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03B424" w14:textId="48224A82" w:rsidR="00A83B4F" w:rsidRPr="00AB2901" w:rsidRDefault="0029071C" w:rsidP="004309A2">
      <w:pPr>
        <w:shd w:val="clear" w:color="auto" w:fill="FFFFFF"/>
        <w:spacing w:line="360" w:lineRule="auto"/>
        <w:jc w:val="both"/>
        <w:rPr>
          <w:rFonts w:ascii="Palatino Linotype" w:hAnsi="Palatino Linotype" w:cs="Arial"/>
          <w:color w:val="000000"/>
        </w:rPr>
      </w:pPr>
      <w:r w:rsidRPr="00AB2901">
        <w:rPr>
          <w:rFonts w:ascii="Palatino Linotype" w:hAnsi="Palatino Linotype" w:cs="Arial"/>
          <w:color w:val="000000"/>
        </w:rPr>
        <w:t>Resolución del Pleno del Instituto de Transparencia, Acceso a la Información Pública y Protección de Datos Personales del Estado de México y Municipios, con domicilio en Metepec, Estado de México, a</w:t>
      </w:r>
      <w:r w:rsidR="0098478D" w:rsidRPr="00AB2901">
        <w:rPr>
          <w:rFonts w:ascii="Palatino Linotype" w:hAnsi="Palatino Linotype" w:cs="Arial"/>
          <w:color w:val="000000"/>
        </w:rPr>
        <w:t xml:space="preserve"> </w:t>
      </w:r>
      <w:r w:rsidR="00037A11" w:rsidRPr="00AB2901">
        <w:rPr>
          <w:rFonts w:ascii="Palatino Linotype" w:hAnsi="Palatino Linotype" w:cs="Arial"/>
          <w:color w:val="000000"/>
        </w:rPr>
        <w:t>quince</w:t>
      </w:r>
      <w:r w:rsidR="00785D46" w:rsidRPr="00AB2901">
        <w:rPr>
          <w:rFonts w:ascii="Palatino Linotype" w:hAnsi="Palatino Linotype" w:cs="Arial"/>
          <w:color w:val="000000"/>
        </w:rPr>
        <w:t xml:space="preserve"> de julio de dos mil veintiséis</w:t>
      </w:r>
      <w:r w:rsidRPr="00AB2901">
        <w:rPr>
          <w:rFonts w:ascii="Palatino Linotype" w:hAnsi="Palatino Linotype" w:cs="Arial"/>
          <w:color w:val="000000"/>
        </w:rPr>
        <w:t>.</w:t>
      </w:r>
    </w:p>
    <w:p w14:paraId="5C22A337" w14:textId="77777777" w:rsidR="004309A2" w:rsidRPr="00AB2901" w:rsidRDefault="004309A2" w:rsidP="004309A2">
      <w:pPr>
        <w:shd w:val="clear" w:color="auto" w:fill="FFFFFF"/>
        <w:spacing w:line="360" w:lineRule="auto"/>
        <w:jc w:val="both"/>
        <w:rPr>
          <w:rFonts w:ascii="Palatino Linotype" w:hAnsi="Palatino Linotype" w:cs="Arial"/>
          <w:color w:val="000000"/>
        </w:rPr>
      </w:pPr>
    </w:p>
    <w:p w14:paraId="37DC6287" w14:textId="19F5EAE5" w:rsidR="009E0E89" w:rsidRPr="00AB2901" w:rsidRDefault="0029071C" w:rsidP="00C753C2">
      <w:pPr>
        <w:tabs>
          <w:tab w:val="left" w:pos="1701"/>
        </w:tabs>
        <w:spacing w:line="360" w:lineRule="auto"/>
        <w:jc w:val="both"/>
        <w:rPr>
          <w:rFonts w:ascii="Palatino Linotype" w:eastAsiaTheme="minorHAnsi" w:hAnsi="Palatino Linotype" w:cs="Arial"/>
          <w:lang w:eastAsia="en-US"/>
        </w:rPr>
      </w:pPr>
      <w:r w:rsidRPr="00AB2901">
        <w:rPr>
          <w:rFonts w:ascii="Palatino Linotype" w:eastAsiaTheme="minorHAnsi" w:hAnsi="Palatino Linotype" w:cs="Arial"/>
          <w:b/>
          <w:lang w:eastAsia="en-US"/>
        </w:rPr>
        <w:t>VISTO</w:t>
      </w:r>
      <w:r w:rsidRPr="00AB2901">
        <w:rPr>
          <w:rFonts w:ascii="Palatino Linotype" w:eastAsiaTheme="minorHAnsi" w:hAnsi="Palatino Linotype" w:cs="Arial"/>
          <w:lang w:eastAsia="en-US"/>
        </w:rPr>
        <w:t xml:space="preserve"> el expediente electrónico formado con motivo del recurso de revisión número </w:t>
      </w:r>
      <w:bookmarkStart w:id="0" w:name="_GoBack"/>
      <w:r w:rsidR="00276024" w:rsidRPr="00AB2901">
        <w:rPr>
          <w:rFonts w:ascii="Palatino Linotype" w:eastAsiaTheme="minorHAnsi" w:hAnsi="Palatino Linotype" w:cs="Arial"/>
          <w:b/>
          <w:lang w:eastAsia="en-US"/>
        </w:rPr>
        <w:t>00955/INFOEM/IP/RR/2026</w:t>
      </w:r>
      <w:bookmarkEnd w:id="0"/>
      <w:r w:rsidRPr="00AB2901">
        <w:rPr>
          <w:rFonts w:ascii="Palatino Linotype" w:eastAsiaTheme="minorHAnsi" w:hAnsi="Palatino Linotype" w:cs="Arial"/>
          <w:lang w:eastAsia="en-US"/>
        </w:rPr>
        <w:t xml:space="preserve">, </w:t>
      </w:r>
      <w:r w:rsidR="00EB1CAC" w:rsidRPr="00AB2901">
        <w:rPr>
          <w:rFonts w:ascii="Palatino Linotype" w:hAnsi="Palatino Linotype" w:cs="Arial"/>
        </w:rPr>
        <w:t xml:space="preserve">interpuesto por </w:t>
      </w:r>
      <w:r w:rsidR="009D4B0D" w:rsidRPr="00AB2901">
        <w:rPr>
          <w:rFonts w:ascii="Palatino Linotype" w:hAnsi="Palatino Linotype" w:cs="Arial"/>
        </w:rPr>
        <w:t xml:space="preserve">la C. </w:t>
      </w:r>
      <w:r w:rsidR="00093C75">
        <w:rPr>
          <w:rFonts w:ascii="Palatino Linotype" w:hAnsi="Palatino Linotype" w:cs="Arial"/>
          <w:b/>
        </w:rPr>
        <w:t>xxxxxxxxxxxxxxxxxxxxx</w:t>
      </w:r>
      <w:r w:rsidR="00EB1CAC" w:rsidRPr="00AB2901">
        <w:rPr>
          <w:rFonts w:ascii="Palatino Linotype" w:hAnsi="Palatino Linotype" w:cs="Arial"/>
        </w:rPr>
        <w:t>,</w:t>
      </w:r>
      <w:r w:rsidR="00EB1CAC" w:rsidRPr="00AB2901">
        <w:rPr>
          <w:rFonts w:ascii="Palatino Linotype" w:hAnsi="Palatino Linotype" w:cs="Arial"/>
          <w:b/>
        </w:rPr>
        <w:t xml:space="preserve"> </w:t>
      </w:r>
      <w:r w:rsidR="00EB1CAC" w:rsidRPr="00AB2901">
        <w:rPr>
          <w:rFonts w:ascii="Palatino Linotype" w:hAnsi="Palatino Linotype" w:cs="Arial"/>
        </w:rPr>
        <w:t xml:space="preserve">en lo sucesivo </w:t>
      </w:r>
      <w:r w:rsidR="00EB1CAC" w:rsidRPr="00AB2901">
        <w:rPr>
          <w:rFonts w:ascii="Palatino Linotype" w:hAnsi="Palatino Linotype" w:cs="Arial"/>
          <w:b/>
        </w:rPr>
        <w:t>El Recurrente</w:t>
      </w:r>
      <w:r w:rsidRPr="00AB2901">
        <w:rPr>
          <w:rFonts w:ascii="Palatino Linotype" w:eastAsiaTheme="minorHAnsi" w:hAnsi="Palatino Linotype" w:cs="Arial"/>
          <w:lang w:eastAsia="en-US"/>
        </w:rPr>
        <w:t>, en contra de la respuesta de</w:t>
      </w:r>
      <w:r w:rsidR="00994B38" w:rsidRPr="00AB2901">
        <w:rPr>
          <w:rFonts w:ascii="Palatino Linotype" w:eastAsiaTheme="minorHAnsi" w:hAnsi="Palatino Linotype" w:cs="Arial"/>
          <w:lang w:eastAsia="en-US"/>
        </w:rPr>
        <w:t>l</w:t>
      </w:r>
      <w:r w:rsidRPr="00AB2901">
        <w:rPr>
          <w:rFonts w:ascii="Palatino Linotype" w:eastAsiaTheme="minorHAnsi" w:hAnsi="Palatino Linotype" w:cs="Arial"/>
          <w:lang w:eastAsia="en-US"/>
        </w:rPr>
        <w:t xml:space="preserve"> </w:t>
      </w:r>
      <w:r w:rsidR="00276024" w:rsidRPr="00AB2901">
        <w:rPr>
          <w:rFonts w:ascii="Palatino Linotype" w:eastAsiaTheme="minorHAnsi" w:hAnsi="Palatino Linotype" w:cs="Arial"/>
          <w:b/>
          <w:lang w:eastAsia="en-US"/>
        </w:rPr>
        <w:t>Ayuntamiento de Tepotzotlán</w:t>
      </w:r>
      <w:r w:rsidRPr="00AB2901">
        <w:rPr>
          <w:rFonts w:ascii="Palatino Linotype" w:eastAsiaTheme="minorHAnsi" w:hAnsi="Palatino Linotype" w:cs="Arial"/>
          <w:lang w:eastAsia="en-US"/>
        </w:rPr>
        <w:t>,</w:t>
      </w:r>
      <w:r w:rsidRPr="00AB2901">
        <w:rPr>
          <w:rFonts w:ascii="Palatino Linotype" w:eastAsiaTheme="minorHAnsi" w:hAnsi="Palatino Linotype" w:cs="Arial"/>
          <w:b/>
          <w:lang w:eastAsia="en-US"/>
        </w:rPr>
        <w:t xml:space="preserve"> </w:t>
      </w:r>
      <w:r w:rsidRPr="00AB2901">
        <w:rPr>
          <w:rFonts w:ascii="Palatino Linotype" w:eastAsiaTheme="minorHAnsi" w:hAnsi="Palatino Linotype" w:cs="Arial"/>
          <w:lang w:eastAsia="en-US"/>
        </w:rPr>
        <w:t>en lo subsecuente</w:t>
      </w:r>
      <w:r w:rsidRPr="00AB2901">
        <w:rPr>
          <w:rFonts w:ascii="Palatino Linotype" w:eastAsiaTheme="minorHAnsi" w:hAnsi="Palatino Linotype" w:cs="Arial"/>
          <w:b/>
          <w:lang w:eastAsia="en-US"/>
        </w:rPr>
        <w:t xml:space="preserve"> El Sujeto Obligado, </w:t>
      </w:r>
      <w:r w:rsidRPr="00AB2901">
        <w:rPr>
          <w:rFonts w:ascii="Palatino Linotype" w:eastAsiaTheme="minorHAnsi" w:hAnsi="Palatino Linotype" w:cs="Arial"/>
          <w:lang w:eastAsia="en-US"/>
        </w:rPr>
        <w:t>se procede a dictar la presente resolución.</w:t>
      </w:r>
    </w:p>
    <w:p w14:paraId="1CBC9DF3" w14:textId="77777777" w:rsidR="00C753C2" w:rsidRPr="00AB2901" w:rsidRDefault="00C753C2" w:rsidP="00C753C2">
      <w:pPr>
        <w:tabs>
          <w:tab w:val="left" w:pos="1701"/>
        </w:tabs>
        <w:spacing w:line="360" w:lineRule="auto"/>
        <w:jc w:val="both"/>
        <w:rPr>
          <w:rFonts w:ascii="Palatino Linotype" w:eastAsiaTheme="minorHAnsi" w:hAnsi="Palatino Linotype" w:cs="Arial"/>
          <w:b/>
          <w:sz w:val="20"/>
          <w:lang w:eastAsia="en-US"/>
        </w:rPr>
      </w:pPr>
    </w:p>
    <w:p w14:paraId="0B044301" w14:textId="77777777" w:rsidR="00C753C2" w:rsidRPr="00AB2901" w:rsidRDefault="0029071C" w:rsidP="00521A38">
      <w:pPr>
        <w:spacing w:line="360" w:lineRule="auto"/>
        <w:jc w:val="center"/>
        <w:rPr>
          <w:rFonts w:ascii="Palatino Linotype" w:eastAsiaTheme="minorHAnsi" w:hAnsi="Palatino Linotype" w:cs="Arial"/>
          <w:b/>
          <w:sz w:val="28"/>
          <w:lang w:eastAsia="en-US"/>
        </w:rPr>
      </w:pPr>
      <w:r w:rsidRPr="00AB2901">
        <w:rPr>
          <w:rFonts w:ascii="Palatino Linotype" w:eastAsiaTheme="minorHAnsi" w:hAnsi="Palatino Linotype" w:cs="Arial"/>
          <w:b/>
          <w:sz w:val="28"/>
          <w:lang w:eastAsia="en-US"/>
        </w:rPr>
        <w:t>A N T E C E D E N T E S</w:t>
      </w:r>
    </w:p>
    <w:p w14:paraId="3D8B3B08" w14:textId="77777777" w:rsidR="00521A38" w:rsidRPr="00AB2901" w:rsidRDefault="00521A38" w:rsidP="00521A38">
      <w:pPr>
        <w:spacing w:line="360" w:lineRule="auto"/>
        <w:jc w:val="center"/>
        <w:rPr>
          <w:rFonts w:ascii="Palatino Linotype" w:eastAsiaTheme="minorHAnsi" w:hAnsi="Palatino Linotype" w:cs="Arial"/>
          <w:b/>
          <w:lang w:eastAsia="en-US"/>
        </w:rPr>
      </w:pPr>
    </w:p>
    <w:p w14:paraId="21646831" w14:textId="77777777" w:rsidR="0029071C" w:rsidRPr="00AB2901" w:rsidRDefault="0029071C" w:rsidP="0029071C">
      <w:pPr>
        <w:spacing w:line="360" w:lineRule="auto"/>
        <w:jc w:val="both"/>
        <w:rPr>
          <w:rFonts w:ascii="Palatino Linotype" w:eastAsiaTheme="minorHAnsi" w:hAnsi="Palatino Linotype" w:cs="Arial"/>
          <w:b/>
          <w:sz w:val="28"/>
          <w:lang w:eastAsia="en-US"/>
        </w:rPr>
      </w:pPr>
      <w:r w:rsidRPr="00AB2901">
        <w:rPr>
          <w:rFonts w:ascii="Palatino Linotype" w:eastAsiaTheme="minorHAnsi" w:hAnsi="Palatino Linotype" w:cs="Arial"/>
          <w:b/>
          <w:sz w:val="28"/>
          <w:lang w:eastAsia="en-US"/>
        </w:rPr>
        <w:t>PRIMERO. De la solicitud de información.</w:t>
      </w:r>
    </w:p>
    <w:p w14:paraId="5D763432" w14:textId="5B1D6777" w:rsidR="005573EA" w:rsidRPr="00AB2901" w:rsidRDefault="005573EA" w:rsidP="005573EA">
      <w:pPr>
        <w:spacing w:after="160" w:line="360" w:lineRule="auto"/>
        <w:jc w:val="both"/>
        <w:rPr>
          <w:rFonts w:ascii="Palatino Linotype" w:eastAsiaTheme="minorHAnsi" w:hAnsi="Palatino Linotype" w:cs="Arial"/>
          <w:lang w:eastAsia="en-US"/>
        </w:rPr>
      </w:pPr>
      <w:r w:rsidRPr="00AB2901">
        <w:rPr>
          <w:rFonts w:ascii="Palatino Linotype" w:eastAsiaTheme="minorHAnsi" w:hAnsi="Palatino Linotype" w:cs="Arial"/>
          <w:lang w:eastAsia="en-US"/>
        </w:rPr>
        <w:t xml:space="preserve">En fecha </w:t>
      </w:r>
      <w:r w:rsidR="009D4B0D" w:rsidRPr="00AB2901">
        <w:rPr>
          <w:rFonts w:ascii="Palatino Linotype" w:eastAsiaTheme="minorHAnsi" w:hAnsi="Palatino Linotype" w:cs="Arial"/>
          <w:lang w:eastAsia="en-US"/>
        </w:rPr>
        <w:t>doce de enero de dos mil veintiséis</w:t>
      </w:r>
      <w:r w:rsidRPr="00AB2901">
        <w:rPr>
          <w:rFonts w:ascii="Palatino Linotype" w:eastAsiaTheme="minorHAnsi" w:hAnsi="Palatino Linotype" w:cs="Arial"/>
          <w:lang w:eastAsia="en-US"/>
        </w:rPr>
        <w:t xml:space="preserve">, el </w:t>
      </w:r>
      <w:r w:rsidRPr="00AB2901">
        <w:rPr>
          <w:rFonts w:ascii="Palatino Linotype" w:eastAsiaTheme="minorHAnsi" w:hAnsi="Palatino Linotype" w:cs="Arial"/>
          <w:b/>
          <w:lang w:eastAsia="en-US"/>
        </w:rPr>
        <w:t>Recurrente</w:t>
      </w:r>
      <w:r w:rsidRPr="00AB2901">
        <w:rPr>
          <w:rFonts w:ascii="Palatino Linotype" w:eastAsiaTheme="minorHAnsi" w:hAnsi="Palatino Linotype" w:cs="Arial"/>
          <w:lang w:eastAsia="en-US"/>
        </w:rPr>
        <w:t xml:space="preserve">, presentó a través del Sistema de Acceso a la Información Mexiquense </w:t>
      </w:r>
      <w:r w:rsidRPr="00AB2901">
        <w:rPr>
          <w:rFonts w:ascii="Palatino Linotype" w:eastAsiaTheme="minorHAnsi" w:hAnsi="Palatino Linotype" w:cs="Arial"/>
          <w:b/>
          <w:lang w:eastAsia="en-US"/>
        </w:rPr>
        <w:t>(SAIMEX),</w:t>
      </w:r>
      <w:r w:rsidRPr="00AB2901">
        <w:rPr>
          <w:rFonts w:ascii="Palatino Linotype" w:eastAsiaTheme="minorHAnsi" w:hAnsi="Palatino Linotype" w:cs="Arial"/>
          <w:lang w:eastAsia="en-US"/>
        </w:rPr>
        <w:t xml:space="preserve"> ante el </w:t>
      </w:r>
      <w:r w:rsidRPr="00AB2901">
        <w:rPr>
          <w:rFonts w:ascii="Palatino Linotype" w:eastAsiaTheme="minorHAnsi" w:hAnsi="Palatino Linotype" w:cs="Arial"/>
          <w:b/>
          <w:lang w:eastAsia="en-US"/>
        </w:rPr>
        <w:t>Sujeto Obligado</w:t>
      </w:r>
      <w:r w:rsidRPr="00AB2901">
        <w:rPr>
          <w:rFonts w:ascii="Palatino Linotype" w:eastAsiaTheme="minorHAnsi" w:hAnsi="Palatino Linotype" w:cs="Arial"/>
          <w:lang w:eastAsia="en-US"/>
        </w:rPr>
        <w:t xml:space="preserve">, la solicitud de acceso a la información pública, a la que se le asignó el número de expediente </w:t>
      </w:r>
      <w:r w:rsidR="009D4B0D" w:rsidRPr="00AB2901">
        <w:rPr>
          <w:rFonts w:ascii="Palatino Linotype" w:eastAsiaTheme="minorHAnsi" w:hAnsi="Palatino Linotype" w:cs="Arial"/>
          <w:b/>
          <w:lang w:eastAsia="en-US"/>
        </w:rPr>
        <w:t>00071/TEPOTZOT/IP/2026</w:t>
      </w:r>
      <w:r w:rsidRPr="00AB2901">
        <w:rPr>
          <w:rFonts w:ascii="Palatino Linotype" w:eastAsiaTheme="minorHAnsi" w:hAnsi="Palatino Linotype" w:cs="Arial"/>
          <w:lang w:eastAsia="en-US"/>
        </w:rPr>
        <w:t>, mediante la cual solicitó lo siguiente:</w:t>
      </w:r>
    </w:p>
    <w:p w14:paraId="1ABD4CA4" w14:textId="77777777" w:rsidR="005573EA" w:rsidRPr="00AB2901" w:rsidRDefault="005573EA" w:rsidP="005573EA">
      <w:pPr>
        <w:rPr>
          <w:rFonts w:eastAsiaTheme="minorHAnsi"/>
          <w:lang w:eastAsia="en-US"/>
        </w:rPr>
      </w:pPr>
    </w:p>
    <w:p w14:paraId="6B31E753" w14:textId="410BE7D7" w:rsidR="005573EA" w:rsidRPr="00AB2901" w:rsidRDefault="005573EA" w:rsidP="00EB1CAC">
      <w:pPr>
        <w:spacing w:after="160" w:line="276" w:lineRule="auto"/>
        <w:ind w:left="567" w:right="567"/>
        <w:jc w:val="both"/>
        <w:rPr>
          <w:rFonts w:ascii="Palatino Linotype" w:eastAsia="Calibri" w:hAnsi="Palatino Linotype" w:cs="Calibri"/>
          <w:i/>
          <w:sz w:val="22"/>
          <w:szCs w:val="22"/>
        </w:rPr>
      </w:pPr>
      <w:r w:rsidRPr="00AB2901">
        <w:rPr>
          <w:rFonts w:ascii="Palatino Linotype" w:eastAsia="Calibri" w:hAnsi="Palatino Linotype" w:cs="Calibri"/>
          <w:i/>
          <w:sz w:val="22"/>
          <w:szCs w:val="22"/>
        </w:rPr>
        <w:t>“</w:t>
      </w:r>
      <w:r w:rsidR="009D4B0D" w:rsidRPr="00AB2901">
        <w:rPr>
          <w:rFonts w:ascii="Palatino Linotype" w:eastAsia="Calibri" w:hAnsi="Palatino Linotype" w:cs="Calibri"/>
          <w:i/>
          <w:sz w:val="22"/>
          <w:szCs w:val="22"/>
        </w:rPr>
        <w:t>Informe de auditorías internas y externas practicadas durante 2025, indicando: Órgano auditor Periodo revisado Observaciones emitidas Monto observado Acciones correctivas Estatus de solventación</w:t>
      </w:r>
      <w:r w:rsidRPr="00AB2901">
        <w:rPr>
          <w:rFonts w:ascii="Palatino Linotype" w:eastAsia="Calibri" w:hAnsi="Palatino Linotype" w:cs="Calibri"/>
          <w:i/>
          <w:sz w:val="22"/>
          <w:szCs w:val="22"/>
        </w:rPr>
        <w:t>” (Sic).</w:t>
      </w:r>
    </w:p>
    <w:p w14:paraId="74843A62" w14:textId="77777777" w:rsidR="005573EA" w:rsidRPr="00AB2901" w:rsidRDefault="005573EA" w:rsidP="005573EA">
      <w:pPr>
        <w:rPr>
          <w:sz w:val="16"/>
          <w:lang w:eastAsia="es-ES"/>
        </w:rPr>
      </w:pPr>
    </w:p>
    <w:p w14:paraId="0FC0BCB6" w14:textId="77777777" w:rsidR="005573EA" w:rsidRPr="00AB2901" w:rsidRDefault="005573EA" w:rsidP="005573EA">
      <w:pPr>
        <w:spacing w:after="160" w:line="259" w:lineRule="auto"/>
        <w:rPr>
          <w:rFonts w:ascii="Calibri" w:eastAsia="Calibri" w:hAnsi="Calibri" w:cs="Calibri"/>
          <w:sz w:val="22"/>
          <w:szCs w:val="22"/>
        </w:rPr>
      </w:pPr>
    </w:p>
    <w:p w14:paraId="70145660" w14:textId="77777777" w:rsidR="005573EA" w:rsidRPr="00AB2901" w:rsidRDefault="005573EA" w:rsidP="005573EA">
      <w:pPr>
        <w:tabs>
          <w:tab w:val="left" w:pos="5647"/>
        </w:tabs>
        <w:spacing w:line="360" w:lineRule="auto"/>
        <w:ind w:right="850"/>
        <w:jc w:val="both"/>
        <w:rPr>
          <w:rFonts w:ascii="Palatino Linotype" w:eastAsiaTheme="minorHAnsi" w:hAnsi="Palatino Linotype" w:cstheme="minorBidi"/>
          <w:color w:val="000000"/>
          <w:lang w:eastAsia="en-US"/>
        </w:rPr>
      </w:pPr>
      <w:r w:rsidRPr="00AB2901">
        <w:rPr>
          <w:rFonts w:ascii="Palatino Linotype" w:hAnsi="Palatino Linotype"/>
          <w:b/>
          <w:lang w:eastAsia="es-ES"/>
        </w:rPr>
        <w:t>MODALIDAD DE ENTREGA:</w:t>
      </w:r>
      <w:r w:rsidRPr="00AB2901">
        <w:rPr>
          <w:rFonts w:ascii="Palatino Linotype" w:hAnsi="Palatino Linotype"/>
          <w:lang w:eastAsia="es-ES"/>
        </w:rPr>
        <w:t xml:space="preserve"> </w:t>
      </w:r>
      <w:r w:rsidRPr="00AB2901">
        <w:rPr>
          <w:rFonts w:ascii="Palatino Linotype" w:eastAsiaTheme="minorHAnsi" w:hAnsi="Palatino Linotype" w:cstheme="minorBidi"/>
          <w:color w:val="000000"/>
          <w:lang w:eastAsia="en-US"/>
        </w:rPr>
        <w:t xml:space="preserve">A través del </w:t>
      </w:r>
      <w:r w:rsidRPr="00AB2901">
        <w:rPr>
          <w:rFonts w:ascii="Palatino Linotype" w:eastAsiaTheme="minorHAnsi" w:hAnsi="Palatino Linotype" w:cstheme="minorBidi"/>
          <w:b/>
          <w:color w:val="000000"/>
          <w:lang w:eastAsia="en-US"/>
        </w:rPr>
        <w:t>SAIMEX</w:t>
      </w:r>
      <w:r w:rsidRPr="00AB2901">
        <w:rPr>
          <w:rFonts w:ascii="Palatino Linotype" w:eastAsiaTheme="minorHAnsi" w:hAnsi="Palatino Linotype" w:cstheme="minorBidi"/>
          <w:color w:val="000000"/>
          <w:lang w:eastAsia="en-US"/>
        </w:rPr>
        <w:t>.</w:t>
      </w:r>
    </w:p>
    <w:p w14:paraId="26729A12" w14:textId="77777777" w:rsidR="00D5651F" w:rsidRPr="00AB2901" w:rsidRDefault="00D5651F" w:rsidP="0029071C">
      <w:pPr>
        <w:spacing w:line="360" w:lineRule="auto"/>
        <w:jc w:val="both"/>
        <w:rPr>
          <w:rFonts w:ascii="Palatino Linotype" w:eastAsiaTheme="minorHAnsi" w:hAnsi="Palatino Linotype" w:cs="Arial"/>
          <w:b/>
          <w:sz w:val="28"/>
          <w:lang w:eastAsia="en-US"/>
        </w:rPr>
      </w:pPr>
    </w:p>
    <w:p w14:paraId="08E2F826" w14:textId="7E1C7C7B" w:rsidR="0029071C" w:rsidRPr="00AB2901" w:rsidRDefault="00984F26" w:rsidP="00F51D11">
      <w:pPr>
        <w:spacing w:line="360" w:lineRule="auto"/>
        <w:jc w:val="both"/>
        <w:rPr>
          <w:rFonts w:ascii="Palatino Linotype" w:eastAsiaTheme="minorHAnsi" w:hAnsi="Palatino Linotype" w:cs="Arial"/>
          <w:b/>
          <w:sz w:val="28"/>
          <w:lang w:eastAsia="en-US"/>
        </w:rPr>
      </w:pPr>
      <w:r w:rsidRPr="00AB2901">
        <w:rPr>
          <w:rFonts w:ascii="Palatino Linotype" w:hAnsi="Palatino Linotype" w:cs="Arial"/>
          <w:b/>
          <w:sz w:val="28"/>
        </w:rPr>
        <w:t xml:space="preserve">SEGUNDO. </w:t>
      </w:r>
      <w:r w:rsidR="0029071C" w:rsidRPr="00AB2901">
        <w:rPr>
          <w:rFonts w:ascii="Palatino Linotype" w:eastAsiaTheme="minorHAnsi" w:hAnsi="Palatino Linotype" w:cs="Arial"/>
          <w:b/>
          <w:sz w:val="28"/>
          <w:lang w:eastAsia="en-US"/>
        </w:rPr>
        <w:t xml:space="preserve">De la respuesta del Sujeto Obligado. </w:t>
      </w:r>
    </w:p>
    <w:p w14:paraId="06567651" w14:textId="1F838386" w:rsidR="0029071C" w:rsidRPr="00AB2901" w:rsidRDefault="0029071C" w:rsidP="0029071C">
      <w:pPr>
        <w:spacing w:line="360" w:lineRule="auto"/>
        <w:jc w:val="both"/>
        <w:rPr>
          <w:rFonts w:ascii="Palatino Linotype" w:eastAsiaTheme="minorHAnsi" w:hAnsi="Palatino Linotype" w:cs="Arial"/>
          <w:lang w:eastAsia="en-US"/>
        </w:rPr>
      </w:pPr>
      <w:r w:rsidRPr="00AB2901">
        <w:rPr>
          <w:rFonts w:ascii="Palatino Linotype" w:eastAsiaTheme="minorHAnsi" w:hAnsi="Palatino Linotype" w:cs="Arial"/>
          <w:lang w:eastAsia="en-US"/>
        </w:rPr>
        <w:lastRenderedPageBreak/>
        <w:t xml:space="preserve">De las constancias que obran en el sistema </w:t>
      </w:r>
      <w:r w:rsidRPr="00AB2901">
        <w:rPr>
          <w:rFonts w:ascii="Palatino Linotype" w:eastAsiaTheme="minorHAnsi" w:hAnsi="Palatino Linotype" w:cs="Arial"/>
          <w:b/>
          <w:bCs/>
          <w:lang w:eastAsia="en-US"/>
        </w:rPr>
        <w:t>SAIMEX</w:t>
      </w:r>
      <w:r w:rsidRPr="00AB2901">
        <w:rPr>
          <w:rFonts w:ascii="Palatino Linotype" w:eastAsiaTheme="minorHAnsi" w:hAnsi="Palatino Linotype" w:cs="Arial"/>
          <w:lang w:eastAsia="en-US"/>
        </w:rPr>
        <w:t xml:space="preserve">, se advierte que en fecha </w:t>
      </w:r>
      <w:r w:rsidR="000E57AA" w:rsidRPr="00AB2901">
        <w:rPr>
          <w:rFonts w:ascii="Palatino Linotype" w:eastAsiaTheme="minorHAnsi" w:hAnsi="Palatino Linotype" w:cs="Arial"/>
          <w:lang w:eastAsia="en-US"/>
        </w:rPr>
        <w:t>veintidós de enero de dos mil veintiséis</w:t>
      </w:r>
      <w:r w:rsidRPr="00AB2901">
        <w:rPr>
          <w:rFonts w:ascii="Palatino Linotype" w:eastAsiaTheme="minorHAnsi" w:hAnsi="Palatino Linotype" w:cs="Arial"/>
          <w:lang w:eastAsia="en-US"/>
        </w:rPr>
        <w:t xml:space="preserve">, </w:t>
      </w:r>
      <w:r w:rsidRPr="00AB2901">
        <w:rPr>
          <w:rFonts w:ascii="Palatino Linotype" w:eastAsiaTheme="minorHAnsi" w:hAnsi="Palatino Linotype" w:cs="Arial"/>
          <w:b/>
          <w:lang w:eastAsia="en-US"/>
        </w:rPr>
        <w:t>El Sujeto Obligado</w:t>
      </w:r>
      <w:r w:rsidRPr="00AB2901">
        <w:rPr>
          <w:rFonts w:ascii="Palatino Linotype" w:eastAsiaTheme="minorHAnsi" w:hAnsi="Palatino Linotype" w:cs="Arial"/>
          <w:lang w:eastAsia="en-US"/>
        </w:rPr>
        <w:t xml:space="preserve"> emitió </w:t>
      </w:r>
      <w:r w:rsidR="00FE24A3" w:rsidRPr="00AB2901">
        <w:rPr>
          <w:rFonts w:ascii="Palatino Linotype" w:eastAsiaTheme="minorHAnsi" w:hAnsi="Palatino Linotype" w:cs="Arial"/>
          <w:lang w:eastAsia="en-US"/>
        </w:rPr>
        <w:t>su</w:t>
      </w:r>
      <w:r w:rsidRPr="00AB2901">
        <w:rPr>
          <w:rFonts w:ascii="Palatino Linotype" w:eastAsiaTheme="minorHAnsi" w:hAnsi="Palatino Linotype" w:cs="Arial"/>
          <w:lang w:eastAsia="en-US"/>
        </w:rPr>
        <w:t xml:space="preserve"> respuesta</w:t>
      </w:r>
      <w:r w:rsidR="00FE24A3" w:rsidRPr="00AB2901">
        <w:rPr>
          <w:rFonts w:ascii="Palatino Linotype" w:eastAsiaTheme="minorHAnsi" w:hAnsi="Palatino Linotype" w:cs="Arial"/>
          <w:lang w:eastAsia="en-US"/>
        </w:rPr>
        <w:t xml:space="preserve"> </w:t>
      </w:r>
      <w:r w:rsidRPr="00AB2901">
        <w:rPr>
          <w:rFonts w:ascii="Palatino Linotype" w:eastAsiaTheme="minorHAnsi" w:hAnsi="Palatino Linotype" w:cs="Arial"/>
          <w:lang w:eastAsia="en-US"/>
        </w:rPr>
        <w:t>en los siguientes términos:</w:t>
      </w:r>
    </w:p>
    <w:p w14:paraId="3E05B0DB" w14:textId="77777777" w:rsidR="0029071C" w:rsidRPr="00AB2901" w:rsidRDefault="0029071C" w:rsidP="0029071C"/>
    <w:p w14:paraId="2DF02DCC" w14:textId="77777777" w:rsidR="000E57AA" w:rsidRPr="00AB2901" w:rsidRDefault="0029071C" w:rsidP="000E57AA">
      <w:pPr>
        <w:spacing w:line="276" w:lineRule="auto"/>
        <w:ind w:left="567" w:right="567"/>
        <w:jc w:val="right"/>
        <w:rPr>
          <w:rFonts w:ascii="Palatino Linotype" w:hAnsi="Palatino Linotype"/>
          <w:i/>
          <w:sz w:val="22"/>
          <w:szCs w:val="22"/>
        </w:rPr>
      </w:pPr>
      <w:r w:rsidRPr="00AB2901">
        <w:rPr>
          <w:rFonts w:ascii="Palatino Linotype" w:hAnsi="Palatino Linotype"/>
          <w:i/>
          <w:sz w:val="22"/>
          <w:szCs w:val="22"/>
        </w:rPr>
        <w:t>“</w:t>
      </w:r>
      <w:r w:rsidR="000E57AA" w:rsidRPr="00AB2901">
        <w:rPr>
          <w:rFonts w:ascii="Palatino Linotype" w:hAnsi="Palatino Linotype"/>
          <w:i/>
          <w:sz w:val="22"/>
          <w:szCs w:val="22"/>
        </w:rPr>
        <w:t>Folio de la solicitud: 00071/TEPOTZOT/IP/2026</w:t>
      </w:r>
    </w:p>
    <w:p w14:paraId="74E2C7E8" w14:textId="77777777" w:rsidR="000E57AA" w:rsidRPr="00AB2901" w:rsidRDefault="000E57AA" w:rsidP="000E57AA">
      <w:pPr>
        <w:spacing w:line="276" w:lineRule="auto"/>
        <w:ind w:left="567" w:right="567"/>
        <w:jc w:val="both"/>
        <w:rPr>
          <w:rFonts w:ascii="Palatino Linotype" w:hAnsi="Palatino Linotype"/>
          <w:i/>
          <w:sz w:val="22"/>
          <w:szCs w:val="22"/>
        </w:rPr>
      </w:pPr>
    </w:p>
    <w:p w14:paraId="7219ACF8" w14:textId="5DFAAD9A" w:rsidR="000E57AA" w:rsidRPr="00AB2901" w:rsidRDefault="000E57AA" w:rsidP="000E57AA">
      <w:pPr>
        <w:spacing w:line="276" w:lineRule="auto"/>
        <w:ind w:left="567" w:right="567"/>
        <w:jc w:val="both"/>
        <w:rPr>
          <w:rFonts w:ascii="Palatino Linotype" w:hAnsi="Palatino Linotype"/>
          <w:i/>
          <w:sz w:val="22"/>
          <w:szCs w:val="22"/>
        </w:rPr>
      </w:pPr>
      <w:r w:rsidRPr="00AB2901">
        <w:rPr>
          <w:rFonts w:ascii="Palatino Linotype" w:hAnsi="Palatino Linotype"/>
          <w:i/>
          <w:sz w:val="22"/>
          <w:szCs w:val="22"/>
        </w:rPr>
        <w:t>se adjunta respuesta de servidor público habilitado</w:t>
      </w:r>
    </w:p>
    <w:p w14:paraId="48E87830" w14:textId="77777777" w:rsidR="000E57AA" w:rsidRPr="00AB2901" w:rsidRDefault="000E57AA" w:rsidP="000E57AA">
      <w:pPr>
        <w:spacing w:line="276" w:lineRule="auto"/>
        <w:ind w:left="567" w:right="567"/>
        <w:jc w:val="both"/>
        <w:rPr>
          <w:rFonts w:ascii="Palatino Linotype" w:hAnsi="Palatino Linotype"/>
          <w:i/>
          <w:sz w:val="22"/>
          <w:szCs w:val="22"/>
        </w:rPr>
      </w:pPr>
    </w:p>
    <w:p w14:paraId="5E0D9955" w14:textId="1CAD8C34" w:rsidR="000E57AA" w:rsidRPr="00AB2901" w:rsidRDefault="000E57AA" w:rsidP="000E57AA">
      <w:pPr>
        <w:spacing w:line="276" w:lineRule="auto"/>
        <w:ind w:left="567" w:right="567"/>
        <w:jc w:val="both"/>
        <w:rPr>
          <w:rFonts w:ascii="Palatino Linotype" w:hAnsi="Palatino Linotype"/>
          <w:i/>
          <w:sz w:val="22"/>
          <w:szCs w:val="22"/>
        </w:rPr>
      </w:pPr>
      <w:r w:rsidRPr="00AB2901">
        <w:rPr>
          <w:rFonts w:ascii="Palatino Linotype" w:hAnsi="Palatino Linotype"/>
          <w:i/>
          <w:sz w:val="22"/>
          <w:szCs w:val="22"/>
        </w:rPr>
        <w:t>ATENTAMENTE</w:t>
      </w:r>
    </w:p>
    <w:p w14:paraId="74D352C2" w14:textId="4AC039CE" w:rsidR="00EB1CAC" w:rsidRPr="00AB2901" w:rsidRDefault="000E57AA" w:rsidP="000E57AA">
      <w:pPr>
        <w:spacing w:line="276" w:lineRule="auto"/>
        <w:ind w:left="567" w:right="567"/>
        <w:jc w:val="both"/>
        <w:rPr>
          <w:rFonts w:ascii="Palatino Linotype" w:hAnsi="Palatino Linotype"/>
          <w:i/>
          <w:sz w:val="22"/>
          <w:szCs w:val="22"/>
        </w:rPr>
      </w:pPr>
      <w:r w:rsidRPr="00AB2901">
        <w:rPr>
          <w:rFonts w:ascii="Palatino Linotype" w:hAnsi="Palatino Linotype"/>
          <w:i/>
          <w:sz w:val="22"/>
          <w:szCs w:val="22"/>
        </w:rPr>
        <w:t>P.Ing. Ilse Lizbeth Tavera Arteaga</w:t>
      </w:r>
      <w:r w:rsidR="00E74701" w:rsidRPr="00AB2901">
        <w:rPr>
          <w:rFonts w:ascii="Palatino Linotype" w:hAnsi="Palatino Linotype"/>
          <w:i/>
          <w:sz w:val="22"/>
          <w:szCs w:val="22"/>
        </w:rPr>
        <w:t>” (Sic).</w:t>
      </w:r>
    </w:p>
    <w:p w14:paraId="2E548ACD" w14:textId="77777777" w:rsidR="006912AC" w:rsidRPr="00AB2901" w:rsidRDefault="006912AC" w:rsidP="004309A2">
      <w:pPr>
        <w:spacing w:line="360" w:lineRule="auto"/>
        <w:jc w:val="both"/>
        <w:rPr>
          <w:rFonts w:ascii="Palatino Linotype" w:eastAsiaTheme="minorHAnsi" w:hAnsi="Palatino Linotype" w:cs="Arial"/>
          <w:lang w:eastAsia="en-US"/>
        </w:rPr>
      </w:pPr>
    </w:p>
    <w:p w14:paraId="6F9BB2DB" w14:textId="0DC0AB4C" w:rsidR="004B2314" w:rsidRPr="00AB2901" w:rsidRDefault="00CF1DF5" w:rsidP="00247624">
      <w:pPr>
        <w:spacing w:line="360" w:lineRule="auto"/>
        <w:jc w:val="both"/>
        <w:rPr>
          <w:rFonts w:ascii="Palatino Linotype" w:eastAsiaTheme="minorHAnsi" w:hAnsi="Palatino Linotype" w:cs="Arial"/>
          <w:i/>
          <w:lang w:eastAsia="en-US"/>
        </w:rPr>
      </w:pPr>
      <w:r w:rsidRPr="00AB2901">
        <w:rPr>
          <w:rFonts w:ascii="Palatino Linotype" w:eastAsiaTheme="minorHAnsi" w:hAnsi="Palatino Linotype" w:cs="Arial"/>
          <w:lang w:eastAsia="en-US"/>
        </w:rPr>
        <w:t xml:space="preserve">El </w:t>
      </w:r>
      <w:r w:rsidRPr="00AB2901">
        <w:rPr>
          <w:rFonts w:ascii="Palatino Linotype" w:eastAsiaTheme="minorHAnsi" w:hAnsi="Palatino Linotype" w:cs="Arial"/>
          <w:b/>
          <w:lang w:eastAsia="en-US"/>
        </w:rPr>
        <w:t>Sujeto Obligado</w:t>
      </w:r>
      <w:r w:rsidRPr="00AB2901">
        <w:rPr>
          <w:rFonts w:ascii="Palatino Linotype" w:eastAsiaTheme="minorHAnsi" w:hAnsi="Palatino Linotype" w:cs="Arial"/>
          <w:lang w:eastAsia="en-US"/>
        </w:rPr>
        <w:t xml:space="preserve"> adjuntó</w:t>
      </w:r>
      <w:r w:rsidR="005F1F89" w:rsidRPr="00AB2901">
        <w:rPr>
          <w:rFonts w:ascii="Palatino Linotype" w:eastAsiaTheme="minorHAnsi" w:hAnsi="Palatino Linotype" w:cs="Arial"/>
          <w:lang w:eastAsia="en-US"/>
        </w:rPr>
        <w:t xml:space="preserve"> a su respuesta</w:t>
      </w:r>
      <w:r w:rsidR="00DC1583" w:rsidRPr="00AB2901">
        <w:rPr>
          <w:rFonts w:ascii="Palatino Linotype" w:eastAsiaTheme="minorHAnsi" w:hAnsi="Palatino Linotype" w:cs="Arial"/>
          <w:lang w:eastAsia="en-US"/>
        </w:rPr>
        <w:t xml:space="preserve">, </w:t>
      </w:r>
      <w:r w:rsidR="000E57AA" w:rsidRPr="00AB2901">
        <w:rPr>
          <w:rFonts w:ascii="Palatino Linotype" w:eastAsiaTheme="minorHAnsi" w:hAnsi="Palatino Linotype" w:cs="Arial"/>
          <w:lang w:eastAsia="en-US"/>
        </w:rPr>
        <w:t>el archivo electrónico denominado</w:t>
      </w:r>
      <w:r w:rsidR="004309A2" w:rsidRPr="00AB2901">
        <w:rPr>
          <w:rFonts w:ascii="Palatino Linotype" w:eastAsiaTheme="minorHAnsi" w:hAnsi="Palatino Linotype" w:cs="Arial"/>
          <w:lang w:eastAsia="en-US"/>
        </w:rPr>
        <w:t xml:space="preserve"> </w:t>
      </w:r>
      <w:r w:rsidR="00184176" w:rsidRPr="00AB2901">
        <w:rPr>
          <w:rFonts w:ascii="Palatino Linotype" w:eastAsiaTheme="minorHAnsi" w:hAnsi="Palatino Linotype" w:cs="Arial"/>
          <w:b/>
          <w:i/>
          <w:lang w:eastAsia="en-US"/>
        </w:rPr>
        <w:t>“</w:t>
      </w:r>
      <w:r w:rsidR="000E57AA" w:rsidRPr="00AB2901">
        <w:rPr>
          <w:rFonts w:ascii="Palatino Linotype" w:eastAsiaTheme="minorHAnsi" w:hAnsi="Palatino Linotype" w:cs="Arial"/>
          <w:b/>
          <w:bCs/>
          <w:i/>
          <w:lang w:eastAsia="en-US"/>
        </w:rPr>
        <w:t>OICMT-092-2026.pdf</w:t>
      </w:r>
      <w:r w:rsidR="00184176" w:rsidRPr="00AB2901">
        <w:rPr>
          <w:rFonts w:ascii="Palatino Linotype" w:eastAsiaTheme="minorHAnsi" w:hAnsi="Palatino Linotype" w:cs="Arial"/>
          <w:i/>
          <w:lang w:eastAsia="en-US"/>
        </w:rPr>
        <w:t>”</w:t>
      </w:r>
      <w:r w:rsidR="00DC1583" w:rsidRPr="00AB2901">
        <w:rPr>
          <w:rFonts w:ascii="Palatino Linotype" w:eastAsiaTheme="minorHAnsi" w:hAnsi="Palatino Linotype" w:cs="Arial"/>
          <w:i/>
          <w:lang w:eastAsia="en-US"/>
        </w:rPr>
        <w:t>;</w:t>
      </w:r>
      <w:r w:rsidR="00DC1583" w:rsidRPr="00AB2901">
        <w:rPr>
          <w:rFonts w:ascii="Palatino Linotype" w:eastAsiaTheme="minorHAnsi" w:hAnsi="Palatino Linotype" w:cs="Arial"/>
          <w:lang w:eastAsia="en-US"/>
        </w:rPr>
        <w:t xml:space="preserve"> cuyo contenido no se inserta por ser del conocim</w:t>
      </w:r>
      <w:r w:rsidR="00521A38" w:rsidRPr="00AB2901">
        <w:rPr>
          <w:rFonts w:ascii="Palatino Linotype" w:eastAsiaTheme="minorHAnsi" w:hAnsi="Palatino Linotype" w:cs="Arial"/>
          <w:lang w:eastAsia="en-US"/>
        </w:rPr>
        <w:t>iento de las partes;</w:t>
      </w:r>
      <w:r w:rsidR="001D2DE0" w:rsidRPr="00AB2901">
        <w:rPr>
          <w:rFonts w:ascii="Palatino Linotype" w:eastAsiaTheme="minorHAnsi" w:hAnsi="Palatino Linotype" w:cs="Arial"/>
          <w:lang w:eastAsia="en-US"/>
        </w:rPr>
        <w:t xml:space="preserve"> sin embargo, será</w:t>
      </w:r>
      <w:r w:rsidR="005F1F89" w:rsidRPr="00AB2901">
        <w:rPr>
          <w:rFonts w:ascii="Palatino Linotype" w:eastAsiaTheme="minorHAnsi" w:hAnsi="Palatino Linotype" w:cs="Arial"/>
          <w:lang w:eastAsia="en-US"/>
        </w:rPr>
        <w:t>n</w:t>
      </w:r>
      <w:r w:rsidR="00DC1583" w:rsidRPr="00AB2901">
        <w:rPr>
          <w:rFonts w:ascii="Palatino Linotype" w:eastAsiaTheme="minorHAnsi" w:hAnsi="Palatino Linotype" w:cs="Arial"/>
          <w:lang w:eastAsia="en-US"/>
        </w:rPr>
        <w:t xml:space="preserve"> motivo de estudio en el Considerado respectivo. </w:t>
      </w:r>
    </w:p>
    <w:p w14:paraId="44585203" w14:textId="77777777" w:rsidR="00EB1CAC" w:rsidRPr="00AB2901" w:rsidRDefault="00EB1CAC" w:rsidP="004309A2">
      <w:pPr>
        <w:spacing w:line="360" w:lineRule="auto"/>
        <w:jc w:val="both"/>
        <w:rPr>
          <w:rFonts w:ascii="Palatino Linotype" w:hAnsi="Palatino Linotype"/>
          <w:szCs w:val="22"/>
        </w:rPr>
      </w:pPr>
    </w:p>
    <w:p w14:paraId="26BA9967" w14:textId="06B21600" w:rsidR="0029071C" w:rsidRPr="00AB2901" w:rsidRDefault="000E57AA" w:rsidP="0029071C">
      <w:pPr>
        <w:spacing w:line="360" w:lineRule="auto"/>
        <w:jc w:val="both"/>
        <w:rPr>
          <w:rFonts w:ascii="Palatino Linotype" w:eastAsiaTheme="minorHAnsi" w:hAnsi="Palatino Linotype" w:cs="Arial"/>
          <w:b/>
          <w:sz w:val="28"/>
          <w:lang w:eastAsia="en-US"/>
        </w:rPr>
      </w:pPr>
      <w:r w:rsidRPr="00AB2901">
        <w:rPr>
          <w:rFonts w:ascii="Palatino Linotype" w:eastAsiaTheme="minorHAnsi" w:hAnsi="Palatino Linotype" w:cs="Arial"/>
          <w:b/>
          <w:sz w:val="28"/>
          <w:lang w:eastAsia="en-US"/>
        </w:rPr>
        <w:t>TERCERO</w:t>
      </w:r>
      <w:r w:rsidR="00EC4D60" w:rsidRPr="00AB2901">
        <w:rPr>
          <w:rFonts w:ascii="Palatino Linotype" w:eastAsiaTheme="minorHAnsi" w:hAnsi="Palatino Linotype" w:cs="Arial"/>
          <w:b/>
          <w:sz w:val="28"/>
          <w:lang w:eastAsia="en-US"/>
        </w:rPr>
        <w:t>.</w:t>
      </w:r>
      <w:r w:rsidR="0029071C" w:rsidRPr="00AB2901">
        <w:rPr>
          <w:rFonts w:ascii="Palatino Linotype" w:eastAsiaTheme="minorHAnsi" w:hAnsi="Palatino Linotype" w:cs="Arial"/>
          <w:b/>
          <w:sz w:val="28"/>
          <w:lang w:eastAsia="en-US"/>
        </w:rPr>
        <w:t xml:space="preserve"> Del recurso de revisión.</w:t>
      </w:r>
    </w:p>
    <w:p w14:paraId="5F9BCEBF" w14:textId="6CF62E33" w:rsidR="00CC0B81" w:rsidRPr="00AB2901" w:rsidRDefault="0029071C" w:rsidP="00CC0B81">
      <w:pPr>
        <w:spacing w:line="360" w:lineRule="auto"/>
        <w:jc w:val="both"/>
        <w:rPr>
          <w:rFonts w:ascii="Palatino Linotype" w:eastAsiaTheme="minorHAnsi" w:hAnsi="Palatino Linotype" w:cs="Arial"/>
          <w:lang w:eastAsia="en-US"/>
        </w:rPr>
      </w:pPr>
      <w:r w:rsidRPr="00AB2901">
        <w:rPr>
          <w:rFonts w:ascii="Palatino Linotype" w:eastAsiaTheme="minorHAnsi" w:hAnsi="Palatino Linotype" w:cs="Arial"/>
          <w:lang w:eastAsia="en-US"/>
        </w:rPr>
        <w:t xml:space="preserve">Inconforme con la respuesta por parte del </w:t>
      </w:r>
      <w:r w:rsidRPr="00AB2901">
        <w:rPr>
          <w:rFonts w:ascii="Palatino Linotype" w:eastAsiaTheme="minorHAnsi" w:hAnsi="Palatino Linotype" w:cs="Arial"/>
          <w:b/>
          <w:lang w:eastAsia="en-US"/>
        </w:rPr>
        <w:t>Sujeto Obligado</w:t>
      </w:r>
      <w:r w:rsidRPr="00AB2901">
        <w:rPr>
          <w:rFonts w:ascii="Palatino Linotype" w:eastAsiaTheme="minorHAnsi" w:hAnsi="Palatino Linotype" w:cs="Arial"/>
          <w:lang w:eastAsia="en-US"/>
        </w:rPr>
        <w:t xml:space="preserve">, </w:t>
      </w:r>
      <w:r w:rsidR="00E250C8" w:rsidRPr="00AB2901">
        <w:rPr>
          <w:rFonts w:ascii="Palatino Linotype" w:eastAsiaTheme="minorHAnsi" w:hAnsi="Palatino Linotype" w:cs="Arial"/>
          <w:lang w:eastAsia="en-US"/>
        </w:rPr>
        <w:t>el</w:t>
      </w:r>
      <w:r w:rsidRPr="00AB2901">
        <w:rPr>
          <w:rFonts w:ascii="Palatino Linotype" w:eastAsiaTheme="minorHAnsi" w:hAnsi="Palatino Linotype" w:cs="Arial"/>
          <w:lang w:eastAsia="en-US"/>
        </w:rPr>
        <w:t xml:space="preserve"> ahora </w:t>
      </w:r>
      <w:r w:rsidRPr="00AB2901">
        <w:rPr>
          <w:rFonts w:ascii="Palatino Linotype" w:eastAsiaTheme="minorHAnsi" w:hAnsi="Palatino Linotype" w:cs="Arial"/>
          <w:b/>
          <w:lang w:eastAsia="en-US"/>
        </w:rPr>
        <w:t>Recurrente</w:t>
      </w:r>
      <w:r w:rsidRPr="00AB2901">
        <w:rPr>
          <w:rFonts w:ascii="Palatino Linotype" w:eastAsiaTheme="minorHAnsi" w:hAnsi="Palatino Linotype" w:cs="Arial"/>
          <w:lang w:eastAsia="en-US"/>
        </w:rPr>
        <w:t xml:space="preserve"> interpuso el presente recurso de revisión en fecha </w:t>
      </w:r>
      <w:r w:rsidR="000E57AA" w:rsidRPr="00AB2901">
        <w:rPr>
          <w:rFonts w:ascii="Palatino Linotype" w:eastAsiaTheme="minorHAnsi" w:hAnsi="Palatino Linotype" w:cs="Arial"/>
          <w:lang w:eastAsia="en-US"/>
        </w:rPr>
        <w:t>veintidós de enero de dos mil veintiséis</w:t>
      </w:r>
      <w:r w:rsidRPr="00AB2901">
        <w:rPr>
          <w:rFonts w:ascii="Palatino Linotype" w:eastAsiaTheme="minorHAnsi" w:hAnsi="Palatino Linotype" w:cs="Arial"/>
          <w:lang w:eastAsia="en-US"/>
        </w:rPr>
        <w:t>, el cual fue registrado</w:t>
      </w:r>
      <w:r w:rsidRPr="00AB2901">
        <w:rPr>
          <w:rFonts w:ascii="Palatino Linotype" w:eastAsiaTheme="minorHAnsi" w:hAnsi="Palatino Linotype" w:cs="Arial"/>
          <w:b/>
          <w:lang w:eastAsia="en-US"/>
        </w:rPr>
        <w:t xml:space="preserve"> </w:t>
      </w:r>
      <w:r w:rsidRPr="00AB2901">
        <w:rPr>
          <w:rFonts w:ascii="Palatino Linotype" w:eastAsiaTheme="minorHAnsi" w:hAnsi="Palatino Linotype" w:cs="Arial"/>
          <w:lang w:eastAsia="en-US"/>
        </w:rPr>
        <w:t xml:space="preserve">en el sistema electrónico con el expediente número </w:t>
      </w:r>
      <w:r w:rsidR="000E57AA" w:rsidRPr="00AB2901">
        <w:rPr>
          <w:rFonts w:ascii="Palatino Linotype" w:eastAsiaTheme="minorHAnsi" w:hAnsi="Palatino Linotype" w:cs="Arial"/>
          <w:b/>
          <w:bCs/>
        </w:rPr>
        <w:t>00955</w:t>
      </w:r>
      <w:r w:rsidR="006912AC" w:rsidRPr="00AB2901">
        <w:rPr>
          <w:rFonts w:ascii="Palatino Linotype" w:eastAsiaTheme="minorHAnsi" w:hAnsi="Palatino Linotype" w:cs="Arial"/>
          <w:b/>
          <w:bCs/>
        </w:rPr>
        <w:t>/INFOEM/IP/RR/202</w:t>
      </w:r>
      <w:r w:rsidR="000E57AA" w:rsidRPr="00AB2901">
        <w:rPr>
          <w:rFonts w:ascii="Palatino Linotype" w:eastAsiaTheme="minorHAnsi" w:hAnsi="Palatino Linotype" w:cs="Arial"/>
          <w:b/>
          <w:bCs/>
        </w:rPr>
        <w:t>6</w:t>
      </w:r>
      <w:r w:rsidRPr="00AB2901">
        <w:rPr>
          <w:rFonts w:ascii="Palatino Linotype" w:eastAsiaTheme="minorHAnsi" w:hAnsi="Palatino Linotype" w:cs="Arial"/>
          <w:lang w:eastAsia="en-US"/>
        </w:rPr>
        <w:t>, en el cual aduce, las siguientes manifestaciones:</w:t>
      </w:r>
    </w:p>
    <w:p w14:paraId="7757566A" w14:textId="77777777" w:rsidR="00676631" w:rsidRPr="00AB2901" w:rsidRDefault="00676631" w:rsidP="00CC0B81">
      <w:pPr>
        <w:spacing w:line="360" w:lineRule="auto"/>
        <w:jc w:val="both"/>
        <w:rPr>
          <w:rFonts w:ascii="Palatino Linotype" w:eastAsiaTheme="minorHAnsi" w:hAnsi="Palatino Linotype" w:cs="Arial"/>
          <w:lang w:eastAsia="en-US"/>
        </w:rPr>
      </w:pPr>
    </w:p>
    <w:p w14:paraId="06E4DB9A" w14:textId="77777777" w:rsidR="000E57AA" w:rsidRPr="00AB2901" w:rsidRDefault="0029071C" w:rsidP="00984F26">
      <w:pPr>
        <w:numPr>
          <w:ilvl w:val="0"/>
          <w:numId w:val="1"/>
        </w:numPr>
        <w:spacing w:line="259" w:lineRule="auto"/>
        <w:jc w:val="both"/>
        <w:rPr>
          <w:rFonts w:ascii="Palatino Linotype" w:hAnsi="Palatino Linotype" w:cs="Arial"/>
          <w:b/>
          <w:sz w:val="26"/>
          <w:szCs w:val="26"/>
        </w:rPr>
      </w:pPr>
      <w:r w:rsidRPr="00AB2901">
        <w:rPr>
          <w:rFonts w:ascii="Palatino Linotype" w:hAnsi="Palatino Linotype" w:cs="Arial"/>
          <w:b/>
          <w:sz w:val="26"/>
          <w:szCs w:val="26"/>
        </w:rPr>
        <w:t>Acto Impugnado:</w:t>
      </w:r>
      <w:r w:rsidR="0003609F" w:rsidRPr="00AB2901">
        <w:rPr>
          <w:rFonts w:ascii="Palatino Linotype" w:hAnsi="Palatino Linotype" w:cs="Arial"/>
          <w:b/>
          <w:sz w:val="26"/>
          <w:szCs w:val="26"/>
        </w:rPr>
        <w:t xml:space="preserve"> </w:t>
      </w:r>
    </w:p>
    <w:p w14:paraId="53E13168" w14:textId="77777777" w:rsidR="000E57AA" w:rsidRPr="00AB2901" w:rsidRDefault="000E57AA" w:rsidP="000E57AA">
      <w:pPr>
        <w:spacing w:line="259" w:lineRule="auto"/>
        <w:ind w:left="720"/>
        <w:jc w:val="both"/>
        <w:rPr>
          <w:rFonts w:ascii="Palatino Linotype" w:hAnsi="Palatino Linotype" w:cs="Arial"/>
          <w:b/>
          <w:sz w:val="26"/>
          <w:szCs w:val="26"/>
        </w:rPr>
      </w:pPr>
    </w:p>
    <w:p w14:paraId="6C9B2953" w14:textId="46B398B3" w:rsidR="004309A2" w:rsidRPr="00AB2901" w:rsidRDefault="0029071C" w:rsidP="000E57AA">
      <w:pPr>
        <w:spacing w:line="259" w:lineRule="auto"/>
        <w:ind w:left="720"/>
        <w:jc w:val="both"/>
        <w:rPr>
          <w:rFonts w:ascii="Palatino Linotype" w:hAnsi="Palatino Linotype" w:cs="Arial"/>
          <w:b/>
          <w:sz w:val="26"/>
          <w:szCs w:val="26"/>
        </w:rPr>
      </w:pPr>
      <w:r w:rsidRPr="00AB2901">
        <w:rPr>
          <w:rFonts w:ascii="Palatino Linotype" w:eastAsiaTheme="minorHAnsi" w:hAnsi="Palatino Linotype" w:cstheme="minorBidi"/>
          <w:i/>
          <w:color w:val="000000"/>
          <w:sz w:val="22"/>
          <w:szCs w:val="22"/>
          <w:lang w:eastAsia="en-US"/>
        </w:rPr>
        <w:t>“</w:t>
      </w:r>
      <w:r w:rsidR="000E57AA" w:rsidRPr="00AB2901">
        <w:rPr>
          <w:rFonts w:ascii="Palatino Linotype" w:eastAsiaTheme="minorHAnsi" w:hAnsi="Palatino Linotype" w:cstheme="minorBidi"/>
          <w:i/>
          <w:color w:val="000000"/>
          <w:sz w:val="22"/>
          <w:szCs w:val="22"/>
          <w:lang w:eastAsia="en-US"/>
        </w:rPr>
        <w:t>La respuesta emitida por el Órgano Interno de Control del H. Ayuntamiento de Tepotzotlán, mediante la cual se clasifica como reservada, de manera genérica e ilegal, la información relativa a auditorías internas y externas practicadas durante el año 2025.Informe de auditorías internas y externas practicadas durante 2025, indicando: Órgano auditor Periodo revisado Observaciones emitidas Monto observado Acciones correctivas Estatus de solventación</w:t>
      </w:r>
      <w:r w:rsidRPr="00AB2901">
        <w:rPr>
          <w:rFonts w:ascii="Palatino Linotype" w:eastAsiaTheme="minorHAnsi" w:hAnsi="Palatino Linotype" w:cstheme="minorBidi"/>
          <w:i/>
          <w:color w:val="000000"/>
          <w:sz w:val="22"/>
          <w:szCs w:val="22"/>
          <w:lang w:eastAsia="en-US"/>
        </w:rPr>
        <w:t>” (Sic).</w:t>
      </w:r>
    </w:p>
    <w:p w14:paraId="178D4912" w14:textId="77777777" w:rsidR="00521A38" w:rsidRPr="00AB2901" w:rsidRDefault="00521A38" w:rsidP="00521A38">
      <w:pPr>
        <w:spacing w:line="259" w:lineRule="auto"/>
        <w:ind w:left="720"/>
        <w:jc w:val="both"/>
        <w:rPr>
          <w:rFonts w:ascii="Palatino Linotype" w:hAnsi="Palatino Linotype" w:cs="Arial"/>
          <w:b/>
          <w:sz w:val="26"/>
          <w:szCs w:val="26"/>
        </w:rPr>
      </w:pPr>
    </w:p>
    <w:p w14:paraId="547DB968" w14:textId="77777777" w:rsidR="000E57AA" w:rsidRPr="00AB2901" w:rsidRDefault="0029071C" w:rsidP="00984F26">
      <w:pPr>
        <w:numPr>
          <w:ilvl w:val="0"/>
          <w:numId w:val="1"/>
        </w:numPr>
        <w:spacing w:line="259" w:lineRule="auto"/>
        <w:jc w:val="both"/>
        <w:rPr>
          <w:rFonts w:ascii="Palatino Linotype" w:hAnsi="Palatino Linotype" w:cs="Arial"/>
          <w:b/>
          <w:sz w:val="26"/>
          <w:szCs w:val="26"/>
        </w:rPr>
      </w:pPr>
      <w:r w:rsidRPr="00AB2901">
        <w:rPr>
          <w:rFonts w:ascii="Palatino Linotype" w:hAnsi="Palatino Linotype" w:cs="Arial"/>
          <w:b/>
          <w:sz w:val="26"/>
          <w:szCs w:val="26"/>
        </w:rPr>
        <w:lastRenderedPageBreak/>
        <w:t>Razones o Motivos de Inconformidad</w:t>
      </w:r>
      <w:r w:rsidR="0003609F" w:rsidRPr="00AB2901">
        <w:rPr>
          <w:rFonts w:ascii="Palatino Linotype" w:hAnsi="Palatino Linotype" w:cs="Arial"/>
          <w:sz w:val="26"/>
          <w:szCs w:val="26"/>
        </w:rPr>
        <w:t xml:space="preserve">: </w:t>
      </w:r>
    </w:p>
    <w:p w14:paraId="365971C9" w14:textId="77777777" w:rsidR="000E57AA" w:rsidRPr="00AB2901" w:rsidRDefault="000E57AA" w:rsidP="000E57AA">
      <w:pPr>
        <w:spacing w:line="259" w:lineRule="auto"/>
        <w:ind w:left="720"/>
        <w:jc w:val="both"/>
        <w:rPr>
          <w:rFonts w:ascii="Palatino Linotype" w:hAnsi="Palatino Linotype" w:cs="Arial"/>
          <w:b/>
          <w:sz w:val="26"/>
          <w:szCs w:val="26"/>
        </w:rPr>
      </w:pPr>
    </w:p>
    <w:p w14:paraId="2238EB04" w14:textId="61480C40" w:rsidR="00E74701" w:rsidRPr="00AB2901" w:rsidRDefault="00F64ADD" w:rsidP="000E57AA">
      <w:pPr>
        <w:spacing w:line="259" w:lineRule="auto"/>
        <w:ind w:left="720"/>
        <w:jc w:val="both"/>
        <w:rPr>
          <w:rFonts w:ascii="Palatino Linotype" w:hAnsi="Palatino Linotype" w:cs="Arial"/>
          <w:b/>
          <w:sz w:val="26"/>
          <w:szCs w:val="26"/>
        </w:rPr>
      </w:pPr>
      <w:r w:rsidRPr="00AB2901">
        <w:rPr>
          <w:rFonts w:ascii="Palatino Linotype" w:hAnsi="Palatino Linotype" w:cs="Arial"/>
          <w:sz w:val="26"/>
          <w:szCs w:val="26"/>
        </w:rPr>
        <w:t>“</w:t>
      </w:r>
      <w:r w:rsidR="000E57AA" w:rsidRPr="00AB2901">
        <w:rPr>
          <w:rFonts w:ascii="Palatino Linotype" w:eastAsiaTheme="minorHAnsi" w:hAnsi="Palatino Linotype" w:cstheme="minorBidi"/>
          <w:i/>
          <w:color w:val="000000"/>
          <w:sz w:val="22"/>
          <w:szCs w:val="22"/>
          <w:lang w:eastAsia="en-US"/>
        </w:rPr>
        <w:t xml:space="preserve">PRIMERO. Clasificación ilegal por ausencia de prueba de daño El sujeto obligado omitió realizar la prueba de daño, requisito indispensable para clasificar información como reservada, limitándose a citar un precepto legal sin demostrar: Daño real Daño específico Daño demostrable Nexo causal entre publicidad y afectación Lo anterior contraviene los artículos 140, 141 y 143 de la Ley de Transparencia. SEGUNDO. Inexistencia de acuerdo del Comité de Transparencia La clasificación de información como reservada solo puede realizarse mediante acuerdo del Comité de Transparencia, el cual debe encontrarse debidamente fundado y motivado. En la respuesta impugnada no se acredita la existencia de dicho acuerdo, lo que vuelve nula la clasificación realizada. TERCERO. Auditorías concluidas no constituyen investigaciones en curso La información solicitada se refiere a auditorías practicadas, es decir, actos ya realizados, y no a investigaciones en trámite o procedimientos de responsabilidad administrativa. Por tanto, no resulta aplicable la causal de reserva invocada. CUARTO. Violación al principio de máxima publicidad y divisibilidad Aun en el supuesto sin conceder de que parte de la información fuera reservable, el sujeto obligado tenía la obligación de aplicar el principio de divisibilidad y entregar versiones públicas, lo cual no realizó. La reserva total constituye una restricción desproporcionada al derecho de acceso a la información. QUINTO. Información de interés público y rendición de cuentas Los informes de auditoría, observaciones, montos observados y estatus de solventación constituyen información de alto interés público, relacionada directamente con el ejercicio de recursos públicos, por lo que gozan de presunción de publicidad reforzada. PETICIÓN Por lo expuesto, solicito respetuosamente a ese Órgano Garante: Se revoque la respuesta impugnada emitida por el Órgano Interno de Control del H. Ayuntamiento de Tepotzotlán. Se deje sin efectos la clasificación de reserva realizada, por carecer de prueba de daño y acuerdo válido del Comité de Transparencia. Se ordene la entrega de la información solicitada, consistente en el informe de auditorías internas y externas practicadas durante 2025, indicando: Órgano auditor Periodo revisado Observaciones emitidas Monto observado Acciones correctivas Estatus de solventación En su caso, se ordene la elaboración de versiones públicas, debidamente justificadas. CRITERIOS Y PRECEDENTES APLICABLES I. La simple invocación de una causal de reserva no es suficiente El Pleno del INFOEM y el INAI han sostenido de manera reiterada que la clasificación de información como reservada no se actualiza por el solo dicho de la autoridad, sino que debe acreditarse mediante prueba de daño debidamente fundada y motivada. Criterio INAI: “La clasificación de información como reservada debe estar acompañada de una prueba de daño que acredite de manera objetiva, específica y demostrable la afectación que generaría su difusión.” En el caso concreto, el sujeto obligado no realizó prueba de daño alguna, por lo que la reserva resulta ilegal. II. Auditorías y observaciones no constituyen investigaciones en trámite Tanto el INFOEM como el INAI han establecido que los informes de </w:t>
      </w:r>
      <w:r w:rsidR="000E57AA" w:rsidRPr="00AB2901">
        <w:rPr>
          <w:rFonts w:ascii="Palatino Linotype" w:eastAsiaTheme="minorHAnsi" w:hAnsi="Palatino Linotype" w:cstheme="minorBidi"/>
          <w:i/>
          <w:color w:val="000000"/>
          <w:sz w:val="22"/>
          <w:szCs w:val="22"/>
          <w:lang w:eastAsia="en-US"/>
        </w:rPr>
        <w:lastRenderedPageBreak/>
        <w:t xml:space="preserve">auditoría, observaciones, montos observados y acciones correctivas no constituyen investigaciones en curso, aun cuando deriven posteriormente en procedimientos de responsabilidad administrativa. Criterio INAI: “Los informes de auditoría son actos administrativos concluidos y no se equiparan a investigaciones en trámite, por lo que su publicidad no actualiza causal de reserva.” La información solicitada se refiere a auditorías practicadas durante 2025, es decir, actos ya ejecutados, por lo que no es aplicable la fracción I del artículo 140. III. La reserva total viola el principio de divisibilidad Los órganos garantes han determinado que aun cuando parte de la información pudiera ser reservable, el sujeto obligado debe aplicar el principio de divisibilidad y entregar versiones públicas. Criterio INFOEM: “La clasificación total de la información es improcedente cuando es posible entregar versiones públicas, testando únicamente los apartados estrictamente reservables.” En la respuesta impugnada no se realizó ningún ejercicio de divisibilidad, lo que evidencia una restricción desproporcionada del derecho de acceso a la información. IV. Información relacionada con recursos públicos tiene presunción de publicidad reforzada Los criterios del INFOEM y del INAI coinciden en que la información relacionada con: Auditorías Observaciones Montos observados Acciones correctivas Estatus de solventación goza de presunción de publicidad reforzada, al estar directamente vinculada con la rendición de cuentas y el combate a la corrupción. Criterio INAI: “La información relacionada con la fiscalización del gasto público reviste un interés público superior, por lo que su reserva debe analizarse con un estándar más estricto.” V. Falta de acuerdo del Comité de Transparencia invalida la reserva El INFOEM ha sostenido que sin acuerdo expreso del Comité de Transparencia, la clasificación de información como reservada carece de validez jurídica. Criterio INFOEM: “La inexistencia del acuerdo del Comité de Transparencia deja sin efectos la clasificación realizada por el área administrativa.” En la respuesta impugnada no se acredita la existencia de dicho acuerdo, por lo que la reserva es nula de origen. “La actuación del sujeto obligado evidencia un uso indebido de la figura de reserva como mecanismo de opacidad, en contravención directa a los criterios sostenidos por ese Órgano Garante y al principio constitucional de máxima publicidad.” Derivado de las violaciones señaladas, solicito respetuosamente a ese Órgano Garante que, además de resolver el fondo del presente recurso, dé vista al Órgano Interno de Control del H. Ayuntamiento de Tepotzotlán, a efecto de que: Se investigue la indebida clasificación de información como reservada, realizada sin prueba de daño, sin acuerdo del Comité de Transparencia y en contravención a los principios de máxima publicidad y divisibilidad. Se determine la responsabilidad administrativa que, en su caso, derive de la utilización injustificada de la figura de reserva como mecanismo de opacidad. Se ordenen medidas correctivas, consistentes en: Capacitación obligatoria en materia de clasificación de información y prueba de daño al personal del sujeto obligado. Emisión de lineamientos internos para evitar reservas genéricas o automáticas. Revisión de criterios de actuación del Órgano Interno de Control y de la Unidad de Transparencia. Lo anterior, con fundamento en las facultades de ese Órgano Garante para </w:t>
      </w:r>
      <w:r w:rsidR="000E57AA" w:rsidRPr="00AB2901">
        <w:rPr>
          <w:rFonts w:ascii="Palatino Linotype" w:eastAsiaTheme="minorHAnsi" w:hAnsi="Palatino Linotype" w:cstheme="minorBidi"/>
          <w:i/>
          <w:color w:val="000000"/>
          <w:sz w:val="22"/>
          <w:szCs w:val="22"/>
          <w:lang w:eastAsia="en-US"/>
        </w:rPr>
        <w:lastRenderedPageBreak/>
        <w:t>garantizar el cumplimiento efectivo del derecho de acceso a la información, prevenir prácticas de opacidad institucional y fortalecer la rendición de cuentas. “La reiteración de respuestas evasivas, incompletas y de reservas injustificadas por parte del sujeto obligado permite advertir un patrón sistemático de restricción indebida del derecho de acceso a la información, lo cual amerita la intervención correctiva de ese Órgano Garante.”</w:t>
      </w:r>
      <w:r w:rsidR="005573EA" w:rsidRPr="00AB2901">
        <w:rPr>
          <w:rFonts w:ascii="Palatino Linotype" w:eastAsiaTheme="minorHAnsi" w:hAnsi="Palatino Linotype" w:cstheme="minorBidi"/>
          <w:i/>
          <w:color w:val="000000"/>
          <w:sz w:val="22"/>
          <w:szCs w:val="22"/>
          <w:lang w:eastAsia="en-US"/>
        </w:rPr>
        <w:t>” (Sic).</w:t>
      </w:r>
    </w:p>
    <w:p w14:paraId="7C9CCA1F" w14:textId="77777777" w:rsidR="004309A2" w:rsidRPr="00AB2901" w:rsidRDefault="004309A2" w:rsidP="0029071C">
      <w:pPr>
        <w:spacing w:line="360" w:lineRule="auto"/>
        <w:jc w:val="both"/>
        <w:rPr>
          <w:rFonts w:ascii="Palatino Linotype" w:eastAsiaTheme="minorHAnsi" w:hAnsi="Palatino Linotype" w:cs="Arial"/>
          <w:b/>
          <w:lang w:eastAsia="en-US"/>
        </w:rPr>
      </w:pPr>
    </w:p>
    <w:p w14:paraId="26030704" w14:textId="2F7C0FA8" w:rsidR="0029071C" w:rsidRPr="00AB2901" w:rsidRDefault="000E57AA" w:rsidP="0029071C">
      <w:pPr>
        <w:spacing w:line="360" w:lineRule="auto"/>
        <w:jc w:val="both"/>
        <w:rPr>
          <w:rFonts w:ascii="Palatino Linotype" w:eastAsiaTheme="minorHAnsi" w:hAnsi="Palatino Linotype" w:cs="Arial"/>
          <w:b/>
          <w:sz w:val="28"/>
          <w:lang w:eastAsia="en-US"/>
        </w:rPr>
      </w:pPr>
      <w:r w:rsidRPr="00AB2901">
        <w:rPr>
          <w:rFonts w:ascii="Palatino Linotype" w:eastAsiaTheme="minorHAnsi" w:hAnsi="Palatino Linotype" w:cs="Arial"/>
          <w:b/>
          <w:sz w:val="28"/>
          <w:lang w:eastAsia="en-US"/>
        </w:rPr>
        <w:t>CUAR</w:t>
      </w:r>
      <w:r w:rsidR="006912AC" w:rsidRPr="00AB2901">
        <w:rPr>
          <w:rFonts w:ascii="Palatino Linotype" w:eastAsiaTheme="minorHAnsi" w:hAnsi="Palatino Linotype" w:cs="Arial"/>
          <w:b/>
          <w:sz w:val="28"/>
          <w:lang w:eastAsia="en-US"/>
        </w:rPr>
        <w:t>TO</w:t>
      </w:r>
      <w:r w:rsidR="0029071C" w:rsidRPr="00AB2901">
        <w:rPr>
          <w:rFonts w:ascii="Palatino Linotype" w:eastAsiaTheme="minorHAnsi" w:hAnsi="Palatino Linotype" w:cs="Arial"/>
          <w:b/>
          <w:sz w:val="28"/>
          <w:lang w:eastAsia="en-US"/>
        </w:rPr>
        <w:t>. Del turno del recurso de revisión.</w:t>
      </w:r>
    </w:p>
    <w:p w14:paraId="5D30F2C0" w14:textId="22875A84" w:rsidR="00B250D7" w:rsidRPr="00AB2901" w:rsidRDefault="0029071C" w:rsidP="00DC1583">
      <w:pPr>
        <w:spacing w:line="360" w:lineRule="auto"/>
        <w:jc w:val="both"/>
        <w:rPr>
          <w:rFonts w:ascii="Palatino Linotype" w:eastAsiaTheme="minorHAnsi" w:hAnsi="Palatino Linotype" w:cs="Arial"/>
          <w:lang w:eastAsia="en-US"/>
        </w:rPr>
      </w:pPr>
      <w:r w:rsidRPr="00AB2901">
        <w:rPr>
          <w:rFonts w:ascii="Palatino Linotype" w:eastAsiaTheme="minorHAnsi" w:hAnsi="Palatino Linotype" w:cs="Arial"/>
          <w:lang w:eastAsia="en-US"/>
        </w:rPr>
        <w:t xml:space="preserve">Medio de impugnación </w:t>
      </w:r>
      <w:r w:rsidR="00E74701" w:rsidRPr="00AB2901">
        <w:rPr>
          <w:rFonts w:ascii="Palatino Linotype" w:eastAsiaTheme="minorHAnsi" w:hAnsi="Palatino Linotype" w:cs="Arial"/>
          <w:lang w:eastAsia="en-US"/>
        </w:rPr>
        <w:t>que le fue turnado al</w:t>
      </w:r>
      <w:r w:rsidRPr="00AB2901">
        <w:rPr>
          <w:rFonts w:ascii="Palatino Linotype" w:eastAsiaTheme="minorHAnsi" w:hAnsi="Palatino Linotype" w:cs="Arial"/>
          <w:lang w:eastAsia="en-US"/>
        </w:rPr>
        <w:t xml:space="preserve"> </w:t>
      </w:r>
      <w:r w:rsidR="00E74701" w:rsidRPr="00AB2901">
        <w:rPr>
          <w:rFonts w:ascii="Palatino Linotype" w:eastAsiaTheme="minorHAnsi" w:hAnsi="Palatino Linotype" w:cs="Arial"/>
          <w:lang w:eastAsia="en-US"/>
        </w:rPr>
        <w:t>Comisionado Presidente</w:t>
      </w:r>
      <w:r w:rsidRPr="00AB2901">
        <w:rPr>
          <w:rFonts w:ascii="Palatino Linotype" w:eastAsiaTheme="minorHAnsi" w:hAnsi="Palatino Linotype" w:cs="Arial"/>
          <w:lang w:eastAsia="en-US"/>
        </w:rPr>
        <w:t xml:space="preserve"> </w:t>
      </w:r>
      <w:r w:rsidR="00E74701" w:rsidRPr="00AB2901">
        <w:rPr>
          <w:rFonts w:ascii="Palatino Linotype" w:eastAsiaTheme="minorHAnsi" w:hAnsi="Palatino Linotype" w:cs="Arial"/>
          <w:b/>
          <w:lang w:eastAsia="en-US"/>
        </w:rPr>
        <w:t>José Martínez Vilchis</w:t>
      </w:r>
      <w:r w:rsidRPr="00AB2901">
        <w:rPr>
          <w:rFonts w:ascii="Palatino Linotype" w:eastAsiaTheme="minorHAnsi" w:hAnsi="Palatino Linotype" w:cs="Arial"/>
          <w:lang w:eastAsia="en-US"/>
        </w:rPr>
        <w:t xml:space="preserve">, por medio del sistema electrónico, en términos del arábigo 185, fracción I, de la Ley de Transparencia y Acceso a la información Pública del Estado de México y Municipios, del cual recayó acuerdo de admisión en fecha </w:t>
      </w:r>
      <w:r w:rsidR="000E57AA" w:rsidRPr="00AB2901">
        <w:rPr>
          <w:rFonts w:ascii="Palatino Linotype" w:eastAsiaTheme="minorHAnsi" w:hAnsi="Palatino Linotype" w:cs="Arial"/>
          <w:lang w:eastAsia="en-US"/>
        </w:rPr>
        <w:t>veintisiete de enero de dos mil veintiséis</w:t>
      </w:r>
      <w:r w:rsidRPr="00AB2901">
        <w:rPr>
          <w:rFonts w:ascii="Palatino Linotype" w:eastAsiaTheme="minorHAnsi" w:hAnsi="Palatino Linotype" w:cs="Arial"/>
          <w:lang w:eastAsia="en-US"/>
        </w:rPr>
        <w:t>, determinándose en él, un plazo de siete días para que las partes manifestaran lo que a su derecho corresponda en términos del numeral ya citado.</w:t>
      </w:r>
    </w:p>
    <w:p w14:paraId="2F1DD24B" w14:textId="77777777" w:rsidR="006912AC" w:rsidRPr="00AB2901" w:rsidRDefault="006912AC" w:rsidP="00DC1583">
      <w:pPr>
        <w:spacing w:line="360" w:lineRule="auto"/>
        <w:jc w:val="both"/>
        <w:rPr>
          <w:rFonts w:ascii="Palatino Linotype" w:eastAsiaTheme="minorHAnsi" w:hAnsi="Palatino Linotype" w:cs="Arial"/>
          <w:lang w:eastAsia="en-US"/>
        </w:rPr>
      </w:pPr>
    </w:p>
    <w:p w14:paraId="07A2E19A" w14:textId="67378166" w:rsidR="0029071C" w:rsidRPr="00AB2901" w:rsidRDefault="000E57AA" w:rsidP="0029071C">
      <w:pPr>
        <w:spacing w:line="360" w:lineRule="auto"/>
        <w:jc w:val="both"/>
        <w:rPr>
          <w:rFonts w:ascii="Palatino Linotype" w:eastAsiaTheme="minorHAnsi" w:hAnsi="Palatino Linotype" w:cs="Arial"/>
          <w:b/>
          <w:sz w:val="28"/>
          <w:lang w:eastAsia="en-US"/>
        </w:rPr>
      </w:pPr>
      <w:r w:rsidRPr="00AB2901">
        <w:rPr>
          <w:rFonts w:ascii="Palatino Linotype" w:eastAsiaTheme="minorHAnsi" w:hAnsi="Palatino Linotype" w:cs="Arial"/>
          <w:b/>
          <w:sz w:val="28"/>
          <w:lang w:eastAsia="en-US"/>
        </w:rPr>
        <w:t>QUIN</w:t>
      </w:r>
      <w:r w:rsidR="006912AC" w:rsidRPr="00AB2901">
        <w:rPr>
          <w:rFonts w:ascii="Palatino Linotype" w:eastAsiaTheme="minorHAnsi" w:hAnsi="Palatino Linotype" w:cs="Arial"/>
          <w:b/>
          <w:sz w:val="28"/>
          <w:lang w:eastAsia="en-US"/>
        </w:rPr>
        <w:t>TO</w:t>
      </w:r>
      <w:r w:rsidR="0029071C" w:rsidRPr="00AB2901">
        <w:rPr>
          <w:rFonts w:ascii="Palatino Linotype" w:eastAsiaTheme="minorHAnsi" w:hAnsi="Palatino Linotype" w:cs="Arial"/>
          <w:b/>
          <w:sz w:val="28"/>
          <w:lang w:eastAsia="en-US"/>
        </w:rPr>
        <w:t>. De la etapa de manifestaciones y/o alegatos.</w:t>
      </w:r>
    </w:p>
    <w:p w14:paraId="4BA40F48" w14:textId="0AE80EB6" w:rsidR="00EB1CAC" w:rsidRPr="00AB2901" w:rsidRDefault="00EB1CAC" w:rsidP="00984F26">
      <w:pPr>
        <w:spacing w:line="360" w:lineRule="auto"/>
        <w:jc w:val="both"/>
        <w:rPr>
          <w:rFonts w:ascii="Palatino Linotype" w:eastAsia="Calibri" w:hAnsi="Palatino Linotype" w:cs="Arial"/>
        </w:rPr>
      </w:pPr>
      <w:r w:rsidRPr="00AB2901">
        <w:rPr>
          <w:rFonts w:ascii="Palatino Linotype" w:eastAsia="Calibri" w:hAnsi="Palatino Linotype" w:cs="Arial"/>
        </w:rPr>
        <w:t xml:space="preserve">Así, </w:t>
      </w:r>
      <w:r w:rsidR="00E803EF" w:rsidRPr="00AB2901">
        <w:rPr>
          <w:rFonts w:ascii="Palatino Linotype" w:eastAsia="Calibri" w:hAnsi="Palatino Linotype" w:cs="Arial"/>
        </w:rPr>
        <w:t>dentro del término establecido para tal efecto</w:t>
      </w:r>
      <w:r w:rsidRPr="00AB2901">
        <w:rPr>
          <w:rFonts w:ascii="Palatino Linotype" w:eastAsia="Calibri" w:hAnsi="Palatino Linotype" w:cs="Arial"/>
        </w:rPr>
        <w:t xml:space="preserve">, </w:t>
      </w:r>
      <w:r w:rsidRPr="00AB2901">
        <w:rPr>
          <w:rFonts w:ascii="Palatino Linotype" w:eastAsia="Calibri" w:hAnsi="Palatino Linotype" w:cs="Arial"/>
          <w:b/>
        </w:rPr>
        <w:t xml:space="preserve">El Sujeto </w:t>
      </w:r>
      <w:r w:rsidR="000E57AA" w:rsidRPr="00AB2901">
        <w:rPr>
          <w:rFonts w:ascii="Palatino Linotype" w:eastAsia="Calibri" w:hAnsi="Palatino Linotype" w:cs="Arial"/>
          <w:b/>
        </w:rPr>
        <w:t>Obligado</w:t>
      </w:r>
      <w:r w:rsidR="000E57AA" w:rsidRPr="00AB2901">
        <w:rPr>
          <w:rFonts w:ascii="Palatino Linotype" w:eastAsia="Calibri" w:hAnsi="Palatino Linotype" w:cs="Arial"/>
        </w:rPr>
        <w:t xml:space="preserve"> fue omiso en rendir su informe justificado</w:t>
      </w:r>
      <w:r w:rsidR="00984F26" w:rsidRPr="00AB2901">
        <w:rPr>
          <w:rFonts w:ascii="Palatino Linotype" w:eastAsia="Calibri" w:hAnsi="Palatino Linotype" w:cs="Arial"/>
        </w:rPr>
        <w:t xml:space="preserve">. </w:t>
      </w:r>
      <w:r w:rsidR="00BC1584" w:rsidRPr="00AB2901">
        <w:rPr>
          <w:rFonts w:ascii="Palatino Linotype" w:eastAsia="Calibri" w:hAnsi="Palatino Linotype" w:cs="Arial"/>
        </w:rPr>
        <w:t>En el otro extremo de la arista,</w:t>
      </w:r>
      <w:r w:rsidRPr="00AB2901">
        <w:rPr>
          <w:rFonts w:ascii="Palatino Linotype" w:eastAsia="Calibri" w:hAnsi="Palatino Linotype" w:cs="Arial"/>
        </w:rPr>
        <w:t xml:space="preserve"> la parte </w:t>
      </w:r>
      <w:r w:rsidRPr="00AB2901">
        <w:rPr>
          <w:rFonts w:ascii="Palatino Linotype" w:eastAsia="Calibri" w:hAnsi="Palatino Linotype" w:cs="Arial"/>
          <w:b/>
        </w:rPr>
        <w:t>Recurrente</w:t>
      </w:r>
      <w:r w:rsidRPr="00AB2901">
        <w:rPr>
          <w:rFonts w:ascii="Palatino Linotype" w:eastAsia="Calibri" w:hAnsi="Palatino Linotype" w:cs="Arial"/>
        </w:rPr>
        <w:t xml:space="preserve">, </w:t>
      </w:r>
      <w:r w:rsidR="00BC1584" w:rsidRPr="00AB2901">
        <w:rPr>
          <w:rFonts w:ascii="Palatino Linotype" w:eastAsia="Calibri" w:hAnsi="Palatino Linotype" w:cs="Arial"/>
        </w:rPr>
        <w:t>no</w:t>
      </w:r>
      <w:r w:rsidRPr="00AB2901">
        <w:rPr>
          <w:rFonts w:ascii="Palatino Linotype" w:eastAsia="Calibri" w:hAnsi="Palatino Linotype" w:cs="Arial"/>
        </w:rPr>
        <w:t xml:space="preserve"> remitió alegatos, pruebas o manifestaciones, </w:t>
      </w:r>
      <w:r w:rsidR="00984F26" w:rsidRPr="00AB2901">
        <w:rPr>
          <w:rFonts w:ascii="Palatino Linotype" w:eastAsia="Calibri" w:hAnsi="Palatino Linotype" w:cs="Arial"/>
        </w:rPr>
        <w:t>que a su derecho convinieran.</w:t>
      </w:r>
    </w:p>
    <w:p w14:paraId="7C2D0257" w14:textId="77777777" w:rsidR="004D2536" w:rsidRPr="00AB2901" w:rsidRDefault="004D2536" w:rsidP="00FE046B">
      <w:pPr>
        <w:spacing w:line="360" w:lineRule="auto"/>
        <w:jc w:val="both"/>
        <w:rPr>
          <w:rFonts w:ascii="Palatino Linotype" w:eastAsiaTheme="minorHAnsi" w:hAnsi="Palatino Linotype" w:cs="Arial"/>
          <w:lang w:eastAsia="en-US"/>
        </w:rPr>
      </w:pPr>
    </w:p>
    <w:p w14:paraId="72EC34D8" w14:textId="10A18CA7" w:rsidR="0029071C" w:rsidRPr="00AB2901" w:rsidRDefault="00A706BF" w:rsidP="0029071C">
      <w:pPr>
        <w:tabs>
          <w:tab w:val="left" w:pos="3206"/>
        </w:tabs>
        <w:spacing w:line="360" w:lineRule="auto"/>
        <w:jc w:val="both"/>
        <w:rPr>
          <w:rFonts w:ascii="Palatino Linotype" w:eastAsiaTheme="minorHAnsi" w:hAnsi="Palatino Linotype" w:cs="Arial"/>
          <w:b/>
          <w:sz w:val="28"/>
          <w:lang w:eastAsia="en-US"/>
        </w:rPr>
      </w:pPr>
      <w:r w:rsidRPr="00AB2901">
        <w:rPr>
          <w:rFonts w:ascii="Palatino Linotype" w:eastAsiaTheme="minorHAnsi" w:hAnsi="Palatino Linotype" w:cs="Arial"/>
          <w:b/>
          <w:sz w:val="28"/>
          <w:lang w:eastAsia="en-US"/>
        </w:rPr>
        <w:t>SEXTO</w:t>
      </w:r>
      <w:r w:rsidR="0029071C" w:rsidRPr="00AB2901">
        <w:rPr>
          <w:rFonts w:ascii="Palatino Linotype" w:eastAsiaTheme="minorHAnsi" w:hAnsi="Palatino Linotype" w:cs="Arial"/>
          <w:b/>
          <w:sz w:val="28"/>
          <w:lang w:eastAsia="en-US"/>
        </w:rPr>
        <w:t>. Del cierre de instrucción.</w:t>
      </w:r>
      <w:r w:rsidR="0029071C" w:rsidRPr="00AB2901">
        <w:rPr>
          <w:rFonts w:ascii="Palatino Linotype" w:eastAsiaTheme="minorHAnsi" w:hAnsi="Palatino Linotype" w:cs="Arial"/>
          <w:b/>
          <w:sz w:val="28"/>
          <w:lang w:eastAsia="en-US"/>
        </w:rPr>
        <w:tab/>
      </w:r>
    </w:p>
    <w:p w14:paraId="6AB435C8" w14:textId="460F6F3A" w:rsidR="0029071C" w:rsidRPr="00AB2901" w:rsidRDefault="0029071C" w:rsidP="0029071C">
      <w:pPr>
        <w:spacing w:line="360" w:lineRule="auto"/>
        <w:jc w:val="both"/>
        <w:rPr>
          <w:rFonts w:ascii="Palatino Linotype" w:eastAsiaTheme="minorHAnsi" w:hAnsi="Palatino Linotype" w:cs="Arial"/>
          <w:lang w:eastAsia="en-US"/>
        </w:rPr>
      </w:pPr>
      <w:r w:rsidRPr="00AB2901">
        <w:rPr>
          <w:rFonts w:ascii="Palatino Linotype" w:eastAsiaTheme="minorHAnsi" w:hAnsi="Palatino Linotype" w:cs="Arial"/>
          <w:lang w:eastAsia="en-US"/>
        </w:rPr>
        <w:t xml:space="preserve">Así, una vez transcurrido el término legal, </w:t>
      </w:r>
      <w:r w:rsidR="00DC1583" w:rsidRPr="00AB2901">
        <w:rPr>
          <w:rFonts w:ascii="Palatino Linotype" w:eastAsiaTheme="minorHAnsi" w:hAnsi="Palatino Linotype" w:cs="Arial"/>
          <w:lang w:eastAsia="en-US"/>
        </w:rPr>
        <w:t>permitió decretarse</w:t>
      </w:r>
      <w:r w:rsidRPr="00AB2901">
        <w:rPr>
          <w:rFonts w:ascii="Palatino Linotype" w:eastAsiaTheme="minorHAnsi" w:hAnsi="Palatino Linotype" w:cs="Arial"/>
          <w:lang w:eastAsia="en-US"/>
        </w:rPr>
        <w:t xml:space="preserve"> el cierre de instrucción en fecha </w:t>
      </w:r>
      <w:r w:rsidR="002D29EC" w:rsidRPr="00AB2901">
        <w:rPr>
          <w:rFonts w:ascii="Palatino Linotype" w:eastAsiaTheme="minorHAnsi" w:hAnsi="Palatino Linotype" w:cs="Arial"/>
          <w:lang w:eastAsia="en-US"/>
        </w:rPr>
        <w:t xml:space="preserve">primero de julio </w:t>
      </w:r>
      <w:r w:rsidR="00AF0D52" w:rsidRPr="00AB2901">
        <w:rPr>
          <w:rFonts w:ascii="Palatino Linotype" w:eastAsiaTheme="minorHAnsi" w:hAnsi="Palatino Linotype" w:cs="Arial"/>
          <w:lang w:eastAsia="en-US"/>
        </w:rPr>
        <w:t>de dos mil veinti</w:t>
      </w:r>
      <w:r w:rsidR="002D29EC" w:rsidRPr="00AB2901">
        <w:rPr>
          <w:rFonts w:ascii="Palatino Linotype" w:eastAsiaTheme="minorHAnsi" w:hAnsi="Palatino Linotype" w:cs="Arial"/>
          <w:lang w:eastAsia="en-US"/>
        </w:rPr>
        <w:t>séis</w:t>
      </w:r>
      <w:r w:rsidRPr="00AB2901">
        <w:rPr>
          <w:rFonts w:ascii="Palatino Linotype" w:eastAsiaTheme="minorHAnsi" w:hAnsi="Palatino Linotype" w:cs="Arial"/>
          <w:lang w:eastAsia="en-US"/>
        </w:rPr>
        <w:t>, en términos del artículo 185, Fracción VI, de la Ley de Transparencia y Acceso a la Información Pública del Estado de México y Municipios, iniciando el término legal para dictar resolución definitiva del asunto.</w:t>
      </w:r>
    </w:p>
    <w:p w14:paraId="2508BAD5" w14:textId="77777777" w:rsidR="00EB1CAC" w:rsidRPr="00AB2901" w:rsidRDefault="00EB1CAC" w:rsidP="0029071C">
      <w:pPr>
        <w:spacing w:line="360" w:lineRule="auto"/>
        <w:jc w:val="both"/>
        <w:rPr>
          <w:rFonts w:ascii="Palatino Linotype" w:eastAsiaTheme="minorHAnsi" w:hAnsi="Palatino Linotype" w:cs="Arial"/>
          <w:lang w:eastAsia="en-US"/>
        </w:rPr>
      </w:pPr>
    </w:p>
    <w:p w14:paraId="1E80287A" w14:textId="77777777" w:rsidR="00676631" w:rsidRPr="00AB2901" w:rsidRDefault="00676631" w:rsidP="0029071C">
      <w:pPr>
        <w:spacing w:line="360" w:lineRule="auto"/>
        <w:jc w:val="both"/>
        <w:rPr>
          <w:rFonts w:ascii="Palatino Linotype" w:eastAsiaTheme="minorHAnsi" w:hAnsi="Palatino Linotype" w:cs="Arial"/>
          <w:lang w:eastAsia="en-US"/>
        </w:rPr>
      </w:pPr>
    </w:p>
    <w:p w14:paraId="51B977F6" w14:textId="77777777" w:rsidR="00E74701" w:rsidRPr="00AB2901" w:rsidRDefault="00E74701" w:rsidP="00D57F74">
      <w:pPr>
        <w:spacing w:line="360" w:lineRule="auto"/>
        <w:jc w:val="center"/>
        <w:rPr>
          <w:rFonts w:ascii="Palatino Linotype" w:eastAsiaTheme="minorHAnsi" w:hAnsi="Palatino Linotype" w:cs="Arial"/>
          <w:b/>
          <w:sz w:val="28"/>
          <w:lang w:eastAsia="en-US"/>
        </w:rPr>
      </w:pPr>
      <w:r w:rsidRPr="00AB2901">
        <w:rPr>
          <w:rFonts w:ascii="Palatino Linotype" w:eastAsiaTheme="minorHAnsi" w:hAnsi="Palatino Linotype" w:cs="Arial"/>
          <w:b/>
          <w:sz w:val="28"/>
          <w:lang w:eastAsia="en-US"/>
        </w:rPr>
        <w:lastRenderedPageBreak/>
        <w:t>C O N S I D E R A N</w:t>
      </w:r>
      <w:r w:rsidR="00D57F74" w:rsidRPr="00AB2901">
        <w:rPr>
          <w:rFonts w:ascii="Palatino Linotype" w:eastAsiaTheme="minorHAnsi" w:hAnsi="Palatino Linotype" w:cs="Arial"/>
          <w:b/>
          <w:sz w:val="28"/>
          <w:lang w:eastAsia="en-US"/>
        </w:rPr>
        <w:t xml:space="preserve"> D O </w:t>
      </w:r>
    </w:p>
    <w:p w14:paraId="530E0642" w14:textId="77777777" w:rsidR="00984F26" w:rsidRPr="00AB2901" w:rsidRDefault="00984F26" w:rsidP="00D57F74">
      <w:pPr>
        <w:spacing w:line="360" w:lineRule="auto"/>
        <w:jc w:val="center"/>
        <w:rPr>
          <w:rFonts w:ascii="Palatino Linotype" w:eastAsiaTheme="minorHAnsi" w:hAnsi="Palatino Linotype" w:cs="Arial"/>
          <w:b/>
          <w:sz w:val="28"/>
          <w:lang w:eastAsia="en-US"/>
        </w:rPr>
      </w:pPr>
    </w:p>
    <w:p w14:paraId="533BE65E" w14:textId="77777777" w:rsidR="00D57F74" w:rsidRPr="00AB2901" w:rsidRDefault="00D57F74" w:rsidP="00D57F74">
      <w:pPr>
        <w:spacing w:line="360" w:lineRule="auto"/>
        <w:jc w:val="center"/>
        <w:rPr>
          <w:rFonts w:ascii="Palatino Linotype" w:eastAsiaTheme="minorHAnsi" w:hAnsi="Palatino Linotype" w:cs="Arial"/>
          <w:b/>
          <w:sz w:val="6"/>
          <w:lang w:eastAsia="en-US"/>
        </w:rPr>
      </w:pPr>
    </w:p>
    <w:p w14:paraId="3C01815C" w14:textId="77777777" w:rsidR="0029071C" w:rsidRPr="00AB2901" w:rsidRDefault="0029071C" w:rsidP="0029071C">
      <w:pPr>
        <w:spacing w:line="360" w:lineRule="auto"/>
        <w:jc w:val="both"/>
        <w:rPr>
          <w:rFonts w:ascii="Palatino Linotype" w:eastAsiaTheme="minorHAnsi" w:hAnsi="Palatino Linotype" w:cs="Arial"/>
          <w:sz w:val="28"/>
          <w:lang w:eastAsia="en-US"/>
        </w:rPr>
      </w:pPr>
      <w:r w:rsidRPr="00AB2901">
        <w:rPr>
          <w:rFonts w:ascii="Palatino Linotype" w:eastAsiaTheme="minorHAnsi" w:hAnsi="Palatino Linotype" w:cs="Arial"/>
          <w:b/>
          <w:sz w:val="28"/>
          <w:lang w:eastAsia="en-US"/>
        </w:rPr>
        <w:t>PRIMERO. De la competencia</w:t>
      </w:r>
      <w:r w:rsidRPr="00AB2901">
        <w:rPr>
          <w:rFonts w:ascii="Palatino Linotype" w:eastAsiaTheme="minorHAnsi" w:hAnsi="Palatino Linotype" w:cs="Arial"/>
          <w:sz w:val="28"/>
          <w:lang w:eastAsia="en-US"/>
        </w:rPr>
        <w:t>.</w:t>
      </w:r>
    </w:p>
    <w:p w14:paraId="20CC7EC4" w14:textId="7C3D1FC5" w:rsidR="00761AC9" w:rsidRPr="00AB2901" w:rsidRDefault="006912AC" w:rsidP="00CC0B81">
      <w:pPr>
        <w:spacing w:line="360" w:lineRule="auto"/>
        <w:jc w:val="both"/>
        <w:rPr>
          <w:rFonts w:ascii="Palatino Linotype" w:eastAsiaTheme="minorHAnsi" w:hAnsi="Palatino Linotype" w:cs="Arial"/>
          <w:lang w:eastAsia="en-US"/>
        </w:rPr>
      </w:pPr>
      <w:r w:rsidRPr="00AB2901">
        <w:rPr>
          <w:rFonts w:ascii="Palatino Linotype" w:eastAsiaTheme="minorHAnsi" w:hAnsi="Palatino Linotype" w:cs="Arial"/>
          <w:lang w:eastAsia="en-US"/>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027DE99" w14:textId="77777777" w:rsidR="00406A7D" w:rsidRPr="00AB2901" w:rsidRDefault="00406A7D" w:rsidP="00CC0B81">
      <w:pPr>
        <w:spacing w:line="360" w:lineRule="auto"/>
        <w:jc w:val="both"/>
        <w:rPr>
          <w:rFonts w:ascii="Palatino Linotype" w:eastAsiaTheme="minorHAnsi" w:hAnsi="Palatino Linotype" w:cs="Arial"/>
          <w:lang w:eastAsia="en-US"/>
        </w:rPr>
      </w:pPr>
    </w:p>
    <w:p w14:paraId="749372AA" w14:textId="77777777" w:rsidR="0029071C" w:rsidRPr="00AB2901" w:rsidRDefault="0029071C" w:rsidP="0029071C">
      <w:pPr>
        <w:autoSpaceDE w:val="0"/>
        <w:autoSpaceDN w:val="0"/>
        <w:adjustRightInd w:val="0"/>
        <w:spacing w:line="360" w:lineRule="auto"/>
        <w:jc w:val="both"/>
        <w:rPr>
          <w:rFonts w:ascii="Palatino Linotype" w:eastAsiaTheme="minorHAnsi" w:hAnsi="Palatino Linotype" w:cs="Arial"/>
          <w:b/>
          <w:sz w:val="28"/>
          <w:lang w:eastAsia="en-US"/>
        </w:rPr>
      </w:pPr>
      <w:r w:rsidRPr="00AB2901">
        <w:rPr>
          <w:rFonts w:ascii="Palatino Linotype" w:eastAsiaTheme="minorHAnsi" w:hAnsi="Palatino Linotype" w:cs="Arial"/>
          <w:b/>
          <w:sz w:val="28"/>
          <w:lang w:eastAsia="en-US"/>
        </w:rPr>
        <w:t xml:space="preserve">SEGUNDO. De los alcances del Recurso de Revisión. </w:t>
      </w:r>
    </w:p>
    <w:p w14:paraId="7D349485" w14:textId="3DE76849" w:rsidR="00995B19" w:rsidRPr="00AB2901" w:rsidRDefault="0029071C" w:rsidP="0029071C">
      <w:pPr>
        <w:autoSpaceDE w:val="0"/>
        <w:autoSpaceDN w:val="0"/>
        <w:adjustRightInd w:val="0"/>
        <w:spacing w:line="360" w:lineRule="auto"/>
        <w:jc w:val="both"/>
        <w:rPr>
          <w:rFonts w:ascii="Palatino Linotype" w:eastAsiaTheme="minorHAnsi" w:hAnsi="Palatino Linotype" w:cs="Arial"/>
          <w:lang w:eastAsia="en-US"/>
        </w:rPr>
      </w:pPr>
      <w:r w:rsidRPr="00AB2901">
        <w:rPr>
          <w:rFonts w:ascii="Palatino Linotype" w:eastAsiaTheme="minorHAnsi" w:hAnsi="Palatino Linotype" w:cs="Arial"/>
          <w:lang w:eastAsia="en-U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2554B102" w14:textId="77777777" w:rsidR="003B3F33" w:rsidRPr="00AB2901" w:rsidRDefault="003B3F33" w:rsidP="0029071C">
      <w:pPr>
        <w:autoSpaceDE w:val="0"/>
        <w:autoSpaceDN w:val="0"/>
        <w:adjustRightInd w:val="0"/>
        <w:spacing w:line="360" w:lineRule="auto"/>
        <w:jc w:val="both"/>
        <w:rPr>
          <w:rFonts w:ascii="Palatino Linotype" w:eastAsiaTheme="minorHAnsi" w:hAnsi="Palatino Linotype" w:cs="Arial"/>
          <w:lang w:eastAsia="en-US"/>
        </w:rPr>
      </w:pPr>
    </w:p>
    <w:p w14:paraId="70BECB18" w14:textId="77777777" w:rsidR="003B3F33" w:rsidRPr="00AB2901" w:rsidRDefault="003B3F33" w:rsidP="003B3F33">
      <w:pPr>
        <w:pBdr>
          <w:top w:val="nil"/>
          <w:left w:val="nil"/>
          <w:bottom w:val="nil"/>
          <w:right w:val="nil"/>
          <w:between w:val="nil"/>
        </w:pBdr>
        <w:spacing w:line="360" w:lineRule="auto"/>
        <w:jc w:val="both"/>
        <w:rPr>
          <w:rFonts w:ascii="Palatino Linotype" w:eastAsia="Palatino Linotype" w:hAnsi="Palatino Linotype" w:cs="Palatino Linotype"/>
          <w:b/>
          <w:color w:val="000000"/>
          <w:sz w:val="28"/>
          <w:szCs w:val="28"/>
        </w:rPr>
      </w:pPr>
      <w:r w:rsidRPr="00AB2901">
        <w:rPr>
          <w:rFonts w:ascii="Palatino Linotype" w:eastAsia="Palatino Linotype" w:hAnsi="Palatino Linotype" w:cs="Palatino Linotype"/>
          <w:b/>
          <w:color w:val="000000"/>
          <w:sz w:val="28"/>
          <w:szCs w:val="28"/>
        </w:rPr>
        <w:t>TERCERO. Cuestiones de previo y especial pronunciamiento.</w:t>
      </w:r>
    </w:p>
    <w:p w14:paraId="62823D52" w14:textId="77777777" w:rsidR="003B3F33" w:rsidRPr="00AB2901" w:rsidRDefault="003B3F33" w:rsidP="003B3F33">
      <w:pPr>
        <w:spacing w:line="360" w:lineRule="auto"/>
        <w:jc w:val="both"/>
        <w:rPr>
          <w:rFonts w:ascii="Palatino Linotype" w:eastAsia="Palatino Linotype" w:hAnsi="Palatino Linotype" w:cs="Palatino Linotype"/>
        </w:rPr>
      </w:pPr>
      <w:r w:rsidRPr="00AB2901">
        <w:rPr>
          <w:rFonts w:ascii="Palatino Linotype" w:eastAsia="Palatino Linotype" w:hAnsi="Palatino Linotype" w:cs="Palatino Linotype"/>
        </w:rPr>
        <w:lastRenderedPageBreak/>
        <w:t>El recurso de revisión en estudio contiene los elementos normativos de validez exigidos en la Ley de Transparencia y Acceso a la Información Pública del Estado de México y Municipios, establecidos en el artículo 180 que enuncia:</w:t>
      </w:r>
    </w:p>
    <w:p w14:paraId="39775851" w14:textId="77777777" w:rsidR="003B3F33" w:rsidRPr="00AB2901" w:rsidRDefault="003B3F33" w:rsidP="003B3F33">
      <w:pPr>
        <w:spacing w:line="360" w:lineRule="auto"/>
        <w:jc w:val="both"/>
        <w:rPr>
          <w:rFonts w:ascii="Palatino Linotype" w:eastAsia="Palatino Linotype" w:hAnsi="Palatino Linotype" w:cs="Palatino Linotype"/>
        </w:rPr>
      </w:pPr>
    </w:p>
    <w:p w14:paraId="3283F9FD" w14:textId="77777777" w:rsidR="003B3F33" w:rsidRPr="00AB2901" w:rsidRDefault="003B3F33" w:rsidP="003B3F33">
      <w:pPr>
        <w:ind w:left="567" w:right="567"/>
        <w:jc w:val="both"/>
        <w:rPr>
          <w:rFonts w:ascii="Palatino Linotype" w:eastAsia="Palatino Linotype" w:hAnsi="Palatino Linotype" w:cs="Palatino Linotype"/>
          <w:i/>
        </w:rPr>
      </w:pPr>
      <w:r w:rsidRPr="00AB2901">
        <w:rPr>
          <w:rFonts w:ascii="Palatino Linotype" w:eastAsia="Palatino Linotype" w:hAnsi="Palatino Linotype" w:cs="Palatino Linotype"/>
          <w:b/>
          <w:i/>
        </w:rPr>
        <w:t xml:space="preserve">Artículo 180. </w:t>
      </w:r>
      <w:r w:rsidRPr="00AB2901">
        <w:rPr>
          <w:rFonts w:ascii="Palatino Linotype" w:eastAsia="Palatino Linotype" w:hAnsi="Palatino Linotype" w:cs="Palatino Linotype"/>
          <w:i/>
        </w:rPr>
        <w:t>El recurso de revisión contendrá:</w:t>
      </w:r>
    </w:p>
    <w:p w14:paraId="0C1A1B3B" w14:textId="77777777" w:rsidR="003B3F33" w:rsidRPr="00AB2901" w:rsidRDefault="003B3F33" w:rsidP="003B3F33">
      <w:pPr>
        <w:ind w:left="567" w:right="567"/>
        <w:jc w:val="both"/>
        <w:rPr>
          <w:rFonts w:ascii="Palatino Linotype" w:eastAsia="Palatino Linotype" w:hAnsi="Palatino Linotype" w:cs="Palatino Linotype"/>
          <w:i/>
        </w:rPr>
      </w:pPr>
      <w:r w:rsidRPr="00AB2901">
        <w:rPr>
          <w:rFonts w:ascii="Palatino Linotype" w:eastAsia="Palatino Linotype" w:hAnsi="Palatino Linotype" w:cs="Palatino Linotype"/>
          <w:i/>
        </w:rPr>
        <w:t>I. El sujeto obligado ante la cual se presentó la solicitud;</w:t>
      </w:r>
    </w:p>
    <w:p w14:paraId="60936260" w14:textId="77777777" w:rsidR="003B3F33" w:rsidRPr="00AB2901" w:rsidRDefault="003B3F33" w:rsidP="003B3F33">
      <w:pPr>
        <w:ind w:left="567" w:right="567"/>
        <w:jc w:val="both"/>
        <w:rPr>
          <w:rFonts w:ascii="Palatino Linotype" w:eastAsia="Palatino Linotype" w:hAnsi="Palatino Linotype" w:cs="Palatino Linotype"/>
          <w:i/>
        </w:rPr>
      </w:pPr>
      <w:r w:rsidRPr="00AB2901">
        <w:rPr>
          <w:rFonts w:ascii="Palatino Linotype" w:eastAsia="Palatino Linotype" w:hAnsi="Palatino Linotype" w:cs="Palatino Linotype"/>
          <w:b/>
          <w:i/>
        </w:rPr>
        <w:t>II. El nombre del solicitante que recurre</w:t>
      </w:r>
      <w:r w:rsidRPr="00AB2901">
        <w:rPr>
          <w:rFonts w:ascii="Palatino Linotype" w:eastAsia="Palatino Linotype" w:hAnsi="Palatino Linotype" w:cs="Palatino Linotype"/>
          <w:i/>
        </w:rPr>
        <w:t xml:space="preserve"> o de su representante y, en su caso, del tercero interesado, así como la dirección o medio que señale para recibir notificaciones;</w:t>
      </w:r>
    </w:p>
    <w:p w14:paraId="1131E2B5" w14:textId="77777777" w:rsidR="003B3F33" w:rsidRPr="00AB2901" w:rsidRDefault="003B3F33" w:rsidP="003B3F33">
      <w:pPr>
        <w:ind w:left="567" w:right="567"/>
        <w:jc w:val="both"/>
        <w:rPr>
          <w:rFonts w:ascii="Palatino Linotype" w:eastAsia="Palatino Linotype" w:hAnsi="Palatino Linotype" w:cs="Palatino Linotype"/>
          <w:i/>
        </w:rPr>
      </w:pPr>
      <w:r w:rsidRPr="00AB2901">
        <w:rPr>
          <w:rFonts w:ascii="Palatino Linotype" w:eastAsia="Palatino Linotype" w:hAnsi="Palatino Linotype" w:cs="Palatino Linotype"/>
          <w:i/>
        </w:rPr>
        <w:t>III. El número de folio de respuesta de la solicitud de acceso;</w:t>
      </w:r>
    </w:p>
    <w:p w14:paraId="41D2E776" w14:textId="77777777" w:rsidR="003B3F33" w:rsidRPr="00AB2901" w:rsidRDefault="003B3F33" w:rsidP="003B3F33">
      <w:pPr>
        <w:ind w:left="567" w:right="567"/>
        <w:jc w:val="both"/>
        <w:rPr>
          <w:rFonts w:ascii="Palatino Linotype" w:eastAsia="Palatino Linotype" w:hAnsi="Palatino Linotype" w:cs="Palatino Linotype"/>
          <w:i/>
        </w:rPr>
      </w:pPr>
      <w:r w:rsidRPr="00AB2901">
        <w:rPr>
          <w:rFonts w:ascii="Palatino Linotype" w:eastAsia="Palatino Linotype" w:hAnsi="Palatino Linotype" w:cs="Palatino Linotype"/>
          <w:i/>
        </w:rPr>
        <w:t>IV. La fecha en que fue notificada la respuesta al solicitante o tuvo conocimiento del acto reclamado, o de presentación de la solicitud, en caso de falta de respuesta;</w:t>
      </w:r>
    </w:p>
    <w:p w14:paraId="53066C10" w14:textId="77777777" w:rsidR="003B3F33" w:rsidRPr="00AB2901" w:rsidRDefault="003B3F33" w:rsidP="003B3F33">
      <w:pPr>
        <w:ind w:left="567" w:right="567"/>
        <w:jc w:val="both"/>
        <w:rPr>
          <w:rFonts w:ascii="Palatino Linotype" w:eastAsia="Palatino Linotype" w:hAnsi="Palatino Linotype" w:cs="Palatino Linotype"/>
          <w:i/>
        </w:rPr>
      </w:pPr>
      <w:r w:rsidRPr="00AB2901">
        <w:rPr>
          <w:rFonts w:ascii="Palatino Linotype" w:eastAsia="Palatino Linotype" w:hAnsi="Palatino Linotype" w:cs="Palatino Linotype"/>
          <w:i/>
        </w:rPr>
        <w:t>V. El acto que se recurre;</w:t>
      </w:r>
    </w:p>
    <w:p w14:paraId="386C859E" w14:textId="77777777" w:rsidR="003B3F33" w:rsidRPr="00AB2901" w:rsidRDefault="003B3F33" w:rsidP="003B3F33">
      <w:pPr>
        <w:ind w:left="567" w:right="567"/>
        <w:jc w:val="both"/>
        <w:rPr>
          <w:rFonts w:ascii="Palatino Linotype" w:eastAsia="Palatino Linotype" w:hAnsi="Palatino Linotype" w:cs="Palatino Linotype"/>
          <w:i/>
        </w:rPr>
      </w:pPr>
      <w:r w:rsidRPr="00AB2901">
        <w:rPr>
          <w:rFonts w:ascii="Palatino Linotype" w:eastAsia="Palatino Linotype" w:hAnsi="Palatino Linotype" w:cs="Palatino Linotype"/>
          <w:i/>
        </w:rPr>
        <w:t>VI. Las razones o motivos de inconformidad;</w:t>
      </w:r>
    </w:p>
    <w:p w14:paraId="364ED624" w14:textId="77777777" w:rsidR="003B3F33" w:rsidRPr="00AB2901" w:rsidRDefault="003B3F33" w:rsidP="003B3F33">
      <w:pPr>
        <w:ind w:left="567" w:right="567"/>
        <w:jc w:val="both"/>
        <w:rPr>
          <w:rFonts w:ascii="Palatino Linotype" w:eastAsia="Palatino Linotype" w:hAnsi="Palatino Linotype" w:cs="Palatino Linotype"/>
          <w:i/>
        </w:rPr>
      </w:pPr>
      <w:r w:rsidRPr="00AB2901">
        <w:rPr>
          <w:rFonts w:ascii="Palatino Linotype" w:eastAsia="Palatino Linotype" w:hAnsi="Palatino Linotype" w:cs="Palatino Linotype"/>
          <w:i/>
        </w:rPr>
        <w:t>VII. La copia de la respuesta que se impugna y, en su caso, de la notificación correspondiente, en el caso de respuesta de la solicitud; y</w:t>
      </w:r>
    </w:p>
    <w:p w14:paraId="0979F175" w14:textId="77777777" w:rsidR="003B3F33" w:rsidRPr="00AB2901" w:rsidRDefault="003B3F33" w:rsidP="003B3F33">
      <w:pPr>
        <w:ind w:left="567" w:right="567"/>
        <w:jc w:val="both"/>
        <w:rPr>
          <w:rFonts w:ascii="Palatino Linotype" w:eastAsia="Palatino Linotype" w:hAnsi="Palatino Linotype" w:cs="Palatino Linotype"/>
          <w:i/>
        </w:rPr>
      </w:pPr>
      <w:r w:rsidRPr="00AB2901">
        <w:rPr>
          <w:rFonts w:ascii="Palatino Linotype" w:eastAsia="Palatino Linotype" w:hAnsi="Palatino Linotype" w:cs="Palatino Linotype"/>
          <w:i/>
        </w:rPr>
        <w:t>VIII. Firma del recurrente, en su caso, cuando se presente por escrito, requisito sin el cual se dará trámite al recurso.</w:t>
      </w:r>
    </w:p>
    <w:p w14:paraId="2630C8D5" w14:textId="77777777" w:rsidR="003B3F33" w:rsidRPr="00AB2901" w:rsidRDefault="003B3F33" w:rsidP="003B3F33">
      <w:pPr>
        <w:ind w:left="567" w:right="567"/>
        <w:jc w:val="both"/>
        <w:rPr>
          <w:rFonts w:ascii="Palatino Linotype" w:eastAsia="Palatino Linotype" w:hAnsi="Palatino Linotype" w:cs="Palatino Linotype"/>
          <w:i/>
        </w:rPr>
      </w:pPr>
    </w:p>
    <w:p w14:paraId="3895571D" w14:textId="77777777" w:rsidR="003B3F33" w:rsidRPr="00AB2901" w:rsidRDefault="003B3F33" w:rsidP="003B3F33">
      <w:pPr>
        <w:ind w:left="567" w:right="567"/>
        <w:jc w:val="both"/>
        <w:rPr>
          <w:rFonts w:ascii="Palatino Linotype" w:eastAsia="Palatino Linotype" w:hAnsi="Palatino Linotype" w:cs="Palatino Linotype"/>
          <w:i/>
        </w:rPr>
      </w:pPr>
      <w:r w:rsidRPr="00AB2901">
        <w:rPr>
          <w:rFonts w:ascii="Palatino Linotype" w:eastAsia="Palatino Linotype" w:hAnsi="Palatino Linotype" w:cs="Palatino Linotype"/>
          <w:i/>
        </w:rPr>
        <w:t>Adicionalmente, se podrán anexar las pruebas y demás elementos que considere procedentes someter a juicio del Instituto.</w:t>
      </w:r>
    </w:p>
    <w:p w14:paraId="543BD52A" w14:textId="77777777" w:rsidR="003B3F33" w:rsidRPr="00AB2901" w:rsidRDefault="003B3F33" w:rsidP="003B3F33">
      <w:pPr>
        <w:ind w:left="567" w:right="567"/>
        <w:jc w:val="both"/>
        <w:rPr>
          <w:rFonts w:ascii="Palatino Linotype" w:eastAsia="Palatino Linotype" w:hAnsi="Palatino Linotype" w:cs="Palatino Linotype"/>
          <w:i/>
        </w:rPr>
      </w:pPr>
    </w:p>
    <w:p w14:paraId="166DA01A" w14:textId="77777777" w:rsidR="003B3F33" w:rsidRPr="00AB2901" w:rsidRDefault="003B3F33" w:rsidP="003B3F33">
      <w:pPr>
        <w:ind w:left="567" w:right="567"/>
        <w:jc w:val="both"/>
        <w:rPr>
          <w:rFonts w:ascii="Palatino Linotype" w:eastAsia="Palatino Linotype" w:hAnsi="Palatino Linotype" w:cs="Palatino Linotype"/>
          <w:i/>
        </w:rPr>
      </w:pPr>
      <w:r w:rsidRPr="00AB2901">
        <w:rPr>
          <w:rFonts w:ascii="Palatino Linotype" w:eastAsia="Palatino Linotype" w:hAnsi="Palatino Linotype" w:cs="Palatino Linotype"/>
          <w:i/>
        </w:rPr>
        <w:t>En ningún caso será necesario que el particular ratifique el recurso de revisión interpuesto.</w:t>
      </w:r>
    </w:p>
    <w:p w14:paraId="06A3B1E2" w14:textId="77777777" w:rsidR="003B3F33" w:rsidRPr="00AB2901" w:rsidRDefault="003B3F33" w:rsidP="003B3F33">
      <w:pPr>
        <w:ind w:left="567" w:right="567"/>
        <w:jc w:val="both"/>
        <w:rPr>
          <w:rFonts w:ascii="Palatino Linotype" w:eastAsia="Palatino Linotype" w:hAnsi="Palatino Linotype" w:cs="Palatino Linotype"/>
          <w:i/>
        </w:rPr>
      </w:pPr>
    </w:p>
    <w:p w14:paraId="50EBD390" w14:textId="77777777" w:rsidR="003B3F33" w:rsidRPr="00AB2901" w:rsidRDefault="003B3F33" w:rsidP="003B3F33">
      <w:pPr>
        <w:ind w:left="567" w:right="567"/>
        <w:jc w:val="both"/>
        <w:rPr>
          <w:rFonts w:ascii="Palatino Linotype" w:eastAsia="Palatino Linotype" w:hAnsi="Palatino Linotype" w:cs="Palatino Linotype"/>
          <w:i/>
        </w:rPr>
      </w:pPr>
      <w:r w:rsidRPr="00AB2901">
        <w:rPr>
          <w:rFonts w:ascii="Palatino Linotype" w:eastAsia="Palatino Linotype" w:hAnsi="Palatino Linotype" w:cs="Palatino Linotype"/>
          <w:b/>
          <w:i/>
        </w:rPr>
        <w:t>En caso de que el recurso se interponga de manera electrónica no será indispensable que contengan los requisitos establecidos en las fracciones II</w:t>
      </w:r>
      <w:r w:rsidRPr="00AB2901">
        <w:rPr>
          <w:rFonts w:ascii="Palatino Linotype" w:eastAsia="Palatino Linotype" w:hAnsi="Palatino Linotype" w:cs="Palatino Linotype"/>
          <w:i/>
        </w:rPr>
        <w:t>, IV, VII y VIII.</w:t>
      </w:r>
    </w:p>
    <w:p w14:paraId="02201874" w14:textId="77777777" w:rsidR="003B3F33" w:rsidRPr="00AB2901" w:rsidRDefault="003B3F33" w:rsidP="003B3F33">
      <w:pPr>
        <w:spacing w:line="360" w:lineRule="auto"/>
        <w:jc w:val="both"/>
        <w:rPr>
          <w:rFonts w:ascii="Palatino Linotype" w:eastAsia="Palatino Linotype" w:hAnsi="Palatino Linotype" w:cs="Palatino Linotype"/>
          <w:b/>
          <w:i/>
        </w:rPr>
      </w:pPr>
    </w:p>
    <w:p w14:paraId="2456C527" w14:textId="77777777" w:rsidR="003B3F33" w:rsidRPr="00AB2901" w:rsidRDefault="003B3F33" w:rsidP="003B3F33">
      <w:pPr>
        <w:spacing w:line="360" w:lineRule="auto"/>
        <w:jc w:val="both"/>
        <w:rPr>
          <w:rFonts w:ascii="Palatino Linotype" w:eastAsia="Palatino Linotype" w:hAnsi="Palatino Linotype" w:cs="Palatino Linotype"/>
        </w:rPr>
      </w:pPr>
      <w:r w:rsidRPr="00AB2901">
        <w:rPr>
          <w:rFonts w:ascii="Palatino Linotype" w:eastAsia="Palatino Linotype" w:hAnsi="Palatino Linotype" w:cs="Palatino Linotype"/>
        </w:rPr>
        <w:t>Cabe señalar que el hoy Recurrente en ejercicio de su derecho de acceso a la información pública, no proporcionó un nombre para que sea identificado; por lo que no tiene certeza sobre su identidad</w:t>
      </w:r>
      <w:r w:rsidRPr="00AB2901">
        <w:rPr>
          <w:rFonts w:ascii="Palatino Linotype" w:hAnsi="Palatino Linotype" w:cs="Palatino Linotype"/>
        </w:rPr>
        <w:t>; no obstante</w:t>
      </w:r>
      <w:r w:rsidRPr="00AB2901">
        <w:rPr>
          <w:rFonts w:ascii="Palatino Linotype" w:eastAsia="Palatino Linotype" w:hAnsi="Palatino Linotype" w:cs="Palatino Linotype"/>
        </w:rPr>
        <w:t xml:space="preserve">, presentar solicitudes anónimas, con el nombre incompleto o con un seudónimo no es motivos para desechar las solicitudes </w:t>
      </w:r>
      <w:r w:rsidRPr="00AB2901">
        <w:rPr>
          <w:rFonts w:ascii="Palatino Linotype" w:eastAsia="Palatino Linotype" w:hAnsi="Palatino Linotype" w:cs="Palatino Linotype"/>
        </w:rPr>
        <w:lastRenderedPageBreak/>
        <w:t>de acceso a la información pública conforme a lo previsto en el artículo 155, penúltimo párrafo de la Ley de Transparencia y Acceso a la Información Pública del Estado de México y Municipios que señala lo siguiente:</w:t>
      </w:r>
    </w:p>
    <w:p w14:paraId="2FD626B0" w14:textId="77777777" w:rsidR="003B3F33" w:rsidRPr="00AB2901" w:rsidRDefault="003B3F33" w:rsidP="003B3F33">
      <w:pPr>
        <w:spacing w:line="360" w:lineRule="auto"/>
        <w:jc w:val="both"/>
        <w:rPr>
          <w:rFonts w:ascii="Palatino Linotype" w:eastAsia="Palatino Linotype" w:hAnsi="Palatino Linotype" w:cs="Palatino Linotype"/>
        </w:rPr>
      </w:pPr>
    </w:p>
    <w:p w14:paraId="4596FD49" w14:textId="77777777" w:rsidR="003B3F33" w:rsidRPr="00AB2901" w:rsidRDefault="003B3F33" w:rsidP="003B3F33">
      <w:pPr>
        <w:ind w:left="567" w:right="567"/>
        <w:jc w:val="both"/>
        <w:rPr>
          <w:rFonts w:ascii="Palatino Linotype" w:eastAsia="Palatino Linotype" w:hAnsi="Palatino Linotype" w:cs="Palatino Linotype"/>
          <w:i/>
        </w:rPr>
      </w:pPr>
      <w:r w:rsidRPr="00AB2901">
        <w:rPr>
          <w:rFonts w:ascii="Palatino Linotype" w:eastAsia="Palatino Linotype" w:hAnsi="Palatino Linotype" w:cs="Palatino Linotype"/>
          <w:b/>
          <w:i/>
        </w:rPr>
        <w:t>Artículo 155.</w:t>
      </w:r>
      <w:r w:rsidRPr="00AB2901">
        <w:rPr>
          <w:rFonts w:ascii="Palatino Linotype" w:eastAsia="Palatino Linotype" w:hAnsi="Palatino Linotype" w:cs="Palatino Linotype"/>
          <w:i/>
        </w:rPr>
        <w:t xml:space="preserve"> (…)</w:t>
      </w:r>
    </w:p>
    <w:p w14:paraId="4C7FC112" w14:textId="77777777" w:rsidR="003B3F33" w:rsidRPr="00AB2901" w:rsidRDefault="003B3F33" w:rsidP="003B3F33">
      <w:pPr>
        <w:ind w:left="567" w:right="567"/>
        <w:jc w:val="both"/>
        <w:rPr>
          <w:rFonts w:ascii="Palatino Linotype" w:eastAsia="Palatino Linotype" w:hAnsi="Palatino Linotype" w:cs="Palatino Linotype"/>
          <w:i/>
        </w:rPr>
      </w:pPr>
    </w:p>
    <w:p w14:paraId="5C1EAA6D" w14:textId="77777777" w:rsidR="003B3F33" w:rsidRPr="00AB2901" w:rsidRDefault="003B3F33" w:rsidP="003B3F33">
      <w:pPr>
        <w:ind w:left="567" w:right="567"/>
        <w:jc w:val="both"/>
        <w:rPr>
          <w:rFonts w:ascii="Palatino Linotype" w:eastAsia="Palatino Linotype" w:hAnsi="Palatino Linotype" w:cs="Palatino Linotype"/>
          <w:i/>
        </w:rPr>
      </w:pPr>
      <w:r w:rsidRPr="00AB2901">
        <w:rPr>
          <w:rFonts w:ascii="Palatino Linotype" w:eastAsia="Palatino Linotype" w:hAnsi="Palatino Linotype" w:cs="Palatino Linotype"/>
          <w:i/>
        </w:rPr>
        <w:t>Las solicitudes anónimas, con nombre incompleto o seudónimo serán procedentes para su trámite por parte del sujeto obligado ante quien se presente. No podrá requerirse información adicional con motivo del nombre proporcionado por el solicitante.</w:t>
      </w:r>
    </w:p>
    <w:p w14:paraId="1F7CFE1A" w14:textId="77777777" w:rsidR="003B3F33" w:rsidRPr="00AB2901" w:rsidRDefault="003B3F33" w:rsidP="003B3F33">
      <w:pPr>
        <w:ind w:left="567" w:right="567"/>
        <w:jc w:val="both"/>
        <w:rPr>
          <w:rFonts w:ascii="Palatino Linotype" w:eastAsia="Palatino Linotype" w:hAnsi="Palatino Linotype" w:cs="Palatino Linotype"/>
          <w:i/>
        </w:rPr>
      </w:pPr>
      <w:r w:rsidRPr="00AB2901">
        <w:rPr>
          <w:rFonts w:ascii="Palatino Linotype" w:eastAsia="Palatino Linotype" w:hAnsi="Palatino Linotype" w:cs="Palatino Linotype"/>
          <w:i/>
        </w:rPr>
        <w:t>(…)</w:t>
      </w:r>
    </w:p>
    <w:p w14:paraId="192CF182" w14:textId="77777777" w:rsidR="003B3F33" w:rsidRPr="00AB2901" w:rsidRDefault="003B3F33" w:rsidP="003B3F33">
      <w:pPr>
        <w:spacing w:line="360" w:lineRule="auto"/>
        <w:jc w:val="both"/>
        <w:rPr>
          <w:rFonts w:ascii="Palatino Linotype" w:eastAsia="Palatino Linotype" w:hAnsi="Palatino Linotype" w:cs="Palatino Linotype"/>
        </w:rPr>
      </w:pPr>
    </w:p>
    <w:p w14:paraId="6C39B555" w14:textId="77777777" w:rsidR="003B3F33" w:rsidRPr="00AB2901" w:rsidRDefault="003B3F33" w:rsidP="003B3F33">
      <w:pPr>
        <w:spacing w:line="360" w:lineRule="auto"/>
        <w:jc w:val="both"/>
        <w:rPr>
          <w:rFonts w:ascii="Palatino Linotype" w:eastAsia="Palatino Linotype" w:hAnsi="Palatino Linotype" w:cs="Palatino Linotype"/>
        </w:rPr>
      </w:pPr>
      <w:r w:rsidRPr="00AB2901">
        <w:rPr>
          <w:rFonts w:ascii="Palatino Linotype" w:eastAsia="Palatino Linotype" w:hAnsi="Palatino Linotype" w:cs="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p w14:paraId="7CEE650D" w14:textId="77777777" w:rsidR="003B3F33" w:rsidRPr="00AB2901" w:rsidRDefault="003B3F33" w:rsidP="003B3F33">
      <w:pPr>
        <w:spacing w:line="360" w:lineRule="auto"/>
        <w:jc w:val="both"/>
        <w:rPr>
          <w:rFonts w:ascii="Palatino Linotype" w:eastAsia="Palatino Linotype" w:hAnsi="Palatino Linotype" w:cs="Palatino Linotype"/>
        </w:rPr>
      </w:pPr>
    </w:p>
    <w:p w14:paraId="60A7A892" w14:textId="77777777" w:rsidR="003B3F33" w:rsidRPr="00AB2901" w:rsidRDefault="003B3F33" w:rsidP="003B3F33">
      <w:pPr>
        <w:ind w:left="567" w:right="567"/>
        <w:jc w:val="center"/>
        <w:rPr>
          <w:rFonts w:ascii="Palatino Linotype" w:eastAsia="Palatino Linotype" w:hAnsi="Palatino Linotype" w:cs="Palatino Linotype"/>
          <w:b/>
          <w:i/>
          <w:u w:val="single"/>
        </w:rPr>
      </w:pPr>
      <w:r w:rsidRPr="00AB2901">
        <w:rPr>
          <w:rFonts w:ascii="Palatino Linotype" w:eastAsia="Palatino Linotype" w:hAnsi="Palatino Linotype" w:cs="Palatino Linotype"/>
          <w:b/>
          <w:i/>
          <w:u w:val="single"/>
        </w:rPr>
        <w:t>Constitución Política de los Estados Unidos Mexicanos</w:t>
      </w:r>
    </w:p>
    <w:p w14:paraId="1AFAC4D4" w14:textId="77777777" w:rsidR="003B3F33" w:rsidRPr="00AB2901" w:rsidRDefault="003B3F33" w:rsidP="003B3F33">
      <w:pPr>
        <w:ind w:left="567" w:right="567"/>
        <w:jc w:val="both"/>
        <w:rPr>
          <w:rFonts w:ascii="Palatino Linotype" w:eastAsia="Palatino Linotype" w:hAnsi="Palatino Linotype" w:cs="Palatino Linotype"/>
          <w:i/>
        </w:rPr>
      </w:pPr>
      <w:r w:rsidRPr="00AB2901">
        <w:rPr>
          <w:rFonts w:ascii="Palatino Linotype" w:eastAsia="Palatino Linotype" w:hAnsi="Palatino Linotype" w:cs="Palatino Linotype"/>
          <w:b/>
          <w:i/>
        </w:rPr>
        <w:t>Artículo 6</w:t>
      </w:r>
      <w:r w:rsidRPr="00AB2901">
        <w:rPr>
          <w:rFonts w:ascii="Palatino Linotype" w:eastAsia="Palatino Linotype" w:hAnsi="Palatino Linotype" w:cs="Palatino Linotype"/>
          <w:i/>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215DC00D" w14:textId="77777777" w:rsidR="003B3F33" w:rsidRPr="00AB2901" w:rsidRDefault="003B3F33" w:rsidP="003B3F33">
      <w:pPr>
        <w:ind w:left="567" w:right="567"/>
        <w:jc w:val="both"/>
        <w:rPr>
          <w:rFonts w:ascii="Palatino Linotype" w:eastAsia="Palatino Linotype" w:hAnsi="Palatino Linotype" w:cs="Palatino Linotype"/>
          <w:i/>
        </w:rPr>
      </w:pPr>
      <w:r w:rsidRPr="00AB2901">
        <w:rPr>
          <w:rFonts w:ascii="Palatino Linotype" w:eastAsia="Palatino Linotype" w:hAnsi="Palatino Linotype" w:cs="Palatino Linotype"/>
          <w:i/>
        </w:rPr>
        <w:t>(…)</w:t>
      </w:r>
    </w:p>
    <w:p w14:paraId="249D6DB1" w14:textId="77777777" w:rsidR="003B3F33" w:rsidRPr="00AB2901" w:rsidRDefault="003B3F33" w:rsidP="003B3F33">
      <w:pPr>
        <w:ind w:left="567" w:right="567"/>
        <w:jc w:val="both"/>
        <w:rPr>
          <w:rFonts w:ascii="Palatino Linotype" w:eastAsia="Palatino Linotype" w:hAnsi="Palatino Linotype" w:cs="Palatino Linotype"/>
          <w:i/>
        </w:rPr>
      </w:pPr>
      <w:r w:rsidRPr="00AB2901">
        <w:rPr>
          <w:rFonts w:ascii="Palatino Linotype" w:eastAsia="Palatino Linotype" w:hAnsi="Palatino Linotype" w:cs="Palatino Linotype"/>
          <w:i/>
        </w:rPr>
        <w:t xml:space="preserve">Para efectos de lo dispuesto en el presente artículo se observará lo siguiente: </w:t>
      </w:r>
    </w:p>
    <w:p w14:paraId="4685F744" w14:textId="77777777" w:rsidR="003B3F33" w:rsidRPr="00AB2901" w:rsidRDefault="003B3F33" w:rsidP="003B3F33">
      <w:pPr>
        <w:ind w:left="567" w:right="567"/>
        <w:jc w:val="both"/>
        <w:rPr>
          <w:rFonts w:ascii="Palatino Linotype" w:eastAsia="Palatino Linotype" w:hAnsi="Palatino Linotype" w:cs="Palatino Linotype"/>
          <w:i/>
        </w:rPr>
      </w:pPr>
      <w:r w:rsidRPr="00AB2901">
        <w:rPr>
          <w:rFonts w:ascii="Palatino Linotype" w:eastAsia="Palatino Linotype" w:hAnsi="Palatino Linotype" w:cs="Palatino Linotype"/>
          <w:i/>
        </w:rPr>
        <w:t>A. Para el ejercicio del derecho de acceso a la información, la Federación, los Estados y el Distrito Federal, en el ámbito de sus respectivas competencias, se regirán por los siguientes principios y bases:</w:t>
      </w:r>
    </w:p>
    <w:p w14:paraId="1C6BCEFC" w14:textId="77777777" w:rsidR="003B3F33" w:rsidRPr="00AB2901" w:rsidRDefault="003B3F33" w:rsidP="003B3F33">
      <w:pPr>
        <w:ind w:left="567" w:right="567"/>
        <w:jc w:val="both"/>
        <w:rPr>
          <w:rFonts w:ascii="Palatino Linotype" w:eastAsia="Palatino Linotype" w:hAnsi="Palatino Linotype" w:cs="Palatino Linotype"/>
          <w:i/>
        </w:rPr>
      </w:pPr>
      <w:r w:rsidRPr="00AB2901">
        <w:rPr>
          <w:rFonts w:ascii="Palatino Linotype" w:eastAsia="Palatino Linotype" w:hAnsi="Palatino Linotype" w:cs="Palatino Linotype"/>
          <w:i/>
        </w:rPr>
        <w:t>(…)</w:t>
      </w:r>
    </w:p>
    <w:p w14:paraId="6EF066DF" w14:textId="77777777" w:rsidR="003B3F33" w:rsidRPr="00AB2901" w:rsidRDefault="003B3F33" w:rsidP="003B3F33">
      <w:pPr>
        <w:ind w:left="567" w:right="567"/>
        <w:jc w:val="both"/>
        <w:rPr>
          <w:rFonts w:ascii="Palatino Linotype" w:eastAsia="Palatino Linotype" w:hAnsi="Palatino Linotype" w:cs="Palatino Linotype"/>
          <w:i/>
        </w:rPr>
      </w:pPr>
      <w:r w:rsidRPr="00AB2901">
        <w:rPr>
          <w:rFonts w:ascii="Palatino Linotype" w:eastAsia="Palatino Linotype" w:hAnsi="Palatino Linotype" w:cs="Palatino Linotype"/>
          <w:i/>
        </w:rPr>
        <w:t xml:space="preserve">III. Toda persona, sin necesidad de acreditar interés alguno o justificar su utilización, tendrá acceso gratuito a la información pública, a sus datos personales o a la rectificación de éstos. </w:t>
      </w:r>
    </w:p>
    <w:p w14:paraId="17A7643D" w14:textId="77777777" w:rsidR="003B3F33" w:rsidRPr="00AB2901" w:rsidRDefault="003B3F33" w:rsidP="003B3F33">
      <w:pPr>
        <w:ind w:left="567" w:right="567"/>
        <w:jc w:val="both"/>
        <w:rPr>
          <w:rFonts w:ascii="Palatino Linotype" w:eastAsia="Palatino Linotype" w:hAnsi="Palatino Linotype" w:cs="Palatino Linotype"/>
          <w:i/>
        </w:rPr>
      </w:pPr>
      <w:r w:rsidRPr="00AB2901">
        <w:rPr>
          <w:rFonts w:ascii="Palatino Linotype" w:eastAsia="Palatino Linotype" w:hAnsi="Palatino Linotype" w:cs="Palatino Linotype"/>
          <w:i/>
        </w:rPr>
        <w:lastRenderedPageBreak/>
        <w:t>IV. Se establecerán mecanismos de acceso a la información y procedimientos de revisión expeditos que se sustanciarán ante los organismos autónomos especializados e imparciales que establece esta Constitución.</w:t>
      </w:r>
    </w:p>
    <w:p w14:paraId="0BBD28F1" w14:textId="77777777" w:rsidR="003B3F33" w:rsidRPr="00AB2901" w:rsidRDefault="003B3F33" w:rsidP="003B3F33">
      <w:pPr>
        <w:ind w:left="567" w:right="567"/>
        <w:jc w:val="both"/>
        <w:rPr>
          <w:rFonts w:ascii="Palatino Linotype" w:eastAsia="Palatino Linotype" w:hAnsi="Palatino Linotype" w:cs="Palatino Linotype"/>
          <w:i/>
        </w:rPr>
      </w:pPr>
    </w:p>
    <w:p w14:paraId="72D8628A" w14:textId="77777777" w:rsidR="003B3F33" w:rsidRPr="00AB2901" w:rsidRDefault="003B3F33" w:rsidP="003B3F33">
      <w:pPr>
        <w:ind w:left="567" w:right="567"/>
        <w:jc w:val="center"/>
        <w:rPr>
          <w:rFonts w:ascii="Palatino Linotype" w:eastAsia="Palatino Linotype" w:hAnsi="Palatino Linotype" w:cs="Palatino Linotype"/>
          <w:b/>
          <w:i/>
          <w:u w:val="single"/>
        </w:rPr>
      </w:pPr>
      <w:r w:rsidRPr="00AB2901">
        <w:rPr>
          <w:rFonts w:ascii="Palatino Linotype" w:eastAsia="Palatino Linotype" w:hAnsi="Palatino Linotype" w:cs="Palatino Linotype"/>
          <w:b/>
          <w:i/>
          <w:u w:val="single"/>
        </w:rPr>
        <w:t>Constitución Política del Estado Libre y Soberano de México</w:t>
      </w:r>
    </w:p>
    <w:p w14:paraId="724942CA" w14:textId="77777777" w:rsidR="003B3F33" w:rsidRPr="00AB2901" w:rsidRDefault="003B3F33" w:rsidP="003B3F33">
      <w:pPr>
        <w:ind w:left="567" w:right="567"/>
        <w:jc w:val="both"/>
        <w:rPr>
          <w:rFonts w:ascii="Palatino Linotype" w:eastAsia="Palatino Linotype" w:hAnsi="Palatino Linotype" w:cs="Palatino Linotype"/>
          <w:i/>
        </w:rPr>
      </w:pPr>
      <w:r w:rsidRPr="00AB2901">
        <w:rPr>
          <w:rFonts w:ascii="Palatino Linotype" w:eastAsia="Palatino Linotype" w:hAnsi="Palatino Linotype" w:cs="Palatino Linotype"/>
          <w:b/>
          <w:i/>
        </w:rPr>
        <w:t>Artículo 5</w:t>
      </w:r>
      <w:r w:rsidRPr="00AB2901">
        <w:rPr>
          <w:rFonts w:ascii="Palatino Linotype" w:eastAsia="Palatino Linotype" w:hAnsi="Palatino Linotype" w:cs="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7F94268E" w14:textId="77777777" w:rsidR="003B3F33" w:rsidRPr="00AB2901" w:rsidRDefault="003B3F33" w:rsidP="003B3F33">
      <w:pPr>
        <w:ind w:left="567" w:right="567"/>
        <w:jc w:val="both"/>
        <w:rPr>
          <w:rFonts w:ascii="Palatino Linotype" w:eastAsia="Palatino Linotype" w:hAnsi="Palatino Linotype" w:cs="Palatino Linotype"/>
          <w:i/>
        </w:rPr>
      </w:pPr>
      <w:r w:rsidRPr="00AB2901">
        <w:rPr>
          <w:rFonts w:ascii="Palatino Linotype" w:eastAsia="Palatino Linotype" w:hAnsi="Palatino Linotype" w:cs="Palatino Linotype"/>
          <w:i/>
        </w:rPr>
        <w:t>(…)</w:t>
      </w:r>
    </w:p>
    <w:p w14:paraId="71981A6E" w14:textId="77777777" w:rsidR="003B3F33" w:rsidRPr="00AB2901" w:rsidRDefault="003B3F33" w:rsidP="003B3F33">
      <w:pPr>
        <w:ind w:left="567" w:right="567"/>
        <w:jc w:val="both"/>
        <w:rPr>
          <w:rFonts w:ascii="Palatino Linotype" w:eastAsia="Palatino Linotype" w:hAnsi="Palatino Linotype" w:cs="Palatino Linotype"/>
          <w:i/>
        </w:rPr>
      </w:pPr>
      <w:r w:rsidRPr="00AB2901">
        <w:rPr>
          <w:rFonts w:ascii="Palatino Linotype" w:eastAsia="Palatino Linotype" w:hAnsi="Palatino Linotype" w:cs="Palatino Linotype"/>
          <w:i/>
        </w:rPr>
        <w:t>Toda persona en el Estado de México, tiene derecho al libre acceso a la información plural y oportuna, así como a buscar recibir y difundir información e ideas de toda índole por cualquier medio de expresión.</w:t>
      </w:r>
    </w:p>
    <w:p w14:paraId="733AF01C" w14:textId="77777777" w:rsidR="003B3F33" w:rsidRPr="00AB2901" w:rsidRDefault="003B3F33" w:rsidP="003B3F33">
      <w:pPr>
        <w:ind w:left="567" w:right="567"/>
        <w:jc w:val="both"/>
        <w:rPr>
          <w:rFonts w:ascii="Palatino Linotype" w:eastAsia="Palatino Linotype" w:hAnsi="Palatino Linotype" w:cs="Palatino Linotype"/>
          <w:i/>
        </w:rPr>
      </w:pPr>
      <w:r w:rsidRPr="00AB2901">
        <w:rPr>
          <w:rFonts w:ascii="Palatino Linotype" w:eastAsia="Palatino Linotype" w:hAnsi="Palatino Linotype" w:cs="Palatino Linotype"/>
          <w:i/>
        </w:rPr>
        <w:t>(…)</w:t>
      </w:r>
    </w:p>
    <w:p w14:paraId="371A4FA5" w14:textId="77777777" w:rsidR="003B3F33" w:rsidRPr="00AB2901" w:rsidRDefault="003B3F33" w:rsidP="003B3F33">
      <w:pPr>
        <w:ind w:left="567" w:right="567"/>
        <w:jc w:val="both"/>
        <w:rPr>
          <w:rFonts w:ascii="Palatino Linotype" w:eastAsia="Palatino Linotype" w:hAnsi="Palatino Linotype" w:cs="Palatino Linotype"/>
          <w:i/>
        </w:rPr>
      </w:pPr>
      <w:r w:rsidRPr="00AB2901">
        <w:rPr>
          <w:rFonts w:ascii="Palatino Linotype" w:eastAsia="Palatino Linotype" w:hAnsi="Palatino Linotype" w:cs="Palatino Linotype"/>
          <w:i/>
        </w:rPr>
        <w:t xml:space="preserve">El derecho a la información será garantizado por el Estado. La ley establecerá las previsiones que permitan asegurar la protección, el respeto y la difusión de este derecho. </w:t>
      </w:r>
    </w:p>
    <w:p w14:paraId="076E2EF5" w14:textId="77777777" w:rsidR="003B3F33" w:rsidRPr="00AB2901" w:rsidRDefault="003B3F33" w:rsidP="003B3F33">
      <w:pPr>
        <w:ind w:left="567" w:right="567"/>
        <w:jc w:val="both"/>
        <w:rPr>
          <w:rFonts w:ascii="Palatino Linotype" w:eastAsia="Palatino Linotype" w:hAnsi="Palatino Linotype" w:cs="Palatino Linotype"/>
          <w:i/>
        </w:rPr>
      </w:pPr>
    </w:p>
    <w:p w14:paraId="290C2175" w14:textId="77777777" w:rsidR="003B3F33" w:rsidRPr="00AB2901" w:rsidRDefault="003B3F33" w:rsidP="003B3F33">
      <w:pPr>
        <w:ind w:left="567" w:right="567"/>
        <w:jc w:val="both"/>
        <w:rPr>
          <w:rFonts w:ascii="Palatino Linotype" w:eastAsia="Palatino Linotype" w:hAnsi="Palatino Linotype" w:cs="Palatino Linotype"/>
          <w:i/>
        </w:rPr>
      </w:pPr>
      <w:r w:rsidRPr="00AB2901">
        <w:rPr>
          <w:rFonts w:ascii="Palatino Linotype" w:eastAsia="Palatino Linotype" w:hAnsi="Palatino Linotype" w:cs="Palatino Linotype"/>
          <w:i/>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516C3EAC" w14:textId="77777777" w:rsidR="003B3F33" w:rsidRPr="00AB2901" w:rsidRDefault="003B3F33" w:rsidP="003B3F33">
      <w:pPr>
        <w:ind w:left="567" w:right="567"/>
        <w:jc w:val="both"/>
        <w:rPr>
          <w:rFonts w:ascii="Palatino Linotype" w:eastAsia="Palatino Linotype" w:hAnsi="Palatino Linotype" w:cs="Palatino Linotype"/>
          <w:i/>
        </w:rPr>
      </w:pPr>
    </w:p>
    <w:p w14:paraId="40AD3D07" w14:textId="77777777" w:rsidR="003B3F33" w:rsidRPr="00AB2901" w:rsidRDefault="003B3F33" w:rsidP="003B3F33">
      <w:pPr>
        <w:ind w:left="567" w:right="567"/>
        <w:jc w:val="both"/>
        <w:rPr>
          <w:rFonts w:ascii="Palatino Linotype" w:eastAsia="Palatino Linotype" w:hAnsi="Palatino Linotype" w:cs="Palatino Linotype"/>
          <w:i/>
        </w:rPr>
      </w:pPr>
      <w:r w:rsidRPr="00AB2901">
        <w:rPr>
          <w:rFonts w:ascii="Palatino Linotype" w:eastAsia="Palatino Linotype" w:hAnsi="Palatino Linotype" w:cs="Palatino Linotype"/>
          <w:i/>
        </w:rPr>
        <w:t>Este derecho se regirá por los principios y bases siguientes:</w:t>
      </w:r>
    </w:p>
    <w:p w14:paraId="510B08A3" w14:textId="77777777" w:rsidR="003B3F33" w:rsidRPr="00AB2901" w:rsidRDefault="003B3F33" w:rsidP="003B3F33">
      <w:pPr>
        <w:ind w:left="567" w:right="567"/>
        <w:jc w:val="both"/>
        <w:rPr>
          <w:rFonts w:ascii="Palatino Linotype" w:eastAsia="Palatino Linotype" w:hAnsi="Palatino Linotype" w:cs="Palatino Linotype"/>
          <w:i/>
        </w:rPr>
      </w:pPr>
      <w:r w:rsidRPr="00AB2901">
        <w:rPr>
          <w:rFonts w:ascii="Palatino Linotype" w:eastAsia="Palatino Linotype" w:hAnsi="Palatino Linotype" w:cs="Palatino Linotype"/>
          <w:i/>
        </w:rPr>
        <w:t>(...)</w:t>
      </w:r>
    </w:p>
    <w:p w14:paraId="2F573FEA" w14:textId="77777777" w:rsidR="003B3F33" w:rsidRPr="00AB2901" w:rsidRDefault="003B3F33" w:rsidP="003B3F33">
      <w:pPr>
        <w:ind w:left="567" w:right="567"/>
        <w:jc w:val="both"/>
        <w:rPr>
          <w:rFonts w:ascii="Palatino Linotype" w:eastAsia="Palatino Linotype" w:hAnsi="Palatino Linotype" w:cs="Palatino Linotype"/>
          <w:i/>
        </w:rPr>
      </w:pPr>
      <w:r w:rsidRPr="00AB2901">
        <w:rPr>
          <w:rFonts w:ascii="Palatino Linotype" w:eastAsia="Palatino Linotype" w:hAnsi="Palatino Linotype" w:cs="Palatino Linotype"/>
          <w:b/>
          <w:i/>
        </w:rPr>
        <w:t>III.</w:t>
      </w:r>
      <w:r w:rsidRPr="00AB2901">
        <w:rPr>
          <w:rFonts w:ascii="Palatino Linotype" w:eastAsia="Palatino Linotype" w:hAnsi="Palatino Linotype" w:cs="Palatino Linotype"/>
          <w:i/>
        </w:rPr>
        <w:t xml:space="preserve"> Toda persona, sin necesidad de acreditar interés alguno o justificar su utilización, tendrá acceso gratuito a la información pública, a sus datos personales o a la rectificación de éstos;</w:t>
      </w:r>
    </w:p>
    <w:p w14:paraId="413BC0A9" w14:textId="77777777" w:rsidR="003B3F33" w:rsidRPr="00AB2901" w:rsidRDefault="003B3F33" w:rsidP="003B3F33">
      <w:pPr>
        <w:ind w:left="567" w:right="567"/>
        <w:jc w:val="both"/>
        <w:rPr>
          <w:rFonts w:ascii="Palatino Linotype" w:eastAsia="Palatino Linotype" w:hAnsi="Palatino Linotype" w:cs="Palatino Linotype"/>
          <w:i/>
        </w:rPr>
      </w:pPr>
      <w:r w:rsidRPr="00AB2901">
        <w:rPr>
          <w:rFonts w:ascii="Palatino Linotype" w:eastAsia="Palatino Linotype" w:hAnsi="Palatino Linotype" w:cs="Palatino Linotype"/>
          <w:b/>
          <w:i/>
        </w:rPr>
        <w:t>IV.</w:t>
      </w:r>
      <w:r w:rsidRPr="00AB2901">
        <w:rPr>
          <w:rFonts w:ascii="Palatino Linotype" w:eastAsia="Palatino Linotype" w:hAnsi="Palatino Linotype" w:cs="Palatino Linotype"/>
          <w:i/>
        </w:rPr>
        <w:t xml:space="preserve"> Se establecerán mecanismos de acceso a la información y procedimientos de revisión expeditos que se sustanciarán ante el organismo autónomo especializado e imparcial que establece esta Constitución.</w:t>
      </w:r>
    </w:p>
    <w:p w14:paraId="2C5AE644" w14:textId="77777777" w:rsidR="003B3F33" w:rsidRPr="00AB2901" w:rsidRDefault="003B3F33" w:rsidP="003B3F33">
      <w:pPr>
        <w:ind w:left="567" w:right="567"/>
        <w:jc w:val="both"/>
        <w:rPr>
          <w:rFonts w:ascii="Palatino Linotype" w:eastAsia="Palatino Linotype" w:hAnsi="Palatino Linotype" w:cs="Palatino Linotype"/>
          <w:i/>
        </w:rPr>
      </w:pPr>
      <w:r w:rsidRPr="00AB2901">
        <w:rPr>
          <w:rFonts w:ascii="Palatino Linotype" w:eastAsia="Palatino Linotype" w:hAnsi="Palatino Linotype" w:cs="Palatino Linotype"/>
          <w:i/>
        </w:rPr>
        <w:t>(…)</w:t>
      </w:r>
    </w:p>
    <w:p w14:paraId="3640947F" w14:textId="77777777" w:rsidR="003B3F33" w:rsidRPr="00AB2901" w:rsidRDefault="003B3F33" w:rsidP="003B3F33">
      <w:pPr>
        <w:ind w:left="567" w:right="567"/>
        <w:jc w:val="both"/>
        <w:rPr>
          <w:rFonts w:ascii="Palatino Linotype" w:eastAsia="Palatino Linotype" w:hAnsi="Palatino Linotype" w:cs="Palatino Linotype"/>
          <w:i/>
        </w:rPr>
      </w:pPr>
      <w:r w:rsidRPr="00AB2901">
        <w:rPr>
          <w:rFonts w:ascii="Palatino Linotype" w:eastAsia="Palatino Linotype" w:hAnsi="Palatino Linotype" w:cs="Palatino Linotype"/>
          <w:b/>
          <w:i/>
        </w:rPr>
        <w:t>VIII.</w:t>
      </w:r>
      <w:r w:rsidRPr="00AB2901">
        <w:rPr>
          <w:rFonts w:ascii="Palatino Linotype" w:eastAsia="Palatino Linotype" w:hAnsi="Palatino Linotype" w:cs="Palatino Linotype"/>
          <w:i/>
        </w:rPr>
        <w:t xml:space="preserve"> El Estado contará con un organismo autónomo, especializado, imparcial, colegiado, con personalidad jurídica y patrimonio propio, con plena autonomía </w:t>
      </w:r>
      <w:r w:rsidRPr="00AB2901">
        <w:rPr>
          <w:rFonts w:ascii="Palatino Linotype" w:eastAsia="Palatino Linotype" w:hAnsi="Palatino Linotype" w:cs="Palatino Linotype"/>
          <w:i/>
        </w:rPr>
        <w:lastRenderedPageBreak/>
        <w:t xml:space="preserve">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668DA526" w14:textId="77777777" w:rsidR="003B3F33" w:rsidRPr="00AB2901" w:rsidRDefault="003B3F33" w:rsidP="003B3F33">
      <w:pPr>
        <w:ind w:left="567" w:right="567"/>
        <w:jc w:val="both"/>
        <w:rPr>
          <w:rFonts w:ascii="Palatino Linotype" w:eastAsia="Palatino Linotype" w:hAnsi="Palatino Linotype" w:cs="Palatino Linotype"/>
          <w:i/>
        </w:rPr>
      </w:pPr>
      <w:r w:rsidRPr="00AB2901">
        <w:rPr>
          <w:rFonts w:ascii="Palatino Linotype" w:eastAsia="Palatino Linotype" w:hAnsi="Palatino Linotype" w:cs="Palatino Linotype"/>
          <w:i/>
        </w:rPr>
        <w:t>(…)</w:t>
      </w:r>
    </w:p>
    <w:p w14:paraId="63059AEA" w14:textId="77777777" w:rsidR="003B3F33" w:rsidRPr="00AB2901" w:rsidRDefault="003B3F33" w:rsidP="003B3F33">
      <w:pPr>
        <w:spacing w:line="360" w:lineRule="auto"/>
        <w:ind w:left="567" w:right="567"/>
        <w:jc w:val="both"/>
        <w:rPr>
          <w:rFonts w:ascii="Palatino Linotype" w:eastAsia="Palatino Linotype" w:hAnsi="Palatino Linotype" w:cs="Palatino Linotype"/>
        </w:rPr>
      </w:pPr>
    </w:p>
    <w:p w14:paraId="6914E35D" w14:textId="77777777" w:rsidR="003B3F33" w:rsidRPr="00AB2901" w:rsidRDefault="003B3F33" w:rsidP="003B3F33">
      <w:pPr>
        <w:spacing w:line="360" w:lineRule="auto"/>
        <w:jc w:val="both"/>
        <w:rPr>
          <w:rFonts w:ascii="Palatino Linotype" w:eastAsia="Palatino Linotype" w:hAnsi="Palatino Linotype" w:cs="Palatino Linotype"/>
        </w:rPr>
      </w:pPr>
      <w:r w:rsidRPr="00AB2901">
        <w:rPr>
          <w:rFonts w:ascii="Palatino Linotype" w:eastAsia="Palatino Linotype" w:hAnsi="Palatino Linotype" w:cs="Palatino Linotype"/>
        </w:rPr>
        <w:t>Por otra parte, del contenido del artículo 1 de la Constitución Política de los Estados Unidos Mexicanos, se destaca lo siguiente:</w:t>
      </w:r>
    </w:p>
    <w:p w14:paraId="61635740" w14:textId="77777777" w:rsidR="003B3F33" w:rsidRPr="00AB2901" w:rsidRDefault="003B3F33" w:rsidP="003B3F33">
      <w:pPr>
        <w:ind w:left="567" w:right="567"/>
        <w:jc w:val="both"/>
        <w:rPr>
          <w:rFonts w:ascii="Palatino Linotype" w:eastAsia="Palatino Linotype" w:hAnsi="Palatino Linotype" w:cs="Palatino Linotype"/>
        </w:rPr>
      </w:pPr>
    </w:p>
    <w:p w14:paraId="3B1724BE" w14:textId="77777777" w:rsidR="003B3F33" w:rsidRPr="00AB2901" w:rsidRDefault="003B3F33" w:rsidP="003B3F33">
      <w:pPr>
        <w:ind w:left="567" w:right="567"/>
        <w:jc w:val="both"/>
        <w:rPr>
          <w:rFonts w:ascii="Palatino Linotype" w:eastAsia="Palatino Linotype" w:hAnsi="Palatino Linotype" w:cs="Palatino Linotype"/>
          <w:i/>
        </w:rPr>
      </w:pPr>
      <w:r w:rsidRPr="00AB2901">
        <w:rPr>
          <w:rFonts w:ascii="Palatino Linotype" w:eastAsia="Palatino Linotype" w:hAnsi="Palatino Linotype" w:cs="Palatino Linotype"/>
          <w:b/>
          <w:i/>
        </w:rPr>
        <w:t>Artículo 1o</w:t>
      </w:r>
      <w:r w:rsidRPr="00AB2901">
        <w:rPr>
          <w:rFonts w:ascii="Palatino Linotype" w:eastAsia="Palatino Linotype" w:hAnsi="Palatino Linotype" w:cs="Palatino Linotype"/>
          <w:i/>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01E9557C" w14:textId="77777777" w:rsidR="003B3F33" w:rsidRPr="00AB2901" w:rsidRDefault="003B3F33" w:rsidP="003B3F33">
      <w:pPr>
        <w:ind w:left="567" w:right="567"/>
        <w:jc w:val="both"/>
        <w:rPr>
          <w:rFonts w:ascii="Palatino Linotype" w:eastAsia="Palatino Linotype" w:hAnsi="Palatino Linotype" w:cs="Palatino Linotype"/>
          <w:i/>
        </w:rPr>
      </w:pPr>
    </w:p>
    <w:p w14:paraId="6F811BF5" w14:textId="77777777" w:rsidR="003B3F33" w:rsidRPr="00AB2901" w:rsidRDefault="003B3F33" w:rsidP="003B3F33">
      <w:pPr>
        <w:ind w:left="567" w:right="567"/>
        <w:jc w:val="both"/>
        <w:rPr>
          <w:rFonts w:ascii="Palatino Linotype" w:eastAsia="Palatino Linotype" w:hAnsi="Palatino Linotype" w:cs="Palatino Linotype"/>
          <w:i/>
        </w:rPr>
      </w:pPr>
      <w:r w:rsidRPr="00AB2901">
        <w:rPr>
          <w:rFonts w:ascii="Palatino Linotype" w:eastAsia="Palatino Linotype" w:hAnsi="Palatino Linotype" w:cs="Palatino Linotype"/>
          <w:i/>
        </w:rPr>
        <w:t>Las normas relativas a los derechos humanos se interpretarán de conformidad con esta Constitución y con los tratados internacionales de la materia favoreciendo en todo tiempo a las personas la protección más amplia.</w:t>
      </w:r>
    </w:p>
    <w:p w14:paraId="471A82C3" w14:textId="77777777" w:rsidR="003B3F33" w:rsidRPr="00AB2901" w:rsidRDefault="003B3F33" w:rsidP="003B3F33">
      <w:pPr>
        <w:ind w:left="567" w:right="567"/>
        <w:jc w:val="both"/>
        <w:rPr>
          <w:rFonts w:ascii="Palatino Linotype" w:eastAsia="Palatino Linotype" w:hAnsi="Palatino Linotype" w:cs="Palatino Linotype"/>
          <w:i/>
        </w:rPr>
      </w:pPr>
    </w:p>
    <w:p w14:paraId="5F174DE0" w14:textId="77777777" w:rsidR="003B3F33" w:rsidRPr="00AB2901" w:rsidRDefault="003B3F33" w:rsidP="003B3F33">
      <w:pPr>
        <w:ind w:left="567" w:right="567"/>
        <w:jc w:val="both"/>
        <w:rPr>
          <w:rFonts w:ascii="Palatino Linotype" w:eastAsia="Palatino Linotype" w:hAnsi="Palatino Linotype" w:cs="Palatino Linotype"/>
          <w:i/>
        </w:rPr>
      </w:pPr>
      <w:r w:rsidRPr="00AB2901">
        <w:rPr>
          <w:rFonts w:ascii="Palatino Linotype" w:eastAsia="Palatino Linotype" w:hAnsi="Palatino Linotype" w:cs="Palatino Linotype"/>
          <w:i/>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1C137ED1" w14:textId="77777777" w:rsidR="003B3F33" w:rsidRPr="00AB2901" w:rsidRDefault="003B3F33" w:rsidP="003B3F33">
      <w:pPr>
        <w:spacing w:line="360" w:lineRule="auto"/>
        <w:ind w:left="567" w:right="567"/>
        <w:jc w:val="both"/>
        <w:rPr>
          <w:rFonts w:ascii="Palatino Linotype" w:eastAsia="Palatino Linotype" w:hAnsi="Palatino Linotype" w:cs="Palatino Linotype"/>
        </w:rPr>
      </w:pPr>
    </w:p>
    <w:p w14:paraId="32F4D5BE" w14:textId="77777777" w:rsidR="003B3F33" w:rsidRPr="00AB2901" w:rsidRDefault="003B3F33" w:rsidP="003B3F33">
      <w:pPr>
        <w:spacing w:line="360" w:lineRule="auto"/>
        <w:jc w:val="both"/>
        <w:rPr>
          <w:rFonts w:ascii="Palatino Linotype" w:eastAsia="Palatino Linotype" w:hAnsi="Palatino Linotype" w:cs="Palatino Linotype"/>
        </w:rPr>
      </w:pPr>
      <w:r w:rsidRPr="00AB2901">
        <w:rPr>
          <w:rFonts w:ascii="Palatino Linotype" w:eastAsia="Palatino Linotype" w:hAnsi="Palatino Linotype" w:cs="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w:t>
      </w:r>
      <w:r w:rsidRPr="00AB2901">
        <w:rPr>
          <w:rFonts w:ascii="Palatino Linotype" w:eastAsia="Palatino Linotype" w:hAnsi="Palatino Linotype" w:cs="Palatino Linotype"/>
        </w:rPr>
        <w:lastRenderedPageBreak/>
        <w:t>o no contener un nombre que identifique al solicitante o que permita tener certeza sobre su identidad.</w:t>
      </w:r>
    </w:p>
    <w:p w14:paraId="75B8AE3D" w14:textId="77777777" w:rsidR="003B3F33" w:rsidRPr="00AB2901" w:rsidRDefault="003B3F33" w:rsidP="003B3F33">
      <w:pPr>
        <w:spacing w:line="360" w:lineRule="auto"/>
        <w:jc w:val="both"/>
        <w:rPr>
          <w:rFonts w:ascii="Palatino Linotype" w:eastAsia="Palatino Linotype" w:hAnsi="Palatino Linotype" w:cs="Palatino Linotype"/>
        </w:rPr>
      </w:pPr>
    </w:p>
    <w:p w14:paraId="47465885" w14:textId="2B4F0CCE" w:rsidR="003B3F33" w:rsidRPr="00AB2901" w:rsidRDefault="003B3F33" w:rsidP="00BB45EE">
      <w:pPr>
        <w:pStyle w:val="Sinespaciado"/>
        <w:spacing w:line="360" w:lineRule="auto"/>
        <w:jc w:val="both"/>
        <w:rPr>
          <w:rFonts w:ascii="Palatino Linotype" w:eastAsia="Palatino Linotype" w:hAnsi="Palatino Linotype" w:cs="Palatino Linotype"/>
          <w:color w:val="000000"/>
          <w:lang w:val="es-ES_tradnl" w:eastAsia="es-MX"/>
        </w:rPr>
      </w:pPr>
      <w:r w:rsidRPr="00AB2901">
        <w:rPr>
          <w:rFonts w:ascii="Palatino Linotype" w:eastAsia="Palatino Linotype" w:hAnsi="Palatino Linotype" w:cs="Palatino Linotype"/>
          <w:color w:val="000000"/>
          <w:lang w:val="es-ES_tradnl" w:eastAsia="es-MX"/>
        </w:rPr>
        <w:t>En conclusión, se cubrieron los requisitos de procedencia y procedibilidad, conforme a las constancias que obran en el expediente.</w:t>
      </w:r>
    </w:p>
    <w:p w14:paraId="1C332705" w14:textId="77777777" w:rsidR="00761AC9" w:rsidRPr="00AB2901" w:rsidRDefault="00761AC9" w:rsidP="0029071C">
      <w:pPr>
        <w:autoSpaceDE w:val="0"/>
        <w:autoSpaceDN w:val="0"/>
        <w:adjustRightInd w:val="0"/>
        <w:spacing w:line="360" w:lineRule="auto"/>
        <w:jc w:val="both"/>
        <w:rPr>
          <w:rFonts w:ascii="Palatino Linotype" w:eastAsiaTheme="minorHAnsi" w:hAnsi="Palatino Linotype" w:cs="Arial"/>
          <w:lang w:eastAsia="en-US"/>
        </w:rPr>
      </w:pPr>
    </w:p>
    <w:p w14:paraId="716CACE7" w14:textId="35C17812" w:rsidR="00E3048E" w:rsidRPr="00AB2901" w:rsidRDefault="00BB45EE" w:rsidP="00E3048E">
      <w:pPr>
        <w:autoSpaceDE w:val="0"/>
        <w:autoSpaceDN w:val="0"/>
        <w:adjustRightInd w:val="0"/>
        <w:spacing w:line="360" w:lineRule="auto"/>
        <w:jc w:val="both"/>
        <w:rPr>
          <w:rFonts w:ascii="Palatino Linotype" w:eastAsiaTheme="minorHAnsi" w:hAnsi="Palatino Linotype" w:cs="Arial"/>
          <w:b/>
          <w:sz w:val="28"/>
          <w:lang w:eastAsia="en-US"/>
        </w:rPr>
      </w:pPr>
      <w:r w:rsidRPr="00AB2901">
        <w:rPr>
          <w:rFonts w:ascii="Palatino Linotype" w:eastAsiaTheme="minorHAnsi" w:hAnsi="Palatino Linotype" w:cs="Arial"/>
          <w:b/>
          <w:sz w:val="28"/>
          <w:lang w:eastAsia="en-US"/>
        </w:rPr>
        <w:t>CUARTO</w:t>
      </w:r>
      <w:r w:rsidR="00E3048E" w:rsidRPr="00AB2901">
        <w:rPr>
          <w:rFonts w:ascii="Palatino Linotype" w:eastAsiaTheme="minorHAnsi" w:hAnsi="Palatino Linotype" w:cs="Arial"/>
          <w:b/>
          <w:sz w:val="28"/>
          <w:lang w:eastAsia="en-US"/>
        </w:rPr>
        <w:t xml:space="preserve">. Del estudio de las causas de improcedencia. </w:t>
      </w:r>
    </w:p>
    <w:p w14:paraId="7131FBB2" w14:textId="77777777" w:rsidR="00E3048E" w:rsidRPr="00AB2901" w:rsidRDefault="00E3048E" w:rsidP="00E3048E">
      <w:pPr>
        <w:autoSpaceDE w:val="0"/>
        <w:autoSpaceDN w:val="0"/>
        <w:adjustRightInd w:val="0"/>
        <w:spacing w:line="360" w:lineRule="auto"/>
        <w:jc w:val="both"/>
        <w:rPr>
          <w:rFonts w:ascii="Palatino Linotype" w:eastAsiaTheme="minorHAnsi" w:hAnsi="Palatino Linotype" w:cs="Arial"/>
          <w:lang w:eastAsia="en-US"/>
        </w:rPr>
      </w:pPr>
      <w:r w:rsidRPr="00AB2901">
        <w:rPr>
          <w:rFonts w:ascii="Palatino Linotype" w:eastAsiaTheme="minorHAnsi" w:hAnsi="Palatino Linotype" w:cs="Arial"/>
          <w:lang w:eastAsia="en-US"/>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AB2901">
        <w:rPr>
          <w:rStyle w:val="Refdenotaalpie"/>
          <w:rFonts w:ascii="Palatino Linotype" w:eastAsiaTheme="minorHAnsi" w:hAnsi="Palatino Linotype" w:cs="Arial"/>
          <w:lang w:eastAsia="en-US"/>
        </w:rPr>
        <w:footnoteReference w:id="1"/>
      </w:r>
      <w:r w:rsidRPr="00AB2901">
        <w:rPr>
          <w:rFonts w:ascii="Palatino Linotype" w:eastAsiaTheme="minorHAnsi" w:hAnsi="Palatino Linotype" w:cs="Arial"/>
          <w:lang w:eastAsia="en-US"/>
        </w:rPr>
        <w:t>.</w:t>
      </w:r>
    </w:p>
    <w:p w14:paraId="2591DD84" w14:textId="77777777" w:rsidR="00E3048E" w:rsidRPr="00AB2901" w:rsidRDefault="00E3048E" w:rsidP="00E3048E">
      <w:pPr>
        <w:autoSpaceDE w:val="0"/>
        <w:autoSpaceDN w:val="0"/>
        <w:adjustRightInd w:val="0"/>
        <w:spacing w:line="360" w:lineRule="auto"/>
        <w:jc w:val="both"/>
        <w:rPr>
          <w:rFonts w:ascii="Palatino Linotype" w:eastAsiaTheme="minorHAnsi" w:hAnsi="Palatino Linotype" w:cs="Arial"/>
          <w:lang w:eastAsia="en-US"/>
        </w:rPr>
      </w:pPr>
    </w:p>
    <w:p w14:paraId="67EBE28C" w14:textId="77777777" w:rsidR="00E3048E" w:rsidRPr="00AB2901" w:rsidRDefault="00E3048E" w:rsidP="00E3048E">
      <w:pPr>
        <w:autoSpaceDE w:val="0"/>
        <w:autoSpaceDN w:val="0"/>
        <w:adjustRightInd w:val="0"/>
        <w:spacing w:line="360" w:lineRule="auto"/>
        <w:jc w:val="both"/>
        <w:rPr>
          <w:rFonts w:ascii="Palatino Linotype" w:eastAsiaTheme="minorHAnsi" w:hAnsi="Palatino Linotype" w:cs="Arial"/>
          <w:lang w:eastAsia="en-US"/>
        </w:rPr>
      </w:pPr>
      <w:r w:rsidRPr="00AB2901">
        <w:rPr>
          <w:rFonts w:ascii="Palatino Linotype" w:eastAsiaTheme="minorHAnsi" w:hAnsi="Palatino Linotype" w:cs="Arial"/>
          <w:lang w:eastAsia="en-US"/>
        </w:rPr>
        <w:t>Por lo que una vez que se analizó el expediente en estudio se cae en la cuenta de que no se actualiza ninguna de las casuales a continuación transcritas:</w:t>
      </w:r>
    </w:p>
    <w:p w14:paraId="5F5F0DA4" w14:textId="77777777" w:rsidR="00E3048E" w:rsidRPr="00AB2901" w:rsidRDefault="00E3048E" w:rsidP="00E3048E"/>
    <w:p w14:paraId="5C9B4549" w14:textId="77777777" w:rsidR="00E3048E" w:rsidRPr="00AB2901" w:rsidRDefault="00E3048E" w:rsidP="00E3048E">
      <w:pPr>
        <w:autoSpaceDE w:val="0"/>
        <w:autoSpaceDN w:val="0"/>
        <w:adjustRightInd w:val="0"/>
        <w:ind w:left="708" w:right="850"/>
        <w:jc w:val="both"/>
        <w:rPr>
          <w:rFonts w:ascii="Palatino Linotype" w:hAnsi="Palatino Linotype" w:cs="Arial"/>
          <w:i/>
          <w:sz w:val="22"/>
          <w:szCs w:val="22"/>
        </w:rPr>
      </w:pPr>
      <w:r w:rsidRPr="00AB2901">
        <w:rPr>
          <w:rFonts w:ascii="Palatino Linotype" w:hAnsi="Palatino Linotype" w:cs="Arial"/>
          <w:i/>
          <w:sz w:val="22"/>
          <w:szCs w:val="22"/>
        </w:rPr>
        <w:t>“</w:t>
      </w:r>
      <w:r w:rsidRPr="00AB2901">
        <w:rPr>
          <w:rFonts w:ascii="Palatino Linotype" w:hAnsi="Palatino Linotype" w:cs="Arial"/>
          <w:b/>
          <w:i/>
          <w:sz w:val="22"/>
          <w:szCs w:val="22"/>
        </w:rPr>
        <w:t>Artículo 191.</w:t>
      </w:r>
      <w:r w:rsidRPr="00AB2901">
        <w:rPr>
          <w:rFonts w:ascii="Palatino Linotype" w:hAnsi="Palatino Linotype" w:cs="Arial"/>
          <w:i/>
          <w:sz w:val="22"/>
          <w:szCs w:val="22"/>
        </w:rPr>
        <w:t xml:space="preserve"> El recurso será desechado por improcedente cuando:  </w:t>
      </w:r>
    </w:p>
    <w:p w14:paraId="4BBDF343" w14:textId="77777777" w:rsidR="00E3048E" w:rsidRPr="00AB2901" w:rsidRDefault="00E3048E" w:rsidP="00E3048E">
      <w:pPr>
        <w:autoSpaceDE w:val="0"/>
        <w:autoSpaceDN w:val="0"/>
        <w:adjustRightInd w:val="0"/>
        <w:ind w:left="708" w:right="850"/>
        <w:jc w:val="both"/>
        <w:rPr>
          <w:rFonts w:ascii="Palatino Linotype" w:hAnsi="Palatino Linotype" w:cs="Arial"/>
          <w:i/>
          <w:sz w:val="22"/>
          <w:szCs w:val="22"/>
        </w:rPr>
      </w:pPr>
      <w:r w:rsidRPr="00AB2901">
        <w:rPr>
          <w:rFonts w:ascii="Palatino Linotype" w:hAnsi="Palatino Linotype" w:cs="Arial"/>
          <w:i/>
          <w:sz w:val="22"/>
          <w:szCs w:val="22"/>
        </w:rPr>
        <w:t xml:space="preserve">I. Sea extemporáneo por haber transcurrido el plazo establecido en la presente Ley, a partir de la respuesta;  </w:t>
      </w:r>
    </w:p>
    <w:p w14:paraId="512A20D7" w14:textId="77777777" w:rsidR="00E3048E" w:rsidRPr="00AB2901" w:rsidRDefault="00E3048E" w:rsidP="00E3048E">
      <w:pPr>
        <w:autoSpaceDE w:val="0"/>
        <w:autoSpaceDN w:val="0"/>
        <w:adjustRightInd w:val="0"/>
        <w:ind w:left="708" w:right="850"/>
        <w:jc w:val="both"/>
        <w:rPr>
          <w:rFonts w:ascii="Palatino Linotype" w:hAnsi="Palatino Linotype" w:cs="Arial"/>
          <w:i/>
          <w:sz w:val="22"/>
          <w:szCs w:val="22"/>
        </w:rPr>
      </w:pPr>
      <w:r w:rsidRPr="00AB2901">
        <w:rPr>
          <w:rFonts w:ascii="Palatino Linotype" w:hAnsi="Palatino Linotype" w:cs="Arial"/>
          <w:i/>
          <w:sz w:val="22"/>
          <w:szCs w:val="22"/>
        </w:rPr>
        <w:t xml:space="preserve">II. Se esté tramitando ante el Poder Judicial de la Federación algún recurso o medio de defensa interpuesto por el recurrente;  </w:t>
      </w:r>
    </w:p>
    <w:p w14:paraId="583AA73B" w14:textId="77777777" w:rsidR="00E3048E" w:rsidRPr="00AB2901" w:rsidRDefault="00E3048E" w:rsidP="00E3048E">
      <w:pPr>
        <w:autoSpaceDE w:val="0"/>
        <w:autoSpaceDN w:val="0"/>
        <w:adjustRightInd w:val="0"/>
        <w:ind w:left="708" w:right="850"/>
        <w:jc w:val="both"/>
        <w:rPr>
          <w:rFonts w:ascii="Palatino Linotype" w:hAnsi="Palatino Linotype" w:cs="Arial"/>
          <w:i/>
          <w:sz w:val="22"/>
          <w:szCs w:val="22"/>
        </w:rPr>
      </w:pPr>
      <w:r w:rsidRPr="00AB2901">
        <w:rPr>
          <w:rFonts w:ascii="Palatino Linotype" w:hAnsi="Palatino Linotype" w:cs="Arial"/>
          <w:i/>
          <w:sz w:val="22"/>
          <w:szCs w:val="22"/>
        </w:rPr>
        <w:t xml:space="preserve">III. No actualice alguno de los supuestos previstos en la presente Ley;  </w:t>
      </w:r>
    </w:p>
    <w:p w14:paraId="5D2E5514" w14:textId="77777777" w:rsidR="00E3048E" w:rsidRPr="00AB2901" w:rsidRDefault="00E3048E" w:rsidP="00E3048E">
      <w:pPr>
        <w:autoSpaceDE w:val="0"/>
        <w:autoSpaceDN w:val="0"/>
        <w:adjustRightInd w:val="0"/>
        <w:ind w:left="708" w:right="850"/>
        <w:jc w:val="both"/>
        <w:rPr>
          <w:rFonts w:ascii="Palatino Linotype" w:hAnsi="Palatino Linotype" w:cs="Arial"/>
          <w:i/>
          <w:sz w:val="22"/>
          <w:szCs w:val="22"/>
        </w:rPr>
      </w:pPr>
      <w:r w:rsidRPr="00AB2901">
        <w:rPr>
          <w:rFonts w:ascii="Palatino Linotype" w:hAnsi="Palatino Linotype" w:cs="Arial"/>
          <w:i/>
          <w:sz w:val="22"/>
          <w:szCs w:val="22"/>
        </w:rPr>
        <w:t>IV. No se haya desahogado la prevención en los términos establecidos en la presente Ley;</w:t>
      </w:r>
    </w:p>
    <w:p w14:paraId="5582C784" w14:textId="77777777" w:rsidR="00E3048E" w:rsidRPr="00AB2901" w:rsidRDefault="00E3048E" w:rsidP="00E3048E">
      <w:pPr>
        <w:autoSpaceDE w:val="0"/>
        <w:autoSpaceDN w:val="0"/>
        <w:adjustRightInd w:val="0"/>
        <w:ind w:left="708" w:right="850"/>
        <w:jc w:val="both"/>
        <w:rPr>
          <w:rFonts w:ascii="Palatino Linotype" w:hAnsi="Palatino Linotype" w:cs="Arial"/>
          <w:i/>
          <w:sz w:val="22"/>
          <w:szCs w:val="22"/>
        </w:rPr>
      </w:pPr>
      <w:r w:rsidRPr="00AB2901">
        <w:rPr>
          <w:rFonts w:ascii="Palatino Linotype" w:hAnsi="Palatino Linotype" w:cs="Arial"/>
          <w:i/>
          <w:sz w:val="22"/>
          <w:szCs w:val="22"/>
        </w:rPr>
        <w:t xml:space="preserve">V. Se impugne la veracidad de la información proporcionada;  </w:t>
      </w:r>
    </w:p>
    <w:p w14:paraId="152CF856" w14:textId="77777777" w:rsidR="00E3048E" w:rsidRPr="00AB2901" w:rsidRDefault="00E3048E" w:rsidP="00E3048E">
      <w:pPr>
        <w:autoSpaceDE w:val="0"/>
        <w:autoSpaceDN w:val="0"/>
        <w:adjustRightInd w:val="0"/>
        <w:ind w:left="708" w:right="850"/>
        <w:jc w:val="both"/>
        <w:rPr>
          <w:rFonts w:ascii="Palatino Linotype" w:hAnsi="Palatino Linotype" w:cs="Arial"/>
          <w:i/>
          <w:sz w:val="22"/>
          <w:szCs w:val="22"/>
        </w:rPr>
      </w:pPr>
      <w:r w:rsidRPr="00AB2901">
        <w:rPr>
          <w:rFonts w:ascii="Palatino Linotype" w:hAnsi="Palatino Linotype" w:cs="Arial"/>
          <w:i/>
          <w:sz w:val="22"/>
          <w:szCs w:val="22"/>
        </w:rPr>
        <w:t xml:space="preserve">VI. Se trate de una consulta, o trámite en específico; y  </w:t>
      </w:r>
    </w:p>
    <w:p w14:paraId="793FA580" w14:textId="77777777" w:rsidR="00E3048E" w:rsidRPr="00AB2901" w:rsidRDefault="00E3048E" w:rsidP="00E3048E">
      <w:pPr>
        <w:autoSpaceDE w:val="0"/>
        <w:autoSpaceDN w:val="0"/>
        <w:adjustRightInd w:val="0"/>
        <w:ind w:left="708" w:right="850"/>
        <w:jc w:val="both"/>
        <w:rPr>
          <w:rFonts w:ascii="Palatino Linotype" w:hAnsi="Palatino Linotype" w:cs="Arial"/>
          <w:i/>
          <w:sz w:val="22"/>
          <w:szCs w:val="22"/>
        </w:rPr>
      </w:pPr>
      <w:r w:rsidRPr="00AB2901">
        <w:rPr>
          <w:rFonts w:ascii="Palatino Linotype" w:hAnsi="Palatino Linotype" w:cs="Arial"/>
          <w:i/>
          <w:sz w:val="22"/>
          <w:szCs w:val="22"/>
        </w:rPr>
        <w:t>VII. El recurrente amplíe su solicitud en el recurso de revisión, únicamente respecto de los nuevos contenidos.”</w:t>
      </w:r>
    </w:p>
    <w:p w14:paraId="19BD0A6D" w14:textId="77777777" w:rsidR="00E3048E" w:rsidRPr="00AB2901" w:rsidRDefault="00E3048E" w:rsidP="00E3048E">
      <w:pPr>
        <w:autoSpaceDE w:val="0"/>
        <w:autoSpaceDN w:val="0"/>
        <w:adjustRightInd w:val="0"/>
        <w:spacing w:line="360" w:lineRule="auto"/>
        <w:ind w:left="708" w:right="850"/>
        <w:jc w:val="both"/>
        <w:rPr>
          <w:rFonts w:ascii="Palatino Linotype" w:hAnsi="Palatino Linotype" w:cs="Arial"/>
          <w:i/>
        </w:rPr>
      </w:pPr>
    </w:p>
    <w:p w14:paraId="0445B2DF" w14:textId="77777777" w:rsidR="00E3048E" w:rsidRPr="00AB2901" w:rsidRDefault="00E3048E" w:rsidP="00E3048E">
      <w:pPr>
        <w:autoSpaceDE w:val="0"/>
        <w:autoSpaceDN w:val="0"/>
        <w:adjustRightInd w:val="0"/>
        <w:spacing w:line="360" w:lineRule="auto"/>
        <w:jc w:val="both"/>
        <w:rPr>
          <w:rFonts w:ascii="Palatino Linotype" w:eastAsiaTheme="minorHAnsi" w:hAnsi="Palatino Linotype" w:cs="Arial"/>
          <w:lang w:eastAsia="en-US"/>
        </w:rPr>
      </w:pPr>
      <w:r w:rsidRPr="00AB2901">
        <w:rPr>
          <w:rFonts w:ascii="Palatino Linotype" w:eastAsiaTheme="minorHAnsi" w:hAnsi="Palatino Linotype" w:cs="Arial"/>
          <w:lang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0EBBC21" w14:textId="77777777" w:rsidR="00E3048E" w:rsidRPr="00AB2901" w:rsidRDefault="00E3048E" w:rsidP="00E3048E">
      <w:pPr>
        <w:autoSpaceDE w:val="0"/>
        <w:autoSpaceDN w:val="0"/>
        <w:adjustRightInd w:val="0"/>
        <w:spacing w:line="360" w:lineRule="auto"/>
        <w:jc w:val="both"/>
        <w:rPr>
          <w:rFonts w:ascii="Palatino Linotype" w:hAnsi="Palatino Linotype" w:cs="Arial"/>
        </w:rPr>
      </w:pPr>
    </w:p>
    <w:p w14:paraId="6E9CEA6B" w14:textId="77777777" w:rsidR="00E3048E" w:rsidRPr="00AB2901" w:rsidRDefault="00E3048E" w:rsidP="00E3048E">
      <w:pPr>
        <w:autoSpaceDE w:val="0"/>
        <w:autoSpaceDN w:val="0"/>
        <w:adjustRightInd w:val="0"/>
        <w:spacing w:line="360" w:lineRule="auto"/>
        <w:jc w:val="both"/>
        <w:rPr>
          <w:rFonts w:ascii="Palatino Linotype" w:hAnsi="Palatino Linotype" w:cs="Arial"/>
        </w:rPr>
      </w:pPr>
      <w:r w:rsidRPr="00AB2901">
        <w:rPr>
          <w:rFonts w:ascii="Palatino Linotype" w:hAnsi="Palatino Linotype" w:cs="Arial"/>
        </w:rPr>
        <w:t>Así las cosas, al no existir causas de improcedencia invocadas por las partes ni advertidas de oficio por este Resolutor, se procede al análisis del fondo de los asuntos en los siguientes términos.</w:t>
      </w:r>
    </w:p>
    <w:p w14:paraId="14DA0010" w14:textId="77777777" w:rsidR="00E3048E" w:rsidRPr="00AB2901" w:rsidRDefault="00E3048E" w:rsidP="00E3048E">
      <w:pPr>
        <w:autoSpaceDE w:val="0"/>
        <w:autoSpaceDN w:val="0"/>
        <w:adjustRightInd w:val="0"/>
        <w:spacing w:line="360" w:lineRule="auto"/>
        <w:jc w:val="both"/>
        <w:rPr>
          <w:rFonts w:ascii="Palatino Linotype" w:hAnsi="Palatino Linotype" w:cs="Arial"/>
        </w:rPr>
      </w:pPr>
    </w:p>
    <w:p w14:paraId="0A412821" w14:textId="1D6D2730" w:rsidR="00E3048E" w:rsidRPr="00AB2901" w:rsidRDefault="00BB45EE" w:rsidP="00E3048E">
      <w:pPr>
        <w:autoSpaceDE w:val="0"/>
        <w:autoSpaceDN w:val="0"/>
        <w:adjustRightInd w:val="0"/>
        <w:spacing w:line="360" w:lineRule="auto"/>
        <w:jc w:val="both"/>
        <w:rPr>
          <w:rFonts w:ascii="Palatino Linotype" w:hAnsi="Palatino Linotype" w:cs="Arial"/>
          <w:sz w:val="28"/>
        </w:rPr>
      </w:pPr>
      <w:r w:rsidRPr="00AB2901">
        <w:rPr>
          <w:rFonts w:ascii="Palatino Linotype" w:hAnsi="Palatino Linotype" w:cs="Arial"/>
          <w:b/>
          <w:sz w:val="28"/>
        </w:rPr>
        <w:lastRenderedPageBreak/>
        <w:t>QUINTO</w:t>
      </w:r>
      <w:r w:rsidR="00E3048E" w:rsidRPr="00AB2901">
        <w:rPr>
          <w:rFonts w:ascii="Palatino Linotype" w:hAnsi="Palatino Linotype" w:cs="Arial"/>
          <w:b/>
          <w:sz w:val="28"/>
        </w:rPr>
        <w:t>. Del estudio y resolución del asunto.</w:t>
      </w:r>
      <w:r w:rsidR="00E3048E" w:rsidRPr="00AB2901">
        <w:rPr>
          <w:rFonts w:ascii="Palatino Linotype" w:hAnsi="Palatino Linotype" w:cs="Arial"/>
          <w:sz w:val="28"/>
        </w:rPr>
        <w:t xml:space="preserve"> </w:t>
      </w:r>
    </w:p>
    <w:p w14:paraId="00AD23F4" w14:textId="77777777" w:rsidR="00E3048E" w:rsidRPr="00AB2901" w:rsidRDefault="00E3048E" w:rsidP="00E3048E">
      <w:pPr>
        <w:autoSpaceDE w:val="0"/>
        <w:autoSpaceDN w:val="0"/>
        <w:adjustRightInd w:val="0"/>
        <w:spacing w:line="360" w:lineRule="auto"/>
        <w:jc w:val="both"/>
        <w:rPr>
          <w:rFonts w:ascii="Palatino Linotype" w:eastAsiaTheme="minorHAnsi" w:hAnsi="Palatino Linotype" w:cs="Arial"/>
          <w:lang w:eastAsia="en-US"/>
        </w:rPr>
      </w:pPr>
      <w:r w:rsidRPr="00AB2901">
        <w:rPr>
          <w:rFonts w:ascii="Palatino Linotype" w:eastAsiaTheme="minorHAnsi" w:hAnsi="Palatino Linotype" w:cs="Arial"/>
          <w:lang w:eastAsia="en-US"/>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0D48F055" w14:textId="77777777" w:rsidR="00FE046B" w:rsidRPr="00AB2901" w:rsidRDefault="00FE046B" w:rsidP="0029071C">
      <w:pPr>
        <w:spacing w:line="360" w:lineRule="auto"/>
        <w:ind w:right="141"/>
        <w:jc w:val="both"/>
        <w:rPr>
          <w:rFonts w:ascii="Palatino Linotype" w:eastAsiaTheme="minorHAnsi" w:hAnsi="Palatino Linotype" w:cstheme="minorBidi"/>
        </w:rPr>
      </w:pPr>
    </w:p>
    <w:p w14:paraId="42389232" w14:textId="77777777" w:rsidR="00574FDC" w:rsidRPr="00AB2901" w:rsidRDefault="0029071C" w:rsidP="0029071C">
      <w:pPr>
        <w:spacing w:line="360" w:lineRule="auto"/>
        <w:ind w:right="141"/>
        <w:jc w:val="both"/>
        <w:rPr>
          <w:rFonts w:ascii="Palatino Linotype" w:eastAsiaTheme="minorHAnsi" w:hAnsi="Palatino Linotype" w:cstheme="minorBidi"/>
        </w:rPr>
      </w:pPr>
      <w:r w:rsidRPr="00AB2901">
        <w:rPr>
          <w:rFonts w:ascii="Palatino Linotype" w:eastAsiaTheme="minorHAnsi" w:hAnsi="Palatino Linotype" w:cstheme="minorBidi"/>
        </w:rPr>
        <w:t>En este sentido nuestro estudio versará en determinar si la información remitida mediante respuesta, colma el derecho de acceso a la información solicitado por la</w:t>
      </w:r>
      <w:r w:rsidRPr="00AB2901">
        <w:rPr>
          <w:rFonts w:ascii="Palatino Linotype" w:eastAsiaTheme="minorHAnsi" w:hAnsi="Palatino Linotype" w:cstheme="minorBidi"/>
          <w:b/>
        </w:rPr>
        <w:t xml:space="preserve"> </w:t>
      </w:r>
      <w:r w:rsidRPr="00AB2901">
        <w:rPr>
          <w:rFonts w:ascii="Palatino Linotype" w:eastAsiaTheme="minorHAnsi" w:hAnsi="Palatino Linotype" w:cstheme="minorBidi"/>
        </w:rPr>
        <w:t>parte</w:t>
      </w:r>
      <w:r w:rsidR="001D2DE0" w:rsidRPr="00AB2901">
        <w:rPr>
          <w:rFonts w:ascii="Palatino Linotype" w:eastAsiaTheme="minorHAnsi" w:hAnsi="Palatino Linotype" w:cstheme="minorBidi"/>
          <w:b/>
        </w:rPr>
        <w:t xml:space="preserve"> </w:t>
      </w:r>
      <w:r w:rsidRPr="00AB2901">
        <w:rPr>
          <w:rFonts w:ascii="Palatino Linotype" w:eastAsiaTheme="minorHAnsi" w:hAnsi="Palatino Linotype" w:cstheme="minorBidi"/>
          <w:b/>
        </w:rPr>
        <w:t>Recurrente</w:t>
      </w:r>
      <w:r w:rsidRPr="00AB2901">
        <w:rPr>
          <w:rFonts w:ascii="Palatino Linotype" w:eastAsiaTheme="minorHAnsi" w:hAnsi="Palatino Linotype" w:cstheme="minorBidi"/>
        </w:rPr>
        <w:t xml:space="preserve">, para ello analizaremos lo solicitado </w:t>
      </w:r>
      <w:r w:rsidR="00574FDC" w:rsidRPr="00AB2901">
        <w:rPr>
          <w:rFonts w:ascii="Palatino Linotype" w:eastAsiaTheme="minorHAnsi" w:hAnsi="Palatino Linotype" w:cstheme="minorBidi"/>
        </w:rPr>
        <w:t>y la información proporcionada.</w:t>
      </w:r>
    </w:p>
    <w:p w14:paraId="0F4D58AE" w14:textId="77777777" w:rsidR="00814FA1" w:rsidRPr="00AB2901" w:rsidRDefault="00814FA1" w:rsidP="0029071C">
      <w:pPr>
        <w:spacing w:line="360" w:lineRule="auto"/>
        <w:ind w:right="141"/>
        <w:jc w:val="both"/>
        <w:rPr>
          <w:rFonts w:ascii="Palatino Linotype" w:eastAsiaTheme="minorHAnsi" w:hAnsi="Palatino Linotype" w:cstheme="minorBidi"/>
        </w:rPr>
      </w:pPr>
    </w:p>
    <w:p w14:paraId="254FB22D" w14:textId="77777777" w:rsidR="00132924" w:rsidRPr="00AB2901" w:rsidRDefault="0029071C" w:rsidP="00E74701">
      <w:pPr>
        <w:spacing w:line="360" w:lineRule="auto"/>
        <w:ind w:right="141"/>
        <w:jc w:val="both"/>
        <w:rPr>
          <w:rFonts w:ascii="Palatino Linotype" w:eastAsiaTheme="minorHAnsi" w:hAnsi="Palatino Linotype" w:cstheme="minorBidi"/>
          <w:b/>
          <w:szCs w:val="22"/>
        </w:rPr>
      </w:pPr>
      <w:r w:rsidRPr="00AB2901">
        <w:rPr>
          <w:rFonts w:ascii="Palatino Linotype" w:eastAsiaTheme="minorHAnsi" w:hAnsi="Palatino Linotype" w:cstheme="minorBidi"/>
          <w:b/>
          <w:szCs w:val="22"/>
        </w:rPr>
        <w:t>REQUERIMIENTOS SOLICITADOS:</w:t>
      </w:r>
      <w:r w:rsidR="00A26BD8" w:rsidRPr="00AB2901">
        <w:rPr>
          <w:rFonts w:ascii="Palatino Linotype" w:eastAsiaTheme="minorHAnsi" w:hAnsi="Palatino Linotype" w:cstheme="minorBidi"/>
          <w:b/>
          <w:szCs w:val="22"/>
        </w:rPr>
        <w:t xml:space="preserve"> </w:t>
      </w:r>
    </w:p>
    <w:p w14:paraId="55BF7602" w14:textId="77777777" w:rsidR="00543C7D" w:rsidRPr="00AB2901" w:rsidRDefault="00543C7D" w:rsidP="00E74701">
      <w:pPr>
        <w:spacing w:line="360" w:lineRule="auto"/>
        <w:ind w:right="141"/>
        <w:jc w:val="both"/>
        <w:rPr>
          <w:rFonts w:ascii="Palatino Linotype" w:eastAsiaTheme="minorHAnsi" w:hAnsi="Palatino Linotype" w:cstheme="minorBidi"/>
          <w:b/>
          <w:szCs w:val="22"/>
        </w:rPr>
      </w:pPr>
    </w:p>
    <w:p w14:paraId="290AEE0C" w14:textId="4E1CE70A" w:rsidR="00E3048E" w:rsidRPr="00AB2901" w:rsidRDefault="002D29EC" w:rsidP="002D29EC">
      <w:pPr>
        <w:pStyle w:val="Prrafodelista"/>
        <w:numPr>
          <w:ilvl w:val="0"/>
          <w:numId w:val="5"/>
        </w:numPr>
        <w:spacing w:line="360" w:lineRule="auto"/>
        <w:ind w:right="141"/>
        <w:jc w:val="both"/>
        <w:rPr>
          <w:rFonts w:ascii="Palatino Linotype" w:eastAsiaTheme="minorHAnsi" w:hAnsi="Palatino Linotype" w:cstheme="minorBidi"/>
          <w:szCs w:val="22"/>
        </w:rPr>
      </w:pPr>
      <w:r w:rsidRPr="00AB2901">
        <w:rPr>
          <w:rFonts w:ascii="Palatino Linotype" w:eastAsiaTheme="minorHAnsi" w:hAnsi="Palatino Linotype" w:cstheme="minorBidi"/>
          <w:i/>
          <w:iCs/>
          <w:szCs w:val="22"/>
        </w:rPr>
        <w:t>Informe de auditorías internas y externas practicadas durante 2025, indicando: Órgano auditor Periodo revisado Observaciones emitidas Monto observado Acciones correctivas Estatus de solventación</w:t>
      </w:r>
      <w:r w:rsidR="00984F26" w:rsidRPr="00AB2901">
        <w:rPr>
          <w:rFonts w:ascii="Palatino Linotype" w:eastAsiaTheme="minorHAnsi" w:hAnsi="Palatino Linotype" w:cstheme="minorBidi"/>
          <w:i/>
          <w:iCs/>
          <w:szCs w:val="22"/>
        </w:rPr>
        <w:t>.</w:t>
      </w:r>
    </w:p>
    <w:p w14:paraId="43BC95FA" w14:textId="77777777" w:rsidR="00786843" w:rsidRPr="00AB2901" w:rsidRDefault="00786843" w:rsidP="00786843">
      <w:pPr>
        <w:pStyle w:val="Prrafodelista"/>
        <w:spacing w:line="360" w:lineRule="auto"/>
        <w:ind w:left="720" w:right="141"/>
        <w:jc w:val="both"/>
        <w:rPr>
          <w:rFonts w:ascii="Palatino Linotype" w:eastAsiaTheme="minorHAnsi" w:hAnsi="Palatino Linotype" w:cstheme="minorBidi"/>
          <w:szCs w:val="22"/>
        </w:rPr>
      </w:pPr>
    </w:p>
    <w:p w14:paraId="652D9286" w14:textId="52603F43" w:rsidR="008258C6" w:rsidRPr="00AB2901" w:rsidRDefault="008258C6" w:rsidP="008258C6">
      <w:pPr>
        <w:pStyle w:val="Prrafodelista"/>
        <w:autoSpaceDE w:val="0"/>
        <w:autoSpaceDN w:val="0"/>
        <w:adjustRightInd w:val="0"/>
        <w:spacing w:line="360" w:lineRule="auto"/>
        <w:ind w:left="0"/>
        <w:jc w:val="both"/>
        <w:rPr>
          <w:rFonts w:ascii="Palatino Linotype" w:hAnsi="Palatino Linotype" w:cs="Arial"/>
        </w:rPr>
      </w:pPr>
      <w:r w:rsidRPr="00AB2901">
        <w:rPr>
          <w:rFonts w:ascii="Palatino Linotype" w:hAnsi="Palatino Linotype" w:cs="Arial"/>
        </w:rPr>
        <w:t xml:space="preserve">Consecuentemente, el </w:t>
      </w:r>
      <w:r w:rsidRPr="00AB2901">
        <w:rPr>
          <w:rFonts w:ascii="Palatino Linotype" w:hAnsi="Palatino Linotype" w:cs="Arial"/>
          <w:b/>
          <w:bCs/>
        </w:rPr>
        <w:t>Sujeto Obligado</w:t>
      </w:r>
      <w:r w:rsidRPr="00AB2901">
        <w:rPr>
          <w:rFonts w:ascii="Palatino Linotype" w:hAnsi="Palatino Linotype" w:cs="Arial"/>
        </w:rPr>
        <w:t xml:space="preserve"> en fecha </w:t>
      </w:r>
      <w:r w:rsidR="00F616A8" w:rsidRPr="00AB2901">
        <w:rPr>
          <w:rFonts w:ascii="Palatino Linotype" w:hAnsi="Palatino Linotype" w:cs="Arial"/>
        </w:rPr>
        <w:t>veintidós de enero de dos mil veintiséis</w:t>
      </w:r>
      <w:r w:rsidRPr="00AB2901">
        <w:rPr>
          <w:rFonts w:ascii="Palatino Linotype" w:hAnsi="Palatino Linotype" w:cs="Arial"/>
        </w:rPr>
        <w:t>, emitió su respuesta a través de</w:t>
      </w:r>
      <w:r w:rsidR="00D349EA" w:rsidRPr="00AB2901">
        <w:rPr>
          <w:rFonts w:ascii="Palatino Linotype" w:hAnsi="Palatino Linotype" w:cs="Arial"/>
        </w:rPr>
        <w:t xml:space="preserve">l </w:t>
      </w:r>
      <w:r w:rsidRPr="00AB2901">
        <w:rPr>
          <w:rFonts w:ascii="Palatino Linotype" w:hAnsi="Palatino Linotype" w:cs="Arial"/>
        </w:rPr>
        <w:t xml:space="preserve">archivo electrónico de nombre y contenido siguiente: </w:t>
      </w:r>
    </w:p>
    <w:p w14:paraId="205B1824" w14:textId="77777777" w:rsidR="008258C6" w:rsidRPr="00AB2901" w:rsidRDefault="008258C6" w:rsidP="008258C6">
      <w:pPr>
        <w:autoSpaceDE w:val="0"/>
        <w:autoSpaceDN w:val="0"/>
        <w:adjustRightInd w:val="0"/>
        <w:spacing w:after="240" w:line="360" w:lineRule="auto"/>
        <w:jc w:val="both"/>
        <w:rPr>
          <w:rFonts w:ascii="Palatino Linotype" w:hAnsi="Palatino Linotype" w:cs="Arial"/>
        </w:rPr>
      </w:pPr>
    </w:p>
    <w:p w14:paraId="417EB27E" w14:textId="7BA0727C" w:rsidR="00B477FF" w:rsidRPr="00AB2901" w:rsidRDefault="00F616A8" w:rsidP="00F616A8">
      <w:pPr>
        <w:pStyle w:val="Prrafodelista"/>
        <w:numPr>
          <w:ilvl w:val="0"/>
          <w:numId w:val="6"/>
        </w:numPr>
        <w:autoSpaceDE w:val="0"/>
        <w:autoSpaceDN w:val="0"/>
        <w:adjustRightInd w:val="0"/>
        <w:spacing w:after="240" w:line="360" w:lineRule="auto"/>
        <w:ind w:right="141"/>
        <w:jc w:val="both"/>
        <w:rPr>
          <w:rFonts w:ascii="Palatino Linotype" w:eastAsiaTheme="minorHAnsi" w:hAnsi="Palatino Linotype" w:cs="Arial"/>
          <w:bCs/>
          <w:lang w:eastAsia="en-US"/>
        </w:rPr>
      </w:pPr>
      <w:r w:rsidRPr="00AB2901">
        <w:rPr>
          <w:rFonts w:ascii="Palatino Linotype" w:hAnsi="Palatino Linotype" w:cs="Arial"/>
          <w:b/>
          <w:bCs/>
        </w:rPr>
        <w:lastRenderedPageBreak/>
        <w:t>OICMT-092-2026.pdf</w:t>
      </w:r>
      <w:r w:rsidR="008258C6" w:rsidRPr="00AB2901">
        <w:rPr>
          <w:rFonts w:ascii="Palatino Linotype" w:hAnsi="Palatino Linotype" w:cs="Arial"/>
          <w:b/>
          <w:bCs/>
        </w:rPr>
        <w:t xml:space="preserve">: </w:t>
      </w:r>
      <w:r w:rsidR="00B477FF" w:rsidRPr="00AB2901">
        <w:rPr>
          <w:rFonts w:ascii="Palatino Linotype" w:hAnsi="Palatino Linotype" w:cs="Arial"/>
        </w:rPr>
        <w:t xml:space="preserve">Consta del oficio número </w:t>
      </w:r>
      <w:r w:rsidRPr="00AB2901">
        <w:rPr>
          <w:rFonts w:ascii="Palatino Linotype" w:hAnsi="Palatino Linotype" w:cs="Arial"/>
        </w:rPr>
        <w:t>OICMT/092/2026, signado por la Titular del Órgano de Control Municipal de Tepotzotlán, México, mediante el cual refiere que el contenido de la información a la que se refiere el solicitante se considera información reservada, con fundamento en lo dispuesto en el capítulo segundo  Artículo 14, fracción V, numeral 1 de la Ley de Transparencia y Acceso a la Información Pública del Estado de México y Municipios, por lo que solicita sea clasificada dicha información como reservada.</w:t>
      </w:r>
    </w:p>
    <w:p w14:paraId="540E2090" w14:textId="77777777" w:rsidR="007D349C" w:rsidRPr="00AB2901" w:rsidRDefault="007D349C" w:rsidP="001C054C">
      <w:pPr>
        <w:spacing w:line="360" w:lineRule="auto"/>
        <w:ind w:right="141"/>
        <w:jc w:val="both"/>
        <w:rPr>
          <w:rFonts w:ascii="Palatino Linotype" w:eastAsiaTheme="minorHAnsi" w:hAnsi="Palatino Linotype" w:cs="Arial"/>
          <w:bCs/>
          <w:lang w:eastAsia="en-US"/>
        </w:rPr>
      </w:pPr>
    </w:p>
    <w:p w14:paraId="5C46C957" w14:textId="5FA8C9C1" w:rsidR="00F30C1D" w:rsidRPr="00AB2901" w:rsidRDefault="00E11B18" w:rsidP="001C054C">
      <w:pPr>
        <w:spacing w:line="360" w:lineRule="auto"/>
        <w:ind w:right="141"/>
        <w:jc w:val="both"/>
        <w:rPr>
          <w:rFonts w:ascii="Palatino Linotype" w:eastAsiaTheme="minorHAnsi" w:hAnsi="Palatino Linotype" w:cs="Arial"/>
          <w:bCs/>
          <w:i/>
          <w:lang w:eastAsia="en-US"/>
        </w:rPr>
      </w:pPr>
      <w:r w:rsidRPr="00AB2901">
        <w:rPr>
          <w:rFonts w:ascii="Palatino Linotype" w:eastAsiaTheme="minorHAnsi" w:hAnsi="Palatino Linotype" w:cs="Arial"/>
          <w:bCs/>
          <w:lang w:eastAsia="en-US"/>
        </w:rPr>
        <w:t xml:space="preserve">Es así que derivado de la respuesta emitida por </w:t>
      </w:r>
      <w:r w:rsidRPr="00AB2901">
        <w:rPr>
          <w:rFonts w:ascii="Palatino Linotype" w:eastAsiaTheme="minorHAnsi" w:hAnsi="Palatino Linotype" w:cs="Arial"/>
          <w:b/>
          <w:bCs/>
          <w:lang w:eastAsia="en-US"/>
        </w:rPr>
        <w:t>El Sujeto Obligado</w:t>
      </w:r>
      <w:r w:rsidRPr="00AB2901">
        <w:rPr>
          <w:rFonts w:ascii="Palatino Linotype" w:eastAsiaTheme="minorHAnsi" w:hAnsi="Palatino Linotype" w:cs="Arial"/>
          <w:bCs/>
          <w:lang w:eastAsia="en-US"/>
        </w:rPr>
        <w:t xml:space="preserve">, </w:t>
      </w:r>
      <w:r w:rsidRPr="00AB2901">
        <w:rPr>
          <w:rFonts w:ascii="Palatino Linotype" w:eastAsiaTheme="minorHAnsi" w:hAnsi="Palatino Linotype" w:cs="Arial"/>
          <w:b/>
          <w:bCs/>
          <w:lang w:eastAsia="en-US"/>
        </w:rPr>
        <w:t>El Recurrente</w:t>
      </w:r>
      <w:r w:rsidRPr="00AB2901">
        <w:rPr>
          <w:rFonts w:ascii="Palatino Linotype" w:eastAsiaTheme="minorHAnsi" w:hAnsi="Palatino Linotype" w:cs="Arial"/>
          <w:bCs/>
          <w:lang w:eastAsia="en-US"/>
        </w:rPr>
        <w:t xml:space="preserve">, interpuso el presente recurso de revisión, señalando </w:t>
      </w:r>
      <w:r w:rsidR="00786843" w:rsidRPr="00AB2901">
        <w:rPr>
          <w:rFonts w:ascii="Palatino Linotype" w:eastAsiaTheme="minorHAnsi" w:hAnsi="Palatino Linotype" w:cs="Arial"/>
          <w:bCs/>
          <w:lang w:eastAsia="en-US"/>
        </w:rPr>
        <w:t>como</w:t>
      </w:r>
      <w:r w:rsidRPr="00AB2901">
        <w:rPr>
          <w:rFonts w:ascii="Palatino Linotype" w:eastAsiaTheme="minorHAnsi" w:hAnsi="Palatino Linotype" w:cs="Arial"/>
          <w:bCs/>
          <w:lang w:eastAsia="en-US"/>
        </w:rPr>
        <w:t xml:space="preserve"> sus razones o motivos de inconformidad, lo siguiente:</w:t>
      </w:r>
      <w:r w:rsidR="00E9680B" w:rsidRPr="00AB2901">
        <w:rPr>
          <w:rFonts w:ascii="Palatino Linotype" w:eastAsiaTheme="minorHAnsi" w:hAnsi="Palatino Linotype" w:cs="Arial"/>
          <w:bCs/>
          <w:lang w:eastAsia="en-US"/>
        </w:rPr>
        <w:t xml:space="preserve"> </w:t>
      </w:r>
      <w:r w:rsidRPr="00AB2901">
        <w:rPr>
          <w:rFonts w:ascii="Palatino Linotype" w:eastAsiaTheme="minorHAnsi" w:hAnsi="Palatino Linotype" w:cs="Arial"/>
          <w:bCs/>
          <w:i/>
          <w:lang w:eastAsia="en-US"/>
        </w:rPr>
        <w:t>“</w:t>
      </w:r>
      <w:r w:rsidR="00F616A8" w:rsidRPr="00AB2901">
        <w:rPr>
          <w:rFonts w:ascii="Palatino Linotype" w:eastAsiaTheme="minorHAnsi" w:hAnsi="Palatino Linotype" w:cs="Arial"/>
          <w:bCs/>
          <w:i/>
          <w:lang w:eastAsia="en-US"/>
        </w:rPr>
        <w:t xml:space="preserve">PRIMERO. Clasificación ilegal por ausencia de prueba de daño El sujeto obligado omitió realizar la prueba de daño, requisito indispensable para clasificar información como reservada, limitándose a citar un precepto legal sin demostrar: Daño real Daño específico Daño demostrable Nexo causal entre publicidad y afectación Lo anterior contraviene los artículos 140, 141 y 143 de la Ley de Transparencia. SEGUNDO. Inexistencia de acuerdo del Comité de Transparencia La clasificación de información como reservada solo puede realizarse mediante acuerdo del Comité de Transparencia, el cual debe encontrarse debidamente fundado y motivado. En la respuesta impugnada no se acredita la existencia de dicho acuerdo, lo que vuelve nula la clasificación realizada. TERCERO. Auditorías concluidas no constituyen investigaciones en curso La información solicitada se refiere a auditorías practicadas, es decir, actos ya realizados, y no a investigaciones en trámite o procedimientos de responsabilidad administrativa. Por tanto, no resulta aplicable la causal de reserva invocada. CUARTO. Violación al principio de máxima publicidad y divisibilidad </w:t>
      </w:r>
      <w:r w:rsidR="00F616A8" w:rsidRPr="00AB2901">
        <w:rPr>
          <w:rFonts w:ascii="Palatino Linotype" w:eastAsiaTheme="minorHAnsi" w:hAnsi="Palatino Linotype" w:cs="Arial"/>
          <w:bCs/>
          <w:i/>
          <w:lang w:eastAsia="en-US"/>
        </w:rPr>
        <w:lastRenderedPageBreak/>
        <w:t xml:space="preserve">Aun en el supuesto sin conceder de que parte de la información fuera reservable, el sujeto obligado tenía la obligación de aplicar el principio de divisibilidad y entregar versiones públicas, lo cual no realizó. La reserva total constituye una restricción desproporcionada al derecho de acceso a la información. QUINTO. Información de interés público y rendición de cuentas Los informes de auditoría, observaciones, montos observados y estatus de solventación constituyen información de alto interés público, relacionada directamente con el ejercicio de recursos públicos, por lo que gozan de presunción de publicidad reforzada. PETICIÓN Por lo expuesto, </w:t>
      </w:r>
      <w:r w:rsidR="00F616A8" w:rsidRPr="00AB2901">
        <w:rPr>
          <w:rFonts w:ascii="Palatino Linotype" w:eastAsiaTheme="minorHAnsi" w:hAnsi="Palatino Linotype" w:cs="Arial"/>
          <w:b/>
          <w:bCs/>
          <w:i/>
          <w:u w:val="single"/>
          <w:lang w:eastAsia="en-US"/>
        </w:rPr>
        <w:t>solicito respetuosamente a ese Órgano Garante: Se revoque la respuesta impugnada emitida por el Órgano Interno de Control del H. Ayuntamiento de Tepotzotlán. Se deje sin efectos la clasificación de reserva realizada, por carecer de prueba de daño y acuerdo válido del Comité de Transparencia. Se ordene la entrega de la información solicitada, consistente en el informe de auditorías internas y externas practicadas durante 2025, indicando: Órgano auditor Periodo revisado Observaciones emitidas Monto observado Acciones correctivas Estatus de solventación En su caso, se ordene la elaboración de versiones públicas, debidamente justificadas.</w:t>
      </w:r>
      <w:r w:rsidR="00F616A8" w:rsidRPr="00AB2901">
        <w:rPr>
          <w:rFonts w:ascii="Palatino Linotype" w:eastAsiaTheme="minorHAnsi" w:hAnsi="Palatino Linotype" w:cs="Arial"/>
          <w:bCs/>
          <w:i/>
          <w:lang w:eastAsia="en-US"/>
        </w:rPr>
        <w:t xml:space="preserve"> CRITERIOS Y PRECEDENTES APLICABLES I. La simple invocación de una causal de reserva no es suficiente El Pleno del INFOEM y el INAI han sostenido de manera reiterada que la clasificación de información como reservada no se actualiza por el solo dicho de la autoridad, sino que debe acreditarse mediante prueba de daño debidamente fundada y motivada. Criterio INAI: “La clasificación de información como reservada debe estar acompañada de una prueba de daño que acredite de manera objetiva, específica y demostrable la afectación que generaría su difusión.” En el caso concreto, el sujeto obligado no realizó prueba de daño alguna, por lo que la reserva resulta ilegal. II. Auditorías y observaciones no constituyen investigaciones en trámite Tanto el INFOEM como el INAI han establecido que los informes de auditoría, observaciones, montos observados y acciones correctivas no </w:t>
      </w:r>
      <w:r w:rsidR="00F616A8" w:rsidRPr="00AB2901">
        <w:rPr>
          <w:rFonts w:ascii="Palatino Linotype" w:eastAsiaTheme="minorHAnsi" w:hAnsi="Palatino Linotype" w:cs="Arial"/>
          <w:bCs/>
          <w:i/>
          <w:lang w:eastAsia="en-US"/>
        </w:rPr>
        <w:lastRenderedPageBreak/>
        <w:t xml:space="preserve">constituyen investigaciones en curso, aun cuando deriven posteriormente en procedimientos de responsabilidad administrativa. Criterio INAI: “Los informes de auditoría son actos administrativos concluidos y no se equiparan a investigaciones en trámite, por lo que su publicidad no actualiza causal de reserva.” La información solicitada se refiere a auditorías practicadas durante 2025, es decir, actos ya ejecutados, por lo que no es aplicable la fracción I del artículo 140. III. La reserva total viola el principio de divisibilidad Los órganos garantes han determinado que aun cuando parte de la información pudiera ser reservable, el sujeto obligado debe aplicar el principio de divisibilidad y entregar versiones públicas. Criterio INFOEM: “La clasificación total de la información es improcedente cuando es posible entregar versiones públicas, testando únicamente los apartados estrictamente reservables.” En la respuesta impugnada no se realizó ningún ejercicio de divisibilidad, lo que evidencia una restricción desproporcionada del derecho de acceso a la información. IV. Información relacionada con recursos públicos tiene presunción de publicidad reforzada Los criterios del INFOEM y del INAI coinciden en que la información relacionada con: Auditorías Observaciones Montos observados Acciones correctivas Estatus de solventación goza de presunción de publicidad reforzada, al estar directamente vinculada con la rendición de cuentas y el combate a la corrupción. Criterio INAI: “La información relacionada con la fiscalización del gasto público reviste un interés público superior, por lo que su reserva debe analizarse con un estándar más estricto.” V. Falta de acuerdo del Comité de Transparencia invalida la reserva El INFOEM ha sostenido que sin acuerdo expreso del Comité de Transparencia, la clasificación de información como reservada carece de validez jurídica. Criterio INFOEM: “La inexistencia del acuerdo del Comité de Transparencia deja sin efectos la clasificación realizada por el área administrativa.” En la respuesta impugnada no se acredita la existencia de dicho acuerdo, por lo que la reserva es nula de origen. “La actuación del sujeto obligado evidencia un uso indebido de la figura de reserva como mecanismo de </w:t>
      </w:r>
      <w:r w:rsidR="00F616A8" w:rsidRPr="00AB2901">
        <w:rPr>
          <w:rFonts w:ascii="Palatino Linotype" w:eastAsiaTheme="minorHAnsi" w:hAnsi="Palatino Linotype" w:cs="Arial"/>
          <w:bCs/>
          <w:i/>
          <w:lang w:eastAsia="en-US"/>
        </w:rPr>
        <w:lastRenderedPageBreak/>
        <w:t>opacidad, en contravención directa a los criterios sostenidos por ese Órgano Garante y al principio constitucional de máxima publicidad.” Derivado de las violaciones señaladas, solicito respetuosamente a ese Órgano Garante que, además de resolver el fondo del presente recurso, dé vista al Órgano Interno de Control del H. Ayuntamiento de Tepotzotlán, a efecto de que: Se investigue la indebida clasificación de información como reservada, realizada sin prueba de daño, sin acuerdo del Comité de Transparencia y en contravención a los principios de máxima publicidad y divisibilidad. Se determine la responsabilidad administrativa que, en su caso, derive de la utilización injustificada de la figura de reserva como mecanismo de opacidad. Se ordenen medidas correctivas, consistentes en: Capacitación obligatoria en materia de clasificación de información y prueba de daño al personal del sujeto obligado. Emisión de lineamientos internos para evitar reservas genéricas o automáticas. Revisión de criterios de actuación del Órgano Interno de Control y de la Unidad de Transparencia. Lo anterior, con fundamento en las facultades de ese Órgano Garante para garantizar el cumplimiento efectivo del derecho de acceso a la información, prevenir prácticas de opacidad institucional y fortalecer la rendición de cuentas. “La reiteración de respuestas evasivas, incompletas y de reservas injustificadas por parte del sujeto obligado permite advertir un patrón sistemático de restricción indebida del derecho de acceso a la información, lo cual amerita la intervención correctiva de ese Órgano Garante.”</w:t>
      </w:r>
      <w:r w:rsidR="001C603B" w:rsidRPr="00AB2901">
        <w:rPr>
          <w:rFonts w:ascii="Palatino Linotype" w:eastAsiaTheme="minorHAnsi" w:hAnsi="Palatino Linotype" w:cs="Arial"/>
          <w:bCs/>
          <w:i/>
          <w:lang w:eastAsia="en-US"/>
        </w:rPr>
        <w:t>”</w:t>
      </w:r>
      <w:r w:rsidRPr="00AB2901">
        <w:rPr>
          <w:rFonts w:ascii="Palatino Linotype" w:eastAsiaTheme="minorHAnsi" w:hAnsi="Palatino Linotype" w:cs="Arial"/>
          <w:bCs/>
          <w:i/>
          <w:lang w:eastAsia="en-US"/>
        </w:rPr>
        <w:t xml:space="preserve"> (Sic).</w:t>
      </w:r>
    </w:p>
    <w:p w14:paraId="124D47AE" w14:textId="658968E7" w:rsidR="00507622" w:rsidRPr="00AB2901" w:rsidRDefault="00507622" w:rsidP="00507622">
      <w:pPr>
        <w:spacing w:line="360" w:lineRule="auto"/>
        <w:ind w:right="141"/>
        <w:jc w:val="both"/>
        <w:rPr>
          <w:rFonts w:ascii="Palatino Linotype" w:eastAsiaTheme="minorHAnsi" w:hAnsi="Palatino Linotype" w:cs="Arial"/>
          <w:bCs/>
          <w:lang w:eastAsia="en-US"/>
        </w:rPr>
      </w:pPr>
    </w:p>
    <w:p w14:paraId="638A600D" w14:textId="543DBDC9" w:rsidR="00956A3D" w:rsidRPr="00AB2901" w:rsidRDefault="00956A3D" w:rsidP="00507622">
      <w:pPr>
        <w:spacing w:line="360" w:lineRule="auto"/>
        <w:ind w:right="141"/>
        <w:jc w:val="both"/>
        <w:rPr>
          <w:rFonts w:ascii="Palatino Linotype" w:eastAsiaTheme="minorHAnsi" w:hAnsi="Palatino Linotype" w:cs="Arial"/>
          <w:bCs/>
          <w:lang w:eastAsia="en-US"/>
        </w:rPr>
      </w:pPr>
      <w:r w:rsidRPr="00AB2901">
        <w:rPr>
          <w:rFonts w:ascii="Palatino Linotype" w:eastAsiaTheme="minorHAnsi" w:hAnsi="Palatino Linotype" w:cs="Arial"/>
          <w:bCs/>
          <w:lang w:eastAsia="en-US"/>
        </w:rPr>
        <w:t>Argumentos con los cuales los podemos encuadrar con la fracción V del artículo 179 de la Ley de Transparencia y Acceso a la Información Pública del Estado de México y Municipios, que da la pauta a la procedencia del medio de impugnación, por la entrega de la información incompleta.</w:t>
      </w:r>
    </w:p>
    <w:p w14:paraId="212F2DE2" w14:textId="77777777" w:rsidR="00956A3D" w:rsidRPr="00AB2901" w:rsidRDefault="00956A3D" w:rsidP="00507622">
      <w:pPr>
        <w:spacing w:line="360" w:lineRule="auto"/>
        <w:ind w:right="141"/>
        <w:jc w:val="both"/>
        <w:rPr>
          <w:rFonts w:ascii="Palatino Linotype" w:eastAsiaTheme="minorHAnsi" w:hAnsi="Palatino Linotype" w:cs="Arial"/>
          <w:bCs/>
          <w:lang w:eastAsia="en-US"/>
        </w:rPr>
      </w:pPr>
    </w:p>
    <w:p w14:paraId="68B33661" w14:textId="314A90CF" w:rsidR="008A12CF" w:rsidRPr="00AB2901" w:rsidRDefault="00F10B01" w:rsidP="008A12CF">
      <w:pPr>
        <w:tabs>
          <w:tab w:val="left" w:pos="709"/>
        </w:tabs>
        <w:spacing w:line="360" w:lineRule="auto"/>
        <w:contextualSpacing/>
        <w:jc w:val="both"/>
        <w:rPr>
          <w:rFonts w:ascii="Palatino Linotype" w:hAnsi="Palatino Linotype" w:cs="Arial"/>
        </w:rPr>
      </w:pPr>
      <w:r w:rsidRPr="00AB2901">
        <w:rPr>
          <w:rFonts w:ascii="Palatino Linotype" w:hAnsi="Palatino Linotype" w:cs="Arial"/>
        </w:rPr>
        <w:lastRenderedPageBreak/>
        <w:t>Precisado lo anterior</w:t>
      </w:r>
      <w:r w:rsidR="008A12CF" w:rsidRPr="00AB2901">
        <w:rPr>
          <w:rFonts w:ascii="Palatino Linotype" w:hAnsi="Palatino Linotype" w:cs="Arial"/>
        </w:rPr>
        <w:t>, es de señalar que el artículo 4, párrafo segundo de la Ley de Transparencia y Acceso a la Información Pública del Estado de México y Municipios, dispone:</w:t>
      </w:r>
    </w:p>
    <w:p w14:paraId="3E3A15AF" w14:textId="77777777" w:rsidR="008A12CF" w:rsidRPr="00AB2901" w:rsidRDefault="008A12CF" w:rsidP="008A12CF">
      <w:pPr>
        <w:pStyle w:val="Sinespaciado"/>
        <w:rPr>
          <w:lang w:val="es-ES_tradnl"/>
        </w:rPr>
      </w:pPr>
    </w:p>
    <w:p w14:paraId="555EAA5F" w14:textId="77777777" w:rsidR="008A12CF" w:rsidRPr="00AB2901" w:rsidRDefault="008A12CF" w:rsidP="001D3523">
      <w:pPr>
        <w:ind w:left="567" w:right="616"/>
        <w:jc w:val="both"/>
        <w:rPr>
          <w:rFonts w:ascii="Palatino Linotype" w:hAnsi="Palatino Linotype" w:cs="Arial"/>
          <w:i/>
          <w:sz w:val="22"/>
        </w:rPr>
      </w:pPr>
      <w:r w:rsidRPr="00AB2901">
        <w:rPr>
          <w:rFonts w:ascii="Palatino Linotype" w:hAnsi="Palatino Linotype" w:cs="Arial"/>
          <w:i/>
          <w:sz w:val="22"/>
        </w:rPr>
        <w:t>“</w:t>
      </w:r>
      <w:r w:rsidRPr="00AB2901">
        <w:rPr>
          <w:rFonts w:ascii="Palatino Linotype" w:hAnsi="Palatino Linotype" w:cs="Arial"/>
          <w:b/>
          <w:i/>
          <w:sz w:val="22"/>
        </w:rPr>
        <w:t xml:space="preserve">Artículo 4. </w:t>
      </w:r>
      <w:r w:rsidRPr="00AB2901">
        <w:rPr>
          <w:rFonts w:ascii="Palatino Linotype" w:hAnsi="Palatino Linotype" w:cs="Arial"/>
          <w:i/>
          <w:sz w:val="22"/>
        </w:rPr>
        <w:t xml:space="preserve">… </w:t>
      </w:r>
    </w:p>
    <w:p w14:paraId="2BBAE983" w14:textId="77777777" w:rsidR="008A12CF" w:rsidRPr="00AB2901" w:rsidRDefault="008A12CF" w:rsidP="001D3523">
      <w:pPr>
        <w:ind w:left="567" w:right="616"/>
        <w:jc w:val="both"/>
        <w:rPr>
          <w:rFonts w:ascii="Palatino Linotype" w:hAnsi="Palatino Linotype" w:cs="Arial"/>
          <w:i/>
          <w:sz w:val="22"/>
        </w:rPr>
      </w:pPr>
      <w:r w:rsidRPr="00AB2901">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w:t>
      </w:r>
      <w:r w:rsidR="00FC1FC5" w:rsidRPr="00AB2901">
        <w:rPr>
          <w:rFonts w:ascii="Palatino Linotype" w:hAnsi="Palatino Linotype" w:cs="Arial"/>
          <w:i/>
          <w:sz w:val="22"/>
        </w:rPr>
        <w:t>evistas por esta Ley.</w:t>
      </w:r>
      <w:r w:rsidRPr="00AB2901">
        <w:rPr>
          <w:rFonts w:ascii="Palatino Linotype" w:hAnsi="Palatino Linotype" w:cs="Arial"/>
          <w:i/>
          <w:sz w:val="22"/>
        </w:rPr>
        <w:t>”</w:t>
      </w:r>
    </w:p>
    <w:p w14:paraId="3C9D08C1" w14:textId="77777777" w:rsidR="00E9680B" w:rsidRPr="00AB2901" w:rsidRDefault="00E9680B" w:rsidP="008A12CF">
      <w:pPr>
        <w:tabs>
          <w:tab w:val="left" w:pos="709"/>
        </w:tabs>
        <w:spacing w:line="360" w:lineRule="auto"/>
        <w:contextualSpacing/>
        <w:jc w:val="both"/>
        <w:rPr>
          <w:rFonts w:ascii="Palatino Linotype" w:hAnsi="Palatino Linotype" w:cs="Arial"/>
        </w:rPr>
      </w:pPr>
    </w:p>
    <w:p w14:paraId="6F65967F" w14:textId="77777777" w:rsidR="008A12CF" w:rsidRPr="00AB2901" w:rsidRDefault="008A12CF" w:rsidP="008A12CF">
      <w:pPr>
        <w:tabs>
          <w:tab w:val="left" w:pos="709"/>
        </w:tabs>
        <w:spacing w:line="360" w:lineRule="auto"/>
        <w:contextualSpacing/>
        <w:jc w:val="both"/>
        <w:rPr>
          <w:rFonts w:ascii="Palatino Linotype" w:hAnsi="Palatino Linotype" w:cs="Arial"/>
        </w:rPr>
      </w:pPr>
      <w:r w:rsidRPr="00AB2901">
        <w:rPr>
          <w:rFonts w:ascii="Palatino Linotype" w:hAnsi="Palatino Linotype" w:cs="Aria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274B83CB" w14:textId="77777777" w:rsidR="008A12CF" w:rsidRPr="00AB2901" w:rsidRDefault="008A12CF" w:rsidP="008A12CF">
      <w:pPr>
        <w:tabs>
          <w:tab w:val="left" w:pos="709"/>
        </w:tabs>
        <w:spacing w:line="360" w:lineRule="auto"/>
        <w:contextualSpacing/>
        <w:jc w:val="both"/>
        <w:rPr>
          <w:rFonts w:ascii="Palatino Linotype" w:hAnsi="Palatino Linotype" w:cs="Arial"/>
        </w:rPr>
      </w:pPr>
    </w:p>
    <w:p w14:paraId="170BCDC1" w14:textId="77777777" w:rsidR="008A12CF" w:rsidRPr="00AB2901" w:rsidRDefault="008A12CF" w:rsidP="008A12CF">
      <w:pPr>
        <w:tabs>
          <w:tab w:val="left" w:pos="709"/>
        </w:tabs>
        <w:spacing w:line="360" w:lineRule="auto"/>
        <w:contextualSpacing/>
        <w:jc w:val="both"/>
        <w:rPr>
          <w:rFonts w:ascii="Palatino Linotype" w:hAnsi="Palatino Linotype" w:cs="Arial"/>
        </w:rPr>
      </w:pPr>
      <w:r w:rsidRPr="00AB2901">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3AE111C5" w14:textId="77777777" w:rsidR="008A12CF" w:rsidRPr="00AB2901" w:rsidRDefault="008A12CF" w:rsidP="008A12CF">
      <w:pPr>
        <w:pStyle w:val="Sinespaciado"/>
        <w:rPr>
          <w:lang w:val="es-ES_tradnl"/>
        </w:rPr>
      </w:pPr>
    </w:p>
    <w:p w14:paraId="6773964B" w14:textId="77777777" w:rsidR="008A12CF" w:rsidRPr="00AB2901" w:rsidRDefault="008A12CF" w:rsidP="008A12CF">
      <w:pPr>
        <w:pStyle w:val="Sinespaciado"/>
        <w:rPr>
          <w:sz w:val="16"/>
          <w:lang w:val="es-ES_tradnl"/>
        </w:rPr>
      </w:pPr>
    </w:p>
    <w:p w14:paraId="5859B262" w14:textId="77777777" w:rsidR="008A12CF" w:rsidRPr="00AB2901" w:rsidRDefault="008A12CF" w:rsidP="00E9680B">
      <w:pPr>
        <w:ind w:left="567" w:right="616"/>
        <w:jc w:val="both"/>
        <w:rPr>
          <w:rFonts w:ascii="Palatino Linotype" w:hAnsi="Palatino Linotype" w:cs="Arial"/>
          <w:i/>
          <w:sz w:val="22"/>
        </w:rPr>
      </w:pPr>
      <w:r w:rsidRPr="00AB2901">
        <w:rPr>
          <w:rFonts w:ascii="Palatino Linotype" w:hAnsi="Palatino Linotype" w:cs="Arial"/>
          <w:i/>
          <w:sz w:val="22"/>
        </w:rPr>
        <w:t>“</w:t>
      </w:r>
      <w:r w:rsidRPr="00AB2901">
        <w:rPr>
          <w:rFonts w:ascii="Palatino Linotype" w:hAnsi="Palatino Linotype" w:cs="Arial"/>
          <w:b/>
          <w:i/>
          <w:sz w:val="22"/>
        </w:rPr>
        <w:t>Artículo 12.</w:t>
      </w:r>
      <w:r w:rsidRPr="00AB2901">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041D2C1A" w14:textId="77777777" w:rsidR="008A12CF" w:rsidRPr="00AB2901" w:rsidRDefault="008A12CF" w:rsidP="00E9680B">
      <w:pPr>
        <w:ind w:left="567" w:right="616"/>
        <w:jc w:val="both"/>
        <w:rPr>
          <w:rFonts w:ascii="Palatino Linotype" w:hAnsi="Palatino Linotype" w:cs="Arial"/>
          <w:i/>
          <w:sz w:val="22"/>
        </w:rPr>
      </w:pPr>
    </w:p>
    <w:p w14:paraId="6E319465" w14:textId="77777777" w:rsidR="00CC2630" w:rsidRPr="00AB2901" w:rsidRDefault="008A12CF" w:rsidP="00E3048E">
      <w:pPr>
        <w:ind w:left="567" w:right="616"/>
        <w:jc w:val="both"/>
        <w:rPr>
          <w:rFonts w:ascii="Palatino Linotype" w:hAnsi="Palatino Linotype" w:cs="Arial"/>
          <w:i/>
          <w:sz w:val="22"/>
        </w:rPr>
      </w:pPr>
      <w:r w:rsidRPr="00AB2901">
        <w:rPr>
          <w:rFonts w:ascii="Palatino Linotype" w:hAnsi="Palatino Linotype" w:cs="Arial"/>
          <w:i/>
          <w:sz w:val="22"/>
        </w:rPr>
        <w:t xml:space="preserve">Los sujetos obligados sólo proporcionarán la información pública que se les requiera y que obre en sus archivos y en el estado en que ésta se encuentre. La obligación de proporcionar </w:t>
      </w:r>
      <w:r w:rsidRPr="00AB2901">
        <w:rPr>
          <w:rFonts w:ascii="Palatino Linotype" w:hAnsi="Palatino Linotype" w:cs="Arial"/>
          <w:i/>
          <w:sz w:val="22"/>
        </w:rPr>
        <w:lastRenderedPageBreak/>
        <w:t>información no comprende el procesamiento de la misma, ni el presentarla conforme al interés del solicitante; no estarán obligados a generarla, resumirla, efectuar cálculos o practicar investigaciones.”</w:t>
      </w:r>
    </w:p>
    <w:p w14:paraId="2931C2E7" w14:textId="77777777" w:rsidR="00CC4D5E" w:rsidRPr="00AB2901" w:rsidRDefault="00CC4D5E" w:rsidP="008A12CF">
      <w:pPr>
        <w:tabs>
          <w:tab w:val="left" w:pos="709"/>
        </w:tabs>
        <w:spacing w:line="360" w:lineRule="auto"/>
        <w:contextualSpacing/>
        <w:jc w:val="both"/>
        <w:rPr>
          <w:rFonts w:ascii="Palatino Linotype" w:hAnsi="Palatino Linotype" w:cs="Arial"/>
        </w:rPr>
      </w:pPr>
    </w:p>
    <w:p w14:paraId="7F16D44F" w14:textId="3F7C9375" w:rsidR="008A12CF" w:rsidRPr="00AB2901" w:rsidRDefault="008A12CF" w:rsidP="008A12CF">
      <w:pPr>
        <w:tabs>
          <w:tab w:val="left" w:pos="709"/>
        </w:tabs>
        <w:spacing w:line="360" w:lineRule="auto"/>
        <w:contextualSpacing/>
        <w:jc w:val="both"/>
        <w:rPr>
          <w:rFonts w:ascii="Palatino Linotype" w:hAnsi="Palatino Linotype" w:cs="Arial"/>
        </w:rPr>
      </w:pPr>
      <w:r w:rsidRPr="00AB2901">
        <w:rPr>
          <w:rFonts w:ascii="Palatino Linotype" w:hAnsi="Palatino Linotype" w:cs="Arial"/>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29DBD103" w14:textId="77777777" w:rsidR="008A12CF" w:rsidRPr="00AB2901" w:rsidRDefault="008A12CF" w:rsidP="008A12CF">
      <w:pPr>
        <w:tabs>
          <w:tab w:val="left" w:pos="709"/>
        </w:tabs>
        <w:spacing w:line="360" w:lineRule="auto"/>
        <w:contextualSpacing/>
        <w:jc w:val="both"/>
        <w:rPr>
          <w:rFonts w:ascii="Palatino Linotype" w:hAnsi="Palatino Linotype" w:cs="Arial"/>
        </w:rPr>
      </w:pPr>
    </w:p>
    <w:p w14:paraId="70EE32BC" w14:textId="77777777" w:rsidR="008A12CF" w:rsidRPr="00AB2901" w:rsidRDefault="008A12CF" w:rsidP="008A12CF">
      <w:pPr>
        <w:tabs>
          <w:tab w:val="left" w:pos="709"/>
        </w:tabs>
        <w:spacing w:line="360" w:lineRule="auto"/>
        <w:contextualSpacing/>
        <w:jc w:val="both"/>
        <w:rPr>
          <w:rFonts w:ascii="Palatino Linotype" w:hAnsi="Palatino Linotype" w:cs="Arial"/>
        </w:rPr>
      </w:pPr>
      <w:r w:rsidRPr="00AB2901">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AB2901">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AB2901">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7D1D3D8B" w14:textId="77777777" w:rsidR="008A12CF" w:rsidRPr="00AB2901" w:rsidRDefault="008A12CF" w:rsidP="008A12CF">
      <w:pPr>
        <w:pStyle w:val="Sinespaciado"/>
        <w:rPr>
          <w:lang w:val="es-ES_tradnl"/>
        </w:rPr>
      </w:pPr>
    </w:p>
    <w:p w14:paraId="65CF0963" w14:textId="77777777" w:rsidR="008A12CF" w:rsidRPr="00AB2901" w:rsidRDefault="008A12CF" w:rsidP="004612A5">
      <w:pPr>
        <w:ind w:left="567" w:right="616"/>
        <w:jc w:val="both"/>
        <w:rPr>
          <w:rFonts w:ascii="Palatino Linotype" w:hAnsi="Palatino Linotype" w:cs="Arial"/>
          <w:i/>
          <w:sz w:val="22"/>
        </w:rPr>
      </w:pPr>
      <w:r w:rsidRPr="00AB2901">
        <w:rPr>
          <w:rFonts w:ascii="Palatino Linotype" w:hAnsi="Palatino Linotype" w:cs="Arial"/>
          <w:i/>
          <w:sz w:val="22"/>
        </w:rPr>
        <w:t>“</w:t>
      </w:r>
      <w:r w:rsidRPr="00AB2901">
        <w:rPr>
          <w:rFonts w:ascii="Palatino Linotype" w:hAnsi="Palatino Linotype" w:cs="Arial"/>
          <w:b/>
          <w:i/>
          <w:sz w:val="22"/>
        </w:rPr>
        <w:t xml:space="preserve">Artículo 3. </w:t>
      </w:r>
      <w:r w:rsidRPr="00AB2901">
        <w:rPr>
          <w:rFonts w:ascii="Palatino Linotype" w:hAnsi="Palatino Linotype" w:cs="Arial"/>
          <w:i/>
          <w:sz w:val="22"/>
        </w:rPr>
        <w:t>Para los efectos de la presente Ley se entenderá por:</w:t>
      </w:r>
    </w:p>
    <w:p w14:paraId="52A7F999" w14:textId="77777777" w:rsidR="008A12CF" w:rsidRPr="00AB2901" w:rsidRDefault="008A12CF" w:rsidP="004612A5">
      <w:pPr>
        <w:ind w:left="567" w:right="616"/>
        <w:jc w:val="both"/>
        <w:rPr>
          <w:rFonts w:ascii="Palatino Linotype" w:hAnsi="Palatino Linotype" w:cs="Arial"/>
          <w:i/>
          <w:sz w:val="22"/>
        </w:rPr>
      </w:pPr>
      <w:r w:rsidRPr="00AB2901">
        <w:rPr>
          <w:rFonts w:ascii="Palatino Linotype" w:hAnsi="Palatino Linotype" w:cs="Arial"/>
          <w:i/>
          <w:sz w:val="22"/>
        </w:rPr>
        <w:t>(…)</w:t>
      </w:r>
    </w:p>
    <w:p w14:paraId="111F4C3C" w14:textId="77777777" w:rsidR="008A12CF" w:rsidRPr="00AB2901" w:rsidRDefault="008A12CF" w:rsidP="004612A5">
      <w:pPr>
        <w:ind w:left="567" w:right="616"/>
        <w:jc w:val="both"/>
        <w:rPr>
          <w:rFonts w:ascii="Palatino Linotype" w:hAnsi="Palatino Linotype" w:cs="Arial"/>
          <w:i/>
          <w:sz w:val="22"/>
        </w:rPr>
      </w:pPr>
      <w:r w:rsidRPr="00AB2901">
        <w:rPr>
          <w:rFonts w:ascii="Palatino Linotype" w:hAnsi="Palatino Linotype" w:cs="Arial"/>
          <w:b/>
          <w:i/>
          <w:sz w:val="22"/>
        </w:rPr>
        <w:t>XI. Documento:</w:t>
      </w:r>
      <w:r w:rsidRPr="00AB2901">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AB2901">
        <w:rPr>
          <w:rFonts w:ascii="Palatino Linotype" w:hAnsi="Palatino Linotype" w:cs="Arial"/>
          <w:b/>
          <w:i/>
          <w:sz w:val="22"/>
          <w:u w:val="single"/>
        </w:rPr>
        <w:t>registro que documente el ejercicio de las facultades, funciones y competencias de los sujetos obligados</w:t>
      </w:r>
      <w:r w:rsidRPr="00AB2901">
        <w:rPr>
          <w:rFonts w:ascii="Palatino Linotype" w:hAnsi="Palatino Linotype" w:cs="Arial"/>
          <w:i/>
          <w:sz w:val="22"/>
          <w:u w:val="single"/>
        </w:rPr>
        <w:t>,</w:t>
      </w:r>
      <w:r w:rsidRPr="00AB2901">
        <w:rPr>
          <w:rFonts w:ascii="Palatino Linotype" w:hAnsi="Palatino Linotype" w:cs="Arial"/>
          <w:i/>
          <w:sz w:val="22"/>
        </w:rPr>
        <w:t xml:space="preserve"> sus servidores públicos e integrantes, </w:t>
      </w:r>
      <w:r w:rsidRPr="00AB2901">
        <w:rPr>
          <w:rFonts w:ascii="Palatino Linotype" w:hAnsi="Palatino Linotype" w:cs="Arial"/>
          <w:b/>
          <w:i/>
          <w:sz w:val="22"/>
          <w:u w:val="single"/>
        </w:rPr>
        <w:t xml:space="preserve">sin importar su fuente o fecha de </w:t>
      </w:r>
      <w:r w:rsidRPr="00AB2901">
        <w:rPr>
          <w:rFonts w:ascii="Palatino Linotype" w:hAnsi="Palatino Linotype" w:cs="Arial"/>
          <w:b/>
          <w:i/>
          <w:sz w:val="22"/>
          <w:u w:val="single"/>
        </w:rPr>
        <w:lastRenderedPageBreak/>
        <w:t>elaboración.</w:t>
      </w:r>
      <w:r w:rsidRPr="00AB2901">
        <w:rPr>
          <w:rFonts w:ascii="Palatino Linotype" w:hAnsi="Palatino Linotype" w:cs="Arial"/>
          <w:i/>
          <w:sz w:val="22"/>
        </w:rPr>
        <w:t xml:space="preserve"> Los documentos podrán estar en cualquier medio, sea escrito, impreso, sonoro, visual, electrónico, informático u holográfico;</w:t>
      </w:r>
    </w:p>
    <w:p w14:paraId="78BC519E" w14:textId="77777777" w:rsidR="008A12CF" w:rsidRPr="00AB2901" w:rsidRDefault="008A12CF" w:rsidP="004612A5">
      <w:pPr>
        <w:ind w:left="567" w:right="616"/>
        <w:jc w:val="both"/>
        <w:rPr>
          <w:rFonts w:ascii="Palatino Linotype" w:hAnsi="Palatino Linotype" w:cs="Arial"/>
          <w:i/>
          <w:sz w:val="22"/>
        </w:rPr>
      </w:pPr>
      <w:r w:rsidRPr="00AB2901">
        <w:rPr>
          <w:rFonts w:ascii="Palatino Linotype" w:hAnsi="Palatino Linotype" w:cs="Arial"/>
          <w:i/>
          <w:sz w:val="22"/>
        </w:rPr>
        <w:t>(…)”</w:t>
      </w:r>
    </w:p>
    <w:p w14:paraId="6B940099" w14:textId="77777777" w:rsidR="008A12CF" w:rsidRPr="00AB2901" w:rsidRDefault="008A12CF" w:rsidP="008A12CF">
      <w:pPr>
        <w:rPr>
          <w:sz w:val="14"/>
        </w:rPr>
      </w:pPr>
    </w:p>
    <w:p w14:paraId="27E7E47F" w14:textId="77777777" w:rsidR="008A12CF" w:rsidRPr="00AB2901" w:rsidRDefault="008A12CF" w:rsidP="008A12CF"/>
    <w:p w14:paraId="063599CE" w14:textId="77777777" w:rsidR="008A12CF" w:rsidRPr="00AB2901" w:rsidRDefault="008A12CF" w:rsidP="008A12CF">
      <w:pPr>
        <w:spacing w:before="240" w:after="240" w:line="360" w:lineRule="auto"/>
        <w:ind w:right="49"/>
        <w:contextualSpacing/>
        <w:jc w:val="both"/>
        <w:rPr>
          <w:rFonts w:ascii="Palatino Linotype" w:hAnsi="Palatino Linotype" w:cs="Arial"/>
        </w:rPr>
      </w:pPr>
      <w:r w:rsidRPr="00AB2901">
        <w:rPr>
          <w:rFonts w:ascii="Palatino Linotype" w:hAnsi="Palatino Linotype" w:cs="Arial"/>
        </w:rPr>
        <w:t xml:space="preserve">Además, </w:t>
      </w:r>
      <w:r w:rsidRPr="00AB2901">
        <w:rPr>
          <w:rFonts w:ascii="Palatino Linotype" w:eastAsia="MS Mincho" w:hAnsi="Palatino Linotype"/>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515A3A1E" w14:textId="77777777" w:rsidR="008A12CF" w:rsidRPr="00AB2901" w:rsidRDefault="008A12CF" w:rsidP="008A12CF">
      <w:pPr>
        <w:spacing w:before="240" w:after="240" w:line="360" w:lineRule="auto"/>
        <w:ind w:right="49"/>
        <w:contextualSpacing/>
        <w:jc w:val="both"/>
        <w:rPr>
          <w:rFonts w:ascii="Palatino Linotype" w:hAnsi="Palatino Linotype" w:cs="Arial"/>
        </w:rPr>
      </w:pPr>
    </w:p>
    <w:p w14:paraId="0D747947" w14:textId="77777777" w:rsidR="008A12CF" w:rsidRPr="00AB2901" w:rsidRDefault="008A12CF" w:rsidP="008A12CF">
      <w:pPr>
        <w:spacing w:before="240" w:after="240" w:line="360" w:lineRule="auto"/>
        <w:ind w:right="49"/>
        <w:contextualSpacing/>
        <w:jc w:val="both"/>
        <w:rPr>
          <w:rFonts w:ascii="Palatino Linotype" w:eastAsia="MS Mincho" w:hAnsi="Palatino Linotype" w:cs="Tahoma"/>
        </w:rPr>
      </w:pPr>
      <w:r w:rsidRPr="00AB2901">
        <w:rPr>
          <w:rFonts w:ascii="Palatino Linotype" w:hAnsi="Palatino Linotype" w:cs="Arial"/>
        </w:rPr>
        <w:t xml:space="preserve">De la misma forma, </w:t>
      </w:r>
      <w:r w:rsidRPr="00AB2901">
        <w:rPr>
          <w:rFonts w:ascii="Palatino Linotype" w:eastAsia="MS Mincho" w:hAnsi="Palatino Linotype"/>
        </w:rPr>
        <w:t>de acuerdo al contenido del artículo 160,</w:t>
      </w:r>
      <w:r w:rsidRPr="00AB2901">
        <w:rPr>
          <w:rFonts w:ascii="Palatino Linotype" w:hAnsi="Palatino Linotype" w:cs="Arial"/>
        </w:rPr>
        <w:t xml:space="preserve"> de la Ley </w:t>
      </w:r>
      <w:r w:rsidRPr="00AB2901">
        <w:rPr>
          <w:rFonts w:ascii="Palatino Linotype" w:eastAsia="MS Mincho" w:hAnsi="Palatino Linotype" w:cs="Tahoma"/>
        </w:rPr>
        <w:t>General de Transparencia y Acceso a la Información Pública que a la letra dispone:</w:t>
      </w:r>
    </w:p>
    <w:p w14:paraId="485D4D3E" w14:textId="77777777" w:rsidR="008A12CF" w:rsidRPr="00AB2901" w:rsidRDefault="008A12CF" w:rsidP="008A12CF"/>
    <w:p w14:paraId="3E69230F" w14:textId="77777777" w:rsidR="008A12CF" w:rsidRPr="00AB2901" w:rsidRDefault="008A12CF" w:rsidP="004612A5">
      <w:pPr>
        <w:ind w:left="567" w:right="616"/>
        <w:contextualSpacing/>
        <w:jc w:val="both"/>
        <w:rPr>
          <w:rFonts w:ascii="Palatino Linotype" w:hAnsi="Palatino Linotype" w:cs="Arial"/>
          <w:i/>
          <w:sz w:val="22"/>
          <w:lang w:eastAsia="gl-ES"/>
        </w:rPr>
      </w:pPr>
      <w:r w:rsidRPr="00AB2901">
        <w:rPr>
          <w:rFonts w:ascii="Palatino Linotype" w:hAnsi="Palatino Linotype" w:cs="Arial"/>
          <w:b/>
          <w:i/>
          <w:sz w:val="22"/>
          <w:lang w:eastAsia="gl-ES"/>
        </w:rPr>
        <w:t>Artículo 160</w:t>
      </w:r>
      <w:r w:rsidRPr="00AB2901">
        <w:rPr>
          <w:rFonts w:ascii="Palatino Linotype" w:hAnsi="Palatino Linotype" w:cs="Arial"/>
          <w:i/>
          <w:sz w:val="22"/>
          <w:lang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6272C0A0" w14:textId="77777777" w:rsidR="008A12CF" w:rsidRPr="00AB2901" w:rsidRDefault="008A12CF" w:rsidP="008A12CF">
      <w:pPr>
        <w:ind w:left="851" w:right="616"/>
        <w:contextualSpacing/>
        <w:jc w:val="both"/>
        <w:rPr>
          <w:rFonts w:ascii="Palatino Linotype" w:hAnsi="Palatino Linotype" w:cs="Arial"/>
          <w:i/>
          <w:sz w:val="22"/>
          <w:lang w:eastAsia="gl-ES"/>
        </w:rPr>
      </w:pPr>
    </w:p>
    <w:p w14:paraId="6754B395" w14:textId="77777777" w:rsidR="008A12CF" w:rsidRPr="00AB2901" w:rsidRDefault="008A12CF" w:rsidP="008A12CF">
      <w:pPr>
        <w:ind w:left="851" w:right="616"/>
        <w:contextualSpacing/>
        <w:jc w:val="both"/>
        <w:rPr>
          <w:rFonts w:ascii="Palatino Linotype" w:hAnsi="Palatino Linotype" w:cs="Arial"/>
          <w:i/>
          <w:sz w:val="14"/>
          <w:lang w:eastAsia="gl-ES"/>
        </w:rPr>
      </w:pPr>
    </w:p>
    <w:p w14:paraId="377A45D4" w14:textId="77777777" w:rsidR="008A12CF" w:rsidRPr="00AB2901" w:rsidRDefault="008A12CF" w:rsidP="00FC1FC5">
      <w:pPr>
        <w:spacing w:line="360" w:lineRule="auto"/>
        <w:jc w:val="both"/>
        <w:rPr>
          <w:rFonts w:ascii="Palatino Linotype" w:hAnsi="Palatino Linotype" w:cs="Arial"/>
          <w:color w:val="222222"/>
          <w:szCs w:val="19"/>
        </w:rPr>
      </w:pPr>
      <w:r w:rsidRPr="00AB2901">
        <w:rPr>
          <w:rFonts w:ascii="Palatino Linotype" w:hAnsi="Palatino Linotype"/>
          <w:color w:val="000000"/>
        </w:rPr>
        <w:t xml:space="preserve">Sirve como apoyo </w:t>
      </w:r>
      <w:r w:rsidRPr="00AB2901">
        <w:rPr>
          <w:rFonts w:ascii="Palatino Linotype" w:hAnsi="Palatino Linotype" w:cs="Arial"/>
          <w:color w:val="222222"/>
          <w:szCs w:val="19"/>
        </w:rPr>
        <w:t>a lo anterior, el criterio 09-10, emitido por el Pleno del entonces Instituto Federal de Acceso a la Información y Protección de Datos, que a la letra dice:</w:t>
      </w:r>
    </w:p>
    <w:p w14:paraId="68D5A2AA" w14:textId="77777777" w:rsidR="008A12CF" w:rsidRPr="00AB2901" w:rsidRDefault="008A12CF" w:rsidP="008A12CF">
      <w:pPr>
        <w:pStyle w:val="Sinespaciado"/>
        <w:rPr>
          <w:lang w:val="es-ES_tradnl" w:eastAsia="es-MX"/>
        </w:rPr>
      </w:pPr>
    </w:p>
    <w:p w14:paraId="66CE4CFD" w14:textId="77777777" w:rsidR="008A12CF" w:rsidRPr="00AB2901" w:rsidRDefault="008A12CF" w:rsidP="004612A5">
      <w:pPr>
        <w:shd w:val="clear" w:color="auto" w:fill="FFFFFF"/>
        <w:tabs>
          <w:tab w:val="left" w:pos="8647"/>
        </w:tabs>
        <w:ind w:left="567" w:right="616"/>
        <w:jc w:val="both"/>
        <w:rPr>
          <w:rFonts w:ascii="Palatino Linotype" w:hAnsi="Palatino Linotype" w:cs="Arial"/>
          <w:i/>
          <w:iCs/>
          <w:color w:val="222222"/>
          <w:sz w:val="22"/>
        </w:rPr>
      </w:pPr>
      <w:r w:rsidRPr="00AB2901">
        <w:rPr>
          <w:rFonts w:ascii="Palatino Linotype" w:hAnsi="Palatino Linotype" w:cs="Arial"/>
          <w:b/>
          <w:bCs/>
          <w:i/>
          <w:iCs/>
          <w:color w:val="222222"/>
          <w:sz w:val="22"/>
        </w:rPr>
        <w:lastRenderedPageBreak/>
        <w:t>“Las dependencias y entidades no están obligadas a generar documentos ad hoc para responder una solicitud de acceso a la información. </w:t>
      </w:r>
      <w:r w:rsidRPr="00AB2901">
        <w:rPr>
          <w:rFonts w:ascii="Palatino Linotype" w:hAnsi="Palatino Linotype" w:cs="Arial"/>
          <w:i/>
          <w:iCs/>
          <w:color w:val="222222"/>
          <w:sz w:val="22"/>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136C8212" w14:textId="77777777" w:rsidR="008A12CF" w:rsidRPr="00AB2901" w:rsidRDefault="008A12CF" w:rsidP="008A12CF">
      <w:pPr>
        <w:pStyle w:val="Sinespaciado"/>
        <w:rPr>
          <w:lang w:val="es-ES_tradnl"/>
        </w:rPr>
      </w:pPr>
    </w:p>
    <w:p w14:paraId="44C69F31" w14:textId="77777777" w:rsidR="008A12CF" w:rsidRPr="00AB2901" w:rsidRDefault="008A12CF" w:rsidP="008A12CF">
      <w:pPr>
        <w:pStyle w:val="Sinespaciado"/>
        <w:rPr>
          <w:lang w:val="es-ES_tradnl"/>
        </w:rPr>
      </w:pPr>
    </w:p>
    <w:p w14:paraId="12D5EC8D" w14:textId="77777777" w:rsidR="008A12CF" w:rsidRPr="00AB2901" w:rsidRDefault="008A12CF" w:rsidP="008A12CF">
      <w:pPr>
        <w:spacing w:line="360" w:lineRule="auto"/>
        <w:contextualSpacing/>
        <w:jc w:val="both"/>
        <w:rPr>
          <w:rFonts w:ascii="Palatino Linotype" w:hAnsi="Palatino Linotype" w:cs="Arial"/>
        </w:rPr>
      </w:pPr>
      <w:r w:rsidRPr="00AB2901">
        <w:rPr>
          <w:rFonts w:ascii="Palatino Linotype" w:hAnsi="Palatino Linotype" w:cs="Arial"/>
          <w:bCs/>
        </w:rPr>
        <w:t xml:space="preserve">Además, </w:t>
      </w:r>
      <w:r w:rsidRPr="00AB2901">
        <w:rPr>
          <w:rFonts w:ascii="Palatino Linotype" w:hAnsi="Palatino Linotype" w:cs="Arial"/>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33E09738" w14:textId="77777777" w:rsidR="00581DC8" w:rsidRPr="00AB2901" w:rsidRDefault="00581DC8" w:rsidP="00581DC8">
      <w:pPr>
        <w:pStyle w:val="Sinespaciado"/>
        <w:rPr>
          <w:lang w:val="es-ES_tradnl"/>
        </w:rPr>
      </w:pPr>
    </w:p>
    <w:p w14:paraId="4A160973" w14:textId="77777777" w:rsidR="00581DC8" w:rsidRPr="00AB2901" w:rsidRDefault="00581DC8" w:rsidP="00581DC8">
      <w:pPr>
        <w:ind w:left="567" w:right="616"/>
        <w:contextualSpacing/>
        <w:jc w:val="both"/>
        <w:rPr>
          <w:rFonts w:ascii="Palatino Linotype" w:hAnsi="Palatino Linotype" w:cs="Arial"/>
          <w:i/>
          <w:sz w:val="22"/>
        </w:rPr>
      </w:pPr>
      <w:r w:rsidRPr="00AB2901">
        <w:rPr>
          <w:rFonts w:ascii="Palatino Linotype" w:hAnsi="Palatino Linotype" w:cs="Arial"/>
          <w:b/>
          <w:i/>
          <w:sz w:val="22"/>
        </w:rPr>
        <w:t>Artículo 23.</w:t>
      </w:r>
      <w:r w:rsidRPr="00AB2901">
        <w:rPr>
          <w:rFonts w:ascii="Palatino Linotype" w:hAnsi="Palatino Linotype" w:cs="Arial"/>
          <w:i/>
          <w:sz w:val="22"/>
        </w:rPr>
        <w:t xml:space="preserve"> Son sujetos obligados a transparentar y permitir el acceso a su información y proteger los datos personales que obren en su poder:</w:t>
      </w:r>
    </w:p>
    <w:p w14:paraId="4A754CE7" w14:textId="77777777" w:rsidR="00F930F7" w:rsidRPr="00AB2901" w:rsidRDefault="00581DC8" w:rsidP="00F930F7">
      <w:pPr>
        <w:ind w:left="567" w:right="616"/>
        <w:contextualSpacing/>
        <w:jc w:val="both"/>
        <w:rPr>
          <w:rFonts w:ascii="Palatino Linotype" w:hAnsi="Palatino Linotype" w:cs="Arial"/>
          <w:i/>
          <w:sz w:val="22"/>
        </w:rPr>
      </w:pPr>
      <w:r w:rsidRPr="00AB2901">
        <w:rPr>
          <w:rFonts w:ascii="Palatino Linotype" w:hAnsi="Palatino Linotype" w:cs="Arial"/>
          <w:i/>
          <w:sz w:val="22"/>
        </w:rPr>
        <w:t>(…)</w:t>
      </w:r>
    </w:p>
    <w:p w14:paraId="111428BD" w14:textId="2C469D3F" w:rsidR="00F930F7" w:rsidRPr="00AB2901" w:rsidRDefault="004D31B0" w:rsidP="004D31B0">
      <w:pPr>
        <w:ind w:left="567" w:right="616"/>
        <w:contextualSpacing/>
        <w:jc w:val="both"/>
        <w:rPr>
          <w:rFonts w:ascii="Palatino Linotype" w:eastAsiaTheme="minorHAnsi" w:hAnsi="Palatino Linotype" w:cs="Bookman Old Style"/>
          <w:b/>
          <w:bCs/>
          <w:i/>
          <w:color w:val="000000"/>
          <w:sz w:val="22"/>
          <w:szCs w:val="20"/>
          <w:lang w:eastAsia="en-US"/>
        </w:rPr>
      </w:pPr>
      <w:r w:rsidRPr="00AB2901">
        <w:rPr>
          <w:rFonts w:ascii="Palatino Linotype" w:eastAsiaTheme="minorHAnsi" w:hAnsi="Palatino Linotype" w:cs="Bookman Old Style"/>
          <w:b/>
          <w:bCs/>
          <w:i/>
          <w:color w:val="000000"/>
          <w:sz w:val="22"/>
          <w:szCs w:val="20"/>
          <w:lang w:eastAsia="en-US"/>
        </w:rPr>
        <w:t xml:space="preserve">IV. </w:t>
      </w:r>
      <w:r w:rsidRPr="00AB2901">
        <w:rPr>
          <w:rFonts w:ascii="Palatino Linotype" w:eastAsiaTheme="minorHAnsi" w:hAnsi="Palatino Linotype" w:cs="Bookman Old Style"/>
          <w:b/>
          <w:i/>
          <w:color w:val="000000"/>
          <w:sz w:val="22"/>
          <w:szCs w:val="20"/>
          <w:u w:val="single"/>
          <w:lang w:eastAsia="en-US"/>
        </w:rPr>
        <w:t>Los ayuntamientos</w:t>
      </w:r>
      <w:r w:rsidRPr="00AB2901">
        <w:rPr>
          <w:rFonts w:ascii="Palatino Linotype" w:eastAsiaTheme="minorHAnsi" w:hAnsi="Palatino Linotype" w:cs="Bookman Old Style"/>
          <w:i/>
          <w:color w:val="000000"/>
          <w:sz w:val="22"/>
          <w:szCs w:val="20"/>
          <w:lang w:eastAsia="en-US"/>
        </w:rPr>
        <w:t xml:space="preserve"> y las dependencias, organismos, órganos y entidades de la administración municipal;</w:t>
      </w:r>
      <w:r w:rsidR="00F930F7" w:rsidRPr="00AB2901">
        <w:rPr>
          <w:rFonts w:ascii="Palatino Linotype" w:eastAsiaTheme="minorHAnsi" w:hAnsi="Palatino Linotype" w:cs="Bookman Old Style"/>
          <w:i/>
          <w:color w:val="000000"/>
          <w:sz w:val="22"/>
          <w:szCs w:val="20"/>
          <w:lang w:eastAsia="en-US"/>
        </w:rPr>
        <w:t xml:space="preserve"> </w:t>
      </w:r>
    </w:p>
    <w:p w14:paraId="4D6BA6F0" w14:textId="77777777" w:rsidR="00031EFF" w:rsidRPr="00AB2901" w:rsidRDefault="00031EFF" w:rsidP="0050130E">
      <w:pPr>
        <w:spacing w:line="360" w:lineRule="auto"/>
        <w:jc w:val="both"/>
        <w:rPr>
          <w:rFonts w:ascii="Palatino Linotype" w:hAnsi="Palatino Linotype" w:cs="Arial"/>
        </w:rPr>
      </w:pPr>
    </w:p>
    <w:p w14:paraId="51BE64EE" w14:textId="46CA0500" w:rsidR="000F4A1D" w:rsidRPr="00AB2901" w:rsidRDefault="00656005" w:rsidP="00203F24">
      <w:pPr>
        <w:spacing w:line="360" w:lineRule="auto"/>
        <w:jc w:val="both"/>
        <w:rPr>
          <w:rFonts w:ascii="Palatino Linotype" w:hAnsi="Palatino Linotype" w:cs="Arial"/>
        </w:rPr>
      </w:pPr>
      <w:r w:rsidRPr="00AB2901">
        <w:rPr>
          <w:rFonts w:ascii="Palatino Linotype" w:hAnsi="Palatino Linotype" w:cs="Arial"/>
        </w:rPr>
        <w:t xml:space="preserve">Acto seguido, </w:t>
      </w:r>
      <w:r w:rsidR="00203F24" w:rsidRPr="00AB2901">
        <w:rPr>
          <w:rFonts w:ascii="Palatino Linotype" w:hAnsi="Palatino Linotype" w:cs="Arial"/>
        </w:rPr>
        <w:t xml:space="preserve">es necesario referir que el Sujeto Obligado fue omiso en </w:t>
      </w:r>
      <w:r w:rsidRPr="00AB2901">
        <w:rPr>
          <w:rFonts w:ascii="Palatino Linotype" w:hAnsi="Palatino Linotype" w:cs="Arial"/>
        </w:rPr>
        <w:t xml:space="preserve">el informe </w:t>
      </w:r>
      <w:r w:rsidR="00B85A9E" w:rsidRPr="00AB2901">
        <w:rPr>
          <w:rFonts w:ascii="Palatino Linotype" w:hAnsi="Palatino Linotype" w:cs="Arial"/>
        </w:rPr>
        <w:t>justificado</w:t>
      </w:r>
      <w:r w:rsidR="00203F24" w:rsidRPr="00AB2901">
        <w:rPr>
          <w:rFonts w:ascii="Palatino Linotype" w:hAnsi="Palatino Linotype" w:cs="Arial"/>
        </w:rPr>
        <w:t>.</w:t>
      </w:r>
    </w:p>
    <w:p w14:paraId="14C22A9B" w14:textId="77777777" w:rsidR="00656005" w:rsidRPr="00AB2901" w:rsidRDefault="00656005" w:rsidP="0050130E">
      <w:pPr>
        <w:spacing w:line="360" w:lineRule="auto"/>
        <w:jc w:val="both"/>
        <w:rPr>
          <w:rFonts w:ascii="Palatino Linotype" w:hAnsi="Palatino Linotype" w:cs="Arial"/>
        </w:rPr>
      </w:pPr>
    </w:p>
    <w:p w14:paraId="35F01B95" w14:textId="750ED1C2" w:rsidR="00087797" w:rsidRPr="00AB2901" w:rsidRDefault="008A12CF" w:rsidP="00F30C1D">
      <w:pPr>
        <w:spacing w:line="360" w:lineRule="auto"/>
        <w:jc w:val="both"/>
        <w:rPr>
          <w:rFonts w:ascii="Palatino Linotype" w:hAnsi="Palatino Linotype" w:cs="Arial"/>
        </w:rPr>
      </w:pPr>
      <w:r w:rsidRPr="00AB2901">
        <w:rPr>
          <w:rFonts w:ascii="Palatino Linotype" w:hAnsi="Palatino Linotype" w:cs="Arial"/>
        </w:rPr>
        <w:t xml:space="preserve">Por lo que, de la respuesta emitida por parte de la Unidad de Transparencia del </w:t>
      </w:r>
      <w:r w:rsidRPr="00AB2901">
        <w:rPr>
          <w:rFonts w:ascii="Palatino Linotype" w:hAnsi="Palatino Linotype" w:cs="Arial"/>
          <w:b/>
        </w:rPr>
        <w:t>Sujeto Obligado</w:t>
      </w:r>
      <w:r w:rsidRPr="00AB2901">
        <w:rPr>
          <w:rFonts w:ascii="Palatino Linotype" w:hAnsi="Palatino Linotype" w:cs="Arial"/>
        </w:rPr>
        <w:t xml:space="preserve"> generó, se enuncia cada una de las respuestas proporcionadas, con la finalidad de saber si se da cumplimiento a todos los requerimientos y si lo motivos de inconformidad resultan procedentes, de conformidad con lo siguiente:</w:t>
      </w:r>
    </w:p>
    <w:p w14:paraId="3B7AFA6A" w14:textId="77777777" w:rsidR="00EA2614" w:rsidRPr="00AB2901" w:rsidRDefault="00EA2614" w:rsidP="0011211A">
      <w:pPr>
        <w:ind w:right="567"/>
        <w:jc w:val="both"/>
        <w:rPr>
          <w:rFonts w:ascii="Palatino Linotype" w:hAnsi="Palatino Linotype"/>
          <w:i/>
          <w:sz w:val="22"/>
          <w:szCs w:val="22"/>
        </w:rPr>
      </w:pPr>
    </w:p>
    <w:p w14:paraId="2AD58EAB" w14:textId="1606C59F" w:rsidR="007604C1" w:rsidRPr="00AB2901" w:rsidRDefault="007604C1" w:rsidP="007604C1">
      <w:pPr>
        <w:spacing w:line="360" w:lineRule="auto"/>
        <w:jc w:val="both"/>
        <w:rPr>
          <w:rFonts w:ascii="Palatino Linotype" w:hAnsi="Palatino Linotype" w:cs="Tahoma"/>
          <w:color w:val="0D0D0D"/>
          <w:szCs w:val="22"/>
        </w:rPr>
      </w:pPr>
      <w:r w:rsidRPr="00AB2901">
        <w:rPr>
          <w:rFonts w:ascii="Palatino Linotype" w:hAnsi="Palatino Linotype" w:cs="Tahoma"/>
          <w:color w:val="0D0D0D"/>
          <w:szCs w:val="22"/>
        </w:rPr>
        <w:t>Al respec</w:t>
      </w:r>
      <w:r w:rsidR="003E17C9" w:rsidRPr="00AB2901">
        <w:rPr>
          <w:rFonts w:ascii="Palatino Linotype" w:hAnsi="Palatino Linotype" w:cs="Tahoma"/>
          <w:color w:val="0D0D0D"/>
          <w:szCs w:val="22"/>
        </w:rPr>
        <w:t>to</w:t>
      </w:r>
      <w:r w:rsidR="008068CD" w:rsidRPr="00AB2901">
        <w:rPr>
          <w:rFonts w:ascii="Palatino Linotype" w:hAnsi="Palatino Linotype" w:cs="Tahoma"/>
          <w:color w:val="0D0D0D"/>
          <w:szCs w:val="22"/>
        </w:rPr>
        <w:t>, el artículo 140, fracción V</w:t>
      </w:r>
      <w:r w:rsidR="003E17C9" w:rsidRPr="00AB2901">
        <w:rPr>
          <w:rFonts w:ascii="Palatino Linotype" w:hAnsi="Palatino Linotype" w:cs="Tahoma"/>
          <w:color w:val="0D0D0D"/>
          <w:szCs w:val="22"/>
        </w:rPr>
        <w:t xml:space="preserve">, </w:t>
      </w:r>
      <w:r w:rsidRPr="00AB2901">
        <w:rPr>
          <w:rFonts w:ascii="Palatino Linotype" w:hAnsi="Palatino Linotype" w:cs="Tahoma"/>
          <w:color w:val="0D0D0D"/>
          <w:szCs w:val="22"/>
        </w:rPr>
        <w:t xml:space="preserve">de la Ley de Transparencia y Acceso a la Información Pública del Estado de México y Municipios </w:t>
      </w:r>
      <w:r w:rsidRPr="00AB2901">
        <w:rPr>
          <w:rFonts w:ascii="Palatino Linotype" w:hAnsi="Palatino Linotype" w:cs="Tahoma"/>
          <w:i/>
          <w:color w:val="0D0D0D"/>
          <w:szCs w:val="22"/>
        </w:rPr>
        <w:t xml:space="preserve">(homólogo al 113, fracción XI, </w:t>
      </w:r>
      <w:r w:rsidRPr="00AB2901">
        <w:rPr>
          <w:rFonts w:ascii="Palatino Linotype" w:hAnsi="Palatino Linotype" w:cs="Tahoma"/>
          <w:i/>
          <w:color w:val="0D0D0D"/>
          <w:szCs w:val="22"/>
        </w:rPr>
        <w:lastRenderedPageBreak/>
        <w:t>de la Ley General de Transparencia y Acceso a la Información Pública)</w:t>
      </w:r>
      <w:r w:rsidRPr="00AB2901">
        <w:rPr>
          <w:rFonts w:ascii="Palatino Linotype" w:hAnsi="Palatino Linotype" w:cs="Tahoma"/>
          <w:color w:val="0D0D0D"/>
          <w:szCs w:val="22"/>
        </w:rPr>
        <w:t xml:space="preserve">, establecen que será información </w:t>
      </w:r>
      <w:r w:rsidRPr="00AB2901">
        <w:rPr>
          <w:rFonts w:ascii="Palatino Linotype" w:hAnsi="Palatino Linotype" w:cs="Tahoma"/>
          <w:b/>
          <w:color w:val="0D0D0D"/>
          <w:szCs w:val="22"/>
        </w:rPr>
        <w:t>RESERVADA</w:t>
      </w:r>
      <w:r w:rsidRPr="00AB2901">
        <w:rPr>
          <w:rFonts w:ascii="Palatino Linotype" w:hAnsi="Palatino Linotype" w:cs="Tahoma"/>
          <w:color w:val="0D0D0D"/>
          <w:szCs w:val="22"/>
        </w:rPr>
        <w:t xml:space="preserve">, aquella que vulnere la conducción de los expedientes judiciales o de los procedimientos administrativos seguidos en forma de juicio, en tanto no hayan causado estado. En ese sentido, los </w:t>
      </w:r>
      <w:r w:rsidRPr="00AB2901">
        <w:rPr>
          <w:rFonts w:ascii="Palatino Linotype" w:hAnsi="Palatino Linotype" w:cs="Tahoma"/>
          <w:bCs/>
          <w:iCs/>
          <w:color w:val="000000"/>
          <w:szCs w:val="22"/>
          <w:lang w:val="es-MX"/>
        </w:rPr>
        <w:t xml:space="preserve">Lineamientos Generales en Materia de Clasificación y Desclasificación de la Información, así como para la Elaboración de Versiones Públicas –Lineamientos Generales-, </w:t>
      </w:r>
      <w:r w:rsidRPr="00AB2901">
        <w:rPr>
          <w:rFonts w:ascii="Palatino Linotype" w:hAnsi="Palatino Linotype" w:cs="Tahoma"/>
          <w:color w:val="0D0D0D"/>
          <w:szCs w:val="22"/>
        </w:rPr>
        <w:t>prevén lo siguiente:</w:t>
      </w:r>
    </w:p>
    <w:p w14:paraId="5DCEF9EE" w14:textId="77777777" w:rsidR="007604C1" w:rsidRPr="00AB2901" w:rsidRDefault="007604C1" w:rsidP="007604C1">
      <w:pPr>
        <w:spacing w:line="360" w:lineRule="auto"/>
        <w:jc w:val="both"/>
        <w:rPr>
          <w:rFonts w:ascii="Palatino Linotype" w:hAnsi="Palatino Linotype" w:cs="Tahoma"/>
          <w:color w:val="0D0D0D"/>
          <w:sz w:val="22"/>
          <w:szCs w:val="22"/>
        </w:rPr>
      </w:pPr>
    </w:p>
    <w:p w14:paraId="6857080F" w14:textId="77777777" w:rsidR="007604C1" w:rsidRPr="00AB2901" w:rsidRDefault="007604C1" w:rsidP="007604C1">
      <w:pPr>
        <w:ind w:left="567" w:right="567"/>
        <w:jc w:val="both"/>
        <w:rPr>
          <w:rFonts w:ascii="Palatino Linotype" w:hAnsi="Palatino Linotype" w:cs="Arial"/>
          <w:i/>
          <w:iCs/>
          <w:color w:val="0D0D0D"/>
          <w:sz w:val="22"/>
          <w:szCs w:val="20"/>
        </w:rPr>
      </w:pPr>
      <w:r w:rsidRPr="00AB2901">
        <w:rPr>
          <w:rFonts w:ascii="Palatino Linotype" w:hAnsi="Palatino Linotype" w:cs="Arial"/>
          <w:b/>
          <w:i/>
          <w:iCs/>
          <w:color w:val="0D0D0D"/>
          <w:sz w:val="22"/>
          <w:szCs w:val="20"/>
        </w:rPr>
        <w:t>“Trigésimo.</w:t>
      </w:r>
      <w:r w:rsidRPr="00AB2901">
        <w:rPr>
          <w:rFonts w:ascii="Palatino Linotype" w:hAnsi="Palatino Linotype" w:cs="Arial"/>
          <w:i/>
          <w:iCs/>
          <w:color w:val="0D0D0D"/>
          <w:sz w:val="22"/>
          <w:szCs w:val="20"/>
        </w:rPr>
        <w:t xml:space="preserve"> De conformidad con el artículo 113, fracción XI de la Ley General, podrá considerarse como información reservada, aquella que vulnere la conducción de los expedientes judiciales o de los procedimientos administrativos seguidos en forma de juicio, siempre y cuando se acrediten los siguientes elementos: </w:t>
      </w:r>
    </w:p>
    <w:p w14:paraId="6DDD172A" w14:textId="77777777" w:rsidR="007604C1" w:rsidRPr="00AB2901" w:rsidRDefault="007604C1" w:rsidP="007604C1">
      <w:pPr>
        <w:ind w:left="567" w:right="567"/>
        <w:jc w:val="both"/>
        <w:rPr>
          <w:rFonts w:ascii="Palatino Linotype" w:hAnsi="Palatino Linotype" w:cs="Arial"/>
          <w:i/>
          <w:iCs/>
          <w:color w:val="0D0D0D"/>
          <w:sz w:val="22"/>
          <w:szCs w:val="20"/>
        </w:rPr>
      </w:pPr>
    </w:p>
    <w:p w14:paraId="55CE9FCA" w14:textId="77777777" w:rsidR="007604C1" w:rsidRPr="00AB2901" w:rsidRDefault="007604C1" w:rsidP="007604C1">
      <w:pPr>
        <w:ind w:left="567" w:right="567"/>
        <w:jc w:val="both"/>
        <w:rPr>
          <w:i/>
          <w:iCs/>
          <w:sz w:val="22"/>
          <w:szCs w:val="20"/>
          <w:lang w:val="es-MX"/>
        </w:rPr>
      </w:pPr>
      <w:r w:rsidRPr="00AB2901">
        <w:rPr>
          <w:b/>
          <w:bCs/>
          <w:i/>
          <w:iCs/>
          <w:sz w:val="22"/>
          <w:szCs w:val="20"/>
          <w:lang w:val="es-MX"/>
        </w:rPr>
        <w:t>I.</w:t>
      </w:r>
      <w:r w:rsidRPr="00AB2901">
        <w:rPr>
          <w:i/>
          <w:iCs/>
          <w:sz w:val="22"/>
          <w:szCs w:val="20"/>
          <w:lang w:val="es-MX"/>
        </w:rPr>
        <w:t xml:space="preserve"> La existencia de un juicio o procedimiento administrativo materialmente jurisdiccional, que se encuentre en trámite; </w:t>
      </w:r>
    </w:p>
    <w:p w14:paraId="72D4FA32" w14:textId="77777777" w:rsidR="007604C1" w:rsidRPr="00AB2901" w:rsidRDefault="007604C1" w:rsidP="007604C1">
      <w:pPr>
        <w:ind w:left="567" w:right="567"/>
        <w:jc w:val="both"/>
        <w:rPr>
          <w:i/>
          <w:iCs/>
          <w:sz w:val="22"/>
          <w:szCs w:val="20"/>
          <w:lang w:val="es-MX"/>
        </w:rPr>
      </w:pPr>
    </w:p>
    <w:p w14:paraId="6F8F4CFE" w14:textId="77777777" w:rsidR="007604C1" w:rsidRPr="00AB2901" w:rsidRDefault="007604C1" w:rsidP="007604C1">
      <w:pPr>
        <w:ind w:left="567" w:right="567"/>
        <w:jc w:val="both"/>
        <w:rPr>
          <w:i/>
          <w:iCs/>
          <w:sz w:val="22"/>
          <w:szCs w:val="20"/>
          <w:lang w:val="es-MX"/>
        </w:rPr>
      </w:pPr>
      <w:r w:rsidRPr="00AB2901">
        <w:rPr>
          <w:b/>
          <w:bCs/>
          <w:i/>
          <w:iCs/>
          <w:sz w:val="22"/>
          <w:szCs w:val="20"/>
          <w:lang w:val="es-MX"/>
        </w:rPr>
        <w:t>II.</w:t>
      </w:r>
      <w:r w:rsidRPr="00AB2901">
        <w:rPr>
          <w:i/>
          <w:iCs/>
          <w:sz w:val="22"/>
          <w:szCs w:val="20"/>
          <w:lang w:val="es-MX"/>
        </w:rPr>
        <w:t xml:space="preserve"> Que la información solicitada se refiera a actuaciones, diligencias o constancias propias del procedimiento; y</w:t>
      </w:r>
    </w:p>
    <w:p w14:paraId="67899DCA" w14:textId="77777777" w:rsidR="007604C1" w:rsidRPr="00AB2901" w:rsidRDefault="007604C1" w:rsidP="007604C1">
      <w:pPr>
        <w:ind w:left="567" w:right="567"/>
        <w:jc w:val="both"/>
        <w:rPr>
          <w:i/>
          <w:iCs/>
          <w:sz w:val="22"/>
          <w:szCs w:val="20"/>
          <w:lang w:val="es-MX"/>
        </w:rPr>
      </w:pPr>
    </w:p>
    <w:p w14:paraId="25772F6B" w14:textId="77777777" w:rsidR="007604C1" w:rsidRPr="00AB2901" w:rsidRDefault="007604C1" w:rsidP="007604C1">
      <w:pPr>
        <w:ind w:left="567" w:right="567"/>
        <w:jc w:val="both"/>
        <w:rPr>
          <w:i/>
          <w:iCs/>
          <w:sz w:val="22"/>
          <w:szCs w:val="20"/>
          <w:lang w:val="es-MX"/>
        </w:rPr>
      </w:pPr>
      <w:r w:rsidRPr="00AB2901">
        <w:rPr>
          <w:b/>
          <w:bCs/>
          <w:i/>
          <w:iCs/>
          <w:sz w:val="22"/>
          <w:szCs w:val="20"/>
          <w:lang w:val="es-MX"/>
        </w:rPr>
        <w:t>III.</w:t>
      </w:r>
      <w:r w:rsidRPr="00AB2901">
        <w:rPr>
          <w:i/>
          <w:iCs/>
          <w:sz w:val="22"/>
          <w:szCs w:val="20"/>
          <w:lang w:val="es-MX"/>
        </w:rPr>
        <w:t xml:space="preserve"> Que su difusión afecte o interrumpa la libertad de decisión de las autoridades dentro del juicio o procedimiento administrativo seguido en forma de juicio.</w:t>
      </w:r>
    </w:p>
    <w:p w14:paraId="6862D7F6" w14:textId="77777777" w:rsidR="007604C1" w:rsidRPr="00AB2901" w:rsidRDefault="007604C1" w:rsidP="007604C1">
      <w:pPr>
        <w:ind w:left="567" w:right="567"/>
        <w:jc w:val="both"/>
        <w:rPr>
          <w:rFonts w:ascii="Palatino Linotype" w:hAnsi="Palatino Linotype" w:cs="Arial"/>
          <w:i/>
          <w:iCs/>
          <w:color w:val="0D0D0D"/>
          <w:sz w:val="22"/>
          <w:szCs w:val="20"/>
        </w:rPr>
      </w:pPr>
    </w:p>
    <w:p w14:paraId="3303EC22" w14:textId="77777777" w:rsidR="007604C1" w:rsidRPr="00AB2901" w:rsidRDefault="007604C1" w:rsidP="007604C1">
      <w:pPr>
        <w:ind w:left="567" w:right="567"/>
        <w:jc w:val="both"/>
        <w:rPr>
          <w:rFonts w:ascii="Palatino Linotype" w:hAnsi="Palatino Linotype" w:cs="Arial"/>
          <w:i/>
          <w:iCs/>
          <w:color w:val="0D0D0D"/>
          <w:sz w:val="22"/>
          <w:szCs w:val="20"/>
        </w:rPr>
      </w:pPr>
      <w:r w:rsidRPr="00AB2901">
        <w:rPr>
          <w:rFonts w:ascii="Palatino Linotype" w:hAnsi="Palatino Linotype" w:cs="Arial"/>
          <w:i/>
          <w:iCs/>
          <w:color w:val="0D0D0D"/>
          <w:sz w:val="22"/>
          <w:szCs w:val="20"/>
        </w:rPr>
        <w:t xml:space="preserve">Para los efectos del primer párrafo de este numeral, se considera procedimiento seguido en forma de juicio a aquel formalmente administrativo, pero materialmente jurisdiccional; esto es, en el que concurran los siguientes elementos: </w:t>
      </w:r>
    </w:p>
    <w:p w14:paraId="3886A02E" w14:textId="77777777" w:rsidR="007604C1" w:rsidRPr="00AB2901" w:rsidRDefault="007604C1" w:rsidP="007604C1">
      <w:pPr>
        <w:ind w:left="567" w:right="567"/>
        <w:jc w:val="both"/>
        <w:rPr>
          <w:rFonts w:ascii="Palatino Linotype" w:hAnsi="Palatino Linotype" w:cs="Arial"/>
          <w:i/>
          <w:iCs/>
          <w:color w:val="0D0D0D"/>
          <w:sz w:val="22"/>
          <w:szCs w:val="20"/>
        </w:rPr>
      </w:pPr>
    </w:p>
    <w:p w14:paraId="1FBBD7A9" w14:textId="77777777" w:rsidR="007604C1" w:rsidRPr="00AB2901" w:rsidRDefault="007604C1" w:rsidP="007604C1">
      <w:pPr>
        <w:ind w:left="567" w:right="567"/>
        <w:jc w:val="both"/>
        <w:rPr>
          <w:rFonts w:ascii="Palatino Linotype" w:hAnsi="Palatino Linotype" w:cs="Arial"/>
          <w:i/>
          <w:iCs/>
          <w:color w:val="0D0D0D"/>
          <w:sz w:val="22"/>
          <w:szCs w:val="20"/>
        </w:rPr>
      </w:pPr>
      <w:r w:rsidRPr="00AB2901">
        <w:rPr>
          <w:rFonts w:ascii="Palatino Linotype" w:hAnsi="Palatino Linotype" w:cs="Arial"/>
          <w:b/>
          <w:i/>
          <w:iCs/>
          <w:color w:val="0D0D0D"/>
          <w:sz w:val="22"/>
          <w:szCs w:val="20"/>
        </w:rPr>
        <w:t>1.</w:t>
      </w:r>
      <w:r w:rsidRPr="00AB2901">
        <w:rPr>
          <w:rFonts w:ascii="Palatino Linotype" w:hAnsi="Palatino Linotype" w:cs="Arial"/>
          <w:i/>
          <w:iCs/>
          <w:color w:val="0D0D0D"/>
          <w:sz w:val="22"/>
          <w:szCs w:val="20"/>
        </w:rPr>
        <w:t xml:space="preserve"> Que se trate de un procedimiento en el que la autoridad dirima una controversia entre partes contendientes, así como los procedimientos en que la autoridad, frente al particular, prepare su resolución definitiva, aunque sólo sea un trámite para cumplir con la garantía de audiencia, y </w:t>
      </w:r>
    </w:p>
    <w:p w14:paraId="044D24CC" w14:textId="77777777" w:rsidR="007604C1" w:rsidRPr="00AB2901" w:rsidRDefault="007604C1" w:rsidP="007604C1">
      <w:pPr>
        <w:ind w:left="567" w:right="567"/>
        <w:jc w:val="both"/>
        <w:rPr>
          <w:rFonts w:ascii="Palatino Linotype" w:hAnsi="Palatino Linotype" w:cs="Arial"/>
          <w:i/>
          <w:iCs/>
          <w:color w:val="0D0D0D"/>
          <w:sz w:val="22"/>
          <w:szCs w:val="20"/>
        </w:rPr>
      </w:pPr>
    </w:p>
    <w:p w14:paraId="1E8954A4" w14:textId="77777777" w:rsidR="007604C1" w:rsidRPr="00AB2901" w:rsidRDefault="007604C1" w:rsidP="007604C1">
      <w:pPr>
        <w:ind w:left="567" w:right="567"/>
        <w:jc w:val="both"/>
        <w:rPr>
          <w:rFonts w:ascii="Palatino Linotype" w:hAnsi="Palatino Linotype" w:cs="Arial"/>
          <w:i/>
          <w:iCs/>
          <w:color w:val="0D0D0D"/>
          <w:sz w:val="22"/>
          <w:szCs w:val="20"/>
        </w:rPr>
      </w:pPr>
      <w:r w:rsidRPr="00AB2901">
        <w:rPr>
          <w:rFonts w:ascii="Palatino Linotype" w:hAnsi="Palatino Linotype" w:cs="Arial"/>
          <w:b/>
          <w:i/>
          <w:iCs/>
          <w:color w:val="0D0D0D"/>
          <w:sz w:val="22"/>
          <w:szCs w:val="20"/>
        </w:rPr>
        <w:t>2.</w:t>
      </w:r>
      <w:r w:rsidRPr="00AB2901">
        <w:rPr>
          <w:rFonts w:ascii="Palatino Linotype" w:hAnsi="Palatino Linotype" w:cs="Arial"/>
          <w:i/>
          <w:iCs/>
          <w:color w:val="0D0D0D"/>
          <w:sz w:val="22"/>
          <w:szCs w:val="20"/>
        </w:rPr>
        <w:t xml:space="preserve"> Que se cumplan las formalidades esenciales del procedimiento. </w:t>
      </w:r>
    </w:p>
    <w:p w14:paraId="1580E9B4" w14:textId="77777777" w:rsidR="007604C1" w:rsidRPr="00AB2901" w:rsidRDefault="007604C1" w:rsidP="007604C1">
      <w:pPr>
        <w:ind w:left="567" w:right="567"/>
        <w:jc w:val="both"/>
        <w:rPr>
          <w:rFonts w:ascii="Palatino Linotype" w:hAnsi="Palatino Linotype" w:cs="Arial"/>
          <w:i/>
          <w:iCs/>
          <w:color w:val="0D0D0D"/>
          <w:sz w:val="22"/>
          <w:szCs w:val="20"/>
        </w:rPr>
      </w:pPr>
    </w:p>
    <w:p w14:paraId="0D9254DE" w14:textId="77777777" w:rsidR="007604C1" w:rsidRPr="00AB2901" w:rsidRDefault="007604C1" w:rsidP="007604C1">
      <w:pPr>
        <w:ind w:left="567" w:right="567"/>
        <w:jc w:val="both"/>
        <w:rPr>
          <w:rFonts w:ascii="Palatino Linotype" w:hAnsi="Palatino Linotype" w:cs="Arial"/>
          <w:i/>
          <w:iCs/>
          <w:color w:val="0D0D0D"/>
          <w:sz w:val="22"/>
          <w:szCs w:val="20"/>
        </w:rPr>
      </w:pPr>
      <w:r w:rsidRPr="00AB2901">
        <w:rPr>
          <w:rFonts w:ascii="Palatino Linotype" w:hAnsi="Palatino Linotype" w:cs="Arial"/>
          <w:i/>
          <w:iCs/>
          <w:color w:val="0D0D0D"/>
          <w:sz w:val="22"/>
          <w:szCs w:val="20"/>
        </w:rPr>
        <w:t>No serán objeto de reserva las resoluciones interlocutorias o definitivas que se dicten dentro de los procedimientos o con las que se concluya el mismo. En estos casos deberá otorgarse acceso a la resolución en versión pública, testando la información clasificada.”</w:t>
      </w:r>
    </w:p>
    <w:p w14:paraId="41CE7E26" w14:textId="77777777" w:rsidR="007604C1" w:rsidRPr="00AB2901" w:rsidRDefault="007604C1" w:rsidP="007604C1">
      <w:pPr>
        <w:spacing w:line="360" w:lineRule="auto"/>
        <w:jc w:val="both"/>
        <w:rPr>
          <w:rFonts w:ascii="Palatino Linotype" w:hAnsi="Palatino Linotype" w:cs="Tahoma"/>
          <w:color w:val="0D0D0D"/>
          <w:sz w:val="22"/>
          <w:szCs w:val="22"/>
        </w:rPr>
      </w:pPr>
    </w:p>
    <w:p w14:paraId="29CA45CF" w14:textId="77777777" w:rsidR="007604C1" w:rsidRPr="00AB2901" w:rsidRDefault="007604C1" w:rsidP="007604C1">
      <w:pPr>
        <w:spacing w:line="360" w:lineRule="auto"/>
        <w:jc w:val="both"/>
        <w:rPr>
          <w:rFonts w:ascii="Palatino Linotype" w:hAnsi="Palatino Linotype" w:cs="Tahoma"/>
          <w:color w:val="0D0D0D"/>
          <w:szCs w:val="22"/>
        </w:rPr>
      </w:pPr>
      <w:r w:rsidRPr="00AB2901">
        <w:rPr>
          <w:rFonts w:ascii="Palatino Linotype" w:hAnsi="Palatino Linotype" w:cs="Tahoma"/>
          <w:color w:val="0D0D0D"/>
          <w:szCs w:val="22"/>
        </w:rPr>
        <w:lastRenderedPageBreak/>
        <w:t xml:space="preserve">De la normatividad citada, se desprende que el supuesto de clasificación, prevé que como información </w:t>
      </w:r>
      <w:r w:rsidRPr="00AB2901">
        <w:rPr>
          <w:rFonts w:ascii="Palatino Linotype" w:hAnsi="Palatino Linotype" w:cs="Tahoma"/>
          <w:b/>
          <w:color w:val="0D0D0D"/>
          <w:szCs w:val="22"/>
        </w:rPr>
        <w:t>RESERVADA</w:t>
      </w:r>
      <w:r w:rsidRPr="00AB2901">
        <w:rPr>
          <w:rFonts w:ascii="Palatino Linotype" w:hAnsi="Palatino Linotype" w:cs="Tahoma"/>
          <w:color w:val="0D0D0D"/>
          <w:szCs w:val="22"/>
        </w:rPr>
        <w:t xml:space="preserve"> podrá clasificarse aquella que vulnere la conducción de los expedientes judiciales o de </w:t>
      </w:r>
      <w:r w:rsidRPr="00AB2901">
        <w:rPr>
          <w:rFonts w:ascii="Palatino Linotype" w:hAnsi="Palatino Linotype" w:cs="Tahoma"/>
          <w:b/>
          <w:color w:val="0D0D0D"/>
          <w:szCs w:val="22"/>
          <w:u w:val="single"/>
        </w:rPr>
        <w:t>los procedimientos administrativos seguidos en forma de juicio, en tanto no hayan causado estado</w:t>
      </w:r>
      <w:r w:rsidRPr="00AB2901">
        <w:rPr>
          <w:rFonts w:ascii="Palatino Linotype" w:hAnsi="Palatino Linotype" w:cs="Tahoma"/>
          <w:color w:val="0D0D0D"/>
          <w:szCs w:val="22"/>
        </w:rPr>
        <w:t>. Por lo cual, para considerar que se actualiza dicha causal es necesario que se configuren los siguientes elementos:</w:t>
      </w:r>
    </w:p>
    <w:p w14:paraId="4FE4CD0C" w14:textId="77777777" w:rsidR="007604C1" w:rsidRPr="00AB2901" w:rsidRDefault="007604C1" w:rsidP="007604C1">
      <w:pPr>
        <w:spacing w:line="360" w:lineRule="auto"/>
        <w:jc w:val="both"/>
        <w:rPr>
          <w:rFonts w:ascii="Palatino Linotype" w:hAnsi="Palatino Linotype" w:cs="Tahoma"/>
          <w:sz w:val="22"/>
          <w:szCs w:val="22"/>
        </w:rPr>
      </w:pPr>
    </w:p>
    <w:p w14:paraId="179B1DB4" w14:textId="77777777" w:rsidR="007604C1" w:rsidRPr="00AB2901" w:rsidRDefault="007604C1" w:rsidP="00F653D4">
      <w:pPr>
        <w:numPr>
          <w:ilvl w:val="0"/>
          <w:numId w:val="12"/>
        </w:numPr>
        <w:spacing w:after="240" w:line="360" w:lineRule="auto"/>
        <w:jc w:val="both"/>
        <w:rPr>
          <w:rFonts w:ascii="Palatino Linotype" w:hAnsi="Palatino Linotype" w:cs="Tahoma"/>
          <w:szCs w:val="22"/>
          <w:lang w:val="es-MX"/>
        </w:rPr>
      </w:pPr>
      <w:r w:rsidRPr="00AB2901">
        <w:rPr>
          <w:rFonts w:ascii="Palatino Linotype" w:hAnsi="Palatino Linotype" w:cs="Tahoma"/>
          <w:szCs w:val="22"/>
          <w:lang w:val="es-MX"/>
        </w:rPr>
        <w:t>La existencia de un juicio o procedimiento administrativo materialmente jurisdiccional, que se encuentre en trámite;</w:t>
      </w:r>
    </w:p>
    <w:p w14:paraId="34CF3BC9" w14:textId="77777777" w:rsidR="007604C1" w:rsidRPr="00AB2901" w:rsidRDefault="007604C1" w:rsidP="00F653D4">
      <w:pPr>
        <w:numPr>
          <w:ilvl w:val="0"/>
          <w:numId w:val="12"/>
        </w:numPr>
        <w:spacing w:after="240" w:line="360" w:lineRule="auto"/>
        <w:jc w:val="both"/>
        <w:rPr>
          <w:rFonts w:ascii="Palatino Linotype" w:hAnsi="Palatino Linotype" w:cs="Tahoma"/>
          <w:szCs w:val="22"/>
          <w:lang w:val="es-MX"/>
        </w:rPr>
      </w:pPr>
      <w:r w:rsidRPr="00AB2901">
        <w:rPr>
          <w:rFonts w:ascii="Palatino Linotype" w:hAnsi="Palatino Linotype" w:cs="Tahoma"/>
          <w:szCs w:val="22"/>
          <w:lang w:val="es-MX"/>
        </w:rPr>
        <w:t>Que la información solicitada se refiera a actuaciones, diligencias o constancias propias del procedimiento, y</w:t>
      </w:r>
    </w:p>
    <w:p w14:paraId="0D356D1B" w14:textId="77777777" w:rsidR="007604C1" w:rsidRPr="00AB2901" w:rsidRDefault="007604C1" w:rsidP="00F653D4">
      <w:pPr>
        <w:numPr>
          <w:ilvl w:val="0"/>
          <w:numId w:val="12"/>
        </w:numPr>
        <w:spacing w:after="160" w:line="360" w:lineRule="auto"/>
        <w:jc w:val="both"/>
        <w:rPr>
          <w:rFonts w:ascii="Palatino Linotype" w:hAnsi="Palatino Linotype" w:cs="Tahoma"/>
          <w:szCs w:val="22"/>
          <w:lang w:val="es-MX"/>
        </w:rPr>
      </w:pPr>
      <w:r w:rsidRPr="00AB2901">
        <w:rPr>
          <w:rFonts w:ascii="Palatino Linotype" w:hAnsi="Palatino Linotype" w:cs="Tahoma"/>
          <w:szCs w:val="22"/>
          <w:lang w:val="es-MX"/>
        </w:rPr>
        <w:t>Que su difusión afecte o interrumpa la libertad de decisión de las autoridades dentro del juicio o procedimiento administrativo seguido en forma de juicio.</w:t>
      </w:r>
    </w:p>
    <w:p w14:paraId="55A76B8A" w14:textId="77777777" w:rsidR="007604C1" w:rsidRPr="00AB2901" w:rsidRDefault="007604C1" w:rsidP="007604C1">
      <w:pPr>
        <w:pStyle w:val="Sinespaciado"/>
        <w:rPr>
          <w:rFonts w:eastAsiaTheme="minorHAnsi"/>
          <w:lang w:eastAsia="en-US"/>
        </w:rPr>
      </w:pPr>
    </w:p>
    <w:p w14:paraId="12D578F5" w14:textId="77777777" w:rsidR="007604C1" w:rsidRPr="00AB2901" w:rsidRDefault="007604C1" w:rsidP="007604C1">
      <w:pPr>
        <w:spacing w:line="360" w:lineRule="auto"/>
        <w:jc w:val="both"/>
        <w:rPr>
          <w:rFonts w:ascii="Palatino Linotype" w:eastAsiaTheme="minorHAnsi" w:hAnsi="Palatino Linotype" w:cs="Tahoma"/>
          <w:bCs/>
          <w:szCs w:val="22"/>
          <w:lang w:eastAsia="en-US"/>
        </w:rPr>
      </w:pPr>
      <w:r w:rsidRPr="00AB2901">
        <w:rPr>
          <w:rFonts w:ascii="Palatino Linotype" w:eastAsiaTheme="minorHAnsi" w:hAnsi="Palatino Linotype" w:cs="Tahoma"/>
          <w:bCs/>
          <w:szCs w:val="22"/>
          <w:lang w:eastAsia="en-US"/>
        </w:rPr>
        <w:t xml:space="preserve">Con base en lo expuesto, se advierte que la información susceptible de clasificarse como </w:t>
      </w:r>
      <w:r w:rsidRPr="00AB2901">
        <w:rPr>
          <w:rFonts w:ascii="Palatino Linotype" w:eastAsiaTheme="minorHAnsi" w:hAnsi="Palatino Linotype" w:cs="Tahoma"/>
          <w:b/>
          <w:bCs/>
          <w:szCs w:val="22"/>
          <w:lang w:eastAsia="en-US"/>
        </w:rPr>
        <w:t>RESERVADA</w:t>
      </w:r>
      <w:r w:rsidRPr="00AB2901">
        <w:rPr>
          <w:rFonts w:ascii="Palatino Linotype" w:eastAsiaTheme="minorHAnsi" w:hAnsi="Palatino Linotype" w:cs="Tahoma"/>
          <w:bCs/>
          <w:szCs w:val="22"/>
          <w:lang w:eastAsia="en-US"/>
        </w:rPr>
        <w:t xml:space="preserve"> bajo el supuesto aludido por el </w:t>
      </w:r>
      <w:r w:rsidRPr="00AB2901">
        <w:rPr>
          <w:rFonts w:ascii="Palatino Linotype" w:eastAsiaTheme="minorHAnsi" w:hAnsi="Palatino Linotype" w:cs="Tahoma"/>
          <w:b/>
          <w:bCs/>
          <w:szCs w:val="22"/>
          <w:lang w:eastAsia="en-US"/>
        </w:rPr>
        <w:t>Sujeto Obligado</w:t>
      </w:r>
      <w:r w:rsidRPr="00AB2901">
        <w:rPr>
          <w:rFonts w:ascii="Palatino Linotype" w:eastAsiaTheme="minorHAnsi" w:hAnsi="Palatino Linotype" w:cs="Tahoma"/>
          <w:bCs/>
          <w:szCs w:val="22"/>
          <w:lang w:eastAsia="en-US"/>
        </w:rPr>
        <w:t>, es aquella cuya difusión vulnere la conducción de los expedientes judiciales o procedimientos administrativos seguidos en forma de juicio, en tanto no hayan causado estado.</w:t>
      </w:r>
    </w:p>
    <w:p w14:paraId="228E1118" w14:textId="77777777" w:rsidR="007604C1" w:rsidRPr="00AB2901" w:rsidRDefault="007604C1" w:rsidP="007604C1">
      <w:pPr>
        <w:spacing w:line="360" w:lineRule="auto"/>
        <w:jc w:val="both"/>
        <w:rPr>
          <w:rFonts w:ascii="Palatino Linotype" w:eastAsiaTheme="minorHAnsi" w:hAnsi="Palatino Linotype" w:cs="Tahoma"/>
          <w:bCs/>
          <w:szCs w:val="22"/>
          <w:lang w:eastAsia="en-US"/>
        </w:rPr>
      </w:pPr>
    </w:p>
    <w:p w14:paraId="3F328123" w14:textId="77777777" w:rsidR="007604C1" w:rsidRPr="00AB2901" w:rsidRDefault="007604C1" w:rsidP="007604C1">
      <w:pPr>
        <w:spacing w:line="360" w:lineRule="auto"/>
        <w:jc w:val="both"/>
        <w:rPr>
          <w:rFonts w:ascii="Palatino Linotype" w:eastAsiaTheme="minorHAnsi" w:hAnsi="Palatino Linotype" w:cs="Tahoma"/>
          <w:bCs/>
          <w:szCs w:val="22"/>
          <w:lang w:eastAsia="en-US"/>
        </w:rPr>
      </w:pPr>
      <w:r w:rsidRPr="00AB2901">
        <w:rPr>
          <w:rFonts w:ascii="Palatino Linotype" w:eastAsiaTheme="minorHAnsi" w:hAnsi="Palatino Linotype" w:cs="Tahoma"/>
          <w:bCs/>
          <w:szCs w:val="22"/>
          <w:lang w:eastAsia="en-US"/>
        </w:rPr>
        <w:t>En relación con lo anterior, es menester precisar que para que se trate de un</w:t>
      </w:r>
      <w:r w:rsidRPr="00AB2901">
        <w:rPr>
          <w:rFonts w:ascii="Palatino Linotype" w:eastAsiaTheme="minorHAnsi" w:hAnsi="Palatino Linotype" w:cs="Tahoma"/>
          <w:b/>
          <w:bCs/>
          <w:szCs w:val="22"/>
          <w:lang w:eastAsia="en-US"/>
        </w:rPr>
        <w:t xml:space="preserve"> </w:t>
      </w:r>
      <w:r w:rsidRPr="00AB2901">
        <w:rPr>
          <w:rFonts w:ascii="Palatino Linotype" w:eastAsiaTheme="minorHAnsi" w:hAnsi="Palatino Linotype" w:cs="Tahoma"/>
          <w:bCs/>
          <w:szCs w:val="22"/>
          <w:lang w:eastAsia="en-US"/>
        </w:rPr>
        <w:t xml:space="preserve">juicio o procedimiento administrativo materialmente jurisdiccional, debe cumplirse con lo dispuesto en los Lineamientos Generales en materia de clasificación y desclasificación de la información, así como lo sostenido por la Segunda Sala de la Suprema Corte de Justicia de la Nación, en la Tesis 2a./J. 22/2003, consistente en que un “procedimiento en forma de juicio”, debe entenderse </w:t>
      </w:r>
      <w:r w:rsidRPr="00AB2901">
        <w:rPr>
          <w:rFonts w:ascii="Palatino Linotype" w:eastAsiaTheme="minorHAnsi" w:hAnsi="Palatino Linotype" w:cs="Tahoma"/>
          <w:bCs/>
          <w:i/>
          <w:szCs w:val="22"/>
          <w:lang w:eastAsia="en-US"/>
        </w:rPr>
        <w:t>lato sensu</w:t>
      </w:r>
      <w:r w:rsidRPr="00AB2901">
        <w:rPr>
          <w:rFonts w:ascii="Palatino Linotype" w:eastAsiaTheme="minorHAnsi" w:hAnsi="Palatino Linotype" w:cs="Tahoma"/>
          <w:bCs/>
          <w:szCs w:val="22"/>
          <w:lang w:eastAsia="en-US"/>
        </w:rPr>
        <w:t xml:space="preserve">, no únicamente comprendiendo los </w:t>
      </w:r>
      <w:r w:rsidRPr="00AB2901">
        <w:rPr>
          <w:rFonts w:ascii="Palatino Linotype" w:eastAsiaTheme="minorHAnsi" w:hAnsi="Palatino Linotype" w:cs="Tahoma"/>
          <w:bCs/>
          <w:szCs w:val="22"/>
          <w:lang w:eastAsia="en-US"/>
        </w:rPr>
        <w:lastRenderedPageBreak/>
        <w:t>procedimientos en que la autoridad dirime una controversia entre las partes, sino que deben incluir todos aquellos procedimientos en que una autoridad frente a la particular, prepara su resolución definitiva, aunque sólo sea un trámite para cumplir con la garantía de audiencia,</w:t>
      </w:r>
      <w:r w:rsidRPr="00AB2901">
        <w:rPr>
          <w:rFonts w:ascii="Palatino Linotype" w:eastAsiaTheme="minorHAnsi" w:hAnsi="Palatino Linotype" w:cs="Tahoma"/>
          <w:b/>
          <w:bCs/>
          <w:szCs w:val="22"/>
          <w:lang w:eastAsia="en-US"/>
        </w:rPr>
        <w:t xml:space="preserve"> </w:t>
      </w:r>
      <w:r w:rsidRPr="00AB2901">
        <w:rPr>
          <w:rFonts w:ascii="Palatino Linotype" w:eastAsiaTheme="minorHAnsi" w:hAnsi="Palatino Linotype" w:cs="Tahoma"/>
          <w:bCs/>
          <w:szCs w:val="22"/>
          <w:lang w:eastAsia="en-US"/>
        </w:rPr>
        <w:t>tal como se muestra a continuación:</w:t>
      </w:r>
    </w:p>
    <w:p w14:paraId="0F90F721" w14:textId="77777777" w:rsidR="007604C1" w:rsidRPr="00AB2901" w:rsidRDefault="007604C1" w:rsidP="007604C1">
      <w:pPr>
        <w:spacing w:line="360" w:lineRule="auto"/>
        <w:jc w:val="both"/>
        <w:rPr>
          <w:rFonts w:ascii="Palatino Linotype" w:eastAsiaTheme="minorHAnsi" w:hAnsi="Palatino Linotype" w:cs="Tahoma"/>
          <w:bCs/>
          <w:szCs w:val="22"/>
          <w:lang w:eastAsia="en-US"/>
        </w:rPr>
      </w:pPr>
    </w:p>
    <w:p w14:paraId="4765778B" w14:textId="77777777" w:rsidR="007604C1" w:rsidRPr="00AB2901" w:rsidRDefault="007604C1" w:rsidP="007604C1">
      <w:pPr>
        <w:ind w:left="567" w:right="567"/>
        <w:jc w:val="both"/>
        <w:rPr>
          <w:rFonts w:ascii="Palatino Linotype" w:eastAsiaTheme="minorHAnsi" w:hAnsi="Palatino Linotype" w:cs="Tahoma"/>
          <w:b/>
          <w:bCs/>
          <w:i/>
          <w:sz w:val="22"/>
          <w:szCs w:val="22"/>
          <w:lang w:eastAsia="en-US"/>
        </w:rPr>
      </w:pPr>
      <w:r w:rsidRPr="00AB2901">
        <w:rPr>
          <w:rFonts w:ascii="Palatino Linotype" w:eastAsiaTheme="minorHAnsi" w:hAnsi="Palatino Linotype" w:cs="Tahoma"/>
          <w:bCs/>
          <w:i/>
          <w:sz w:val="22"/>
          <w:szCs w:val="22"/>
          <w:lang w:eastAsia="en-US"/>
        </w:rPr>
        <w:t>“</w:t>
      </w:r>
      <w:r w:rsidRPr="00AB2901">
        <w:rPr>
          <w:rFonts w:ascii="Palatino Linotype" w:eastAsiaTheme="minorHAnsi" w:hAnsi="Palatino Linotype" w:cs="Tahoma"/>
          <w:b/>
          <w:bCs/>
          <w:i/>
          <w:sz w:val="22"/>
          <w:szCs w:val="22"/>
          <w:lang w:eastAsia="en-US"/>
        </w:rPr>
        <w:t xml:space="preserve">PROCEDIMIENTOS EN FORMA DE JUICIO SEGUIDOS POR AUTORIDADES DISTINTAS DE TRIBUNALES A QUE SE REFIERE EL ARTÍCULO 114, FRACCIÓN II, PÁRRAFO SEGUNDO, DE LA LEY DE AMPARO. SU CONCEPTO COMPRENDE TANTO AQUELLOS EN QUE LA AUTORIDAD DIRIME UNA CONTROVERSIA ENTRE PARTES CONTENDIENTES, COMO LOS PROCEDIMIENTOS MEDIANTE LOS QUE LA AUTORIDAD PREPARA SU RESOLUCIÓN DEFINITIVA CON INTERVENCIÓN DEL PARTICULAR. </w:t>
      </w:r>
      <w:r w:rsidRPr="00AB2901">
        <w:rPr>
          <w:rFonts w:ascii="Palatino Linotype" w:eastAsiaTheme="minorHAnsi" w:hAnsi="Palatino Linotype" w:cs="Tahoma"/>
          <w:bCs/>
          <w:i/>
          <w:sz w:val="22"/>
          <w:szCs w:val="22"/>
          <w:lang w:eastAsia="en-US"/>
        </w:rPr>
        <w:t xml:space="preserve">La Ley de Amparo establece que tratándose de actos dentro de un procedimiento, la </w:t>
      </w:r>
      <w:r w:rsidRPr="00AB2901">
        <w:rPr>
          <w:rFonts w:ascii="Palatino Linotype" w:eastAsiaTheme="minorHAnsi" w:hAnsi="Palatino Linotype" w:cs="Tahoma"/>
          <w:b/>
          <w:bCs/>
          <w:i/>
          <w:sz w:val="22"/>
          <w:szCs w:val="22"/>
          <w:lang w:eastAsia="en-US"/>
        </w:rPr>
        <w:t>regla general, con algunas excepciones, es que el juicio constitucional sólo procede hasta la resolución definitiva,</w:t>
      </w:r>
      <w:r w:rsidRPr="00AB2901">
        <w:rPr>
          <w:rFonts w:ascii="Palatino Linotype" w:eastAsiaTheme="minorHAnsi" w:hAnsi="Palatino Linotype" w:cs="Tahoma"/>
          <w:bCs/>
          <w:i/>
          <w:sz w:val="22"/>
          <w:szCs w:val="22"/>
          <w:lang w:eastAsia="en-US"/>
        </w:rPr>
        <w:t xml:space="preserve"> ocasión en la cual cabe alegar tanto violaciones de fondo como de procedimiento, sistema que tiene el propósito de armonizar la protección de las garantías constitucionales del gobernado, con la necesidad de asegurar la expeditez de las diligencias procedimentales. Tal es la estructura que dicha Ley adopta en el amparo directo, así como en los procedimientos de ejecución y en los procedimientos de remate, como lo establece en sus artículos </w:t>
      </w:r>
      <w:hyperlink r:id="rId8" w:history="1">
        <w:r w:rsidRPr="00AB2901">
          <w:rPr>
            <w:rFonts w:ascii="Palatino Linotype" w:eastAsiaTheme="minorHAnsi" w:hAnsi="Palatino Linotype" w:cs="Tahoma"/>
            <w:bCs/>
            <w:i/>
            <w:color w:val="0563C1" w:themeColor="hyperlink"/>
            <w:sz w:val="22"/>
            <w:szCs w:val="22"/>
            <w:u w:val="single"/>
            <w:lang w:eastAsia="en-US"/>
          </w:rPr>
          <w:t>158</w:t>
        </w:r>
      </w:hyperlink>
      <w:r w:rsidRPr="00AB2901">
        <w:rPr>
          <w:rFonts w:ascii="Palatino Linotype" w:eastAsiaTheme="minorHAnsi" w:hAnsi="Palatino Linotype" w:cs="Tahoma"/>
          <w:bCs/>
          <w:i/>
          <w:sz w:val="22"/>
          <w:szCs w:val="22"/>
          <w:lang w:eastAsia="en-US"/>
        </w:rPr>
        <w:t xml:space="preserve"> y </w:t>
      </w:r>
      <w:hyperlink r:id="rId9" w:history="1">
        <w:r w:rsidRPr="00AB2901">
          <w:rPr>
            <w:rFonts w:ascii="Palatino Linotype" w:eastAsiaTheme="minorHAnsi" w:hAnsi="Palatino Linotype" w:cs="Tahoma"/>
            <w:bCs/>
            <w:i/>
            <w:color w:val="0563C1" w:themeColor="hyperlink"/>
            <w:sz w:val="22"/>
            <w:szCs w:val="22"/>
            <w:u w:val="single"/>
            <w:lang w:eastAsia="en-US"/>
          </w:rPr>
          <w:t>114, fracción III</w:t>
        </w:r>
      </w:hyperlink>
      <w:r w:rsidRPr="00AB2901">
        <w:rPr>
          <w:rFonts w:ascii="Palatino Linotype" w:eastAsiaTheme="minorHAnsi" w:hAnsi="Palatino Linotype" w:cs="Tahoma"/>
          <w:bCs/>
          <w:i/>
          <w:sz w:val="22"/>
          <w:szCs w:val="22"/>
          <w:lang w:eastAsia="en-US"/>
        </w:rPr>
        <w:t xml:space="preserve">, respectivamente. Por tanto, </w:t>
      </w:r>
      <w:r w:rsidRPr="00AB2901">
        <w:rPr>
          <w:rFonts w:ascii="Palatino Linotype" w:eastAsiaTheme="minorHAnsi" w:hAnsi="Palatino Linotype" w:cs="Tahoma"/>
          <w:b/>
          <w:bCs/>
          <w:i/>
          <w:sz w:val="22"/>
          <w:szCs w:val="22"/>
          <w:lang w:eastAsia="en-US"/>
        </w:rPr>
        <w:t xml:space="preserve">al establecer el segundo párrafo de la fracción II del artículo 114 acabado de citar, que cuando el acto reclamado de autoridades distintas de tribunales judiciales, administrativos o del trabajo, emanen de un procedimiento en forma de juicio, el amparo sólo procede en contra de la resolución definitiva, </w:t>
      </w:r>
      <w:r w:rsidRPr="00AB2901">
        <w:rPr>
          <w:rFonts w:ascii="Palatino Linotype" w:eastAsiaTheme="minorHAnsi" w:hAnsi="Palatino Linotype" w:cs="Tahoma"/>
          <w:b/>
          <w:bCs/>
          <w:i/>
          <w:sz w:val="22"/>
          <w:szCs w:val="22"/>
          <w:u w:val="single"/>
          <w:lang w:eastAsia="en-US"/>
        </w:rPr>
        <w:t>debe interpretarse de manera amplia</w:t>
      </w:r>
      <w:r w:rsidRPr="00AB2901">
        <w:rPr>
          <w:rFonts w:ascii="Palatino Linotype" w:eastAsiaTheme="minorHAnsi" w:hAnsi="Palatino Linotype" w:cs="Tahoma"/>
          <w:b/>
          <w:bCs/>
          <w:i/>
          <w:sz w:val="22"/>
          <w:szCs w:val="22"/>
          <w:lang w:eastAsia="en-US"/>
        </w:rPr>
        <w:t xml:space="preserve"> la expresión "procedimiento en forma de juicio", comprendiendo aquellos en que la autoridad dirime una controversia entre partes contendientes, así como todos los procedimientos en que la autoridad, frente al particular, prepara su resolución definitiva, aunque sólo sea un trámite para cumplir con la garantía de audiencia, pues si en todos ellos se reclaman actos dentro de procedimiento, en todos debe de aplicarse la misma regla, conclusión que es acorde con la interpretación literal de dicho párrafo.</w:t>
      </w:r>
      <w:r w:rsidRPr="00AB2901">
        <w:rPr>
          <w:rFonts w:ascii="Palatino Linotype" w:eastAsiaTheme="minorHAnsi" w:hAnsi="Palatino Linotype" w:cs="Tahoma"/>
          <w:bCs/>
          <w:i/>
          <w:sz w:val="22"/>
          <w:szCs w:val="22"/>
          <w:lang w:eastAsia="en-US"/>
        </w:rPr>
        <w:t>”</w:t>
      </w:r>
    </w:p>
    <w:p w14:paraId="1AA7DF13" w14:textId="77777777" w:rsidR="007604C1" w:rsidRPr="00AB2901" w:rsidRDefault="007604C1" w:rsidP="007604C1">
      <w:pPr>
        <w:spacing w:line="360" w:lineRule="auto"/>
        <w:jc w:val="both"/>
        <w:rPr>
          <w:rFonts w:ascii="Palatino Linotype" w:hAnsi="Palatino Linotype" w:cs="Tahoma"/>
          <w:bCs/>
          <w:iCs/>
          <w:szCs w:val="22"/>
        </w:rPr>
      </w:pPr>
    </w:p>
    <w:p w14:paraId="35258BA2" w14:textId="77777777" w:rsidR="007604C1" w:rsidRPr="00AB2901" w:rsidRDefault="007604C1" w:rsidP="007604C1">
      <w:pPr>
        <w:spacing w:line="360" w:lineRule="auto"/>
        <w:jc w:val="both"/>
        <w:rPr>
          <w:rFonts w:ascii="Palatino Linotype" w:hAnsi="Palatino Linotype" w:cs="Tahoma"/>
          <w:bCs/>
          <w:iCs/>
          <w:szCs w:val="22"/>
        </w:rPr>
      </w:pPr>
      <w:r w:rsidRPr="00AB2901">
        <w:rPr>
          <w:rFonts w:ascii="Palatino Linotype" w:hAnsi="Palatino Linotype" w:cs="Tahoma"/>
          <w:bCs/>
          <w:iCs/>
          <w:szCs w:val="22"/>
        </w:rPr>
        <w:lastRenderedPageBreak/>
        <w:t>Por lo cual, se procede analizar cada uno de los requisitos señalados en los Lineamientos Generales, con la finalidad de verificar si se configura la hipótesis de reserva en estudio:</w:t>
      </w:r>
    </w:p>
    <w:p w14:paraId="7C6A9460" w14:textId="77777777" w:rsidR="007604C1" w:rsidRPr="00AB2901" w:rsidRDefault="007604C1" w:rsidP="007604C1">
      <w:pPr>
        <w:spacing w:line="360" w:lineRule="auto"/>
        <w:contextualSpacing/>
        <w:jc w:val="both"/>
        <w:rPr>
          <w:rFonts w:ascii="Palatino Linotype" w:eastAsia="Calibri" w:hAnsi="Palatino Linotype" w:cs="Tahoma"/>
          <w:b/>
          <w:sz w:val="22"/>
        </w:rPr>
      </w:pPr>
    </w:p>
    <w:p w14:paraId="1FCB0E81" w14:textId="77777777" w:rsidR="007604C1" w:rsidRPr="00AB2901" w:rsidRDefault="007604C1" w:rsidP="00F653D4">
      <w:pPr>
        <w:numPr>
          <w:ilvl w:val="0"/>
          <w:numId w:val="13"/>
        </w:numPr>
        <w:spacing w:after="160" w:line="360" w:lineRule="auto"/>
        <w:jc w:val="both"/>
        <w:rPr>
          <w:rFonts w:ascii="Palatino Linotype" w:hAnsi="Palatino Linotype" w:cs="Tahoma"/>
          <w:b/>
          <w:bCs/>
          <w:szCs w:val="22"/>
          <w:lang w:val="es-MX"/>
        </w:rPr>
      </w:pPr>
      <w:r w:rsidRPr="00AB2901">
        <w:rPr>
          <w:rFonts w:ascii="Palatino Linotype" w:hAnsi="Palatino Linotype" w:cs="Tahoma"/>
          <w:b/>
          <w:bCs/>
          <w:szCs w:val="22"/>
          <w:lang w:val="es-MX"/>
        </w:rPr>
        <w:t xml:space="preserve">La existencia </w:t>
      </w:r>
      <w:r w:rsidRPr="00AB2901">
        <w:rPr>
          <w:rFonts w:ascii="Palatino Linotype" w:hAnsi="Palatino Linotype" w:cs="Tahoma"/>
          <w:bCs/>
          <w:szCs w:val="22"/>
          <w:lang w:val="es-MX"/>
        </w:rPr>
        <w:t>de un juicio o</w:t>
      </w:r>
      <w:r w:rsidRPr="00AB2901">
        <w:rPr>
          <w:rFonts w:ascii="Palatino Linotype" w:hAnsi="Palatino Linotype" w:cs="Tahoma"/>
          <w:b/>
          <w:bCs/>
          <w:szCs w:val="22"/>
          <w:lang w:val="es-MX"/>
        </w:rPr>
        <w:t xml:space="preserve"> procedimiento administrativo materialmente jurisdiccional, que se encuentre en trámite</w:t>
      </w:r>
    </w:p>
    <w:p w14:paraId="4BF8266E" w14:textId="77777777" w:rsidR="007604C1" w:rsidRPr="00AB2901" w:rsidRDefault="007604C1" w:rsidP="007604C1">
      <w:pPr>
        <w:spacing w:line="360" w:lineRule="auto"/>
        <w:jc w:val="both"/>
        <w:rPr>
          <w:rFonts w:ascii="Palatino Linotype" w:hAnsi="Palatino Linotype" w:cs="Tahoma"/>
          <w:lang w:val="es-MX"/>
        </w:rPr>
      </w:pPr>
      <w:r w:rsidRPr="00AB2901">
        <w:rPr>
          <w:rFonts w:ascii="Palatino Linotype" w:hAnsi="Palatino Linotype" w:cs="Tahoma"/>
          <w:lang w:val="es-MX"/>
        </w:rPr>
        <w:t xml:space="preserve">Al respecto, el presente requisito se acreditaría, con el hecho de que, a la fecha de la solicitud, se encontrará aún en trámite el Procedimiento Administrativo, ante la autoridad resolutora. </w:t>
      </w:r>
    </w:p>
    <w:p w14:paraId="09E73350" w14:textId="77777777" w:rsidR="007604C1" w:rsidRPr="00AB2901" w:rsidRDefault="007604C1" w:rsidP="007604C1">
      <w:pPr>
        <w:spacing w:line="360" w:lineRule="auto"/>
        <w:jc w:val="both"/>
        <w:rPr>
          <w:rFonts w:ascii="Palatino Linotype" w:hAnsi="Palatino Linotype" w:cs="Tahoma"/>
          <w:lang w:val="es-MX"/>
        </w:rPr>
      </w:pPr>
    </w:p>
    <w:p w14:paraId="05A84661" w14:textId="77777777" w:rsidR="007604C1" w:rsidRPr="00AB2901" w:rsidRDefault="007604C1" w:rsidP="00F653D4">
      <w:pPr>
        <w:numPr>
          <w:ilvl w:val="0"/>
          <w:numId w:val="13"/>
        </w:numPr>
        <w:spacing w:after="160" w:line="360" w:lineRule="auto"/>
        <w:jc w:val="both"/>
        <w:rPr>
          <w:rFonts w:ascii="Palatino Linotype" w:hAnsi="Palatino Linotype" w:cs="Tahoma"/>
          <w:b/>
          <w:bCs/>
          <w:lang w:val="es-MX"/>
        </w:rPr>
      </w:pPr>
      <w:r w:rsidRPr="00AB2901">
        <w:rPr>
          <w:rFonts w:ascii="Palatino Linotype" w:hAnsi="Palatino Linotype" w:cs="Tahoma"/>
          <w:b/>
          <w:bCs/>
          <w:lang w:val="es-MX"/>
        </w:rPr>
        <w:t>Que la información solicitada se refiera a actuaciones, diligencias o constancias propias del procedimiento, y</w:t>
      </w:r>
    </w:p>
    <w:p w14:paraId="23A0A133" w14:textId="77777777" w:rsidR="007604C1" w:rsidRPr="00AB2901" w:rsidRDefault="007604C1" w:rsidP="007604C1">
      <w:pPr>
        <w:spacing w:line="360" w:lineRule="auto"/>
        <w:jc w:val="both"/>
        <w:rPr>
          <w:rFonts w:ascii="Palatino Linotype" w:eastAsia="Calibri" w:hAnsi="Palatino Linotype" w:cs="Tahoma"/>
          <w:iCs/>
          <w:color w:val="000000"/>
          <w:szCs w:val="22"/>
          <w:lang w:eastAsia="en-US"/>
        </w:rPr>
      </w:pPr>
      <w:r w:rsidRPr="00AB2901">
        <w:rPr>
          <w:rFonts w:ascii="Palatino Linotype" w:hAnsi="Palatino Linotype" w:cs="Tahoma"/>
          <w:szCs w:val="22"/>
          <w:lang w:val="es-MX"/>
        </w:rPr>
        <w:t xml:space="preserve">Dicho requisito, se acredita pues al ser el expediente, es claro que forma parte de las actuaciones propias del procedimiento, </w:t>
      </w:r>
      <w:r w:rsidRPr="00AB2901">
        <w:rPr>
          <w:rFonts w:ascii="Palatino Linotype" w:eastAsia="Calibri" w:hAnsi="Palatino Linotype" w:cs="Tahoma"/>
          <w:iCs/>
          <w:color w:val="000000"/>
          <w:szCs w:val="22"/>
          <w:lang w:eastAsia="en-US"/>
        </w:rPr>
        <w:t xml:space="preserve">las cuales contienen </w:t>
      </w:r>
      <w:r w:rsidRPr="00AB2901">
        <w:rPr>
          <w:rFonts w:ascii="Palatino Linotype" w:eastAsia="Calibri" w:hAnsi="Palatino Linotype" w:cs="Tahoma"/>
          <w:b/>
          <w:bCs/>
          <w:iCs/>
          <w:color w:val="000000"/>
          <w:szCs w:val="22"/>
          <w:lang w:eastAsia="en-US"/>
        </w:rPr>
        <w:t>los hechos y motivos por el cual se inició el procedimiento administrativo respectivo.</w:t>
      </w:r>
    </w:p>
    <w:p w14:paraId="6454F093" w14:textId="77777777" w:rsidR="007604C1" w:rsidRPr="00AB2901" w:rsidRDefault="007604C1" w:rsidP="007604C1">
      <w:pPr>
        <w:spacing w:line="360" w:lineRule="auto"/>
        <w:jc w:val="both"/>
        <w:rPr>
          <w:rFonts w:ascii="Palatino Linotype" w:eastAsia="Calibri" w:hAnsi="Palatino Linotype" w:cs="Tahoma"/>
          <w:iCs/>
          <w:color w:val="000000"/>
          <w:szCs w:val="22"/>
          <w:lang w:eastAsia="en-US"/>
        </w:rPr>
      </w:pPr>
    </w:p>
    <w:p w14:paraId="299E2972" w14:textId="77777777" w:rsidR="007604C1" w:rsidRPr="00AB2901" w:rsidRDefault="007604C1" w:rsidP="007604C1">
      <w:pPr>
        <w:spacing w:line="360" w:lineRule="auto"/>
        <w:jc w:val="both"/>
        <w:rPr>
          <w:rFonts w:ascii="Palatino Linotype" w:eastAsia="Calibri" w:hAnsi="Palatino Linotype" w:cs="Tahoma"/>
          <w:iCs/>
          <w:color w:val="000000"/>
          <w:szCs w:val="22"/>
          <w:lang w:eastAsia="en-US"/>
        </w:rPr>
      </w:pPr>
      <w:r w:rsidRPr="00AB2901">
        <w:rPr>
          <w:rFonts w:ascii="Palatino Linotype" w:eastAsia="Calibri" w:hAnsi="Palatino Linotype" w:cs="Tahoma"/>
          <w:iCs/>
          <w:color w:val="000000"/>
          <w:szCs w:val="22"/>
          <w:lang w:eastAsia="en-US"/>
        </w:rPr>
        <w:t>Así, las demandas y anexos se encuentran en los legajos del expediente referido, pues mediante estas, se iniciaron los juicios, y por tal razón, acreditan el presente requisito, pues corresponden a actuaciones y constancias propias del procedimiento.</w:t>
      </w:r>
    </w:p>
    <w:p w14:paraId="33A8BF6D" w14:textId="77777777" w:rsidR="007604C1" w:rsidRPr="00AB2901" w:rsidRDefault="007604C1" w:rsidP="007604C1">
      <w:pPr>
        <w:ind w:left="720"/>
        <w:contextualSpacing/>
        <w:rPr>
          <w:rFonts w:ascii="Palatino Linotype" w:hAnsi="Palatino Linotype" w:cs="Tahoma"/>
          <w:szCs w:val="22"/>
          <w:lang w:val="es-MX"/>
        </w:rPr>
      </w:pPr>
    </w:p>
    <w:p w14:paraId="6BC4773C" w14:textId="77777777" w:rsidR="007604C1" w:rsidRPr="00AB2901" w:rsidRDefault="007604C1" w:rsidP="00F653D4">
      <w:pPr>
        <w:numPr>
          <w:ilvl w:val="0"/>
          <w:numId w:val="13"/>
        </w:numPr>
        <w:spacing w:after="160" w:line="360" w:lineRule="auto"/>
        <w:jc w:val="both"/>
        <w:rPr>
          <w:rFonts w:ascii="Palatino Linotype" w:hAnsi="Palatino Linotype" w:cs="Tahoma"/>
          <w:b/>
          <w:bCs/>
          <w:szCs w:val="22"/>
          <w:lang w:val="es-MX"/>
        </w:rPr>
      </w:pPr>
      <w:r w:rsidRPr="00AB2901">
        <w:rPr>
          <w:rFonts w:ascii="Palatino Linotype" w:hAnsi="Palatino Linotype" w:cs="Tahoma"/>
          <w:b/>
          <w:bCs/>
          <w:szCs w:val="22"/>
          <w:lang w:val="es-MX"/>
        </w:rPr>
        <w:t>Que su difusión afecte o interrumpa la libertad de decisión de las autoridades dentro del juicio o procedimiento administrativo seguido en forma de juicio.</w:t>
      </w:r>
    </w:p>
    <w:p w14:paraId="6B1F334D" w14:textId="77777777" w:rsidR="007604C1" w:rsidRPr="00AB2901" w:rsidRDefault="007604C1" w:rsidP="007604C1">
      <w:pPr>
        <w:spacing w:line="360" w:lineRule="auto"/>
        <w:contextualSpacing/>
        <w:jc w:val="both"/>
        <w:rPr>
          <w:rFonts w:ascii="Palatino Linotype" w:eastAsia="Calibri" w:hAnsi="Palatino Linotype" w:cs="Tahoma"/>
          <w:bCs/>
          <w:lang w:val="es-MX"/>
        </w:rPr>
      </w:pPr>
      <w:r w:rsidRPr="00AB2901">
        <w:rPr>
          <w:rFonts w:ascii="Palatino Linotype" w:eastAsia="Calibri" w:hAnsi="Palatino Linotype" w:cs="Tahoma"/>
          <w:bCs/>
          <w:lang w:val="es-MX"/>
        </w:rPr>
        <w:t xml:space="preserve">Como se señaló en el punto anterior, el expediente, contienen las razones por las cuales se inició el procedimiento administrativo respectivo, el cual su divulgación podría </w:t>
      </w:r>
      <w:r w:rsidRPr="00AB2901">
        <w:rPr>
          <w:rFonts w:ascii="Palatino Linotype" w:eastAsia="Calibri" w:hAnsi="Palatino Linotype" w:cs="Tahoma"/>
          <w:bCs/>
          <w:lang w:val="es-MX"/>
        </w:rPr>
        <w:lastRenderedPageBreak/>
        <w:t>afectar la decisión de las autoridades, por lo que, en su caso, se acreditaría el requisito referido.</w:t>
      </w:r>
    </w:p>
    <w:p w14:paraId="27001094" w14:textId="77777777" w:rsidR="007604C1" w:rsidRPr="00AB2901" w:rsidRDefault="007604C1" w:rsidP="007604C1">
      <w:pPr>
        <w:spacing w:line="360" w:lineRule="auto"/>
        <w:contextualSpacing/>
        <w:jc w:val="both"/>
        <w:rPr>
          <w:rFonts w:ascii="Palatino Linotype" w:eastAsia="Calibri" w:hAnsi="Palatino Linotype" w:cs="Tahoma"/>
          <w:bCs/>
          <w:lang w:val="es-MX"/>
        </w:rPr>
      </w:pPr>
    </w:p>
    <w:p w14:paraId="4888BE21" w14:textId="77777777" w:rsidR="007604C1" w:rsidRPr="00AB2901" w:rsidRDefault="007604C1" w:rsidP="007604C1">
      <w:pPr>
        <w:spacing w:line="360" w:lineRule="auto"/>
        <w:jc w:val="both"/>
        <w:rPr>
          <w:rFonts w:ascii="Palatino Linotype" w:eastAsia="Calibri" w:hAnsi="Palatino Linotype" w:cs="Tahoma"/>
          <w:iCs/>
          <w:color w:val="0D0D0D"/>
          <w:szCs w:val="22"/>
          <w:lang w:eastAsia="es-ES_tradnl"/>
        </w:rPr>
      </w:pPr>
      <w:r w:rsidRPr="00AB2901">
        <w:rPr>
          <w:rFonts w:ascii="Palatino Linotype" w:eastAsia="Calibri" w:hAnsi="Palatino Linotype" w:cs="Tahoma"/>
        </w:rPr>
        <w:t>Así, en el caso, de que se encuentre en trámite el procedimiento administrativo,</w:t>
      </w:r>
      <w:r w:rsidRPr="00AB2901">
        <w:rPr>
          <w:rFonts w:ascii="Palatino Linotype" w:hAnsi="Palatino Linotype" w:cs="Tahoma"/>
          <w:color w:val="0D0D0D"/>
          <w:szCs w:val="22"/>
          <w:lang w:val="es-MX"/>
        </w:rPr>
        <w:t xml:space="preserve"> el </w:t>
      </w:r>
      <w:r w:rsidRPr="00AB2901">
        <w:rPr>
          <w:rFonts w:ascii="Palatino Linotype" w:hAnsi="Palatino Linotype" w:cs="Tahoma"/>
          <w:b/>
          <w:color w:val="0D0D0D"/>
          <w:szCs w:val="22"/>
          <w:lang w:val="es-MX"/>
        </w:rPr>
        <w:t>Sujeto Obligado</w:t>
      </w:r>
      <w:r w:rsidRPr="00AB2901">
        <w:rPr>
          <w:rFonts w:ascii="Palatino Linotype" w:hAnsi="Palatino Linotype" w:cs="Tahoma"/>
          <w:color w:val="0D0D0D"/>
          <w:szCs w:val="22"/>
          <w:lang w:val="es-MX"/>
        </w:rPr>
        <w:t xml:space="preserve"> deberá desarrollar una </w:t>
      </w:r>
      <w:r w:rsidRPr="00AB2901">
        <w:rPr>
          <w:rFonts w:ascii="Palatino Linotype" w:hAnsi="Palatino Linotype" w:cs="Tahoma"/>
          <w:b/>
          <w:color w:val="0D0D0D"/>
          <w:szCs w:val="22"/>
          <w:lang w:val="es-MX"/>
        </w:rPr>
        <w:t>prueba de daño</w:t>
      </w:r>
      <w:r w:rsidRPr="00AB2901">
        <w:rPr>
          <w:rFonts w:ascii="Palatino Linotype" w:hAnsi="Palatino Linotype" w:cs="Tahoma"/>
          <w:color w:val="0D0D0D"/>
          <w:szCs w:val="22"/>
          <w:lang w:val="es-MX"/>
        </w:rPr>
        <w:t xml:space="preserve"> específica, acreditando las circunstancias analizadas por este Instituto, para lo cual, deberá tomar en cuenta lo establecido en el </w:t>
      </w:r>
      <w:r w:rsidRPr="00AB2901">
        <w:rPr>
          <w:rFonts w:ascii="Palatino Linotype" w:eastAsia="Calibri" w:hAnsi="Palatino Linotype" w:cs="Tahoma"/>
          <w:iCs/>
          <w:color w:val="0D0D0D"/>
          <w:szCs w:val="22"/>
          <w:lang w:eastAsia="es-ES_tradnl"/>
        </w:rPr>
        <w:t>artículo 141, de la Ley de Transparencia y Acceso a la Información Pública del Estado de México y Municipios, que establece que las causales de reserva se deberán fundar y motivar, a través de la aplicación de la prueba de daño establecida en el artículo 129 de dicho ordenamiento, que se debe justificar de la siguiente manera:</w:t>
      </w:r>
    </w:p>
    <w:p w14:paraId="40F2D2F4" w14:textId="77777777" w:rsidR="007604C1" w:rsidRPr="00AB2901" w:rsidRDefault="007604C1" w:rsidP="007604C1">
      <w:pPr>
        <w:tabs>
          <w:tab w:val="left" w:pos="4962"/>
        </w:tabs>
        <w:spacing w:line="360" w:lineRule="auto"/>
        <w:jc w:val="both"/>
        <w:rPr>
          <w:rFonts w:ascii="Palatino Linotype" w:eastAsia="Calibri" w:hAnsi="Palatino Linotype" w:cs="Tahoma"/>
          <w:iCs/>
          <w:color w:val="0D0D0D"/>
          <w:sz w:val="22"/>
          <w:szCs w:val="22"/>
          <w:lang w:eastAsia="es-ES_tradnl"/>
        </w:rPr>
      </w:pPr>
    </w:p>
    <w:p w14:paraId="3E93A1BF" w14:textId="77777777" w:rsidR="007604C1" w:rsidRPr="00AB2901" w:rsidRDefault="007604C1" w:rsidP="00F653D4">
      <w:pPr>
        <w:numPr>
          <w:ilvl w:val="0"/>
          <w:numId w:val="11"/>
        </w:numPr>
        <w:tabs>
          <w:tab w:val="left" w:pos="4962"/>
        </w:tabs>
        <w:spacing w:after="240" w:line="360" w:lineRule="auto"/>
        <w:ind w:left="851" w:hanging="437"/>
        <w:jc w:val="both"/>
        <w:rPr>
          <w:rFonts w:ascii="Palatino Linotype" w:eastAsia="Calibri" w:hAnsi="Palatino Linotype" w:cs="Tahoma"/>
          <w:iCs/>
          <w:color w:val="0D0D0D"/>
          <w:szCs w:val="22"/>
          <w:lang w:eastAsia="es-ES_tradnl"/>
        </w:rPr>
      </w:pPr>
      <w:r w:rsidRPr="00AB2901">
        <w:rPr>
          <w:rFonts w:ascii="Palatino Linotype" w:eastAsia="Calibri" w:hAnsi="Palatino Linotype" w:cs="Tahoma"/>
          <w:iCs/>
          <w:color w:val="0D0D0D"/>
          <w:szCs w:val="22"/>
          <w:lang w:eastAsia="es-ES_tradnl"/>
        </w:rPr>
        <w:t>La divulgación de la información representa un riesgo real, demostrable e identificable de perjuicio significativo al interés público o a la seguridad nacional.</w:t>
      </w:r>
    </w:p>
    <w:p w14:paraId="40B104B0" w14:textId="77777777" w:rsidR="007604C1" w:rsidRPr="00AB2901" w:rsidRDefault="007604C1" w:rsidP="00F653D4">
      <w:pPr>
        <w:numPr>
          <w:ilvl w:val="0"/>
          <w:numId w:val="11"/>
        </w:numPr>
        <w:tabs>
          <w:tab w:val="left" w:pos="4962"/>
        </w:tabs>
        <w:spacing w:after="240" w:line="360" w:lineRule="auto"/>
        <w:ind w:left="851" w:hanging="437"/>
        <w:jc w:val="both"/>
        <w:rPr>
          <w:rFonts w:ascii="Palatino Linotype" w:eastAsia="Calibri" w:hAnsi="Palatino Linotype" w:cs="Tahoma"/>
          <w:iCs/>
          <w:color w:val="0D0D0D"/>
          <w:szCs w:val="22"/>
          <w:lang w:eastAsia="es-ES_tradnl"/>
        </w:rPr>
      </w:pPr>
      <w:r w:rsidRPr="00AB2901">
        <w:rPr>
          <w:rFonts w:ascii="Palatino Linotype" w:eastAsia="Calibri" w:hAnsi="Palatino Linotype" w:cs="Tahoma"/>
          <w:iCs/>
          <w:color w:val="0D0D0D"/>
          <w:szCs w:val="22"/>
          <w:lang w:eastAsia="es-ES_tradnl"/>
        </w:rPr>
        <w:t>El riesgo de perjuicio supera el interés público general de que se difunda.</w:t>
      </w:r>
    </w:p>
    <w:p w14:paraId="620DA7C8" w14:textId="77777777" w:rsidR="007604C1" w:rsidRPr="00AB2901" w:rsidRDefault="007604C1" w:rsidP="00F653D4">
      <w:pPr>
        <w:numPr>
          <w:ilvl w:val="0"/>
          <w:numId w:val="11"/>
        </w:numPr>
        <w:tabs>
          <w:tab w:val="left" w:pos="4962"/>
        </w:tabs>
        <w:spacing w:after="160" w:line="360" w:lineRule="auto"/>
        <w:ind w:left="851" w:hanging="437"/>
        <w:jc w:val="both"/>
        <w:rPr>
          <w:rFonts w:ascii="Palatino Linotype" w:eastAsia="Calibri" w:hAnsi="Palatino Linotype" w:cs="Tahoma"/>
          <w:iCs/>
          <w:color w:val="0D0D0D"/>
          <w:szCs w:val="22"/>
          <w:lang w:eastAsia="es-ES_tradnl"/>
        </w:rPr>
      </w:pPr>
      <w:r w:rsidRPr="00AB2901">
        <w:rPr>
          <w:rFonts w:ascii="Palatino Linotype" w:eastAsia="Calibri" w:hAnsi="Palatino Linotype" w:cs="Tahoma"/>
          <w:iCs/>
          <w:color w:val="0D0D0D"/>
          <w:szCs w:val="22"/>
          <w:lang w:eastAsia="es-ES_tradnl"/>
        </w:rPr>
        <w:t>Que la limitación se adecua al principio de proporcionalidad y representa el medio menos restrictivo disponible para evitar el perjuicio.</w:t>
      </w:r>
    </w:p>
    <w:p w14:paraId="40EA8750" w14:textId="77777777" w:rsidR="007604C1" w:rsidRPr="00AB2901" w:rsidRDefault="007604C1" w:rsidP="007604C1">
      <w:pPr>
        <w:autoSpaceDE w:val="0"/>
        <w:autoSpaceDN w:val="0"/>
        <w:spacing w:line="360" w:lineRule="auto"/>
        <w:jc w:val="both"/>
        <w:rPr>
          <w:rFonts w:ascii="Palatino Linotype" w:hAnsi="Palatino Linotype" w:cs="Tahoma"/>
          <w:color w:val="0D0D0D"/>
          <w:szCs w:val="22"/>
          <w:lang w:val="es-MX"/>
        </w:rPr>
      </w:pPr>
    </w:p>
    <w:p w14:paraId="0055D1DF" w14:textId="77777777" w:rsidR="007604C1" w:rsidRPr="00AB2901" w:rsidRDefault="007604C1" w:rsidP="007604C1">
      <w:pPr>
        <w:autoSpaceDE w:val="0"/>
        <w:autoSpaceDN w:val="0"/>
        <w:spacing w:line="360" w:lineRule="auto"/>
        <w:jc w:val="both"/>
        <w:rPr>
          <w:rFonts w:ascii="Palatino Linotype" w:hAnsi="Palatino Linotype" w:cs="Tahoma"/>
          <w:bCs/>
          <w:color w:val="0D0D0D"/>
          <w:szCs w:val="22"/>
          <w:lang w:val="es-MX"/>
        </w:rPr>
      </w:pPr>
      <w:r w:rsidRPr="00AB2901">
        <w:rPr>
          <w:rFonts w:ascii="Palatino Linotype" w:hAnsi="Palatino Linotype" w:cs="Tahoma"/>
          <w:color w:val="0D0D0D"/>
          <w:szCs w:val="22"/>
          <w:lang w:val="es-MX"/>
        </w:rPr>
        <w:t xml:space="preserve">Asimismo, </w:t>
      </w:r>
      <w:r w:rsidRPr="00AB2901">
        <w:rPr>
          <w:rFonts w:ascii="Palatino Linotype" w:eastAsia="Calibri" w:hAnsi="Palatino Linotype" w:cs="Tahoma"/>
          <w:bCs/>
          <w:color w:val="0D0D0D"/>
          <w:szCs w:val="22"/>
          <w:lang w:val="es-MX" w:eastAsia="en-US"/>
        </w:rPr>
        <w:t xml:space="preserve">respecto al plazo de reserva, el artículo 125, de la Ley de la materia, establece </w:t>
      </w:r>
      <w:r w:rsidRPr="00AB2901">
        <w:rPr>
          <w:rFonts w:ascii="Palatino Linotype" w:hAnsi="Palatino Linotype" w:cs="Tahoma"/>
          <w:bCs/>
          <w:color w:val="0D0D0D"/>
          <w:szCs w:val="22"/>
          <w:lang w:val="es-MX"/>
        </w:rPr>
        <w:t xml:space="preserve">que la información clasificada como reservada según el artículo 140, de la Ley Federal de Transparencia y Acceso a la Información Pública, podrá permanecer con tal carácter hasta por un periodo de cinco años. </w:t>
      </w:r>
    </w:p>
    <w:p w14:paraId="77610843" w14:textId="77777777" w:rsidR="007604C1" w:rsidRPr="00AB2901" w:rsidRDefault="007604C1" w:rsidP="007604C1">
      <w:pPr>
        <w:autoSpaceDE w:val="0"/>
        <w:autoSpaceDN w:val="0"/>
        <w:spacing w:line="360" w:lineRule="auto"/>
        <w:jc w:val="both"/>
        <w:rPr>
          <w:rFonts w:ascii="Palatino Linotype" w:hAnsi="Palatino Linotype" w:cs="Tahoma"/>
          <w:bCs/>
          <w:color w:val="0D0D0D"/>
          <w:szCs w:val="22"/>
          <w:lang w:val="es-MX"/>
        </w:rPr>
      </w:pPr>
    </w:p>
    <w:p w14:paraId="6086F1A5" w14:textId="77777777" w:rsidR="007604C1" w:rsidRPr="00AB2901" w:rsidRDefault="007604C1" w:rsidP="007604C1">
      <w:pPr>
        <w:autoSpaceDE w:val="0"/>
        <w:autoSpaceDN w:val="0"/>
        <w:spacing w:line="360" w:lineRule="auto"/>
        <w:jc w:val="both"/>
        <w:rPr>
          <w:rFonts w:ascii="Palatino Linotype" w:hAnsi="Palatino Linotype" w:cs="Tahoma"/>
          <w:bCs/>
          <w:color w:val="0D0D0D"/>
          <w:szCs w:val="22"/>
          <w:lang w:val="es-MX"/>
        </w:rPr>
      </w:pPr>
      <w:r w:rsidRPr="00AB2901">
        <w:rPr>
          <w:rFonts w:ascii="Palatino Linotype" w:hAnsi="Palatino Linotype" w:cs="Tahoma"/>
          <w:bCs/>
          <w:color w:val="0D0D0D"/>
          <w:szCs w:val="22"/>
          <w:lang w:val="es-MX"/>
        </w:rPr>
        <w:lastRenderedPageBreak/>
        <w:t xml:space="preserve">Por otra parte, señala que los documentos reservados serán desclasificados cuando se extingan las causas que dieron origen a su clasificación, expire el plazo establecido, exista resolución de una autoridad competente que determine que existe una causa de interés público que prevalece sobre la reserva de la información, o bien el Comité de Transparencia considere pertinente la desclasificación o se trate de información que esté relacionada con violaciones graves a derechos humanos o delitos de lesa humanidad. </w:t>
      </w:r>
    </w:p>
    <w:p w14:paraId="33F1202F" w14:textId="77777777" w:rsidR="007604C1" w:rsidRPr="00AB2901" w:rsidRDefault="007604C1" w:rsidP="007604C1">
      <w:pPr>
        <w:autoSpaceDE w:val="0"/>
        <w:autoSpaceDN w:val="0"/>
        <w:spacing w:line="360" w:lineRule="auto"/>
        <w:jc w:val="both"/>
        <w:rPr>
          <w:rFonts w:ascii="Palatino Linotype" w:hAnsi="Palatino Linotype" w:cs="Tahoma"/>
          <w:bCs/>
          <w:color w:val="0D0D0D"/>
          <w:sz w:val="22"/>
          <w:szCs w:val="22"/>
          <w:lang w:val="es-MX"/>
        </w:rPr>
      </w:pPr>
    </w:p>
    <w:p w14:paraId="446C6B5D" w14:textId="77777777" w:rsidR="007604C1" w:rsidRPr="00AB2901" w:rsidRDefault="007604C1" w:rsidP="007604C1">
      <w:pPr>
        <w:spacing w:line="360" w:lineRule="auto"/>
        <w:jc w:val="both"/>
        <w:rPr>
          <w:rFonts w:ascii="Palatino Linotype" w:hAnsi="Palatino Linotype" w:cs="Tahoma"/>
          <w:color w:val="0D0D0D"/>
          <w:szCs w:val="22"/>
          <w:lang w:val="es-MX"/>
        </w:rPr>
      </w:pPr>
      <w:r w:rsidRPr="00AB2901">
        <w:rPr>
          <w:rFonts w:ascii="Palatino Linotype" w:hAnsi="Palatino Linotype" w:cs="Tahoma"/>
          <w:color w:val="0D0D0D"/>
          <w:szCs w:val="22"/>
          <w:lang w:val="es-MX"/>
        </w:rPr>
        <w:t xml:space="preserve">Conforme a lo anterior, para el caso que el expediente se encuentre en trámite, el </w:t>
      </w:r>
      <w:r w:rsidRPr="00AB2901">
        <w:rPr>
          <w:rFonts w:ascii="Palatino Linotype" w:hAnsi="Palatino Linotype" w:cs="Tahoma"/>
          <w:b/>
          <w:color w:val="0D0D0D"/>
          <w:szCs w:val="22"/>
          <w:lang w:val="es-MX"/>
        </w:rPr>
        <w:t>Sujeto Obligado</w:t>
      </w:r>
      <w:r w:rsidRPr="00AB2901">
        <w:rPr>
          <w:rFonts w:ascii="Palatino Linotype" w:hAnsi="Palatino Linotype" w:cs="Tahoma"/>
          <w:color w:val="0D0D0D"/>
          <w:szCs w:val="22"/>
          <w:lang w:val="es-MX"/>
        </w:rPr>
        <w:t>, a través de su Comité de Transparencia, deberá emitir el Acuerdo mediante el cual se confirme la clasificación de manera fundada y motivada, mediante la realización de la prueba de daño establecida en los Lineamientos Generales y la Ley de Transparencia y Acceso a la Información Pública del Estado de México y Municipios.</w:t>
      </w:r>
    </w:p>
    <w:p w14:paraId="0E5FA2C8" w14:textId="77777777" w:rsidR="007604C1" w:rsidRPr="00AB2901" w:rsidRDefault="007604C1" w:rsidP="007604C1">
      <w:pPr>
        <w:spacing w:line="360" w:lineRule="auto"/>
        <w:jc w:val="both"/>
        <w:rPr>
          <w:rFonts w:ascii="Palatino Linotype" w:hAnsi="Palatino Linotype" w:cs="Tahoma"/>
          <w:color w:val="0D0D0D"/>
          <w:szCs w:val="22"/>
          <w:lang w:val="es-MX"/>
        </w:rPr>
      </w:pPr>
    </w:p>
    <w:p w14:paraId="05F49DE3" w14:textId="77777777" w:rsidR="007604C1" w:rsidRPr="00AB2901" w:rsidRDefault="007604C1" w:rsidP="007604C1">
      <w:pPr>
        <w:spacing w:line="360" w:lineRule="auto"/>
        <w:jc w:val="both"/>
        <w:rPr>
          <w:rFonts w:ascii="Palatino Linotype" w:eastAsia="Calibri" w:hAnsi="Palatino Linotype" w:cs="Arial"/>
          <w:color w:val="000000"/>
          <w:lang w:val="es-MX"/>
        </w:rPr>
      </w:pPr>
      <w:r w:rsidRPr="00AB2901">
        <w:rPr>
          <w:rFonts w:ascii="Palatino Linotype" w:eastAsia="Calibri" w:hAnsi="Palatino Linotype" w:cs="Arial"/>
          <w:color w:val="000000"/>
          <w:lang w:val="es-MX"/>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1459CF08" w14:textId="77777777" w:rsidR="007604C1" w:rsidRPr="00AB2901" w:rsidRDefault="007604C1" w:rsidP="007604C1">
      <w:pPr>
        <w:spacing w:line="360" w:lineRule="auto"/>
        <w:jc w:val="both"/>
        <w:rPr>
          <w:rFonts w:ascii="Palatino Linotype" w:eastAsia="Calibri" w:hAnsi="Palatino Linotype" w:cs="Arial"/>
          <w:color w:val="000000"/>
          <w:lang w:val="es-MX"/>
        </w:rPr>
      </w:pPr>
    </w:p>
    <w:p w14:paraId="546816E9" w14:textId="77777777" w:rsidR="007604C1" w:rsidRPr="00AB2901" w:rsidRDefault="007604C1" w:rsidP="007604C1">
      <w:pPr>
        <w:spacing w:line="360" w:lineRule="auto"/>
        <w:jc w:val="both"/>
        <w:rPr>
          <w:rFonts w:ascii="Palatino Linotype" w:eastAsia="Calibri" w:hAnsi="Palatino Linotype" w:cs="Arial"/>
          <w:bCs/>
          <w:color w:val="000000"/>
          <w:lang w:val="es-MX"/>
        </w:rPr>
      </w:pPr>
      <w:r w:rsidRPr="00AB2901">
        <w:rPr>
          <w:rFonts w:ascii="Palatino Linotype" w:eastAsia="Calibri" w:hAnsi="Palatino Linotype" w:cs="Arial"/>
          <w:color w:val="000000"/>
          <w:lang w:val="es-MX"/>
        </w:rPr>
        <w:t>Lo anterior encuentra sustento en la Tesis de la Décima Época, publicada en la Gaceta del Semanario Judicial de la Federación, sección Tribunales Colegiados de Circuito, Libro 5, de fecha abril de 2014, pág. 1523, Registro, 2, 006,299. I.1o.A.E.3 K (10a.)</w:t>
      </w:r>
      <w:r w:rsidRPr="00AB2901">
        <w:rPr>
          <w:rFonts w:ascii="Palatino Linotype" w:eastAsia="Arial Unicode MS" w:hAnsi="Palatino Linotype" w:cs="Arial"/>
          <w:color w:val="000000"/>
          <w:lang w:val="es-MX"/>
        </w:rPr>
        <w:t>,</w:t>
      </w:r>
      <w:r w:rsidRPr="00AB2901">
        <w:rPr>
          <w:rFonts w:ascii="Palatino Linotype" w:eastAsia="Calibri" w:hAnsi="Palatino Linotype" w:cs="Arial"/>
          <w:bCs/>
          <w:color w:val="000000"/>
          <w:lang w:val="es-MX"/>
        </w:rPr>
        <w:t xml:space="preserve"> que literalmente señala:</w:t>
      </w:r>
    </w:p>
    <w:p w14:paraId="3843BA8B" w14:textId="77777777" w:rsidR="007604C1" w:rsidRPr="00AB2901" w:rsidRDefault="007604C1" w:rsidP="007604C1">
      <w:pPr>
        <w:jc w:val="both"/>
        <w:rPr>
          <w:rFonts w:ascii="Palatino Linotype" w:eastAsia="Calibri" w:hAnsi="Palatino Linotype" w:cs="Arial"/>
          <w:color w:val="000000"/>
          <w:lang w:val="es-MX"/>
        </w:rPr>
      </w:pPr>
    </w:p>
    <w:p w14:paraId="19582E6E" w14:textId="77777777" w:rsidR="007604C1" w:rsidRPr="00AB2901" w:rsidRDefault="007604C1" w:rsidP="007604C1">
      <w:pPr>
        <w:ind w:left="567" w:right="616"/>
        <w:jc w:val="both"/>
        <w:rPr>
          <w:rFonts w:ascii="Palatino Linotype" w:eastAsia="Calibri" w:hAnsi="Palatino Linotype"/>
          <w:i/>
          <w:color w:val="000000"/>
          <w:sz w:val="22"/>
          <w:szCs w:val="22"/>
          <w:lang w:val="es-MX"/>
        </w:rPr>
      </w:pPr>
      <w:r w:rsidRPr="00AB2901">
        <w:rPr>
          <w:rFonts w:ascii="Palatino Linotype" w:eastAsia="Calibri" w:hAnsi="Palatino Linotype"/>
          <w:i/>
          <w:color w:val="000000"/>
          <w:sz w:val="22"/>
          <w:szCs w:val="22"/>
          <w:lang w:val="es-MX"/>
        </w:rPr>
        <w:t>“</w:t>
      </w:r>
      <w:r w:rsidRPr="00AB2901">
        <w:rPr>
          <w:rFonts w:ascii="Palatino Linotype" w:eastAsia="Calibri" w:hAnsi="Palatino Linotype"/>
          <w:b/>
          <w:i/>
          <w:color w:val="000000"/>
          <w:sz w:val="22"/>
          <w:szCs w:val="22"/>
          <w:lang w:val="es-MX"/>
        </w:rPr>
        <w:t xml:space="preserve">INFORMACIÓN RESERVADA. APLICACIÓN DE LA "PRUEBA DE DAÑO E INTERÉS PÚBLICO" PARA DETERMINAR LO ADECUADO DE LA </w:t>
      </w:r>
      <w:r w:rsidRPr="00AB2901">
        <w:rPr>
          <w:rFonts w:ascii="Palatino Linotype" w:eastAsia="Calibri" w:hAnsi="Palatino Linotype"/>
          <w:b/>
          <w:i/>
          <w:color w:val="000000"/>
          <w:sz w:val="22"/>
          <w:szCs w:val="22"/>
          <w:lang w:val="es-MX"/>
        </w:rPr>
        <w:lastRenderedPageBreak/>
        <w:t>APORTADA CON ESA CLASIFICACIÓN EN EL JUICIO DE AMPARO POR LA AUTORIDAD RESPONSABLE, A EFECTO DE HACER VIABLE LA DEFENSA EFECTIVA DEL QUEJOSO.</w:t>
      </w:r>
      <w:r w:rsidRPr="00AB2901">
        <w:rPr>
          <w:rFonts w:ascii="Palatino Linotype" w:eastAsia="Calibri" w:hAnsi="Palatino Linotype"/>
          <w:i/>
          <w:color w:val="000000"/>
          <w:sz w:val="22"/>
          <w:szCs w:val="22"/>
          <w:lang w:val="es-MX"/>
        </w:rPr>
        <w:t xml:space="preserve"> 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officio, con el propósito de obtener una versión que sea pública para la parte interesada.” (sic)</w:t>
      </w:r>
    </w:p>
    <w:p w14:paraId="66F9F3D2" w14:textId="77777777" w:rsidR="007604C1" w:rsidRPr="00AB2901" w:rsidRDefault="007604C1" w:rsidP="007604C1">
      <w:pPr>
        <w:ind w:left="851" w:right="899"/>
        <w:jc w:val="both"/>
        <w:rPr>
          <w:rFonts w:ascii="Palatino Linotype" w:eastAsia="Calibri" w:hAnsi="Palatino Linotype" w:cs="Arial"/>
          <w:i/>
          <w:color w:val="000000"/>
          <w:sz w:val="22"/>
          <w:szCs w:val="22"/>
          <w:lang w:val="es-MX"/>
        </w:rPr>
      </w:pPr>
    </w:p>
    <w:p w14:paraId="619ABBCD" w14:textId="77777777" w:rsidR="00E8007F" w:rsidRPr="00AB2901" w:rsidRDefault="00E8007F" w:rsidP="00E8007F">
      <w:pPr>
        <w:spacing w:line="360" w:lineRule="auto"/>
        <w:jc w:val="both"/>
        <w:rPr>
          <w:rFonts w:ascii="Palatino Linotype" w:hAnsi="Palatino Linotype"/>
          <w:color w:val="000000"/>
          <w:lang w:val="es-MX"/>
        </w:rPr>
      </w:pPr>
    </w:p>
    <w:p w14:paraId="2912875B" w14:textId="68D58674" w:rsidR="00E8007F" w:rsidRPr="00AB2901" w:rsidRDefault="00E8007F" w:rsidP="00E8007F">
      <w:pPr>
        <w:spacing w:line="360" w:lineRule="auto"/>
        <w:jc w:val="both"/>
        <w:rPr>
          <w:rFonts w:ascii="Palatino Linotype" w:hAnsi="Palatino Linotype"/>
          <w:color w:val="000000"/>
          <w:lang w:val="es-MX"/>
        </w:rPr>
      </w:pPr>
      <w:r w:rsidRPr="00AB2901">
        <w:rPr>
          <w:rFonts w:ascii="Palatino Linotype" w:hAnsi="Palatino Linotype"/>
          <w:color w:val="000000"/>
          <w:lang w:val="es-MX"/>
        </w:rPr>
        <w:t>En ese sentido, el artículo 141 de la Ley de Transparencia y Acceso a la Información Pública del Estado de México y Municipios establece que las causales de reserva deberán fundarse y motivarse a través de la aplicación de la prueba de daño, mediante la cual el Sujeto Obligado deberá demostrar que la divulgación de la información generaría una afectación mayor al interés público que se pretende proteger que el beneficio que implicaría su publicidad.</w:t>
      </w:r>
    </w:p>
    <w:p w14:paraId="6293F7EA" w14:textId="77777777" w:rsidR="00E8007F" w:rsidRPr="00AB2901" w:rsidRDefault="00E8007F" w:rsidP="00E8007F">
      <w:pPr>
        <w:spacing w:line="360" w:lineRule="auto"/>
        <w:jc w:val="both"/>
        <w:rPr>
          <w:rFonts w:ascii="Palatino Linotype" w:hAnsi="Palatino Linotype"/>
          <w:color w:val="000000"/>
          <w:lang w:val="es-MX"/>
        </w:rPr>
      </w:pPr>
    </w:p>
    <w:p w14:paraId="7728EE2B" w14:textId="7057E145" w:rsidR="00E8007F" w:rsidRPr="00AB2901" w:rsidRDefault="00E8007F" w:rsidP="00E8007F">
      <w:pPr>
        <w:spacing w:line="360" w:lineRule="auto"/>
        <w:jc w:val="both"/>
        <w:rPr>
          <w:rFonts w:ascii="Palatino Linotype" w:hAnsi="Palatino Linotype"/>
          <w:color w:val="000000"/>
          <w:lang w:val="es-MX"/>
        </w:rPr>
      </w:pPr>
      <w:r w:rsidRPr="00AB2901">
        <w:rPr>
          <w:rFonts w:ascii="Palatino Linotype" w:hAnsi="Palatino Linotype"/>
          <w:color w:val="000000"/>
          <w:lang w:val="es-MX"/>
        </w:rPr>
        <w:t>Así, en caso de advertirse la existencia de auditorías en trámite o vinculadas con procedimientos administrativos seguidos en forma de juicio que no hayan quedado firmes, el Sujeto Obligado deberá analizar de manera particular el contenido de la información localizada, a efecto de determinar si su difusión podría comprometer el desarrollo del procedimiento respectivo, debiendo en su caso fundar y motivar la clasificación de la información como reservada mediante la aplicación de la prueba de daño, conforme a lo previsto en el artículo 141 de la Ley de la materia.</w:t>
      </w:r>
    </w:p>
    <w:p w14:paraId="76341140" w14:textId="2F72772E" w:rsidR="007604C1" w:rsidRPr="00AB2901" w:rsidRDefault="00E8007F" w:rsidP="00E8007F">
      <w:pPr>
        <w:spacing w:line="360" w:lineRule="auto"/>
        <w:jc w:val="both"/>
        <w:rPr>
          <w:rFonts w:ascii="Palatino Linotype" w:hAnsi="Palatino Linotype"/>
          <w:color w:val="000000"/>
          <w:lang w:val="es-MX"/>
        </w:rPr>
      </w:pPr>
      <w:r w:rsidRPr="00AB2901">
        <w:rPr>
          <w:rFonts w:ascii="Palatino Linotype" w:hAnsi="Palatino Linotype"/>
          <w:color w:val="000000"/>
          <w:lang w:val="es-MX"/>
        </w:rPr>
        <w:lastRenderedPageBreak/>
        <w:t>En consecuencia, únicamente en el supuesto de que, derivado de dicho análisis, se acredite debidamente que la divulgación de los informes o documentos relacionados con auditorías en trámite vulneraría la conducción del procedimiento correspondiente, podrá procederse a su clasificación como información reservada, debiendo el Sujeto Obligado emitir la determinación correspondiente a través de los mecanismos previstos en la normatividad aplicable y garantizar, en su caso, el acceso a aquellas partes de la información que no se encuentren sujetas a restricción, en atención al principio de máxima publicidad que rige el derecho de acceso a la información.</w:t>
      </w:r>
    </w:p>
    <w:p w14:paraId="10584A7E" w14:textId="77777777" w:rsidR="00E8007F" w:rsidRPr="00AB2901" w:rsidRDefault="00E8007F" w:rsidP="00E8007F">
      <w:pPr>
        <w:spacing w:line="360" w:lineRule="auto"/>
        <w:jc w:val="both"/>
        <w:rPr>
          <w:rFonts w:ascii="Palatino Linotype" w:eastAsia="Palatino Linotype" w:hAnsi="Palatino Linotype" w:cs="Palatino Linotype"/>
          <w:szCs w:val="22"/>
          <w:lang w:val="es-MX"/>
        </w:rPr>
      </w:pPr>
    </w:p>
    <w:p w14:paraId="05D3E0C1" w14:textId="344E9DF5" w:rsidR="00176687" w:rsidRPr="00AB2901" w:rsidRDefault="00176687" w:rsidP="00176687">
      <w:pPr>
        <w:spacing w:line="360" w:lineRule="auto"/>
        <w:jc w:val="both"/>
        <w:rPr>
          <w:rFonts w:ascii="Palatino Linotype" w:eastAsia="Palatino Linotype" w:hAnsi="Palatino Linotype" w:cs="Palatino Linotype"/>
          <w:szCs w:val="22"/>
          <w:lang w:val="es-MX"/>
        </w:rPr>
      </w:pPr>
      <w:r w:rsidRPr="00AB2901">
        <w:rPr>
          <w:rFonts w:ascii="Palatino Linotype" w:eastAsia="Palatino Linotype" w:hAnsi="Palatino Linotype" w:cs="Palatino Linotype"/>
          <w:szCs w:val="22"/>
          <w:lang w:val="es-MX"/>
        </w:rPr>
        <w:t xml:space="preserve">Ahora bien, es importante resaltar que respecto a los informes de auditorías, cabe precisar que el Sujeto Obligado resulta un ente que cuenta con patrimonio propio de índole pública, lo que da cabida a la auditoria, en este sentido, se atrae al estudio a manera de ejemplo el Acuerdo por el que se emiten los lineamientos generales de auditoria, en el que se prevén los lineamientos de marco de referencia para el desarrollo del proceso de Auditoría por parte de las unidades auditoras, desde su planeación, ejecución de los procedimientos, emisión de resultados y la presentación del Informe de Auditoría; así como el seguimiento en su caso de las observaciones determinadas, acatando los principios de integridad, independencia, objetividad, imparcialidad, confidencialidad y competencia técnica y profesional; las cuales son de obse4rvaciande para las personas servidoras públicas Titulares de las Unidades Auditoras, entendiéndose por ellas a las Direcciones de Auditoría de la Secretaría de la Contraloría, sus Unidades Administrativas adscritas, al Órgano Interno de Control de la Secretaría de la Contraloría y su Dirección de Auditoría, así como a los Órganos Internos de Control y sus Áreas de Auditoría en las Dependencias y Organismos </w:t>
      </w:r>
      <w:r w:rsidRPr="00AB2901">
        <w:rPr>
          <w:rFonts w:ascii="Palatino Linotype" w:eastAsia="Palatino Linotype" w:hAnsi="Palatino Linotype" w:cs="Palatino Linotype"/>
          <w:szCs w:val="22"/>
          <w:lang w:val="es-MX"/>
        </w:rPr>
        <w:lastRenderedPageBreak/>
        <w:t>Auxiliares de la Administración Pública Estatal, y el personal adscrito a las mismas que realicen Auditorias.</w:t>
      </w:r>
    </w:p>
    <w:p w14:paraId="1CF0BCC0" w14:textId="62F3B377" w:rsidR="007C33F3" w:rsidRPr="00AB2901" w:rsidRDefault="007C33F3" w:rsidP="007C33F3">
      <w:pPr>
        <w:spacing w:line="360" w:lineRule="auto"/>
        <w:jc w:val="both"/>
        <w:rPr>
          <w:rFonts w:ascii="Palatino Linotype" w:eastAsia="Palatino Linotype" w:hAnsi="Palatino Linotype" w:cs="Palatino Linotype"/>
          <w:szCs w:val="22"/>
          <w:lang w:val="es-MX"/>
        </w:rPr>
      </w:pPr>
      <w:r w:rsidRPr="00AB2901">
        <w:rPr>
          <w:rFonts w:ascii="Palatino Linotype" w:eastAsia="Palatino Linotype" w:hAnsi="Palatino Linotype" w:cs="Palatino Linotype"/>
          <w:szCs w:val="22"/>
          <w:lang w:val="es-MX"/>
        </w:rPr>
        <w:t xml:space="preserve">En dicho cuerpo normativo, se prevé en su artículo TERCERO, fracción VIII, que el informe de auditoría, es el documento emitido por la autoridad competente, en el que se expresan los resultados obtenidos en el proceso de auditoría. Asimismo, en dicho acuerdo, en su apartado de Considerando se prevé que conforme al Plan de Desarrollo del Estado de México 2023-2029, en el eje 1, se prevé ejecutar acciones de control y evaluación en el sector público estatal, que contempla la fiscalización por parte de la Secretaría de la Contraloría, los Órganos Internos de control y la posibilidad de auditorías externas, por tanto, se prevé que el Sujeto Obligado puede conocer de las auditorías internas y externas y de los informes que resultan de ellas. En este contexto, se debe tener en consideración que la Ley de Fiscalización Superior del Estado de México, señala en sus artículos 1° y 8, que el Órgano Superior de Fiscalización del Estado de México, en lo sucesivo OSFEM, es la Entidad Estatal de Fiscalización, que tiene competencia, entre otras cosas, para la revisión y fiscalización de fondos, fideicomisos públicos, cuentas públicas, deuda pública y de actos relativos al ejercicio y aplicación de los recursos públicos de las entidades fiscalizables del Estado de México, asimismo, tiene atribuciones para fiscalizar en todo momento respecto al año inmediato anterior los ingresos y egresos de las entidades fiscalizables, el ejercicio, custodia y aplicación de los recursos estatales y municipales, federales y derivados de convenios, también, puede revisar las cuentas públicas de las entidades fiscalizables, y tiene competencia para practicar auditorías de desempeño en el cumplimiento de los objetivos establecidos en los programas e indicadores correspondientes, así como del uso de los recursos públicos y la congruencia del ejercicio de presupuestos con los programas y planes; de igual forma está facultado para realizar de acuerdo con el </w:t>
      </w:r>
      <w:r w:rsidRPr="00AB2901">
        <w:rPr>
          <w:rFonts w:ascii="Palatino Linotype" w:eastAsia="Palatino Linotype" w:hAnsi="Palatino Linotype" w:cs="Palatino Linotype"/>
          <w:szCs w:val="22"/>
          <w:lang w:val="es-MX"/>
        </w:rPr>
        <w:lastRenderedPageBreak/>
        <w:t>programa anual de auditorías aprobado, las auditorías y revisiones conforme a las normas aplicables y podrá iniciar el proceso de fiscalización a partir del primer día hábil del ejercicio fiscal siguiente.</w:t>
      </w:r>
    </w:p>
    <w:p w14:paraId="5B1C40AF" w14:textId="77777777" w:rsidR="007C33F3" w:rsidRPr="00AB2901" w:rsidRDefault="007C33F3" w:rsidP="007C33F3">
      <w:pPr>
        <w:spacing w:line="360" w:lineRule="auto"/>
        <w:jc w:val="both"/>
        <w:rPr>
          <w:rFonts w:ascii="Palatino Linotype" w:eastAsia="Palatino Linotype" w:hAnsi="Palatino Linotype" w:cs="Palatino Linotype"/>
          <w:szCs w:val="22"/>
          <w:lang w:val="es-MX"/>
        </w:rPr>
      </w:pPr>
    </w:p>
    <w:p w14:paraId="3A38CC8C" w14:textId="49B5B637" w:rsidR="007C33F3" w:rsidRPr="00AB2901" w:rsidRDefault="007C33F3" w:rsidP="007C33F3">
      <w:pPr>
        <w:spacing w:line="360" w:lineRule="auto"/>
        <w:jc w:val="both"/>
        <w:rPr>
          <w:rFonts w:ascii="Palatino Linotype" w:eastAsia="Palatino Linotype" w:hAnsi="Palatino Linotype" w:cs="Palatino Linotype"/>
          <w:szCs w:val="22"/>
          <w:lang w:val="es-MX"/>
        </w:rPr>
      </w:pPr>
      <w:r w:rsidRPr="00AB2901">
        <w:rPr>
          <w:rFonts w:ascii="Palatino Linotype" w:eastAsia="Palatino Linotype" w:hAnsi="Palatino Linotype" w:cs="Palatino Linotype"/>
          <w:szCs w:val="22"/>
          <w:lang w:val="es-MX"/>
        </w:rPr>
        <w:t>Aunado a ello, el artículo 92, fracción XXVIII, de la Ley de la materia prevé que dentro de la información pública de oficio, se encuentran los informes de resultados de las auditorías, por tanto, se parecía, que por homologación los informes de resultados de auditorías resultan información pública, con la posibilidad de su entrega en versión pública en caso de contar con elementos que puedan actualizar algún supuesto de clasificación.</w:t>
      </w:r>
    </w:p>
    <w:p w14:paraId="4686C820" w14:textId="77777777" w:rsidR="007604C1" w:rsidRPr="00AB2901" w:rsidRDefault="007604C1" w:rsidP="007604C1">
      <w:pPr>
        <w:spacing w:line="360" w:lineRule="auto"/>
        <w:jc w:val="both"/>
        <w:rPr>
          <w:rFonts w:ascii="Palatino Linotype" w:eastAsia="Palatino Linotype" w:hAnsi="Palatino Linotype" w:cs="Palatino Linotype"/>
          <w:szCs w:val="22"/>
          <w:lang w:val="es-MX"/>
        </w:rPr>
      </w:pPr>
    </w:p>
    <w:p w14:paraId="3B3F6C66" w14:textId="05BC1FE0" w:rsidR="00E8007F" w:rsidRPr="00AB2901" w:rsidRDefault="00F653D4" w:rsidP="00E8007F">
      <w:pPr>
        <w:spacing w:line="360" w:lineRule="auto"/>
        <w:jc w:val="both"/>
        <w:rPr>
          <w:rFonts w:ascii="Palatino Linotype" w:eastAsia="Palatino Linotype" w:hAnsi="Palatino Linotype" w:cs="Palatino Linotype"/>
          <w:szCs w:val="22"/>
          <w:lang w:val="es-MX"/>
        </w:rPr>
      </w:pPr>
      <w:r w:rsidRPr="00AB2901">
        <w:rPr>
          <w:rFonts w:ascii="Palatino Linotype" w:eastAsia="Palatino Linotype" w:hAnsi="Palatino Linotype" w:cs="Palatino Linotype"/>
          <w:szCs w:val="22"/>
          <w:lang w:val="es-MX"/>
        </w:rPr>
        <w:t>Por consiguiente, se estima dable ordenar la entrega</w:t>
      </w:r>
      <w:r w:rsidR="00E8007F" w:rsidRPr="00AB2901">
        <w:rPr>
          <w:rFonts w:ascii="Palatino Linotype" w:eastAsia="Palatino Linotype" w:hAnsi="Palatino Linotype" w:cs="Palatino Linotype"/>
          <w:szCs w:val="22"/>
          <w:lang w:val="es-MX"/>
        </w:rPr>
        <w:t xml:space="preserve"> de los informes de auditorías internas o externas del periodo comprendido del primero de enero al treinta y uno de diciembre de dos mil veinticinco.</w:t>
      </w:r>
    </w:p>
    <w:p w14:paraId="09B9CCC3" w14:textId="2B6EEE4B" w:rsidR="00EF1D08" w:rsidRPr="00AB2901" w:rsidRDefault="00EF1D08" w:rsidP="00BE361A">
      <w:pPr>
        <w:spacing w:before="240" w:line="360" w:lineRule="auto"/>
        <w:jc w:val="both"/>
        <w:rPr>
          <w:rFonts w:ascii="Palatino Linotype" w:hAnsi="Palatino Linotype" w:cs="Arial"/>
          <w:lang w:val="es-ES" w:eastAsia="es-ES"/>
        </w:rPr>
      </w:pPr>
    </w:p>
    <w:p w14:paraId="1CC307A1" w14:textId="77777777" w:rsidR="00F653D4" w:rsidRPr="00AB2901" w:rsidRDefault="00F653D4" w:rsidP="00F653D4">
      <w:pPr>
        <w:numPr>
          <w:ilvl w:val="0"/>
          <w:numId w:val="4"/>
        </w:numPr>
        <w:spacing w:after="160" w:line="360" w:lineRule="auto"/>
        <w:jc w:val="both"/>
        <w:rPr>
          <w:rFonts w:ascii="Palatino Linotype" w:hAnsi="Palatino Linotype"/>
          <w:b/>
          <w:i/>
          <w:sz w:val="28"/>
          <w:szCs w:val="28"/>
          <w:u w:val="single"/>
          <w:lang w:val="es-MX"/>
        </w:rPr>
      </w:pPr>
      <w:r w:rsidRPr="00AB2901">
        <w:rPr>
          <w:rFonts w:ascii="Palatino Linotype" w:hAnsi="Palatino Linotype"/>
          <w:b/>
          <w:i/>
          <w:sz w:val="28"/>
          <w:szCs w:val="28"/>
          <w:u w:val="single"/>
          <w:lang w:val="es-MX"/>
        </w:rPr>
        <w:t>De la Versión Pública.</w:t>
      </w:r>
    </w:p>
    <w:p w14:paraId="010861E4" w14:textId="77777777" w:rsidR="00F653D4" w:rsidRPr="00AB2901" w:rsidRDefault="00F653D4" w:rsidP="00F653D4">
      <w:pPr>
        <w:spacing w:line="360" w:lineRule="auto"/>
        <w:jc w:val="both"/>
        <w:rPr>
          <w:rFonts w:ascii="Palatino Linotype" w:eastAsia="Arial Unicode MS" w:hAnsi="Palatino Linotype"/>
        </w:rPr>
      </w:pPr>
      <w:r w:rsidRPr="00AB2901">
        <w:rPr>
          <w:rFonts w:ascii="Palatino Linotype" w:eastAsia="Arial Unicode MS" w:hAnsi="Palatino Linotype"/>
        </w:rPr>
        <w:t xml:space="preserve">Toda vez que los documentos referidos anteriormente y atendiendo al requerimiento del ciudadano, este Órgano Garante determina ordenar que la entrega de la información al </w:t>
      </w:r>
      <w:r w:rsidRPr="00AB2901">
        <w:rPr>
          <w:rFonts w:ascii="Palatino Linotype" w:eastAsia="Arial Unicode MS" w:hAnsi="Palatino Linotype"/>
          <w:b/>
        </w:rPr>
        <w:t>Recurrente</w:t>
      </w:r>
      <w:r w:rsidRPr="00AB2901">
        <w:rPr>
          <w:rFonts w:ascii="Palatino Linotype" w:eastAsia="Arial Unicode MS" w:hAnsi="Palatino Linotype"/>
        </w:rPr>
        <w:t xml:space="preserve"> se haga en </w:t>
      </w:r>
      <w:r w:rsidRPr="00AB2901">
        <w:rPr>
          <w:rFonts w:ascii="Palatino Linotype" w:eastAsia="Arial Unicode MS" w:hAnsi="Palatino Linotype"/>
          <w:b/>
          <w:i/>
        </w:rPr>
        <w:t>versión pública</w:t>
      </w:r>
      <w:r w:rsidRPr="00AB2901">
        <w:rPr>
          <w:rFonts w:ascii="Palatino Linotype" w:eastAsia="Arial Unicode MS" w:hAnsi="Palatino Linotype"/>
        </w:rPr>
        <w:t>, esto es, omitiendo, eliminando o suprimiendo la información personal de cada funcionario público, susceptibles de ser clasificadas como confidencial o cualquier otro dato que ponga en riesgo la vida, seguridad o salud de dicha persona.</w:t>
      </w:r>
    </w:p>
    <w:p w14:paraId="39A0165C" w14:textId="77777777" w:rsidR="00F653D4" w:rsidRPr="00AB2901" w:rsidRDefault="00F653D4" w:rsidP="00F653D4">
      <w:pPr>
        <w:spacing w:line="360" w:lineRule="auto"/>
        <w:jc w:val="both"/>
        <w:rPr>
          <w:rFonts w:ascii="Palatino Linotype" w:hAnsi="Palatino Linotype"/>
          <w:bCs/>
          <w:lang w:val="es-MX"/>
        </w:rPr>
      </w:pPr>
    </w:p>
    <w:p w14:paraId="4D86998B" w14:textId="77777777" w:rsidR="00F653D4" w:rsidRPr="00AB2901" w:rsidRDefault="00F653D4" w:rsidP="00F653D4">
      <w:pPr>
        <w:spacing w:line="360" w:lineRule="auto"/>
        <w:jc w:val="both"/>
        <w:rPr>
          <w:rFonts w:ascii="Palatino Linotype" w:hAnsi="Palatino Linotype"/>
          <w:lang w:val="es-MX"/>
        </w:rPr>
      </w:pPr>
      <w:r w:rsidRPr="00AB2901">
        <w:rPr>
          <w:rFonts w:ascii="Palatino Linotype" w:hAnsi="Palatino Linotype"/>
          <w:bCs/>
          <w:lang w:val="es-MX"/>
        </w:rPr>
        <w:lastRenderedPageBreak/>
        <w:t>A este respecto, los</w:t>
      </w:r>
      <w:r w:rsidRPr="00AB2901">
        <w:rPr>
          <w:rFonts w:ascii="Palatino Linotype" w:hAnsi="Palatino Linotype"/>
          <w:lang w:val="es-MX"/>
        </w:rPr>
        <w:t xml:space="preserve"> artículos 3, fracciones IX, XX, XXI y XLV; 51 y 52, de la Ley de Transparencia y Acceso a la Información Pública del Estado de México y Municipios establecen:</w:t>
      </w:r>
    </w:p>
    <w:p w14:paraId="3FBD51CC" w14:textId="77777777" w:rsidR="00F653D4" w:rsidRPr="00AB2901" w:rsidRDefault="00F653D4" w:rsidP="00F653D4">
      <w:pPr>
        <w:rPr>
          <w:noProof/>
          <w:lang w:val="es-MX"/>
        </w:rPr>
      </w:pPr>
    </w:p>
    <w:p w14:paraId="5CF7D2F4" w14:textId="77777777" w:rsidR="00F653D4" w:rsidRPr="00AB2901" w:rsidRDefault="00F653D4" w:rsidP="00F653D4">
      <w:pPr>
        <w:ind w:left="567" w:right="616"/>
        <w:jc w:val="both"/>
        <w:rPr>
          <w:rFonts w:ascii="Palatino Linotype" w:hAnsi="Palatino Linotype"/>
          <w:i/>
          <w:sz w:val="22"/>
          <w:szCs w:val="22"/>
          <w:lang w:val="es-MX"/>
        </w:rPr>
      </w:pPr>
      <w:r w:rsidRPr="00AB2901">
        <w:rPr>
          <w:rFonts w:ascii="Palatino Linotype" w:hAnsi="Palatino Linotype" w:cs="Arial"/>
          <w:b/>
          <w:bCs/>
          <w:i/>
          <w:noProof/>
          <w:sz w:val="22"/>
          <w:szCs w:val="22"/>
          <w:lang w:val="es-MX"/>
        </w:rPr>
        <w:t>“</w:t>
      </w:r>
      <w:r w:rsidRPr="00AB2901">
        <w:rPr>
          <w:rFonts w:ascii="Palatino Linotype" w:hAnsi="Palatino Linotype" w:cs="Arial"/>
          <w:b/>
          <w:bCs/>
          <w:i/>
          <w:sz w:val="22"/>
          <w:szCs w:val="22"/>
          <w:lang w:val="es-MX"/>
        </w:rPr>
        <w:t xml:space="preserve">Artículo 3. </w:t>
      </w:r>
      <w:r w:rsidRPr="00AB2901">
        <w:rPr>
          <w:rFonts w:ascii="Palatino Linotype" w:hAnsi="Palatino Linotype"/>
          <w:i/>
          <w:sz w:val="22"/>
          <w:szCs w:val="22"/>
          <w:lang w:val="es-MX"/>
        </w:rPr>
        <w:t xml:space="preserve">Para los efectos de la presente Ley se entenderá por: </w:t>
      </w:r>
    </w:p>
    <w:p w14:paraId="2A64BE4C" w14:textId="77777777" w:rsidR="00F653D4" w:rsidRPr="00AB2901" w:rsidRDefault="00F653D4" w:rsidP="00F653D4">
      <w:pPr>
        <w:rPr>
          <w:lang w:val="es-MX"/>
        </w:rPr>
      </w:pPr>
    </w:p>
    <w:p w14:paraId="75E53369" w14:textId="77777777" w:rsidR="00F653D4" w:rsidRPr="00AB2901" w:rsidRDefault="00F653D4" w:rsidP="00F653D4">
      <w:pPr>
        <w:ind w:left="567" w:right="616"/>
        <w:jc w:val="both"/>
        <w:rPr>
          <w:rFonts w:ascii="Palatino Linotype" w:hAnsi="Palatino Linotype" w:cs="Arial"/>
          <w:i/>
          <w:sz w:val="22"/>
          <w:szCs w:val="22"/>
          <w:lang w:val="es-MX"/>
        </w:rPr>
      </w:pPr>
      <w:r w:rsidRPr="00AB2901">
        <w:rPr>
          <w:rFonts w:ascii="Palatino Linotype" w:hAnsi="Palatino Linotype" w:cs="Arial"/>
          <w:b/>
          <w:i/>
          <w:sz w:val="22"/>
          <w:szCs w:val="22"/>
          <w:lang w:val="es-MX"/>
        </w:rPr>
        <w:t>IX.</w:t>
      </w:r>
      <w:r w:rsidRPr="00AB2901">
        <w:rPr>
          <w:rFonts w:ascii="Palatino Linotype" w:hAnsi="Palatino Linotype" w:cs="Arial"/>
          <w:i/>
          <w:sz w:val="22"/>
          <w:szCs w:val="22"/>
          <w:lang w:val="es-MX"/>
        </w:rPr>
        <w:t xml:space="preserve"> </w:t>
      </w:r>
      <w:r w:rsidRPr="00AB2901">
        <w:rPr>
          <w:rFonts w:ascii="Palatino Linotype" w:hAnsi="Palatino Linotype" w:cs="Arial"/>
          <w:b/>
          <w:i/>
          <w:sz w:val="22"/>
          <w:szCs w:val="22"/>
          <w:lang w:val="es-MX"/>
        </w:rPr>
        <w:t xml:space="preserve">Datos personales: </w:t>
      </w:r>
      <w:r w:rsidRPr="00AB2901">
        <w:rPr>
          <w:rFonts w:ascii="Palatino Linotype" w:hAnsi="Palatino Linotype" w:cs="Arial"/>
          <w:i/>
          <w:sz w:val="22"/>
          <w:szCs w:val="22"/>
          <w:lang w:val="es-MX"/>
        </w:rPr>
        <w:t xml:space="preserve">La información concerniente a una persona, identificada o identificable según lo dispuesto por la Ley de Protección de Datos Personales del Estado de México; </w:t>
      </w:r>
    </w:p>
    <w:p w14:paraId="74F2401F" w14:textId="77777777" w:rsidR="00F653D4" w:rsidRPr="00AB2901" w:rsidRDefault="00F653D4" w:rsidP="00F653D4">
      <w:pPr>
        <w:ind w:left="567" w:right="616"/>
        <w:jc w:val="both"/>
        <w:rPr>
          <w:rFonts w:ascii="Palatino Linotype" w:hAnsi="Palatino Linotype" w:cs="Arial"/>
          <w:i/>
          <w:sz w:val="22"/>
          <w:szCs w:val="22"/>
          <w:lang w:val="es-MX"/>
        </w:rPr>
      </w:pPr>
    </w:p>
    <w:p w14:paraId="0C92E491" w14:textId="77777777" w:rsidR="00F653D4" w:rsidRPr="00AB2901" w:rsidRDefault="00F653D4" w:rsidP="00F653D4">
      <w:pPr>
        <w:ind w:left="567" w:right="616"/>
        <w:jc w:val="both"/>
        <w:rPr>
          <w:rFonts w:ascii="Palatino Linotype" w:hAnsi="Palatino Linotype" w:cs="Arial"/>
          <w:i/>
          <w:sz w:val="22"/>
          <w:szCs w:val="22"/>
          <w:lang w:val="es-MX"/>
        </w:rPr>
      </w:pPr>
      <w:r w:rsidRPr="00AB2901">
        <w:rPr>
          <w:rFonts w:ascii="Palatino Linotype" w:hAnsi="Palatino Linotype" w:cs="Arial"/>
          <w:b/>
          <w:i/>
          <w:sz w:val="22"/>
          <w:szCs w:val="22"/>
          <w:lang w:val="es-MX"/>
        </w:rPr>
        <w:t>XX.</w:t>
      </w:r>
      <w:r w:rsidRPr="00AB2901">
        <w:rPr>
          <w:rFonts w:ascii="Palatino Linotype" w:hAnsi="Palatino Linotype" w:cs="Arial"/>
          <w:i/>
          <w:sz w:val="22"/>
          <w:szCs w:val="22"/>
          <w:lang w:val="es-MX"/>
        </w:rPr>
        <w:t xml:space="preserve"> </w:t>
      </w:r>
      <w:r w:rsidRPr="00AB2901">
        <w:rPr>
          <w:rFonts w:ascii="Palatino Linotype" w:hAnsi="Palatino Linotype" w:cs="Arial"/>
          <w:b/>
          <w:i/>
          <w:sz w:val="22"/>
          <w:szCs w:val="22"/>
          <w:lang w:val="es-MX"/>
        </w:rPr>
        <w:t>Información clasificada:</w:t>
      </w:r>
      <w:r w:rsidRPr="00AB2901">
        <w:rPr>
          <w:rFonts w:ascii="Palatino Linotype" w:hAnsi="Palatino Linotype" w:cs="Arial"/>
          <w:i/>
          <w:sz w:val="22"/>
          <w:szCs w:val="22"/>
          <w:lang w:val="es-MX"/>
        </w:rPr>
        <w:t xml:space="preserve"> Aquella considerada por la presente Ley como reservada o confidencial; </w:t>
      </w:r>
    </w:p>
    <w:p w14:paraId="7A575987" w14:textId="77777777" w:rsidR="00F653D4" w:rsidRPr="00AB2901" w:rsidRDefault="00F653D4" w:rsidP="00F653D4">
      <w:pPr>
        <w:ind w:left="567" w:right="616"/>
        <w:jc w:val="both"/>
        <w:rPr>
          <w:rFonts w:ascii="Palatino Linotype" w:hAnsi="Palatino Linotype" w:cs="Arial"/>
          <w:i/>
          <w:sz w:val="22"/>
          <w:szCs w:val="22"/>
          <w:lang w:val="es-MX"/>
        </w:rPr>
      </w:pPr>
    </w:p>
    <w:p w14:paraId="04127B7E" w14:textId="77777777" w:rsidR="00F653D4" w:rsidRPr="00AB2901" w:rsidRDefault="00F653D4" w:rsidP="00F653D4">
      <w:pPr>
        <w:ind w:left="567" w:right="616"/>
        <w:jc w:val="both"/>
        <w:rPr>
          <w:rFonts w:ascii="Palatino Linotype" w:hAnsi="Palatino Linotype" w:cs="Arial"/>
          <w:i/>
          <w:sz w:val="22"/>
          <w:szCs w:val="22"/>
          <w:lang w:val="es-MX"/>
        </w:rPr>
      </w:pPr>
      <w:r w:rsidRPr="00AB2901">
        <w:rPr>
          <w:rFonts w:ascii="Palatino Linotype" w:hAnsi="Palatino Linotype" w:cs="Arial"/>
          <w:b/>
          <w:i/>
          <w:sz w:val="22"/>
          <w:szCs w:val="22"/>
          <w:lang w:val="es-MX"/>
        </w:rPr>
        <w:t>XXI.</w:t>
      </w:r>
      <w:r w:rsidRPr="00AB2901">
        <w:rPr>
          <w:rFonts w:ascii="Palatino Linotype" w:hAnsi="Palatino Linotype" w:cs="Arial"/>
          <w:i/>
          <w:sz w:val="22"/>
          <w:szCs w:val="22"/>
          <w:lang w:val="es-MX"/>
        </w:rPr>
        <w:t xml:space="preserve"> </w:t>
      </w:r>
      <w:r w:rsidRPr="00AB2901">
        <w:rPr>
          <w:rFonts w:ascii="Palatino Linotype" w:hAnsi="Palatino Linotype" w:cs="Arial"/>
          <w:b/>
          <w:i/>
          <w:sz w:val="22"/>
          <w:szCs w:val="22"/>
          <w:lang w:val="es-MX"/>
        </w:rPr>
        <w:t>Información confidencial</w:t>
      </w:r>
      <w:r w:rsidRPr="00AB2901">
        <w:rPr>
          <w:rFonts w:ascii="Palatino Linotype" w:hAnsi="Palatino Linotype" w:cs="Arial"/>
          <w:i/>
          <w:sz w:val="22"/>
          <w:szCs w:val="22"/>
          <w:lang w:val="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54185688" w14:textId="77777777" w:rsidR="00F653D4" w:rsidRPr="00AB2901" w:rsidRDefault="00F653D4" w:rsidP="00F653D4">
      <w:pPr>
        <w:ind w:left="567" w:right="616"/>
        <w:jc w:val="both"/>
        <w:rPr>
          <w:rFonts w:ascii="Palatino Linotype" w:hAnsi="Palatino Linotype" w:cs="Arial"/>
          <w:i/>
          <w:sz w:val="22"/>
          <w:szCs w:val="22"/>
          <w:lang w:val="es-MX"/>
        </w:rPr>
      </w:pPr>
    </w:p>
    <w:p w14:paraId="44BC7D5E" w14:textId="77777777" w:rsidR="00F653D4" w:rsidRPr="00AB2901" w:rsidRDefault="00F653D4" w:rsidP="00F653D4">
      <w:pPr>
        <w:ind w:left="567" w:right="616"/>
        <w:jc w:val="both"/>
        <w:rPr>
          <w:rFonts w:ascii="Palatino Linotype" w:hAnsi="Palatino Linotype" w:cs="Arial"/>
          <w:i/>
          <w:sz w:val="22"/>
          <w:szCs w:val="22"/>
          <w:lang w:val="es-MX"/>
        </w:rPr>
      </w:pPr>
      <w:r w:rsidRPr="00AB2901">
        <w:rPr>
          <w:rFonts w:ascii="Palatino Linotype" w:hAnsi="Palatino Linotype" w:cs="Arial"/>
          <w:b/>
          <w:i/>
          <w:sz w:val="22"/>
          <w:szCs w:val="22"/>
          <w:lang w:val="es-MX"/>
        </w:rPr>
        <w:t>XLV. Versión pública:</w:t>
      </w:r>
      <w:r w:rsidRPr="00AB2901">
        <w:rPr>
          <w:rFonts w:ascii="Palatino Linotype" w:hAnsi="Palatino Linotype" w:cs="Arial"/>
          <w:i/>
          <w:sz w:val="22"/>
          <w:szCs w:val="22"/>
          <w:lang w:val="es-MX"/>
        </w:rPr>
        <w:t xml:space="preserve"> Documento en el que se elimine, suprime o borra la información clasificada como reservada o confidencial para permitir su acceso. </w:t>
      </w:r>
    </w:p>
    <w:p w14:paraId="0E225073" w14:textId="77777777" w:rsidR="00F653D4" w:rsidRPr="00AB2901" w:rsidRDefault="00F653D4" w:rsidP="00F653D4">
      <w:pPr>
        <w:ind w:left="567" w:right="616"/>
        <w:jc w:val="both"/>
        <w:rPr>
          <w:rFonts w:ascii="Palatino Linotype" w:hAnsi="Palatino Linotype" w:cs="Arial"/>
          <w:i/>
          <w:sz w:val="22"/>
          <w:szCs w:val="22"/>
          <w:lang w:val="es-MX"/>
        </w:rPr>
      </w:pPr>
    </w:p>
    <w:p w14:paraId="55750253" w14:textId="77777777" w:rsidR="00F653D4" w:rsidRPr="00AB2901" w:rsidRDefault="00F653D4" w:rsidP="00F653D4">
      <w:pPr>
        <w:ind w:left="567" w:right="616"/>
        <w:jc w:val="both"/>
        <w:rPr>
          <w:rFonts w:ascii="Palatino Linotype" w:hAnsi="Palatino Linotype" w:cs="Arial"/>
          <w:i/>
          <w:sz w:val="22"/>
          <w:szCs w:val="22"/>
          <w:lang w:val="es-MX"/>
        </w:rPr>
      </w:pPr>
      <w:r w:rsidRPr="00AB2901">
        <w:rPr>
          <w:rFonts w:ascii="Palatino Linotype" w:hAnsi="Palatino Linotype" w:cs="Arial"/>
          <w:b/>
          <w:i/>
          <w:sz w:val="22"/>
          <w:szCs w:val="22"/>
          <w:lang w:val="es-MX"/>
        </w:rPr>
        <w:t>Artículo 51.</w:t>
      </w:r>
      <w:r w:rsidRPr="00AB2901">
        <w:rPr>
          <w:rFonts w:ascii="Palatino Linotype" w:hAnsi="Palatino Linotype" w:cs="Arial"/>
          <w:i/>
          <w:sz w:val="22"/>
          <w:szCs w:val="22"/>
          <w:lang w:val="es-MX"/>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AB2901">
        <w:rPr>
          <w:rFonts w:ascii="Palatino Linotype" w:hAnsi="Palatino Linotype" w:cs="Arial"/>
          <w:b/>
          <w:i/>
          <w:sz w:val="22"/>
          <w:szCs w:val="22"/>
          <w:lang w:val="es-MX"/>
        </w:rPr>
        <w:t xml:space="preserve">y tendrá la responsabilidad de verificar en cada caso que la misma no sea confidencial o reservada. </w:t>
      </w:r>
      <w:r w:rsidRPr="00AB2901">
        <w:rPr>
          <w:rFonts w:ascii="Palatino Linotype" w:hAnsi="Palatino Linotype" w:cs="Arial"/>
          <w:i/>
          <w:sz w:val="22"/>
          <w:szCs w:val="22"/>
          <w:lang w:val="es-MX"/>
        </w:rPr>
        <w:t xml:space="preserve">Dicha Unidad contará con las facultades internas necesarias para gestionar la atención a las solicitudes de información en los términos de la Ley General y la presente Ley. </w:t>
      </w:r>
    </w:p>
    <w:p w14:paraId="04E70CFD" w14:textId="77777777" w:rsidR="00F653D4" w:rsidRPr="00AB2901" w:rsidRDefault="00F653D4" w:rsidP="00F653D4">
      <w:pPr>
        <w:ind w:left="567" w:right="616"/>
        <w:jc w:val="both"/>
        <w:rPr>
          <w:rFonts w:ascii="Palatino Linotype" w:hAnsi="Palatino Linotype" w:cs="Arial"/>
          <w:i/>
          <w:sz w:val="22"/>
          <w:szCs w:val="22"/>
          <w:lang w:val="es-MX"/>
        </w:rPr>
      </w:pPr>
    </w:p>
    <w:p w14:paraId="2EE9E96D" w14:textId="77777777" w:rsidR="00F653D4" w:rsidRPr="00AB2901" w:rsidRDefault="00F653D4" w:rsidP="00F653D4">
      <w:pPr>
        <w:ind w:left="567" w:right="616"/>
        <w:jc w:val="both"/>
        <w:rPr>
          <w:rFonts w:ascii="Palatino Linotype" w:hAnsi="Palatino Linotype" w:cs="Arial"/>
          <w:bCs/>
          <w:i/>
          <w:noProof/>
          <w:sz w:val="22"/>
          <w:szCs w:val="22"/>
          <w:lang w:val="es-MX"/>
        </w:rPr>
      </w:pPr>
      <w:r w:rsidRPr="00AB2901">
        <w:rPr>
          <w:rFonts w:ascii="Palatino Linotype" w:hAnsi="Palatino Linotype" w:cs="Arial"/>
          <w:b/>
          <w:i/>
          <w:sz w:val="22"/>
          <w:szCs w:val="22"/>
          <w:lang w:val="es-MX"/>
        </w:rPr>
        <w:t>Artículo 52.</w:t>
      </w:r>
      <w:r w:rsidRPr="00AB2901">
        <w:rPr>
          <w:rFonts w:ascii="Palatino Linotype" w:hAnsi="Palatino Linotype" w:cs="Arial"/>
          <w:i/>
          <w:sz w:val="22"/>
          <w:szCs w:val="22"/>
          <w:lang w:val="es-MX"/>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r w:rsidRPr="00AB2901">
        <w:rPr>
          <w:rFonts w:ascii="Palatino Linotype" w:hAnsi="Palatino Linotype" w:cs="Arial"/>
          <w:bCs/>
          <w:i/>
          <w:noProof/>
          <w:sz w:val="22"/>
          <w:szCs w:val="22"/>
          <w:lang w:val="es-MX"/>
        </w:rPr>
        <w:t>”</w:t>
      </w:r>
    </w:p>
    <w:p w14:paraId="5EACD82E" w14:textId="77777777" w:rsidR="00F653D4" w:rsidRPr="00AB2901" w:rsidRDefault="00F653D4" w:rsidP="00F653D4">
      <w:pPr>
        <w:spacing w:after="160" w:line="259" w:lineRule="auto"/>
        <w:rPr>
          <w:rFonts w:asciiTheme="minorHAnsi" w:eastAsiaTheme="minorHAnsi" w:hAnsiTheme="minorHAnsi" w:cstheme="minorBidi"/>
          <w:noProof/>
          <w:sz w:val="22"/>
          <w:szCs w:val="22"/>
          <w:lang w:val="es-MX"/>
        </w:rPr>
      </w:pPr>
    </w:p>
    <w:p w14:paraId="27EE57E5" w14:textId="77777777" w:rsidR="00F653D4" w:rsidRPr="00AB2901" w:rsidRDefault="00F653D4" w:rsidP="00F653D4">
      <w:pPr>
        <w:spacing w:line="360" w:lineRule="auto"/>
        <w:jc w:val="both"/>
        <w:rPr>
          <w:rFonts w:ascii="Palatino Linotype" w:hAnsi="Palatino Linotype"/>
          <w:lang w:val="es-MX"/>
        </w:rPr>
      </w:pPr>
      <w:r w:rsidRPr="00AB2901">
        <w:rPr>
          <w:rFonts w:ascii="Palatino Linotype" w:hAnsi="Palatino Linotype"/>
          <w:lang w:val="es-MX"/>
        </w:rPr>
        <w:lastRenderedPageBreak/>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de Protección de Datos Personales en Posesión de Sujetos Obligados del Estado de México y Municipios, los cuales se transcriben para mayor referencia: </w:t>
      </w:r>
    </w:p>
    <w:p w14:paraId="7DAEB757" w14:textId="77777777" w:rsidR="00F653D4" w:rsidRPr="00AB2901" w:rsidRDefault="00F653D4" w:rsidP="00F653D4">
      <w:pPr>
        <w:ind w:left="567" w:right="616"/>
        <w:jc w:val="both"/>
        <w:rPr>
          <w:rFonts w:ascii="Palatino Linotype" w:hAnsi="Palatino Linotype"/>
          <w:lang w:val="es-MX"/>
        </w:rPr>
      </w:pPr>
    </w:p>
    <w:p w14:paraId="32BC8BED" w14:textId="77777777" w:rsidR="00F653D4" w:rsidRPr="00AB2901" w:rsidRDefault="00F653D4" w:rsidP="00F653D4">
      <w:pPr>
        <w:ind w:left="567" w:right="616"/>
        <w:jc w:val="both"/>
        <w:rPr>
          <w:rFonts w:ascii="Palatino Linotype" w:eastAsia="Arial Unicode MS" w:hAnsi="Palatino Linotype" w:cs="Arial"/>
          <w:i/>
          <w:sz w:val="22"/>
          <w:lang w:val="es-MX"/>
        </w:rPr>
      </w:pPr>
      <w:r w:rsidRPr="00AB2901">
        <w:rPr>
          <w:rFonts w:ascii="Palatino Linotype" w:eastAsia="Arial Unicode MS" w:hAnsi="Palatino Linotype" w:cs="Arial"/>
          <w:i/>
          <w:sz w:val="22"/>
          <w:lang w:val="es-MX"/>
        </w:rPr>
        <w:t>“</w:t>
      </w:r>
      <w:r w:rsidRPr="00AB2901">
        <w:rPr>
          <w:rFonts w:ascii="Palatino Linotype" w:eastAsia="Arial Unicode MS" w:hAnsi="Palatino Linotype" w:cs="Arial"/>
          <w:b/>
          <w:i/>
          <w:sz w:val="22"/>
          <w:lang w:val="es-MX"/>
        </w:rPr>
        <w:t>Artículo</w:t>
      </w:r>
      <w:r w:rsidRPr="00AB2901">
        <w:rPr>
          <w:rFonts w:ascii="Palatino Linotype" w:eastAsia="Arial Unicode MS" w:hAnsi="Palatino Linotype" w:cs="Arial"/>
          <w:i/>
          <w:sz w:val="22"/>
          <w:lang w:val="es-MX"/>
        </w:rPr>
        <w:t xml:space="preserve"> </w:t>
      </w:r>
      <w:r w:rsidRPr="00AB2901">
        <w:rPr>
          <w:rFonts w:ascii="Palatino Linotype" w:eastAsia="Arial Unicode MS" w:hAnsi="Palatino Linotype" w:cs="Arial"/>
          <w:b/>
          <w:i/>
          <w:sz w:val="22"/>
          <w:lang w:val="es-MX"/>
        </w:rPr>
        <w:t>22</w:t>
      </w:r>
      <w:r w:rsidRPr="00AB2901">
        <w:rPr>
          <w:rFonts w:ascii="Palatino Linotype" w:eastAsia="Arial Unicode MS" w:hAnsi="Palatino Linotype" w:cs="Arial"/>
          <w:i/>
          <w:sz w:val="22"/>
          <w:lang w:val="es-MX"/>
        </w:rPr>
        <w:t>. Todo tratamiento de datos personales que efectúe el responsable deberá estar justificado por finalidades concretas, lícitas, explícitas y legítimas, relacionadas con las atribuciones que la normatividad aplicable les confiera.</w:t>
      </w:r>
    </w:p>
    <w:p w14:paraId="0650DEBD" w14:textId="77777777" w:rsidR="00F653D4" w:rsidRPr="00AB2901" w:rsidRDefault="00F653D4" w:rsidP="00F653D4">
      <w:pPr>
        <w:ind w:left="567" w:right="616"/>
        <w:jc w:val="both"/>
        <w:rPr>
          <w:rFonts w:ascii="Palatino Linotype" w:eastAsia="Arial Unicode MS" w:hAnsi="Palatino Linotype" w:cs="Arial"/>
          <w:i/>
          <w:sz w:val="22"/>
          <w:lang w:val="es-MX"/>
        </w:rPr>
      </w:pPr>
    </w:p>
    <w:p w14:paraId="677DB1C1" w14:textId="77777777" w:rsidR="00F653D4" w:rsidRPr="00AB2901" w:rsidRDefault="00F653D4" w:rsidP="00F653D4">
      <w:pPr>
        <w:ind w:left="567" w:right="616"/>
        <w:jc w:val="both"/>
        <w:rPr>
          <w:rFonts w:ascii="Palatino Linotype" w:eastAsia="Arial Unicode MS" w:hAnsi="Palatino Linotype" w:cs="Arial"/>
          <w:i/>
          <w:sz w:val="22"/>
          <w:lang w:val="es-MX"/>
        </w:rPr>
      </w:pPr>
      <w:r w:rsidRPr="00AB2901">
        <w:rPr>
          <w:rFonts w:ascii="Palatino Linotype" w:eastAsia="Arial Unicode MS" w:hAnsi="Palatino Linotype" w:cs="Arial"/>
          <w:i/>
          <w:sz w:val="22"/>
          <w:lang w:val="es-MX"/>
        </w:rPr>
        <w:t>El responsable podrá tratar datos personales para finalidades distintas a aquéllas establecidas en el aviso de privacidad, en los casos siguientes:</w:t>
      </w:r>
    </w:p>
    <w:p w14:paraId="5C1922B0" w14:textId="77777777" w:rsidR="00F653D4" w:rsidRPr="00AB2901" w:rsidRDefault="00F653D4" w:rsidP="00F653D4">
      <w:pPr>
        <w:ind w:left="567" w:right="616"/>
        <w:jc w:val="both"/>
        <w:rPr>
          <w:rFonts w:ascii="Palatino Linotype" w:eastAsia="Arial Unicode MS" w:hAnsi="Palatino Linotype" w:cs="Arial"/>
          <w:i/>
          <w:sz w:val="22"/>
          <w:lang w:val="es-MX"/>
        </w:rPr>
      </w:pPr>
    </w:p>
    <w:p w14:paraId="4B549127" w14:textId="77777777" w:rsidR="00F653D4" w:rsidRPr="00AB2901" w:rsidRDefault="00F653D4" w:rsidP="00F653D4">
      <w:pPr>
        <w:ind w:left="567" w:right="616"/>
        <w:jc w:val="both"/>
        <w:rPr>
          <w:rFonts w:ascii="Palatino Linotype" w:eastAsia="Arial Unicode MS" w:hAnsi="Palatino Linotype" w:cs="Arial"/>
          <w:i/>
          <w:sz w:val="22"/>
          <w:lang w:val="es-MX"/>
        </w:rPr>
      </w:pPr>
      <w:r w:rsidRPr="00AB2901">
        <w:rPr>
          <w:rFonts w:ascii="Palatino Linotype" w:eastAsia="Arial Unicode MS" w:hAnsi="Palatino Linotype" w:cs="Arial"/>
          <w:i/>
          <w:sz w:val="22"/>
          <w:lang w:val="es-MX"/>
        </w:rPr>
        <w:t>I. Cuente con atribuciones conferidas en ley y medie el consentimiento del titular.</w:t>
      </w:r>
    </w:p>
    <w:p w14:paraId="06516F7F" w14:textId="77777777" w:rsidR="00F653D4" w:rsidRPr="00AB2901" w:rsidRDefault="00F653D4" w:rsidP="00F653D4">
      <w:pPr>
        <w:ind w:left="567" w:right="616"/>
        <w:jc w:val="both"/>
        <w:rPr>
          <w:rFonts w:ascii="Palatino Linotype" w:eastAsia="Arial Unicode MS" w:hAnsi="Palatino Linotype" w:cs="Arial"/>
          <w:i/>
          <w:sz w:val="22"/>
          <w:lang w:val="es-MX"/>
        </w:rPr>
      </w:pPr>
      <w:r w:rsidRPr="00AB2901">
        <w:rPr>
          <w:rFonts w:ascii="Palatino Linotype" w:eastAsia="Arial Unicode MS" w:hAnsi="Palatino Linotype" w:cs="Arial"/>
          <w:i/>
          <w:sz w:val="22"/>
          <w:lang w:val="es-MX"/>
        </w:rPr>
        <w:t>II. Se trate de una persona reportada como desaparecida, en los términos previstos en la presente Ley y demás disposiciones legales aplicables...</w:t>
      </w:r>
    </w:p>
    <w:p w14:paraId="7D2F04F1" w14:textId="77777777" w:rsidR="00F653D4" w:rsidRPr="00AB2901" w:rsidRDefault="00F653D4" w:rsidP="00F653D4">
      <w:pPr>
        <w:ind w:left="567" w:right="616"/>
        <w:jc w:val="both"/>
        <w:rPr>
          <w:rFonts w:ascii="Palatino Linotype" w:eastAsia="Arial Unicode MS" w:hAnsi="Palatino Linotype" w:cs="Arial"/>
          <w:i/>
          <w:sz w:val="22"/>
          <w:lang w:val="es-MX"/>
        </w:rPr>
      </w:pPr>
    </w:p>
    <w:p w14:paraId="0FDD9F65" w14:textId="77777777" w:rsidR="00F653D4" w:rsidRPr="00AB2901" w:rsidRDefault="00F653D4" w:rsidP="00F653D4">
      <w:pPr>
        <w:ind w:left="567" w:right="616"/>
        <w:jc w:val="both"/>
        <w:rPr>
          <w:rFonts w:ascii="Palatino Linotype" w:eastAsia="Arial Unicode MS" w:hAnsi="Palatino Linotype" w:cs="Arial"/>
          <w:i/>
          <w:sz w:val="22"/>
          <w:lang w:val="es-MX"/>
        </w:rPr>
      </w:pPr>
      <w:r w:rsidRPr="00AB2901">
        <w:rPr>
          <w:rFonts w:ascii="Palatino Linotype" w:eastAsia="Arial Unicode MS" w:hAnsi="Palatino Linotype" w:cs="Arial"/>
          <w:b/>
          <w:i/>
          <w:sz w:val="22"/>
          <w:lang w:val="es-MX"/>
        </w:rPr>
        <w:t>Artículo</w:t>
      </w:r>
      <w:r w:rsidRPr="00AB2901">
        <w:rPr>
          <w:rFonts w:ascii="Palatino Linotype" w:eastAsia="Arial Unicode MS" w:hAnsi="Palatino Linotype" w:cs="Arial"/>
          <w:i/>
          <w:sz w:val="22"/>
          <w:lang w:val="es-MX"/>
        </w:rPr>
        <w:t xml:space="preserve"> </w:t>
      </w:r>
      <w:r w:rsidRPr="00AB2901">
        <w:rPr>
          <w:rFonts w:ascii="Palatino Linotype" w:eastAsia="Arial Unicode MS" w:hAnsi="Palatino Linotype" w:cs="Arial"/>
          <w:b/>
          <w:i/>
          <w:sz w:val="22"/>
          <w:lang w:val="es-MX"/>
        </w:rPr>
        <w:t>38</w:t>
      </w:r>
      <w:r w:rsidRPr="00AB2901">
        <w:rPr>
          <w:rFonts w:ascii="Palatino Linotype" w:eastAsia="Arial Unicode MS" w:hAnsi="Palatino Linotype" w:cs="Arial"/>
          <w:i/>
          <w:sz w:val="22"/>
          <w:lang w:val="es-MX"/>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 </w:t>
      </w:r>
    </w:p>
    <w:p w14:paraId="44389353" w14:textId="77777777" w:rsidR="00F653D4" w:rsidRPr="00AB2901" w:rsidRDefault="00F653D4" w:rsidP="00F653D4">
      <w:pPr>
        <w:spacing w:line="360" w:lineRule="auto"/>
        <w:jc w:val="both"/>
        <w:rPr>
          <w:rFonts w:ascii="Palatino Linotype" w:hAnsi="Palatino Linotype"/>
          <w:lang w:val="es-MX"/>
        </w:rPr>
      </w:pPr>
    </w:p>
    <w:p w14:paraId="4978A261" w14:textId="77777777" w:rsidR="00F653D4" w:rsidRPr="00AB2901" w:rsidRDefault="00F653D4" w:rsidP="00F653D4">
      <w:pPr>
        <w:spacing w:line="360" w:lineRule="auto"/>
        <w:jc w:val="both"/>
        <w:rPr>
          <w:rFonts w:ascii="Palatino Linotype" w:hAnsi="Palatino Linotype"/>
          <w:lang w:val="es-MX"/>
        </w:rPr>
      </w:pPr>
      <w:r w:rsidRPr="00AB2901">
        <w:rPr>
          <w:rFonts w:ascii="Palatino Linotype" w:hAnsi="Palatino Linotype"/>
          <w:lang w:val="es-MX"/>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w:t>
      </w:r>
      <w:r w:rsidRPr="00AB2901">
        <w:rPr>
          <w:rFonts w:ascii="Palatino Linotype" w:hAnsi="Palatino Linotype"/>
          <w:lang w:val="es-MX"/>
        </w:rPr>
        <w:lastRenderedPageBreak/>
        <w:t xml:space="preserve">datos personales, entendiéndose por tales, aquéllos que hacen identificable a una persona. </w:t>
      </w:r>
    </w:p>
    <w:p w14:paraId="33FA4B2A" w14:textId="77777777" w:rsidR="00F653D4" w:rsidRPr="00AB2901" w:rsidRDefault="00F653D4" w:rsidP="00F653D4">
      <w:pPr>
        <w:spacing w:line="360" w:lineRule="auto"/>
        <w:jc w:val="both"/>
        <w:rPr>
          <w:rFonts w:ascii="Palatino Linotype" w:hAnsi="Palatino Linotype"/>
          <w:lang w:val="es-MX"/>
        </w:rPr>
      </w:pPr>
    </w:p>
    <w:p w14:paraId="242261A0" w14:textId="77777777" w:rsidR="00F653D4" w:rsidRPr="00AB2901" w:rsidRDefault="00F653D4" w:rsidP="00F653D4">
      <w:pPr>
        <w:spacing w:line="360" w:lineRule="auto"/>
        <w:jc w:val="both"/>
        <w:rPr>
          <w:rFonts w:ascii="Palatino Linotype" w:eastAsia="Arial Unicode MS" w:hAnsi="Palatino Linotype"/>
        </w:rPr>
      </w:pPr>
      <w:r w:rsidRPr="00AB2901">
        <w:rPr>
          <w:rFonts w:ascii="Palatino Linotype" w:eastAsia="Arial Unicode MS" w:hAnsi="Palatino Linotype"/>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AB2901">
        <w:rPr>
          <w:rFonts w:ascii="Palatino Linotype" w:eastAsia="Arial Unicode MS" w:hAnsi="Palatino Linotype"/>
          <w:color w:val="000000"/>
          <w:lang w:val="es-MX"/>
        </w:rPr>
        <w:t>el Sujeto Obligado</w:t>
      </w:r>
      <w:r w:rsidRPr="00AB2901">
        <w:rPr>
          <w:rFonts w:ascii="Palatino Linotype" w:eastAsia="Arial Unicode MS" w:hAnsi="Palatino Linotype"/>
        </w:rPr>
        <w:t xml:space="preserve">, en ese contexto, todo dato personal susceptible de clasificación debe ser protegido. </w:t>
      </w:r>
    </w:p>
    <w:p w14:paraId="56080905" w14:textId="77777777" w:rsidR="00F653D4" w:rsidRPr="00AB2901" w:rsidRDefault="00F653D4" w:rsidP="00F653D4">
      <w:pPr>
        <w:spacing w:line="360" w:lineRule="auto"/>
        <w:jc w:val="both"/>
        <w:rPr>
          <w:rFonts w:ascii="Palatino Linotype" w:eastAsia="Arial Unicode MS" w:hAnsi="Palatino Linotype"/>
        </w:rPr>
      </w:pPr>
    </w:p>
    <w:p w14:paraId="0D4EF31D" w14:textId="77777777" w:rsidR="00F653D4" w:rsidRPr="00AB2901" w:rsidRDefault="00F653D4" w:rsidP="00F653D4">
      <w:pPr>
        <w:spacing w:line="360" w:lineRule="auto"/>
        <w:jc w:val="both"/>
        <w:rPr>
          <w:rFonts w:ascii="Palatino Linotype" w:hAnsi="Palatino Linotype"/>
        </w:rPr>
      </w:pPr>
      <w:r w:rsidRPr="00AB2901">
        <w:rPr>
          <w:rFonts w:ascii="Palatino Linotype" w:hAnsi="Palatino Linotype"/>
        </w:rPr>
        <w:t>Robustece lo anterior, el criterio sustentado por la Segunda Sala de la Suprema Corte de Justicia de la Nación, visible en la página 2518 del Tomo XXII, de la Novena Época del Semanario Judicial de la Federación y su Gaceta, Julio de 2008, de rubro y texto siguientes:</w:t>
      </w:r>
    </w:p>
    <w:p w14:paraId="28D16166" w14:textId="77777777" w:rsidR="00F653D4" w:rsidRPr="00AB2901" w:rsidRDefault="00F653D4" w:rsidP="00F653D4"/>
    <w:p w14:paraId="039252EF" w14:textId="77777777" w:rsidR="00F653D4" w:rsidRPr="00AB2901" w:rsidRDefault="00F653D4" w:rsidP="00F653D4">
      <w:pPr>
        <w:ind w:left="567" w:right="616"/>
        <w:jc w:val="both"/>
        <w:rPr>
          <w:rFonts w:ascii="Palatino Linotype" w:hAnsi="Palatino Linotype"/>
          <w:i/>
          <w:sz w:val="22"/>
          <w:szCs w:val="22"/>
          <w:lang w:val="es-MX"/>
        </w:rPr>
      </w:pPr>
      <w:r w:rsidRPr="00AB2901">
        <w:rPr>
          <w:rFonts w:ascii="Palatino Linotype" w:hAnsi="Palatino Linotype"/>
          <w:i/>
          <w:sz w:val="22"/>
          <w:szCs w:val="22"/>
          <w:lang w:val="es-MX"/>
        </w:rPr>
        <w:t>"</w:t>
      </w:r>
      <w:r w:rsidRPr="00AB2901">
        <w:rPr>
          <w:rFonts w:ascii="Palatino Linotype" w:hAnsi="Palatino Linotype"/>
          <w:b/>
          <w:i/>
          <w:sz w:val="22"/>
          <w:szCs w:val="22"/>
          <w:lang w:val="es-MX"/>
        </w:rPr>
        <w:t>TRANSPARENCIA Y ACCESO A LA INFORMACIÓN PÚBLICA GUBERNAMENTAL. LOS ARTÍCULOS 3o., FRACCIÓN II, Y 18, FRACCIÓN II, DE LA LEY FEDERAL RELATIVA, NO VIOLAN LA GARANTÍA DE IGUALDAD, AL TUTELAR EL DERECHO A LA PROTECCIÓN DE DATOS PERSONALES SÓLO DE LAS PERSONAS FÍSICAS.</w:t>
      </w:r>
      <w:r w:rsidRPr="00AB2901">
        <w:rPr>
          <w:rFonts w:ascii="Palatino Linotype" w:hAnsi="Palatino Linotype"/>
          <w:i/>
          <w:sz w:val="22"/>
          <w:szCs w:val="22"/>
          <w:lang w:val="es-MX"/>
        </w:rPr>
        <w:t xml:space="preserve"> Si se toma en cuenta que la garantía constitucional indicada no implica que todos los sujetos de la norma siempre se encuentren en condiciones de absoluta igualdad, sino que gocen de una igualdad jurídica traducida en la seguridad de no tener que soportar un perjuicio (o privarse de un beneficio) desigual e injustificado, se concluye que los artículos 3o., fracción II, y 18, fracción II, de la Ley Federal de Transparencia y Acceso a la Información Pública Gubernamental, al tutelar sólo el derecho a la protección de datos personales de las personas físicas y no de las morales, colectivas o jurídicas privadas, no violan la indicada garantía contenida en el artículo 1o. de la Constitución Política de los Estados Unidos Mexicanos, pues tal distinción se justifica porque el derecho a la protección de los datos personales se refiere únicamente a las personas físicas por estar encausado al respeto de un derecho personalísimo, como es el de la intimidad, del cual derivó aquél. Esto es, en el apuntado supuesto no se actualiza una igualdad jurídica entre las personas físicas y las morales </w:t>
      </w:r>
      <w:r w:rsidRPr="00AB2901">
        <w:rPr>
          <w:rFonts w:ascii="Palatino Linotype" w:hAnsi="Palatino Linotype"/>
          <w:i/>
          <w:sz w:val="22"/>
          <w:szCs w:val="22"/>
          <w:lang w:val="es-MX"/>
        </w:rPr>
        <w:lastRenderedPageBreak/>
        <w:t>porque ambas están en situaciones de derecho dispares, ya que la protección de datos personales, entre ellos el del patrimonio y su confidencialidad, es una derivación del derecho a la intimidad, del cual únicamente goza el individuo, entendido como la persona humana."</w:t>
      </w:r>
    </w:p>
    <w:p w14:paraId="1F845C3D" w14:textId="77777777" w:rsidR="00F653D4" w:rsidRPr="00AB2901" w:rsidRDefault="00F653D4" w:rsidP="00F653D4">
      <w:pPr>
        <w:spacing w:line="360" w:lineRule="auto"/>
        <w:jc w:val="both"/>
        <w:rPr>
          <w:rFonts w:ascii="Palatino Linotype" w:hAnsi="Palatino Linotype"/>
        </w:rPr>
      </w:pPr>
    </w:p>
    <w:p w14:paraId="33D35997" w14:textId="77777777" w:rsidR="00F653D4" w:rsidRPr="00AB2901" w:rsidRDefault="00F653D4" w:rsidP="00F653D4">
      <w:pPr>
        <w:spacing w:line="360" w:lineRule="auto"/>
        <w:jc w:val="both"/>
        <w:rPr>
          <w:rFonts w:ascii="Palatino Linotype" w:hAnsi="Palatino Linotype"/>
        </w:rPr>
      </w:pPr>
      <w:r w:rsidRPr="00AB2901">
        <w:rPr>
          <w:rFonts w:ascii="Palatino Linotype" w:hAnsi="Palatino Linotype"/>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AB2901">
        <w:rPr>
          <w:rFonts w:ascii="Palatino Linotype" w:hAnsi="Palatino Linotype"/>
          <w:b/>
        </w:rPr>
        <w:t>LINEAMIENTOS GENERALES EN MATERIA DE CLASIFICACIÓN Y DESCLASIFICACIÓN DE LA INFORMACIÓN, ASÍ COMO PARA LA ELABORACIÓN DE VERSIONES PÚBLICAS</w:t>
      </w:r>
      <w:r w:rsidRPr="00AB2901">
        <w:rPr>
          <w:rFonts w:ascii="Palatino Linotype" w:hAnsi="Palatino Linotype"/>
        </w:rPr>
        <w:t>, publicados en el Diario Oficial de la Federación en fecha quince de abril del año dos mil dieciséis, mediante Acuerdo del Consejo Nacional del Sistema Nacional de Transparencia, Acceso a la Información Pública y Protección de Datos Personales.</w:t>
      </w:r>
    </w:p>
    <w:p w14:paraId="4E20CFFE" w14:textId="77777777" w:rsidR="00F653D4" w:rsidRPr="00AB2901" w:rsidRDefault="00F653D4" w:rsidP="00F653D4">
      <w:pPr>
        <w:spacing w:line="360" w:lineRule="auto"/>
        <w:jc w:val="both"/>
        <w:rPr>
          <w:rFonts w:ascii="Palatino Linotype" w:hAnsi="Palatino Linotype"/>
        </w:rPr>
      </w:pPr>
    </w:p>
    <w:p w14:paraId="5BD830D1" w14:textId="77777777" w:rsidR="00F653D4" w:rsidRPr="00AB2901" w:rsidRDefault="00F653D4" w:rsidP="00F653D4">
      <w:pPr>
        <w:spacing w:line="360" w:lineRule="auto"/>
        <w:jc w:val="both"/>
        <w:rPr>
          <w:rFonts w:ascii="Palatino Linotype" w:eastAsiaTheme="minorHAnsi" w:hAnsi="Palatino Linotype" w:cs="Arial"/>
          <w:szCs w:val="22"/>
          <w:lang w:val="es-MX"/>
        </w:rPr>
      </w:pPr>
      <w:r w:rsidRPr="00AB2901">
        <w:rPr>
          <w:rFonts w:ascii="Palatino Linotype" w:eastAsiaTheme="minorHAnsi" w:hAnsi="Palatino Linotype" w:cs="Arial"/>
          <w:szCs w:val="22"/>
          <w:lang w:val="es-MX"/>
        </w:rPr>
        <w:t xml:space="preserve">Lo anterior es así, puesto que ha de destacarse que el artículo 91, de la Ley de la Materia, dispone que el acceso a la información pública será restringido excepcionalmente, cuando ésta sea clasificada como reservada o confidencial. </w:t>
      </w:r>
    </w:p>
    <w:p w14:paraId="1E70BCF1" w14:textId="77777777" w:rsidR="00CD1C5C" w:rsidRPr="00AB2901" w:rsidRDefault="00CD1C5C" w:rsidP="00F653D4">
      <w:pPr>
        <w:spacing w:line="360" w:lineRule="auto"/>
        <w:jc w:val="both"/>
        <w:rPr>
          <w:rFonts w:ascii="Palatino Linotype" w:eastAsiaTheme="minorHAnsi" w:hAnsi="Palatino Linotype" w:cs="Arial"/>
          <w:szCs w:val="22"/>
          <w:lang w:val="es-MX"/>
        </w:rPr>
      </w:pPr>
    </w:p>
    <w:p w14:paraId="416110BB" w14:textId="41B5A782" w:rsidR="00CD1C5C" w:rsidRPr="00AB2901" w:rsidRDefault="00CD1C5C" w:rsidP="00CD1C5C">
      <w:pPr>
        <w:spacing w:line="360" w:lineRule="auto"/>
        <w:jc w:val="both"/>
        <w:rPr>
          <w:rFonts w:ascii="Palatino Linotype" w:eastAsiaTheme="minorHAnsi" w:hAnsi="Palatino Linotype" w:cs="Arial"/>
          <w:szCs w:val="22"/>
          <w:lang w:val="es-MX"/>
        </w:rPr>
      </w:pPr>
      <w:r w:rsidRPr="00AB2901">
        <w:rPr>
          <w:rFonts w:ascii="Palatino Linotype" w:eastAsiaTheme="minorHAnsi" w:hAnsi="Palatino Linotype" w:cs="Arial"/>
          <w:szCs w:val="22"/>
          <w:lang w:val="es-MX"/>
        </w:rPr>
        <w:t xml:space="preserve">De igual forma, se debe tener en consideración que para el caso de que existan observaciones derivadas de las auditorías que se encuentren en proceso de subsanarse y por tanto, se encuentren en trámite, se deberá observar la posibilidad de </w:t>
      </w:r>
      <w:r w:rsidRPr="00AB2901">
        <w:rPr>
          <w:rFonts w:ascii="Palatino Linotype" w:eastAsiaTheme="minorHAnsi" w:hAnsi="Palatino Linotype" w:cs="Arial"/>
          <w:szCs w:val="22"/>
          <w:lang w:val="es-MX"/>
        </w:rPr>
        <w:lastRenderedPageBreak/>
        <w:t>actualización de un supuesto de clasificación de la información, es necesario recordar lo dispuesto en el artículo 20 de la Ley de Transparencia y Acceso a la Información Pública del Estado de México y Municipios, en el que se establece que, ante la negativa de acceso a la información o su inexistencia, el sujeto obligado deberá demostrar que encuentra en alguna de las excepciones establecidas en la normatividad aplicable.</w:t>
      </w:r>
    </w:p>
    <w:p w14:paraId="26F75B7B" w14:textId="5E039BD9" w:rsidR="00CD1C5C" w:rsidRPr="00AB2901" w:rsidRDefault="00CD1C5C" w:rsidP="00CD1C5C">
      <w:pPr>
        <w:spacing w:line="360" w:lineRule="auto"/>
        <w:jc w:val="both"/>
        <w:rPr>
          <w:rFonts w:ascii="Palatino Linotype" w:eastAsiaTheme="minorHAnsi" w:hAnsi="Palatino Linotype" w:cs="Arial"/>
          <w:szCs w:val="22"/>
          <w:lang w:val="es-MX"/>
        </w:rPr>
      </w:pPr>
      <w:r w:rsidRPr="00AB2901">
        <w:rPr>
          <w:rFonts w:ascii="Palatino Linotype" w:eastAsiaTheme="minorHAnsi" w:hAnsi="Palatino Linotype" w:cs="Arial"/>
          <w:szCs w:val="22"/>
          <w:lang w:val="es-MX"/>
        </w:rPr>
        <w:t>En los artículos 122, 128 y 130 de la Ley Transparencia y Acceso a la Información Pública del Estado de México y Municipios, se prevé que la clasificación es el proceso mediante el cual los sujetos obligados determinan que la información en su poder, actualiza alguno de los supuestos de reserva o confidencialidad. Además, que dichos entes deberán aplicar de manera restrictiva y limitada, las excepciones al derecho de acceso a la información, por lo que, tendrán que acreditar la procedencia.</w:t>
      </w:r>
    </w:p>
    <w:p w14:paraId="1CEAF229" w14:textId="63465EF4" w:rsidR="00CD1C5C" w:rsidRPr="00AB2901" w:rsidRDefault="00CD1C5C" w:rsidP="00CD1C5C">
      <w:pPr>
        <w:spacing w:line="360" w:lineRule="auto"/>
        <w:jc w:val="both"/>
        <w:rPr>
          <w:rFonts w:ascii="Palatino Linotype" w:eastAsiaTheme="minorHAnsi" w:hAnsi="Palatino Linotype" w:cs="Arial"/>
          <w:szCs w:val="22"/>
          <w:lang w:val="es-MX"/>
        </w:rPr>
      </w:pPr>
      <w:r w:rsidRPr="00AB2901">
        <w:rPr>
          <w:rFonts w:ascii="Palatino Linotype" w:eastAsiaTheme="minorHAnsi" w:hAnsi="Palatino Linotype" w:cs="Arial"/>
          <w:szCs w:val="22"/>
          <w:lang w:val="es-MX"/>
        </w:rPr>
        <w:t>Es importante señalar que el artículo 6°, Apartado A), fracción I de la Constitución Política de los Estados Unidos Mexicanos, establece que toda la información en posesión de cualquier autoridad, es pública y sólo podrá ser reservada temporalmente por razones de interés público.</w:t>
      </w:r>
    </w:p>
    <w:p w14:paraId="2B23F9D9" w14:textId="162B1F82" w:rsidR="00CD1C5C" w:rsidRPr="00AB2901" w:rsidRDefault="00CD1C5C" w:rsidP="00CD1C5C">
      <w:pPr>
        <w:spacing w:line="360" w:lineRule="auto"/>
        <w:jc w:val="both"/>
        <w:rPr>
          <w:rFonts w:ascii="Palatino Linotype" w:eastAsiaTheme="minorHAnsi" w:hAnsi="Palatino Linotype" w:cs="Arial"/>
          <w:szCs w:val="22"/>
          <w:lang w:val="es-MX"/>
        </w:rPr>
      </w:pPr>
      <w:r w:rsidRPr="00AB2901">
        <w:rPr>
          <w:rFonts w:ascii="Palatino Linotype" w:eastAsiaTheme="minorHAnsi" w:hAnsi="Palatino Linotype" w:cs="Arial"/>
          <w:szCs w:val="22"/>
          <w:lang w:val="es-MX"/>
        </w:rPr>
        <w:t>Entonces, se prevé que la información es pública salvo los casos de excepción que prevén las leyes; al respecto, la Ley de Transparencia y Acceso a la Información Pública del Estado de México y Municipios en materia de clasificación hay dos supuestos, a saber, los siguientes:</w:t>
      </w:r>
    </w:p>
    <w:p w14:paraId="4B7EBC0F" w14:textId="77777777" w:rsidR="00CD1C5C" w:rsidRPr="00AB2901" w:rsidRDefault="00CD1C5C" w:rsidP="00CD1C5C">
      <w:pPr>
        <w:spacing w:line="360" w:lineRule="auto"/>
        <w:jc w:val="both"/>
        <w:rPr>
          <w:rFonts w:ascii="Palatino Linotype" w:eastAsiaTheme="minorHAnsi" w:hAnsi="Palatino Linotype" w:cs="Arial"/>
          <w:szCs w:val="22"/>
          <w:lang w:val="es-MX"/>
        </w:rPr>
      </w:pPr>
    </w:p>
    <w:p w14:paraId="66DA8A12" w14:textId="1D538214" w:rsidR="00CD1C5C" w:rsidRPr="00AB2901" w:rsidRDefault="00CD1C5C" w:rsidP="00CD1C5C">
      <w:pPr>
        <w:pStyle w:val="Prrafodelista"/>
        <w:numPr>
          <w:ilvl w:val="0"/>
          <w:numId w:val="21"/>
        </w:numPr>
        <w:spacing w:line="360" w:lineRule="auto"/>
        <w:jc w:val="both"/>
        <w:rPr>
          <w:rFonts w:ascii="Palatino Linotype" w:eastAsiaTheme="minorHAnsi" w:hAnsi="Palatino Linotype" w:cs="Arial"/>
          <w:szCs w:val="22"/>
          <w:lang w:val="es-MX"/>
        </w:rPr>
      </w:pPr>
      <w:r w:rsidRPr="00AB2901">
        <w:rPr>
          <w:rFonts w:ascii="Palatino Linotype" w:eastAsiaTheme="minorHAnsi" w:hAnsi="Palatino Linotype" w:cs="Arial"/>
          <w:b/>
          <w:szCs w:val="22"/>
          <w:lang w:val="es-MX"/>
        </w:rPr>
        <w:t>Confidencial:</w:t>
      </w:r>
      <w:r w:rsidRPr="00AB2901">
        <w:rPr>
          <w:rFonts w:ascii="Palatino Linotype" w:eastAsiaTheme="minorHAnsi" w:hAnsi="Palatino Linotype" w:cs="Arial"/>
          <w:szCs w:val="22"/>
          <w:lang w:val="es-MX"/>
        </w:rPr>
        <w:t xml:space="preserve"> Se trata de datos personales o de la vida privada de una persona física o jurídico-colectiva y encuentran su sustento legal en el artículo 143 de la Ley de Transparencia y Acceso a la Información Pública del Estado de México y Municipios</w:t>
      </w:r>
    </w:p>
    <w:p w14:paraId="660D2AF6" w14:textId="74015695" w:rsidR="00CD1C5C" w:rsidRPr="00AB2901" w:rsidRDefault="00CD1C5C" w:rsidP="00CD1C5C">
      <w:pPr>
        <w:pStyle w:val="Prrafodelista"/>
        <w:numPr>
          <w:ilvl w:val="0"/>
          <w:numId w:val="21"/>
        </w:numPr>
        <w:spacing w:line="360" w:lineRule="auto"/>
        <w:jc w:val="both"/>
        <w:rPr>
          <w:rFonts w:ascii="Palatino Linotype" w:eastAsiaTheme="minorHAnsi" w:hAnsi="Palatino Linotype" w:cs="Arial"/>
          <w:szCs w:val="22"/>
          <w:lang w:val="es-MX"/>
        </w:rPr>
      </w:pPr>
      <w:r w:rsidRPr="00AB2901">
        <w:rPr>
          <w:rFonts w:ascii="Palatino Linotype" w:eastAsiaTheme="minorHAnsi" w:hAnsi="Palatino Linotype" w:cs="Arial"/>
          <w:b/>
          <w:szCs w:val="22"/>
          <w:lang w:val="es-MX"/>
        </w:rPr>
        <w:lastRenderedPageBreak/>
        <w:t>Reservada:</w:t>
      </w:r>
      <w:r w:rsidRPr="00AB2901">
        <w:rPr>
          <w:rFonts w:ascii="Palatino Linotype" w:eastAsiaTheme="minorHAnsi" w:hAnsi="Palatino Linotype" w:cs="Arial"/>
          <w:szCs w:val="22"/>
          <w:lang w:val="es-MX"/>
        </w:rPr>
        <w:t xml:space="preserve"> Es información de carácter público, que no puede ser proporcionada al actualizar alguna de las causales establecidas en el artículo 140 de la Ley de Transparencia y Acceso a la Información Pública del Estado de México y Municipios y demás aplicables.</w:t>
      </w:r>
    </w:p>
    <w:p w14:paraId="0FD5B133" w14:textId="77777777" w:rsidR="00F653D4" w:rsidRPr="00AB2901" w:rsidRDefault="00F653D4" w:rsidP="00F653D4">
      <w:pPr>
        <w:spacing w:line="360" w:lineRule="auto"/>
        <w:jc w:val="both"/>
        <w:rPr>
          <w:rFonts w:ascii="Palatino Linotype" w:eastAsiaTheme="minorHAnsi" w:hAnsi="Palatino Linotype" w:cs="Arial"/>
          <w:szCs w:val="22"/>
          <w:lang w:val="es-MX"/>
        </w:rPr>
      </w:pPr>
    </w:p>
    <w:p w14:paraId="46A64FEE" w14:textId="2199A0E8" w:rsidR="00CD1C5C" w:rsidRPr="00AB2901" w:rsidRDefault="00CD1C5C" w:rsidP="00CD1C5C">
      <w:pPr>
        <w:spacing w:line="360" w:lineRule="auto"/>
        <w:jc w:val="both"/>
        <w:rPr>
          <w:rFonts w:ascii="Palatino Linotype" w:eastAsiaTheme="minorHAnsi" w:hAnsi="Palatino Linotype" w:cs="Arial"/>
          <w:szCs w:val="22"/>
          <w:lang w:val="es-MX"/>
        </w:rPr>
      </w:pPr>
      <w:r w:rsidRPr="00AB2901">
        <w:rPr>
          <w:rFonts w:ascii="Palatino Linotype" w:eastAsiaTheme="minorHAnsi" w:hAnsi="Palatino Linotype" w:cs="Arial"/>
          <w:szCs w:val="22"/>
          <w:lang w:val="es-MX"/>
        </w:rPr>
        <w:t>Por lo cual, en los casos en que se niegue el acceso a la información, por actualizarse alguno de los supuestos de clasificación, el Comité de Transparencia deberá confirmar, modificar o revocar la decisión; además, deberá motivar la confirmación de dicha situación, señalando las razones, motivos o circunstancias especiales que llevaron al sujeto obligado a concluir que en el caso particular se ajusta al supuesto previsto por la norma legal invocada como fundamento.</w:t>
      </w:r>
    </w:p>
    <w:p w14:paraId="1DBE98A9" w14:textId="77777777" w:rsidR="00CD1C5C" w:rsidRPr="00AB2901" w:rsidRDefault="00CD1C5C" w:rsidP="00CD1C5C">
      <w:pPr>
        <w:spacing w:line="360" w:lineRule="auto"/>
        <w:jc w:val="both"/>
        <w:rPr>
          <w:rFonts w:ascii="Palatino Linotype" w:eastAsiaTheme="minorHAnsi" w:hAnsi="Palatino Linotype" w:cs="Arial"/>
          <w:szCs w:val="22"/>
          <w:lang w:val="es-MX"/>
        </w:rPr>
      </w:pPr>
    </w:p>
    <w:p w14:paraId="473D15E1" w14:textId="777F0C5D" w:rsidR="00CD1C5C" w:rsidRPr="00AB2901" w:rsidRDefault="00CD1C5C" w:rsidP="00CD1C5C">
      <w:pPr>
        <w:spacing w:line="360" w:lineRule="auto"/>
        <w:jc w:val="both"/>
        <w:rPr>
          <w:rFonts w:ascii="Palatino Linotype" w:eastAsiaTheme="minorHAnsi" w:hAnsi="Palatino Linotype" w:cs="Arial"/>
          <w:szCs w:val="22"/>
          <w:lang w:val="es-MX"/>
        </w:rPr>
      </w:pPr>
      <w:r w:rsidRPr="00AB2901">
        <w:rPr>
          <w:rFonts w:ascii="Palatino Linotype" w:eastAsiaTheme="minorHAnsi" w:hAnsi="Palatino Linotype" w:cs="Arial"/>
          <w:szCs w:val="22"/>
          <w:lang w:val="es-MX"/>
        </w:rPr>
        <w:t>Por su parte, según Bonifaz, Leticia (2016), en la “Ley General de Transparencia y Acceso a la Información Pública Comentada” (p. 342), la clasificación de la información, ocurre cuando la autoridad niega el acceso a esta, por ser confidencial o reservada, para lo cual, los sujetos obligados, deberán realizar el proceso de clasificación, a la luz de los principios y disposiciones establecidas en las Leyes de Transparencia, fundando y motivando, de manera adecuada la negativa de información.</w:t>
      </w:r>
    </w:p>
    <w:p w14:paraId="6C11948E" w14:textId="66E72065" w:rsidR="00CD1C5C" w:rsidRPr="00AB2901" w:rsidRDefault="00CD1C5C" w:rsidP="00CD1C5C">
      <w:pPr>
        <w:spacing w:line="360" w:lineRule="auto"/>
        <w:jc w:val="both"/>
        <w:rPr>
          <w:rFonts w:ascii="Palatino Linotype" w:eastAsiaTheme="minorHAnsi" w:hAnsi="Palatino Linotype" w:cs="Arial"/>
          <w:szCs w:val="22"/>
          <w:lang w:val="es-MX"/>
        </w:rPr>
      </w:pPr>
      <w:r w:rsidRPr="00AB2901">
        <w:rPr>
          <w:rFonts w:ascii="Palatino Linotype" w:eastAsiaTheme="minorHAnsi" w:hAnsi="Palatino Linotype" w:cs="Arial"/>
          <w:szCs w:val="22"/>
          <w:lang w:val="es-MX"/>
        </w:rPr>
        <w:t xml:space="preserve">En ese sentido, para el caso de que la intención del Sujeto Obligado sea clasificar la información como reservada el artículo 134 de la Ley de Transparencia y Acceso a la Información Pública del Estado de México y Municipios, como el Sexto de los Lineamientos Generales en Materia de Clasificación y Desclasificación de la Información, así como para la Elaboración de Versiones Públicas, los sujetos obligados no podrán emitir acuerdos de carácter general que clasifiquen documentos o </w:t>
      </w:r>
      <w:r w:rsidRPr="00AB2901">
        <w:rPr>
          <w:rFonts w:ascii="Palatino Linotype" w:eastAsiaTheme="minorHAnsi" w:hAnsi="Palatino Linotype" w:cs="Arial"/>
          <w:szCs w:val="22"/>
          <w:lang w:val="es-MX"/>
        </w:rPr>
        <w:lastRenderedPageBreak/>
        <w:t>expedientes; por lo que, la clasificación de información se llevará a cabo mediante un análisis caso por caso.</w:t>
      </w:r>
    </w:p>
    <w:p w14:paraId="33F33D99" w14:textId="244F6E63" w:rsidR="00CD1C5C" w:rsidRPr="00AB2901" w:rsidRDefault="00CD1C5C" w:rsidP="00CD1C5C">
      <w:pPr>
        <w:spacing w:line="360" w:lineRule="auto"/>
        <w:jc w:val="both"/>
        <w:rPr>
          <w:rFonts w:ascii="Palatino Linotype" w:eastAsiaTheme="minorHAnsi" w:hAnsi="Palatino Linotype" w:cs="Arial"/>
          <w:szCs w:val="22"/>
          <w:lang w:val="es-MX"/>
        </w:rPr>
      </w:pPr>
      <w:r w:rsidRPr="00AB2901">
        <w:rPr>
          <w:rFonts w:ascii="Palatino Linotype" w:eastAsiaTheme="minorHAnsi" w:hAnsi="Palatino Linotype" w:cs="Arial"/>
          <w:szCs w:val="22"/>
          <w:lang w:val="es-MX"/>
        </w:rPr>
        <w:t>Además, el artículo 132 de la Ley de la materia, y el Séptimo de los Lineamientos previamente referido, prevé que la clasificación de la información se llevará a cabo, entre otros, en el momento en que se reciba la solicitud de acceso a la información pública. Por su parte, el Octavo de dichos Lineamientos, establece que, para fundar la clasificación de la información, se debe señalar el artículo, fracción, inciso, párrafo o número de la ley o tratado internacional, en donde se le otorgue el carácter de reservada o confidencial a la información.</w:t>
      </w:r>
    </w:p>
    <w:p w14:paraId="7CAEB190" w14:textId="5B86E233" w:rsidR="00CD1C5C" w:rsidRPr="00AB2901" w:rsidRDefault="00CD1C5C" w:rsidP="00CD1C5C">
      <w:pPr>
        <w:spacing w:line="360" w:lineRule="auto"/>
        <w:jc w:val="both"/>
        <w:rPr>
          <w:rFonts w:ascii="Palatino Linotype" w:eastAsiaTheme="minorHAnsi" w:hAnsi="Palatino Linotype" w:cs="Arial"/>
          <w:szCs w:val="22"/>
          <w:lang w:val="es-MX"/>
        </w:rPr>
      </w:pPr>
      <w:r w:rsidRPr="00AB2901">
        <w:rPr>
          <w:rFonts w:ascii="Palatino Linotype" w:eastAsiaTheme="minorHAnsi" w:hAnsi="Palatino Linotype" w:cs="Arial"/>
          <w:szCs w:val="22"/>
          <w:lang w:val="es-MX"/>
        </w:rPr>
        <w:t>Aunado a lo anterior, el Sujeto Obligado deberá acreditar la prueba de daño en donde se establezca un plazo de reserva, de conformidad con los artículos 125, 128 y 129 de la Ley de Transparencia y Acceso a la Información Pública del Estado de México y Municipios, situación que se robustece con lo señalado en la Tesis Aislada número I.10o.A.79 A (10a.), (Gaceta del Semanario Judicial de la Federación, Libro 60, Noviembre de 2018, Tomo III, pág. 2318) como se muestra a continuación:</w:t>
      </w:r>
    </w:p>
    <w:p w14:paraId="39286BFF" w14:textId="106E9A32" w:rsidR="00CD1C5C" w:rsidRPr="00AB2901" w:rsidRDefault="00CD1C5C" w:rsidP="00CD1C5C">
      <w:pPr>
        <w:spacing w:line="360" w:lineRule="auto"/>
        <w:ind w:left="567" w:right="567"/>
        <w:jc w:val="both"/>
        <w:rPr>
          <w:rFonts w:ascii="Palatino Linotype" w:eastAsiaTheme="minorHAnsi" w:hAnsi="Palatino Linotype" w:cs="Arial"/>
          <w:i/>
          <w:szCs w:val="22"/>
          <w:lang w:val="es-MX"/>
        </w:rPr>
      </w:pPr>
      <w:r w:rsidRPr="00AB2901">
        <w:rPr>
          <w:rFonts w:ascii="Palatino Linotype" w:eastAsiaTheme="minorHAnsi" w:hAnsi="Palatino Linotype" w:cs="Arial"/>
          <w:i/>
          <w:szCs w:val="22"/>
          <w:lang w:val="es-MX"/>
        </w:rPr>
        <w:t>“</w:t>
      </w:r>
      <w:r w:rsidRPr="00AB2901">
        <w:rPr>
          <w:rFonts w:ascii="Palatino Linotype" w:eastAsiaTheme="minorHAnsi" w:hAnsi="Palatino Linotype" w:cs="Arial"/>
          <w:b/>
          <w:i/>
          <w:szCs w:val="22"/>
          <w:lang w:val="es-MX"/>
        </w:rPr>
        <w:t>PRUEBA DE DAÑO EN LA CLASIFICACIÓN DE LA INFORMACIÓN PÚBLICA. SU VALIDEZ NO DEPENDE DE LOS MEDIOS DE PRUEBA QUE EL SUJETO OBLIGADO APORTE.</w:t>
      </w:r>
    </w:p>
    <w:p w14:paraId="600A3223" w14:textId="693C0E8E" w:rsidR="00CD1C5C" w:rsidRPr="00AB2901" w:rsidRDefault="00CD1C5C" w:rsidP="00CD1C5C">
      <w:pPr>
        <w:spacing w:line="360" w:lineRule="auto"/>
        <w:ind w:left="567" w:right="567"/>
        <w:jc w:val="both"/>
        <w:rPr>
          <w:rFonts w:ascii="Palatino Linotype" w:eastAsiaTheme="minorHAnsi" w:hAnsi="Palatino Linotype" w:cs="Arial"/>
          <w:i/>
          <w:szCs w:val="22"/>
          <w:lang w:val="es-MX"/>
        </w:rPr>
      </w:pPr>
      <w:r w:rsidRPr="00AB2901">
        <w:rPr>
          <w:rFonts w:ascii="Palatino Linotype" w:eastAsiaTheme="minorHAnsi" w:hAnsi="Palatino Linotype" w:cs="Arial"/>
          <w:i/>
          <w:szCs w:val="22"/>
          <w:lang w:val="es-MX"/>
        </w:rPr>
        <w:t xml:space="preserve">De acuerdo con el artículo 104 de la Ley General de Transparencia y Acceso a la Información Pública, y con los lineamientos segundo, fracción XIII y trigésimo tercero, de los Lineamientos generales en materia de clasificación y desclasificación de la información, así como para la elaboración de versiones públicas, aprobados por el Consejo Nacional del Sistema Nacional de Transparencia, Acceso a la Información Pública y Protección de Datos Personales y publicados en el Diario Oficial de la Federación el 15 de abril de 2016, la prueba de daño es la </w:t>
      </w:r>
      <w:r w:rsidRPr="00AB2901">
        <w:rPr>
          <w:rFonts w:ascii="Palatino Linotype" w:eastAsiaTheme="minorHAnsi" w:hAnsi="Palatino Linotype" w:cs="Arial"/>
          <w:i/>
          <w:szCs w:val="22"/>
          <w:lang w:val="es-MX"/>
        </w:rPr>
        <w:lastRenderedPageBreak/>
        <w:t>argumentación fundada y motivada que deben realizar los sujetos obligados para acreditar que la divulgación de la información lesiona un interés jurídicamente protegido y que el daño que puede producir es mayor que el interés de conocer ésta. Para tal efecto, disponen que en la clasificación de la información pública (como reservada o confidencial), debe justificarse que su divulgación representa un riesgo real, demostrable e identificable de perjuicio significativo al interés público o a la seguridad nacional; que ese riesgo supera el interés público general de que se difunda; y, que la limitación se adecua al principio de proporcionalidad y representa el medio menos restrictivo disponible para evitar el perjuicio. Así, la prueba de daño establece líneas argumentativas mínimas que deben cursarse, a fin de constatar que la publicidad de la información solicitada no ocasionaría un daño a un interés jurídicamente protegido, ya sea de índole estatal o particular. Por tanto, al tratarse de un aspecto constreñido al ámbito argumentativo, la validez de la prueba de daño no depende de los medios de prueba que el sujeto obligado aporte, sino de la solidez del juicio de ponderación que se efectúe en los términos señalados.”</w:t>
      </w:r>
    </w:p>
    <w:p w14:paraId="58015853" w14:textId="77777777" w:rsidR="00CD1C5C" w:rsidRPr="00AB2901" w:rsidRDefault="00CD1C5C" w:rsidP="00F653D4">
      <w:pPr>
        <w:spacing w:line="360" w:lineRule="auto"/>
        <w:jc w:val="both"/>
        <w:rPr>
          <w:rFonts w:ascii="Palatino Linotype" w:eastAsiaTheme="minorHAnsi" w:hAnsi="Palatino Linotype" w:cs="Arial"/>
          <w:szCs w:val="22"/>
          <w:lang w:val="es-MX"/>
        </w:rPr>
      </w:pPr>
    </w:p>
    <w:p w14:paraId="1EFA16EE" w14:textId="34CA7426" w:rsidR="00F04ECE" w:rsidRPr="00AB2901" w:rsidRDefault="00F04ECE" w:rsidP="00F04ECE">
      <w:pPr>
        <w:spacing w:line="360" w:lineRule="auto"/>
        <w:jc w:val="both"/>
        <w:rPr>
          <w:rFonts w:ascii="Palatino Linotype" w:eastAsiaTheme="minorHAnsi" w:hAnsi="Palatino Linotype" w:cs="Arial"/>
          <w:szCs w:val="22"/>
          <w:lang w:val="es-MX"/>
        </w:rPr>
      </w:pPr>
      <w:r w:rsidRPr="00AB2901">
        <w:rPr>
          <w:rFonts w:ascii="Palatino Linotype" w:eastAsiaTheme="minorHAnsi" w:hAnsi="Palatino Linotype" w:cs="Arial"/>
          <w:szCs w:val="22"/>
          <w:lang w:val="es-MX"/>
        </w:rPr>
        <w:t xml:space="preserve">De lo anterior, se desprende que la información reservada, es aquella que cuando, de manera excepcional y por razones de interés público, su publicidad puede causar un daño al interés jurídico tutelado por la Ley, en alguno de los supuestos establecidos en el artículo 140 de la Ley de la materia, y desarrollar la prueba de daño de acuerdo a lo establecido en los Lineamientos Generales en materia de Clasificación y Desclasificación de la Información, así como para Elaboración de Versiones Públicas, misma que será caso por caso, ya que no se podrá clasificar la información únicamente por estar vinculada con los supuestos establecidos en la Ley sino que además se </w:t>
      </w:r>
      <w:r w:rsidRPr="00AB2901">
        <w:rPr>
          <w:rFonts w:ascii="Palatino Linotype" w:eastAsiaTheme="minorHAnsi" w:hAnsi="Palatino Linotype" w:cs="Arial"/>
          <w:szCs w:val="22"/>
          <w:lang w:val="es-MX"/>
        </w:rPr>
        <w:lastRenderedPageBreak/>
        <w:t>demostrara que efectivamente dar a conocer la información que se clasifica podría afectar las funciones y el actuar de los diversos sujetos obligados.</w:t>
      </w:r>
    </w:p>
    <w:p w14:paraId="55D6AB4C" w14:textId="77777777" w:rsidR="00F04ECE" w:rsidRPr="00AB2901" w:rsidRDefault="00F04ECE" w:rsidP="00F04ECE">
      <w:pPr>
        <w:spacing w:line="360" w:lineRule="auto"/>
        <w:jc w:val="both"/>
        <w:rPr>
          <w:rFonts w:ascii="Palatino Linotype" w:eastAsiaTheme="minorHAnsi" w:hAnsi="Palatino Linotype" w:cs="Arial"/>
          <w:szCs w:val="22"/>
          <w:lang w:val="es-MX"/>
        </w:rPr>
      </w:pPr>
    </w:p>
    <w:p w14:paraId="24D7C16B" w14:textId="0CB19331" w:rsidR="00F04ECE" w:rsidRPr="00AB2901" w:rsidRDefault="00F04ECE" w:rsidP="00F04ECE">
      <w:pPr>
        <w:spacing w:line="360" w:lineRule="auto"/>
        <w:jc w:val="both"/>
        <w:rPr>
          <w:rFonts w:ascii="Palatino Linotype" w:eastAsiaTheme="minorHAnsi" w:hAnsi="Palatino Linotype" w:cs="Arial"/>
          <w:szCs w:val="22"/>
          <w:lang w:val="es-MX"/>
        </w:rPr>
      </w:pPr>
      <w:r w:rsidRPr="00AB2901">
        <w:rPr>
          <w:rFonts w:ascii="Palatino Linotype" w:eastAsiaTheme="minorHAnsi" w:hAnsi="Palatino Linotype" w:cs="Arial"/>
          <w:szCs w:val="22"/>
          <w:lang w:val="es-MX"/>
        </w:rPr>
        <w:t>Dicha prueba de daño, consiste en exponer los argumentos y razones, basados en elementos verificables, a partir de los cuales se derive que la divulgación de información, en particular, puede afectar, poner en riesgo o dañar el interés protegido. Asimismo, esta no debe basarse en meras especulaciones o suposiciones, sino en elementos objetivos que deban evaluar que existe un riesgo actual e inminente.</w:t>
      </w:r>
    </w:p>
    <w:p w14:paraId="2776661E" w14:textId="77777777" w:rsidR="00F04ECE" w:rsidRPr="00AB2901" w:rsidRDefault="00F04ECE" w:rsidP="00F04ECE">
      <w:pPr>
        <w:spacing w:line="360" w:lineRule="auto"/>
        <w:jc w:val="both"/>
        <w:rPr>
          <w:rFonts w:ascii="Palatino Linotype" w:eastAsiaTheme="minorHAnsi" w:hAnsi="Palatino Linotype" w:cs="Arial"/>
          <w:szCs w:val="22"/>
          <w:lang w:val="es-MX"/>
        </w:rPr>
      </w:pPr>
    </w:p>
    <w:p w14:paraId="4A06FE90" w14:textId="4DFF0B0B" w:rsidR="00755DC0" w:rsidRPr="00AB2901" w:rsidRDefault="00755DC0" w:rsidP="00755DC0">
      <w:pPr>
        <w:spacing w:line="360" w:lineRule="auto"/>
        <w:jc w:val="both"/>
        <w:rPr>
          <w:rFonts w:ascii="Palatino Linotype" w:hAnsi="Palatino Linotype" w:cs="Tahoma"/>
          <w:color w:val="0D0D0D"/>
          <w:szCs w:val="22"/>
        </w:rPr>
      </w:pPr>
      <w:r w:rsidRPr="00AB2901">
        <w:rPr>
          <w:rFonts w:ascii="Palatino Linotype" w:hAnsi="Palatino Linotype" w:cs="Tahoma"/>
          <w:color w:val="0D0D0D"/>
          <w:szCs w:val="22"/>
        </w:rPr>
        <w:t xml:space="preserve">En ese sentido, el artículo 140, fracción V, de la Ley de Transparencia y Acceso a la Información Pública del Estado de México y Municipios </w:t>
      </w:r>
      <w:r w:rsidRPr="00AB2901">
        <w:rPr>
          <w:rFonts w:ascii="Palatino Linotype" w:hAnsi="Palatino Linotype" w:cs="Tahoma"/>
          <w:i/>
          <w:color w:val="0D0D0D"/>
          <w:szCs w:val="22"/>
        </w:rPr>
        <w:t>(homólogo al 113, fracción XI, de la Ley General de Transparencia y Acceso a la Información Pública)</w:t>
      </w:r>
      <w:r w:rsidRPr="00AB2901">
        <w:rPr>
          <w:rFonts w:ascii="Palatino Linotype" w:hAnsi="Palatino Linotype" w:cs="Tahoma"/>
          <w:color w:val="0D0D0D"/>
          <w:szCs w:val="22"/>
        </w:rPr>
        <w:t xml:space="preserve">, establecen que será información </w:t>
      </w:r>
      <w:r w:rsidRPr="00AB2901">
        <w:rPr>
          <w:rFonts w:ascii="Palatino Linotype" w:hAnsi="Palatino Linotype" w:cs="Tahoma"/>
          <w:b/>
          <w:color w:val="0D0D0D"/>
          <w:szCs w:val="22"/>
        </w:rPr>
        <w:t>RESERVADA</w:t>
      </w:r>
      <w:r w:rsidRPr="00AB2901">
        <w:rPr>
          <w:rFonts w:ascii="Palatino Linotype" w:hAnsi="Palatino Linotype" w:cs="Tahoma"/>
          <w:color w:val="0D0D0D"/>
          <w:szCs w:val="22"/>
        </w:rPr>
        <w:t xml:space="preserve">, aquella que vulnere la conducción de los expedientes judiciales o de los procedimientos administrativos seguidos en forma de juicio, en tanto no hayan causado estado. En ese sentido, los </w:t>
      </w:r>
      <w:r w:rsidRPr="00AB2901">
        <w:rPr>
          <w:rFonts w:ascii="Palatino Linotype" w:hAnsi="Palatino Linotype" w:cs="Tahoma"/>
          <w:bCs/>
          <w:iCs/>
          <w:color w:val="000000"/>
          <w:szCs w:val="22"/>
          <w:lang w:val="es-MX"/>
        </w:rPr>
        <w:t xml:space="preserve">Lineamientos Generales en Materia de Clasificación y Desclasificación de la Información, así como para la Elaboración de Versiones Públicas –Lineamientos Generales-, </w:t>
      </w:r>
      <w:r w:rsidRPr="00AB2901">
        <w:rPr>
          <w:rFonts w:ascii="Palatino Linotype" w:hAnsi="Palatino Linotype" w:cs="Tahoma"/>
          <w:color w:val="0D0D0D"/>
          <w:szCs w:val="22"/>
        </w:rPr>
        <w:t>prevén lo siguiente:</w:t>
      </w:r>
    </w:p>
    <w:p w14:paraId="0960C949" w14:textId="77777777" w:rsidR="00755DC0" w:rsidRPr="00AB2901" w:rsidRDefault="00755DC0" w:rsidP="00755DC0">
      <w:pPr>
        <w:spacing w:line="360" w:lineRule="auto"/>
        <w:jc w:val="both"/>
        <w:rPr>
          <w:rFonts w:ascii="Palatino Linotype" w:hAnsi="Palatino Linotype" w:cs="Tahoma"/>
          <w:color w:val="0D0D0D"/>
          <w:sz w:val="22"/>
          <w:szCs w:val="22"/>
        </w:rPr>
      </w:pPr>
    </w:p>
    <w:p w14:paraId="6116A95E" w14:textId="77777777" w:rsidR="00755DC0" w:rsidRPr="00AB2901" w:rsidRDefault="00755DC0" w:rsidP="00755DC0">
      <w:pPr>
        <w:ind w:left="567" w:right="567"/>
        <w:jc w:val="both"/>
        <w:rPr>
          <w:rFonts w:ascii="Palatino Linotype" w:hAnsi="Palatino Linotype" w:cs="Arial"/>
          <w:i/>
          <w:iCs/>
          <w:color w:val="0D0D0D"/>
          <w:sz w:val="22"/>
          <w:szCs w:val="20"/>
        </w:rPr>
      </w:pPr>
      <w:r w:rsidRPr="00AB2901">
        <w:rPr>
          <w:rFonts w:ascii="Palatino Linotype" w:hAnsi="Palatino Linotype" w:cs="Arial"/>
          <w:b/>
          <w:i/>
          <w:iCs/>
          <w:color w:val="0D0D0D"/>
          <w:sz w:val="22"/>
          <w:szCs w:val="20"/>
        </w:rPr>
        <w:t>“Trigésimo.</w:t>
      </w:r>
      <w:r w:rsidRPr="00AB2901">
        <w:rPr>
          <w:rFonts w:ascii="Palatino Linotype" w:hAnsi="Palatino Linotype" w:cs="Arial"/>
          <w:i/>
          <w:iCs/>
          <w:color w:val="0D0D0D"/>
          <w:sz w:val="22"/>
          <w:szCs w:val="20"/>
        </w:rPr>
        <w:t xml:space="preserve"> De conformidad con el artículo 113, fracción XI de la Ley General, podrá considerarse como información reservada, aquella que vulnere la conducción de los expedientes judiciales o de los procedimientos administrativos seguidos en forma de juicio, siempre y cuando se acrediten los siguientes elementos: </w:t>
      </w:r>
    </w:p>
    <w:p w14:paraId="3D6C6FAA" w14:textId="77777777" w:rsidR="00755DC0" w:rsidRPr="00AB2901" w:rsidRDefault="00755DC0" w:rsidP="00755DC0">
      <w:pPr>
        <w:ind w:left="567" w:right="567"/>
        <w:jc w:val="both"/>
        <w:rPr>
          <w:rFonts w:ascii="Palatino Linotype" w:hAnsi="Palatino Linotype" w:cs="Arial"/>
          <w:i/>
          <w:iCs/>
          <w:color w:val="0D0D0D"/>
          <w:sz w:val="22"/>
          <w:szCs w:val="20"/>
        </w:rPr>
      </w:pPr>
    </w:p>
    <w:p w14:paraId="0404918C" w14:textId="77777777" w:rsidR="00755DC0" w:rsidRPr="00AB2901" w:rsidRDefault="00755DC0" w:rsidP="00755DC0">
      <w:pPr>
        <w:ind w:left="567" w:right="567"/>
        <w:jc w:val="both"/>
        <w:rPr>
          <w:i/>
          <w:iCs/>
          <w:sz w:val="22"/>
          <w:szCs w:val="20"/>
          <w:lang w:val="es-MX"/>
        </w:rPr>
      </w:pPr>
      <w:r w:rsidRPr="00AB2901">
        <w:rPr>
          <w:b/>
          <w:bCs/>
          <w:i/>
          <w:iCs/>
          <w:sz w:val="22"/>
          <w:szCs w:val="20"/>
          <w:lang w:val="es-MX"/>
        </w:rPr>
        <w:t>I.</w:t>
      </w:r>
      <w:r w:rsidRPr="00AB2901">
        <w:rPr>
          <w:i/>
          <w:iCs/>
          <w:sz w:val="22"/>
          <w:szCs w:val="20"/>
          <w:lang w:val="es-MX"/>
        </w:rPr>
        <w:t xml:space="preserve"> La existencia de un juicio o procedimiento administrativo materialmente jurisdiccional, que se encuentre en trámite; </w:t>
      </w:r>
    </w:p>
    <w:p w14:paraId="3E505198" w14:textId="77777777" w:rsidR="00755DC0" w:rsidRPr="00AB2901" w:rsidRDefault="00755DC0" w:rsidP="00755DC0">
      <w:pPr>
        <w:ind w:left="567" w:right="567"/>
        <w:jc w:val="both"/>
        <w:rPr>
          <w:i/>
          <w:iCs/>
          <w:sz w:val="22"/>
          <w:szCs w:val="20"/>
          <w:lang w:val="es-MX"/>
        </w:rPr>
      </w:pPr>
    </w:p>
    <w:p w14:paraId="2A5714BA" w14:textId="77777777" w:rsidR="00755DC0" w:rsidRPr="00AB2901" w:rsidRDefault="00755DC0" w:rsidP="00755DC0">
      <w:pPr>
        <w:ind w:left="567" w:right="567"/>
        <w:jc w:val="both"/>
        <w:rPr>
          <w:i/>
          <w:iCs/>
          <w:sz w:val="22"/>
          <w:szCs w:val="20"/>
          <w:lang w:val="es-MX"/>
        </w:rPr>
      </w:pPr>
      <w:r w:rsidRPr="00AB2901">
        <w:rPr>
          <w:b/>
          <w:bCs/>
          <w:i/>
          <w:iCs/>
          <w:sz w:val="22"/>
          <w:szCs w:val="20"/>
          <w:lang w:val="es-MX"/>
        </w:rPr>
        <w:t>II.</w:t>
      </w:r>
      <w:r w:rsidRPr="00AB2901">
        <w:rPr>
          <w:i/>
          <w:iCs/>
          <w:sz w:val="22"/>
          <w:szCs w:val="20"/>
          <w:lang w:val="es-MX"/>
        </w:rPr>
        <w:t xml:space="preserve"> Que la información solicitada se refiera a actuaciones, diligencias o constancias propias del procedimiento; y</w:t>
      </w:r>
    </w:p>
    <w:p w14:paraId="69C2FB9C" w14:textId="77777777" w:rsidR="00755DC0" w:rsidRPr="00AB2901" w:rsidRDefault="00755DC0" w:rsidP="00755DC0">
      <w:pPr>
        <w:ind w:left="567" w:right="567"/>
        <w:jc w:val="both"/>
        <w:rPr>
          <w:i/>
          <w:iCs/>
          <w:sz w:val="22"/>
          <w:szCs w:val="20"/>
          <w:lang w:val="es-MX"/>
        </w:rPr>
      </w:pPr>
    </w:p>
    <w:p w14:paraId="783B79EB" w14:textId="77777777" w:rsidR="00755DC0" w:rsidRPr="00AB2901" w:rsidRDefault="00755DC0" w:rsidP="00755DC0">
      <w:pPr>
        <w:ind w:left="567" w:right="567"/>
        <w:jc w:val="both"/>
        <w:rPr>
          <w:i/>
          <w:iCs/>
          <w:sz w:val="22"/>
          <w:szCs w:val="20"/>
          <w:lang w:val="es-MX"/>
        </w:rPr>
      </w:pPr>
      <w:r w:rsidRPr="00AB2901">
        <w:rPr>
          <w:b/>
          <w:bCs/>
          <w:i/>
          <w:iCs/>
          <w:sz w:val="22"/>
          <w:szCs w:val="20"/>
          <w:lang w:val="es-MX"/>
        </w:rPr>
        <w:lastRenderedPageBreak/>
        <w:t>III.</w:t>
      </w:r>
      <w:r w:rsidRPr="00AB2901">
        <w:rPr>
          <w:i/>
          <w:iCs/>
          <w:sz w:val="22"/>
          <w:szCs w:val="20"/>
          <w:lang w:val="es-MX"/>
        </w:rPr>
        <w:t xml:space="preserve"> Que su difusión afecte o interrumpa la libertad de decisión de las autoridades dentro del juicio o procedimiento administrativo seguido en forma de juicio.</w:t>
      </w:r>
    </w:p>
    <w:p w14:paraId="1CC11BF1" w14:textId="77777777" w:rsidR="00755DC0" w:rsidRPr="00AB2901" w:rsidRDefault="00755DC0" w:rsidP="00755DC0">
      <w:pPr>
        <w:ind w:left="567" w:right="567"/>
        <w:jc w:val="both"/>
        <w:rPr>
          <w:rFonts w:ascii="Palatino Linotype" w:hAnsi="Palatino Linotype" w:cs="Arial"/>
          <w:i/>
          <w:iCs/>
          <w:color w:val="0D0D0D"/>
          <w:sz w:val="22"/>
          <w:szCs w:val="20"/>
        </w:rPr>
      </w:pPr>
    </w:p>
    <w:p w14:paraId="3759B1DC" w14:textId="77777777" w:rsidR="00755DC0" w:rsidRPr="00AB2901" w:rsidRDefault="00755DC0" w:rsidP="00755DC0">
      <w:pPr>
        <w:ind w:left="567" w:right="567"/>
        <w:jc w:val="both"/>
        <w:rPr>
          <w:rFonts w:ascii="Palatino Linotype" w:hAnsi="Palatino Linotype" w:cs="Arial"/>
          <w:i/>
          <w:iCs/>
          <w:color w:val="0D0D0D"/>
          <w:sz w:val="22"/>
          <w:szCs w:val="20"/>
        </w:rPr>
      </w:pPr>
      <w:r w:rsidRPr="00AB2901">
        <w:rPr>
          <w:rFonts w:ascii="Palatino Linotype" w:hAnsi="Palatino Linotype" w:cs="Arial"/>
          <w:i/>
          <w:iCs/>
          <w:color w:val="0D0D0D"/>
          <w:sz w:val="22"/>
          <w:szCs w:val="20"/>
        </w:rPr>
        <w:t xml:space="preserve">Para los efectos del primer párrafo de este numeral, se considera procedimiento seguido en forma de juicio a aquel formalmente administrativo, pero materialmente jurisdiccional; esto es, en el que concurran los siguientes elementos: </w:t>
      </w:r>
    </w:p>
    <w:p w14:paraId="07091F70" w14:textId="77777777" w:rsidR="00755DC0" w:rsidRPr="00AB2901" w:rsidRDefault="00755DC0" w:rsidP="00755DC0">
      <w:pPr>
        <w:ind w:left="567" w:right="567"/>
        <w:jc w:val="both"/>
        <w:rPr>
          <w:rFonts w:ascii="Palatino Linotype" w:hAnsi="Palatino Linotype" w:cs="Arial"/>
          <w:i/>
          <w:iCs/>
          <w:color w:val="0D0D0D"/>
          <w:sz w:val="22"/>
          <w:szCs w:val="20"/>
        </w:rPr>
      </w:pPr>
    </w:p>
    <w:p w14:paraId="0407CF5A" w14:textId="77777777" w:rsidR="00755DC0" w:rsidRPr="00AB2901" w:rsidRDefault="00755DC0" w:rsidP="00755DC0">
      <w:pPr>
        <w:ind w:left="567" w:right="567"/>
        <w:jc w:val="both"/>
        <w:rPr>
          <w:rFonts w:ascii="Palatino Linotype" w:hAnsi="Palatino Linotype" w:cs="Arial"/>
          <w:i/>
          <w:iCs/>
          <w:color w:val="0D0D0D"/>
          <w:sz w:val="22"/>
          <w:szCs w:val="20"/>
        </w:rPr>
      </w:pPr>
      <w:r w:rsidRPr="00AB2901">
        <w:rPr>
          <w:rFonts w:ascii="Palatino Linotype" w:hAnsi="Palatino Linotype" w:cs="Arial"/>
          <w:b/>
          <w:i/>
          <w:iCs/>
          <w:color w:val="0D0D0D"/>
          <w:sz w:val="22"/>
          <w:szCs w:val="20"/>
        </w:rPr>
        <w:t>1.</w:t>
      </w:r>
      <w:r w:rsidRPr="00AB2901">
        <w:rPr>
          <w:rFonts w:ascii="Palatino Linotype" w:hAnsi="Palatino Linotype" w:cs="Arial"/>
          <w:i/>
          <w:iCs/>
          <w:color w:val="0D0D0D"/>
          <w:sz w:val="22"/>
          <w:szCs w:val="20"/>
        </w:rPr>
        <w:t xml:space="preserve"> Que se trate de un procedimiento en el que la autoridad dirima una controversia entre partes contendientes, así como los procedimientos en que la autoridad, frente al particular, prepare su resolución definitiva, aunque sólo sea un trámite para cumplir con la garantía de audiencia, y </w:t>
      </w:r>
    </w:p>
    <w:p w14:paraId="3AAA63FF" w14:textId="77777777" w:rsidR="00755DC0" w:rsidRPr="00AB2901" w:rsidRDefault="00755DC0" w:rsidP="00755DC0">
      <w:pPr>
        <w:ind w:left="567" w:right="567"/>
        <w:jc w:val="both"/>
        <w:rPr>
          <w:rFonts w:ascii="Palatino Linotype" w:hAnsi="Palatino Linotype" w:cs="Arial"/>
          <w:i/>
          <w:iCs/>
          <w:color w:val="0D0D0D"/>
          <w:sz w:val="22"/>
          <w:szCs w:val="20"/>
        </w:rPr>
      </w:pPr>
    </w:p>
    <w:p w14:paraId="35CAFF3C" w14:textId="77777777" w:rsidR="00755DC0" w:rsidRPr="00AB2901" w:rsidRDefault="00755DC0" w:rsidP="00755DC0">
      <w:pPr>
        <w:ind w:left="567" w:right="567"/>
        <w:jc w:val="both"/>
        <w:rPr>
          <w:rFonts w:ascii="Palatino Linotype" w:hAnsi="Palatino Linotype" w:cs="Arial"/>
          <w:i/>
          <w:iCs/>
          <w:color w:val="0D0D0D"/>
          <w:sz w:val="22"/>
          <w:szCs w:val="20"/>
        </w:rPr>
      </w:pPr>
      <w:r w:rsidRPr="00AB2901">
        <w:rPr>
          <w:rFonts w:ascii="Palatino Linotype" w:hAnsi="Palatino Linotype" w:cs="Arial"/>
          <w:b/>
          <w:i/>
          <w:iCs/>
          <w:color w:val="0D0D0D"/>
          <w:sz w:val="22"/>
          <w:szCs w:val="20"/>
        </w:rPr>
        <w:t>2.</w:t>
      </w:r>
      <w:r w:rsidRPr="00AB2901">
        <w:rPr>
          <w:rFonts w:ascii="Palatino Linotype" w:hAnsi="Palatino Linotype" w:cs="Arial"/>
          <w:i/>
          <w:iCs/>
          <w:color w:val="0D0D0D"/>
          <w:sz w:val="22"/>
          <w:szCs w:val="20"/>
        </w:rPr>
        <w:t xml:space="preserve"> Que se cumplan las formalidades esenciales del procedimiento. </w:t>
      </w:r>
    </w:p>
    <w:p w14:paraId="47AE7338" w14:textId="77777777" w:rsidR="00755DC0" w:rsidRPr="00AB2901" w:rsidRDefault="00755DC0" w:rsidP="00755DC0">
      <w:pPr>
        <w:ind w:left="567" w:right="567"/>
        <w:jc w:val="both"/>
        <w:rPr>
          <w:rFonts w:ascii="Palatino Linotype" w:hAnsi="Palatino Linotype" w:cs="Arial"/>
          <w:i/>
          <w:iCs/>
          <w:color w:val="0D0D0D"/>
          <w:sz w:val="22"/>
          <w:szCs w:val="20"/>
        </w:rPr>
      </w:pPr>
    </w:p>
    <w:p w14:paraId="0A86FDB2" w14:textId="77777777" w:rsidR="00755DC0" w:rsidRPr="00AB2901" w:rsidRDefault="00755DC0" w:rsidP="00755DC0">
      <w:pPr>
        <w:ind w:left="567" w:right="567"/>
        <w:jc w:val="both"/>
        <w:rPr>
          <w:rFonts w:ascii="Palatino Linotype" w:hAnsi="Palatino Linotype" w:cs="Arial"/>
          <w:i/>
          <w:iCs/>
          <w:color w:val="0D0D0D"/>
          <w:sz w:val="22"/>
          <w:szCs w:val="20"/>
        </w:rPr>
      </w:pPr>
      <w:r w:rsidRPr="00AB2901">
        <w:rPr>
          <w:rFonts w:ascii="Palatino Linotype" w:hAnsi="Palatino Linotype" w:cs="Arial"/>
          <w:i/>
          <w:iCs/>
          <w:color w:val="0D0D0D"/>
          <w:sz w:val="22"/>
          <w:szCs w:val="20"/>
        </w:rPr>
        <w:t>No serán objeto de reserva las resoluciones interlocutorias o definitivas que se dicten dentro de los procedimientos o con las que se concluya el mismo. En estos casos deberá otorgarse acceso a la resolución en versión pública, testando la información clasificada.”</w:t>
      </w:r>
    </w:p>
    <w:p w14:paraId="77BF3AAD" w14:textId="77777777" w:rsidR="00755DC0" w:rsidRPr="00AB2901" w:rsidRDefault="00755DC0" w:rsidP="00755DC0">
      <w:pPr>
        <w:spacing w:line="360" w:lineRule="auto"/>
        <w:jc w:val="both"/>
        <w:rPr>
          <w:rFonts w:ascii="Palatino Linotype" w:hAnsi="Palatino Linotype" w:cs="Tahoma"/>
          <w:color w:val="0D0D0D"/>
          <w:sz w:val="22"/>
          <w:szCs w:val="22"/>
        </w:rPr>
      </w:pPr>
    </w:p>
    <w:p w14:paraId="7E3AF4B5" w14:textId="77777777" w:rsidR="00755DC0" w:rsidRPr="00AB2901" w:rsidRDefault="00755DC0" w:rsidP="00755DC0">
      <w:pPr>
        <w:spacing w:line="360" w:lineRule="auto"/>
        <w:jc w:val="both"/>
        <w:rPr>
          <w:rFonts w:ascii="Palatino Linotype" w:hAnsi="Palatino Linotype" w:cs="Tahoma"/>
          <w:color w:val="0D0D0D"/>
          <w:szCs w:val="22"/>
        </w:rPr>
      </w:pPr>
      <w:r w:rsidRPr="00AB2901">
        <w:rPr>
          <w:rFonts w:ascii="Palatino Linotype" w:hAnsi="Palatino Linotype" w:cs="Tahoma"/>
          <w:color w:val="0D0D0D"/>
          <w:szCs w:val="22"/>
        </w:rPr>
        <w:t xml:space="preserve">De la normatividad citada, se desprende que el supuesto de clasificación, prevé que como información </w:t>
      </w:r>
      <w:r w:rsidRPr="00AB2901">
        <w:rPr>
          <w:rFonts w:ascii="Palatino Linotype" w:hAnsi="Palatino Linotype" w:cs="Tahoma"/>
          <w:b/>
          <w:color w:val="0D0D0D"/>
          <w:szCs w:val="22"/>
        </w:rPr>
        <w:t>RESERVADA</w:t>
      </w:r>
      <w:r w:rsidRPr="00AB2901">
        <w:rPr>
          <w:rFonts w:ascii="Palatino Linotype" w:hAnsi="Palatino Linotype" w:cs="Tahoma"/>
          <w:color w:val="0D0D0D"/>
          <w:szCs w:val="22"/>
        </w:rPr>
        <w:t xml:space="preserve"> podrá clasificarse aquella que vulnere la conducción de los expedientes judiciales o de </w:t>
      </w:r>
      <w:r w:rsidRPr="00AB2901">
        <w:rPr>
          <w:rFonts w:ascii="Palatino Linotype" w:hAnsi="Palatino Linotype" w:cs="Tahoma"/>
          <w:b/>
          <w:color w:val="0D0D0D"/>
          <w:szCs w:val="22"/>
          <w:u w:val="single"/>
        </w:rPr>
        <w:t>los procedimientos administrativos seguidos en forma de juicio, en tanto no hayan causado estado</w:t>
      </w:r>
      <w:r w:rsidRPr="00AB2901">
        <w:rPr>
          <w:rFonts w:ascii="Palatino Linotype" w:hAnsi="Palatino Linotype" w:cs="Tahoma"/>
          <w:color w:val="0D0D0D"/>
          <w:szCs w:val="22"/>
        </w:rPr>
        <w:t>. Por lo cual, para considerar que se actualiza dicha causal es necesario que se configuren los siguientes elementos:</w:t>
      </w:r>
    </w:p>
    <w:p w14:paraId="36CAB951" w14:textId="77777777" w:rsidR="00755DC0" w:rsidRPr="00AB2901" w:rsidRDefault="00755DC0" w:rsidP="00755DC0">
      <w:pPr>
        <w:spacing w:line="360" w:lineRule="auto"/>
        <w:jc w:val="both"/>
        <w:rPr>
          <w:rFonts w:ascii="Palatino Linotype" w:hAnsi="Palatino Linotype" w:cs="Tahoma"/>
          <w:sz w:val="22"/>
          <w:szCs w:val="22"/>
        </w:rPr>
      </w:pPr>
    </w:p>
    <w:p w14:paraId="1A34321E" w14:textId="77777777" w:rsidR="00755DC0" w:rsidRPr="00AB2901" w:rsidRDefault="00755DC0" w:rsidP="00755DC0">
      <w:pPr>
        <w:numPr>
          <w:ilvl w:val="0"/>
          <w:numId w:val="26"/>
        </w:numPr>
        <w:spacing w:after="240" w:line="360" w:lineRule="auto"/>
        <w:jc w:val="both"/>
        <w:rPr>
          <w:rFonts w:ascii="Palatino Linotype" w:hAnsi="Palatino Linotype" w:cs="Tahoma"/>
          <w:szCs w:val="22"/>
          <w:lang w:val="es-MX"/>
        </w:rPr>
      </w:pPr>
      <w:r w:rsidRPr="00AB2901">
        <w:rPr>
          <w:rFonts w:ascii="Palatino Linotype" w:hAnsi="Palatino Linotype" w:cs="Tahoma"/>
          <w:szCs w:val="22"/>
          <w:lang w:val="es-MX"/>
        </w:rPr>
        <w:t>La existencia de un juicio o procedimiento administrativo materialmente jurisdiccional, que se encuentre en trámite;</w:t>
      </w:r>
    </w:p>
    <w:p w14:paraId="5F736CA2" w14:textId="77777777" w:rsidR="00755DC0" w:rsidRPr="00AB2901" w:rsidRDefault="00755DC0" w:rsidP="00755DC0">
      <w:pPr>
        <w:numPr>
          <w:ilvl w:val="0"/>
          <w:numId w:val="26"/>
        </w:numPr>
        <w:spacing w:after="240" w:line="360" w:lineRule="auto"/>
        <w:jc w:val="both"/>
        <w:rPr>
          <w:rFonts w:ascii="Palatino Linotype" w:hAnsi="Palatino Linotype" w:cs="Tahoma"/>
          <w:szCs w:val="22"/>
          <w:lang w:val="es-MX"/>
        </w:rPr>
      </w:pPr>
      <w:r w:rsidRPr="00AB2901">
        <w:rPr>
          <w:rFonts w:ascii="Palatino Linotype" w:hAnsi="Palatino Linotype" w:cs="Tahoma"/>
          <w:szCs w:val="22"/>
          <w:lang w:val="es-MX"/>
        </w:rPr>
        <w:t>Que la información solicitada se refiera a actuaciones, diligencias o constancias propias del procedimiento, y</w:t>
      </w:r>
    </w:p>
    <w:p w14:paraId="6A1B647B" w14:textId="77777777" w:rsidR="00755DC0" w:rsidRPr="00AB2901" w:rsidRDefault="00755DC0" w:rsidP="00755DC0">
      <w:pPr>
        <w:numPr>
          <w:ilvl w:val="0"/>
          <w:numId w:val="26"/>
        </w:numPr>
        <w:spacing w:after="160" w:line="360" w:lineRule="auto"/>
        <w:jc w:val="both"/>
        <w:rPr>
          <w:rFonts w:ascii="Palatino Linotype" w:hAnsi="Palatino Linotype" w:cs="Tahoma"/>
          <w:szCs w:val="22"/>
          <w:lang w:val="es-MX"/>
        </w:rPr>
      </w:pPr>
      <w:r w:rsidRPr="00AB2901">
        <w:rPr>
          <w:rFonts w:ascii="Palatino Linotype" w:hAnsi="Palatino Linotype" w:cs="Tahoma"/>
          <w:szCs w:val="22"/>
          <w:lang w:val="es-MX"/>
        </w:rPr>
        <w:t>Que su difusión afecte o interrumpa la libertad de decisión de las autoridades dentro del juicio o procedimiento administrativo seguido en forma de juicio.</w:t>
      </w:r>
    </w:p>
    <w:p w14:paraId="46EAE856" w14:textId="77777777" w:rsidR="005D4B2D" w:rsidRPr="00AB2901" w:rsidRDefault="005D4B2D" w:rsidP="00C108C6">
      <w:pPr>
        <w:spacing w:line="360" w:lineRule="auto"/>
        <w:jc w:val="both"/>
        <w:rPr>
          <w:rFonts w:ascii="Palatino Linotype" w:eastAsiaTheme="minorHAnsi" w:hAnsi="Palatino Linotype" w:cs="Arial"/>
          <w:szCs w:val="22"/>
          <w:lang w:val="es-MX"/>
        </w:rPr>
      </w:pPr>
    </w:p>
    <w:p w14:paraId="2A5E7B16" w14:textId="6AE3270A" w:rsidR="00C108C6" w:rsidRPr="00AB2901" w:rsidRDefault="00C108C6" w:rsidP="00C108C6">
      <w:pPr>
        <w:spacing w:line="360" w:lineRule="auto"/>
        <w:jc w:val="both"/>
        <w:rPr>
          <w:rFonts w:ascii="Palatino Linotype" w:eastAsiaTheme="minorHAnsi" w:hAnsi="Palatino Linotype" w:cs="Arial"/>
          <w:szCs w:val="22"/>
          <w:lang w:val="es-MX"/>
        </w:rPr>
      </w:pPr>
      <w:r w:rsidRPr="00AB2901">
        <w:rPr>
          <w:rFonts w:ascii="Palatino Linotype" w:eastAsiaTheme="minorHAnsi" w:hAnsi="Palatino Linotype" w:cs="Arial"/>
          <w:szCs w:val="22"/>
          <w:lang w:val="es-MX"/>
        </w:rPr>
        <w:t>De dicho precepto normativo se desprende que podrá clasificarse como información reservada aquella cuya publicación obstruya o cause perjuicio en las actividades de fiscalización, verificación, inspección, comprobación y auditoría sobre el cumplimiento de leyes.</w:t>
      </w:r>
    </w:p>
    <w:p w14:paraId="34E82E88" w14:textId="77777777" w:rsidR="00C108C6" w:rsidRPr="00AB2901" w:rsidRDefault="00C108C6" w:rsidP="00F653D4">
      <w:pPr>
        <w:spacing w:line="360" w:lineRule="auto"/>
        <w:jc w:val="both"/>
        <w:rPr>
          <w:rFonts w:ascii="Palatino Linotype" w:eastAsiaTheme="minorHAnsi" w:hAnsi="Palatino Linotype" w:cs="Arial"/>
          <w:szCs w:val="22"/>
          <w:lang w:val="es-MX"/>
        </w:rPr>
      </w:pPr>
    </w:p>
    <w:p w14:paraId="27097C40" w14:textId="6346341C" w:rsidR="005D4B2D" w:rsidRPr="00AB2901" w:rsidRDefault="005D4B2D" w:rsidP="005D4B2D">
      <w:pPr>
        <w:spacing w:line="360" w:lineRule="auto"/>
        <w:jc w:val="both"/>
        <w:rPr>
          <w:rFonts w:ascii="Palatino Linotype" w:eastAsiaTheme="minorHAnsi" w:hAnsi="Palatino Linotype" w:cs="Arial"/>
          <w:szCs w:val="22"/>
          <w:lang w:val="es-MX"/>
        </w:rPr>
      </w:pPr>
      <w:r w:rsidRPr="00AB2901">
        <w:rPr>
          <w:rFonts w:ascii="Palatino Linotype" w:eastAsiaTheme="minorHAnsi" w:hAnsi="Palatino Linotype" w:cs="Arial"/>
          <w:szCs w:val="22"/>
          <w:lang w:val="es-MX"/>
        </w:rPr>
        <w:t>Por su parte, los Lineamientos generales en materia de clasificación y desclasificación de la información, así como para la elaboración de versiones públicas -en adelante Lineamientos Generales- disponen:</w:t>
      </w:r>
    </w:p>
    <w:p w14:paraId="69857472" w14:textId="77777777" w:rsidR="005D4B2D" w:rsidRPr="00AB2901" w:rsidRDefault="005D4B2D" w:rsidP="005D4B2D">
      <w:pPr>
        <w:spacing w:line="360" w:lineRule="auto"/>
        <w:jc w:val="both"/>
        <w:rPr>
          <w:rFonts w:ascii="Palatino Linotype" w:eastAsiaTheme="minorHAnsi" w:hAnsi="Palatino Linotype" w:cs="Arial"/>
          <w:szCs w:val="22"/>
          <w:lang w:val="es-MX"/>
        </w:rPr>
      </w:pPr>
    </w:p>
    <w:p w14:paraId="5E4E354F" w14:textId="1511D6CF" w:rsidR="005D4B2D" w:rsidRPr="00AB2901" w:rsidRDefault="005D4B2D" w:rsidP="005D4B2D">
      <w:pPr>
        <w:spacing w:line="360" w:lineRule="auto"/>
        <w:ind w:left="567" w:right="567"/>
        <w:jc w:val="both"/>
        <w:rPr>
          <w:rFonts w:ascii="Palatino Linotype" w:eastAsiaTheme="minorHAnsi" w:hAnsi="Palatino Linotype" w:cs="Arial"/>
          <w:i/>
          <w:szCs w:val="22"/>
          <w:lang w:val="es-MX"/>
        </w:rPr>
      </w:pPr>
      <w:r w:rsidRPr="00AB2901">
        <w:rPr>
          <w:rFonts w:ascii="Palatino Linotype" w:eastAsiaTheme="minorHAnsi" w:hAnsi="Palatino Linotype" w:cs="Arial"/>
          <w:i/>
          <w:szCs w:val="22"/>
          <w:lang w:val="es-MX"/>
        </w:rPr>
        <w:t>“</w:t>
      </w:r>
      <w:r w:rsidRPr="00AB2901">
        <w:rPr>
          <w:rFonts w:ascii="Palatino Linotype" w:eastAsiaTheme="minorHAnsi" w:hAnsi="Palatino Linotype" w:cs="Arial"/>
          <w:b/>
          <w:i/>
          <w:szCs w:val="22"/>
          <w:lang w:val="es-MX"/>
        </w:rPr>
        <w:t>Vigésimo cuarto.</w:t>
      </w:r>
      <w:r w:rsidRPr="00AB2901">
        <w:rPr>
          <w:rFonts w:ascii="Palatino Linotype" w:eastAsiaTheme="minorHAnsi" w:hAnsi="Palatino Linotype" w:cs="Arial"/>
          <w:i/>
          <w:szCs w:val="22"/>
          <w:lang w:val="es-MX"/>
        </w:rPr>
        <w:t xml:space="preserve"> De conformidad con el artículo 113, fracción VI de la Ley General, podrá considerarse como </w:t>
      </w:r>
      <w:r w:rsidRPr="00AB2901">
        <w:rPr>
          <w:rFonts w:ascii="Palatino Linotype" w:eastAsiaTheme="minorHAnsi" w:hAnsi="Palatino Linotype" w:cs="Arial"/>
          <w:b/>
          <w:i/>
          <w:szCs w:val="22"/>
          <w:lang w:val="es-MX"/>
        </w:rPr>
        <w:t>reservada, aquella información que obstruya las actividades de verificación, inspección y auditoría relativas al cumplimiento de las leyes</w:t>
      </w:r>
      <w:r w:rsidRPr="00AB2901">
        <w:rPr>
          <w:rFonts w:ascii="Palatino Linotype" w:eastAsiaTheme="minorHAnsi" w:hAnsi="Palatino Linotype" w:cs="Arial"/>
          <w:i/>
          <w:szCs w:val="22"/>
          <w:lang w:val="es-MX"/>
        </w:rPr>
        <w:t>, cuando se actualicen los siguientes elementos:</w:t>
      </w:r>
    </w:p>
    <w:p w14:paraId="1D62C9F0" w14:textId="77777777" w:rsidR="005D4B2D" w:rsidRPr="00AB2901" w:rsidRDefault="005D4B2D" w:rsidP="005D4B2D">
      <w:pPr>
        <w:spacing w:line="360" w:lineRule="auto"/>
        <w:ind w:left="567" w:right="567"/>
        <w:jc w:val="both"/>
        <w:rPr>
          <w:rFonts w:ascii="Palatino Linotype" w:eastAsiaTheme="minorHAnsi" w:hAnsi="Palatino Linotype" w:cs="Arial"/>
          <w:i/>
          <w:szCs w:val="22"/>
          <w:lang w:val="es-MX"/>
        </w:rPr>
      </w:pPr>
    </w:p>
    <w:p w14:paraId="795FF090" w14:textId="2D8358BE" w:rsidR="005D4B2D" w:rsidRPr="00AB2901" w:rsidRDefault="005D4B2D" w:rsidP="005D4B2D">
      <w:pPr>
        <w:pStyle w:val="Prrafodelista"/>
        <w:numPr>
          <w:ilvl w:val="0"/>
          <w:numId w:val="23"/>
        </w:numPr>
        <w:spacing w:line="360" w:lineRule="auto"/>
        <w:ind w:right="567"/>
        <w:jc w:val="both"/>
        <w:rPr>
          <w:rFonts w:ascii="Palatino Linotype" w:eastAsiaTheme="minorHAnsi" w:hAnsi="Palatino Linotype" w:cs="Arial"/>
          <w:i/>
          <w:szCs w:val="22"/>
          <w:lang w:val="es-MX"/>
        </w:rPr>
      </w:pPr>
      <w:r w:rsidRPr="00AB2901">
        <w:rPr>
          <w:rFonts w:ascii="Palatino Linotype" w:eastAsiaTheme="minorHAnsi" w:hAnsi="Palatino Linotype" w:cs="Arial"/>
          <w:i/>
          <w:szCs w:val="22"/>
          <w:lang w:val="es-MX"/>
        </w:rPr>
        <w:t>La existencia de un procedimiento de verificación del cumplimiento de las leyes;</w:t>
      </w:r>
    </w:p>
    <w:p w14:paraId="709CAE7C" w14:textId="77777777" w:rsidR="005D4B2D" w:rsidRPr="00AB2901" w:rsidRDefault="005D4B2D" w:rsidP="005D4B2D">
      <w:pPr>
        <w:spacing w:line="360" w:lineRule="auto"/>
        <w:ind w:left="567" w:right="567"/>
        <w:jc w:val="both"/>
        <w:rPr>
          <w:rFonts w:ascii="Palatino Linotype" w:eastAsiaTheme="minorHAnsi" w:hAnsi="Palatino Linotype" w:cs="Arial"/>
          <w:i/>
          <w:szCs w:val="22"/>
          <w:lang w:val="es-MX"/>
        </w:rPr>
      </w:pPr>
      <w:r w:rsidRPr="00AB2901">
        <w:rPr>
          <w:rFonts w:ascii="Palatino Linotype" w:eastAsiaTheme="minorHAnsi" w:hAnsi="Palatino Linotype" w:cs="Arial"/>
          <w:i/>
          <w:szCs w:val="22"/>
          <w:lang w:val="es-MX"/>
        </w:rPr>
        <w:t>II. Que el procedimiento se encuentre en trámite;</w:t>
      </w:r>
    </w:p>
    <w:p w14:paraId="0BA1909C" w14:textId="6B197286" w:rsidR="005D4B2D" w:rsidRPr="00AB2901" w:rsidRDefault="005D4B2D" w:rsidP="005D4B2D">
      <w:pPr>
        <w:spacing w:line="360" w:lineRule="auto"/>
        <w:ind w:left="567" w:right="567"/>
        <w:jc w:val="both"/>
        <w:rPr>
          <w:rFonts w:ascii="Palatino Linotype" w:eastAsiaTheme="minorHAnsi" w:hAnsi="Palatino Linotype" w:cs="Arial"/>
          <w:i/>
          <w:szCs w:val="22"/>
          <w:lang w:val="es-MX"/>
        </w:rPr>
      </w:pPr>
      <w:r w:rsidRPr="00AB2901">
        <w:rPr>
          <w:rFonts w:ascii="Palatino Linotype" w:eastAsiaTheme="minorHAnsi" w:hAnsi="Palatino Linotype" w:cs="Arial"/>
          <w:i/>
          <w:szCs w:val="22"/>
          <w:lang w:val="es-MX"/>
        </w:rPr>
        <w:t>III. La vinculación directa con las actividades que realiza la autoridad en el procedimiento de verificación del cumplimiento de las leyes, y</w:t>
      </w:r>
    </w:p>
    <w:p w14:paraId="16503DEB" w14:textId="2D046828" w:rsidR="00F04ECE" w:rsidRPr="00AB2901" w:rsidRDefault="005D4B2D" w:rsidP="005D4B2D">
      <w:pPr>
        <w:spacing w:line="360" w:lineRule="auto"/>
        <w:ind w:left="567" w:right="567"/>
        <w:jc w:val="both"/>
        <w:rPr>
          <w:rFonts w:ascii="Palatino Linotype" w:eastAsiaTheme="minorHAnsi" w:hAnsi="Palatino Linotype" w:cs="Arial"/>
          <w:i/>
          <w:szCs w:val="22"/>
          <w:lang w:val="es-MX"/>
        </w:rPr>
      </w:pPr>
      <w:r w:rsidRPr="00AB2901">
        <w:rPr>
          <w:rFonts w:ascii="Palatino Linotype" w:eastAsiaTheme="minorHAnsi" w:hAnsi="Palatino Linotype" w:cs="Arial"/>
          <w:i/>
          <w:szCs w:val="22"/>
          <w:lang w:val="es-MX"/>
        </w:rPr>
        <w:t>IV. Que la difusión de la información impida u obstaculice las actividades de inspección, supervisión o vigilancia que realicen las autoridades en el procedimiento de verificación del cumplimiento de las leyes.”</w:t>
      </w:r>
    </w:p>
    <w:p w14:paraId="79CBA9F3" w14:textId="77777777" w:rsidR="00F04ECE" w:rsidRPr="00AB2901" w:rsidRDefault="00F04ECE" w:rsidP="00F04ECE">
      <w:pPr>
        <w:spacing w:line="360" w:lineRule="auto"/>
        <w:jc w:val="both"/>
        <w:rPr>
          <w:rFonts w:ascii="Palatino Linotype" w:eastAsiaTheme="minorHAnsi" w:hAnsi="Palatino Linotype" w:cs="Arial"/>
          <w:szCs w:val="22"/>
          <w:lang w:val="es-MX"/>
        </w:rPr>
      </w:pPr>
    </w:p>
    <w:p w14:paraId="3C439187" w14:textId="74BD2D36" w:rsidR="005D4B2D" w:rsidRPr="00AB2901" w:rsidRDefault="005D4B2D" w:rsidP="005D4B2D">
      <w:pPr>
        <w:spacing w:line="360" w:lineRule="auto"/>
        <w:jc w:val="both"/>
        <w:rPr>
          <w:rFonts w:ascii="Palatino Linotype" w:eastAsiaTheme="minorHAnsi" w:hAnsi="Palatino Linotype" w:cs="Arial"/>
          <w:szCs w:val="22"/>
          <w:lang w:val="es-MX"/>
        </w:rPr>
      </w:pPr>
      <w:r w:rsidRPr="00AB2901">
        <w:rPr>
          <w:rFonts w:ascii="Palatino Linotype" w:eastAsiaTheme="minorHAnsi" w:hAnsi="Palatino Linotype" w:cs="Arial"/>
          <w:szCs w:val="22"/>
          <w:lang w:val="es-MX"/>
        </w:rPr>
        <w:lastRenderedPageBreak/>
        <w:t>Del lineamiento en cita, se colige que se trata de información reservada aquella que obstruya las actividades de verificación, inspección y auditoría relativas al cumplimiento de las leyes, cuando se actualicen los siguientes elementos:</w:t>
      </w:r>
    </w:p>
    <w:p w14:paraId="187C5699" w14:textId="77777777" w:rsidR="005D4B2D" w:rsidRPr="00AB2901" w:rsidRDefault="005D4B2D" w:rsidP="005D4B2D">
      <w:pPr>
        <w:spacing w:line="360" w:lineRule="auto"/>
        <w:jc w:val="both"/>
        <w:rPr>
          <w:rFonts w:ascii="Palatino Linotype" w:eastAsiaTheme="minorHAnsi" w:hAnsi="Palatino Linotype" w:cs="Arial"/>
          <w:szCs w:val="22"/>
          <w:lang w:val="es-MX"/>
        </w:rPr>
      </w:pPr>
    </w:p>
    <w:p w14:paraId="1749F183" w14:textId="714045E4" w:rsidR="005D4B2D" w:rsidRPr="00AB2901" w:rsidRDefault="005D4B2D" w:rsidP="005D4B2D">
      <w:pPr>
        <w:pStyle w:val="Prrafodelista"/>
        <w:numPr>
          <w:ilvl w:val="0"/>
          <w:numId w:val="25"/>
        </w:numPr>
        <w:spacing w:line="360" w:lineRule="auto"/>
        <w:jc w:val="both"/>
        <w:rPr>
          <w:rFonts w:ascii="Palatino Linotype" w:eastAsiaTheme="minorHAnsi" w:hAnsi="Palatino Linotype" w:cs="Arial"/>
          <w:szCs w:val="22"/>
          <w:lang w:val="es-MX"/>
        </w:rPr>
      </w:pPr>
      <w:r w:rsidRPr="00AB2901">
        <w:rPr>
          <w:rFonts w:ascii="Palatino Linotype" w:eastAsiaTheme="minorHAnsi" w:hAnsi="Palatino Linotype" w:cs="Arial"/>
          <w:szCs w:val="22"/>
          <w:lang w:val="es-MX"/>
        </w:rPr>
        <w:t>La existencia de un procedimiento de verificación del cumplimiento de las leyes.</w:t>
      </w:r>
    </w:p>
    <w:p w14:paraId="2EAB82AA" w14:textId="1F217DD2" w:rsidR="005D4B2D" w:rsidRPr="00AB2901" w:rsidRDefault="005D4B2D" w:rsidP="005D4B2D">
      <w:pPr>
        <w:pStyle w:val="Prrafodelista"/>
        <w:numPr>
          <w:ilvl w:val="0"/>
          <w:numId w:val="25"/>
        </w:numPr>
        <w:spacing w:line="360" w:lineRule="auto"/>
        <w:jc w:val="both"/>
        <w:rPr>
          <w:rFonts w:ascii="Palatino Linotype" w:eastAsiaTheme="minorHAnsi" w:hAnsi="Palatino Linotype" w:cs="Arial"/>
          <w:szCs w:val="22"/>
          <w:lang w:val="es-MX"/>
        </w:rPr>
      </w:pPr>
      <w:r w:rsidRPr="00AB2901">
        <w:rPr>
          <w:rFonts w:ascii="Palatino Linotype" w:eastAsiaTheme="minorHAnsi" w:hAnsi="Palatino Linotype" w:cs="Arial"/>
          <w:szCs w:val="22"/>
          <w:lang w:val="es-MX"/>
        </w:rPr>
        <w:t>Que ese procedimiento se encuentre en trámite.</w:t>
      </w:r>
    </w:p>
    <w:p w14:paraId="68B78741" w14:textId="3D28DEFE" w:rsidR="005D4B2D" w:rsidRPr="00AB2901" w:rsidRDefault="005D4B2D" w:rsidP="005D4B2D">
      <w:pPr>
        <w:pStyle w:val="Prrafodelista"/>
        <w:numPr>
          <w:ilvl w:val="0"/>
          <w:numId w:val="25"/>
        </w:numPr>
        <w:spacing w:line="360" w:lineRule="auto"/>
        <w:jc w:val="both"/>
        <w:rPr>
          <w:rFonts w:ascii="Palatino Linotype" w:eastAsiaTheme="minorHAnsi" w:hAnsi="Palatino Linotype" w:cs="Arial"/>
          <w:szCs w:val="22"/>
          <w:lang w:val="es-MX"/>
        </w:rPr>
      </w:pPr>
      <w:r w:rsidRPr="00AB2901">
        <w:rPr>
          <w:rFonts w:ascii="Palatino Linotype" w:eastAsiaTheme="minorHAnsi" w:hAnsi="Palatino Linotype" w:cs="Arial"/>
          <w:szCs w:val="22"/>
          <w:lang w:val="es-MX"/>
        </w:rPr>
        <w:t>La vinculación directa con las actividades que realiza la autoridad en el procedimiento de verificación del cumplimiento de las leyes.</w:t>
      </w:r>
    </w:p>
    <w:p w14:paraId="513EE0CE" w14:textId="3585E911" w:rsidR="005D4B2D" w:rsidRPr="00AB2901" w:rsidRDefault="005D4B2D" w:rsidP="005D4B2D">
      <w:pPr>
        <w:pStyle w:val="Prrafodelista"/>
        <w:numPr>
          <w:ilvl w:val="0"/>
          <w:numId w:val="25"/>
        </w:numPr>
        <w:spacing w:line="360" w:lineRule="auto"/>
        <w:jc w:val="both"/>
        <w:rPr>
          <w:rFonts w:ascii="Palatino Linotype" w:eastAsiaTheme="minorHAnsi" w:hAnsi="Palatino Linotype" w:cs="Arial"/>
          <w:szCs w:val="22"/>
          <w:lang w:val="es-MX"/>
        </w:rPr>
      </w:pPr>
      <w:r w:rsidRPr="00AB2901">
        <w:rPr>
          <w:rFonts w:ascii="Palatino Linotype" w:eastAsiaTheme="minorHAnsi" w:hAnsi="Palatino Linotype" w:cs="Arial"/>
          <w:szCs w:val="22"/>
          <w:lang w:val="es-MX"/>
        </w:rPr>
        <w:t>Que la difusión de la información impida u obstaculice las actividades de inspección, supervisión o vigilancia que realicen las autoridades en el proceso de verificación del cumplimiento de las leyes.</w:t>
      </w:r>
    </w:p>
    <w:p w14:paraId="0D933786" w14:textId="77777777" w:rsidR="005D4B2D" w:rsidRPr="00AB2901" w:rsidRDefault="005D4B2D" w:rsidP="005D4B2D">
      <w:pPr>
        <w:spacing w:line="360" w:lineRule="auto"/>
        <w:jc w:val="both"/>
        <w:rPr>
          <w:rFonts w:ascii="Palatino Linotype" w:eastAsiaTheme="minorHAnsi" w:hAnsi="Palatino Linotype" w:cs="Arial"/>
          <w:szCs w:val="22"/>
          <w:lang w:val="es-MX"/>
        </w:rPr>
      </w:pPr>
    </w:p>
    <w:p w14:paraId="19B8A8F9" w14:textId="398A97D4" w:rsidR="005D4B2D" w:rsidRPr="00AB2901" w:rsidRDefault="005D4B2D" w:rsidP="005D4B2D">
      <w:pPr>
        <w:spacing w:line="360" w:lineRule="auto"/>
        <w:jc w:val="both"/>
        <w:rPr>
          <w:rFonts w:ascii="Palatino Linotype" w:eastAsiaTheme="minorHAnsi" w:hAnsi="Palatino Linotype" w:cs="Arial"/>
          <w:szCs w:val="22"/>
          <w:lang w:val="es-MX"/>
        </w:rPr>
      </w:pPr>
      <w:r w:rsidRPr="00AB2901">
        <w:rPr>
          <w:rFonts w:ascii="Palatino Linotype" w:eastAsiaTheme="minorHAnsi" w:hAnsi="Palatino Linotype" w:cs="Arial"/>
          <w:szCs w:val="22"/>
          <w:lang w:val="es-MX"/>
        </w:rPr>
        <w:t>En ese contexto, de la interpretación de la causal de reserva en análisis, este Instituto estima que consiste en proteger la oportunidad de la autoridad verificadora de realizar las acciones materiales de fiscalización, sin que el sujeto verificado pueda alterar o modificar el escenario, objeto o circunstancias materia de fiscalización.</w:t>
      </w:r>
    </w:p>
    <w:p w14:paraId="740F6499" w14:textId="77777777" w:rsidR="005D4B2D" w:rsidRPr="00AB2901" w:rsidRDefault="005D4B2D" w:rsidP="005D4B2D">
      <w:pPr>
        <w:spacing w:line="360" w:lineRule="auto"/>
        <w:jc w:val="both"/>
        <w:rPr>
          <w:rFonts w:ascii="Palatino Linotype" w:eastAsiaTheme="minorHAnsi" w:hAnsi="Palatino Linotype" w:cs="Arial"/>
          <w:szCs w:val="22"/>
          <w:lang w:val="es-MX"/>
        </w:rPr>
      </w:pPr>
    </w:p>
    <w:p w14:paraId="7512E74C" w14:textId="3E93613A" w:rsidR="005D4B2D" w:rsidRPr="00AB2901" w:rsidRDefault="005D4B2D" w:rsidP="005D4B2D">
      <w:pPr>
        <w:spacing w:line="360" w:lineRule="auto"/>
        <w:jc w:val="both"/>
        <w:rPr>
          <w:rFonts w:ascii="Palatino Linotype" w:eastAsiaTheme="minorHAnsi" w:hAnsi="Palatino Linotype" w:cs="Arial"/>
          <w:szCs w:val="22"/>
          <w:lang w:val="es-MX"/>
        </w:rPr>
      </w:pPr>
      <w:r w:rsidRPr="00AB2901">
        <w:rPr>
          <w:rFonts w:ascii="Palatino Linotype" w:eastAsiaTheme="minorHAnsi" w:hAnsi="Palatino Linotype" w:cs="Arial"/>
          <w:szCs w:val="22"/>
          <w:lang w:val="es-MX"/>
        </w:rPr>
        <w:t>Es decir, con dicha causal de reserva se procura permitir que las autoridades realicen las labores de verificación, inspección o auditoría del cumplimiento de las leyes, en su circunstancia natural, sin que el sujeto verificado, o bien, personas ajenas, puedan influir en el resultado, modificando los hechos, actos u omisiones a fiscalizar.</w:t>
      </w:r>
    </w:p>
    <w:p w14:paraId="3705C97C" w14:textId="77777777" w:rsidR="005D4B2D" w:rsidRPr="00AB2901" w:rsidRDefault="005D4B2D" w:rsidP="00F04ECE">
      <w:pPr>
        <w:spacing w:line="360" w:lineRule="auto"/>
        <w:jc w:val="both"/>
        <w:rPr>
          <w:rFonts w:ascii="Palatino Linotype" w:eastAsiaTheme="minorHAnsi" w:hAnsi="Palatino Linotype" w:cs="Arial"/>
          <w:szCs w:val="22"/>
          <w:lang w:val="es-MX"/>
        </w:rPr>
      </w:pPr>
    </w:p>
    <w:p w14:paraId="1F6415A6" w14:textId="77777777" w:rsidR="00F04ECE" w:rsidRPr="00AB2901" w:rsidRDefault="00F04ECE" w:rsidP="00F04ECE">
      <w:pPr>
        <w:spacing w:line="360" w:lineRule="auto"/>
        <w:jc w:val="both"/>
        <w:rPr>
          <w:rFonts w:ascii="Palatino Linotype" w:eastAsiaTheme="minorHAnsi" w:hAnsi="Palatino Linotype" w:cs="Arial"/>
          <w:szCs w:val="22"/>
          <w:lang w:val="es-MX"/>
        </w:rPr>
      </w:pPr>
      <w:r w:rsidRPr="00AB2901">
        <w:rPr>
          <w:rFonts w:ascii="Palatino Linotype" w:eastAsiaTheme="minorHAnsi" w:hAnsi="Palatino Linotype" w:cs="Arial"/>
          <w:szCs w:val="22"/>
          <w:lang w:val="es-MX"/>
        </w:rPr>
        <w:t>De ser el caso, en el que las observaciones estén en trámite de ser subsanadas y el Sujeto</w:t>
      </w:r>
    </w:p>
    <w:p w14:paraId="0A1E3790" w14:textId="504941DF" w:rsidR="00F04ECE" w:rsidRPr="00AB2901" w:rsidRDefault="00F04ECE" w:rsidP="00F04ECE">
      <w:pPr>
        <w:spacing w:line="360" w:lineRule="auto"/>
        <w:jc w:val="both"/>
        <w:rPr>
          <w:rFonts w:ascii="Palatino Linotype" w:eastAsiaTheme="minorHAnsi" w:hAnsi="Palatino Linotype" w:cs="Arial"/>
          <w:szCs w:val="22"/>
          <w:lang w:val="es-MX"/>
        </w:rPr>
      </w:pPr>
      <w:r w:rsidRPr="00AB2901">
        <w:rPr>
          <w:rFonts w:ascii="Palatino Linotype" w:eastAsiaTheme="minorHAnsi" w:hAnsi="Palatino Linotype" w:cs="Arial"/>
          <w:szCs w:val="22"/>
          <w:lang w:val="es-MX"/>
        </w:rPr>
        <w:lastRenderedPageBreak/>
        <w:t>Obligado determine y acredite que se actualiza el supuesto de reserva, entonces, deberá realizar una prueba de daño debidamente fundada y motivada conforme a lo dispuesto en los artículos 129 y 141 de la Ley de Transparencia y Acceso a la Información Pública del Estado de México y Municipios y su Comité de Transparencia deberá emitir el acuerdo que clasifique la información.</w:t>
      </w:r>
    </w:p>
    <w:p w14:paraId="7F4D420F" w14:textId="77777777" w:rsidR="00F04ECE" w:rsidRPr="00AB2901" w:rsidRDefault="00F04ECE" w:rsidP="00F04ECE">
      <w:pPr>
        <w:spacing w:line="360" w:lineRule="auto"/>
        <w:jc w:val="both"/>
        <w:rPr>
          <w:rFonts w:ascii="Palatino Linotype" w:eastAsiaTheme="minorHAnsi" w:hAnsi="Palatino Linotype" w:cs="Arial"/>
          <w:szCs w:val="22"/>
          <w:lang w:val="es-MX"/>
        </w:rPr>
      </w:pPr>
    </w:p>
    <w:p w14:paraId="1543CDFC" w14:textId="74DEDF37" w:rsidR="00F04ECE" w:rsidRPr="00AB2901" w:rsidRDefault="00F04ECE" w:rsidP="00F04ECE">
      <w:pPr>
        <w:spacing w:line="360" w:lineRule="auto"/>
        <w:jc w:val="both"/>
        <w:rPr>
          <w:rFonts w:ascii="Palatino Linotype" w:eastAsiaTheme="minorHAnsi" w:hAnsi="Palatino Linotype" w:cs="Arial"/>
          <w:szCs w:val="22"/>
          <w:lang w:val="es-MX"/>
        </w:rPr>
      </w:pPr>
      <w:r w:rsidRPr="00AB2901">
        <w:rPr>
          <w:rFonts w:ascii="Palatino Linotype" w:eastAsiaTheme="minorHAnsi" w:hAnsi="Palatino Linotype" w:cs="Arial"/>
          <w:szCs w:val="22"/>
          <w:lang w:val="es-MX"/>
        </w:rPr>
        <w:t>Así pues, en el caso de los documentos relacionados con el seguimiento a las observaciones que están en trámite, el Sujeto Obligado deberá analizar la posible actualización de reserva, por ejemplo, por entorpecer el proceso deliberativo, esto se señala de manera enunciativa, más no enunciativa; a manera ejemplificativa y no definitiva, puesto que es tarea del Sujeto Obligado analizar y acreditar los supuestos de reserva y acreditar la respectiva prueba de daño de información conforme a la normatividad aplicable.</w:t>
      </w:r>
    </w:p>
    <w:p w14:paraId="51EC3BAD" w14:textId="77777777" w:rsidR="00F04ECE" w:rsidRPr="00AB2901" w:rsidRDefault="00F04ECE" w:rsidP="00F04ECE">
      <w:pPr>
        <w:spacing w:line="360" w:lineRule="auto"/>
        <w:jc w:val="both"/>
        <w:rPr>
          <w:rFonts w:ascii="Palatino Linotype" w:eastAsiaTheme="minorHAnsi" w:hAnsi="Palatino Linotype" w:cs="Arial"/>
          <w:szCs w:val="22"/>
          <w:lang w:val="es-MX"/>
        </w:rPr>
      </w:pPr>
    </w:p>
    <w:p w14:paraId="13FB9AE4" w14:textId="354DF0DE" w:rsidR="00F653D4" w:rsidRPr="00AB2901" w:rsidRDefault="00F653D4" w:rsidP="00F653D4">
      <w:pPr>
        <w:spacing w:line="360" w:lineRule="auto"/>
        <w:jc w:val="both"/>
        <w:rPr>
          <w:rFonts w:ascii="Palatino Linotype" w:hAnsi="Palatino Linotype"/>
        </w:rPr>
      </w:pPr>
      <w:r w:rsidRPr="00AB2901">
        <w:rPr>
          <w:rFonts w:ascii="Palatino Linotype" w:eastAsiaTheme="minorHAnsi" w:hAnsi="Palatino Linotype" w:cs="Arial"/>
          <w:szCs w:val="22"/>
          <w:lang w:val="es-MX"/>
        </w:rPr>
        <w:t xml:space="preserve">Respecto de ello se destaca que a criterio de este Instituto la información relativa al nombre de los servidores públicos que ocupan un cargo en las dependencias de gobierno encargadas de la seguridad pública, debe ser objeto de un proceso de </w:t>
      </w:r>
      <w:r w:rsidRPr="00AB2901">
        <w:rPr>
          <w:rFonts w:ascii="Palatino Linotype" w:eastAsiaTheme="minorHAnsi" w:hAnsi="Palatino Linotype" w:cs="Arial"/>
          <w:b/>
          <w:szCs w:val="22"/>
          <w:u w:val="single"/>
          <w:lang w:val="es-MX"/>
        </w:rPr>
        <w:t>reserva de la información</w:t>
      </w:r>
      <w:r w:rsidRPr="00AB2901">
        <w:rPr>
          <w:rFonts w:ascii="Palatino Linotype" w:eastAsiaTheme="minorHAnsi" w:hAnsi="Palatino Linotype" w:cs="Arial"/>
          <w:szCs w:val="22"/>
          <w:lang w:val="es-MX"/>
        </w:rPr>
        <w:t>, para no hacer identificable al titular de tal dato personal.</w:t>
      </w:r>
    </w:p>
    <w:p w14:paraId="3671DA7F" w14:textId="77777777" w:rsidR="00F653D4" w:rsidRPr="00AB2901" w:rsidRDefault="00F653D4" w:rsidP="00F653D4">
      <w:pPr>
        <w:spacing w:line="360" w:lineRule="auto"/>
        <w:jc w:val="both"/>
        <w:rPr>
          <w:rFonts w:ascii="Palatino Linotype" w:hAnsi="Palatino Linotype"/>
        </w:rPr>
      </w:pPr>
    </w:p>
    <w:p w14:paraId="48D8006B" w14:textId="77777777" w:rsidR="00F653D4" w:rsidRPr="00AB2901" w:rsidRDefault="00F653D4" w:rsidP="00F653D4">
      <w:pPr>
        <w:spacing w:line="360" w:lineRule="auto"/>
        <w:jc w:val="both"/>
        <w:rPr>
          <w:rFonts w:ascii="Palatino Linotype" w:hAnsi="Palatino Linotype"/>
        </w:rPr>
      </w:pPr>
      <w:r w:rsidRPr="00AB2901">
        <w:rPr>
          <w:rFonts w:ascii="Palatino Linotype" w:eastAsiaTheme="minorHAnsi" w:hAnsi="Palatino Linotype" w:cs="Arial"/>
          <w:szCs w:val="22"/>
          <w:lang w:val="es-MX"/>
        </w:rPr>
        <w:t>Ello, conforme al propio concepto de versión pública contenido en el artículo 3, fracción XXIV, de la multicitada Ley se define como:</w:t>
      </w:r>
    </w:p>
    <w:p w14:paraId="2194F140" w14:textId="77777777" w:rsidR="00F653D4" w:rsidRPr="00AB2901" w:rsidRDefault="00F653D4" w:rsidP="00F653D4">
      <w:pPr>
        <w:autoSpaceDE w:val="0"/>
        <w:autoSpaceDN w:val="0"/>
        <w:adjustRightInd w:val="0"/>
        <w:spacing w:before="240" w:after="360" w:line="259" w:lineRule="auto"/>
        <w:ind w:left="567" w:right="616"/>
        <w:jc w:val="both"/>
        <w:rPr>
          <w:rFonts w:ascii="Palatino Linotype" w:eastAsiaTheme="minorHAnsi" w:hAnsi="Palatino Linotype" w:cs="Arial"/>
          <w:sz w:val="22"/>
          <w:szCs w:val="22"/>
          <w:lang w:val="es-MX"/>
        </w:rPr>
      </w:pPr>
      <w:r w:rsidRPr="00AB2901">
        <w:rPr>
          <w:rFonts w:ascii="Palatino Linotype" w:eastAsiaTheme="minorHAnsi" w:hAnsi="Palatino Linotype" w:cs="Arial"/>
          <w:i/>
          <w:sz w:val="22"/>
          <w:szCs w:val="22"/>
          <w:lang w:val="es-MX"/>
        </w:rPr>
        <w:t>“</w:t>
      </w:r>
      <w:r w:rsidRPr="00AB2901">
        <w:rPr>
          <w:rFonts w:ascii="Palatino Linotype" w:eastAsiaTheme="minorHAnsi" w:hAnsi="Palatino Linotype" w:cs="Arial"/>
          <w:b/>
          <w:i/>
          <w:sz w:val="22"/>
          <w:szCs w:val="22"/>
          <w:lang w:val="es-MX"/>
        </w:rPr>
        <w:t>XXIV. Información reservada:</w:t>
      </w:r>
      <w:r w:rsidRPr="00AB2901">
        <w:rPr>
          <w:rFonts w:ascii="Palatino Linotype" w:eastAsiaTheme="minorHAnsi" w:hAnsi="Palatino Linotype" w:cs="Arial"/>
          <w:i/>
          <w:sz w:val="22"/>
          <w:szCs w:val="22"/>
          <w:lang w:val="es-MX"/>
        </w:rPr>
        <w:t xml:space="preserve"> La clasificada con este carácter de manera temporal por las disposiciones de esta Ley, cuya divulgación puede causar daño en términos de lo establecido por esta Ley;”</w:t>
      </w:r>
    </w:p>
    <w:p w14:paraId="69F7D8B3" w14:textId="77777777" w:rsidR="00F653D4" w:rsidRPr="00AB2901" w:rsidRDefault="00F653D4" w:rsidP="00F653D4">
      <w:pPr>
        <w:autoSpaceDE w:val="0"/>
        <w:autoSpaceDN w:val="0"/>
        <w:adjustRightInd w:val="0"/>
        <w:spacing w:before="240" w:after="360" w:line="360" w:lineRule="auto"/>
        <w:jc w:val="both"/>
        <w:rPr>
          <w:rFonts w:ascii="Palatino Linotype" w:eastAsiaTheme="minorHAnsi" w:hAnsi="Palatino Linotype" w:cs="Arial"/>
          <w:szCs w:val="22"/>
          <w:lang w:val="es-MX"/>
        </w:rPr>
      </w:pPr>
      <w:r w:rsidRPr="00AB2901">
        <w:rPr>
          <w:rFonts w:ascii="Palatino Linotype" w:eastAsiaTheme="minorHAnsi" w:hAnsi="Palatino Linotype" w:cs="Arial"/>
          <w:szCs w:val="22"/>
          <w:lang w:val="es-MX"/>
        </w:rPr>
        <w:lastRenderedPageBreak/>
        <w:t xml:space="preserve">Esto es así, ya que el artículo 81, fracción III, de la Ley de Seguridad del Estado de México, establece lo siguiente: </w:t>
      </w:r>
    </w:p>
    <w:p w14:paraId="64412A8F" w14:textId="77777777" w:rsidR="00F653D4" w:rsidRPr="00AB2901" w:rsidRDefault="00F653D4" w:rsidP="00F653D4">
      <w:pPr>
        <w:autoSpaceDE w:val="0"/>
        <w:autoSpaceDN w:val="0"/>
        <w:adjustRightInd w:val="0"/>
        <w:spacing w:line="259" w:lineRule="auto"/>
        <w:ind w:left="567" w:right="616"/>
        <w:jc w:val="both"/>
        <w:rPr>
          <w:rFonts w:ascii="Palatino Linotype" w:eastAsiaTheme="minorHAnsi" w:hAnsi="Palatino Linotype" w:cs="Arial"/>
          <w:i/>
          <w:sz w:val="22"/>
          <w:szCs w:val="22"/>
          <w:lang w:val="es-MX"/>
        </w:rPr>
      </w:pPr>
      <w:r w:rsidRPr="00AB2901">
        <w:rPr>
          <w:rFonts w:ascii="Palatino Linotype" w:eastAsiaTheme="minorHAnsi" w:hAnsi="Palatino Linotype" w:cs="Arial"/>
          <w:i/>
          <w:sz w:val="22"/>
          <w:szCs w:val="22"/>
          <w:lang w:val="es-MX"/>
        </w:rPr>
        <w:t>“</w:t>
      </w:r>
      <w:r w:rsidRPr="00AB2901">
        <w:rPr>
          <w:rFonts w:ascii="Palatino Linotype" w:eastAsiaTheme="minorHAnsi" w:hAnsi="Palatino Linotype" w:cs="Arial"/>
          <w:b/>
          <w:i/>
          <w:sz w:val="22"/>
          <w:szCs w:val="22"/>
          <w:lang w:val="es-MX"/>
        </w:rPr>
        <w:t>Artículo 81</w:t>
      </w:r>
      <w:r w:rsidRPr="00AB2901">
        <w:rPr>
          <w:rFonts w:ascii="Palatino Linotype" w:eastAsiaTheme="minorHAnsi" w:hAnsi="Palatino Linotype" w:cs="Arial"/>
          <w:i/>
          <w:sz w:val="22"/>
          <w:szCs w:val="22"/>
          <w:lang w:val="es-MX"/>
        </w:rPr>
        <w:t xml:space="preserve">.- Toda información para la seguridad pública generada o en poder de Instituciones de Seguridad Pública o de cualquier instancia del Sistema Estatal debe registrarse, clasificarse y tratarse de conformidad con las disposiciones aplicables. No obstante lo anterior, </w:t>
      </w:r>
      <w:r w:rsidRPr="00AB2901">
        <w:rPr>
          <w:rFonts w:ascii="Palatino Linotype" w:eastAsiaTheme="minorHAnsi" w:hAnsi="Palatino Linotype" w:cs="Arial"/>
          <w:b/>
          <w:i/>
          <w:sz w:val="22"/>
          <w:szCs w:val="22"/>
          <w:u w:val="single"/>
          <w:lang w:val="es-MX"/>
        </w:rPr>
        <w:t>esta información se considerará reservada en los casos siguientes</w:t>
      </w:r>
      <w:r w:rsidRPr="00AB2901">
        <w:rPr>
          <w:rFonts w:ascii="Palatino Linotype" w:eastAsiaTheme="minorHAnsi" w:hAnsi="Palatino Linotype" w:cs="Arial"/>
          <w:i/>
          <w:sz w:val="22"/>
          <w:szCs w:val="22"/>
          <w:lang w:val="es-MX"/>
        </w:rPr>
        <w:t>:</w:t>
      </w:r>
    </w:p>
    <w:p w14:paraId="330AA07E" w14:textId="77777777" w:rsidR="00F653D4" w:rsidRPr="00AB2901" w:rsidRDefault="00F653D4" w:rsidP="00F653D4">
      <w:pPr>
        <w:autoSpaceDE w:val="0"/>
        <w:autoSpaceDN w:val="0"/>
        <w:adjustRightInd w:val="0"/>
        <w:spacing w:line="259" w:lineRule="auto"/>
        <w:ind w:left="567" w:right="616"/>
        <w:jc w:val="both"/>
        <w:rPr>
          <w:rFonts w:ascii="Palatino Linotype" w:eastAsiaTheme="minorHAnsi" w:hAnsi="Palatino Linotype" w:cs="Arial"/>
          <w:i/>
          <w:sz w:val="22"/>
          <w:szCs w:val="22"/>
          <w:lang w:val="es-MX"/>
        </w:rPr>
      </w:pPr>
      <w:r w:rsidRPr="00AB2901">
        <w:rPr>
          <w:rFonts w:ascii="Palatino Linotype" w:eastAsiaTheme="minorHAnsi" w:hAnsi="Palatino Linotype" w:cs="Arial"/>
          <w:i/>
          <w:sz w:val="22"/>
          <w:szCs w:val="22"/>
          <w:lang w:val="es-MX"/>
        </w:rPr>
        <w:t>(…)</w:t>
      </w:r>
    </w:p>
    <w:p w14:paraId="39BBD4DF" w14:textId="77777777" w:rsidR="00F653D4" w:rsidRPr="00AB2901" w:rsidRDefault="00F653D4" w:rsidP="00F653D4">
      <w:pPr>
        <w:autoSpaceDE w:val="0"/>
        <w:autoSpaceDN w:val="0"/>
        <w:adjustRightInd w:val="0"/>
        <w:spacing w:line="259" w:lineRule="auto"/>
        <w:ind w:left="567" w:right="616"/>
        <w:jc w:val="both"/>
        <w:rPr>
          <w:rFonts w:ascii="Palatino Linotype" w:eastAsiaTheme="minorHAnsi" w:hAnsi="Palatino Linotype" w:cs="Arial"/>
          <w:sz w:val="22"/>
          <w:szCs w:val="22"/>
          <w:lang w:val="es-MX"/>
        </w:rPr>
      </w:pPr>
      <w:r w:rsidRPr="00AB2901">
        <w:rPr>
          <w:rFonts w:ascii="Palatino Linotype" w:eastAsiaTheme="minorHAnsi" w:hAnsi="Palatino Linotype" w:cs="Arial"/>
          <w:i/>
          <w:sz w:val="22"/>
          <w:szCs w:val="22"/>
          <w:lang w:val="es-MX"/>
        </w:rPr>
        <w:t xml:space="preserve">III. </w:t>
      </w:r>
      <w:r w:rsidRPr="00AB2901">
        <w:rPr>
          <w:rFonts w:ascii="Palatino Linotype" w:eastAsiaTheme="minorHAnsi" w:hAnsi="Palatino Linotype" w:cs="Arial"/>
          <w:b/>
          <w:i/>
          <w:sz w:val="22"/>
          <w:szCs w:val="22"/>
          <w:u w:val="single"/>
          <w:lang w:val="es-MX"/>
        </w:rPr>
        <w:t>La relativa a servidores públicos miembros de las instituciones de seguridad pública, cuya revelación pueda poner en riesgo su vida e integridad física con motivo de sus funciones</w:t>
      </w:r>
      <w:r w:rsidRPr="00AB2901">
        <w:rPr>
          <w:rFonts w:ascii="Palatino Linotype" w:eastAsiaTheme="minorHAnsi" w:hAnsi="Palatino Linotype" w:cs="Arial"/>
          <w:i/>
          <w:sz w:val="22"/>
          <w:szCs w:val="22"/>
          <w:lang w:val="es-MX"/>
        </w:rPr>
        <w:t>;”</w:t>
      </w:r>
    </w:p>
    <w:p w14:paraId="75E23358" w14:textId="77777777" w:rsidR="00F653D4" w:rsidRPr="00AB2901" w:rsidRDefault="00F653D4" w:rsidP="00F653D4">
      <w:pPr>
        <w:autoSpaceDE w:val="0"/>
        <w:autoSpaceDN w:val="0"/>
        <w:adjustRightInd w:val="0"/>
        <w:spacing w:line="360" w:lineRule="auto"/>
        <w:jc w:val="both"/>
        <w:rPr>
          <w:rFonts w:ascii="Palatino Linotype" w:eastAsiaTheme="minorHAnsi" w:hAnsi="Palatino Linotype" w:cs="Arial"/>
          <w:szCs w:val="22"/>
          <w:lang w:val="es-MX"/>
        </w:rPr>
      </w:pPr>
    </w:p>
    <w:p w14:paraId="01D8A9FD" w14:textId="77777777" w:rsidR="00F653D4" w:rsidRPr="00AB2901" w:rsidRDefault="00F653D4" w:rsidP="00F653D4">
      <w:pPr>
        <w:autoSpaceDE w:val="0"/>
        <w:autoSpaceDN w:val="0"/>
        <w:adjustRightInd w:val="0"/>
        <w:spacing w:line="360" w:lineRule="auto"/>
        <w:jc w:val="both"/>
        <w:rPr>
          <w:rFonts w:ascii="Palatino Linotype" w:eastAsiaTheme="minorHAnsi" w:hAnsi="Palatino Linotype" w:cs="Arial"/>
          <w:szCs w:val="22"/>
          <w:lang w:val="es-MX"/>
        </w:rPr>
      </w:pPr>
      <w:r w:rsidRPr="00AB2901">
        <w:rPr>
          <w:rFonts w:ascii="Palatino Linotype" w:eastAsiaTheme="minorHAnsi" w:hAnsi="Palatino Linotype" w:cs="Arial"/>
          <w:szCs w:val="22"/>
          <w:lang w:val="es-MX"/>
        </w:rPr>
        <w:t xml:space="preserve">Por tanto, el </w:t>
      </w:r>
      <w:r w:rsidRPr="00AB2901">
        <w:rPr>
          <w:rFonts w:ascii="Palatino Linotype" w:eastAsiaTheme="minorHAnsi" w:hAnsi="Palatino Linotype" w:cs="Arial"/>
          <w:b/>
          <w:szCs w:val="22"/>
          <w:lang w:val="es-MX"/>
        </w:rPr>
        <w:t>Sujeto Obligado</w:t>
      </w:r>
      <w:r w:rsidRPr="00AB2901">
        <w:rPr>
          <w:rFonts w:ascii="Palatino Linotype" w:eastAsiaTheme="minorHAnsi" w:hAnsi="Palatino Linotype" w:cs="Arial"/>
          <w:szCs w:val="22"/>
          <w:lang w:val="es-MX"/>
        </w:rPr>
        <w:t xml:space="preserve"> deberá identificar si dicho supuesto es factible de aplicarse, justificando de manera fundada y motivada las circunstancias por las cuales considera que se podría poner en riesgo la vida de los elementos de seguridad municipal en caso de que se dieran a conocer sus datos; además deberá cumplir con los requisitos para su clasificación en términos de la Ley de Transparencia y Acceso a la Información Pública del Estado de México y Municipios, la Ley General de Transparencia y Acceso a la Información Pública y los Lineamientos generales en materia de clasificación y desclasificación de la información, así como para la elaboración de versiones públicas.</w:t>
      </w:r>
    </w:p>
    <w:p w14:paraId="6FFDFB7D" w14:textId="77777777" w:rsidR="00F653D4" w:rsidRPr="00AB2901" w:rsidRDefault="00F653D4" w:rsidP="00F653D4">
      <w:pPr>
        <w:autoSpaceDE w:val="0"/>
        <w:autoSpaceDN w:val="0"/>
        <w:adjustRightInd w:val="0"/>
        <w:spacing w:line="360" w:lineRule="auto"/>
        <w:jc w:val="both"/>
        <w:rPr>
          <w:rFonts w:ascii="Palatino Linotype" w:eastAsiaTheme="minorHAnsi" w:hAnsi="Palatino Linotype" w:cs="Arial"/>
          <w:szCs w:val="22"/>
          <w:lang w:val="es-MX"/>
        </w:rPr>
      </w:pPr>
    </w:p>
    <w:p w14:paraId="7DA5ED89" w14:textId="77777777" w:rsidR="00F653D4" w:rsidRPr="00AB2901" w:rsidRDefault="00F653D4" w:rsidP="00F653D4">
      <w:pPr>
        <w:autoSpaceDE w:val="0"/>
        <w:autoSpaceDN w:val="0"/>
        <w:adjustRightInd w:val="0"/>
        <w:spacing w:line="360" w:lineRule="auto"/>
        <w:jc w:val="both"/>
        <w:rPr>
          <w:rFonts w:ascii="Palatino Linotype" w:eastAsiaTheme="minorHAnsi" w:hAnsi="Palatino Linotype" w:cs="Arial"/>
          <w:szCs w:val="22"/>
          <w:lang w:val="es-MX"/>
        </w:rPr>
      </w:pPr>
      <w:r w:rsidRPr="00AB2901">
        <w:rPr>
          <w:rFonts w:ascii="Palatino Linotype" w:eastAsiaTheme="minorHAnsi" w:hAnsi="Palatino Linotype" w:cs="Arial"/>
          <w:szCs w:val="22"/>
          <w:lang w:val="es-MX"/>
        </w:rPr>
        <w:t xml:space="preserve">Es decir, podrá eliminar cualquier información considerada no confidencial, de los elementos de seguridad pública, desde el nombre hasta las percepciones económicas, dependiendo de la información que se determine que genera el riesgo real e inminente, por constituir información reservada; sin embargo, dadas las características de la causal de reserva, bastaría con que fuera testado el nombre del servidor o servidores </w:t>
      </w:r>
      <w:r w:rsidRPr="00AB2901">
        <w:rPr>
          <w:rFonts w:ascii="Palatino Linotype" w:eastAsiaTheme="minorHAnsi" w:hAnsi="Palatino Linotype" w:cs="Arial"/>
          <w:szCs w:val="22"/>
          <w:lang w:val="es-MX"/>
        </w:rPr>
        <w:lastRenderedPageBreak/>
        <w:t>públicos, con el objeto de que no se haga identificable al titular, y por tanto, se evite poner en riesgo la vida e integridad física con motivo de sus funciones.</w:t>
      </w:r>
    </w:p>
    <w:p w14:paraId="61968CBD" w14:textId="77777777" w:rsidR="00F653D4" w:rsidRPr="00AB2901" w:rsidRDefault="00F653D4" w:rsidP="00F653D4">
      <w:pPr>
        <w:autoSpaceDE w:val="0"/>
        <w:autoSpaceDN w:val="0"/>
        <w:adjustRightInd w:val="0"/>
        <w:spacing w:line="360" w:lineRule="auto"/>
        <w:jc w:val="both"/>
        <w:rPr>
          <w:rFonts w:ascii="Palatino Linotype" w:eastAsiaTheme="minorHAnsi" w:hAnsi="Palatino Linotype" w:cs="Arial"/>
          <w:szCs w:val="22"/>
          <w:lang w:val="es-MX"/>
        </w:rPr>
      </w:pPr>
    </w:p>
    <w:p w14:paraId="67A2251F" w14:textId="14A73564" w:rsidR="00F653D4" w:rsidRPr="00AB2901" w:rsidRDefault="00F653D4" w:rsidP="00F653D4">
      <w:pPr>
        <w:spacing w:line="360" w:lineRule="auto"/>
        <w:jc w:val="both"/>
        <w:rPr>
          <w:rFonts w:ascii="Palatino Linotype" w:eastAsiaTheme="minorHAnsi" w:hAnsi="Palatino Linotype" w:cs="Arial"/>
          <w:szCs w:val="22"/>
          <w:lang w:val="es-MX"/>
        </w:rPr>
      </w:pPr>
      <w:r w:rsidRPr="00AB2901">
        <w:rPr>
          <w:rFonts w:ascii="Palatino Linotype" w:eastAsiaTheme="minorHAnsi" w:hAnsi="Palatino Linotype" w:cs="Arial"/>
          <w:szCs w:val="22"/>
          <w:lang w:val="es-MX"/>
        </w:rPr>
        <w:t>Es importante mencionar que la causal de reserva antes señalada, puede ubicarse en los supuestos previstos por los artí</w:t>
      </w:r>
      <w:r w:rsidR="00037A11" w:rsidRPr="00AB2901">
        <w:rPr>
          <w:rFonts w:ascii="Palatino Linotype" w:eastAsiaTheme="minorHAnsi" w:hAnsi="Palatino Linotype" w:cs="Arial"/>
          <w:szCs w:val="22"/>
          <w:lang w:val="es-MX"/>
        </w:rPr>
        <w:t xml:space="preserve">culos 140, fracción </w:t>
      </w:r>
      <w:r w:rsidRPr="00AB2901">
        <w:rPr>
          <w:rFonts w:ascii="Palatino Linotype" w:eastAsiaTheme="minorHAnsi" w:hAnsi="Palatino Linotype" w:cs="Arial"/>
          <w:szCs w:val="22"/>
          <w:lang w:val="es-MX"/>
        </w:rPr>
        <w:t>V, de la Ley de Transparencia y  Acceso a la Información Pública del Estado de México y Municipios, que a su vez se vincula con la dive</w:t>
      </w:r>
      <w:r w:rsidR="00037A11" w:rsidRPr="00AB2901">
        <w:rPr>
          <w:rFonts w:ascii="Palatino Linotype" w:eastAsiaTheme="minorHAnsi" w:hAnsi="Palatino Linotype" w:cs="Arial"/>
          <w:szCs w:val="22"/>
          <w:lang w:val="es-MX"/>
        </w:rPr>
        <w:t>rsa del artículo 113, fracción XI</w:t>
      </w:r>
      <w:r w:rsidRPr="00AB2901">
        <w:rPr>
          <w:rFonts w:ascii="Palatino Linotype" w:eastAsiaTheme="minorHAnsi" w:hAnsi="Palatino Linotype" w:cs="Arial"/>
          <w:szCs w:val="22"/>
          <w:lang w:val="es-MX"/>
        </w:rPr>
        <w:t>, de la Ley General de Transparencia y Acceso a la Información Pública, así como los requisitos previstos por los numerales Vigésimo Tercero y Trigésimo Tercero, de los Lineamientos generales en materia de clasificación y desclasificación de la información.</w:t>
      </w:r>
    </w:p>
    <w:p w14:paraId="5276F6C5" w14:textId="77777777" w:rsidR="00F653D4" w:rsidRPr="00AB2901" w:rsidRDefault="00F653D4" w:rsidP="00F653D4">
      <w:pPr>
        <w:spacing w:line="360" w:lineRule="auto"/>
        <w:jc w:val="both"/>
        <w:rPr>
          <w:rFonts w:ascii="Palatino Linotype" w:eastAsiaTheme="minorHAnsi" w:hAnsi="Palatino Linotype" w:cs="Arial"/>
          <w:szCs w:val="22"/>
          <w:lang w:val="es-MX"/>
        </w:rPr>
      </w:pPr>
    </w:p>
    <w:p w14:paraId="38E5BB9C" w14:textId="77777777" w:rsidR="00F653D4" w:rsidRPr="00AB2901" w:rsidRDefault="00F653D4" w:rsidP="00F653D4">
      <w:pPr>
        <w:spacing w:line="360" w:lineRule="auto"/>
        <w:jc w:val="both"/>
        <w:rPr>
          <w:rFonts w:ascii="Palatino Linotype" w:eastAsiaTheme="minorHAnsi" w:hAnsi="Palatino Linotype" w:cstheme="minorBidi"/>
          <w:szCs w:val="22"/>
          <w:lang w:val="es-MX" w:eastAsia="en-US"/>
        </w:rPr>
      </w:pPr>
      <w:r w:rsidRPr="00AB2901">
        <w:rPr>
          <w:rFonts w:ascii="Palatino Linotype" w:eastAsiaTheme="minorHAnsi" w:hAnsi="Palatino Linotype" w:cs="Arial"/>
          <w:szCs w:val="22"/>
          <w:lang w:val="es-MX"/>
        </w:rPr>
        <w:t xml:space="preserve">Resulta alusivo por analogía el criterio 06-09 emitido </w:t>
      </w:r>
      <w:r w:rsidRPr="00AB2901">
        <w:rPr>
          <w:rFonts w:ascii="Palatino Linotype" w:eastAsiaTheme="minorHAnsi" w:hAnsi="Palatino Linotype" w:cstheme="minorBidi"/>
          <w:szCs w:val="22"/>
          <w:lang w:val="es-MX" w:eastAsia="en-US"/>
        </w:rPr>
        <w:t>por el entonces IFAI, ahora INAI que a la letra dice:</w:t>
      </w:r>
    </w:p>
    <w:p w14:paraId="605B138E" w14:textId="77777777" w:rsidR="00F653D4" w:rsidRPr="00AB2901" w:rsidRDefault="00F653D4" w:rsidP="00F653D4">
      <w:pPr>
        <w:spacing w:before="240" w:after="240" w:line="259" w:lineRule="auto"/>
        <w:ind w:left="567" w:right="616"/>
        <w:jc w:val="both"/>
        <w:rPr>
          <w:rFonts w:ascii="Palatino Linotype" w:eastAsiaTheme="minorHAnsi" w:hAnsi="Palatino Linotype" w:cstheme="minorBidi"/>
          <w:i/>
          <w:sz w:val="22"/>
          <w:szCs w:val="22"/>
          <w:shd w:val="clear" w:color="auto" w:fill="FFFFFF"/>
          <w:lang w:val="es-MX" w:eastAsia="en-US"/>
        </w:rPr>
      </w:pPr>
      <w:r w:rsidRPr="00AB2901">
        <w:rPr>
          <w:rFonts w:ascii="Palatino Linotype" w:eastAsiaTheme="minorHAnsi" w:hAnsi="Palatino Linotype" w:cstheme="minorBidi"/>
          <w:i/>
          <w:sz w:val="22"/>
          <w:szCs w:val="22"/>
          <w:lang w:val="es-MX" w:eastAsia="en-US"/>
        </w:rPr>
        <w:t>“</w:t>
      </w:r>
      <w:r w:rsidRPr="00AB2901">
        <w:rPr>
          <w:rFonts w:ascii="Palatino Linotype" w:eastAsia="Arial" w:hAnsi="Palatino Linotype" w:cs="Arial"/>
          <w:b/>
          <w:i/>
          <w:spacing w:val="-1"/>
          <w:sz w:val="22"/>
          <w:szCs w:val="22"/>
          <w:u w:val="single"/>
          <w:lang w:val="es-MX" w:eastAsia="en-US"/>
        </w:rPr>
        <w:t>N</w:t>
      </w:r>
      <w:r w:rsidRPr="00AB2901">
        <w:rPr>
          <w:rFonts w:ascii="Palatino Linotype" w:eastAsia="Arial" w:hAnsi="Palatino Linotype" w:cs="Arial"/>
          <w:b/>
          <w:i/>
          <w:sz w:val="22"/>
          <w:szCs w:val="22"/>
          <w:u w:val="single"/>
          <w:lang w:val="es-MX" w:eastAsia="en-US"/>
        </w:rPr>
        <w:t>ombres</w:t>
      </w:r>
      <w:r w:rsidRPr="00AB2901">
        <w:rPr>
          <w:rFonts w:ascii="Palatino Linotype" w:eastAsia="Arial" w:hAnsi="Palatino Linotype" w:cs="Arial"/>
          <w:b/>
          <w:i/>
          <w:spacing w:val="2"/>
          <w:sz w:val="22"/>
          <w:szCs w:val="22"/>
          <w:u w:val="single"/>
          <w:lang w:val="es-MX" w:eastAsia="en-US"/>
        </w:rPr>
        <w:t xml:space="preserve"> </w:t>
      </w:r>
      <w:r w:rsidRPr="00AB2901">
        <w:rPr>
          <w:rFonts w:ascii="Palatino Linotype" w:eastAsia="Arial" w:hAnsi="Palatino Linotype" w:cs="Arial"/>
          <w:b/>
          <w:i/>
          <w:sz w:val="22"/>
          <w:szCs w:val="22"/>
          <w:u w:val="single"/>
          <w:lang w:val="es-MX" w:eastAsia="en-US"/>
        </w:rPr>
        <w:t>de</w:t>
      </w:r>
      <w:r w:rsidRPr="00AB2901">
        <w:rPr>
          <w:rFonts w:ascii="Palatino Linotype" w:eastAsia="Arial" w:hAnsi="Palatino Linotype" w:cs="Arial"/>
          <w:b/>
          <w:i/>
          <w:spacing w:val="5"/>
          <w:sz w:val="22"/>
          <w:szCs w:val="22"/>
          <w:u w:val="single"/>
          <w:lang w:val="es-MX" w:eastAsia="en-US"/>
        </w:rPr>
        <w:t xml:space="preserve"> </w:t>
      </w:r>
      <w:r w:rsidRPr="00AB2901">
        <w:rPr>
          <w:rFonts w:ascii="Palatino Linotype" w:eastAsia="Arial" w:hAnsi="Palatino Linotype" w:cs="Arial"/>
          <w:b/>
          <w:i/>
          <w:sz w:val="22"/>
          <w:szCs w:val="22"/>
          <w:u w:val="single"/>
          <w:lang w:val="es-MX" w:eastAsia="en-US"/>
        </w:rPr>
        <w:t>s</w:t>
      </w:r>
      <w:r w:rsidRPr="00AB2901">
        <w:rPr>
          <w:rFonts w:ascii="Palatino Linotype" w:eastAsia="Arial" w:hAnsi="Palatino Linotype" w:cs="Arial"/>
          <w:b/>
          <w:i/>
          <w:spacing w:val="-3"/>
          <w:sz w:val="22"/>
          <w:szCs w:val="22"/>
          <w:u w:val="single"/>
          <w:lang w:val="es-MX" w:eastAsia="en-US"/>
        </w:rPr>
        <w:t>e</w:t>
      </w:r>
      <w:r w:rsidRPr="00AB2901">
        <w:rPr>
          <w:rFonts w:ascii="Palatino Linotype" w:eastAsia="Arial" w:hAnsi="Palatino Linotype" w:cs="Arial"/>
          <w:b/>
          <w:i/>
          <w:sz w:val="22"/>
          <w:szCs w:val="22"/>
          <w:u w:val="single"/>
          <w:lang w:val="es-MX" w:eastAsia="en-US"/>
        </w:rPr>
        <w:t>r</w:t>
      </w:r>
      <w:r w:rsidRPr="00AB2901">
        <w:rPr>
          <w:rFonts w:ascii="Palatino Linotype" w:eastAsia="Arial" w:hAnsi="Palatino Linotype" w:cs="Arial"/>
          <w:b/>
          <w:i/>
          <w:spacing w:val="-2"/>
          <w:sz w:val="22"/>
          <w:szCs w:val="22"/>
          <w:u w:val="single"/>
          <w:lang w:val="es-MX" w:eastAsia="en-US"/>
        </w:rPr>
        <w:t>v</w:t>
      </w:r>
      <w:r w:rsidRPr="00AB2901">
        <w:rPr>
          <w:rFonts w:ascii="Palatino Linotype" w:eastAsia="Arial" w:hAnsi="Palatino Linotype" w:cs="Arial"/>
          <w:b/>
          <w:i/>
          <w:spacing w:val="1"/>
          <w:sz w:val="22"/>
          <w:szCs w:val="22"/>
          <w:u w:val="single"/>
          <w:lang w:val="es-MX" w:eastAsia="en-US"/>
        </w:rPr>
        <w:t>i</w:t>
      </w:r>
      <w:r w:rsidRPr="00AB2901">
        <w:rPr>
          <w:rFonts w:ascii="Palatino Linotype" w:eastAsia="Arial" w:hAnsi="Palatino Linotype" w:cs="Arial"/>
          <w:b/>
          <w:i/>
          <w:sz w:val="22"/>
          <w:szCs w:val="22"/>
          <w:u w:val="single"/>
          <w:lang w:val="es-MX" w:eastAsia="en-US"/>
        </w:rPr>
        <w:t>d</w:t>
      </w:r>
      <w:r w:rsidRPr="00AB2901">
        <w:rPr>
          <w:rFonts w:ascii="Palatino Linotype" w:eastAsia="Arial" w:hAnsi="Palatino Linotype" w:cs="Arial"/>
          <w:b/>
          <w:i/>
          <w:spacing w:val="-1"/>
          <w:sz w:val="22"/>
          <w:szCs w:val="22"/>
          <w:u w:val="single"/>
          <w:lang w:val="es-MX" w:eastAsia="en-US"/>
        </w:rPr>
        <w:t>o</w:t>
      </w:r>
      <w:r w:rsidRPr="00AB2901">
        <w:rPr>
          <w:rFonts w:ascii="Palatino Linotype" w:eastAsia="Arial" w:hAnsi="Palatino Linotype" w:cs="Arial"/>
          <w:b/>
          <w:i/>
          <w:sz w:val="22"/>
          <w:szCs w:val="22"/>
          <w:u w:val="single"/>
          <w:lang w:val="es-MX" w:eastAsia="en-US"/>
        </w:rPr>
        <w:t>r</w:t>
      </w:r>
      <w:r w:rsidRPr="00AB2901">
        <w:rPr>
          <w:rFonts w:ascii="Palatino Linotype" w:eastAsia="Arial" w:hAnsi="Palatino Linotype" w:cs="Arial"/>
          <w:b/>
          <w:i/>
          <w:spacing w:val="-2"/>
          <w:sz w:val="22"/>
          <w:szCs w:val="22"/>
          <w:u w:val="single"/>
          <w:lang w:val="es-MX" w:eastAsia="en-US"/>
        </w:rPr>
        <w:t>e</w:t>
      </w:r>
      <w:r w:rsidRPr="00AB2901">
        <w:rPr>
          <w:rFonts w:ascii="Palatino Linotype" w:eastAsia="Arial" w:hAnsi="Palatino Linotype" w:cs="Arial"/>
          <w:b/>
          <w:i/>
          <w:sz w:val="22"/>
          <w:szCs w:val="22"/>
          <w:u w:val="single"/>
          <w:lang w:val="es-MX" w:eastAsia="en-US"/>
        </w:rPr>
        <w:t>s</w:t>
      </w:r>
      <w:r w:rsidRPr="00AB2901">
        <w:rPr>
          <w:rFonts w:ascii="Palatino Linotype" w:eastAsia="Arial" w:hAnsi="Palatino Linotype" w:cs="Arial"/>
          <w:b/>
          <w:i/>
          <w:spacing w:val="5"/>
          <w:sz w:val="22"/>
          <w:szCs w:val="22"/>
          <w:u w:val="single"/>
          <w:lang w:val="es-MX" w:eastAsia="en-US"/>
        </w:rPr>
        <w:t xml:space="preserve"> </w:t>
      </w:r>
      <w:r w:rsidRPr="00AB2901">
        <w:rPr>
          <w:rFonts w:ascii="Palatino Linotype" w:eastAsia="Arial" w:hAnsi="Palatino Linotype" w:cs="Arial"/>
          <w:b/>
          <w:i/>
          <w:sz w:val="22"/>
          <w:szCs w:val="22"/>
          <w:u w:val="single"/>
          <w:lang w:val="es-MX" w:eastAsia="en-US"/>
        </w:rPr>
        <w:t>p</w:t>
      </w:r>
      <w:r w:rsidRPr="00AB2901">
        <w:rPr>
          <w:rFonts w:ascii="Palatino Linotype" w:eastAsia="Arial" w:hAnsi="Palatino Linotype" w:cs="Arial"/>
          <w:b/>
          <w:i/>
          <w:spacing w:val="-1"/>
          <w:sz w:val="22"/>
          <w:szCs w:val="22"/>
          <w:u w:val="single"/>
          <w:lang w:val="es-MX" w:eastAsia="en-US"/>
        </w:rPr>
        <w:t>ú</w:t>
      </w:r>
      <w:r w:rsidRPr="00AB2901">
        <w:rPr>
          <w:rFonts w:ascii="Palatino Linotype" w:eastAsia="Arial" w:hAnsi="Palatino Linotype" w:cs="Arial"/>
          <w:b/>
          <w:i/>
          <w:sz w:val="22"/>
          <w:szCs w:val="22"/>
          <w:u w:val="single"/>
          <w:lang w:val="es-MX" w:eastAsia="en-US"/>
        </w:rPr>
        <w:t>b</w:t>
      </w:r>
      <w:r w:rsidRPr="00AB2901">
        <w:rPr>
          <w:rFonts w:ascii="Palatino Linotype" w:eastAsia="Arial" w:hAnsi="Palatino Linotype" w:cs="Arial"/>
          <w:b/>
          <w:i/>
          <w:spacing w:val="-2"/>
          <w:sz w:val="22"/>
          <w:szCs w:val="22"/>
          <w:u w:val="single"/>
          <w:lang w:val="es-MX" w:eastAsia="en-US"/>
        </w:rPr>
        <w:t>l</w:t>
      </w:r>
      <w:r w:rsidRPr="00AB2901">
        <w:rPr>
          <w:rFonts w:ascii="Palatino Linotype" w:eastAsia="Arial" w:hAnsi="Palatino Linotype" w:cs="Arial"/>
          <w:b/>
          <w:i/>
          <w:spacing w:val="1"/>
          <w:sz w:val="22"/>
          <w:szCs w:val="22"/>
          <w:u w:val="single"/>
          <w:lang w:val="es-MX" w:eastAsia="en-US"/>
        </w:rPr>
        <w:t>i</w:t>
      </w:r>
      <w:r w:rsidRPr="00AB2901">
        <w:rPr>
          <w:rFonts w:ascii="Palatino Linotype" w:eastAsia="Arial" w:hAnsi="Palatino Linotype" w:cs="Arial"/>
          <w:b/>
          <w:i/>
          <w:sz w:val="22"/>
          <w:szCs w:val="22"/>
          <w:u w:val="single"/>
          <w:lang w:val="es-MX" w:eastAsia="en-US"/>
        </w:rPr>
        <w:t>c</w:t>
      </w:r>
      <w:r w:rsidRPr="00AB2901">
        <w:rPr>
          <w:rFonts w:ascii="Palatino Linotype" w:eastAsia="Arial" w:hAnsi="Palatino Linotype" w:cs="Arial"/>
          <w:b/>
          <w:i/>
          <w:spacing w:val="-1"/>
          <w:sz w:val="22"/>
          <w:szCs w:val="22"/>
          <w:u w:val="single"/>
          <w:lang w:val="es-MX" w:eastAsia="en-US"/>
        </w:rPr>
        <w:t>o</w:t>
      </w:r>
      <w:r w:rsidRPr="00AB2901">
        <w:rPr>
          <w:rFonts w:ascii="Palatino Linotype" w:eastAsia="Arial" w:hAnsi="Palatino Linotype" w:cs="Arial"/>
          <w:b/>
          <w:i/>
          <w:sz w:val="22"/>
          <w:szCs w:val="22"/>
          <w:u w:val="single"/>
          <w:lang w:val="es-MX" w:eastAsia="en-US"/>
        </w:rPr>
        <w:t>s</w:t>
      </w:r>
      <w:r w:rsidRPr="00AB2901">
        <w:rPr>
          <w:rFonts w:ascii="Palatino Linotype" w:eastAsia="Arial" w:hAnsi="Palatino Linotype" w:cs="Arial"/>
          <w:b/>
          <w:i/>
          <w:spacing w:val="3"/>
          <w:sz w:val="22"/>
          <w:szCs w:val="22"/>
          <w:u w:val="single"/>
          <w:lang w:val="es-MX" w:eastAsia="en-US"/>
        </w:rPr>
        <w:t xml:space="preserve"> </w:t>
      </w:r>
      <w:r w:rsidRPr="00AB2901">
        <w:rPr>
          <w:rFonts w:ascii="Palatino Linotype" w:eastAsia="Arial" w:hAnsi="Palatino Linotype" w:cs="Arial"/>
          <w:b/>
          <w:i/>
          <w:sz w:val="22"/>
          <w:szCs w:val="22"/>
          <w:u w:val="single"/>
          <w:lang w:val="es-MX" w:eastAsia="en-US"/>
        </w:rPr>
        <w:t>d</w:t>
      </w:r>
      <w:r w:rsidRPr="00AB2901">
        <w:rPr>
          <w:rFonts w:ascii="Palatino Linotype" w:eastAsia="Arial" w:hAnsi="Palatino Linotype" w:cs="Arial"/>
          <w:b/>
          <w:i/>
          <w:spacing w:val="-1"/>
          <w:sz w:val="22"/>
          <w:szCs w:val="22"/>
          <w:u w:val="single"/>
          <w:lang w:val="es-MX" w:eastAsia="en-US"/>
        </w:rPr>
        <w:t>e</w:t>
      </w:r>
      <w:r w:rsidRPr="00AB2901">
        <w:rPr>
          <w:rFonts w:ascii="Palatino Linotype" w:eastAsia="Arial" w:hAnsi="Palatino Linotype" w:cs="Arial"/>
          <w:b/>
          <w:i/>
          <w:sz w:val="22"/>
          <w:szCs w:val="22"/>
          <w:u w:val="single"/>
          <w:lang w:val="es-MX" w:eastAsia="en-US"/>
        </w:rPr>
        <w:t>dica</w:t>
      </w:r>
      <w:r w:rsidRPr="00AB2901">
        <w:rPr>
          <w:rFonts w:ascii="Palatino Linotype" w:eastAsia="Arial" w:hAnsi="Palatino Linotype" w:cs="Arial"/>
          <w:b/>
          <w:i/>
          <w:spacing w:val="-1"/>
          <w:sz w:val="22"/>
          <w:szCs w:val="22"/>
          <w:u w:val="single"/>
          <w:lang w:val="es-MX" w:eastAsia="en-US"/>
        </w:rPr>
        <w:t>d</w:t>
      </w:r>
      <w:r w:rsidRPr="00AB2901">
        <w:rPr>
          <w:rFonts w:ascii="Palatino Linotype" w:eastAsia="Arial" w:hAnsi="Palatino Linotype" w:cs="Arial"/>
          <w:b/>
          <w:i/>
          <w:sz w:val="22"/>
          <w:szCs w:val="22"/>
          <w:u w:val="single"/>
          <w:lang w:val="es-MX" w:eastAsia="en-US"/>
        </w:rPr>
        <w:t>os a</w:t>
      </w:r>
      <w:r w:rsidRPr="00AB2901">
        <w:rPr>
          <w:rFonts w:ascii="Palatino Linotype" w:eastAsia="Arial" w:hAnsi="Palatino Linotype" w:cs="Arial"/>
          <w:b/>
          <w:i/>
          <w:spacing w:val="5"/>
          <w:sz w:val="22"/>
          <w:szCs w:val="22"/>
          <w:u w:val="single"/>
          <w:lang w:val="es-MX" w:eastAsia="en-US"/>
        </w:rPr>
        <w:t xml:space="preserve"> </w:t>
      </w:r>
      <w:r w:rsidRPr="00AB2901">
        <w:rPr>
          <w:rFonts w:ascii="Palatino Linotype" w:eastAsia="Arial" w:hAnsi="Palatino Linotype" w:cs="Arial"/>
          <w:b/>
          <w:i/>
          <w:sz w:val="22"/>
          <w:szCs w:val="22"/>
          <w:u w:val="single"/>
          <w:lang w:val="es-MX" w:eastAsia="en-US"/>
        </w:rPr>
        <w:t>a</w:t>
      </w:r>
      <w:r w:rsidRPr="00AB2901">
        <w:rPr>
          <w:rFonts w:ascii="Palatino Linotype" w:eastAsia="Arial" w:hAnsi="Palatino Linotype" w:cs="Arial"/>
          <w:b/>
          <w:i/>
          <w:spacing w:val="-1"/>
          <w:sz w:val="22"/>
          <w:szCs w:val="22"/>
          <w:u w:val="single"/>
          <w:lang w:val="es-MX" w:eastAsia="en-US"/>
        </w:rPr>
        <w:t>c</w:t>
      </w:r>
      <w:r w:rsidRPr="00AB2901">
        <w:rPr>
          <w:rFonts w:ascii="Palatino Linotype" w:eastAsia="Arial" w:hAnsi="Palatino Linotype" w:cs="Arial"/>
          <w:b/>
          <w:i/>
          <w:spacing w:val="-2"/>
          <w:sz w:val="22"/>
          <w:szCs w:val="22"/>
          <w:u w:val="single"/>
          <w:lang w:val="es-MX" w:eastAsia="en-US"/>
        </w:rPr>
        <w:t>t</w:t>
      </w:r>
      <w:r w:rsidRPr="00AB2901">
        <w:rPr>
          <w:rFonts w:ascii="Palatino Linotype" w:eastAsia="Arial" w:hAnsi="Palatino Linotype" w:cs="Arial"/>
          <w:b/>
          <w:i/>
          <w:spacing w:val="1"/>
          <w:sz w:val="22"/>
          <w:szCs w:val="22"/>
          <w:u w:val="single"/>
          <w:lang w:val="es-MX" w:eastAsia="en-US"/>
        </w:rPr>
        <w:t>i</w:t>
      </w:r>
      <w:r w:rsidRPr="00AB2901">
        <w:rPr>
          <w:rFonts w:ascii="Palatino Linotype" w:eastAsia="Arial" w:hAnsi="Palatino Linotype" w:cs="Arial"/>
          <w:b/>
          <w:i/>
          <w:spacing w:val="-3"/>
          <w:sz w:val="22"/>
          <w:szCs w:val="22"/>
          <w:u w:val="single"/>
          <w:lang w:val="es-MX" w:eastAsia="en-US"/>
        </w:rPr>
        <w:t>v</w:t>
      </w:r>
      <w:r w:rsidRPr="00AB2901">
        <w:rPr>
          <w:rFonts w:ascii="Palatino Linotype" w:eastAsia="Arial" w:hAnsi="Palatino Linotype" w:cs="Arial"/>
          <w:b/>
          <w:i/>
          <w:spacing w:val="1"/>
          <w:sz w:val="22"/>
          <w:szCs w:val="22"/>
          <w:u w:val="single"/>
          <w:lang w:val="es-MX" w:eastAsia="en-US"/>
        </w:rPr>
        <w:t>i</w:t>
      </w:r>
      <w:r w:rsidRPr="00AB2901">
        <w:rPr>
          <w:rFonts w:ascii="Palatino Linotype" w:eastAsia="Arial" w:hAnsi="Palatino Linotype" w:cs="Arial"/>
          <w:b/>
          <w:i/>
          <w:sz w:val="22"/>
          <w:szCs w:val="22"/>
          <w:u w:val="single"/>
          <w:lang w:val="es-MX" w:eastAsia="en-US"/>
        </w:rPr>
        <w:t>d</w:t>
      </w:r>
      <w:r w:rsidRPr="00AB2901">
        <w:rPr>
          <w:rFonts w:ascii="Palatino Linotype" w:eastAsia="Arial" w:hAnsi="Palatino Linotype" w:cs="Arial"/>
          <w:b/>
          <w:i/>
          <w:spacing w:val="-1"/>
          <w:sz w:val="22"/>
          <w:szCs w:val="22"/>
          <w:u w:val="single"/>
          <w:lang w:val="es-MX" w:eastAsia="en-US"/>
        </w:rPr>
        <w:t>a</w:t>
      </w:r>
      <w:r w:rsidRPr="00AB2901">
        <w:rPr>
          <w:rFonts w:ascii="Palatino Linotype" w:eastAsia="Arial" w:hAnsi="Palatino Linotype" w:cs="Arial"/>
          <w:b/>
          <w:i/>
          <w:sz w:val="22"/>
          <w:szCs w:val="22"/>
          <w:u w:val="single"/>
          <w:lang w:val="es-MX" w:eastAsia="en-US"/>
        </w:rPr>
        <w:t>d</w:t>
      </w:r>
      <w:r w:rsidRPr="00AB2901">
        <w:rPr>
          <w:rFonts w:ascii="Palatino Linotype" w:eastAsia="Arial" w:hAnsi="Palatino Linotype" w:cs="Arial"/>
          <w:b/>
          <w:i/>
          <w:spacing w:val="-1"/>
          <w:sz w:val="22"/>
          <w:szCs w:val="22"/>
          <w:u w:val="single"/>
          <w:lang w:val="es-MX" w:eastAsia="en-US"/>
        </w:rPr>
        <w:t>e</w:t>
      </w:r>
      <w:r w:rsidRPr="00AB2901">
        <w:rPr>
          <w:rFonts w:ascii="Palatino Linotype" w:eastAsia="Arial" w:hAnsi="Palatino Linotype" w:cs="Arial"/>
          <w:b/>
          <w:i/>
          <w:sz w:val="22"/>
          <w:szCs w:val="22"/>
          <w:u w:val="single"/>
          <w:lang w:val="es-MX" w:eastAsia="en-US"/>
        </w:rPr>
        <w:t>s</w:t>
      </w:r>
      <w:r w:rsidRPr="00AB2901">
        <w:rPr>
          <w:rFonts w:ascii="Palatino Linotype" w:eastAsia="Arial" w:hAnsi="Palatino Linotype" w:cs="Arial"/>
          <w:b/>
          <w:i/>
          <w:spacing w:val="5"/>
          <w:sz w:val="22"/>
          <w:szCs w:val="22"/>
          <w:u w:val="single"/>
          <w:lang w:val="es-MX" w:eastAsia="en-US"/>
        </w:rPr>
        <w:t xml:space="preserve"> </w:t>
      </w:r>
      <w:r w:rsidRPr="00AB2901">
        <w:rPr>
          <w:rFonts w:ascii="Palatino Linotype" w:eastAsia="Arial" w:hAnsi="Palatino Linotype" w:cs="Arial"/>
          <w:b/>
          <w:i/>
          <w:sz w:val="22"/>
          <w:szCs w:val="22"/>
          <w:u w:val="single"/>
          <w:lang w:val="es-MX" w:eastAsia="en-US"/>
        </w:rPr>
        <w:t>en ma</w:t>
      </w:r>
      <w:r w:rsidRPr="00AB2901">
        <w:rPr>
          <w:rFonts w:ascii="Palatino Linotype" w:eastAsia="Arial" w:hAnsi="Palatino Linotype" w:cs="Arial"/>
          <w:b/>
          <w:i/>
          <w:spacing w:val="1"/>
          <w:sz w:val="22"/>
          <w:szCs w:val="22"/>
          <w:u w:val="single"/>
          <w:lang w:val="es-MX" w:eastAsia="en-US"/>
        </w:rPr>
        <w:t>t</w:t>
      </w:r>
      <w:r w:rsidRPr="00AB2901">
        <w:rPr>
          <w:rFonts w:ascii="Palatino Linotype" w:eastAsia="Arial" w:hAnsi="Palatino Linotype" w:cs="Arial"/>
          <w:b/>
          <w:i/>
          <w:spacing w:val="-3"/>
          <w:sz w:val="22"/>
          <w:szCs w:val="22"/>
          <w:u w:val="single"/>
          <w:lang w:val="es-MX" w:eastAsia="en-US"/>
        </w:rPr>
        <w:t>e</w:t>
      </w:r>
      <w:r w:rsidRPr="00AB2901">
        <w:rPr>
          <w:rFonts w:ascii="Palatino Linotype" w:eastAsia="Arial" w:hAnsi="Palatino Linotype" w:cs="Arial"/>
          <w:b/>
          <w:i/>
          <w:spacing w:val="-2"/>
          <w:sz w:val="22"/>
          <w:szCs w:val="22"/>
          <w:u w:val="single"/>
          <w:lang w:val="es-MX" w:eastAsia="en-US"/>
        </w:rPr>
        <w:t>r</w:t>
      </w:r>
      <w:r w:rsidRPr="00AB2901">
        <w:rPr>
          <w:rFonts w:ascii="Palatino Linotype" w:eastAsia="Arial" w:hAnsi="Palatino Linotype" w:cs="Arial"/>
          <w:b/>
          <w:i/>
          <w:spacing w:val="1"/>
          <w:sz w:val="22"/>
          <w:szCs w:val="22"/>
          <w:u w:val="single"/>
          <w:lang w:val="es-MX" w:eastAsia="en-US"/>
        </w:rPr>
        <w:t>i</w:t>
      </w:r>
      <w:r w:rsidRPr="00AB2901">
        <w:rPr>
          <w:rFonts w:ascii="Palatino Linotype" w:eastAsia="Arial" w:hAnsi="Palatino Linotype" w:cs="Arial"/>
          <w:b/>
          <w:i/>
          <w:sz w:val="22"/>
          <w:szCs w:val="22"/>
          <w:u w:val="single"/>
          <w:lang w:val="es-MX" w:eastAsia="en-US"/>
        </w:rPr>
        <w:t>a</w:t>
      </w:r>
      <w:r w:rsidRPr="00AB2901">
        <w:rPr>
          <w:rFonts w:ascii="Palatino Linotype" w:eastAsia="Arial" w:hAnsi="Palatino Linotype" w:cs="Arial"/>
          <w:b/>
          <w:i/>
          <w:spacing w:val="5"/>
          <w:sz w:val="22"/>
          <w:szCs w:val="22"/>
          <w:u w:val="single"/>
          <w:lang w:val="es-MX" w:eastAsia="en-US"/>
        </w:rPr>
        <w:t xml:space="preserve"> </w:t>
      </w:r>
      <w:r w:rsidRPr="00AB2901">
        <w:rPr>
          <w:rFonts w:ascii="Palatino Linotype" w:eastAsia="Arial" w:hAnsi="Palatino Linotype" w:cs="Arial"/>
          <w:b/>
          <w:i/>
          <w:sz w:val="22"/>
          <w:szCs w:val="22"/>
          <w:u w:val="single"/>
          <w:lang w:val="es-MX" w:eastAsia="en-US"/>
        </w:rPr>
        <w:t>de</w:t>
      </w:r>
      <w:r w:rsidRPr="00AB2901">
        <w:rPr>
          <w:rFonts w:ascii="Palatino Linotype" w:eastAsia="Arial" w:hAnsi="Palatino Linotype" w:cs="Arial"/>
          <w:b/>
          <w:i/>
          <w:spacing w:val="2"/>
          <w:sz w:val="22"/>
          <w:szCs w:val="22"/>
          <w:u w:val="single"/>
          <w:lang w:val="es-MX" w:eastAsia="en-US"/>
        </w:rPr>
        <w:t xml:space="preserve"> </w:t>
      </w:r>
      <w:r w:rsidRPr="00AB2901">
        <w:rPr>
          <w:rFonts w:ascii="Palatino Linotype" w:eastAsia="Arial" w:hAnsi="Palatino Linotype" w:cs="Arial"/>
          <w:b/>
          <w:i/>
          <w:sz w:val="22"/>
          <w:szCs w:val="22"/>
          <w:u w:val="single"/>
          <w:lang w:val="es-MX" w:eastAsia="en-US"/>
        </w:rPr>
        <w:t>s</w:t>
      </w:r>
      <w:r w:rsidRPr="00AB2901">
        <w:rPr>
          <w:rFonts w:ascii="Palatino Linotype" w:eastAsia="Arial" w:hAnsi="Palatino Linotype" w:cs="Arial"/>
          <w:b/>
          <w:i/>
          <w:spacing w:val="-1"/>
          <w:sz w:val="22"/>
          <w:szCs w:val="22"/>
          <w:u w:val="single"/>
          <w:lang w:val="es-MX" w:eastAsia="en-US"/>
        </w:rPr>
        <w:t>e</w:t>
      </w:r>
      <w:r w:rsidRPr="00AB2901">
        <w:rPr>
          <w:rFonts w:ascii="Palatino Linotype" w:eastAsia="Arial" w:hAnsi="Palatino Linotype" w:cs="Arial"/>
          <w:b/>
          <w:i/>
          <w:sz w:val="22"/>
          <w:szCs w:val="22"/>
          <w:u w:val="single"/>
          <w:lang w:val="es-MX" w:eastAsia="en-US"/>
        </w:rPr>
        <w:t>g</w:t>
      </w:r>
      <w:r w:rsidRPr="00AB2901">
        <w:rPr>
          <w:rFonts w:ascii="Palatino Linotype" w:eastAsia="Arial" w:hAnsi="Palatino Linotype" w:cs="Arial"/>
          <w:b/>
          <w:i/>
          <w:spacing w:val="-3"/>
          <w:sz w:val="22"/>
          <w:szCs w:val="22"/>
          <w:u w:val="single"/>
          <w:lang w:val="es-MX" w:eastAsia="en-US"/>
        </w:rPr>
        <w:t>u</w:t>
      </w:r>
      <w:r w:rsidRPr="00AB2901">
        <w:rPr>
          <w:rFonts w:ascii="Palatino Linotype" w:eastAsia="Arial" w:hAnsi="Palatino Linotype" w:cs="Arial"/>
          <w:b/>
          <w:i/>
          <w:sz w:val="22"/>
          <w:szCs w:val="22"/>
          <w:u w:val="single"/>
          <w:lang w:val="es-MX" w:eastAsia="en-US"/>
        </w:rPr>
        <w:t>r</w:t>
      </w:r>
      <w:r w:rsidRPr="00AB2901">
        <w:rPr>
          <w:rFonts w:ascii="Palatino Linotype" w:eastAsia="Arial" w:hAnsi="Palatino Linotype" w:cs="Arial"/>
          <w:b/>
          <w:i/>
          <w:spacing w:val="1"/>
          <w:sz w:val="22"/>
          <w:szCs w:val="22"/>
          <w:u w:val="single"/>
          <w:lang w:val="es-MX" w:eastAsia="en-US"/>
        </w:rPr>
        <w:t>i</w:t>
      </w:r>
      <w:r w:rsidRPr="00AB2901">
        <w:rPr>
          <w:rFonts w:ascii="Palatino Linotype" w:eastAsia="Arial" w:hAnsi="Palatino Linotype" w:cs="Arial"/>
          <w:b/>
          <w:i/>
          <w:sz w:val="22"/>
          <w:szCs w:val="22"/>
          <w:u w:val="single"/>
          <w:lang w:val="es-MX" w:eastAsia="en-US"/>
        </w:rPr>
        <w:t>d</w:t>
      </w:r>
      <w:r w:rsidRPr="00AB2901">
        <w:rPr>
          <w:rFonts w:ascii="Palatino Linotype" w:eastAsia="Arial" w:hAnsi="Palatino Linotype" w:cs="Arial"/>
          <w:b/>
          <w:i/>
          <w:spacing w:val="-1"/>
          <w:sz w:val="22"/>
          <w:szCs w:val="22"/>
          <w:u w:val="single"/>
          <w:lang w:val="es-MX" w:eastAsia="en-US"/>
        </w:rPr>
        <w:t>a</w:t>
      </w:r>
      <w:r w:rsidRPr="00AB2901">
        <w:rPr>
          <w:rFonts w:ascii="Palatino Linotype" w:eastAsia="Arial" w:hAnsi="Palatino Linotype" w:cs="Arial"/>
          <w:b/>
          <w:i/>
          <w:spacing w:val="-3"/>
          <w:sz w:val="22"/>
          <w:szCs w:val="22"/>
          <w:u w:val="single"/>
          <w:lang w:val="es-MX" w:eastAsia="en-US"/>
        </w:rPr>
        <w:t>d</w:t>
      </w:r>
      <w:r w:rsidRPr="00AB2901">
        <w:rPr>
          <w:rFonts w:ascii="Palatino Linotype" w:eastAsia="Arial" w:hAnsi="Palatino Linotype" w:cs="Arial"/>
          <w:b/>
          <w:i/>
          <w:sz w:val="22"/>
          <w:szCs w:val="22"/>
          <w:u w:val="single"/>
          <w:lang w:val="es-MX" w:eastAsia="en-US"/>
        </w:rPr>
        <w:t>, p</w:t>
      </w:r>
      <w:r w:rsidRPr="00AB2901">
        <w:rPr>
          <w:rFonts w:ascii="Palatino Linotype" w:eastAsia="Arial" w:hAnsi="Palatino Linotype" w:cs="Arial"/>
          <w:b/>
          <w:i/>
          <w:spacing w:val="-1"/>
          <w:sz w:val="22"/>
          <w:szCs w:val="22"/>
          <w:u w:val="single"/>
          <w:lang w:val="es-MX" w:eastAsia="en-US"/>
        </w:rPr>
        <w:t>o</w:t>
      </w:r>
      <w:r w:rsidRPr="00AB2901">
        <w:rPr>
          <w:rFonts w:ascii="Palatino Linotype" w:eastAsia="Arial" w:hAnsi="Palatino Linotype" w:cs="Arial"/>
          <w:b/>
          <w:i/>
          <w:sz w:val="22"/>
          <w:szCs w:val="22"/>
          <w:u w:val="single"/>
          <w:lang w:val="es-MX" w:eastAsia="en-US"/>
        </w:rPr>
        <w:t>r</w:t>
      </w:r>
      <w:r w:rsidRPr="00AB2901">
        <w:rPr>
          <w:rFonts w:ascii="Palatino Linotype" w:eastAsia="Arial" w:hAnsi="Palatino Linotype" w:cs="Arial"/>
          <w:b/>
          <w:i/>
          <w:spacing w:val="11"/>
          <w:sz w:val="22"/>
          <w:szCs w:val="22"/>
          <w:u w:val="single"/>
          <w:lang w:val="es-MX" w:eastAsia="en-US"/>
        </w:rPr>
        <w:t xml:space="preserve"> </w:t>
      </w:r>
      <w:r w:rsidRPr="00AB2901">
        <w:rPr>
          <w:rFonts w:ascii="Palatino Linotype" w:eastAsia="Arial" w:hAnsi="Palatino Linotype" w:cs="Arial"/>
          <w:b/>
          <w:i/>
          <w:sz w:val="22"/>
          <w:szCs w:val="22"/>
          <w:u w:val="single"/>
          <w:lang w:val="es-MX" w:eastAsia="en-US"/>
        </w:rPr>
        <w:t>e</w:t>
      </w:r>
      <w:r w:rsidRPr="00AB2901">
        <w:rPr>
          <w:rFonts w:ascii="Palatino Linotype" w:eastAsia="Arial" w:hAnsi="Palatino Linotype" w:cs="Arial"/>
          <w:b/>
          <w:i/>
          <w:spacing w:val="-1"/>
          <w:sz w:val="22"/>
          <w:szCs w:val="22"/>
          <w:u w:val="single"/>
          <w:lang w:val="es-MX" w:eastAsia="en-US"/>
        </w:rPr>
        <w:t>x</w:t>
      </w:r>
      <w:r w:rsidRPr="00AB2901">
        <w:rPr>
          <w:rFonts w:ascii="Palatino Linotype" w:eastAsia="Arial" w:hAnsi="Palatino Linotype" w:cs="Arial"/>
          <w:b/>
          <w:i/>
          <w:sz w:val="22"/>
          <w:szCs w:val="22"/>
          <w:u w:val="single"/>
          <w:lang w:val="es-MX" w:eastAsia="en-US"/>
        </w:rPr>
        <w:t>c</w:t>
      </w:r>
      <w:r w:rsidRPr="00AB2901">
        <w:rPr>
          <w:rFonts w:ascii="Palatino Linotype" w:eastAsia="Arial" w:hAnsi="Palatino Linotype" w:cs="Arial"/>
          <w:b/>
          <w:i/>
          <w:spacing w:val="-1"/>
          <w:sz w:val="22"/>
          <w:szCs w:val="22"/>
          <w:u w:val="single"/>
          <w:lang w:val="es-MX" w:eastAsia="en-US"/>
        </w:rPr>
        <w:t>e</w:t>
      </w:r>
      <w:r w:rsidRPr="00AB2901">
        <w:rPr>
          <w:rFonts w:ascii="Palatino Linotype" w:eastAsia="Arial" w:hAnsi="Palatino Linotype" w:cs="Arial"/>
          <w:b/>
          <w:i/>
          <w:sz w:val="22"/>
          <w:szCs w:val="22"/>
          <w:u w:val="single"/>
          <w:lang w:val="es-MX" w:eastAsia="en-US"/>
        </w:rPr>
        <w:t>p</w:t>
      </w:r>
      <w:r w:rsidRPr="00AB2901">
        <w:rPr>
          <w:rFonts w:ascii="Palatino Linotype" w:eastAsia="Arial" w:hAnsi="Palatino Linotype" w:cs="Arial"/>
          <w:b/>
          <w:i/>
          <w:spacing w:val="-1"/>
          <w:sz w:val="22"/>
          <w:szCs w:val="22"/>
          <w:u w:val="single"/>
          <w:lang w:val="es-MX" w:eastAsia="en-US"/>
        </w:rPr>
        <w:t>c</w:t>
      </w:r>
      <w:r w:rsidRPr="00AB2901">
        <w:rPr>
          <w:rFonts w:ascii="Palatino Linotype" w:eastAsia="Arial" w:hAnsi="Palatino Linotype" w:cs="Arial"/>
          <w:b/>
          <w:i/>
          <w:spacing w:val="1"/>
          <w:sz w:val="22"/>
          <w:szCs w:val="22"/>
          <w:u w:val="single"/>
          <w:lang w:val="es-MX" w:eastAsia="en-US"/>
        </w:rPr>
        <w:t>i</w:t>
      </w:r>
      <w:r w:rsidRPr="00AB2901">
        <w:rPr>
          <w:rFonts w:ascii="Palatino Linotype" w:eastAsia="Arial" w:hAnsi="Palatino Linotype" w:cs="Arial"/>
          <w:b/>
          <w:i/>
          <w:sz w:val="22"/>
          <w:szCs w:val="22"/>
          <w:u w:val="single"/>
          <w:lang w:val="es-MX" w:eastAsia="en-US"/>
        </w:rPr>
        <w:t>ón</w:t>
      </w:r>
      <w:r w:rsidRPr="00AB2901">
        <w:rPr>
          <w:rFonts w:ascii="Palatino Linotype" w:eastAsia="Arial" w:hAnsi="Palatino Linotype" w:cs="Arial"/>
          <w:b/>
          <w:i/>
          <w:spacing w:val="10"/>
          <w:sz w:val="22"/>
          <w:szCs w:val="22"/>
          <w:u w:val="single"/>
          <w:lang w:val="es-MX" w:eastAsia="en-US"/>
        </w:rPr>
        <w:t xml:space="preserve"> </w:t>
      </w:r>
      <w:r w:rsidRPr="00AB2901">
        <w:rPr>
          <w:rFonts w:ascii="Palatino Linotype" w:eastAsia="Arial" w:hAnsi="Palatino Linotype" w:cs="Arial"/>
          <w:b/>
          <w:i/>
          <w:sz w:val="22"/>
          <w:szCs w:val="22"/>
          <w:u w:val="single"/>
          <w:lang w:val="es-MX" w:eastAsia="en-US"/>
        </w:rPr>
        <w:t>p</w:t>
      </w:r>
      <w:r w:rsidRPr="00AB2901">
        <w:rPr>
          <w:rFonts w:ascii="Palatino Linotype" w:eastAsia="Arial" w:hAnsi="Palatino Linotype" w:cs="Arial"/>
          <w:b/>
          <w:i/>
          <w:spacing w:val="-1"/>
          <w:sz w:val="22"/>
          <w:szCs w:val="22"/>
          <w:u w:val="single"/>
          <w:lang w:val="es-MX" w:eastAsia="en-US"/>
        </w:rPr>
        <w:t>u</w:t>
      </w:r>
      <w:r w:rsidRPr="00AB2901">
        <w:rPr>
          <w:rFonts w:ascii="Palatino Linotype" w:eastAsia="Arial" w:hAnsi="Palatino Linotype" w:cs="Arial"/>
          <w:b/>
          <w:i/>
          <w:sz w:val="22"/>
          <w:szCs w:val="22"/>
          <w:u w:val="single"/>
          <w:lang w:val="es-MX" w:eastAsia="en-US"/>
        </w:rPr>
        <w:t>e</w:t>
      </w:r>
      <w:r w:rsidRPr="00AB2901">
        <w:rPr>
          <w:rFonts w:ascii="Palatino Linotype" w:eastAsia="Arial" w:hAnsi="Palatino Linotype" w:cs="Arial"/>
          <w:b/>
          <w:i/>
          <w:spacing w:val="-1"/>
          <w:sz w:val="22"/>
          <w:szCs w:val="22"/>
          <w:u w:val="single"/>
          <w:lang w:val="es-MX" w:eastAsia="en-US"/>
        </w:rPr>
        <w:t>d</w:t>
      </w:r>
      <w:r w:rsidRPr="00AB2901">
        <w:rPr>
          <w:rFonts w:ascii="Palatino Linotype" w:eastAsia="Arial" w:hAnsi="Palatino Linotype" w:cs="Arial"/>
          <w:b/>
          <w:i/>
          <w:sz w:val="22"/>
          <w:szCs w:val="22"/>
          <w:u w:val="single"/>
          <w:lang w:val="es-MX" w:eastAsia="en-US"/>
        </w:rPr>
        <w:t>en</w:t>
      </w:r>
      <w:r w:rsidRPr="00AB2901">
        <w:rPr>
          <w:rFonts w:ascii="Palatino Linotype" w:eastAsia="Arial" w:hAnsi="Palatino Linotype" w:cs="Arial"/>
          <w:b/>
          <w:i/>
          <w:spacing w:val="7"/>
          <w:sz w:val="22"/>
          <w:szCs w:val="22"/>
          <w:u w:val="single"/>
          <w:lang w:val="es-MX" w:eastAsia="en-US"/>
        </w:rPr>
        <w:t xml:space="preserve"> </w:t>
      </w:r>
      <w:r w:rsidRPr="00AB2901">
        <w:rPr>
          <w:rFonts w:ascii="Palatino Linotype" w:eastAsia="Arial" w:hAnsi="Palatino Linotype" w:cs="Arial"/>
          <w:b/>
          <w:i/>
          <w:sz w:val="22"/>
          <w:szCs w:val="22"/>
          <w:u w:val="single"/>
          <w:lang w:val="es-MX" w:eastAsia="en-US"/>
        </w:rPr>
        <w:t>c</w:t>
      </w:r>
      <w:r w:rsidRPr="00AB2901">
        <w:rPr>
          <w:rFonts w:ascii="Palatino Linotype" w:eastAsia="Arial" w:hAnsi="Palatino Linotype" w:cs="Arial"/>
          <w:b/>
          <w:i/>
          <w:spacing w:val="-1"/>
          <w:sz w:val="22"/>
          <w:szCs w:val="22"/>
          <w:u w:val="single"/>
          <w:lang w:val="es-MX" w:eastAsia="en-US"/>
        </w:rPr>
        <w:t>o</w:t>
      </w:r>
      <w:r w:rsidRPr="00AB2901">
        <w:rPr>
          <w:rFonts w:ascii="Palatino Linotype" w:eastAsia="Arial" w:hAnsi="Palatino Linotype" w:cs="Arial"/>
          <w:b/>
          <w:i/>
          <w:sz w:val="22"/>
          <w:szCs w:val="22"/>
          <w:u w:val="single"/>
          <w:lang w:val="es-MX" w:eastAsia="en-US"/>
        </w:rPr>
        <w:t>n</w:t>
      </w:r>
      <w:r w:rsidRPr="00AB2901">
        <w:rPr>
          <w:rFonts w:ascii="Palatino Linotype" w:eastAsia="Arial" w:hAnsi="Palatino Linotype" w:cs="Arial"/>
          <w:b/>
          <w:i/>
          <w:spacing w:val="-1"/>
          <w:sz w:val="22"/>
          <w:szCs w:val="22"/>
          <w:u w:val="single"/>
          <w:lang w:val="es-MX" w:eastAsia="en-US"/>
        </w:rPr>
        <w:t>s</w:t>
      </w:r>
      <w:r w:rsidRPr="00AB2901">
        <w:rPr>
          <w:rFonts w:ascii="Palatino Linotype" w:eastAsia="Arial" w:hAnsi="Palatino Linotype" w:cs="Arial"/>
          <w:b/>
          <w:i/>
          <w:spacing w:val="1"/>
          <w:sz w:val="22"/>
          <w:szCs w:val="22"/>
          <w:u w:val="single"/>
          <w:lang w:val="es-MX" w:eastAsia="en-US"/>
        </w:rPr>
        <w:t>i</w:t>
      </w:r>
      <w:r w:rsidRPr="00AB2901">
        <w:rPr>
          <w:rFonts w:ascii="Palatino Linotype" w:eastAsia="Arial" w:hAnsi="Palatino Linotype" w:cs="Arial"/>
          <w:b/>
          <w:i/>
          <w:sz w:val="22"/>
          <w:szCs w:val="22"/>
          <w:u w:val="single"/>
          <w:lang w:val="es-MX" w:eastAsia="en-US"/>
        </w:rPr>
        <w:t>d</w:t>
      </w:r>
      <w:r w:rsidRPr="00AB2901">
        <w:rPr>
          <w:rFonts w:ascii="Palatino Linotype" w:eastAsia="Arial" w:hAnsi="Palatino Linotype" w:cs="Arial"/>
          <w:b/>
          <w:i/>
          <w:spacing w:val="-1"/>
          <w:sz w:val="22"/>
          <w:szCs w:val="22"/>
          <w:u w:val="single"/>
          <w:lang w:val="es-MX" w:eastAsia="en-US"/>
        </w:rPr>
        <w:t>e</w:t>
      </w:r>
      <w:r w:rsidRPr="00AB2901">
        <w:rPr>
          <w:rFonts w:ascii="Palatino Linotype" w:eastAsia="Arial" w:hAnsi="Palatino Linotype" w:cs="Arial"/>
          <w:b/>
          <w:i/>
          <w:sz w:val="22"/>
          <w:szCs w:val="22"/>
          <w:u w:val="single"/>
          <w:lang w:val="es-MX" w:eastAsia="en-US"/>
        </w:rPr>
        <w:t>rarse</w:t>
      </w:r>
      <w:r w:rsidRPr="00AB2901">
        <w:rPr>
          <w:rFonts w:ascii="Palatino Linotype" w:eastAsia="Arial" w:hAnsi="Palatino Linotype" w:cs="Arial"/>
          <w:b/>
          <w:i/>
          <w:spacing w:val="8"/>
          <w:sz w:val="22"/>
          <w:szCs w:val="22"/>
          <w:u w:val="single"/>
          <w:lang w:val="es-MX" w:eastAsia="en-US"/>
        </w:rPr>
        <w:t xml:space="preserve"> </w:t>
      </w:r>
      <w:r w:rsidRPr="00AB2901">
        <w:rPr>
          <w:rFonts w:ascii="Palatino Linotype" w:eastAsia="Arial" w:hAnsi="Palatino Linotype" w:cs="Arial"/>
          <w:b/>
          <w:i/>
          <w:spacing w:val="1"/>
          <w:sz w:val="22"/>
          <w:szCs w:val="22"/>
          <w:u w:val="single"/>
          <w:lang w:val="es-MX" w:eastAsia="en-US"/>
        </w:rPr>
        <w:t>i</w:t>
      </w:r>
      <w:r w:rsidRPr="00AB2901">
        <w:rPr>
          <w:rFonts w:ascii="Palatino Linotype" w:eastAsia="Arial" w:hAnsi="Palatino Linotype" w:cs="Arial"/>
          <w:b/>
          <w:i/>
          <w:spacing w:val="-3"/>
          <w:sz w:val="22"/>
          <w:szCs w:val="22"/>
          <w:u w:val="single"/>
          <w:lang w:val="es-MX" w:eastAsia="en-US"/>
        </w:rPr>
        <w:t>n</w:t>
      </w:r>
      <w:r w:rsidRPr="00AB2901">
        <w:rPr>
          <w:rFonts w:ascii="Palatino Linotype" w:eastAsia="Arial" w:hAnsi="Palatino Linotype" w:cs="Arial"/>
          <w:b/>
          <w:i/>
          <w:spacing w:val="1"/>
          <w:sz w:val="22"/>
          <w:szCs w:val="22"/>
          <w:u w:val="single"/>
          <w:lang w:val="es-MX" w:eastAsia="en-US"/>
        </w:rPr>
        <w:t>f</w:t>
      </w:r>
      <w:r w:rsidRPr="00AB2901">
        <w:rPr>
          <w:rFonts w:ascii="Palatino Linotype" w:eastAsia="Arial" w:hAnsi="Palatino Linotype" w:cs="Arial"/>
          <w:b/>
          <w:i/>
          <w:sz w:val="22"/>
          <w:szCs w:val="22"/>
          <w:u w:val="single"/>
          <w:lang w:val="es-MX" w:eastAsia="en-US"/>
        </w:rPr>
        <w:t>orm</w:t>
      </w:r>
      <w:r w:rsidRPr="00AB2901">
        <w:rPr>
          <w:rFonts w:ascii="Palatino Linotype" w:eastAsia="Arial" w:hAnsi="Palatino Linotype" w:cs="Arial"/>
          <w:b/>
          <w:i/>
          <w:spacing w:val="-2"/>
          <w:sz w:val="22"/>
          <w:szCs w:val="22"/>
          <w:u w:val="single"/>
          <w:lang w:val="es-MX" w:eastAsia="en-US"/>
        </w:rPr>
        <w:t>a</w:t>
      </w:r>
      <w:r w:rsidRPr="00AB2901">
        <w:rPr>
          <w:rFonts w:ascii="Palatino Linotype" w:eastAsia="Arial" w:hAnsi="Palatino Linotype" w:cs="Arial"/>
          <w:b/>
          <w:i/>
          <w:sz w:val="22"/>
          <w:szCs w:val="22"/>
          <w:u w:val="single"/>
          <w:lang w:val="es-MX" w:eastAsia="en-US"/>
        </w:rPr>
        <w:t>ción</w:t>
      </w:r>
      <w:r w:rsidRPr="00AB2901">
        <w:rPr>
          <w:rFonts w:ascii="Palatino Linotype" w:eastAsia="Arial" w:hAnsi="Palatino Linotype" w:cs="Arial"/>
          <w:b/>
          <w:i/>
          <w:spacing w:val="10"/>
          <w:sz w:val="22"/>
          <w:szCs w:val="22"/>
          <w:u w:val="single"/>
          <w:lang w:val="es-MX" w:eastAsia="en-US"/>
        </w:rPr>
        <w:t xml:space="preserve"> </w:t>
      </w:r>
      <w:r w:rsidRPr="00AB2901">
        <w:rPr>
          <w:rFonts w:ascii="Palatino Linotype" w:eastAsia="Arial" w:hAnsi="Palatino Linotype" w:cs="Arial"/>
          <w:b/>
          <w:i/>
          <w:sz w:val="22"/>
          <w:szCs w:val="22"/>
          <w:u w:val="single"/>
          <w:lang w:val="es-MX" w:eastAsia="en-US"/>
        </w:rPr>
        <w:t>reser</w:t>
      </w:r>
      <w:r w:rsidRPr="00AB2901">
        <w:rPr>
          <w:rFonts w:ascii="Palatino Linotype" w:eastAsia="Arial" w:hAnsi="Palatino Linotype" w:cs="Arial"/>
          <w:b/>
          <w:i/>
          <w:spacing w:val="-3"/>
          <w:sz w:val="22"/>
          <w:szCs w:val="22"/>
          <w:u w:val="single"/>
          <w:lang w:val="es-MX" w:eastAsia="en-US"/>
        </w:rPr>
        <w:t>v</w:t>
      </w:r>
      <w:r w:rsidRPr="00AB2901">
        <w:rPr>
          <w:rFonts w:ascii="Palatino Linotype" w:eastAsia="Arial" w:hAnsi="Palatino Linotype" w:cs="Arial"/>
          <w:b/>
          <w:i/>
          <w:sz w:val="22"/>
          <w:szCs w:val="22"/>
          <w:u w:val="single"/>
          <w:lang w:val="es-MX" w:eastAsia="en-US"/>
        </w:rPr>
        <w:t>a</w:t>
      </w:r>
      <w:r w:rsidRPr="00AB2901">
        <w:rPr>
          <w:rFonts w:ascii="Palatino Linotype" w:eastAsia="Arial" w:hAnsi="Palatino Linotype" w:cs="Arial"/>
          <w:b/>
          <w:i/>
          <w:spacing w:val="-1"/>
          <w:sz w:val="22"/>
          <w:szCs w:val="22"/>
          <w:u w:val="single"/>
          <w:lang w:val="es-MX" w:eastAsia="en-US"/>
        </w:rPr>
        <w:t>d</w:t>
      </w:r>
      <w:r w:rsidRPr="00AB2901">
        <w:rPr>
          <w:rFonts w:ascii="Palatino Linotype" w:eastAsia="Arial" w:hAnsi="Palatino Linotype" w:cs="Arial"/>
          <w:b/>
          <w:i/>
          <w:sz w:val="22"/>
          <w:szCs w:val="22"/>
          <w:u w:val="single"/>
          <w:lang w:val="es-MX" w:eastAsia="en-US"/>
        </w:rPr>
        <w:t>a.</w:t>
      </w:r>
      <w:r w:rsidRPr="00AB2901">
        <w:rPr>
          <w:rFonts w:ascii="Palatino Linotype" w:eastAsia="Arial" w:hAnsi="Palatino Linotype" w:cs="Arial"/>
          <w:b/>
          <w:i/>
          <w:spacing w:val="14"/>
          <w:sz w:val="22"/>
          <w:szCs w:val="22"/>
          <w:lang w:val="es-MX" w:eastAsia="en-US"/>
        </w:rPr>
        <w:t xml:space="preserve"> </w:t>
      </w:r>
      <w:r w:rsidRPr="00AB2901">
        <w:rPr>
          <w:rFonts w:ascii="Palatino Linotype" w:eastAsia="Arial" w:hAnsi="Palatino Linotype" w:cs="Arial"/>
          <w:i/>
          <w:spacing w:val="-1"/>
          <w:sz w:val="22"/>
          <w:szCs w:val="22"/>
          <w:lang w:val="es-MX" w:eastAsia="en-US"/>
        </w:rPr>
        <w:t>D</w:t>
      </w:r>
      <w:r w:rsidRPr="00AB2901">
        <w:rPr>
          <w:rFonts w:ascii="Palatino Linotype" w:eastAsia="Arial" w:hAnsi="Palatino Linotype" w:cs="Arial"/>
          <w:i/>
          <w:sz w:val="22"/>
          <w:szCs w:val="22"/>
          <w:lang w:val="es-MX" w:eastAsia="en-US"/>
        </w:rPr>
        <w:t>e</w:t>
      </w:r>
      <w:r w:rsidRPr="00AB2901">
        <w:rPr>
          <w:rFonts w:ascii="Palatino Linotype" w:eastAsia="Arial" w:hAnsi="Palatino Linotype" w:cs="Arial"/>
          <w:i/>
          <w:spacing w:val="1"/>
          <w:sz w:val="22"/>
          <w:szCs w:val="22"/>
          <w:lang w:val="es-MX" w:eastAsia="en-US"/>
        </w:rPr>
        <w:t xml:space="preserve"> </w:t>
      </w:r>
      <w:r w:rsidRPr="00AB2901">
        <w:rPr>
          <w:rFonts w:ascii="Palatino Linotype" w:eastAsia="Arial" w:hAnsi="Palatino Linotype" w:cs="Arial"/>
          <w:i/>
          <w:sz w:val="22"/>
          <w:szCs w:val="22"/>
          <w:lang w:val="es-MX" w:eastAsia="en-US"/>
        </w:rPr>
        <w:t>c</w:t>
      </w:r>
      <w:r w:rsidRPr="00AB2901">
        <w:rPr>
          <w:rFonts w:ascii="Palatino Linotype" w:eastAsia="Arial" w:hAnsi="Palatino Linotype" w:cs="Arial"/>
          <w:i/>
          <w:spacing w:val="-3"/>
          <w:sz w:val="22"/>
          <w:szCs w:val="22"/>
          <w:lang w:val="es-MX" w:eastAsia="en-US"/>
        </w:rPr>
        <w:t>on</w:t>
      </w:r>
      <w:r w:rsidRPr="00AB2901">
        <w:rPr>
          <w:rFonts w:ascii="Palatino Linotype" w:eastAsia="Arial" w:hAnsi="Palatino Linotype" w:cs="Arial"/>
          <w:i/>
          <w:spacing w:val="3"/>
          <w:sz w:val="22"/>
          <w:szCs w:val="22"/>
          <w:lang w:val="es-MX" w:eastAsia="en-US"/>
        </w:rPr>
        <w:t>f</w:t>
      </w:r>
      <w:r w:rsidRPr="00AB2901">
        <w:rPr>
          <w:rFonts w:ascii="Palatino Linotype" w:eastAsia="Arial" w:hAnsi="Palatino Linotype" w:cs="Arial"/>
          <w:i/>
          <w:sz w:val="22"/>
          <w:szCs w:val="22"/>
          <w:lang w:val="es-MX" w:eastAsia="en-US"/>
        </w:rPr>
        <w:t>o</w:t>
      </w:r>
      <w:r w:rsidRPr="00AB2901">
        <w:rPr>
          <w:rFonts w:ascii="Palatino Linotype" w:eastAsia="Arial" w:hAnsi="Palatino Linotype" w:cs="Arial"/>
          <w:i/>
          <w:spacing w:val="-2"/>
          <w:sz w:val="22"/>
          <w:szCs w:val="22"/>
          <w:lang w:val="es-MX" w:eastAsia="en-US"/>
        </w:rPr>
        <w:t>r</w:t>
      </w:r>
      <w:r w:rsidRPr="00AB2901">
        <w:rPr>
          <w:rFonts w:ascii="Palatino Linotype" w:eastAsia="Arial" w:hAnsi="Palatino Linotype" w:cs="Arial"/>
          <w:i/>
          <w:spacing w:val="1"/>
          <w:sz w:val="22"/>
          <w:szCs w:val="22"/>
          <w:lang w:val="es-MX" w:eastAsia="en-US"/>
        </w:rPr>
        <w:t>m</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d</w:t>
      </w:r>
      <w:r w:rsidRPr="00AB2901">
        <w:rPr>
          <w:rFonts w:ascii="Palatino Linotype" w:eastAsia="Arial" w:hAnsi="Palatino Linotype" w:cs="Arial"/>
          <w:i/>
          <w:spacing w:val="-1"/>
          <w:sz w:val="22"/>
          <w:szCs w:val="22"/>
          <w:lang w:val="es-MX" w:eastAsia="en-US"/>
        </w:rPr>
        <w:t>a</w:t>
      </w:r>
      <w:r w:rsidRPr="00AB2901">
        <w:rPr>
          <w:rFonts w:ascii="Palatino Linotype" w:eastAsia="Arial" w:hAnsi="Palatino Linotype" w:cs="Arial"/>
          <w:i/>
          <w:sz w:val="22"/>
          <w:szCs w:val="22"/>
          <w:lang w:val="es-MX" w:eastAsia="en-US"/>
        </w:rPr>
        <w:t>d</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con el ar</w:t>
      </w:r>
      <w:r w:rsidRPr="00AB2901">
        <w:rPr>
          <w:rFonts w:ascii="Palatino Linotype" w:eastAsia="Arial" w:hAnsi="Palatino Linotype" w:cs="Arial"/>
          <w:i/>
          <w:spacing w:val="1"/>
          <w:sz w:val="22"/>
          <w:szCs w:val="22"/>
          <w:lang w:val="es-MX" w:eastAsia="en-US"/>
        </w:rPr>
        <w:t>t</w:t>
      </w:r>
      <w:r w:rsidRPr="00AB2901">
        <w:rPr>
          <w:rFonts w:ascii="Palatino Linotype" w:eastAsia="Arial" w:hAnsi="Palatino Linotype" w:cs="Arial"/>
          <w:i/>
          <w:spacing w:val="-4"/>
          <w:sz w:val="22"/>
          <w:szCs w:val="22"/>
          <w:lang w:val="es-MX" w:eastAsia="en-US"/>
        </w:rPr>
        <w:t>í</w:t>
      </w:r>
      <w:r w:rsidRPr="00AB2901">
        <w:rPr>
          <w:rFonts w:ascii="Palatino Linotype" w:eastAsia="Arial" w:hAnsi="Palatino Linotype" w:cs="Arial"/>
          <w:i/>
          <w:sz w:val="22"/>
          <w:szCs w:val="22"/>
          <w:lang w:val="es-MX" w:eastAsia="en-US"/>
        </w:rPr>
        <w:t>cu</w:t>
      </w:r>
      <w:r w:rsidRPr="00AB2901">
        <w:rPr>
          <w:rFonts w:ascii="Palatino Linotype" w:eastAsia="Arial" w:hAnsi="Palatino Linotype" w:cs="Arial"/>
          <w:i/>
          <w:spacing w:val="-1"/>
          <w:sz w:val="22"/>
          <w:szCs w:val="22"/>
          <w:lang w:val="es-MX" w:eastAsia="en-US"/>
        </w:rPr>
        <w:t>l</w:t>
      </w:r>
      <w:r w:rsidRPr="00AB2901">
        <w:rPr>
          <w:rFonts w:ascii="Palatino Linotype" w:eastAsia="Arial" w:hAnsi="Palatino Linotype" w:cs="Arial"/>
          <w:i/>
          <w:sz w:val="22"/>
          <w:szCs w:val="22"/>
          <w:lang w:val="es-MX" w:eastAsia="en-US"/>
        </w:rPr>
        <w:t>o</w:t>
      </w:r>
      <w:r w:rsidRPr="00AB2901">
        <w:rPr>
          <w:rFonts w:ascii="Palatino Linotype" w:eastAsia="Arial" w:hAnsi="Palatino Linotype" w:cs="Arial"/>
          <w:i/>
          <w:spacing w:val="5"/>
          <w:sz w:val="22"/>
          <w:szCs w:val="22"/>
          <w:lang w:val="es-MX" w:eastAsia="en-US"/>
        </w:rPr>
        <w:t xml:space="preserve"> </w:t>
      </w:r>
      <w:r w:rsidRPr="00AB2901">
        <w:rPr>
          <w:rFonts w:ascii="Palatino Linotype" w:eastAsia="Arial" w:hAnsi="Palatino Linotype" w:cs="Arial"/>
          <w:i/>
          <w:sz w:val="22"/>
          <w:szCs w:val="22"/>
          <w:lang w:val="es-MX" w:eastAsia="en-US"/>
        </w:rPr>
        <w:t>7,</w:t>
      </w:r>
      <w:r w:rsidRPr="00AB2901">
        <w:rPr>
          <w:rFonts w:ascii="Palatino Linotype" w:eastAsia="Arial" w:hAnsi="Palatino Linotype" w:cs="Arial"/>
          <w:i/>
          <w:spacing w:val="4"/>
          <w:sz w:val="22"/>
          <w:szCs w:val="22"/>
          <w:lang w:val="es-MX" w:eastAsia="en-US"/>
        </w:rPr>
        <w:t xml:space="preserve"> </w:t>
      </w:r>
      <w:r w:rsidRPr="00AB2901">
        <w:rPr>
          <w:rFonts w:ascii="Palatino Linotype" w:eastAsia="Arial" w:hAnsi="Palatino Linotype" w:cs="Arial"/>
          <w:i/>
          <w:spacing w:val="1"/>
          <w:sz w:val="22"/>
          <w:szCs w:val="22"/>
          <w:lang w:val="es-MX" w:eastAsia="en-US"/>
        </w:rPr>
        <w:t>fr</w:t>
      </w:r>
      <w:r w:rsidRPr="00AB2901">
        <w:rPr>
          <w:rFonts w:ascii="Palatino Linotype" w:eastAsia="Arial" w:hAnsi="Palatino Linotype" w:cs="Arial"/>
          <w:i/>
          <w:sz w:val="22"/>
          <w:szCs w:val="22"/>
          <w:lang w:val="es-MX" w:eastAsia="en-US"/>
        </w:rPr>
        <w:t>acc</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o</w:t>
      </w:r>
      <w:r w:rsidRPr="00AB2901">
        <w:rPr>
          <w:rFonts w:ascii="Palatino Linotype" w:eastAsia="Arial" w:hAnsi="Palatino Linotype" w:cs="Arial"/>
          <w:i/>
          <w:spacing w:val="-1"/>
          <w:sz w:val="22"/>
          <w:szCs w:val="22"/>
          <w:lang w:val="es-MX" w:eastAsia="en-US"/>
        </w:rPr>
        <w:t>n</w:t>
      </w:r>
      <w:r w:rsidRPr="00AB2901">
        <w:rPr>
          <w:rFonts w:ascii="Palatino Linotype" w:eastAsia="Arial" w:hAnsi="Palatino Linotype" w:cs="Arial"/>
          <w:i/>
          <w:sz w:val="22"/>
          <w:szCs w:val="22"/>
          <w:lang w:val="es-MX" w:eastAsia="en-US"/>
        </w:rPr>
        <w:t>es</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I</w:t>
      </w:r>
      <w:r w:rsidRPr="00AB2901">
        <w:rPr>
          <w:rFonts w:ascii="Palatino Linotype" w:eastAsia="Arial" w:hAnsi="Palatino Linotype" w:cs="Arial"/>
          <w:i/>
          <w:spacing w:val="7"/>
          <w:sz w:val="22"/>
          <w:szCs w:val="22"/>
          <w:lang w:val="es-MX" w:eastAsia="en-US"/>
        </w:rPr>
        <w:t xml:space="preserve"> </w:t>
      </w:r>
      <w:r w:rsidRPr="00AB2901">
        <w:rPr>
          <w:rFonts w:ascii="Palatino Linotype" w:eastAsia="Arial" w:hAnsi="Palatino Linotype" w:cs="Arial"/>
          <w:i/>
          <w:sz w:val="22"/>
          <w:szCs w:val="22"/>
          <w:lang w:val="es-MX" w:eastAsia="en-US"/>
        </w:rPr>
        <w:t>y</w:t>
      </w:r>
      <w:r w:rsidRPr="00AB2901">
        <w:rPr>
          <w:rFonts w:ascii="Palatino Linotype" w:eastAsia="Arial" w:hAnsi="Palatino Linotype" w:cs="Arial"/>
          <w:i/>
          <w:spacing w:val="1"/>
          <w:sz w:val="22"/>
          <w:szCs w:val="22"/>
          <w:lang w:val="es-MX" w:eastAsia="en-US"/>
        </w:rPr>
        <w:t xml:space="preserve"> I</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I</w:t>
      </w:r>
      <w:r w:rsidRPr="00AB2901">
        <w:rPr>
          <w:rFonts w:ascii="Palatino Linotype" w:eastAsia="Arial" w:hAnsi="Palatino Linotype" w:cs="Arial"/>
          <w:i/>
          <w:spacing w:val="7"/>
          <w:sz w:val="22"/>
          <w:szCs w:val="22"/>
          <w:lang w:val="es-MX" w:eastAsia="en-US"/>
        </w:rPr>
        <w:t xml:space="preserve"> </w:t>
      </w:r>
      <w:r w:rsidRPr="00AB2901">
        <w:rPr>
          <w:rFonts w:ascii="Palatino Linotype" w:eastAsia="Arial" w:hAnsi="Palatino Linotype" w:cs="Arial"/>
          <w:i/>
          <w:sz w:val="22"/>
          <w:szCs w:val="22"/>
          <w:lang w:val="es-MX" w:eastAsia="en-US"/>
        </w:rPr>
        <w:t>de</w:t>
      </w:r>
      <w:r w:rsidRPr="00AB2901">
        <w:rPr>
          <w:rFonts w:ascii="Palatino Linotype" w:eastAsia="Arial" w:hAnsi="Palatino Linotype" w:cs="Arial"/>
          <w:i/>
          <w:spacing w:val="5"/>
          <w:sz w:val="22"/>
          <w:szCs w:val="22"/>
          <w:lang w:val="es-MX" w:eastAsia="en-US"/>
        </w:rPr>
        <w:t xml:space="preserve"> </w:t>
      </w:r>
      <w:r w:rsidRPr="00AB2901">
        <w:rPr>
          <w:rFonts w:ascii="Palatino Linotype" w:eastAsia="Arial" w:hAnsi="Palatino Linotype" w:cs="Arial"/>
          <w:i/>
          <w:spacing w:val="-1"/>
          <w:sz w:val="22"/>
          <w:szCs w:val="22"/>
          <w:lang w:val="es-MX" w:eastAsia="en-US"/>
        </w:rPr>
        <w:t>l</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L</w:t>
      </w:r>
      <w:r w:rsidRPr="00AB2901">
        <w:rPr>
          <w:rFonts w:ascii="Palatino Linotype" w:eastAsia="Arial" w:hAnsi="Palatino Linotype" w:cs="Arial"/>
          <w:i/>
          <w:spacing w:val="-1"/>
          <w:sz w:val="22"/>
          <w:szCs w:val="22"/>
          <w:lang w:val="es-MX" w:eastAsia="en-US"/>
        </w:rPr>
        <w:t>e</w:t>
      </w:r>
      <w:r w:rsidRPr="00AB2901">
        <w:rPr>
          <w:rFonts w:ascii="Palatino Linotype" w:eastAsia="Arial" w:hAnsi="Palatino Linotype" w:cs="Arial"/>
          <w:i/>
          <w:sz w:val="22"/>
          <w:szCs w:val="22"/>
          <w:lang w:val="es-MX" w:eastAsia="en-US"/>
        </w:rPr>
        <w:t>y</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F</w:t>
      </w:r>
      <w:r w:rsidRPr="00AB2901">
        <w:rPr>
          <w:rFonts w:ascii="Palatino Linotype" w:eastAsia="Arial" w:hAnsi="Palatino Linotype" w:cs="Arial"/>
          <w:i/>
          <w:spacing w:val="-1"/>
          <w:sz w:val="22"/>
          <w:szCs w:val="22"/>
          <w:lang w:val="es-MX" w:eastAsia="en-US"/>
        </w:rPr>
        <w:t>e</w:t>
      </w:r>
      <w:r w:rsidRPr="00AB2901">
        <w:rPr>
          <w:rFonts w:ascii="Palatino Linotype" w:eastAsia="Arial" w:hAnsi="Palatino Linotype" w:cs="Arial"/>
          <w:i/>
          <w:sz w:val="22"/>
          <w:szCs w:val="22"/>
          <w:lang w:val="es-MX" w:eastAsia="en-US"/>
        </w:rPr>
        <w:t>d</w:t>
      </w:r>
      <w:r w:rsidRPr="00AB2901">
        <w:rPr>
          <w:rFonts w:ascii="Palatino Linotype" w:eastAsia="Arial" w:hAnsi="Palatino Linotype" w:cs="Arial"/>
          <w:i/>
          <w:spacing w:val="-1"/>
          <w:sz w:val="22"/>
          <w:szCs w:val="22"/>
          <w:lang w:val="es-MX" w:eastAsia="en-US"/>
        </w:rPr>
        <w:t>e</w:t>
      </w:r>
      <w:r w:rsidRPr="00AB2901">
        <w:rPr>
          <w:rFonts w:ascii="Palatino Linotype" w:eastAsia="Arial" w:hAnsi="Palatino Linotype" w:cs="Arial"/>
          <w:i/>
          <w:spacing w:val="1"/>
          <w:sz w:val="22"/>
          <w:szCs w:val="22"/>
          <w:lang w:val="es-MX" w:eastAsia="en-US"/>
        </w:rPr>
        <w:t>r</w:t>
      </w:r>
      <w:r w:rsidRPr="00AB2901">
        <w:rPr>
          <w:rFonts w:ascii="Palatino Linotype" w:eastAsia="Arial" w:hAnsi="Palatino Linotype" w:cs="Arial"/>
          <w:i/>
          <w:sz w:val="22"/>
          <w:szCs w:val="22"/>
          <w:lang w:val="es-MX" w:eastAsia="en-US"/>
        </w:rPr>
        <w:t>al</w:t>
      </w:r>
      <w:r w:rsidRPr="00AB2901">
        <w:rPr>
          <w:rFonts w:ascii="Palatino Linotype" w:eastAsia="Arial" w:hAnsi="Palatino Linotype" w:cs="Arial"/>
          <w:i/>
          <w:spacing w:val="4"/>
          <w:sz w:val="22"/>
          <w:szCs w:val="22"/>
          <w:lang w:val="es-MX" w:eastAsia="en-US"/>
        </w:rPr>
        <w:t xml:space="preserve"> </w:t>
      </w:r>
      <w:r w:rsidRPr="00AB2901">
        <w:rPr>
          <w:rFonts w:ascii="Palatino Linotype" w:eastAsia="Arial" w:hAnsi="Palatino Linotype" w:cs="Arial"/>
          <w:i/>
          <w:sz w:val="22"/>
          <w:szCs w:val="22"/>
          <w:lang w:val="es-MX" w:eastAsia="en-US"/>
        </w:rPr>
        <w:t>de</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pacing w:val="2"/>
          <w:sz w:val="22"/>
          <w:szCs w:val="22"/>
          <w:lang w:val="es-MX" w:eastAsia="en-US"/>
        </w:rPr>
        <w:t>T</w:t>
      </w:r>
      <w:r w:rsidRPr="00AB2901">
        <w:rPr>
          <w:rFonts w:ascii="Palatino Linotype" w:eastAsia="Arial" w:hAnsi="Palatino Linotype" w:cs="Arial"/>
          <w:i/>
          <w:spacing w:val="1"/>
          <w:sz w:val="22"/>
          <w:szCs w:val="22"/>
          <w:lang w:val="es-MX" w:eastAsia="en-US"/>
        </w:rPr>
        <w:t>r</w:t>
      </w:r>
      <w:r w:rsidRPr="00AB2901">
        <w:rPr>
          <w:rFonts w:ascii="Palatino Linotype" w:eastAsia="Arial" w:hAnsi="Palatino Linotype" w:cs="Arial"/>
          <w:i/>
          <w:spacing w:val="-3"/>
          <w:sz w:val="22"/>
          <w:szCs w:val="22"/>
          <w:lang w:val="es-MX" w:eastAsia="en-US"/>
        </w:rPr>
        <w:t>a</w:t>
      </w:r>
      <w:r w:rsidRPr="00AB2901">
        <w:rPr>
          <w:rFonts w:ascii="Palatino Linotype" w:eastAsia="Arial" w:hAnsi="Palatino Linotype" w:cs="Arial"/>
          <w:i/>
          <w:sz w:val="22"/>
          <w:szCs w:val="22"/>
          <w:lang w:val="es-MX" w:eastAsia="en-US"/>
        </w:rPr>
        <w:t>ns</w:t>
      </w:r>
      <w:r w:rsidRPr="00AB2901">
        <w:rPr>
          <w:rFonts w:ascii="Palatino Linotype" w:eastAsia="Arial" w:hAnsi="Palatino Linotype" w:cs="Arial"/>
          <w:i/>
          <w:spacing w:val="-1"/>
          <w:sz w:val="22"/>
          <w:szCs w:val="22"/>
          <w:lang w:val="es-MX" w:eastAsia="en-US"/>
        </w:rPr>
        <w:t>p</w:t>
      </w:r>
      <w:r w:rsidRPr="00AB2901">
        <w:rPr>
          <w:rFonts w:ascii="Palatino Linotype" w:eastAsia="Arial" w:hAnsi="Palatino Linotype" w:cs="Arial"/>
          <w:i/>
          <w:sz w:val="22"/>
          <w:szCs w:val="22"/>
          <w:lang w:val="es-MX" w:eastAsia="en-US"/>
        </w:rPr>
        <w:t>arenc</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5"/>
          <w:sz w:val="22"/>
          <w:szCs w:val="22"/>
          <w:lang w:val="es-MX" w:eastAsia="en-US"/>
        </w:rPr>
        <w:t xml:space="preserve"> </w:t>
      </w:r>
      <w:r w:rsidRPr="00AB2901">
        <w:rPr>
          <w:rFonts w:ascii="Palatino Linotype" w:eastAsia="Arial" w:hAnsi="Palatino Linotype" w:cs="Arial"/>
          <w:i/>
          <w:sz w:val="22"/>
          <w:szCs w:val="22"/>
          <w:lang w:val="es-MX" w:eastAsia="en-US"/>
        </w:rPr>
        <w:t>y</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pacing w:val="-1"/>
          <w:sz w:val="22"/>
          <w:szCs w:val="22"/>
          <w:lang w:val="es-MX" w:eastAsia="en-US"/>
        </w:rPr>
        <w:t>A</w:t>
      </w:r>
      <w:r w:rsidRPr="00AB2901">
        <w:rPr>
          <w:rFonts w:ascii="Palatino Linotype" w:eastAsia="Arial" w:hAnsi="Palatino Linotype" w:cs="Arial"/>
          <w:i/>
          <w:sz w:val="22"/>
          <w:szCs w:val="22"/>
          <w:lang w:val="es-MX" w:eastAsia="en-US"/>
        </w:rPr>
        <w:t>cceso a</w:t>
      </w:r>
      <w:r w:rsidRPr="00AB2901">
        <w:rPr>
          <w:rFonts w:ascii="Palatino Linotype" w:eastAsia="Arial" w:hAnsi="Palatino Linotype" w:cs="Arial"/>
          <w:i/>
          <w:spacing w:val="5"/>
          <w:sz w:val="22"/>
          <w:szCs w:val="22"/>
          <w:lang w:val="es-MX" w:eastAsia="en-US"/>
        </w:rPr>
        <w:t xml:space="preserve"> </w:t>
      </w:r>
      <w:r w:rsidRPr="00AB2901">
        <w:rPr>
          <w:rFonts w:ascii="Palatino Linotype" w:eastAsia="Arial" w:hAnsi="Palatino Linotype" w:cs="Arial"/>
          <w:i/>
          <w:spacing w:val="-1"/>
          <w:sz w:val="22"/>
          <w:szCs w:val="22"/>
          <w:lang w:val="es-MX" w:eastAsia="en-US"/>
        </w:rPr>
        <w:t>l</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5"/>
          <w:sz w:val="22"/>
          <w:szCs w:val="22"/>
          <w:lang w:val="es-MX" w:eastAsia="en-US"/>
        </w:rPr>
        <w:t xml:space="preserve"> </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pacing w:val="-3"/>
          <w:sz w:val="22"/>
          <w:szCs w:val="22"/>
          <w:lang w:val="es-MX" w:eastAsia="en-US"/>
        </w:rPr>
        <w:t>n</w:t>
      </w:r>
      <w:r w:rsidRPr="00AB2901">
        <w:rPr>
          <w:rFonts w:ascii="Palatino Linotype" w:eastAsia="Arial" w:hAnsi="Palatino Linotype" w:cs="Arial"/>
          <w:i/>
          <w:spacing w:val="1"/>
          <w:sz w:val="22"/>
          <w:szCs w:val="22"/>
          <w:lang w:val="es-MX" w:eastAsia="en-US"/>
        </w:rPr>
        <w:t>f</w:t>
      </w:r>
      <w:r w:rsidRPr="00AB2901">
        <w:rPr>
          <w:rFonts w:ascii="Palatino Linotype" w:eastAsia="Arial" w:hAnsi="Palatino Linotype" w:cs="Arial"/>
          <w:i/>
          <w:sz w:val="22"/>
          <w:szCs w:val="22"/>
          <w:lang w:val="es-MX" w:eastAsia="en-US"/>
        </w:rPr>
        <w:t>o</w:t>
      </w:r>
      <w:r w:rsidRPr="00AB2901">
        <w:rPr>
          <w:rFonts w:ascii="Palatino Linotype" w:eastAsia="Arial" w:hAnsi="Palatino Linotype" w:cs="Arial"/>
          <w:i/>
          <w:spacing w:val="-2"/>
          <w:sz w:val="22"/>
          <w:szCs w:val="22"/>
          <w:lang w:val="es-MX" w:eastAsia="en-US"/>
        </w:rPr>
        <w:t>r</w:t>
      </w:r>
      <w:r w:rsidRPr="00AB2901">
        <w:rPr>
          <w:rFonts w:ascii="Palatino Linotype" w:eastAsia="Arial" w:hAnsi="Palatino Linotype" w:cs="Arial"/>
          <w:i/>
          <w:spacing w:val="1"/>
          <w:sz w:val="22"/>
          <w:szCs w:val="22"/>
          <w:lang w:val="es-MX" w:eastAsia="en-US"/>
        </w:rPr>
        <w:t>m</w:t>
      </w:r>
      <w:r w:rsidRPr="00AB2901">
        <w:rPr>
          <w:rFonts w:ascii="Palatino Linotype" w:eastAsia="Arial" w:hAnsi="Palatino Linotype" w:cs="Arial"/>
          <w:i/>
          <w:sz w:val="22"/>
          <w:szCs w:val="22"/>
          <w:lang w:val="es-MX" w:eastAsia="en-US"/>
        </w:rPr>
        <w:t>ac</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 xml:space="preserve">ón </w:t>
      </w:r>
      <w:r w:rsidRPr="00AB2901">
        <w:rPr>
          <w:rFonts w:ascii="Palatino Linotype" w:eastAsia="Arial" w:hAnsi="Palatino Linotype" w:cs="Arial"/>
          <w:i/>
          <w:spacing w:val="-1"/>
          <w:sz w:val="22"/>
          <w:szCs w:val="22"/>
          <w:lang w:val="es-MX" w:eastAsia="en-US"/>
        </w:rPr>
        <w:t>P</w:t>
      </w:r>
      <w:r w:rsidRPr="00AB2901">
        <w:rPr>
          <w:rFonts w:ascii="Palatino Linotype" w:eastAsia="Arial" w:hAnsi="Palatino Linotype" w:cs="Arial"/>
          <w:i/>
          <w:sz w:val="22"/>
          <w:szCs w:val="22"/>
          <w:lang w:val="es-MX" w:eastAsia="en-US"/>
        </w:rPr>
        <w:t>ú</w:t>
      </w:r>
      <w:r w:rsidRPr="00AB2901">
        <w:rPr>
          <w:rFonts w:ascii="Palatino Linotype" w:eastAsia="Arial" w:hAnsi="Palatino Linotype" w:cs="Arial"/>
          <w:i/>
          <w:spacing w:val="-1"/>
          <w:sz w:val="22"/>
          <w:szCs w:val="22"/>
          <w:lang w:val="es-MX" w:eastAsia="en-US"/>
        </w:rPr>
        <w:t>bli</w:t>
      </w:r>
      <w:r w:rsidRPr="00AB2901">
        <w:rPr>
          <w:rFonts w:ascii="Palatino Linotype" w:eastAsia="Arial" w:hAnsi="Palatino Linotype" w:cs="Arial"/>
          <w:i/>
          <w:sz w:val="22"/>
          <w:szCs w:val="22"/>
          <w:lang w:val="es-MX" w:eastAsia="en-US"/>
        </w:rPr>
        <w:t>ca</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pacing w:val="1"/>
          <w:sz w:val="22"/>
          <w:szCs w:val="22"/>
          <w:lang w:val="es-MX" w:eastAsia="en-US"/>
        </w:rPr>
        <w:t>G</w:t>
      </w:r>
      <w:r w:rsidRPr="00AB2901">
        <w:rPr>
          <w:rFonts w:ascii="Palatino Linotype" w:eastAsia="Arial" w:hAnsi="Palatino Linotype" w:cs="Arial"/>
          <w:i/>
          <w:sz w:val="22"/>
          <w:szCs w:val="22"/>
          <w:lang w:val="es-MX" w:eastAsia="en-US"/>
        </w:rPr>
        <w:t>u</w:t>
      </w:r>
      <w:r w:rsidRPr="00AB2901">
        <w:rPr>
          <w:rFonts w:ascii="Palatino Linotype" w:eastAsia="Arial" w:hAnsi="Palatino Linotype" w:cs="Arial"/>
          <w:i/>
          <w:spacing w:val="-1"/>
          <w:sz w:val="22"/>
          <w:szCs w:val="22"/>
          <w:lang w:val="es-MX" w:eastAsia="en-US"/>
        </w:rPr>
        <w:t>b</w:t>
      </w:r>
      <w:r w:rsidRPr="00AB2901">
        <w:rPr>
          <w:rFonts w:ascii="Palatino Linotype" w:eastAsia="Arial" w:hAnsi="Palatino Linotype" w:cs="Arial"/>
          <w:i/>
          <w:sz w:val="22"/>
          <w:szCs w:val="22"/>
          <w:lang w:val="es-MX" w:eastAsia="en-US"/>
        </w:rPr>
        <w:t>ern</w:t>
      </w:r>
      <w:r w:rsidRPr="00AB2901">
        <w:rPr>
          <w:rFonts w:ascii="Palatino Linotype" w:eastAsia="Arial" w:hAnsi="Palatino Linotype" w:cs="Arial"/>
          <w:i/>
          <w:spacing w:val="-3"/>
          <w:sz w:val="22"/>
          <w:szCs w:val="22"/>
          <w:lang w:val="es-MX" w:eastAsia="en-US"/>
        </w:rPr>
        <w:t>a</w:t>
      </w:r>
      <w:r w:rsidRPr="00AB2901">
        <w:rPr>
          <w:rFonts w:ascii="Palatino Linotype" w:eastAsia="Arial" w:hAnsi="Palatino Linotype" w:cs="Arial"/>
          <w:i/>
          <w:spacing w:val="1"/>
          <w:sz w:val="22"/>
          <w:szCs w:val="22"/>
          <w:lang w:val="es-MX" w:eastAsia="en-US"/>
        </w:rPr>
        <w:t>m</w:t>
      </w:r>
      <w:r w:rsidRPr="00AB2901">
        <w:rPr>
          <w:rFonts w:ascii="Palatino Linotype" w:eastAsia="Arial" w:hAnsi="Palatino Linotype" w:cs="Arial"/>
          <w:i/>
          <w:sz w:val="22"/>
          <w:szCs w:val="22"/>
          <w:lang w:val="es-MX" w:eastAsia="en-US"/>
        </w:rPr>
        <w:t>e</w:t>
      </w:r>
      <w:r w:rsidRPr="00AB2901">
        <w:rPr>
          <w:rFonts w:ascii="Palatino Linotype" w:eastAsia="Arial" w:hAnsi="Palatino Linotype" w:cs="Arial"/>
          <w:i/>
          <w:spacing w:val="-1"/>
          <w:sz w:val="22"/>
          <w:szCs w:val="22"/>
          <w:lang w:val="es-MX" w:eastAsia="en-US"/>
        </w:rPr>
        <w:t>n</w:t>
      </w:r>
      <w:r w:rsidRPr="00AB2901">
        <w:rPr>
          <w:rFonts w:ascii="Palatino Linotype" w:eastAsia="Arial" w:hAnsi="Palatino Linotype" w:cs="Arial"/>
          <w:i/>
          <w:spacing w:val="1"/>
          <w:sz w:val="22"/>
          <w:szCs w:val="22"/>
          <w:lang w:val="es-MX" w:eastAsia="en-US"/>
        </w:rPr>
        <w:t>t</w:t>
      </w:r>
      <w:r w:rsidRPr="00AB2901">
        <w:rPr>
          <w:rFonts w:ascii="Palatino Linotype" w:eastAsia="Arial" w:hAnsi="Palatino Linotype" w:cs="Arial"/>
          <w:i/>
          <w:sz w:val="22"/>
          <w:szCs w:val="22"/>
          <w:lang w:val="es-MX" w:eastAsia="en-US"/>
        </w:rPr>
        <w:t>al</w:t>
      </w:r>
      <w:r w:rsidRPr="00AB2901">
        <w:rPr>
          <w:rFonts w:ascii="Palatino Linotype" w:eastAsia="Arial" w:hAnsi="Palatino Linotype" w:cs="Arial"/>
          <w:i/>
          <w:spacing w:val="-2"/>
          <w:sz w:val="22"/>
          <w:szCs w:val="22"/>
          <w:lang w:val="es-MX" w:eastAsia="en-US"/>
        </w:rPr>
        <w:t xml:space="preserve"> </w:t>
      </w:r>
      <w:r w:rsidRPr="00AB2901">
        <w:rPr>
          <w:rFonts w:ascii="Palatino Linotype" w:eastAsia="Arial" w:hAnsi="Palatino Linotype" w:cs="Arial"/>
          <w:i/>
          <w:sz w:val="22"/>
          <w:szCs w:val="22"/>
          <w:lang w:val="es-MX" w:eastAsia="en-US"/>
        </w:rPr>
        <w:t>el</w:t>
      </w:r>
      <w:r w:rsidRPr="00AB2901">
        <w:rPr>
          <w:rFonts w:ascii="Palatino Linotype" w:eastAsia="Arial" w:hAnsi="Palatino Linotype" w:cs="Arial"/>
          <w:i/>
          <w:spacing w:val="2"/>
          <w:sz w:val="22"/>
          <w:szCs w:val="22"/>
          <w:lang w:val="es-MX" w:eastAsia="en-US"/>
        </w:rPr>
        <w:t xml:space="preserve"> </w:t>
      </w:r>
      <w:r w:rsidRPr="00AB2901">
        <w:rPr>
          <w:rFonts w:ascii="Palatino Linotype" w:eastAsia="Arial" w:hAnsi="Palatino Linotype" w:cs="Arial"/>
          <w:i/>
          <w:sz w:val="22"/>
          <w:szCs w:val="22"/>
          <w:lang w:val="es-MX" w:eastAsia="en-US"/>
        </w:rPr>
        <w:t>n</w:t>
      </w:r>
      <w:r w:rsidRPr="00AB2901">
        <w:rPr>
          <w:rFonts w:ascii="Palatino Linotype" w:eastAsia="Arial" w:hAnsi="Palatino Linotype" w:cs="Arial"/>
          <w:i/>
          <w:spacing w:val="-1"/>
          <w:sz w:val="22"/>
          <w:szCs w:val="22"/>
          <w:lang w:val="es-MX" w:eastAsia="en-US"/>
        </w:rPr>
        <w:t>o</w:t>
      </w:r>
      <w:r w:rsidRPr="00AB2901">
        <w:rPr>
          <w:rFonts w:ascii="Palatino Linotype" w:eastAsia="Arial" w:hAnsi="Palatino Linotype" w:cs="Arial"/>
          <w:i/>
          <w:spacing w:val="1"/>
          <w:sz w:val="22"/>
          <w:szCs w:val="22"/>
          <w:lang w:val="es-MX" w:eastAsia="en-US"/>
        </w:rPr>
        <w:t>m</w:t>
      </w:r>
      <w:r w:rsidRPr="00AB2901">
        <w:rPr>
          <w:rFonts w:ascii="Palatino Linotype" w:eastAsia="Arial" w:hAnsi="Palatino Linotype" w:cs="Arial"/>
          <w:i/>
          <w:sz w:val="22"/>
          <w:szCs w:val="22"/>
          <w:lang w:val="es-MX" w:eastAsia="en-US"/>
        </w:rPr>
        <w:t>bre</w:t>
      </w:r>
      <w:r w:rsidRPr="00AB2901">
        <w:rPr>
          <w:rFonts w:ascii="Palatino Linotype" w:eastAsia="Arial" w:hAnsi="Palatino Linotype" w:cs="Arial"/>
          <w:i/>
          <w:spacing w:val="1"/>
          <w:sz w:val="22"/>
          <w:szCs w:val="22"/>
          <w:lang w:val="es-MX" w:eastAsia="en-US"/>
        </w:rPr>
        <w:t xml:space="preserve"> </w:t>
      </w:r>
      <w:r w:rsidRPr="00AB2901">
        <w:rPr>
          <w:rFonts w:ascii="Palatino Linotype" w:eastAsia="Arial" w:hAnsi="Palatino Linotype" w:cs="Arial"/>
          <w:i/>
          <w:sz w:val="22"/>
          <w:szCs w:val="22"/>
          <w:lang w:val="es-MX" w:eastAsia="en-US"/>
        </w:rPr>
        <w:t xml:space="preserve">de </w:t>
      </w:r>
      <w:r w:rsidRPr="00AB2901">
        <w:rPr>
          <w:rFonts w:ascii="Palatino Linotype" w:eastAsia="Arial" w:hAnsi="Palatino Linotype" w:cs="Arial"/>
          <w:i/>
          <w:spacing w:val="-1"/>
          <w:sz w:val="22"/>
          <w:szCs w:val="22"/>
          <w:lang w:val="es-MX" w:eastAsia="en-US"/>
        </w:rPr>
        <w:t>l</w:t>
      </w:r>
      <w:r w:rsidRPr="00AB2901">
        <w:rPr>
          <w:rFonts w:ascii="Palatino Linotype" w:eastAsia="Arial" w:hAnsi="Palatino Linotype" w:cs="Arial"/>
          <w:i/>
          <w:sz w:val="22"/>
          <w:szCs w:val="22"/>
          <w:lang w:val="es-MX" w:eastAsia="en-US"/>
        </w:rPr>
        <w:t>os</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s</w:t>
      </w:r>
      <w:r w:rsidRPr="00AB2901">
        <w:rPr>
          <w:rFonts w:ascii="Palatino Linotype" w:eastAsia="Arial" w:hAnsi="Palatino Linotype" w:cs="Arial"/>
          <w:i/>
          <w:spacing w:val="-3"/>
          <w:sz w:val="22"/>
          <w:szCs w:val="22"/>
          <w:lang w:val="es-MX" w:eastAsia="en-US"/>
        </w:rPr>
        <w:t>e</w:t>
      </w:r>
      <w:r w:rsidRPr="00AB2901">
        <w:rPr>
          <w:rFonts w:ascii="Palatino Linotype" w:eastAsia="Arial" w:hAnsi="Palatino Linotype" w:cs="Arial"/>
          <w:i/>
          <w:spacing w:val="1"/>
          <w:sz w:val="22"/>
          <w:szCs w:val="22"/>
          <w:lang w:val="es-MX" w:eastAsia="en-US"/>
        </w:rPr>
        <w:t>r</w:t>
      </w:r>
      <w:r w:rsidRPr="00AB2901">
        <w:rPr>
          <w:rFonts w:ascii="Palatino Linotype" w:eastAsia="Arial" w:hAnsi="Palatino Linotype" w:cs="Arial"/>
          <w:i/>
          <w:spacing w:val="-2"/>
          <w:sz w:val="22"/>
          <w:szCs w:val="22"/>
          <w:lang w:val="es-MX" w:eastAsia="en-US"/>
        </w:rPr>
        <w:t>v</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d</w:t>
      </w:r>
      <w:r w:rsidRPr="00AB2901">
        <w:rPr>
          <w:rFonts w:ascii="Palatino Linotype" w:eastAsia="Arial" w:hAnsi="Palatino Linotype" w:cs="Arial"/>
          <w:i/>
          <w:spacing w:val="-1"/>
          <w:sz w:val="22"/>
          <w:szCs w:val="22"/>
          <w:lang w:val="es-MX" w:eastAsia="en-US"/>
        </w:rPr>
        <w:t>o</w:t>
      </w:r>
      <w:r w:rsidRPr="00AB2901">
        <w:rPr>
          <w:rFonts w:ascii="Palatino Linotype" w:eastAsia="Arial" w:hAnsi="Palatino Linotype" w:cs="Arial"/>
          <w:i/>
          <w:spacing w:val="1"/>
          <w:sz w:val="22"/>
          <w:szCs w:val="22"/>
          <w:lang w:val="es-MX" w:eastAsia="en-US"/>
        </w:rPr>
        <w:t>r</w:t>
      </w:r>
      <w:r w:rsidRPr="00AB2901">
        <w:rPr>
          <w:rFonts w:ascii="Palatino Linotype" w:eastAsia="Arial" w:hAnsi="Palatino Linotype" w:cs="Arial"/>
          <w:i/>
          <w:sz w:val="22"/>
          <w:szCs w:val="22"/>
          <w:lang w:val="es-MX" w:eastAsia="en-US"/>
        </w:rPr>
        <w:t>es</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p</w:t>
      </w:r>
      <w:r w:rsidRPr="00AB2901">
        <w:rPr>
          <w:rFonts w:ascii="Palatino Linotype" w:eastAsia="Arial" w:hAnsi="Palatino Linotype" w:cs="Arial"/>
          <w:i/>
          <w:spacing w:val="-1"/>
          <w:sz w:val="22"/>
          <w:szCs w:val="22"/>
          <w:lang w:val="es-MX" w:eastAsia="en-US"/>
        </w:rPr>
        <w:t>ú</w:t>
      </w:r>
      <w:r w:rsidRPr="00AB2901">
        <w:rPr>
          <w:rFonts w:ascii="Palatino Linotype" w:eastAsia="Arial" w:hAnsi="Palatino Linotype" w:cs="Arial"/>
          <w:i/>
          <w:sz w:val="22"/>
          <w:szCs w:val="22"/>
          <w:lang w:val="es-MX" w:eastAsia="en-US"/>
        </w:rPr>
        <w:t>b</w:t>
      </w:r>
      <w:r w:rsidRPr="00AB2901">
        <w:rPr>
          <w:rFonts w:ascii="Palatino Linotype" w:eastAsia="Arial" w:hAnsi="Palatino Linotype" w:cs="Arial"/>
          <w:i/>
          <w:spacing w:val="-1"/>
          <w:sz w:val="22"/>
          <w:szCs w:val="22"/>
          <w:lang w:val="es-MX" w:eastAsia="en-US"/>
        </w:rPr>
        <w:t>li</w:t>
      </w:r>
      <w:r w:rsidRPr="00AB2901">
        <w:rPr>
          <w:rFonts w:ascii="Palatino Linotype" w:eastAsia="Arial" w:hAnsi="Palatino Linotype" w:cs="Arial"/>
          <w:i/>
          <w:sz w:val="22"/>
          <w:szCs w:val="22"/>
          <w:lang w:val="es-MX" w:eastAsia="en-US"/>
        </w:rPr>
        <w:t>cos</w:t>
      </w:r>
      <w:r w:rsidRPr="00AB2901">
        <w:rPr>
          <w:rFonts w:ascii="Palatino Linotype" w:eastAsia="Arial" w:hAnsi="Palatino Linotype" w:cs="Arial"/>
          <w:i/>
          <w:spacing w:val="1"/>
          <w:sz w:val="22"/>
          <w:szCs w:val="22"/>
          <w:lang w:val="es-MX" w:eastAsia="en-US"/>
        </w:rPr>
        <w:t xml:space="preserve"> </w:t>
      </w:r>
      <w:r w:rsidRPr="00AB2901">
        <w:rPr>
          <w:rFonts w:ascii="Palatino Linotype" w:eastAsia="Arial" w:hAnsi="Palatino Linotype" w:cs="Arial"/>
          <w:i/>
          <w:sz w:val="22"/>
          <w:szCs w:val="22"/>
          <w:lang w:val="es-MX" w:eastAsia="en-US"/>
        </w:rPr>
        <w:t>es</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pacing w:val="-3"/>
          <w:sz w:val="22"/>
          <w:szCs w:val="22"/>
          <w:lang w:val="es-MX" w:eastAsia="en-US"/>
        </w:rPr>
        <w:t>n</w:t>
      </w:r>
      <w:r w:rsidRPr="00AB2901">
        <w:rPr>
          <w:rFonts w:ascii="Palatino Linotype" w:eastAsia="Arial" w:hAnsi="Palatino Linotype" w:cs="Arial"/>
          <w:i/>
          <w:spacing w:val="1"/>
          <w:sz w:val="22"/>
          <w:szCs w:val="22"/>
          <w:lang w:val="es-MX" w:eastAsia="en-US"/>
        </w:rPr>
        <w:t>f</w:t>
      </w:r>
      <w:r w:rsidRPr="00AB2901">
        <w:rPr>
          <w:rFonts w:ascii="Palatino Linotype" w:eastAsia="Arial" w:hAnsi="Palatino Linotype" w:cs="Arial"/>
          <w:i/>
          <w:sz w:val="22"/>
          <w:szCs w:val="22"/>
          <w:lang w:val="es-MX" w:eastAsia="en-US"/>
        </w:rPr>
        <w:t>o</w:t>
      </w:r>
      <w:r w:rsidRPr="00AB2901">
        <w:rPr>
          <w:rFonts w:ascii="Palatino Linotype" w:eastAsia="Arial" w:hAnsi="Palatino Linotype" w:cs="Arial"/>
          <w:i/>
          <w:spacing w:val="-2"/>
          <w:sz w:val="22"/>
          <w:szCs w:val="22"/>
          <w:lang w:val="es-MX" w:eastAsia="en-US"/>
        </w:rPr>
        <w:t>r</w:t>
      </w:r>
      <w:r w:rsidRPr="00AB2901">
        <w:rPr>
          <w:rFonts w:ascii="Palatino Linotype" w:eastAsia="Arial" w:hAnsi="Palatino Linotype" w:cs="Arial"/>
          <w:i/>
          <w:spacing w:val="1"/>
          <w:sz w:val="22"/>
          <w:szCs w:val="22"/>
          <w:lang w:val="es-MX" w:eastAsia="en-US"/>
        </w:rPr>
        <w:t>m</w:t>
      </w:r>
      <w:r w:rsidRPr="00AB2901">
        <w:rPr>
          <w:rFonts w:ascii="Palatino Linotype" w:eastAsia="Arial" w:hAnsi="Palatino Linotype" w:cs="Arial"/>
          <w:i/>
          <w:sz w:val="22"/>
          <w:szCs w:val="22"/>
          <w:lang w:val="es-MX" w:eastAsia="en-US"/>
        </w:rPr>
        <w:t>ac</w:t>
      </w:r>
      <w:r w:rsidRPr="00AB2901">
        <w:rPr>
          <w:rFonts w:ascii="Palatino Linotype" w:eastAsia="Arial" w:hAnsi="Palatino Linotype" w:cs="Arial"/>
          <w:i/>
          <w:spacing w:val="-4"/>
          <w:sz w:val="22"/>
          <w:szCs w:val="22"/>
          <w:lang w:val="es-MX" w:eastAsia="en-US"/>
        </w:rPr>
        <w:t>i</w:t>
      </w:r>
      <w:r w:rsidRPr="00AB2901">
        <w:rPr>
          <w:rFonts w:ascii="Palatino Linotype" w:eastAsia="Arial" w:hAnsi="Palatino Linotype" w:cs="Arial"/>
          <w:i/>
          <w:sz w:val="22"/>
          <w:szCs w:val="22"/>
          <w:lang w:val="es-MX" w:eastAsia="en-US"/>
        </w:rPr>
        <w:t>ón</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de</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n</w:t>
      </w:r>
      <w:r w:rsidRPr="00AB2901">
        <w:rPr>
          <w:rFonts w:ascii="Palatino Linotype" w:eastAsia="Arial" w:hAnsi="Palatino Linotype" w:cs="Arial"/>
          <w:i/>
          <w:spacing w:val="-3"/>
          <w:sz w:val="22"/>
          <w:szCs w:val="22"/>
          <w:lang w:val="es-MX" w:eastAsia="en-US"/>
        </w:rPr>
        <w:t>a</w:t>
      </w:r>
      <w:r w:rsidRPr="00AB2901">
        <w:rPr>
          <w:rFonts w:ascii="Palatino Linotype" w:eastAsia="Arial" w:hAnsi="Palatino Linotype" w:cs="Arial"/>
          <w:i/>
          <w:spacing w:val="1"/>
          <w:sz w:val="22"/>
          <w:szCs w:val="22"/>
          <w:lang w:val="es-MX" w:eastAsia="en-US"/>
        </w:rPr>
        <w:t>t</w:t>
      </w:r>
      <w:r w:rsidRPr="00AB2901">
        <w:rPr>
          <w:rFonts w:ascii="Palatino Linotype" w:eastAsia="Arial" w:hAnsi="Palatino Linotype" w:cs="Arial"/>
          <w:i/>
          <w:sz w:val="22"/>
          <w:szCs w:val="22"/>
          <w:lang w:val="es-MX" w:eastAsia="en-US"/>
        </w:rPr>
        <w:t>ura</w:t>
      </w:r>
      <w:r w:rsidRPr="00AB2901">
        <w:rPr>
          <w:rFonts w:ascii="Palatino Linotype" w:eastAsia="Arial" w:hAnsi="Palatino Linotype" w:cs="Arial"/>
          <w:i/>
          <w:spacing w:val="-1"/>
          <w:sz w:val="22"/>
          <w:szCs w:val="22"/>
          <w:lang w:val="es-MX" w:eastAsia="en-US"/>
        </w:rPr>
        <w:t>l</w:t>
      </w:r>
      <w:r w:rsidRPr="00AB2901">
        <w:rPr>
          <w:rFonts w:ascii="Palatino Linotype" w:eastAsia="Arial" w:hAnsi="Palatino Linotype" w:cs="Arial"/>
          <w:i/>
          <w:sz w:val="22"/>
          <w:szCs w:val="22"/>
          <w:lang w:val="es-MX" w:eastAsia="en-US"/>
        </w:rPr>
        <w:t>e</w:t>
      </w:r>
      <w:r w:rsidRPr="00AB2901">
        <w:rPr>
          <w:rFonts w:ascii="Palatino Linotype" w:eastAsia="Arial" w:hAnsi="Palatino Linotype" w:cs="Arial"/>
          <w:i/>
          <w:spacing w:val="-3"/>
          <w:sz w:val="22"/>
          <w:szCs w:val="22"/>
          <w:lang w:val="es-MX" w:eastAsia="en-US"/>
        </w:rPr>
        <w:t>z</w:t>
      </w:r>
      <w:r w:rsidRPr="00AB2901">
        <w:rPr>
          <w:rFonts w:ascii="Palatino Linotype" w:eastAsia="Arial" w:hAnsi="Palatino Linotype" w:cs="Arial"/>
          <w:i/>
          <w:sz w:val="22"/>
          <w:szCs w:val="22"/>
          <w:lang w:val="es-MX" w:eastAsia="en-US"/>
        </w:rPr>
        <w:t>a p</w:t>
      </w:r>
      <w:r w:rsidRPr="00AB2901">
        <w:rPr>
          <w:rFonts w:ascii="Palatino Linotype" w:eastAsia="Arial" w:hAnsi="Palatino Linotype" w:cs="Arial"/>
          <w:i/>
          <w:spacing w:val="-1"/>
          <w:sz w:val="22"/>
          <w:szCs w:val="22"/>
          <w:lang w:val="es-MX" w:eastAsia="en-US"/>
        </w:rPr>
        <w:t>ú</w:t>
      </w:r>
      <w:r w:rsidRPr="00AB2901">
        <w:rPr>
          <w:rFonts w:ascii="Palatino Linotype" w:eastAsia="Arial" w:hAnsi="Palatino Linotype" w:cs="Arial"/>
          <w:i/>
          <w:sz w:val="22"/>
          <w:szCs w:val="22"/>
          <w:lang w:val="es-MX" w:eastAsia="en-US"/>
        </w:rPr>
        <w:t>b</w:t>
      </w:r>
      <w:r w:rsidRPr="00AB2901">
        <w:rPr>
          <w:rFonts w:ascii="Palatino Linotype" w:eastAsia="Arial" w:hAnsi="Palatino Linotype" w:cs="Arial"/>
          <w:i/>
          <w:spacing w:val="-1"/>
          <w:sz w:val="22"/>
          <w:szCs w:val="22"/>
          <w:lang w:val="es-MX" w:eastAsia="en-US"/>
        </w:rPr>
        <w:t>li</w:t>
      </w:r>
      <w:r w:rsidRPr="00AB2901">
        <w:rPr>
          <w:rFonts w:ascii="Palatino Linotype" w:eastAsia="Arial" w:hAnsi="Palatino Linotype" w:cs="Arial"/>
          <w:i/>
          <w:sz w:val="22"/>
          <w:szCs w:val="22"/>
          <w:lang w:val="es-MX" w:eastAsia="en-US"/>
        </w:rPr>
        <w:t>ca.</w:t>
      </w:r>
      <w:r w:rsidRPr="00AB2901">
        <w:rPr>
          <w:rFonts w:ascii="Palatino Linotype" w:eastAsia="Arial" w:hAnsi="Palatino Linotype" w:cs="Arial"/>
          <w:i/>
          <w:spacing w:val="7"/>
          <w:sz w:val="22"/>
          <w:szCs w:val="22"/>
          <w:lang w:val="es-MX" w:eastAsia="en-US"/>
        </w:rPr>
        <w:t xml:space="preserve"> </w:t>
      </w:r>
      <w:r w:rsidRPr="00AB2901">
        <w:rPr>
          <w:rFonts w:ascii="Palatino Linotype" w:eastAsia="Arial" w:hAnsi="Palatino Linotype" w:cs="Arial"/>
          <w:i/>
          <w:spacing w:val="-1"/>
          <w:sz w:val="22"/>
          <w:szCs w:val="22"/>
          <w:lang w:val="es-MX" w:eastAsia="en-US"/>
        </w:rPr>
        <w:t>N</w:t>
      </w:r>
      <w:r w:rsidRPr="00AB2901">
        <w:rPr>
          <w:rFonts w:ascii="Palatino Linotype" w:eastAsia="Arial" w:hAnsi="Palatino Linotype" w:cs="Arial"/>
          <w:i/>
          <w:sz w:val="22"/>
          <w:szCs w:val="22"/>
          <w:lang w:val="es-MX" w:eastAsia="en-US"/>
        </w:rPr>
        <w:t>o</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o</w:t>
      </w:r>
      <w:r w:rsidRPr="00AB2901">
        <w:rPr>
          <w:rFonts w:ascii="Palatino Linotype" w:eastAsia="Arial" w:hAnsi="Palatino Linotype" w:cs="Arial"/>
          <w:i/>
          <w:spacing w:val="-1"/>
          <w:sz w:val="22"/>
          <w:szCs w:val="22"/>
          <w:lang w:val="es-MX" w:eastAsia="en-US"/>
        </w:rPr>
        <w:t>b</w:t>
      </w:r>
      <w:r w:rsidRPr="00AB2901">
        <w:rPr>
          <w:rFonts w:ascii="Palatino Linotype" w:eastAsia="Arial" w:hAnsi="Palatino Linotype" w:cs="Arial"/>
          <w:i/>
          <w:spacing w:val="-2"/>
          <w:sz w:val="22"/>
          <w:szCs w:val="22"/>
          <w:lang w:val="es-MX" w:eastAsia="en-US"/>
        </w:rPr>
        <w:t>s</w:t>
      </w:r>
      <w:r w:rsidRPr="00AB2901">
        <w:rPr>
          <w:rFonts w:ascii="Palatino Linotype" w:eastAsia="Arial" w:hAnsi="Palatino Linotype" w:cs="Arial"/>
          <w:i/>
          <w:spacing w:val="1"/>
          <w:sz w:val="22"/>
          <w:szCs w:val="22"/>
          <w:lang w:val="es-MX" w:eastAsia="en-US"/>
        </w:rPr>
        <w:t>t</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1"/>
          <w:sz w:val="22"/>
          <w:szCs w:val="22"/>
          <w:lang w:val="es-MX" w:eastAsia="en-US"/>
        </w:rPr>
        <w:t>n</w:t>
      </w:r>
      <w:r w:rsidRPr="00AB2901">
        <w:rPr>
          <w:rFonts w:ascii="Palatino Linotype" w:eastAsia="Arial" w:hAnsi="Palatino Linotype" w:cs="Arial"/>
          <w:i/>
          <w:spacing w:val="1"/>
          <w:sz w:val="22"/>
          <w:szCs w:val="22"/>
          <w:lang w:val="es-MX" w:eastAsia="en-US"/>
        </w:rPr>
        <w:t>t</w:t>
      </w:r>
      <w:r w:rsidRPr="00AB2901">
        <w:rPr>
          <w:rFonts w:ascii="Palatino Linotype" w:eastAsia="Arial" w:hAnsi="Palatino Linotype" w:cs="Arial"/>
          <w:i/>
          <w:sz w:val="22"/>
          <w:szCs w:val="22"/>
          <w:lang w:val="es-MX" w:eastAsia="en-US"/>
        </w:rPr>
        <w:t>e</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pacing w:val="-1"/>
          <w:sz w:val="22"/>
          <w:szCs w:val="22"/>
          <w:lang w:val="es-MX" w:eastAsia="en-US"/>
        </w:rPr>
        <w:t>l</w:t>
      </w:r>
      <w:r w:rsidRPr="00AB2901">
        <w:rPr>
          <w:rFonts w:ascii="Palatino Linotype" w:eastAsia="Arial" w:hAnsi="Palatino Linotype" w:cs="Arial"/>
          <w:i/>
          <w:sz w:val="22"/>
          <w:szCs w:val="22"/>
          <w:lang w:val="es-MX" w:eastAsia="en-US"/>
        </w:rPr>
        <w:t>o</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pacing w:val="-3"/>
          <w:sz w:val="22"/>
          <w:szCs w:val="22"/>
          <w:lang w:val="es-MX" w:eastAsia="en-US"/>
        </w:rPr>
        <w:t>a</w:t>
      </w:r>
      <w:r w:rsidRPr="00AB2901">
        <w:rPr>
          <w:rFonts w:ascii="Palatino Linotype" w:eastAsia="Arial" w:hAnsi="Palatino Linotype" w:cs="Arial"/>
          <w:i/>
          <w:sz w:val="22"/>
          <w:szCs w:val="22"/>
          <w:lang w:val="es-MX" w:eastAsia="en-US"/>
        </w:rPr>
        <w:t>nte</w:t>
      </w:r>
      <w:r w:rsidRPr="00AB2901">
        <w:rPr>
          <w:rFonts w:ascii="Palatino Linotype" w:eastAsia="Arial" w:hAnsi="Palatino Linotype" w:cs="Arial"/>
          <w:i/>
          <w:spacing w:val="1"/>
          <w:sz w:val="22"/>
          <w:szCs w:val="22"/>
          <w:lang w:val="es-MX" w:eastAsia="en-US"/>
        </w:rPr>
        <w:t>r</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o</w:t>
      </w:r>
      <w:r w:rsidRPr="00AB2901">
        <w:rPr>
          <w:rFonts w:ascii="Palatino Linotype" w:eastAsia="Arial" w:hAnsi="Palatino Linotype" w:cs="Arial"/>
          <w:i/>
          <w:spacing w:val="-2"/>
          <w:sz w:val="22"/>
          <w:szCs w:val="22"/>
          <w:lang w:val="es-MX" w:eastAsia="en-US"/>
        </w:rPr>
        <w:t>r</w:t>
      </w:r>
      <w:r w:rsidRPr="00AB2901">
        <w:rPr>
          <w:rFonts w:ascii="Palatino Linotype" w:eastAsia="Arial" w:hAnsi="Palatino Linotype" w:cs="Arial"/>
          <w:i/>
          <w:sz w:val="22"/>
          <w:szCs w:val="22"/>
          <w:lang w:val="es-MX" w:eastAsia="en-US"/>
        </w:rPr>
        <w:t>,</w:t>
      </w:r>
      <w:r w:rsidRPr="00AB2901">
        <w:rPr>
          <w:rFonts w:ascii="Palatino Linotype" w:eastAsia="Arial" w:hAnsi="Palatino Linotype" w:cs="Arial"/>
          <w:i/>
          <w:spacing w:val="5"/>
          <w:sz w:val="22"/>
          <w:szCs w:val="22"/>
          <w:lang w:val="es-MX" w:eastAsia="en-US"/>
        </w:rPr>
        <w:t xml:space="preserve"> </w:t>
      </w:r>
      <w:r w:rsidRPr="00AB2901">
        <w:rPr>
          <w:rFonts w:ascii="Palatino Linotype" w:eastAsia="Arial" w:hAnsi="Palatino Linotype" w:cs="Arial"/>
          <w:i/>
          <w:sz w:val="22"/>
          <w:szCs w:val="22"/>
          <w:lang w:val="es-MX" w:eastAsia="en-US"/>
        </w:rPr>
        <w:t>el</w:t>
      </w:r>
      <w:r w:rsidRPr="00AB2901">
        <w:rPr>
          <w:rFonts w:ascii="Palatino Linotype" w:eastAsia="Arial" w:hAnsi="Palatino Linotype" w:cs="Arial"/>
          <w:i/>
          <w:spacing w:val="2"/>
          <w:sz w:val="22"/>
          <w:szCs w:val="22"/>
          <w:lang w:val="es-MX" w:eastAsia="en-US"/>
        </w:rPr>
        <w:t xml:space="preserve"> </w:t>
      </w:r>
      <w:r w:rsidRPr="00AB2901">
        <w:rPr>
          <w:rFonts w:ascii="Palatino Linotype" w:eastAsia="Arial" w:hAnsi="Palatino Linotype" w:cs="Arial"/>
          <w:i/>
          <w:spacing w:val="1"/>
          <w:sz w:val="22"/>
          <w:szCs w:val="22"/>
          <w:lang w:val="es-MX" w:eastAsia="en-US"/>
        </w:rPr>
        <w:t>m</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s</w:t>
      </w:r>
      <w:r w:rsidRPr="00AB2901">
        <w:rPr>
          <w:rFonts w:ascii="Palatino Linotype" w:eastAsia="Arial" w:hAnsi="Palatino Linotype" w:cs="Arial"/>
          <w:i/>
          <w:spacing w:val="1"/>
          <w:sz w:val="22"/>
          <w:szCs w:val="22"/>
          <w:lang w:val="es-MX" w:eastAsia="en-US"/>
        </w:rPr>
        <w:t>m</w:t>
      </w:r>
      <w:r w:rsidRPr="00AB2901">
        <w:rPr>
          <w:rFonts w:ascii="Palatino Linotype" w:eastAsia="Arial" w:hAnsi="Palatino Linotype" w:cs="Arial"/>
          <w:i/>
          <w:sz w:val="22"/>
          <w:szCs w:val="22"/>
          <w:lang w:val="es-MX" w:eastAsia="en-US"/>
        </w:rPr>
        <w:t>o</w:t>
      </w:r>
      <w:r w:rsidRPr="00AB2901">
        <w:rPr>
          <w:rFonts w:ascii="Palatino Linotype" w:eastAsia="Arial" w:hAnsi="Palatino Linotype" w:cs="Arial"/>
          <w:i/>
          <w:spacing w:val="1"/>
          <w:sz w:val="22"/>
          <w:szCs w:val="22"/>
          <w:lang w:val="es-MX" w:eastAsia="en-US"/>
        </w:rPr>
        <w:t xml:space="preserve"> </w:t>
      </w:r>
      <w:r w:rsidRPr="00AB2901">
        <w:rPr>
          <w:rFonts w:ascii="Palatino Linotype" w:eastAsia="Arial" w:hAnsi="Palatino Linotype" w:cs="Arial"/>
          <w:i/>
          <w:sz w:val="22"/>
          <w:szCs w:val="22"/>
          <w:lang w:val="es-MX" w:eastAsia="en-US"/>
        </w:rPr>
        <w:t>prece</w:t>
      </w:r>
      <w:r w:rsidRPr="00AB2901">
        <w:rPr>
          <w:rFonts w:ascii="Palatino Linotype" w:eastAsia="Arial" w:hAnsi="Palatino Linotype" w:cs="Arial"/>
          <w:i/>
          <w:spacing w:val="-3"/>
          <w:sz w:val="22"/>
          <w:szCs w:val="22"/>
          <w:lang w:val="es-MX" w:eastAsia="en-US"/>
        </w:rPr>
        <w:t>p</w:t>
      </w:r>
      <w:r w:rsidRPr="00AB2901">
        <w:rPr>
          <w:rFonts w:ascii="Palatino Linotype" w:eastAsia="Arial" w:hAnsi="Palatino Linotype" w:cs="Arial"/>
          <w:i/>
          <w:spacing w:val="-1"/>
          <w:sz w:val="22"/>
          <w:szCs w:val="22"/>
          <w:lang w:val="es-MX" w:eastAsia="en-US"/>
        </w:rPr>
        <w:t>t</w:t>
      </w:r>
      <w:r w:rsidRPr="00AB2901">
        <w:rPr>
          <w:rFonts w:ascii="Palatino Linotype" w:eastAsia="Arial" w:hAnsi="Palatino Linotype" w:cs="Arial"/>
          <w:i/>
          <w:sz w:val="22"/>
          <w:szCs w:val="22"/>
          <w:lang w:val="es-MX" w:eastAsia="en-US"/>
        </w:rPr>
        <w:t>o</w:t>
      </w:r>
      <w:r w:rsidRPr="00AB2901">
        <w:rPr>
          <w:rFonts w:ascii="Palatino Linotype" w:eastAsia="Arial" w:hAnsi="Palatino Linotype" w:cs="Arial"/>
          <w:i/>
          <w:spacing w:val="6"/>
          <w:sz w:val="22"/>
          <w:szCs w:val="22"/>
          <w:lang w:val="es-MX" w:eastAsia="en-US"/>
        </w:rPr>
        <w:t xml:space="preserve"> </w:t>
      </w:r>
      <w:r w:rsidRPr="00AB2901">
        <w:rPr>
          <w:rFonts w:ascii="Palatino Linotype" w:eastAsia="Arial" w:hAnsi="Palatino Linotype" w:cs="Arial"/>
          <w:i/>
          <w:sz w:val="22"/>
          <w:szCs w:val="22"/>
          <w:lang w:val="es-MX" w:eastAsia="en-US"/>
        </w:rPr>
        <w:t>e</w:t>
      </w:r>
      <w:r w:rsidRPr="00AB2901">
        <w:rPr>
          <w:rFonts w:ascii="Palatino Linotype" w:eastAsia="Arial" w:hAnsi="Palatino Linotype" w:cs="Arial"/>
          <w:i/>
          <w:spacing w:val="-3"/>
          <w:sz w:val="22"/>
          <w:szCs w:val="22"/>
          <w:lang w:val="es-MX" w:eastAsia="en-US"/>
        </w:rPr>
        <w:t>s</w:t>
      </w:r>
      <w:r w:rsidRPr="00AB2901">
        <w:rPr>
          <w:rFonts w:ascii="Palatino Linotype" w:eastAsia="Arial" w:hAnsi="Palatino Linotype" w:cs="Arial"/>
          <w:i/>
          <w:spacing w:val="1"/>
          <w:sz w:val="22"/>
          <w:szCs w:val="22"/>
          <w:lang w:val="es-MX" w:eastAsia="en-US"/>
        </w:rPr>
        <w:t>t</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1"/>
          <w:sz w:val="22"/>
          <w:szCs w:val="22"/>
          <w:lang w:val="es-MX" w:eastAsia="en-US"/>
        </w:rPr>
        <w:t>bl</w:t>
      </w:r>
      <w:r w:rsidRPr="00AB2901">
        <w:rPr>
          <w:rFonts w:ascii="Palatino Linotype" w:eastAsia="Arial" w:hAnsi="Palatino Linotype" w:cs="Arial"/>
          <w:i/>
          <w:sz w:val="22"/>
          <w:szCs w:val="22"/>
          <w:lang w:val="es-MX" w:eastAsia="en-US"/>
        </w:rPr>
        <w:t>ece</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pacing w:val="-1"/>
          <w:sz w:val="22"/>
          <w:szCs w:val="22"/>
          <w:lang w:val="es-MX" w:eastAsia="en-US"/>
        </w:rPr>
        <w:t>l</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6"/>
          <w:sz w:val="22"/>
          <w:szCs w:val="22"/>
          <w:lang w:val="es-MX" w:eastAsia="en-US"/>
        </w:rPr>
        <w:t xml:space="preserve"> </w:t>
      </w:r>
      <w:r w:rsidRPr="00AB2901">
        <w:rPr>
          <w:rFonts w:ascii="Palatino Linotype" w:eastAsia="Arial" w:hAnsi="Palatino Linotype" w:cs="Arial"/>
          <w:i/>
          <w:sz w:val="22"/>
          <w:szCs w:val="22"/>
          <w:lang w:val="es-MX" w:eastAsia="en-US"/>
        </w:rPr>
        <w:t>p</w:t>
      </w:r>
      <w:r w:rsidRPr="00AB2901">
        <w:rPr>
          <w:rFonts w:ascii="Palatino Linotype" w:eastAsia="Arial" w:hAnsi="Palatino Linotype" w:cs="Arial"/>
          <w:i/>
          <w:spacing w:val="-1"/>
          <w:sz w:val="22"/>
          <w:szCs w:val="22"/>
          <w:lang w:val="es-MX" w:eastAsia="en-US"/>
        </w:rPr>
        <w:t>o</w:t>
      </w:r>
      <w:r w:rsidRPr="00AB2901">
        <w:rPr>
          <w:rFonts w:ascii="Palatino Linotype" w:eastAsia="Arial" w:hAnsi="Palatino Linotype" w:cs="Arial"/>
          <w:i/>
          <w:sz w:val="22"/>
          <w:szCs w:val="22"/>
          <w:lang w:val="es-MX" w:eastAsia="en-US"/>
        </w:rPr>
        <w:t>s</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b</w:t>
      </w:r>
      <w:r w:rsidRPr="00AB2901">
        <w:rPr>
          <w:rFonts w:ascii="Palatino Linotype" w:eastAsia="Arial" w:hAnsi="Palatino Linotype" w:cs="Arial"/>
          <w:i/>
          <w:spacing w:val="-1"/>
          <w:sz w:val="22"/>
          <w:szCs w:val="22"/>
          <w:lang w:val="es-MX" w:eastAsia="en-US"/>
        </w:rPr>
        <w:t>ili</w:t>
      </w:r>
      <w:r w:rsidRPr="00AB2901">
        <w:rPr>
          <w:rFonts w:ascii="Palatino Linotype" w:eastAsia="Arial" w:hAnsi="Palatino Linotype" w:cs="Arial"/>
          <w:i/>
          <w:sz w:val="22"/>
          <w:szCs w:val="22"/>
          <w:lang w:val="es-MX" w:eastAsia="en-US"/>
        </w:rPr>
        <w:t>d</w:t>
      </w:r>
      <w:r w:rsidRPr="00AB2901">
        <w:rPr>
          <w:rFonts w:ascii="Palatino Linotype" w:eastAsia="Arial" w:hAnsi="Palatino Linotype" w:cs="Arial"/>
          <w:i/>
          <w:spacing w:val="-1"/>
          <w:sz w:val="22"/>
          <w:szCs w:val="22"/>
          <w:lang w:val="es-MX" w:eastAsia="en-US"/>
        </w:rPr>
        <w:t>a</w:t>
      </w:r>
      <w:r w:rsidRPr="00AB2901">
        <w:rPr>
          <w:rFonts w:ascii="Palatino Linotype" w:eastAsia="Arial" w:hAnsi="Palatino Linotype" w:cs="Arial"/>
          <w:i/>
          <w:sz w:val="22"/>
          <w:szCs w:val="22"/>
          <w:lang w:val="es-MX" w:eastAsia="en-US"/>
        </w:rPr>
        <w:t>d</w:t>
      </w:r>
      <w:r w:rsidRPr="00AB2901">
        <w:rPr>
          <w:rFonts w:ascii="Palatino Linotype" w:eastAsia="Arial" w:hAnsi="Palatino Linotype" w:cs="Arial"/>
          <w:i/>
          <w:spacing w:val="6"/>
          <w:sz w:val="22"/>
          <w:szCs w:val="22"/>
          <w:lang w:val="es-MX" w:eastAsia="en-US"/>
        </w:rPr>
        <w:t xml:space="preserve"> </w:t>
      </w:r>
      <w:r w:rsidRPr="00AB2901">
        <w:rPr>
          <w:rFonts w:ascii="Palatino Linotype" w:eastAsia="Arial" w:hAnsi="Palatino Linotype" w:cs="Arial"/>
          <w:i/>
          <w:sz w:val="22"/>
          <w:szCs w:val="22"/>
          <w:lang w:val="es-MX" w:eastAsia="en-US"/>
        </w:rPr>
        <w:t xml:space="preserve">de </w:t>
      </w:r>
      <w:r w:rsidRPr="00AB2901">
        <w:rPr>
          <w:rFonts w:ascii="Palatino Linotype" w:eastAsia="Arial" w:hAnsi="Palatino Linotype" w:cs="Arial"/>
          <w:i/>
          <w:spacing w:val="2"/>
          <w:sz w:val="22"/>
          <w:szCs w:val="22"/>
          <w:lang w:val="es-MX" w:eastAsia="en-US"/>
        </w:rPr>
        <w:t>q</w:t>
      </w:r>
      <w:r w:rsidRPr="00AB2901">
        <w:rPr>
          <w:rFonts w:ascii="Palatino Linotype" w:eastAsia="Arial" w:hAnsi="Palatino Linotype" w:cs="Arial"/>
          <w:i/>
          <w:sz w:val="22"/>
          <w:szCs w:val="22"/>
          <w:lang w:val="es-MX" w:eastAsia="en-US"/>
        </w:rPr>
        <w:t>ue</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e</w:t>
      </w:r>
      <w:r w:rsidRPr="00AB2901">
        <w:rPr>
          <w:rFonts w:ascii="Palatino Linotype" w:eastAsia="Arial" w:hAnsi="Palatino Linotype" w:cs="Arial"/>
          <w:i/>
          <w:spacing w:val="-3"/>
          <w:sz w:val="22"/>
          <w:szCs w:val="22"/>
          <w:lang w:val="es-MX" w:eastAsia="en-US"/>
        </w:rPr>
        <w:t>x</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s</w:t>
      </w:r>
      <w:r w:rsidRPr="00AB2901">
        <w:rPr>
          <w:rFonts w:ascii="Palatino Linotype" w:eastAsia="Arial" w:hAnsi="Palatino Linotype" w:cs="Arial"/>
          <w:i/>
          <w:spacing w:val="1"/>
          <w:sz w:val="22"/>
          <w:szCs w:val="22"/>
          <w:lang w:val="es-MX" w:eastAsia="en-US"/>
        </w:rPr>
        <w:t>t</w:t>
      </w:r>
      <w:r w:rsidRPr="00AB2901">
        <w:rPr>
          <w:rFonts w:ascii="Palatino Linotype" w:eastAsia="Arial" w:hAnsi="Palatino Linotype" w:cs="Arial"/>
          <w:i/>
          <w:sz w:val="22"/>
          <w:szCs w:val="22"/>
          <w:lang w:val="es-MX" w:eastAsia="en-US"/>
        </w:rPr>
        <w:t>an e</w:t>
      </w:r>
      <w:r w:rsidRPr="00AB2901">
        <w:rPr>
          <w:rFonts w:ascii="Palatino Linotype" w:eastAsia="Arial" w:hAnsi="Palatino Linotype" w:cs="Arial"/>
          <w:i/>
          <w:spacing w:val="-3"/>
          <w:sz w:val="22"/>
          <w:szCs w:val="22"/>
          <w:lang w:val="es-MX" w:eastAsia="en-US"/>
        </w:rPr>
        <w:t>x</w:t>
      </w:r>
      <w:r w:rsidRPr="00AB2901">
        <w:rPr>
          <w:rFonts w:ascii="Palatino Linotype" w:eastAsia="Arial" w:hAnsi="Palatino Linotype" w:cs="Arial"/>
          <w:i/>
          <w:sz w:val="22"/>
          <w:szCs w:val="22"/>
          <w:lang w:val="es-MX" w:eastAsia="en-US"/>
        </w:rPr>
        <w:t>ce</w:t>
      </w:r>
      <w:r w:rsidRPr="00AB2901">
        <w:rPr>
          <w:rFonts w:ascii="Palatino Linotype" w:eastAsia="Arial" w:hAnsi="Palatino Linotype" w:cs="Arial"/>
          <w:i/>
          <w:spacing w:val="-1"/>
          <w:sz w:val="22"/>
          <w:szCs w:val="22"/>
          <w:lang w:val="es-MX" w:eastAsia="en-US"/>
        </w:rPr>
        <w:t>p</w:t>
      </w:r>
      <w:r w:rsidRPr="00AB2901">
        <w:rPr>
          <w:rFonts w:ascii="Palatino Linotype" w:eastAsia="Arial" w:hAnsi="Palatino Linotype" w:cs="Arial"/>
          <w:i/>
          <w:sz w:val="22"/>
          <w:szCs w:val="22"/>
          <w:lang w:val="es-MX" w:eastAsia="en-US"/>
        </w:rPr>
        <w:t>c</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o</w:t>
      </w:r>
      <w:r w:rsidRPr="00AB2901">
        <w:rPr>
          <w:rFonts w:ascii="Palatino Linotype" w:eastAsia="Arial" w:hAnsi="Palatino Linotype" w:cs="Arial"/>
          <w:i/>
          <w:spacing w:val="-1"/>
          <w:sz w:val="22"/>
          <w:szCs w:val="22"/>
          <w:lang w:val="es-MX" w:eastAsia="en-US"/>
        </w:rPr>
        <w:t>n</w:t>
      </w:r>
      <w:r w:rsidRPr="00AB2901">
        <w:rPr>
          <w:rFonts w:ascii="Palatino Linotype" w:eastAsia="Arial" w:hAnsi="Palatino Linotype" w:cs="Arial"/>
          <w:i/>
          <w:sz w:val="22"/>
          <w:szCs w:val="22"/>
          <w:lang w:val="es-MX" w:eastAsia="en-US"/>
        </w:rPr>
        <w:t>es</w:t>
      </w:r>
      <w:r w:rsidRPr="00AB2901">
        <w:rPr>
          <w:rFonts w:ascii="Palatino Linotype" w:eastAsia="Arial" w:hAnsi="Palatino Linotype" w:cs="Arial"/>
          <w:i/>
          <w:spacing w:val="20"/>
          <w:sz w:val="22"/>
          <w:szCs w:val="22"/>
          <w:lang w:val="es-MX" w:eastAsia="en-US"/>
        </w:rPr>
        <w:t xml:space="preserve"> </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20"/>
          <w:sz w:val="22"/>
          <w:szCs w:val="22"/>
          <w:lang w:val="es-MX" w:eastAsia="en-US"/>
        </w:rPr>
        <w:t xml:space="preserve"> </w:t>
      </w:r>
      <w:r w:rsidRPr="00AB2901">
        <w:rPr>
          <w:rFonts w:ascii="Palatino Linotype" w:eastAsia="Arial" w:hAnsi="Palatino Linotype" w:cs="Arial"/>
          <w:i/>
          <w:spacing w:val="-1"/>
          <w:sz w:val="22"/>
          <w:szCs w:val="22"/>
          <w:lang w:val="es-MX" w:eastAsia="en-US"/>
        </w:rPr>
        <w:t>l</w:t>
      </w:r>
      <w:r w:rsidRPr="00AB2901">
        <w:rPr>
          <w:rFonts w:ascii="Palatino Linotype" w:eastAsia="Arial" w:hAnsi="Palatino Linotype" w:cs="Arial"/>
          <w:i/>
          <w:sz w:val="22"/>
          <w:szCs w:val="22"/>
          <w:lang w:val="es-MX" w:eastAsia="en-US"/>
        </w:rPr>
        <w:t>as</w:t>
      </w:r>
      <w:r w:rsidRPr="00AB2901">
        <w:rPr>
          <w:rFonts w:ascii="Palatino Linotype" w:eastAsia="Arial" w:hAnsi="Palatino Linotype" w:cs="Arial"/>
          <w:i/>
          <w:spacing w:val="18"/>
          <w:sz w:val="22"/>
          <w:szCs w:val="22"/>
          <w:lang w:val="es-MX" w:eastAsia="en-US"/>
        </w:rPr>
        <w:t xml:space="preserve"> </w:t>
      </w:r>
      <w:r w:rsidRPr="00AB2901">
        <w:rPr>
          <w:rFonts w:ascii="Palatino Linotype" w:eastAsia="Arial" w:hAnsi="Palatino Linotype" w:cs="Arial"/>
          <w:i/>
          <w:sz w:val="22"/>
          <w:szCs w:val="22"/>
          <w:lang w:val="es-MX" w:eastAsia="en-US"/>
        </w:rPr>
        <w:t>o</w:t>
      </w:r>
      <w:r w:rsidRPr="00AB2901">
        <w:rPr>
          <w:rFonts w:ascii="Palatino Linotype" w:eastAsia="Arial" w:hAnsi="Palatino Linotype" w:cs="Arial"/>
          <w:i/>
          <w:spacing w:val="-1"/>
          <w:sz w:val="22"/>
          <w:szCs w:val="22"/>
          <w:lang w:val="es-MX" w:eastAsia="en-US"/>
        </w:rPr>
        <w:t>bli</w:t>
      </w:r>
      <w:r w:rsidRPr="00AB2901">
        <w:rPr>
          <w:rFonts w:ascii="Palatino Linotype" w:eastAsia="Arial" w:hAnsi="Palatino Linotype" w:cs="Arial"/>
          <w:i/>
          <w:spacing w:val="2"/>
          <w:sz w:val="22"/>
          <w:szCs w:val="22"/>
          <w:lang w:val="es-MX" w:eastAsia="en-US"/>
        </w:rPr>
        <w:t>g</w:t>
      </w:r>
      <w:r w:rsidRPr="00AB2901">
        <w:rPr>
          <w:rFonts w:ascii="Palatino Linotype" w:eastAsia="Arial" w:hAnsi="Palatino Linotype" w:cs="Arial"/>
          <w:i/>
          <w:spacing w:val="-3"/>
          <w:sz w:val="22"/>
          <w:szCs w:val="22"/>
          <w:lang w:val="es-MX" w:eastAsia="en-US"/>
        </w:rPr>
        <w:t>a</w:t>
      </w:r>
      <w:r w:rsidRPr="00AB2901">
        <w:rPr>
          <w:rFonts w:ascii="Palatino Linotype" w:eastAsia="Arial" w:hAnsi="Palatino Linotype" w:cs="Arial"/>
          <w:i/>
          <w:sz w:val="22"/>
          <w:szCs w:val="22"/>
          <w:lang w:val="es-MX" w:eastAsia="en-US"/>
        </w:rPr>
        <w:t>c</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o</w:t>
      </w:r>
      <w:r w:rsidRPr="00AB2901">
        <w:rPr>
          <w:rFonts w:ascii="Palatino Linotype" w:eastAsia="Arial" w:hAnsi="Palatino Linotype" w:cs="Arial"/>
          <w:i/>
          <w:spacing w:val="-1"/>
          <w:sz w:val="22"/>
          <w:szCs w:val="22"/>
          <w:lang w:val="es-MX" w:eastAsia="en-US"/>
        </w:rPr>
        <w:t>n</w:t>
      </w:r>
      <w:r w:rsidRPr="00AB2901">
        <w:rPr>
          <w:rFonts w:ascii="Palatino Linotype" w:eastAsia="Arial" w:hAnsi="Palatino Linotype" w:cs="Arial"/>
          <w:i/>
          <w:sz w:val="22"/>
          <w:szCs w:val="22"/>
          <w:lang w:val="es-MX" w:eastAsia="en-US"/>
        </w:rPr>
        <w:t>es</w:t>
      </w:r>
      <w:r w:rsidRPr="00AB2901">
        <w:rPr>
          <w:rFonts w:ascii="Palatino Linotype" w:eastAsia="Arial" w:hAnsi="Palatino Linotype" w:cs="Arial"/>
          <w:i/>
          <w:spacing w:val="20"/>
          <w:sz w:val="22"/>
          <w:szCs w:val="22"/>
          <w:lang w:val="es-MX" w:eastAsia="en-US"/>
        </w:rPr>
        <w:t xml:space="preserve"> </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1"/>
          <w:sz w:val="22"/>
          <w:szCs w:val="22"/>
          <w:lang w:val="es-MX" w:eastAsia="en-US"/>
        </w:rPr>
        <w:t>h</w:t>
      </w:r>
      <w:r w:rsidRPr="00AB2901">
        <w:rPr>
          <w:rFonts w:ascii="Palatino Linotype" w:eastAsia="Arial" w:hAnsi="Palatino Linotype" w:cs="Arial"/>
          <w:i/>
          <w:sz w:val="22"/>
          <w:szCs w:val="22"/>
          <w:lang w:val="es-MX" w:eastAsia="en-US"/>
        </w:rPr>
        <w:t>í</w:t>
      </w:r>
      <w:r w:rsidRPr="00AB2901">
        <w:rPr>
          <w:rFonts w:ascii="Palatino Linotype" w:eastAsia="Arial" w:hAnsi="Palatino Linotype" w:cs="Arial"/>
          <w:i/>
          <w:spacing w:val="17"/>
          <w:sz w:val="22"/>
          <w:szCs w:val="22"/>
          <w:lang w:val="es-MX" w:eastAsia="en-US"/>
        </w:rPr>
        <w:t xml:space="preserve"> </w:t>
      </w:r>
      <w:r w:rsidRPr="00AB2901">
        <w:rPr>
          <w:rFonts w:ascii="Palatino Linotype" w:eastAsia="Arial" w:hAnsi="Palatino Linotype" w:cs="Arial"/>
          <w:i/>
          <w:sz w:val="22"/>
          <w:szCs w:val="22"/>
          <w:lang w:val="es-MX" w:eastAsia="en-US"/>
        </w:rPr>
        <w:t>estab</w:t>
      </w:r>
      <w:r w:rsidRPr="00AB2901">
        <w:rPr>
          <w:rFonts w:ascii="Palatino Linotype" w:eastAsia="Arial" w:hAnsi="Palatino Linotype" w:cs="Arial"/>
          <w:i/>
          <w:spacing w:val="-1"/>
          <w:sz w:val="22"/>
          <w:szCs w:val="22"/>
          <w:lang w:val="es-MX" w:eastAsia="en-US"/>
        </w:rPr>
        <w:t>l</w:t>
      </w:r>
      <w:r w:rsidRPr="00AB2901">
        <w:rPr>
          <w:rFonts w:ascii="Palatino Linotype" w:eastAsia="Arial" w:hAnsi="Palatino Linotype" w:cs="Arial"/>
          <w:i/>
          <w:sz w:val="22"/>
          <w:szCs w:val="22"/>
          <w:lang w:val="es-MX" w:eastAsia="en-US"/>
        </w:rPr>
        <w:t>ec</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d</w:t>
      </w:r>
      <w:r w:rsidRPr="00AB2901">
        <w:rPr>
          <w:rFonts w:ascii="Palatino Linotype" w:eastAsia="Arial" w:hAnsi="Palatino Linotype" w:cs="Arial"/>
          <w:i/>
          <w:spacing w:val="-1"/>
          <w:sz w:val="22"/>
          <w:szCs w:val="22"/>
          <w:lang w:val="es-MX" w:eastAsia="en-US"/>
        </w:rPr>
        <w:t>a</w:t>
      </w:r>
      <w:r w:rsidRPr="00AB2901">
        <w:rPr>
          <w:rFonts w:ascii="Palatino Linotype" w:eastAsia="Arial" w:hAnsi="Palatino Linotype" w:cs="Arial"/>
          <w:i/>
          <w:sz w:val="22"/>
          <w:szCs w:val="22"/>
          <w:lang w:val="es-MX" w:eastAsia="en-US"/>
        </w:rPr>
        <w:t>s</w:t>
      </w:r>
      <w:r w:rsidRPr="00AB2901">
        <w:rPr>
          <w:rFonts w:ascii="Palatino Linotype" w:eastAsia="Arial" w:hAnsi="Palatino Linotype" w:cs="Arial"/>
          <w:i/>
          <w:spacing w:val="16"/>
          <w:sz w:val="22"/>
          <w:szCs w:val="22"/>
          <w:lang w:val="es-MX" w:eastAsia="en-US"/>
        </w:rPr>
        <w:t xml:space="preserve"> </w:t>
      </w:r>
      <w:r w:rsidRPr="00AB2901">
        <w:rPr>
          <w:rFonts w:ascii="Palatino Linotype" w:eastAsia="Arial" w:hAnsi="Palatino Linotype" w:cs="Arial"/>
          <w:i/>
          <w:sz w:val="22"/>
          <w:szCs w:val="22"/>
          <w:lang w:val="es-MX" w:eastAsia="en-US"/>
        </w:rPr>
        <w:t>cu</w:t>
      </w:r>
      <w:r w:rsidRPr="00AB2901">
        <w:rPr>
          <w:rFonts w:ascii="Palatino Linotype" w:eastAsia="Arial" w:hAnsi="Palatino Linotype" w:cs="Arial"/>
          <w:i/>
          <w:spacing w:val="-1"/>
          <w:sz w:val="22"/>
          <w:szCs w:val="22"/>
          <w:lang w:val="es-MX" w:eastAsia="en-US"/>
        </w:rPr>
        <w:t>a</w:t>
      </w:r>
      <w:r w:rsidRPr="00AB2901">
        <w:rPr>
          <w:rFonts w:ascii="Palatino Linotype" w:eastAsia="Arial" w:hAnsi="Palatino Linotype" w:cs="Arial"/>
          <w:i/>
          <w:sz w:val="22"/>
          <w:szCs w:val="22"/>
          <w:lang w:val="es-MX" w:eastAsia="en-US"/>
        </w:rPr>
        <w:t>n</w:t>
      </w:r>
      <w:r w:rsidRPr="00AB2901">
        <w:rPr>
          <w:rFonts w:ascii="Palatino Linotype" w:eastAsia="Arial" w:hAnsi="Palatino Linotype" w:cs="Arial"/>
          <w:i/>
          <w:spacing w:val="-1"/>
          <w:sz w:val="22"/>
          <w:szCs w:val="22"/>
          <w:lang w:val="es-MX" w:eastAsia="en-US"/>
        </w:rPr>
        <w:t>d</w:t>
      </w:r>
      <w:r w:rsidRPr="00AB2901">
        <w:rPr>
          <w:rFonts w:ascii="Palatino Linotype" w:eastAsia="Arial" w:hAnsi="Palatino Linotype" w:cs="Arial"/>
          <w:i/>
          <w:sz w:val="22"/>
          <w:szCs w:val="22"/>
          <w:lang w:val="es-MX" w:eastAsia="en-US"/>
        </w:rPr>
        <w:t>o</w:t>
      </w:r>
      <w:r w:rsidRPr="00AB2901">
        <w:rPr>
          <w:rFonts w:ascii="Palatino Linotype" w:eastAsia="Arial" w:hAnsi="Palatino Linotype" w:cs="Arial"/>
          <w:i/>
          <w:spacing w:val="20"/>
          <w:sz w:val="22"/>
          <w:szCs w:val="22"/>
          <w:lang w:val="es-MX" w:eastAsia="en-US"/>
        </w:rPr>
        <w:t xml:space="preserve"> </w:t>
      </w:r>
      <w:r w:rsidRPr="00AB2901">
        <w:rPr>
          <w:rFonts w:ascii="Palatino Linotype" w:eastAsia="Arial" w:hAnsi="Palatino Linotype" w:cs="Arial"/>
          <w:i/>
          <w:spacing w:val="-1"/>
          <w:sz w:val="22"/>
          <w:szCs w:val="22"/>
          <w:lang w:val="es-MX" w:eastAsia="en-US"/>
        </w:rPr>
        <w:t>l</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18"/>
          <w:sz w:val="22"/>
          <w:szCs w:val="22"/>
          <w:lang w:val="es-MX" w:eastAsia="en-US"/>
        </w:rPr>
        <w:t xml:space="preserve"> </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pacing w:val="-3"/>
          <w:sz w:val="22"/>
          <w:szCs w:val="22"/>
          <w:lang w:val="es-MX" w:eastAsia="en-US"/>
        </w:rPr>
        <w:t>n</w:t>
      </w:r>
      <w:r w:rsidRPr="00AB2901">
        <w:rPr>
          <w:rFonts w:ascii="Palatino Linotype" w:eastAsia="Arial" w:hAnsi="Palatino Linotype" w:cs="Arial"/>
          <w:i/>
          <w:spacing w:val="3"/>
          <w:sz w:val="22"/>
          <w:szCs w:val="22"/>
          <w:lang w:val="es-MX" w:eastAsia="en-US"/>
        </w:rPr>
        <w:t>f</w:t>
      </w:r>
      <w:r w:rsidRPr="00AB2901">
        <w:rPr>
          <w:rFonts w:ascii="Palatino Linotype" w:eastAsia="Arial" w:hAnsi="Palatino Linotype" w:cs="Arial"/>
          <w:i/>
          <w:spacing w:val="-3"/>
          <w:sz w:val="22"/>
          <w:szCs w:val="22"/>
          <w:lang w:val="es-MX" w:eastAsia="en-US"/>
        </w:rPr>
        <w:t>o</w:t>
      </w:r>
      <w:r w:rsidRPr="00AB2901">
        <w:rPr>
          <w:rFonts w:ascii="Palatino Linotype" w:eastAsia="Arial" w:hAnsi="Palatino Linotype" w:cs="Arial"/>
          <w:i/>
          <w:spacing w:val="1"/>
          <w:sz w:val="22"/>
          <w:szCs w:val="22"/>
          <w:lang w:val="es-MX" w:eastAsia="en-US"/>
        </w:rPr>
        <w:t>rm</w:t>
      </w:r>
      <w:r w:rsidRPr="00AB2901">
        <w:rPr>
          <w:rFonts w:ascii="Palatino Linotype" w:eastAsia="Arial" w:hAnsi="Palatino Linotype" w:cs="Arial"/>
          <w:i/>
          <w:sz w:val="22"/>
          <w:szCs w:val="22"/>
          <w:lang w:val="es-MX" w:eastAsia="en-US"/>
        </w:rPr>
        <w:t>ac</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ón</w:t>
      </w:r>
      <w:r w:rsidRPr="00AB2901">
        <w:rPr>
          <w:rFonts w:ascii="Palatino Linotype" w:eastAsia="Arial" w:hAnsi="Palatino Linotype" w:cs="Arial"/>
          <w:i/>
          <w:spacing w:val="17"/>
          <w:sz w:val="22"/>
          <w:szCs w:val="22"/>
          <w:lang w:val="es-MX" w:eastAsia="en-US"/>
        </w:rPr>
        <w:t xml:space="preserve"> </w:t>
      </w:r>
      <w:r w:rsidRPr="00AB2901">
        <w:rPr>
          <w:rFonts w:ascii="Palatino Linotype" w:eastAsia="Arial" w:hAnsi="Palatino Linotype" w:cs="Arial"/>
          <w:i/>
          <w:spacing w:val="-3"/>
          <w:sz w:val="22"/>
          <w:szCs w:val="22"/>
          <w:lang w:val="es-MX" w:eastAsia="en-US"/>
        </w:rPr>
        <w:t>a</w:t>
      </w:r>
      <w:r w:rsidRPr="00AB2901">
        <w:rPr>
          <w:rFonts w:ascii="Palatino Linotype" w:eastAsia="Arial" w:hAnsi="Palatino Linotype" w:cs="Arial"/>
          <w:i/>
          <w:sz w:val="22"/>
          <w:szCs w:val="22"/>
          <w:lang w:val="es-MX" w:eastAsia="en-US"/>
        </w:rPr>
        <w:t>c</w:t>
      </w:r>
      <w:r w:rsidRPr="00AB2901">
        <w:rPr>
          <w:rFonts w:ascii="Palatino Linotype" w:eastAsia="Arial" w:hAnsi="Palatino Linotype" w:cs="Arial"/>
          <w:i/>
          <w:spacing w:val="1"/>
          <w:sz w:val="22"/>
          <w:szCs w:val="22"/>
          <w:lang w:val="es-MX" w:eastAsia="en-US"/>
        </w:rPr>
        <w:t>t</w:t>
      </w:r>
      <w:r w:rsidRPr="00AB2901">
        <w:rPr>
          <w:rFonts w:ascii="Palatino Linotype" w:eastAsia="Arial" w:hAnsi="Palatino Linotype" w:cs="Arial"/>
          <w:i/>
          <w:sz w:val="22"/>
          <w:szCs w:val="22"/>
          <w:lang w:val="es-MX" w:eastAsia="en-US"/>
        </w:rPr>
        <w:t>u</w:t>
      </w:r>
      <w:r w:rsidRPr="00AB2901">
        <w:rPr>
          <w:rFonts w:ascii="Palatino Linotype" w:eastAsia="Arial" w:hAnsi="Palatino Linotype" w:cs="Arial"/>
          <w:i/>
          <w:spacing w:val="-1"/>
          <w:sz w:val="22"/>
          <w:szCs w:val="22"/>
          <w:lang w:val="es-MX" w:eastAsia="en-US"/>
        </w:rPr>
        <w:t>a</w:t>
      </w:r>
      <w:r w:rsidRPr="00AB2901">
        <w:rPr>
          <w:rFonts w:ascii="Palatino Linotype" w:eastAsia="Arial" w:hAnsi="Palatino Linotype" w:cs="Arial"/>
          <w:i/>
          <w:spacing w:val="4"/>
          <w:sz w:val="22"/>
          <w:szCs w:val="22"/>
          <w:lang w:val="es-MX" w:eastAsia="en-US"/>
        </w:rPr>
        <w:t>l</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ce</w:t>
      </w:r>
      <w:r w:rsidRPr="00AB2901">
        <w:rPr>
          <w:rFonts w:ascii="Palatino Linotype" w:eastAsia="Arial" w:hAnsi="Palatino Linotype" w:cs="Arial"/>
          <w:i/>
          <w:spacing w:val="20"/>
          <w:sz w:val="22"/>
          <w:szCs w:val="22"/>
          <w:lang w:val="es-MX" w:eastAsia="en-US"/>
        </w:rPr>
        <w:t xml:space="preserve"> </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4"/>
          <w:sz w:val="22"/>
          <w:szCs w:val="22"/>
          <w:lang w:val="es-MX" w:eastAsia="en-US"/>
        </w:rPr>
        <w:t>l</w:t>
      </w:r>
      <w:r w:rsidRPr="00AB2901">
        <w:rPr>
          <w:rFonts w:ascii="Palatino Linotype" w:eastAsia="Arial" w:hAnsi="Palatino Linotype" w:cs="Arial"/>
          <w:i/>
          <w:spacing w:val="2"/>
          <w:sz w:val="22"/>
          <w:szCs w:val="22"/>
          <w:lang w:val="es-MX" w:eastAsia="en-US"/>
        </w:rPr>
        <w:t>g</w:t>
      </w:r>
      <w:r w:rsidRPr="00AB2901">
        <w:rPr>
          <w:rFonts w:ascii="Palatino Linotype" w:eastAsia="Arial" w:hAnsi="Palatino Linotype" w:cs="Arial"/>
          <w:i/>
          <w:sz w:val="22"/>
          <w:szCs w:val="22"/>
          <w:lang w:val="es-MX" w:eastAsia="en-US"/>
        </w:rPr>
        <w:t>u</w:t>
      </w:r>
      <w:r w:rsidRPr="00AB2901">
        <w:rPr>
          <w:rFonts w:ascii="Palatino Linotype" w:eastAsia="Arial" w:hAnsi="Palatino Linotype" w:cs="Arial"/>
          <w:i/>
          <w:spacing w:val="-1"/>
          <w:sz w:val="22"/>
          <w:szCs w:val="22"/>
          <w:lang w:val="es-MX" w:eastAsia="en-US"/>
        </w:rPr>
        <w:t>n</w:t>
      </w:r>
      <w:r w:rsidRPr="00AB2901">
        <w:rPr>
          <w:rFonts w:ascii="Palatino Linotype" w:eastAsia="Arial" w:hAnsi="Palatino Linotype" w:cs="Arial"/>
          <w:i/>
          <w:spacing w:val="-3"/>
          <w:sz w:val="22"/>
          <w:szCs w:val="22"/>
          <w:lang w:val="es-MX" w:eastAsia="en-US"/>
        </w:rPr>
        <w:t>o</w:t>
      </w:r>
      <w:r w:rsidRPr="00AB2901">
        <w:rPr>
          <w:rFonts w:ascii="Palatino Linotype" w:eastAsia="Arial" w:hAnsi="Palatino Linotype" w:cs="Arial"/>
          <w:i/>
          <w:sz w:val="22"/>
          <w:szCs w:val="22"/>
          <w:lang w:val="es-MX" w:eastAsia="en-US"/>
        </w:rPr>
        <w:t>s de</w:t>
      </w:r>
      <w:r w:rsidRPr="00AB2901">
        <w:rPr>
          <w:rFonts w:ascii="Palatino Linotype" w:eastAsia="Arial" w:hAnsi="Palatino Linotype" w:cs="Arial"/>
          <w:i/>
          <w:spacing w:val="2"/>
          <w:sz w:val="22"/>
          <w:szCs w:val="22"/>
          <w:lang w:val="es-MX" w:eastAsia="en-US"/>
        </w:rPr>
        <w:t xml:space="preserve"> </w:t>
      </w:r>
      <w:r w:rsidRPr="00AB2901">
        <w:rPr>
          <w:rFonts w:ascii="Palatino Linotype" w:eastAsia="Arial" w:hAnsi="Palatino Linotype" w:cs="Arial"/>
          <w:i/>
          <w:spacing w:val="-1"/>
          <w:sz w:val="22"/>
          <w:szCs w:val="22"/>
          <w:lang w:val="es-MX" w:eastAsia="en-US"/>
        </w:rPr>
        <w:t>l</w:t>
      </w:r>
      <w:r w:rsidRPr="00AB2901">
        <w:rPr>
          <w:rFonts w:ascii="Palatino Linotype" w:eastAsia="Arial" w:hAnsi="Palatino Linotype" w:cs="Arial"/>
          <w:i/>
          <w:sz w:val="22"/>
          <w:szCs w:val="22"/>
          <w:lang w:val="es-MX" w:eastAsia="en-US"/>
        </w:rPr>
        <w:t>os</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su</w:t>
      </w:r>
      <w:r w:rsidRPr="00AB2901">
        <w:rPr>
          <w:rFonts w:ascii="Palatino Linotype" w:eastAsia="Arial" w:hAnsi="Palatino Linotype" w:cs="Arial"/>
          <w:i/>
          <w:spacing w:val="-1"/>
          <w:sz w:val="22"/>
          <w:szCs w:val="22"/>
          <w:lang w:val="es-MX" w:eastAsia="en-US"/>
        </w:rPr>
        <w:t>p</w:t>
      </w:r>
      <w:r w:rsidRPr="00AB2901">
        <w:rPr>
          <w:rFonts w:ascii="Palatino Linotype" w:eastAsia="Arial" w:hAnsi="Palatino Linotype" w:cs="Arial"/>
          <w:i/>
          <w:sz w:val="22"/>
          <w:szCs w:val="22"/>
          <w:lang w:val="es-MX" w:eastAsia="en-US"/>
        </w:rPr>
        <w:t>u</w:t>
      </w:r>
      <w:r w:rsidRPr="00AB2901">
        <w:rPr>
          <w:rFonts w:ascii="Palatino Linotype" w:eastAsia="Arial" w:hAnsi="Palatino Linotype" w:cs="Arial"/>
          <w:i/>
          <w:spacing w:val="-1"/>
          <w:sz w:val="22"/>
          <w:szCs w:val="22"/>
          <w:lang w:val="es-MX" w:eastAsia="en-US"/>
        </w:rPr>
        <w:t>e</w:t>
      </w:r>
      <w:r w:rsidRPr="00AB2901">
        <w:rPr>
          <w:rFonts w:ascii="Palatino Linotype" w:eastAsia="Arial" w:hAnsi="Palatino Linotype" w:cs="Arial"/>
          <w:i/>
          <w:sz w:val="22"/>
          <w:szCs w:val="22"/>
          <w:lang w:val="es-MX" w:eastAsia="en-US"/>
        </w:rPr>
        <w:t>s</w:t>
      </w:r>
      <w:r w:rsidRPr="00AB2901">
        <w:rPr>
          <w:rFonts w:ascii="Palatino Linotype" w:eastAsia="Arial" w:hAnsi="Palatino Linotype" w:cs="Arial"/>
          <w:i/>
          <w:spacing w:val="1"/>
          <w:sz w:val="22"/>
          <w:szCs w:val="22"/>
          <w:lang w:val="es-MX" w:eastAsia="en-US"/>
        </w:rPr>
        <w:t>t</w:t>
      </w:r>
      <w:r w:rsidRPr="00AB2901">
        <w:rPr>
          <w:rFonts w:ascii="Palatino Linotype" w:eastAsia="Arial" w:hAnsi="Palatino Linotype" w:cs="Arial"/>
          <w:i/>
          <w:sz w:val="22"/>
          <w:szCs w:val="22"/>
          <w:lang w:val="es-MX" w:eastAsia="en-US"/>
        </w:rPr>
        <w:t>os</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 xml:space="preserve">de </w:t>
      </w:r>
      <w:r w:rsidRPr="00AB2901">
        <w:rPr>
          <w:rFonts w:ascii="Palatino Linotype" w:eastAsia="Arial" w:hAnsi="Palatino Linotype" w:cs="Arial"/>
          <w:i/>
          <w:spacing w:val="1"/>
          <w:sz w:val="22"/>
          <w:szCs w:val="22"/>
          <w:lang w:val="es-MX" w:eastAsia="en-US"/>
        </w:rPr>
        <w:t>r</w:t>
      </w:r>
      <w:r w:rsidRPr="00AB2901">
        <w:rPr>
          <w:rFonts w:ascii="Palatino Linotype" w:eastAsia="Arial" w:hAnsi="Palatino Linotype" w:cs="Arial"/>
          <w:i/>
          <w:sz w:val="22"/>
          <w:szCs w:val="22"/>
          <w:lang w:val="es-MX" w:eastAsia="en-US"/>
        </w:rPr>
        <w:t>e</w:t>
      </w:r>
      <w:r w:rsidRPr="00AB2901">
        <w:rPr>
          <w:rFonts w:ascii="Palatino Linotype" w:eastAsia="Arial" w:hAnsi="Palatino Linotype" w:cs="Arial"/>
          <w:i/>
          <w:spacing w:val="-3"/>
          <w:sz w:val="22"/>
          <w:szCs w:val="22"/>
          <w:lang w:val="es-MX" w:eastAsia="en-US"/>
        </w:rPr>
        <w:t>s</w:t>
      </w:r>
      <w:r w:rsidRPr="00AB2901">
        <w:rPr>
          <w:rFonts w:ascii="Palatino Linotype" w:eastAsia="Arial" w:hAnsi="Palatino Linotype" w:cs="Arial"/>
          <w:i/>
          <w:sz w:val="22"/>
          <w:szCs w:val="22"/>
          <w:lang w:val="es-MX" w:eastAsia="en-US"/>
        </w:rPr>
        <w:t>er</w:t>
      </w:r>
      <w:r w:rsidRPr="00AB2901">
        <w:rPr>
          <w:rFonts w:ascii="Palatino Linotype" w:eastAsia="Arial" w:hAnsi="Palatino Linotype" w:cs="Arial"/>
          <w:i/>
          <w:spacing w:val="-2"/>
          <w:sz w:val="22"/>
          <w:szCs w:val="22"/>
          <w:lang w:val="es-MX" w:eastAsia="en-US"/>
        </w:rPr>
        <w:t>v</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o</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co</w:t>
      </w:r>
      <w:r w:rsidRPr="00AB2901">
        <w:rPr>
          <w:rFonts w:ascii="Palatino Linotype" w:eastAsia="Arial" w:hAnsi="Palatino Linotype" w:cs="Arial"/>
          <w:i/>
          <w:spacing w:val="-1"/>
          <w:sz w:val="22"/>
          <w:szCs w:val="22"/>
          <w:lang w:val="es-MX" w:eastAsia="en-US"/>
        </w:rPr>
        <w:t>n</w:t>
      </w:r>
      <w:r w:rsidRPr="00AB2901">
        <w:rPr>
          <w:rFonts w:ascii="Palatino Linotype" w:eastAsia="Arial" w:hAnsi="Palatino Linotype" w:cs="Arial"/>
          <w:i/>
          <w:spacing w:val="3"/>
          <w:sz w:val="22"/>
          <w:szCs w:val="22"/>
          <w:lang w:val="es-MX" w:eastAsia="en-US"/>
        </w:rPr>
        <w:t>f</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d</w:t>
      </w:r>
      <w:r w:rsidRPr="00AB2901">
        <w:rPr>
          <w:rFonts w:ascii="Palatino Linotype" w:eastAsia="Arial" w:hAnsi="Palatino Linotype" w:cs="Arial"/>
          <w:i/>
          <w:spacing w:val="-1"/>
          <w:sz w:val="22"/>
          <w:szCs w:val="22"/>
          <w:lang w:val="es-MX" w:eastAsia="en-US"/>
        </w:rPr>
        <w:t>e</w:t>
      </w:r>
      <w:r w:rsidRPr="00AB2901">
        <w:rPr>
          <w:rFonts w:ascii="Palatino Linotype" w:eastAsia="Arial" w:hAnsi="Palatino Linotype" w:cs="Arial"/>
          <w:i/>
          <w:sz w:val="22"/>
          <w:szCs w:val="22"/>
          <w:lang w:val="es-MX" w:eastAsia="en-US"/>
        </w:rPr>
        <w:t>nc</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1"/>
          <w:sz w:val="22"/>
          <w:szCs w:val="22"/>
          <w:lang w:val="es-MX" w:eastAsia="en-US"/>
        </w:rPr>
        <w:t>li</w:t>
      </w:r>
      <w:r w:rsidRPr="00AB2901">
        <w:rPr>
          <w:rFonts w:ascii="Palatino Linotype" w:eastAsia="Arial" w:hAnsi="Palatino Linotype" w:cs="Arial"/>
          <w:i/>
          <w:sz w:val="22"/>
          <w:szCs w:val="22"/>
          <w:lang w:val="es-MX" w:eastAsia="en-US"/>
        </w:rPr>
        <w:t>d</w:t>
      </w:r>
      <w:r w:rsidRPr="00AB2901">
        <w:rPr>
          <w:rFonts w:ascii="Palatino Linotype" w:eastAsia="Arial" w:hAnsi="Palatino Linotype" w:cs="Arial"/>
          <w:i/>
          <w:spacing w:val="-1"/>
          <w:sz w:val="22"/>
          <w:szCs w:val="22"/>
          <w:lang w:val="es-MX" w:eastAsia="en-US"/>
        </w:rPr>
        <w:t>a</w:t>
      </w:r>
      <w:r w:rsidRPr="00AB2901">
        <w:rPr>
          <w:rFonts w:ascii="Palatino Linotype" w:eastAsia="Arial" w:hAnsi="Palatino Linotype" w:cs="Arial"/>
          <w:i/>
          <w:sz w:val="22"/>
          <w:szCs w:val="22"/>
          <w:lang w:val="es-MX" w:eastAsia="en-US"/>
        </w:rPr>
        <w:t>d</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pre</w:t>
      </w:r>
      <w:r w:rsidRPr="00AB2901">
        <w:rPr>
          <w:rFonts w:ascii="Palatino Linotype" w:eastAsia="Arial" w:hAnsi="Palatino Linotype" w:cs="Arial"/>
          <w:i/>
          <w:spacing w:val="-2"/>
          <w:sz w:val="22"/>
          <w:szCs w:val="22"/>
          <w:lang w:val="es-MX" w:eastAsia="en-US"/>
        </w:rPr>
        <w:t>v</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s</w:t>
      </w:r>
      <w:r w:rsidRPr="00AB2901">
        <w:rPr>
          <w:rFonts w:ascii="Palatino Linotype" w:eastAsia="Arial" w:hAnsi="Palatino Linotype" w:cs="Arial"/>
          <w:i/>
          <w:spacing w:val="1"/>
          <w:sz w:val="22"/>
          <w:szCs w:val="22"/>
          <w:lang w:val="es-MX" w:eastAsia="en-US"/>
        </w:rPr>
        <w:t>t</w:t>
      </w:r>
      <w:r w:rsidRPr="00AB2901">
        <w:rPr>
          <w:rFonts w:ascii="Palatino Linotype" w:eastAsia="Arial" w:hAnsi="Palatino Linotype" w:cs="Arial"/>
          <w:i/>
          <w:sz w:val="22"/>
          <w:szCs w:val="22"/>
          <w:lang w:val="es-MX" w:eastAsia="en-US"/>
        </w:rPr>
        <w:t>os</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en</w:t>
      </w:r>
      <w:r w:rsidRPr="00AB2901">
        <w:rPr>
          <w:rFonts w:ascii="Palatino Linotype" w:eastAsia="Arial" w:hAnsi="Palatino Linotype" w:cs="Arial"/>
          <w:i/>
          <w:spacing w:val="2"/>
          <w:sz w:val="22"/>
          <w:szCs w:val="22"/>
          <w:lang w:val="es-MX" w:eastAsia="en-US"/>
        </w:rPr>
        <w:t xml:space="preserve"> </w:t>
      </w:r>
      <w:r w:rsidRPr="00AB2901">
        <w:rPr>
          <w:rFonts w:ascii="Palatino Linotype" w:eastAsia="Arial" w:hAnsi="Palatino Linotype" w:cs="Arial"/>
          <w:i/>
          <w:spacing w:val="-1"/>
          <w:sz w:val="22"/>
          <w:szCs w:val="22"/>
          <w:lang w:val="es-MX" w:eastAsia="en-US"/>
        </w:rPr>
        <w:t>l</w:t>
      </w:r>
      <w:r w:rsidRPr="00AB2901">
        <w:rPr>
          <w:rFonts w:ascii="Palatino Linotype" w:eastAsia="Arial" w:hAnsi="Palatino Linotype" w:cs="Arial"/>
          <w:i/>
          <w:sz w:val="22"/>
          <w:szCs w:val="22"/>
          <w:lang w:val="es-MX" w:eastAsia="en-US"/>
        </w:rPr>
        <w:t>os</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ar</w:t>
      </w:r>
      <w:r w:rsidRPr="00AB2901">
        <w:rPr>
          <w:rFonts w:ascii="Palatino Linotype" w:eastAsia="Arial" w:hAnsi="Palatino Linotype" w:cs="Arial"/>
          <w:i/>
          <w:spacing w:val="1"/>
          <w:sz w:val="22"/>
          <w:szCs w:val="22"/>
          <w:lang w:val="es-MX" w:eastAsia="en-US"/>
        </w:rPr>
        <w:t>t</w:t>
      </w:r>
      <w:r w:rsidRPr="00AB2901">
        <w:rPr>
          <w:rFonts w:ascii="Palatino Linotype" w:eastAsia="Arial" w:hAnsi="Palatino Linotype" w:cs="Arial"/>
          <w:i/>
          <w:spacing w:val="-4"/>
          <w:sz w:val="22"/>
          <w:szCs w:val="22"/>
          <w:lang w:val="es-MX" w:eastAsia="en-US"/>
        </w:rPr>
        <w:t>í</w:t>
      </w:r>
      <w:r w:rsidRPr="00AB2901">
        <w:rPr>
          <w:rFonts w:ascii="Palatino Linotype" w:eastAsia="Arial" w:hAnsi="Palatino Linotype" w:cs="Arial"/>
          <w:i/>
          <w:sz w:val="22"/>
          <w:szCs w:val="22"/>
          <w:lang w:val="es-MX" w:eastAsia="en-US"/>
        </w:rPr>
        <w:t>cu</w:t>
      </w:r>
      <w:r w:rsidRPr="00AB2901">
        <w:rPr>
          <w:rFonts w:ascii="Palatino Linotype" w:eastAsia="Arial" w:hAnsi="Palatino Linotype" w:cs="Arial"/>
          <w:i/>
          <w:spacing w:val="-1"/>
          <w:sz w:val="22"/>
          <w:szCs w:val="22"/>
          <w:lang w:val="es-MX" w:eastAsia="en-US"/>
        </w:rPr>
        <w:t>l</w:t>
      </w:r>
      <w:r w:rsidRPr="00AB2901">
        <w:rPr>
          <w:rFonts w:ascii="Palatino Linotype" w:eastAsia="Arial" w:hAnsi="Palatino Linotype" w:cs="Arial"/>
          <w:i/>
          <w:sz w:val="22"/>
          <w:szCs w:val="22"/>
          <w:lang w:val="es-MX" w:eastAsia="en-US"/>
        </w:rPr>
        <w:t>os</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1</w:t>
      </w:r>
      <w:r w:rsidRPr="00AB2901">
        <w:rPr>
          <w:rFonts w:ascii="Palatino Linotype" w:eastAsia="Arial" w:hAnsi="Palatino Linotype" w:cs="Arial"/>
          <w:i/>
          <w:spacing w:val="-1"/>
          <w:sz w:val="22"/>
          <w:szCs w:val="22"/>
          <w:lang w:val="es-MX" w:eastAsia="en-US"/>
        </w:rPr>
        <w:t>3</w:t>
      </w:r>
      <w:r w:rsidRPr="00AB2901">
        <w:rPr>
          <w:rFonts w:ascii="Palatino Linotype" w:eastAsia="Arial" w:hAnsi="Palatino Linotype" w:cs="Arial"/>
          <w:i/>
          <w:sz w:val="22"/>
          <w:szCs w:val="22"/>
          <w:lang w:val="es-MX" w:eastAsia="en-US"/>
        </w:rPr>
        <w:t>,</w:t>
      </w:r>
      <w:r w:rsidRPr="00AB2901">
        <w:rPr>
          <w:rFonts w:ascii="Palatino Linotype" w:eastAsia="Arial" w:hAnsi="Palatino Linotype" w:cs="Arial"/>
          <w:i/>
          <w:spacing w:val="4"/>
          <w:sz w:val="22"/>
          <w:szCs w:val="22"/>
          <w:lang w:val="es-MX" w:eastAsia="en-US"/>
        </w:rPr>
        <w:t xml:space="preserve"> </w:t>
      </w:r>
      <w:r w:rsidRPr="00AB2901">
        <w:rPr>
          <w:rFonts w:ascii="Palatino Linotype" w:eastAsia="Arial" w:hAnsi="Palatino Linotype" w:cs="Arial"/>
          <w:i/>
          <w:sz w:val="22"/>
          <w:szCs w:val="22"/>
          <w:lang w:val="es-MX" w:eastAsia="en-US"/>
        </w:rPr>
        <w:t>14</w:t>
      </w:r>
      <w:r w:rsidRPr="00AB2901">
        <w:rPr>
          <w:rFonts w:ascii="Palatino Linotype" w:eastAsia="Arial" w:hAnsi="Palatino Linotype" w:cs="Arial"/>
          <w:i/>
          <w:spacing w:val="2"/>
          <w:sz w:val="22"/>
          <w:szCs w:val="22"/>
          <w:lang w:val="es-MX" w:eastAsia="en-US"/>
        </w:rPr>
        <w:t xml:space="preserve"> </w:t>
      </w:r>
      <w:r w:rsidRPr="00AB2901">
        <w:rPr>
          <w:rFonts w:ascii="Palatino Linotype" w:eastAsia="Arial" w:hAnsi="Palatino Linotype" w:cs="Arial"/>
          <w:i/>
          <w:sz w:val="22"/>
          <w:szCs w:val="22"/>
          <w:lang w:val="es-MX" w:eastAsia="en-US"/>
        </w:rPr>
        <w:t>y</w:t>
      </w:r>
      <w:r w:rsidRPr="00AB2901">
        <w:rPr>
          <w:rFonts w:ascii="Palatino Linotype" w:eastAsia="Arial" w:hAnsi="Palatino Linotype" w:cs="Arial"/>
          <w:i/>
          <w:spacing w:val="1"/>
          <w:sz w:val="22"/>
          <w:szCs w:val="22"/>
          <w:lang w:val="es-MX" w:eastAsia="en-US"/>
        </w:rPr>
        <w:t xml:space="preserve"> </w:t>
      </w:r>
      <w:r w:rsidRPr="00AB2901">
        <w:rPr>
          <w:rFonts w:ascii="Palatino Linotype" w:eastAsia="Arial" w:hAnsi="Palatino Linotype" w:cs="Arial"/>
          <w:i/>
          <w:sz w:val="22"/>
          <w:szCs w:val="22"/>
          <w:lang w:val="es-MX" w:eastAsia="en-US"/>
        </w:rPr>
        <w:t>18</w:t>
      </w:r>
      <w:r w:rsidRPr="00AB2901">
        <w:rPr>
          <w:rFonts w:ascii="Palatino Linotype" w:eastAsia="Arial" w:hAnsi="Palatino Linotype" w:cs="Arial"/>
          <w:i/>
          <w:spacing w:val="2"/>
          <w:sz w:val="22"/>
          <w:szCs w:val="22"/>
          <w:lang w:val="es-MX" w:eastAsia="en-US"/>
        </w:rPr>
        <w:t xml:space="preserve"> </w:t>
      </w:r>
      <w:r w:rsidRPr="00AB2901">
        <w:rPr>
          <w:rFonts w:ascii="Palatino Linotype" w:eastAsia="Arial" w:hAnsi="Palatino Linotype" w:cs="Arial"/>
          <w:i/>
          <w:sz w:val="22"/>
          <w:szCs w:val="22"/>
          <w:lang w:val="es-MX" w:eastAsia="en-US"/>
        </w:rPr>
        <w:t>de</w:t>
      </w:r>
      <w:r w:rsidRPr="00AB2901">
        <w:rPr>
          <w:rFonts w:ascii="Palatino Linotype" w:eastAsia="Arial" w:hAnsi="Palatino Linotype" w:cs="Arial"/>
          <w:i/>
          <w:spacing w:val="2"/>
          <w:sz w:val="22"/>
          <w:szCs w:val="22"/>
          <w:lang w:val="es-MX" w:eastAsia="en-US"/>
        </w:rPr>
        <w:t xml:space="preserve"> </w:t>
      </w:r>
      <w:r w:rsidRPr="00AB2901">
        <w:rPr>
          <w:rFonts w:ascii="Palatino Linotype" w:eastAsia="Arial" w:hAnsi="Palatino Linotype" w:cs="Arial"/>
          <w:i/>
          <w:spacing w:val="-1"/>
          <w:sz w:val="22"/>
          <w:szCs w:val="22"/>
          <w:lang w:val="es-MX" w:eastAsia="en-US"/>
        </w:rPr>
        <w:t>l</w:t>
      </w:r>
      <w:r w:rsidRPr="00AB2901">
        <w:rPr>
          <w:rFonts w:ascii="Palatino Linotype" w:eastAsia="Arial" w:hAnsi="Palatino Linotype" w:cs="Arial"/>
          <w:i/>
          <w:sz w:val="22"/>
          <w:szCs w:val="22"/>
          <w:lang w:val="es-MX" w:eastAsia="en-US"/>
        </w:rPr>
        <w:t>a c</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pacing w:val="1"/>
          <w:sz w:val="22"/>
          <w:szCs w:val="22"/>
          <w:lang w:val="es-MX" w:eastAsia="en-US"/>
        </w:rPr>
        <w:t>t</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1"/>
          <w:sz w:val="22"/>
          <w:szCs w:val="22"/>
          <w:lang w:val="es-MX" w:eastAsia="en-US"/>
        </w:rPr>
        <w:t>d</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2"/>
          <w:sz w:val="22"/>
          <w:szCs w:val="22"/>
          <w:lang w:val="es-MX" w:eastAsia="en-US"/>
        </w:rPr>
        <w:t xml:space="preserve"> </w:t>
      </w:r>
      <w:r w:rsidRPr="00AB2901">
        <w:rPr>
          <w:rFonts w:ascii="Palatino Linotype" w:eastAsia="Arial" w:hAnsi="Palatino Linotype" w:cs="Arial"/>
          <w:i/>
          <w:spacing w:val="-1"/>
          <w:sz w:val="22"/>
          <w:szCs w:val="22"/>
          <w:lang w:val="es-MX" w:eastAsia="en-US"/>
        </w:rPr>
        <w:t>l</w:t>
      </w:r>
      <w:r w:rsidRPr="00AB2901">
        <w:rPr>
          <w:rFonts w:ascii="Palatino Linotype" w:eastAsia="Arial" w:hAnsi="Palatino Linotype" w:cs="Arial"/>
          <w:i/>
          <w:sz w:val="22"/>
          <w:szCs w:val="22"/>
          <w:lang w:val="es-MX" w:eastAsia="en-US"/>
        </w:rPr>
        <w:t>e</w:t>
      </w:r>
      <w:r w:rsidRPr="00AB2901">
        <w:rPr>
          <w:rFonts w:ascii="Palatino Linotype" w:eastAsia="Arial" w:hAnsi="Palatino Linotype" w:cs="Arial"/>
          <w:i/>
          <w:spacing w:val="-3"/>
          <w:sz w:val="22"/>
          <w:szCs w:val="22"/>
          <w:lang w:val="es-MX" w:eastAsia="en-US"/>
        </w:rPr>
        <w:t>y</w:t>
      </w:r>
      <w:r w:rsidRPr="00AB2901">
        <w:rPr>
          <w:rFonts w:ascii="Palatino Linotype" w:eastAsia="Arial" w:hAnsi="Palatino Linotype" w:cs="Arial"/>
          <w:i/>
          <w:sz w:val="22"/>
          <w:szCs w:val="22"/>
          <w:lang w:val="es-MX" w:eastAsia="en-US"/>
        </w:rPr>
        <w:t>.</w:t>
      </w:r>
      <w:r w:rsidRPr="00AB2901">
        <w:rPr>
          <w:rFonts w:ascii="Palatino Linotype" w:eastAsia="Arial" w:hAnsi="Palatino Linotype" w:cs="Arial"/>
          <w:i/>
          <w:spacing w:val="4"/>
          <w:sz w:val="22"/>
          <w:szCs w:val="22"/>
          <w:lang w:val="es-MX" w:eastAsia="en-US"/>
        </w:rPr>
        <w:t xml:space="preserve"> </w:t>
      </w:r>
      <w:r w:rsidRPr="00AB2901">
        <w:rPr>
          <w:rFonts w:ascii="Palatino Linotype" w:eastAsia="Arial" w:hAnsi="Palatino Linotype" w:cs="Arial"/>
          <w:i/>
          <w:spacing w:val="-1"/>
          <w:sz w:val="22"/>
          <w:szCs w:val="22"/>
          <w:lang w:val="es-MX" w:eastAsia="en-US"/>
        </w:rPr>
        <w:t>E</w:t>
      </w:r>
      <w:r w:rsidRPr="00AB2901">
        <w:rPr>
          <w:rFonts w:ascii="Palatino Linotype" w:eastAsia="Arial" w:hAnsi="Palatino Linotype" w:cs="Arial"/>
          <w:i/>
          <w:sz w:val="22"/>
          <w:szCs w:val="22"/>
          <w:lang w:val="es-MX" w:eastAsia="en-US"/>
        </w:rPr>
        <w:t>n</w:t>
      </w:r>
      <w:r w:rsidRPr="00AB2901">
        <w:rPr>
          <w:rFonts w:ascii="Palatino Linotype" w:eastAsia="Arial" w:hAnsi="Palatino Linotype" w:cs="Arial"/>
          <w:i/>
          <w:spacing w:val="2"/>
          <w:sz w:val="22"/>
          <w:szCs w:val="22"/>
          <w:lang w:val="es-MX" w:eastAsia="en-US"/>
        </w:rPr>
        <w:t xml:space="preserve"> </w:t>
      </w:r>
      <w:r w:rsidRPr="00AB2901">
        <w:rPr>
          <w:rFonts w:ascii="Palatino Linotype" w:eastAsia="Arial" w:hAnsi="Palatino Linotype" w:cs="Arial"/>
          <w:i/>
          <w:sz w:val="22"/>
          <w:szCs w:val="22"/>
          <w:lang w:val="es-MX" w:eastAsia="en-US"/>
        </w:rPr>
        <w:t>este</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se</w:t>
      </w:r>
      <w:r w:rsidRPr="00AB2901">
        <w:rPr>
          <w:rFonts w:ascii="Palatino Linotype" w:eastAsia="Arial" w:hAnsi="Palatino Linotype" w:cs="Arial"/>
          <w:i/>
          <w:spacing w:val="-1"/>
          <w:sz w:val="22"/>
          <w:szCs w:val="22"/>
          <w:lang w:val="es-MX" w:eastAsia="en-US"/>
        </w:rPr>
        <w:t>n</w:t>
      </w:r>
      <w:r w:rsidRPr="00AB2901">
        <w:rPr>
          <w:rFonts w:ascii="Palatino Linotype" w:eastAsia="Arial" w:hAnsi="Palatino Linotype" w:cs="Arial"/>
          <w:i/>
          <w:spacing w:val="1"/>
          <w:sz w:val="22"/>
          <w:szCs w:val="22"/>
          <w:lang w:val="es-MX" w:eastAsia="en-US"/>
        </w:rPr>
        <w:t>t</w:t>
      </w:r>
      <w:r w:rsidRPr="00AB2901">
        <w:rPr>
          <w:rFonts w:ascii="Palatino Linotype" w:eastAsia="Arial" w:hAnsi="Palatino Linotype" w:cs="Arial"/>
          <w:i/>
          <w:spacing w:val="-3"/>
          <w:sz w:val="22"/>
          <w:szCs w:val="22"/>
          <w:lang w:val="es-MX" w:eastAsia="en-US"/>
        </w:rPr>
        <w:t>i</w:t>
      </w:r>
      <w:r w:rsidRPr="00AB2901">
        <w:rPr>
          <w:rFonts w:ascii="Palatino Linotype" w:eastAsia="Arial" w:hAnsi="Palatino Linotype" w:cs="Arial"/>
          <w:i/>
          <w:sz w:val="22"/>
          <w:szCs w:val="22"/>
          <w:lang w:val="es-MX" w:eastAsia="en-US"/>
        </w:rPr>
        <w:t>d</w:t>
      </w:r>
      <w:r w:rsidRPr="00AB2901">
        <w:rPr>
          <w:rFonts w:ascii="Palatino Linotype" w:eastAsia="Arial" w:hAnsi="Palatino Linotype" w:cs="Arial"/>
          <w:i/>
          <w:spacing w:val="-1"/>
          <w:sz w:val="22"/>
          <w:szCs w:val="22"/>
          <w:lang w:val="es-MX" w:eastAsia="en-US"/>
        </w:rPr>
        <w:t>o</w:t>
      </w:r>
      <w:r w:rsidRPr="00AB2901">
        <w:rPr>
          <w:rFonts w:ascii="Palatino Linotype" w:eastAsia="Arial" w:hAnsi="Palatino Linotype" w:cs="Arial"/>
          <w:i/>
          <w:sz w:val="22"/>
          <w:szCs w:val="22"/>
          <w:lang w:val="es-MX" w:eastAsia="en-US"/>
        </w:rPr>
        <w:t>,</w:t>
      </w:r>
      <w:r w:rsidRPr="00AB2901">
        <w:rPr>
          <w:rFonts w:ascii="Palatino Linotype" w:eastAsia="Arial" w:hAnsi="Palatino Linotype" w:cs="Arial"/>
          <w:i/>
          <w:spacing w:val="4"/>
          <w:sz w:val="22"/>
          <w:szCs w:val="22"/>
          <w:lang w:val="es-MX" w:eastAsia="en-US"/>
        </w:rPr>
        <w:t xml:space="preserve"> </w:t>
      </w:r>
      <w:r w:rsidRPr="00AB2901">
        <w:rPr>
          <w:rFonts w:ascii="Palatino Linotype" w:eastAsia="Arial" w:hAnsi="Palatino Linotype" w:cs="Arial"/>
          <w:i/>
          <w:sz w:val="22"/>
          <w:szCs w:val="22"/>
          <w:lang w:val="es-MX" w:eastAsia="en-US"/>
        </w:rPr>
        <w:t>se</w:t>
      </w:r>
      <w:r w:rsidRPr="00AB2901">
        <w:rPr>
          <w:rFonts w:ascii="Palatino Linotype" w:eastAsia="Arial" w:hAnsi="Palatino Linotype" w:cs="Arial"/>
          <w:i/>
          <w:spacing w:val="2"/>
          <w:sz w:val="22"/>
          <w:szCs w:val="22"/>
          <w:lang w:val="es-MX" w:eastAsia="en-US"/>
        </w:rPr>
        <w:t xml:space="preserve"> </w:t>
      </w:r>
      <w:r w:rsidRPr="00AB2901">
        <w:rPr>
          <w:rFonts w:ascii="Palatino Linotype" w:eastAsia="Arial" w:hAnsi="Palatino Linotype" w:cs="Arial"/>
          <w:i/>
          <w:sz w:val="22"/>
          <w:szCs w:val="22"/>
          <w:lang w:val="es-MX" w:eastAsia="en-US"/>
        </w:rPr>
        <w:t>d</w:t>
      </w:r>
      <w:r w:rsidRPr="00AB2901">
        <w:rPr>
          <w:rFonts w:ascii="Palatino Linotype" w:eastAsia="Arial" w:hAnsi="Palatino Linotype" w:cs="Arial"/>
          <w:i/>
          <w:spacing w:val="-1"/>
          <w:sz w:val="22"/>
          <w:szCs w:val="22"/>
          <w:lang w:val="es-MX" w:eastAsia="en-US"/>
        </w:rPr>
        <w:t>e</w:t>
      </w:r>
      <w:r w:rsidRPr="00AB2901">
        <w:rPr>
          <w:rFonts w:ascii="Palatino Linotype" w:eastAsia="Arial" w:hAnsi="Palatino Linotype" w:cs="Arial"/>
          <w:i/>
          <w:sz w:val="22"/>
          <w:szCs w:val="22"/>
          <w:lang w:val="es-MX" w:eastAsia="en-US"/>
        </w:rPr>
        <w:t>be</w:t>
      </w:r>
      <w:r w:rsidRPr="00AB2901">
        <w:rPr>
          <w:rFonts w:ascii="Palatino Linotype" w:eastAsia="Arial" w:hAnsi="Palatino Linotype" w:cs="Arial"/>
          <w:i/>
          <w:spacing w:val="2"/>
          <w:sz w:val="22"/>
          <w:szCs w:val="22"/>
          <w:lang w:val="es-MX" w:eastAsia="en-US"/>
        </w:rPr>
        <w:t xml:space="preserve"> </w:t>
      </w:r>
      <w:r w:rsidRPr="00AB2901">
        <w:rPr>
          <w:rFonts w:ascii="Palatino Linotype" w:eastAsia="Arial" w:hAnsi="Palatino Linotype" w:cs="Arial"/>
          <w:i/>
          <w:sz w:val="22"/>
          <w:szCs w:val="22"/>
          <w:lang w:val="es-MX" w:eastAsia="en-US"/>
        </w:rPr>
        <w:t>se</w:t>
      </w:r>
      <w:r w:rsidRPr="00AB2901">
        <w:rPr>
          <w:rFonts w:ascii="Palatino Linotype" w:eastAsia="Arial" w:hAnsi="Palatino Linotype" w:cs="Arial"/>
          <w:i/>
          <w:spacing w:val="-1"/>
          <w:sz w:val="22"/>
          <w:szCs w:val="22"/>
          <w:lang w:val="es-MX" w:eastAsia="en-US"/>
        </w:rPr>
        <w:t>ñ</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1"/>
          <w:sz w:val="22"/>
          <w:szCs w:val="22"/>
          <w:lang w:val="es-MX" w:eastAsia="en-US"/>
        </w:rPr>
        <w:t>l</w:t>
      </w:r>
      <w:r w:rsidRPr="00AB2901">
        <w:rPr>
          <w:rFonts w:ascii="Palatino Linotype" w:eastAsia="Arial" w:hAnsi="Palatino Linotype" w:cs="Arial"/>
          <w:i/>
          <w:sz w:val="22"/>
          <w:szCs w:val="22"/>
          <w:lang w:val="es-MX" w:eastAsia="en-US"/>
        </w:rPr>
        <w:t>ar</w:t>
      </w:r>
      <w:r w:rsidRPr="00AB2901">
        <w:rPr>
          <w:rFonts w:ascii="Palatino Linotype" w:eastAsia="Arial" w:hAnsi="Palatino Linotype" w:cs="Arial"/>
          <w:i/>
          <w:spacing w:val="1"/>
          <w:sz w:val="22"/>
          <w:szCs w:val="22"/>
          <w:lang w:val="es-MX" w:eastAsia="en-US"/>
        </w:rPr>
        <w:t xml:space="preserve"> </w:t>
      </w:r>
      <w:r w:rsidRPr="00AB2901">
        <w:rPr>
          <w:rFonts w:ascii="Palatino Linotype" w:eastAsia="Arial" w:hAnsi="Palatino Linotype" w:cs="Arial"/>
          <w:i/>
          <w:spacing w:val="2"/>
          <w:sz w:val="22"/>
          <w:szCs w:val="22"/>
          <w:lang w:val="es-MX" w:eastAsia="en-US"/>
        </w:rPr>
        <w:t>q</w:t>
      </w:r>
      <w:r w:rsidRPr="00AB2901">
        <w:rPr>
          <w:rFonts w:ascii="Palatino Linotype" w:eastAsia="Arial" w:hAnsi="Palatino Linotype" w:cs="Arial"/>
          <w:i/>
          <w:sz w:val="22"/>
          <w:szCs w:val="22"/>
          <w:lang w:val="es-MX" w:eastAsia="en-US"/>
        </w:rPr>
        <w:t>ue e</w:t>
      </w:r>
      <w:r w:rsidRPr="00AB2901">
        <w:rPr>
          <w:rFonts w:ascii="Palatino Linotype" w:eastAsia="Arial" w:hAnsi="Palatino Linotype" w:cs="Arial"/>
          <w:i/>
          <w:spacing w:val="-3"/>
          <w:sz w:val="22"/>
          <w:szCs w:val="22"/>
          <w:lang w:val="es-MX" w:eastAsia="en-US"/>
        </w:rPr>
        <w:t>x</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s</w:t>
      </w:r>
      <w:r w:rsidRPr="00AB2901">
        <w:rPr>
          <w:rFonts w:ascii="Palatino Linotype" w:eastAsia="Arial" w:hAnsi="Palatino Linotype" w:cs="Arial"/>
          <w:i/>
          <w:spacing w:val="1"/>
          <w:sz w:val="22"/>
          <w:szCs w:val="22"/>
          <w:lang w:val="es-MX" w:eastAsia="en-US"/>
        </w:rPr>
        <w:t>t</w:t>
      </w:r>
      <w:r w:rsidRPr="00AB2901">
        <w:rPr>
          <w:rFonts w:ascii="Palatino Linotype" w:eastAsia="Arial" w:hAnsi="Palatino Linotype" w:cs="Arial"/>
          <w:i/>
          <w:sz w:val="22"/>
          <w:szCs w:val="22"/>
          <w:lang w:val="es-MX" w:eastAsia="en-US"/>
        </w:rPr>
        <w:t>en</w:t>
      </w:r>
      <w:r w:rsidRPr="00AB2901">
        <w:rPr>
          <w:rFonts w:ascii="Palatino Linotype" w:eastAsia="Arial" w:hAnsi="Palatino Linotype" w:cs="Arial"/>
          <w:i/>
          <w:spacing w:val="2"/>
          <w:sz w:val="22"/>
          <w:szCs w:val="22"/>
          <w:lang w:val="es-MX" w:eastAsia="en-US"/>
        </w:rPr>
        <w:t xml:space="preserve"> </w:t>
      </w:r>
      <w:r w:rsidRPr="00AB2901">
        <w:rPr>
          <w:rFonts w:ascii="Palatino Linotype" w:eastAsia="Arial" w:hAnsi="Palatino Linotype" w:cs="Arial"/>
          <w:i/>
          <w:spacing w:val="3"/>
          <w:sz w:val="22"/>
          <w:szCs w:val="22"/>
          <w:lang w:val="es-MX" w:eastAsia="en-US"/>
        </w:rPr>
        <w:t>f</w:t>
      </w:r>
      <w:r w:rsidRPr="00AB2901">
        <w:rPr>
          <w:rFonts w:ascii="Palatino Linotype" w:eastAsia="Arial" w:hAnsi="Palatino Linotype" w:cs="Arial"/>
          <w:i/>
          <w:sz w:val="22"/>
          <w:szCs w:val="22"/>
          <w:lang w:val="es-MX" w:eastAsia="en-US"/>
        </w:rPr>
        <w:t>u</w:t>
      </w:r>
      <w:r w:rsidRPr="00AB2901">
        <w:rPr>
          <w:rFonts w:ascii="Palatino Linotype" w:eastAsia="Arial" w:hAnsi="Palatino Linotype" w:cs="Arial"/>
          <w:i/>
          <w:spacing w:val="-1"/>
          <w:sz w:val="22"/>
          <w:szCs w:val="22"/>
          <w:lang w:val="es-MX" w:eastAsia="en-US"/>
        </w:rPr>
        <w:t>n</w:t>
      </w:r>
      <w:r w:rsidRPr="00AB2901">
        <w:rPr>
          <w:rFonts w:ascii="Palatino Linotype" w:eastAsia="Arial" w:hAnsi="Palatino Linotype" w:cs="Arial"/>
          <w:i/>
          <w:sz w:val="22"/>
          <w:szCs w:val="22"/>
          <w:lang w:val="es-MX" w:eastAsia="en-US"/>
        </w:rPr>
        <w:t>c</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o</w:t>
      </w:r>
      <w:r w:rsidRPr="00AB2901">
        <w:rPr>
          <w:rFonts w:ascii="Palatino Linotype" w:eastAsia="Arial" w:hAnsi="Palatino Linotype" w:cs="Arial"/>
          <w:i/>
          <w:spacing w:val="-1"/>
          <w:sz w:val="22"/>
          <w:szCs w:val="22"/>
          <w:lang w:val="es-MX" w:eastAsia="en-US"/>
        </w:rPr>
        <w:t>n</w:t>
      </w:r>
      <w:r w:rsidRPr="00AB2901">
        <w:rPr>
          <w:rFonts w:ascii="Palatino Linotype" w:eastAsia="Arial" w:hAnsi="Palatino Linotype" w:cs="Arial"/>
          <w:i/>
          <w:sz w:val="22"/>
          <w:szCs w:val="22"/>
          <w:lang w:val="es-MX" w:eastAsia="en-US"/>
        </w:rPr>
        <w:t>es</w:t>
      </w:r>
      <w:r w:rsidRPr="00AB2901">
        <w:rPr>
          <w:rFonts w:ascii="Palatino Linotype" w:eastAsia="Arial" w:hAnsi="Palatino Linotype" w:cs="Arial"/>
          <w:i/>
          <w:spacing w:val="2"/>
          <w:sz w:val="22"/>
          <w:szCs w:val="22"/>
          <w:lang w:val="es-MX" w:eastAsia="en-US"/>
        </w:rPr>
        <w:t xml:space="preserve"> </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2"/>
          <w:sz w:val="22"/>
          <w:szCs w:val="22"/>
          <w:lang w:val="es-MX" w:eastAsia="en-US"/>
        </w:rPr>
        <w:t xml:space="preserve"> </w:t>
      </w:r>
      <w:r w:rsidRPr="00AB2901">
        <w:rPr>
          <w:rFonts w:ascii="Palatino Linotype" w:eastAsia="Arial" w:hAnsi="Palatino Linotype" w:cs="Arial"/>
          <w:i/>
          <w:sz w:val="22"/>
          <w:szCs w:val="22"/>
          <w:lang w:val="es-MX" w:eastAsia="en-US"/>
        </w:rPr>
        <w:t>c</w:t>
      </w:r>
      <w:r w:rsidRPr="00AB2901">
        <w:rPr>
          <w:rFonts w:ascii="Palatino Linotype" w:eastAsia="Arial" w:hAnsi="Palatino Linotype" w:cs="Arial"/>
          <w:i/>
          <w:spacing w:val="-3"/>
          <w:sz w:val="22"/>
          <w:szCs w:val="22"/>
          <w:lang w:val="es-MX" w:eastAsia="en-US"/>
        </w:rPr>
        <w:t>a</w:t>
      </w:r>
      <w:r w:rsidRPr="00AB2901">
        <w:rPr>
          <w:rFonts w:ascii="Palatino Linotype" w:eastAsia="Arial" w:hAnsi="Palatino Linotype" w:cs="Arial"/>
          <w:i/>
          <w:spacing w:val="-2"/>
          <w:sz w:val="22"/>
          <w:szCs w:val="22"/>
          <w:lang w:val="es-MX" w:eastAsia="en-US"/>
        </w:rPr>
        <w:t>r</w:t>
      </w:r>
      <w:r w:rsidRPr="00AB2901">
        <w:rPr>
          <w:rFonts w:ascii="Palatino Linotype" w:eastAsia="Arial" w:hAnsi="Palatino Linotype" w:cs="Arial"/>
          <w:i/>
          <w:spacing w:val="2"/>
          <w:sz w:val="22"/>
          <w:szCs w:val="22"/>
          <w:lang w:val="es-MX" w:eastAsia="en-US"/>
        </w:rPr>
        <w:t>g</w:t>
      </w:r>
      <w:r w:rsidRPr="00AB2901">
        <w:rPr>
          <w:rFonts w:ascii="Palatino Linotype" w:eastAsia="Arial" w:hAnsi="Palatino Linotype" w:cs="Arial"/>
          <w:i/>
          <w:sz w:val="22"/>
          <w:szCs w:val="22"/>
          <w:lang w:val="es-MX" w:eastAsia="en-US"/>
        </w:rPr>
        <w:t>o</w:t>
      </w:r>
      <w:r w:rsidRPr="00AB2901">
        <w:rPr>
          <w:rFonts w:ascii="Palatino Linotype" w:eastAsia="Arial" w:hAnsi="Palatino Linotype" w:cs="Arial"/>
          <w:i/>
          <w:spacing w:val="2"/>
          <w:sz w:val="22"/>
          <w:szCs w:val="22"/>
          <w:lang w:val="es-MX" w:eastAsia="en-US"/>
        </w:rPr>
        <w:t xml:space="preserve"> </w:t>
      </w:r>
      <w:r w:rsidRPr="00AB2901">
        <w:rPr>
          <w:rFonts w:ascii="Palatino Linotype" w:eastAsia="Arial" w:hAnsi="Palatino Linotype" w:cs="Arial"/>
          <w:i/>
          <w:sz w:val="22"/>
          <w:szCs w:val="22"/>
          <w:lang w:val="es-MX" w:eastAsia="en-US"/>
        </w:rPr>
        <w:t>de</w:t>
      </w:r>
      <w:r w:rsidRPr="00AB2901">
        <w:rPr>
          <w:rFonts w:ascii="Palatino Linotype" w:eastAsia="Arial" w:hAnsi="Palatino Linotype" w:cs="Arial"/>
          <w:i/>
          <w:spacing w:val="2"/>
          <w:sz w:val="22"/>
          <w:szCs w:val="22"/>
          <w:lang w:val="es-MX" w:eastAsia="en-US"/>
        </w:rPr>
        <w:t xml:space="preserve"> </w:t>
      </w:r>
      <w:r w:rsidRPr="00AB2901">
        <w:rPr>
          <w:rFonts w:ascii="Palatino Linotype" w:eastAsia="Arial" w:hAnsi="Palatino Linotype" w:cs="Arial"/>
          <w:i/>
          <w:sz w:val="22"/>
          <w:szCs w:val="22"/>
          <w:lang w:val="es-MX" w:eastAsia="en-US"/>
        </w:rPr>
        <w:t>s</w:t>
      </w:r>
      <w:r w:rsidRPr="00AB2901">
        <w:rPr>
          <w:rFonts w:ascii="Palatino Linotype" w:eastAsia="Arial" w:hAnsi="Palatino Linotype" w:cs="Arial"/>
          <w:i/>
          <w:spacing w:val="-3"/>
          <w:sz w:val="22"/>
          <w:szCs w:val="22"/>
          <w:lang w:val="es-MX" w:eastAsia="en-US"/>
        </w:rPr>
        <w:t>e</w:t>
      </w:r>
      <w:r w:rsidRPr="00AB2901">
        <w:rPr>
          <w:rFonts w:ascii="Palatino Linotype" w:eastAsia="Arial" w:hAnsi="Palatino Linotype" w:cs="Arial"/>
          <w:i/>
          <w:spacing w:val="1"/>
          <w:sz w:val="22"/>
          <w:szCs w:val="22"/>
          <w:lang w:val="es-MX" w:eastAsia="en-US"/>
        </w:rPr>
        <w:t>r</w:t>
      </w:r>
      <w:r w:rsidRPr="00AB2901">
        <w:rPr>
          <w:rFonts w:ascii="Palatino Linotype" w:eastAsia="Arial" w:hAnsi="Palatino Linotype" w:cs="Arial"/>
          <w:i/>
          <w:spacing w:val="-2"/>
          <w:sz w:val="22"/>
          <w:szCs w:val="22"/>
          <w:lang w:val="es-MX" w:eastAsia="en-US"/>
        </w:rPr>
        <w:t>v</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d</w:t>
      </w:r>
      <w:r w:rsidRPr="00AB2901">
        <w:rPr>
          <w:rFonts w:ascii="Palatino Linotype" w:eastAsia="Arial" w:hAnsi="Palatino Linotype" w:cs="Arial"/>
          <w:i/>
          <w:spacing w:val="-1"/>
          <w:sz w:val="22"/>
          <w:szCs w:val="22"/>
          <w:lang w:val="es-MX" w:eastAsia="en-US"/>
        </w:rPr>
        <w:t>o</w:t>
      </w:r>
      <w:r w:rsidRPr="00AB2901">
        <w:rPr>
          <w:rFonts w:ascii="Palatino Linotype" w:eastAsia="Arial" w:hAnsi="Palatino Linotype" w:cs="Arial"/>
          <w:i/>
          <w:spacing w:val="1"/>
          <w:sz w:val="22"/>
          <w:szCs w:val="22"/>
          <w:lang w:val="es-MX" w:eastAsia="en-US"/>
        </w:rPr>
        <w:t>r</w:t>
      </w:r>
      <w:r w:rsidRPr="00AB2901">
        <w:rPr>
          <w:rFonts w:ascii="Palatino Linotype" w:eastAsia="Arial" w:hAnsi="Palatino Linotype" w:cs="Arial"/>
          <w:i/>
          <w:sz w:val="22"/>
          <w:szCs w:val="22"/>
          <w:lang w:val="es-MX" w:eastAsia="en-US"/>
        </w:rPr>
        <w:t>es p</w:t>
      </w:r>
      <w:r w:rsidRPr="00AB2901">
        <w:rPr>
          <w:rFonts w:ascii="Palatino Linotype" w:eastAsia="Arial" w:hAnsi="Palatino Linotype" w:cs="Arial"/>
          <w:i/>
          <w:spacing w:val="-1"/>
          <w:sz w:val="22"/>
          <w:szCs w:val="22"/>
          <w:lang w:val="es-MX" w:eastAsia="en-US"/>
        </w:rPr>
        <w:t>ú</w:t>
      </w:r>
      <w:r w:rsidRPr="00AB2901">
        <w:rPr>
          <w:rFonts w:ascii="Palatino Linotype" w:eastAsia="Arial" w:hAnsi="Palatino Linotype" w:cs="Arial"/>
          <w:i/>
          <w:sz w:val="22"/>
          <w:szCs w:val="22"/>
          <w:lang w:val="es-MX" w:eastAsia="en-US"/>
        </w:rPr>
        <w:t>b</w:t>
      </w:r>
      <w:r w:rsidRPr="00AB2901">
        <w:rPr>
          <w:rFonts w:ascii="Palatino Linotype" w:eastAsia="Arial" w:hAnsi="Palatino Linotype" w:cs="Arial"/>
          <w:i/>
          <w:spacing w:val="-1"/>
          <w:sz w:val="22"/>
          <w:szCs w:val="22"/>
          <w:lang w:val="es-MX" w:eastAsia="en-US"/>
        </w:rPr>
        <w:t>li</w:t>
      </w:r>
      <w:r w:rsidRPr="00AB2901">
        <w:rPr>
          <w:rFonts w:ascii="Palatino Linotype" w:eastAsia="Arial" w:hAnsi="Palatino Linotype" w:cs="Arial"/>
          <w:i/>
          <w:sz w:val="22"/>
          <w:szCs w:val="22"/>
          <w:lang w:val="es-MX" w:eastAsia="en-US"/>
        </w:rPr>
        <w:t>cos,</w:t>
      </w:r>
      <w:r w:rsidRPr="00AB2901">
        <w:rPr>
          <w:rFonts w:ascii="Palatino Linotype" w:eastAsia="Arial" w:hAnsi="Palatino Linotype" w:cs="Arial"/>
          <w:i/>
          <w:spacing w:val="4"/>
          <w:sz w:val="22"/>
          <w:szCs w:val="22"/>
          <w:lang w:val="es-MX" w:eastAsia="en-US"/>
        </w:rPr>
        <w:t xml:space="preserve"> </w:t>
      </w:r>
      <w:r w:rsidRPr="00AB2901">
        <w:rPr>
          <w:rFonts w:ascii="Palatino Linotype" w:eastAsia="Arial" w:hAnsi="Palatino Linotype" w:cs="Arial"/>
          <w:i/>
          <w:spacing w:val="1"/>
          <w:sz w:val="22"/>
          <w:szCs w:val="22"/>
          <w:lang w:val="es-MX" w:eastAsia="en-US"/>
        </w:rPr>
        <w:t>t</w:t>
      </w:r>
      <w:r w:rsidRPr="00AB2901">
        <w:rPr>
          <w:rFonts w:ascii="Palatino Linotype" w:eastAsia="Arial" w:hAnsi="Palatino Linotype" w:cs="Arial"/>
          <w:i/>
          <w:sz w:val="22"/>
          <w:szCs w:val="22"/>
          <w:lang w:val="es-MX" w:eastAsia="en-US"/>
        </w:rPr>
        <w:t>e</w:t>
      </w:r>
      <w:r w:rsidRPr="00AB2901">
        <w:rPr>
          <w:rFonts w:ascii="Palatino Linotype" w:eastAsia="Arial" w:hAnsi="Palatino Linotype" w:cs="Arial"/>
          <w:i/>
          <w:spacing w:val="-1"/>
          <w:sz w:val="22"/>
          <w:szCs w:val="22"/>
          <w:lang w:val="es-MX" w:eastAsia="en-US"/>
        </w:rPr>
        <w:t>n</w:t>
      </w:r>
      <w:r w:rsidRPr="00AB2901">
        <w:rPr>
          <w:rFonts w:ascii="Palatino Linotype" w:eastAsia="Arial" w:hAnsi="Palatino Linotype" w:cs="Arial"/>
          <w:i/>
          <w:sz w:val="22"/>
          <w:szCs w:val="22"/>
          <w:lang w:val="es-MX" w:eastAsia="en-US"/>
        </w:rPr>
        <w:t>d</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e</w:t>
      </w:r>
      <w:r w:rsidRPr="00AB2901">
        <w:rPr>
          <w:rFonts w:ascii="Palatino Linotype" w:eastAsia="Arial" w:hAnsi="Palatino Linotype" w:cs="Arial"/>
          <w:i/>
          <w:spacing w:val="-1"/>
          <w:sz w:val="22"/>
          <w:szCs w:val="22"/>
          <w:lang w:val="es-MX" w:eastAsia="en-US"/>
        </w:rPr>
        <w:t>n</w:t>
      </w:r>
      <w:r w:rsidRPr="00AB2901">
        <w:rPr>
          <w:rFonts w:ascii="Palatino Linotype" w:eastAsia="Arial" w:hAnsi="Palatino Linotype" w:cs="Arial"/>
          <w:i/>
          <w:spacing w:val="1"/>
          <w:sz w:val="22"/>
          <w:szCs w:val="22"/>
          <w:lang w:val="es-MX" w:eastAsia="en-US"/>
        </w:rPr>
        <w:t>t</w:t>
      </w:r>
      <w:r w:rsidRPr="00AB2901">
        <w:rPr>
          <w:rFonts w:ascii="Palatino Linotype" w:eastAsia="Arial" w:hAnsi="Palatino Linotype" w:cs="Arial"/>
          <w:i/>
          <w:sz w:val="22"/>
          <w:szCs w:val="22"/>
          <w:lang w:val="es-MX" w:eastAsia="en-US"/>
        </w:rPr>
        <w:t>es</w:t>
      </w:r>
      <w:r w:rsidRPr="00AB2901">
        <w:rPr>
          <w:rFonts w:ascii="Palatino Linotype" w:eastAsia="Arial" w:hAnsi="Palatino Linotype" w:cs="Arial"/>
          <w:i/>
          <w:spacing w:val="1"/>
          <w:sz w:val="22"/>
          <w:szCs w:val="22"/>
          <w:lang w:val="es-MX" w:eastAsia="en-US"/>
        </w:rPr>
        <w:t xml:space="preserve"> </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1"/>
          <w:sz w:val="22"/>
          <w:szCs w:val="22"/>
          <w:lang w:val="es-MX" w:eastAsia="en-US"/>
        </w:rPr>
        <w:t xml:space="preserve"> </w:t>
      </w:r>
      <w:r w:rsidRPr="00AB2901">
        <w:rPr>
          <w:rFonts w:ascii="Palatino Linotype" w:eastAsia="Arial" w:hAnsi="Palatino Linotype" w:cs="Arial"/>
          <w:i/>
          <w:sz w:val="22"/>
          <w:szCs w:val="22"/>
          <w:lang w:val="es-MX" w:eastAsia="en-US"/>
        </w:rPr>
        <w:t>g</w:t>
      </w:r>
      <w:r w:rsidRPr="00AB2901">
        <w:rPr>
          <w:rFonts w:ascii="Palatino Linotype" w:eastAsia="Arial" w:hAnsi="Palatino Linotype" w:cs="Arial"/>
          <w:i/>
          <w:spacing w:val="-1"/>
          <w:sz w:val="22"/>
          <w:szCs w:val="22"/>
          <w:lang w:val="es-MX" w:eastAsia="en-US"/>
        </w:rPr>
        <w:t>a</w:t>
      </w:r>
      <w:r w:rsidRPr="00AB2901">
        <w:rPr>
          <w:rFonts w:ascii="Palatino Linotype" w:eastAsia="Arial" w:hAnsi="Palatino Linotype" w:cs="Arial"/>
          <w:i/>
          <w:spacing w:val="1"/>
          <w:sz w:val="22"/>
          <w:szCs w:val="22"/>
          <w:lang w:val="es-MX" w:eastAsia="en-US"/>
        </w:rPr>
        <w:t>r</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1"/>
          <w:sz w:val="22"/>
          <w:szCs w:val="22"/>
          <w:lang w:val="es-MX" w:eastAsia="en-US"/>
        </w:rPr>
        <w:t>n</w:t>
      </w:r>
      <w:r w:rsidRPr="00AB2901">
        <w:rPr>
          <w:rFonts w:ascii="Palatino Linotype" w:eastAsia="Arial" w:hAnsi="Palatino Linotype" w:cs="Arial"/>
          <w:i/>
          <w:spacing w:val="1"/>
          <w:sz w:val="22"/>
          <w:szCs w:val="22"/>
          <w:lang w:val="es-MX" w:eastAsia="en-US"/>
        </w:rPr>
        <w:t>t</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pacing w:val="-2"/>
          <w:sz w:val="22"/>
          <w:szCs w:val="22"/>
          <w:lang w:val="es-MX" w:eastAsia="en-US"/>
        </w:rPr>
        <w:t>z</w:t>
      </w:r>
      <w:r w:rsidRPr="00AB2901">
        <w:rPr>
          <w:rFonts w:ascii="Palatino Linotype" w:eastAsia="Arial" w:hAnsi="Palatino Linotype" w:cs="Arial"/>
          <w:i/>
          <w:sz w:val="22"/>
          <w:szCs w:val="22"/>
          <w:lang w:val="es-MX" w:eastAsia="en-US"/>
        </w:rPr>
        <w:t>ar</w:t>
      </w:r>
      <w:r w:rsidRPr="00AB2901">
        <w:rPr>
          <w:rFonts w:ascii="Palatino Linotype" w:eastAsia="Arial" w:hAnsi="Palatino Linotype" w:cs="Arial"/>
          <w:i/>
          <w:spacing w:val="4"/>
          <w:sz w:val="22"/>
          <w:szCs w:val="22"/>
          <w:lang w:val="es-MX" w:eastAsia="en-US"/>
        </w:rPr>
        <w:t xml:space="preserve"> </w:t>
      </w:r>
      <w:r w:rsidRPr="00AB2901">
        <w:rPr>
          <w:rFonts w:ascii="Palatino Linotype" w:eastAsia="Arial" w:hAnsi="Palatino Linotype" w:cs="Arial"/>
          <w:i/>
          <w:sz w:val="22"/>
          <w:szCs w:val="22"/>
          <w:lang w:val="es-MX" w:eastAsia="en-US"/>
        </w:rPr>
        <w:t xml:space="preserve">de </w:t>
      </w:r>
      <w:r w:rsidRPr="00AB2901">
        <w:rPr>
          <w:rFonts w:ascii="Palatino Linotype" w:eastAsia="Arial" w:hAnsi="Palatino Linotype" w:cs="Arial"/>
          <w:i/>
          <w:spacing w:val="1"/>
          <w:sz w:val="22"/>
          <w:szCs w:val="22"/>
          <w:lang w:val="es-MX" w:eastAsia="en-US"/>
        </w:rPr>
        <w:t>m</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1"/>
          <w:sz w:val="22"/>
          <w:szCs w:val="22"/>
          <w:lang w:val="es-MX" w:eastAsia="en-US"/>
        </w:rPr>
        <w:t>n</w:t>
      </w:r>
      <w:r w:rsidRPr="00AB2901">
        <w:rPr>
          <w:rFonts w:ascii="Palatino Linotype" w:eastAsia="Arial" w:hAnsi="Palatino Linotype" w:cs="Arial"/>
          <w:i/>
          <w:sz w:val="22"/>
          <w:szCs w:val="22"/>
          <w:lang w:val="es-MX" w:eastAsia="en-US"/>
        </w:rPr>
        <w:t>era</w:t>
      </w:r>
      <w:r w:rsidRPr="00AB2901">
        <w:rPr>
          <w:rFonts w:ascii="Palatino Linotype" w:eastAsia="Arial" w:hAnsi="Palatino Linotype" w:cs="Arial"/>
          <w:i/>
          <w:spacing w:val="1"/>
          <w:sz w:val="22"/>
          <w:szCs w:val="22"/>
          <w:lang w:val="es-MX" w:eastAsia="en-US"/>
        </w:rPr>
        <w:t xml:space="preserve"> </w:t>
      </w:r>
      <w:r w:rsidRPr="00AB2901">
        <w:rPr>
          <w:rFonts w:ascii="Palatino Linotype" w:eastAsia="Arial" w:hAnsi="Palatino Linotype" w:cs="Arial"/>
          <w:i/>
          <w:sz w:val="22"/>
          <w:szCs w:val="22"/>
          <w:lang w:val="es-MX" w:eastAsia="en-US"/>
        </w:rPr>
        <w:t>d</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pacing w:val="-2"/>
          <w:sz w:val="22"/>
          <w:szCs w:val="22"/>
          <w:lang w:val="es-MX" w:eastAsia="en-US"/>
        </w:rPr>
        <w:t>r</w:t>
      </w:r>
      <w:r w:rsidRPr="00AB2901">
        <w:rPr>
          <w:rFonts w:ascii="Palatino Linotype" w:eastAsia="Arial" w:hAnsi="Palatino Linotype" w:cs="Arial"/>
          <w:i/>
          <w:sz w:val="22"/>
          <w:szCs w:val="22"/>
          <w:lang w:val="es-MX" w:eastAsia="en-US"/>
        </w:rPr>
        <w:t>ecta</w:t>
      </w:r>
      <w:r w:rsidRPr="00AB2901">
        <w:rPr>
          <w:rFonts w:ascii="Palatino Linotype" w:eastAsia="Arial" w:hAnsi="Palatino Linotype" w:cs="Arial"/>
          <w:i/>
          <w:spacing w:val="4"/>
          <w:sz w:val="22"/>
          <w:szCs w:val="22"/>
          <w:lang w:val="es-MX" w:eastAsia="en-US"/>
        </w:rPr>
        <w:t xml:space="preserve"> </w:t>
      </w:r>
      <w:r w:rsidRPr="00AB2901">
        <w:rPr>
          <w:rFonts w:ascii="Palatino Linotype" w:eastAsia="Arial" w:hAnsi="Palatino Linotype" w:cs="Arial"/>
          <w:i/>
          <w:spacing w:val="-1"/>
          <w:sz w:val="22"/>
          <w:szCs w:val="22"/>
          <w:lang w:val="es-MX" w:eastAsia="en-US"/>
        </w:rPr>
        <w:t>l</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s</w:t>
      </w:r>
      <w:r w:rsidRPr="00AB2901">
        <w:rPr>
          <w:rFonts w:ascii="Palatino Linotype" w:eastAsia="Arial" w:hAnsi="Palatino Linotype" w:cs="Arial"/>
          <w:i/>
          <w:spacing w:val="-3"/>
          <w:sz w:val="22"/>
          <w:szCs w:val="22"/>
          <w:lang w:val="es-MX" w:eastAsia="en-US"/>
        </w:rPr>
        <w:t>e</w:t>
      </w:r>
      <w:r w:rsidRPr="00AB2901">
        <w:rPr>
          <w:rFonts w:ascii="Palatino Linotype" w:eastAsia="Arial" w:hAnsi="Palatino Linotype" w:cs="Arial"/>
          <w:i/>
          <w:spacing w:val="2"/>
          <w:sz w:val="22"/>
          <w:szCs w:val="22"/>
          <w:lang w:val="es-MX" w:eastAsia="en-US"/>
        </w:rPr>
        <w:t>g</w:t>
      </w:r>
      <w:r w:rsidRPr="00AB2901">
        <w:rPr>
          <w:rFonts w:ascii="Palatino Linotype" w:eastAsia="Arial" w:hAnsi="Palatino Linotype" w:cs="Arial"/>
          <w:i/>
          <w:spacing w:val="-3"/>
          <w:sz w:val="22"/>
          <w:szCs w:val="22"/>
          <w:lang w:val="es-MX" w:eastAsia="en-US"/>
        </w:rPr>
        <w:t>u</w:t>
      </w:r>
      <w:r w:rsidRPr="00AB2901">
        <w:rPr>
          <w:rFonts w:ascii="Palatino Linotype" w:eastAsia="Arial" w:hAnsi="Palatino Linotype" w:cs="Arial"/>
          <w:i/>
          <w:spacing w:val="1"/>
          <w:sz w:val="22"/>
          <w:szCs w:val="22"/>
          <w:lang w:val="es-MX" w:eastAsia="en-US"/>
        </w:rPr>
        <w:t>r</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d</w:t>
      </w:r>
      <w:r w:rsidRPr="00AB2901">
        <w:rPr>
          <w:rFonts w:ascii="Palatino Linotype" w:eastAsia="Arial" w:hAnsi="Palatino Linotype" w:cs="Arial"/>
          <w:i/>
          <w:spacing w:val="3"/>
          <w:sz w:val="22"/>
          <w:szCs w:val="22"/>
          <w:lang w:val="es-MX" w:eastAsia="en-US"/>
        </w:rPr>
        <w:t>a</w:t>
      </w:r>
      <w:r w:rsidRPr="00AB2901">
        <w:rPr>
          <w:rFonts w:ascii="Palatino Linotype" w:eastAsia="Arial" w:hAnsi="Palatino Linotype" w:cs="Arial"/>
          <w:i/>
          <w:sz w:val="22"/>
          <w:szCs w:val="22"/>
          <w:lang w:val="es-MX" w:eastAsia="en-US"/>
        </w:rPr>
        <w:t>d</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n</w:t>
      </w:r>
      <w:r w:rsidRPr="00AB2901">
        <w:rPr>
          <w:rFonts w:ascii="Palatino Linotype" w:eastAsia="Arial" w:hAnsi="Palatino Linotype" w:cs="Arial"/>
          <w:i/>
          <w:spacing w:val="-1"/>
          <w:sz w:val="22"/>
          <w:szCs w:val="22"/>
          <w:lang w:val="es-MX" w:eastAsia="en-US"/>
        </w:rPr>
        <w:t>a</w:t>
      </w:r>
      <w:r w:rsidRPr="00AB2901">
        <w:rPr>
          <w:rFonts w:ascii="Palatino Linotype" w:eastAsia="Arial" w:hAnsi="Palatino Linotype" w:cs="Arial"/>
          <w:i/>
          <w:sz w:val="22"/>
          <w:szCs w:val="22"/>
          <w:lang w:val="es-MX" w:eastAsia="en-US"/>
        </w:rPr>
        <w:t>c</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pacing w:val="-3"/>
          <w:sz w:val="22"/>
          <w:szCs w:val="22"/>
          <w:lang w:val="es-MX" w:eastAsia="en-US"/>
        </w:rPr>
        <w:t>o</w:t>
      </w:r>
      <w:r w:rsidRPr="00AB2901">
        <w:rPr>
          <w:rFonts w:ascii="Palatino Linotype" w:eastAsia="Arial" w:hAnsi="Palatino Linotype" w:cs="Arial"/>
          <w:i/>
          <w:sz w:val="22"/>
          <w:szCs w:val="22"/>
          <w:lang w:val="es-MX" w:eastAsia="en-US"/>
        </w:rPr>
        <w:t>n</w:t>
      </w:r>
      <w:r w:rsidRPr="00AB2901">
        <w:rPr>
          <w:rFonts w:ascii="Palatino Linotype" w:eastAsia="Arial" w:hAnsi="Palatino Linotype" w:cs="Arial"/>
          <w:i/>
          <w:spacing w:val="-1"/>
          <w:sz w:val="22"/>
          <w:szCs w:val="22"/>
          <w:lang w:val="es-MX" w:eastAsia="en-US"/>
        </w:rPr>
        <w:t>a</w:t>
      </w:r>
      <w:r w:rsidRPr="00AB2901">
        <w:rPr>
          <w:rFonts w:ascii="Palatino Linotype" w:eastAsia="Arial" w:hAnsi="Palatino Linotype" w:cs="Arial"/>
          <w:i/>
          <w:sz w:val="22"/>
          <w:szCs w:val="22"/>
          <w:lang w:val="es-MX" w:eastAsia="en-US"/>
        </w:rPr>
        <w:t>l</w:t>
      </w:r>
      <w:r w:rsidRPr="00AB2901">
        <w:rPr>
          <w:rFonts w:ascii="Palatino Linotype" w:eastAsia="Arial" w:hAnsi="Palatino Linotype" w:cs="Arial"/>
          <w:i/>
          <w:spacing w:val="2"/>
          <w:sz w:val="22"/>
          <w:szCs w:val="22"/>
          <w:lang w:val="es-MX" w:eastAsia="en-US"/>
        </w:rPr>
        <w:t xml:space="preserve"> </w:t>
      </w:r>
      <w:r w:rsidRPr="00AB2901">
        <w:rPr>
          <w:rFonts w:ascii="Palatino Linotype" w:eastAsia="Arial" w:hAnsi="Palatino Linotype" w:cs="Arial"/>
          <w:i/>
          <w:sz w:val="22"/>
          <w:szCs w:val="22"/>
          <w:lang w:val="es-MX" w:eastAsia="en-US"/>
        </w:rPr>
        <w:t>y</w:t>
      </w:r>
      <w:r w:rsidRPr="00AB2901">
        <w:rPr>
          <w:rFonts w:ascii="Palatino Linotype" w:eastAsia="Arial" w:hAnsi="Palatino Linotype" w:cs="Arial"/>
          <w:i/>
          <w:spacing w:val="1"/>
          <w:sz w:val="22"/>
          <w:szCs w:val="22"/>
          <w:lang w:val="es-MX" w:eastAsia="en-US"/>
        </w:rPr>
        <w:t xml:space="preserve"> </w:t>
      </w:r>
      <w:r w:rsidRPr="00AB2901">
        <w:rPr>
          <w:rFonts w:ascii="Palatino Linotype" w:eastAsia="Arial" w:hAnsi="Palatino Linotype" w:cs="Arial"/>
          <w:i/>
          <w:sz w:val="22"/>
          <w:szCs w:val="22"/>
          <w:lang w:val="es-MX" w:eastAsia="en-US"/>
        </w:rPr>
        <w:t>p</w:t>
      </w:r>
      <w:r w:rsidRPr="00AB2901">
        <w:rPr>
          <w:rFonts w:ascii="Palatino Linotype" w:eastAsia="Arial" w:hAnsi="Palatino Linotype" w:cs="Arial"/>
          <w:i/>
          <w:spacing w:val="-1"/>
          <w:sz w:val="22"/>
          <w:szCs w:val="22"/>
          <w:lang w:val="es-MX" w:eastAsia="en-US"/>
        </w:rPr>
        <w:t>ú</w:t>
      </w:r>
      <w:r w:rsidRPr="00AB2901">
        <w:rPr>
          <w:rFonts w:ascii="Palatino Linotype" w:eastAsia="Arial" w:hAnsi="Palatino Linotype" w:cs="Arial"/>
          <w:i/>
          <w:sz w:val="22"/>
          <w:szCs w:val="22"/>
          <w:lang w:val="es-MX" w:eastAsia="en-US"/>
        </w:rPr>
        <w:t>b</w:t>
      </w:r>
      <w:r w:rsidRPr="00AB2901">
        <w:rPr>
          <w:rFonts w:ascii="Palatino Linotype" w:eastAsia="Arial" w:hAnsi="Palatino Linotype" w:cs="Arial"/>
          <w:i/>
          <w:spacing w:val="-1"/>
          <w:sz w:val="22"/>
          <w:szCs w:val="22"/>
          <w:lang w:val="es-MX" w:eastAsia="en-US"/>
        </w:rPr>
        <w:t>li</w:t>
      </w:r>
      <w:r w:rsidRPr="00AB2901">
        <w:rPr>
          <w:rFonts w:ascii="Palatino Linotype" w:eastAsia="Arial" w:hAnsi="Palatino Linotype" w:cs="Arial"/>
          <w:i/>
          <w:sz w:val="22"/>
          <w:szCs w:val="22"/>
          <w:lang w:val="es-MX" w:eastAsia="en-US"/>
        </w:rPr>
        <w:t>ca,</w:t>
      </w:r>
      <w:r w:rsidRPr="00AB2901">
        <w:rPr>
          <w:rFonts w:ascii="Palatino Linotype" w:eastAsia="Arial" w:hAnsi="Palatino Linotype" w:cs="Arial"/>
          <w:i/>
          <w:spacing w:val="4"/>
          <w:sz w:val="22"/>
          <w:szCs w:val="22"/>
          <w:lang w:val="es-MX" w:eastAsia="en-US"/>
        </w:rPr>
        <w:t xml:space="preserve"> </w:t>
      </w:r>
      <w:r w:rsidRPr="00AB2901">
        <w:rPr>
          <w:rFonts w:ascii="Palatino Linotype" w:eastAsia="Arial" w:hAnsi="Palatino Linotype" w:cs="Arial"/>
          <w:i/>
          <w:sz w:val="22"/>
          <w:szCs w:val="22"/>
          <w:lang w:val="es-MX" w:eastAsia="en-US"/>
        </w:rPr>
        <w:t xml:space="preserve">a </w:t>
      </w:r>
      <w:r w:rsidRPr="00AB2901">
        <w:rPr>
          <w:rFonts w:ascii="Palatino Linotype" w:eastAsia="Arial" w:hAnsi="Palatino Linotype" w:cs="Arial"/>
          <w:i/>
          <w:spacing w:val="1"/>
          <w:sz w:val="22"/>
          <w:szCs w:val="22"/>
          <w:lang w:val="es-MX" w:eastAsia="en-US"/>
        </w:rPr>
        <w:t>tr</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3"/>
          <w:sz w:val="22"/>
          <w:szCs w:val="22"/>
          <w:lang w:val="es-MX" w:eastAsia="en-US"/>
        </w:rPr>
        <w:t>v</w:t>
      </w:r>
      <w:r w:rsidRPr="00AB2901">
        <w:rPr>
          <w:rFonts w:ascii="Palatino Linotype" w:eastAsia="Arial" w:hAnsi="Palatino Linotype" w:cs="Arial"/>
          <w:i/>
          <w:sz w:val="22"/>
          <w:szCs w:val="22"/>
          <w:lang w:val="es-MX" w:eastAsia="en-US"/>
        </w:rPr>
        <w:t>és</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de</w:t>
      </w:r>
      <w:r w:rsidRPr="00AB2901">
        <w:rPr>
          <w:rFonts w:ascii="Palatino Linotype" w:eastAsia="Arial" w:hAnsi="Palatino Linotype" w:cs="Arial"/>
          <w:i/>
          <w:spacing w:val="2"/>
          <w:sz w:val="22"/>
          <w:szCs w:val="22"/>
          <w:lang w:val="es-MX" w:eastAsia="en-US"/>
        </w:rPr>
        <w:t xml:space="preserve"> </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3"/>
          <w:sz w:val="22"/>
          <w:szCs w:val="22"/>
          <w:lang w:val="es-MX" w:eastAsia="en-US"/>
        </w:rPr>
        <w:t>c</w:t>
      </w:r>
      <w:r w:rsidRPr="00AB2901">
        <w:rPr>
          <w:rFonts w:ascii="Palatino Linotype" w:eastAsia="Arial" w:hAnsi="Palatino Linotype" w:cs="Arial"/>
          <w:i/>
          <w:sz w:val="22"/>
          <w:szCs w:val="22"/>
          <w:lang w:val="es-MX" w:eastAsia="en-US"/>
        </w:rPr>
        <w:t>c</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o</w:t>
      </w:r>
      <w:r w:rsidRPr="00AB2901">
        <w:rPr>
          <w:rFonts w:ascii="Palatino Linotype" w:eastAsia="Arial" w:hAnsi="Palatino Linotype" w:cs="Arial"/>
          <w:i/>
          <w:spacing w:val="-1"/>
          <w:sz w:val="22"/>
          <w:szCs w:val="22"/>
          <w:lang w:val="es-MX" w:eastAsia="en-US"/>
        </w:rPr>
        <w:t>n</w:t>
      </w:r>
      <w:r w:rsidRPr="00AB2901">
        <w:rPr>
          <w:rFonts w:ascii="Palatino Linotype" w:eastAsia="Arial" w:hAnsi="Palatino Linotype" w:cs="Arial"/>
          <w:i/>
          <w:sz w:val="22"/>
          <w:szCs w:val="22"/>
          <w:lang w:val="es-MX" w:eastAsia="en-US"/>
        </w:rPr>
        <w:t>es</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pre</w:t>
      </w:r>
      <w:r w:rsidRPr="00AB2901">
        <w:rPr>
          <w:rFonts w:ascii="Palatino Linotype" w:eastAsia="Arial" w:hAnsi="Palatino Linotype" w:cs="Arial"/>
          <w:i/>
          <w:spacing w:val="-5"/>
          <w:sz w:val="22"/>
          <w:szCs w:val="22"/>
          <w:lang w:val="es-MX" w:eastAsia="en-US"/>
        </w:rPr>
        <w:t>v</w:t>
      </w:r>
      <w:r w:rsidRPr="00AB2901">
        <w:rPr>
          <w:rFonts w:ascii="Palatino Linotype" w:eastAsia="Arial" w:hAnsi="Palatino Linotype" w:cs="Arial"/>
          <w:i/>
          <w:sz w:val="22"/>
          <w:szCs w:val="22"/>
          <w:lang w:val="es-MX" w:eastAsia="en-US"/>
        </w:rPr>
        <w:t>e</w:t>
      </w:r>
      <w:r w:rsidRPr="00AB2901">
        <w:rPr>
          <w:rFonts w:ascii="Palatino Linotype" w:eastAsia="Arial" w:hAnsi="Palatino Linotype" w:cs="Arial"/>
          <w:i/>
          <w:spacing w:val="-1"/>
          <w:sz w:val="22"/>
          <w:szCs w:val="22"/>
          <w:lang w:val="es-MX" w:eastAsia="en-US"/>
        </w:rPr>
        <w:t>n</w:t>
      </w:r>
      <w:r w:rsidRPr="00AB2901">
        <w:rPr>
          <w:rFonts w:ascii="Palatino Linotype" w:eastAsia="Arial" w:hAnsi="Palatino Linotype" w:cs="Arial"/>
          <w:i/>
          <w:spacing w:val="1"/>
          <w:sz w:val="22"/>
          <w:szCs w:val="22"/>
          <w:lang w:val="es-MX" w:eastAsia="en-US"/>
        </w:rPr>
        <w:t>t</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pacing w:val="-2"/>
          <w:sz w:val="22"/>
          <w:szCs w:val="22"/>
          <w:lang w:val="es-MX" w:eastAsia="en-US"/>
        </w:rPr>
        <w:t>v</w:t>
      </w:r>
      <w:r w:rsidRPr="00AB2901">
        <w:rPr>
          <w:rFonts w:ascii="Palatino Linotype" w:eastAsia="Arial" w:hAnsi="Palatino Linotype" w:cs="Arial"/>
          <w:i/>
          <w:sz w:val="22"/>
          <w:szCs w:val="22"/>
          <w:lang w:val="es-MX" w:eastAsia="en-US"/>
        </w:rPr>
        <w:t>as</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y</w:t>
      </w:r>
      <w:r w:rsidRPr="00AB2901">
        <w:rPr>
          <w:rFonts w:ascii="Palatino Linotype" w:eastAsia="Arial" w:hAnsi="Palatino Linotype" w:cs="Arial"/>
          <w:i/>
          <w:spacing w:val="1"/>
          <w:sz w:val="22"/>
          <w:szCs w:val="22"/>
          <w:lang w:val="es-MX" w:eastAsia="en-US"/>
        </w:rPr>
        <w:t xml:space="preserve"> </w:t>
      </w:r>
      <w:r w:rsidRPr="00AB2901">
        <w:rPr>
          <w:rFonts w:ascii="Palatino Linotype" w:eastAsia="Arial" w:hAnsi="Palatino Linotype" w:cs="Arial"/>
          <w:i/>
          <w:sz w:val="22"/>
          <w:szCs w:val="22"/>
          <w:lang w:val="es-MX" w:eastAsia="en-US"/>
        </w:rPr>
        <w:t>cor</w:t>
      </w:r>
      <w:r w:rsidRPr="00AB2901">
        <w:rPr>
          <w:rFonts w:ascii="Palatino Linotype" w:eastAsia="Arial" w:hAnsi="Palatino Linotype" w:cs="Arial"/>
          <w:i/>
          <w:spacing w:val="1"/>
          <w:sz w:val="22"/>
          <w:szCs w:val="22"/>
          <w:lang w:val="es-MX" w:eastAsia="en-US"/>
        </w:rPr>
        <w:t>r</w:t>
      </w:r>
      <w:r w:rsidRPr="00AB2901">
        <w:rPr>
          <w:rFonts w:ascii="Palatino Linotype" w:eastAsia="Arial" w:hAnsi="Palatino Linotype" w:cs="Arial"/>
          <w:i/>
          <w:sz w:val="22"/>
          <w:szCs w:val="22"/>
          <w:lang w:val="es-MX" w:eastAsia="en-US"/>
        </w:rPr>
        <w:t>ecti</w:t>
      </w:r>
      <w:r w:rsidRPr="00AB2901">
        <w:rPr>
          <w:rFonts w:ascii="Palatino Linotype" w:eastAsia="Arial" w:hAnsi="Palatino Linotype" w:cs="Arial"/>
          <w:i/>
          <w:spacing w:val="-3"/>
          <w:sz w:val="22"/>
          <w:szCs w:val="22"/>
          <w:lang w:val="es-MX" w:eastAsia="en-US"/>
        </w:rPr>
        <w:t>v</w:t>
      </w:r>
      <w:r w:rsidRPr="00AB2901">
        <w:rPr>
          <w:rFonts w:ascii="Palatino Linotype" w:eastAsia="Arial" w:hAnsi="Palatino Linotype" w:cs="Arial"/>
          <w:i/>
          <w:sz w:val="22"/>
          <w:szCs w:val="22"/>
          <w:lang w:val="es-MX" w:eastAsia="en-US"/>
        </w:rPr>
        <w:t>as</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e</w:t>
      </w:r>
      <w:r w:rsidRPr="00AB2901">
        <w:rPr>
          <w:rFonts w:ascii="Palatino Linotype" w:eastAsia="Arial" w:hAnsi="Palatino Linotype" w:cs="Arial"/>
          <w:i/>
          <w:spacing w:val="-1"/>
          <w:sz w:val="22"/>
          <w:szCs w:val="22"/>
          <w:lang w:val="es-MX" w:eastAsia="en-US"/>
        </w:rPr>
        <w:t>n</w:t>
      </w:r>
      <w:r w:rsidRPr="00AB2901">
        <w:rPr>
          <w:rFonts w:ascii="Palatino Linotype" w:eastAsia="Arial" w:hAnsi="Palatino Linotype" w:cs="Arial"/>
          <w:i/>
          <w:spacing w:val="-2"/>
          <w:sz w:val="22"/>
          <w:szCs w:val="22"/>
          <w:lang w:val="es-MX" w:eastAsia="en-US"/>
        </w:rPr>
        <w:t>c</w:t>
      </w:r>
      <w:r w:rsidRPr="00AB2901">
        <w:rPr>
          <w:rFonts w:ascii="Palatino Linotype" w:eastAsia="Arial" w:hAnsi="Palatino Linotype" w:cs="Arial"/>
          <w:i/>
          <w:sz w:val="22"/>
          <w:szCs w:val="22"/>
          <w:lang w:val="es-MX" w:eastAsia="en-US"/>
        </w:rPr>
        <w:t>ami</w:t>
      </w:r>
      <w:r w:rsidRPr="00AB2901">
        <w:rPr>
          <w:rFonts w:ascii="Palatino Linotype" w:eastAsia="Arial" w:hAnsi="Palatino Linotype" w:cs="Arial"/>
          <w:i/>
          <w:spacing w:val="-1"/>
          <w:sz w:val="22"/>
          <w:szCs w:val="22"/>
          <w:lang w:val="es-MX" w:eastAsia="en-US"/>
        </w:rPr>
        <w:t>n</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1"/>
          <w:sz w:val="22"/>
          <w:szCs w:val="22"/>
          <w:lang w:val="es-MX" w:eastAsia="en-US"/>
        </w:rPr>
        <w:t>d</w:t>
      </w:r>
      <w:r w:rsidRPr="00AB2901">
        <w:rPr>
          <w:rFonts w:ascii="Palatino Linotype" w:eastAsia="Arial" w:hAnsi="Palatino Linotype" w:cs="Arial"/>
          <w:i/>
          <w:sz w:val="22"/>
          <w:szCs w:val="22"/>
          <w:lang w:val="es-MX" w:eastAsia="en-US"/>
        </w:rPr>
        <w:t>as</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a comb</w:t>
      </w:r>
      <w:r w:rsidRPr="00AB2901">
        <w:rPr>
          <w:rFonts w:ascii="Palatino Linotype" w:eastAsia="Arial" w:hAnsi="Palatino Linotype" w:cs="Arial"/>
          <w:i/>
          <w:spacing w:val="-3"/>
          <w:sz w:val="22"/>
          <w:szCs w:val="22"/>
          <w:lang w:val="es-MX" w:eastAsia="en-US"/>
        </w:rPr>
        <w:t>a</w:t>
      </w:r>
      <w:r w:rsidRPr="00AB2901">
        <w:rPr>
          <w:rFonts w:ascii="Palatino Linotype" w:eastAsia="Arial" w:hAnsi="Palatino Linotype" w:cs="Arial"/>
          <w:i/>
          <w:spacing w:val="1"/>
          <w:sz w:val="22"/>
          <w:szCs w:val="22"/>
          <w:lang w:val="es-MX" w:eastAsia="en-US"/>
        </w:rPr>
        <w:t>t</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r</w:t>
      </w:r>
      <w:r w:rsidRPr="00AB2901">
        <w:rPr>
          <w:rFonts w:ascii="Palatino Linotype" w:eastAsia="Arial" w:hAnsi="Palatino Linotype" w:cs="Arial"/>
          <w:i/>
          <w:spacing w:val="4"/>
          <w:sz w:val="22"/>
          <w:szCs w:val="22"/>
          <w:lang w:val="es-MX" w:eastAsia="en-US"/>
        </w:rPr>
        <w:t xml:space="preserve"> </w:t>
      </w:r>
      <w:r w:rsidRPr="00AB2901">
        <w:rPr>
          <w:rFonts w:ascii="Palatino Linotype" w:eastAsia="Arial" w:hAnsi="Palatino Linotype" w:cs="Arial"/>
          <w:i/>
          <w:sz w:val="22"/>
          <w:szCs w:val="22"/>
          <w:lang w:val="es-MX" w:eastAsia="en-US"/>
        </w:rPr>
        <w:t xml:space="preserve">a </w:t>
      </w:r>
      <w:r w:rsidRPr="00AB2901">
        <w:rPr>
          <w:rFonts w:ascii="Palatino Linotype" w:eastAsia="Arial" w:hAnsi="Palatino Linotype" w:cs="Arial"/>
          <w:i/>
          <w:spacing w:val="-1"/>
          <w:sz w:val="22"/>
          <w:szCs w:val="22"/>
          <w:lang w:val="es-MX" w:eastAsia="en-US"/>
        </w:rPr>
        <w:t>l</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d</w:t>
      </w:r>
      <w:r w:rsidRPr="00AB2901">
        <w:rPr>
          <w:rFonts w:ascii="Palatino Linotype" w:eastAsia="Arial" w:hAnsi="Palatino Linotype" w:cs="Arial"/>
          <w:i/>
          <w:spacing w:val="-1"/>
          <w:sz w:val="22"/>
          <w:szCs w:val="22"/>
          <w:lang w:val="es-MX" w:eastAsia="en-US"/>
        </w:rPr>
        <w:t>eli</w:t>
      </w:r>
      <w:r w:rsidRPr="00AB2901">
        <w:rPr>
          <w:rFonts w:ascii="Palatino Linotype" w:eastAsia="Arial" w:hAnsi="Palatino Linotype" w:cs="Arial"/>
          <w:i/>
          <w:sz w:val="22"/>
          <w:szCs w:val="22"/>
          <w:lang w:val="es-MX" w:eastAsia="en-US"/>
        </w:rPr>
        <w:t>nc</w:t>
      </w:r>
      <w:r w:rsidRPr="00AB2901">
        <w:rPr>
          <w:rFonts w:ascii="Palatino Linotype" w:eastAsia="Arial" w:hAnsi="Palatino Linotype" w:cs="Arial"/>
          <w:i/>
          <w:spacing w:val="-1"/>
          <w:sz w:val="22"/>
          <w:szCs w:val="22"/>
          <w:lang w:val="es-MX" w:eastAsia="en-US"/>
        </w:rPr>
        <w:t>u</w:t>
      </w:r>
      <w:r w:rsidRPr="00AB2901">
        <w:rPr>
          <w:rFonts w:ascii="Palatino Linotype" w:eastAsia="Arial" w:hAnsi="Palatino Linotype" w:cs="Arial"/>
          <w:i/>
          <w:sz w:val="22"/>
          <w:szCs w:val="22"/>
          <w:lang w:val="es-MX" w:eastAsia="en-US"/>
        </w:rPr>
        <w:t>e</w:t>
      </w:r>
      <w:r w:rsidRPr="00AB2901">
        <w:rPr>
          <w:rFonts w:ascii="Palatino Linotype" w:eastAsia="Arial" w:hAnsi="Palatino Linotype" w:cs="Arial"/>
          <w:i/>
          <w:spacing w:val="-1"/>
          <w:sz w:val="22"/>
          <w:szCs w:val="22"/>
          <w:lang w:val="es-MX" w:eastAsia="en-US"/>
        </w:rPr>
        <w:t>n</w:t>
      </w:r>
      <w:r w:rsidRPr="00AB2901">
        <w:rPr>
          <w:rFonts w:ascii="Palatino Linotype" w:eastAsia="Arial" w:hAnsi="Palatino Linotype" w:cs="Arial"/>
          <w:i/>
          <w:sz w:val="22"/>
          <w:szCs w:val="22"/>
          <w:lang w:val="es-MX" w:eastAsia="en-US"/>
        </w:rPr>
        <w:t>c</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en sus</w:t>
      </w:r>
      <w:r w:rsidRPr="00AB2901">
        <w:rPr>
          <w:rFonts w:ascii="Palatino Linotype" w:eastAsia="Arial" w:hAnsi="Palatino Linotype" w:cs="Arial"/>
          <w:i/>
          <w:spacing w:val="2"/>
          <w:sz w:val="22"/>
          <w:szCs w:val="22"/>
          <w:lang w:val="es-MX" w:eastAsia="en-US"/>
        </w:rPr>
        <w:t xml:space="preserve"> </w:t>
      </w:r>
      <w:r w:rsidRPr="00AB2901">
        <w:rPr>
          <w:rFonts w:ascii="Palatino Linotype" w:eastAsia="Arial" w:hAnsi="Palatino Linotype" w:cs="Arial"/>
          <w:i/>
          <w:sz w:val="22"/>
          <w:szCs w:val="22"/>
          <w:lang w:val="es-MX" w:eastAsia="en-US"/>
        </w:rPr>
        <w:t>d</w:t>
      </w:r>
      <w:r w:rsidRPr="00AB2901">
        <w:rPr>
          <w:rFonts w:ascii="Palatino Linotype" w:eastAsia="Arial" w:hAnsi="Palatino Linotype" w:cs="Arial"/>
          <w:i/>
          <w:spacing w:val="-4"/>
          <w:sz w:val="22"/>
          <w:szCs w:val="22"/>
          <w:lang w:val="es-MX" w:eastAsia="en-US"/>
        </w:rPr>
        <w:t>i</w:t>
      </w:r>
      <w:r w:rsidRPr="00AB2901">
        <w:rPr>
          <w:rFonts w:ascii="Palatino Linotype" w:eastAsia="Arial" w:hAnsi="Palatino Linotype" w:cs="Arial"/>
          <w:i/>
          <w:spacing w:val="3"/>
          <w:sz w:val="22"/>
          <w:szCs w:val="22"/>
          <w:lang w:val="es-MX" w:eastAsia="en-US"/>
        </w:rPr>
        <w:t>f</w:t>
      </w:r>
      <w:r w:rsidRPr="00AB2901">
        <w:rPr>
          <w:rFonts w:ascii="Palatino Linotype" w:eastAsia="Arial" w:hAnsi="Palatino Linotype" w:cs="Arial"/>
          <w:i/>
          <w:sz w:val="22"/>
          <w:szCs w:val="22"/>
          <w:lang w:val="es-MX" w:eastAsia="en-US"/>
        </w:rPr>
        <w:t>ere</w:t>
      </w:r>
      <w:r w:rsidRPr="00AB2901">
        <w:rPr>
          <w:rFonts w:ascii="Palatino Linotype" w:eastAsia="Arial" w:hAnsi="Palatino Linotype" w:cs="Arial"/>
          <w:i/>
          <w:spacing w:val="-3"/>
          <w:sz w:val="22"/>
          <w:szCs w:val="22"/>
          <w:lang w:val="es-MX" w:eastAsia="en-US"/>
        </w:rPr>
        <w:t>n</w:t>
      </w:r>
      <w:r w:rsidRPr="00AB2901">
        <w:rPr>
          <w:rFonts w:ascii="Palatino Linotype" w:eastAsia="Arial" w:hAnsi="Palatino Linotype" w:cs="Arial"/>
          <w:i/>
          <w:spacing w:val="1"/>
          <w:sz w:val="22"/>
          <w:szCs w:val="22"/>
          <w:lang w:val="es-MX" w:eastAsia="en-US"/>
        </w:rPr>
        <w:t>t</w:t>
      </w:r>
      <w:r w:rsidRPr="00AB2901">
        <w:rPr>
          <w:rFonts w:ascii="Palatino Linotype" w:eastAsia="Arial" w:hAnsi="Palatino Linotype" w:cs="Arial"/>
          <w:i/>
          <w:sz w:val="22"/>
          <w:szCs w:val="22"/>
          <w:lang w:val="es-MX" w:eastAsia="en-US"/>
        </w:rPr>
        <w:t xml:space="preserve">es </w:t>
      </w:r>
      <w:r w:rsidRPr="00AB2901">
        <w:rPr>
          <w:rFonts w:ascii="Palatino Linotype" w:eastAsia="Arial" w:hAnsi="Palatino Linotype" w:cs="Arial"/>
          <w:i/>
          <w:spacing w:val="1"/>
          <w:sz w:val="22"/>
          <w:szCs w:val="22"/>
          <w:lang w:val="es-MX" w:eastAsia="en-US"/>
        </w:rPr>
        <w:t>m</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1"/>
          <w:sz w:val="22"/>
          <w:szCs w:val="22"/>
          <w:lang w:val="es-MX" w:eastAsia="en-US"/>
        </w:rPr>
        <w:t>n</w:t>
      </w:r>
      <w:r w:rsidRPr="00AB2901">
        <w:rPr>
          <w:rFonts w:ascii="Palatino Linotype" w:eastAsia="Arial" w:hAnsi="Palatino Linotype" w:cs="Arial"/>
          <w:i/>
          <w:spacing w:val="-3"/>
          <w:sz w:val="22"/>
          <w:szCs w:val="22"/>
          <w:lang w:val="es-MX" w:eastAsia="en-US"/>
        </w:rPr>
        <w:t>i</w:t>
      </w:r>
      <w:r w:rsidRPr="00AB2901">
        <w:rPr>
          <w:rFonts w:ascii="Palatino Linotype" w:eastAsia="Arial" w:hAnsi="Palatino Linotype" w:cs="Arial"/>
          <w:i/>
          <w:spacing w:val="3"/>
          <w:sz w:val="22"/>
          <w:szCs w:val="22"/>
          <w:lang w:val="es-MX" w:eastAsia="en-US"/>
        </w:rPr>
        <w:t>f</w:t>
      </w:r>
      <w:r w:rsidRPr="00AB2901">
        <w:rPr>
          <w:rFonts w:ascii="Palatino Linotype" w:eastAsia="Arial" w:hAnsi="Palatino Linotype" w:cs="Arial"/>
          <w:i/>
          <w:sz w:val="22"/>
          <w:szCs w:val="22"/>
          <w:lang w:val="es-MX" w:eastAsia="en-US"/>
        </w:rPr>
        <w:t>e</w:t>
      </w:r>
      <w:r w:rsidRPr="00AB2901">
        <w:rPr>
          <w:rFonts w:ascii="Palatino Linotype" w:eastAsia="Arial" w:hAnsi="Palatino Linotype" w:cs="Arial"/>
          <w:i/>
          <w:spacing w:val="-3"/>
          <w:sz w:val="22"/>
          <w:szCs w:val="22"/>
          <w:lang w:val="es-MX" w:eastAsia="en-US"/>
        </w:rPr>
        <w:t>s</w:t>
      </w:r>
      <w:r w:rsidRPr="00AB2901">
        <w:rPr>
          <w:rFonts w:ascii="Palatino Linotype" w:eastAsia="Arial" w:hAnsi="Palatino Linotype" w:cs="Arial"/>
          <w:i/>
          <w:spacing w:val="1"/>
          <w:sz w:val="22"/>
          <w:szCs w:val="22"/>
          <w:lang w:val="es-MX" w:eastAsia="en-US"/>
        </w:rPr>
        <w:t>t</w:t>
      </w:r>
      <w:r w:rsidRPr="00AB2901">
        <w:rPr>
          <w:rFonts w:ascii="Palatino Linotype" w:eastAsia="Arial" w:hAnsi="Palatino Linotype" w:cs="Arial"/>
          <w:i/>
          <w:spacing w:val="-3"/>
          <w:sz w:val="22"/>
          <w:szCs w:val="22"/>
          <w:lang w:val="es-MX" w:eastAsia="en-US"/>
        </w:rPr>
        <w:t>a</w:t>
      </w:r>
      <w:r w:rsidRPr="00AB2901">
        <w:rPr>
          <w:rFonts w:ascii="Palatino Linotype" w:eastAsia="Arial" w:hAnsi="Palatino Linotype" w:cs="Arial"/>
          <w:i/>
          <w:sz w:val="22"/>
          <w:szCs w:val="22"/>
          <w:lang w:val="es-MX" w:eastAsia="en-US"/>
        </w:rPr>
        <w:t>c</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o</w:t>
      </w:r>
      <w:r w:rsidRPr="00AB2901">
        <w:rPr>
          <w:rFonts w:ascii="Palatino Linotype" w:eastAsia="Arial" w:hAnsi="Palatino Linotype" w:cs="Arial"/>
          <w:i/>
          <w:spacing w:val="-1"/>
          <w:sz w:val="22"/>
          <w:szCs w:val="22"/>
          <w:lang w:val="es-MX" w:eastAsia="en-US"/>
        </w:rPr>
        <w:t>n</w:t>
      </w:r>
      <w:r w:rsidRPr="00AB2901">
        <w:rPr>
          <w:rFonts w:ascii="Palatino Linotype" w:eastAsia="Arial" w:hAnsi="Palatino Linotype" w:cs="Arial"/>
          <w:i/>
          <w:sz w:val="22"/>
          <w:szCs w:val="22"/>
          <w:lang w:val="es-MX" w:eastAsia="en-US"/>
        </w:rPr>
        <w:t>es.</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pacing w:val="-1"/>
          <w:sz w:val="22"/>
          <w:szCs w:val="22"/>
          <w:lang w:val="es-MX" w:eastAsia="en-US"/>
        </w:rPr>
        <w:t>A</w:t>
      </w:r>
      <w:r w:rsidRPr="00AB2901">
        <w:rPr>
          <w:rFonts w:ascii="Palatino Linotype" w:eastAsia="Arial" w:hAnsi="Palatino Linotype" w:cs="Arial"/>
          <w:i/>
          <w:sz w:val="22"/>
          <w:szCs w:val="22"/>
          <w:lang w:val="es-MX" w:eastAsia="en-US"/>
        </w:rPr>
        <w:t>s</w:t>
      </w:r>
      <w:r w:rsidRPr="00AB2901">
        <w:rPr>
          <w:rFonts w:ascii="Palatino Linotype" w:eastAsia="Arial" w:hAnsi="Palatino Linotype" w:cs="Arial"/>
          <w:i/>
          <w:spacing w:val="-4"/>
          <w:sz w:val="22"/>
          <w:szCs w:val="22"/>
          <w:lang w:val="es-MX" w:eastAsia="en-US"/>
        </w:rPr>
        <w:t>í</w:t>
      </w:r>
      <w:r w:rsidRPr="00AB2901">
        <w:rPr>
          <w:rFonts w:ascii="Palatino Linotype" w:eastAsia="Arial" w:hAnsi="Palatino Linotype" w:cs="Arial"/>
          <w:i/>
          <w:sz w:val="22"/>
          <w:szCs w:val="22"/>
          <w:lang w:val="es-MX" w:eastAsia="en-US"/>
        </w:rPr>
        <w:t>,</w:t>
      </w:r>
      <w:r w:rsidRPr="00AB2901">
        <w:rPr>
          <w:rFonts w:ascii="Palatino Linotype" w:eastAsia="Arial" w:hAnsi="Palatino Linotype" w:cs="Arial"/>
          <w:i/>
          <w:spacing w:val="4"/>
          <w:sz w:val="22"/>
          <w:szCs w:val="22"/>
          <w:lang w:val="es-MX" w:eastAsia="en-US"/>
        </w:rPr>
        <w:t xml:space="preserve"> </w:t>
      </w:r>
      <w:r w:rsidRPr="00AB2901">
        <w:rPr>
          <w:rFonts w:ascii="Palatino Linotype" w:eastAsia="Arial" w:hAnsi="Palatino Linotype" w:cs="Arial"/>
          <w:i/>
          <w:sz w:val="22"/>
          <w:szCs w:val="22"/>
          <w:lang w:val="es-MX" w:eastAsia="en-US"/>
        </w:rPr>
        <w:t>es</w:t>
      </w:r>
      <w:r w:rsidRPr="00AB2901">
        <w:rPr>
          <w:rFonts w:ascii="Palatino Linotype" w:eastAsia="Arial" w:hAnsi="Palatino Linotype" w:cs="Arial"/>
          <w:i/>
          <w:spacing w:val="2"/>
          <w:sz w:val="22"/>
          <w:szCs w:val="22"/>
          <w:lang w:val="es-MX" w:eastAsia="en-US"/>
        </w:rPr>
        <w:t xml:space="preserve"> </w:t>
      </w:r>
      <w:r w:rsidRPr="00AB2901">
        <w:rPr>
          <w:rFonts w:ascii="Palatino Linotype" w:eastAsia="Arial" w:hAnsi="Palatino Linotype" w:cs="Arial"/>
          <w:i/>
          <w:sz w:val="22"/>
          <w:szCs w:val="22"/>
          <w:lang w:val="es-MX" w:eastAsia="en-US"/>
        </w:rPr>
        <w:t>p</w:t>
      </w:r>
      <w:r w:rsidRPr="00AB2901">
        <w:rPr>
          <w:rFonts w:ascii="Palatino Linotype" w:eastAsia="Arial" w:hAnsi="Palatino Linotype" w:cs="Arial"/>
          <w:i/>
          <w:spacing w:val="-1"/>
          <w:sz w:val="22"/>
          <w:szCs w:val="22"/>
          <w:lang w:val="es-MX" w:eastAsia="en-US"/>
        </w:rPr>
        <w:t>e</w:t>
      </w:r>
      <w:r w:rsidRPr="00AB2901">
        <w:rPr>
          <w:rFonts w:ascii="Palatino Linotype" w:eastAsia="Arial" w:hAnsi="Palatino Linotype" w:cs="Arial"/>
          <w:i/>
          <w:spacing w:val="-2"/>
          <w:sz w:val="22"/>
          <w:szCs w:val="22"/>
          <w:lang w:val="es-MX" w:eastAsia="en-US"/>
        </w:rPr>
        <w:t>r</w:t>
      </w:r>
      <w:r w:rsidRPr="00AB2901">
        <w:rPr>
          <w:rFonts w:ascii="Palatino Linotype" w:eastAsia="Arial" w:hAnsi="Palatino Linotype" w:cs="Arial"/>
          <w:i/>
          <w:spacing w:val="1"/>
          <w:sz w:val="22"/>
          <w:szCs w:val="22"/>
          <w:lang w:val="es-MX" w:eastAsia="en-US"/>
        </w:rPr>
        <w:t>t</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n</w:t>
      </w:r>
      <w:r w:rsidRPr="00AB2901">
        <w:rPr>
          <w:rFonts w:ascii="Palatino Linotype" w:eastAsia="Arial" w:hAnsi="Palatino Linotype" w:cs="Arial"/>
          <w:i/>
          <w:spacing w:val="-1"/>
          <w:sz w:val="22"/>
          <w:szCs w:val="22"/>
          <w:lang w:val="es-MX" w:eastAsia="en-US"/>
        </w:rPr>
        <w:t>e</w:t>
      </w:r>
      <w:r w:rsidRPr="00AB2901">
        <w:rPr>
          <w:rFonts w:ascii="Palatino Linotype" w:eastAsia="Arial" w:hAnsi="Palatino Linotype" w:cs="Arial"/>
          <w:i/>
          <w:sz w:val="22"/>
          <w:szCs w:val="22"/>
          <w:lang w:val="es-MX" w:eastAsia="en-US"/>
        </w:rPr>
        <w:t>n</w:t>
      </w:r>
      <w:r w:rsidRPr="00AB2901">
        <w:rPr>
          <w:rFonts w:ascii="Palatino Linotype" w:eastAsia="Arial" w:hAnsi="Palatino Linotype" w:cs="Arial"/>
          <w:i/>
          <w:spacing w:val="-2"/>
          <w:sz w:val="22"/>
          <w:szCs w:val="22"/>
          <w:lang w:val="es-MX" w:eastAsia="en-US"/>
        </w:rPr>
        <w:t>t</w:t>
      </w:r>
      <w:r w:rsidRPr="00AB2901">
        <w:rPr>
          <w:rFonts w:ascii="Palatino Linotype" w:eastAsia="Arial" w:hAnsi="Palatino Linotype" w:cs="Arial"/>
          <w:i/>
          <w:sz w:val="22"/>
          <w:szCs w:val="22"/>
          <w:lang w:val="es-MX" w:eastAsia="en-US"/>
        </w:rPr>
        <w:t>e</w:t>
      </w:r>
      <w:r w:rsidRPr="00AB2901">
        <w:rPr>
          <w:rFonts w:ascii="Palatino Linotype" w:eastAsia="Arial" w:hAnsi="Palatino Linotype" w:cs="Arial"/>
          <w:i/>
          <w:spacing w:val="2"/>
          <w:sz w:val="22"/>
          <w:szCs w:val="22"/>
          <w:lang w:val="es-MX" w:eastAsia="en-US"/>
        </w:rPr>
        <w:t xml:space="preserve"> </w:t>
      </w:r>
      <w:r w:rsidRPr="00AB2901">
        <w:rPr>
          <w:rFonts w:ascii="Palatino Linotype" w:eastAsia="Arial" w:hAnsi="Palatino Linotype" w:cs="Arial"/>
          <w:i/>
          <w:sz w:val="22"/>
          <w:szCs w:val="22"/>
          <w:lang w:val="es-MX" w:eastAsia="en-US"/>
        </w:rPr>
        <w:t>se</w:t>
      </w:r>
      <w:r w:rsidRPr="00AB2901">
        <w:rPr>
          <w:rFonts w:ascii="Palatino Linotype" w:eastAsia="Arial" w:hAnsi="Palatino Linotype" w:cs="Arial"/>
          <w:i/>
          <w:spacing w:val="-1"/>
          <w:sz w:val="22"/>
          <w:szCs w:val="22"/>
          <w:lang w:val="es-MX" w:eastAsia="en-US"/>
        </w:rPr>
        <w:t>ñ</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1"/>
          <w:sz w:val="22"/>
          <w:szCs w:val="22"/>
          <w:lang w:val="es-MX" w:eastAsia="en-US"/>
        </w:rPr>
        <w:t>l</w:t>
      </w:r>
      <w:r w:rsidRPr="00AB2901">
        <w:rPr>
          <w:rFonts w:ascii="Palatino Linotype" w:eastAsia="Arial" w:hAnsi="Palatino Linotype" w:cs="Arial"/>
          <w:i/>
          <w:sz w:val="22"/>
          <w:szCs w:val="22"/>
          <w:lang w:val="es-MX" w:eastAsia="en-US"/>
        </w:rPr>
        <w:t>ar</w:t>
      </w:r>
      <w:r w:rsidRPr="00AB2901">
        <w:rPr>
          <w:rFonts w:ascii="Palatino Linotype" w:eastAsia="Arial" w:hAnsi="Palatino Linotype" w:cs="Arial"/>
          <w:i/>
          <w:spacing w:val="1"/>
          <w:sz w:val="22"/>
          <w:szCs w:val="22"/>
          <w:lang w:val="es-MX" w:eastAsia="en-US"/>
        </w:rPr>
        <w:t xml:space="preserve"> </w:t>
      </w:r>
      <w:r w:rsidRPr="00AB2901">
        <w:rPr>
          <w:rFonts w:ascii="Palatino Linotype" w:eastAsia="Arial" w:hAnsi="Palatino Linotype" w:cs="Arial"/>
          <w:i/>
          <w:spacing w:val="2"/>
          <w:sz w:val="22"/>
          <w:szCs w:val="22"/>
          <w:lang w:val="es-MX" w:eastAsia="en-US"/>
        </w:rPr>
        <w:t>q</w:t>
      </w:r>
      <w:r w:rsidRPr="00AB2901">
        <w:rPr>
          <w:rFonts w:ascii="Palatino Linotype" w:eastAsia="Arial" w:hAnsi="Palatino Linotype" w:cs="Arial"/>
          <w:i/>
          <w:sz w:val="22"/>
          <w:szCs w:val="22"/>
          <w:lang w:val="es-MX" w:eastAsia="en-US"/>
        </w:rPr>
        <w:t>ue</w:t>
      </w:r>
      <w:r w:rsidRPr="00AB2901">
        <w:rPr>
          <w:rFonts w:ascii="Palatino Linotype" w:eastAsia="Arial" w:hAnsi="Palatino Linotype" w:cs="Arial"/>
          <w:i/>
          <w:spacing w:val="2"/>
          <w:sz w:val="22"/>
          <w:szCs w:val="22"/>
          <w:lang w:val="es-MX" w:eastAsia="en-US"/>
        </w:rPr>
        <w:t xml:space="preserve"> </w:t>
      </w:r>
      <w:r w:rsidRPr="00AB2901">
        <w:rPr>
          <w:rFonts w:ascii="Palatino Linotype" w:eastAsia="Arial" w:hAnsi="Palatino Linotype" w:cs="Arial"/>
          <w:i/>
          <w:sz w:val="22"/>
          <w:szCs w:val="22"/>
          <w:lang w:val="es-MX" w:eastAsia="en-US"/>
        </w:rPr>
        <w:t>en el</w:t>
      </w:r>
      <w:r w:rsidRPr="00AB2901">
        <w:rPr>
          <w:rFonts w:ascii="Palatino Linotype" w:eastAsia="Arial" w:hAnsi="Palatino Linotype" w:cs="Arial"/>
          <w:i/>
          <w:spacing w:val="1"/>
          <w:sz w:val="22"/>
          <w:szCs w:val="22"/>
          <w:lang w:val="es-MX" w:eastAsia="en-US"/>
        </w:rPr>
        <w:t xml:space="preserve"> </w:t>
      </w:r>
      <w:r w:rsidRPr="00AB2901">
        <w:rPr>
          <w:rFonts w:ascii="Palatino Linotype" w:eastAsia="Arial" w:hAnsi="Palatino Linotype" w:cs="Arial"/>
          <w:i/>
          <w:sz w:val="22"/>
          <w:szCs w:val="22"/>
          <w:lang w:val="es-MX" w:eastAsia="en-US"/>
        </w:rPr>
        <w:t>ar</w:t>
      </w:r>
      <w:r w:rsidRPr="00AB2901">
        <w:rPr>
          <w:rFonts w:ascii="Palatino Linotype" w:eastAsia="Arial" w:hAnsi="Palatino Linotype" w:cs="Arial"/>
          <w:i/>
          <w:spacing w:val="1"/>
          <w:sz w:val="22"/>
          <w:szCs w:val="22"/>
          <w:lang w:val="es-MX" w:eastAsia="en-US"/>
        </w:rPr>
        <w:t>t</w:t>
      </w:r>
      <w:r w:rsidRPr="00AB2901">
        <w:rPr>
          <w:rFonts w:ascii="Palatino Linotype" w:eastAsia="Arial" w:hAnsi="Palatino Linotype" w:cs="Arial"/>
          <w:i/>
          <w:spacing w:val="-4"/>
          <w:sz w:val="22"/>
          <w:szCs w:val="22"/>
          <w:lang w:val="es-MX" w:eastAsia="en-US"/>
        </w:rPr>
        <w:t>í</w:t>
      </w:r>
      <w:r w:rsidRPr="00AB2901">
        <w:rPr>
          <w:rFonts w:ascii="Palatino Linotype" w:eastAsia="Arial" w:hAnsi="Palatino Linotype" w:cs="Arial"/>
          <w:i/>
          <w:sz w:val="22"/>
          <w:szCs w:val="22"/>
          <w:lang w:val="es-MX" w:eastAsia="en-US"/>
        </w:rPr>
        <w:t>cu</w:t>
      </w:r>
      <w:r w:rsidRPr="00AB2901">
        <w:rPr>
          <w:rFonts w:ascii="Palatino Linotype" w:eastAsia="Arial" w:hAnsi="Palatino Linotype" w:cs="Arial"/>
          <w:i/>
          <w:spacing w:val="-1"/>
          <w:sz w:val="22"/>
          <w:szCs w:val="22"/>
          <w:lang w:val="es-MX" w:eastAsia="en-US"/>
        </w:rPr>
        <w:t>l</w:t>
      </w:r>
      <w:r w:rsidRPr="00AB2901">
        <w:rPr>
          <w:rFonts w:ascii="Palatino Linotype" w:eastAsia="Arial" w:hAnsi="Palatino Linotype" w:cs="Arial"/>
          <w:i/>
          <w:sz w:val="22"/>
          <w:szCs w:val="22"/>
          <w:lang w:val="es-MX" w:eastAsia="en-US"/>
        </w:rPr>
        <w:t>o</w:t>
      </w:r>
      <w:r w:rsidRPr="00AB2901">
        <w:rPr>
          <w:rFonts w:ascii="Palatino Linotype" w:eastAsia="Arial" w:hAnsi="Palatino Linotype" w:cs="Arial"/>
          <w:i/>
          <w:spacing w:val="2"/>
          <w:sz w:val="22"/>
          <w:szCs w:val="22"/>
          <w:lang w:val="es-MX" w:eastAsia="en-US"/>
        </w:rPr>
        <w:t xml:space="preserve"> </w:t>
      </w:r>
      <w:r w:rsidRPr="00AB2901">
        <w:rPr>
          <w:rFonts w:ascii="Palatino Linotype" w:eastAsia="Arial" w:hAnsi="Palatino Linotype" w:cs="Arial"/>
          <w:i/>
          <w:sz w:val="22"/>
          <w:szCs w:val="22"/>
          <w:lang w:val="es-MX" w:eastAsia="en-US"/>
        </w:rPr>
        <w:t>1</w:t>
      </w:r>
      <w:r w:rsidRPr="00AB2901">
        <w:rPr>
          <w:rFonts w:ascii="Palatino Linotype" w:eastAsia="Arial" w:hAnsi="Palatino Linotype" w:cs="Arial"/>
          <w:i/>
          <w:spacing w:val="-1"/>
          <w:sz w:val="22"/>
          <w:szCs w:val="22"/>
          <w:lang w:val="es-MX" w:eastAsia="en-US"/>
        </w:rPr>
        <w:t>3</w:t>
      </w:r>
      <w:r w:rsidRPr="00AB2901">
        <w:rPr>
          <w:rFonts w:ascii="Palatino Linotype" w:eastAsia="Arial" w:hAnsi="Palatino Linotype" w:cs="Arial"/>
          <w:i/>
          <w:sz w:val="22"/>
          <w:szCs w:val="22"/>
          <w:lang w:val="es-MX" w:eastAsia="en-US"/>
        </w:rPr>
        <w:t>,</w:t>
      </w:r>
      <w:r w:rsidRPr="00AB2901">
        <w:rPr>
          <w:rFonts w:ascii="Palatino Linotype" w:eastAsia="Arial" w:hAnsi="Palatino Linotype" w:cs="Arial"/>
          <w:i/>
          <w:spacing w:val="1"/>
          <w:sz w:val="22"/>
          <w:szCs w:val="22"/>
          <w:lang w:val="es-MX" w:eastAsia="en-US"/>
        </w:rPr>
        <w:t xml:space="preserve"> fr</w:t>
      </w:r>
      <w:r w:rsidRPr="00AB2901">
        <w:rPr>
          <w:rFonts w:ascii="Palatino Linotype" w:eastAsia="Arial" w:hAnsi="Palatino Linotype" w:cs="Arial"/>
          <w:i/>
          <w:sz w:val="22"/>
          <w:szCs w:val="22"/>
          <w:lang w:val="es-MX" w:eastAsia="en-US"/>
        </w:rPr>
        <w:t>acc</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ón I de</w:t>
      </w:r>
      <w:r w:rsidRPr="00AB2901">
        <w:rPr>
          <w:rFonts w:ascii="Palatino Linotype" w:eastAsia="Arial" w:hAnsi="Palatino Linotype" w:cs="Arial"/>
          <w:i/>
          <w:spacing w:val="2"/>
          <w:sz w:val="22"/>
          <w:szCs w:val="22"/>
          <w:lang w:val="es-MX" w:eastAsia="en-US"/>
        </w:rPr>
        <w:t xml:space="preserve"> </w:t>
      </w:r>
      <w:r w:rsidRPr="00AB2901">
        <w:rPr>
          <w:rFonts w:ascii="Palatino Linotype" w:eastAsia="Arial" w:hAnsi="Palatino Linotype" w:cs="Arial"/>
          <w:i/>
          <w:spacing w:val="-1"/>
          <w:sz w:val="22"/>
          <w:szCs w:val="22"/>
          <w:lang w:val="es-MX" w:eastAsia="en-US"/>
        </w:rPr>
        <w:t>l</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pacing w:val="-1"/>
          <w:sz w:val="22"/>
          <w:szCs w:val="22"/>
          <w:lang w:val="es-MX" w:eastAsia="en-US"/>
        </w:rPr>
        <w:t>l</w:t>
      </w:r>
      <w:r w:rsidRPr="00AB2901">
        <w:rPr>
          <w:rFonts w:ascii="Palatino Linotype" w:eastAsia="Arial" w:hAnsi="Palatino Linotype" w:cs="Arial"/>
          <w:i/>
          <w:sz w:val="22"/>
          <w:szCs w:val="22"/>
          <w:lang w:val="es-MX" w:eastAsia="en-US"/>
        </w:rPr>
        <w:t xml:space="preserve">ey de </w:t>
      </w:r>
      <w:r w:rsidRPr="00AB2901">
        <w:rPr>
          <w:rFonts w:ascii="Palatino Linotype" w:eastAsia="Arial" w:hAnsi="Palatino Linotype" w:cs="Arial"/>
          <w:i/>
          <w:spacing w:val="1"/>
          <w:sz w:val="22"/>
          <w:szCs w:val="22"/>
          <w:lang w:val="es-MX" w:eastAsia="en-US"/>
        </w:rPr>
        <w:t>r</w:t>
      </w:r>
      <w:r w:rsidRPr="00AB2901">
        <w:rPr>
          <w:rFonts w:ascii="Palatino Linotype" w:eastAsia="Arial" w:hAnsi="Palatino Linotype" w:cs="Arial"/>
          <w:i/>
          <w:spacing w:val="-3"/>
          <w:sz w:val="22"/>
          <w:szCs w:val="22"/>
          <w:lang w:val="es-MX" w:eastAsia="en-US"/>
        </w:rPr>
        <w:t>e</w:t>
      </w:r>
      <w:r w:rsidRPr="00AB2901">
        <w:rPr>
          <w:rFonts w:ascii="Palatino Linotype" w:eastAsia="Arial" w:hAnsi="Palatino Linotype" w:cs="Arial"/>
          <w:i/>
          <w:spacing w:val="1"/>
          <w:sz w:val="22"/>
          <w:szCs w:val="22"/>
          <w:lang w:val="es-MX" w:eastAsia="en-US"/>
        </w:rPr>
        <w:t>f</w:t>
      </w:r>
      <w:r w:rsidRPr="00AB2901">
        <w:rPr>
          <w:rFonts w:ascii="Palatino Linotype" w:eastAsia="Arial" w:hAnsi="Palatino Linotype" w:cs="Arial"/>
          <w:i/>
          <w:sz w:val="22"/>
          <w:szCs w:val="22"/>
          <w:lang w:val="es-MX" w:eastAsia="en-US"/>
        </w:rPr>
        <w:t>erenc</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a se e</w:t>
      </w:r>
      <w:r w:rsidRPr="00AB2901">
        <w:rPr>
          <w:rFonts w:ascii="Palatino Linotype" w:eastAsia="Arial" w:hAnsi="Palatino Linotype" w:cs="Arial"/>
          <w:i/>
          <w:spacing w:val="-3"/>
          <w:sz w:val="22"/>
          <w:szCs w:val="22"/>
          <w:lang w:val="es-MX" w:eastAsia="en-US"/>
        </w:rPr>
        <w:t>s</w:t>
      </w:r>
      <w:r w:rsidRPr="00AB2901">
        <w:rPr>
          <w:rFonts w:ascii="Palatino Linotype" w:eastAsia="Arial" w:hAnsi="Palatino Linotype" w:cs="Arial"/>
          <w:i/>
          <w:spacing w:val="1"/>
          <w:sz w:val="22"/>
          <w:szCs w:val="22"/>
          <w:lang w:val="es-MX" w:eastAsia="en-US"/>
        </w:rPr>
        <w:t>t</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1"/>
          <w:sz w:val="22"/>
          <w:szCs w:val="22"/>
          <w:lang w:val="es-MX" w:eastAsia="en-US"/>
        </w:rPr>
        <w:t>bl</w:t>
      </w:r>
      <w:r w:rsidRPr="00AB2901">
        <w:rPr>
          <w:rFonts w:ascii="Palatino Linotype" w:eastAsia="Arial" w:hAnsi="Palatino Linotype" w:cs="Arial"/>
          <w:i/>
          <w:sz w:val="22"/>
          <w:szCs w:val="22"/>
          <w:lang w:val="es-MX" w:eastAsia="en-US"/>
        </w:rPr>
        <w:t xml:space="preserve">ece </w:t>
      </w:r>
      <w:r w:rsidRPr="00AB2901">
        <w:rPr>
          <w:rFonts w:ascii="Palatino Linotype" w:eastAsia="Arial" w:hAnsi="Palatino Linotype" w:cs="Arial"/>
          <w:i/>
          <w:spacing w:val="2"/>
          <w:sz w:val="22"/>
          <w:szCs w:val="22"/>
          <w:lang w:val="es-MX" w:eastAsia="en-US"/>
        </w:rPr>
        <w:t>q</w:t>
      </w:r>
      <w:r w:rsidRPr="00AB2901">
        <w:rPr>
          <w:rFonts w:ascii="Palatino Linotype" w:eastAsia="Arial" w:hAnsi="Palatino Linotype" w:cs="Arial"/>
          <w:i/>
          <w:sz w:val="22"/>
          <w:szCs w:val="22"/>
          <w:lang w:val="es-MX" w:eastAsia="en-US"/>
        </w:rPr>
        <w:t>ue p</w:t>
      </w:r>
      <w:r w:rsidRPr="00AB2901">
        <w:rPr>
          <w:rFonts w:ascii="Palatino Linotype" w:eastAsia="Arial" w:hAnsi="Palatino Linotype" w:cs="Arial"/>
          <w:i/>
          <w:spacing w:val="-1"/>
          <w:sz w:val="22"/>
          <w:szCs w:val="22"/>
          <w:lang w:val="es-MX" w:eastAsia="en-US"/>
        </w:rPr>
        <w:t>o</w:t>
      </w:r>
      <w:r w:rsidRPr="00AB2901">
        <w:rPr>
          <w:rFonts w:ascii="Palatino Linotype" w:eastAsia="Arial" w:hAnsi="Palatino Linotype" w:cs="Arial"/>
          <w:i/>
          <w:spacing w:val="-3"/>
          <w:sz w:val="22"/>
          <w:szCs w:val="22"/>
          <w:lang w:val="es-MX" w:eastAsia="en-US"/>
        </w:rPr>
        <w:t>d</w:t>
      </w:r>
      <w:r w:rsidRPr="00AB2901">
        <w:rPr>
          <w:rFonts w:ascii="Palatino Linotype" w:eastAsia="Arial" w:hAnsi="Palatino Linotype" w:cs="Arial"/>
          <w:i/>
          <w:spacing w:val="-2"/>
          <w:sz w:val="22"/>
          <w:szCs w:val="22"/>
          <w:lang w:val="es-MX" w:eastAsia="en-US"/>
        </w:rPr>
        <w:t>r</w:t>
      </w:r>
      <w:r w:rsidRPr="00AB2901">
        <w:rPr>
          <w:rFonts w:ascii="Palatino Linotype" w:eastAsia="Arial" w:hAnsi="Palatino Linotype" w:cs="Arial"/>
          <w:i/>
          <w:sz w:val="22"/>
          <w:szCs w:val="22"/>
          <w:lang w:val="es-MX" w:eastAsia="en-US"/>
        </w:rPr>
        <w:t>á</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c</w:t>
      </w:r>
      <w:r w:rsidRPr="00AB2901">
        <w:rPr>
          <w:rFonts w:ascii="Palatino Linotype" w:eastAsia="Arial" w:hAnsi="Palatino Linotype" w:cs="Arial"/>
          <w:i/>
          <w:spacing w:val="-1"/>
          <w:sz w:val="22"/>
          <w:szCs w:val="22"/>
          <w:lang w:val="es-MX" w:eastAsia="en-US"/>
        </w:rPr>
        <w:t>l</w:t>
      </w:r>
      <w:r w:rsidRPr="00AB2901">
        <w:rPr>
          <w:rFonts w:ascii="Palatino Linotype" w:eastAsia="Arial" w:hAnsi="Palatino Linotype" w:cs="Arial"/>
          <w:i/>
          <w:spacing w:val="4"/>
          <w:sz w:val="22"/>
          <w:szCs w:val="22"/>
          <w:lang w:val="es-MX" w:eastAsia="en-US"/>
        </w:rPr>
        <w:t>a</w:t>
      </w:r>
      <w:r w:rsidRPr="00AB2901">
        <w:rPr>
          <w:rFonts w:ascii="Palatino Linotype" w:eastAsia="Arial" w:hAnsi="Palatino Linotype" w:cs="Arial"/>
          <w:i/>
          <w:sz w:val="22"/>
          <w:szCs w:val="22"/>
          <w:lang w:val="es-MX" w:eastAsia="en-US"/>
        </w:rPr>
        <w:t>s</w:t>
      </w:r>
      <w:r w:rsidRPr="00AB2901">
        <w:rPr>
          <w:rFonts w:ascii="Palatino Linotype" w:eastAsia="Arial" w:hAnsi="Palatino Linotype" w:cs="Arial"/>
          <w:i/>
          <w:spacing w:val="-3"/>
          <w:sz w:val="22"/>
          <w:szCs w:val="22"/>
          <w:lang w:val="es-MX" w:eastAsia="en-US"/>
        </w:rPr>
        <w:t>i</w:t>
      </w:r>
      <w:r w:rsidRPr="00AB2901">
        <w:rPr>
          <w:rFonts w:ascii="Palatino Linotype" w:eastAsia="Arial" w:hAnsi="Palatino Linotype" w:cs="Arial"/>
          <w:i/>
          <w:spacing w:val="3"/>
          <w:sz w:val="22"/>
          <w:szCs w:val="22"/>
          <w:lang w:val="es-MX" w:eastAsia="en-US"/>
        </w:rPr>
        <w:t>f</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carse</w:t>
      </w:r>
      <w:r w:rsidRPr="00AB2901">
        <w:rPr>
          <w:rFonts w:ascii="Palatino Linotype" w:eastAsia="Arial" w:hAnsi="Palatino Linotype" w:cs="Arial"/>
          <w:i/>
          <w:spacing w:val="1"/>
          <w:sz w:val="22"/>
          <w:szCs w:val="22"/>
          <w:lang w:val="es-MX" w:eastAsia="en-US"/>
        </w:rPr>
        <w:t xml:space="preserve"> </w:t>
      </w:r>
      <w:r w:rsidRPr="00AB2901">
        <w:rPr>
          <w:rFonts w:ascii="Palatino Linotype" w:eastAsia="Arial" w:hAnsi="Palatino Linotype" w:cs="Arial"/>
          <w:i/>
          <w:spacing w:val="-3"/>
          <w:sz w:val="22"/>
          <w:szCs w:val="22"/>
          <w:lang w:val="es-MX" w:eastAsia="en-US"/>
        </w:rPr>
        <w:t>a</w:t>
      </w:r>
      <w:r w:rsidRPr="00AB2901">
        <w:rPr>
          <w:rFonts w:ascii="Palatino Linotype" w:eastAsia="Arial" w:hAnsi="Palatino Linotype" w:cs="Arial"/>
          <w:i/>
          <w:spacing w:val="2"/>
          <w:sz w:val="22"/>
          <w:szCs w:val="22"/>
          <w:lang w:val="es-MX" w:eastAsia="en-US"/>
        </w:rPr>
        <w:t>q</w:t>
      </w:r>
      <w:r w:rsidRPr="00AB2901">
        <w:rPr>
          <w:rFonts w:ascii="Palatino Linotype" w:eastAsia="Arial" w:hAnsi="Palatino Linotype" w:cs="Arial"/>
          <w:i/>
          <w:sz w:val="22"/>
          <w:szCs w:val="22"/>
          <w:lang w:val="es-MX" w:eastAsia="en-US"/>
        </w:rPr>
        <w:t>u</w:t>
      </w:r>
      <w:r w:rsidRPr="00AB2901">
        <w:rPr>
          <w:rFonts w:ascii="Palatino Linotype" w:eastAsia="Arial" w:hAnsi="Palatino Linotype" w:cs="Arial"/>
          <w:i/>
          <w:spacing w:val="-1"/>
          <w:sz w:val="22"/>
          <w:szCs w:val="22"/>
          <w:lang w:val="es-MX" w:eastAsia="en-US"/>
        </w:rPr>
        <w:t>ell</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pacing w:val="-3"/>
          <w:sz w:val="22"/>
          <w:szCs w:val="22"/>
          <w:lang w:val="es-MX" w:eastAsia="en-US"/>
        </w:rPr>
        <w:t>n</w:t>
      </w:r>
      <w:r w:rsidRPr="00AB2901">
        <w:rPr>
          <w:rFonts w:ascii="Palatino Linotype" w:eastAsia="Arial" w:hAnsi="Palatino Linotype" w:cs="Arial"/>
          <w:i/>
          <w:spacing w:val="1"/>
          <w:sz w:val="22"/>
          <w:szCs w:val="22"/>
          <w:lang w:val="es-MX" w:eastAsia="en-US"/>
        </w:rPr>
        <w:t>f</w:t>
      </w:r>
      <w:r w:rsidRPr="00AB2901">
        <w:rPr>
          <w:rFonts w:ascii="Palatino Linotype" w:eastAsia="Arial" w:hAnsi="Palatino Linotype" w:cs="Arial"/>
          <w:i/>
          <w:sz w:val="22"/>
          <w:szCs w:val="22"/>
          <w:lang w:val="es-MX" w:eastAsia="en-US"/>
        </w:rPr>
        <w:t>o</w:t>
      </w:r>
      <w:r w:rsidRPr="00AB2901">
        <w:rPr>
          <w:rFonts w:ascii="Palatino Linotype" w:eastAsia="Arial" w:hAnsi="Palatino Linotype" w:cs="Arial"/>
          <w:i/>
          <w:spacing w:val="-2"/>
          <w:sz w:val="22"/>
          <w:szCs w:val="22"/>
          <w:lang w:val="es-MX" w:eastAsia="en-US"/>
        </w:rPr>
        <w:t>r</w:t>
      </w:r>
      <w:r w:rsidRPr="00AB2901">
        <w:rPr>
          <w:rFonts w:ascii="Palatino Linotype" w:eastAsia="Arial" w:hAnsi="Palatino Linotype" w:cs="Arial"/>
          <w:i/>
          <w:spacing w:val="1"/>
          <w:sz w:val="22"/>
          <w:szCs w:val="22"/>
          <w:lang w:val="es-MX" w:eastAsia="en-US"/>
        </w:rPr>
        <w:t>m</w:t>
      </w:r>
      <w:r w:rsidRPr="00AB2901">
        <w:rPr>
          <w:rFonts w:ascii="Palatino Linotype" w:eastAsia="Arial" w:hAnsi="Palatino Linotype" w:cs="Arial"/>
          <w:i/>
          <w:sz w:val="22"/>
          <w:szCs w:val="22"/>
          <w:lang w:val="es-MX" w:eastAsia="en-US"/>
        </w:rPr>
        <w:t>ac</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ón</w:t>
      </w:r>
      <w:r w:rsidRPr="00AB2901">
        <w:rPr>
          <w:rFonts w:ascii="Palatino Linotype" w:eastAsia="Arial" w:hAnsi="Palatino Linotype" w:cs="Arial"/>
          <w:i/>
          <w:spacing w:val="2"/>
          <w:sz w:val="22"/>
          <w:szCs w:val="22"/>
          <w:lang w:val="es-MX" w:eastAsia="en-US"/>
        </w:rPr>
        <w:t xml:space="preserve"> </w:t>
      </w:r>
      <w:r w:rsidRPr="00AB2901">
        <w:rPr>
          <w:rFonts w:ascii="Palatino Linotype" w:eastAsia="Arial" w:hAnsi="Palatino Linotype" w:cs="Arial"/>
          <w:i/>
          <w:sz w:val="22"/>
          <w:szCs w:val="22"/>
          <w:lang w:val="es-MX" w:eastAsia="en-US"/>
        </w:rPr>
        <w:t>cu</w:t>
      </w:r>
      <w:r w:rsidRPr="00AB2901">
        <w:rPr>
          <w:rFonts w:ascii="Palatino Linotype" w:eastAsia="Arial" w:hAnsi="Palatino Linotype" w:cs="Arial"/>
          <w:i/>
          <w:spacing w:val="-3"/>
          <w:sz w:val="22"/>
          <w:szCs w:val="22"/>
          <w:lang w:val="es-MX" w:eastAsia="en-US"/>
        </w:rPr>
        <w:t>y</w:t>
      </w:r>
      <w:r w:rsidRPr="00AB2901">
        <w:rPr>
          <w:rFonts w:ascii="Palatino Linotype" w:eastAsia="Arial" w:hAnsi="Palatino Linotype" w:cs="Arial"/>
          <w:i/>
          <w:sz w:val="22"/>
          <w:szCs w:val="22"/>
          <w:lang w:val="es-MX" w:eastAsia="en-US"/>
        </w:rPr>
        <w:t>a d</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pacing w:val="3"/>
          <w:sz w:val="22"/>
          <w:szCs w:val="22"/>
          <w:lang w:val="es-MX" w:eastAsia="en-US"/>
        </w:rPr>
        <w:t>f</w:t>
      </w:r>
      <w:r w:rsidRPr="00AB2901">
        <w:rPr>
          <w:rFonts w:ascii="Palatino Linotype" w:eastAsia="Arial" w:hAnsi="Palatino Linotype" w:cs="Arial"/>
          <w:i/>
          <w:sz w:val="22"/>
          <w:szCs w:val="22"/>
          <w:lang w:val="es-MX" w:eastAsia="en-US"/>
        </w:rPr>
        <w:t>us</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ón</w:t>
      </w:r>
      <w:r w:rsidRPr="00AB2901">
        <w:rPr>
          <w:rFonts w:ascii="Palatino Linotype" w:eastAsia="Arial" w:hAnsi="Palatino Linotype" w:cs="Arial"/>
          <w:i/>
          <w:spacing w:val="2"/>
          <w:sz w:val="22"/>
          <w:szCs w:val="22"/>
          <w:lang w:val="es-MX" w:eastAsia="en-US"/>
        </w:rPr>
        <w:t xml:space="preserve"> </w:t>
      </w:r>
      <w:r w:rsidRPr="00AB2901">
        <w:rPr>
          <w:rFonts w:ascii="Palatino Linotype" w:eastAsia="Arial" w:hAnsi="Palatino Linotype" w:cs="Arial"/>
          <w:i/>
          <w:sz w:val="22"/>
          <w:szCs w:val="22"/>
          <w:lang w:val="es-MX" w:eastAsia="en-US"/>
        </w:rPr>
        <w:t>p</w:t>
      </w:r>
      <w:r w:rsidRPr="00AB2901">
        <w:rPr>
          <w:rFonts w:ascii="Palatino Linotype" w:eastAsia="Arial" w:hAnsi="Palatino Linotype" w:cs="Arial"/>
          <w:i/>
          <w:spacing w:val="-1"/>
          <w:sz w:val="22"/>
          <w:szCs w:val="22"/>
          <w:lang w:val="es-MX" w:eastAsia="en-US"/>
        </w:rPr>
        <w:t>u</w:t>
      </w:r>
      <w:r w:rsidRPr="00AB2901">
        <w:rPr>
          <w:rFonts w:ascii="Palatino Linotype" w:eastAsia="Arial" w:hAnsi="Palatino Linotype" w:cs="Arial"/>
          <w:i/>
          <w:sz w:val="22"/>
          <w:szCs w:val="22"/>
          <w:lang w:val="es-MX" w:eastAsia="en-US"/>
        </w:rPr>
        <w:t>e</w:t>
      </w:r>
      <w:r w:rsidRPr="00AB2901">
        <w:rPr>
          <w:rFonts w:ascii="Palatino Linotype" w:eastAsia="Arial" w:hAnsi="Palatino Linotype" w:cs="Arial"/>
          <w:i/>
          <w:spacing w:val="-1"/>
          <w:sz w:val="22"/>
          <w:szCs w:val="22"/>
          <w:lang w:val="es-MX" w:eastAsia="en-US"/>
        </w:rPr>
        <w:t>d</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2"/>
          <w:sz w:val="22"/>
          <w:szCs w:val="22"/>
          <w:lang w:val="es-MX" w:eastAsia="en-US"/>
        </w:rPr>
        <w:t xml:space="preserve"> </w:t>
      </w:r>
      <w:r w:rsidRPr="00AB2901">
        <w:rPr>
          <w:rFonts w:ascii="Palatino Linotype" w:eastAsia="Arial" w:hAnsi="Palatino Linotype" w:cs="Arial"/>
          <w:i/>
          <w:sz w:val="22"/>
          <w:szCs w:val="22"/>
          <w:lang w:val="es-MX" w:eastAsia="en-US"/>
        </w:rPr>
        <w:t>c</w:t>
      </w:r>
      <w:r w:rsidRPr="00AB2901">
        <w:rPr>
          <w:rFonts w:ascii="Palatino Linotype" w:eastAsia="Arial" w:hAnsi="Palatino Linotype" w:cs="Arial"/>
          <w:i/>
          <w:spacing w:val="-3"/>
          <w:sz w:val="22"/>
          <w:szCs w:val="22"/>
          <w:lang w:val="es-MX" w:eastAsia="en-US"/>
        </w:rPr>
        <w:t>o</w:t>
      </w:r>
      <w:r w:rsidRPr="00AB2901">
        <w:rPr>
          <w:rFonts w:ascii="Palatino Linotype" w:eastAsia="Arial" w:hAnsi="Palatino Linotype" w:cs="Arial"/>
          <w:i/>
          <w:spacing w:val="1"/>
          <w:sz w:val="22"/>
          <w:szCs w:val="22"/>
          <w:lang w:val="es-MX" w:eastAsia="en-US"/>
        </w:rPr>
        <w:t>m</w:t>
      </w:r>
      <w:r w:rsidRPr="00AB2901">
        <w:rPr>
          <w:rFonts w:ascii="Palatino Linotype" w:eastAsia="Arial" w:hAnsi="Palatino Linotype" w:cs="Arial"/>
          <w:i/>
          <w:spacing w:val="-3"/>
          <w:sz w:val="22"/>
          <w:szCs w:val="22"/>
          <w:lang w:val="es-MX" w:eastAsia="en-US"/>
        </w:rPr>
        <w:t>p</w:t>
      </w:r>
      <w:r w:rsidRPr="00AB2901">
        <w:rPr>
          <w:rFonts w:ascii="Palatino Linotype" w:eastAsia="Arial" w:hAnsi="Palatino Linotype" w:cs="Arial"/>
          <w:i/>
          <w:spacing w:val="1"/>
          <w:sz w:val="22"/>
          <w:szCs w:val="22"/>
          <w:lang w:val="es-MX" w:eastAsia="en-US"/>
        </w:rPr>
        <w:t>r</w:t>
      </w:r>
      <w:r w:rsidRPr="00AB2901">
        <w:rPr>
          <w:rFonts w:ascii="Palatino Linotype" w:eastAsia="Arial" w:hAnsi="Palatino Linotype" w:cs="Arial"/>
          <w:i/>
          <w:sz w:val="22"/>
          <w:szCs w:val="22"/>
          <w:lang w:val="es-MX" w:eastAsia="en-US"/>
        </w:rPr>
        <w:t>o</w:t>
      </w:r>
      <w:r w:rsidRPr="00AB2901">
        <w:rPr>
          <w:rFonts w:ascii="Palatino Linotype" w:eastAsia="Arial" w:hAnsi="Palatino Linotype" w:cs="Arial"/>
          <w:i/>
          <w:spacing w:val="-2"/>
          <w:sz w:val="22"/>
          <w:szCs w:val="22"/>
          <w:lang w:val="es-MX" w:eastAsia="en-US"/>
        </w:rPr>
        <w:t>m</w:t>
      </w:r>
      <w:r w:rsidRPr="00AB2901">
        <w:rPr>
          <w:rFonts w:ascii="Palatino Linotype" w:eastAsia="Arial" w:hAnsi="Palatino Linotype" w:cs="Arial"/>
          <w:i/>
          <w:sz w:val="22"/>
          <w:szCs w:val="22"/>
          <w:lang w:val="es-MX" w:eastAsia="en-US"/>
        </w:rPr>
        <w:t>eter</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pacing w:val="-1"/>
          <w:sz w:val="22"/>
          <w:szCs w:val="22"/>
          <w:lang w:val="es-MX" w:eastAsia="en-US"/>
        </w:rPr>
        <w:t>l</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2"/>
          <w:sz w:val="22"/>
          <w:szCs w:val="22"/>
          <w:lang w:val="es-MX" w:eastAsia="en-US"/>
        </w:rPr>
        <w:t xml:space="preserve"> </w:t>
      </w:r>
      <w:r w:rsidRPr="00AB2901">
        <w:rPr>
          <w:rFonts w:ascii="Palatino Linotype" w:eastAsia="Arial" w:hAnsi="Palatino Linotype" w:cs="Arial"/>
          <w:i/>
          <w:sz w:val="22"/>
          <w:szCs w:val="22"/>
          <w:lang w:val="es-MX" w:eastAsia="en-US"/>
        </w:rPr>
        <w:t>s</w:t>
      </w:r>
      <w:r w:rsidRPr="00AB2901">
        <w:rPr>
          <w:rFonts w:ascii="Palatino Linotype" w:eastAsia="Arial" w:hAnsi="Palatino Linotype" w:cs="Arial"/>
          <w:i/>
          <w:spacing w:val="-3"/>
          <w:sz w:val="22"/>
          <w:szCs w:val="22"/>
          <w:lang w:val="es-MX" w:eastAsia="en-US"/>
        </w:rPr>
        <w:t>e</w:t>
      </w:r>
      <w:r w:rsidRPr="00AB2901">
        <w:rPr>
          <w:rFonts w:ascii="Palatino Linotype" w:eastAsia="Arial" w:hAnsi="Palatino Linotype" w:cs="Arial"/>
          <w:i/>
          <w:spacing w:val="2"/>
          <w:sz w:val="22"/>
          <w:szCs w:val="22"/>
          <w:lang w:val="es-MX" w:eastAsia="en-US"/>
        </w:rPr>
        <w:t>g</w:t>
      </w:r>
      <w:r w:rsidRPr="00AB2901">
        <w:rPr>
          <w:rFonts w:ascii="Palatino Linotype" w:eastAsia="Arial" w:hAnsi="Palatino Linotype" w:cs="Arial"/>
          <w:i/>
          <w:spacing w:val="-3"/>
          <w:sz w:val="22"/>
          <w:szCs w:val="22"/>
          <w:lang w:val="es-MX" w:eastAsia="en-US"/>
        </w:rPr>
        <w:t>u</w:t>
      </w:r>
      <w:r w:rsidRPr="00AB2901">
        <w:rPr>
          <w:rFonts w:ascii="Palatino Linotype" w:eastAsia="Arial" w:hAnsi="Palatino Linotype" w:cs="Arial"/>
          <w:i/>
          <w:spacing w:val="1"/>
          <w:sz w:val="22"/>
          <w:szCs w:val="22"/>
          <w:lang w:val="es-MX" w:eastAsia="en-US"/>
        </w:rPr>
        <w:t>r</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d</w:t>
      </w:r>
      <w:r w:rsidRPr="00AB2901">
        <w:rPr>
          <w:rFonts w:ascii="Palatino Linotype" w:eastAsia="Arial" w:hAnsi="Palatino Linotype" w:cs="Arial"/>
          <w:i/>
          <w:spacing w:val="-1"/>
          <w:sz w:val="22"/>
          <w:szCs w:val="22"/>
          <w:lang w:val="es-MX" w:eastAsia="en-US"/>
        </w:rPr>
        <w:t>a</w:t>
      </w:r>
      <w:r w:rsidRPr="00AB2901">
        <w:rPr>
          <w:rFonts w:ascii="Palatino Linotype" w:eastAsia="Arial" w:hAnsi="Palatino Linotype" w:cs="Arial"/>
          <w:i/>
          <w:sz w:val="22"/>
          <w:szCs w:val="22"/>
          <w:lang w:val="es-MX" w:eastAsia="en-US"/>
        </w:rPr>
        <w:t>d</w:t>
      </w:r>
      <w:r w:rsidRPr="00AB2901">
        <w:rPr>
          <w:rFonts w:ascii="Palatino Linotype" w:eastAsia="Arial" w:hAnsi="Palatino Linotype" w:cs="Arial"/>
          <w:i/>
          <w:spacing w:val="2"/>
          <w:sz w:val="22"/>
          <w:szCs w:val="22"/>
          <w:lang w:val="es-MX" w:eastAsia="en-US"/>
        </w:rPr>
        <w:t xml:space="preserve"> </w:t>
      </w:r>
      <w:r w:rsidRPr="00AB2901">
        <w:rPr>
          <w:rFonts w:ascii="Palatino Linotype" w:eastAsia="Arial" w:hAnsi="Palatino Linotype" w:cs="Arial"/>
          <w:i/>
          <w:sz w:val="22"/>
          <w:szCs w:val="22"/>
          <w:lang w:val="es-MX" w:eastAsia="en-US"/>
        </w:rPr>
        <w:t>n</w:t>
      </w:r>
      <w:r w:rsidRPr="00AB2901">
        <w:rPr>
          <w:rFonts w:ascii="Palatino Linotype" w:eastAsia="Arial" w:hAnsi="Palatino Linotype" w:cs="Arial"/>
          <w:i/>
          <w:spacing w:val="-1"/>
          <w:sz w:val="22"/>
          <w:szCs w:val="22"/>
          <w:lang w:val="es-MX" w:eastAsia="en-US"/>
        </w:rPr>
        <w:t>a</w:t>
      </w:r>
      <w:r w:rsidRPr="00AB2901">
        <w:rPr>
          <w:rFonts w:ascii="Palatino Linotype" w:eastAsia="Arial" w:hAnsi="Palatino Linotype" w:cs="Arial"/>
          <w:i/>
          <w:sz w:val="22"/>
          <w:szCs w:val="22"/>
          <w:lang w:val="es-MX" w:eastAsia="en-US"/>
        </w:rPr>
        <w:t>c</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o</w:t>
      </w:r>
      <w:r w:rsidRPr="00AB2901">
        <w:rPr>
          <w:rFonts w:ascii="Palatino Linotype" w:eastAsia="Arial" w:hAnsi="Palatino Linotype" w:cs="Arial"/>
          <w:i/>
          <w:spacing w:val="-1"/>
          <w:sz w:val="22"/>
          <w:szCs w:val="22"/>
          <w:lang w:val="es-MX" w:eastAsia="en-US"/>
        </w:rPr>
        <w:t>n</w:t>
      </w:r>
      <w:r w:rsidRPr="00AB2901">
        <w:rPr>
          <w:rFonts w:ascii="Palatino Linotype" w:eastAsia="Arial" w:hAnsi="Palatino Linotype" w:cs="Arial"/>
          <w:i/>
          <w:sz w:val="22"/>
          <w:szCs w:val="22"/>
          <w:lang w:val="es-MX" w:eastAsia="en-US"/>
        </w:rPr>
        <w:t>al</w:t>
      </w:r>
      <w:r w:rsidRPr="00AB2901">
        <w:rPr>
          <w:rFonts w:ascii="Palatino Linotype" w:eastAsia="Arial" w:hAnsi="Palatino Linotype" w:cs="Arial"/>
          <w:i/>
          <w:spacing w:val="1"/>
          <w:sz w:val="22"/>
          <w:szCs w:val="22"/>
          <w:lang w:val="es-MX" w:eastAsia="en-US"/>
        </w:rPr>
        <w:t xml:space="preserve"> </w:t>
      </w:r>
      <w:r w:rsidRPr="00AB2901">
        <w:rPr>
          <w:rFonts w:ascii="Palatino Linotype" w:eastAsia="Arial" w:hAnsi="Palatino Linotype" w:cs="Arial"/>
          <w:i/>
          <w:sz w:val="22"/>
          <w:szCs w:val="22"/>
          <w:lang w:val="es-MX" w:eastAsia="en-US"/>
        </w:rPr>
        <w:t>y p</w:t>
      </w:r>
      <w:r w:rsidRPr="00AB2901">
        <w:rPr>
          <w:rFonts w:ascii="Palatino Linotype" w:eastAsia="Arial" w:hAnsi="Palatino Linotype" w:cs="Arial"/>
          <w:i/>
          <w:spacing w:val="-1"/>
          <w:sz w:val="22"/>
          <w:szCs w:val="22"/>
          <w:lang w:val="es-MX" w:eastAsia="en-US"/>
        </w:rPr>
        <w:t>ú</w:t>
      </w:r>
      <w:r w:rsidRPr="00AB2901">
        <w:rPr>
          <w:rFonts w:ascii="Palatino Linotype" w:eastAsia="Arial" w:hAnsi="Palatino Linotype" w:cs="Arial"/>
          <w:i/>
          <w:sz w:val="22"/>
          <w:szCs w:val="22"/>
          <w:lang w:val="es-MX" w:eastAsia="en-US"/>
        </w:rPr>
        <w:t>b</w:t>
      </w:r>
      <w:r w:rsidRPr="00AB2901">
        <w:rPr>
          <w:rFonts w:ascii="Palatino Linotype" w:eastAsia="Arial" w:hAnsi="Palatino Linotype" w:cs="Arial"/>
          <w:i/>
          <w:spacing w:val="1"/>
          <w:sz w:val="22"/>
          <w:szCs w:val="22"/>
          <w:lang w:val="es-MX" w:eastAsia="en-US"/>
        </w:rPr>
        <w:t>l</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ca.</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pacing w:val="-1"/>
          <w:sz w:val="22"/>
          <w:szCs w:val="22"/>
          <w:lang w:val="es-MX" w:eastAsia="en-US"/>
        </w:rPr>
        <w:t>E</w:t>
      </w:r>
      <w:r w:rsidRPr="00AB2901">
        <w:rPr>
          <w:rFonts w:ascii="Palatino Linotype" w:eastAsia="Arial" w:hAnsi="Palatino Linotype" w:cs="Arial"/>
          <w:i/>
          <w:sz w:val="22"/>
          <w:szCs w:val="22"/>
          <w:lang w:val="es-MX" w:eastAsia="en-US"/>
        </w:rPr>
        <w:t>n</w:t>
      </w:r>
      <w:r w:rsidRPr="00AB2901">
        <w:rPr>
          <w:rFonts w:ascii="Palatino Linotype" w:eastAsia="Arial" w:hAnsi="Palatino Linotype" w:cs="Arial"/>
          <w:i/>
          <w:spacing w:val="2"/>
          <w:sz w:val="22"/>
          <w:szCs w:val="22"/>
          <w:lang w:val="es-MX" w:eastAsia="en-US"/>
        </w:rPr>
        <w:t xml:space="preserve"> </w:t>
      </w:r>
      <w:r w:rsidRPr="00AB2901">
        <w:rPr>
          <w:rFonts w:ascii="Palatino Linotype" w:eastAsia="Arial" w:hAnsi="Palatino Linotype" w:cs="Arial"/>
          <w:i/>
          <w:sz w:val="22"/>
          <w:szCs w:val="22"/>
          <w:lang w:val="es-MX" w:eastAsia="en-US"/>
        </w:rPr>
        <w:t>este</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or</w:t>
      </w:r>
      <w:r w:rsidRPr="00AB2901">
        <w:rPr>
          <w:rFonts w:ascii="Palatino Linotype" w:eastAsia="Arial" w:hAnsi="Palatino Linotype" w:cs="Arial"/>
          <w:i/>
          <w:spacing w:val="-2"/>
          <w:sz w:val="22"/>
          <w:szCs w:val="22"/>
          <w:lang w:val="es-MX" w:eastAsia="en-US"/>
        </w:rPr>
        <w:t>d</w:t>
      </w:r>
      <w:r w:rsidRPr="00AB2901">
        <w:rPr>
          <w:rFonts w:ascii="Palatino Linotype" w:eastAsia="Arial" w:hAnsi="Palatino Linotype" w:cs="Arial"/>
          <w:i/>
          <w:sz w:val="22"/>
          <w:szCs w:val="22"/>
          <w:lang w:val="es-MX" w:eastAsia="en-US"/>
        </w:rPr>
        <w:t>en</w:t>
      </w:r>
      <w:r w:rsidRPr="00AB2901">
        <w:rPr>
          <w:rFonts w:ascii="Palatino Linotype" w:eastAsia="Arial" w:hAnsi="Palatino Linotype" w:cs="Arial"/>
          <w:i/>
          <w:spacing w:val="2"/>
          <w:sz w:val="22"/>
          <w:szCs w:val="22"/>
          <w:lang w:val="es-MX" w:eastAsia="en-US"/>
        </w:rPr>
        <w:t xml:space="preserve"> </w:t>
      </w:r>
      <w:r w:rsidRPr="00AB2901">
        <w:rPr>
          <w:rFonts w:ascii="Palatino Linotype" w:eastAsia="Arial" w:hAnsi="Palatino Linotype" w:cs="Arial"/>
          <w:i/>
          <w:sz w:val="22"/>
          <w:szCs w:val="22"/>
          <w:lang w:val="es-MX" w:eastAsia="en-US"/>
        </w:rPr>
        <w:t>de</w:t>
      </w:r>
      <w:r w:rsidRPr="00AB2901">
        <w:rPr>
          <w:rFonts w:ascii="Palatino Linotype" w:eastAsia="Arial" w:hAnsi="Palatino Linotype" w:cs="Arial"/>
          <w:i/>
          <w:spacing w:val="2"/>
          <w:sz w:val="22"/>
          <w:szCs w:val="22"/>
          <w:lang w:val="es-MX" w:eastAsia="en-US"/>
        </w:rPr>
        <w:t xml:space="preserve"> </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d</w:t>
      </w:r>
      <w:r w:rsidRPr="00AB2901">
        <w:rPr>
          <w:rFonts w:ascii="Palatino Linotype" w:eastAsia="Arial" w:hAnsi="Palatino Linotype" w:cs="Arial"/>
          <w:i/>
          <w:spacing w:val="-1"/>
          <w:sz w:val="22"/>
          <w:szCs w:val="22"/>
          <w:lang w:val="es-MX" w:eastAsia="en-US"/>
        </w:rPr>
        <w:t>e</w:t>
      </w:r>
      <w:r w:rsidRPr="00AB2901">
        <w:rPr>
          <w:rFonts w:ascii="Palatino Linotype" w:eastAsia="Arial" w:hAnsi="Palatino Linotype" w:cs="Arial"/>
          <w:i/>
          <w:sz w:val="22"/>
          <w:szCs w:val="22"/>
          <w:lang w:val="es-MX" w:eastAsia="en-US"/>
        </w:rPr>
        <w:t>as,</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u</w:t>
      </w:r>
      <w:r w:rsidRPr="00AB2901">
        <w:rPr>
          <w:rFonts w:ascii="Palatino Linotype" w:eastAsia="Arial" w:hAnsi="Palatino Linotype" w:cs="Arial"/>
          <w:i/>
          <w:spacing w:val="-3"/>
          <w:sz w:val="22"/>
          <w:szCs w:val="22"/>
          <w:lang w:val="es-MX" w:eastAsia="en-US"/>
        </w:rPr>
        <w:t>n</w:t>
      </w:r>
      <w:r w:rsidRPr="00AB2901">
        <w:rPr>
          <w:rFonts w:ascii="Palatino Linotype" w:eastAsia="Arial" w:hAnsi="Palatino Linotype" w:cs="Arial"/>
          <w:i/>
          <w:sz w:val="22"/>
          <w:szCs w:val="22"/>
          <w:lang w:val="es-MX" w:eastAsia="en-US"/>
        </w:rPr>
        <w:t>a de</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pacing w:val="-1"/>
          <w:sz w:val="22"/>
          <w:szCs w:val="22"/>
          <w:lang w:val="es-MX" w:eastAsia="en-US"/>
        </w:rPr>
        <w:t>l</w:t>
      </w:r>
      <w:r w:rsidRPr="00AB2901">
        <w:rPr>
          <w:rFonts w:ascii="Palatino Linotype" w:eastAsia="Arial" w:hAnsi="Palatino Linotype" w:cs="Arial"/>
          <w:i/>
          <w:sz w:val="22"/>
          <w:szCs w:val="22"/>
          <w:lang w:val="es-MX" w:eastAsia="en-US"/>
        </w:rPr>
        <w:t>as</w:t>
      </w:r>
      <w:r w:rsidRPr="00AB2901">
        <w:rPr>
          <w:rFonts w:ascii="Palatino Linotype" w:eastAsia="Arial" w:hAnsi="Palatino Linotype" w:cs="Arial"/>
          <w:i/>
          <w:spacing w:val="1"/>
          <w:sz w:val="22"/>
          <w:szCs w:val="22"/>
          <w:lang w:val="es-MX" w:eastAsia="en-US"/>
        </w:rPr>
        <w:t xml:space="preserve"> </w:t>
      </w:r>
      <w:r w:rsidRPr="00AB2901">
        <w:rPr>
          <w:rFonts w:ascii="Palatino Linotype" w:eastAsia="Arial" w:hAnsi="Palatino Linotype" w:cs="Arial"/>
          <w:i/>
          <w:spacing w:val="3"/>
          <w:sz w:val="22"/>
          <w:szCs w:val="22"/>
          <w:lang w:val="es-MX" w:eastAsia="en-US"/>
        </w:rPr>
        <w:t>f</w:t>
      </w:r>
      <w:r w:rsidRPr="00AB2901">
        <w:rPr>
          <w:rFonts w:ascii="Palatino Linotype" w:eastAsia="Arial" w:hAnsi="Palatino Linotype" w:cs="Arial"/>
          <w:i/>
          <w:sz w:val="22"/>
          <w:szCs w:val="22"/>
          <w:lang w:val="es-MX" w:eastAsia="en-US"/>
        </w:rPr>
        <w:t>o</w:t>
      </w:r>
      <w:r w:rsidRPr="00AB2901">
        <w:rPr>
          <w:rFonts w:ascii="Palatino Linotype" w:eastAsia="Arial" w:hAnsi="Palatino Linotype" w:cs="Arial"/>
          <w:i/>
          <w:spacing w:val="-2"/>
          <w:sz w:val="22"/>
          <w:szCs w:val="22"/>
          <w:lang w:val="es-MX" w:eastAsia="en-US"/>
        </w:rPr>
        <w:t>r</w:t>
      </w:r>
      <w:r w:rsidRPr="00AB2901">
        <w:rPr>
          <w:rFonts w:ascii="Palatino Linotype" w:eastAsia="Arial" w:hAnsi="Palatino Linotype" w:cs="Arial"/>
          <w:i/>
          <w:spacing w:val="1"/>
          <w:sz w:val="22"/>
          <w:szCs w:val="22"/>
          <w:lang w:val="es-MX" w:eastAsia="en-US"/>
        </w:rPr>
        <w:t>m</w:t>
      </w:r>
      <w:r w:rsidRPr="00AB2901">
        <w:rPr>
          <w:rFonts w:ascii="Palatino Linotype" w:eastAsia="Arial" w:hAnsi="Palatino Linotype" w:cs="Arial"/>
          <w:i/>
          <w:sz w:val="22"/>
          <w:szCs w:val="22"/>
          <w:lang w:val="es-MX" w:eastAsia="en-US"/>
        </w:rPr>
        <w:t>as</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 xml:space="preserve">en </w:t>
      </w:r>
      <w:r w:rsidRPr="00AB2901">
        <w:rPr>
          <w:rFonts w:ascii="Palatino Linotype" w:eastAsia="Arial" w:hAnsi="Palatino Linotype" w:cs="Arial"/>
          <w:i/>
          <w:spacing w:val="2"/>
          <w:sz w:val="22"/>
          <w:szCs w:val="22"/>
          <w:lang w:val="es-MX" w:eastAsia="en-US"/>
        </w:rPr>
        <w:t>q</w:t>
      </w:r>
      <w:r w:rsidRPr="00AB2901">
        <w:rPr>
          <w:rFonts w:ascii="Palatino Linotype" w:eastAsia="Arial" w:hAnsi="Palatino Linotype" w:cs="Arial"/>
          <w:i/>
          <w:sz w:val="22"/>
          <w:szCs w:val="22"/>
          <w:lang w:val="es-MX" w:eastAsia="en-US"/>
        </w:rPr>
        <w:t>ue</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pacing w:val="-1"/>
          <w:sz w:val="22"/>
          <w:szCs w:val="22"/>
          <w:lang w:val="es-MX" w:eastAsia="en-US"/>
        </w:rPr>
        <w:t>l</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1"/>
          <w:sz w:val="22"/>
          <w:szCs w:val="22"/>
          <w:lang w:val="es-MX" w:eastAsia="en-US"/>
        </w:rPr>
        <w:t xml:space="preserve"> </w:t>
      </w:r>
      <w:r w:rsidRPr="00AB2901">
        <w:rPr>
          <w:rFonts w:ascii="Palatino Linotype" w:eastAsia="Arial" w:hAnsi="Palatino Linotype" w:cs="Arial"/>
          <w:i/>
          <w:sz w:val="22"/>
          <w:szCs w:val="22"/>
          <w:lang w:val="es-MX" w:eastAsia="en-US"/>
        </w:rPr>
        <w:t>d</w:t>
      </w:r>
      <w:r w:rsidRPr="00AB2901">
        <w:rPr>
          <w:rFonts w:ascii="Palatino Linotype" w:eastAsia="Arial" w:hAnsi="Palatino Linotype" w:cs="Arial"/>
          <w:i/>
          <w:spacing w:val="-1"/>
          <w:sz w:val="22"/>
          <w:szCs w:val="22"/>
          <w:lang w:val="es-MX" w:eastAsia="en-US"/>
        </w:rPr>
        <w:t>eli</w:t>
      </w:r>
      <w:r w:rsidRPr="00AB2901">
        <w:rPr>
          <w:rFonts w:ascii="Palatino Linotype" w:eastAsia="Arial" w:hAnsi="Palatino Linotype" w:cs="Arial"/>
          <w:i/>
          <w:sz w:val="22"/>
          <w:szCs w:val="22"/>
          <w:lang w:val="es-MX" w:eastAsia="en-US"/>
        </w:rPr>
        <w:t>nc</w:t>
      </w:r>
      <w:r w:rsidRPr="00AB2901">
        <w:rPr>
          <w:rFonts w:ascii="Palatino Linotype" w:eastAsia="Arial" w:hAnsi="Palatino Linotype" w:cs="Arial"/>
          <w:i/>
          <w:spacing w:val="-1"/>
          <w:sz w:val="22"/>
          <w:szCs w:val="22"/>
          <w:lang w:val="es-MX" w:eastAsia="en-US"/>
        </w:rPr>
        <w:t>u</w:t>
      </w:r>
      <w:r w:rsidRPr="00AB2901">
        <w:rPr>
          <w:rFonts w:ascii="Palatino Linotype" w:eastAsia="Arial" w:hAnsi="Palatino Linotype" w:cs="Arial"/>
          <w:i/>
          <w:sz w:val="22"/>
          <w:szCs w:val="22"/>
          <w:lang w:val="es-MX" w:eastAsia="en-US"/>
        </w:rPr>
        <w:t>e</w:t>
      </w:r>
      <w:r w:rsidRPr="00AB2901">
        <w:rPr>
          <w:rFonts w:ascii="Palatino Linotype" w:eastAsia="Arial" w:hAnsi="Palatino Linotype" w:cs="Arial"/>
          <w:i/>
          <w:spacing w:val="-1"/>
          <w:sz w:val="22"/>
          <w:szCs w:val="22"/>
          <w:lang w:val="es-MX" w:eastAsia="en-US"/>
        </w:rPr>
        <w:t>n</w:t>
      </w:r>
      <w:r w:rsidRPr="00AB2901">
        <w:rPr>
          <w:rFonts w:ascii="Palatino Linotype" w:eastAsia="Arial" w:hAnsi="Palatino Linotype" w:cs="Arial"/>
          <w:i/>
          <w:sz w:val="22"/>
          <w:szCs w:val="22"/>
          <w:lang w:val="es-MX" w:eastAsia="en-US"/>
        </w:rPr>
        <w:t>c</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p</w:t>
      </w:r>
      <w:r w:rsidRPr="00AB2901">
        <w:rPr>
          <w:rFonts w:ascii="Palatino Linotype" w:eastAsia="Arial" w:hAnsi="Palatino Linotype" w:cs="Arial"/>
          <w:i/>
          <w:spacing w:val="-1"/>
          <w:sz w:val="22"/>
          <w:szCs w:val="22"/>
          <w:lang w:val="es-MX" w:eastAsia="en-US"/>
        </w:rPr>
        <w:t>u</w:t>
      </w:r>
      <w:r w:rsidRPr="00AB2901">
        <w:rPr>
          <w:rFonts w:ascii="Palatino Linotype" w:eastAsia="Arial" w:hAnsi="Palatino Linotype" w:cs="Arial"/>
          <w:i/>
          <w:sz w:val="22"/>
          <w:szCs w:val="22"/>
          <w:lang w:val="es-MX" w:eastAsia="en-US"/>
        </w:rPr>
        <w:t>e</w:t>
      </w:r>
      <w:r w:rsidRPr="00AB2901">
        <w:rPr>
          <w:rFonts w:ascii="Palatino Linotype" w:eastAsia="Arial" w:hAnsi="Palatino Linotype" w:cs="Arial"/>
          <w:i/>
          <w:spacing w:val="-1"/>
          <w:sz w:val="22"/>
          <w:szCs w:val="22"/>
          <w:lang w:val="es-MX" w:eastAsia="en-US"/>
        </w:rPr>
        <w:t>d</w:t>
      </w:r>
      <w:r w:rsidRPr="00AB2901">
        <w:rPr>
          <w:rFonts w:ascii="Palatino Linotype" w:eastAsia="Arial" w:hAnsi="Palatino Linotype" w:cs="Arial"/>
          <w:i/>
          <w:sz w:val="22"/>
          <w:szCs w:val="22"/>
          <w:lang w:val="es-MX" w:eastAsia="en-US"/>
        </w:rPr>
        <w:t>e</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pacing w:val="-1"/>
          <w:sz w:val="22"/>
          <w:szCs w:val="22"/>
          <w:lang w:val="es-MX" w:eastAsia="en-US"/>
        </w:rPr>
        <w:t>ll</w:t>
      </w:r>
      <w:r w:rsidRPr="00AB2901">
        <w:rPr>
          <w:rFonts w:ascii="Palatino Linotype" w:eastAsia="Arial" w:hAnsi="Palatino Linotype" w:cs="Arial"/>
          <w:i/>
          <w:sz w:val="22"/>
          <w:szCs w:val="22"/>
          <w:lang w:val="es-MX" w:eastAsia="en-US"/>
        </w:rPr>
        <w:t>e</w:t>
      </w:r>
      <w:r w:rsidRPr="00AB2901">
        <w:rPr>
          <w:rFonts w:ascii="Palatino Linotype" w:eastAsia="Arial" w:hAnsi="Palatino Linotype" w:cs="Arial"/>
          <w:i/>
          <w:spacing w:val="1"/>
          <w:sz w:val="22"/>
          <w:szCs w:val="22"/>
          <w:lang w:val="es-MX" w:eastAsia="en-US"/>
        </w:rPr>
        <w:t>g</w:t>
      </w:r>
      <w:r w:rsidRPr="00AB2901">
        <w:rPr>
          <w:rFonts w:ascii="Palatino Linotype" w:eastAsia="Arial" w:hAnsi="Palatino Linotype" w:cs="Arial"/>
          <w:i/>
          <w:sz w:val="22"/>
          <w:szCs w:val="22"/>
          <w:lang w:val="es-MX" w:eastAsia="en-US"/>
        </w:rPr>
        <w:t>ar</w:t>
      </w:r>
      <w:r w:rsidRPr="00AB2901">
        <w:rPr>
          <w:rFonts w:ascii="Palatino Linotype" w:eastAsia="Arial" w:hAnsi="Palatino Linotype" w:cs="Arial"/>
          <w:i/>
          <w:spacing w:val="4"/>
          <w:sz w:val="22"/>
          <w:szCs w:val="22"/>
          <w:lang w:val="es-MX" w:eastAsia="en-US"/>
        </w:rPr>
        <w:t xml:space="preserve"> </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p</w:t>
      </w:r>
      <w:r w:rsidRPr="00AB2901">
        <w:rPr>
          <w:rFonts w:ascii="Palatino Linotype" w:eastAsia="Arial" w:hAnsi="Palatino Linotype" w:cs="Arial"/>
          <w:i/>
          <w:spacing w:val="-1"/>
          <w:sz w:val="22"/>
          <w:szCs w:val="22"/>
          <w:lang w:val="es-MX" w:eastAsia="en-US"/>
        </w:rPr>
        <w:t>o</w:t>
      </w:r>
      <w:r w:rsidRPr="00AB2901">
        <w:rPr>
          <w:rFonts w:ascii="Palatino Linotype" w:eastAsia="Arial" w:hAnsi="Palatino Linotype" w:cs="Arial"/>
          <w:i/>
          <w:sz w:val="22"/>
          <w:szCs w:val="22"/>
          <w:lang w:val="es-MX" w:eastAsia="en-US"/>
        </w:rPr>
        <w:t>n</w:t>
      </w:r>
      <w:r w:rsidRPr="00AB2901">
        <w:rPr>
          <w:rFonts w:ascii="Palatino Linotype" w:eastAsia="Arial" w:hAnsi="Palatino Linotype" w:cs="Arial"/>
          <w:i/>
          <w:spacing w:val="-1"/>
          <w:sz w:val="22"/>
          <w:szCs w:val="22"/>
          <w:lang w:val="es-MX" w:eastAsia="en-US"/>
        </w:rPr>
        <w:t>e</w:t>
      </w:r>
      <w:r w:rsidRPr="00AB2901">
        <w:rPr>
          <w:rFonts w:ascii="Palatino Linotype" w:eastAsia="Arial" w:hAnsi="Palatino Linotype" w:cs="Arial"/>
          <w:i/>
          <w:sz w:val="22"/>
          <w:szCs w:val="22"/>
          <w:lang w:val="es-MX" w:eastAsia="en-US"/>
        </w:rPr>
        <w:t>r</w:t>
      </w:r>
      <w:r w:rsidRPr="00AB2901">
        <w:rPr>
          <w:rFonts w:ascii="Palatino Linotype" w:eastAsia="Arial" w:hAnsi="Palatino Linotype" w:cs="Arial"/>
          <w:i/>
          <w:spacing w:val="4"/>
          <w:sz w:val="22"/>
          <w:szCs w:val="22"/>
          <w:lang w:val="es-MX" w:eastAsia="en-US"/>
        </w:rPr>
        <w:t xml:space="preserve"> </w:t>
      </w:r>
      <w:r w:rsidRPr="00AB2901">
        <w:rPr>
          <w:rFonts w:ascii="Palatino Linotype" w:eastAsia="Arial" w:hAnsi="Palatino Linotype" w:cs="Arial"/>
          <w:i/>
          <w:sz w:val="22"/>
          <w:szCs w:val="22"/>
          <w:lang w:val="es-MX" w:eastAsia="en-US"/>
        </w:rPr>
        <w:t xml:space="preserve">en </w:t>
      </w:r>
      <w:r w:rsidRPr="00AB2901">
        <w:rPr>
          <w:rFonts w:ascii="Palatino Linotype" w:eastAsia="Arial" w:hAnsi="Palatino Linotype" w:cs="Arial"/>
          <w:i/>
          <w:spacing w:val="1"/>
          <w:sz w:val="22"/>
          <w:szCs w:val="22"/>
          <w:lang w:val="es-MX" w:eastAsia="en-US"/>
        </w:rPr>
        <w:t>r</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e</w:t>
      </w:r>
      <w:r w:rsidRPr="00AB2901">
        <w:rPr>
          <w:rFonts w:ascii="Palatino Linotype" w:eastAsia="Arial" w:hAnsi="Palatino Linotype" w:cs="Arial"/>
          <w:i/>
          <w:spacing w:val="-3"/>
          <w:sz w:val="22"/>
          <w:szCs w:val="22"/>
          <w:lang w:val="es-MX" w:eastAsia="en-US"/>
        </w:rPr>
        <w:t>s</w:t>
      </w:r>
      <w:r w:rsidRPr="00AB2901">
        <w:rPr>
          <w:rFonts w:ascii="Palatino Linotype" w:eastAsia="Arial" w:hAnsi="Palatino Linotype" w:cs="Arial"/>
          <w:i/>
          <w:spacing w:val="2"/>
          <w:sz w:val="22"/>
          <w:szCs w:val="22"/>
          <w:lang w:val="es-MX" w:eastAsia="en-US"/>
        </w:rPr>
        <w:t>g</w:t>
      </w:r>
      <w:r w:rsidRPr="00AB2901">
        <w:rPr>
          <w:rFonts w:ascii="Palatino Linotype" w:eastAsia="Arial" w:hAnsi="Palatino Linotype" w:cs="Arial"/>
          <w:i/>
          <w:sz w:val="22"/>
          <w:szCs w:val="22"/>
          <w:lang w:val="es-MX" w:eastAsia="en-US"/>
        </w:rPr>
        <w:t>o</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pacing w:val="-1"/>
          <w:sz w:val="22"/>
          <w:szCs w:val="22"/>
          <w:lang w:val="es-MX" w:eastAsia="en-US"/>
        </w:rPr>
        <w:t>l</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s</w:t>
      </w:r>
      <w:r w:rsidRPr="00AB2901">
        <w:rPr>
          <w:rFonts w:ascii="Palatino Linotype" w:eastAsia="Arial" w:hAnsi="Palatino Linotype" w:cs="Arial"/>
          <w:i/>
          <w:spacing w:val="-3"/>
          <w:sz w:val="22"/>
          <w:szCs w:val="22"/>
          <w:lang w:val="es-MX" w:eastAsia="en-US"/>
        </w:rPr>
        <w:t>e</w:t>
      </w:r>
      <w:r w:rsidRPr="00AB2901">
        <w:rPr>
          <w:rFonts w:ascii="Palatino Linotype" w:eastAsia="Arial" w:hAnsi="Palatino Linotype" w:cs="Arial"/>
          <w:i/>
          <w:spacing w:val="2"/>
          <w:sz w:val="22"/>
          <w:szCs w:val="22"/>
          <w:lang w:val="es-MX" w:eastAsia="en-US"/>
        </w:rPr>
        <w:t>g</w:t>
      </w:r>
      <w:r w:rsidRPr="00AB2901">
        <w:rPr>
          <w:rFonts w:ascii="Palatino Linotype" w:eastAsia="Arial" w:hAnsi="Palatino Linotype" w:cs="Arial"/>
          <w:i/>
          <w:spacing w:val="-3"/>
          <w:sz w:val="22"/>
          <w:szCs w:val="22"/>
          <w:lang w:val="es-MX" w:eastAsia="en-US"/>
        </w:rPr>
        <w:t>u</w:t>
      </w:r>
      <w:r w:rsidRPr="00AB2901">
        <w:rPr>
          <w:rFonts w:ascii="Palatino Linotype" w:eastAsia="Arial" w:hAnsi="Palatino Linotype" w:cs="Arial"/>
          <w:i/>
          <w:spacing w:val="1"/>
          <w:sz w:val="22"/>
          <w:szCs w:val="22"/>
          <w:lang w:val="es-MX" w:eastAsia="en-US"/>
        </w:rPr>
        <w:t>r</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d</w:t>
      </w:r>
      <w:r w:rsidRPr="00AB2901">
        <w:rPr>
          <w:rFonts w:ascii="Palatino Linotype" w:eastAsia="Arial" w:hAnsi="Palatino Linotype" w:cs="Arial"/>
          <w:i/>
          <w:spacing w:val="-1"/>
          <w:sz w:val="22"/>
          <w:szCs w:val="22"/>
          <w:lang w:val="es-MX" w:eastAsia="en-US"/>
        </w:rPr>
        <w:t>a</w:t>
      </w:r>
      <w:r w:rsidRPr="00AB2901">
        <w:rPr>
          <w:rFonts w:ascii="Palatino Linotype" w:eastAsia="Arial" w:hAnsi="Palatino Linotype" w:cs="Arial"/>
          <w:i/>
          <w:sz w:val="22"/>
          <w:szCs w:val="22"/>
          <w:lang w:val="es-MX" w:eastAsia="en-US"/>
        </w:rPr>
        <w:t>d</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d</w:t>
      </w:r>
      <w:r w:rsidRPr="00AB2901">
        <w:rPr>
          <w:rFonts w:ascii="Palatino Linotype" w:eastAsia="Arial" w:hAnsi="Palatino Linotype" w:cs="Arial"/>
          <w:i/>
          <w:spacing w:val="-1"/>
          <w:sz w:val="22"/>
          <w:szCs w:val="22"/>
          <w:lang w:val="es-MX" w:eastAsia="en-US"/>
        </w:rPr>
        <w:t>e</w:t>
      </w:r>
      <w:r w:rsidRPr="00AB2901">
        <w:rPr>
          <w:rFonts w:ascii="Palatino Linotype" w:eastAsia="Arial" w:hAnsi="Palatino Linotype" w:cs="Arial"/>
          <w:i/>
          <w:sz w:val="22"/>
          <w:szCs w:val="22"/>
          <w:lang w:val="es-MX" w:eastAsia="en-US"/>
        </w:rPr>
        <w:t>l</w:t>
      </w:r>
      <w:r w:rsidRPr="00AB2901">
        <w:rPr>
          <w:rFonts w:ascii="Palatino Linotype" w:eastAsia="Arial" w:hAnsi="Palatino Linotype" w:cs="Arial"/>
          <w:i/>
          <w:spacing w:val="2"/>
          <w:sz w:val="22"/>
          <w:szCs w:val="22"/>
          <w:lang w:val="es-MX" w:eastAsia="en-US"/>
        </w:rPr>
        <w:t xml:space="preserve"> </w:t>
      </w:r>
      <w:r w:rsidRPr="00AB2901">
        <w:rPr>
          <w:rFonts w:ascii="Palatino Linotype" w:eastAsia="Arial" w:hAnsi="Palatino Linotype" w:cs="Arial"/>
          <w:i/>
          <w:sz w:val="22"/>
          <w:szCs w:val="22"/>
          <w:lang w:val="es-MX" w:eastAsia="en-US"/>
        </w:rPr>
        <w:t>p</w:t>
      </w:r>
      <w:r w:rsidRPr="00AB2901">
        <w:rPr>
          <w:rFonts w:ascii="Palatino Linotype" w:eastAsia="Arial" w:hAnsi="Palatino Linotype" w:cs="Arial"/>
          <w:i/>
          <w:spacing w:val="-1"/>
          <w:sz w:val="22"/>
          <w:szCs w:val="22"/>
          <w:lang w:val="es-MX" w:eastAsia="en-US"/>
        </w:rPr>
        <w:t>a</w:t>
      </w:r>
      <w:r w:rsidRPr="00AB2901">
        <w:rPr>
          <w:rFonts w:ascii="Palatino Linotype" w:eastAsia="Arial" w:hAnsi="Palatino Linotype" w:cs="Arial"/>
          <w:i/>
          <w:spacing w:val="-4"/>
          <w:sz w:val="22"/>
          <w:szCs w:val="22"/>
          <w:lang w:val="es-MX" w:eastAsia="en-US"/>
        </w:rPr>
        <w:t>í</w:t>
      </w:r>
      <w:r w:rsidRPr="00AB2901">
        <w:rPr>
          <w:rFonts w:ascii="Palatino Linotype" w:eastAsia="Arial" w:hAnsi="Palatino Linotype" w:cs="Arial"/>
          <w:i/>
          <w:sz w:val="22"/>
          <w:szCs w:val="22"/>
          <w:lang w:val="es-MX" w:eastAsia="en-US"/>
        </w:rPr>
        <w:t>s es</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pr</w:t>
      </w:r>
      <w:r w:rsidRPr="00AB2901">
        <w:rPr>
          <w:rFonts w:ascii="Palatino Linotype" w:eastAsia="Arial" w:hAnsi="Palatino Linotype" w:cs="Arial"/>
          <w:i/>
          <w:spacing w:val="-2"/>
          <w:sz w:val="22"/>
          <w:szCs w:val="22"/>
          <w:lang w:val="es-MX" w:eastAsia="en-US"/>
        </w:rPr>
        <w:t>e</w:t>
      </w:r>
      <w:r w:rsidRPr="00AB2901">
        <w:rPr>
          <w:rFonts w:ascii="Palatino Linotype" w:eastAsia="Arial" w:hAnsi="Palatino Linotype" w:cs="Arial"/>
          <w:i/>
          <w:sz w:val="22"/>
          <w:szCs w:val="22"/>
          <w:lang w:val="es-MX" w:eastAsia="en-US"/>
        </w:rPr>
        <w:t>c</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same</w:t>
      </w:r>
      <w:r w:rsidRPr="00AB2901">
        <w:rPr>
          <w:rFonts w:ascii="Palatino Linotype" w:eastAsia="Arial" w:hAnsi="Palatino Linotype" w:cs="Arial"/>
          <w:i/>
          <w:spacing w:val="-3"/>
          <w:sz w:val="22"/>
          <w:szCs w:val="22"/>
          <w:lang w:val="es-MX" w:eastAsia="en-US"/>
        </w:rPr>
        <w:t>n</w:t>
      </w:r>
      <w:r w:rsidRPr="00AB2901">
        <w:rPr>
          <w:rFonts w:ascii="Palatino Linotype" w:eastAsia="Arial" w:hAnsi="Palatino Linotype" w:cs="Arial"/>
          <w:i/>
          <w:spacing w:val="1"/>
          <w:sz w:val="22"/>
          <w:szCs w:val="22"/>
          <w:lang w:val="es-MX" w:eastAsia="en-US"/>
        </w:rPr>
        <w:t>t</w:t>
      </w:r>
      <w:r w:rsidRPr="00AB2901">
        <w:rPr>
          <w:rFonts w:ascii="Palatino Linotype" w:eastAsia="Arial" w:hAnsi="Palatino Linotype" w:cs="Arial"/>
          <w:i/>
          <w:sz w:val="22"/>
          <w:szCs w:val="22"/>
          <w:lang w:val="es-MX" w:eastAsia="en-US"/>
        </w:rPr>
        <w:t>e</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3"/>
          <w:sz w:val="22"/>
          <w:szCs w:val="22"/>
          <w:lang w:val="es-MX" w:eastAsia="en-US"/>
        </w:rPr>
        <w:t>n</w:t>
      </w:r>
      <w:r w:rsidRPr="00AB2901">
        <w:rPr>
          <w:rFonts w:ascii="Palatino Linotype" w:eastAsia="Arial" w:hAnsi="Palatino Linotype" w:cs="Arial"/>
          <w:i/>
          <w:sz w:val="22"/>
          <w:szCs w:val="22"/>
          <w:lang w:val="es-MX" w:eastAsia="en-US"/>
        </w:rPr>
        <w:t>u</w:t>
      </w:r>
      <w:r w:rsidRPr="00AB2901">
        <w:rPr>
          <w:rFonts w:ascii="Palatino Linotype" w:eastAsia="Arial" w:hAnsi="Palatino Linotype" w:cs="Arial"/>
          <w:i/>
          <w:spacing w:val="-1"/>
          <w:sz w:val="22"/>
          <w:szCs w:val="22"/>
          <w:lang w:val="es-MX" w:eastAsia="en-US"/>
        </w:rPr>
        <w:t>l</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1"/>
          <w:sz w:val="22"/>
          <w:szCs w:val="22"/>
          <w:lang w:val="es-MX" w:eastAsia="en-US"/>
        </w:rPr>
        <w:t>n</w:t>
      </w:r>
      <w:r w:rsidRPr="00AB2901">
        <w:rPr>
          <w:rFonts w:ascii="Palatino Linotype" w:eastAsia="Arial" w:hAnsi="Palatino Linotype" w:cs="Arial"/>
          <w:i/>
          <w:sz w:val="22"/>
          <w:szCs w:val="22"/>
          <w:lang w:val="es-MX" w:eastAsia="en-US"/>
        </w:rPr>
        <w:t>d</w:t>
      </w:r>
      <w:r w:rsidRPr="00AB2901">
        <w:rPr>
          <w:rFonts w:ascii="Palatino Linotype" w:eastAsia="Arial" w:hAnsi="Palatino Linotype" w:cs="Arial"/>
          <w:i/>
          <w:spacing w:val="-1"/>
          <w:sz w:val="22"/>
          <w:szCs w:val="22"/>
          <w:lang w:val="es-MX" w:eastAsia="en-US"/>
        </w:rPr>
        <w:t>o</w:t>
      </w:r>
      <w:r w:rsidRPr="00AB2901">
        <w:rPr>
          <w:rFonts w:ascii="Palatino Linotype" w:eastAsia="Arial" w:hAnsi="Palatino Linotype" w:cs="Arial"/>
          <w:i/>
          <w:sz w:val="22"/>
          <w:szCs w:val="22"/>
          <w:lang w:val="es-MX" w:eastAsia="en-US"/>
        </w:rPr>
        <w:t>,</w:t>
      </w:r>
      <w:r w:rsidRPr="00AB2901">
        <w:rPr>
          <w:rFonts w:ascii="Palatino Linotype" w:eastAsia="Arial" w:hAnsi="Palatino Linotype" w:cs="Arial"/>
          <w:i/>
          <w:spacing w:val="4"/>
          <w:sz w:val="22"/>
          <w:szCs w:val="22"/>
          <w:lang w:val="es-MX" w:eastAsia="en-US"/>
        </w:rPr>
        <w:t xml:space="preserve"> </w:t>
      </w:r>
      <w:r w:rsidRPr="00AB2901">
        <w:rPr>
          <w:rFonts w:ascii="Palatino Linotype" w:eastAsia="Arial" w:hAnsi="Palatino Linotype" w:cs="Arial"/>
          <w:i/>
          <w:spacing w:val="-3"/>
          <w:sz w:val="22"/>
          <w:szCs w:val="22"/>
          <w:lang w:val="es-MX" w:eastAsia="en-US"/>
        </w:rPr>
        <w:t>i</w:t>
      </w:r>
      <w:r w:rsidRPr="00AB2901">
        <w:rPr>
          <w:rFonts w:ascii="Palatino Linotype" w:eastAsia="Arial" w:hAnsi="Palatino Linotype" w:cs="Arial"/>
          <w:i/>
          <w:spacing w:val="1"/>
          <w:sz w:val="22"/>
          <w:szCs w:val="22"/>
          <w:lang w:val="es-MX" w:eastAsia="en-US"/>
        </w:rPr>
        <w:t>m</w:t>
      </w:r>
      <w:r w:rsidRPr="00AB2901">
        <w:rPr>
          <w:rFonts w:ascii="Palatino Linotype" w:eastAsia="Arial" w:hAnsi="Palatino Linotype" w:cs="Arial"/>
          <w:i/>
          <w:sz w:val="22"/>
          <w:szCs w:val="22"/>
          <w:lang w:val="es-MX" w:eastAsia="en-US"/>
        </w:rPr>
        <w:t>p</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d</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e</w:t>
      </w:r>
      <w:r w:rsidRPr="00AB2901">
        <w:rPr>
          <w:rFonts w:ascii="Palatino Linotype" w:eastAsia="Arial" w:hAnsi="Palatino Linotype" w:cs="Arial"/>
          <w:i/>
          <w:spacing w:val="-1"/>
          <w:sz w:val="22"/>
          <w:szCs w:val="22"/>
          <w:lang w:val="es-MX" w:eastAsia="en-US"/>
        </w:rPr>
        <w:t>n</w:t>
      </w:r>
      <w:r w:rsidRPr="00AB2901">
        <w:rPr>
          <w:rFonts w:ascii="Palatino Linotype" w:eastAsia="Arial" w:hAnsi="Palatino Linotype" w:cs="Arial"/>
          <w:i/>
          <w:sz w:val="22"/>
          <w:szCs w:val="22"/>
          <w:lang w:val="es-MX" w:eastAsia="en-US"/>
        </w:rPr>
        <w:t>do</w:t>
      </w:r>
      <w:r w:rsidRPr="00AB2901">
        <w:rPr>
          <w:rFonts w:ascii="Palatino Linotype" w:eastAsia="Arial" w:hAnsi="Palatino Linotype" w:cs="Arial"/>
          <w:i/>
          <w:spacing w:val="2"/>
          <w:sz w:val="22"/>
          <w:szCs w:val="22"/>
          <w:lang w:val="es-MX" w:eastAsia="en-US"/>
        </w:rPr>
        <w:t xml:space="preserve"> </w:t>
      </w:r>
      <w:r w:rsidRPr="00AB2901">
        <w:rPr>
          <w:rFonts w:ascii="Palatino Linotype" w:eastAsia="Arial" w:hAnsi="Palatino Linotype" w:cs="Arial"/>
          <w:i/>
          <w:sz w:val="22"/>
          <w:szCs w:val="22"/>
          <w:lang w:val="es-MX" w:eastAsia="en-US"/>
        </w:rPr>
        <w:t>u o</w:t>
      </w:r>
      <w:r w:rsidRPr="00AB2901">
        <w:rPr>
          <w:rFonts w:ascii="Palatino Linotype" w:eastAsia="Arial" w:hAnsi="Palatino Linotype" w:cs="Arial"/>
          <w:i/>
          <w:spacing w:val="-1"/>
          <w:sz w:val="22"/>
          <w:szCs w:val="22"/>
          <w:lang w:val="es-MX" w:eastAsia="en-US"/>
        </w:rPr>
        <w:t>b</w:t>
      </w:r>
      <w:r w:rsidRPr="00AB2901">
        <w:rPr>
          <w:rFonts w:ascii="Palatino Linotype" w:eastAsia="Arial" w:hAnsi="Palatino Linotype" w:cs="Arial"/>
          <w:i/>
          <w:sz w:val="22"/>
          <w:szCs w:val="22"/>
          <w:lang w:val="es-MX" w:eastAsia="en-US"/>
        </w:rPr>
        <w:t>s</w:t>
      </w:r>
      <w:r w:rsidRPr="00AB2901">
        <w:rPr>
          <w:rFonts w:ascii="Palatino Linotype" w:eastAsia="Arial" w:hAnsi="Palatino Linotype" w:cs="Arial"/>
          <w:i/>
          <w:spacing w:val="3"/>
          <w:sz w:val="22"/>
          <w:szCs w:val="22"/>
          <w:lang w:val="es-MX" w:eastAsia="en-US"/>
        </w:rPr>
        <w:t>t</w:t>
      </w:r>
      <w:r w:rsidRPr="00AB2901">
        <w:rPr>
          <w:rFonts w:ascii="Palatino Linotype" w:eastAsia="Arial" w:hAnsi="Palatino Linotype" w:cs="Arial"/>
          <w:i/>
          <w:spacing w:val="-3"/>
          <w:sz w:val="22"/>
          <w:szCs w:val="22"/>
          <w:lang w:val="es-MX" w:eastAsia="en-US"/>
        </w:rPr>
        <w:t>a</w:t>
      </w:r>
      <w:r w:rsidRPr="00AB2901">
        <w:rPr>
          <w:rFonts w:ascii="Palatino Linotype" w:eastAsia="Arial" w:hAnsi="Palatino Linotype" w:cs="Arial"/>
          <w:i/>
          <w:spacing w:val="-2"/>
          <w:sz w:val="22"/>
          <w:szCs w:val="22"/>
          <w:lang w:val="es-MX" w:eastAsia="en-US"/>
        </w:rPr>
        <w:t>c</w:t>
      </w:r>
      <w:r w:rsidRPr="00AB2901">
        <w:rPr>
          <w:rFonts w:ascii="Palatino Linotype" w:eastAsia="Arial" w:hAnsi="Palatino Linotype" w:cs="Arial"/>
          <w:i/>
          <w:sz w:val="22"/>
          <w:szCs w:val="22"/>
          <w:lang w:val="es-MX" w:eastAsia="en-US"/>
        </w:rPr>
        <w:t>u</w:t>
      </w:r>
      <w:r w:rsidRPr="00AB2901">
        <w:rPr>
          <w:rFonts w:ascii="Palatino Linotype" w:eastAsia="Arial" w:hAnsi="Palatino Linotype" w:cs="Arial"/>
          <w:i/>
          <w:spacing w:val="-1"/>
          <w:sz w:val="22"/>
          <w:szCs w:val="22"/>
          <w:lang w:val="es-MX" w:eastAsia="en-US"/>
        </w:rPr>
        <w:t>l</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pacing w:val="-2"/>
          <w:sz w:val="22"/>
          <w:szCs w:val="22"/>
          <w:lang w:val="es-MX" w:eastAsia="en-US"/>
        </w:rPr>
        <w:t>z</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1"/>
          <w:sz w:val="22"/>
          <w:szCs w:val="22"/>
          <w:lang w:val="es-MX" w:eastAsia="en-US"/>
        </w:rPr>
        <w:t>n</w:t>
      </w:r>
      <w:r w:rsidRPr="00AB2901">
        <w:rPr>
          <w:rFonts w:ascii="Palatino Linotype" w:eastAsia="Arial" w:hAnsi="Palatino Linotype" w:cs="Arial"/>
          <w:i/>
          <w:sz w:val="22"/>
          <w:szCs w:val="22"/>
          <w:lang w:val="es-MX" w:eastAsia="en-US"/>
        </w:rPr>
        <w:t>do</w:t>
      </w:r>
      <w:r w:rsidRPr="00AB2901">
        <w:rPr>
          <w:rFonts w:ascii="Palatino Linotype" w:eastAsia="Arial" w:hAnsi="Palatino Linotype" w:cs="Arial"/>
          <w:i/>
          <w:spacing w:val="2"/>
          <w:sz w:val="22"/>
          <w:szCs w:val="22"/>
          <w:lang w:val="es-MX" w:eastAsia="en-US"/>
        </w:rPr>
        <w:t xml:space="preserve"> </w:t>
      </w:r>
      <w:r w:rsidRPr="00AB2901">
        <w:rPr>
          <w:rFonts w:ascii="Palatino Linotype" w:eastAsia="Arial" w:hAnsi="Palatino Linotype" w:cs="Arial"/>
          <w:i/>
          <w:spacing w:val="-1"/>
          <w:sz w:val="22"/>
          <w:szCs w:val="22"/>
          <w:lang w:val="es-MX" w:eastAsia="en-US"/>
        </w:rPr>
        <w:t>l</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actu</w:t>
      </w:r>
      <w:r w:rsidRPr="00AB2901">
        <w:rPr>
          <w:rFonts w:ascii="Palatino Linotype" w:eastAsia="Arial" w:hAnsi="Palatino Linotype" w:cs="Arial"/>
          <w:i/>
          <w:spacing w:val="-2"/>
          <w:sz w:val="22"/>
          <w:szCs w:val="22"/>
          <w:lang w:val="es-MX" w:eastAsia="en-US"/>
        </w:rPr>
        <w:t>a</w:t>
      </w:r>
      <w:r w:rsidRPr="00AB2901">
        <w:rPr>
          <w:rFonts w:ascii="Palatino Linotype" w:eastAsia="Arial" w:hAnsi="Palatino Linotype" w:cs="Arial"/>
          <w:i/>
          <w:sz w:val="22"/>
          <w:szCs w:val="22"/>
          <w:lang w:val="es-MX" w:eastAsia="en-US"/>
        </w:rPr>
        <w:t>c</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ón</w:t>
      </w:r>
      <w:r w:rsidRPr="00AB2901">
        <w:rPr>
          <w:rFonts w:ascii="Palatino Linotype" w:eastAsia="Arial" w:hAnsi="Palatino Linotype" w:cs="Arial"/>
          <w:i/>
          <w:spacing w:val="2"/>
          <w:sz w:val="22"/>
          <w:szCs w:val="22"/>
          <w:lang w:val="es-MX" w:eastAsia="en-US"/>
        </w:rPr>
        <w:t xml:space="preserve"> </w:t>
      </w:r>
      <w:r w:rsidRPr="00AB2901">
        <w:rPr>
          <w:rFonts w:ascii="Palatino Linotype" w:eastAsia="Arial" w:hAnsi="Palatino Linotype" w:cs="Arial"/>
          <w:i/>
          <w:spacing w:val="-3"/>
          <w:sz w:val="22"/>
          <w:szCs w:val="22"/>
          <w:lang w:val="es-MX" w:eastAsia="en-US"/>
        </w:rPr>
        <w:t>d</w:t>
      </w:r>
      <w:r w:rsidRPr="00AB2901">
        <w:rPr>
          <w:rFonts w:ascii="Palatino Linotype" w:eastAsia="Arial" w:hAnsi="Palatino Linotype" w:cs="Arial"/>
          <w:i/>
          <w:sz w:val="22"/>
          <w:szCs w:val="22"/>
          <w:lang w:val="es-MX" w:eastAsia="en-US"/>
        </w:rPr>
        <w:t>e</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pacing w:val="-1"/>
          <w:sz w:val="22"/>
          <w:szCs w:val="22"/>
          <w:lang w:val="es-MX" w:eastAsia="en-US"/>
        </w:rPr>
        <w:t>l</w:t>
      </w:r>
      <w:r w:rsidRPr="00AB2901">
        <w:rPr>
          <w:rFonts w:ascii="Palatino Linotype" w:eastAsia="Arial" w:hAnsi="Palatino Linotype" w:cs="Arial"/>
          <w:i/>
          <w:sz w:val="22"/>
          <w:szCs w:val="22"/>
          <w:lang w:val="es-MX" w:eastAsia="en-US"/>
        </w:rPr>
        <w:t>os ser</w:t>
      </w:r>
      <w:r w:rsidRPr="00AB2901">
        <w:rPr>
          <w:rFonts w:ascii="Palatino Linotype" w:eastAsia="Arial" w:hAnsi="Palatino Linotype" w:cs="Arial"/>
          <w:i/>
          <w:spacing w:val="-2"/>
          <w:sz w:val="22"/>
          <w:szCs w:val="22"/>
          <w:lang w:val="es-MX" w:eastAsia="en-US"/>
        </w:rPr>
        <w:t>v</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d</w:t>
      </w:r>
      <w:r w:rsidRPr="00AB2901">
        <w:rPr>
          <w:rFonts w:ascii="Palatino Linotype" w:eastAsia="Arial" w:hAnsi="Palatino Linotype" w:cs="Arial"/>
          <w:i/>
          <w:spacing w:val="-1"/>
          <w:sz w:val="22"/>
          <w:szCs w:val="22"/>
          <w:lang w:val="es-MX" w:eastAsia="en-US"/>
        </w:rPr>
        <w:t>o</w:t>
      </w:r>
      <w:r w:rsidRPr="00AB2901">
        <w:rPr>
          <w:rFonts w:ascii="Palatino Linotype" w:eastAsia="Arial" w:hAnsi="Palatino Linotype" w:cs="Arial"/>
          <w:i/>
          <w:spacing w:val="1"/>
          <w:sz w:val="22"/>
          <w:szCs w:val="22"/>
          <w:lang w:val="es-MX" w:eastAsia="en-US"/>
        </w:rPr>
        <w:t>r</w:t>
      </w:r>
      <w:r w:rsidRPr="00AB2901">
        <w:rPr>
          <w:rFonts w:ascii="Palatino Linotype" w:eastAsia="Arial" w:hAnsi="Palatino Linotype" w:cs="Arial"/>
          <w:i/>
          <w:sz w:val="22"/>
          <w:szCs w:val="22"/>
          <w:lang w:val="es-MX" w:eastAsia="en-US"/>
        </w:rPr>
        <w:t>es p</w:t>
      </w:r>
      <w:r w:rsidRPr="00AB2901">
        <w:rPr>
          <w:rFonts w:ascii="Palatino Linotype" w:eastAsia="Arial" w:hAnsi="Palatino Linotype" w:cs="Arial"/>
          <w:i/>
          <w:spacing w:val="-1"/>
          <w:sz w:val="22"/>
          <w:szCs w:val="22"/>
          <w:lang w:val="es-MX" w:eastAsia="en-US"/>
        </w:rPr>
        <w:t>ú</w:t>
      </w:r>
      <w:r w:rsidRPr="00AB2901">
        <w:rPr>
          <w:rFonts w:ascii="Palatino Linotype" w:eastAsia="Arial" w:hAnsi="Palatino Linotype" w:cs="Arial"/>
          <w:i/>
          <w:sz w:val="22"/>
          <w:szCs w:val="22"/>
          <w:lang w:val="es-MX" w:eastAsia="en-US"/>
        </w:rPr>
        <w:t>b</w:t>
      </w:r>
      <w:r w:rsidRPr="00AB2901">
        <w:rPr>
          <w:rFonts w:ascii="Palatino Linotype" w:eastAsia="Arial" w:hAnsi="Palatino Linotype" w:cs="Arial"/>
          <w:i/>
          <w:spacing w:val="-1"/>
          <w:sz w:val="22"/>
          <w:szCs w:val="22"/>
          <w:lang w:val="es-MX" w:eastAsia="en-US"/>
        </w:rPr>
        <w:t>li</w:t>
      </w:r>
      <w:r w:rsidRPr="00AB2901">
        <w:rPr>
          <w:rFonts w:ascii="Palatino Linotype" w:eastAsia="Arial" w:hAnsi="Palatino Linotype" w:cs="Arial"/>
          <w:i/>
          <w:sz w:val="22"/>
          <w:szCs w:val="22"/>
          <w:lang w:val="es-MX" w:eastAsia="en-US"/>
        </w:rPr>
        <w:t>cos</w:t>
      </w:r>
      <w:r w:rsidRPr="00AB2901">
        <w:rPr>
          <w:rFonts w:ascii="Palatino Linotype" w:eastAsia="Arial" w:hAnsi="Palatino Linotype" w:cs="Arial"/>
          <w:i/>
          <w:spacing w:val="4"/>
          <w:sz w:val="22"/>
          <w:szCs w:val="22"/>
          <w:lang w:val="es-MX" w:eastAsia="en-US"/>
        </w:rPr>
        <w:t xml:space="preserve"> </w:t>
      </w:r>
      <w:r w:rsidRPr="00AB2901">
        <w:rPr>
          <w:rFonts w:ascii="Palatino Linotype" w:eastAsia="Arial" w:hAnsi="Palatino Linotype" w:cs="Arial"/>
          <w:i/>
          <w:spacing w:val="2"/>
          <w:sz w:val="22"/>
          <w:szCs w:val="22"/>
          <w:lang w:val="es-MX" w:eastAsia="en-US"/>
        </w:rPr>
        <w:t>q</w:t>
      </w:r>
      <w:r w:rsidRPr="00AB2901">
        <w:rPr>
          <w:rFonts w:ascii="Palatino Linotype" w:eastAsia="Arial" w:hAnsi="Palatino Linotype" w:cs="Arial"/>
          <w:i/>
          <w:sz w:val="22"/>
          <w:szCs w:val="22"/>
          <w:lang w:val="es-MX" w:eastAsia="en-US"/>
        </w:rPr>
        <w:t>ue</w:t>
      </w:r>
      <w:r w:rsidRPr="00AB2901">
        <w:rPr>
          <w:rFonts w:ascii="Palatino Linotype" w:eastAsia="Arial" w:hAnsi="Palatino Linotype" w:cs="Arial"/>
          <w:i/>
          <w:spacing w:val="1"/>
          <w:sz w:val="22"/>
          <w:szCs w:val="22"/>
          <w:lang w:val="es-MX" w:eastAsia="en-US"/>
        </w:rPr>
        <w:t xml:space="preserve"> r</w:t>
      </w:r>
      <w:r w:rsidRPr="00AB2901">
        <w:rPr>
          <w:rFonts w:ascii="Palatino Linotype" w:eastAsia="Arial" w:hAnsi="Palatino Linotype" w:cs="Arial"/>
          <w:i/>
          <w:sz w:val="22"/>
          <w:szCs w:val="22"/>
          <w:lang w:val="es-MX" w:eastAsia="en-US"/>
        </w:rPr>
        <w:t>e</w:t>
      </w:r>
      <w:r w:rsidRPr="00AB2901">
        <w:rPr>
          <w:rFonts w:ascii="Palatino Linotype" w:eastAsia="Arial" w:hAnsi="Palatino Linotype" w:cs="Arial"/>
          <w:i/>
          <w:spacing w:val="-1"/>
          <w:sz w:val="22"/>
          <w:szCs w:val="22"/>
          <w:lang w:val="es-MX" w:eastAsia="en-US"/>
        </w:rPr>
        <w:t>ali</w:t>
      </w:r>
      <w:r w:rsidRPr="00AB2901">
        <w:rPr>
          <w:rFonts w:ascii="Palatino Linotype" w:eastAsia="Arial" w:hAnsi="Palatino Linotype" w:cs="Arial"/>
          <w:i/>
          <w:spacing w:val="-2"/>
          <w:sz w:val="22"/>
          <w:szCs w:val="22"/>
          <w:lang w:val="es-MX" w:eastAsia="en-US"/>
        </w:rPr>
        <w:t>z</w:t>
      </w:r>
      <w:r w:rsidRPr="00AB2901">
        <w:rPr>
          <w:rFonts w:ascii="Palatino Linotype" w:eastAsia="Arial" w:hAnsi="Palatino Linotype" w:cs="Arial"/>
          <w:i/>
          <w:sz w:val="22"/>
          <w:szCs w:val="22"/>
          <w:lang w:val="es-MX" w:eastAsia="en-US"/>
        </w:rPr>
        <w:t>an</w:t>
      </w:r>
      <w:r w:rsidRPr="00AB2901">
        <w:rPr>
          <w:rFonts w:ascii="Palatino Linotype" w:eastAsia="Arial" w:hAnsi="Palatino Linotype" w:cs="Arial"/>
          <w:i/>
          <w:spacing w:val="1"/>
          <w:sz w:val="22"/>
          <w:szCs w:val="22"/>
          <w:lang w:val="es-MX" w:eastAsia="en-US"/>
        </w:rPr>
        <w:t xml:space="preserve"> </w:t>
      </w:r>
      <w:r w:rsidRPr="00AB2901">
        <w:rPr>
          <w:rFonts w:ascii="Palatino Linotype" w:eastAsia="Arial" w:hAnsi="Palatino Linotype" w:cs="Arial"/>
          <w:i/>
          <w:spacing w:val="3"/>
          <w:sz w:val="22"/>
          <w:szCs w:val="22"/>
          <w:lang w:val="es-MX" w:eastAsia="en-US"/>
        </w:rPr>
        <w:t>f</w:t>
      </w:r>
      <w:r w:rsidRPr="00AB2901">
        <w:rPr>
          <w:rFonts w:ascii="Palatino Linotype" w:eastAsia="Arial" w:hAnsi="Palatino Linotype" w:cs="Arial"/>
          <w:i/>
          <w:spacing w:val="-3"/>
          <w:sz w:val="22"/>
          <w:szCs w:val="22"/>
          <w:lang w:val="es-MX" w:eastAsia="en-US"/>
        </w:rPr>
        <w:t>u</w:t>
      </w:r>
      <w:r w:rsidRPr="00AB2901">
        <w:rPr>
          <w:rFonts w:ascii="Palatino Linotype" w:eastAsia="Arial" w:hAnsi="Palatino Linotype" w:cs="Arial"/>
          <w:i/>
          <w:sz w:val="22"/>
          <w:szCs w:val="22"/>
          <w:lang w:val="es-MX" w:eastAsia="en-US"/>
        </w:rPr>
        <w:t>nc</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o</w:t>
      </w:r>
      <w:r w:rsidRPr="00AB2901">
        <w:rPr>
          <w:rFonts w:ascii="Palatino Linotype" w:eastAsia="Arial" w:hAnsi="Palatino Linotype" w:cs="Arial"/>
          <w:i/>
          <w:spacing w:val="-1"/>
          <w:sz w:val="22"/>
          <w:szCs w:val="22"/>
          <w:lang w:val="es-MX" w:eastAsia="en-US"/>
        </w:rPr>
        <w:t>n</w:t>
      </w:r>
      <w:r w:rsidRPr="00AB2901">
        <w:rPr>
          <w:rFonts w:ascii="Palatino Linotype" w:eastAsia="Arial" w:hAnsi="Palatino Linotype" w:cs="Arial"/>
          <w:i/>
          <w:sz w:val="22"/>
          <w:szCs w:val="22"/>
          <w:lang w:val="es-MX" w:eastAsia="en-US"/>
        </w:rPr>
        <w:t>es</w:t>
      </w:r>
      <w:r w:rsidRPr="00AB2901">
        <w:rPr>
          <w:rFonts w:ascii="Palatino Linotype" w:eastAsia="Arial" w:hAnsi="Palatino Linotype" w:cs="Arial"/>
          <w:i/>
          <w:spacing w:val="4"/>
          <w:sz w:val="22"/>
          <w:szCs w:val="22"/>
          <w:lang w:val="es-MX" w:eastAsia="en-US"/>
        </w:rPr>
        <w:t xml:space="preserve"> </w:t>
      </w:r>
      <w:r w:rsidRPr="00AB2901">
        <w:rPr>
          <w:rFonts w:ascii="Palatino Linotype" w:eastAsia="Arial" w:hAnsi="Palatino Linotype" w:cs="Arial"/>
          <w:i/>
          <w:sz w:val="22"/>
          <w:szCs w:val="22"/>
          <w:lang w:val="es-MX" w:eastAsia="en-US"/>
        </w:rPr>
        <w:t>de</w:t>
      </w:r>
      <w:r w:rsidRPr="00AB2901">
        <w:rPr>
          <w:rFonts w:ascii="Palatino Linotype" w:eastAsia="Arial" w:hAnsi="Palatino Linotype" w:cs="Arial"/>
          <w:i/>
          <w:spacing w:val="4"/>
          <w:sz w:val="22"/>
          <w:szCs w:val="22"/>
          <w:lang w:val="es-MX" w:eastAsia="en-US"/>
        </w:rPr>
        <w:t xml:space="preserve"> </w:t>
      </w:r>
      <w:r w:rsidRPr="00AB2901">
        <w:rPr>
          <w:rFonts w:ascii="Palatino Linotype" w:eastAsia="Arial" w:hAnsi="Palatino Linotype" w:cs="Arial"/>
          <w:i/>
          <w:sz w:val="22"/>
          <w:szCs w:val="22"/>
          <w:lang w:val="es-MX" w:eastAsia="en-US"/>
        </w:rPr>
        <w:t>c</w:t>
      </w:r>
      <w:r w:rsidRPr="00AB2901">
        <w:rPr>
          <w:rFonts w:ascii="Palatino Linotype" w:eastAsia="Arial" w:hAnsi="Palatino Linotype" w:cs="Arial"/>
          <w:i/>
          <w:spacing w:val="-3"/>
          <w:sz w:val="22"/>
          <w:szCs w:val="22"/>
          <w:lang w:val="es-MX" w:eastAsia="en-US"/>
        </w:rPr>
        <w:t>a</w:t>
      </w:r>
      <w:r w:rsidRPr="00AB2901">
        <w:rPr>
          <w:rFonts w:ascii="Palatino Linotype" w:eastAsia="Arial" w:hAnsi="Palatino Linotype" w:cs="Arial"/>
          <w:i/>
          <w:spacing w:val="1"/>
          <w:sz w:val="22"/>
          <w:szCs w:val="22"/>
          <w:lang w:val="es-MX" w:eastAsia="en-US"/>
        </w:rPr>
        <w:t>r</w:t>
      </w:r>
      <w:r w:rsidRPr="00AB2901">
        <w:rPr>
          <w:rFonts w:ascii="Palatino Linotype" w:eastAsia="Arial" w:hAnsi="Palatino Linotype" w:cs="Arial"/>
          <w:i/>
          <w:sz w:val="22"/>
          <w:szCs w:val="22"/>
          <w:lang w:val="es-MX" w:eastAsia="en-US"/>
        </w:rPr>
        <w:t>áct</w:t>
      </w:r>
      <w:r w:rsidRPr="00AB2901">
        <w:rPr>
          <w:rFonts w:ascii="Palatino Linotype" w:eastAsia="Arial" w:hAnsi="Palatino Linotype" w:cs="Arial"/>
          <w:i/>
          <w:spacing w:val="-2"/>
          <w:sz w:val="22"/>
          <w:szCs w:val="22"/>
          <w:lang w:val="es-MX" w:eastAsia="en-US"/>
        </w:rPr>
        <w:t>e</w:t>
      </w:r>
      <w:r w:rsidRPr="00AB2901">
        <w:rPr>
          <w:rFonts w:ascii="Palatino Linotype" w:eastAsia="Arial" w:hAnsi="Palatino Linotype" w:cs="Arial"/>
          <w:i/>
          <w:sz w:val="22"/>
          <w:szCs w:val="22"/>
          <w:lang w:val="es-MX" w:eastAsia="en-US"/>
        </w:rPr>
        <w:t>r</w:t>
      </w:r>
      <w:r w:rsidRPr="00AB2901">
        <w:rPr>
          <w:rFonts w:ascii="Palatino Linotype" w:eastAsia="Arial" w:hAnsi="Palatino Linotype" w:cs="Arial"/>
          <w:i/>
          <w:spacing w:val="5"/>
          <w:sz w:val="22"/>
          <w:szCs w:val="22"/>
          <w:lang w:val="es-MX" w:eastAsia="en-US"/>
        </w:rPr>
        <w:t xml:space="preserve"> </w:t>
      </w:r>
      <w:r w:rsidRPr="00AB2901">
        <w:rPr>
          <w:rFonts w:ascii="Palatino Linotype" w:eastAsia="Arial" w:hAnsi="Palatino Linotype" w:cs="Arial"/>
          <w:i/>
          <w:sz w:val="22"/>
          <w:szCs w:val="22"/>
          <w:lang w:val="es-MX" w:eastAsia="en-US"/>
        </w:rPr>
        <w:t>o</w:t>
      </w:r>
      <w:r w:rsidRPr="00AB2901">
        <w:rPr>
          <w:rFonts w:ascii="Palatino Linotype" w:eastAsia="Arial" w:hAnsi="Palatino Linotype" w:cs="Arial"/>
          <w:i/>
          <w:spacing w:val="-1"/>
          <w:sz w:val="22"/>
          <w:szCs w:val="22"/>
          <w:lang w:val="es-MX" w:eastAsia="en-US"/>
        </w:rPr>
        <w:t>p</w:t>
      </w:r>
      <w:r w:rsidRPr="00AB2901">
        <w:rPr>
          <w:rFonts w:ascii="Palatino Linotype" w:eastAsia="Arial" w:hAnsi="Palatino Linotype" w:cs="Arial"/>
          <w:i/>
          <w:spacing w:val="-3"/>
          <w:sz w:val="22"/>
          <w:szCs w:val="22"/>
          <w:lang w:val="es-MX" w:eastAsia="en-US"/>
        </w:rPr>
        <w:t>e</w:t>
      </w:r>
      <w:r w:rsidRPr="00AB2901">
        <w:rPr>
          <w:rFonts w:ascii="Palatino Linotype" w:eastAsia="Arial" w:hAnsi="Palatino Linotype" w:cs="Arial"/>
          <w:i/>
          <w:spacing w:val="1"/>
          <w:sz w:val="22"/>
          <w:szCs w:val="22"/>
          <w:lang w:val="es-MX" w:eastAsia="en-US"/>
        </w:rPr>
        <w:t>r</w:t>
      </w:r>
      <w:r w:rsidRPr="00AB2901">
        <w:rPr>
          <w:rFonts w:ascii="Palatino Linotype" w:eastAsia="Arial" w:hAnsi="Palatino Linotype" w:cs="Arial"/>
          <w:i/>
          <w:sz w:val="22"/>
          <w:szCs w:val="22"/>
          <w:lang w:val="es-MX" w:eastAsia="en-US"/>
        </w:rPr>
        <w:t>ati</w:t>
      </w:r>
      <w:r w:rsidRPr="00AB2901">
        <w:rPr>
          <w:rFonts w:ascii="Palatino Linotype" w:eastAsia="Arial" w:hAnsi="Palatino Linotype" w:cs="Arial"/>
          <w:i/>
          <w:spacing w:val="-3"/>
          <w:sz w:val="22"/>
          <w:szCs w:val="22"/>
          <w:lang w:val="es-MX" w:eastAsia="en-US"/>
        </w:rPr>
        <w:t>v</w:t>
      </w:r>
      <w:r w:rsidRPr="00AB2901">
        <w:rPr>
          <w:rFonts w:ascii="Palatino Linotype" w:eastAsia="Arial" w:hAnsi="Palatino Linotype" w:cs="Arial"/>
          <w:i/>
          <w:sz w:val="22"/>
          <w:szCs w:val="22"/>
          <w:lang w:val="es-MX" w:eastAsia="en-US"/>
        </w:rPr>
        <w:t>o,</w:t>
      </w:r>
      <w:r w:rsidRPr="00AB2901">
        <w:rPr>
          <w:rFonts w:ascii="Palatino Linotype" w:eastAsia="Arial" w:hAnsi="Palatino Linotype" w:cs="Arial"/>
          <w:i/>
          <w:spacing w:val="2"/>
          <w:sz w:val="22"/>
          <w:szCs w:val="22"/>
          <w:lang w:val="es-MX" w:eastAsia="en-US"/>
        </w:rPr>
        <w:t xml:space="preserve"> </w:t>
      </w:r>
      <w:r w:rsidRPr="00AB2901">
        <w:rPr>
          <w:rFonts w:ascii="Palatino Linotype" w:eastAsia="Arial" w:hAnsi="Palatino Linotype" w:cs="Arial"/>
          <w:i/>
          <w:spacing w:val="1"/>
          <w:sz w:val="22"/>
          <w:szCs w:val="22"/>
          <w:lang w:val="es-MX" w:eastAsia="en-US"/>
        </w:rPr>
        <w:t>m</w:t>
      </w:r>
      <w:r w:rsidRPr="00AB2901">
        <w:rPr>
          <w:rFonts w:ascii="Palatino Linotype" w:eastAsia="Arial" w:hAnsi="Palatino Linotype" w:cs="Arial"/>
          <w:i/>
          <w:sz w:val="22"/>
          <w:szCs w:val="22"/>
          <w:lang w:val="es-MX" w:eastAsia="en-US"/>
        </w:rPr>
        <w:t>e</w:t>
      </w:r>
      <w:r w:rsidRPr="00AB2901">
        <w:rPr>
          <w:rFonts w:ascii="Palatino Linotype" w:eastAsia="Arial" w:hAnsi="Palatino Linotype" w:cs="Arial"/>
          <w:i/>
          <w:spacing w:val="-1"/>
          <w:sz w:val="22"/>
          <w:szCs w:val="22"/>
          <w:lang w:val="es-MX" w:eastAsia="en-US"/>
        </w:rPr>
        <w:t>di</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1"/>
          <w:sz w:val="22"/>
          <w:szCs w:val="22"/>
          <w:lang w:val="es-MX" w:eastAsia="en-US"/>
        </w:rPr>
        <w:t>n</w:t>
      </w:r>
      <w:r w:rsidRPr="00AB2901">
        <w:rPr>
          <w:rFonts w:ascii="Palatino Linotype" w:eastAsia="Arial" w:hAnsi="Palatino Linotype" w:cs="Arial"/>
          <w:i/>
          <w:spacing w:val="1"/>
          <w:sz w:val="22"/>
          <w:szCs w:val="22"/>
          <w:lang w:val="es-MX" w:eastAsia="en-US"/>
        </w:rPr>
        <w:t>t</w:t>
      </w:r>
      <w:r w:rsidRPr="00AB2901">
        <w:rPr>
          <w:rFonts w:ascii="Palatino Linotype" w:eastAsia="Arial" w:hAnsi="Palatino Linotype" w:cs="Arial"/>
          <w:i/>
          <w:sz w:val="22"/>
          <w:szCs w:val="22"/>
          <w:lang w:val="es-MX" w:eastAsia="en-US"/>
        </w:rPr>
        <w:t>e</w:t>
      </w:r>
      <w:r w:rsidRPr="00AB2901">
        <w:rPr>
          <w:rFonts w:ascii="Palatino Linotype" w:eastAsia="Arial" w:hAnsi="Palatino Linotype" w:cs="Arial"/>
          <w:i/>
          <w:spacing w:val="4"/>
          <w:sz w:val="22"/>
          <w:szCs w:val="22"/>
          <w:lang w:val="es-MX" w:eastAsia="en-US"/>
        </w:rPr>
        <w:t xml:space="preserve"> </w:t>
      </w:r>
      <w:r w:rsidRPr="00AB2901">
        <w:rPr>
          <w:rFonts w:ascii="Palatino Linotype" w:eastAsia="Arial" w:hAnsi="Palatino Linotype" w:cs="Arial"/>
          <w:i/>
          <w:sz w:val="22"/>
          <w:szCs w:val="22"/>
          <w:lang w:val="es-MX" w:eastAsia="en-US"/>
        </w:rPr>
        <w:t>el co</w:t>
      </w:r>
      <w:r w:rsidRPr="00AB2901">
        <w:rPr>
          <w:rFonts w:ascii="Palatino Linotype" w:eastAsia="Arial" w:hAnsi="Palatino Linotype" w:cs="Arial"/>
          <w:i/>
          <w:spacing w:val="-1"/>
          <w:sz w:val="22"/>
          <w:szCs w:val="22"/>
          <w:lang w:val="es-MX" w:eastAsia="en-US"/>
        </w:rPr>
        <w:t>n</w:t>
      </w:r>
      <w:r w:rsidRPr="00AB2901">
        <w:rPr>
          <w:rFonts w:ascii="Palatino Linotype" w:eastAsia="Arial" w:hAnsi="Palatino Linotype" w:cs="Arial"/>
          <w:i/>
          <w:spacing w:val="-3"/>
          <w:sz w:val="22"/>
          <w:szCs w:val="22"/>
          <w:lang w:val="es-MX" w:eastAsia="en-US"/>
        </w:rPr>
        <w:t>o</w:t>
      </w:r>
      <w:r w:rsidRPr="00AB2901">
        <w:rPr>
          <w:rFonts w:ascii="Palatino Linotype" w:eastAsia="Arial" w:hAnsi="Palatino Linotype" w:cs="Arial"/>
          <w:i/>
          <w:sz w:val="22"/>
          <w:szCs w:val="22"/>
          <w:lang w:val="es-MX" w:eastAsia="en-US"/>
        </w:rPr>
        <w:t>c</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pacing w:val="1"/>
          <w:sz w:val="22"/>
          <w:szCs w:val="22"/>
          <w:lang w:val="es-MX" w:eastAsia="en-US"/>
        </w:rPr>
        <w:t>m</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e</w:t>
      </w:r>
      <w:r w:rsidRPr="00AB2901">
        <w:rPr>
          <w:rFonts w:ascii="Palatino Linotype" w:eastAsia="Arial" w:hAnsi="Palatino Linotype" w:cs="Arial"/>
          <w:i/>
          <w:spacing w:val="-1"/>
          <w:sz w:val="22"/>
          <w:szCs w:val="22"/>
          <w:lang w:val="es-MX" w:eastAsia="en-US"/>
        </w:rPr>
        <w:t>n</w:t>
      </w:r>
      <w:r w:rsidRPr="00AB2901">
        <w:rPr>
          <w:rFonts w:ascii="Palatino Linotype" w:eastAsia="Arial" w:hAnsi="Palatino Linotype" w:cs="Arial"/>
          <w:i/>
          <w:spacing w:val="1"/>
          <w:sz w:val="22"/>
          <w:szCs w:val="22"/>
          <w:lang w:val="es-MX" w:eastAsia="en-US"/>
        </w:rPr>
        <w:t>t</w:t>
      </w:r>
      <w:r w:rsidRPr="00AB2901">
        <w:rPr>
          <w:rFonts w:ascii="Palatino Linotype" w:eastAsia="Arial" w:hAnsi="Palatino Linotype" w:cs="Arial"/>
          <w:i/>
          <w:sz w:val="22"/>
          <w:szCs w:val="22"/>
          <w:lang w:val="es-MX" w:eastAsia="en-US"/>
        </w:rPr>
        <w:t>o</w:t>
      </w:r>
      <w:r w:rsidRPr="00AB2901">
        <w:rPr>
          <w:rFonts w:ascii="Palatino Linotype" w:eastAsia="Arial" w:hAnsi="Palatino Linotype" w:cs="Arial"/>
          <w:i/>
          <w:spacing w:val="4"/>
          <w:sz w:val="22"/>
          <w:szCs w:val="22"/>
          <w:lang w:val="es-MX" w:eastAsia="en-US"/>
        </w:rPr>
        <w:t xml:space="preserve"> </w:t>
      </w:r>
      <w:r w:rsidRPr="00AB2901">
        <w:rPr>
          <w:rFonts w:ascii="Palatino Linotype" w:eastAsia="Arial" w:hAnsi="Palatino Linotype" w:cs="Arial"/>
          <w:i/>
          <w:sz w:val="22"/>
          <w:szCs w:val="22"/>
          <w:lang w:val="es-MX" w:eastAsia="en-US"/>
        </w:rPr>
        <w:t>de</w:t>
      </w:r>
      <w:r w:rsidRPr="00AB2901">
        <w:rPr>
          <w:rFonts w:ascii="Palatino Linotype" w:eastAsia="Arial" w:hAnsi="Palatino Linotype" w:cs="Arial"/>
          <w:i/>
          <w:spacing w:val="1"/>
          <w:sz w:val="22"/>
          <w:szCs w:val="22"/>
          <w:lang w:val="es-MX" w:eastAsia="en-US"/>
        </w:rPr>
        <w:t xml:space="preserve"> </w:t>
      </w:r>
      <w:r w:rsidRPr="00AB2901">
        <w:rPr>
          <w:rFonts w:ascii="Palatino Linotype" w:eastAsia="Arial" w:hAnsi="Palatino Linotype" w:cs="Arial"/>
          <w:i/>
          <w:sz w:val="22"/>
          <w:szCs w:val="22"/>
          <w:lang w:val="es-MX" w:eastAsia="en-US"/>
        </w:rPr>
        <w:t>d</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cha s</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pacing w:val="1"/>
          <w:sz w:val="22"/>
          <w:szCs w:val="22"/>
          <w:lang w:val="es-MX" w:eastAsia="en-US"/>
        </w:rPr>
        <w:t>t</w:t>
      </w:r>
      <w:r w:rsidRPr="00AB2901">
        <w:rPr>
          <w:rFonts w:ascii="Palatino Linotype" w:eastAsia="Arial" w:hAnsi="Palatino Linotype" w:cs="Arial"/>
          <w:i/>
          <w:sz w:val="22"/>
          <w:szCs w:val="22"/>
          <w:lang w:val="es-MX" w:eastAsia="en-US"/>
        </w:rPr>
        <w:t>u</w:t>
      </w:r>
      <w:r w:rsidRPr="00AB2901">
        <w:rPr>
          <w:rFonts w:ascii="Palatino Linotype" w:eastAsia="Arial" w:hAnsi="Palatino Linotype" w:cs="Arial"/>
          <w:i/>
          <w:spacing w:val="-1"/>
          <w:sz w:val="22"/>
          <w:szCs w:val="22"/>
          <w:lang w:val="es-MX" w:eastAsia="en-US"/>
        </w:rPr>
        <w:t>a</w:t>
      </w:r>
      <w:r w:rsidRPr="00AB2901">
        <w:rPr>
          <w:rFonts w:ascii="Palatino Linotype" w:eastAsia="Arial" w:hAnsi="Palatino Linotype" w:cs="Arial"/>
          <w:i/>
          <w:sz w:val="22"/>
          <w:szCs w:val="22"/>
          <w:lang w:val="es-MX" w:eastAsia="en-US"/>
        </w:rPr>
        <w:t>c</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ó</w:t>
      </w:r>
      <w:r w:rsidRPr="00AB2901">
        <w:rPr>
          <w:rFonts w:ascii="Palatino Linotype" w:eastAsia="Arial" w:hAnsi="Palatino Linotype" w:cs="Arial"/>
          <w:i/>
          <w:spacing w:val="-1"/>
          <w:sz w:val="22"/>
          <w:szCs w:val="22"/>
          <w:lang w:val="es-MX" w:eastAsia="en-US"/>
        </w:rPr>
        <w:t>n</w:t>
      </w:r>
      <w:r w:rsidRPr="00AB2901">
        <w:rPr>
          <w:rFonts w:ascii="Palatino Linotype" w:eastAsia="Arial" w:hAnsi="Palatino Linotype" w:cs="Arial"/>
          <w:i/>
          <w:sz w:val="22"/>
          <w:szCs w:val="22"/>
          <w:lang w:val="es-MX" w:eastAsia="en-US"/>
        </w:rPr>
        <w:t>,</w:t>
      </w:r>
      <w:r w:rsidRPr="00AB2901">
        <w:rPr>
          <w:rFonts w:ascii="Palatino Linotype" w:eastAsia="Arial" w:hAnsi="Palatino Linotype" w:cs="Arial"/>
          <w:i/>
          <w:spacing w:val="4"/>
          <w:sz w:val="22"/>
          <w:szCs w:val="22"/>
          <w:lang w:val="es-MX" w:eastAsia="en-US"/>
        </w:rPr>
        <w:t xml:space="preserve"> </w:t>
      </w:r>
      <w:r w:rsidRPr="00AB2901">
        <w:rPr>
          <w:rFonts w:ascii="Palatino Linotype" w:eastAsia="Arial" w:hAnsi="Palatino Linotype" w:cs="Arial"/>
          <w:i/>
          <w:sz w:val="22"/>
          <w:szCs w:val="22"/>
          <w:lang w:val="es-MX" w:eastAsia="en-US"/>
        </w:rPr>
        <w:t>p</w:t>
      </w:r>
      <w:r w:rsidRPr="00AB2901">
        <w:rPr>
          <w:rFonts w:ascii="Palatino Linotype" w:eastAsia="Arial" w:hAnsi="Palatino Linotype" w:cs="Arial"/>
          <w:i/>
          <w:spacing w:val="-3"/>
          <w:sz w:val="22"/>
          <w:szCs w:val="22"/>
          <w:lang w:val="es-MX" w:eastAsia="en-US"/>
        </w:rPr>
        <w:t>o</w:t>
      </w:r>
      <w:r w:rsidRPr="00AB2901">
        <w:rPr>
          <w:rFonts w:ascii="Palatino Linotype" w:eastAsia="Arial" w:hAnsi="Palatino Linotype" w:cs="Arial"/>
          <w:i/>
          <w:sz w:val="22"/>
          <w:szCs w:val="22"/>
          <w:lang w:val="es-MX" w:eastAsia="en-US"/>
        </w:rPr>
        <w:t>r</w:t>
      </w:r>
      <w:r w:rsidRPr="00AB2901">
        <w:rPr>
          <w:rFonts w:ascii="Palatino Linotype" w:eastAsia="Arial" w:hAnsi="Palatino Linotype" w:cs="Arial"/>
          <w:i/>
          <w:spacing w:val="2"/>
          <w:sz w:val="22"/>
          <w:szCs w:val="22"/>
          <w:lang w:val="es-MX" w:eastAsia="en-US"/>
        </w:rPr>
        <w:t xml:space="preserve"> </w:t>
      </w:r>
      <w:r w:rsidRPr="00AB2901">
        <w:rPr>
          <w:rFonts w:ascii="Palatino Linotype" w:eastAsia="Arial" w:hAnsi="Palatino Linotype" w:cs="Arial"/>
          <w:i/>
          <w:spacing w:val="-1"/>
          <w:sz w:val="22"/>
          <w:szCs w:val="22"/>
          <w:lang w:val="es-MX" w:eastAsia="en-US"/>
        </w:rPr>
        <w:t>l</w:t>
      </w:r>
      <w:r w:rsidRPr="00AB2901">
        <w:rPr>
          <w:rFonts w:ascii="Palatino Linotype" w:eastAsia="Arial" w:hAnsi="Palatino Linotype" w:cs="Arial"/>
          <w:i/>
          <w:sz w:val="22"/>
          <w:szCs w:val="22"/>
          <w:lang w:val="es-MX" w:eastAsia="en-US"/>
        </w:rPr>
        <w:t xml:space="preserve">o </w:t>
      </w:r>
      <w:r w:rsidRPr="00AB2901">
        <w:rPr>
          <w:rFonts w:ascii="Palatino Linotype" w:eastAsia="Arial" w:hAnsi="Palatino Linotype" w:cs="Arial"/>
          <w:i/>
          <w:spacing w:val="2"/>
          <w:sz w:val="22"/>
          <w:szCs w:val="22"/>
          <w:lang w:val="es-MX" w:eastAsia="en-US"/>
        </w:rPr>
        <w:t>q</w:t>
      </w:r>
      <w:r w:rsidRPr="00AB2901">
        <w:rPr>
          <w:rFonts w:ascii="Palatino Linotype" w:eastAsia="Arial" w:hAnsi="Palatino Linotype" w:cs="Arial"/>
          <w:i/>
          <w:sz w:val="22"/>
          <w:szCs w:val="22"/>
          <w:lang w:val="es-MX" w:eastAsia="en-US"/>
        </w:rPr>
        <w:t xml:space="preserve">ue </w:t>
      </w:r>
      <w:r w:rsidRPr="00AB2901">
        <w:rPr>
          <w:rFonts w:ascii="Palatino Linotype" w:eastAsia="Arial" w:hAnsi="Palatino Linotype" w:cs="Arial"/>
          <w:i/>
          <w:spacing w:val="-3"/>
          <w:sz w:val="22"/>
          <w:szCs w:val="22"/>
          <w:lang w:val="es-MX" w:eastAsia="en-US"/>
        </w:rPr>
        <w:t>l</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pacing w:val="1"/>
          <w:sz w:val="22"/>
          <w:szCs w:val="22"/>
          <w:lang w:val="es-MX" w:eastAsia="en-US"/>
        </w:rPr>
        <w:t>r</w:t>
      </w:r>
      <w:r w:rsidRPr="00AB2901">
        <w:rPr>
          <w:rFonts w:ascii="Palatino Linotype" w:eastAsia="Arial" w:hAnsi="Palatino Linotype" w:cs="Arial"/>
          <w:i/>
          <w:sz w:val="22"/>
          <w:szCs w:val="22"/>
          <w:lang w:val="es-MX" w:eastAsia="en-US"/>
        </w:rPr>
        <w:t>es</w:t>
      </w:r>
      <w:r w:rsidRPr="00AB2901">
        <w:rPr>
          <w:rFonts w:ascii="Palatino Linotype" w:eastAsia="Arial" w:hAnsi="Palatino Linotype" w:cs="Arial"/>
          <w:i/>
          <w:spacing w:val="-3"/>
          <w:sz w:val="22"/>
          <w:szCs w:val="22"/>
          <w:lang w:val="es-MX" w:eastAsia="en-US"/>
        </w:rPr>
        <w:t>e</w:t>
      </w:r>
      <w:r w:rsidRPr="00AB2901">
        <w:rPr>
          <w:rFonts w:ascii="Palatino Linotype" w:eastAsia="Arial" w:hAnsi="Palatino Linotype" w:cs="Arial"/>
          <w:i/>
          <w:spacing w:val="1"/>
          <w:sz w:val="22"/>
          <w:szCs w:val="22"/>
          <w:lang w:val="es-MX" w:eastAsia="en-US"/>
        </w:rPr>
        <w:t>r</w:t>
      </w:r>
      <w:r w:rsidRPr="00AB2901">
        <w:rPr>
          <w:rFonts w:ascii="Palatino Linotype" w:eastAsia="Arial" w:hAnsi="Palatino Linotype" w:cs="Arial"/>
          <w:i/>
          <w:spacing w:val="-2"/>
          <w:sz w:val="22"/>
          <w:szCs w:val="22"/>
          <w:lang w:val="es-MX" w:eastAsia="en-US"/>
        </w:rPr>
        <w:t>v</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 xml:space="preserve">de </w:t>
      </w:r>
      <w:r w:rsidRPr="00AB2901">
        <w:rPr>
          <w:rFonts w:ascii="Palatino Linotype" w:eastAsia="Arial" w:hAnsi="Palatino Linotype" w:cs="Arial"/>
          <w:i/>
          <w:spacing w:val="-1"/>
          <w:sz w:val="22"/>
          <w:szCs w:val="22"/>
          <w:lang w:val="es-MX" w:eastAsia="en-US"/>
        </w:rPr>
        <w:t>l</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pacing w:val="1"/>
          <w:sz w:val="22"/>
          <w:szCs w:val="22"/>
          <w:lang w:val="es-MX" w:eastAsia="en-US"/>
        </w:rPr>
        <w:t>r</w:t>
      </w:r>
      <w:r w:rsidRPr="00AB2901">
        <w:rPr>
          <w:rFonts w:ascii="Palatino Linotype" w:eastAsia="Arial" w:hAnsi="Palatino Linotype" w:cs="Arial"/>
          <w:i/>
          <w:sz w:val="22"/>
          <w:szCs w:val="22"/>
          <w:lang w:val="es-MX" w:eastAsia="en-US"/>
        </w:rPr>
        <w:t>e</w:t>
      </w:r>
      <w:r w:rsidRPr="00AB2901">
        <w:rPr>
          <w:rFonts w:ascii="Palatino Linotype" w:eastAsia="Arial" w:hAnsi="Palatino Linotype" w:cs="Arial"/>
          <w:i/>
          <w:spacing w:val="-1"/>
          <w:sz w:val="22"/>
          <w:szCs w:val="22"/>
          <w:lang w:val="es-MX" w:eastAsia="en-US"/>
        </w:rPr>
        <w:t>l</w:t>
      </w:r>
      <w:r w:rsidRPr="00AB2901">
        <w:rPr>
          <w:rFonts w:ascii="Palatino Linotype" w:eastAsia="Arial" w:hAnsi="Palatino Linotype" w:cs="Arial"/>
          <w:i/>
          <w:sz w:val="22"/>
          <w:szCs w:val="22"/>
          <w:lang w:val="es-MX" w:eastAsia="en-US"/>
        </w:rPr>
        <w:t>ac</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pacing w:val="-3"/>
          <w:sz w:val="22"/>
          <w:szCs w:val="22"/>
          <w:lang w:val="es-MX" w:eastAsia="en-US"/>
        </w:rPr>
        <w:t>ó</w:t>
      </w:r>
      <w:r w:rsidRPr="00AB2901">
        <w:rPr>
          <w:rFonts w:ascii="Palatino Linotype" w:eastAsia="Arial" w:hAnsi="Palatino Linotype" w:cs="Arial"/>
          <w:i/>
          <w:sz w:val="22"/>
          <w:szCs w:val="22"/>
          <w:lang w:val="es-MX" w:eastAsia="en-US"/>
        </w:rPr>
        <w:t>n</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 xml:space="preserve">de </w:t>
      </w:r>
      <w:r w:rsidRPr="00AB2901">
        <w:rPr>
          <w:rFonts w:ascii="Palatino Linotype" w:eastAsia="Arial" w:hAnsi="Palatino Linotype" w:cs="Arial"/>
          <w:i/>
          <w:spacing w:val="-1"/>
          <w:sz w:val="22"/>
          <w:szCs w:val="22"/>
          <w:lang w:val="es-MX" w:eastAsia="en-US"/>
        </w:rPr>
        <w:t>l</w:t>
      </w:r>
      <w:r w:rsidRPr="00AB2901">
        <w:rPr>
          <w:rFonts w:ascii="Palatino Linotype" w:eastAsia="Arial" w:hAnsi="Palatino Linotype" w:cs="Arial"/>
          <w:i/>
          <w:sz w:val="22"/>
          <w:szCs w:val="22"/>
          <w:lang w:val="es-MX" w:eastAsia="en-US"/>
        </w:rPr>
        <w:t>os</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n</w:t>
      </w:r>
      <w:r w:rsidRPr="00AB2901">
        <w:rPr>
          <w:rFonts w:ascii="Palatino Linotype" w:eastAsia="Arial" w:hAnsi="Palatino Linotype" w:cs="Arial"/>
          <w:i/>
          <w:spacing w:val="-3"/>
          <w:sz w:val="22"/>
          <w:szCs w:val="22"/>
          <w:lang w:val="es-MX" w:eastAsia="en-US"/>
        </w:rPr>
        <w:t>o</w:t>
      </w:r>
      <w:r w:rsidRPr="00AB2901">
        <w:rPr>
          <w:rFonts w:ascii="Palatino Linotype" w:eastAsia="Arial" w:hAnsi="Palatino Linotype" w:cs="Arial"/>
          <w:i/>
          <w:spacing w:val="1"/>
          <w:sz w:val="22"/>
          <w:szCs w:val="22"/>
          <w:lang w:val="es-MX" w:eastAsia="en-US"/>
        </w:rPr>
        <w:t>m</w:t>
      </w:r>
      <w:r w:rsidRPr="00AB2901">
        <w:rPr>
          <w:rFonts w:ascii="Palatino Linotype" w:eastAsia="Arial" w:hAnsi="Palatino Linotype" w:cs="Arial"/>
          <w:i/>
          <w:sz w:val="22"/>
          <w:szCs w:val="22"/>
          <w:lang w:val="es-MX" w:eastAsia="en-US"/>
        </w:rPr>
        <w:t>bres</w:t>
      </w:r>
      <w:r w:rsidRPr="00AB2901">
        <w:rPr>
          <w:rFonts w:ascii="Palatino Linotype" w:eastAsia="Arial" w:hAnsi="Palatino Linotype" w:cs="Arial"/>
          <w:i/>
          <w:spacing w:val="1"/>
          <w:sz w:val="22"/>
          <w:szCs w:val="22"/>
          <w:lang w:val="es-MX" w:eastAsia="en-US"/>
        </w:rPr>
        <w:t xml:space="preserve"> </w:t>
      </w:r>
      <w:r w:rsidRPr="00AB2901">
        <w:rPr>
          <w:rFonts w:ascii="Palatino Linotype" w:eastAsia="Arial" w:hAnsi="Palatino Linotype" w:cs="Arial"/>
          <w:i/>
          <w:sz w:val="22"/>
          <w:szCs w:val="22"/>
          <w:lang w:val="es-MX" w:eastAsia="en-US"/>
        </w:rPr>
        <w:t>y</w:t>
      </w:r>
      <w:r w:rsidRPr="00AB2901">
        <w:rPr>
          <w:rFonts w:ascii="Palatino Linotype" w:eastAsia="Arial" w:hAnsi="Palatino Linotype" w:cs="Arial"/>
          <w:i/>
          <w:spacing w:val="1"/>
          <w:sz w:val="22"/>
          <w:szCs w:val="22"/>
          <w:lang w:val="es-MX" w:eastAsia="en-US"/>
        </w:rPr>
        <w:t xml:space="preserve"> </w:t>
      </w:r>
      <w:r w:rsidRPr="00AB2901">
        <w:rPr>
          <w:rFonts w:ascii="Palatino Linotype" w:eastAsia="Arial" w:hAnsi="Palatino Linotype" w:cs="Arial"/>
          <w:i/>
          <w:spacing w:val="-1"/>
          <w:sz w:val="22"/>
          <w:szCs w:val="22"/>
          <w:lang w:val="es-MX" w:eastAsia="en-US"/>
        </w:rPr>
        <w:t>l</w:t>
      </w:r>
      <w:r w:rsidRPr="00AB2901">
        <w:rPr>
          <w:rFonts w:ascii="Palatino Linotype" w:eastAsia="Arial" w:hAnsi="Palatino Linotype" w:cs="Arial"/>
          <w:i/>
          <w:spacing w:val="-3"/>
          <w:sz w:val="22"/>
          <w:szCs w:val="22"/>
          <w:lang w:val="es-MX" w:eastAsia="en-US"/>
        </w:rPr>
        <w:t>a</w:t>
      </w:r>
      <w:r w:rsidRPr="00AB2901">
        <w:rPr>
          <w:rFonts w:ascii="Palatino Linotype" w:eastAsia="Arial" w:hAnsi="Palatino Linotype" w:cs="Arial"/>
          <w:i/>
          <w:sz w:val="22"/>
          <w:szCs w:val="22"/>
          <w:lang w:val="es-MX" w:eastAsia="en-US"/>
        </w:rPr>
        <w:t>s</w:t>
      </w:r>
      <w:r w:rsidRPr="00AB2901">
        <w:rPr>
          <w:rFonts w:ascii="Palatino Linotype" w:eastAsia="Arial" w:hAnsi="Palatino Linotype" w:cs="Arial"/>
          <w:i/>
          <w:spacing w:val="1"/>
          <w:sz w:val="22"/>
          <w:szCs w:val="22"/>
          <w:lang w:val="es-MX" w:eastAsia="en-US"/>
        </w:rPr>
        <w:t xml:space="preserve"> </w:t>
      </w:r>
      <w:r w:rsidRPr="00AB2901">
        <w:rPr>
          <w:rFonts w:ascii="Palatino Linotype" w:eastAsia="Arial" w:hAnsi="Palatino Linotype" w:cs="Arial"/>
          <w:i/>
          <w:spacing w:val="3"/>
          <w:sz w:val="22"/>
          <w:szCs w:val="22"/>
          <w:lang w:val="es-MX" w:eastAsia="en-US"/>
        </w:rPr>
        <w:lastRenderedPageBreak/>
        <w:t>f</w:t>
      </w:r>
      <w:r w:rsidRPr="00AB2901">
        <w:rPr>
          <w:rFonts w:ascii="Palatino Linotype" w:eastAsia="Arial" w:hAnsi="Palatino Linotype" w:cs="Arial"/>
          <w:i/>
          <w:sz w:val="22"/>
          <w:szCs w:val="22"/>
          <w:lang w:val="es-MX" w:eastAsia="en-US"/>
        </w:rPr>
        <w:t>u</w:t>
      </w:r>
      <w:r w:rsidRPr="00AB2901">
        <w:rPr>
          <w:rFonts w:ascii="Palatino Linotype" w:eastAsia="Arial" w:hAnsi="Palatino Linotype" w:cs="Arial"/>
          <w:i/>
          <w:spacing w:val="-3"/>
          <w:sz w:val="22"/>
          <w:szCs w:val="22"/>
          <w:lang w:val="es-MX" w:eastAsia="en-US"/>
        </w:rPr>
        <w:t>n</w:t>
      </w:r>
      <w:r w:rsidRPr="00AB2901">
        <w:rPr>
          <w:rFonts w:ascii="Palatino Linotype" w:eastAsia="Arial" w:hAnsi="Palatino Linotype" w:cs="Arial"/>
          <w:i/>
          <w:sz w:val="22"/>
          <w:szCs w:val="22"/>
          <w:lang w:val="es-MX" w:eastAsia="en-US"/>
        </w:rPr>
        <w:t>c</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o</w:t>
      </w:r>
      <w:r w:rsidRPr="00AB2901">
        <w:rPr>
          <w:rFonts w:ascii="Palatino Linotype" w:eastAsia="Arial" w:hAnsi="Palatino Linotype" w:cs="Arial"/>
          <w:i/>
          <w:spacing w:val="-1"/>
          <w:sz w:val="22"/>
          <w:szCs w:val="22"/>
          <w:lang w:val="es-MX" w:eastAsia="en-US"/>
        </w:rPr>
        <w:t>n</w:t>
      </w:r>
      <w:r w:rsidRPr="00AB2901">
        <w:rPr>
          <w:rFonts w:ascii="Palatino Linotype" w:eastAsia="Arial" w:hAnsi="Palatino Linotype" w:cs="Arial"/>
          <w:i/>
          <w:sz w:val="22"/>
          <w:szCs w:val="22"/>
          <w:lang w:val="es-MX" w:eastAsia="en-US"/>
        </w:rPr>
        <w:t xml:space="preserve">es </w:t>
      </w:r>
      <w:r w:rsidRPr="00AB2901">
        <w:rPr>
          <w:rFonts w:ascii="Palatino Linotype" w:eastAsia="Arial" w:hAnsi="Palatino Linotype" w:cs="Arial"/>
          <w:i/>
          <w:spacing w:val="2"/>
          <w:sz w:val="22"/>
          <w:szCs w:val="22"/>
          <w:lang w:val="es-MX" w:eastAsia="en-US"/>
        </w:rPr>
        <w:t>q</w:t>
      </w:r>
      <w:r w:rsidRPr="00AB2901">
        <w:rPr>
          <w:rFonts w:ascii="Palatino Linotype" w:eastAsia="Arial" w:hAnsi="Palatino Linotype" w:cs="Arial"/>
          <w:i/>
          <w:sz w:val="22"/>
          <w:szCs w:val="22"/>
          <w:lang w:val="es-MX" w:eastAsia="en-US"/>
        </w:rPr>
        <w:t>ue d</w:t>
      </w:r>
      <w:r w:rsidRPr="00AB2901">
        <w:rPr>
          <w:rFonts w:ascii="Palatino Linotype" w:eastAsia="Arial" w:hAnsi="Palatino Linotype" w:cs="Arial"/>
          <w:i/>
          <w:spacing w:val="-1"/>
          <w:sz w:val="22"/>
          <w:szCs w:val="22"/>
          <w:lang w:val="es-MX" w:eastAsia="en-US"/>
        </w:rPr>
        <w:t>e</w:t>
      </w:r>
      <w:r w:rsidRPr="00AB2901">
        <w:rPr>
          <w:rFonts w:ascii="Palatino Linotype" w:eastAsia="Arial" w:hAnsi="Palatino Linotype" w:cs="Arial"/>
          <w:i/>
          <w:sz w:val="22"/>
          <w:szCs w:val="22"/>
          <w:lang w:val="es-MX" w:eastAsia="en-US"/>
        </w:rPr>
        <w:t>sempeñ</w:t>
      </w:r>
      <w:r w:rsidRPr="00AB2901">
        <w:rPr>
          <w:rFonts w:ascii="Palatino Linotype" w:eastAsia="Arial" w:hAnsi="Palatino Linotype" w:cs="Arial"/>
          <w:i/>
          <w:spacing w:val="-1"/>
          <w:sz w:val="22"/>
          <w:szCs w:val="22"/>
          <w:lang w:val="es-MX" w:eastAsia="en-US"/>
        </w:rPr>
        <w:t>a</w:t>
      </w:r>
      <w:r w:rsidRPr="00AB2901">
        <w:rPr>
          <w:rFonts w:ascii="Palatino Linotype" w:eastAsia="Arial" w:hAnsi="Palatino Linotype" w:cs="Arial"/>
          <w:i/>
          <w:sz w:val="22"/>
          <w:szCs w:val="22"/>
          <w:lang w:val="es-MX" w:eastAsia="en-US"/>
        </w:rPr>
        <w:t>n</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pacing w:val="-1"/>
          <w:sz w:val="22"/>
          <w:szCs w:val="22"/>
          <w:lang w:val="es-MX" w:eastAsia="en-US"/>
        </w:rPr>
        <w:t>l</w:t>
      </w:r>
      <w:r w:rsidRPr="00AB2901">
        <w:rPr>
          <w:rFonts w:ascii="Palatino Linotype" w:eastAsia="Arial" w:hAnsi="Palatino Linotype" w:cs="Arial"/>
          <w:i/>
          <w:sz w:val="22"/>
          <w:szCs w:val="22"/>
          <w:lang w:val="es-MX" w:eastAsia="en-US"/>
        </w:rPr>
        <w:t>os</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s</w:t>
      </w:r>
      <w:r w:rsidRPr="00AB2901">
        <w:rPr>
          <w:rFonts w:ascii="Palatino Linotype" w:eastAsia="Arial" w:hAnsi="Palatino Linotype" w:cs="Arial"/>
          <w:i/>
          <w:spacing w:val="-3"/>
          <w:sz w:val="22"/>
          <w:szCs w:val="22"/>
          <w:lang w:val="es-MX" w:eastAsia="en-US"/>
        </w:rPr>
        <w:t>e</w:t>
      </w:r>
      <w:r w:rsidRPr="00AB2901">
        <w:rPr>
          <w:rFonts w:ascii="Palatino Linotype" w:eastAsia="Arial" w:hAnsi="Palatino Linotype" w:cs="Arial"/>
          <w:i/>
          <w:spacing w:val="1"/>
          <w:sz w:val="22"/>
          <w:szCs w:val="22"/>
          <w:lang w:val="es-MX" w:eastAsia="en-US"/>
        </w:rPr>
        <w:t>r</w:t>
      </w:r>
      <w:r w:rsidRPr="00AB2901">
        <w:rPr>
          <w:rFonts w:ascii="Palatino Linotype" w:eastAsia="Arial" w:hAnsi="Palatino Linotype" w:cs="Arial"/>
          <w:i/>
          <w:spacing w:val="-2"/>
          <w:sz w:val="22"/>
          <w:szCs w:val="22"/>
          <w:lang w:val="es-MX" w:eastAsia="en-US"/>
        </w:rPr>
        <w:t>v</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pacing w:val="2"/>
          <w:sz w:val="22"/>
          <w:szCs w:val="22"/>
          <w:lang w:val="es-MX" w:eastAsia="en-US"/>
        </w:rPr>
        <w:t>d</w:t>
      </w:r>
      <w:r w:rsidRPr="00AB2901">
        <w:rPr>
          <w:rFonts w:ascii="Palatino Linotype" w:eastAsia="Arial" w:hAnsi="Palatino Linotype" w:cs="Arial"/>
          <w:i/>
          <w:sz w:val="22"/>
          <w:szCs w:val="22"/>
          <w:lang w:val="es-MX" w:eastAsia="en-US"/>
        </w:rPr>
        <w:t>ores</w:t>
      </w:r>
      <w:r w:rsidRPr="00AB2901">
        <w:rPr>
          <w:rFonts w:ascii="Palatino Linotype" w:eastAsia="Arial" w:hAnsi="Palatino Linotype" w:cs="Arial"/>
          <w:i/>
          <w:spacing w:val="4"/>
          <w:sz w:val="22"/>
          <w:szCs w:val="22"/>
          <w:lang w:val="es-MX" w:eastAsia="en-US"/>
        </w:rPr>
        <w:t xml:space="preserve"> </w:t>
      </w:r>
      <w:r w:rsidRPr="00AB2901">
        <w:rPr>
          <w:rFonts w:ascii="Palatino Linotype" w:eastAsia="Arial" w:hAnsi="Palatino Linotype" w:cs="Arial"/>
          <w:i/>
          <w:sz w:val="22"/>
          <w:szCs w:val="22"/>
          <w:lang w:val="es-MX" w:eastAsia="en-US"/>
        </w:rPr>
        <w:t>p</w:t>
      </w:r>
      <w:r w:rsidRPr="00AB2901">
        <w:rPr>
          <w:rFonts w:ascii="Palatino Linotype" w:eastAsia="Arial" w:hAnsi="Palatino Linotype" w:cs="Arial"/>
          <w:i/>
          <w:spacing w:val="-1"/>
          <w:sz w:val="22"/>
          <w:szCs w:val="22"/>
          <w:lang w:val="es-MX" w:eastAsia="en-US"/>
        </w:rPr>
        <w:t>ú</w:t>
      </w:r>
      <w:r w:rsidRPr="00AB2901">
        <w:rPr>
          <w:rFonts w:ascii="Palatino Linotype" w:eastAsia="Arial" w:hAnsi="Palatino Linotype" w:cs="Arial"/>
          <w:i/>
          <w:sz w:val="22"/>
          <w:szCs w:val="22"/>
          <w:lang w:val="es-MX" w:eastAsia="en-US"/>
        </w:rPr>
        <w:t>b</w:t>
      </w:r>
      <w:r w:rsidRPr="00AB2901">
        <w:rPr>
          <w:rFonts w:ascii="Palatino Linotype" w:eastAsia="Arial" w:hAnsi="Palatino Linotype" w:cs="Arial"/>
          <w:i/>
          <w:spacing w:val="-1"/>
          <w:sz w:val="22"/>
          <w:szCs w:val="22"/>
          <w:lang w:val="es-MX" w:eastAsia="en-US"/>
        </w:rPr>
        <w:t>li</w:t>
      </w:r>
      <w:r w:rsidRPr="00AB2901">
        <w:rPr>
          <w:rFonts w:ascii="Palatino Linotype" w:eastAsia="Arial" w:hAnsi="Palatino Linotype" w:cs="Arial"/>
          <w:i/>
          <w:sz w:val="22"/>
          <w:szCs w:val="22"/>
          <w:lang w:val="es-MX" w:eastAsia="en-US"/>
        </w:rPr>
        <w:t>cos</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pacing w:val="2"/>
          <w:sz w:val="22"/>
          <w:szCs w:val="22"/>
          <w:lang w:val="es-MX" w:eastAsia="en-US"/>
        </w:rPr>
        <w:t>q</w:t>
      </w:r>
      <w:r w:rsidRPr="00AB2901">
        <w:rPr>
          <w:rFonts w:ascii="Palatino Linotype" w:eastAsia="Arial" w:hAnsi="Palatino Linotype" w:cs="Arial"/>
          <w:i/>
          <w:sz w:val="22"/>
          <w:szCs w:val="22"/>
          <w:lang w:val="es-MX" w:eastAsia="en-US"/>
        </w:rPr>
        <w:t>ue pr</w:t>
      </w:r>
      <w:r w:rsidRPr="00AB2901">
        <w:rPr>
          <w:rFonts w:ascii="Palatino Linotype" w:eastAsia="Arial" w:hAnsi="Palatino Linotype" w:cs="Arial"/>
          <w:i/>
          <w:spacing w:val="2"/>
          <w:sz w:val="22"/>
          <w:szCs w:val="22"/>
          <w:lang w:val="es-MX" w:eastAsia="en-US"/>
        </w:rPr>
        <w:t>e</w:t>
      </w:r>
      <w:r w:rsidRPr="00AB2901">
        <w:rPr>
          <w:rFonts w:ascii="Palatino Linotype" w:eastAsia="Arial" w:hAnsi="Palatino Linotype" w:cs="Arial"/>
          <w:i/>
          <w:spacing w:val="-2"/>
          <w:sz w:val="22"/>
          <w:szCs w:val="22"/>
          <w:lang w:val="es-MX" w:eastAsia="en-US"/>
        </w:rPr>
        <w:t>s</w:t>
      </w:r>
      <w:r w:rsidRPr="00AB2901">
        <w:rPr>
          <w:rFonts w:ascii="Palatino Linotype" w:eastAsia="Arial" w:hAnsi="Palatino Linotype" w:cs="Arial"/>
          <w:i/>
          <w:spacing w:val="-1"/>
          <w:sz w:val="22"/>
          <w:szCs w:val="22"/>
          <w:lang w:val="es-MX" w:eastAsia="en-US"/>
        </w:rPr>
        <w:t>t</w:t>
      </w:r>
      <w:r w:rsidRPr="00AB2901">
        <w:rPr>
          <w:rFonts w:ascii="Palatino Linotype" w:eastAsia="Arial" w:hAnsi="Palatino Linotype" w:cs="Arial"/>
          <w:i/>
          <w:sz w:val="22"/>
          <w:szCs w:val="22"/>
          <w:lang w:val="es-MX" w:eastAsia="en-US"/>
        </w:rPr>
        <w:t>an</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sus</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ser</w:t>
      </w:r>
      <w:r w:rsidRPr="00AB2901">
        <w:rPr>
          <w:rFonts w:ascii="Palatino Linotype" w:eastAsia="Arial" w:hAnsi="Palatino Linotype" w:cs="Arial"/>
          <w:i/>
          <w:spacing w:val="-2"/>
          <w:sz w:val="22"/>
          <w:szCs w:val="22"/>
          <w:lang w:val="es-MX" w:eastAsia="en-US"/>
        </w:rPr>
        <w:t>v</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c</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os</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en</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ár</w:t>
      </w:r>
      <w:r w:rsidRPr="00AB2901">
        <w:rPr>
          <w:rFonts w:ascii="Palatino Linotype" w:eastAsia="Arial" w:hAnsi="Palatino Linotype" w:cs="Arial"/>
          <w:i/>
          <w:spacing w:val="-2"/>
          <w:sz w:val="22"/>
          <w:szCs w:val="22"/>
          <w:lang w:val="es-MX" w:eastAsia="en-US"/>
        </w:rPr>
        <w:t>e</w:t>
      </w:r>
      <w:r w:rsidRPr="00AB2901">
        <w:rPr>
          <w:rFonts w:ascii="Palatino Linotype" w:eastAsia="Arial" w:hAnsi="Palatino Linotype" w:cs="Arial"/>
          <w:i/>
          <w:sz w:val="22"/>
          <w:szCs w:val="22"/>
          <w:lang w:val="es-MX" w:eastAsia="en-US"/>
        </w:rPr>
        <w:t>as</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de</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s</w:t>
      </w:r>
      <w:r w:rsidRPr="00AB2901">
        <w:rPr>
          <w:rFonts w:ascii="Palatino Linotype" w:eastAsia="Arial" w:hAnsi="Palatino Linotype" w:cs="Arial"/>
          <w:i/>
          <w:spacing w:val="-3"/>
          <w:sz w:val="22"/>
          <w:szCs w:val="22"/>
          <w:lang w:val="es-MX" w:eastAsia="en-US"/>
        </w:rPr>
        <w:t>e</w:t>
      </w:r>
      <w:r w:rsidRPr="00AB2901">
        <w:rPr>
          <w:rFonts w:ascii="Palatino Linotype" w:eastAsia="Arial" w:hAnsi="Palatino Linotype" w:cs="Arial"/>
          <w:i/>
          <w:spacing w:val="2"/>
          <w:sz w:val="22"/>
          <w:szCs w:val="22"/>
          <w:lang w:val="es-MX" w:eastAsia="en-US"/>
        </w:rPr>
        <w:t>g</w:t>
      </w:r>
      <w:r w:rsidRPr="00AB2901">
        <w:rPr>
          <w:rFonts w:ascii="Palatino Linotype" w:eastAsia="Arial" w:hAnsi="Palatino Linotype" w:cs="Arial"/>
          <w:i/>
          <w:sz w:val="22"/>
          <w:szCs w:val="22"/>
          <w:lang w:val="es-MX" w:eastAsia="en-US"/>
        </w:rPr>
        <w:t>uri</w:t>
      </w:r>
      <w:r w:rsidRPr="00AB2901">
        <w:rPr>
          <w:rFonts w:ascii="Palatino Linotype" w:eastAsia="Arial" w:hAnsi="Palatino Linotype" w:cs="Arial"/>
          <w:i/>
          <w:spacing w:val="-1"/>
          <w:sz w:val="22"/>
          <w:szCs w:val="22"/>
          <w:lang w:val="es-MX" w:eastAsia="en-US"/>
        </w:rPr>
        <w:t>d</w:t>
      </w:r>
      <w:r w:rsidRPr="00AB2901">
        <w:rPr>
          <w:rFonts w:ascii="Palatino Linotype" w:eastAsia="Arial" w:hAnsi="Palatino Linotype" w:cs="Arial"/>
          <w:i/>
          <w:sz w:val="22"/>
          <w:szCs w:val="22"/>
          <w:lang w:val="es-MX" w:eastAsia="en-US"/>
        </w:rPr>
        <w:t>ad n</w:t>
      </w:r>
      <w:r w:rsidRPr="00AB2901">
        <w:rPr>
          <w:rFonts w:ascii="Palatino Linotype" w:eastAsia="Arial" w:hAnsi="Palatino Linotype" w:cs="Arial"/>
          <w:i/>
          <w:spacing w:val="-1"/>
          <w:sz w:val="22"/>
          <w:szCs w:val="22"/>
          <w:lang w:val="es-MX" w:eastAsia="en-US"/>
        </w:rPr>
        <w:t>a</w:t>
      </w:r>
      <w:r w:rsidRPr="00AB2901">
        <w:rPr>
          <w:rFonts w:ascii="Palatino Linotype" w:eastAsia="Arial" w:hAnsi="Palatino Linotype" w:cs="Arial"/>
          <w:i/>
          <w:sz w:val="22"/>
          <w:szCs w:val="22"/>
          <w:lang w:val="es-MX" w:eastAsia="en-US"/>
        </w:rPr>
        <w:t>c</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o</w:t>
      </w:r>
      <w:r w:rsidRPr="00AB2901">
        <w:rPr>
          <w:rFonts w:ascii="Palatino Linotype" w:eastAsia="Arial" w:hAnsi="Palatino Linotype" w:cs="Arial"/>
          <w:i/>
          <w:spacing w:val="-1"/>
          <w:sz w:val="22"/>
          <w:szCs w:val="22"/>
          <w:lang w:val="es-MX" w:eastAsia="en-US"/>
        </w:rPr>
        <w:t>n</w:t>
      </w:r>
      <w:r w:rsidRPr="00AB2901">
        <w:rPr>
          <w:rFonts w:ascii="Palatino Linotype" w:eastAsia="Arial" w:hAnsi="Palatino Linotype" w:cs="Arial"/>
          <w:i/>
          <w:sz w:val="22"/>
          <w:szCs w:val="22"/>
          <w:lang w:val="es-MX" w:eastAsia="en-US"/>
        </w:rPr>
        <w:t>al</w:t>
      </w:r>
      <w:r w:rsidRPr="00AB2901">
        <w:rPr>
          <w:rFonts w:ascii="Palatino Linotype" w:eastAsia="Arial" w:hAnsi="Palatino Linotype" w:cs="Arial"/>
          <w:i/>
          <w:spacing w:val="1"/>
          <w:sz w:val="22"/>
          <w:szCs w:val="22"/>
          <w:lang w:val="es-MX" w:eastAsia="en-US"/>
        </w:rPr>
        <w:t xml:space="preserve"> </w:t>
      </w:r>
      <w:r w:rsidRPr="00AB2901">
        <w:rPr>
          <w:rFonts w:ascii="Palatino Linotype" w:eastAsia="Arial" w:hAnsi="Palatino Linotype" w:cs="Arial"/>
          <w:i/>
          <w:sz w:val="22"/>
          <w:szCs w:val="22"/>
          <w:lang w:val="es-MX" w:eastAsia="en-US"/>
        </w:rPr>
        <w:t>o</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p</w:t>
      </w:r>
      <w:r w:rsidRPr="00AB2901">
        <w:rPr>
          <w:rFonts w:ascii="Palatino Linotype" w:eastAsia="Arial" w:hAnsi="Palatino Linotype" w:cs="Arial"/>
          <w:i/>
          <w:spacing w:val="-1"/>
          <w:sz w:val="22"/>
          <w:szCs w:val="22"/>
          <w:lang w:val="es-MX" w:eastAsia="en-US"/>
        </w:rPr>
        <w:t>ú</w:t>
      </w:r>
      <w:r w:rsidRPr="00AB2901">
        <w:rPr>
          <w:rFonts w:ascii="Palatino Linotype" w:eastAsia="Arial" w:hAnsi="Palatino Linotype" w:cs="Arial"/>
          <w:i/>
          <w:sz w:val="22"/>
          <w:szCs w:val="22"/>
          <w:lang w:val="es-MX" w:eastAsia="en-US"/>
        </w:rPr>
        <w:t>b</w:t>
      </w:r>
      <w:r w:rsidRPr="00AB2901">
        <w:rPr>
          <w:rFonts w:ascii="Palatino Linotype" w:eastAsia="Arial" w:hAnsi="Palatino Linotype" w:cs="Arial"/>
          <w:i/>
          <w:spacing w:val="-1"/>
          <w:sz w:val="22"/>
          <w:szCs w:val="22"/>
          <w:lang w:val="es-MX" w:eastAsia="en-US"/>
        </w:rPr>
        <w:t>li</w:t>
      </w:r>
      <w:r w:rsidRPr="00AB2901">
        <w:rPr>
          <w:rFonts w:ascii="Palatino Linotype" w:eastAsia="Arial" w:hAnsi="Palatino Linotype" w:cs="Arial"/>
          <w:i/>
          <w:sz w:val="22"/>
          <w:szCs w:val="22"/>
          <w:lang w:val="es-MX" w:eastAsia="en-US"/>
        </w:rPr>
        <w:t>ca,</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p</w:t>
      </w:r>
      <w:r w:rsidRPr="00AB2901">
        <w:rPr>
          <w:rFonts w:ascii="Palatino Linotype" w:eastAsia="Arial" w:hAnsi="Palatino Linotype" w:cs="Arial"/>
          <w:i/>
          <w:spacing w:val="-1"/>
          <w:sz w:val="22"/>
          <w:szCs w:val="22"/>
          <w:lang w:val="es-MX" w:eastAsia="en-US"/>
        </w:rPr>
        <w:t>u</w:t>
      </w:r>
      <w:r w:rsidRPr="00AB2901">
        <w:rPr>
          <w:rFonts w:ascii="Palatino Linotype" w:eastAsia="Arial" w:hAnsi="Palatino Linotype" w:cs="Arial"/>
          <w:i/>
          <w:spacing w:val="-3"/>
          <w:sz w:val="22"/>
          <w:szCs w:val="22"/>
          <w:lang w:val="es-MX" w:eastAsia="en-US"/>
        </w:rPr>
        <w:t>e</w:t>
      </w:r>
      <w:r w:rsidRPr="00AB2901">
        <w:rPr>
          <w:rFonts w:ascii="Palatino Linotype" w:eastAsia="Arial" w:hAnsi="Palatino Linotype" w:cs="Arial"/>
          <w:i/>
          <w:sz w:val="22"/>
          <w:szCs w:val="22"/>
          <w:lang w:val="es-MX" w:eastAsia="en-US"/>
        </w:rPr>
        <w:t>de</w:t>
      </w:r>
      <w:r w:rsidRPr="00AB2901">
        <w:rPr>
          <w:rFonts w:ascii="Palatino Linotype" w:eastAsia="Arial" w:hAnsi="Palatino Linotype" w:cs="Arial"/>
          <w:i/>
          <w:spacing w:val="2"/>
          <w:sz w:val="22"/>
          <w:szCs w:val="22"/>
          <w:lang w:val="es-MX" w:eastAsia="en-US"/>
        </w:rPr>
        <w:t xml:space="preserve"> </w:t>
      </w:r>
      <w:r w:rsidRPr="00AB2901">
        <w:rPr>
          <w:rFonts w:ascii="Palatino Linotype" w:eastAsia="Arial" w:hAnsi="Palatino Linotype" w:cs="Arial"/>
          <w:i/>
          <w:spacing w:val="-1"/>
          <w:sz w:val="22"/>
          <w:szCs w:val="22"/>
          <w:lang w:val="es-MX" w:eastAsia="en-US"/>
        </w:rPr>
        <w:t>ll</w:t>
      </w:r>
      <w:r w:rsidRPr="00AB2901">
        <w:rPr>
          <w:rFonts w:ascii="Palatino Linotype" w:eastAsia="Arial" w:hAnsi="Palatino Linotype" w:cs="Arial"/>
          <w:i/>
          <w:sz w:val="22"/>
          <w:szCs w:val="22"/>
          <w:lang w:val="es-MX" w:eastAsia="en-US"/>
        </w:rPr>
        <w:t>e</w:t>
      </w:r>
      <w:r w:rsidRPr="00AB2901">
        <w:rPr>
          <w:rFonts w:ascii="Palatino Linotype" w:eastAsia="Arial" w:hAnsi="Palatino Linotype" w:cs="Arial"/>
          <w:i/>
          <w:spacing w:val="1"/>
          <w:sz w:val="22"/>
          <w:szCs w:val="22"/>
          <w:lang w:val="es-MX" w:eastAsia="en-US"/>
        </w:rPr>
        <w:t>g</w:t>
      </w:r>
      <w:r w:rsidRPr="00AB2901">
        <w:rPr>
          <w:rFonts w:ascii="Palatino Linotype" w:eastAsia="Arial" w:hAnsi="Palatino Linotype" w:cs="Arial"/>
          <w:i/>
          <w:sz w:val="22"/>
          <w:szCs w:val="22"/>
          <w:lang w:val="es-MX" w:eastAsia="en-US"/>
        </w:rPr>
        <w:t>ar</w:t>
      </w:r>
      <w:r w:rsidRPr="00AB2901">
        <w:rPr>
          <w:rFonts w:ascii="Palatino Linotype" w:eastAsia="Arial" w:hAnsi="Palatino Linotype" w:cs="Arial"/>
          <w:i/>
          <w:spacing w:val="1"/>
          <w:sz w:val="22"/>
          <w:szCs w:val="22"/>
          <w:lang w:val="es-MX" w:eastAsia="en-US"/>
        </w:rPr>
        <w:t xml:space="preserve"> </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co</w:t>
      </w:r>
      <w:r w:rsidRPr="00AB2901">
        <w:rPr>
          <w:rFonts w:ascii="Palatino Linotype" w:eastAsia="Arial" w:hAnsi="Palatino Linotype" w:cs="Arial"/>
          <w:i/>
          <w:spacing w:val="-1"/>
          <w:sz w:val="22"/>
          <w:szCs w:val="22"/>
          <w:lang w:val="es-MX" w:eastAsia="en-US"/>
        </w:rPr>
        <w:t>n</w:t>
      </w:r>
      <w:r w:rsidRPr="00AB2901">
        <w:rPr>
          <w:rFonts w:ascii="Palatino Linotype" w:eastAsia="Arial" w:hAnsi="Palatino Linotype" w:cs="Arial"/>
          <w:i/>
          <w:spacing w:val="-2"/>
          <w:sz w:val="22"/>
          <w:szCs w:val="22"/>
          <w:lang w:val="es-MX" w:eastAsia="en-US"/>
        </w:rPr>
        <w:t>s</w:t>
      </w:r>
      <w:r w:rsidRPr="00AB2901">
        <w:rPr>
          <w:rFonts w:ascii="Palatino Linotype" w:eastAsia="Arial" w:hAnsi="Palatino Linotype" w:cs="Arial"/>
          <w:i/>
          <w:spacing w:val="1"/>
          <w:sz w:val="22"/>
          <w:szCs w:val="22"/>
          <w:lang w:val="es-MX" w:eastAsia="en-US"/>
        </w:rPr>
        <w:t>t</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pacing w:val="1"/>
          <w:sz w:val="22"/>
          <w:szCs w:val="22"/>
          <w:lang w:val="es-MX" w:eastAsia="en-US"/>
        </w:rPr>
        <w:t>t</w:t>
      </w:r>
      <w:r w:rsidRPr="00AB2901">
        <w:rPr>
          <w:rFonts w:ascii="Palatino Linotype" w:eastAsia="Arial" w:hAnsi="Palatino Linotype" w:cs="Arial"/>
          <w:i/>
          <w:sz w:val="22"/>
          <w:szCs w:val="22"/>
          <w:lang w:val="es-MX" w:eastAsia="en-US"/>
        </w:rPr>
        <w:t>u</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pacing w:val="1"/>
          <w:sz w:val="22"/>
          <w:szCs w:val="22"/>
          <w:lang w:val="es-MX" w:eastAsia="en-US"/>
        </w:rPr>
        <w:t>r</w:t>
      </w:r>
      <w:r w:rsidRPr="00AB2901">
        <w:rPr>
          <w:rFonts w:ascii="Palatino Linotype" w:eastAsia="Arial" w:hAnsi="Palatino Linotype" w:cs="Arial"/>
          <w:i/>
          <w:sz w:val="22"/>
          <w:szCs w:val="22"/>
          <w:lang w:val="es-MX" w:eastAsia="en-US"/>
        </w:rPr>
        <w:t>se en</w:t>
      </w:r>
      <w:r w:rsidRPr="00AB2901">
        <w:rPr>
          <w:rFonts w:ascii="Palatino Linotype" w:eastAsia="Arial" w:hAnsi="Palatino Linotype" w:cs="Arial"/>
          <w:i/>
          <w:spacing w:val="2"/>
          <w:sz w:val="22"/>
          <w:szCs w:val="22"/>
          <w:lang w:val="es-MX" w:eastAsia="en-US"/>
        </w:rPr>
        <w:t xml:space="preserve"> </w:t>
      </w:r>
      <w:r w:rsidRPr="00AB2901">
        <w:rPr>
          <w:rFonts w:ascii="Palatino Linotype" w:eastAsia="Arial" w:hAnsi="Palatino Linotype" w:cs="Arial"/>
          <w:i/>
          <w:sz w:val="22"/>
          <w:szCs w:val="22"/>
          <w:lang w:val="es-MX" w:eastAsia="en-US"/>
        </w:rPr>
        <w:t>un</w:t>
      </w:r>
      <w:r w:rsidRPr="00AB2901">
        <w:rPr>
          <w:rFonts w:ascii="Palatino Linotype" w:eastAsia="Arial" w:hAnsi="Palatino Linotype" w:cs="Arial"/>
          <w:i/>
          <w:spacing w:val="2"/>
          <w:sz w:val="22"/>
          <w:szCs w:val="22"/>
          <w:lang w:val="es-MX" w:eastAsia="en-US"/>
        </w:rPr>
        <w:t xml:space="preserve"> </w:t>
      </w:r>
      <w:r w:rsidRPr="00AB2901">
        <w:rPr>
          <w:rFonts w:ascii="Palatino Linotype" w:eastAsia="Arial" w:hAnsi="Palatino Linotype" w:cs="Arial"/>
          <w:i/>
          <w:sz w:val="22"/>
          <w:szCs w:val="22"/>
          <w:lang w:val="es-MX" w:eastAsia="en-US"/>
        </w:rPr>
        <w:t>c</w:t>
      </w:r>
      <w:r w:rsidRPr="00AB2901">
        <w:rPr>
          <w:rFonts w:ascii="Palatino Linotype" w:eastAsia="Arial" w:hAnsi="Palatino Linotype" w:cs="Arial"/>
          <w:i/>
          <w:spacing w:val="-3"/>
          <w:sz w:val="22"/>
          <w:szCs w:val="22"/>
          <w:lang w:val="es-MX" w:eastAsia="en-US"/>
        </w:rPr>
        <w:t>o</w:t>
      </w:r>
      <w:r w:rsidRPr="00AB2901">
        <w:rPr>
          <w:rFonts w:ascii="Palatino Linotype" w:eastAsia="Arial" w:hAnsi="Palatino Linotype" w:cs="Arial"/>
          <w:i/>
          <w:spacing w:val="1"/>
          <w:sz w:val="22"/>
          <w:szCs w:val="22"/>
          <w:lang w:val="es-MX" w:eastAsia="en-US"/>
        </w:rPr>
        <w:t>m</w:t>
      </w:r>
      <w:r w:rsidRPr="00AB2901">
        <w:rPr>
          <w:rFonts w:ascii="Palatino Linotype" w:eastAsia="Arial" w:hAnsi="Palatino Linotype" w:cs="Arial"/>
          <w:i/>
          <w:sz w:val="22"/>
          <w:szCs w:val="22"/>
          <w:lang w:val="es-MX" w:eastAsia="en-US"/>
        </w:rPr>
        <w:t>p</w:t>
      </w:r>
      <w:r w:rsidRPr="00AB2901">
        <w:rPr>
          <w:rFonts w:ascii="Palatino Linotype" w:eastAsia="Arial" w:hAnsi="Palatino Linotype" w:cs="Arial"/>
          <w:i/>
          <w:spacing w:val="-1"/>
          <w:sz w:val="22"/>
          <w:szCs w:val="22"/>
          <w:lang w:val="es-MX" w:eastAsia="en-US"/>
        </w:rPr>
        <w:t>o</w:t>
      </w:r>
      <w:r w:rsidRPr="00AB2901">
        <w:rPr>
          <w:rFonts w:ascii="Palatino Linotype" w:eastAsia="Arial" w:hAnsi="Palatino Linotype" w:cs="Arial"/>
          <w:i/>
          <w:sz w:val="22"/>
          <w:szCs w:val="22"/>
          <w:lang w:val="es-MX" w:eastAsia="en-US"/>
        </w:rPr>
        <w:t>n</w:t>
      </w:r>
      <w:r w:rsidRPr="00AB2901">
        <w:rPr>
          <w:rFonts w:ascii="Palatino Linotype" w:eastAsia="Arial" w:hAnsi="Palatino Linotype" w:cs="Arial"/>
          <w:i/>
          <w:spacing w:val="-1"/>
          <w:sz w:val="22"/>
          <w:szCs w:val="22"/>
          <w:lang w:val="es-MX" w:eastAsia="en-US"/>
        </w:rPr>
        <w:t>e</w:t>
      </w:r>
      <w:r w:rsidRPr="00AB2901">
        <w:rPr>
          <w:rFonts w:ascii="Palatino Linotype" w:eastAsia="Arial" w:hAnsi="Palatino Linotype" w:cs="Arial"/>
          <w:i/>
          <w:spacing w:val="-3"/>
          <w:sz w:val="22"/>
          <w:szCs w:val="22"/>
          <w:lang w:val="es-MX" w:eastAsia="en-US"/>
        </w:rPr>
        <w:t>n</w:t>
      </w:r>
      <w:r w:rsidRPr="00AB2901">
        <w:rPr>
          <w:rFonts w:ascii="Palatino Linotype" w:eastAsia="Arial" w:hAnsi="Palatino Linotype" w:cs="Arial"/>
          <w:i/>
          <w:spacing w:val="1"/>
          <w:sz w:val="22"/>
          <w:szCs w:val="22"/>
          <w:lang w:val="es-MX" w:eastAsia="en-US"/>
        </w:rPr>
        <w:t>t</w:t>
      </w:r>
      <w:r w:rsidRPr="00AB2901">
        <w:rPr>
          <w:rFonts w:ascii="Palatino Linotype" w:eastAsia="Arial" w:hAnsi="Palatino Linotype" w:cs="Arial"/>
          <w:i/>
          <w:sz w:val="22"/>
          <w:szCs w:val="22"/>
          <w:lang w:val="es-MX" w:eastAsia="en-US"/>
        </w:rPr>
        <w:t xml:space="preserve">e </w:t>
      </w:r>
      <w:r w:rsidRPr="00AB2901">
        <w:rPr>
          <w:rFonts w:ascii="Palatino Linotype" w:eastAsia="Arial" w:hAnsi="Palatino Linotype" w:cs="Arial"/>
          <w:i/>
          <w:spacing w:val="1"/>
          <w:sz w:val="22"/>
          <w:szCs w:val="22"/>
          <w:lang w:val="es-MX" w:eastAsia="en-US"/>
        </w:rPr>
        <w:t>f</w:t>
      </w:r>
      <w:r w:rsidRPr="00AB2901">
        <w:rPr>
          <w:rFonts w:ascii="Palatino Linotype" w:eastAsia="Arial" w:hAnsi="Palatino Linotype" w:cs="Arial"/>
          <w:i/>
          <w:spacing w:val="-3"/>
          <w:sz w:val="22"/>
          <w:szCs w:val="22"/>
          <w:lang w:val="es-MX" w:eastAsia="en-US"/>
        </w:rPr>
        <w:t>u</w:t>
      </w:r>
      <w:r w:rsidRPr="00AB2901">
        <w:rPr>
          <w:rFonts w:ascii="Palatino Linotype" w:eastAsia="Arial" w:hAnsi="Palatino Linotype" w:cs="Arial"/>
          <w:i/>
          <w:sz w:val="22"/>
          <w:szCs w:val="22"/>
          <w:lang w:val="es-MX" w:eastAsia="en-US"/>
        </w:rPr>
        <w:t>n</w:t>
      </w:r>
      <w:r w:rsidRPr="00AB2901">
        <w:rPr>
          <w:rFonts w:ascii="Palatino Linotype" w:eastAsia="Arial" w:hAnsi="Palatino Linotype" w:cs="Arial"/>
          <w:i/>
          <w:spacing w:val="-1"/>
          <w:sz w:val="22"/>
          <w:szCs w:val="22"/>
          <w:lang w:val="es-MX" w:eastAsia="en-US"/>
        </w:rPr>
        <w:t>d</w:t>
      </w:r>
      <w:r w:rsidRPr="00AB2901">
        <w:rPr>
          <w:rFonts w:ascii="Palatino Linotype" w:eastAsia="Arial" w:hAnsi="Palatino Linotype" w:cs="Arial"/>
          <w:i/>
          <w:sz w:val="22"/>
          <w:szCs w:val="22"/>
          <w:lang w:val="es-MX" w:eastAsia="en-US"/>
        </w:rPr>
        <w:t>amen</w:t>
      </w:r>
      <w:r w:rsidRPr="00AB2901">
        <w:rPr>
          <w:rFonts w:ascii="Palatino Linotype" w:eastAsia="Arial" w:hAnsi="Palatino Linotype" w:cs="Arial"/>
          <w:i/>
          <w:spacing w:val="1"/>
          <w:sz w:val="22"/>
          <w:szCs w:val="22"/>
          <w:lang w:val="es-MX" w:eastAsia="en-US"/>
        </w:rPr>
        <w:t>t</w:t>
      </w:r>
      <w:r w:rsidRPr="00AB2901">
        <w:rPr>
          <w:rFonts w:ascii="Palatino Linotype" w:eastAsia="Arial" w:hAnsi="Palatino Linotype" w:cs="Arial"/>
          <w:i/>
          <w:sz w:val="22"/>
          <w:szCs w:val="22"/>
          <w:lang w:val="es-MX" w:eastAsia="en-US"/>
        </w:rPr>
        <w:t>al</w:t>
      </w:r>
      <w:r w:rsidRPr="00AB2901">
        <w:rPr>
          <w:rFonts w:ascii="Palatino Linotype" w:eastAsia="Arial" w:hAnsi="Palatino Linotype" w:cs="Arial"/>
          <w:i/>
          <w:spacing w:val="1"/>
          <w:sz w:val="22"/>
          <w:szCs w:val="22"/>
          <w:lang w:val="es-MX" w:eastAsia="en-US"/>
        </w:rPr>
        <w:t xml:space="preserve"> </w:t>
      </w:r>
      <w:r w:rsidRPr="00AB2901">
        <w:rPr>
          <w:rFonts w:ascii="Palatino Linotype" w:eastAsia="Arial" w:hAnsi="Palatino Linotype" w:cs="Arial"/>
          <w:i/>
          <w:sz w:val="22"/>
          <w:szCs w:val="22"/>
          <w:lang w:val="es-MX" w:eastAsia="en-US"/>
        </w:rPr>
        <w:t>en el e</w:t>
      </w:r>
      <w:r w:rsidRPr="00AB2901">
        <w:rPr>
          <w:rFonts w:ascii="Palatino Linotype" w:eastAsia="Arial" w:hAnsi="Palatino Linotype" w:cs="Arial"/>
          <w:i/>
          <w:spacing w:val="-3"/>
          <w:sz w:val="22"/>
          <w:szCs w:val="22"/>
          <w:lang w:val="es-MX" w:eastAsia="en-US"/>
        </w:rPr>
        <w:t>s</w:t>
      </w:r>
      <w:r w:rsidRPr="00AB2901">
        <w:rPr>
          <w:rFonts w:ascii="Palatino Linotype" w:eastAsia="Arial" w:hAnsi="Palatino Linotype" w:cs="Arial"/>
          <w:i/>
          <w:spacing w:val="3"/>
          <w:sz w:val="22"/>
          <w:szCs w:val="22"/>
          <w:lang w:val="es-MX" w:eastAsia="en-US"/>
        </w:rPr>
        <w:t>f</w:t>
      </w:r>
      <w:r w:rsidRPr="00AB2901">
        <w:rPr>
          <w:rFonts w:ascii="Palatino Linotype" w:eastAsia="Arial" w:hAnsi="Palatino Linotype" w:cs="Arial"/>
          <w:i/>
          <w:sz w:val="22"/>
          <w:szCs w:val="22"/>
          <w:lang w:val="es-MX" w:eastAsia="en-US"/>
        </w:rPr>
        <w:t>u</w:t>
      </w:r>
      <w:r w:rsidRPr="00AB2901">
        <w:rPr>
          <w:rFonts w:ascii="Palatino Linotype" w:eastAsia="Arial" w:hAnsi="Palatino Linotype" w:cs="Arial"/>
          <w:i/>
          <w:spacing w:val="-1"/>
          <w:sz w:val="22"/>
          <w:szCs w:val="22"/>
          <w:lang w:val="es-MX" w:eastAsia="en-US"/>
        </w:rPr>
        <w:t>e</w:t>
      </w:r>
      <w:r w:rsidRPr="00AB2901">
        <w:rPr>
          <w:rFonts w:ascii="Palatino Linotype" w:eastAsia="Arial" w:hAnsi="Palatino Linotype" w:cs="Arial"/>
          <w:i/>
          <w:spacing w:val="1"/>
          <w:sz w:val="22"/>
          <w:szCs w:val="22"/>
          <w:lang w:val="es-MX" w:eastAsia="en-US"/>
        </w:rPr>
        <w:t>r</w:t>
      </w:r>
      <w:r w:rsidRPr="00AB2901">
        <w:rPr>
          <w:rFonts w:ascii="Palatino Linotype" w:eastAsia="Arial" w:hAnsi="Palatino Linotype" w:cs="Arial"/>
          <w:i/>
          <w:spacing w:val="-2"/>
          <w:sz w:val="22"/>
          <w:szCs w:val="22"/>
          <w:lang w:val="es-MX" w:eastAsia="en-US"/>
        </w:rPr>
        <w:t>z</w:t>
      </w:r>
      <w:r w:rsidRPr="00AB2901">
        <w:rPr>
          <w:rFonts w:ascii="Palatino Linotype" w:eastAsia="Arial" w:hAnsi="Palatino Linotype" w:cs="Arial"/>
          <w:i/>
          <w:sz w:val="22"/>
          <w:szCs w:val="22"/>
          <w:lang w:val="es-MX" w:eastAsia="en-US"/>
        </w:rPr>
        <w:t xml:space="preserve">o </w:t>
      </w:r>
      <w:r w:rsidRPr="00AB2901">
        <w:rPr>
          <w:rFonts w:ascii="Palatino Linotype" w:eastAsia="Arial" w:hAnsi="Palatino Linotype" w:cs="Arial"/>
          <w:i/>
          <w:spacing w:val="2"/>
          <w:sz w:val="22"/>
          <w:szCs w:val="22"/>
          <w:lang w:val="es-MX" w:eastAsia="en-US"/>
        </w:rPr>
        <w:t>q</w:t>
      </w:r>
      <w:r w:rsidRPr="00AB2901">
        <w:rPr>
          <w:rFonts w:ascii="Palatino Linotype" w:eastAsia="Arial" w:hAnsi="Palatino Linotype" w:cs="Arial"/>
          <w:i/>
          <w:sz w:val="22"/>
          <w:szCs w:val="22"/>
          <w:lang w:val="es-MX" w:eastAsia="en-US"/>
        </w:rPr>
        <w:t xml:space="preserve">ue </w:t>
      </w:r>
      <w:r w:rsidRPr="00AB2901">
        <w:rPr>
          <w:rFonts w:ascii="Palatino Linotype" w:eastAsia="Arial" w:hAnsi="Palatino Linotype" w:cs="Arial"/>
          <w:i/>
          <w:spacing w:val="1"/>
          <w:sz w:val="22"/>
          <w:szCs w:val="22"/>
          <w:lang w:val="es-MX" w:eastAsia="en-US"/>
        </w:rPr>
        <w:t>r</w:t>
      </w:r>
      <w:r w:rsidRPr="00AB2901">
        <w:rPr>
          <w:rFonts w:ascii="Palatino Linotype" w:eastAsia="Arial" w:hAnsi="Palatino Linotype" w:cs="Arial"/>
          <w:i/>
          <w:sz w:val="22"/>
          <w:szCs w:val="22"/>
          <w:lang w:val="es-MX" w:eastAsia="en-US"/>
        </w:rPr>
        <w:t>e</w:t>
      </w:r>
      <w:r w:rsidRPr="00AB2901">
        <w:rPr>
          <w:rFonts w:ascii="Palatino Linotype" w:eastAsia="Arial" w:hAnsi="Palatino Linotype" w:cs="Arial"/>
          <w:i/>
          <w:spacing w:val="-1"/>
          <w:sz w:val="22"/>
          <w:szCs w:val="22"/>
          <w:lang w:val="es-MX" w:eastAsia="en-US"/>
        </w:rPr>
        <w:t>ali</w:t>
      </w:r>
      <w:r w:rsidRPr="00AB2901">
        <w:rPr>
          <w:rFonts w:ascii="Palatino Linotype" w:eastAsia="Arial" w:hAnsi="Palatino Linotype" w:cs="Arial"/>
          <w:i/>
          <w:spacing w:val="-2"/>
          <w:sz w:val="22"/>
          <w:szCs w:val="22"/>
          <w:lang w:val="es-MX" w:eastAsia="en-US"/>
        </w:rPr>
        <w:t>z</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el</w:t>
      </w:r>
      <w:r w:rsidRPr="00AB2901">
        <w:rPr>
          <w:rFonts w:ascii="Palatino Linotype" w:eastAsia="Arial" w:hAnsi="Palatino Linotype" w:cs="Arial"/>
          <w:i/>
          <w:spacing w:val="4"/>
          <w:sz w:val="22"/>
          <w:szCs w:val="22"/>
          <w:lang w:val="es-MX" w:eastAsia="en-US"/>
        </w:rPr>
        <w:t xml:space="preserve"> </w:t>
      </w:r>
      <w:r w:rsidRPr="00AB2901">
        <w:rPr>
          <w:rFonts w:ascii="Palatino Linotype" w:eastAsia="Arial" w:hAnsi="Palatino Linotype" w:cs="Arial"/>
          <w:i/>
          <w:spacing w:val="-1"/>
          <w:sz w:val="22"/>
          <w:szCs w:val="22"/>
          <w:lang w:val="es-MX" w:eastAsia="en-US"/>
        </w:rPr>
        <w:t>E</w:t>
      </w:r>
      <w:r w:rsidRPr="00AB2901">
        <w:rPr>
          <w:rFonts w:ascii="Palatino Linotype" w:eastAsia="Arial" w:hAnsi="Palatino Linotype" w:cs="Arial"/>
          <w:i/>
          <w:sz w:val="22"/>
          <w:szCs w:val="22"/>
          <w:lang w:val="es-MX" w:eastAsia="en-US"/>
        </w:rPr>
        <w:t>s</w:t>
      </w:r>
      <w:r w:rsidRPr="00AB2901">
        <w:rPr>
          <w:rFonts w:ascii="Palatino Linotype" w:eastAsia="Arial" w:hAnsi="Palatino Linotype" w:cs="Arial"/>
          <w:i/>
          <w:spacing w:val="1"/>
          <w:sz w:val="22"/>
          <w:szCs w:val="22"/>
          <w:lang w:val="es-MX" w:eastAsia="en-US"/>
        </w:rPr>
        <w:t>t</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1"/>
          <w:sz w:val="22"/>
          <w:szCs w:val="22"/>
          <w:lang w:val="es-MX" w:eastAsia="en-US"/>
        </w:rPr>
        <w:t>d</w:t>
      </w:r>
      <w:r w:rsidRPr="00AB2901">
        <w:rPr>
          <w:rFonts w:ascii="Palatino Linotype" w:eastAsia="Arial" w:hAnsi="Palatino Linotype" w:cs="Arial"/>
          <w:i/>
          <w:sz w:val="22"/>
          <w:szCs w:val="22"/>
          <w:lang w:val="es-MX" w:eastAsia="en-US"/>
        </w:rPr>
        <w:t>o</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pacing w:val="-4"/>
          <w:sz w:val="22"/>
          <w:szCs w:val="22"/>
          <w:lang w:val="es-MX" w:eastAsia="en-US"/>
        </w:rPr>
        <w:t>M</w:t>
      </w:r>
      <w:r w:rsidRPr="00AB2901">
        <w:rPr>
          <w:rFonts w:ascii="Palatino Linotype" w:eastAsia="Arial" w:hAnsi="Palatino Linotype" w:cs="Arial"/>
          <w:i/>
          <w:sz w:val="22"/>
          <w:szCs w:val="22"/>
          <w:lang w:val="es-MX" w:eastAsia="en-US"/>
        </w:rPr>
        <w:t>ex</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ca</w:t>
      </w:r>
      <w:r w:rsidRPr="00AB2901">
        <w:rPr>
          <w:rFonts w:ascii="Palatino Linotype" w:eastAsia="Arial" w:hAnsi="Palatino Linotype" w:cs="Arial"/>
          <w:i/>
          <w:spacing w:val="-1"/>
          <w:sz w:val="22"/>
          <w:szCs w:val="22"/>
          <w:lang w:val="es-MX" w:eastAsia="en-US"/>
        </w:rPr>
        <w:t>n</w:t>
      </w:r>
      <w:r w:rsidRPr="00AB2901">
        <w:rPr>
          <w:rFonts w:ascii="Palatino Linotype" w:eastAsia="Arial" w:hAnsi="Palatino Linotype" w:cs="Arial"/>
          <w:i/>
          <w:sz w:val="22"/>
          <w:szCs w:val="22"/>
          <w:lang w:val="es-MX" w:eastAsia="en-US"/>
        </w:rPr>
        <w:t>o</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p</w:t>
      </w:r>
      <w:r w:rsidRPr="00AB2901">
        <w:rPr>
          <w:rFonts w:ascii="Palatino Linotype" w:eastAsia="Arial" w:hAnsi="Palatino Linotype" w:cs="Arial"/>
          <w:i/>
          <w:spacing w:val="-1"/>
          <w:sz w:val="22"/>
          <w:szCs w:val="22"/>
          <w:lang w:val="es-MX" w:eastAsia="en-US"/>
        </w:rPr>
        <w:t>a</w:t>
      </w:r>
      <w:r w:rsidRPr="00AB2901">
        <w:rPr>
          <w:rFonts w:ascii="Palatino Linotype" w:eastAsia="Arial" w:hAnsi="Palatino Linotype" w:cs="Arial"/>
          <w:i/>
          <w:spacing w:val="1"/>
          <w:sz w:val="22"/>
          <w:szCs w:val="22"/>
          <w:lang w:val="es-MX" w:eastAsia="en-US"/>
        </w:rPr>
        <w:t>r</w:t>
      </w:r>
      <w:r w:rsidRPr="00AB2901">
        <w:rPr>
          <w:rFonts w:ascii="Palatino Linotype" w:eastAsia="Arial" w:hAnsi="Palatino Linotype" w:cs="Arial"/>
          <w:i/>
          <w:sz w:val="22"/>
          <w:szCs w:val="22"/>
          <w:lang w:val="es-MX" w:eastAsia="en-US"/>
        </w:rPr>
        <w:t xml:space="preserve">a </w:t>
      </w:r>
      <w:r w:rsidRPr="00AB2901">
        <w:rPr>
          <w:rFonts w:ascii="Palatino Linotype" w:eastAsia="Arial" w:hAnsi="Palatino Linotype" w:cs="Arial"/>
          <w:i/>
          <w:spacing w:val="2"/>
          <w:sz w:val="22"/>
          <w:szCs w:val="22"/>
          <w:lang w:val="es-MX" w:eastAsia="en-US"/>
        </w:rPr>
        <w:t>g</w:t>
      </w:r>
      <w:r w:rsidRPr="00AB2901">
        <w:rPr>
          <w:rFonts w:ascii="Palatino Linotype" w:eastAsia="Arial" w:hAnsi="Palatino Linotype" w:cs="Arial"/>
          <w:i/>
          <w:spacing w:val="-3"/>
          <w:sz w:val="22"/>
          <w:szCs w:val="22"/>
          <w:lang w:val="es-MX" w:eastAsia="en-US"/>
        </w:rPr>
        <w:t>a</w:t>
      </w:r>
      <w:r w:rsidRPr="00AB2901">
        <w:rPr>
          <w:rFonts w:ascii="Palatino Linotype" w:eastAsia="Arial" w:hAnsi="Palatino Linotype" w:cs="Arial"/>
          <w:i/>
          <w:spacing w:val="1"/>
          <w:sz w:val="22"/>
          <w:szCs w:val="22"/>
          <w:lang w:val="es-MX" w:eastAsia="en-US"/>
        </w:rPr>
        <w:t>r</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1"/>
          <w:sz w:val="22"/>
          <w:szCs w:val="22"/>
          <w:lang w:val="es-MX" w:eastAsia="en-US"/>
        </w:rPr>
        <w:t>n</w:t>
      </w:r>
      <w:r w:rsidRPr="00AB2901">
        <w:rPr>
          <w:rFonts w:ascii="Palatino Linotype" w:eastAsia="Arial" w:hAnsi="Palatino Linotype" w:cs="Arial"/>
          <w:i/>
          <w:spacing w:val="1"/>
          <w:sz w:val="22"/>
          <w:szCs w:val="22"/>
          <w:lang w:val="es-MX" w:eastAsia="en-US"/>
        </w:rPr>
        <w:t>t</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pacing w:val="-2"/>
          <w:sz w:val="22"/>
          <w:szCs w:val="22"/>
          <w:lang w:val="es-MX" w:eastAsia="en-US"/>
        </w:rPr>
        <w:t>z</w:t>
      </w:r>
      <w:r w:rsidRPr="00AB2901">
        <w:rPr>
          <w:rFonts w:ascii="Palatino Linotype" w:eastAsia="Arial" w:hAnsi="Palatino Linotype" w:cs="Arial"/>
          <w:i/>
          <w:sz w:val="22"/>
          <w:szCs w:val="22"/>
          <w:lang w:val="es-MX" w:eastAsia="en-US"/>
        </w:rPr>
        <w:t>ar</w:t>
      </w:r>
      <w:r w:rsidRPr="00AB2901">
        <w:rPr>
          <w:rFonts w:ascii="Palatino Linotype" w:eastAsia="Arial" w:hAnsi="Palatino Linotype" w:cs="Arial"/>
          <w:i/>
          <w:spacing w:val="4"/>
          <w:sz w:val="22"/>
          <w:szCs w:val="22"/>
          <w:lang w:val="es-MX" w:eastAsia="en-US"/>
        </w:rPr>
        <w:t xml:space="preserve"> </w:t>
      </w:r>
      <w:r w:rsidRPr="00AB2901">
        <w:rPr>
          <w:rFonts w:ascii="Palatino Linotype" w:eastAsia="Arial" w:hAnsi="Palatino Linotype" w:cs="Arial"/>
          <w:i/>
          <w:spacing w:val="-1"/>
          <w:sz w:val="22"/>
          <w:szCs w:val="22"/>
          <w:lang w:val="es-MX" w:eastAsia="en-US"/>
        </w:rPr>
        <w:t>l</w:t>
      </w:r>
      <w:r w:rsidRPr="00AB2901">
        <w:rPr>
          <w:rFonts w:ascii="Palatino Linotype" w:eastAsia="Arial" w:hAnsi="Palatino Linotype" w:cs="Arial"/>
          <w:i/>
          <w:sz w:val="22"/>
          <w:szCs w:val="22"/>
          <w:lang w:val="es-MX" w:eastAsia="en-US"/>
        </w:rPr>
        <w:t>a</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s</w:t>
      </w:r>
      <w:r w:rsidRPr="00AB2901">
        <w:rPr>
          <w:rFonts w:ascii="Palatino Linotype" w:eastAsia="Arial" w:hAnsi="Palatino Linotype" w:cs="Arial"/>
          <w:i/>
          <w:spacing w:val="-3"/>
          <w:sz w:val="22"/>
          <w:szCs w:val="22"/>
          <w:lang w:val="es-MX" w:eastAsia="en-US"/>
        </w:rPr>
        <w:t>e</w:t>
      </w:r>
      <w:r w:rsidRPr="00AB2901">
        <w:rPr>
          <w:rFonts w:ascii="Palatino Linotype" w:eastAsia="Arial" w:hAnsi="Palatino Linotype" w:cs="Arial"/>
          <w:i/>
          <w:spacing w:val="2"/>
          <w:sz w:val="22"/>
          <w:szCs w:val="22"/>
          <w:lang w:val="es-MX" w:eastAsia="en-US"/>
        </w:rPr>
        <w:t>g</w:t>
      </w:r>
      <w:r w:rsidRPr="00AB2901">
        <w:rPr>
          <w:rFonts w:ascii="Palatino Linotype" w:eastAsia="Arial" w:hAnsi="Palatino Linotype" w:cs="Arial"/>
          <w:i/>
          <w:sz w:val="22"/>
          <w:szCs w:val="22"/>
          <w:lang w:val="es-MX" w:eastAsia="en-US"/>
        </w:rPr>
        <w:t>uri</w:t>
      </w:r>
      <w:r w:rsidRPr="00AB2901">
        <w:rPr>
          <w:rFonts w:ascii="Palatino Linotype" w:eastAsia="Arial" w:hAnsi="Palatino Linotype" w:cs="Arial"/>
          <w:i/>
          <w:spacing w:val="-1"/>
          <w:sz w:val="22"/>
          <w:szCs w:val="22"/>
          <w:lang w:val="es-MX" w:eastAsia="en-US"/>
        </w:rPr>
        <w:t>d</w:t>
      </w:r>
      <w:r w:rsidRPr="00AB2901">
        <w:rPr>
          <w:rFonts w:ascii="Palatino Linotype" w:eastAsia="Arial" w:hAnsi="Palatino Linotype" w:cs="Arial"/>
          <w:i/>
          <w:sz w:val="22"/>
          <w:szCs w:val="22"/>
          <w:lang w:val="es-MX" w:eastAsia="en-US"/>
        </w:rPr>
        <w:t>ad d</w:t>
      </w:r>
      <w:r w:rsidRPr="00AB2901">
        <w:rPr>
          <w:rFonts w:ascii="Palatino Linotype" w:eastAsia="Arial" w:hAnsi="Palatino Linotype" w:cs="Arial"/>
          <w:i/>
          <w:spacing w:val="-1"/>
          <w:sz w:val="22"/>
          <w:szCs w:val="22"/>
          <w:lang w:val="es-MX" w:eastAsia="en-US"/>
        </w:rPr>
        <w:t>e</w:t>
      </w:r>
      <w:r w:rsidRPr="00AB2901">
        <w:rPr>
          <w:rFonts w:ascii="Palatino Linotype" w:eastAsia="Arial" w:hAnsi="Palatino Linotype" w:cs="Arial"/>
          <w:i/>
          <w:sz w:val="22"/>
          <w:szCs w:val="22"/>
          <w:lang w:val="es-MX" w:eastAsia="en-US"/>
        </w:rPr>
        <w:t>l</w:t>
      </w:r>
      <w:r w:rsidRPr="00AB2901">
        <w:rPr>
          <w:rFonts w:ascii="Palatino Linotype" w:eastAsia="Arial" w:hAnsi="Palatino Linotype" w:cs="Arial"/>
          <w:i/>
          <w:spacing w:val="2"/>
          <w:sz w:val="22"/>
          <w:szCs w:val="22"/>
          <w:lang w:val="es-MX" w:eastAsia="en-US"/>
        </w:rPr>
        <w:t xml:space="preserve"> </w:t>
      </w:r>
      <w:r w:rsidRPr="00AB2901">
        <w:rPr>
          <w:rFonts w:ascii="Palatino Linotype" w:eastAsia="Arial" w:hAnsi="Palatino Linotype" w:cs="Arial"/>
          <w:i/>
          <w:sz w:val="22"/>
          <w:szCs w:val="22"/>
          <w:lang w:val="es-MX" w:eastAsia="en-US"/>
        </w:rPr>
        <w:t>p</w:t>
      </w:r>
      <w:r w:rsidRPr="00AB2901">
        <w:rPr>
          <w:rFonts w:ascii="Palatino Linotype" w:eastAsia="Arial" w:hAnsi="Palatino Linotype" w:cs="Arial"/>
          <w:i/>
          <w:spacing w:val="-1"/>
          <w:sz w:val="22"/>
          <w:szCs w:val="22"/>
          <w:lang w:val="es-MX" w:eastAsia="en-US"/>
        </w:rPr>
        <w:t>a</w:t>
      </w:r>
      <w:r w:rsidRPr="00AB2901">
        <w:rPr>
          <w:rFonts w:ascii="Palatino Linotype" w:eastAsia="Arial" w:hAnsi="Palatino Linotype" w:cs="Arial"/>
          <w:i/>
          <w:spacing w:val="-4"/>
          <w:sz w:val="22"/>
          <w:szCs w:val="22"/>
          <w:lang w:val="es-MX" w:eastAsia="en-US"/>
        </w:rPr>
        <w:t>í</w:t>
      </w:r>
      <w:r w:rsidRPr="00AB2901">
        <w:rPr>
          <w:rFonts w:ascii="Palatino Linotype" w:eastAsia="Arial" w:hAnsi="Palatino Linotype" w:cs="Arial"/>
          <w:i/>
          <w:sz w:val="22"/>
          <w:szCs w:val="22"/>
          <w:lang w:val="es-MX" w:eastAsia="en-US"/>
        </w:rPr>
        <w:t>s</w:t>
      </w:r>
      <w:r w:rsidRPr="00AB2901">
        <w:rPr>
          <w:rFonts w:ascii="Palatino Linotype" w:eastAsia="Arial" w:hAnsi="Palatino Linotype" w:cs="Arial"/>
          <w:i/>
          <w:spacing w:val="3"/>
          <w:sz w:val="22"/>
          <w:szCs w:val="22"/>
          <w:lang w:val="es-MX" w:eastAsia="en-US"/>
        </w:rPr>
        <w:t xml:space="preserve"> </w:t>
      </w:r>
      <w:r w:rsidRPr="00AB2901">
        <w:rPr>
          <w:rFonts w:ascii="Palatino Linotype" w:eastAsia="Arial" w:hAnsi="Palatino Linotype" w:cs="Arial"/>
          <w:i/>
          <w:sz w:val="22"/>
          <w:szCs w:val="22"/>
          <w:lang w:val="es-MX" w:eastAsia="en-US"/>
        </w:rPr>
        <w:t>en</w:t>
      </w:r>
      <w:r w:rsidRPr="00AB2901">
        <w:rPr>
          <w:rFonts w:ascii="Palatino Linotype" w:eastAsia="Arial" w:hAnsi="Palatino Linotype" w:cs="Arial"/>
          <w:i/>
          <w:spacing w:val="2"/>
          <w:sz w:val="22"/>
          <w:szCs w:val="22"/>
          <w:lang w:val="es-MX" w:eastAsia="en-US"/>
        </w:rPr>
        <w:t xml:space="preserve"> </w:t>
      </w:r>
      <w:r w:rsidRPr="00AB2901">
        <w:rPr>
          <w:rFonts w:ascii="Palatino Linotype" w:eastAsia="Arial" w:hAnsi="Palatino Linotype" w:cs="Arial"/>
          <w:i/>
          <w:sz w:val="22"/>
          <w:szCs w:val="22"/>
          <w:lang w:val="es-MX" w:eastAsia="en-US"/>
        </w:rPr>
        <w:t>sus d</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pacing w:val="3"/>
          <w:sz w:val="22"/>
          <w:szCs w:val="22"/>
          <w:lang w:val="es-MX" w:eastAsia="en-US"/>
        </w:rPr>
        <w:t>f</w:t>
      </w:r>
      <w:r w:rsidRPr="00AB2901">
        <w:rPr>
          <w:rFonts w:ascii="Palatino Linotype" w:eastAsia="Arial" w:hAnsi="Palatino Linotype" w:cs="Arial"/>
          <w:i/>
          <w:spacing w:val="-3"/>
          <w:sz w:val="22"/>
          <w:szCs w:val="22"/>
          <w:lang w:val="es-MX" w:eastAsia="en-US"/>
        </w:rPr>
        <w:t>e</w:t>
      </w:r>
      <w:r w:rsidRPr="00AB2901">
        <w:rPr>
          <w:rFonts w:ascii="Palatino Linotype" w:eastAsia="Arial" w:hAnsi="Palatino Linotype" w:cs="Arial"/>
          <w:i/>
          <w:spacing w:val="1"/>
          <w:sz w:val="22"/>
          <w:szCs w:val="22"/>
          <w:lang w:val="es-MX" w:eastAsia="en-US"/>
        </w:rPr>
        <w:t>r</w:t>
      </w:r>
      <w:r w:rsidRPr="00AB2901">
        <w:rPr>
          <w:rFonts w:ascii="Palatino Linotype" w:eastAsia="Arial" w:hAnsi="Palatino Linotype" w:cs="Arial"/>
          <w:i/>
          <w:sz w:val="22"/>
          <w:szCs w:val="22"/>
          <w:lang w:val="es-MX" w:eastAsia="en-US"/>
        </w:rPr>
        <w:t>e</w:t>
      </w:r>
      <w:r w:rsidRPr="00AB2901">
        <w:rPr>
          <w:rFonts w:ascii="Palatino Linotype" w:eastAsia="Arial" w:hAnsi="Palatino Linotype" w:cs="Arial"/>
          <w:i/>
          <w:spacing w:val="-1"/>
          <w:sz w:val="22"/>
          <w:szCs w:val="22"/>
          <w:lang w:val="es-MX" w:eastAsia="en-US"/>
        </w:rPr>
        <w:t>n</w:t>
      </w:r>
      <w:r w:rsidRPr="00AB2901">
        <w:rPr>
          <w:rFonts w:ascii="Palatino Linotype" w:eastAsia="Arial" w:hAnsi="Palatino Linotype" w:cs="Arial"/>
          <w:i/>
          <w:spacing w:val="1"/>
          <w:sz w:val="22"/>
          <w:szCs w:val="22"/>
          <w:lang w:val="es-MX" w:eastAsia="en-US"/>
        </w:rPr>
        <w:t>t</w:t>
      </w:r>
      <w:r w:rsidRPr="00AB2901">
        <w:rPr>
          <w:rFonts w:ascii="Palatino Linotype" w:eastAsia="Arial" w:hAnsi="Palatino Linotype" w:cs="Arial"/>
          <w:i/>
          <w:sz w:val="22"/>
          <w:szCs w:val="22"/>
          <w:lang w:val="es-MX" w:eastAsia="en-US"/>
        </w:rPr>
        <w:t>es</w:t>
      </w:r>
      <w:r w:rsidRPr="00AB2901">
        <w:rPr>
          <w:rFonts w:ascii="Palatino Linotype" w:eastAsia="Arial" w:hAnsi="Palatino Linotype" w:cs="Arial"/>
          <w:i/>
          <w:spacing w:val="-2"/>
          <w:sz w:val="22"/>
          <w:szCs w:val="22"/>
          <w:lang w:val="es-MX" w:eastAsia="en-US"/>
        </w:rPr>
        <w:t xml:space="preserve"> v</w:t>
      </w:r>
      <w:r w:rsidRPr="00AB2901">
        <w:rPr>
          <w:rFonts w:ascii="Palatino Linotype" w:eastAsia="Arial" w:hAnsi="Palatino Linotype" w:cs="Arial"/>
          <w:i/>
          <w:sz w:val="22"/>
          <w:szCs w:val="22"/>
          <w:lang w:val="es-MX" w:eastAsia="en-US"/>
        </w:rPr>
        <w:t>er</w:t>
      </w:r>
      <w:r w:rsidRPr="00AB2901">
        <w:rPr>
          <w:rFonts w:ascii="Palatino Linotype" w:eastAsia="Arial" w:hAnsi="Palatino Linotype" w:cs="Arial"/>
          <w:i/>
          <w:spacing w:val="1"/>
          <w:sz w:val="22"/>
          <w:szCs w:val="22"/>
          <w:lang w:val="es-MX" w:eastAsia="en-US"/>
        </w:rPr>
        <w:t>t</w:t>
      </w:r>
      <w:r w:rsidRPr="00AB2901">
        <w:rPr>
          <w:rFonts w:ascii="Palatino Linotype" w:eastAsia="Arial" w:hAnsi="Palatino Linotype" w:cs="Arial"/>
          <w:i/>
          <w:spacing w:val="-1"/>
          <w:sz w:val="22"/>
          <w:szCs w:val="22"/>
          <w:lang w:val="es-MX" w:eastAsia="en-US"/>
        </w:rPr>
        <w:t>i</w:t>
      </w:r>
      <w:r w:rsidRPr="00AB2901">
        <w:rPr>
          <w:rFonts w:ascii="Palatino Linotype" w:eastAsia="Arial" w:hAnsi="Palatino Linotype" w:cs="Arial"/>
          <w:i/>
          <w:sz w:val="22"/>
          <w:szCs w:val="22"/>
          <w:lang w:val="es-MX" w:eastAsia="en-US"/>
        </w:rPr>
        <w:t>e</w:t>
      </w:r>
      <w:r w:rsidRPr="00AB2901">
        <w:rPr>
          <w:rFonts w:ascii="Palatino Linotype" w:eastAsia="Arial" w:hAnsi="Palatino Linotype" w:cs="Arial"/>
          <w:i/>
          <w:spacing w:val="-1"/>
          <w:sz w:val="22"/>
          <w:szCs w:val="22"/>
          <w:lang w:val="es-MX" w:eastAsia="en-US"/>
        </w:rPr>
        <w:t>n</w:t>
      </w:r>
      <w:r w:rsidRPr="00AB2901">
        <w:rPr>
          <w:rFonts w:ascii="Palatino Linotype" w:eastAsia="Arial" w:hAnsi="Palatino Linotype" w:cs="Arial"/>
          <w:i/>
          <w:spacing w:val="1"/>
          <w:sz w:val="22"/>
          <w:szCs w:val="22"/>
          <w:lang w:val="es-MX" w:eastAsia="en-US"/>
        </w:rPr>
        <w:t>t</w:t>
      </w:r>
      <w:r w:rsidRPr="00AB2901">
        <w:rPr>
          <w:rFonts w:ascii="Palatino Linotype" w:eastAsia="Arial" w:hAnsi="Palatino Linotype" w:cs="Arial"/>
          <w:i/>
          <w:sz w:val="22"/>
          <w:szCs w:val="22"/>
          <w:lang w:val="es-MX" w:eastAsia="en-US"/>
        </w:rPr>
        <w:t>e</w:t>
      </w:r>
      <w:r w:rsidRPr="00AB2901">
        <w:rPr>
          <w:rFonts w:ascii="Palatino Linotype" w:eastAsia="Arial" w:hAnsi="Palatino Linotype" w:cs="Arial"/>
          <w:i/>
          <w:spacing w:val="-3"/>
          <w:sz w:val="22"/>
          <w:szCs w:val="22"/>
          <w:lang w:val="es-MX" w:eastAsia="en-US"/>
        </w:rPr>
        <w:t>s</w:t>
      </w:r>
      <w:r w:rsidRPr="00AB2901">
        <w:rPr>
          <w:rFonts w:ascii="Palatino Linotype" w:eastAsia="Arial" w:hAnsi="Palatino Linotype" w:cs="Arial"/>
          <w:i/>
          <w:sz w:val="22"/>
          <w:szCs w:val="22"/>
          <w:lang w:val="es-MX" w:eastAsia="en-US"/>
        </w:rPr>
        <w:t>.”</w:t>
      </w:r>
    </w:p>
    <w:p w14:paraId="210A1E28" w14:textId="77777777" w:rsidR="00F653D4" w:rsidRPr="00AB2901" w:rsidRDefault="00F653D4" w:rsidP="00F653D4">
      <w:pPr>
        <w:spacing w:line="360" w:lineRule="auto"/>
        <w:jc w:val="both"/>
        <w:rPr>
          <w:rFonts w:ascii="Palatino Linotype" w:hAnsi="Palatino Linotype"/>
          <w:b/>
        </w:rPr>
      </w:pPr>
      <w:r w:rsidRPr="00AB2901">
        <w:rPr>
          <w:rFonts w:ascii="Palatino Linotype" w:hAnsi="Palatino Linotype"/>
        </w:rPr>
        <w:t xml:space="preserve">En caso específico, de los documentos solicitados obran datos que son considerados confidenciales, cuyo acceso debe ser restringido, los cuales deben testarse al momento de la elaboración de versiones públicas, como es el caso del </w:t>
      </w:r>
      <w:r w:rsidRPr="00AB2901">
        <w:rPr>
          <w:rFonts w:ascii="Palatino Linotype" w:hAnsi="Palatino Linotype"/>
          <w:b/>
        </w:rPr>
        <w:t>Registro Federal de Contribuyentes</w:t>
      </w:r>
      <w:r w:rsidRPr="00AB2901">
        <w:rPr>
          <w:rFonts w:ascii="Palatino Linotype" w:hAnsi="Palatino Linotype"/>
        </w:rPr>
        <w:t xml:space="preserve"> </w:t>
      </w:r>
      <w:r w:rsidRPr="00AB2901">
        <w:rPr>
          <w:rFonts w:ascii="Palatino Linotype" w:hAnsi="Palatino Linotype"/>
          <w:i/>
        </w:rPr>
        <w:t>(RFC)</w:t>
      </w:r>
      <w:r w:rsidRPr="00AB2901">
        <w:rPr>
          <w:rFonts w:ascii="Palatino Linotype" w:hAnsi="Palatino Linotype"/>
        </w:rPr>
        <w:t xml:space="preserve"> y la </w:t>
      </w:r>
      <w:r w:rsidRPr="00AB2901">
        <w:rPr>
          <w:rFonts w:ascii="Palatino Linotype" w:hAnsi="Palatino Linotype"/>
          <w:b/>
        </w:rPr>
        <w:t>Clave Única de Registro de Población</w:t>
      </w:r>
      <w:r w:rsidRPr="00AB2901">
        <w:rPr>
          <w:rFonts w:ascii="Palatino Linotype" w:hAnsi="Palatino Linotype"/>
        </w:rPr>
        <w:t xml:space="preserve"> </w:t>
      </w:r>
      <w:r w:rsidRPr="00AB2901">
        <w:rPr>
          <w:rFonts w:ascii="Palatino Linotype" w:hAnsi="Palatino Linotype"/>
          <w:i/>
        </w:rPr>
        <w:t>(CURP)</w:t>
      </w:r>
      <w:r w:rsidRPr="00AB2901">
        <w:rPr>
          <w:rFonts w:ascii="Palatino Linotype" w:hAnsi="Palatino Linotype"/>
        </w:rPr>
        <w:t>.</w:t>
      </w:r>
    </w:p>
    <w:p w14:paraId="1C33A9C4" w14:textId="77777777" w:rsidR="00F653D4" w:rsidRPr="00AB2901" w:rsidRDefault="00F653D4" w:rsidP="00F653D4">
      <w:pPr>
        <w:spacing w:line="360" w:lineRule="auto"/>
        <w:jc w:val="both"/>
        <w:rPr>
          <w:rFonts w:ascii="Palatino Linotype" w:hAnsi="Palatino Linotype"/>
          <w:b/>
        </w:rPr>
      </w:pPr>
    </w:p>
    <w:p w14:paraId="050497C1" w14:textId="77777777" w:rsidR="00F653D4" w:rsidRPr="00AB2901" w:rsidRDefault="00F653D4" w:rsidP="00F653D4">
      <w:pPr>
        <w:spacing w:line="360" w:lineRule="auto"/>
        <w:jc w:val="both"/>
        <w:rPr>
          <w:rFonts w:ascii="Palatino Linotype" w:hAnsi="Palatino Linotype"/>
        </w:rPr>
      </w:pPr>
      <w:r w:rsidRPr="00AB2901">
        <w:rPr>
          <w:rFonts w:ascii="Palatino Linotype" w:hAnsi="Palatino Linotype"/>
        </w:rPr>
        <w:t xml:space="preserve">Por cuanto hace al </w:t>
      </w:r>
      <w:r w:rsidRPr="00AB2901">
        <w:rPr>
          <w:rFonts w:ascii="Palatino Linotype" w:hAnsi="Palatino Linotype"/>
          <w:b/>
        </w:rPr>
        <w:t>Registro Federal de Contribuyentes</w:t>
      </w:r>
      <w:r w:rsidRPr="00AB2901">
        <w:rPr>
          <w:rFonts w:ascii="Palatino Linotype" w:hAnsi="Palatino Linotype"/>
        </w:rPr>
        <w:t xml:space="preserve"> </w:t>
      </w:r>
      <w:r w:rsidRPr="00AB2901">
        <w:rPr>
          <w:rFonts w:ascii="Palatino Linotype" w:hAnsi="Palatino Linotype"/>
          <w:b/>
        </w:rPr>
        <w:t>de las personas físicas</w:t>
      </w:r>
      <w:r w:rsidRPr="00AB2901">
        <w:rPr>
          <w:rFonts w:ascii="Palatino Linotype" w:hAnsi="Palatino Linotype"/>
        </w:rPr>
        <w:t xml:space="preserve"> 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seguida de la primera letra del segundo apellido y por último la primera letra del nombre, posterior la fecha de nacimiento año/mes/día y finalmente la homoclave; la cual para su obtención es necesario acreditar personalidad, fecha de nacimiento entre otros con documentos oficiales.</w:t>
      </w:r>
    </w:p>
    <w:p w14:paraId="1C3E6889" w14:textId="77777777" w:rsidR="00F653D4" w:rsidRPr="00AB2901" w:rsidRDefault="00F653D4" w:rsidP="00F653D4">
      <w:pPr>
        <w:spacing w:line="360" w:lineRule="auto"/>
        <w:jc w:val="both"/>
        <w:rPr>
          <w:rFonts w:ascii="Palatino Linotype" w:hAnsi="Palatino Linotype"/>
        </w:rPr>
      </w:pPr>
    </w:p>
    <w:p w14:paraId="213D03B2" w14:textId="77777777" w:rsidR="00F653D4" w:rsidRPr="00AB2901" w:rsidRDefault="00F653D4" w:rsidP="00F653D4">
      <w:pPr>
        <w:spacing w:line="360" w:lineRule="auto"/>
        <w:jc w:val="both"/>
        <w:rPr>
          <w:rFonts w:ascii="Palatino Linotype" w:hAnsi="Palatino Linotype"/>
        </w:rPr>
      </w:pPr>
      <w:r w:rsidRPr="00AB2901">
        <w:rPr>
          <w:rFonts w:ascii="Palatino Linotype" w:hAnsi="Palatino Linotype"/>
        </w:rPr>
        <w:t>Al respecto, el Instituto Nacional Transparencia, Acceso a la Información y Protección de Datos Personales (INAI) a través del Criterio 19/17, señala literalmente lo siguiente:</w:t>
      </w:r>
    </w:p>
    <w:p w14:paraId="3CC398C8" w14:textId="77777777" w:rsidR="00F653D4" w:rsidRPr="00AB2901" w:rsidRDefault="00F653D4" w:rsidP="00F653D4">
      <w:pPr>
        <w:ind w:left="567" w:right="616"/>
        <w:jc w:val="both"/>
        <w:rPr>
          <w:rFonts w:ascii="Palatino Linotype" w:hAnsi="Palatino Linotype"/>
          <w:i/>
          <w:sz w:val="22"/>
          <w:szCs w:val="22"/>
        </w:rPr>
      </w:pPr>
    </w:p>
    <w:p w14:paraId="36C917AF" w14:textId="77777777" w:rsidR="00F653D4" w:rsidRPr="00AB2901" w:rsidRDefault="00F653D4" w:rsidP="00F653D4">
      <w:pPr>
        <w:ind w:left="567" w:right="616"/>
        <w:jc w:val="both"/>
        <w:rPr>
          <w:rFonts w:ascii="Palatino Linotype" w:hAnsi="Palatino Linotype"/>
          <w:i/>
          <w:sz w:val="22"/>
          <w:szCs w:val="22"/>
        </w:rPr>
      </w:pPr>
      <w:r w:rsidRPr="00AB2901">
        <w:rPr>
          <w:rFonts w:ascii="Palatino Linotype" w:hAnsi="Palatino Linotype"/>
          <w:i/>
          <w:sz w:val="22"/>
          <w:szCs w:val="22"/>
        </w:rPr>
        <w:t>“</w:t>
      </w:r>
      <w:r w:rsidRPr="00AB2901">
        <w:rPr>
          <w:rFonts w:ascii="Palatino Linotype" w:hAnsi="Palatino Linotype"/>
          <w:b/>
          <w:i/>
          <w:sz w:val="22"/>
          <w:szCs w:val="22"/>
        </w:rPr>
        <w:t>Registro Federal de Contribuyentes (RFC) de personas físicas</w:t>
      </w:r>
      <w:r w:rsidRPr="00AB2901">
        <w:rPr>
          <w:rFonts w:ascii="Palatino Linotype" w:hAnsi="Palatino Linotype"/>
          <w:i/>
          <w:sz w:val="22"/>
          <w:szCs w:val="22"/>
        </w:rPr>
        <w:t>. El RFC es una clave de carácter fiscal, única e irrepetible, que permite identificar al titular, su edad y fecha de nacimiento, por lo que es un dato personal de carácter confidencial.</w:t>
      </w:r>
    </w:p>
    <w:p w14:paraId="5B9E650C" w14:textId="77777777" w:rsidR="00F653D4" w:rsidRPr="00AB2901" w:rsidRDefault="00F653D4" w:rsidP="00F653D4">
      <w:pPr>
        <w:spacing w:line="360" w:lineRule="auto"/>
        <w:jc w:val="both"/>
        <w:rPr>
          <w:rFonts w:ascii="Palatino Linotype" w:hAnsi="Palatino Linotype"/>
          <w:lang w:val="es-MX"/>
        </w:rPr>
      </w:pPr>
    </w:p>
    <w:p w14:paraId="66975A58" w14:textId="77777777" w:rsidR="00F653D4" w:rsidRPr="00AB2901" w:rsidRDefault="00F653D4" w:rsidP="00F653D4">
      <w:pPr>
        <w:spacing w:line="360" w:lineRule="auto"/>
        <w:jc w:val="both"/>
        <w:rPr>
          <w:rFonts w:ascii="Palatino Linotype" w:hAnsi="Palatino Linotype"/>
          <w:lang w:val="es-MX"/>
        </w:rPr>
      </w:pPr>
      <w:r w:rsidRPr="00AB2901">
        <w:rPr>
          <w:rFonts w:ascii="Palatino Linotype" w:hAnsi="Palatino Linotype"/>
          <w:lang w:val="es-MX"/>
        </w:rPr>
        <w:t xml:space="preserve">De lo anterior, se desprende que el Registro Federal de Contribuyentes se vincula al nombre de su titular, permitiendo identificar la edad de la persona, fecha de </w:t>
      </w:r>
      <w:r w:rsidRPr="00AB2901">
        <w:rPr>
          <w:rFonts w:ascii="Palatino Linotype" w:hAnsi="Palatino Linotype"/>
          <w:lang w:val="es-MX"/>
        </w:rPr>
        <w:lastRenderedPageBreak/>
        <w:t xml:space="preserve">nacimiento, así como su homoclave,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Municipios y  </w:t>
      </w:r>
      <w:r w:rsidRPr="00AB2901">
        <w:rPr>
          <w:rFonts w:ascii="Palatino Linotype" w:eastAsia="Arial Unicode MS" w:hAnsi="Palatino Linotype"/>
        </w:rPr>
        <w:t>4 fracción XI de la Ley de Protección de Datos Personales en Posesión de los Sujetos Obligados del Estado de México y Municipios</w:t>
      </w:r>
      <w:r w:rsidRPr="00AB2901">
        <w:rPr>
          <w:rFonts w:ascii="Palatino Linotype" w:hAnsi="Palatino Linotype"/>
          <w:lang w:val="es-MX"/>
        </w:rPr>
        <w:t>.</w:t>
      </w:r>
    </w:p>
    <w:p w14:paraId="5771CBC4" w14:textId="77777777" w:rsidR="00F653D4" w:rsidRPr="00AB2901" w:rsidRDefault="00F653D4" w:rsidP="00F653D4">
      <w:pPr>
        <w:spacing w:line="360" w:lineRule="auto"/>
        <w:jc w:val="both"/>
        <w:rPr>
          <w:rFonts w:ascii="Palatino Linotype" w:hAnsi="Palatino Linotype"/>
          <w:lang w:val="es-MX"/>
        </w:rPr>
      </w:pPr>
    </w:p>
    <w:p w14:paraId="43A30A53" w14:textId="77777777" w:rsidR="00F653D4" w:rsidRPr="00AB2901" w:rsidRDefault="00F653D4" w:rsidP="00F653D4">
      <w:pPr>
        <w:spacing w:line="360" w:lineRule="auto"/>
        <w:jc w:val="both"/>
        <w:rPr>
          <w:rFonts w:ascii="Palatino Linotype" w:hAnsi="Palatino Linotype"/>
          <w:lang w:val="es-MX"/>
        </w:rPr>
      </w:pPr>
      <w:r w:rsidRPr="00AB2901">
        <w:rPr>
          <w:rFonts w:ascii="Palatino Linotype" w:hAnsi="Palatino Linotype"/>
        </w:rPr>
        <w:t xml:space="preserve">Por cuanto hace a la </w:t>
      </w:r>
      <w:r w:rsidRPr="00AB2901">
        <w:rPr>
          <w:rFonts w:ascii="Palatino Linotype" w:hAnsi="Palatino Linotype"/>
          <w:b/>
        </w:rPr>
        <w:t xml:space="preserve">Clave Única de Registro de Población, </w:t>
      </w:r>
      <w:r w:rsidRPr="00AB2901">
        <w:rPr>
          <w:rFonts w:ascii="Palatino Linotype" w:hAnsi="Palatino Linotype"/>
        </w:rPr>
        <w:t>constituye un dato personal, ya que tiene como finalidad registrar a cada una de las personas que integran la población del país, con los datos que permitan certificar y acreditar fehacientemente su identidad, la cual servirá para identificarla de manera individual.</w:t>
      </w:r>
    </w:p>
    <w:p w14:paraId="60CFF01C" w14:textId="77777777" w:rsidR="00F653D4" w:rsidRPr="00AB2901" w:rsidRDefault="00F653D4" w:rsidP="00F653D4"/>
    <w:p w14:paraId="243B59D6" w14:textId="77777777" w:rsidR="00F653D4" w:rsidRPr="00AB2901" w:rsidRDefault="00F653D4" w:rsidP="00F653D4">
      <w:pPr>
        <w:spacing w:line="360" w:lineRule="auto"/>
        <w:jc w:val="both"/>
        <w:rPr>
          <w:rFonts w:ascii="Palatino Linotype" w:hAnsi="Palatino Linotype"/>
        </w:rPr>
      </w:pPr>
      <w:r w:rsidRPr="00AB2901">
        <w:rPr>
          <w:rFonts w:ascii="Palatino Linotype" w:hAnsi="Palatino Linotype"/>
        </w:rPr>
        <w:t>Lo anterior, tiene sustento en los artículos 86 y 91, de la Ley General de Población, la cual señala lo siguiente:</w:t>
      </w:r>
    </w:p>
    <w:p w14:paraId="13F21D4B" w14:textId="77777777" w:rsidR="00F653D4" w:rsidRPr="00AB2901" w:rsidRDefault="00F653D4" w:rsidP="00F653D4">
      <w:pPr>
        <w:ind w:left="709" w:right="757"/>
        <w:jc w:val="both"/>
        <w:rPr>
          <w:rFonts w:ascii="Palatino Linotype" w:hAnsi="Palatino Linotype" w:cs="Arial,Bold"/>
          <w:b/>
          <w:bCs/>
          <w:i/>
          <w:sz w:val="22"/>
        </w:rPr>
      </w:pPr>
    </w:p>
    <w:p w14:paraId="4A5A82B7" w14:textId="77777777" w:rsidR="00F653D4" w:rsidRPr="00AB2901" w:rsidRDefault="00F653D4" w:rsidP="00F653D4">
      <w:pPr>
        <w:ind w:left="709" w:right="757"/>
        <w:jc w:val="both"/>
        <w:rPr>
          <w:rFonts w:ascii="Palatino Linotype" w:hAnsi="Palatino Linotype" w:cs="Arial"/>
          <w:i/>
          <w:sz w:val="22"/>
        </w:rPr>
      </w:pPr>
      <w:r w:rsidRPr="00AB2901">
        <w:rPr>
          <w:rFonts w:ascii="Palatino Linotype" w:hAnsi="Palatino Linotype" w:cs="Arial,Bold"/>
          <w:b/>
          <w:bCs/>
          <w:i/>
          <w:sz w:val="22"/>
        </w:rPr>
        <w:t xml:space="preserve">“Artículo 86. </w:t>
      </w:r>
      <w:r w:rsidRPr="00AB2901">
        <w:rPr>
          <w:rFonts w:ascii="Palatino Linotype" w:hAnsi="Palatino Linotype" w:cs="Arial"/>
          <w:i/>
          <w:sz w:val="22"/>
        </w:rPr>
        <w:t>El Registro Nacional de Población tiene como finalidad registrar a cada una de las personas que integran la población del país, con los datos que permitan certificar y acreditar fehacientemente su identidad.</w:t>
      </w:r>
    </w:p>
    <w:p w14:paraId="0D55705D" w14:textId="77777777" w:rsidR="00F653D4" w:rsidRPr="00AB2901" w:rsidRDefault="00F653D4" w:rsidP="00F653D4">
      <w:pPr>
        <w:ind w:left="709" w:right="757"/>
        <w:jc w:val="both"/>
        <w:rPr>
          <w:rFonts w:ascii="Palatino Linotype" w:hAnsi="Palatino Linotype" w:cs="Arial"/>
          <w:i/>
          <w:sz w:val="22"/>
        </w:rPr>
      </w:pPr>
    </w:p>
    <w:p w14:paraId="21C45702" w14:textId="77777777" w:rsidR="00F653D4" w:rsidRPr="00AB2901" w:rsidRDefault="00F653D4" w:rsidP="00F653D4">
      <w:pPr>
        <w:ind w:left="709" w:right="757"/>
        <w:jc w:val="both"/>
        <w:rPr>
          <w:rFonts w:ascii="Palatino Linotype" w:hAnsi="Palatino Linotype" w:cs="Arial"/>
          <w:i/>
          <w:sz w:val="22"/>
        </w:rPr>
      </w:pPr>
      <w:r w:rsidRPr="00AB2901">
        <w:rPr>
          <w:rFonts w:ascii="Palatino Linotype" w:hAnsi="Palatino Linotype" w:cs="Arial,Bold"/>
          <w:b/>
          <w:bCs/>
          <w:i/>
          <w:sz w:val="22"/>
        </w:rPr>
        <w:t xml:space="preserve">Artículo 91. </w:t>
      </w:r>
      <w:r w:rsidRPr="00AB2901">
        <w:rPr>
          <w:rFonts w:ascii="Palatino Linotype" w:hAnsi="Palatino Linotype" w:cs="Arial"/>
          <w:i/>
          <w:sz w:val="22"/>
        </w:rPr>
        <w:t>Al incorporar a una persona en el Registro Nacional de Población, se le asignará una clave que se denominará Clave Única de Registro de Población. Esta servirá para registrarla e identificarla en forma individual.”</w:t>
      </w:r>
    </w:p>
    <w:p w14:paraId="044ABC8D" w14:textId="77777777" w:rsidR="00F653D4" w:rsidRPr="00AB2901" w:rsidRDefault="00F653D4" w:rsidP="00F653D4">
      <w:pPr>
        <w:ind w:left="709" w:right="757"/>
        <w:jc w:val="both"/>
        <w:rPr>
          <w:rFonts w:ascii="Palatino Linotype" w:hAnsi="Palatino Linotype" w:cs="Arial"/>
          <w:i/>
          <w:sz w:val="22"/>
        </w:rPr>
      </w:pPr>
    </w:p>
    <w:p w14:paraId="42301203" w14:textId="77777777" w:rsidR="00F653D4" w:rsidRPr="00AB2901" w:rsidRDefault="00F653D4" w:rsidP="00F653D4"/>
    <w:p w14:paraId="492FDE0C" w14:textId="77777777" w:rsidR="00F653D4" w:rsidRPr="00AB2901" w:rsidRDefault="00F653D4" w:rsidP="00F653D4">
      <w:pPr>
        <w:spacing w:line="360" w:lineRule="auto"/>
        <w:jc w:val="both"/>
        <w:rPr>
          <w:rFonts w:ascii="Palatino Linotype" w:hAnsi="Palatino Linotype"/>
        </w:rPr>
      </w:pPr>
      <w:r w:rsidRPr="00AB2901">
        <w:rPr>
          <w:rFonts w:ascii="Palatino Linotype" w:hAnsi="Palatino Linotype"/>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w:t>
      </w:r>
      <w:r w:rsidRPr="00AB2901">
        <w:rPr>
          <w:rFonts w:ascii="Palatino Linotype" w:hAnsi="Palatino Linotype"/>
        </w:rPr>
        <w:lastRenderedPageBreak/>
        <w:t xml:space="preserve">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14:paraId="4C664DD9" w14:textId="77777777" w:rsidR="00F653D4" w:rsidRPr="00AB2901" w:rsidRDefault="00F653D4" w:rsidP="00F653D4">
      <w:pPr>
        <w:spacing w:line="360" w:lineRule="auto"/>
        <w:jc w:val="both"/>
        <w:rPr>
          <w:rFonts w:ascii="Palatino Linotype" w:hAnsi="Palatino Linotype"/>
        </w:rPr>
      </w:pPr>
    </w:p>
    <w:p w14:paraId="0BC54F5C" w14:textId="77777777" w:rsidR="00F653D4" w:rsidRPr="00AB2901" w:rsidRDefault="00F653D4" w:rsidP="00F653D4">
      <w:pPr>
        <w:spacing w:line="360" w:lineRule="auto"/>
        <w:jc w:val="both"/>
        <w:rPr>
          <w:rFonts w:ascii="Palatino Linotype" w:hAnsi="Palatino Linotype"/>
        </w:rPr>
      </w:pPr>
      <w:r w:rsidRPr="00AB2901">
        <w:rPr>
          <w:rFonts w:ascii="Palatino Linotype" w:hAnsi="Palatino Linotype"/>
        </w:rPr>
        <w:t>Al respecto, el Instituto Nacional de Transparencia, Acceso a la Información y Protección de Datos Personales (INAI) a través del Criterio 18/17, señala literalmente lo siguiente:</w:t>
      </w:r>
    </w:p>
    <w:p w14:paraId="2B822183" w14:textId="77777777" w:rsidR="00F653D4" w:rsidRPr="00AB2901" w:rsidRDefault="00F653D4" w:rsidP="00F653D4"/>
    <w:p w14:paraId="3A4C750F" w14:textId="77777777" w:rsidR="00F653D4" w:rsidRPr="00AB2901" w:rsidRDefault="00F653D4" w:rsidP="00F653D4">
      <w:pPr>
        <w:ind w:left="567" w:right="616"/>
        <w:jc w:val="both"/>
        <w:rPr>
          <w:rFonts w:ascii="Palatino Linotype" w:hAnsi="Palatino Linotype"/>
          <w:i/>
          <w:sz w:val="22"/>
          <w:szCs w:val="22"/>
        </w:rPr>
      </w:pPr>
      <w:r w:rsidRPr="00AB2901">
        <w:rPr>
          <w:rFonts w:ascii="Palatino Linotype" w:hAnsi="Palatino Linotype"/>
          <w:b/>
          <w:i/>
          <w:sz w:val="22"/>
          <w:szCs w:val="22"/>
        </w:rPr>
        <w:t>Clave Única de Registro de Población (CURP)</w:t>
      </w:r>
      <w:r w:rsidRPr="00AB2901">
        <w:rPr>
          <w:rFonts w:ascii="Palatino Linotype" w:hAnsi="Palatino Linotype"/>
          <w:i/>
          <w:sz w:val="22"/>
          <w:szCs w:val="22"/>
        </w:rPr>
        <w:t>.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22338B74" w14:textId="77777777" w:rsidR="00F653D4" w:rsidRPr="00AB2901" w:rsidRDefault="00F653D4" w:rsidP="00F653D4">
      <w:pPr>
        <w:spacing w:line="360" w:lineRule="auto"/>
        <w:jc w:val="both"/>
        <w:rPr>
          <w:rFonts w:ascii="Palatino Linotype" w:hAnsi="Palatino Linotype"/>
        </w:rPr>
      </w:pPr>
    </w:p>
    <w:p w14:paraId="2E79B42A" w14:textId="77777777" w:rsidR="00F653D4" w:rsidRPr="00AB2901" w:rsidRDefault="00F653D4" w:rsidP="00F653D4">
      <w:pPr>
        <w:spacing w:line="360" w:lineRule="auto"/>
        <w:jc w:val="both"/>
        <w:rPr>
          <w:rFonts w:ascii="Palatino Linotype" w:hAnsi="Palatino Linotype"/>
        </w:rPr>
      </w:pPr>
      <w:r w:rsidRPr="00AB2901">
        <w:rPr>
          <w:rFonts w:ascii="Palatino Linotype" w:hAnsi="Palatino Linotype"/>
        </w:rPr>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0E016CA1" w14:textId="77777777" w:rsidR="00F653D4" w:rsidRPr="00AB2901" w:rsidRDefault="00F653D4" w:rsidP="00F653D4">
      <w:pPr>
        <w:spacing w:line="360" w:lineRule="auto"/>
        <w:jc w:val="both"/>
        <w:rPr>
          <w:rFonts w:ascii="Palatino Linotype" w:eastAsia="Palatino Linotype" w:hAnsi="Palatino Linotype" w:cs="Palatino Linotype"/>
          <w:szCs w:val="22"/>
          <w:lang w:val="es-MX"/>
        </w:rPr>
      </w:pPr>
    </w:p>
    <w:p w14:paraId="67B106E5" w14:textId="77777777" w:rsidR="00F653D4" w:rsidRPr="00AB2901" w:rsidRDefault="00F653D4" w:rsidP="00F653D4">
      <w:pPr>
        <w:numPr>
          <w:ilvl w:val="0"/>
          <w:numId w:val="19"/>
        </w:numPr>
        <w:spacing w:line="360" w:lineRule="auto"/>
        <w:jc w:val="both"/>
        <w:rPr>
          <w:rFonts w:ascii="Palatino Linotype" w:eastAsia="Palatino Linotype" w:hAnsi="Palatino Linotype" w:cs="Palatino Linotype"/>
          <w:color w:val="000000"/>
          <w:szCs w:val="22"/>
          <w:lang w:val="es-MX"/>
        </w:rPr>
      </w:pPr>
      <w:r w:rsidRPr="00AB2901">
        <w:rPr>
          <w:rFonts w:ascii="Palatino Linotype" w:eastAsia="Palatino Linotype" w:hAnsi="Palatino Linotype" w:cs="Palatino Linotype"/>
          <w:b/>
          <w:color w:val="000000"/>
          <w:szCs w:val="22"/>
          <w:lang w:val="es-MX"/>
        </w:rPr>
        <w:t>Fecha de nacimiento</w:t>
      </w:r>
    </w:p>
    <w:p w14:paraId="0D62780E" w14:textId="77777777" w:rsidR="00F653D4" w:rsidRPr="00AB2901" w:rsidRDefault="00F653D4" w:rsidP="00F653D4">
      <w:pPr>
        <w:spacing w:line="360" w:lineRule="auto"/>
        <w:jc w:val="both"/>
        <w:rPr>
          <w:rFonts w:ascii="Palatino Linotype" w:eastAsia="Palatino Linotype" w:hAnsi="Palatino Linotype" w:cs="Palatino Linotype"/>
          <w:color w:val="000000"/>
          <w:szCs w:val="22"/>
          <w:lang w:val="es-MX"/>
        </w:rPr>
      </w:pPr>
      <w:r w:rsidRPr="00AB2901">
        <w:rPr>
          <w:rFonts w:ascii="Palatino Linotype" w:eastAsia="Palatino Linotype" w:hAnsi="Palatino Linotype" w:cs="Palatino Linotype"/>
          <w:color w:val="000000"/>
          <w:szCs w:val="22"/>
          <w:lang w:val="es-MX"/>
        </w:rPr>
        <w:t xml:space="preserve">La fecha de nacimiento es un dato personal, toda vez que consiste en información concerniente a una persona física identificada o identificable, toda vez que revela el </w:t>
      </w:r>
      <w:r w:rsidRPr="00AB2901">
        <w:rPr>
          <w:rFonts w:ascii="Palatino Linotype" w:eastAsia="Palatino Linotype" w:hAnsi="Palatino Linotype" w:cs="Palatino Linotype"/>
          <w:color w:val="000000"/>
          <w:szCs w:val="22"/>
          <w:lang w:val="es-MX"/>
        </w:rPr>
        <w:lastRenderedPageBreak/>
        <w:t>día exacto en que nació, así como, la edad de la persona, que tal como se analizó previamente es clasificada, más aún cuando este dato se encuentra vinculado con el nombre de una persona en específico.</w:t>
      </w:r>
    </w:p>
    <w:p w14:paraId="15A4640A" w14:textId="77777777" w:rsidR="00F653D4" w:rsidRPr="00AB2901" w:rsidRDefault="00F653D4" w:rsidP="00F653D4">
      <w:pPr>
        <w:spacing w:line="360" w:lineRule="auto"/>
        <w:jc w:val="both"/>
        <w:rPr>
          <w:rFonts w:ascii="Palatino Linotype" w:eastAsia="Palatino Linotype" w:hAnsi="Palatino Linotype" w:cs="Palatino Linotype"/>
          <w:color w:val="000000"/>
          <w:szCs w:val="22"/>
          <w:lang w:val="es-MX"/>
        </w:rPr>
      </w:pPr>
      <w:r w:rsidRPr="00AB2901">
        <w:rPr>
          <w:rFonts w:ascii="Palatino Linotype" w:eastAsia="Palatino Linotype" w:hAnsi="Palatino Linotype" w:cs="Palatino Linotype"/>
          <w:color w:val="000000"/>
          <w:szCs w:val="22"/>
          <w:lang w:val="es-MX"/>
        </w:rPr>
        <w:t>Conforme a lo anterior, se colige que se trata de un dato concerniente a la vida privada de la persona, en virtud de que darlo a conocer se afectaría la intimidad de la misma; por lo tanto, es considerado un dato de carácter confidencial, en términos de lo dispuesto en el artículo 143, fracción I de la Ley de Transparencia y Acceso a la Información Pública del Estado de México y Municipios.</w:t>
      </w:r>
    </w:p>
    <w:p w14:paraId="05A8ECB5" w14:textId="77777777" w:rsidR="00F653D4" w:rsidRPr="00AB2901" w:rsidRDefault="00F653D4" w:rsidP="00F653D4">
      <w:pPr>
        <w:spacing w:line="360" w:lineRule="auto"/>
        <w:jc w:val="both"/>
        <w:rPr>
          <w:rFonts w:ascii="Palatino Linotype" w:eastAsia="Palatino Linotype" w:hAnsi="Palatino Linotype" w:cs="Palatino Linotype"/>
          <w:color w:val="000000"/>
          <w:szCs w:val="22"/>
          <w:lang w:val="es-MX"/>
        </w:rPr>
      </w:pPr>
    </w:p>
    <w:p w14:paraId="3C8D80FE" w14:textId="77777777" w:rsidR="00F653D4" w:rsidRPr="00AB2901" w:rsidRDefault="00F653D4" w:rsidP="00F653D4">
      <w:pPr>
        <w:numPr>
          <w:ilvl w:val="0"/>
          <w:numId w:val="18"/>
        </w:numPr>
        <w:spacing w:line="360" w:lineRule="auto"/>
        <w:jc w:val="both"/>
        <w:rPr>
          <w:rFonts w:ascii="Palatino Linotype" w:eastAsia="Palatino Linotype" w:hAnsi="Palatino Linotype" w:cs="Palatino Linotype"/>
          <w:b/>
          <w:color w:val="000000"/>
          <w:szCs w:val="22"/>
          <w:lang w:val="es-MX"/>
        </w:rPr>
      </w:pPr>
      <w:r w:rsidRPr="00AB2901">
        <w:rPr>
          <w:rFonts w:ascii="Palatino Linotype" w:eastAsia="Palatino Linotype" w:hAnsi="Palatino Linotype" w:cs="Palatino Linotype"/>
          <w:b/>
          <w:color w:val="000000"/>
          <w:szCs w:val="22"/>
          <w:lang w:val="es-MX"/>
        </w:rPr>
        <w:t>Nombre de particulares</w:t>
      </w:r>
    </w:p>
    <w:p w14:paraId="1B9A74AE" w14:textId="77777777" w:rsidR="00F653D4" w:rsidRPr="00AB2901" w:rsidRDefault="00F653D4" w:rsidP="00F653D4">
      <w:pPr>
        <w:spacing w:line="360" w:lineRule="auto"/>
        <w:jc w:val="both"/>
        <w:rPr>
          <w:rFonts w:ascii="Palatino Linotype" w:eastAsia="Palatino Linotype" w:hAnsi="Palatino Linotype" w:cs="Palatino Linotype"/>
          <w:szCs w:val="22"/>
          <w:lang w:val="es-MX"/>
        </w:rPr>
      </w:pPr>
      <w:r w:rsidRPr="00AB2901">
        <w:rPr>
          <w:rFonts w:ascii="Palatino Linotype" w:eastAsia="Palatino Linotype" w:hAnsi="Palatino Linotype" w:cs="Palatino Linotype"/>
          <w:szCs w:val="22"/>
          <w:lang w:val="es-MX"/>
        </w:rPr>
        <w:t>Al respecto, se considera que el nombre se integra 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per se es un elemento que hace a una persona física identificada o identificable, por lo que, se considera un dato personal.</w:t>
      </w:r>
    </w:p>
    <w:p w14:paraId="0F7AF9FA" w14:textId="77777777" w:rsidR="00F653D4" w:rsidRPr="00AB2901" w:rsidRDefault="00F653D4" w:rsidP="00F653D4">
      <w:pPr>
        <w:spacing w:line="360" w:lineRule="auto"/>
        <w:jc w:val="both"/>
        <w:rPr>
          <w:rFonts w:ascii="Palatino Linotype" w:eastAsia="Palatino Linotype" w:hAnsi="Palatino Linotype" w:cs="Palatino Linotype"/>
          <w:szCs w:val="22"/>
          <w:lang w:val="es-MX"/>
        </w:rPr>
      </w:pPr>
    </w:p>
    <w:p w14:paraId="7BD49939" w14:textId="77777777" w:rsidR="00F653D4" w:rsidRPr="00AB2901" w:rsidRDefault="00F653D4" w:rsidP="00F653D4">
      <w:pPr>
        <w:spacing w:line="360" w:lineRule="auto"/>
        <w:jc w:val="both"/>
        <w:rPr>
          <w:rFonts w:ascii="Palatino Linotype" w:eastAsia="Palatino Linotype" w:hAnsi="Palatino Linotype" w:cs="Palatino Linotype"/>
          <w:szCs w:val="22"/>
          <w:lang w:val="es-MX"/>
        </w:rPr>
      </w:pPr>
      <w:r w:rsidRPr="00AB2901">
        <w:rPr>
          <w:rFonts w:ascii="Palatino Linotype" w:eastAsia="Palatino Linotype" w:hAnsi="Palatino Linotype" w:cs="Palatino Linotype"/>
          <w:szCs w:val="22"/>
          <w:lang w:val="es-MX"/>
        </w:rPr>
        <w:t>Al respecto cabe señalar lo previsto en la tesis aislada número 1a. CCXIV/2009, emitida por la Primera Sala de la Suprema Corte de Justicia de la Nación, publicada en la Gaceta del Semanario Judicial de la Federación, Tomo XXX, de diciembre de 2009, página 277, de la Novena Época, materia constitucional, que establece lo siguiente:</w:t>
      </w:r>
    </w:p>
    <w:p w14:paraId="260722C2" w14:textId="77777777" w:rsidR="00F653D4" w:rsidRPr="00AB2901" w:rsidRDefault="00F653D4" w:rsidP="00F653D4">
      <w:pPr>
        <w:spacing w:line="360" w:lineRule="auto"/>
        <w:jc w:val="both"/>
        <w:rPr>
          <w:rFonts w:ascii="Palatino Linotype" w:eastAsia="Palatino Linotype" w:hAnsi="Palatino Linotype" w:cs="Palatino Linotype"/>
          <w:sz w:val="22"/>
          <w:szCs w:val="22"/>
          <w:lang w:val="es-MX"/>
        </w:rPr>
      </w:pPr>
    </w:p>
    <w:p w14:paraId="7ACD3A79" w14:textId="77777777" w:rsidR="00F653D4" w:rsidRPr="00AB2901" w:rsidRDefault="00F653D4" w:rsidP="00F653D4">
      <w:pPr>
        <w:ind w:left="567" w:right="567"/>
        <w:jc w:val="both"/>
        <w:rPr>
          <w:rFonts w:ascii="Palatino Linotype" w:eastAsia="Palatino Linotype" w:hAnsi="Palatino Linotype" w:cs="Palatino Linotype"/>
          <w:i/>
          <w:color w:val="000000"/>
          <w:sz w:val="22"/>
          <w:szCs w:val="20"/>
          <w:lang w:val="es-MX"/>
        </w:rPr>
      </w:pPr>
      <w:r w:rsidRPr="00AB2901">
        <w:rPr>
          <w:rFonts w:ascii="Palatino Linotype" w:eastAsia="Palatino Linotype" w:hAnsi="Palatino Linotype" w:cs="Palatino Linotype"/>
          <w:b/>
          <w:i/>
          <w:color w:val="000000"/>
          <w:sz w:val="22"/>
          <w:szCs w:val="20"/>
          <w:lang w:val="es-MX"/>
        </w:rPr>
        <w:t>“DERECHO A LA VIDA PRIVADA. SU CONTENIDO GENERAL Y LA IMPORTANCIA DE NO DESCONTEXTUALIZAR LAS REFERENCIAS A LA MISMA.</w:t>
      </w:r>
      <w:r w:rsidRPr="00AB2901">
        <w:rPr>
          <w:rFonts w:ascii="Palatino Linotype" w:eastAsia="Palatino Linotype" w:hAnsi="Palatino Linotype" w:cs="Palatino Linotype"/>
          <w:i/>
          <w:color w:val="000000"/>
          <w:sz w:val="22"/>
          <w:szCs w:val="20"/>
          <w:lang w:val="es-MX"/>
        </w:rPr>
        <w:t xml:space="preserve"> La Suprema Corte de Justicia de la Nación se ha referido en varias tesis a los rasgos característicos de la noción de lo ‘privado’. Así, lo ha relacionado con: lo que no constituye vida pública; el ámbito reservado frente a la acción y el conocimiento de los </w:t>
      </w:r>
      <w:r w:rsidRPr="00AB2901">
        <w:rPr>
          <w:rFonts w:ascii="Palatino Linotype" w:eastAsia="Palatino Linotype" w:hAnsi="Palatino Linotype" w:cs="Palatino Linotype"/>
          <w:i/>
          <w:color w:val="000000"/>
          <w:sz w:val="22"/>
          <w:szCs w:val="20"/>
          <w:lang w:val="es-MX"/>
        </w:rPr>
        <w:lastRenderedPageBreak/>
        <w:t xml:space="preserve">demás; lo que se desea compartir únicamente con aquellos que uno elige; las actividades de las personas en la esfera particular, relacionadas con el hogar y la familia; o aquello que las personas no desempeñan con el carácter de servidores públicos. Por otro lado, el derecho a la vida privada (o intimidad) está reconocido y protegido en declaraciones y tratados de derechos humanos que forman parte del orden jurídico mexicano, como la Declaración Universal de los Derechos Humanos (artículo 12), el Pacto Internacional de Derechos Civiles y Políticos (artículo 17), la Convención Americana sobre Derechos Humanos (artículo 11) y la Convención sobre los Derechos del Niño (artículo 16). Al interpretar estas disposiciones, los organismos internacionales han destacado que la noción de vida privada atañe a la esfera de la vida en la que las personas pueden expresar libremente su identidad, ya sea en sus relaciones con los demás o en lo individual, y han destacado su vinculación con un amplio abanico de otros derechos, como la inviolabilidad de la correspondencia y de las comunicaciones en general, la inviolabilidad del domicilio, las garantías respecto de los registros personales y corporales, las relacionadas con la recopilación y registro de información personal en bancos de datos y otros dispositivos; el derecho a una vivienda adecuada, a la salud y a la igualdad; los derechos reproductivos, o la protección en caso de desalojos forzados. Las afirmaciones contenidas en las resoluciones nacionales e internacionales son útiles en la medida en que no se tomen de manera descontextualizada, emerjan de un análisis cuidadoso de los diferentes escenarios jurídicos en los que la idea de privacidad entra en juego y no se pretenda derivar de ellas un concepto mecánico de vida privada, de referentes fijos e inmutables. Lo único que estas resoluciones permiten reconstruir, en términos abstractos, es la imagen general que evoca la idea de privacidad en nuestro contexto cultural. </w:t>
      </w:r>
      <w:r w:rsidRPr="00AB2901">
        <w:rPr>
          <w:rFonts w:ascii="Palatino Linotype" w:eastAsia="Palatino Linotype" w:hAnsi="Palatino Linotype" w:cs="Palatino Linotype"/>
          <w:b/>
          <w:i/>
          <w:color w:val="000000"/>
          <w:sz w:val="22"/>
          <w:szCs w:val="20"/>
          <w:lang w:val="es-MX"/>
        </w:rPr>
        <w:t>Según esta noción, las personas tienen derecho a gozar de un ámbito de proyección de su existencia que quede reservado de la invasión y la mirada de los demás, que les concierna sólo a ellos y les provea de condiciones adecuadas para el despliegue de su individualidad</w:t>
      </w:r>
      <w:r w:rsidRPr="00AB2901">
        <w:rPr>
          <w:rFonts w:ascii="Palatino Linotype" w:eastAsia="Palatino Linotype" w:hAnsi="Palatino Linotype" w:cs="Palatino Linotype"/>
          <w:i/>
          <w:color w:val="000000"/>
          <w:sz w:val="22"/>
          <w:szCs w:val="20"/>
          <w:lang w:val="es-MX"/>
        </w:rPr>
        <w:t xml:space="preserve"> -para el desarrollo de su autonomía y su libertad-. A un nivel más concreto, la misma idea puede describirse apelando al derecho de las personas a mantener fuera del conocimiento de los demás (o, a veces, dentro del círculo de sus personas más próximas) ciertas manifestaciones o dimensiones de su existencia (conducta, datos, información, objetos) y al correspondiente derecho a que los demás no las invadan sin su consentimiento. </w:t>
      </w:r>
      <w:r w:rsidRPr="00AB2901">
        <w:rPr>
          <w:rFonts w:ascii="Palatino Linotype" w:eastAsia="Palatino Linotype" w:hAnsi="Palatino Linotype" w:cs="Palatino Linotype"/>
          <w:b/>
          <w:i/>
          <w:color w:val="000000"/>
          <w:sz w:val="22"/>
          <w:szCs w:val="20"/>
          <w:lang w:val="es-MX"/>
        </w:rPr>
        <w:t>En un sentido amplio, entonces, la protección constitucional de la vida privada implica poder conducir parte de la vida de uno protegido de la mirada y las injerencias de los demás</w:t>
      </w:r>
      <w:r w:rsidRPr="00AB2901">
        <w:rPr>
          <w:rFonts w:ascii="Palatino Linotype" w:eastAsia="Palatino Linotype" w:hAnsi="Palatino Linotype" w:cs="Palatino Linotype"/>
          <w:i/>
          <w:color w:val="000000"/>
          <w:sz w:val="22"/>
          <w:szCs w:val="20"/>
          <w:lang w:val="es-MX"/>
        </w:rPr>
        <w:t xml:space="preserve">, y guarda conexiones de variado tipo con pretensiones más concretas que los textos constitucionales actuales reconocen a veces como derechos conexos: el derecho de poder tomar libremente ciertas decisiones atinentes al propio plan de vida, el derecho a ver protegidas ciertas manifestaciones de integridad física y moral, el derecho al honor o reputación, el derecho a no ser presentado bajo una falsa apariencia, el derecho a impedir la divulgación de ciertos hechos o la publicación no autorizada de cierto tipo de fotografías, la protección contra el espionaje, la protección contra el uso abusivo de las comunicaciones privadas, o la </w:t>
      </w:r>
      <w:r w:rsidRPr="00AB2901">
        <w:rPr>
          <w:rFonts w:ascii="Palatino Linotype" w:eastAsia="Palatino Linotype" w:hAnsi="Palatino Linotype" w:cs="Palatino Linotype"/>
          <w:i/>
          <w:color w:val="000000"/>
          <w:sz w:val="22"/>
          <w:szCs w:val="20"/>
          <w:lang w:val="es-MX"/>
        </w:rPr>
        <w:lastRenderedPageBreak/>
        <w:t>protección contra la divulgación de informaciones comunicadas o recibidas confidencialmente por un particular.”</w:t>
      </w:r>
    </w:p>
    <w:p w14:paraId="2E493788" w14:textId="77777777" w:rsidR="00F653D4" w:rsidRPr="00AB2901" w:rsidRDefault="00F653D4" w:rsidP="00F653D4">
      <w:pPr>
        <w:spacing w:line="360" w:lineRule="auto"/>
        <w:jc w:val="both"/>
        <w:rPr>
          <w:rFonts w:ascii="Palatino Linotype" w:eastAsia="Palatino Linotype" w:hAnsi="Palatino Linotype" w:cs="Palatino Linotype"/>
          <w:color w:val="FF0000"/>
          <w:sz w:val="22"/>
          <w:szCs w:val="22"/>
          <w:lang w:val="es-MX"/>
        </w:rPr>
      </w:pPr>
    </w:p>
    <w:p w14:paraId="49E434BF" w14:textId="77777777" w:rsidR="00F653D4" w:rsidRPr="00AB2901" w:rsidRDefault="00F653D4" w:rsidP="00F653D4">
      <w:pPr>
        <w:spacing w:line="360" w:lineRule="auto"/>
        <w:jc w:val="both"/>
        <w:rPr>
          <w:rFonts w:ascii="Palatino Linotype" w:eastAsia="Palatino Linotype" w:hAnsi="Palatino Linotype" w:cs="Palatino Linotype"/>
          <w:b/>
          <w:szCs w:val="22"/>
          <w:u w:val="single"/>
          <w:lang w:val="es-MX"/>
        </w:rPr>
      </w:pPr>
      <w:r w:rsidRPr="00AB2901">
        <w:rPr>
          <w:rFonts w:ascii="Palatino Linotype" w:eastAsia="Palatino Linotype" w:hAnsi="Palatino Linotype" w:cs="Palatino Linotype"/>
          <w:szCs w:val="22"/>
          <w:lang w:val="es-MX"/>
        </w:rPr>
        <w:t xml:space="preserve">De conformidad con lo señalado, se colige que </w:t>
      </w:r>
      <w:r w:rsidRPr="00AB2901">
        <w:rPr>
          <w:rFonts w:ascii="Palatino Linotype" w:eastAsia="Palatino Linotype" w:hAnsi="Palatino Linotype" w:cs="Palatino Linotype"/>
          <w:b/>
          <w:szCs w:val="22"/>
          <w:u w:val="single"/>
          <w:lang w:val="es-MX"/>
        </w:rPr>
        <w:t xml:space="preserve">las actividades que realicen los particulares, dentro del ámbito privado, o dentro de la esfera particular, es información que debe protegerse. </w:t>
      </w:r>
    </w:p>
    <w:p w14:paraId="52C86325" w14:textId="77777777" w:rsidR="00F653D4" w:rsidRPr="00AB2901" w:rsidRDefault="00F653D4" w:rsidP="00F653D4">
      <w:pPr>
        <w:spacing w:line="360" w:lineRule="auto"/>
        <w:jc w:val="both"/>
        <w:rPr>
          <w:rFonts w:ascii="Palatino Linotype" w:eastAsia="Palatino Linotype" w:hAnsi="Palatino Linotype" w:cs="Palatino Linotype"/>
          <w:szCs w:val="22"/>
          <w:lang w:val="es-MX"/>
        </w:rPr>
      </w:pPr>
    </w:p>
    <w:p w14:paraId="6C906186" w14:textId="77777777" w:rsidR="00F653D4" w:rsidRPr="00AB2901" w:rsidRDefault="00F653D4" w:rsidP="00F653D4">
      <w:pPr>
        <w:spacing w:line="360" w:lineRule="auto"/>
        <w:jc w:val="both"/>
        <w:rPr>
          <w:rFonts w:ascii="Palatino Linotype" w:eastAsia="Palatino Linotype" w:hAnsi="Palatino Linotype" w:cs="Palatino Linotype"/>
          <w:szCs w:val="22"/>
          <w:lang w:val="es-MX"/>
        </w:rPr>
      </w:pPr>
      <w:r w:rsidRPr="00AB2901">
        <w:rPr>
          <w:rFonts w:ascii="Palatino Linotype" w:eastAsia="Palatino Linotype" w:hAnsi="Palatino Linotype" w:cs="Palatino Linotype"/>
          <w:szCs w:val="22"/>
          <w:lang w:val="es-MX"/>
        </w:rPr>
        <w:t>En consecuencia, se estima que resulta procedente la clasificación del nombre de particulares en actuación dentro de su ámbito privado, en términos del artículo 143, fracción I de la Ley de Transparencia y Acceso a la Información Pública del Estado de México y Municipios.</w:t>
      </w:r>
    </w:p>
    <w:p w14:paraId="32F28F50" w14:textId="77777777" w:rsidR="00CD1C5C" w:rsidRPr="00AB2901" w:rsidRDefault="00CD1C5C" w:rsidP="00F653D4">
      <w:pPr>
        <w:spacing w:line="360" w:lineRule="auto"/>
        <w:jc w:val="both"/>
        <w:rPr>
          <w:rFonts w:ascii="Palatino Linotype" w:eastAsia="Palatino Linotype" w:hAnsi="Palatino Linotype" w:cs="Palatino Linotype"/>
          <w:color w:val="FF0000"/>
          <w:szCs w:val="22"/>
          <w:lang w:val="es-MX"/>
        </w:rPr>
      </w:pPr>
    </w:p>
    <w:p w14:paraId="79FA3EC6" w14:textId="77777777" w:rsidR="00F653D4" w:rsidRPr="00AB2901" w:rsidRDefault="00F653D4" w:rsidP="00F653D4">
      <w:pPr>
        <w:pStyle w:val="Prrafodelista"/>
        <w:numPr>
          <w:ilvl w:val="0"/>
          <w:numId w:val="19"/>
        </w:numPr>
        <w:spacing w:line="360" w:lineRule="auto"/>
        <w:jc w:val="both"/>
        <w:rPr>
          <w:rFonts w:ascii="Palatino Linotype" w:eastAsia="Palatino Linotype" w:hAnsi="Palatino Linotype" w:cs="Palatino Linotype"/>
          <w:szCs w:val="22"/>
          <w:lang w:val="es-MX"/>
        </w:rPr>
      </w:pPr>
      <w:r w:rsidRPr="00AB2901">
        <w:rPr>
          <w:rFonts w:ascii="Palatino Linotype" w:eastAsia="Palatino Linotype" w:hAnsi="Palatino Linotype" w:cs="Palatino Linotype"/>
          <w:b/>
          <w:szCs w:val="22"/>
          <w:lang w:val="es-MX"/>
        </w:rPr>
        <w:t>Correo electrónico particular.</w:t>
      </w:r>
    </w:p>
    <w:p w14:paraId="10471DC1" w14:textId="77777777" w:rsidR="00F653D4" w:rsidRPr="00AB2901" w:rsidRDefault="00F653D4" w:rsidP="00F653D4">
      <w:pPr>
        <w:spacing w:line="360" w:lineRule="auto"/>
        <w:jc w:val="both"/>
        <w:rPr>
          <w:rFonts w:ascii="Palatino Linotype" w:eastAsia="Palatino Linotype" w:hAnsi="Palatino Linotype" w:cs="Palatino Linotype"/>
          <w:szCs w:val="22"/>
          <w:lang w:val="es-MX"/>
        </w:rPr>
      </w:pPr>
      <w:r w:rsidRPr="00AB2901">
        <w:rPr>
          <w:rFonts w:ascii="Palatino Linotype" w:eastAsia="Palatino Linotype" w:hAnsi="Palatino Linotype" w:cs="Palatino Linotype"/>
          <w:szCs w:val="22"/>
          <w:lang w:val="es-MX"/>
        </w:rPr>
        <w:t>El correo electrónico es un sistema de transmisión de mensajes por computadora a través de redes informáticas. Dicho dato se puede asimilar al teléfono o domicilio particular, cuya nomenclatura, se considera como un dato personal, toda vez que es un medio para comunicarse con la persona titular del mismo, la hace localizable e incluso identificable, al poder estar conformado por parte de su nombre o bien, fecha de nacimiento.</w:t>
      </w:r>
    </w:p>
    <w:p w14:paraId="134D3747" w14:textId="77777777" w:rsidR="00F653D4" w:rsidRPr="00AB2901" w:rsidRDefault="00F653D4" w:rsidP="00F653D4">
      <w:pPr>
        <w:spacing w:line="360" w:lineRule="auto"/>
        <w:jc w:val="both"/>
        <w:rPr>
          <w:rFonts w:ascii="Palatino Linotype" w:eastAsia="Palatino Linotype" w:hAnsi="Palatino Linotype" w:cs="Palatino Linotype"/>
          <w:szCs w:val="22"/>
          <w:lang w:val="es-MX"/>
        </w:rPr>
      </w:pPr>
    </w:p>
    <w:p w14:paraId="144E612F" w14:textId="77777777" w:rsidR="00F653D4" w:rsidRPr="00AB2901" w:rsidRDefault="00F653D4" w:rsidP="00F653D4">
      <w:pPr>
        <w:spacing w:line="360" w:lineRule="auto"/>
        <w:jc w:val="both"/>
        <w:rPr>
          <w:rFonts w:ascii="Palatino Linotype" w:eastAsia="Palatino Linotype" w:hAnsi="Palatino Linotype" w:cs="Palatino Linotype"/>
          <w:szCs w:val="22"/>
          <w:lang w:val="es-MX"/>
        </w:rPr>
      </w:pPr>
      <w:r w:rsidRPr="00AB2901">
        <w:rPr>
          <w:rFonts w:ascii="Palatino Linotype" w:eastAsia="Palatino Linotype" w:hAnsi="Palatino Linotype" w:cs="Palatino Linotype"/>
          <w:szCs w:val="22"/>
          <w:lang w:val="es-MX"/>
        </w:rPr>
        <w:t>En ese sentido, cabe señalar que el correo electrónico particular, por lo que, mantiene su carácter primigenio, es decir, que la titularidad de dicho dato corresponde a la persona física y no así en su calidad de trabajador del Gobierno; por lo que corresponde a un dato personal que actualiza la causal de clasificación establecida en el artículo 143, fracción I de la Ley de Transparencia y Acceso a la Información Pública del Estado de México y Municipios.</w:t>
      </w:r>
    </w:p>
    <w:p w14:paraId="1DF2F901" w14:textId="77777777" w:rsidR="00F653D4" w:rsidRPr="00AB2901" w:rsidRDefault="00F653D4" w:rsidP="00F653D4">
      <w:pPr>
        <w:spacing w:line="360" w:lineRule="auto"/>
        <w:jc w:val="both"/>
        <w:rPr>
          <w:rFonts w:ascii="Palatino Linotype" w:eastAsia="Palatino Linotype" w:hAnsi="Palatino Linotype" w:cs="Palatino Linotype"/>
          <w:szCs w:val="22"/>
          <w:lang w:val="es-MX"/>
        </w:rPr>
      </w:pPr>
    </w:p>
    <w:p w14:paraId="0D47664C" w14:textId="77777777" w:rsidR="00F653D4" w:rsidRPr="00AB2901" w:rsidRDefault="00F653D4" w:rsidP="00F653D4">
      <w:pPr>
        <w:pStyle w:val="Prrafodelista"/>
        <w:numPr>
          <w:ilvl w:val="0"/>
          <w:numId w:val="19"/>
        </w:numPr>
        <w:spacing w:line="360" w:lineRule="auto"/>
        <w:jc w:val="both"/>
        <w:rPr>
          <w:rFonts w:ascii="Palatino Linotype" w:eastAsia="Palatino Linotype" w:hAnsi="Palatino Linotype" w:cs="Palatino Linotype"/>
          <w:szCs w:val="22"/>
          <w:lang w:val="es-MX"/>
        </w:rPr>
      </w:pPr>
      <w:r w:rsidRPr="00AB2901">
        <w:rPr>
          <w:rFonts w:ascii="Palatino Linotype" w:eastAsia="Palatino Linotype" w:hAnsi="Palatino Linotype" w:cs="Palatino Linotype"/>
          <w:b/>
          <w:szCs w:val="22"/>
          <w:lang w:val="es-MX"/>
        </w:rPr>
        <w:t>Número de teléfono o celular particular.</w:t>
      </w:r>
    </w:p>
    <w:p w14:paraId="072C174D" w14:textId="77777777" w:rsidR="00F653D4" w:rsidRPr="00AB2901" w:rsidRDefault="00F653D4" w:rsidP="00F653D4">
      <w:pPr>
        <w:spacing w:line="360" w:lineRule="auto"/>
        <w:jc w:val="both"/>
        <w:rPr>
          <w:rFonts w:ascii="Palatino Linotype" w:eastAsia="Palatino Linotype" w:hAnsi="Palatino Linotype" w:cs="Palatino Linotype"/>
          <w:szCs w:val="22"/>
          <w:lang w:val="es-MX"/>
        </w:rPr>
      </w:pPr>
      <w:r w:rsidRPr="00AB2901">
        <w:rPr>
          <w:rFonts w:ascii="Palatino Linotype" w:eastAsia="Palatino Linotype" w:hAnsi="Palatino Linotype" w:cs="Palatino Linotype"/>
          <w:szCs w:val="22"/>
          <w:lang w:val="es-MX"/>
        </w:rPr>
        <w:t>Al igual que el correo electrónico, el número asignado a un teléfono particular o celular permite localizar a una persona física identificada o identificable, ya sea a través de un dispositivo móvil o bien, en un lugar como el domicilio; por lo que, la titularidad del mismo, al igual que el correo electrónico analizado, corresponde a la persona física en su calidad de particular y no como servidor público.</w:t>
      </w:r>
    </w:p>
    <w:p w14:paraId="4186A676" w14:textId="77777777" w:rsidR="00F653D4" w:rsidRPr="00AB2901" w:rsidRDefault="00F653D4" w:rsidP="00F653D4">
      <w:pPr>
        <w:spacing w:line="360" w:lineRule="auto"/>
        <w:jc w:val="both"/>
        <w:rPr>
          <w:rFonts w:ascii="Palatino Linotype" w:eastAsia="Palatino Linotype" w:hAnsi="Palatino Linotype" w:cs="Palatino Linotype"/>
          <w:szCs w:val="22"/>
          <w:lang w:val="es-MX"/>
        </w:rPr>
      </w:pPr>
    </w:p>
    <w:p w14:paraId="65ACCD43" w14:textId="77777777" w:rsidR="00F653D4" w:rsidRPr="00AB2901" w:rsidRDefault="00F653D4" w:rsidP="00F653D4">
      <w:pPr>
        <w:spacing w:line="360" w:lineRule="auto"/>
        <w:jc w:val="both"/>
        <w:rPr>
          <w:rFonts w:ascii="Palatino Linotype" w:eastAsia="Palatino Linotype" w:hAnsi="Palatino Linotype" w:cs="Palatino Linotype"/>
          <w:szCs w:val="22"/>
          <w:lang w:val="es-MX"/>
        </w:rPr>
      </w:pPr>
      <w:r w:rsidRPr="00AB2901">
        <w:rPr>
          <w:rFonts w:ascii="Palatino Linotype" w:eastAsia="Palatino Linotype" w:hAnsi="Palatino Linotype" w:cs="Palatino Linotype"/>
          <w:szCs w:val="22"/>
          <w:lang w:val="es-MX"/>
        </w:rPr>
        <w:t>En tales consideraciones, dicho dato personal es susceptible de ser clasificado como confidencial, con fundamento en el artículo 143, fracción I de la Ley de Transparencia y Acceso a la Información Pública.</w:t>
      </w:r>
    </w:p>
    <w:p w14:paraId="314B7FB9" w14:textId="77777777" w:rsidR="00F653D4" w:rsidRPr="00AB2901" w:rsidRDefault="00F653D4" w:rsidP="00F653D4">
      <w:pPr>
        <w:spacing w:line="360" w:lineRule="auto"/>
        <w:jc w:val="both"/>
        <w:rPr>
          <w:rFonts w:ascii="Palatino Linotype" w:hAnsi="Palatino Linotype"/>
          <w:lang w:val="es-MX"/>
        </w:rPr>
      </w:pPr>
      <w:r w:rsidRPr="00AB2901">
        <w:rPr>
          <w:rFonts w:ascii="Palatino Linotype" w:hAnsi="Palatino Linotype"/>
        </w:rPr>
        <w:t xml:space="preserve">Por ende, en el presente caso el </w:t>
      </w:r>
      <w:r w:rsidRPr="00AB2901">
        <w:rPr>
          <w:rFonts w:ascii="Palatino Linotype" w:hAnsi="Palatino Linotype"/>
          <w:b/>
        </w:rPr>
        <w:t>Sujeto Obligado</w:t>
      </w:r>
      <w:r w:rsidRPr="00AB2901">
        <w:rPr>
          <w:rFonts w:ascii="Palatino Linotype" w:hAnsi="Palatino Linotype"/>
        </w:rPr>
        <w:t xml:space="preserve"> debe </w:t>
      </w:r>
      <w:r w:rsidRPr="00AB2901">
        <w:rPr>
          <w:rFonts w:ascii="Palatino Linotype" w:hAnsi="Palatino Linotype"/>
          <w:lang w:val="es-MX"/>
        </w:rPr>
        <w:t xml:space="preserve">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w:t>
      </w:r>
      <w:r w:rsidRPr="00AB2901">
        <w:rPr>
          <w:rFonts w:ascii="Palatino Linotype" w:hAnsi="Palatino Linotype"/>
        </w:rPr>
        <w:t xml:space="preserve">el Sujeto Obligado </w:t>
      </w:r>
      <w:r w:rsidRPr="00AB2901">
        <w:rPr>
          <w:rFonts w:ascii="Palatino Linotype" w:hAnsi="Palatino Linotype"/>
          <w:lang w:val="es-MX"/>
        </w:rPr>
        <w:t>cuando clasifique un documento, ya sea en todo o en parte, debe atender lo dispuesto por la Ley de la materia, siendo que dicha clasificación es un trabajo en conjunto tanto de los Servidores Públicos Habilitados, de las Unidades de Transparencia y del Comité de Transparencia d</w:t>
      </w:r>
      <w:r w:rsidRPr="00AB2901">
        <w:rPr>
          <w:rFonts w:ascii="Palatino Linotype" w:hAnsi="Palatino Linotype"/>
        </w:rPr>
        <w:t>el Sujeto Obligado</w:t>
      </w:r>
      <w:r w:rsidRPr="00AB2901">
        <w:rPr>
          <w:rFonts w:ascii="Palatino Linotype" w:hAnsi="Palatino Linotype"/>
          <w:lang w:val="es-MX"/>
        </w:rPr>
        <w:t>,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386FA3C4" w14:textId="77777777" w:rsidR="00F653D4" w:rsidRPr="00AB2901" w:rsidRDefault="00F653D4" w:rsidP="00F653D4">
      <w:pPr>
        <w:spacing w:line="360" w:lineRule="auto"/>
        <w:jc w:val="both"/>
        <w:rPr>
          <w:rFonts w:ascii="Palatino Linotype" w:hAnsi="Palatino Linotype"/>
          <w:lang w:val="es-MX"/>
        </w:rPr>
      </w:pPr>
    </w:p>
    <w:p w14:paraId="2DEA5B97" w14:textId="77777777" w:rsidR="00F653D4" w:rsidRPr="00AB2901" w:rsidRDefault="00F653D4" w:rsidP="00F653D4">
      <w:pPr>
        <w:spacing w:line="360" w:lineRule="auto"/>
        <w:jc w:val="both"/>
        <w:rPr>
          <w:rFonts w:ascii="Palatino Linotype" w:eastAsia="Calibri" w:hAnsi="Palatino Linotype"/>
          <w:lang w:val="es-MX"/>
        </w:rPr>
      </w:pPr>
      <w:r w:rsidRPr="00AB2901">
        <w:rPr>
          <w:rFonts w:ascii="Palatino Linotype" w:eastAsia="Calibri" w:hAnsi="Palatino Linotype"/>
          <w:lang w:val="es-MX"/>
        </w:rPr>
        <w:lastRenderedPageBreak/>
        <w:t xml:space="preserve">Así, es que </w:t>
      </w:r>
      <w:r w:rsidRPr="00AB2901">
        <w:rPr>
          <w:rFonts w:ascii="Palatino Linotype" w:hAnsi="Palatino Linotype"/>
        </w:rPr>
        <w:t xml:space="preserve">el </w:t>
      </w:r>
      <w:r w:rsidRPr="00AB2901">
        <w:rPr>
          <w:rFonts w:ascii="Palatino Linotype" w:hAnsi="Palatino Linotype"/>
          <w:b/>
          <w:bCs/>
        </w:rPr>
        <w:t>Sujeto Obligado</w:t>
      </w:r>
      <w:r w:rsidRPr="00AB2901">
        <w:rPr>
          <w:rFonts w:ascii="Palatino Linotype" w:hAnsi="Palatino Linotype"/>
        </w:rPr>
        <w:t xml:space="preserve"> </w:t>
      </w:r>
      <w:r w:rsidRPr="00AB2901">
        <w:rPr>
          <w:rFonts w:ascii="Palatino Linotype" w:eastAsia="Calibri" w:hAnsi="Palatino Linotype"/>
          <w:lang w:val="es-MX"/>
        </w:rPr>
        <w:t>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12C86AFA" w14:textId="77777777" w:rsidR="00F653D4" w:rsidRPr="00AB2901" w:rsidRDefault="00F653D4" w:rsidP="00F653D4">
      <w:pPr>
        <w:spacing w:line="360" w:lineRule="auto"/>
        <w:jc w:val="both"/>
        <w:rPr>
          <w:rFonts w:ascii="Palatino Linotype" w:hAnsi="Palatino Linotype"/>
          <w:lang w:val="es-MX"/>
        </w:rPr>
      </w:pPr>
    </w:p>
    <w:p w14:paraId="2DBCB85C" w14:textId="77777777" w:rsidR="00F653D4" w:rsidRPr="00AB2901" w:rsidRDefault="00F653D4" w:rsidP="00F653D4">
      <w:pPr>
        <w:spacing w:line="360" w:lineRule="auto"/>
        <w:jc w:val="both"/>
        <w:rPr>
          <w:rFonts w:ascii="Palatino Linotype" w:hAnsi="Palatino Linotype"/>
          <w:lang w:val="es-MX"/>
        </w:rPr>
      </w:pPr>
      <w:r w:rsidRPr="00AB2901">
        <w:rPr>
          <w:rFonts w:ascii="Palatino Linotype" w:hAnsi="Palatino Linotype"/>
          <w:lang w:val="es-MX"/>
        </w:rPr>
        <w:t>Ello, sin pasar por alto que la clasificación respectiva tiene que cumplirse mediante las formalidades impuestas por la ley; es decir, mediante Acuerdo debidamente fundado y motivado, en términos de los numerales 49, fracción VIII, y 132, fracciones I, II y III, de la Ley de Transparencia y Acceso a la Información Pública del Estado de México y Municipios en vigor, así como los numerales Segundo, fracción XVIII, y del Cuarto al Décimo Primero de los Lineamientos Generales en materia de Clasificación y Desclasificación de la Información, así como para la elaboración de Versiones Públicas, que literalmente expresan:</w:t>
      </w:r>
    </w:p>
    <w:p w14:paraId="3BF97C76" w14:textId="77777777" w:rsidR="00F653D4" w:rsidRPr="00AB2901" w:rsidRDefault="00F653D4" w:rsidP="00F653D4">
      <w:pPr>
        <w:rPr>
          <w:rFonts w:ascii="Palatino Linotype" w:hAnsi="Palatino Linotype"/>
          <w:lang w:val="es-MX"/>
        </w:rPr>
      </w:pPr>
    </w:p>
    <w:p w14:paraId="6D2888F1" w14:textId="77777777" w:rsidR="00F653D4" w:rsidRPr="00AB2901" w:rsidRDefault="00F653D4" w:rsidP="00F653D4">
      <w:pPr>
        <w:ind w:left="567" w:right="616"/>
        <w:jc w:val="both"/>
        <w:rPr>
          <w:rFonts w:ascii="Palatino Linotype" w:hAnsi="Palatino Linotype"/>
          <w:i/>
          <w:sz w:val="22"/>
          <w:szCs w:val="22"/>
          <w:lang w:val="es-MX"/>
        </w:rPr>
      </w:pPr>
      <w:r w:rsidRPr="00AB2901">
        <w:rPr>
          <w:rFonts w:ascii="Palatino Linotype" w:hAnsi="Palatino Linotype"/>
          <w:b/>
          <w:i/>
          <w:sz w:val="22"/>
          <w:szCs w:val="22"/>
          <w:lang w:val="es-MX"/>
        </w:rPr>
        <w:t xml:space="preserve">“Artículo 49. </w:t>
      </w:r>
      <w:r w:rsidRPr="00AB2901">
        <w:rPr>
          <w:rFonts w:ascii="Palatino Linotype" w:hAnsi="Palatino Linotype"/>
          <w:i/>
          <w:sz w:val="22"/>
          <w:szCs w:val="22"/>
          <w:lang w:val="es-MX"/>
        </w:rPr>
        <w:t>Los Comités de Transparencia tendrán las siguientes atribuciones:</w:t>
      </w:r>
    </w:p>
    <w:p w14:paraId="471A69BB" w14:textId="77777777" w:rsidR="00F653D4" w:rsidRPr="00AB2901" w:rsidRDefault="00F653D4" w:rsidP="00F653D4">
      <w:pPr>
        <w:ind w:left="567" w:right="616"/>
        <w:jc w:val="both"/>
        <w:rPr>
          <w:rFonts w:ascii="Palatino Linotype" w:hAnsi="Palatino Linotype"/>
          <w:i/>
          <w:sz w:val="22"/>
          <w:szCs w:val="22"/>
          <w:lang w:val="es-MX"/>
        </w:rPr>
      </w:pPr>
      <w:r w:rsidRPr="00AB2901">
        <w:rPr>
          <w:rFonts w:ascii="Palatino Linotype" w:hAnsi="Palatino Linotype"/>
          <w:b/>
          <w:i/>
          <w:sz w:val="22"/>
          <w:szCs w:val="22"/>
          <w:lang w:val="es-MX"/>
        </w:rPr>
        <w:t>VIII.</w:t>
      </w:r>
      <w:r w:rsidRPr="00AB2901">
        <w:rPr>
          <w:rFonts w:ascii="Palatino Linotype" w:hAnsi="Palatino Linotype"/>
          <w:i/>
          <w:sz w:val="22"/>
          <w:szCs w:val="22"/>
          <w:lang w:val="es-MX"/>
        </w:rPr>
        <w:t xml:space="preserve"> Aprobar, modificar o revocar la clasificación de la información;</w:t>
      </w:r>
    </w:p>
    <w:p w14:paraId="5B56FF3A" w14:textId="77777777" w:rsidR="00F653D4" w:rsidRPr="00AB2901" w:rsidRDefault="00F653D4" w:rsidP="00F653D4">
      <w:pPr>
        <w:ind w:left="567" w:right="616"/>
        <w:jc w:val="both"/>
        <w:rPr>
          <w:rFonts w:ascii="Palatino Linotype" w:hAnsi="Palatino Linotype"/>
          <w:i/>
          <w:sz w:val="22"/>
          <w:szCs w:val="22"/>
          <w:lang w:val="es-MX"/>
        </w:rPr>
      </w:pPr>
    </w:p>
    <w:p w14:paraId="338A3B2C" w14:textId="77777777" w:rsidR="00F653D4" w:rsidRPr="00AB2901" w:rsidRDefault="00F653D4" w:rsidP="00F653D4">
      <w:pPr>
        <w:ind w:left="567" w:right="616"/>
        <w:jc w:val="both"/>
        <w:rPr>
          <w:rFonts w:ascii="Palatino Linotype" w:hAnsi="Palatino Linotype"/>
          <w:i/>
          <w:sz w:val="22"/>
          <w:szCs w:val="22"/>
          <w:lang w:val="es-MX"/>
        </w:rPr>
      </w:pPr>
      <w:r w:rsidRPr="00AB2901">
        <w:rPr>
          <w:rFonts w:ascii="Palatino Linotype" w:hAnsi="Palatino Linotype"/>
          <w:b/>
          <w:i/>
          <w:sz w:val="22"/>
          <w:szCs w:val="22"/>
          <w:lang w:val="es-MX"/>
        </w:rPr>
        <w:t>Artículo 132.</w:t>
      </w:r>
      <w:r w:rsidRPr="00AB2901">
        <w:rPr>
          <w:rFonts w:ascii="Palatino Linotype" w:hAnsi="Palatino Linotype"/>
          <w:i/>
          <w:sz w:val="22"/>
          <w:szCs w:val="22"/>
          <w:lang w:val="es-MX"/>
        </w:rPr>
        <w:t xml:space="preserve"> La clasificación de la información se llevará a cabo en el momento en que:</w:t>
      </w:r>
    </w:p>
    <w:p w14:paraId="590CDE6D" w14:textId="77777777" w:rsidR="00F653D4" w:rsidRPr="00AB2901" w:rsidRDefault="00F653D4" w:rsidP="00F653D4">
      <w:pPr>
        <w:ind w:left="567" w:right="616"/>
        <w:jc w:val="both"/>
        <w:rPr>
          <w:rFonts w:ascii="Palatino Linotype" w:hAnsi="Palatino Linotype"/>
          <w:b/>
          <w:i/>
          <w:sz w:val="22"/>
          <w:szCs w:val="22"/>
          <w:lang w:val="es-MX"/>
        </w:rPr>
      </w:pPr>
    </w:p>
    <w:p w14:paraId="5DBDD476" w14:textId="77777777" w:rsidR="00F653D4" w:rsidRPr="00AB2901" w:rsidRDefault="00F653D4" w:rsidP="00F653D4">
      <w:pPr>
        <w:ind w:left="567" w:right="616"/>
        <w:jc w:val="both"/>
        <w:rPr>
          <w:rFonts w:ascii="Palatino Linotype" w:hAnsi="Palatino Linotype"/>
          <w:i/>
          <w:sz w:val="22"/>
          <w:szCs w:val="22"/>
          <w:lang w:val="es-MX"/>
        </w:rPr>
      </w:pPr>
      <w:r w:rsidRPr="00AB2901">
        <w:rPr>
          <w:rFonts w:ascii="Palatino Linotype" w:hAnsi="Palatino Linotype"/>
          <w:b/>
          <w:i/>
          <w:sz w:val="22"/>
          <w:szCs w:val="22"/>
          <w:lang w:val="es-MX"/>
        </w:rPr>
        <w:t>I.</w:t>
      </w:r>
      <w:r w:rsidRPr="00AB2901">
        <w:rPr>
          <w:rFonts w:ascii="Palatino Linotype" w:hAnsi="Palatino Linotype"/>
          <w:i/>
          <w:sz w:val="22"/>
          <w:szCs w:val="22"/>
          <w:lang w:val="es-MX"/>
        </w:rPr>
        <w:t xml:space="preserve"> Se reciba una solicitud de acceso a la información;</w:t>
      </w:r>
    </w:p>
    <w:p w14:paraId="568C9D0A" w14:textId="77777777" w:rsidR="00F653D4" w:rsidRPr="00AB2901" w:rsidRDefault="00F653D4" w:rsidP="00F653D4">
      <w:pPr>
        <w:ind w:left="567" w:right="616"/>
        <w:jc w:val="both"/>
        <w:rPr>
          <w:rFonts w:ascii="Palatino Linotype" w:hAnsi="Palatino Linotype"/>
          <w:i/>
          <w:sz w:val="22"/>
          <w:szCs w:val="22"/>
          <w:lang w:val="es-MX"/>
        </w:rPr>
      </w:pPr>
      <w:r w:rsidRPr="00AB2901">
        <w:rPr>
          <w:rFonts w:ascii="Palatino Linotype" w:hAnsi="Palatino Linotype"/>
          <w:b/>
          <w:i/>
          <w:sz w:val="22"/>
          <w:szCs w:val="22"/>
          <w:lang w:val="es-MX"/>
        </w:rPr>
        <w:t>II.</w:t>
      </w:r>
      <w:r w:rsidRPr="00AB2901">
        <w:rPr>
          <w:rFonts w:ascii="Palatino Linotype" w:hAnsi="Palatino Linotype"/>
          <w:i/>
          <w:sz w:val="22"/>
          <w:szCs w:val="22"/>
          <w:lang w:val="es-MX"/>
        </w:rPr>
        <w:t xml:space="preserve"> Se determine mediante resolución de autoridad competente; o</w:t>
      </w:r>
    </w:p>
    <w:p w14:paraId="6B71713B" w14:textId="77777777" w:rsidR="00F653D4" w:rsidRPr="00AB2901" w:rsidRDefault="00F653D4" w:rsidP="00F653D4">
      <w:pPr>
        <w:ind w:left="567" w:right="616"/>
        <w:jc w:val="both"/>
        <w:rPr>
          <w:rFonts w:ascii="Palatino Linotype" w:hAnsi="Palatino Linotype"/>
          <w:b/>
          <w:i/>
          <w:sz w:val="22"/>
          <w:szCs w:val="22"/>
          <w:lang w:val="es-MX"/>
        </w:rPr>
      </w:pPr>
      <w:r w:rsidRPr="00AB2901">
        <w:rPr>
          <w:rFonts w:ascii="Palatino Linotype" w:hAnsi="Palatino Linotype"/>
          <w:i/>
          <w:sz w:val="22"/>
          <w:szCs w:val="22"/>
          <w:lang w:val="es-MX"/>
        </w:rPr>
        <w:t>III. Se generen versiones públicas para dar cumplimiento a las obligaciones de transparencia previstas en esta Ley.</w:t>
      </w:r>
      <w:r w:rsidRPr="00AB2901">
        <w:rPr>
          <w:rFonts w:ascii="Palatino Linotype" w:hAnsi="Palatino Linotype"/>
          <w:b/>
          <w:i/>
          <w:sz w:val="22"/>
          <w:szCs w:val="22"/>
          <w:lang w:val="es-MX"/>
        </w:rPr>
        <w:t>”</w:t>
      </w:r>
    </w:p>
    <w:p w14:paraId="7A11D426" w14:textId="77777777" w:rsidR="00F653D4" w:rsidRPr="00AB2901" w:rsidRDefault="00F653D4" w:rsidP="00F653D4">
      <w:pPr>
        <w:ind w:left="567" w:right="616"/>
        <w:jc w:val="both"/>
        <w:rPr>
          <w:rFonts w:ascii="Palatino Linotype" w:hAnsi="Palatino Linotype"/>
          <w:b/>
          <w:i/>
          <w:sz w:val="22"/>
          <w:szCs w:val="22"/>
          <w:lang w:val="es-MX"/>
        </w:rPr>
      </w:pPr>
    </w:p>
    <w:p w14:paraId="1904AF6A" w14:textId="77777777" w:rsidR="00F653D4" w:rsidRPr="00AB2901" w:rsidRDefault="00F653D4" w:rsidP="00F653D4">
      <w:pPr>
        <w:ind w:left="567" w:right="616"/>
        <w:jc w:val="both"/>
        <w:rPr>
          <w:rFonts w:ascii="Palatino Linotype" w:hAnsi="Palatino Linotype"/>
          <w:i/>
          <w:sz w:val="22"/>
          <w:szCs w:val="22"/>
          <w:lang w:val="es-MX"/>
        </w:rPr>
      </w:pPr>
      <w:r w:rsidRPr="00AB2901">
        <w:rPr>
          <w:rFonts w:ascii="Palatino Linotype" w:hAnsi="Palatino Linotype"/>
          <w:b/>
          <w:i/>
          <w:sz w:val="22"/>
          <w:szCs w:val="22"/>
          <w:lang w:val="es-MX"/>
        </w:rPr>
        <w:lastRenderedPageBreak/>
        <w:t>“Segundo.-</w:t>
      </w:r>
      <w:r w:rsidRPr="00AB2901">
        <w:rPr>
          <w:rFonts w:ascii="Palatino Linotype" w:hAnsi="Palatino Linotype"/>
          <w:i/>
          <w:sz w:val="22"/>
          <w:szCs w:val="22"/>
          <w:lang w:val="es-MX"/>
        </w:rPr>
        <w:t xml:space="preserve"> Para efectos de los presentes Lineamientos Generales, se entenderá por:</w:t>
      </w:r>
    </w:p>
    <w:p w14:paraId="63CA47DA" w14:textId="77777777" w:rsidR="00F653D4" w:rsidRPr="00AB2901" w:rsidRDefault="00F653D4" w:rsidP="00F653D4">
      <w:pPr>
        <w:ind w:left="567" w:right="616"/>
        <w:jc w:val="both"/>
        <w:rPr>
          <w:rFonts w:ascii="Palatino Linotype" w:hAnsi="Palatino Linotype"/>
          <w:b/>
          <w:i/>
          <w:sz w:val="22"/>
          <w:szCs w:val="22"/>
          <w:lang w:val="es-MX"/>
        </w:rPr>
      </w:pPr>
    </w:p>
    <w:p w14:paraId="623367EF" w14:textId="77777777" w:rsidR="00F653D4" w:rsidRPr="00AB2901" w:rsidRDefault="00F653D4" w:rsidP="00F653D4">
      <w:pPr>
        <w:ind w:left="567" w:right="616"/>
        <w:jc w:val="both"/>
        <w:rPr>
          <w:rFonts w:ascii="Palatino Linotype" w:hAnsi="Palatino Linotype"/>
          <w:i/>
          <w:sz w:val="22"/>
          <w:szCs w:val="22"/>
          <w:lang w:val="es-MX"/>
        </w:rPr>
      </w:pPr>
      <w:r w:rsidRPr="00AB2901">
        <w:rPr>
          <w:rFonts w:ascii="Palatino Linotype" w:hAnsi="Palatino Linotype"/>
          <w:b/>
          <w:i/>
          <w:sz w:val="22"/>
          <w:szCs w:val="22"/>
          <w:lang w:val="es-MX"/>
        </w:rPr>
        <w:t>XVIII.</w:t>
      </w:r>
      <w:r w:rsidRPr="00AB2901">
        <w:rPr>
          <w:rFonts w:ascii="Palatino Linotype" w:hAnsi="Palatino Linotype"/>
          <w:i/>
          <w:sz w:val="22"/>
          <w:szCs w:val="22"/>
          <w:lang w:val="es-MX"/>
        </w:rPr>
        <w:t xml:space="preserve"> </w:t>
      </w:r>
      <w:r w:rsidRPr="00AB2901">
        <w:rPr>
          <w:rFonts w:ascii="Palatino Linotype" w:hAnsi="Palatino Linotype"/>
          <w:b/>
          <w:i/>
          <w:sz w:val="22"/>
          <w:szCs w:val="22"/>
          <w:lang w:val="es-MX"/>
        </w:rPr>
        <w:t>Versión pública:</w:t>
      </w:r>
      <w:r w:rsidRPr="00AB2901">
        <w:rPr>
          <w:rFonts w:ascii="Palatino Linotype" w:hAnsi="Palatino Linotype"/>
          <w:i/>
          <w:sz w:val="22"/>
          <w:szCs w:val="22"/>
          <w:lang w:val="es-MX"/>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692731AF" w14:textId="77777777" w:rsidR="00F653D4" w:rsidRPr="00AB2901" w:rsidRDefault="00F653D4" w:rsidP="00F653D4">
      <w:pPr>
        <w:ind w:left="567" w:right="616"/>
        <w:jc w:val="both"/>
        <w:rPr>
          <w:rFonts w:ascii="Palatino Linotype" w:hAnsi="Palatino Linotype"/>
          <w:b/>
          <w:i/>
          <w:sz w:val="22"/>
          <w:szCs w:val="22"/>
          <w:lang w:val="es-MX"/>
        </w:rPr>
      </w:pPr>
    </w:p>
    <w:p w14:paraId="1FA9FC10" w14:textId="77777777" w:rsidR="00F653D4" w:rsidRPr="00AB2901" w:rsidRDefault="00F653D4" w:rsidP="00F653D4">
      <w:pPr>
        <w:ind w:left="567" w:right="616"/>
        <w:jc w:val="both"/>
        <w:rPr>
          <w:rFonts w:ascii="Palatino Linotype" w:hAnsi="Palatino Linotype"/>
          <w:i/>
          <w:sz w:val="22"/>
          <w:szCs w:val="22"/>
          <w:lang w:val="es-MX"/>
        </w:rPr>
      </w:pPr>
      <w:r w:rsidRPr="00AB2901">
        <w:rPr>
          <w:rFonts w:ascii="Palatino Linotype" w:hAnsi="Palatino Linotype"/>
          <w:b/>
          <w:i/>
          <w:sz w:val="22"/>
          <w:szCs w:val="22"/>
          <w:lang w:val="es-MX"/>
        </w:rPr>
        <w:t>Cuarto.</w:t>
      </w:r>
      <w:r w:rsidRPr="00AB2901">
        <w:rPr>
          <w:rFonts w:ascii="Palatino Linotype" w:hAnsi="Palatino Linotype"/>
          <w:i/>
          <w:sz w:val="22"/>
          <w:szCs w:val="22"/>
          <w:lang w:val="es-MX"/>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5737C475" w14:textId="77777777" w:rsidR="00F653D4" w:rsidRPr="00AB2901" w:rsidRDefault="00F653D4" w:rsidP="00F653D4">
      <w:pPr>
        <w:ind w:left="567" w:right="616"/>
        <w:jc w:val="both"/>
        <w:rPr>
          <w:rFonts w:ascii="Palatino Linotype" w:hAnsi="Palatino Linotype"/>
          <w:i/>
          <w:sz w:val="22"/>
          <w:szCs w:val="22"/>
          <w:lang w:val="es-MX"/>
        </w:rPr>
      </w:pPr>
      <w:r w:rsidRPr="00AB2901">
        <w:rPr>
          <w:rFonts w:ascii="Palatino Linotype" w:hAnsi="Palatino Linotype"/>
          <w:i/>
          <w:sz w:val="22"/>
          <w:szCs w:val="22"/>
          <w:lang w:val="es-MX"/>
        </w:rPr>
        <w:t>Los Sujetos Obligados deberán aplicar, de manera estricta, las excepciones al derecho de acceso a la información y sólo podrán invocarlas cuando acrediten su procedencia.</w:t>
      </w:r>
    </w:p>
    <w:p w14:paraId="1178A3C2" w14:textId="77777777" w:rsidR="00F653D4" w:rsidRPr="00AB2901" w:rsidRDefault="00F653D4" w:rsidP="00F653D4">
      <w:pPr>
        <w:ind w:left="567" w:right="616"/>
        <w:jc w:val="both"/>
        <w:rPr>
          <w:rFonts w:ascii="Palatino Linotype" w:hAnsi="Palatino Linotype"/>
          <w:b/>
          <w:i/>
          <w:sz w:val="22"/>
          <w:szCs w:val="22"/>
          <w:lang w:val="es-MX"/>
        </w:rPr>
      </w:pPr>
    </w:p>
    <w:p w14:paraId="5C2F087D" w14:textId="77777777" w:rsidR="00F653D4" w:rsidRPr="00AB2901" w:rsidRDefault="00F653D4" w:rsidP="00F653D4">
      <w:pPr>
        <w:ind w:left="567" w:right="616"/>
        <w:jc w:val="both"/>
        <w:rPr>
          <w:rFonts w:ascii="Palatino Linotype" w:hAnsi="Palatino Linotype"/>
          <w:i/>
          <w:sz w:val="22"/>
          <w:szCs w:val="22"/>
          <w:lang w:val="es-MX"/>
        </w:rPr>
      </w:pPr>
      <w:r w:rsidRPr="00AB2901">
        <w:rPr>
          <w:rFonts w:ascii="Palatino Linotype" w:hAnsi="Palatino Linotype"/>
          <w:b/>
          <w:i/>
          <w:sz w:val="22"/>
          <w:szCs w:val="22"/>
          <w:lang w:val="es-MX"/>
        </w:rPr>
        <w:t>Quinto.</w:t>
      </w:r>
      <w:r w:rsidRPr="00AB2901">
        <w:rPr>
          <w:rFonts w:ascii="Palatino Linotype" w:hAnsi="Palatino Linotype"/>
          <w:i/>
          <w:sz w:val="22"/>
          <w:szCs w:val="22"/>
          <w:lang w:val="es-MX"/>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13659A66" w14:textId="77777777" w:rsidR="00F653D4" w:rsidRPr="00AB2901" w:rsidRDefault="00F653D4" w:rsidP="00F653D4">
      <w:pPr>
        <w:ind w:left="567" w:right="616"/>
        <w:jc w:val="both"/>
        <w:rPr>
          <w:rFonts w:ascii="Palatino Linotype" w:hAnsi="Palatino Linotype"/>
          <w:b/>
          <w:i/>
          <w:sz w:val="22"/>
          <w:szCs w:val="22"/>
          <w:lang w:val="es-MX"/>
        </w:rPr>
      </w:pPr>
    </w:p>
    <w:p w14:paraId="3BE0FF9D" w14:textId="77777777" w:rsidR="00F653D4" w:rsidRPr="00AB2901" w:rsidRDefault="00F653D4" w:rsidP="00F653D4">
      <w:pPr>
        <w:ind w:left="567" w:right="616"/>
        <w:jc w:val="both"/>
        <w:rPr>
          <w:rFonts w:ascii="Palatino Linotype" w:hAnsi="Palatino Linotype"/>
          <w:i/>
          <w:sz w:val="22"/>
          <w:szCs w:val="22"/>
          <w:lang w:val="es-MX"/>
        </w:rPr>
      </w:pPr>
      <w:r w:rsidRPr="00AB2901">
        <w:rPr>
          <w:rFonts w:ascii="Palatino Linotype" w:hAnsi="Palatino Linotype"/>
          <w:b/>
          <w:i/>
          <w:sz w:val="22"/>
          <w:szCs w:val="22"/>
          <w:lang w:val="es-MX"/>
        </w:rPr>
        <w:t>Sexto.</w:t>
      </w:r>
      <w:r w:rsidRPr="00AB2901">
        <w:rPr>
          <w:rFonts w:ascii="Palatino Linotype" w:hAnsi="Palatino Linotype"/>
          <w:i/>
          <w:sz w:val="22"/>
          <w:szCs w:val="22"/>
          <w:lang w:val="es-MX"/>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41BB0B98" w14:textId="77777777" w:rsidR="00F653D4" w:rsidRPr="00AB2901" w:rsidRDefault="00F653D4" w:rsidP="00F653D4">
      <w:pPr>
        <w:ind w:left="567" w:right="616"/>
        <w:jc w:val="both"/>
        <w:rPr>
          <w:rFonts w:ascii="Palatino Linotype" w:hAnsi="Palatino Linotype"/>
          <w:i/>
          <w:sz w:val="22"/>
          <w:szCs w:val="22"/>
          <w:lang w:val="es-MX"/>
        </w:rPr>
      </w:pPr>
      <w:r w:rsidRPr="00AB2901">
        <w:rPr>
          <w:rFonts w:ascii="Palatino Linotype" w:hAnsi="Palatino Linotype"/>
          <w:i/>
          <w:sz w:val="22"/>
          <w:szCs w:val="22"/>
          <w:lang w:val="es-MX"/>
        </w:rPr>
        <w:t>La clasificación de información se realizará conforme a un análisis caso por caso, mediante la aplicación de la prueba de daño y de interés público.</w:t>
      </w:r>
    </w:p>
    <w:p w14:paraId="3FB88CBA" w14:textId="77777777" w:rsidR="00F653D4" w:rsidRPr="00AB2901" w:rsidRDefault="00F653D4" w:rsidP="00F653D4">
      <w:pPr>
        <w:ind w:left="567" w:right="616"/>
        <w:jc w:val="both"/>
        <w:rPr>
          <w:rFonts w:ascii="Palatino Linotype" w:hAnsi="Palatino Linotype"/>
          <w:b/>
          <w:i/>
          <w:sz w:val="22"/>
          <w:szCs w:val="22"/>
          <w:lang w:val="es-MX"/>
        </w:rPr>
      </w:pPr>
    </w:p>
    <w:p w14:paraId="25FB927D" w14:textId="77777777" w:rsidR="00F653D4" w:rsidRPr="00AB2901" w:rsidRDefault="00F653D4" w:rsidP="00F653D4">
      <w:pPr>
        <w:ind w:left="567" w:right="616"/>
        <w:jc w:val="both"/>
        <w:rPr>
          <w:rFonts w:ascii="Palatino Linotype" w:hAnsi="Palatino Linotype"/>
          <w:i/>
          <w:sz w:val="22"/>
          <w:szCs w:val="22"/>
          <w:lang w:val="es-MX"/>
        </w:rPr>
      </w:pPr>
      <w:r w:rsidRPr="00AB2901">
        <w:rPr>
          <w:rFonts w:ascii="Palatino Linotype" w:hAnsi="Palatino Linotype"/>
          <w:b/>
          <w:i/>
          <w:sz w:val="22"/>
          <w:szCs w:val="22"/>
          <w:lang w:val="es-MX"/>
        </w:rPr>
        <w:t>Séptimo.</w:t>
      </w:r>
      <w:r w:rsidRPr="00AB2901">
        <w:rPr>
          <w:rFonts w:ascii="Palatino Linotype" w:hAnsi="Palatino Linotype"/>
          <w:i/>
          <w:sz w:val="22"/>
          <w:szCs w:val="22"/>
          <w:lang w:val="es-MX"/>
        </w:rPr>
        <w:t xml:space="preserve"> La clasificación de la información se llevará a cabo en el momento en que:</w:t>
      </w:r>
    </w:p>
    <w:p w14:paraId="3F2F93DC" w14:textId="77777777" w:rsidR="00F653D4" w:rsidRPr="00AB2901" w:rsidRDefault="00F653D4" w:rsidP="00F653D4">
      <w:pPr>
        <w:ind w:left="567" w:right="616"/>
        <w:jc w:val="both"/>
        <w:rPr>
          <w:rFonts w:ascii="Palatino Linotype" w:hAnsi="Palatino Linotype"/>
          <w:i/>
          <w:sz w:val="22"/>
          <w:szCs w:val="22"/>
          <w:lang w:val="es-MX"/>
        </w:rPr>
      </w:pPr>
      <w:r w:rsidRPr="00AB2901">
        <w:rPr>
          <w:rFonts w:ascii="Palatino Linotype" w:hAnsi="Palatino Linotype"/>
          <w:b/>
          <w:i/>
          <w:sz w:val="22"/>
          <w:szCs w:val="22"/>
          <w:lang w:val="es-MX"/>
        </w:rPr>
        <w:t>I.</w:t>
      </w:r>
      <w:r w:rsidRPr="00AB2901">
        <w:rPr>
          <w:rFonts w:ascii="Palatino Linotype" w:hAnsi="Palatino Linotype"/>
          <w:i/>
          <w:sz w:val="22"/>
          <w:szCs w:val="22"/>
          <w:lang w:val="es-MX"/>
        </w:rPr>
        <w:t xml:space="preserve"> Se reciba una solicitud de acceso a la información;</w:t>
      </w:r>
    </w:p>
    <w:p w14:paraId="1F483F95" w14:textId="77777777" w:rsidR="00F653D4" w:rsidRPr="00AB2901" w:rsidRDefault="00F653D4" w:rsidP="00F653D4">
      <w:pPr>
        <w:ind w:left="567" w:right="616"/>
        <w:jc w:val="both"/>
        <w:rPr>
          <w:rFonts w:ascii="Palatino Linotype" w:hAnsi="Palatino Linotype"/>
          <w:b/>
          <w:i/>
          <w:sz w:val="22"/>
          <w:szCs w:val="22"/>
          <w:lang w:val="es-MX"/>
        </w:rPr>
      </w:pPr>
    </w:p>
    <w:p w14:paraId="31BBF6BF" w14:textId="77777777" w:rsidR="00F653D4" w:rsidRPr="00AB2901" w:rsidRDefault="00F653D4" w:rsidP="00F653D4">
      <w:pPr>
        <w:ind w:left="567" w:right="616"/>
        <w:jc w:val="both"/>
        <w:rPr>
          <w:rFonts w:ascii="Palatino Linotype" w:hAnsi="Palatino Linotype"/>
          <w:i/>
          <w:sz w:val="22"/>
          <w:szCs w:val="22"/>
          <w:lang w:val="es-MX"/>
        </w:rPr>
      </w:pPr>
      <w:r w:rsidRPr="00AB2901">
        <w:rPr>
          <w:rFonts w:ascii="Palatino Linotype" w:hAnsi="Palatino Linotype"/>
          <w:b/>
          <w:i/>
          <w:sz w:val="22"/>
          <w:szCs w:val="22"/>
          <w:lang w:val="es-MX"/>
        </w:rPr>
        <w:t>II.</w:t>
      </w:r>
      <w:r w:rsidRPr="00AB2901">
        <w:rPr>
          <w:rFonts w:ascii="Palatino Linotype" w:hAnsi="Palatino Linotype"/>
          <w:i/>
          <w:sz w:val="22"/>
          <w:szCs w:val="22"/>
          <w:lang w:val="es-MX"/>
        </w:rPr>
        <w:t xml:space="preserve"> Se determine mediante resolución de autoridad competente, o</w:t>
      </w:r>
    </w:p>
    <w:p w14:paraId="12F5B908" w14:textId="77777777" w:rsidR="00F653D4" w:rsidRPr="00AB2901" w:rsidRDefault="00F653D4" w:rsidP="00F653D4">
      <w:pPr>
        <w:ind w:left="567" w:right="616"/>
        <w:jc w:val="both"/>
        <w:rPr>
          <w:rFonts w:ascii="Palatino Linotype" w:hAnsi="Palatino Linotype"/>
          <w:i/>
          <w:sz w:val="22"/>
          <w:szCs w:val="22"/>
          <w:lang w:val="es-MX"/>
        </w:rPr>
      </w:pPr>
      <w:r w:rsidRPr="00AB2901">
        <w:rPr>
          <w:rFonts w:ascii="Palatino Linotype" w:hAnsi="Palatino Linotype"/>
          <w:b/>
          <w:i/>
          <w:sz w:val="22"/>
          <w:szCs w:val="22"/>
          <w:lang w:val="es-MX"/>
        </w:rPr>
        <w:t>III.</w:t>
      </w:r>
      <w:r w:rsidRPr="00AB2901">
        <w:rPr>
          <w:rFonts w:ascii="Palatino Linotype" w:hAnsi="Palatino Linotype"/>
          <w:i/>
          <w:sz w:val="22"/>
          <w:szCs w:val="22"/>
          <w:lang w:val="es-MX"/>
        </w:rPr>
        <w:t xml:space="preserve"> Se generen versiones públicas para dar cumplimiento a las obligaciones de transparencia previstas en la Ley General, la Ley Federal y las correspondientes de las entidades federativas.</w:t>
      </w:r>
    </w:p>
    <w:p w14:paraId="77C831DB" w14:textId="77777777" w:rsidR="00F653D4" w:rsidRPr="00AB2901" w:rsidRDefault="00F653D4" w:rsidP="00F653D4">
      <w:pPr>
        <w:ind w:left="567" w:right="616"/>
        <w:jc w:val="both"/>
        <w:rPr>
          <w:rFonts w:ascii="Palatino Linotype" w:hAnsi="Palatino Linotype"/>
          <w:i/>
          <w:sz w:val="22"/>
          <w:szCs w:val="22"/>
          <w:lang w:val="es-MX"/>
        </w:rPr>
      </w:pPr>
    </w:p>
    <w:p w14:paraId="562DA97A" w14:textId="77777777" w:rsidR="00F653D4" w:rsidRPr="00AB2901" w:rsidRDefault="00F653D4" w:rsidP="00F653D4">
      <w:pPr>
        <w:ind w:left="567" w:right="616"/>
        <w:jc w:val="both"/>
        <w:rPr>
          <w:rFonts w:ascii="Palatino Linotype" w:hAnsi="Palatino Linotype"/>
          <w:i/>
          <w:sz w:val="22"/>
          <w:szCs w:val="22"/>
          <w:lang w:val="es-MX"/>
        </w:rPr>
      </w:pPr>
      <w:r w:rsidRPr="00AB2901">
        <w:rPr>
          <w:rFonts w:ascii="Palatino Linotype" w:hAnsi="Palatino Linotype"/>
          <w:i/>
          <w:sz w:val="22"/>
          <w:szCs w:val="22"/>
          <w:lang w:val="es-MX"/>
        </w:rPr>
        <w:lastRenderedPageBreak/>
        <w:t>Los titulares de las áreas deberán revisar la clasificación al momento de la recepción de una solicitud de acceso a la información, para verificar si encuadra en una causal de reserva o de confidencialidad.</w:t>
      </w:r>
    </w:p>
    <w:p w14:paraId="30CB7E2B" w14:textId="77777777" w:rsidR="00F653D4" w:rsidRPr="00AB2901" w:rsidRDefault="00F653D4" w:rsidP="00F653D4">
      <w:pPr>
        <w:ind w:left="567" w:right="616"/>
        <w:jc w:val="both"/>
        <w:rPr>
          <w:rFonts w:ascii="Palatino Linotype" w:hAnsi="Palatino Linotype"/>
          <w:b/>
          <w:i/>
          <w:sz w:val="22"/>
          <w:szCs w:val="22"/>
          <w:lang w:val="es-MX"/>
        </w:rPr>
      </w:pPr>
    </w:p>
    <w:p w14:paraId="09B41117" w14:textId="77777777" w:rsidR="00F653D4" w:rsidRPr="00AB2901" w:rsidRDefault="00F653D4" w:rsidP="00F653D4">
      <w:pPr>
        <w:ind w:left="567" w:right="616"/>
        <w:jc w:val="both"/>
        <w:rPr>
          <w:rFonts w:ascii="Palatino Linotype" w:hAnsi="Palatino Linotype"/>
          <w:i/>
          <w:sz w:val="22"/>
          <w:szCs w:val="22"/>
          <w:lang w:val="es-MX"/>
        </w:rPr>
      </w:pPr>
      <w:r w:rsidRPr="00AB2901">
        <w:rPr>
          <w:rFonts w:ascii="Palatino Linotype" w:hAnsi="Palatino Linotype"/>
          <w:b/>
          <w:i/>
          <w:sz w:val="22"/>
          <w:szCs w:val="22"/>
          <w:lang w:val="es-MX"/>
        </w:rPr>
        <w:t>Octavo.</w:t>
      </w:r>
      <w:r w:rsidRPr="00AB2901">
        <w:rPr>
          <w:rFonts w:ascii="Palatino Linotype" w:hAnsi="Palatino Linotype"/>
          <w:i/>
          <w:sz w:val="22"/>
          <w:szCs w:val="22"/>
          <w:lang w:val="es-MX"/>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5C004E2F" w14:textId="77777777" w:rsidR="00F653D4" w:rsidRPr="00AB2901" w:rsidRDefault="00F653D4" w:rsidP="00F653D4">
      <w:pPr>
        <w:ind w:left="567" w:right="616"/>
        <w:jc w:val="both"/>
        <w:rPr>
          <w:rFonts w:ascii="Palatino Linotype" w:hAnsi="Palatino Linotype"/>
          <w:i/>
          <w:sz w:val="22"/>
          <w:szCs w:val="22"/>
          <w:lang w:val="es-MX"/>
        </w:rPr>
      </w:pPr>
    </w:p>
    <w:p w14:paraId="12C44F12" w14:textId="77777777" w:rsidR="00F653D4" w:rsidRPr="00AB2901" w:rsidRDefault="00F653D4" w:rsidP="00F653D4">
      <w:pPr>
        <w:ind w:left="567" w:right="616"/>
        <w:jc w:val="both"/>
        <w:rPr>
          <w:rFonts w:ascii="Palatino Linotype" w:hAnsi="Palatino Linotype"/>
          <w:i/>
          <w:sz w:val="22"/>
          <w:szCs w:val="22"/>
          <w:lang w:val="es-MX"/>
        </w:rPr>
      </w:pPr>
      <w:r w:rsidRPr="00AB2901">
        <w:rPr>
          <w:rFonts w:ascii="Palatino Linotype" w:hAnsi="Palatino Linotype"/>
          <w:i/>
          <w:sz w:val="22"/>
          <w:szCs w:val="22"/>
          <w:lang w:val="es-MX"/>
        </w:rPr>
        <w:t>Para motivar la clasificación se deberán señalar las razones o circunstancias especiales que lo llevaron a concluir que el caso particular se ajusta al supuesto previsto por la norma legal invocada como fundamento.</w:t>
      </w:r>
    </w:p>
    <w:p w14:paraId="101A31E5" w14:textId="77777777" w:rsidR="00F653D4" w:rsidRPr="00AB2901" w:rsidRDefault="00F653D4" w:rsidP="00F653D4">
      <w:pPr>
        <w:ind w:left="567" w:right="616"/>
        <w:jc w:val="both"/>
        <w:rPr>
          <w:rFonts w:ascii="Palatino Linotype" w:hAnsi="Palatino Linotype"/>
          <w:i/>
          <w:sz w:val="22"/>
          <w:szCs w:val="22"/>
          <w:lang w:val="es-MX"/>
        </w:rPr>
      </w:pPr>
    </w:p>
    <w:p w14:paraId="57F8D530" w14:textId="77777777" w:rsidR="00F653D4" w:rsidRPr="00AB2901" w:rsidRDefault="00F653D4" w:rsidP="00F653D4">
      <w:pPr>
        <w:ind w:left="567" w:right="616"/>
        <w:jc w:val="both"/>
        <w:rPr>
          <w:rFonts w:ascii="Palatino Linotype" w:hAnsi="Palatino Linotype"/>
          <w:i/>
          <w:sz w:val="22"/>
          <w:szCs w:val="22"/>
          <w:lang w:val="es-MX"/>
        </w:rPr>
      </w:pPr>
      <w:r w:rsidRPr="00AB2901">
        <w:rPr>
          <w:rFonts w:ascii="Palatino Linotype" w:hAnsi="Palatino Linotype"/>
          <w:i/>
          <w:sz w:val="22"/>
          <w:szCs w:val="22"/>
          <w:lang w:val="es-MX"/>
        </w:rPr>
        <w:t>En caso de referirse a información reservada, la motivación de la clasificación también deberá comprender las circunstancias que justifican el establecimiento de determinado plazo de reserva.</w:t>
      </w:r>
    </w:p>
    <w:p w14:paraId="001778B8" w14:textId="77777777" w:rsidR="00F653D4" w:rsidRPr="00AB2901" w:rsidRDefault="00F653D4" w:rsidP="00F653D4">
      <w:pPr>
        <w:ind w:left="567" w:right="616"/>
        <w:jc w:val="both"/>
        <w:rPr>
          <w:rFonts w:ascii="Palatino Linotype" w:hAnsi="Palatino Linotype"/>
          <w:i/>
          <w:sz w:val="22"/>
          <w:szCs w:val="22"/>
          <w:lang w:val="es-MX"/>
        </w:rPr>
      </w:pPr>
    </w:p>
    <w:p w14:paraId="1F7EDC00" w14:textId="77777777" w:rsidR="00F653D4" w:rsidRPr="00AB2901" w:rsidRDefault="00F653D4" w:rsidP="00F653D4">
      <w:pPr>
        <w:ind w:left="567" w:right="616"/>
        <w:jc w:val="both"/>
        <w:rPr>
          <w:rFonts w:ascii="Palatino Linotype" w:hAnsi="Palatino Linotype"/>
          <w:i/>
          <w:sz w:val="22"/>
          <w:szCs w:val="22"/>
          <w:lang w:val="es-MX"/>
        </w:rPr>
      </w:pPr>
      <w:r w:rsidRPr="00AB2901">
        <w:rPr>
          <w:rFonts w:ascii="Palatino Linotype" w:hAnsi="Palatino Linotype"/>
          <w:i/>
          <w:sz w:val="22"/>
          <w:szCs w:val="22"/>
          <w:lang w:val="es-MX"/>
        </w:rPr>
        <w:t>Tratándose de información clasificada como confidencial respecto de la cual se haya determinado su conservación permanente por tener valor histórico, ésta conservará tal carácter de conformidad con la normativa aplicable en materia de archivos.</w:t>
      </w:r>
    </w:p>
    <w:p w14:paraId="60CAA578" w14:textId="77777777" w:rsidR="00F653D4" w:rsidRPr="00AB2901" w:rsidRDefault="00F653D4" w:rsidP="00F653D4">
      <w:pPr>
        <w:ind w:left="567" w:right="616"/>
        <w:jc w:val="both"/>
        <w:rPr>
          <w:rFonts w:ascii="Palatino Linotype" w:hAnsi="Palatino Linotype"/>
          <w:i/>
          <w:sz w:val="22"/>
          <w:szCs w:val="22"/>
          <w:lang w:val="es-MX"/>
        </w:rPr>
      </w:pPr>
      <w:r w:rsidRPr="00AB2901">
        <w:rPr>
          <w:rFonts w:ascii="Palatino Linotype" w:hAnsi="Palatino Linotype"/>
          <w:i/>
          <w:sz w:val="22"/>
          <w:szCs w:val="22"/>
          <w:lang w:val="es-MX"/>
        </w:rPr>
        <w:t>Los documentos contenidos en los archivos históricos y los identificados como históricos confidenciales no serán susceptibles de clasificación como reservados.</w:t>
      </w:r>
    </w:p>
    <w:p w14:paraId="593AE048" w14:textId="77777777" w:rsidR="00F653D4" w:rsidRPr="00AB2901" w:rsidRDefault="00F653D4" w:rsidP="00F653D4">
      <w:pPr>
        <w:ind w:left="567" w:right="616"/>
        <w:jc w:val="both"/>
        <w:rPr>
          <w:rFonts w:ascii="Palatino Linotype" w:hAnsi="Palatino Linotype"/>
          <w:b/>
          <w:i/>
          <w:sz w:val="22"/>
          <w:szCs w:val="22"/>
          <w:lang w:val="es-MX"/>
        </w:rPr>
      </w:pPr>
    </w:p>
    <w:p w14:paraId="42BB1561" w14:textId="77777777" w:rsidR="00F653D4" w:rsidRPr="00AB2901" w:rsidRDefault="00F653D4" w:rsidP="00F653D4">
      <w:pPr>
        <w:ind w:left="567" w:right="616"/>
        <w:jc w:val="both"/>
        <w:rPr>
          <w:rFonts w:ascii="Palatino Linotype" w:hAnsi="Palatino Linotype"/>
          <w:i/>
          <w:sz w:val="22"/>
          <w:szCs w:val="22"/>
          <w:lang w:val="es-MX"/>
        </w:rPr>
      </w:pPr>
      <w:r w:rsidRPr="00AB2901">
        <w:rPr>
          <w:rFonts w:ascii="Palatino Linotype" w:hAnsi="Palatino Linotype"/>
          <w:b/>
          <w:i/>
          <w:sz w:val="22"/>
          <w:szCs w:val="22"/>
          <w:lang w:val="es-MX"/>
        </w:rPr>
        <w:t>Noveno.</w:t>
      </w:r>
      <w:r w:rsidRPr="00AB2901">
        <w:rPr>
          <w:rFonts w:ascii="Palatino Linotype" w:hAnsi="Palatino Linotype"/>
          <w:i/>
          <w:sz w:val="22"/>
          <w:szCs w:val="22"/>
          <w:lang w:val="es-MX"/>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1E30014F" w14:textId="77777777" w:rsidR="00F653D4" w:rsidRPr="00AB2901" w:rsidRDefault="00F653D4" w:rsidP="00F653D4">
      <w:pPr>
        <w:ind w:left="567" w:right="616"/>
        <w:jc w:val="both"/>
        <w:rPr>
          <w:rFonts w:ascii="Palatino Linotype" w:hAnsi="Palatino Linotype"/>
          <w:b/>
          <w:i/>
          <w:sz w:val="22"/>
          <w:szCs w:val="22"/>
          <w:lang w:val="es-MX"/>
        </w:rPr>
      </w:pPr>
    </w:p>
    <w:p w14:paraId="32AEE9B9" w14:textId="77777777" w:rsidR="00F653D4" w:rsidRPr="00AB2901" w:rsidRDefault="00F653D4" w:rsidP="00F653D4">
      <w:pPr>
        <w:ind w:left="567" w:right="616"/>
        <w:jc w:val="both"/>
        <w:rPr>
          <w:rFonts w:ascii="Palatino Linotype" w:hAnsi="Palatino Linotype"/>
          <w:i/>
          <w:sz w:val="22"/>
          <w:szCs w:val="22"/>
          <w:lang w:val="es-MX"/>
        </w:rPr>
      </w:pPr>
      <w:r w:rsidRPr="00AB2901">
        <w:rPr>
          <w:rFonts w:ascii="Palatino Linotype" w:hAnsi="Palatino Linotype"/>
          <w:b/>
          <w:i/>
          <w:sz w:val="22"/>
          <w:szCs w:val="22"/>
          <w:lang w:val="es-MX"/>
        </w:rPr>
        <w:t>Décimo.</w:t>
      </w:r>
      <w:r w:rsidRPr="00AB2901">
        <w:rPr>
          <w:rFonts w:ascii="Palatino Linotype" w:hAnsi="Palatino Linotype"/>
          <w:i/>
          <w:sz w:val="22"/>
          <w:szCs w:val="22"/>
          <w:lang w:val="es-MX"/>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7B49369E" w14:textId="77777777" w:rsidR="00F653D4" w:rsidRPr="00AB2901" w:rsidRDefault="00F653D4" w:rsidP="00F653D4">
      <w:pPr>
        <w:ind w:left="567" w:right="616"/>
        <w:jc w:val="both"/>
        <w:rPr>
          <w:rFonts w:ascii="Palatino Linotype" w:hAnsi="Palatino Linotype"/>
          <w:i/>
          <w:sz w:val="22"/>
          <w:szCs w:val="22"/>
          <w:lang w:val="es-MX"/>
        </w:rPr>
      </w:pPr>
    </w:p>
    <w:p w14:paraId="42C1587D" w14:textId="77777777" w:rsidR="00F653D4" w:rsidRPr="00AB2901" w:rsidRDefault="00F653D4" w:rsidP="00F653D4">
      <w:pPr>
        <w:ind w:left="567" w:right="616"/>
        <w:jc w:val="both"/>
        <w:rPr>
          <w:rFonts w:ascii="Palatino Linotype" w:hAnsi="Palatino Linotype"/>
          <w:i/>
          <w:sz w:val="22"/>
          <w:szCs w:val="22"/>
          <w:lang w:val="es-MX"/>
        </w:rPr>
      </w:pPr>
      <w:r w:rsidRPr="00AB2901">
        <w:rPr>
          <w:rFonts w:ascii="Palatino Linotype" w:hAnsi="Palatino Linotype"/>
          <w:i/>
          <w:sz w:val="22"/>
          <w:szCs w:val="22"/>
          <w:lang w:val="es-MX"/>
        </w:rPr>
        <w:t>En ausencia de los titulares de las áreas, la información será clasificada o desclasificada por la persona que lo supla, en términos de la normativa que rija la actuación del sujeto obligado.</w:t>
      </w:r>
    </w:p>
    <w:p w14:paraId="0E6C8E74" w14:textId="77777777" w:rsidR="00F653D4" w:rsidRPr="00AB2901" w:rsidRDefault="00F653D4" w:rsidP="00F653D4">
      <w:pPr>
        <w:ind w:left="567" w:right="616"/>
        <w:jc w:val="both"/>
        <w:rPr>
          <w:rFonts w:ascii="Palatino Linotype" w:hAnsi="Palatino Linotype"/>
          <w:b/>
          <w:i/>
          <w:sz w:val="22"/>
          <w:szCs w:val="22"/>
          <w:lang w:val="es-MX"/>
        </w:rPr>
      </w:pPr>
    </w:p>
    <w:p w14:paraId="75A19FDA" w14:textId="77777777" w:rsidR="00F653D4" w:rsidRPr="00AB2901" w:rsidRDefault="00F653D4" w:rsidP="00F653D4">
      <w:pPr>
        <w:ind w:left="567" w:right="616"/>
        <w:jc w:val="both"/>
        <w:rPr>
          <w:rFonts w:ascii="Palatino Linotype" w:hAnsi="Palatino Linotype"/>
          <w:b/>
          <w:lang w:val="es-MX"/>
        </w:rPr>
      </w:pPr>
      <w:r w:rsidRPr="00AB2901">
        <w:rPr>
          <w:rFonts w:ascii="Palatino Linotype" w:hAnsi="Palatino Linotype"/>
          <w:b/>
          <w:i/>
          <w:sz w:val="22"/>
          <w:szCs w:val="22"/>
          <w:lang w:val="es-MX"/>
        </w:rPr>
        <w:t>Décimo primero.</w:t>
      </w:r>
      <w:r w:rsidRPr="00AB2901">
        <w:rPr>
          <w:rFonts w:ascii="Palatino Linotype" w:hAnsi="Palatino Linotype"/>
          <w:i/>
          <w:sz w:val="22"/>
          <w:szCs w:val="22"/>
          <w:lang w:val="es-MX"/>
        </w:rPr>
        <w:t xml:space="preserve"> En el intercambio de información entre Sujetos Obligados para el ejercicio de sus atribuciones, los documentos que se encuentren clasificados deberán llevar </w:t>
      </w:r>
      <w:r w:rsidRPr="00AB2901">
        <w:rPr>
          <w:rFonts w:ascii="Palatino Linotype" w:hAnsi="Palatino Linotype"/>
          <w:i/>
          <w:sz w:val="22"/>
          <w:szCs w:val="22"/>
          <w:lang w:val="es-MX"/>
        </w:rPr>
        <w:lastRenderedPageBreak/>
        <w:t>la leyenda correspondiente de conformidad con lo dispuesto en el Capítulo VIII de los presentes lineamientos.</w:t>
      </w:r>
      <w:r w:rsidRPr="00AB2901">
        <w:rPr>
          <w:rFonts w:ascii="Palatino Linotype" w:hAnsi="Palatino Linotype"/>
          <w:b/>
          <w:i/>
          <w:sz w:val="22"/>
          <w:szCs w:val="22"/>
          <w:lang w:val="es-MX"/>
        </w:rPr>
        <w:t>”</w:t>
      </w:r>
    </w:p>
    <w:p w14:paraId="547E5260" w14:textId="77777777" w:rsidR="00F653D4" w:rsidRPr="00AB2901" w:rsidRDefault="00F653D4" w:rsidP="00F653D4">
      <w:pPr>
        <w:spacing w:line="360" w:lineRule="auto"/>
        <w:jc w:val="both"/>
        <w:rPr>
          <w:rFonts w:ascii="Palatino Linotype" w:hAnsi="Palatino Linotype"/>
          <w:lang w:val="es-MX"/>
        </w:rPr>
      </w:pPr>
    </w:p>
    <w:p w14:paraId="0D2B012C" w14:textId="77777777" w:rsidR="00F653D4" w:rsidRPr="00AB2901" w:rsidRDefault="00F653D4" w:rsidP="00F653D4">
      <w:pPr>
        <w:spacing w:line="360" w:lineRule="auto"/>
        <w:jc w:val="both"/>
        <w:rPr>
          <w:rFonts w:ascii="Palatino Linotype" w:hAnsi="Palatino Linotype"/>
          <w:lang w:val="es-MX"/>
        </w:rPr>
      </w:pPr>
      <w:r w:rsidRPr="00AB2901">
        <w:rPr>
          <w:rFonts w:ascii="Palatino Linotype" w:hAnsi="Palatino Linotype"/>
          <w:lang w:val="es-MX"/>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w:t>
      </w:r>
      <w:r w:rsidRPr="00AB2901">
        <w:rPr>
          <w:rFonts w:ascii="Palatino Linotype" w:hAnsi="Palatino Linotype"/>
        </w:rPr>
        <w:t>el Sujeto Obligado</w:t>
      </w:r>
      <w:r w:rsidRPr="00AB2901">
        <w:rPr>
          <w:rFonts w:ascii="Palatino Linotype" w:hAnsi="Palatino Linotype"/>
          <w:lang w:val="es-MX"/>
        </w:rPr>
        <w:t xml:space="preserve">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45D8B5B9" w14:textId="77777777" w:rsidR="00F653D4" w:rsidRPr="00AB2901" w:rsidRDefault="00F653D4" w:rsidP="00F653D4">
      <w:pPr>
        <w:spacing w:line="360" w:lineRule="auto"/>
        <w:jc w:val="both"/>
        <w:rPr>
          <w:rFonts w:ascii="Palatino Linotype" w:hAnsi="Palatino Linotype"/>
          <w:lang w:val="es-MX"/>
        </w:rPr>
      </w:pPr>
    </w:p>
    <w:p w14:paraId="25C051A6" w14:textId="77777777" w:rsidR="00F653D4" w:rsidRPr="00AB2901" w:rsidRDefault="00F653D4" w:rsidP="00F653D4">
      <w:pPr>
        <w:spacing w:line="360" w:lineRule="auto"/>
        <w:jc w:val="both"/>
        <w:rPr>
          <w:rFonts w:ascii="Palatino Linotype" w:hAnsi="Palatino Linotype"/>
          <w:lang w:val="es-MX"/>
        </w:rPr>
      </w:pPr>
      <w:r w:rsidRPr="00AB2901">
        <w:rPr>
          <w:rFonts w:ascii="Palatino Linotype" w:hAnsi="Palatino Linotype"/>
          <w:lang w:val="es-MX"/>
        </w:rPr>
        <w:t>Por tanto, la fundamentación y motivación consiste en la obligación que tiene todo ente público de expresar los preceptos jurídicos aplicables al asunto motivo del acto y las razones o argumentos de su actuar.</w:t>
      </w:r>
    </w:p>
    <w:p w14:paraId="5E09262B" w14:textId="77777777" w:rsidR="00F653D4" w:rsidRPr="00AB2901" w:rsidRDefault="00F653D4" w:rsidP="00F653D4">
      <w:pPr>
        <w:spacing w:line="360" w:lineRule="auto"/>
        <w:jc w:val="both"/>
        <w:rPr>
          <w:rFonts w:ascii="Palatino Linotype" w:hAnsi="Palatino Linotype"/>
          <w:lang w:val="es-MX"/>
        </w:rPr>
      </w:pPr>
    </w:p>
    <w:p w14:paraId="200A29CC" w14:textId="77777777" w:rsidR="00F653D4" w:rsidRPr="00AB2901" w:rsidRDefault="00F653D4" w:rsidP="00F653D4">
      <w:pPr>
        <w:spacing w:line="360" w:lineRule="auto"/>
        <w:jc w:val="both"/>
        <w:rPr>
          <w:rFonts w:ascii="Palatino Linotype" w:hAnsi="Palatino Linotype"/>
          <w:lang w:val="es-MX"/>
        </w:rPr>
      </w:pPr>
      <w:r w:rsidRPr="00AB2901">
        <w:rPr>
          <w:rFonts w:ascii="Palatino Linotype" w:hAnsi="Palatino Linotype"/>
          <w:lang w:val="es-MX"/>
        </w:rPr>
        <w:t>Al respecto, el máximo tribunal del país ha establecido jurisprudencia respecto a qué debe entenderse por fundamentación y motivación, en los siguientes términos:</w:t>
      </w:r>
    </w:p>
    <w:p w14:paraId="40F23959" w14:textId="77777777" w:rsidR="00F653D4" w:rsidRPr="00AB2901" w:rsidRDefault="00F653D4" w:rsidP="00F653D4">
      <w:pPr>
        <w:spacing w:line="259" w:lineRule="auto"/>
        <w:rPr>
          <w:rFonts w:asciiTheme="minorHAnsi" w:eastAsiaTheme="minorHAnsi" w:hAnsiTheme="minorHAnsi" w:cstheme="minorBidi"/>
          <w:sz w:val="22"/>
          <w:szCs w:val="22"/>
          <w:lang w:val="es-MX" w:eastAsia="en-US"/>
        </w:rPr>
      </w:pPr>
    </w:p>
    <w:p w14:paraId="278ED4B0" w14:textId="77777777" w:rsidR="00F653D4" w:rsidRPr="00AB2901" w:rsidRDefault="00F653D4" w:rsidP="00F653D4">
      <w:pPr>
        <w:ind w:left="567" w:right="616"/>
        <w:jc w:val="both"/>
        <w:rPr>
          <w:rFonts w:ascii="Palatino Linotype" w:hAnsi="Palatino Linotype"/>
          <w:i/>
          <w:sz w:val="22"/>
          <w:szCs w:val="22"/>
          <w:lang w:val="es-MX"/>
        </w:rPr>
      </w:pPr>
      <w:r w:rsidRPr="00AB2901">
        <w:rPr>
          <w:rFonts w:ascii="Palatino Linotype" w:hAnsi="Palatino Linotype"/>
          <w:b/>
          <w:i/>
          <w:sz w:val="22"/>
          <w:szCs w:val="22"/>
          <w:lang w:val="es-MX"/>
        </w:rPr>
        <w:t xml:space="preserve">FUNDAMENTACIÓN Y MOTIVACIÓN. </w:t>
      </w:r>
      <w:r w:rsidRPr="00AB2901">
        <w:rPr>
          <w:rFonts w:ascii="Palatino Linotype" w:hAnsi="Palatino Linotype"/>
          <w:i/>
          <w:sz w:val="22"/>
          <w:szCs w:val="22"/>
          <w:lang w:val="es-MX"/>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2D82371C" w14:textId="77777777" w:rsidR="00F653D4" w:rsidRPr="00AB2901" w:rsidRDefault="00F653D4" w:rsidP="00F653D4">
      <w:pPr>
        <w:spacing w:line="360" w:lineRule="auto"/>
        <w:jc w:val="both"/>
        <w:rPr>
          <w:rFonts w:ascii="Palatino Linotype" w:hAnsi="Palatino Linotype"/>
          <w:lang w:val="es-MX"/>
        </w:rPr>
      </w:pPr>
    </w:p>
    <w:p w14:paraId="7788F879" w14:textId="77777777" w:rsidR="00F653D4" w:rsidRPr="00AB2901" w:rsidRDefault="00F653D4" w:rsidP="00F653D4">
      <w:pPr>
        <w:spacing w:line="360" w:lineRule="auto"/>
        <w:jc w:val="both"/>
        <w:rPr>
          <w:rFonts w:ascii="Palatino Linotype" w:hAnsi="Palatino Linotype"/>
          <w:lang w:val="es-MX"/>
        </w:rPr>
      </w:pPr>
      <w:r w:rsidRPr="00AB2901">
        <w:rPr>
          <w:rFonts w:ascii="Palatino Linotype" w:hAnsi="Palatino Linotype"/>
          <w:lang w:val="es-MX"/>
        </w:rPr>
        <w:lastRenderedPageBreak/>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5CB128D9" w14:textId="77777777" w:rsidR="00F653D4" w:rsidRPr="00AB2901" w:rsidRDefault="00F653D4" w:rsidP="00F653D4">
      <w:pPr>
        <w:spacing w:line="360" w:lineRule="auto"/>
        <w:jc w:val="both"/>
        <w:rPr>
          <w:rFonts w:ascii="Palatino Linotype" w:hAnsi="Palatino Linotype"/>
          <w:lang w:val="es-MX"/>
        </w:rPr>
      </w:pPr>
    </w:p>
    <w:p w14:paraId="13790672" w14:textId="77777777" w:rsidR="00F653D4" w:rsidRPr="00AB2901" w:rsidRDefault="00F653D4" w:rsidP="00F653D4">
      <w:pPr>
        <w:spacing w:line="360" w:lineRule="auto"/>
        <w:jc w:val="both"/>
        <w:rPr>
          <w:rFonts w:ascii="Palatino Linotype" w:hAnsi="Palatino Linotype"/>
          <w:lang w:val="es-MX"/>
        </w:rPr>
      </w:pPr>
      <w:r w:rsidRPr="00AB2901">
        <w:rPr>
          <w:rFonts w:ascii="Palatino Linotype" w:hAnsi="Palatino Linotype"/>
          <w:lang w:val="es-MX"/>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24F8EF53" w14:textId="77777777" w:rsidR="00F653D4" w:rsidRPr="00AB2901" w:rsidRDefault="00F653D4" w:rsidP="00F653D4">
      <w:pPr>
        <w:rPr>
          <w:lang w:val="es-MX"/>
        </w:rPr>
      </w:pPr>
    </w:p>
    <w:p w14:paraId="7D02078F" w14:textId="77777777" w:rsidR="00F653D4" w:rsidRPr="00AB2901" w:rsidRDefault="00F653D4" w:rsidP="00F653D4">
      <w:pPr>
        <w:ind w:left="567" w:right="616"/>
        <w:jc w:val="both"/>
        <w:rPr>
          <w:rFonts w:ascii="Palatino Linotype" w:hAnsi="Palatino Linotype"/>
          <w:i/>
          <w:sz w:val="22"/>
          <w:szCs w:val="22"/>
          <w:lang w:val="es-MX"/>
        </w:rPr>
      </w:pPr>
      <w:r w:rsidRPr="00AB2901">
        <w:rPr>
          <w:rFonts w:ascii="Palatino Linotype" w:hAnsi="Palatino Linotype"/>
          <w:b/>
          <w:i/>
          <w:sz w:val="22"/>
          <w:szCs w:val="22"/>
          <w:lang w:val="es-MX"/>
        </w:rPr>
        <w:t>FUNDAMENTACIÓN Y MOTIVACIÓN. EL ASPECTO FORMAL DE LA GARANTÍA Y SU FINALIDAD SE TRADUCEN EN EXPLICAR, JUSTIFICAR, POSIBILITAR LA DEFENSA Y COMUNICAR LA DECISIÓN</w:t>
      </w:r>
      <w:r w:rsidRPr="00AB2901">
        <w:rPr>
          <w:rFonts w:ascii="Palatino Linotype" w:hAnsi="Palatino Linotype"/>
          <w:i/>
          <w:sz w:val="22"/>
          <w:szCs w:val="22"/>
          <w:lang w:val="es-MX"/>
        </w:rPr>
        <w:t>.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51E8F2EF" w14:textId="77777777" w:rsidR="00F653D4" w:rsidRPr="00AB2901" w:rsidRDefault="00F653D4" w:rsidP="00F653D4">
      <w:pPr>
        <w:spacing w:line="360" w:lineRule="auto"/>
        <w:jc w:val="both"/>
        <w:rPr>
          <w:rFonts w:ascii="Palatino Linotype" w:hAnsi="Palatino Linotype"/>
          <w:lang w:val="es-MX"/>
        </w:rPr>
      </w:pPr>
    </w:p>
    <w:p w14:paraId="70BC8992" w14:textId="77777777" w:rsidR="00F653D4" w:rsidRPr="00AB2901" w:rsidRDefault="00F653D4" w:rsidP="00F653D4">
      <w:pPr>
        <w:spacing w:line="360" w:lineRule="auto"/>
        <w:jc w:val="both"/>
        <w:rPr>
          <w:rFonts w:ascii="Palatino Linotype" w:hAnsi="Palatino Linotype"/>
          <w:lang w:val="es-MX"/>
        </w:rPr>
      </w:pPr>
      <w:r w:rsidRPr="00AB2901">
        <w:rPr>
          <w:rFonts w:ascii="Palatino Linotype" w:hAnsi="Palatino Linotype"/>
          <w:lang w:val="es-MX"/>
        </w:rPr>
        <w:t xml:space="preserve">En consecuencia, la fundamentación y motivación implica que en el acto de autoridad, además de contenerse los supuestos jurídicos aplicables se expliquen claramente, por qué, a través de la utilización de la norma se emitió el acto. De este modo, la persona </w:t>
      </w:r>
      <w:r w:rsidRPr="00AB2901">
        <w:rPr>
          <w:rFonts w:ascii="Palatino Linotype" w:hAnsi="Palatino Linotype"/>
          <w:lang w:val="es-MX"/>
        </w:rPr>
        <w:lastRenderedPageBreak/>
        <w:t>que se siente afectada pueda impugnar la decisión, permitiéndole una real y auténtica defensa.</w:t>
      </w:r>
    </w:p>
    <w:p w14:paraId="0BF6A293" w14:textId="77777777" w:rsidR="00F653D4" w:rsidRPr="00AB2901" w:rsidRDefault="00F653D4" w:rsidP="00F653D4">
      <w:pPr>
        <w:spacing w:line="360" w:lineRule="auto"/>
        <w:jc w:val="both"/>
        <w:rPr>
          <w:rFonts w:ascii="Palatino Linotype" w:hAnsi="Palatino Linotype"/>
          <w:lang w:val="es-MX"/>
        </w:rPr>
      </w:pPr>
    </w:p>
    <w:p w14:paraId="0FC790AF" w14:textId="77777777" w:rsidR="00F653D4" w:rsidRPr="00AB2901" w:rsidRDefault="00F653D4" w:rsidP="00F653D4">
      <w:pPr>
        <w:spacing w:line="360" w:lineRule="auto"/>
        <w:jc w:val="both"/>
        <w:rPr>
          <w:rFonts w:ascii="Palatino Linotype" w:hAnsi="Palatino Linotype"/>
        </w:rPr>
      </w:pPr>
      <w:r w:rsidRPr="00AB2901">
        <w:rPr>
          <w:rFonts w:ascii="Palatino Linotype" w:hAnsi="Palatino Linotype"/>
        </w:rPr>
        <w:t xml:space="preserve">Por lo tanto, la entrega de documentos en su versión pública debe acompañarse necesariamente del Acuerdo del Comité de Transparencia del </w:t>
      </w:r>
      <w:r w:rsidRPr="00AB2901">
        <w:rPr>
          <w:rFonts w:ascii="Palatino Linotype" w:hAnsi="Palatino Linotype"/>
          <w:b/>
          <w:bCs/>
        </w:rPr>
        <w:t>Sujeto Obligado</w:t>
      </w:r>
      <w:r w:rsidRPr="00AB2901">
        <w:rPr>
          <w:rFonts w:ascii="Palatino Linotype" w:hAnsi="Palatino Linotype"/>
          <w:b/>
        </w:rPr>
        <w:t xml:space="preserve"> </w:t>
      </w:r>
      <w:r w:rsidRPr="00AB2901">
        <w:rPr>
          <w:rFonts w:ascii="Palatino Linotype" w:hAnsi="Palatino Linotype"/>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16C0375B" w14:textId="77777777" w:rsidR="007C33F3" w:rsidRPr="00AB2901" w:rsidRDefault="007C33F3" w:rsidP="00F653D4">
      <w:pPr>
        <w:spacing w:line="360" w:lineRule="auto"/>
        <w:jc w:val="both"/>
        <w:rPr>
          <w:rFonts w:ascii="Palatino Linotype" w:hAnsi="Palatino Linotype"/>
        </w:rPr>
      </w:pPr>
    </w:p>
    <w:p w14:paraId="0F99B0E4" w14:textId="6A29E812" w:rsidR="00213F4A" w:rsidRPr="00AB2901" w:rsidRDefault="00213F4A" w:rsidP="00213F4A">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AB2901">
        <w:rPr>
          <w:rFonts w:ascii="Palatino Linotype" w:eastAsia="Palatino Linotype" w:hAnsi="Palatino Linotype" w:cs="Palatino Linotype"/>
          <w:color w:val="000000" w:themeColor="text1"/>
        </w:rPr>
        <w:t xml:space="preserve">En mérito de lo expuesto en líneas anteriores, este Instituto considera que los motivos de inconformidad planteados por el Recurrente resultan fundados en el recurso de revisión que es materia de esta resolución; por ello </w:t>
      </w:r>
      <w:r w:rsidRPr="00AB2901">
        <w:rPr>
          <w:rFonts w:ascii="Palatino Linotype" w:eastAsia="Palatino Linotype" w:hAnsi="Palatino Linotype" w:cs="Palatino Linotype"/>
          <w:b/>
          <w:bCs/>
          <w:color w:val="000000" w:themeColor="text1"/>
        </w:rPr>
        <w:t xml:space="preserve">con fundamento en la primera hipótesis de la fracción III del artículo 186 </w:t>
      </w:r>
      <w:r w:rsidRPr="00AB2901">
        <w:rPr>
          <w:rFonts w:ascii="Palatino Linotype" w:eastAsia="Palatino Linotype" w:hAnsi="Palatino Linotype" w:cs="Palatino Linotype"/>
          <w:color w:val="000000" w:themeColor="text1"/>
        </w:rPr>
        <w:t xml:space="preserve">de la Ley de Transparencia y Acceso a la Información Pública del Estado de México y Municipios, se </w:t>
      </w:r>
      <w:r w:rsidRPr="00AB2901">
        <w:rPr>
          <w:rFonts w:ascii="Palatino Linotype" w:eastAsia="Palatino Linotype" w:hAnsi="Palatino Linotype" w:cs="Palatino Linotype"/>
          <w:b/>
          <w:bCs/>
          <w:color w:val="000000" w:themeColor="text1"/>
        </w:rPr>
        <w:t xml:space="preserve">REVOCA </w:t>
      </w:r>
      <w:r w:rsidRPr="00AB2901">
        <w:rPr>
          <w:rFonts w:ascii="Palatino Linotype" w:eastAsia="Palatino Linotype" w:hAnsi="Palatino Linotype" w:cs="Palatino Linotype"/>
          <w:color w:val="000000" w:themeColor="text1"/>
        </w:rPr>
        <w:t>la respuesta a la solicitud de información número</w:t>
      </w:r>
      <w:r w:rsidRPr="00AB2901">
        <w:rPr>
          <w:rFonts w:ascii="Palatino Linotype" w:eastAsia="Palatino Linotype" w:hAnsi="Palatino Linotype" w:cs="Palatino Linotype"/>
          <w:color w:val="000000"/>
        </w:rPr>
        <w:t xml:space="preserve"> </w:t>
      </w:r>
      <w:r w:rsidRPr="00AB2901">
        <w:rPr>
          <w:rFonts w:ascii="Palatino Linotype" w:eastAsia="Palatino Linotype" w:hAnsi="Palatino Linotype" w:cs="Palatino Linotype"/>
          <w:b/>
          <w:bCs/>
          <w:color w:val="000000"/>
        </w:rPr>
        <w:t>00071/TEPOTZOT/IP/2026</w:t>
      </w:r>
      <w:r w:rsidRPr="00AB2901">
        <w:rPr>
          <w:rFonts w:ascii="Palatino Linotype" w:eastAsia="Palatino Linotype" w:hAnsi="Palatino Linotype" w:cs="Palatino Linotype"/>
          <w:color w:val="000000" w:themeColor="text1"/>
        </w:rPr>
        <w:t>, que ha sido materia del presente estudio.</w:t>
      </w:r>
    </w:p>
    <w:p w14:paraId="1A2460B8" w14:textId="77777777" w:rsidR="00F653D4" w:rsidRPr="00AB2901" w:rsidRDefault="00F653D4" w:rsidP="00F653D4">
      <w:pPr>
        <w:spacing w:line="360" w:lineRule="auto"/>
        <w:jc w:val="both"/>
        <w:rPr>
          <w:rFonts w:ascii="Palatino Linotype" w:eastAsia="Calibri" w:hAnsi="Palatino Linotype"/>
        </w:rPr>
      </w:pPr>
    </w:p>
    <w:p w14:paraId="009F24AD" w14:textId="77777777" w:rsidR="00F653D4" w:rsidRPr="00AB2901" w:rsidRDefault="00F653D4" w:rsidP="00F653D4">
      <w:pPr>
        <w:spacing w:after="120" w:line="360" w:lineRule="auto"/>
        <w:jc w:val="both"/>
        <w:rPr>
          <w:rFonts w:ascii="Palatino Linotype" w:eastAsia="Calibri" w:hAnsi="Palatino Linotype"/>
        </w:rPr>
      </w:pPr>
      <w:r w:rsidRPr="00AB2901">
        <w:rPr>
          <w:rFonts w:ascii="Palatino Linotype" w:eastAsia="Calibri" w:hAnsi="Palatino Linotype"/>
        </w:rPr>
        <w:t xml:space="preserve">Por lo antes expuesto y fundado. </w:t>
      </w:r>
    </w:p>
    <w:p w14:paraId="744EAC4E" w14:textId="77777777" w:rsidR="00F653D4" w:rsidRPr="00AB2901" w:rsidRDefault="00F653D4" w:rsidP="00F653D4">
      <w:pPr>
        <w:pStyle w:val="Sinespaciado"/>
        <w:rPr>
          <w:rFonts w:eastAsia="Calibri"/>
        </w:rPr>
      </w:pPr>
    </w:p>
    <w:p w14:paraId="093513AB" w14:textId="77777777" w:rsidR="00F653D4" w:rsidRPr="00AB2901" w:rsidRDefault="00F653D4" w:rsidP="00F653D4">
      <w:pPr>
        <w:spacing w:line="360" w:lineRule="auto"/>
        <w:jc w:val="center"/>
        <w:rPr>
          <w:rFonts w:ascii="Palatino Linotype" w:eastAsia="Calibri" w:hAnsi="Palatino Linotype"/>
          <w:b/>
          <w:sz w:val="28"/>
        </w:rPr>
      </w:pPr>
      <w:r w:rsidRPr="00AB2901">
        <w:rPr>
          <w:rFonts w:ascii="Palatino Linotype" w:eastAsia="Calibri" w:hAnsi="Palatino Linotype"/>
          <w:b/>
          <w:sz w:val="28"/>
        </w:rPr>
        <w:lastRenderedPageBreak/>
        <w:t>S E   R E S U E L V E</w:t>
      </w:r>
    </w:p>
    <w:p w14:paraId="5440325B" w14:textId="77777777" w:rsidR="00F653D4" w:rsidRPr="00AB2901" w:rsidRDefault="00F653D4" w:rsidP="00F653D4">
      <w:pPr>
        <w:spacing w:line="360" w:lineRule="auto"/>
        <w:jc w:val="center"/>
        <w:rPr>
          <w:rFonts w:ascii="Palatino Linotype" w:eastAsia="Calibri" w:hAnsi="Palatino Linotype"/>
          <w:b/>
        </w:rPr>
      </w:pPr>
    </w:p>
    <w:p w14:paraId="3DD89F7B" w14:textId="0FA68ED0" w:rsidR="00F653D4" w:rsidRPr="00AB2901" w:rsidRDefault="00F653D4" w:rsidP="00F653D4">
      <w:pPr>
        <w:autoSpaceDE w:val="0"/>
        <w:autoSpaceDN w:val="0"/>
        <w:adjustRightInd w:val="0"/>
        <w:spacing w:line="360" w:lineRule="auto"/>
        <w:ind w:right="49"/>
        <w:jc w:val="both"/>
        <w:rPr>
          <w:rFonts w:ascii="Palatino Linotype" w:eastAsia="Calibri" w:hAnsi="Palatino Linotype" w:cs="Arial"/>
        </w:rPr>
      </w:pPr>
      <w:r w:rsidRPr="00AB2901">
        <w:rPr>
          <w:rFonts w:ascii="Palatino Linotype" w:eastAsia="Calibri" w:hAnsi="Palatino Linotype" w:cs="Arial"/>
          <w:b/>
          <w:sz w:val="28"/>
        </w:rPr>
        <w:t>PRIMERO</w:t>
      </w:r>
      <w:r w:rsidRPr="00AB2901">
        <w:rPr>
          <w:rFonts w:ascii="Palatino Linotype" w:eastAsia="Calibri" w:hAnsi="Palatino Linotype" w:cs="Arial"/>
          <w:b/>
        </w:rPr>
        <w:t xml:space="preserve">. </w:t>
      </w:r>
      <w:r w:rsidR="00213F4A" w:rsidRPr="00AB2901">
        <w:rPr>
          <w:rFonts w:ascii="Palatino Linotype" w:eastAsia="Palatino Linotype" w:hAnsi="Palatino Linotype" w:cs="Palatino Linotype"/>
          <w:color w:val="000000" w:themeColor="text1"/>
        </w:rPr>
        <w:t xml:space="preserve">Se </w:t>
      </w:r>
      <w:r w:rsidR="00213F4A" w:rsidRPr="00AB2901">
        <w:rPr>
          <w:rFonts w:ascii="Palatino Linotype" w:eastAsia="Palatino Linotype" w:hAnsi="Palatino Linotype" w:cs="Palatino Linotype"/>
          <w:b/>
          <w:bCs/>
          <w:color w:val="000000" w:themeColor="text1"/>
        </w:rPr>
        <w:t>REVOCA</w:t>
      </w:r>
      <w:r w:rsidR="00213F4A" w:rsidRPr="00AB2901">
        <w:rPr>
          <w:rFonts w:ascii="Palatino Linotype" w:eastAsia="Palatino Linotype" w:hAnsi="Palatino Linotype" w:cs="Palatino Linotype"/>
          <w:color w:val="000000" w:themeColor="text1"/>
        </w:rPr>
        <w:t xml:space="preserve"> la respuesta entregada por el Sujeto Obligado</w:t>
      </w:r>
      <w:r w:rsidR="00213F4A" w:rsidRPr="00AB2901">
        <w:rPr>
          <w:rFonts w:ascii="Palatino Linotype" w:eastAsia="Palatino Linotype" w:hAnsi="Palatino Linotype" w:cs="Palatino Linotype"/>
          <w:b/>
          <w:bCs/>
          <w:color w:val="000000" w:themeColor="text1"/>
        </w:rPr>
        <w:t xml:space="preserve"> </w:t>
      </w:r>
      <w:r w:rsidR="00213F4A" w:rsidRPr="00AB2901">
        <w:rPr>
          <w:rFonts w:ascii="Palatino Linotype" w:eastAsia="Palatino Linotype" w:hAnsi="Palatino Linotype" w:cs="Palatino Linotype"/>
          <w:color w:val="000000" w:themeColor="text1"/>
        </w:rPr>
        <w:t>a la solicitud de información número</w:t>
      </w:r>
      <w:r w:rsidR="00213F4A" w:rsidRPr="00AB2901">
        <w:rPr>
          <w:rFonts w:ascii="Palatino Linotype" w:eastAsia="Palatino Linotype" w:hAnsi="Palatino Linotype" w:cs="Palatino Linotype"/>
          <w:b/>
          <w:bCs/>
          <w:color w:val="000000"/>
        </w:rPr>
        <w:t xml:space="preserve"> 00071/TEPOTZOT/IP/2026</w:t>
      </w:r>
      <w:r w:rsidR="00213F4A" w:rsidRPr="00AB2901">
        <w:rPr>
          <w:rFonts w:ascii="Palatino Linotype" w:eastAsia="Palatino Linotype" w:hAnsi="Palatino Linotype" w:cs="Palatino Linotype"/>
          <w:color w:val="000000" w:themeColor="text1"/>
        </w:rPr>
        <w:t>, al resultar fundados los motivos de inconformidad argüidos por el Recurrente, en términos del</w:t>
      </w:r>
      <w:r w:rsidR="00213F4A" w:rsidRPr="00AB2901">
        <w:rPr>
          <w:rFonts w:ascii="Palatino Linotype" w:eastAsia="Palatino Linotype" w:hAnsi="Palatino Linotype" w:cs="Palatino Linotype"/>
          <w:b/>
          <w:bCs/>
          <w:color w:val="000000" w:themeColor="text1"/>
        </w:rPr>
        <w:t xml:space="preserve"> Considerando QUINTO </w:t>
      </w:r>
      <w:r w:rsidR="00213F4A" w:rsidRPr="00AB2901">
        <w:rPr>
          <w:rFonts w:ascii="Palatino Linotype" w:eastAsia="Palatino Linotype" w:hAnsi="Palatino Linotype" w:cs="Palatino Linotype"/>
          <w:color w:val="000000" w:themeColor="text1"/>
        </w:rPr>
        <w:t>de la presente resolución.</w:t>
      </w:r>
    </w:p>
    <w:p w14:paraId="3A6B0408" w14:textId="77777777" w:rsidR="00F653D4" w:rsidRPr="00AB2901" w:rsidRDefault="00F653D4" w:rsidP="00F653D4">
      <w:pPr>
        <w:tabs>
          <w:tab w:val="left" w:pos="8647"/>
        </w:tabs>
        <w:spacing w:line="360" w:lineRule="auto"/>
        <w:jc w:val="both"/>
        <w:rPr>
          <w:rFonts w:ascii="Palatino Linotype" w:eastAsia="Calibri" w:hAnsi="Palatino Linotype" w:cs="Arial"/>
        </w:rPr>
      </w:pPr>
    </w:p>
    <w:p w14:paraId="36867249" w14:textId="0B627DD7" w:rsidR="00F653D4" w:rsidRPr="00AB2901" w:rsidRDefault="00F653D4" w:rsidP="00F653D4">
      <w:pPr>
        <w:pStyle w:val="Sinespaciado"/>
        <w:spacing w:line="360" w:lineRule="auto"/>
        <w:jc w:val="both"/>
        <w:rPr>
          <w:rFonts w:ascii="Palatino Linotype" w:hAnsi="Palatino Linotype"/>
          <w:lang w:val="es-ES_tradnl"/>
        </w:rPr>
      </w:pPr>
      <w:r w:rsidRPr="00AB2901">
        <w:rPr>
          <w:rFonts w:ascii="Palatino Linotype" w:eastAsia="Calibri" w:hAnsi="Palatino Linotype" w:cs="Arial"/>
          <w:b/>
          <w:sz w:val="28"/>
          <w:szCs w:val="28"/>
          <w:lang w:val="es-ES_tradnl"/>
        </w:rPr>
        <w:t>SEGUNDO.</w:t>
      </w:r>
      <w:r w:rsidRPr="00AB2901">
        <w:rPr>
          <w:rFonts w:ascii="Palatino Linotype" w:eastAsia="Calibri" w:hAnsi="Palatino Linotype" w:cs="Arial"/>
          <w:lang w:val="es-ES_tradnl"/>
        </w:rPr>
        <w:t xml:space="preserve"> Se </w:t>
      </w:r>
      <w:r w:rsidRPr="00AB2901">
        <w:rPr>
          <w:rFonts w:ascii="Palatino Linotype" w:eastAsia="Calibri" w:hAnsi="Palatino Linotype" w:cs="Arial"/>
          <w:b/>
          <w:lang w:val="es-ES_tradnl"/>
        </w:rPr>
        <w:t xml:space="preserve">ORDENA </w:t>
      </w:r>
      <w:r w:rsidRPr="00AB2901">
        <w:rPr>
          <w:rFonts w:ascii="Palatino Linotype" w:eastAsia="Calibri" w:hAnsi="Palatino Linotype" w:cs="Arial"/>
          <w:lang w:val="es-ES_tradnl"/>
        </w:rPr>
        <w:t xml:space="preserve">al </w:t>
      </w:r>
      <w:r w:rsidRPr="00AB2901">
        <w:rPr>
          <w:rFonts w:ascii="Palatino Linotype" w:eastAsia="Calibri" w:hAnsi="Palatino Linotype" w:cs="Arial"/>
          <w:b/>
          <w:lang w:val="es-ES_tradnl"/>
        </w:rPr>
        <w:t xml:space="preserve">Sujeto Obligado </w:t>
      </w:r>
      <w:r w:rsidRPr="00AB2901">
        <w:rPr>
          <w:rFonts w:ascii="Palatino Linotype" w:eastAsia="Calibri" w:hAnsi="Palatino Linotype" w:cs="Arial"/>
          <w:lang w:val="es-ES_tradnl"/>
        </w:rPr>
        <w:t xml:space="preserve">haga entrega a la parte </w:t>
      </w:r>
      <w:r w:rsidRPr="00AB2901">
        <w:rPr>
          <w:rFonts w:ascii="Palatino Linotype" w:eastAsia="Calibri" w:hAnsi="Palatino Linotype" w:cs="Arial"/>
          <w:b/>
          <w:lang w:val="es-ES_tradnl"/>
        </w:rPr>
        <w:t xml:space="preserve">Recurrente, </w:t>
      </w:r>
      <w:r w:rsidRPr="00AB2901">
        <w:rPr>
          <w:rFonts w:ascii="Palatino Linotype" w:eastAsia="Calibri" w:hAnsi="Palatino Linotype" w:cs="Arial"/>
          <w:lang w:val="es-ES_tradnl"/>
        </w:rPr>
        <w:t xml:space="preserve">a través del Sistema de Acceso a la Información Mexiquense </w:t>
      </w:r>
      <w:r w:rsidRPr="00AB2901">
        <w:rPr>
          <w:rFonts w:ascii="Palatino Linotype" w:eastAsia="Calibri" w:hAnsi="Palatino Linotype" w:cs="Arial"/>
          <w:b/>
          <w:lang w:val="es-ES_tradnl"/>
        </w:rPr>
        <w:t>(SAIMEX)</w:t>
      </w:r>
      <w:r w:rsidRPr="00AB2901">
        <w:rPr>
          <w:rFonts w:ascii="Palatino Linotype" w:hAnsi="Palatino Linotype"/>
          <w:lang w:val="es-ES_tradnl"/>
        </w:rPr>
        <w:t xml:space="preserve">, en términos del </w:t>
      </w:r>
      <w:r w:rsidRPr="00AB2901">
        <w:rPr>
          <w:rFonts w:ascii="Palatino Linotype" w:hAnsi="Palatino Linotype"/>
          <w:bCs/>
          <w:lang w:val="es-ES_tradnl"/>
        </w:rPr>
        <w:t>Considerando</w:t>
      </w:r>
      <w:r w:rsidRPr="00AB2901">
        <w:rPr>
          <w:rFonts w:ascii="Palatino Linotype" w:hAnsi="Palatino Linotype"/>
          <w:b/>
          <w:lang w:val="es-ES_tradnl"/>
        </w:rPr>
        <w:t xml:space="preserve"> QUINTO</w:t>
      </w:r>
      <w:r w:rsidRPr="00AB2901">
        <w:rPr>
          <w:rFonts w:ascii="Palatino Linotype" w:hAnsi="Palatino Linotype"/>
          <w:lang w:val="es-ES_tradnl"/>
        </w:rPr>
        <w:t xml:space="preserve"> de la presente resolución, </w:t>
      </w:r>
      <w:r w:rsidR="00E8007F" w:rsidRPr="00AB2901">
        <w:rPr>
          <w:rFonts w:ascii="Palatino Linotype" w:hAnsi="Palatino Linotype"/>
          <w:lang w:val="es-ES_tradnl"/>
        </w:rPr>
        <w:t>previa búsqueda exhaustiva y en</w:t>
      </w:r>
      <w:r w:rsidRPr="00AB2901">
        <w:rPr>
          <w:rFonts w:ascii="Palatino Linotype" w:hAnsi="Palatino Linotype"/>
          <w:lang w:val="es-ES_tradnl"/>
        </w:rPr>
        <w:t xml:space="preserve"> versión pública </w:t>
      </w:r>
      <w:r w:rsidR="00E8007F" w:rsidRPr="00AB2901">
        <w:rPr>
          <w:rFonts w:ascii="Palatino Linotype" w:hAnsi="Palatino Linotype"/>
          <w:lang w:val="es-ES_tradnl"/>
        </w:rPr>
        <w:t xml:space="preserve">de ser procedente, </w:t>
      </w:r>
      <w:r w:rsidRPr="00AB2901">
        <w:rPr>
          <w:rFonts w:ascii="Palatino Linotype" w:hAnsi="Palatino Linotype"/>
          <w:lang w:val="es-ES_tradnl"/>
        </w:rPr>
        <w:t xml:space="preserve">lo siguiente: </w:t>
      </w:r>
    </w:p>
    <w:p w14:paraId="5EDB2A04" w14:textId="77777777" w:rsidR="00F653D4" w:rsidRPr="00AB2901" w:rsidRDefault="00F653D4" w:rsidP="00F653D4">
      <w:pPr>
        <w:pStyle w:val="Sinespaciado"/>
        <w:spacing w:line="360" w:lineRule="auto"/>
        <w:jc w:val="both"/>
        <w:rPr>
          <w:rFonts w:ascii="Palatino Linotype" w:hAnsi="Palatino Linotype"/>
          <w:lang w:val="es-ES_tradnl"/>
        </w:rPr>
      </w:pPr>
    </w:p>
    <w:p w14:paraId="15C6849A" w14:textId="2BBDF864" w:rsidR="00F653D4" w:rsidRPr="00AB2901" w:rsidRDefault="00E8007F" w:rsidP="00E8007F">
      <w:pPr>
        <w:pStyle w:val="Sinespaciado"/>
        <w:numPr>
          <w:ilvl w:val="0"/>
          <w:numId w:val="22"/>
        </w:numPr>
        <w:spacing w:line="360" w:lineRule="auto"/>
        <w:jc w:val="both"/>
        <w:rPr>
          <w:rFonts w:ascii="Palatino Linotype" w:hAnsi="Palatino Linotype"/>
          <w:lang w:val="es-ES_tradnl" w:eastAsia="es-MX"/>
        </w:rPr>
      </w:pPr>
      <w:r w:rsidRPr="00AB2901">
        <w:rPr>
          <w:rFonts w:ascii="Palatino Linotype" w:hAnsi="Palatino Linotype"/>
          <w:lang w:val="es-ES_tradnl" w:eastAsia="es-MX"/>
        </w:rPr>
        <w:t>Los informes de auditorías internas o externas del periodo comprendido del primero de enero al treinta y uno de diciembre de dos mil veinticinco.</w:t>
      </w:r>
    </w:p>
    <w:p w14:paraId="6C1CB02B" w14:textId="77777777" w:rsidR="00E8007F" w:rsidRPr="00AB2901" w:rsidRDefault="00E8007F" w:rsidP="00F653D4">
      <w:pPr>
        <w:pStyle w:val="Sinespaciado"/>
      </w:pPr>
    </w:p>
    <w:p w14:paraId="7BD9D378" w14:textId="1ABC6B37" w:rsidR="00F653D4" w:rsidRPr="00AB2901" w:rsidRDefault="007615B6" w:rsidP="00E8007F">
      <w:pPr>
        <w:spacing w:line="276" w:lineRule="auto"/>
        <w:ind w:left="284" w:right="474"/>
        <w:jc w:val="both"/>
        <w:rPr>
          <w:rFonts w:ascii="Palatino Linotype" w:eastAsia="Palatino Linotype" w:hAnsi="Palatino Linotype" w:cs="Palatino Linotype"/>
          <w:i/>
          <w:iCs/>
          <w:sz w:val="22"/>
          <w:szCs w:val="22"/>
          <w:lang w:val="es-MX"/>
        </w:rPr>
      </w:pPr>
      <w:r w:rsidRPr="00AB2901">
        <w:rPr>
          <w:rFonts w:ascii="Palatino Linotype" w:eastAsia="Palatino Linotype" w:hAnsi="Palatino Linotype" w:cs="Palatino Linotype"/>
          <w:i/>
          <w:iCs/>
          <w:sz w:val="22"/>
          <w:szCs w:val="22"/>
          <w:lang w:val="es-MX"/>
        </w:rPr>
        <w:t>De ser necesarias las versiones públicas, se deberá proporcionar el Acuerdo de Clasificación donde el Comité de Transparencia, confirme la eliminación de los datos confidenciales y/o, para el caso de contar con observaciones en trámite deberá observar los supuestos de clasificación por reserva de la información y en su caso emitir el acuerdo correspondiente, lo anterior de conformidad con los artículos 49, fracciones II y VIII, 132, fracción II, 140 y 143, fracción I y 149 de la Ley de Transparencia y Acceso a la Información Pública del Estado de México y Municipios.</w:t>
      </w:r>
    </w:p>
    <w:p w14:paraId="6E92A664" w14:textId="77777777" w:rsidR="00F653D4" w:rsidRPr="00AB2901" w:rsidRDefault="00F653D4" w:rsidP="00E8007F">
      <w:pPr>
        <w:spacing w:line="276" w:lineRule="auto"/>
        <w:ind w:left="284" w:right="474"/>
        <w:jc w:val="both"/>
        <w:rPr>
          <w:rFonts w:ascii="Palatino Linotype" w:eastAsia="Palatino Linotype" w:hAnsi="Palatino Linotype" w:cs="Palatino Linotype"/>
          <w:i/>
          <w:iCs/>
          <w:sz w:val="22"/>
          <w:szCs w:val="22"/>
          <w:lang w:val="es-MX"/>
        </w:rPr>
      </w:pPr>
    </w:p>
    <w:p w14:paraId="323FE6D1" w14:textId="2BDC66B6" w:rsidR="00E8007F" w:rsidRPr="00AB2901" w:rsidRDefault="00E8007F" w:rsidP="00E8007F">
      <w:pPr>
        <w:spacing w:line="276" w:lineRule="auto"/>
        <w:ind w:left="284" w:right="474"/>
        <w:jc w:val="both"/>
        <w:rPr>
          <w:rFonts w:ascii="Palatino Linotype" w:eastAsia="Palatino Linotype" w:hAnsi="Palatino Linotype" w:cs="Palatino Linotype"/>
          <w:i/>
          <w:iCs/>
          <w:sz w:val="22"/>
          <w:szCs w:val="22"/>
          <w:lang w:val="es-MX"/>
        </w:rPr>
      </w:pPr>
      <w:r w:rsidRPr="00AB2901">
        <w:rPr>
          <w:rFonts w:ascii="Palatino Linotype" w:eastAsia="Palatino Linotype" w:hAnsi="Palatino Linotype" w:cs="Palatino Linotype"/>
          <w:i/>
          <w:iCs/>
          <w:sz w:val="22"/>
          <w:szCs w:val="22"/>
          <w:lang w:val="es-MX"/>
        </w:rPr>
        <w:t xml:space="preserve">Para el caso de que EL SUJETO OBLIGADO identifique la existencia de auditorías que se encuentren en trámite al </w:t>
      </w:r>
      <w:r w:rsidR="00F85B43" w:rsidRPr="00AB2901">
        <w:rPr>
          <w:rFonts w:ascii="Palatino Linotype" w:eastAsia="Palatino Linotype" w:hAnsi="Palatino Linotype" w:cs="Palatino Linotype"/>
          <w:i/>
          <w:iCs/>
          <w:sz w:val="22"/>
          <w:szCs w:val="22"/>
          <w:lang w:val="es-MX"/>
        </w:rPr>
        <w:t>doce de enero de dos mil veintiséis</w:t>
      </w:r>
      <w:r w:rsidRPr="00AB2901">
        <w:rPr>
          <w:rFonts w:ascii="Palatino Linotype" w:eastAsia="Palatino Linotype" w:hAnsi="Palatino Linotype" w:cs="Palatino Linotype"/>
          <w:i/>
          <w:iCs/>
          <w:sz w:val="22"/>
          <w:szCs w:val="22"/>
          <w:lang w:val="es-MX"/>
        </w:rPr>
        <w:t xml:space="preserve">, deberá someter a consideración de su Comité de Transparencia la clasificación correspondiente y, en su caso, emitir el acuerdo mediante el cual se determine la reserva de la información contenida en las documentales que formen parte de dichas auditorías, debiendo fundar y motivar dicha determinación conforme a </w:t>
      </w:r>
      <w:r w:rsidRPr="00AB2901">
        <w:rPr>
          <w:rFonts w:ascii="Palatino Linotype" w:eastAsia="Palatino Linotype" w:hAnsi="Palatino Linotype" w:cs="Palatino Linotype"/>
          <w:i/>
          <w:iCs/>
          <w:sz w:val="22"/>
          <w:szCs w:val="22"/>
          <w:lang w:val="es-MX"/>
        </w:rPr>
        <w:lastRenderedPageBreak/>
        <w:t xml:space="preserve">lo previsto en </w:t>
      </w:r>
      <w:r w:rsidR="00755DC0" w:rsidRPr="00AB2901">
        <w:rPr>
          <w:rFonts w:ascii="Palatino Linotype" w:eastAsia="Palatino Linotype" w:hAnsi="Palatino Linotype" w:cs="Palatino Linotype"/>
          <w:i/>
          <w:iCs/>
          <w:sz w:val="22"/>
          <w:szCs w:val="22"/>
          <w:lang w:val="es-MX"/>
        </w:rPr>
        <w:t>los artículos 140, fracción V</w:t>
      </w:r>
      <w:r w:rsidRPr="00AB2901">
        <w:rPr>
          <w:rFonts w:ascii="Palatino Linotype" w:eastAsia="Palatino Linotype" w:hAnsi="Palatino Linotype" w:cs="Palatino Linotype"/>
          <w:i/>
          <w:iCs/>
          <w:sz w:val="22"/>
          <w:szCs w:val="22"/>
          <w:lang w:val="es-MX"/>
        </w:rPr>
        <w:t xml:space="preserve"> y 141 de la Ley de Transparencia y Acceso a la Información Pública del Estado de México y Municipios.</w:t>
      </w:r>
    </w:p>
    <w:p w14:paraId="0891B5BF" w14:textId="77777777" w:rsidR="00F653D4" w:rsidRPr="00AB2901" w:rsidRDefault="00F653D4" w:rsidP="00F653D4">
      <w:pPr>
        <w:spacing w:line="360" w:lineRule="auto"/>
        <w:jc w:val="both"/>
        <w:rPr>
          <w:rFonts w:ascii="Palatino Linotype" w:hAnsi="Palatino Linotype"/>
          <w:lang w:val="es-MX"/>
        </w:rPr>
      </w:pPr>
      <w:bookmarkStart w:id="1" w:name="_heading=h.lnxbz9" w:colFirst="0" w:colLast="0"/>
      <w:bookmarkEnd w:id="1"/>
    </w:p>
    <w:p w14:paraId="58F61D14" w14:textId="77777777" w:rsidR="00F653D4" w:rsidRPr="00AB2901" w:rsidRDefault="00F653D4" w:rsidP="00F653D4">
      <w:pPr>
        <w:autoSpaceDE w:val="0"/>
        <w:autoSpaceDN w:val="0"/>
        <w:adjustRightInd w:val="0"/>
        <w:spacing w:line="360" w:lineRule="auto"/>
        <w:ind w:right="49"/>
        <w:jc w:val="both"/>
        <w:rPr>
          <w:rFonts w:ascii="Palatino Linotype" w:eastAsia="Calibri" w:hAnsi="Palatino Linotype" w:cs="Arial"/>
        </w:rPr>
      </w:pPr>
      <w:r w:rsidRPr="00AB2901">
        <w:rPr>
          <w:rFonts w:ascii="Palatino Linotype" w:eastAsia="Calibri" w:hAnsi="Palatino Linotype" w:cs="Arial"/>
          <w:b/>
          <w:sz w:val="28"/>
          <w:szCs w:val="28"/>
        </w:rPr>
        <w:t>TERCERO.</w:t>
      </w:r>
      <w:r w:rsidRPr="00AB2901">
        <w:rPr>
          <w:rFonts w:ascii="Palatino Linotype" w:eastAsia="Calibri" w:hAnsi="Palatino Linotype" w:cs="Arial"/>
          <w:b/>
        </w:rPr>
        <w:t xml:space="preserve"> NOTIFÍQUESE</w:t>
      </w:r>
      <w:r w:rsidRPr="00AB2901">
        <w:rPr>
          <w:rFonts w:ascii="Palatino Linotype" w:eastAsia="Calibri" w:hAnsi="Palatino Linotype" w:cs="Arial"/>
        </w:rPr>
        <w:t xml:space="preserve"> la presente resolución al Titular de la Unidad de Transparencia del </w:t>
      </w:r>
      <w:r w:rsidRPr="00AB2901">
        <w:rPr>
          <w:rFonts w:ascii="Palatino Linotype" w:eastAsia="Calibri" w:hAnsi="Palatino Linotype" w:cs="Arial"/>
          <w:b/>
        </w:rPr>
        <w:t>Sujeto Obligado</w:t>
      </w:r>
      <w:r w:rsidRPr="00AB2901">
        <w:t xml:space="preserve"> </w:t>
      </w:r>
      <w:r w:rsidRPr="00AB2901">
        <w:rPr>
          <w:rFonts w:ascii="Palatino Linotype" w:eastAsia="Calibri" w:hAnsi="Palatino Linotype" w:cs="Arial"/>
        </w:rPr>
        <w:t xml:space="preserve">a través del Sistema de Acceso a la Información Mexiquense </w:t>
      </w:r>
      <w:r w:rsidRPr="00AB2901">
        <w:rPr>
          <w:rFonts w:ascii="Palatino Linotype" w:eastAsia="Calibri" w:hAnsi="Palatino Linotype" w:cs="Arial"/>
          <w:b/>
          <w:bCs/>
        </w:rPr>
        <w:t>(SAIMEX)</w:t>
      </w:r>
      <w:r w:rsidRPr="00AB2901">
        <w:rPr>
          <w:rFonts w:ascii="Palatino Linotype" w:eastAsia="Calibri" w:hAnsi="Palatino Linotype" w:cs="Arial"/>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4C6670C" w14:textId="77777777" w:rsidR="00F653D4" w:rsidRPr="00AB2901" w:rsidRDefault="00F653D4" w:rsidP="00F653D4">
      <w:pPr>
        <w:autoSpaceDE w:val="0"/>
        <w:autoSpaceDN w:val="0"/>
        <w:adjustRightInd w:val="0"/>
        <w:spacing w:line="360" w:lineRule="auto"/>
        <w:ind w:right="49"/>
        <w:jc w:val="both"/>
        <w:rPr>
          <w:rFonts w:ascii="Palatino Linotype" w:eastAsia="Calibri" w:hAnsi="Palatino Linotype" w:cs="Arial"/>
        </w:rPr>
      </w:pPr>
    </w:p>
    <w:p w14:paraId="7A6C2EF1" w14:textId="77777777" w:rsidR="00F653D4" w:rsidRPr="00AB2901" w:rsidRDefault="00F653D4" w:rsidP="00F653D4">
      <w:pPr>
        <w:autoSpaceDE w:val="0"/>
        <w:autoSpaceDN w:val="0"/>
        <w:adjustRightInd w:val="0"/>
        <w:spacing w:line="360" w:lineRule="auto"/>
        <w:ind w:right="49"/>
        <w:jc w:val="both"/>
        <w:rPr>
          <w:rFonts w:ascii="Palatino Linotype" w:eastAsia="Calibri" w:hAnsi="Palatino Linotype" w:cs="Arial"/>
        </w:rPr>
      </w:pPr>
      <w:r w:rsidRPr="00AB2901">
        <w:rPr>
          <w:rFonts w:ascii="Palatino Linotype" w:eastAsia="Calibri" w:hAnsi="Palatino Linotype" w:cs="Arial"/>
          <w:b/>
          <w:sz w:val="28"/>
        </w:rPr>
        <w:t>CUARTO</w:t>
      </w:r>
      <w:r w:rsidRPr="00AB2901">
        <w:rPr>
          <w:rFonts w:ascii="Palatino Linotype" w:eastAsia="Calibri" w:hAnsi="Palatino Linotype" w:cs="Arial"/>
          <w:b/>
        </w:rPr>
        <w:t xml:space="preserve">. </w:t>
      </w:r>
      <w:r w:rsidRPr="00AB2901">
        <w:rPr>
          <w:rFonts w:ascii="Palatino Linotype" w:eastAsia="Calibri" w:hAnsi="Palatino Linotype" w:cs="Arial"/>
        </w:rPr>
        <w:t xml:space="preserve">De conformidad con el artículo 198, de la Ley de Transparencia y Acceso a la Información Pública del Estado de México y Municipios, de considerarlo procedente, el </w:t>
      </w:r>
      <w:r w:rsidRPr="00AB2901">
        <w:rPr>
          <w:rFonts w:ascii="Palatino Linotype" w:eastAsia="Calibri" w:hAnsi="Palatino Linotype" w:cs="Arial"/>
          <w:b/>
        </w:rPr>
        <w:t>Sujeto Obligado</w:t>
      </w:r>
      <w:r w:rsidRPr="00AB2901">
        <w:rPr>
          <w:rFonts w:ascii="Palatino Linotype" w:eastAsia="Calibri" w:hAnsi="Palatino Linotype" w:cs="Arial"/>
        </w:rPr>
        <w:t xml:space="preserve"> de manera fundada y motivada, podrá solicitar una ampliación de plazo para el cumplimiento de la presente resolución.</w:t>
      </w:r>
    </w:p>
    <w:p w14:paraId="2351CFDC" w14:textId="77777777" w:rsidR="00F653D4" w:rsidRPr="00AB2901" w:rsidRDefault="00F653D4" w:rsidP="00F653D4">
      <w:pPr>
        <w:autoSpaceDE w:val="0"/>
        <w:autoSpaceDN w:val="0"/>
        <w:adjustRightInd w:val="0"/>
        <w:spacing w:line="360" w:lineRule="auto"/>
        <w:ind w:right="49"/>
        <w:jc w:val="both"/>
        <w:rPr>
          <w:rFonts w:ascii="Palatino Linotype" w:eastAsia="Calibri" w:hAnsi="Palatino Linotype" w:cs="Arial"/>
        </w:rPr>
      </w:pPr>
    </w:p>
    <w:p w14:paraId="48F396C2" w14:textId="7D8BEA69" w:rsidR="00C8746D" w:rsidRPr="00AB2901" w:rsidRDefault="00F653D4" w:rsidP="00F653D4">
      <w:pPr>
        <w:autoSpaceDE w:val="0"/>
        <w:autoSpaceDN w:val="0"/>
        <w:adjustRightInd w:val="0"/>
        <w:spacing w:line="360" w:lineRule="auto"/>
        <w:ind w:right="49"/>
        <w:jc w:val="both"/>
        <w:rPr>
          <w:rFonts w:ascii="Palatino Linotype" w:hAnsi="Palatino Linotype" w:cs="Arial"/>
        </w:rPr>
      </w:pPr>
      <w:r w:rsidRPr="00AB2901">
        <w:rPr>
          <w:rFonts w:ascii="Palatino Linotype" w:eastAsia="Palatino Linotype" w:hAnsi="Palatino Linotype" w:cs="Palatino Linotype"/>
          <w:b/>
          <w:color w:val="000000"/>
          <w:sz w:val="28"/>
          <w:szCs w:val="28"/>
        </w:rPr>
        <w:t>QUINTO.</w:t>
      </w:r>
      <w:r w:rsidRPr="00AB2901">
        <w:rPr>
          <w:rFonts w:ascii="Palatino Linotype" w:eastAsia="Palatino Linotype" w:hAnsi="Palatino Linotype" w:cs="Palatino Linotype"/>
          <w:b/>
          <w:color w:val="000000"/>
        </w:rPr>
        <w:t xml:space="preserve"> NOTIFÍQUESE </w:t>
      </w:r>
      <w:r w:rsidRPr="00AB2901">
        <w:rPr>
          <w:rFonts w:ascii="Palatino Linotype" w:eastAsia="Palatino Linotype" w:hAnsi="Palatino Linotype" w:cs="Palatino Linotype"/>
          <w:color w:val="000000"/>
        </w:rPr>
        <w:t xml:space="preserve">la presente resolución a la parte </w:t>
      </w:r>
      <w:r w:rsidRPr="00AB2901">
        <w:rPr>
          <w:rFonts w:ascii="Palatino Linotype" w:eastAsia="Palatino Linotype" w:hAnsi="Palatino Linotype" w:cs="Palatino Linotype"/>
          <w:b/>
          <w:color w:val="000000"/>
        </w:rPr>
        <w:t>Recurrente</w:t>
      </w:r>
      <w:r w:rsidRPr="00AB2901">
        <w:rPr>
          <w:rFonts w:ascii="Palatino Linotype" w:eastAsia="Palatino Linotype" w:hAnsi="Palatino Linotype" w:cs="Palatino Linotype"/>
          <w:color w:val="000000"/>
        </w:rPr>
        <w:t xml:space="preserve"> mediante el Sistema de Acceso a la Información Mexiquense </w:t>
      </w:r>
      <w:r w:rsidRPr="00AB2901">
        <w:rPr>
          <w:rFonts w:ascii="Palatino Linotype" w:eastAsia="Palatino Linotype" w:hAnsi="Palatino Linotype" w:cs="Palatino Linotype"/>
          <w:b/>
          <w:color w:val="000000"/>
        </w:rPr>
        <w:t xml:space="preserve">(SAIMEX) </w:t>
      </w:r>
      <w:r w:rsidRPr="00AB2901">
        <w:rPr>
          <w:rFonts w:ascii="Palatino Linotype" w:eastAsia="Palatino Linotype" w:hAnsi="Palatino Linotype" w:cs="Palatino Linotype"/>
          <w:color w:val="000000"/>
        </w:rPr>
        <w:t xml:space="preserve">y hágase de su conocimiento que, en caso de considerar que la presente resolución le cause algún perjuicio, podrá promover el Juicio de Amparo en los términos de las leyes aplicables, </w:t>
      </w:r>
      <w:r w:rsidRPr="00AB2901">
        <w:rPr>
          <w:rFonts w:ascii="Palatino Linotype" w:eastAsia="Palatino Linotype" w:hAnsi="Palatino Linotype" w:cs="Palatino Linotype"/>
          <w:color w:val="000000"/>
        </w:rPr>
        <w:lastRenderedPageBreak/>
        <w:t>de conformidad con lo establecido en el artículo 196 de la Ley de Transparencia y Acceso a la Información Pública del Estado de México y Municipios.</w:t>
      </w:r>
    </w:p>
    <w:p w14:paraId="77E0663C" w14:textId="77777777" w:rsidR="006F596B" w:rsidRPr="00AB2901" w:rsidRDefault="006F596B" w:rsidP="006F596B">
      <w:pPr>
        <w:autoSpaceDE w:val="0"/>
        <w:autoSpaceDN w:val="0"/>
        <w:adjustRightInd w:val="0"/>
        <w:spacing w:line="360" w:lineRule="auto"/>
        <w:ind w:right="49"/>
        <w:jc w:val="both"/>
        <w:rPr>
          <w:rFonts w:ascii="Palatino Linotype" w:hAnsi="Palatino Linotype" w:cs="Arial"/>
        </w:rPr>
      </w:pPr>
    </w:p>
    <w:p w14:paraId="43EB6286" w14:textId="2C849110" w:rsidR="009C5C70" w:rsidRPr="00AB2901" w:rsidRDefault="0029071C" w:rsidP="00054E04">
      <w:pPr>
        <w:spacing w:line="360" w:lineRule="auto"/>
        <w:jc w:val="both"/>
        <w:rPr>
          <w:rFonts w:ascii="Palatino Linotype" w:eastAsiaTheme="minorHAnsi" w:hAnsi="Palatino Linotype" w:cs="Arial"/>
          <w:lang w:eastAsia="en-US"/>
        </w:rPr>
      </w:pPr>
      <w:r w:rsidRPr="00AB2901">
        <w:rPr>
          <w:rFonts w:ascii="Palatino Linotype" w:eastAsiaTheme="minorHAnsi" w:hAnsi="Palatino Linotype" w:cs="Arial"/>
          <w:lang w:eastAsia="en-US"/>
        </w:rPr>
        <w:t>ASÍ LO RESUELVE, POR UNANIMIDAD DE VOTOS, EL PLENO DEL</w:t>
      </w:r>
      <w:r w:rsidRPr="00AB2901">
        <w:rPr>
          <w:rFonts w:ascii="Palatino Linotype" w:eastAsia="Arial Unicode MS" w:hAnsi="Palatino Linotype" w:cs="Arial"/>
          <w:lang w:eastAsia="en-US"/>
        </w:rPr>
        <w:t xml:space="preserve"> INSTITUTO DE TRANSPARENCIA, ACCESO A LA INFORMACIÓN PÚBLICA Y PROTECCIÓN DE DATOS PERSONALES DEL ESTADO DE MÉXICO Y MUNICIPIOS</w:t>
      </w:r>
      <w:r w:rsidRPr="00AB2901">
        <w:rPr>
          <w:rFonts w:ascii="Palatino Linotype" w:eastAsiaTheme="minorHAnsi" w:hAnsi="Palatino Linotype" w:cs="Arial"/>
          <w:lang w:eastAsia="en-US"/>
        </w:rPr>
        <w:t xml:space="preserve">, CONFORMADO POR LOS COMISIONADOS </w:t>
      </w:r>
      <w:r w:rsidR="00057DCD" w:rsidRPr="00AB2901">
        <w:rPr>
          <w:rFonts w:ascii="Palatino Linotype" w:eastAsiaTheme="minorHAnsi" w:hAnsi="Palatino Linotype" w:cs="Arial"/>
          <w:lang w:eastAsia="en-US"/>
        </w:rPr>
        <w:t>JOSÉ MARTÍNEZ VILCHIS,  MARÍA DEL ROSARIO MEJÍA AYALA</w:t>
      </w:r>
      <w:r w:rsidR="00BB7ED1" w:rsidRPr="00AB2901">
        <w:rPr>
          <w:rFonts w:ascii="Palatino Linotype" w:eastAsiaTheme="minorHAnsi" w:hAnsi="Palatino Linotype" w:cs="Arial"/>
          <w:lang w:eastAsia="en-US"/>
        </w:rPr>
        <w:t xml:space="preserve"> </w:t>
      </w:r>
      <w:r w:rsidR="00BB7ED1" w:rsidRPr="00AB2901">
        <w:rPr>
          <w:rFonts w:ascii="Palatino Linotype" w:eastAsiaTheme="minorHAnsi" w:hAnsi="Palatino Linotype" w:cs="Arial"/>
          <w:lang w:val="es-MX" w:eastAsia="en-US"/>
        </w:rPr>
        <w:t>(AUSENCIA JUSTIFICADA)</w:t>
      </w:r>
      <w:r w:rsidR="00057DCD" w:rsidRPr="00AB2901">
        <w:rPr>
          <w:rFonts w:ascii="Palatino Linotype" w:eastAsiaTheme="minorHAnsi" w:hAnsi="Palatino Linotype" w:cs="Arial"/>
          <w:lang w:eastAsia="en-US"/>
        </w:rPr>
        <w:t>, SHARON CRISTINA MORALES MARTÍNEZ, LUIS GUSTAVO PARRA NORIEGA</w:t>
      </w:r>
      <w:r w:rsidR="00CE0615" w:rsidRPr="00AB2901">
        <w:rPr>
          <w:rFonts w:ascii="Palatino Linotype" w:eastAsiaTheme="minorHAnsi" w:hAnsi="Palatino Linotype" w:cs="Arial"/>
          <w:lang w:eastAsia="en-US"/>
        </w:rPr>
        <w:t xml:space="preserve"> (EMITIENDO VOTO PARTICULAR)</w:t>
      </w:r>
      <w:r w:rsidR="00057DCD" w:rsidRPr="00AB2901">
        <w:rPr>
          <w:rFonts w:ascii="Palatino Linotype" w:eastAsiaTheme="minorHAnsi" w:hAnsi="Palatino Linotype" w:cs="Arial"/>
          <w:lang w:eastAsia="en-US"/>
        </w:rPr>
        <w:t xml:space="preserve"> Y GUADALUPE RAMÍREZ PEÑA, EN LA </w:t>
      </w:r>
      <w:r w:rsidR="00785D46" w:rsidRPr="00AB2901">
        <w:rPr>
          <w:rFonts w:ascii="Palatino Linotype" w:eastAsiaTheme="minorHAnsi" w:hAnsi="Palatino Linotype" w:cs="Arial"/>
          <w:lang w:eastAsia="en-US"/>
        </w:rPr>
        <w:t xml:space="preserve">VIGÉSIMA </w:t>
      </w:r>
      <w:r w:rsidR="00F628BC" w:rsidRPr="00AB2901">
        <w:rPr>
          <w:rFonts w:ascii="Palatino Linotype" w:eastAsiaTheme="minorHAnsi" w:hAnsi="Palatino Linotype" w:cs="Arial"/>
          <w:lang w:eastAsia="en-US"/>
        </w:rPr>
        <w:t>SEXTA</w:t>
      </w:r>
      <w:r w:rsidR="00057DCD" w:rsidRPr="00AB2901">
        <w:rPr>
          <w:rFonts w:ascii="Palatino Linotype" w:eastAsiaTheme="minorHAnsi" w:hAnsi="Palatino Linotype" w:cs="Arial"/>
          <w:lang w:eastAsia="en-US"/>
        </w:rPr>
        <w:t xml:space="preserve"> SESIÓN ORDINARIA CELEBRADA EL </w:t>
      </w:r>
      <w:r w:rsidR="00F628BC" w:rsidRPr="00AB2901">
        <w:rPr>
          <w:rFonts w:ascii="Palatino Linotype" w:eastAsiaTheme="minorHAnsi" w:hAnsi="Palatino Linotype" w:cs="Arial"/>
          <w:lang w:eastAsia="en-US"/>
        </w:rPr>
        <w:t>QUINCE</w:t>
      </w:r>
      <w:r w:rsidR="00785D46" w:rsidRPr="00AB2901">
        <w:rPr>
          <w:rFonts w:ascii="Palatino Linotype" w:eastAsiaTheme="minorHAnsi" w:hAnsi="Palatino Linotype" w:cs="Arial"/>
          <w:lang w:eastAsia="en-US"/>
        </w:rPr>
        <w:t xml:space="preserve"> DE JULIO DE DOS MIL VEINTISÉIS</w:t>
      </w:r>
      <w:r w:rsidR="00057DCD" w:rsidRPr="00AB2901">
        <w:rPr>
          <w:rFonts w:ascii="Palatino Linotype" w:eastAsiaTheme="minorHAnsi" w:hAnsi="Palatino Linotype" w:cs="Arial"/>
          <w:lang w:eastAsia="en-US"/>
        </w:rPr>
        <w:t>, ANTE EL SECRETARIO TÉCNICO DEL PLENO, ALEXIS TAPIA RAMÍREZ</w:t>
      </w:r>
      <w:r w:rsidR="00054E04" w:rsidRPr="00AB2901">
        <w:rPr>
          <w:rFonts w:ascii="Palatino Linotype" w:eastAsiaTheme="minorHAnsi" w:hAnsi="Palatino Linotype" w:cs="Arial"/>
          <w:lang w:eastAsia="en-US"/>
        </w:rPr>
        <w:t>.</w:t>
      </w:r>
      <w:r w:rsidR="00F04815" w:rsidRPr="00AB2901">
        <w:rPr>
          <w:rFonts w:ascii="Palatino Linotype" w:eastAsiaTheme="minorHAnsi" w:hAnsi="Palatino Linotype" w:cs="Arial"/>
          <w:lang w:eastAsia="en-US"/>
        </w:rPr>
        <w:t>---</w:t>
      </w:r>
      <w:r w:rsidR="00AD6E7B" w:rsidRPr="00AB2901">
        <w:rPr>
          <w:rFonts w:ascii="Palatino Linotype" w:eastAsiaTheme="minorHAnsi" w:hAnsi="Palatino Linotype" w:cs="Arial"/>
          <w:lang w:eastAsia="en-US"/>
        </w:rPr>
        <w:t>-----------------------------------------</w:t>
      </w:r>
      <w:r w:rsidR="00F628BC" w:rsidRPr="00AB2901">
        <w:rPr>
          <w:rFonts w:ascii="Palatino Linotype" w:eastAsiaTheme="minorHAnsi" w:hAnsi="Palatino Linotype" w:cs="Arial"/>
          <w:lang w:eastAsia="en-US"/>
        </w:rPr>
        <w:t>-------------- -----------------------------------------------------------------------------------------------------------------------------------------------------------------------------------------------------------------------------------------------------------------------------------------------------------------------------------------------------------------------------------------------------------------------------------------------------------------------------------------------------------------------------------------------------------------------------------------------------------------------------------------------------------------------------------------------------------------------------------------------------------------------------------------------------------------------------------------------------------------------------------------------------------------------------------------------------------------------------------------------------------------------------------------------------------------------------------------------------------------------------------------------------------------------------------------------------------------------------------------------------------------------------------------------------------------------------------</w:t>
      </w:r>
    </w:p>
    <w:p w14:paraId="382F848C" w14:textId="205A2AA6" w:rsidR="00054E04" w:rsidRPr="00747344" w:rsidRDefault="00F04815" w:rsidP="00054E04">
      <w:pPr>
        <w:spacing w:line="360" w:lineRule="auto"/>
        <w:jc w:val="both"/>
        <w:rPr>
          <w:rFonts w:ascii="Palatino Linotype" w:eastAsiaTheme="minorHAnsi" w:hAnsi="Palatino Linotype" w:cs="Arial"/>
          <w:sz w:val="18"/>
          <w:lang w:eastAsia="en-US"/>
        </w:rPr>
      </w:pPr>
      <w:r w:rsidRPr="00AB2901">
        <w:rPr>
          <w:rFonts w:ascii="Palatino Linotype" w:eastAsiaTheme="minorHAnsi" w:hAnsi="Palatino Linotype" w:cs="Arial"/>
          <w:sz w:val="18"/>
          <w:lang w:eastAsia="en-US"/>
        </w:rPr>
        <w:t>JMV/CCR/</w:t>
      </w:r>
    </w:p>
    <w:p w14:paraId="11FCCED8" w14:textId="77777777" w:rsidR="00F04815" w:rsidRPr="00747344" w:rsidRDefault="00F04815" w:rsidP="00054E04">
      <w:pPr>
        <w:spacing w:line="360" w:lineRule="auto"/>
        <w:jc w:val="both"/>
        <w:rPr>
          <w:rFonts w:ascii="Palatino Linotype" w:eastAsiaTheme="minorHAnsi" w:hAnsi="Palatino Linotype" w:cs="Arial"/>
          <w:lang w:eastAsia="en-US"/>
        </w:rPr>
      </w:pPr>
    </w:p>
    <w:p w14:paraId="2A980219" w14:textId="77777777" w:rsidR="0029071C" w:rsidRPr="00747344" w:rsidRDefault="0029071C" w:rsidP="003E56C9"/>
    <w:p w14:paraId="24953374" w14:textId="77777777" w:rsidR="0029071C" w:rsidRPr="00747344" w:rsidRDefault="0029071C" w:rsidP="003E56C9"/>
    <w:p w14:paraId="0AE3AFBA" w14:textId="77777777" w:rsidR="0029071C" w:rsidRPr="00747344" w:rsidRDefault="0029071C" w:rsidP="003E56C9"/>
    <w:p w14:paraId="5BD92A17" w14:textId="77777777" w:rsidR="0029071C" w:rsidRPr="00747344" w:rsidRDefault="0029071C" w:rsidP="003E56C9"/>
    <w:p w14:paraId="3530A50C" w14:textId="77777777" w:rsidR="0029071C" w:rsidRPr="00747344" w:rsidRDefault="0029071C" w:rsidP="003E56C9"/>
    <w:p w14:paraId="26389E65" w14:textId="77777777" w:rsidR="0029071C" w:rsidRPr="00747344" w:rsidRDefault="0029071C" w:rsidP="003E56C9"/>
    <w:p w14:paraId="652144C8" w14:textId="77777777" w:rsidR="0029071C" w:rsidRPr="00747344" w:rsidRDefault="0029071C" w:rsidP="003E56C9"/>
    <w:p w14:paraId="4858A06C" w14:textId="77777777" w:rsidR="0029071C" w:rsidRPr="00747344" w:rsidRDefault="0029071C" w:rsidP="003E56C9"/>
    <w:p w14:paraId="0B0F1B11" w14:textId="77777777" w:rsidR="0029071C" w:rsidRPr="00747344" w:rsidRDefault="0029071C" w:rsidP="003E56C9"/>
    <w:p w14:paraId="5D8E07C2" w14:textId="77777777" w:rsidR="0029071C" w:rsidRPr="00747344" w:rsidRDefault="0029071C" w:rsidP="003E56C9"/>
    <w:p w14:paraId="2CCC7A3D" w14:textId="77777777" w:rsidR="0029071C" w:rsidRPr="00747344" w:rsidRDefault="0029071C" w:rsidP="003E56C9"/>
    <w:p w14:paraId="3B7A4B0E" w14:textId="77777777" w:rsidR="0029071C" w:rsidRPr="00747344" w:rsidRDefault="0029071C" w:rsidP="003E56C9"/>
    <w:p w14:paraId="5D9E2A35" w14:textId="77777777" w:rsidR="0029071C" w:rsidRPr="00747344" w:rsidRDefault="0029071C" w:rsidP="003E56C9"/>
    <w:p w14:paraId="17C61018" w14:textId="77777777" w:rsidR="0029071C" w:rsidRPr="00747344" w:rsidRDefault="0029071C" w:rsidP="003E56C9"/>
    <w:p w14:paraId="24641E38" w14:textId="77777777" w:rsidR="0029071C" w:rsidRPr="00747344" w:rsidRDefault="0029071C" w:rsidP="003E56C9"/>
    <w:p w14:paraId="2FE81858" w14:textId="77777777" w:rsidR="0029071C" w:rsidRPr="00747344" w:rsidRDefault="0029071C" w:rsidP="003E56C9"/>
    <w:p w14:paraId="75FAC52D" w14:textId="77777777" w:rsidR="0029071C" w:rsidRPr="00747344" w:rsidRDefault="0029071C" w:rsidP="003E56C9"/>
    <w:p w14:paraId="306B4E0D" w14:textId="77777777" w:rsidR="0029071C" w:rsidRPr="00747344" w:rsidRDefault="0029071C" w:rsidP="003E56C9"/>
    <w:p w14:paraId="1F9E288F" w14:textId="77777777" w:rsidR="0029071C" w:rsidRPr="00747344" w:rsidRDefault="0029071C" w:rsidP="003E56C9"/>
    <w:p w14:paraId="1186B5A4" w14:textId="77777777" w:rsidR="0029071C" w:rsidRPr="00747344" w:rsidRDefault="0029071C" w:rsidP="003E56C9"/>
    <w:p w14:paraId="77F31730" w14:textId="77777777" w:rsidR="0029071C" w:rsidRPr="00747344" w:rsidRDefault="0029071C" w:rsidP="003E56C9"/>
    <w:p w14:paraId="43CD78A2" w14:textId="77777777" w:rsidR="0029071C" w:rsidRPr="00747344" w:rsidRDefault="0029071C" w:rsidP="003E56C9"/>
    <w:p w14:paraId="3C99C3C8" w14:textId="77777777" w:rsidR="0029071C" w:rsidRPr="00747344" w:rsidRDefault="0029071C" w:rsidP="003E56C9"/>
    <w:p w14:paraId="71F89CD4" w14:textId="77777777" w:rsidR="0029071C" w:rsidRPr="00747344" w:rsidRDefault="0029071C" w:rsidP="003E56C9"/>
    <w:p w14:paraId="69A574AA" w14:textId="77777777" w:rsidR="0029071C" w:rsidRPr="00747344" w:rsidRDefault="0029071C" w:rsidP="003E56C9"/>
    <w:p w14:paraId="0B797D25" w14:textId="77777777" w:rsidR="0029071C" w:rsidRPr="00747344" w:rsidRDefault="0029071C" w:rsidP="003E56C9"/>
    <w:p w14:paraId="4EC2B0AF" w14:textId="77777777" w:rsidR="0029071C" w:rsidRPr="00747344" w:rsidRDefault="0029071C" w:rsidP="003E56C9"/>
    <w:p w14:paraId="1E0104EA" w14:textId="77777777" w:rsidR="0029071C" w:rsidRPr="00747344" w:rsidRDefault="0029071C" w:rsidP="003E56C9"/>
    <w:p w14:paraId="28264898" w14:textId="77777777" w:rsidR="0029071C" w:rsidRPr="00747344" w:rsidRDefault="0029071C" w:rsidP="003E56C9"/>
    <w:p w14:paraId="5FBBC2E9" w14:textId="77777777" w:rsidR="0029071C" w:rsidRPr="00747344" w:rsidRDefault="0029071C" w:rsidP="003E56C9"/>
    <w:p w14:paraId="413160BA" w14:textId="77777777" w:rsidR="0029071C" w:rsidRPr="00747344" w:rsidRDefault="0029071C" w:rsidP="003E56C9"/>
    <w:p w14:paraId="1E58919F" w14:textId="77777777" w:rsidR="0029071C" w:rsidRPr="00747344" w:rsidRDefault="0029071C" w:rsidP="003E56C9"/>
    <w:p w14:paraId="46D73044" w14:textId="77777777" w:rsidR="0029071C" w:rsidRPr="00747344" w:rsidRDefault="0029071C" w:rsidP="003E56C9"/>
    <w:p w14:paraId="486380B0" w14:textId="77777777" w:rsidR="0029071C" w:rsidRPr="00747344" w:rsidRDefault="0029071C" w:rsidP="003E56C9"/>
    <w:p w14:paraId="2C4CAD91" w14:textId="023E921A" w:rsidR="0029071C" w:rsidRPr="00747344" w:rsidRDefault="0029071C" w:rsidP="003E56C9"/>
    <w:sectPr w:rsidR="0029071C" w:rsidRPr="00747344" w:rsidSect="00D5651F">
      <w:headerReference w:type="even" r:id="rId10"/>
      <w:headerReference w:type="default" r:id="rId11"/>
      <w:footerReference w:type="default" r:id="rId12"/>
      <w:headerReference w:type="first" r:id="rId13"/>
      <w:footerReference w:type="first" r:id="rId14"/>
      <w:pgSz w:w="12240" w:h="15840"/>
      <w:pgMar w:top="2268" w:right="1418" w:bottom="1418" w:left="1758"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A7D1EA" w14:textId="77777777" w:rsidR="00784CA2" w:rsidRDefault="00784CA2" w:rsidP="000B5E25">
      <w:r>
        <w:separator/>
      </w:r>
    </w:p>
  </w:endnote>
  <w:endnote w:type="continuationSeparator" w:id="0">
    <w:p w14:paraId="7A794A04" w14:textId="77777777" w:rsidR="00784CA2" w:rsidRDefault="00784CA2"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palatino">
    <w:altName w:val="Book Antiqu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15AFD" w14:textId="657BC399" w:rsidR="00093C75" w:rsidRPr="000D3AD4" w:rsidRDefault="00093C75"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2A0118">
      <w:rPr>
        <w:rFonts w:ascii="Palatino Linotype" w:hAnsi="Palatino Linotype" w:cs="Arial"/>
        <w:bCs/>
        <w:noProof/>
        <w:sz w:val="20"/>
        <w:szCs w:val="20"/>
      </w:rPr>
      <w:t>7</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2A0118">
      <w:rPr>
        <w:rFonts w:ascii="Palatino Linotype" w:hAnsi="Palatino Linotype" w:cs="Arial"/>
        <w:bCs/>
        <w:noProof/>
        <w:sz w:val="20"/>
        <w:szCs w:val="20"/>
      </w:rPr>
      <w:t>63</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F365AC" w14:textId="6900FB84" w:rsidR="00093C75" w:rsidRPr="000D3AD4" w:rsidRDefault="00093C75"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2A0118">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2A0118">
      <w:rPr>
        <w:rFonts w:ascii="Palatino Linotype" w:hAnsi="Palatino Linotype" w:cs="Arial"/>
        <w:bCs/>
        <w:noProof/>
        <w:sz w:val="20"/>
        <w:szCs w:val="20"/>
      </w:rPr>
      <w:t>63</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A5E291" w14:textId="77777777" w:rsidR="00784CA2" w:rsidRDefault="00784CA2" w:rsidP="000B5E25">
      <w:r>
        <w:separator/>
      </w:r>
    </w:p>
  </w:footnote>
  <w:footnote w:type="continuationSeparator" w:id="0">
    <w:p w14:paraId="4BDB057B" w14:textId="77777777" w:rsidR="00784CA2" w:rsidRDefault="00784CA2" w:rsidP="000B5E25">
      <w:r>
        <w:continuationSeparator/>
      </w:r>
    </w:p>
  </w:footnote>
  <w:footnote w:id="1">
    <w:p w14:paraId="68546E23" w14:textId="77777777" w:rsidR="00093C75" w:rsidRPr="008A64CB" w:rsidRDefault="00093C75" w:rsidP="00E3048E">
      <w:pPr>
        <w:ind w:right="49"/>
        <w:jc w:val="both"/>
        <w:rPr>
          <w:rFonts w:ascii="Palatino Linotype" w:eastAsiaTheme="minorHAnsi" w:hAnsi="Palatino Linotype" w:cstheme="minorBidi"/>
          <w:b/>
          <w:bCs/>
          <w:i/>
          <w:sz w:val="18"/>
          <w:szCs w:val="22"/>
          <w:lang w:val="es-MX"/>
        </w:rPr>
      </w:pPr>
      <w:r>
        <w:rPr>
          <w:rStyle w:val="Refdenotaalpie"/>
        </w:rPr>
        <w:footnoteRef/>
      </w:r>
      <w:r>
        <w:t xml:space="preserve"> </w:t>
      </w:r>
      <w:r w:rsidRPr="008A64CB">
        <w:rPr>
          <w:rFonts w:ascii="Palatino Linotype" w:eastAsiaTheme="minorHAnsi" w:hAnsi="Palatino Linotype" w:cstheme="minorBidi"/>
          <w:b/>
          <w:bCs/>
          <w:i/>
          <w:sz w:val="18"/>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0A12287C" w14:textId="77777777" w:rsidR="00093C75" w:rsidRDefault="00093C75" w:rsidP="00E3048E">
      <w:pPr>
        <w:autoSpaceDE w:val="0"/>
        <w:autoSpaceDN w:val="0"/>
        <w:adjustRightInd w:val="0"/>
        <w:ind w:right="49"/>
        <w:jc w:val="both"/>
        <w:rPr>
          <w:rFonts w:ascii="Palatino Linotype" w:hAnsi="Palatino Linotype"/>
          <w:i/>
          <w:sz w:val="18"/>
          <w:szCs w:val="22"/>
        </w:rPr>
      </w:pPr>
    </w:p>
    <w:p w14:paraId="75A7C282" w14:textId="77777777" w:rsidR="00093C75" w:rsidRPr="008A64CB" w:rsidRDefault="00093C75" w:rsidP="00E3048E">
      <w:pPr>
        <w:autoSpaceDE w:val="0"/>
        <w:autoSpaceDN w:val="0"/>
        <w:adjustRightInd w:val="0"/>
        <w:ind w:right="49"/>
        <w:jc w:val="both"/>
        <w:rPr>
          <w:rFonts w:ascii="Palatino Linotype" w:hAnsi="Palatino Linotype" w:cs="Arial"/>
          <w:sz w:val="18"/>
          <w:szCs w:val="22"/>
        </w:rPr>
      </w:pPr>
      <w:r w:rsidRPr="008A64CB">
        <w:rPr>
          <w:rFonts w:ascii="Palatino Linotype" w:hAnsi="Palatino Linotype"/>
          <w:i/>
          <w:sz w:val="18"/>
          <w:szCs w:val="22"/>
        </w:rPr>
        <w:t>Del examen de compatibilidad de los artículos </w:t>
      </w:r>
      <w:hyperlink r:id="rId1" w:history="1">
        <w:r w:rsidRPr="008A64CB">
          <w:rPr>
            <w:rFonts w:ascii="Palatino Linotype" w:eastAsia="Calibri" w:hAnsi="Palatino Linotype"/>
            <w:i/>
            <w:color w:val="0563C1" w:themeColor="hyperlink"/>
            <w:sz w:val="18"/>
            <w:szCs w:val="22"/>
            <w:u w:val="single"/>
          </w:rPr>
          <w:t>73 y 74 de la Ley de Amparo</w:t>
        </w:r>
      </w:hyperlink>
      <w:r w:rsidRPr="008A64CB">
        <w:rPr>
          <w:rFonts w:ascii="Palatino Linotype" w:hAnsi="Palatino Linotype"/>
          <w:i/>
          <w:sz w:val="18"/>
          <w:szCs w:val="22"/>
        </w:rPr>
        <w:t> con el artículo </w:t>
      </w:r>
      <w:hyperlink r:id="rId2" w:history="1">
        <w:r w:rsidRPr="008A64CB">
          <w:rPr>
            <w:rFonts w:ascii="Palatino Linotype" w:eastAsia="Calibri" w:hAnsi="Palatino Linotype"/>
            <w:i/>
            <w:color w:val="0563C1" w:themeColor="hyperlink"/>
            <w:sz w:val="18"/>
            <w:szCs w:val="22"/>
            <w:u w:val="single"/>
          </w:rPr>
          <w:t>25.1 de la Convención Americana sobre Derechos Humanos</w:t>
        </w:r>
      </w:hyperlink>
      <w:r w:rsidRPr="008A64CB">
        <w:rPr>
          <w:rFonts w:ascii="Palatino Linotype" w:hAnsi="Palatino Linotype"/>
          <w:i/>
          <w:sz w:val="18"/>
          <w:szCs w:val="22"/>
        </w:rPr>
        <w:t> </w:t>
      </w:r>
      <w:r w:rsidRPr="008A64CB">
        <w:rPr>
          <w:rFonts w:ascii="Palatino Linotype" w:hAnsi="Palatino Linotype"/>
          <w:b/>
          <w:i/>
          <w:sz w:val="18"/>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A64CB">
        <w:rPr>
          <w:rFonts w:ascii="Palatino Linotype" w:hAnsi="Palatino Linotype"/>
          <w:i/>
          <w:sz w:val="18"/>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3FDDEE89" w14:textId="77777777" w:rsidR="00093C75" w:rsidRPr="008A64CB" w:rsidRDefault="00093C75" w:rsidP="00E3048E">
      <w:pPr>
        <w:pStyle w:val="Textonotapie"/>
        <w:rPr>
          <w:lang w:val="es-MX"/>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DD3BB" w14:textId="77777777" w:rsidR="00093C75" w:rsidRDefault="00093C75">
    <w:pPr>
      <w:pStyle w:val="Encabezado"/>
    </w:pPr>
    <w:r>
      <w:rPr>
        <w:noProof/>
        <w:lang w:val="es-MX"/>
      </w:rPr>
      <w:pict w14:anchorId="5923D8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123" type="#_x0000_t75" alt="" style="position:absolute;margin-left:0;margin-top:0;width:609.4pt;height:793.75pt;z-index:-251657216;mso-wrap-edited:f;mso-width-percent:0;mso-height-percent:0;mso-position-horizontal:center;mso-position-horizontal-relative:margin;mso-position-vertical:center;mso-position-vertical-relative:margin;mso-width-percent:0;mso-height-percent:0"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093C75" w:rsidRPr="008F2CCC" w14:paraId="7B8DC1C7" w14:textId="77777777" w:rsidTr="00BA27FC">
      <w:tc>
        <w:tcPr>
          <w:tcW w:w="2551" w:type="dxa"/>
          <w:shd w:val="clear" w:color="auto" w:fill="auto"/>
          <w:vAlign w:val="center"/>
        </w:tcPr>
        <w:p w14:paraId="66D1DBB5" w14:textId="222D8A51" w:rsidR="00093C75" w:rsidRPr="008F5DAE" w:rsidRDefault="00093C75"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Recurso de revisión:</w:t>
          </w:r>
        </w:p>
      </w:tc>
      <w:tc>
        <w:tcPr>
          <w:tcW w:w="4116" w:type="dxa"/>
          <w:shd w:val="clear" w:color="auto" w:fill="auto"/>
          <w:vAlign w:val="center"/>
        </w:tcPr>
        <w:p w14:paraId="1BE6AD29" w14:textId="540FCE8D" w:rsidR="00093C75" w:rsidRPr="0029071C" w:rsidRDefault="00093C75" w:rsidP="00276024">
          <w:pPr>
            <w:spacing w:line="276" w:lineRule="auto"/>
            <w:jc w:val="right"/>
            <w:rPr>
              <w:rFonts w:ascii="Palatino Linotype" w:hAnsi="Palatino Linotype"/>
              <w:sz w:val="22"/>
              <w:szCs w:val="22"/>
            </w:rPr>
          </w:pPr>
          <w:r>
            <w:rPr>
              <w:rFonts w:ascii="Palatino Linotype" w:hAnsi="Palatino Linotype"/>
              <w:sz w:val="22"/>
              <w:szCs w:val="22"/>
              <w:lang w:val="es-ES"/>
            </w:rPr>
            <w:t>00955</w:t>
          </w:r>
          <w:r w:rsidRPr="00355F53">
            <w:rPr>
              <w:rFonts w:ascii="Palatino Linotype" w:hAnsi="Palatino Linotype"/>
              <w:sz w:val="22"/>
              <w:szCs w:val="22"/>
              <w:lang w:val="es-ES"/>
            </w:rPr>
            <w:t>/INFOEM/IP/RR/202</w:t>
          </w:r>
          <w:r>
            <w:rPr>
              <w:rFonts w:ascii="Palatino Linotype" w:hAnsi="Palatino Linotype"/>
              <w:sz w:val="22"/>
              <w:szCs w:val="22"/>
              <w:lang w:val="es-ES"/>
            </w:rPr>
            <w:t>6</w:t>
          </w:r>
        </w:p>
      </w:tc>
    </w:tr>
    <w:tr w:rsidR="00093C75" w:rsidRPr="008F2CCC" w14:paraId="6A1C66BB" w14:textId="77777777" w:rsidTr="00BA27FC">
      <w:trPr>
        <w:trHeight w:val="228"/>
      </w:trPr>
      <w:tc>
        <w:tcPr>
          <w:tcW w:w="2551" w:type="dxa"/>
          <w:shd w:val="clear" w:color="auto" w:fill="auto"/>
          <w:vAlign w:val="center"/>
        </w:tcPr>
        <w:p w14:paraId="084FDEDD" w14:textId="77777777" w:rsidR="00093C75" w:rsidRPr="008F5DAE" w:rsidRDefault="00093C75"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Sujeto Obligado:</w:t>
          </w:r>
        </w:p>
      </w:tc>
      <w:tc>
        <w:tcPr>
          <w:tcW w:w="4116" w:type="dxa"/>
          <w:shd w:val="clear" w:color="auto" w:fill="auto"/>
          <w:vAlign w:val="center"/>
        </w:tcPr>
        <w:p w14:paraId="7B258997" w14:textId="65791229" w:rsidR="00093C75" w:rsidRPr="0029071C" w:rsidRDefault="00093C75" w:rsidP="00B6659F">
          <w:pPr>
            <w:spacing w:line="276" w:lineRule="auto"/>
            <w:jc w:val="right"/>
            <w:rPr>
              <w:rFonts w:ascii="Palatino Linotype" w:hAnsi="Palatino Linotype"/>
              <w:sz w:val="22"/>
              <w:szCs w:val="22"/>
            </w:rPr>
          </w:pPr>
          <w:r w:rsidRPr="00276024">
            <w:rPr>
              <w:rFonts w:ascii="Palatino Linotype" w:hAnsi="Palatino Linotype"/>
              <w:sz w:val="22"/>
              <w:szCs w:val="22"/>
            </w:rPr>
            <w:t>Ayuntamiento de Tepotzotlán</w:t>
          </w:r>
        </w:p>
      </w:tc>
    </w:tr>
    <w:tr w:rsidR="00093C75" w:rsidRPr="008F2CCC" w14:paraId="0882C3B9" w14:textId="77777777" w:rsidTr="00BA27FC">
      <w:tc>
        <w:tcPr>
          <w:tcW w:w="2551" w:type="dxa"/>
          <w:shd w:val="clear" w:color="auto" w:fill="auto"/>
          <w:vAlign w:val="center"/>
        </w:tcPr>
        <w:p w14:paraId="5E9DFDF5" w14:textId="77777777" w:rsidR="00093C75" w:rsidRPr="008F5DAE" w:rsidRDefault="00093C75"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Comisionado Ponente:</w:t>
          </w:r>
        </w:p>
      </w:tc>
      <w:tc>
        <w:tcPr>
          <w:tcW w:w="4116" w:type="dxa"/>
          <w:shd w:val="clear" w:color="auto" w:fill="auto"/>
          <w:vAlign w:val="center"/>
        </w:tcPr>
        <w:p w14:paraId="6E247AAA" w14:textId="77777777" w:rsidR="00093C75" w:rsidRPr="0029071C" w:rsidRDefault="00093C75" w:rsidP="00BA27FC">
          <w:pPr>
            <w:spacing w:line="276" w:lineRule="auto"/>
            <w:jc w:val="right"/>
            <w:rPr>
              <w:rFonts w:ascii="Palatino Linotype" w:hAnsi="Palatino Linotype"/>
              <w:sz w:val="22"/>
              <w:szCs w:val="22"/>
            </w:rPr>
          </w:pPr>
          <w:r w:rsidRPr="0029071C">
            <w:rPr>
              <w:rFonts w:ascii="Palatino Linotype" w:hAnsi="Palatino Linotype"/>
              <w:sz w:val="22"/>
              <w:szCs w:val="22"/>
            </w:rPr>
            <w:t>José Martínez Vilchis</w:t>
          </w:r>
        </w:p>
      </w:tc>
    </w:tr>
  </w:tbl>
  <w:p w14:paraId="1B9B3C58" w14:textId="77777777" w:rsidR="00093C75" w:rsidRPr="001779E0" w:rsidRDefault="00093C75"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rPr>
      <w:pict w14:anchorId="2F1E5D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122" type="#_x0000_t75" alt="" style="position:absolute;margin-left:-87.95pt;margin-top:-111.7pt;width:649.35pt;height:845.8pt;z-index:-251656192;mso-wrap-edited:f;mso-width-percent:0;mso-height-percent:0;mso-position-horizontal-relative:margin;mso-position-vertical-relative:margin;mso-width-percent:0;mso-height-percent:0"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093C75" w:rsidRPr="0098478D" w14:paraId="04F44534" w14:textId="77777777" w:rsidTr="00BA27FC">
      <w:tc>
        <w:tcPr>
          <w:tcW w:w="2551" w:type="dxa"/>
          <w:shd w:val="clear" w:color="auto" w:fill="auto"/>
          <w:vAlign w:val="center"/>
        </w:tcPr>
        <w:p w14:paraId="4E1F8768" w14:textId="77777777" w:rsidR="00093C75" w:rsidRPr="008F5DAE" w:rsidRDefault="00093C75"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Recurso de revisión:</w:t>
          </w:r>
        </w:p>
      </w:tc>
      <w:tc>
        <w:tcPr>
          <w:tcW w:w="4116" w:type="dxa"/>
          <w:shd w:val="clear" w:color="auto" w:fill="auto"/>
          <w:vAlign w:val="center"/>
        </w:tcPr>
        <w:p w14:paraId="2A9A8530" w14:textId="1BADC6CD" w:rsidR="00093C75" w:rsidRPr="0098478D" w:rsidRDefault="00093C75" w:rsidP="008B50BB">
          <w:pPr>
            <w:spacing w:line="276" w:lineRule="auto"/>
            <w:jc w:val="right"/>
            <w:rPr>
              <w:rFonts w:ascii="Palatino Linotype" w:hAnsi="Palatino Linotype"/>
              <w:sz w:val="22"/>
              <w:szCs w:val="22"/>
            </w:rPr>
          </w:pPr>
          <w:r>
            <w:rPr>
              <w:rFonts w:ascii="Palatino Linotype" w:hAnsi="Palatino Linotype"/>
              <w:sz w:val="22"/>
              <w:szCs w:val="22"/>
              <w:lang w:val="es-ES"/>
            </w:rPr>
            <w:t>00955/INFOEM/IP/RR/2026</w:t>
          </w:r>
        </w:p>
      </w:tc>
    </w:tr>
    <w:tr w:rsidR="00093C75" w:rsidRPr="008F2CCC" w14:paraId="41BF0289" w14:textId="77777777" w:rsidTr="00BA27FC">
      <w:tc>
        <w:tcPr>
          <w:tcW w:w="2551" w:type="dxa"/>
          <w:shd w:val="clear" w:color="auto" w:fill="auto"/>
          <w:vAlign w:val="center"/>
        </w:tcPr>
        <w:p w14:paraId="2A0F894D" w14:textId="77777777" w:rsidR="00093C75" w:rsidRPr="008F5DAE" w:rsidRDefault="00093C75"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Recurrente:</w:t>
          </w:r>
        </w:p>
      </w:tc>
      <w:tc>
        <w:tcPr>
          <w:tcW w:w="4116" w:type="dxa"/>
          <w:shd w:val="clear" w:color="auto" w:fill="auto"/>
          <w:vAlign w:val="center"/>
        </w:tcPr>
        <w:p w14:paraId="3113054C" w14:textId="0D679AA5" w:rsidR="00093C75" w:rsidRPr="0098478D" w:rsidRDefault="00093C75" w:rsidP="00BA27FC">
          <w:pPr>
            <w:spacing w:line="276" w:lineRule="auto"/>
            <w:jc w:val="right"/>
            <w:rPr>
              <w:rFonts w:ascii="Palatino Linotype" w:hAnsi="Palatino Linotype"/>
              <w:sz w:val="22"/>
              <w:szCs w:val="22"/>
            </w:rPr>
          </w:pPr>
          <w:r>
            <w:rPr>
              <w:rFonts w:ascii="Palatino Linotype" w:hAnsi="Palatino Linotype"/>
              <w:sz w:val="22"/>
              <w:szCs w:val="22"/>
            </w:rPr>
            <w:t>xxxxxxxxxxxxxxxxxxxxxx</w:t>
          </w:r>
        </w:p>
      </w:tc>
    </w:tr>
    <w:tr w:rsidR="00093C75" w:rsidRPr="0098478D" w14:paraId="22958B9C" w14:textId="77777777" w:rsidTr="00BA27FC">
      <w:trPr>
        <w:trHeight w:val="228"/>
      </w:trPr>
      <w:tc>
        <w:tcPr>
          <w:tcW w:w="2551" w:type="dxa"/>
          <w:shd w:val="clear" w:color="auto" w:fill="auto"/>
          <w:vAlign w:val="center"/>
        </w:tcPr>
        <w:p w14:paraId="57D11803" w14:textId="77777777" w:rsidR="00093C75" w:rsidRPr="008F5DAE" w:rsidRDefault="00093C75"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Sujeto Obligado:</w:t>
          </w:r>
        </w:p>
      </w:tc>
      <w:tc>
        <w:tcPr>
          <w:tcW w:w="4116" w:type="dxa"/>
          <w:shd w:val="clear" w:color="auto" w:fill="auto"/>
          <w:vAlign w:val="center"/>
        </w:tcPr>
        <w:p w14:paraId="0B93078E" w14:textId="2D1DE5E0" w:rsidR="00093C75" w:rsidRPr="0098478D" w:rsidRDefault="00093C75" w:rsidP="00E57BDB">
          <w:pPr>
            <w:spacing w:line="276" w:lineRule="auto"/>
            <w:jc w:val="right"/>
            <w:rPr>
              <w:rFonts w:ascii="Palatino Linotype" w:hAnsi="Palatino Linotype"/>
              <w:sz w:val="22"/>
              <w:szCs w:val="22"/>
            </w:rPr>
          </w:pPr>
          <w:r w:rsidRPr="00276024">
            <w:rPr>
              <w:rFonts w:ascii="Palatino Linotype" w:hAnsi="Palatino Linotype"/>
              <w:sz w:val="22"/>
              <w:szCs w:val="22"/>
            </w:rPr>
            <w:t>Ayuntamiento de Tepotzotlán</w:t>
          </w:r>
        </w:p>
      </w:tc>
    </w:tr>
    <w:tr w:rsidR="00093C75" w:rsidRPr="008F2CCC" w14:paraId="071488EC" w14:textId="77777777" w:rsidTr="00BA27FC">
      <w:tc>
        <w:tcPr>
          <w:tcW w:w="2551" w:type="dxa"/>
          <w:shd w:val="clear" w:color="auto" w:fill="auto"/>
          <w:vAlign w:val="center"/>
        </w:tcPr>
        <w:p w14:paraId="5E199BEA" w14:textId="77777777" w:rsidR="00093C75" w:rsidRPr="008F5DAE" w:rsidRDefault="00093C75"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Comisionado Ponente:</w:t>
          </w:r>
        </w:p>
      </w:tc>
      <w:tc>
        <w:tcPr>
          <w:tcW w:w="4116" w:type="dxa"/>
          <w:shd w:val="clear" w:color="auto" w:fill="auto"/>
          <w:vAlign w:val="center"/>
        </w:tcPr>
        <w:p w14:paraId="177F3B59" w14:textId="77777777" w:rsidR="00093C75" w:rsidRPr="0029071C" w:rsidRDefault="00093C75" w:rsidP="00BA27FC">
          <w:pPr>
            <w:spacing w:line="276" w:lineRule="auto"/>
            <w:jc w:val="right"/>
            <w:rPr>
              <w:rFonts w:ascii="Palatino Linotype" w:hAnsi="Palatino Linotype"/>
              <w:sz w:val="22"/>
              <w:szCs w:val="22"/>
            </w:rPr>
          </w:pPr>
          <w:r w:rsidRPr="0029071C">
            <w:rPr>
              <w:rFonts w:ascii="Palatino Linotype" w:hAnsi="Palatino Linotype"/>
              <w:sz w:val="22"/>
              <w:szCs w:val="22"/>
            </w:rPr>
            <w:t>José Martínez Vilchis</w:t>
          </w:r>
        </w:p>
      </w:tc>
    </w:tr>
    <w:tr w:rsidR="00093C75" w:rsidRPr="008F2CCC" w14:paraId="03A9AB3E" w14:textId="77777777" w:rsidTr="00BA27FC">
      <w:tc>
        <w:tcPr>
          <w:tcW w:w="2551" w:type="dxa"/>
          <w:shd w:val="clear" w:color="auto" w:fill="auto"/>
          <w:vAlign w:val="center"/>
        </w:tcPr>
        <w:p w14:paraId="39D57311" w14:textId="77777777" w:rsidR="00093C75" w:rsidRPr="008F5DAE" w:rsidRDefault="00093C75" w:rsidP="00BA27FC">
          <w:pPr>
            <w:spacing w:line="276" w:lineRule="auto"/>
            <w:jc w:val="right"/>
            <w:rPr>
              <w:rFonts w:ascii="Palatino Linotype" w:hAnsi="Palatino Linotype"/>
              <w:b/>
              <w:sz w:val="22"/>
              <w:szCs w:val="22"/>
            </w:rPr>
          </w:pPr>
        </w:p>
      </w:tc>
      <w:tc>
        <w:tcPr>
          <w:tcW w:w="4116" w:type="dxa"/>
          <w:shd w:val="clear" w:color="auto" w:fill="auto"/>
          <w:vAlign w:val="center"/>
        </w:tcPr>
        <w:p w14:paraId="4CAC28E5" w14:textId="77777777" w:rsidR="00093C75" w:rsidRPr="00BA27FC" w:rsidRDefault="00093C75" w:rsidP="00BA27FC">
          <w:pPr>
            <w:spacing w:line="276" w:lineRule="auto"/>
            <w:rPr>
              <w:rFonts w:ascii="Palatino Linotype" w:hAnsi="Palatino Linotype"/>
              <w:sz w:val="14"/>
              <w:szCs w:val="22"/>
            </w:rPr>
          </w:pPr>
        </w:p>
      </w:tc>
    </w:tr>
  </w:tbl>
  <w:p w14:paraId="1F1B1908" w14:textId="77777777" w:rsidR="00093C75" w:rsidRPr="009F1AB6" w:rsidRDefault="00093C75">
    <w:pPr>
      <w:pStyle w:val="Encabezado"/>
      <w:rPr>
        <w:sz w:val="10"/>
      </w:rPr>
    </w:pPr>
    <w:r>
      <w:rPr>
        <w:noProof/>
        <w:sz w:val="10"/>
        <w:lang w:val="es-MX"/>
      </w:rPr>
      <w:pict w14:anchorId="18975E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121" type="#_x0000_t75" alt="" style="position:absolute;margin-left:-86.2pt;margin-top:-152.85pt;width:628.7pt;height:818.9pt;z-index:-251658240;mso-wrap-edited:f;mso-width-percent:0;mso-height-percent:0;mso-position-horizontal-relative:margin;mso-position-vertical-relative:margin;mso-width-percent:0;mso-height-percent:0"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F02D4"/>
    <w:multiLevelType w:val="hybridMultilevel"/>
    <w:tmpl w:val="CE3671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45375BF"/>
    <w:multiLevelType w:val="multilevel"/>
    <w:tmpl w:val="D90C41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474505F"/>
    <w:multiLevelType w:val="multilevel"/>
    <w:tmpl w:val="0720971A"/>
    <w:lvl w:ilvl="0">
      <w:start w:val="1"/>
      <w:numFmt w:val="lowerLetter"/>
      <w:pStyle w:val="Listaconvietas3"/>
      <w:lvlText w:val="%1)"/>
      <w:lvlJc w:val="left"/>
      <w:pPr>
        <w:ind w:left="1211" w:hanging="360"/>
      </w:pPr>
      <w:rPr>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 w15:restartNumberingAfterBreak="0">
    <w:nsid w:val="14C4481E"/>
    <w:multiLevelType w:val="multilevel"/>
    <w:tmpl w:val="2B1404B4"/>
    <w:lvl w:ilvl="0">
      <w:numFmt w:val="bullet"/>
      <w:lvlText w:val="-"/>
      <w:lvlJc w:val="left"/>
      <w:pPr>
        <w:ind w:left="720" w:hanging="360"/>
      </w:pPr>
      <w:rPr>
        <w:rFonts w:ascii="Palatino Linotype" w:eastAsia="Palatino Linotype" w:hAnsi="Palatino Linotype" w:cs="Palatino Linotype"/>
        <w:b/>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A125F5D"/>
    <w:multiLevelType w:val="multilevel"/>
    <w:tmpl w:val="6AEC7C2E"/>
    <w:lvl w:ilvl="0">
      <w:start w:val="4"/>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B860A4D"/>
    <w:multiLevelType w:val="hybridMultilevel"/>
    <w:tmpl w:val="AEE281E6"/>
    <w:lvl w:ilvl="0" w:tplc="7908B6F0">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0162FC3"/>
    <w:multiLevelType w:val="hybridMultilevel"/>
    <w:tmpl w:val="7898E9C2"/>
    <w:lvl w:ilvl="0" w:tplc="C62AC10C">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8" w15:restartNumberingAfterBreak="0">
    <w:nsid w:val="22EF733B"/>
    <w:multiLevelType w:val="hybridMultilevel"/>
    <w:tmpl w:val="1F80F3B4"/>
    <w:lvl w:ilvl="0" w:tplc="350C882A">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9" w15:restartNumberingAfterBreak="0">
    <w:nsid w:val="300452AF"/>
    <w:multiLevelType w:val="hybridMultilevel"/>
    <w:tmpl w:val="B51A3956"/>
    <w:lvl w:ilvl="0" w:tplc="FFFFFFFF">
      <w:start w:val="1"/>
      <w:numFmt w:val="decimal"/>
      <w:lvlText w:val="%1)"/>
      <w:lvlJc w:val="left"/>
      <w:pPr>
        <w:ind w:left="720" w:hanging="360"/>
      </w:pPr>
      <w:rPr>
        <w:b/>
      </w:r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10" w15:restartNumberingAfterBreak="0">
    <w:nsid w:val="32273548"/>
    <w:multiLevelType w:val="hybridMultilevel"/>
    <w:tmpl w:val="D5DE1D58"/>
    <w:lvl w:ilvl="0" w:tplc="40B4B65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36F9336C"/>
    <w:multiLevelType w:val="hybridMultilevel"/>
    <w:tmpl w:val="A268EE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7EA4268"/>
    <w:multiLevelType w:val="hybridMultilevel"/>
    <w:tmpl w:val="E81E6D1C"/>
    <w:lvl w:ilvl="0" w:tplc="30D85BAE">
      <w:start w:val="1"/>
      <w:numFmt w:val="decimal"/>
      <w:lvlText w:val="%1)"/>
      <w:lvlJc w:val="left"/>
      <w:pPr>
        <w:ind w:left="720" w:hanging="360"/>
      </w:pPr>
      <w:rPr>
        <w:b/>
      </w:rPr>
    </w:lvl>
    <w:lvl w:ilvl="1" w:tplc="080A0003">
      <w:numFmt w:val="decimal"/>
      <w:lvlText w:val="o"/>
      <w:lvlJc w:val="left"/>
      <w:pPr>
        <w:ind w:left="1440" w:hanging="360"/>
      </w:pPr>
      <w:rPr>
        <w:rFonts w:ascii="Courier New" w:hAnsi="Courier New" w:cs="Courier New" w:hint="default"/>
      </w:rPr>
    </w:lvl>
    <w:lvl w:ilvl="2" w:tplc="080A0005">
      <w:numFmt w:val="decimal"/>
      <w:lvlText w:val=""/>
      <w:lvlJc w:val="left"/>
      <w:pPr>
        <w:ind w:left="2160" w:hanging="360"/>
      </w:pPr>
      <w:rPr>
        <w:rFonts w:ascii="Wingdings" w:hAnsi="Wingdings" w:hint="default"/>
      </w:rPr>
    </w:lvl>
    <w:lvl w:ilvl="3" w:tplc="080A0001">
      <w:numFmt w:val="decimal"/>
      <w:lvlText w:val=""/>
      <w:lvlJc w:val="left"/>
      <w:pPr>
        <w:ind w:left="2880" w:hanging="360"/>
      </w:pPr>
      <w:rPr>
        <w:rFonts w:ascii="Symbol" w:hAnsi="Symbol" w:hint="default"/>
      </w:rPr>
    </w:lvl>
    <w:lvl w:ilvl="4" w:tplc="080A0003">
      <w:numFmt w:val="decimal"/>
      <w:lvlText w:val="o"/>
      <w:lvlJc w:val="left"/>
      <w:pPr>
        <w:ind w:left="3600" w:hanging="360"/>
      </w:pPr>
      <w:rPr>
        <w:rFonts w:ascii="Courier New" w:hAnsi="Courier New" w:cs="Courier New" w:hint="default"/>
      </w:rPr>
    </w:lvl>
    <w:lvl w:ilvl="5" w:tplc="080A0005">
      <w:numFmt w:val="decimal"/>
      <w:lvlText w:val=""/>
      <w:lvlJc w:val="left"/>
      <w:pPr>
        <w:ind w:left="4320" w:hanging="360"/>
      </w:pPr>
      <w:rPr>
        <w:rFonts w:ascii="Wingdings" w:hAnsi="Wingdings" w:hint="default"/>
      </w:rPr>
    </w:lvl>
    <w:lvl w:ilvl="6" w:tplc="080A0001">
      <w:numFmt w:val="decimal"/>
      <w:lvlText w:val=""/>
      <w:lvlJc w:val="left"/>
      <w:pPr>
        <w:ind w:left="5040" w:hanging="360"/>
      </w:pPr>
      <w:rPr>
        <w:rFonts w:ascii="Symbol" w:hAnsi="Symbol" w:hint="default"/>
      </w:rPr>
    </w:lvl>
    <w:lvl w:ilvl="7" w:tplc="080A0003">
      <w:numFmt w:val="decimal"/>
      <w:lvlText w:val="o"/>
      <w:lvlJc w:val="left"/>
      <w:pPr>
        <w:ind w:left="5760" w:hanging="360"/>
      </w:pPr>
      <w:rPr>
        <w:rFonts w:ascii="Courier New" w:hAnsi="Courier New" w:cs="Courier New" w:hint="default"/>
      </w:rPr>
    </w:lvl>
    <w:lvl w:ilvl="8" w:tplc="080A0005">
      <w:numFmt w:val="decimal"/>
      <w:lvlText w:val=""/>
      <w:lvlJc w:val="left"/>
      <w:pPr>
        <w:ind w:left="6480" w:hanging="360"/>
      </w:pPr>
      <w:rPr>
        <w:rFonts w:ascii="Wingdings" w:hAnsi="Wingdings" w:hint="default"/>
      </w:rPr>
    </w:lvl>
  </w:abstractNum>
  <w:abstractNum w:abstractNumId="14" w15:restartNumberingAfterBreak="0">
    <w:nsid w:val="48967971"/>
    <w:multiLevelType w:val="hybridMultilevel"/>
    <w:tmpl w:val="532082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9C555F6"/>
    <w:multiLevelType w:val="hybridMultilevel"/>
    <w:tmpl w:val="59D0FA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B7C2679"/>
    <w:multiLevelType w:val="hybridMultilevel"/>
    <w:tmpl w:val="C8C48654"/>
    <w:lvl w:ilvl="0" w:tplc="6F6ABC3C">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E961F63"/>
    <w:multiLevelType w:val="hybridMultilevel"/>
    <w:tmpl w:val="B74461F6"/>
    <w:lvl w:ilvl="0" w:tplc="7908B6F0">
      <w:start w:val="1"/>
      <w:numFmt w:val="bullet"/>
      <w:lvlText w:val=""/>
      <w:lvlJc w:val="left"/>
      <w:pPr>
        <w:ind w:left="1500" w:hanging="360"/>
      </w:pPr>
      <w:rPr>
        <w:rFonts w:ascii="Symbol" w:hAnsi="Symbol" w:hint="default"/>
      </w:rPr>
    </w:lvl>
    <w:lvl w:ilvl="1" w:tplc="080A0003" w:tentative="1">
      <w:start w:val="1"/>
      <w:numFmt w:val="bullet"/>
      <w:lvlText w:val="o"/>
      <w:lvlJc w:val="left"/>
      <w:pPr>
        <w:ind w:left="2220" w:hanging="360"/>
      </w:pPr>
      <w:rPr>
        <w:rFonts w:ascii="Courier New" w:hAnsi="Courier New" w:cs="Courier New" w:hint="default"/>
      </w:rPr>
    </w:lvl>
    <w:lvl w:ilvl="2" w:tplc="080A0005" w:tentative="1">
      <w:start w:val="1"/>
      <w:numFmt w:val="bullet"/>
      <w:lvlText w:val=""/>
      <w:lvlJc w:val="left"/>
      <w:pPr>
        <w:ind w:left="2940" w:hanging="360"/>
      </w:pPr>
      <w:rPr>
        <w:rFonts w:ascii="Wingdings" w:hAnsi="Wingdings" w:hint="default"/>
      </w:rPr>
    </w:lvl>
    <w:lvl w:ilvl="3" w:tplc="080A0001" w:tentative="1">
      <w:start w:val="1"/>
      <w:numFmt w:val="bullet"/>
      <w:lvlText w:val=""/>
      <w:lvlJc w:val="left"/>
      <w:pPr>
        <w:ind w:left="3660" w:hanging="360"/>
      </w:pPr>
      <w:rPr>
        <w:rFonts w:ascii="Symbol" w:hAnsi="Symbol" w:hint="default"/>
      </w:rPr>
    </w:lvl>
    <w:lvl w:ilvl="4" w:tplc="080A0003" w:tentative="1">
      <w:start w:val="1"/>
      <w:numFmt w:val="bullet"/>
      <w:lvlText w:val="o"/>
      <w:lvlJc w:val="left"/>
      <w:pPr>
        <w:ind w:left="4380" w:hanging="360"/>
      </w:pPr>
      <w:rPr>
        <w:rFonts w:ascii="Courier New" w:hAnsi="Courier New" w:cs="Courier New" w:hint="default"/>
      </w:rPr>
    </w:lvl>
    <w:lvl w:ilvl="5" w:tplc="080A0005" w:tentative="1">
      <w:start w:val="1"/>
      <w:numFmt w:val="bullet"/>
      <w:lvlText w:val=""/>
      <w:lvlJc w:val="left"/>
      <w:pPr>
        <w:ind w:left="5100" w:hanging="360"/>
      </w:pPr>
      <w:rPr>
        <w:rFonts w:ascii="Wingdings" w:hAnsi="Wingdings" w:hint="default"/>
      </w:rPr>
    </w:lvl>
    <w:lvl w:ilvl="6" w:tplc="080A0001" w:tentative="1">
      <w:start w:val="1"/>
      <w:numFmt w:val="bullet"/>
      <w:lvlText w:val=""/>
      <w:lvlJc w:val="left"/>
      <w:pPr>
        <w:ind w:left="5820" w:hanging="360"/>
      </w:pPr>
      <w:rPr>
        <w:rFonts w:ascii="Symbol" w:hAnsi="Symbol" w:hint="default"/>
      </w:rPr>
    </w:lvl>
    <w:lvl w:ilvl="7" w:tplc="080A0003" w:tentative="1">
      <w:start w:val="1"/>
      <w:numFmt w:val="bullet"/>
      <w:lvlText w:val="o"/>
      <w:lvlJc w:val="left"/>
      <w:pPr>
        <w:ind w:left="6540" w:hanging="360"/>
      </w:pPr>
      <w:rPr>
        <w:rFonts w:ascii="Courier New" w:hAnsi="Courier New" w:cs="Courier New" w:hint="default"/>
      </w:rPr>
    </w:lvl>
    <w:lvl w:ilvl="8" w:tplc="080A0005" w:tentative="1">
      <w:start w:val="1"/>
      <w:numFmt w:val="bullet"/>
      <w:lvlText w:val=""/>
      <w:lvlJc w:val="left"/>
      <w:pPr>
        <w:ind w:left="7260" w:hanging="360"/>
      </w:pPr>
      <w:rPr>
        <w:rFonts w:ascii="Wingdings" w:hAnsi="Wingdings" w:hint="default"/>
      </w:rPr>
    </w:lvl>
  </w:abstractNum>
  <w:abstractNum w:abstractNumId="18" w15:restartNumberingAfterBreak="0">
    <w:nsid w:val="583E7AB8"/>
    <w:multiLevelType w:val="multilevel"/>
    <w:tmpl w:val="675801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C811240"/>
    <w:multiLevelType w:val="hybridMultilevel"/>
    <w:tmpl w:val="B344E6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40B51C7"/>
    <w:multiLevelType w:val="hybridMultilevel"/>
    <w:tmpl w:val="E81E6D1C"/>
    <w:lvl w:ilvl="0" w:tplc="30D85BAE">
      <w:start w:val="1"/>
      <w:numFmt w:val="decimal"/>
      <w:lvlText w:val="%1)"/>
      <w:lvlJc w:val="left"/>
      <w:pPr>
        <w:ind w:left="720" w:hanging="360"/>
      </w:pPr>
      <w:rPr>
        <w:b/>
      </w:rPr>
    </w:lvl>
    <w:lvl w:ilvl="1" w:tplc="080A0003">
      <w:numFmt w:val="decimal"/>
      <w:lvlText w:val="o"/>
      <w:lvlJc w:val="left"/>
      <w:pPr>
        <w:ind w:left="1440" w:hanging="360"/>
      </w:pPr>
      <w:rPr>
        <w:rFonts w:ascii="Courier New" w:hAnsi="Courier New" w:cs="Courier New" w:hint="default"/>
      </w:rPr>
    </w:lvl>
    <w:lvl w:ilvl="2" w:tplc="080A0005">
      <w:numFmt w:val="decimal"/>
      <w:lvlText w:val=""/>
      <w:lvlJc w:val="left"/>
      <w:pPr>
        <w:ind w:left="2160" w:hanging="360"/>
      </w:pPr>
      <w:rPr>
        <w:rFonts w:ascii="Wingdings" w:hAnsi="Wingdings" w:hint="default"/>
      </w:rPr>
    </w:lvl>
    <w:lvl w:ilvl="3" w:tplc="080A0001">
      <w:numFmt w:val="decimal"/>
      <w:lvlText w:val=""/>
      <w:lvlJc w:val="left"/>
      <w:pPr>
        <w:ind w:left="2880" w:hanging="360"/>
      </w:pPr>
      <w:rPr>
        <w:rFonts w:ascii="Symbol" w:hAnsi="Symbol" w:hint="default"/>
      </w:rPr>
    </w:lvl>
    <w:lvl w:ilvl="4" w:tplc="080A0003">
      <w:numFmt w:val="decimal"/>
      <w:lvlText w:val="o"/>
      <w:lvlJc w:val="left"/>
      <w:pPr>
        <w:ind w:left="3600" w:hanging="360"/>
      </w:pPr>
      <w:rPr>
        <w:rFonts w:ascii="Courier New" w:hAnsi="Courier New" w:cs="Courier New" w:hint="default"/>
      </w:rPr>
    </w:lvl>
    <w:lvl w:ilvl="5" w:tplc="080A0005">
      <w:numFmt w:val="decimal"/>
      <w:lvlText w:val=""/>
      <w:lvlJc w:val="left"/>
      <w:pPr>
        <w:ind w:left="4320" w:hanging="360"/>
      </w:pPr>
      <w:rPr>
        <w:rFonts w:ascii="Wingdings" w:hAnsi="Wingdings" w:hint="default"/>
      </w:rPr>
    </w:lvl>
    <w:lvl w:ilvl="6" w:tplc="080A0001">
      <w:numFmt w:val="decimal"/>
      <w:lvlText w:val=""/>
      <w:lvlJc w:val="left"/>
      <w:pPr>
        <w:ind w:left="5040" w:hanging="360"/>
      </w:pPr>
      <w:rPr>
        <w:rFonts w:ascii="Symbol" w:hAnsi="Symbol" w:hint="default"/>
      </w:rPr>
    </w:lvl>
    <w:lvl w:ilvl="7" w:tplc="080A0003">
      <w:numFmt w:val="decimal"/>
      <w:lvlText w:val="o"/>
      <w:lvlJc w:val="left"/>
      <w:pPr>
        <w:ind w:left="5760" w:hanging="360"/>
      </w:pPr>
      <w:rPr>
        <w:rFonts w:ascii="Courier New" w:hAnsi="Courier New" w:cs="Courier New" w:hint="default"/>
      </w:rPr>
    </w:lvl>
    <w:lvl w:ilvl="8" w:tplc="080A0005">
      <w:numFmt w:val="decimal"/>
      <w:lvlText w:val=""/>
      <w:lvlJc w:val="left"/>
      <w:pPr>
        <w:ind w:left="6480" w:hanging="360"/>
      </w:pPr>
      <w:rPr>
        <w:rFonts w:ascii="Wingdings" w:hAnsi="Wingdings" w:hint="default"/>
      </w:rPr>
    </w:lvl>
  </w:abstractNum>
  <w:abstractNum w:abstractNumId="21" w15:restartNumberingAfterBreak="0">
    <w:nsid w:val="682A5292"/>
    <w:multiLevelType w:val="hybridMultilevel"/>
    <w:tmpl w:val="B4DE58D0"/>
    <w:lvl w:ilvl="0" w:tplc="BE0207C4">
      <w:start w:val="1"/>
      <w:numFmt w:val="decimal"/>
      <w:lvlText w:val="%1."/>
      <w:lvlJc w:val="left"/>
      <w:pPr>
        <w:ind w:left="720" w:hanging="360"/>
      </w:pPr>
      <w:rPr>
        <w:rFonts w:cs="Times New Roman"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9DC7CB5"/>
    <w:multiLevelType w:val="multilevel"/>
    <w:tmpl w:val="0D12C8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662660D"/>
    <w:multiLevelType w:val="multilevel"/>
    <w:tmpl w:val="8E6C362A"/>
    <w:lvl w:ilvl="0">
      <w:start w:val="1"/>
      <w:numFmt w:val="decimal"/>
      <w:lvlText w:val="%1."/>
      <w:lvlJc w:val="left"/>
      <w:pPr>
        <w:ind w:left="720" w:hanging="360"/>
      </w:pPr>
      <w:rPr>
        <w:rFonts w:hint="default"/>
        <w:b/>
        <w:bCs/>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96D2F6D"/>
    <w:multiLevelType w:val="hybridMultilevel"/>
    <w:tmpl w:val="588A0F06"/>
    <w:lvl w:ilvl="0" w:tplc="7908B6F0">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5"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5"/>
  </w:num>
  <w:num w:numId="2">
    <w:abstractNumId w:val="11"/>
  </w:num>
  <w:num w:numId="3">
    <w:abstractNumId w:val="6"/>
  </w:num>
  <w:num w:numId="4">
    <w:abstractNumId w:val="10"/>
  </w:num>
  <w:num w:numId="5">
    <w:abstractNumId w:val="21"/>
  </w:num>
  <w:num w:numId="6">
    <w:abstractNumId w:val="12"/>
  </w:num>
  <w:num w:numId="7">
    <w:abstractNumId w:val="17"/>
  </w:num>
  <w:num w:numId="8">
    <w:abstractNumId w:val="24"/>
  </w:num>
  <w:num w:numId="9">
    <w:abstractNumId w:val="0"/>
  </w:num>
  <w:num w:numId="10">
    <w:abstractNumId w:val="7"/>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9"/>
  </w:num>
  <w:num w:numId="14">
    <w:abstractNumId w:val="4"/>
  </w:num>
  <w:num w:numId="15">
    <w:abstractNumId w:val="18"/>
  </w:num>
  <w:num w:numId="16">
    <w:abstractNumId w:val="22"/>
  </w:num>
  <w:num w:numId="17">
    <w:abstractNumId w:val="2"/>
  </w:num>
  <w:num w:numId="18">
    <w:abstractNumId w:val="1"/>
  </w:num>
  <w:num w:numId="19">
    <w:abstractNumId w:val="3"/>
  </w:num>
  <w:num w:numId="20">
    <w:abstractNumId w:val="23"/>
  </w:num>
  <w:num w:numId="21">
    <w:abstractNumId w:val="5"/>
  </w:num>
  <w:num w:numId="22">
    <w:abstractNumId w:val="19"/>
  </w:num>
  <w:num w:numId="23">
    <w:abstractNumId w:val="8"/>
  </w:num>
  <w:num w:numId="24">
    <w:abstractNumId w:val="15"/>
  </w:num>
  <w:num w:numId="25">
    <w:abstractNumId w:val="14"/>
  </w:num>
  <w:num w:numId="26">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es-ES_tradnl" w:vendorID="64" w:dllVersion="0" w:nlCheck="1" w:checkStyle="0"/>
  <w:activeWritingStyle w:appName="MSWord" w:lang="es-ES" w:vendorID="64" w:dllVersion="0" w:nlCheck="1" w:checkStyle="0"/>
  <w:activeWritingStyle w:appName="MSWord" w:lang="es-ES_tradnl" w:vendorID="64" w:dllVersion="131078" w:nlCheck="1" w:checkStyle="0"/>
  <w:activeWritingStyle w:appName="MSWord" w:lang="es-ES" w:vendorID="64" w:dllVersion="131078" w:nlCheck="1" w:checkStyle="0"/>
  <w:activeWritingStyle w:appName="MSWord" w:lang="es-MX" w:vendorID="64" w:dllVersion="131078" w:nlCheck="1" w:checkStyle="0"/>
  <w:defaultTabStop w:val="708"/>
  <w:hyphenationZone w:val="425"/>
  <w:characterSpacingControl w:val="doNotCompress"/>
  <w:hdrShapeDefaults>
    <o:shapedefaults v:ext="edit" spidmax="212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011C"/>
    <w:rsid w:val="0000313B"/>
    <w:rsid w:val="00005C96"/>
    <w:rsid w:val="0000611A"/>
    <w:rsid w:val="000120BC"/>
    <w:rsid w:val="00021B22"/>
    <w:rsid w:val="000264B1"/>
    <w:rsid w:val="00031EFF"/>
    <w:rsid w:val="00032D08"/>
    <w:rsid w:val="0003609F"/>
    <w:rsid w:val="00036F8B"/>
    <w:rsid w:val="00037A11"/>
    <w:rsid w:val="00037D70"/>
    <w:rsid w:val="000477B5"/>
    <w:rsid w:val="00054E04"/>
    <w:rsid w:val="000572E9"/>
    <w:rsid w:val="00057DCD"/>
    <w:rsid w:val="00062FB8"/>
    <w:rsid w:val="00070547"/>
    <w:rsid w:val="00071173"/>
    <w:rsid w:val="00071F85"/>
    <w:rsid w:val="000775FC"/>
    <w:rsid w:val="00084C86"/>
    <w:rsid w:val="00087797"/>
    <w:rsid w:val="00093AE1"/>
    <w:rsid w:val="00093C75"/>
    <w:rsid w:val="000A34BB"/>
    <w:rsid w:val="000A5502"/>
    <w:rsid w:val="000A717C"/>
    <w:rsid w:val="000B41CD"/>
    <w:rsid w:val="000B5876"/>
    <w:rsid w:val="000B5E25"/>
    <w:rsid w:val="000B7C6C"/>
    <w:rsid w:val="000C43CE"/>
    <w:rsid w:val="000C49B8"/>
    <w:rsid w:val="000C512C"/>
    <w:rsid w:val="000C5FDF"/>
    <w:rsid w:val="000C615C"/>
    <w:rsid w:val="000D3AD4"/>
    <w:rsid w:val="000D3E8F"/>
    <w:rsid w:val="000E57AA"/>
    <w:rsid w:val="000E592F"/>
    <w:rsid w:val="000F16BA"/>
    <w:rsid w:val="000F1C0C"/>
    <w:rsid w:val="000F383F"/>
    <w:rsid w:val="000F4A1D"/>
    <w:rsid w:val="00100C2B"/>
    <w:rsid w:val="00100FD5"/>
    <w:rsid w:val="00101AD8"/>
    <w:rsid w:val="0010712B"/>
    <w:rsid w:val="0011211A"/>
    <w:rsid w:val="00112A58"/>
    <w:rsid w:val="00115B15"/>
    <w:rsid w:val="00115D8E"/>
    <w:rsid w:val="00123996"/>
    <w:rsid w:val="00124934"/>
    <w:rsid w:val="0012510D"/>
    <w:rsid w:val="00132924"/>
    <w:rsid w:val="0014066E"/>
    <w:rsid w:val="0014397A"/>
    <w:rsid w:val="00143F6E"/>
    <w:rsid w:val="00151D4C"/>
    <w:rsid w:val="001558F3"/>
    <w:rsid w:val="00162DBE"/>
    <w:rsid w:val="00165332"/>
    <w:rsid w:val="00170AA7"/>
    <w:rsid w:val="00173189"/>
    <w:rsid w:val="00176687"/>
    <w:rsid w:val="00180B43"/>
    <w:rsid w:val="00182EDF"/>
    <w:rsid w:val="00184176"/>
    <w:rsid w:val="00184392"/>
    <w:rsid w:val="00186CCB"/>
    <w:rsid w:val="00191418"/>
    <w:rsid w:val="0019170F"/>
    <w:rsid w:val="00193F65"/>
    <w:rsid w:val="00197F82"/>
    <w:rsid w:val="001A40D2"/>
    <w:rsid w:val="001A46ED"/>
    <w:rsid w:val="001A6109"/>
    <w:rsid w:val="001B7EF2"/>
    <w:rsid w:val="001C054C"/>
    <w:rsid w:val="001C0D52"/>
    <w:rsid w:val="001C14AC"/>
    <w:rsid w:val="001C603B"/>
    <w:rsid w:val="001D0B58"/>
    <w:rsid w:val="001D2DE0"/>
    <w:rsid w:val="001D3523"/>
    <w:rsid w:val="001D3B70"/>
    <w:rsid w:val="001D4046"/>
    <w:rsid w:val="001D5495"/>
    <w:rsid w:val="001E2DA3"/>
    <w:rsid w:val="001E2F3D"/>
    <w:rsid w:val="001E45B5"/>
    <w:rsid w:val="001E503D"/>
    <w:rsid w:val="001F1FCC"/>
    <w:rsid w:val="001F2305"/>
    <w:rsid w:val="001F6ACD"/>
    <w:rsid w:val="00201B11"/>
    <w:rsid w:val="0020249A"/>
    <w:rsid w:val="00202C04"/>
    <w:rsid w:val="00203F24"/>
    <w:rsid w:val="00212EA6"/>
    <w:rsid w:val="00213F4A"/>
    <w:rsid w:val="002167BB"/>
    <w:rsid w:val="00217E6C"/>
    <w:rsid w:val="00222ABA"/>
    <w:rsid w:val="00225163"/>
    <w:rsid w:val="00225BA8"/>
    <w:rsid w:val="00230824"/>
    <w:rsid w:val="00235936"/>
    <w:rsid w:val="00236CBA"/>
    <w:rsid w:val="00240887"/>
    <w:rsid w:val="00242D41"/>
    <w:rsid w:val="0024323F"/>
    <w:rsid w:val="00247138"/>
    <w:rsid w:val="00247624"/>
    <w:rsid w:val="00250BA7"/>
    <w:rsid w:val="00255F1A"/>
    <w:rsid w:val="00261BC7"/>
    <w:rsid w:val="00262CFB"/>
    <w:rsid w:val="0026349F"/>
    <w:rsid w:val="00267458"/>
    <w:rsid w:val="00267BB5"/>
    <w:rsid w:val="00270415"/>
    <w:rsid w:val="00276024"/>
    <w:rsid w:val="0029071C"/>
    <w:rsid w:val="00290E09"/>
    <w:rsid w:val="002934B4"/>
    <w:rsid w:val="00293E78"/>
    <w:rsid w:val="00295B3F"/>
    <w:rsid w:val="00297BFB"/>
    <w:rsid w:val="002A0118"/>
    <w:rsid w:val="002A040B"/>
    <w:rsid w:val="002A4B43"/>
    <w:rsid w:val="002A676F"/>
    <w:rsid w:val="002B48AD"/>
    <w:rsid w:val="002B5F1F"/>
    <w:rsid w:val="002C0BE5"/>
    <w:rsid w:val="002C13AE"/>
    <w:rsid w:val="002C240F"/>
    <w:rsid w:val="002D17B8"/>
    <w:rsid w:val="002D29EC"/>
    <w:rsid w:val="002D32D2"/>
    <w:rsid w:val="002D3F7F"/>
    <w:rsid w:val="002D61F7"/>
    <w:rsid w:val="002D6656"/>
    <w:rsid w:val="002D6E4B"/>
    <w:rsid w:val="002E3085"/>
    <w:rsid w:val="002F3B20"/>
    <w:rsid w:val="002F6B68"/>
    <w:rsid w:val="003038F1"/>
    <w:rsid w:val="00307006"/>
    <w:rsid w:val="0030701F"/>
    <w:rsid w:val="00314E62"/>
    <w:rsid w:val="003151BB"/>
    <w:rsid w:val="00320F38"/>
    <w:rsid w:val="00326B44"/>
    <w:rsid w:val="00330FC3"/>
    <w:rsid w:val="00331E82"/>
    <w:rsid w:val="003403F7"/>
    <w:rsid w:val="00340A06"/>
    <w:rsid w:val="00343F0B"/>
    <w:rsid w:val="0034724C"/>
    <w:rsid w:val="003520C5"/>
    <w:rsid w:val="00352879"/>
    <w:rsid w:val="0035559A"/>
    <w:rsid w:val="00355F53"/>
    <w:rsid w:val="003635F4"/>
    <w:rsid w:val="003636BA"/>
    <w:rsid w:val="00371835"/>
    <w:rsid w:val="003746DE"/>
    <w:rsid w:val="003804E8"/>
    <w:rsid w:val="00380D3E"/>
    <w:rsid w:val="003825A1"/>
    <w:rsid w:val="00386D38"/>
    <w:rsid w:val="0038787B"/>
    <w:rsid w:val="00393748"/>
    <w:rsid w:val="003955AC"/>
    <w:rsid w:val="00396DB6"/>
    <w:rsid w:val="003A56DF"/>
    <w:rsid w:val="003A6124"/>
    <w:rsid w:val="003B1C85"/>
    <w:rsid w:val="003B3F33"/>
    <w:rsid w:val="003B4CA6"/>
    <w:rsid w:val="003B70B0"/>
    <w:rsid w:val="003C087E"/>
    <w:rsid w:val="003C6E1C"/>
    <w:rsid w:val="003C7A33"/>
    <w:rsid w:val="003D1214"/>
    <w:rsid w:val="003D2159"/>
    <w:rsid w:val="003D6536"/>
    <w:rsid w:val="003D7CFB"/>
    <w:rsid w:val="003E09DF"/>
    <w:rsid w:val="003E17C9"/>
    <w:rsid w:val="003E1CB6"/>
    <w:rsid w:val="003E21A7"/>
    <w:rsid w:val="003E56C9"/>
    <w:rsid w:val="003F26C5"/>
    <w:rsid w:val="003F2C25"/>
    <w:rsid w:val="003F40F6"/>
    <w:rsid w:val="004018F9"/>
    <w:rsid w:val="00406A7D"/>
    <w:rsid w:val="00407CC4"/>
    <w:rsid w:val="0041133C"/>
    <w:rsid w:val="00415912"/>
    <w:rsid w:val="00416115"/>
    <w:rsid w:val="00416294"/>
    <w:rsid w:val="00421E74"/>
    <w:rsid w:val="00423D05"/>
    <w:rsid w:val="00424004"/>
    <w:rsid w:val="00425623"/>
    <w:rsid w:val="00425989"/>
    <w:rsid w:val="00425E0F"/>
    <w:rsid w:val="004309A2"/>
    <w:rsid w:val="004344EA"/>
    <w:rsid w:val="0043515A"/>
    <w:rsid w:val="004403F7"/>
    <w:rsid w:val="004425DA"/>
    <w:rsid w:val="00442686"/>
    <w:rsid w:val="00442FD8"/>
    <w:rsid w:val="00443892"/>
    <w:rsid w:val="00443920"/>
    <w:rsid w:val="004445A1"/>
    <w:rsid w:val="00444E54"/>
    <w:rsid w:val="00445CAA"/>
    <w:rsid w:val="00452243"/>
    <w:rsid w:val="00455031"/>
    <w:rsid w:val="004612A5"/>
    <w:rsid w:val="004622AB"/>
    <w:rsid w:val="0046316A"/>
    <w:rsid w:val="004672ED"/>
    <w:rsid w:val="00471919"/>
    <w:rsid w:val="00477994"/>
    <w:rsid w:val="0049172F"/>
    <w:rsid w:val="004A0B63"/>
    <w:rsid w:val="004B2314"/>
    <w:rsid w:val="004B430B"/>
    <w:rsid w:val="004C1A06"/>
    <w:rsid w:val="004D18B6"/>
    <w:rsid w:val="004D2536"/>
    <w:rsid w:val="004D31B0"/>
    <w:rsid w:val="004D5D2F"/>
    <w:rsid w:val="004D6F71"/>
    <w:rsid w:val="004D76D6"/>
    <w:rsid w:val="004E48A3"/>
    <w:rsid w:val="004E5628"/>
    <w:rsid w:val="004E68B7"/>
    <w:rsid w:val="004E69F6"/>
    <w:rsid w:val="004F0A83"/>
    <w:rsid w:val="004F5370"/>
    <w:rsid w:val="00500A83"/>
    <w:rsid w:val="00500B82"/>
    <w:rsid w:val="0050130E"/>
    <w:rsid w:val="0050243E"/>
    <w:rsid w:val="00507622"/>
    <w:rsid w:val="005203E9"/>
    <w:rsid w:val="00521A38"/>
    <w:rsid w:val="00523719"/>
    <w:rsid w:val="005243E9"/>
    <w:rsid w:val="00524A8D"/>
    <w:rsid w:val="005271D4"/>
    <w:rsid w:val="005308F6"/>
    <w:rsid w:val="0054391A"/>
    <w:rsid w:val="00543C7D"/>
    <w:rsid w:val="00555C87"/>
    <w:rsid w:val="005573EA"/>
    <w:rsid w:val="00563B39"/>
    <w:rsid w:val="00564825"/>
    <w:rsid w:val="0056664C"/>
    <w:rsid w:val="0057289F"/>
    <w:rsid w:val="00572EEA"/>
    <w:rsid w:val="00574FDC"/>
    <w:rsid w:val="005765A0"/>
    <w:rsid w:val="00581DC8"/>
    <w:rsid w:val="00584AA4"/>
    <w:rsid w:val="0059032F"/>
    <w:rsid w:val="0059614C"/>
    <w:rsid w:val="00597D71"/>
    <w:rsid w:val="005A0D12"/>
    <w:rsid w:val="005A19C5"/>
    <w:rsid w:val="005A25E3"/>
    <w:rsid w:val="005A6216"/>
    <w:rsid w:val="005B0692"/>
    <w:rsid w:val="005B234D"/>
    <w:rsid w:val="005B26AD"/>
    <w:rsid w:val="005B36A8"/>
    <w:rsid w:val="005B5693"/>
    <w:rsid w:val="005C475A"/>
    <w:rsid w:val="005C6646"/>
    <w:rsid w:val="005D4B2D"/>
    <w:rsid w:val="005D77CC"/>
    <w:rsid w:val="005E09AB"/>
    <w:rsid w:val="005E19FA"/>
    <w:rsid w:val="005E3EB6"/>
    <w:rsid w:val="005E5716"/>
    <w:rsid w:val="005F1F89"/>
    <w:rsid w:val="005F4BFB"/>
    <w:rsid w:val="005F747D"/>
    <w:rsid w:val="006000C5"/>
    <w:rsid w:val="006002E0"/>
    <w:rsid w:val="00605BD4"/>
    <w:rsid w:val="0061514D"/>
    <w:rsid w:val="00620280"/>
    <w:rsid w:val="0062349E"/>
    <w:rsid w:val="006258FD"/>
    <w:rsid w:val="00632E48"/>
    <w:rsid w:val="00636DF9"/>
    <w:rsid w:val="00640312"/>
    <w:rsid w:val="00640425"/>
    <w:rsid w:val="006420DD"/>
    <w:rsid w:val="00643B58"/>
    <w:rsid w:val="00644D13"/>
    <w:rsid w:val="00656005"/>
    <w:rsid w:val="00676631"/>
    <w:rsid w:val="006800B5"/>
    <w:rsid w:val="00680E23"/>
    <w:rsid w:val="006810FF"/>
    <w:rsid w:val="0068312A"/>
    <w:rsid w:val="006912AC"/>
    <w:rsid w:val="0069164C"/>
    <w:rsid w:val="0069472D"/>
    <w:rsid w:val="00694976"/>
    <w:rsid w:val="006B321A"/>
    <w:rsid w:val="006B418F"/>
    <w:rsid w:val="006C3931"/>
    <w:rsid w:val="006D1713"/>
    <w:rsid w:val="006D30E6"/>
    <w:rsid w:val="006D3A03"/>
    <w:rsid w:val="006D4739"/>
    <w:rsid w:val="006E0801"/>
    <w:rsid w:val="006E08FA"/>
    <w:rsid w:val="006E433F"/>
    <w:rsid w:val="006E527A"/>
    <w:rsid w:val="006E796C"/>
    <w:rsid w:val="006F596B"/>
    <w:rsid w:val="006F5F93"/>
    <w:rsid w:val="00710D67"/>
    <w:rsid w:val="00710FED"/>
    <w:rsid w:val="00716632"/>
    <w:rsid w:val="00717A0C"/>
    <w:rsid w:val="0072222B"/>
    <w:rsid w:val="00723461"/>
    <w:rsid w:val="007237B8"/>
    <w:rsid w:val="0072658E"/>
    <w:rsid w:val="00732345"/>
    <w:rsid w:val="00743C53"/>
    <w:rsid w:val="00747344"/>
    <w:rsid w:val="007532C7"/>
    <w:rsid w:val="00753BF0"/>
    <w:rsid w:val="00755075"/>
    <w:rsid w:val="00755DC0"/>
    <w:rsid w:val="00756F04"/>
    <w:rsid w:val="00757D60"/>
    <w:rsid w:val="007604C1"/>
    <w:rsid w:val="007604C7"/>
    <w:rsid w:val="007615B6"/>
    <w:rsid w:val="00761AC9"/>
    <w:rsid w:val="00770F18"/>
    <w:rsid w:val="007764BB"/>
    <w:rsid w:val="0078230A"/>
    <w:rsid w:val="007828DC"/>
    <w:rsid w:val="00782BD2"/>
    <w:rsid w:val="00784CA2"/>
    <w:rsid w:val="00785D46"/>
    <w:rsid w:val="00786843"/>
    <w:rsid w:val="007923F3"/>
    <w:rsid w:val="007A118C"/>
    <w:rsid w:val="007A377A"/>
    <w:rsid w:val="007A37FE"/>
    <w:rsid w:val="007A3CC6"/>
    <w:rsid w:val="007B2EEF"/>
    <w:rsid w:val="007B70C0"/>
    <w:rsid w:val="007C06C1"/>
    <w:rsid w:val="007C0F0A"/>
    <w:rsid w:val="007C1D5B"/>
    <w:rsid w:val="007C33F3"/>
    <w:rsid w:val="007C3435"/>
    <w:rsid w:val="007C35A4"/>
    <w:rsid w:val="007C3E46"/>
    <w:rsid w:val="007D2A81"/>
    <w:rsid w:val="007D349C"/>
    <w:rsid w:val="007E2E37"/>
    <w:rsid w:val="007E52D5"/>
    <w:rsid w:val="007E534B"/>
    <w:rsid w:val="007E7C02"/>
    <w:rsid w:val="007F0577"/>
    <w:rsid w:val="007F55E7"/>
    <w:rsid w:val="007F7462"/>
    <w:rsid w:val="00800A80"/>
    <w:rsid w:val="008068CD"/>
    <w:rsid w:val="00814FA1"/>
    <w:rsid w:val="0081709C"/>
    <w:rsid w:val="0082243A"/>
    <w:rsid w:val="00822D3C"/>
    <w:rsid w:val="008232C6"/>
    <w:rsid w:val="008258C6"/>
    <w:rsid w:val="00833819"/>
    <w:rsid w:val="00835035"/>
    <w:rsid w:val="00843F80"/>
    <w:rsid w:val="00845AE9"/>
    <w:rsid w:val="008500D3"/>
    <w:rsid w:val="00852668"/>
    <w:rsid w:val="008578BF"/>
    <w:rsid w:val="00857C7C"/>
    <w:rsid w:val="008660D6"/>
    <w:rsid w:val="0087130B"/>
    <w:rsid w:val="008803EF"/>
    <w:rsid w:val="00885082"/>
    <w:rsid w:val="00885594"/>
    <w:rsid w:val="0088628B"/>
    <w:rsid w:val="00896D29"/>
    <w:rsid w:val="00897DD2"/>
    <w:rsid w:val="008A12CF"/>
    <w:rsid w:val="008A1A90"/>
    <w:rsid w:val="008A37DC"/>
    <w:rsid w:val="008A64CB"/>
    <w:rsid w:val="008A70F2"/>
    <w:rsid w:val="008B082B"/>
    <w:rsid w:val="008B1216"/>
    <w:rsid w:val="008B1A11"/>
    <w:rsid w:val="008B4E0F"/>
    <w:rsid w:val="008B50BB"/>
    <w:rsid w:val="008B6546"/>
    <w:rsid w:val="008C0A59"/>
    <w:rsid w:val="008C148B"/>
    <w:rsid w:val="008C3B24"/>
    <w:rsid w:val="008D4F13"/>
    <w:rsid w:val="008E01E4"/>
    <w:rsid w:val="008E1B9F"/>
    <w:rsid w:val="008E7F32"/>
    <w:rsid w:val="008F0627"/>
    <w:rsid w:val="008F148C"/>
    <w:rsid w:val="008F5366"/>
    <w:rsid w:val="008F5DAE"/>
    <w:rsid w:val="00900C9B"/>
    <w:rsid w:val="00901487"/>
    <w:rsid w:val="00921551"/>
    <w:rsid w:val="009217E8"/>
    <w:rsid w:val="00925B0B"/>
    <w:rsid w:val="0092622F"/>
    <w:rsid w:val="00926C44"/>
    <w:rsid w:val="00926CBA"/>
    <w:rsid w:val="0093645B"/>
    <w:rsid w:val="0094381A"/>
    <w:rsid w:val="00956A3D"/>
    <w:rsid w:val="0096060F"/>
    <w:rsid w:val="00961002"/>
    <w:rsid w:val="009758CB"/>
    <w:rsid w:val="00980909"/>
    <w:rsid w:val="00983A49"/>
    <w:rsid w:val="0098478D"/>
    <w:rsid w:val="00984F26"/>
    <w:rsid w:val="00993406"/>
    <w:rsid w:val="00994B38"/>
    <w:rsid w:val="00994DBB"/>
    <w:rsid w:val="00995B19"/>
    <w:rsid w:val="009A0F77"/>
    <w:rsid w:val="009A24B0"/>
    <w:rsid w:val="009A5223"/>
    <w:rsid w:val="009A6B97"/>
    <w:rsid w:val="009A6D6A"/>
    <w:rsid w:val="009B23B7"/>
    <w:rsid w:val="009B2B6B"/>
    <w:rsid w:val="009B3A7C"/>
    <w:rsid w:val="009B5965"/>
    <w:rsid w:val="009B5D8D"/>
    <w:rsid w:val="009B6126"/>
    <w:rsid w:val="009C314B"/>
    <w:rsid w:val="009C543A"/>
    <w:rsid w:val="009C5C70"/>
    <w:rsid w:val="009D2E87"/>
    <w:rsid w:val="009D39B3"/>
    <w:rsid w:val="009D4B0D"/>
    <w:rsid w:val="009D7E06"/>
    <w:rsid w:val="009E0C45"/>
    <w:rsid w:val="009E0E89"/>
    <w:rsid w:val="009E1F26"/>
    <w:rsid w:val="009E3A2B"/>
    <w:rsid w:val="009E6F84"/>
    <w:rsid w:val="009F15BF"/>
    <w:rsid w:val="009F4FF4"/>
    <w:rsid w:val="009F62C3"/>
    <w:rsid w:val="009F70FA"/>
    <w:rsid w:val="009F71DC"/>
    <w:rsid w:val="00A0100D"/>
    <w:rsid w:val="00A05133"/>
    <w:rsid w:val="00A05D3A"/>
    <w:rsid w:val="00A07A58"/>
    <w:rsid w:val="00A16F28"/>
    <w:rsid w:val="00A21E48"/>
    <w:rsid w:val="00A24710"/>
    <w:rsid w:val="00A25CB3"/>
    <w:rsid w:val="00A26BD8"/>
    <w:rsid w:val="00A3420B"/>
    <w:rsid w:val="00A3432D"/>
    <w:rsid w:val="00A3440D"/>
    <w:rsid w:val="00A408B5"/>
    <w:rsid w:val="00A50767"/>
    <w:rsid w:val="00A5260D"/>
    <w:rsid w:val="00A54C18"/>
    <w:rsid w:val="00A6692F"/>
    <w:rsid w:val="00A6775F"/>
    <w:rsid w:val="00A70575"/>
    <w:rsid w:val="00A706BF"/>
    <w:rsid w:val="00A72262"/>
    <w:rsid w:val="00A73F5C"/>
    <w:rsid w:val="00A7773A"/>
    <w:rsid w:val="00A83B4F"/>
    <w:rsid w:val="00A84A2B"/>
    <w:rsid w:val="00A9120F"/>
    <w:rsid w:val="00A9389D"/>
    <w:rsid w:val="00A94C6B"/>
    <w:rsid w:val="00A97381"/>
    <w:rsid w:val="00A97563"/>
    <w:rsid w:val="00AA0A21"/>
    <w:rsid w:val="00AA1194"/>
    <w:rsid w:val="00AA12D2"/>
    <w:rsid w:val="00AA26B4"/>
    <w:rsid w:val="00AB15E3"/>
    <w:rsid w:val="00AB2901"/>
    <w:rsid w:val="00AB4982"/>
    <w:rsid w:val="00AC2627"/>
    <w:rsid w:val="00AC3DB9"/>
    <w:rsid w:val="00AC687D"/>
    <w:rsid w:val="00AD01C3"/>
    <w:rsid w:val="00AD33BE"/>
    <w:rsid w:val="00AD6E7B"/>
    <w:rsid w:val="00AE1A47"/>
    <w:rsid w:val="00AE4E04"/>
    <w:rsid w:val="00AE5140"/>
    <w:rsid w:val="00AE5448"/>
    <w:rsid w:val="00AE5995"/>
    <w:rsid w:val="00AE6704"/>
    <w:rsid w:val="00AE75CC"/>
    <w:rsid w:val="00AE78CA"/>
    <w:rsid w:val="00AF0D52"/>
    <w:rsid w:val="00AF42C4"/>
    <w:rsid w:val="00AF4A40"/>
    <w:rsid w:val="00B01BD5"/>
    <w:rsid w:val="00B04476"/>
    <w:rsid w:val="00B05B83"/>
    <w:rsid w:val="00B07EBD"/>
    <w:rsid w:val="00B17992"/>
    <w:rsid w:val="00B20C2B"/>
    <w:rsid w:val="00B23344"/>
    <w:rsid w:val="00B24B11"/>
    <w:rsid w:val="00B250D7"/>
    <w:rsid w:val="00B309E3"/>
    <w:rsid w:val="00B31853"/>
    <w:rsid w:val="00B34033"/>
    <w:rsid w:val="00B35C91"/>
    <w:rsid w:val="00B36260"/>
    <w:rsid w:val="00B44E37"/>
    <w:rsid w:val="00B477FF"/>
    <w:rsid w:val="00B50B07"/>
    <w:rsid w:val="00B56BC3"/>
    <w:rsid w:val="00B57219"/>
    <w:rsid w:val="00B579E5"/>
    <w:rsid w:val="00B642EC"/>
    <w:rsid w:val="00B661CF"/>
    <w:rsid w:val="00B6659F"/>
    <w:rsid w:val="00B71058"/>
    <w:rsid w:val="00B71AAF"/>
    <w:rsid w:val="00B728F7"/>
    <w:rsid w:val="00B8098B"/>
    <w:rsid w:val="00B80C9E"/>
    <w:rsid w:val="00B83E10"/>
    <w:rsid w:val="00B85697"/>
    <w:rsid w:val="00B85A9E"/>
    <w:rsid w:val="00B85F29"/>
    <w:rsid w:val="00B911AF"/>
    <w:rsid w:val="00B9580C"/>
    <w:rsid w:val="00B96A17"/>
    <w:rsid w:val="00BA0F27"/>
    <w:rsid w:val="00BA2238"/>
    <w:rsid w:val="00BA27FC"/>
    <w:rsid w:val="00BA43DC"/>
    <w:rsid w:val="00BB06D2"/>
    <w:rsid w:val="00BB134B"/>
    <w:rsid w:val="00BB1DCB"/>
    <w:rsid w:val="00BB3B8B"/>
    <w:rsid w:val="00BB45EE"/>
    <w:rsid w:val="00BB7ED1"/>
    <w:rsid w:val="00BC0CFA"/>
    <w:rsid w:val="00BC1584"/>
    <w:rsid w:val="00BC462B"/>
    <w:rsid w:val="00BD14B3"/>
    <w:rsid w:val="00BD677A"/>
    <w:rsid w:val="00BD74AF"/>
    <w:rsid w:val="00BE233B"/>
    <w:rsid w:val="00BE361A"/>
    <w:rsid w:val="00BE7A6E"/>
    <w:rsid w:val="00BF6E0F"/>
    <w:rsid w:val="00C01733"/>
    <w:rsid w:val="00C01801"/>
    <w:rsid w:val="00C0414E"/>
    <w:rsid w:val="00C051E9"/>
    <w:rsid w:val="00C058C8"/>
    <w:rsid w:val="00C108C6"/>
    <w:rsid w:val="00C15F2A"/>
    <w:rsid w:val="00C172FE"/>
    <w:rsid w:val="00C20F80"/>
    <w:rsid w:val="00C2146C"/>
    <w:rsid w:val="00C249A6"/>
    <w:rsid w:val="00C279DD"/>
    <w:rsid w:val="00C30F32"/>
    <w:rsid w:val="00C41F95"/>
    <w:rsid w:val="00C4326C"/>
    <w:rsid w:val="00C47DB0"/>
    <w:rsid w:val="00C5084F"/>
    <w:rsid w:val="00C56CE4"/>
    <w:rsid w:val="00C56DD5"/>
    <w:rsid w:val="00C57CEE"/>
    <w:rsid w:val="00C63F7B"/>
    <w:rsid w:val="00C6588E"/>
    <w:rsid w:val="00C70447"/>
    <w:rsid w:val="00C72B5A"/>
    <w:rsid w:val="00C731F9"/>
    <w:rsid w:val="00C753C2"/>
    <w:rsid w:val="00C76478"/>
    <w:rsid w:val="00C802FB"/>
    <w:rsid w:val="00C85653"/>
    <w:rsid w:val="00C8746D"/>
    <w:rsid w:val="00CA216C"/>
    <w:rsid w:val="00CA4BF9"/>
    <w:rsid w:val="00CB26DE"/>
    <w:rsid w:val="00CB72D2"/>
    <w:rsid w:val="00CC00CD"/>
    <w:rsid w:val="00CC0700"/>
    <w:rsid w:val="00CC0B81"/>
    <w:rsid w:val="00CC2630"/>
    <w:rsid w:val="00CC4D5E"/>
    <w:rsid w:val="00CD024D"/>
    <w:rsid w:val="00CD1C5C"/>
    <w:rsid w:val="00CD3A41"/>
    <w:rsid w:val="00CD431E"/>
    <w:rsid w:val="00CE0615"/>
    <w:rsid w:val="00CE1C82"/>
    <w:rsid w:val="00CE3102"/>
    <w:rsid w:val="00CE51D0"/>
    <w:rsid w:val="00CF1DF5"/>
    <w:rsid w:val="00CF5740"/>
    <w:rsid w:val="00CF6512"/>
    <w:rsid w:val="00CF7FBE"/>
    <w:rsid w:val="00D01A63"/>
    <w:rsid w:val="00D110E2"/>
    <w:rsid w:val="00D12C36"/>
    <w:rsid w:val="00D21ECE"/>
    <w:rsid w:val="00D2460F"/>
    <w:rsid w:val="00D27727"/>
    <w:rsid w:val="00D320A2"/>
    <w:rsid w:val="00D349EA"/>
    <w:rsid w:val="00D4431A"/>
    <w:rsid w:val="00D46598"/>
    <w:rsid w:val="00D4744B"/>
    <w:rsid w:val="00D553D4"/>
    <w:rsid w:val="00D55FC0"/>
    <w:rsid w:val="00D5651F"/>
    <w:rsid w:val="00D57210"/>
    <w:rsid w:val="00D5787C"/>
    <w:rsid w:val="00D57AED"/>
    <w:rsid w:val="00D57F74"/>
    <w:rsid w:val="00D612BB"/>
    <w:rsid w:val="00D65954"/>
    <w:rsid w:val="00D72E75"/>
    <w:rsid w:val="00D824AB"/>
    <w:rsid w:val="00D901D7"/>
    <w:rsid w:val="00D92BFE"/>
    <w:rsid w:val="00D95D73"/>
    <w:rsid w:val="00DB4DC2"/>
    <w:rsid w:val="00DC1583"/>
    <w:rsid w:val="00DC2B31"/>
    <w:rsid w:val="00DC439A"/>
    <w:rsid w:val="00DD1866"/>
    <w:rsid w:val="00DD5A69"/>
    <w:rsid w:val="00DE0A8D"/>
    <w:rsid w:val="00DE562A"/>
    <w:rsid w:val="00DE564B"/>
    <w:rsid w:val="00DE7148"/>
    <w:rsid w:val="00DF22DF"/>
    <w:rsid w:val="00DF233A"/>
    <w:rsid w:val="00DF2617"/>
    <w:rsid w:val="00DF4689"/>
    <w:rsid w:val="00DF546D"/>
    <w:rsid w:val="00DF62A4"/>
    <w:rsid w:val="00E00D15"/>
    <w:rsid w:val="00E05D7C"/>
    <w:rsid w:val="00E0696F"/>
    <w:rsid w:val="00E11B18"/>
    <w:rsid w:val="00E11DCC"/>
    <w:rsid w:val="00E24B9B"/>
    <w:rsid w:val="00E250C8"/>
    <w:rsid w:val="00E3048E"/>
    <w:rsid w:val="00E341AD"/>
    <w:rsid w:val="00E40828"/>
    <w:rsid w:val="00E42B2B"/>
    <w:rsid w:val="00E4635A"/>
    <w:rsid w:val="00E5647F"/>
    <w:rsid w:val="00E57BDB"/>
    <w:rsid w:val="00E60444"/>
    <w:rsid w:val="00E625D3"/>
    <w:rsid w:val="00E64AC7"/>
    <w:rsid w:val="00E65F37"/>
    <w:rsid w:val="00E707BE"/>
    <w:rsid w:val="00E70B77"/>
    <w:rsid w:val="00E711DE"/>
    <w:rsid w:val="00E71442"/>
    <w:rsid w:val="00E74701"/>
    <w:rsid w:val="00E75E5F"/>
    <w:rsid w:val="00E8007F"/>
    <w:rsid w:val="00E803EF"/>
    <w:rsid w:val="00E8052E"/>
    <w:rsid w:val="00E823B8"/>
    <w:rsid w:val="00E825D6"/>
    <w:rsid w:val="00E85E17"/>
    <w:rsid w:val="00E9091C"/>
    <w:rsid w:val="00E913B0"/>
    <w:rsid w:val="00E929F2"/>
    <w:rsid w:val="00E93BB3"/>
    <w:rsid w:val="00E94B5C"/>
    <w:rsid w:val="00E94FB9"/>
    <w:rsid w:val="00E956DE"/>
    <w:rsid w:val="00E9680B"/>
    <w:rsid w:val="00EA0E97"/>
    <w:rsid w:val="00EA2614"/>
    <w:rsid w:val="00EA46CC"/>
    <w:rsid w:val="00EA49B9"/>
    <w:rsid w:val="00EA5AA1"/>
    <w:rsid w:val="00EA61B9"/>
    <w:rsid w:val="00EA7BF4"/>
    <w:rsid w:val="00EB0B70"/>
    <w:rsid w:val="00EB1CAC"/>
    <w:rsid w:val="00EB34EE"/>
    <w:rsid w:val="00EB6C62"/>
    <w:rsid w:val="00EC1DEF"/>
    <w:rsid w:val="00EC2877"/>
    <w:rsid w:val="00EC4D60"/>
    <w:rsid w:val="00EC6154"/>
    <w:rsid w:val="00EC7868"/>
    <w:rsid w:val="00ED3060"/>
    <w:rsid w:val="00ED39AB"/>
    <w:rsid w:val="00ED5D5A"/>
    <w:rsid w:val="00ED6373"/>
    <w:rsid w:val="00EE2FB1"/>
    <w:rsid w:val="00EE4D9C"/>
    <w:rsid w:val="00EE515E"/>
    <w:rsid w:val="00EE571A"/>
    <w:rsid w:val="00EE6265"/>
    <w:rsid w:val="00EE7518"/>
    <w:rsid w:val="00EF193B"/>
    <w:rsid w:val="00EF1A53"/>
    <w:rsid w:val="00EF1D08"/>
    <w:rsid w:val="00F04815"/>
    <w:rsid w:val="00F04ECE"/>
    <w:rsid w:val="00F10B01"/>
    <w:rsid w:val="00F15459"/>
    <w:rsid w:val="00F241AD"/>
    <w:rsid w:val="00F26B32"/>
    <w:rsid w:val="00F27AA1"/>
    <w:rsid w:val="00F30619"/>
    <w:rsid w:val="00F30C1D"/>
    <w:rsid w:val="00F30C33"/>
    <w:rsid w:val="00F32EBF"/>
    <w:rsid w:val="00F34A32"/>
    <w:rsid w:val="00F433D0"/>
    <w:rsid w:val="00F455F1"/>
    <w:rsid w:val="00F45966"/>
    <w:rsid w:val="00F50016"/>
    <w:rsid w:val="00F51D11"/>
    <w:rsid w:val="00F546C2"/>
    <w:rsid w:val="00F54AD0"/>
    <w:rsid w:val="00F570D3"/>
    <w:rsid w:val="00F616A8"/>
    <w:rsid w:val="00F62221"/>
    <w:rsid w:val="00F628BC"/>
    <w:rsid w:val="00F628E1"/>
    <w:rsid w:val="00F64ADD"/>
    <w:rsid w:val="00F653D4"/>
    <w:rsid w:val="00F712EE"/>
    <w:rsid w:val="00F71AA8"/>
    <w:rsid w:val="00F73BB1"/>
    <w:rsid w:val="00F8022B"/>
    <w:rsid w:val="00F8513C"/>
    <w:rsid w:val="00F85B43"/>
    <w:rsid w:val="00F860A7"/>
    <w:rsid w:val="00F8657F"/>
    <w:rsid w:val="00F930F7"/>
    <w:rsid w:val="00F97C38"/>
    <w:rsid w:val="00FA44B5"/>
    <w:rsid w:val="00FA7ED5"/>
    <w:rsid w:val="00FC0DAE"/>
    <w:rsid w:val="00FC1FC5"/>
    <w:rsid w:val="00FC6F08"/>
    <w:rsid w:val="00FC7CC7"/>
    <w:rsid w:val="00FD49E5"/>
    <w:rsid w:val="00FD4CAC"/>
    <w:rsid w:val="00FD6482"/>
    <w:rsid w:val="00FE046B"/>
    <w:rsid w:val="00FE24A3"/>
    <w:rsid w:val="00FE2FFB"/>
    <w:rsid w:val="00FE6212"/>
    <w:rsid w:val="00FF2D02"/>
    <w:rsid w:val="00FF66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124"/>
    <o:shapelayout v:ext="edit">
      <o:idmap v:ext="edit" data="1"/>
    </o:shapelayout>
  </w:shapeDefaults>
  <w:decimalSymbol w:val="."/>
  <w:listSeparator w:val=","/>
  <w14:docId w14:val="6887D9D5"/>
  <w15:chartTrackingRefBased/>
  <w15:docId w15:val="{4DCA689D-B3D2-4615-9ED2-3676117FB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2CFB"/>
    <w:pPr>
      <w:spacing w:after="0" w:line="240" w:lineRule="auto"/>
    </w:pPr>
    <w:rPr>
      <w:rFonts w:ascii="Times New Roman" w:eastAsia="Times New Roman" w:hAnsi="Times New Roman" w:cs="Times New Roman"/>
      <w:sz w:val="24"/>
      <w:szCs w:val="24"/>
      <w:lang w:val="es-ES_tradnl" w:eastAsia="es-MX"/>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rPr>
  </w:style>
  <w:style w:type="paragraph" w:customStyle="1" w:styleId="o">
    <w:name w:val="o"/>
    <w:basedOn w:val="Normal"/>
    <w:rsid w:val="00E93BB3"/>
    <w:pPr>
      <w:spacing w:before="100" w:beforeAutospacing="1" w:after="100" w:afterAutospacing="1"/>
    </w:pPr>
    <w:rPr>
      <w:lang w:val="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eastAsia="es-ES_tradnl"/>
    </w:rPr>
  </w:style>
  <w:style w:type="paragraph" w:customStyle="1" w:styleId="q">
    <w:name w:val="q"/>
    <w:basedOn w:val="Normal"/>
    <w:rsid w:val="009D7E06"/>
    <w:pPr>
      <w:spacing w:before="100" w:beforeAutospacing="1" w:after="100" w:afterAutospacing="1"/>
    </w:pPr>
    <w:rPr>
      <w:lang w:val="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rPr>
  </w:style>
  <w:style w:type="paragraph" w:customStyle="1" w:styleId="m5212863947045306324gmail-msonormal">
    <w:name w:val="m_5212863947045306324gmail-msonormal"/>
    <w:basedOn w:val="Normal"/>
    <w:rsid w:val="009D7E06"/>
    <w:pPr>
      <w:spacing w:before="100" w:beforeAutospacing="1" w:after="100" w:afterAutospacing="1"/>
    </w:pPr>
    <w:rPr>
      <w:lang w:val="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rPr>
  </w:style>
  <w:style w:type="paragraph" w:customStyle="1" w:styleId="j1">
    <w:name w:val="j1"/>
    <w:basedOn w:val="Normal"/>
    <w:rsid w:val="009D7E06"/>
    <w:pPr>
      <w:spacing w:before="100" w:beforeAutospacing="1" w:after="100" w:afterAutospacing="1"/>
    </w:pPr>
    <w:rPr>
      <w:lang w:val="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character" w:customStyle="1" w:styleId="Mencinsinresolver5">
    <w:name w:val="Mención sin resolver5"/>
    <w:basedOn w:val="Fuentedeprrafopredeter"/>
    <w:uiPriority w:val="99"/>
    <w:semiHidden/>
    <w:unhideWhenUsed/>
    <w:rsid w:val="00DF2617"/>
    <w:rPr>
      <w:color w:val="605E5C"/>
      <w:shd w:val="clear" w:color="auto" w:fill="E1DFDD"/>
    </w:rPr>
  </w:style>
  <w:style w:type="character" w:customStyle="1" w:styleId="UnresolvedMention">
    <w:name w:val="Unresolved Mention"/>
    <w:basedOn w:val="Fuentedeprrafopredeter"/>
    <w:uiPriority w:val="99"/>
    <w:semiHidden/>
    <w:unhideWhenUsed/>
    <w:rsid w:val="008258C6"/>
    <w:rPr>
      <w:color w:val="605E5C"/>
      <w:shd w:val="clear" w:color="auto" w:fill="E1DFDD"/>
    </w:rPr>
  </w:style>
  <w:style w:type="paragraph" w:customStyle="1" w:styleId="INFOEMCITAS">
    <w:name w:val="INFOEM CITAS"/>
    <w:basedOn w:val="Normal"/>
    <w:link w:val="INFOEMCITASCar"/>
    <w:qFormat/>
    <w:rsid w:val="00BE361A"/>
    <w:pPr>
      <w:tabs>
        <w:tab w:val="left" w:pos="1828"/>
      </w:tabs>
      <w:spacing w:before="240" w:line="360" w:lineRule="auto"/>
      <w:jc w:val="both"/>
    </w:pPr>
    <w:rPr>
      <w:rFonts w:ascii="Palatino Linotype" w:eastAsia="Calibri" w:hAnsi="Palatino Linotype" w:cs="Arial"/>
      <w:i/>
      <w:szCs w:val="22"/>
      <w:lang w:val="es-ES"/>
    </w:rPr>
  </w:style>
  <w:style w:type="character" w:customStyle="1" w:styleId="INFOEMCITASCar">
    <w:name w:val="INFOEM CITAS Car"/>
    <w:basedOn w:val="Fuentedeprrafopredeter"/>
    <w:link w:val="INFOEMCITAS"/>
    <w:rsid w:val="00BE361A"/>
    <w:rPr>
      <w:rFonts w:ascii="Palatino Linotype" w:eastAsia="Calibri" w:hAnsi="Palatino Linotype" w:cs="Arial"/>
      <w:i/>
      <w:sz w:val="24"/>
      <w:lang w:val="es-ES" w:eastAsia="es-MX"/>
    </w:rPr>
  </w:style>
  <w:style w:type="table" w:customStyle="1" w:styleId="Tablaconcuadrcula5">
    <w:name w:val="Tabla con cuadrícula5"/>
    <w:basedOn w:val="Tablanormal"/>
    <w:next w:val="Tablaconcuadrcula"/>
    <w:uiPriority w:val="59"/>
    <w:rsid w:val="00F653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F653D4"/>
    <w:rPr>
      <w:color w:val="605E5C"/>
      <w:shd w:val="clear" w:color="auto" w:fill="E1DFDD"/>
    </w:rPr>
  </w:style>
  <w:style w:type="character" w:customStyle="1" w:styleId="Mencinsinresolver7">
    <w:name w:val="Mención sin resolver7"/>
    <w:basedOn w:val="Fuentedeprrafopredeter"/>
    <w:uiPriority w:val="99"/>
    <w:semiHidden/>
    <w:unhideWhenUsed/>
    <w:rsid w:val="00F653D4"/>
    <w:rPr>
      <w:color w:val="605E5C"/>
      <w:shd w:val="clear" w:color="auto" w:fill="E1DFDD"/>
    </w:rPr>
  </w:style>
  <w:style w:type="table" w:customStyle="1" w:styleId="Tablaconcuadrcula21">
    <w:name w:val="Tabla con cuadrícula21"/>
    <w:basedOn w:val="Tablanormal"/>
    <w:next w:val="Tablaconcuadrcula"/>
    <w:uiPriority w:val="59"/>
    <w:rsid w:val="00F653D4"/>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8">
    <w:name w:val="Mención sin resolver8"/>
    <w:basedOn w:val="Fuentedeprrafopredeter"/>
    <w:uiPriority w:val="99"/>
    <w:semiHidden/>
    <w:unhideWhenUsed/>
    <w:rsid w:val="00F653D4"/>
    <w:rPr>
      <w:color w:val="605E5C"/>
      <w:shd w:val="clear" w:color="auto" w:fill="E1DFDD"/>
    </w:rPr>
  </w:style>
  <w:style w:type="table" w:customStyle="1" w:styleId="Tablaconcuadrcula51">
    <w:name w:val="Tabla con cuadrícula51"/>
    <w:basedOn w:val="Tablanormal"/>
    <w:next w:val="Tablaconcuadrcula"/>
    <w:uiPriority w:val="39"/>
    <w:rsid w:val="00F653D4"/>
    <w:pPr>
      <w:spacing w:after="0" w:line="240" w:lineRule="auto"/>
    </w:pPr>
    <w:rPr>
      <w:rFonts w:eastAsia="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11">
    <w:name w:val="TDC 11"/>
    <w:basedOn w:val="Normal"/>
    <w:next w:val="Normal"/>
    <w:autoRedefine/>
    <w:uiPriority w:val="39"/>
    <w:unhideWhenUsed/>
    <w:rsid w:val="00F653D4"/>
    <w:pPr>
      <w:tabs>
        <w:tab w:val="left" w:pos="440"/>
        <w:tab w:val="right" w:leader="dot" w:pos="8828"/>
      </w:tabs>
      <w:spacing w:after="100" w:line="480" w:lineRule="auto"/>
      <w:ind w:left="708"/>
      <w:jc w:val="both"/>
    </w:pPr>
    <w:rPr>
      <w:rFonts w:ascii="Calibri" w:hAnsi="Calibri"/>
      <w:lang w:eastAsia="es-ES"/>
    </w:rPr>
  </w:style>
  <w:style w:type="paragraph" w:customStyle="1" w:styleId="TDC21">
    <w:name w:val="TDC 21"/>
    <w:basedOn w:val="Normal"/>
    <w:next w:val="Normal"/>
    <w:autoRedefine/>
    <w:uiPriority w:val="39"/>
    <w:unhideWhenUsed/>
    <w:rsid w:val="00F653D4"/>
    <w:pPr>
      <w:tabs>
        <w:tab w:val="right" w:leader="dot" w:pos="9676"/>
      </w:tabs>
      <w:spacing w:after="100" w:line="360" w:lineRule="auto"/>
    </w:pPr>
    <w:rPr>
      <w:rFonts w:ascii="Calibri" w:hAnsi="Calibri"/>
      <w:lang w:eastAsia="es-ES"/>
    </w:rPr>
  </w:style>
  <w:style w:type="table" w:customStyle="1" w:styleId="Tablanormal11">
    <w:name w:val="Tabla normal 11"/>
    <w:basedOn w:val="Tablanormal"/>
    <w:next w:val="Tablanormal1"/>
    <w:uiPriority w:val="41"/>
    <w:rsid w:val="00F653D4"/>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normal12">
    <w:name w:val="Tabla normal 12"/>
    <w:basedOn w:val="Tablanormal"/>
    <w:next w:val="Tablanormal1"/>
    <w:uiPriority w:val="41"/>
    <w:rsid w:val="00F653D4"/>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infoemcitas0">
    <w:name w:val="infoem citas"/>
    <w:basedOn w:val="Normal"/>
    <w:qFormat/>
    <w:rsid w:val="00F653D4"/>
    <w:pPr>
      <w:spacing w:before="240" w:after="160" w:line="360" w:lineRule="auto"/>
      <w:ind w:left="851" w:right="851"/>
      <w:jc w:val="both"/>
    </w:pPr>
    <w:rPr>
      <w:rFonts w:ascii="Palatino Linotype" w:eastAsia="Calibri" w:hAnsi="Palatino Linotype"/>
      <w:i/>
      <w:sz w:val="22"/>
      <w:szCs w:val="22"/>
      <w:lang w:val="es-MX" w:eastAsia="en-US"/>
    </w:rPr>
  </w:style>
  <w:style w:type="paragraph" w:customStyle="1" w:styleId="FootnoteTextCharCharChar1">
    <w:name w:val="Footnote Text Char Char Char1"/>
    <w:basedOn w:val="Normal"/>
    <w:next w:val="Textonotapie"/>
    <w:uiPriority w:val="99"/>
    <w:unhideWhenUsed/>
    <w:rsid w:val="00F653D4"/>
    <w:rPr>
      <w:rFonts w:ascii="Calibri" w:eastAsia="Cambria" w:hAnsi="Calibri"/>
      <w:sz w:val="20"/>
      <w:szCs w:val="20"/>
      <w:lang w:val="es-MX" w:eastAsia="en-US"/>
    </w:rPr>
  </w:style>
  <w:style w:type="table" w:styleId="Tablanormal1">
    <w:name w:val="Plain Table 1"/>
    <w:basedOn w:val="Tablanormal"/>
    <w:uiPriority w:val="41"/>
    <w:rsid w:val="00F653D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Sinlista3">
    <w:name w:val="Sin lista3"/>
    <w:next w:val="Sinlista"/>
    <w:uiPriority w:val="99"/>
    <w:semiHidden/>
    <w:unhideWhenUsed/>
    <w:rsid w:val="00F653D4"/>
  </w:style>
  <w:style w:type="table" w:customStyle="1" w:styleId="Tablaconcuadrcula11">
    <w:name w:val="Tabla con cuadrícula11"/>
    <w:basedOn w:val="Tablanormal"/>
    <w:next w:val="Tablaconcuadrcula"/>
    <w:uiPriority w:val="59"/>
    <w:rsid w:val="00F653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vietas3">
    <w:name w:val="List Bullet 3"/>
    <w:basedOn w:val="Normal"/>
    <w:uiPriority w:val="99"/>
    <w:unhideWhenUsed/>
    <w:rsid w:val="00F653D4"/>
    <w:pPr>
      <w:numPr>
        <w:numId w:val="17"/>
      </w:numPr>
      <w:ind w:left="0" w:firstLine="0"/>
      <w:contextualSpacing/>
    </w:pPr>
    <w:rPr>
      <w:lang w:val="es-MX"/>
    </w:rPr>
  </w:style>
  <w:style w:type="numbering" w:customStyle="1" w:styleId="Sinlista11">
    <w:name w:val="Sin lista11"/>
    <w:next w:val="Sinlista"/>
    <w:uiPriority w:val="99"/>
    <w:semiHidden/>
    <w:unhideWhenUsed/>
    <w:rsid w:val="00F653D4"/>
  </w:style>
  <w:style w:type="numbering" w:customStyle="1" w:styleId="Estiloimportado21">
    <w:name w:val="Estilo importado 21"/>
    <w:rsid w:val="00F653D4"/>
  </w:style>
  <w:style w:type="numbering" w:customStyle="1" w:styleId="Estiloimportado11">
    <w:name w:val="Estilo importado 11"/>
    <w:qFormat/>
    <w:rsid w:val="00F653D4"/>
  </w:style>
  <w:style w:type="table" w:customStyle="1" w:styleId="Tablaconcuadrcula111">
    <w:name w:val="Tabla con cuadrícula111"/>
    <w:basedOn w:val="Tablanormal"/>
    <w:next w:val="Tablaconcuadrcula"/>
    <w:uiPriority w:val="59"/>
    <w:rsid w:val="00F653D4"/>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1">
    <w:name w:val="Sin lista111"/>
    <w:next w:val="Sinlista"/>
    <w:uiPriority w:val="99"/>
    <w:semiHidden/>
    <w:unhideWhenUsed/>
    <w:rsid w:val="00F653D4"/>
  </w:style>
  <w:style w:type="numbering" w:customStyle="1" w:styleId="Sinlista21">
    <w:name w:val="Sin lista21"/>
    <w:next w:val="Sinlista"/>
    <w:uiPriority w:val="99"/>
    <w:semiHidden/>
    <w:unhideWhenUsed/>
    <w:rsid w:val="00F653D4"/>
  </w:style>
  <w:style w:type="numbering" w:customStyle="1" w:styleId="Estiloimportado211">
    <w:name w:val="Estilo importado 211"/>
    <w:rsid w:val="00F653D4"/>
  </w:style>
  <w:style w:type="numbering" w:customStyle="1" w:styleId="Estiloimportado111">
    <w:name w:val="Estilo importado 111"/>
    <w:qFormat/>
    <w:rsid w:val="00F653D4"/>
  </w:style>
  <w:style w:type="numbering" w:customStyle="1" w:styleId="Sinlista31">
    <w:name w:val="Sin lista31"/>
    <w:next w:val="Sinlista"/>
    <w:uiPriority w:val="99"/>
    <w:semiHidden/>
    <w:unhideWhenUsed/>
    <w:rsid w:val="00F653D4"/>
  </w:style>
  <w:style w:type="table" w:customStyle="1" w:styleId="Tablaconcuadrcula7">
    <w:name w:val="Tabla con cuadrícula7"/>
    <w:basedOn w:val="Tablanormal"/>
    <w:next w:val="Tablaconcuadrcula"/>
    <w:uiPriority w:val="39"/>
    <w:rsid w:val="00F653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importado22">
    <w:name w:val="Estilo importado 22"/>
    <w:rsid w:val="00F653D4"/>
  </w:style>
  <w:style w:type="numbering" w:customStyle="1" w:styleId="Estiloimportado12">
    <w:name w:val="Estilo importado 12"/>
    <w:qFormat/>
    <w:rsid w:val="00F653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370434">
      <w:bodyDiv w:val="1"/>
      <w:marLeft w:val="0"/>
      <w:marRight w:val="0"/>
      <w:marTop w:val="0"/>
      <w:marBottom w:val="0"/>
      <w:divBdr>
        <w:top w:val="none" w:sz="0" w:space="0" w:color="auto"/>
        <w:left w:val="none" w:sz="0" w:space="0" w:color="auto"/>
        <w:bottom w:val="none" w:sz="0" w:space="0" w:color="auto"/>
        <w:right w:val="none" w:sz="0" w:space="0" w:color="auto"/>
      </w:divBdr>
      <w:divsChild>
        <w:div w:id="1283994915">
          <w:marLeft w:val="0"/>
          <w:marRight w:val="0"/>
          <w:marTop w:val="0"/>
          <w:marBottom w:val="0"/>
          <w:divBdr>
            <w:top w:val="none" w:sz="0" w:space="0" w:color="auto"/>
            <w:left w:val="none" w:sz="0" w:space="0" w:color="auto"/>
            <w:bottom w:val="none" w:sz="0" w:space="0" w:color="auto"/>
            <w:right w:val="none" w:sz="0" w:space="0" w:color="auto"/>
          </w:divBdr>
          <w:divsChild>
            <w:div w:id="851071187">
              <w:marLeft w:val="0"/>
              <w:marRight w:val="0"/>
              <w:marTop w:val="0"/>
              <w:marBottom w:val="0"/>
              <w:divBdr>
                <w:top w:val="none" w:sz="0" w:space="0" w:color="auto"/>
                <w:left w:val="none" w:sz="0" w:space="0" w:color="auto"/>
                <w:bottom w:val="none" w:sz="0" w:space="0" w:color="auto"/>
                <w:right w:val="none" w:sz="0" w:space="0" w:color="auto"/>
              </w:divBdr>
              <w:divsChild>
                <w:div w:id="72005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457939">
      <w:bodyDiv w:val="1"/>
      <w:marLeft w:val="0"/>
      <w:marRight w:val="0"/>
      <w:marTop w:val="0"/>
      <w:marBottom w:val="0"/>
      <w:divBdr>
        <w:top w:val="none" w:sz="0" w:space="0" w:color="auto"/>
        <w:left w:val="none" w:sz="0" w:space="0" w:color="auto"/>
        <w:bottom w:val="none" w:sz="0" w:space="0" w:color="auto"/>
        <w:right w:val="none" w:sz="0" w:space="0" w:color="auto"/>
      </w:divBdr>
      <w:divsChild>
        <w:div w:id="1804151248">
          <w:marLeft w:val="0"/>
          <w:marRight w:val="0"/>
          <w:marTop w:val="0"/>
          <w:marBottom w:val="0"/>
          <w:divBdr>
            <w:top w:val="none" w:sz="0" w:space="0" w:color="auto"/>
            <w:left w:val="none" w:sz="0" w:space="0" w:color="auto"/>
            <w:bottom w:val="none" w:sz="0" w:space="0" w:color="auto"/>
            <w:right w:val="none" w:sz="0" w:space="0" w:color="auto"/>
          </w:divBdr>
          <w:divsChild>
            <w:div w:id="773598000">
              <w:marLeft w:val="0"/>
              <w:marRight w:val="0"/>
              <w:marTop w:val="0"/>
              <w:marBottom w:val="0"/>
              <w:divBdr>
                <w:top w:val="none" w:sz="0" w:space="0" w:color="auto"/>
                <w:left w:val="none" w:sz="0" w:space="0" w:color="auto"/>
                <w:bottom w:val="none" w:sz="0" w:space="0" w:color="auto"/>
                <w:right w:val="none" w:sz="0" w:space="0" w:color="auto"/>
              </w:divBdr>
              <w:divsChild>
                <w:div w:id="119812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521820377">
      <w:bodyDiv w:val="1"/>
      <w:marLeft w:val="0"/>
      <w:marRight w:val="0"/>
      <w:marTop w:val="0"/>
      <w:marBottom w:val="0"/>
      <w:divBdr>
        <w:top w:val="none" w:sz="0" w:space="0" w:color="auto"/>
        <w:left w:val="none" w:sz="0" w:space="0" w:color="auto"/>
        <w:bottom w:val="none" w:sz="0" w:space="0" w:color="auto"/>
        <w:right w:val="none" w:sz="0" w:space="0" w:color="auto"/>
      </w:divBdr>
    </w:div>
    <w:div w:id="540364727">
      <w:bodyDiv w:val="1"/>
      <w:marLeft w:val="0"/>
      <w:marRight w:val="0"/>
      <w:marTop w:val="0"/>
      <w:marBottom w:val="0"/>
      <w:divBdr>
        <w:top w:val="none" w:sz="0" w:space="0" w:color="auto"/>
        <w:left w:val="none" w:sz="0" w:space="0" w:color="auto"/>
        <w:bottom w:val="none" w:sz="0" w:space="0" w:color="auto"/>
        <w:right w:val="none" w:sz="0" w:space="0" w:color="auto"/>
      </w:divBdr>
      <w:divsChild>
        <w:div w:id="1320615993">
          <w:marLeft w:val="0"/>
          <w:marRight w:val="0"/>
          <w:marTop w:val="0"/>
          <w:marBottom w:val="0"/>
          <w:divBdr>
            <w:top w:val="none" w:sz="0" w:space="0" w:color="auto"/>
            <w:left w:val="none" w:sz="0" w:space="0" w:color="auto"/>
            <w:bottom w:val="none" w:sz="0" w:space="0" w:color="auto"/>
            <w:right w:val="none" w:sz="0" w:space="0" w:color="auto"/>
          </w:divBdr>
          <w:divsChild>
            <w:div w:id="488980133">
              <w:marLeft w:val="0"/>
              <w:marRight w:val="0"/>
              <w:marTop w:val="0"/>
              <w:marBottom w:val="0"/>
              <w:divBdr>
                <w:top w:val="none" w:sz="0" w:space="0" w:color="auto"/>
                <w:left w:val="none" w:sz="0" w:space="0" w:color="auto"/>
                <w:bottom w:val="none" w:sz="0" w:space="0" w:color="auto"/>
                <w:right w:val="none" w:sz="0" w:space="0" w:color="auto"/>
              </w:divBdr>
              <w:divsChild>
                <w:div w:id="211898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871833">
      <w:bodyDiv w:val="1"/>
      <w:marLeft w:val="0"/>
      <w:marRight w:val="0"/>
      <w:marTop w:val="0"/>
      <w:marBottom w:val="0"/>
      <w:divBdr>
        <w:top w:val="none" w:sz="0" w:space="0" w:color="auto"/>
        <w:left w:val="none" w:sz="0" w:space="0" w:color="auto"/>
        <w:bottom w:val="none" w:sz="0" w:space="0" w:color="auto"/>
        <w:right w:val="none" w:sz="0" w:space="0" w:color="auto"/>
      </w:divBdr>
    </w:div>
    <w:div w:id="625237258">
      <w:bodyDiv w:val="1"/>
      <w:marLeft w:val="0"/>
      <w:marRight w:val="0"/>
      <w:marTop w:val="0"/>
      <w:marBottom w:val="0"/>
      <w:divBdr>
        <w:top w:val="none" w:sz="0" w:space="0" w:color="auto"/>
        <w:left w:val="none" w:sz="0" w:space="0" w:color="auto"/>
        <w:bottom w:val="none" w:sz="0" w:space="0" w:color="auto"/>
        <w:right w:val="none" w:sz="0" w:space="0" w:color="auto"/>
      </w:divBdr>
      <w:divsChild>
        <w:div w:id="2042391384">
          <w:marLeft w:val="0"/>
          <w:marRight w:val="0"/>
          <w:marTop w:val="0"/>
          <w:marBottom w:val="0"/>
          <w:divBdr>
            <w:top w:val="none" w:sz="0" w:space="0" w:color="auto"/>
            <w:left w:val="none" w:sz="0" w:space="0" w:color="auto"/>
            <w:bottom w:val="none" w:sz="0" w:space="0" w:color="auto"/>
            <w:right w:val="none" w:sz="0" w:space="0" w:color="auto"/>
          </w:divBdr>
          <w:divsChild>
            <w:div w:id="346293048">
              <w:marLeft w:val="0"/>
              <w:marRight w:val="0"/>
              <w:marTop w:val="0"/>
              <w:marBottom w:val="0"/>
              <w:divBdr>
                <w:top w:val="none" w:sz="0" w:space="0" w:color="auto"/>
                <w:left w:val="none" w:sz="0" w:space="0" w:color="auto"/>
                <w:bottom w:val="none" w:sz="0" w:space="0" w:color="auto"/>
                <w:right w:val="none" w:sz="0" w:space="0" w:color="auto"/>
              </w:divBdr>
              <w:divsChild>
                <w:div w:id="147803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917635724">
      <w:bodyDiv w:val="1"/>
      <w:marLeft w:val="0"/>
      <w:marRight w:val="0"/>
      <w:marTop w:val="0"/>
      <w:marBottom w:val="0"/>
      <w:divBdr>
        <w:top w:val="none" w:sz="0" w:space="0" w:color="auto"/>
        <w:left w:val="none" w:sz="0" w:space="0" w:color="auto"/>
        <w:bottom w:val="none" w:sz="0" w:space="0" w:color="auto"/>
        <w:right w:val="none" w:sz="0" w:space="0" w:color="auto"/>
      </w:divBdr>
    </w:div>
    <w:div w:id="931549432">
      <w:bodyDiv w:val="1"/>
      <w:marLeft w:val="0"/>
      <w:marRight w:val="0"/>
      <w:marTop w:val="0"/>
      <w:marBottom w:val="0"/>
      <w:divBdr>
        <w:top w:val="none" w:sz="0" w:space="0" w:color="auto"/>
        <w:left w:val="none" w:sz="0" w:space="0" w:color="auto"/>
        <w:bottom w:val="none" w:sz="0" w:space="0" w:color="auto"/>
        <w:right w:val="none" w:sz="0" w:space="0" w:color="auto"/>
      </w:divBdr>
      <w:divsChild>
        <w:div w:id="377975297">
          <w:marLeft w:val="0"/>
          <w:marRight w:val="0"/>
          <w:marTop w:val="0"/>
          <w:marBottom w:val="0"/>
          <w:divBdr>
            <w:top w:val="none" w:sz="0" w:space="0" w:color="auto"/>
            <w:left w:val="none" w:sz="0" w:space="0" w:color="auto"/>
            <w:bottom w:val="none" w:sz="0" w:space="0" w:color="auto"/>
            <w:right w:val="none" w:sz="0" w:space="0" w:color="auto"/>
          </w:divBdr>
          <w:divsChild>
            <w:div w:id="886574525">
              <w:marLeft w:val="0"/>
              <w:marRight w:val="0"/>
              <w:marTop w:val="0"/>
              <w:marBottom w:val="0"/>
              <w:divBdr>
                <w:top w:val="none" w:sz="0" w:space="0" w:color="auto"/>
                <w:left w:val="none" w:sz="0" w:space="0" w:color="auto"/>
                <w:bottom w:val="none" w:sz="0" w:space="0" w:color="auto"/>
                <w:right w:val="none" w:sz="0" w:space="0" w:color="auto"/>
              </w:divBdr>
              <w:divsChild>
                <w:div w:id="81895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576956">
      <w:bodyDiv w:val="1"/>
      <w:marLeft w:val="0"/>
      <w:marRight w:val="0"/>
      <w:marTop w:val="0"/>
      <w:marBottom w:val="0"/>
      <w:divBdr>
        <w:top w:val="none" w:sz="0" w:space="0" w:color="auto"/>
        <w:left w:val="none" w:sz="0" w:space="0" w:color="auto"/>
        <w:bottom w:val="none" w:sz="0" w:space="0" w:color="auto"/>
        <w:right w:val="none" w:sz="0" w:space="0" w:color="auto"/>
      </w:divBdr>
    </w:div>
    <w:div w:id="1137647282">
      <w:bodyDiv w:val="1"/>
      <w:marLeft w:val="0"/>
      <w:marRight w:val="0"/>
      <w:marTop w:val="0"/>
      <w:marBottom w:val="0"/>
      <w:divBdr>
        <w:top w:val="none" w:sz="0" w:space="0" w:color="auto"/>
        <w:left w:val="none" w:sz="0" w:space="0" w:color="auto"/>
        <w:bottom w:val="none" w:sz="0" w:space="0" w:color="auto"/>
        <w:right w:val="none" w:sz="0" w:space="0" w:color="auto"/>
      </w:divBdr>
      <w:divsChild>
        <w:div w:id="1518040634">
          <w:marLeft w:val="0"/>
          <w:marRight w:val="0"/>
          <w:marTop w:val="0"/>
          <w:marBottom w:val="0"/>
          <w:divBdr>
            <w:top w:val="none" w:sz="0" w:space="0" w:color="auto"/>
            <w:left w:val="none" w:sz="0" w:space="0" w:color="auto"/>
            <w:bottom w:val="none" w:sz="0" w:space="0" w:color="auto"/>
            <w:right w:val="none" w:sz="0" w:space="0" w:color="auto"/>
          </w:divBdr>
          <w:divsChild>
            <w:div w:id="933977344">
              <w:marLeft w:val="0"/>
              <w:marRight w:val="0"/>
              <w:marTop w:val="0"/>
              <w:marBottom w:val="0"/>
              <w:divBdr>
                <w:top w:val="none" w:sz="0" w:space="0" w:color="auto"/>
                <w:left w:val="none" w:sz="0" w:space="0" w:color="auto"/>
                <w:bottom w:val="none" w:sz="0" w:space="0" w:color="auto"/>
                <w:right w:val="none" w:sz="0" w:space="0" w:color="auto"/>
              </w:divBdr>
              <w:divsChild>
                <w:div w:id="211577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019444">
      <w:bodyDiv w:val="1"/>
      <w:marLeft w:val="0"/>
      <w:marRight w:val="0"/>
      <w:marTop w:val="0"/>
      <w:marBottom w:val="0"/>
      <w:divBdr>
        <w:top w:val="none" w:sz="0" w:space="0" w:color="auto"/>
        <w:left w:val="none" w:sz="0" w:space="0" w:color="auto"/>
        <w:bottom w:val="none" w:sz="0" w:space="0" w:color="auto"/>
        <w:right w:val="none" w:sz="0" w:space="0" w:color="auto"/>
      </w:divBdr>
      <w:divsChild>
        <w:div w:id="1510943442">
          <w:marLeft w:val="0"/>
          <w:marRight w:val="0"/>
          <w:marTop w:val="0"/>
          <w:marBottom w:val="0"/>
          <w:divBdr>
            <w:top w:val="none" w:sz="0" w:space="0" w:color="auto"/>
            <w:left w:val="none" w:sz="0" w:space="0" w:color="auto"/>
            <w:bottom w:val="none" w:sz="0" w:space="0" w:color="auto"/>
            <w:right w:val="none" w:sz="0" w:space="0" w:color="auto"/>
          </w:divBdr>
          <w:divsChild>
            <w:div w:id="2067214058">
              <w:marLeft w:val="0"/>
              <w:marRight w:val="0"/>
              <w:marTop w:val="0"/>
              <w:marBottom w:val="0"/>
              <w:divBdr>
                <w:top w:val="none" w:sz="0" w:space="0" w:color="auto"/>
                <w:left w:val="none" w:sz="0" w:space="0" w:color="auto"/>
                <w:bottom w:val="none" w:sz="0" w:space="0" w:color="auto"/>
                <w:right w:val="none" w:sz="0" w:space="0" w:color="auto"/>
              </w:divBdr>
              <w:divsChild>
                <w:div w:id="157142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845406">
      <w:bodyDiv w:val="1"/>
      <w:marLeft w:val="0"/>
      <w:marRight w:val="0"/>
      <w:marTop w:val="0"/>
      <w:marBottom w:val="0"/>
      <w:divBdr>
        <w:top w:val="none" w:sz="0" w:space="0" w:color="auto"/>
        <w:left w:val="none" w:sz="0" w:space="0" w:color="auto"/>
        <w:bottom w:val="none" w:sz="0" w:space="0" w:color="auto"/>
        <w:right w:val="none" w:sz="0" w:space="0" w:color="auto"/>
      </w:divBdr>
      <w:divsChild>
        <w:div w:id="34622221">
          <w:marLeft w:val="0"/>
          <w:marRight w:val="0"/>
          <w:marTop w:val="0"/>
          <w:marBottom w:val="0"/>
          <w:divBdr>
            <w:top w:val="none" w:sz="0" w:space="0" w:color="auto"/>
            <w:left w:val="none" w:sz="0" w:space="0" w:color="auto"/>
            <w:bottom w:val="none" w:sz="0" w:space="0" w:color="auto"/>
            <w:right w:val="none" w:sz="0" w:space="0" w:color="auto"/>
          </w:divBdr>
          <w:divsChild>
            <w:div w:id="141432553">
              <w:marLeft w:val="0"/>
              <w:marRight w:val="0"/>
              <w:marTop w:val="0"/>
              <w:marBottom w:val="0"/>
              <w:divBdr>
                <w:top w:val="none" w:sz="0" w:space="0" w:color="auto"/>
                <w:left w:val="none" w:sz="0" w:space="0" w:color="auto"/>
                <w:bottom w:val="none" w:sz="0" w:space="0" w:color="auto"/>
                <w:right w:val="none" w:sz="0" w:space="0" w:color="auto"/>
              </w:divBdr>
              <w:divsChild>
                <w:div w:id="20393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156375">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276213331">
      <w:bodyDiv w:val="1"/>
      <w:marLeft w:val="0"/>
      <w:marRight w:val="0"/>
      <w:marTop w:val="0"/>
      <w:marBottom w:val="0"/>
      <w:divBdr>
        <w:top w:val="none" w:sz="0" w:space="0" w:color="auto"/>
        <w:left w:val="none" w:sz="0" w:space="0" w:color="auto"/>
        <w:bottom w:val="none" w:sz="0" w:space="0" w:color="auto"/>
        <w:right w:val="none" w:sz="0" w:space="0" w:color="auto"/>
      </w:divBdr>
    </w:div>
    <w:div w:id="1284921180">
      <w:bodyDiv w:val="1"/>
      <w:marLeft w:val="0"/>
      <w:marRight w:val="0"/>
      <w:marTop w:val="0"/>
      <w:marBottom w:val="0"/>
      <w:divBdr>
        <w:top w:val="none" w:sz="0" w:space="0" w:color="auto"/>
        <w:left w:val="none" w:sz="0" w:space="0" w:color="auto"/>
        <w:bottom w:val="none" w:sz="0" w:space="0" w:color="auto"/>
        <w:right w:val="none" w:sz="0" w:space="0" w:color="auto"/>
      </w:divBdr>
      <w:divsChild>
        <w:div w:id="1443718967">
          <w:marLeft w:val="0"/>
          <w:marRight w:val="0"/>
          <w:marTop w:val="0"/>
          <w:marBottom w:val="0"/>
          <w:divBdr>
            <w:top w:val="none" w:sz="0" w:space="0" w:color="auto"/>
            <w:left w:val="none" w:sz="0" w:space="0" w:color="auto"/>
            <w:bottom w:val="none" w:sz="0" w:space="0" w:color="auto"/>
            <w:right w:val="none" w:sz="0" w:space="0" w:color="auto"/>
          </w:divBdr>
          <w:divsChild>
            <w:div w:id="1957562567">
              <w:marLeft w:val="0"/>
              <w:marRight w:val="0"/>
              <w:marTop w:val="0"/>
              <w:marBottom w:val="0"/>
              <w:divBdr>
                <w:top w:val="none" w:sz="0" w:space="0" w:color="auto"/>
                <w:left w:val="none" w:sz="0" w:space="0" w:color="auto"/>
                <w:bottom w:val="none" w:sz="0" w:space="0" w:color="auto"/>
                <w:right w:val="none" w:sz="0" w:space="0" w:color="auto"/>
              </w:divBdr>
              <w:divsChild>
                <w:div w:id="163139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090991">
      <w:bodyDiv w:val="1"/>
      <w:marLeft w:val="0"/>
      <w:marRight w:val="0"/>
      <w:marTop w:val="0"/>
      <w:marBottom w:val="0"/>
      <w:divBdr>
        <w:top w:val="none" w:sz="0" w:space="0" w:color="auto"/>
        <w:left w:val="none" w:sz="0" w:space="0" w:color="auto"/>
        <w:bottom w:val="none" w:sz="0" w:space="0" w:color="auto"/>
        <w:right w:val="none" w:sz="0" w:space="0" w:color="auto"/>
      </w:divBdr>
    </w:div>
    <w:div w:id="1315648552">
      <w:bodyDiv w:val="1"/>
      <w:marLeft w:val="0"/>
      <w:marRight w:val="0"/>
      <w:marTop w:val="0"/>
      <w:marBottom w:val="0"/>
      <w:divBdr>
        <w:top w:val="none" w:sz="0" w:space="0" w:color="auto"/>
        <w:left w:val="none" w:sz="0" w:space="0" w:color="auto"/>
        <w:bottom w:val="none" w:sz="0" w:space="0" w:color="auto"/>
        <w:right w:val="none" w:sz="0" w:space="0" w:color="auto"/>
      </w:divBdr>
      <w:divsChild>
        <w:div w:id="543951297">
          <w:marLeft w:val="0"/>
          <w:marRight w:val="0"/>
          <w:marTop w:val="0"/>
          <w:marBottom w:val="0"/>
          <w:divBdr>
            <w:top w:val="none" w:sz="0" w:space="0" w:color="auto"/>
            <w:left w:val="none" w:sz="0" w:space="0" w:color="auto"/>
            <w:bottom w:val="none" w:sz="0" w:space="0" w:color="auto"/>
            <w:right w:val="none" w:sz="0" w:space="0" w:color="auto"/>
          </w:divBdr>
          <w:divsChild>
            <w:div w:id="1736397207">
              <w:marLeft w:val="0"/>
              <w:marRight w:val="0"/>
              <w:marTop w:val="0"/>
              <w:marBottom w:val="0"/>
              <w:divBdr>
                <w:top w:val="none" w:sz="0" w:space="0" w:color="auto"/>
                <w:left w:val="none" w:sz="0" w:space="0" w:color="auto"/>
                <w:bottom w:val="none" w:sz="0" w:space="0" w:color="auto"/>
                <w:right w:val="none" w:sz="0" w:space="0" w:color="auto"/>
              </w:divBdr>
              <w:divsChild>
                <w:div w:id="207678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499345437">
      <w:bodyDiv w:val="1"/>
      <w:marLeft w:val="0"/>
      <w:marRight w:val="0"/>
      <w:marTop w:val="0"/>
      <w:marBottom w:val="0"/>
      <w:divBdr>
        <w:top w:val="none" w:sz="0" w:space="0" w:color="auto"/>
        <w:left w:val="none" w:sz="0" w:space="0" w:color="auto"/>
        <w:bottom w:val="none" w:sz="0" w:space="0" w:color="auto"/>
        <w:right w:val="none" w:sz="0" w:space="0" w:color="auto"/>
      </w:divBdr>
    </w:div>
    <w:div w:id="1507672146">
      <w:bodyDiv w:val="1"/>
      <w:marLeft w:val="0"/>
      <w:marRight w:val="0"/>
      <w:marTop w:val="0"/>
      <w:marBottom w:val="0"/>
      <w:divBdr>
        <w:top w:val="none" w:sz="0" w:space="0" w:color="auto"/>
        <w:left w:val="none" w:sz="0" w:space="0" w:color="auto"/>
        <w:bottom w:val="none" w:sz="0" w:space="0" w:color="auto"/>
        <w:right w:val="none" w:sz="0" w:space="0" w:color="auto"/>
      </w:divBdr>
    </w:div>
    <w:div w:id="1624461972">
      <w:bodyDiv w:val="1"/>
      <w:marLeft w:val="0"/>
      <w:marRight w:val="0"/>
      <w:marTop w:val="0"/>
      <w:marBottom w:val="0"/>
      <w:divBdr>
        <w:top w:val="none" w:sz="0" w:space="0" w:color="auto"/>
        <w:left w:val="none" w:sz="0" w:space="0" w:color="auto"/>
        <w:bottom w:val="none" w:sz="0" w:space="0" w:color="auto"/>
        <w:right w:val="none" w:sz="0" w:space="0" w:color="auto"/>
      </w:divBdr>
      <w:divsChild>
        <w:div w:id="1134756466">
          <w:marLeft w:val="0"/>
          <w:marRight w:val="0"/>
          <w:marTop w:val="0"/>
          <w:marBottom w:val="0"/>
          <w:divBdr>
            <w:top w:val="none" w:sz="0" w:space="0" w:color="auto"/>
            <w:left w:val="none" w:sz="0" w:space="0" w:color="auto"/>
            <w:bottom w:val="none" w:sz="0" w:space="0" w:color="auto"/>
            <w:right w:val="none" w:sz="0" w:space="0" w:color="auto"/>
          </w:divBdr>
          <w:divsChild>
            <w:div w:id="4094776">
              <w:marLeft w:val="0"/>
              <w:marRight w:val="0"/>
              <w:marTop w:val="0"/>
              <w:marBottom w:val="0"/>
              <w:divBdr>
                <w:top w:val="none" w:sz="0" w:space="0" w:color="auto"/>
                <w:left w:val="none" w:sz="0" w:space="0" w:color="auto"/>
                <w:bottom w:val="none" w:sz="0" w:space="0" w:color="auto"/>
                <w:right w:val="none" w:sz="0" w:space="0" w:color="auto"/>
              </w:divBdr>
              <w:divsChild>
                <w:div w:id="104093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893032">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31093999">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 w:id="1881670661">
      <w:bodyDiv w:val="1"/>
      <w:marLeft w:val="0"/>
      <w:marRight w:val="0"/>
      <w:marTop w:val="0"/>
      <w:marBottom w:val="0"/>
      <w:divBdr>
        <w:top w:val="none" w:sz="0" w:space="0" w:color="auto"/>
        <w:left w:val="none" w:sz="0" w:space="0" w:color="auto"/>
        <w:bottom w:val="none" w:sz="0" w:space="0" w:color="auto"/>
        <w:right w:val="none" w:sz="0" w:space="0" w:color="auto"/>
      </w:divBdr>
    </w:div>
    <w:div w:id="1898055067">
      <w:bodyDiv w:val="1"/>
      <w:marLeft w:val="0"/>
      <w:marRight w:val="0"/>
      <w:marTop w:val="0"/>
      <w:marBottom w:val="0"/>
      <w:divBdr>
        <w:top w:val="none" w:sz="0" w:space="0" w:color="auto"/>
        <w:left w:val="none" w:sz="0" w:space="0" w:color="auto"/>
        <w:bottom w:val="none" w:sz="0" w:space="0" w:color="auto"/>
        <w:right w:val="none" w:sz="0" w:space="0" w:color="auto"/>
      </w:divBdr>
    </w:div>
    <w:div w:id="2007711579">
      <w:bodyDiv w:val="1"/>
      <w:marLeft w:val="0"/>
      <w:marRight w:val="0"/>
      <w:marTop w:val="0"/>
      <w:marBottom w:val="0"/>
      <w:divBdr>
        <w:top w:val="none" w:sz="0" w:space="0" w:color="auto"/>
        <w:left w:val="none" w:sz="0" w:space="0" w:color="auto"/>
        <w:bottom w:val="none" w:sz="0" w:space="0" w:color="auto"/>
        <w:right w:val="none" w:sz="0" w:space="0" w:color="auto"/>
      </w:divBdr>
    </w:div>
    <w:div w:id="2041785240">
      <w:bodyDiv w:val="1"/>
      <w:marLeft w:val="0"/>
      <w:marRight w:val="0"/>
      <w:marTop w:val="0"/>
      <w:marBottom w:val="0"/>
      <w:divBdr>
        <w:top w:val="none" w:sz="0" w:space="0" w:color="auto"/>
        <w:left w:val="none" w:sz="0" w:space="0" w:color="auto"/>
        <w:bottom w:val="none" w:sz="0" w:space="0" w:color="auto"/>
        <w:right w:val="none" w:sz="0" w:space="0" w:color="auto"/>
      </w:divBdr>
    </w:div>
    <w:div w:id="2063938359">
      <w:bodyDiv w:val="1"/>
      <w:marLeft w:val="0"/>
      <w:marRight w:val="0"/>
      <w:marTop w:val="0"/>
      <w:marBottom w:val="0"/>
      <w:divBdr>
        <w:top w:val="none" w:sz="0" w:space="0" w:color="auto"/>
        <w:left w:val="none" w:sz="0" w:space="0" w:color="auto"/>
        <w:bottom w:val="none" w:sz="0" w:space="0" w:color="auto"/>
        <w:right w:val="none" w:sz="0" w:space="0" w:color="auto"/>
      </w:divBdr>
      <w:divsChild>
        <w:div w:id="1972445209">
          <w:marLeft w:val="0"/>
          <w:marRight w:val="0"/>
          <w:marTop w:val="0"/>
          <w:marBottom w:val="0"/>
          <w:divBdr>
            <w:top w:val="none" w:sz="0" w:space="0" w:color="auto"/>
            <w:left w:val="none" w:sz="0" w:space="0" w:color="auto"/>
            <w:bottom w:val="none" w:sz="0" w:space="0" w:color="auto"/>
            <w:right w:val="none" w:sz="0" w:space="0" w:color="auto"/>
          </w:divBdr>
          <w:divsChild>
            <w:div w:id="80568206">
              <w:marLeft w:val="0"/>
              <w:marRight w:val="0"/>
              <w:marTop w:val="0"/>
              <w:marBottom w:val="0"/>
              <w:divBdr>
                <w:top w:val="none" w:sz="0" w:space="0" w:color="auto"/>
                <w:left w:val="none" w:sz="0" w:space="0" w:color="auto"/>
                <w:bottom w:val="none" w:sz="0" w:space="0" w:color="auto"/>
                <w:right w:val="none" w:sz="0" w:space="0" w:color="auto"/>
              </w:divBdr>
              <w:divsChild>
                <w:div w:id="174063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140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AbrirModal(2)"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avascript:AbrirModal(3)"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BFCF4-855B-487F-96A9-F5299AD19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63</Pages>
  <Words>17940</Words>
  <Characters>98675</Characters>
  <Application>Microsoft Office Word</Application>
  <DocSecurity>0</DocSecurity>
  <Lines>822</Lines>
  <Paragraphs>232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10</cp:revision>
  <cp:lastPrinted>2026-07-17T16:02:00Z</cp:lastPrinted>
  <dcterms:created xsi:type="dcterms:W3CDTF">2026-07-06T04:23:00Z</dcterms:created>
  <dcterms:modified xsi:type="dcterms:W3CDTF">2026-08-04T17:36:00Z</dcterms:modified>
</cp:coreProperties>
</file>