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2BF15" w14:textId="77777777" w:rsidR="006A006B" w:rsidRPr="009A0BDB" w:rsidRDefault="006A006B" w:rsidP="00763842">
      <w:pPr>
        <w:spacing w:after="0" w:line="360" w:lineRule="auto"/>
        <w:ind w:right="49"/>
        <w:jc w:val="both"/>
        <w:rPr>
          <w:rFonts w:ascii="Palatino Linotype" w:eastAsia="Palatino Linotype" w:hAnsi="Palatino Linotype" w:cs="Palatino Linotype"/>
        </w:rPr>
      </w:pPr>
      <w:bookmarkStart w:id="0" w:name="_heading=h.gjdgxs" w:colFirst="0" w:colLast="0"/>
      <w:bookmarkStart w:id="1" w:name="_GoBack"/>
      <w:bookmarkEnd w:id="0"/>
      <w:bookmarkEnd w:id="1"/>
      <w:r w:rsidRPr="009A0BD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w:t>
      </w:r>
      <w:r w:rsidR="00D30375" w:rsidRPr="009A0BDB">
        <w:rPr>
          <w:rFonts w:ascii="Palatino Linotype" w:eastAsia="Palatino Linotype" w:hAnsi="Palatino Linotype" w:cs="Palatino Linotype"/>
        </w:rPr>
        <w:t>diecinueve de marzo</w:t>
      </w:r>
      <w:r w:rsidRPr="009A0BDB">
        <w:rPr>
          <w:rFonts w:ascii="Palatino Linotype" w:eastAsia="Palatino Linotype" w:hAnsi="Palatino Linotype" w:cs="Palatino Linotype"/>
        </w:rPr>
        <w:t xml:space="preserve"> de dos mil veintic</w:t>
      </w:r>
      <w:r w:rsidR="00D30375" w:rsidRPr="009A0BDB">
        <w:rPr>
          <w:rFonts w:ascii="Palatino Linotype" w:eastAsia="Palatino Linotype" w:hAnsi="Palatino Linotype" w:cs="Palatino Linotype"/>
        </w:rPr>
        <w:t>inco</w:t>
      </w:r>
      <w:r w:rsidRPr="009A0BDB">
        <w:rPr>
          <w:rFonts w:ascii="Palatino Linotype" w:eastAsia="Palatino Linotype" w:hAnsi="Palatino Linotype" w:cs="Palatino Linotype"/>
        </w:rPr>
        <w:t xml:space="preserve">. </w:t>
      </w:r>
    </w:p>
    <w:p w14:paraId="2E3939C9" w14:textId="77777777" w:rsidR="006A006B" w:rsidRPr="009A0BDB" w:rsidRDefault="006A006B" w:rsidP="00763842">
      <w:pPr>
        <w:spacing w:after="0" w:line="360" w:lineRule="auto"/>
        <w:ind w:right="49"/>
        <w:jc w:val="both"/>
        <w:rPr>
          <w:rFonts w:ascii="Palatino Linotype" w:eastAsia="Palatino Linotype" w:hAnsi="Palatino Linotype" w:cs="Palatino Linotype"/>
        </w:rPr>
      </w:pPr>
    </w:p>
    <w:p w14:paraId="646A8D7D" w14:textId="77777777" w:rsidR="006A006B" w:rsidRPr="009A0BDB" w:rsidRDefault="006A006B" w:rsidP="00763842">
      <w:pPr>
        <w:spacing w:after="0" w:line="360" w:lineRule="auto"/>
        <w:ind w:right="49"/>
        <w:jc w:val="both"/>
        <w:rPr>
          <w:rFonts w:ascii="Palatino Linotype" w:eastAsia="Palatino Linotype" w:hAnsi="Palatino Linotype" w:cs="Palatino Linotype"/>
        </w:rPr>
      </w:pPr>
      <w:r w:rsidRPr="009A0BDB">
        <w:rPr>
          <w:rFonts w:ascii="Palatino Linotype" w:eastAsia="Palatino Linotype" w:hAnsi="Palatino Linotype" w:cs="Palatino Linotype"/>
        </w:rPr>
        <w:t xml:space="preserve">Visto el expediente relativo al recurso de revisión </w:t>
      </w:r>
      <w:r w:rsidR="00074E9C" w:rsidRPr="009A0BDB">
        <w:rPr>
          <w:rFonts w:ascii="Palatino Linotype" w:eastAsia="Palatino Linotype" w:hAnsi="Palatino Linotype" w:cs="Palatino Linotype"/>
          <w:b/>
        </w:rPr>
        <w:t>11374</w:t>
      </w:r>
      <w:r w:rsidRPr="009A0BDB">
        <w:rPr>
          <w:rFonts w:ascii="Palatino Linotype" w:eastAsia="Palatino Linotype" w:hAnsi="Palatino Linotype" w:cs="Palatino Linotype"/>
          <w:b/>
        </w:rPr>
        <w:t>/INFOEM/IP/RR/202</w:t>
      </w:r>
      <w:r w:rsidR="00074E9C" w:rsidRPr="009A0BDB">
        <w:rPr>
          <w:rFonts w:ascii="Palatino Linotype" w:eastAsia="Palatino Linotype" w:hAnsi="Palatino Linotype" w:cs="Palatino Linotype"/>
          <w:b/>
        </w:rPr>
        <w:t>5</w:t>
      </w:r>
      <w:r w:rsidRPr="009A0BDB">
        <w:rPr>
          <w:rFonts w:ascii="Palatino Linotype" w:eastAsia="Palatino Linotype" w:hAnsi="Palatino Linotype" w:cs="Palatino Linotype"/>
        </w:rPr>
        <w:t>, interpuesto por</w:t>
      </w:r>
      <w:r w:rsidRPr="009A0BDB">
        <w:rPr>
          <w:rFonts w:ascii="Palatino Linotype" w:hAnsi="Palatino Linotype"/>
        </w:rPr>
        <w:t xml:space="preserve"> </w:t>
      </w:r>
      <w:r w:rsidR="00074E9C" w:rsidRPr="009A0BDB">
        <w:rPr>
          <w:rFonts w:ascii="Palatino Linotype" w:eastAsia="Palatino Linotype" w:hAnsi="Palatino Linotype" w:cs="Palatino Linotype"/>
          <w:b/>
        </w:rPr>
        <w:t>una persona que no proporcionó nombre o seudónimo</w:t>
      </w:r>
      <w:r w:rsidRPr="009A0BDB">
        <w:rPr>
          <w:rFonts w:ascii="Palatino Linotype" w:eastAsia="Palatino Linotype" w:hAnsi="Palatino Linotype" w:cs="Palatino Linotype"/>
        </w:rPr>
        <w:t>, a quien en lo sucesivo se le denominará la parte</w:t>
      </w:r>
      <w:r w:rsidRPr="009A0BDB">
        <w:rPr>
          <w:rFonts w:ascii="Palatino Linotype" w:eastAsia="Palatino Linotype" w:hAnsi="Palatino Linotype" w:cs="Palatino Linotype"/>
          <w:b/>
        </w:rPr>
        <w:t xml:space="preserve"> Recurrente</w:t>
      </w:r>
      <w:r w:rsidRPr="009A0BDB">
        <w:rPr>
          <w:rFonts w:ascii="Palatino Linotype" w:eastAsia="Palatino Linotype" w:hAnsi="Palatino Linotype" w:cs="Palatino Linotype"/>
        </w:rPr>
        <w:t>, en contra de la respuesta a su solicitud de información identificada con número de folio</w:t>
      </w:r>
      <w:r w:rsidR="00A53820" w:rsidRPr="009A0BDB">
        <w:rPr>
          <w:rFonts w:ascii="Palatino Linotype" w:eastAsia="Palatino Linotype" w:hAnsi="Palatino Linotype" w:cs="Palatino Linotype"/>
        </w:rPr>
        <w:t xml:space="preserve"> </w:t>
      </w:r>
      <w:r w:rsidR="00074E9C" w:rsidRPr="009A0BDB">
        <w:rPr>
          <w:rFonts w:ascii="Palatino Linotype" w:eastAsia="Palatino Linotype" w:hAnsi="Palatino Linotype" w:cs="Palatino Linotype"/>
          <w:b/>
          <w:bCs/>
        </w:rPr>
        <w:t>00164/TIANGUIS/IP/2025</w:t>
      </w:r>
      <w:r w:rsidRPr="009A0BDB">
        <w:rPr>
          <w:rFonts w:ascii="Palatino Linotype" w:eastAsia="Palatino Linotype" w:hAnsi="Palatino Linotype" w:cs="Palatino Linotype"/>
          <w:b/>
        </w:rPr>
        <w:t>,</w:t>
      </w:r>
      <w:r w:rsidRPr="009A0BDB">
        <w:rPr>
          <w:rFonts w:ascii="Palatino Linotype" w:eastAsia="Palatino Linotype" w:hAnsi="Palatino Linotype" w:cs="Palatino Linotype"/>
        </w:rPr>
        <w:t xml:space="preserve"> proporcionada por el</w:t>
      </w:r>
      <w:r w:rsidRPr="009A0BDB">
        <w:rPr>
          <w:rFonts w:ascii="Palatino Linotype" w:eastAsia="Palatino Linotype" w:hAnsi="Palatino Linotype" w:cs="Palatino Linotype"/>
          <w:b/>
        </w:rPr>
        <w:t xml:space="preserve"> </w:t>
      </w:r>
      <w:r w:rsidR="00074E9C" w:rsidRPr="009A0BDB">
        <w:rPr>
          <w:rFonts w:ascii="Palatino Linotype" w:eastAsia="Palatino Linotype" w:hAnsi="Palatino Linotype" w:cs="Palatino Linotype"/>
          <w:b/>
        </w:rPr>
        <w:t>Ayuntamiento de Tianguistenco</w:t>
      </w:r>
      <w:r w:rsidRPr="009A0BDB">
        <w:rPr>
          <w:rFonts w:ascii="Palatino Linotype" w:eastAsia="Palatino Linotype" w:hAnsi="Palatino Linotype" w:cs="Palatino Linotype"/>
        </w:rPr>
        <w:t xml:space="preserve">, en lo sucesivo el </w:t>
      </w:r>
      <w:r w:rsidRPr="009A0BDB">
        <w:rPr>
          <w:rFonts w:ascii="Palatino Linotype" w:eastAsia="Palatino Linotype" w:hAnsi="Palatino Linotype" w:cs="Palatino Linotype"/>
          <w:b/>
        </w:rPr>
        <w:t>Sujeto Obligado</w:t>
      </w:r>
      <w:r w:rsidRPr="009A0BDB">
        <w:rPr>
          <w:rFonts w:ascii="Palatino Linotype" w:eastAsia="Palatino Linotype" w:hAnsi="Palatino Linotype" w:cs="Palatino Linotype"/>
        </w:rPr>
        <w:t>; se procede a dictar la presente resolución, con base en los siguientes:</w:t>
      </w:r>
    </w:p>
    <w:p w14:paraId="66C2DA76" w14:textId="77777777" w:rsidR="006A006B" w:rsidRPr="009A0BDB" w:rsidRDefault="006A006B" w:rsidP="00763842">
      <w:pPr>
        <w:spacing w:after="0" w:line="360" w:lineRule="auto"/>
        <w:ind w:right="49"/>
        <w:jc w:val="both"/>
        <w:rPr>
          <w:rFonts w:ascii="Palatino Linotype" w:eastAsia="Palatino Linotype" w:hAnsi="Palatino Linotype" w:cs="Palatino Linotype"/>
        </w:rPr>
      </w:pPr>
    </w:p>
    <w:p w14:paraId="5C43C9D7" w14:textId="77777777" w:rsidR="006A006B" w:rsidRPr="009A0BDB" w:rsidRDefault="006A006B" w:rsidP="00763842">
      <w:pPr>
        <w:spacing w:after="0" w:line="360" w:lineRule="auto"/>
        <w:ind w:right="49"/>
        <w:jc w:val="center"/>
        <w:rPr>
          <w:rFonts w:ascii="Palatino Linotype" w:eastAsia="Palatino Linotype" w:hAnsi="Palatino Linotype" w:cs="Palatino Linotype"/>
          <w:b/>
        </w:rPr>
      </w:pPr>
      <w:r w:rsidRPr="009A0BDB">
        <w:rPr>
          <w:rFonts w:ascii="Palatino Linotype" w:eastAsia="Palatino Linotype" w:hAnsi="Palatino Linotype" w:cs="Palatino Linotype"/>
          <w:b/>
        </w:rPr>
        <w:t>I.</w:t>
      </w:r>
      <w:r w:rsidRPr="009A0BDB">
        <w:rPr>
          <w:rFonts w:ascii="Palatino Linotype" w:eastAsia="Palatino Linotype" w:hAnsi="Palatino Linotype" w:cs="Palatino Linotype"/>
          <w:b/>
        </w:rPr>
        <w:tab/>
        <w:t>A N T E C E D E N T E S</w:t>
      </w:r>
    </w:p>
    <w:p w14:paraId="2FA3294E" w14:textId="77777777" w:rsidR="006A006B" w:rsidRPr="009A0BDB" w:rsidRDefault="006A006B" w:rsidP="00763842">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rPr>
      </w:pPr>
      <w:bookmarkStart w:id="2" w:name="_heading=h.2et92p0" w:colFirst="0" w:colLast="0"/>
      <w:bookmarkEnd w:id="2"/>
    </w:p>
    <w:p w14:paraId="217453E7" w14:textId="77777777" w:rsidR="006A006B" w:rsidRPr="009A0BDB" w:rsidRDefault="006A006B" w:rsidP="00763842">
      <w:pPr>
        <w:numPr>
          <w:ilvl w:val="0"/>
          <w:numId w:val="2"/>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rPr>
      </w:pPr>
      <w:bookmarkStart w:id="3" w:name="_heading=h.1fob9te" w:colFirst="0" w:colLast="0"/>
      <w:bookmarkEnd w:id="3"/>
      <w:r w:rsidRPr="009A0BDB">
        <w:rPr>
          <w:rFonts w:ascii="Palatino Linotype" w:eastAsia="Palatino Linotype" w:hAnsi="Palatino Linotype" w:cs="Palatino Linotype"/>
          <w:b/>
        </w:rPr>
        <w:t>Solicitud de acceso a la información.</w:t>
      </w:r>
      <w:r w:rsidRPr="009A0BDB">
        <w:rPr>
          <w:rFonts w:ascii="Palatino Linotype" w:eastAsia="Palatino Linotype" w:hAnsi="Palatino Linotype" w:cs="Palatino Linotype"/>
        </w:rPr>
        <w:t xml:space="preserve"> Con fecha </w:t>
      </w:r>
      <w:r w:rsidR="00074E9C" w:rsidRPr="009A0BDB">
        <w:rPr>
          <w:rFonts w:ascii="Palatino Linotype" w:eastAsia="Palatino Linotype" w:hAnsi="Palatino Linotype" w:cs="Palatino Linotype"/>
          <w:b/>
        </w:rPr>
        <w:t>dos de septiembre</w:t>
      </w:r>
      <w:r w:rsidR="008D14A4" w:rsidRPr="009A0BDB">
        <w:rPr>
          <w:rFonts w:ascii="Palatino Linotype" w:eastAsia="Palatino Linotype" w:hAnsi="Palatino Linotype" w:cs="Palatino Linotype"/>
          <w:b/>
        </w:rPr>
        <w:t xml:space="preserve"> de dos mil veinticinco,</w:t>
      </w:r>
      <w:r w:rsidRPr="009A0BDB">
        <w:rPr>
          <w:rFonts w:ascii="Palatino Linotype" w:eastAsia="Palatino Linotype" w:hAnsi="Palatino Linotype" w:cs="Palatino Linotype"/>
        </w:rPr>
        <w:t xml:space="preserve"> la persona solicitante formuló solicitud de acceso a información pública al</w:t>
      </w:r>
      <w:r w:rsidRPr="009A0BDB">
        <w:rPr>
          <w:rFonts w:ascii="Palatino Linotype" w:eastAsia="Palatino Linotype" w:hAnsi="Palatino Linotype" w:cs="Palatino Linotype"/>
          <w:b/>
        </w:rPr>
        <w:t xml:space="preserve"> Sujeto Obligado</w:t>
      </w:r>
      <w:r w:rsidRPr="009A0BDB">
        <w:rPr>
          <w:rFonts w:ascii="Palatino Linotype" w:eastAsia="Palatino Linotype" w:hAnsi="Palatino Linotype" w:cs="Palatino Linotype"/>
        </w:rPr>
        <w:t xml:space="preserve"> a través del Sistema de Acceso a la Información Mexiquense, en adelante SAIMEX, en la que requirió lo siguiente: </w:t>
      </w:r>
    </w:p>
    <w:p w14:paraId="06C39219" w14:textId="77777777" w:rsidR="006A006B" w:rsidRPr="009A0BDB" w:rsidRDefault="006A006B" w:rsidP="00763842">
      <w:pPr>
        <w:tabs>
          <w:tab w:val="left" w:pos="8505"/>
        </w:tabs>
        <w:spacing w:after="0" w:line="360" w:lineRule="auto"/>
        <w:ind w:left="567" w:right="560"/>
        <w:jc w:val="both"/>
        <w:rPr>
          <w:rFonts w:ascii="Palatino Linotype" w:eastAsia="Palatino Linotype" w:hAnsi="Palatino Linotype" w:cs="Palatino Linotype"/>
          <w:i/>
        </w:rPr>
      </w:pPr>
      <w:bookmarkStart w:id="4" w:name="_heading=h.30j0zll" w:colFirst="0" w:colLast="0"/>
      <w:bookmarkEnd w:id="4"/>
    </w:p>
    <w:p w14:paraId="17C88002" w14:textId="77777777" w:rsidR="006A006B" w:rsidRPr="009A0BDB" w:rsidRDefault="006A006B" w:rsidP="00015D86">
      <w:pPr>
        <w:tabs>
          <w:tab w:val="left" w:pos="7938"/>
        </w:tabs>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i/>
        </w:rPr>
        <w:t>“</w:t>
      </w:r>
      <w:r w:rsidR="00074E9C" w:rsidRPr="009A0BDB">
        <w:rPr>
          <w:rFonts w:ascii="Palatino Linotype" w:eastAsia="Palatino Linotype" w:hAnsi="Palatino Linotype" w:cs="Palatino Linotype"/>
          <w:i/>
        </w:rPr>
        <w:t>Quiero saber con cuantas armas de fuego cuenta el ayuntamiento y de que calibre son.</w:t>
      </w:r>
      <w:r w:rsidRPr="009A0BDB">
        <w:rPr>
          <w:rFonts w:ascii="Palatino Linotype" w:eastAsia="Palatino Linotype" w:hAnsi="Palatino Linotype" w:cs="Palatino Linotype"/>
          <w:i/>
        </w:rPr>
        <w:t>” (Sic)</w:t>
      </w:r>
    </w:p>
    <w:p w14:paraId="01E385AD" w14:textId="77777777" w:rsidR="006A006B" w:rsidRPr="009A0BDB" w:rsidRDefault="006A006B" w:rsidP="00763842">
      <w:pPr>
        <w:tabs>
          <w:tab w:val="left" w:pos="8505"/>
        </w:tabs>
        <w:spacing w:after="0" w:line="360" w:lineRule="auto"/>
        <w:ind w:left="567" w:right="560"/>
        <w:jc w:val="both"/>
        <w:rPr>
          <w:rFonts w:ascii="Palatino Linotype" w:eastAsia="Palatino Linotype" w:hAnsi="Palatino Linotype" w:cs="Palatino Linotype"/>
          <w:i/>
        </w:rPr>
      </w:pPr>
    </w:p>
    <w:p w14:paraId="108BF320" w14:textId="77777777" w:rsidR="006A006B" w:rsidRPr="009A0BDB" w:rsidRDefault="006A006B" w:rsidP="00763842">
      <w:pPr>
        <w:spacing w:after="0" w:line="360" w:lineRule="auto"/>
        <w:ind w:right="49"/>
        <w:jc w:val="both"/>
        <w:rPr>
          <w:rFonts w:ascii="Palatino Linotype" w:eastAsia="Palatino Linotype" w:hAnsi="Palatino Linotype" w:cs="Palatino Linotype"/>
        </w:rPr>
      </w:pPr>
      <w:r w:rsidRPr="009A0BDB">
        <w:rPr>
          <w:rFonts w:ascii="Palatino Linotype" w:eastAsia="Palatino Linotype" w:hAnsi="Palatino Linotype" w:cs="Palatino Linotype"/>
          <w:b/>
        </w:rPr>
        <w:t>Modalidad elegida para la entrega de la información:</w:t>
      </w:r>
      <w:r w:rsidRPr="009A0BDB">
        <w:rPr>
          <w:rFonts w:ascii="Palatino Linotype" w:eastAsia="Palatino Linotype" w:hAnsi="Palatino Linotype" w:cs="Palatino Linotype"/>
        </w:rPr>
        <w:t xml:space="preserve"> a través del Sistema de Acceso a la Información Mexiquense (SAIMEX). </w:t>
      </w:r>
    </w:p>
    <w:p w14:paraId="63FACBB9" w14:textId="77777777" w:rsidR="0003172F" w:rsidRPr="009A0BDB" w:rsidRDefault="0003172F" w:rsidP="00763842">
      <w:pPr>
        <w:spacing w:after="0" w:line="360" w:lineRule="auto"/>
        <w:ind w:right="49"/>
        <w:jc w:val="both"/>
        <w:rPr>
          <w:rFonts w:ascii="Palatino Linotype" w:eastAsia="Palatino Linotype" w:hAnsi="Palatino Linotype" w:cs="Palatino Linotype"/>
        </w:rPr>
      </w:pPr>
    </w:p>
    <w:p w14:paraId="2766526C" w14:textId="77777777" w:rsidR="006A006B" w:rsidRPr="009A0BDB" w:rsidRDefault="006A006B" w:rsidP="00763842">
      <w:pPr>
        <w:numPr>
          <w:ilvl w:val="0"/>
          <w:numId w:val="2"/>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rPr>
      </w:pPr>
      <w:r w:rsidRPr="009A0BDB">
        <w:rPr>
          <w:rFonts w:ascii="Palatino Linotype" w:eastAsia="Palatino Linotype" w:hAnsi="Palatino Linotype" w:cs="Palatino Linotype"/>
          <w:b/>
        </w:rPr>
        <w:lastRenderedPageBreak/>
        <w:t>Respuesta.</w:t>
      </w:r>
      <w:r w:rsidRPr="009A0BDB">
        <w:rPr>
          <w:rFonts w:ascii="Palatino Linotype" w:eastAsia="Palatino Linotype" w:hAnsi="Palatino Linotype" w:cs="Palatino Linotype"/>
        </w:rPr>
        <w:t xml:space="preserve"> En fecha </w:t>
      </w:r>
      <w:r w:rsidR="008D14A4" w:rsidRPr="009A0BDB">
        <w:rPr>
          <w:rFonts w:ascii="Palatino Linotype" w:eastAsia="Palatino Linotype" w:hAnsi="Palatino Linotype" w:cs="Palatino Linotype"/>
          <w:b/>
        </w:rPr>
        <w:t>veintidós de septiembre de dos mil veinticinco</w:t>
      </w:r>
      <w:r w:rsidRPr="009A0BDB">
        <w:rPr>
          <w:rFonts w:ascii="Palatino Linotype" w:eastAsia="Palatino Linotype" w:hAnsi="Palatino Linotype" w:cs="Palatino Linotype"/>
        </w:rPr>
        <w:t xml:space="preserve">, el </w:t>
      </w:r>
      <w:r w:rsidRPr="009A0BDB">
        <w:rPr>
          <w:rFonts w:ascii="Palatino Linotype" w:eastAsia="Palatino Linotype" w:hAnsi="Palatino Linotype" w:cs="Palatino Linotype"/>
          <w:b/>
        </w:rPr>
        <w:t xml:space="preserve">Sujeto Obligado </w:t>
      </w:r>
      <w:r w:rsidRPr="009A0BDB">
        <w:rPr>
          <w:rFonts w:ascii="Palatino Linotype" w:eastAsia="Palatino Linotype" w:hAnsi="Palatino Linotype" w:cs="Palatino Linotype"/>
        </w:rPr>
        <w:t xml:space="preserve">remitió respuesta a la solicitud de información, al tenor de lo siguiente: </w:t>
      </w:r>
    </w:p>
    <w:p w14:paraId="1B74C763" w14:textId="77777777" w:rsidR="006A006B" w:rsidRPr="009A0BDB" w:rsidRDefault="006A006B" w:rsidP="0076384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A11E5BF" w14:textId="77777777" w:rsidR="008D14A4" w:rsidRPr="009A0BDB" w:rsidRDefault="006A006B" w:rsidP="00763842">
      <w:pP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i/>
        </w:rPr>
        <w:t>“</w:t>
      </w:r>
      <w:r w:rsidR="008D14A4" w:rsidRPr="009A0BDB">
        <w:rPr>
          <w:rFonts w:ascii="Palatino Linotype" w:eastAsia="Palatino Linotype" w:hAnsi="Palatino Linotype" w:cs="Palatino Linotype"/>
          <w:i/>
        </w:rPr>
        <w:t>Con fundamento por los Artículos 6 de la Constitución Política de los Estados Unidos Mexicanos, 5 de la Constitución Política del Estado Libre y Soberano de México, 58 y 59 de la Ley de Transparencia y Acceso a la Información Pública del Estado de México y Municipios, artículo 212 del Bando Municipal Vigente del Ayuntamiento de Tianguistenco, México, administración 2025-2027; adjunta remite respuesta mediante oficio número: PMT/CSPM/173/2025 de fecha: 17 de septiembre del 2025, información que obra en los archivos del área de Seguridad Pública, por el Servidor Público Habilitado, para los efectos a que haya lugar.</w:t>
      </w:r>
    </w:p>
    <w:p w14:paraId="4BA7C6D9" w14:textId="77777777" w:rsidR="008D14A4" w:rsidRPr="009A0BDB" w:rsidRDefault="008D14A4" w:rsidP="00763842">
      <w:pP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i/>
        </w:rPr>
        <w:t>ATENTAMENTE</w:t>
      </w:r>
    </w:p>
    <w:p w14:paraId="7E845356" w14:textId="77777777" w:rsidR="006A006B" w:rsidRPr="009A0BDB" w:rsidRDefault="008D14A4" w:rsidP="00763842">
      <w:pP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i/>
        </w:rPr>
        <w:t>LIC. EN D. Ignacio Benítez Bobadilla</w:t>
      </w:r>
      <w:r w:rsidR="006A006B" w:rsidRPr="009A0BDB">
        <w:rPr>
          <w:rFonts w:ascii="Palatino Linotype" w:eastAsia="Palatino Linotype" w:hAnsi="Palatino Linotype" w:cs="Palatino Linotype"/>
          <w:i/>
        </w:rPr>
        <w:t>” (Sic)</w:t>
      </w:r>
    </w:p>
    <w:p w14:paraId="357E08A6" w14:textId="77777777" w:rsidR="006A006B" w:rsidRPr="009A0BDB" w:rsidRDefault="006A006B" w:rsidP="00763842">
      <w:pPr>
        <w:spacing w:after="0" w:line="360" w:lineRule="auto"/>
        <w:ind w:right="560"/>
        <w:jc w:val="both"/>
        <w:rPr>
          <w:rFonts w:ascii="Palatino Linotype" w:eastAsia="Palatino Linotype" w:hAnsi="Palatino Linotype" w:cs="Palatino Linotype"/>
          <w:i/>
        </w:rPr>
      </w:pPr>
    </w:p>
    <w:p w14:paraId="3F1E8C44" w14:textId="77777777" w:rsidR="006A006B" w:rsidRPr="009A0BDB" w:rsidRDefault="006A006B" w:rsidP="00763842">
      <w:pPr>
        <w:spacing w:after="0" w:line="360" w:lineRule="auto"/>
        <w:ind w:right="-7"/>
        <w:jc w:val="both"/>
        <w:rPr>
          <w:rFonts w:ascii="Palatino Linotype" w:eastAsia="Palatino Linotype" w:hAnsi="Palatino Linotype" w:cs="Palatino Linotype"/>
        </w:rPr>
      </w:pPr>
      <w:r w:rsidRPr="009A0BDB">
        <w:rPr>
          <w:rFonts w:ascii="Palatino Linotype" w:eastAsia="Palatino Linotype" w:hAnsi="Palatino Linotype" w:cs="Palatino Linotype"/>
        </w:rPr>
        <w:t xml:space="preserve">Adjunto a la respuesta, el </w:t>
      </w:r>
      <w:r w:rsidRPr="009A0BDB">
        <w:rPr>
          <w:rFonts w:ascii="Palatino Linotype" w:eastAsia="Palatino Linotype" w:hAnsi="Palatino Linotype" w:cs="Palatino Linotype"/>
          <w:b/>
        </w:rPr>
        <w:t xml:space="preserve">Sujeto Obligado </w:t>
      </w:r>
      <w:r w:rsidRPr="009A0BDB">
        <w:rPr>
          <w:rFonts w:ascii="Palatino Linotype" w:eastAsia="Palatino Linotype" w:hAnsi="Palatino Linotype" w:cs="Palatino Linotype"/>
        </w:rPr>
        <w:t xml:space="preserve">aportó </w:t>
      </w:r>
      <w:r w:rsidR="00892BEC" w:rsidRPr="009A0BDB">
        <w:rPr>
          <w:rFonts w:ascii="Palatino Linotype" w:eastAsia="Palatino Linotype" w:hAnsi="Palatino Linotype" w:cs="Palatino Linotype"/>
        </w:rPr>
        <w:t xml:space="preserve">por duplicado </w:t>
      </w:r>
      <w:r w:rsidRPr="009A0BDB">
        <w:rPr>
          <w:rFonts w:ascii="Palatino Linotype" w:eastAsia="Palatino Linotype" w:hAnsi="Palatino Linotype" w:cs="Palatino Linotype"/>
        </w:rPr>
        <w:t xml:space="preserve">el archivo electrónico </w:t>
      </w:r>
      <w:r w:rsidR="00892BEC" w:rsidRPr="009A0BDB">
        <w:rPr>
          <w:rFonts w:ascii="Palatino Linotype" w:eastAsia="Palatino Linotype" w:hAnsi="Palatino Linotype" w:cs="Palatino Linotype"/>
        </w:rPr>
        <w:t>denominado “</w:t>
      </w:r>
      <w:r w:rsidR="008D14A4" w:rsidRPr="009A0BDB">
        <w:rPr>
          <w:rFonts w:ascii="Palatino Linotype" w:eastAsia="Palatino Linotype" w:hAnsi="Palatino Linotype" w:cs="Palatino Linotype"/>
          <w:b/>
          <w:i/>
        </w:rPr>
        <w:t>00164.pdf</w:t>
      </w:r>
      <w:r w:rsidR="00892BEC" w:rsidRPr="009A0BDB">
        <w:rPr>
          <w:rFonts w:ascii="Palatino Linotype" w:eastAsia="Palatino Linotype" w:hAnsi="Palatino Linotype" w:cs="Palatino Linotype"/>
        </w:rPr>
        <w:t xml:space="preserve">” </w:t>
      </w:r>
      <w:r w:rsidRPr="009A0BDB">
        <w:rPr>
          <w:rFonts w:ascii="Palatino Linotype" w:eastAsia="Palatino Linotype" w:hAnsi="Palatino Linotype" w:cs="Palatino Linotype"/>
        </w:rPr>
        <w:t>que contiene la siguiente información:</w:t>
      </w:r>
    </w:p>
    <w:p w14:paraId="11F7DCE1" w14:textId="77777777" w:rsidR="006A006B" w:rsidRPr="009A0BDB" w:rsidRDefault="006A006B" w:rsidP="00763842">
      <w:pPr>
        <w:spacing w:after="0" w:line="360" w:lineRule="auto"/>
        <w:ind w:right="-7"/>
        <w:jc w:val="both"/>
        <w:rPr>
          <w:rFonts w:ascii="Palatino Linotype" w:eastAsia="Palatino Linotype" w:hAnsi="Palatino Linotype" w:cs="Palatino Linotype"/>
        </w:rPr>
      </w:pPr>
    </w:p>
    <w:p w14:paraId="6CE164D9" w14:textId="77777777" w:rsidR="008D14A4" w:rsidRPr="009A0BDB" w:rsidRDefault="00204A08" w:rsidP="00EF3260">
      <w:pPr>
        <w:numPr>
          <w:ilvl w:val="0"/>
          <w:numId w:val="4"/>
        </w:numPr>
        <w:pBdr>
          <w:top w:val="nil"/>
          <w:left w:val="nil"/>
          <w:bottom w:val="nil"/>
          <w:right w:val="nil"/>
          <w:between w:val="nil"/>
        </w:pBdr>
        <w:spacing w:after="0" w:line="360" w:lineRule="auto"/>
        <w:ind w:right="701"/>
        <w:jc w:val="both"/>
        <w:rPr>
          <w:rFonts w:ascii="Palatino Linotype" w:eastAsia="Palatino Linotype" w:hAnsi="Palatino Linotype" w:cs="Palatino Linotype"/>
          <w:b/>
        </w:rPr>
      </w:pPr>
      <w:r w:rsidRPr="009A0BDB">
        <w:rPr>
          <w:rFonts w:ascii="Palatino Linotype" w:eastAsia="Palatino Linotype" w:hAnsi="Palatino Linotype" w:cs="Palatino Linotype"/>
        </w:rPr>
        <w:t xml:space="preserve">Oficio número </w:t>
      </w:r>
      <w:r w:rsidR="008D14A4" w:rsidRPr="009A0BDB">
        <w:rPr>
          <w:rFonts w:ascii="Palatino Linotype" w:eastAsia="Palatino Linotype" w:hAnsi="Palatino Linotype" w:cs="Palatino Linotype"/>
        </w:rPr>
        <w:t>PMT/UT/207/2025</w:t>
      </w:r>
      <w:r w:rsidRPr="009A0BDB">
        <w:rPr>
          <w:rFonts w:ascii="Palatino Linotype" w:eastAsia="Palatino Linotype" w:hAnsi="Palatino Linotype" w:cs="Palatino Linotype"/>
        </w:rPr>
        <w:t xml:space="preserve"> de</w:t>
      </w:r>
      <w:r w:rsidR="008D14A4" w:rsidRPr="009A0BDB">
        <w:rPr>
          <w:rFonts w:ascii="Palatino Linotype" w:eastAsia="Palatino Linotype" w:hAnsi="Palatino Linotype" w:cs="Palatino Linotype"/>
        </w:rPr>
        <w:t xml:space="preserve"> fecha dos de septiembre de dos mil veinticinco, suscrito por el Titular de la Unidad de Transparencia, mediante el cual solicitó al Comisario de Seguridad Pública y Tránsito Municipal dar respuesta a la solicitud de información. </w:t>
      </w:r>
    </w:p>
    <w:p w14:paraId="1DE6D31E" w14:textId="77777777" w:rsidR="00E038F9" w:rsidRPr="009A0BDB" w:rsidRDefault="008D14A4" w:rsidP="00EF3260">
      <w:pPr>
        <w:numPr>
          <w:ilvl w:val="0"/>
          <w:numId w:val="4"/>
        </w:numPr>
        <w:pBdr>
          <w:top w:val="nil"/>
          <w:left w:val="nil"/>
          <w:bottom w:val="nil"/>
          <w:right w:val="nil"/>
          <w:between w:val="nil"/>
        </w:pBdr>
        <w:spacing w:after="0" w:line="360" w:lineRule="auto"/>
        <w:ind w:right="701"/>
        <w:jc w:val="both"/>
        <w:rPr>
          <w:rFonts w:ascii="Palatino Linotype" w:eastAsia="Palatino Linotype" w:hAnsi="Palatino Linotype" w:cs="Palatino Linotype"/>
        </w:rPr>
      </w:pPr>
      <w:r w:rsidRPr="009A0BDB">
        <w:rPr>
          <w:rFonts w:ascii="Palatino Linotype" w:eastAsia="Palatino Linotype" w:hAnsi="Palatino Linotype" w:cs="Palatino Linotype"/>
        </w:rPr>
        <w:t xml:space="preserve">Oficio número PMT/CSPM/173/2025 de fecha diecisiete de septiembre de dos mil veinticinco, </w:t>
      </w:r>
      <w:r w:rsidR="0074202F" w:rsidRPr="009A0BDB">
        <w:rPr>
          <w:rFonts w:ascii="Palatino Linotype" w:eastAsia="Palatino Linotype" w:hAnsi="Palatino Linotype" w:cs="Palatino Linotype"/>
        </w:rPr>
        <w:t xml:space="preserve">suscrito por el Comisario de Seguridad Pública y Tránsito Municipal, en el que informo que de acuerdo al artículo 140 fracción VI de la Ley de Transparencia y Acceso a la información Pública del Estado de México y Municipios, </w:t>
      </w:r>
      <w:r w:rsidR="00470C6E" w:rsidRPr="009A0BDB">
        <w:rPr>
          <w:rFonts w:ascii="Palatino Linotype" w:eastAsia="Palatino Linotype" w:hAnsi="Palatino Linotype" w:cs="Palatino Linotype"/>
        </w:rPr>
        <w:t>al considerar que e</w:t>
      </w:r>
      <w:r w:rsidR="00E038F9" w:rsidRPr="009A0BDB">
        <w:rPr>
          <w:rFonts w:ascii="Palatino Linotype" w:eastAsia="Palatino Linotype" w:hAnsi="Palatino Linotype" w:cs="Palatino Linotype"/>
        </w:rPr>
        <w:t xml:space="preserve">l dar </w:t>
      </w:r>
      <w:r w:rsidR="00470C6E" w:rsidRPr="009A0BDB">
        <w:rPr>
          <w:rFonts w:ascii="Palatino Linotype" w:eastAsia="Palatino Linotype" w:hAnsi="Palatino Linotype" w:cs="Palatino Linotype"/>
        </w:rPr>
        <w:t xml:space="preserve">a conocer </w:t>
      </w:r>
      <w:r w:rsidR="00E038F9" w:rsidRPr="009A0BDB">
        <w:rPr>
          <w:rFonts w:ascii="Palatino Linotype" w:eastAsia="Palatino Linotype" w:hAnsi="Palatino Linotype" w:cs="Palatino Linotype"/>
        </w:rPr>
        <w:t xml:space="preserve">el nombre de los servidores públicos operativos, </w:t>
      </w:r>
      <w:r w:rsidR="002072FA" w:rsidRPr="009A0BDB">
        <w:rPr>
          <w:rFonts w:ascii="Palatino Linotype" w:eastAsia="Palatino Linotype" w:hAnsi="Palatino Linotype" w:cs="Palatino Linotype"/>
        </w:rPr>
        <w:t>así</w:t>
      </w:r>
      <w:r w:rsidR="00E038F9" w:rsidRPr="009A0BDB">
        <w:rPr>
          <w:rFonts w:ascii="Palatino Linotype" w:eastAsia="Palatino Linotype" w:hAnsi="Palatino Linotype" w:cs="Palatino Linotype"/>
        </w:rPr>
        <w:t xml:space="preserve"> como el calibre de las armas y chalecos antibalas del Ayuntamiento de Tianguistenco, pone en riesgo sus vidas y segurida</w:t>
      </w:r>
      <w:r w:rsidR="006E6066" w:rsidRPr="009A0BDB">
        <w:rPr>
          <w:rFonts w:ascii="Palatino Linotype" w:eastAsia="Palatino Linotype" w:hAnsi="Palatino Linotype" w:cs="Palatino Linotype"/>
        </w:rPr>
        <w:t xml:space="preserve">d, ya que pueden ser </w:t>
      </w:r>
      <w:r w:rsidR="006E6066" w:rsidRPr="009A0BDB">
        <w:rPr>
          <w:rFonts w:ascii="Palatino Linotype" w:eastAsia="Palatino Linotype" w:hAnsi="Palatino Linotype" w:cs="Palatino Linotype"/>
        </w:rPr>
        <w:lastRenderedPageBreak/>
        <w:t>identificab</w:t>
      </w:r>
      <w:r w:rsidR="00E038F9" w:rsidRPr="009A0BDB">
        <w:rPr>
          <w:rFonts w:ascii="Palatino Linotype" w:eastAsia="Palatino Linotype" w:hAnsi="Palatino Linotype" w:cs="Palatino Linotype"/>
        </w:rPr>
        <w:t>les, provocando que se utilice la información para amenazar, intimidar o extorsionar al integrante.</w:t>
      </w:r>
      <w:r w:rsidR="006E6066" w:rsidRPr="009A0BDB">
        <w:rPr>
          <w:rFonts w:ascii="Palatino Linotype" w:eastAsia="Palatino Linotype" w:hAnsi="Palatino Linotype" w:cs="Palatino Linotype"/>
        </w:rPr>
        <w:t xml:space="preserve"> </w:t>
      </w:r>
    </w:p>
    <w:p w14:paraId="3B3DEA29" w14:textId="77777777" w:rsidR="006E6066" w:rsidRPr="009A0BDB" w:rsidRDefault="006E6066" w:rsidP="00EF3260">
      <w:pPr>
        <w:pBdr>
          <w:top w:val="nil"/>
          <w:left w:val="nil"/>
          <w:bottom w:val="nil"/>
          <w:right w:val="nil"/>
          <w:between w:val="nil"/>
        </w:pBdr>
        <w:spacing w:after="0" w:line="360" w:lineRule="auto"/>
        <w:ind w:left="360" w:right="701"/>
        <w:jc w:val="both"/>
        <w:rPr>
          <w:rFonts w:ascii="Palatino Linotype" w:eastAsia="Palatino Linotype" w:hAnsi="Palatino Linotype" w:cs="Palatino Linotype"/>
        </w:rPr>
      </w:pPr>
    </w:p>
    <w:p w14:paraId="514CEC94" w14:textId="087631E5" w:rsidR="00AA10B1" w:rsidRPr="009A0BDB" w:rsidRDefault="006E6066" w:rsidP="00EF3260">
      <w:pPr>
        <w:pBdr>
          <w:top w:val="nil"/>
          <w:left w:val="nil"/>
          <w:bottom w:val="nil"/>
          <w:right w:val="nil"/>
          <w:between w:val="nil"/>
        </w:pBdr>
        <w:spacing w:after="0" w:line="360" w:lineRule="auto"/>
        <w:ind w:left="360" w:right="701"/>
        <w:jc w:val="both"/>
        <w:rPr>
          <w:rFonts w:ascii="Palatino Linotype" w:eastAsia="Palatino Linotype" w:hAnsi="Palatino Linotype" w:cs="Palatino Linotype"/>
        </w:rPr>
      </w:pPr>
      <w:r w:rsidRPr="009A0BDB">
        <w:rPr>
          <w:rFonts w:ascii="Palatino Linotype" w:eastAsia="Palatino Linotype" w:hAnsi="Palatino Linotype" w:cs="Palatino Linotype"/>
        </w:rPr>
        <w:t>Asimismo refirió que e</w:t>
      </w:r>
      <w:r w:rsidR="00E038F9" w:rsidRPr="009A0BDB">
        <w:rPr>
          <w:rFonts w:ascii="Palatino Linotype" w:eastAsia="Palatino Linotype" w:hAnsi="Palatino Linotype" w:cs="Palatino Linotype"/>
        </w:rPr>
        <w:t xml:space="preserve">l proporcionar la portación de arma de los policías pone en riesgo de perder la vida, la seguridad o la integridad </w:t>
      </w:r>
      <w:r w:rsidR="007C1571" w:rsidRPr="009A0BDB">
        <w:rPr>
          <w:rFonts w:ascii="Palatino Linotype" w:eastAsia="Palatino Linotype" w:hAnsi="Palatino Linotype" w:cs="Palatino Linotype"/>
        </w:rPr>
        <w:t xml:space="preserve">que </w:t>
      </w:r>
      <w:r w:rsidR="00E038F9" w:rsidRPr="009A0BDB">
        <w:rPr>
          <w:rFonts w:ascii="Palatino Linotype" w:eastAsia="Palatino Linotype" w:hAnsi="Palatino Linotype" w:cs="Palatino Linotype"/>
        </w:rPr>
        <w:t>se encuentra presente y es de mayor gravedad que la divulgación de la información, pued</w:t>
      </w:r>
      <w:r w:rsidR="0037648B" w:rsidRPr="009A0BDB">
        <w:rPr>
          <w:rFonts w:ascii="Palatino Linotype" w:eastAsia="Palatino Linotype" w:hAnsi="Palatino Linotype" w:cs="Palatino Linotype"/>
        </w:rPr>
        <w:t>a</w:t>
      </w:r>
      <w:r w:rsidR="00E038F9" w:rsidRPr="009A0BDB">
        <w:rPr>
          <w:rFonts w:ascii="Palatino Linotype" w:eastAsia="Palatino Linotype" w:hAnsi="Palatino Linotype" w:cs="Palatino Linotype"/>
        </w:rPr>
        <w:t xml:space="preserve"> generar un daño desproporcionado o innecesario, lo cual debe evitarse en la medida de lo posible, f</w:t>
      </w:r>
      <w:r w:rsidR="0037648B" w:rsidRPr="009A0BDB">
        <w:rPr>
          <w:rFonts w:ascii="Palatino Linotype" w:eastAsia="Palatino Linotype" w:hAnsi="Palatino Linotype" w:cs="Palatino Linotype"/>
        </w:rPr>
        <w:t xml:space="preserve">rente a aquella que se solicita. </w:t>
      </w:r>
    </w:p>
    <w:p w14:paraId="3964C2AF" w14:textId="77777777" w:rsidR="0037648B" w:rsidRPr="009A0BDB" w:rsidRDefault="0037648B" w:rsidP="00EF3260">
      <w:pPr>
        <w:pBdr>
          <w:top w:val="nil"/>
          <w:left w:val="nil"/>
          <w:bottom w:val="nil"/>
          <w:right w:val="nil"/>
          <w:between w:val="nil"/>
        </w:pBdr>
        <w:spacing w:after="0" w:line="360" w:lineRule="auto"/>
        <w:ind w:left="360" w:right="701"/>
        <w:jc w:val="both"/>
        <w:rPr>
          <w:rFonts w:ascii="Palatino Linotype" w:eastAsia="Palatino Linotype" w:hAnsi="Palatino Linotype" w:cs="Palatino Linotype"/>
        </w:rPr>
      </w:pPr>
    </w:p>
    <w:p w14:paraId="0F1CC0C3" w14:textId="77777777" w:rsidR="006A006B" w:rsidRPr="009A0BDB" w:rsidRDefault="006A006B" w:rsidP="00763842">
      <w:pPr>
        <w:numPr>
          <w:ilvl w:val="0"/>
          <w:numId w:val="2"/>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rPr>
      </w:pPr>
      <w:r w:rsidRPr="009A0BDB">
        <w:rPr>
          <w:rFonts w:ascii="Palatino Linotype" w:eastAsia="Palatino Linotype" w:hAnsi="Palatino Linotype" w:cs="Palatino Linotype"/>
          <w:b/>
        </w:rPr>
        <w:t>Recurso de revisión.</w:t>
      </w:r>
      <w:r w:rsidRPr="009A0BDB">
        <w:rPr>
          <w:rFonts w:ascii="Palatino Linotype" w:eastAsia="Palatino Linotype" w:hAnsi="Palatino Linotype" w:cs="Palatino Linotype"/>
        </w:rPr>
        <w:t xml:space="preserve"> Derivado de la respuesta del </w:t>
      </w:r>
      <w:r w:rsidRPr="009A0BDB">
        <w:rPr>
          <w:rFonts w:ascii="Palatino Linotype" w:eastAsia="Palatino Linotype" w:hAnsi="Palatino Linotype" w:cs="Palatino Linotype"/>
          <w:b/>
        </w:rPr>
        <w:t xml:space="preserve">Sujeto Obligado, </w:t>
      </w:r>
      <w:r w:rsidRPr="009A0BDB">
        <w:rPr>
          <w:rFonts w:ascii="Palatino Linotype" w:eastAsia="Palatino Linotype" w:hAnsi="Palatino Linotype" w:cs="Palatino Linotype"/>
        </w:rPr>
        <w:t xml:space="preserve">la persona solicitante interpuso Recurso de Revisión a través del </w:t>
      </w:r>
      <w:r w:rsidRPr="009A0BDB">
        <w:rPr>
          <w:rFonts w:ascii="Palatino Linotype" w:eastAsia="Palatino Linotype" w:hAnsi="Palatino Linotype" w:cs="Palatino Linotype"/>
          <w:b/>
        </w:rPr>
        <w:t>SAIMEX</w:t>
      </w:r>
      <w:r w:rsidRPr="009A0BDB">
        <w:rPr>
          <w:rFonts w:ascii="Palatino Linotype" w:eastAsia="Palatino Linotype" w:hAnsi="Palatino Linotype" w:cs="Palatino Linotype"/>
        </w:rPr>
        <w:t xml:space="preserve"> en fecha </w:t>
      </w:r>
      <w:r w:rsidR="00D95BD3" w:rsidRPr="009A0BDB">
        <w:rPr>
          <w:rFonts w:ascii="Palatino Linotype" w:eastAsia="Palatino Linotype" w:hAnsi="Palatino Linotype" w:cs="Palatino Linotype"/>
          <w:b/>
        </w:rPr>
        <w:t>tres de octubre de dos mil veinticinco</w:t>
      </w:r>
      <w:r w:rsidRPr="009A0BDB">
        <w:rPr>
          <w:rFonts w:ascii="Palatino Linotype" w:eastAsia="Palatino Linotype" w:hAnsi="Palatino Linotype" w:cs="Palatino Linotype"/>
        </w:rPr>
        <w:t>, a través del cual expresó lo siguiente:</w:t>
      </w:r>
    </w:p>
    <w:p w14:paraId="5D1BA7E5" w14:textId="77777777" w:rsidR="006A006B" w:rsidRPr="009A0BDB" w:rsidRDefault="006A006B" w:rsidP="00763842">
      <w:pPr>
        <w:pBdr>
          <w:top w:val="nil"/>
          <w:left w:val="nil"/>
          <w:bottom w:val="nil"/>
          <w:right w:val="nil"/>
          <w:between w:val="nil"/>
        </w:pBdr>
        <w:tabs>
          <w:tab w:val="left" w:pos="851"/>
        </w:tabs>
        <w:spacing w:after="0" w:line="360" w:lineRule="auto"/>
        <w:ind w:left="567" w:right="701"/>
        <w:jc w:val="both"/>
        <w:rPr>
          <w:rFonts w:ascii="Palatino Linotype" w:eastAsia="Palatino Linotype" w:hAnsi="Palatino Linotype" w:cs="Palatino Linotype"/>
          <w:b/>
        </w:rPr>
      </w:pPr>
    </w:p>
    <w:p w14:paraId="0904D8BB" w14:textId="77777777" w:rsidR="006A006B" w:rsidRPr="009A0BDB" w:rsidRDefault="006A006B" w:rsidP="00EF3260">
      <w:pPr>
        <w:pBdr>
          <w:top w:val="nil"/>
          <w:left w:val="nil"/>
          <w:bottom w:val="nil"/>
          <w:right w:val="nil"/>
          <w:between w:val="nil"/>
        </w:pBdr>
        <w:tabs>
          <w:tab w:val="left" w:pos="851"/>
        </w:tabs>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b/>
        </w:rPr>
        <w:t xml:space="preserve">Acto impugnado. </w:t>
      </w:r>
      <w:r w:rsidRPr="009A0BDB">
        <w:rPr>
          <w:rFonts w:ascii="Palatino Linotype" w:eastAsia="Palatino Linotype" w:hAnsi="Palatino Linotype" w:cs="Palatino Linotype"/>
          <w:i/>
        </w:rPr>
        <w:t>“</w:t>
      </w:r>
      <w:r w:rsidR="00D95BD3" w:rsidRPr="009A0BDB">
        <w:rPr>
          <w:rFonts w:ascii="Palatino Linotype" w:eastAsia="Palatino Linotype" w:hAnsi="Palatino Linotype" w:cs="Palatino Linotype"/>
          <w:i/>
        </w:rPr>
        <w:t>la negacion de la informacion</w:t>
      </w:r>
      <w:r w:rsidRPr="009A0BDB">
        <w:rPr>
          <w:rFonts w:ascii="Palatino Linotype" w:eastAsia="Palatino Linotype" w:hAnsi="Palatino Linotype" w:cs="Palatino Linotype"/>
          <w:i/>
        </w:rPr>
        <w:t>” (Sic)</w:t>
      </w:r>
    </w:p>
    <w:p w14:paraId="19FB3DED" w14:textId="77777777" w:rsidR="006A006B" w:rsidRPr="009A0BDB" w:rsidRDefault="006A006B" w:rsidP="00EF3260">
      <w:pPr>
        <w:pBdr>
          <w:top w:val="nil"/>
          <w:left w:val="nil"/>
          <w:bottom w:val="nil"/>
          <w:right w:val="nil"/>
          <w:between w:val="nil"/>
        </w:pBdr>
        <w:tabs>
          <w:tab w:val="left" w:pos="993"/>
        </w:tabs>
        <w:spacing w:after="0" w:line="276" w:lineRule="auto"/>
        <w:ind w:left="851" w:right="843"/>
        <w:jc w:val="both"/>
        <w:rPr>
          <w:rFonts w:ascii="Palatino Linotype" w:eastAsia="Palatino Linotype" w:hAnsi="Palatino Linotype" w:cs="Palatino Linotype"/>
          <w:b/>
        </w:rPr>
      </w:pPr>
    </w:p>
    <w:p w14:paraId="56836538" w14:textId="77777777" w:rsidR="006A006B" w:rsidRPr="009A0BDB" w:rsidRDefault="006A006B" w:rsidP="00EF3260">
      <w:pPr>
        <w:pBdr>
          <w:top w:val="nil"/>
          <w:left w:val="nil"/>
          <w:bottom w:val="nil"/>
          <w:right w:val="nil"/>
          <w:between w:val="nil"/>
        </w:pBdr>
        <w:tabs>
          <w:tab w:val="left" w:pos="709"/>
          <w:tab w:val="left" w:pos="851"/>
        </w:tabs>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b/>
        </w:rPr>
        <w:t xml:space="preserve">Razones o motivos de la inconformidad: </w:t>
      </w:r>
      <w:r w:rsidRPr="009A0BDB">
        <w:rPr>
          <w:rFonts w:ascii="Palatino Linotype" w:eastAsia="Palatino Linotype" w:hAnsi="Palatino Linotype" w:cs="Palatino Linotype"/>
          <w:i/>
        </w:rPr>
        <w:t>“</w:t>
      </w:r>
      <w:r w:rsidR="00D95BD3" w:rsidRPr="009A0BDB">
        <w:rPr>
          <w:rFonts w:ascii="Palatino Linotype" w:eastAsia="Palatino Linotype" w:hAnsi="Palatino Linotype" w:cs="Palatino Linotype"/>
          <w:i/>
        </w:rPr>
        <w:t>no se me proporciona lo que estoy requiriendo,</w:t>
      </w:r>
      <w:r w:rsidRPr="009A0BDB">
        <w:rPr>
          <w:rFonts w:ascii="Palatino Linotype" w:eastAsia="Palatino Linotype" w:hAnsi="Palatino Linotype" w:cs="Palatino Linotype"/>
          <w:i/>
        </w:rPr>
        <w:t>” (Sic)</w:t>
      </w:r>
    </w:p>
    <w:p w14:paraId="09CEF10F" w14:textId="77777777" w:rsidR="006A006B" w:rsidRPr="009A0BDB" w:rsidRDefault="006A006B" w:rsidP="00763842">
      <w:pPr>
        <w:pBdr>
          <w:top w:val="nil"/>
          <w:left w:val="nil"/>
          <w:bottom w:val="nil"/>
          <w:right w:val="nil"/>
          <w:between w:val="nil"/>
        </w:pBdr>
        <w:tabs>
          <w:tab w:val="left" w:pos="709"/>
          <w:tab w:val="left" w:pos="851"/>
        </w:tabs>
        <w:spacing w:after="0" w:line="276" w:lineRule="auto"/>
        <w:ind w:left="567" w:right="701"/>
        <w:jc w:val="both"/>
        <w:rPr>
          <w:rFonts w:ascii="Palatino Linotype" w:eastAsia="Palatino Linotype" w:hAnsi="Palatino Linotype" w:cs="Palatino Linotype"/>
          <w:i/>
        </w:rPr>
      </w:pPr>
    </w:p>
    <w:p w14:paraId="63028C83" w14:textId="77777777" w:rsidR="006A006B" w:rsidRPr="009A0BDB" w:rsidRDefault="006A006B" w:rsidP="00763842">
      <w:pPr>
        <w:numPr>
          <w:ilvl w:val="0"/>
          <w:numId w:val="2"/>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rPr>
      </w:pPr>
      <w:r w:rsidRPr="009A0BDB">
        <w:rPr>
          <w:rFonts w:ascii="Palatino Linotype" w:eastAsia="Palatino Linotype" w:hAnsi="Palatino Linotype" w:cs="Palatino Linotype"/>
          <w:b/>
        </w:rPr>
        <w:t>Turno.</w:t>
      </w:r>
      <w:r w:rsidRPr="009A0BDB">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490A4A" w:rsidRPr="009A0BDB">
        <w:rPr>
          <w:rFonts w:ascii="Palatino Linotype" w:eastAsia="Palatino Linotype" w:hAnsi="Palatino Linotype" w:cs="Palatino Linotype"/>
          <w:b/>
        </w:rPr>
        <w:t>11374/INFOEM/IP/RR/2025</w:t>
      </w:r>
      <w:r w:rsidRPr="009A0BDB">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w:t>
      </w:r>
      <w:r w:rsidRPr="009A0BDB">
        <w:rPr>
          <w:rFonts w:ascii="Palatino Linotype" w:eastAsia="Palatino Linotype" w:hAnsi="Palatino Linotype" w:cs="Palatino Linotype"/>
          <w:b/>
        </w:rPr>
        <w:t>Comisionada Guadalupe Ramírez Peña</w:t>
      </w:r>
      <w:r w:rsidRPr="009A0BDB">
        <w:rPr>
          <w:rFonts w:ascii="Palatino Linotype" w:eastAsia="Palatino Linotype" w:hAnsi="Palatino Linotype" w:cs="Palatino Linotype"/>
        </w:rPr>
        <w:t xml:space="preserve"> para su análisis, estudio, elaboración del proyecto y presentación ante el Pleno de este Instituto.</w:t>
      </w:r>
    </w:p>
    <w:p w14:paraId="73D5630A" w14:textId="77777777" w:rsidR="006A006B" w:rsidRPr="009A0BDB" w:rsidRDefault="006A006B" w:rsidP="0076384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C457496" w14:textId="77777777" w:rsidR="006A006B" w:rsidRPr="009A0BDB" w:rsidRDefault="006A006B" w:rsidP="00763842">
      <w:pPr>
        <w:numPr>
          <w:ilvl w:val="0"/>
          <w:numId w:val="2"/>
        </w:numPr>
        <w:pBdr>
          <w:top w:val="nil"/>
          <w:left w:val="nil"/>
          <w:bottom w:val="nil"/>
          <w:right w:val="nil"/>
          <w:between w:val="nil"/>
        </w:pBdr>
        <w:tabs>
          <w:tab w:val="left" w:pos="142"/>
          <w:tab w:val="left" w:pos="284"/>
        </w:tabs>
        <w:spacing w:after="0" w:line="360" w:lineRule="auto"/>
        <w:ind w:left="0" w:right="49" w:firstLine="0"/>
        <w:jc w:val="both"/>
        <w:rPr>
          <w:rFonts w:ascii="Palatino Linotype" w:eastAsia="Palatino Linotype" w:hAnsi="Palatino Linotype" w:cs="Palatino Linotype"/>
        </w:rPr>
      </w:pPr>
      <w:r w:rsidRPr="009A0BDB">
        <w:rPr>
          <w:rFonts w:ascii="Palatino Linotype" w:eastAsia="Palatino Linotype" w:hAnsi="Palatino Linotype" w:cs="Palatino Linotype"/>
          <w:b/>
        </w:rPr>
        <w:t>Admisión del recurso de revisión</w:t>
      </w:r>
      <w:r w:rsidRPr="009A0BDB">
        <w:rPr>
          <w:rFonts w:ascii="Palatino Linotype" w:eastAsia="Palatino Linotype" w:hAnsi="Palatino Linotype" w:cs="Palatino Linotype"/>
        </w:rPr>
        <w:t xml:space="preserve">: En fecha </w:t>
      </w:r>
      <w:r w:rsidR="00490A4A" w:rsidRPr="009A0BDB">
        <w:rPr>
          <w:rFonts w:ascii="Palatino Linotype" w:eastAsia="Palatino Linotype" w:hAnsi="Palatino Linotype" w:cs="Palatino Linotype"/>
          <w:b/>
        </w:rPr>
        <w:t>ocho de octubre</w:t>
      </w:r>
      <w:r w:rsidRPr="009A0BDB">
        <w:rPr>
          <w:rFonts w:ascii="Palatino Linotype" w:eastAsia="Palatino Linotype" w:hAnsi="Palatino Linotype" w:cs="Palatino Linotype"/>
          <w:b/>
        </w:rPr>
        <w:t xml:space="preserve"> de dos mil veint</w:t>
      </w:r>
      <w:r w:rsidR="00490A4A" w:rsidRPr="009A0BDB">
        <w:rPr>
          <w:rFonts w:ascii="Palatino Linotype" w:eastAsia="Palatino Linotype" w:hAnsi="Palatino Linotype" w:cs="Palatino Linotype"/>
          <w:b/>
        </w:rPr>
        <w:t>icinco</w:t>
      </w:r>
      <w:r w:rsidRPr="009A0BDB">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9A0BDB">
        <w:rPr>
          <w:rFonts w:ascii="Palatino Linotype" w:eastAsia="Palatino Linotype" w:hAnsi="Palatino Linotype" w:cs="Palatino Linotype"/>
          <w:b/>
        </w:rPr>
        <w:t>Sujeto Obligado</w:t>
      </w:r>
      <w:r w:rsidRPr="009A0BDB">
        <w:rPr>
          <w:rFonts w:ascii="Palatino Linotype" w:eastAsia="Palatino Linotype" w:hAnsi="Palatino Linotype" w:cs="Palatino Linotype"/>
        </w:rPr>
        <w:t xml:space="preserve"> presentara su informe justificado. </w:t>
      </w:r>
    </w:p>
    <w:p w14:paraId="6F96855E" w14:textId="77777777" w:rsidR="006A006B" w:rsidRPr="009A0BDB" w:rsidRDefault="006A006B" w:rsidP="0076384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C87500B" w14:textId="77777777" w:rsidR="00490A4A" w:rsidRPr="009A0BDB" w:rsidRDefault="006A006B" w:rsidP="00763842">
      <w:pPr>
        <w:numPr>
          <w:ilvl w:val="0"/>
          <w:numId w:val="2"/>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b/>
        </w:rPr>
      </w:pPr>
      <w:r w:rsidRPr="009A0BDB">
        <w:rPr>
          <w:rFonts w:ascii="Palatino Linotype" w:eastAsia="Palatino Linotype" w:hAnsi="Palatino Linotype" w:cs="Palatino Linotype"/>
          <w:b/>
        </w:rPr>
        <w:t xml:space="preserve">Informe Justificado. </w:t>
      </w:r>
      <w:r w:rsidRPr="009A0BDB">
        <w:rPr>
          <w:rFonts w:ascii="Palatino Linotype" w:eastAsia="Palatino Linotype" w:hAnsi="Palatino Linotype" w:cs="Palatino Linotype"/>
        </w:rPr>
        <w:t>De las constancias que obran en el expediente electrónico aperturado con motivo del presente medio de impugnación, se advierte que durante el per</w:t>
      </w:r>
      <w:r w:rsidR="00490A4A" w:rsidRPr="009A0BDB">
        <w:rPr>
          <w:rFonts w:ascii="Palatino Linotype" w:eastAsia="Palatino Linotype" w:hAnsi="Palatino Linotype" w:cs="Palatino Linotype"/>
        </w:rPr>
        <w:t xml:space="preserve">iodo de manifestaciones, en fecha </w:t>
      </w:r>
      <w:r w:rsidR="00490A4A" w:rsidRPr="009A0BDB">
        <w:rPr>
          <w:rFonts w:ascii="Palatino Linotype" w:eastAsia="Palatino Linotype" w:hAnsi="Palatino Linotype" w:cs="Palatino Linotype"/>
          <w:b/>
        </w:rPr>
        <w:t>nueve de octubre de dos mil veinticinco</w:t>
      </w:r>
      <w:r w:rsidR="00490A4A" w:rsidRPr="009A0BDB">
        <w:rPr>
          <w:rFonts w:ascii="Palatino Linotype" w:eastAsia="Palatino Linotype" w:hAnsi="Palatino Linotype" w:cs="Palatino Linotype"/>
        </w:rPr>
        <w:t xml:space="preserve"> </w:t>
      </w:r>
      <w:r w:rsidRPr="009A0BDB">
        <w:rPr>
          <w:rFonts w:ascii="Palatino Linotype" w:eastAsia="Palatino Linotype" w:hAnsi="Palatino Linotype" w:cs="Palatino Linotype"/>
        </w:rPr>
        <w:t xml:space="preserve">el </w:t>
      </w:r>
      <w:r w:rsidRPr="009A0BDB">
        <w:rPr>
          <w:rFonts w:ascii="Palatino Linotype" w:eastAsia="Palatino Linotype" w:hAnsi="Palatino Linotype" w:cs="Palatino Linotype"/>
          <w:b/>
        </w:rPr>
        <w:t xml:space="preserve">Sujeto Obligado </w:t>
      </w:r>
      <w:r w:rsidR="00490A4A" w:rsidRPr="009A0BDB">
        <w:rPr>
          <w:rFonts w:ascii="Palatino Linotype" w:eastAsia="Palatino Linotype" w:hAnsi="Palatino Linotype" w:cs="Palatino Linotype"/>
        </w:rPr>
        <w:t xml:space="preserve">rindió </w:t>
      </w:r>
      <w:r w:rsidRPr="009A0BDB">
        <w:rPr>
          <w:rFonts w:ascii="Palatino Linotype" w:eastAsia="Palatino Linotype" w:hAnsi="Palatino Linotype" w:cs="Palatino Linotype"/>
        </w:rPr>
        <w:t xml:space="preserve">su informe justificado </w:t>
      </w:r>
      <w:r w:rsidR="00490A4A" w:rsidRPr="009A0BDB">
        <w:rPr>
          <w:rFonts w:ascii="Palatino Linotype" w:eastAsia="Palatino Linotype" w:hAnsi="Palatino Linotype" w:cs="Palatino Linotype"/>
        </w:rPr>
        <w:t>a través del archivo electrónico denominado “</w:t>
      </w:r>
      <w:r w:rsidR="00490A4A" w:rsidRPr="009A0BDB">
        <w:rPr>
          <w:rFonts w:ascii="Palatino Linotype" w:eastAsia="Palatino Linotype" w:hAnsi="Palatino Linotype" w:cs="Palatino Linotype"/>
          <w:b/>
          <w:i/>
        </w:rPr>
        <w:t>00164.pdf</w:t>
      </w:r>
      <w:r w:rsidR="00490A4A" w:rsidRPr="009A0BDB">
        <w:rPr>
          <w:rFonts w:ascii="Palatino Linotype" w:eastAsia="Palatino Linotype" w:hAnsi="Palatino Linotype" w:cs="Palatino Linotype"/>
        </w:rPr>
        <w:t xml:space="preserve">” mismo que contiene los mismos documentos con los que dio respuesta, los cuales se hicieron del conocimiento de la parte </w:t>
      </w:r>
      <w:r w:rsidR="00490A4A" w:rsidRPr="009A0BDB">
        <w:rPr>
          <w:rFonts w:ascii="Palatino Linotype" w:eastAsia="Palatino Linotype" w:hAnsi="Palatino Linotype" w:cs="Palatino Linotype"/>
          <w:b/>
        </w:rPr>
        <w:t>Recurrente</w:t>
      </w:r>
      <w:r w:rsidR="00490A4A" w:rsidRPr="009A0BDB">
        <w:rPr>
          <w:rFonts w:ascii="Palatino Linotype" w:eastAsia="Palatino Linotype" w:hAnsi="Palatino Linotype" w:cs="Palatino Linotype"/>
        </w:rPr>
        <w:t xml:space="preserve"> en fecha </w:t>
      </w:r>
      <w:r w:rsidR="00490A4A" w:rsidRPr="009A0BDB">
        <w:rPr>
          <w:rFonts w:ascii="Palatino Linotype" w:eastAsia="Palatino Linotype" w:hAnsi="Palatino Linotype" w:cs="Palatino Linotype"/>
          <w:b/>
        </w:rPr>
        <w:t>once de marzo de dos mil veintiséis</w:t>
      </w:r>
      <w:r w:rsidR="00490A4A" w:rsidRPr="009A0BDB">
        <w:rPr>
          <w:rFonts w:ascii="Palatino Linotype" w:eastAsia="Palatino Linotype" w:hAnsi="Palatino Linotype" w:cs="Palatino Linotype"/>
        </w:rPr>
        <w:t xml:space="preserve">, misma que fue omisa en realizar alguna manifestación al respecto. </w:t>
      </w:r>
    </w:p>
    <w:p w14:paraId="6E16C196" w14:textId="77777777" w:rsidR="006A006B" w:rsidRPr="009A0BDB" w:rsidRDefault="006A006B" w:rsidP="00763842">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b/>
        </w:rPr>
      </w:pPr>
    </w:p>
    <w:p w14:paraId="7A0D809D" w14:textId="77777777" w:rsidR="006A006B" w:rsidRPr="009A0BDB" w:rsidRDefault="006A006B" w:rsidP="00763842">
      <w:pPr>
        <w:numPr>
          <w:ilvl w:val="0"/>
          <w:numId w:val="2"/>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rPr>
      </w:pPr>
      <w:r w:rsidRPr="009A0BDB">
        <w:rPr>
          <w:rFonts w:ascii="Palatino Linotype" w:eastAsia="Palatino Linotype" w:hAnsi="Palatino Linotype" w:cs="Palatino Linotype"/>
          <w:b/>
        </w:rPr>
        <w:t>Ampliación de plazo:</w:t>
      </w:r>
      <w:r w:rsidRPr="009A0BDB">
        <w:rPr>
          <w:rFonts w:ascii="Palatino Linotype" w:eastAsia="Palatino Linotype" w:hAnsi="Palatino Linotype" w:cs="Palatino Linotype"/>
        </w:rPr>
        <w:t xml:space="preserve"> El</w:t>
      </w:r>
      <w:r w:rsidRPr="009A0BDB">
        <w:rPr>
          <w:rFonts w:ascii="Palatino Linotype" w:eastAsia="Palatino Linotype" w:hAnsi="Palatino Linotype" w:cs="Palatino Linotype"/>
          <w:b/>
        </w:rPr>
        <w:t xml:space="preserve"> </w:t>
      </w:r>
      <w:r w:rsidR="00936195" w:rsidRPr="009A0BDB">
        <w:rPr>
          <w:rFonts w:ascii="Palatino Linotype" w:eastAsia="Palatino Linotype" w:hAnsi="Palatino Linotype" w:cs="Palatino Linotype"/>
          <w:b/>
        </w:rPr>
        <w:t>once de marzo de dos mil veinticinco</w:t>
      </w:r>
      <w:r w:rsidRPr="009A0BDB">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730C013E" w14:textId="77777777" w:rsidR="006A006B" w:rsidRPr="009A0BDB" w:rsidRDefault="006A006B" w:rsidP="00763842">
      <w:pPr>
        <w:spacing w:after="0" w:line="360" w:lineRule="auto"/>
        <w:ind w:right="49"/>
        <w:jc w:val="both"/>
        <w:rPr>
          <w:rFonts w:ascii="Palatino Linotype" w:eastAsia="Palatino Linotype" w:hAnsi="Palatino Linotype" w:cs="Palatino Linotype"/>
        </w:rPr>
      </w:pPr>
    </w:p>
    <w:p w14:paraId="2E988B41" w14:textId="77777777" w:rsidR="006A006B" w:rsidRPr="009A0BDB" w:rsidRDefault="006A006B" w:rsidP="00763842">
      <w:pPr>
        <w:spacing w:after="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D230D76" w14:textId="77777777" w:rsidR="006A006B" w:rsidRPr="009A0BDB" w:rsidRDefault="006A006B" w:rsidP="00763842">
      <w:pPr>
        <w:spacing w:after="0" w:line="360" w:lineRule="auto"/>
        <w:ind w:right="49"/>
        <w:jc w:val="both"/>
        <w:rPr>
          <w:rFonts w:ascii="Palatino Linotype" w:eastAsia="Palatino Linotype" w:hAnsi="Palatino Linotype" w:cs="Palatino Linotype"/>
        </w:rPr>
      </w:pPr>
      <w:r w:rsidRPr="009A0BDB">
        <w:rPr>
          <w:rFonts w:ascii="Palatino Linotype" w:eastAsia="Palatino Linotype" w:hAnsi="Palatino Linotype" w:cs="Palatino Linotype"/>
        </w:rPr>
        <w:t xml:space="preserve"> </w:t>
      </w:r>
    </w:p>
    <w:p w14:paraId="34C84155" w14:textId="77777777" w:rsidR="006A006B" w:rsidRPr="009A0BDB" w:rsidRDefault="006A006B" w:rsidP="00763842">
      <w:pPr>
        <w:spacing w:after="0" w:line="360" w:lineRule="auto"/>
        <w:ind w:right="49"/>
        <w:jc w:val="both"/>
        <w:rPr>
          <w:rFonts w:ascii="Palatino Linotype" w:eastAsia="Palatino Linotype" w:hAnsi="Palatino Linotype" w:cs="Palatino Linotype"/>
        </w:rPr>
      </w:pPr>
      <w:r w:rsidRPr="009A0BDB">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17F2F14" w14:textId="77777777" w:rsidR="006A006B" w:rsidRPr="009A0BDB" w:rsidRDefault="006A006B" w:rsidP="00763842">
      <w:pPr>
        <w:spacing w:after="0" w:line="360" w:lineRule="auto"/>
        <w:ind w:right="49"/>
        <w:jc w:val="both"/>
        <w:rPr>
          <w:rFonts w:ascii="Palatino Linotype" w:eastAsia="Palatino Linotype" w:hAnsi="Palatino Linotype" w:cs="Palatino Linotype"/>
        </w:rPr>
      </w:pPr>
      <w:r w:rsidRPr="009A0BDB">
        <w:rPr>
          <w:rFonts w:ascii="Palatino Linotype" w:eastAsia="Palatino Linotype" w:hAnsi="Palatino Linotype" w:cs="Palatino Linotype"/>
        </w:rPr>
        <w:t xml:space="preserve"> </w:t>
      </w:r>
    </w:p>
    <w:p w14:paraId="073DB38A" w14:textId="77777777" w:rsidR="006A006B" w:rsidRPr="009A0BDB" w:rsidRDefault="006A006B" w:rsidP="00763842">
      <w:pPr>
        <w:spacing w:after="0" w:line="360" w:lineRule="auto"/>
        <w:ind w:right="49"/>
        <w:jc w:val="both"/>
        <w:rPr>
          <w:rFonts w:ascii="Palatino Linotype" w:eastAsia="Palatino Linotype" w:hAnsi="Palatino Linotype" w:cs="Palatino Linotype"/>
        </w:rPr>
      </w:pPr>
      <w:r w:rsidRPr="009A0BDB">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51D5B1F" w14:textId="77777777" w:rsidR="006A006B" w:rsidRPr="009A0BDB" w:rsidRDefault="006A006B" w:rsidP="00763842">
      <w:pPr>
        <w:spacing w:after="0" w:line="360" w:lineRule="auto"/>
        <w:ind w:right="49"/>
        <w:jc w:val="both"/>
        <w:rPr>
          <w:rFonts w:ascii="Palatino Linotype" w:eastAsia="Palatino Linotype" w:hAnsi="Palatino Linotype" w:cs="Palatino Linotype"/>
        </w:rPr>
      </w:pPr>
    </w:p>
    <w:p w14:paraId="323D9D20" w14:textId="77777777" w:rsidR="006A006B" w:rsidRPr="009A0BDB" w:rsidRDefault="006A006B" w:rsidP="00763842">
      <w:pPr>
        <w:spacing w:after="0" w:line="360" w:lineRule="auto"/>
        <w:ind w:right="49"/>
        <w:jc w:val="both"/>
        <w:rPr>
          <w:rFonts w:ascii="Palatino Linotype" w:eastAsia="Palatino Linotype" w:hAnsi="Palatino Linotype" w:cs="Palatino Linotype"/>
        </w:rPr>
      </w:pPr>
      <w:r w:rsidRPr="009A0BDB">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0C1A327" w14:textId="77777777" w:rsidR="006A006B" w:rsidRPr="009A0BDB" w:rsidRDefault="006A006B" w:rsidP="00763842">
      <w:pPr>
        <w:spacing w:after="0" w:line="360" w:lineRule="auto"/>
        <w:ind w:right="49"/>
        <w:jc w:val="both"/>
        <w:rPr>
          <w:rFonts w:ascii="Palatino Linotype" w:eastAsia="Palatino Linotype" w:hAnsi="Palatino Linotype" w:cs="Palatino Linotype"/>
        </w:rPr>
      </w:pPr>
    </w:p>
    <w:p w14:paraId="1F9CD06F" w14:textId="77777777" w:rsidR="006A006B" w:rsidRPr="009A0BDB" w:rsidRDefault="006A006B" w:rsidP="00763842">
      <w:pPr>
        <w:spacing w:after="0" w:line="360" w:lineRule="auto"/>
        <w:ind w:right="49"/>
        <w:jc w:val="both"/>
        <w:rPr>
          <w:rFonts w:ascii="Palatino Linotype" w:eastAsia="Palatino Linotype" w:hAnsi="Palatino Linotype" w:cs="Palatino Linotype"/>
        </w:rPr>
      </w:pPr>
      <w:r w:rsidRPr="009A0BDB">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DF4EDD1" w14:textId="77777777" w:rsidR="006A006B" w:rsidRPr="009A0BDB" w:rsidRDefault="006A006B" w:rsidP="00763842">
      <w:pPr>
        <w:spacing w:after="0" w:line="360" w:lineRule="auto"/>
        <w:ind w:right="49"/>
        <w:jc w:val="both"/>
        <w:rPr>
          <w:rFonts w:ascii="Palatino Linotype" w:eastAsia="Palatino Linotype" w:hAnsi="Palatino Linotype" w:cs="Palatino Linotype"/>
        </w:rPr>
      </w:pPr>
    </w:p>
    <w:p w14:paraId="185458D0" w14:textId="77777777" w:rsidR="006A006B" w:rsidRPr="009A0BDB" w:rsidRDefault="006A006B" w:rsidP="00763842">
      <w:pPr>
        <w:tabs>
          <w:tab w:val="left" w:pos="709"/>
        </w:tabs>
        <w:spacing w:after="0" w:line="360" w:lineRule="auto"/>
        <w:ind w:left="567" w:right="560"/>
        <w:jc w:val="both"/>
        <w:rPr>
          <w:rFonts w:ascii="Palatino Linotype" w:eastAsia="Palatino Linotype" w:hAnsi="Palatino Linotype" w:cs="Palatino Linotype"/>
        </w:rPr>
      </w:pPr>
      <w:r w:rsidRPr="009A0BDB">
        <w:rPr>
          <w:rFonts w:ascii="Palatino Linotype" w:eastAsia="Palatino Linotype" w:hAnsi="Palatino Linotype" w:cs="Palatino Linotype"/>
          <w:b/>
        </w:rPr>
        <w:t>a)    Complejidad del asunto:</w:t>
      </w:r>
      <w:r w:rsidRPr="009A0BDB">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76DFD251" w14:textId="77777777" w:rsidR="006A006B" w:rsidRPr="009A0BDB" w:rsidRDefault="006A006B" w:rsidP="00763842">
      <w:pPr>
        <w:tabs>
          <w:tab w:val="left" w:pos="709"/>
        </w:tabs>
        <w:spacing w:after="0" w:line="360" w:lineRule="auto"/>
        <w:ind w:left="567" w:right="560"/>
        <w:jc w:val="both"/>
        <w:rPr>
          <w:rFonts w:ascii="Palatino Linotype" w:eastAsia="Palatino Linotype" w:hAnsi="Palatino Linotype" w:cs="Palatino Linotype"/>
        </w:rPr>
      </w:pPr>
      <w:r w:rsidRPr="009A0BDB">
        <w:rPr>
          <w:rFonts w:ascii="Palatino Linotype" w:eastAsia="Palatino Linotype" w:hAnsi="Palatino Linotype" w:cs="Palatino Linotype"/>
          <w:b/>
        </w:rPr>
        <w:t>b)   Actividad Procesal del interesado</w:t>
      </w:r>
      <w:r w:rsidRPr="009A0BDB">
        <w:rPr>
          <w:rFonts w:ascii="Palatino Linotype" w:eastAsia="Palatino Linotype" w:hAnsi="Palatino Linotype" w:cs="Palatino Linotype"/>
        </w:rPr>
        <w:t>: Acciones u omisiones del interesado.</w:t>
      </w:r>
    </w:p>
    <w:p w14:paraId="03945475" w14:textId="77777777" w:rsidR="006A006B" w:rsidRPr="009A0BDB" w:rsidRDefault="006A006B" w:rsidP="00763842">
      <w:pPr>
        <w:tabs>
          <w:tab w:val="left" w:pos="851"/>
        </w:tabs>
        <w:spacing w:after="0" w:line="360" w:lineRule="auto"/>
        <w:ind w:left="567" w:right="560"/>
        <w:jc w:val="both"/>
        <w:rPr>
          <w:rFonts w:ascii="Palatino Linotype" w:eastAsia="Palatino Linotype" w:hAnsi="Palatino Linotype" w:cs="Palatino Linotype"/>
        </w:rPr>
      </w:pPr>
      <w:r w:rsidRPr="009A0BDB">
        <w:rPr>
          <w:rFonts w:ascii="Palatino Linotype" w:eastAsia="Palatino Linotype" w:hAnsi="Palatino Linotype" w:cs="Palatino Linotype"/>
          <w:b/>
        </w:rPr>
        <w:t>c)  Conducta de la Autoridad:</w:t>
      </w:r>
      <w:r w:rsidRPr="009A0BDB">
        <w:rPr>
          <w:rFonts w:ascii="Palatino Linotype" w:eastAsia="Palatino Linotype" w:hAnsi="Palatino Linotype" w:cs="Palatino Linotype"/>
        </w:rPr>
        <w:t xml:space="preserve"> Las Acciones u omisiones realizadas en el procedimiento. Así como si la autoridad actuó con la debida diligencia.</w:t>
      </w:r>
    </w:p>
    <w:p w14:paraId="6C78B6B0" w14:textId="77777777" w:rsidR="006A006B" w:rsidRPr="009A0BDB" w:rsidRDefault="006A006B" w:rsidP="00763842">
      <w:pPr>
        <w:tabs>
          <w:tab w:val="left" w:pos="851"/>
        </w:tabs>
        <w:spacing w:after="0" w:line="360" w:lineRule="auto"/>
        <w:ind w:left="567" w:right="560"/>
        <w:jc w:val="both"/>
        <w:rPr>
          <w:rFonts w:ascii="Palatino Linotype" w:eastAsia="Palatino Linotype" w:hAnsi="Palatino Linotype" w:cs="Palatino Linotype"/>
        </w:rPr>
      </w:pPr>
      <w:r w:rsidRPr="009A0BDB">
        <w:rPr>
          <w:rFonts w:ascii="Palatino Linotype" w:eastAsia="Palatino Linotype" w:hAnsi="Palatino Linotype" w:cs="Palatino Linotype"/>
          <w:b/>
        </w:rPr>
        <w:t>d) La afectación generada en la situación jurídica de la persona involucrada en el proceso:</w:t>
      </w:r>
      <w:r w:rsidRPr="009A0BDB">
        <w:rPr>
          <w:rFonts w:ascii="Palatino Linotype" w:eastAsia="Palatino Linotype" w:hAnsi="Palatino Linotype" w:cs="Palatino Linotype"/>
        </w:rPr>
        <w:t xml:space="preserve"> Violación a sus derechos humanos.</w:t>
      </w:r>
    </w:p>
    <w:p w14:paraId="6E0561E4" w14:textId="77777777" w:rsidR="006A006B" w:rsidRPr="009A0BDB" w:rsidRDefault="006A006B" w:rsidP="00763842">
      <w:pPr>
        <w:tabs>
          <w:tab w:val="left" w:pos="851"/>
        </w:tabs>
        <w:spacing w:after="0" w:line="360" w:lineRule="auto"/>
        <w:ind w:left="567" w:right="560"/>
        <w:jc w:val="both"/>
        <w:rPr>
          <w:rFonts w:ascii="Palatino Linotype" w:eastAsia="Palatino Linotype" w:hAnsi="Palatino Linotype" w:cs="Palatino Linotype"/>
        </w:rPr>
      </w:pPr>
    </w:p>
    <w:p w14:paraId="5F894DA7" w14:textId="77777777" w:rsidR="006A006B" w:rsidRPr="009A0BDB" w:rsidRDefault="006A006B" w:rsidP="00763842">
      <w:pPr>
        <w:spacing w:after="0" w:line="360" w:lineRule="auto"/>
        <w:ind w:right="49"/>
        <w:jc w:val="both"/>
        <w:rPr>
          <w:rFonts w:ascii="Palatino Linotype" w:eastAsia="Palatino Linotype" w:hAnsi="Palatino Linotype" w:cs="Palatino Linotype"/>
        </w:rPr>
      </w:pPr>
      <w:r w:rsidRPr="009A0BDB">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174FA2D" w14:textId="77777777" w:rsidR="006A006B" w:rsidRPr="009A0BDB" w:rsidRDefault="006A006B" w:rsidP="00763842">
      <w:pPr>
        <w:spacing w:after="0" w:line="360" w:lineRule="auto"/>
        <w:ind w:right="49"/>
        <w:jc w:val="both"/>
        <w:rPr>
          <w:rFonts w:ascii="Palatino Linotype" w:eastAsia="Palatino Linotype" w:hAnsi="Palatino Linotype" w:cs="Palatino Linotype"/>
        </w:rPr>
      </w:pPr>
      <w:r w:rsidRPr="009A0BDB">
        <w:rPr>
          <w:rFonts w:ascii="Palatino Linotype" w:eastAsia="Palatino Linotype" w:hAnsi="Palatino Linotype" w:cs="Palatino Linotype"/>
        </w:rPr>
        <w:t xml:space="preserve"> </w:t>
      </w:r>
    </w:p>
    <w:p w14:paraId="6FAE6982" w14:textId="77777777" w:rsidR="006A006B" w:rsidRPr="009A0BDB" w:rsidRDefault="006A006B" w:rsidP="00763842">
      <w:pPr>
        <w:spacing w:after="0" w:line="360" w:lineRule="auto"/>
        <w:ind w:right="49"/>
        <w:jc w:val="both"/>
        <w:rPr>
          <w:rFonts w:ascii="Palatino Linotype" w:eastAsia="Palatino Linotype" w:hAnsi="Palatino Linotype" w:cs="Palatino Linotype"/>
        </w:rPr>
      </w:pPr>
      <w:r w:rsidRPr="009A0BDB">
        <w:rPr>
          <w:rFonts w:ascii="Palatino Linotype" w:eastAsia="Palatino Linotype" w:hAnsi="Palatino Linotype" w:cs="Palatino Linotype"/>
        </w:rPr>
        <w:t>Argumento que encuentra sustento en la jurisprudencia P./J. 32/92 emitida por el Pleno de la Suprema Corte de Justicia de la Nación de rubro “</w:t>
      </w:r>
      <w:r w:rsidRPr="009A0BDB">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9A0BDB">
        <w:rPr>
          <w:rFonts w:ascii="Palatino Linotype" w:eastAsia="Palatino Linotype" w:hAnsi="Palatino Linotype" w:cs="Palatino Linotype"/>
        </w:rPr>
        <w:t>, visible en la Gaceta del Seminario Judicial de la Federación con el registro digital 205635.</w:t>
      </w:r>
    </w:p>
    <w:p w14:paraId="1112A647" w14:textId="77777777" w:rsidR="006A006B" w:rsidRPr="009A0BDB" w:rsidRDefault="006A006B" w:rsidP="00763842">
      <w:pPr>
        <w:spacing w:after="0" w:line="360" w:lineRule="auto"/>
        <w:ind w:right="49"/>
        <w:jc w:val="both"/>
        <w:rPr>
          <w:rFonts w:ascii="Palatino Linotype" w:eastAsia="Palatino Linotype" w:hAnsi="Palatino Linotype" w:cs="Palatino Linotype"/>
        </w:rPr>
      </w:pPr>
      <w:r w:rsidRPr="009A0BDB">
        <w:rPr>
          <w:rFonts w:ascii="Palatino Linotype" w:eastAsia="Palatino Linotype" w:hAnsi="Palatino Linotype" w:cs="Palatino Linotype"/>
        </w:rPr>
        <w:t xml:space="preserve"> </w:t>
      </w:r>
    </w:p>
    <w:p w14:paraId="1381A3A0" w14:textId="77777777" w:rsidR="006A006B" w:rsidRPr="009A0BDB" w:rsidRDefault="006A006B" w:rsidP="00763842">
      <w:pPr>
        <w:spacing w:after="0" w:line="360" w:lineRule="auto"/>
        <w:ind w:right="49"/>
        <w:jc w:val="both"/>
        <w:rPr>
          <w:rFonts w:ascii="Palatino Linotype" w:eastAsia="Palatino Linotype" w:hAnsi="Palatino Linotype" w:cs="Palatino Linotype"/>
        </w:rPr>
      </w:pPr>
      <w:r w:rsidRPr="009A0BDB">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F6EDC95" w14:textId="77777777" w:rsidR="006A006B" w:rsidRPr="009A0BDB" w:rsidRDefault="006A006B" w:rsidP="00763842">
      <w:pPr>
        <w:spacing w:after="0" w:line="360" w:lineRule="auto"/>
        <w:ind w:right="49"/>
        <w:jc w:val="both"/>
        <w:rPr>
          <w:rFonts w:ascii="Palatino Linotype" w:eastAsia="Palatino Linotype" w:hAnsi="Palatino Linotype" w:cs="Palatino Linotype"/>
        </w:rPr>
      </w:pPr>
    </w:p>
    <w:p w14:paraId="0B112775" w14:textId="77777777" w:rsidR="006A006B" w:rsidRPr="009A0BDB" w:rsidRDefault="006A006B" w:rsidP="00763842">
      <w:pPr>
        <w:spacing w:after="0" w:line="360" w:lineRule="auto"/>
        <w:ind w:right="49"/>
        <w:jc w:val="both"/>
        <w:rPr>
          <w:rFonts w:ascii="Palatino Linotype" w:eastAsia="Palatino Linotype" w:hAnsi="Palatino Linotype" w:cs="Palatino Linotype"/>
        </w:rPr>
      </w:pPr>
      <w:r w:rsidRPr="009A0BDB">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C237990" w14:textId="77777777" w:rsidR="006A006B" w:rsidRPr="009A0BDB" w:rsidRDefault="006A006B" w:rsidP="00763842">
      <w:pPr>
        <w:spacing w:after="0" w:line="360" w:lineRule="auto"/>
        <w:ind w:right="49"/>
        <w:jc w:val="both"/>
        <w:rPr>
          <w:rFonts w:ascii="Palatino Linotype" w:eastAsia="Palatino Linotype" w:hAnsi="Palatino Linotype" w:cs="Palatino Linotype"/>
        </w:rPr>
      </w:pPr>
      <w:r w:rsidRPr="009A0BDB">
        <w:rPr>
          <w:rFonts w:ascii="Palatino Linotype" w:eastAsia="Palatino Linotype" w:hAnsi="Palatino Linotype" w:cs="Palatino Linotype"/>
        </w:rPr>
        <w:t xml:space="preserve"> </w:t>
      </w:r>
    </w:p>
    <w:p w14:paraId="67FB5CC8" w14:textId="77777777" w:rsidR="006A006B" w:rsidRPr="009A0BDB" w:rsidRDefault="006A006B" w:rsidP="00EF3260">
      <w:pPr>
        <w:spacing w:after="0" w:line="360" w:lineRule="auto"/>
        <w:ind w:left="851" w:right="843"/>
        <w:jc w:val="both"/>
        <w:rPr>
          <w:rFonts w:ascii="Palatino Linotype" w:eastAsia="Palatino Linotype" w:hAnsi="Palatino Linotype" w:cs="Palatino Linotype"/>
        </w:rPr>
      </w:pPr>
      <w:r w:rsidRPr="009A0BDB">
        <w:rPr>
          <w:rFonts w:ascii="Palatino Linotype" w:eastAsia="Palatino Linotype" w:hAnsi="Palatino Linotype" w:cs="Palatino Linotype"/>
          <w:b/>
        </w:rPr>
        <w:t>“PLAZO RAZONABLE PARA RESOLVER. DIMENSIÓN Y EFECTOS DE ESTE CONCEPTO CUANDO SE ADUCE EXCESIVA CARGA DE TRABAJO.”</w:t>
      </w:r>
      <w:r w:rsidRPr="009A0BDB">
        <w:rPr>
          <w:rFonts w:ascii="Palatino Linotype" w:eastAsia="Palatino Linotype" w:hAnsi="Palatino Linotype" w:cs="Palatino Linotype"/>
        </w:rPr>
        <w:t xml:space="preserve"> consultable en el Seminario Judicial de la Federación y su gaceta, con el registro digital 2002351.</w:t>
      </w:r>
    </w:p>
    <w:p w14:paraId="31234BD5" w14:textId="77777777" w:rsidR="006A006B" w:rsidRPr="009A0BDB" w:rsidRDefault="006A006B" w:rsidP="00EF3260">
      <w:pPr>
        <w:spacing w:after="0" w:line="360" w:lineRule="auto"/>
        <w:ind w:left="851" w:right="843"/>
        <w:jc w:val="both"/>
        <w:rPr>
          <w:rFonts w:ascii="Palatino Linotype" w:eastAsia="Palatino Linotype" w:hAnsi="Palatino Linotype" w:cs="Palatino Linotype"/>
        </w:rPr>
      </w:pPr>
      <w:r w:rsidRPr="009A0BDB">
        <w:rPr>
          <w:rFonts w:ascii="Palatino Linotype" w:eastAsia="Palatino Linotype" w:hAnsi="Palatino Linotype" w:cs="Palatino Linotype"/>
        </w:rPr>
        <w:t xml:space="preserve"> </w:t>
      </w:r>
    </w:p>
    <w:p w14:paraId="322108CA" w14:textId="77777777" w:rsidR="006A006B" w:rsidRPr="009A0BDB" w:rsidRDefault="006A006B" w:rsidP="00EF3260">
      <w:pPr>
        <w:spacing w:after="0" w:line="360" w:lineRule="auto"/>
        <w:ind w:left="851" w:right="843"/>
        <w:jc w:val="both"/>
        <w:rPr>
          <w:rFonts w:ascii="Palatino Linotype" w:eastAsia="Palatino Linotype" w:hAnsi="Palatino Linotype" w:cs="Palatino Linotype"/>
        </w:rPr>
      </w:pPr>
      <w:r w:rsidRPr="009A0BDB">
        <w:rPr>
          <w:rFonts w:ascii="Palatino Linotype" w:eastAsia="Palatino Linotype" w:hAnsi="Palatino Linotype" w:cs="Palatino Linotype"/>
          <w:b/>
        </w:rPr>
        <w:t>“PLAZO RAZONABLE PARA RESOLVER. CONCEPTO Y ELEMENTOS QUE LO INTEGRAN A LA LUZ DEL DERECHO INTERNACIONAL DE LOS DERECHOS HUMANOS.”,</w:t>
      </w:r>
      <w:r w:rsidRPr="009A0BDB">
        <w:rPr>
          <w:rFonts w:ascii="Palatino Linotype" w:eastAsia="Palatino Linotype" w:hAnsi="Palatino Linotype" w:cs="Palatino Linotype"/>
        </w:rPr>
        <w:t xml:space="preserve"> visible en el Seminario Judicial de la Federación y su gaceta, con el registro digital 2002350.</w:t>
      </w:r>
    </w:p>
    <w:p w14:paraId="385B0221" w14:textId="77777777" w:rsidR="006A006B" w:rsidRPr="009A0BDB" w:rsidRDefault="006A006B" w:rsidP="0076384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66D702D" w14:textId="77777777" w:rsidR="006A006B" w:rsidRPr="009A0BDB" w:rsidRDefault="006A006B" w:rsidP="0076384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A0BDB">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7F752D0F" w14:textId="77777777" w:rsidR="006A006B" w:rsidRPr="009A0BDB" w:rsidRDefault="006A006B" w:rsidP="0076384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D4E99ED" w14:textId="7F4188D6" w:rsidR="006A006B" w:rsidRPr="009A0BDB" w:rsidRDefault="006A006B" w:rsidP="00763842">
      <w:pPr>
        <w:numPr>
          <w:ilvl w:val="0"/>
          <w:numId w:val="2"/>
        </w:numPr>
        <w:pBdr>
          <w:top w:val="nil"/>
          <w:left w:val="nil"/>
          <w:bottom w:val="nil"/>
          <w:right w:val="nil"/>
          <w:between w:val="nil"/>
        </w:pBdr>
        <w:tabs>
          <w:tab w:val="left" w:pos="142"/>
          <w:tab w:val="left" w:pos="284"/>
        </w:tabs>
        <w:spacing w:after="0" w:line="360" w:lineRule="auto"/>
        <w:ind w:left="0" w:right="49" w:firstLine="0"/>
        <w:jc w:val="both"/>
        <w:rPr>
          <w:rFonts w:ascii="Palatino Linotype" w:eastAsia="Palatino Linotype" w:hAnsi="Palatino Linotype" w:cs="Palatino Linotype"/>
        </w:rPr>
      </w:pPr>
      <w:r w:rsidRPr="009A0BDB">
        <w:rPr>
          <w:rFonts w:ascii="Palatino Linotype" w:eastAsia="Palatino Linotype" w:hAnsi="Palatino Linotype" w:cs="Palatino Linotype"/>
          <w:b/>
        </w:rPr>
        <w:t>Cierre de instrucción</w:t>
      </w:r>
      <w:r w:rsidRPr="009A0BDB">
        <w:rPr>
          <w:rFonts w:ascii="Palatino Linotype" w:eastAsia="Palatino Linotype" w:hAnsi="Palatino Linotype" w:cs="Palatino Linotype"/>
        </w:rPr>
        <w:t xml:space="preserve">. En fecha </w:t>
      </w:r>
      <w:r w:rsidR="002D0C0C" w:rsidRPr="009A0BDB">
        <w:rPr>
          <w:rFonts w:ascii="Palatino Linotype" w:eastAsia="Palatino Linotype" w:hAnsi="Palatino Linotype" w:cs="Palatino Linotype"/>
          <w:b/>
        </w:rPr>
        <w:t>diecinueve</w:t>
      </w:r>
      <w:r w:rsidR="00936195" w:rsidRPr="009A0BDB">
        <w:rPr>
          <w:rFonts w:ascii="Palatino Linotype" w:eastAsia="Palatino Linotype" w:hAnsi="Palatino Linotype" w:cs="Palatino Linotype"/>
          <w:b/>
        </w:rPr>
        <w:t xml:space="preserve"> de marzo de dos mil veintiséis</w:t>
      </w:r>
      <w:r w:rsidRPr="009A0BDB">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B73EE24" w14:textId="77777777" w:rsidR="006A006B" w:rsidRPr="009A0BDB" w:rsidRDefault="006A006B" w:rsidP="0076384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983BB24" w14:textId="77777777" w:rsidR="006A006B" w:rsidRPr="009A0BDB" w:rsidRDefault="006A006B" w:rsidP="00763842">
      <w:pPr>
        <w:spacing w:after="0" w:line="360" w:lineRule="auto"/>
        <w:ind w:right="49"/>
        <w:jc w:val="both"/>
        <w:rPr>
          <w:rFonts w:ascii="Palatino Linotype" w:eastAsia="Palatino Linotype" w:hAnsi="Palatino Linotype" w:cs="Palatino Linotype"/>
        </w:rPr>
      </w:pPr>
      <w:r w:rsidRPr="009A0BDB">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102B7E98" w14:textId="77777777" w:rsidR="002D0C0C" w:rsidRPr="009A0BDB" w:rsidRDefault="002D0C0C" w:rsidP="00763842">
      <w:pPr>
        <w:spacing w:after="0" w:line="360" w:lineRule="auto"/>
        <w:ind w:right="49"/>
        <w:jc w:val="both"/>
        <w:rPr>
          <w:rFonts w:ascii="Palatino Linotype" w:eastAsia="Palatino Linotype" w:hAnsi="Palatino Linotype" w:cs="Palatino Linotype"/>
        </w:rPr>
      </w:pPr>
    </w:p>
    <w:p w14:paraId="6FA442A4" w14:textId="77777777" w:rsidR="002D0C0C" w:rsidRPr="009A0BDB" w:rsidRDefault="002D0C0C" w:rsidP="00763842">
      <w:pPr>
        <w:spacing w:after="0" w:line="360" w:lineRule="auto"/>
        <w:ind w:right="49"/>
        <w:jc w:val="both"/>
        <w:rPr>
          <w:rFonts w:ascii="Palatino Linotype" w:eastAsia="Palatino Linotype" w:hAnsi="Palatino Linotype" w:cs="Palatino Linotype"/>
        </w:rPr>
      </w:pPr>
    </w:p>
    <w:p w14:paraId="0B9D7AFA" w14:textId="77777777" w:rsidR="002D0C0C" w:rsidRPr="009A0BDB" w:rsidRDefault="002D0C0C" w:rsidP="00763842">
      <w:pPr>
        <w:spacing w:after="0" w:line="360" w:lineRule="auto"/>
        <w:ind w:right="49"/>
        <w:jc w:val="both"/>
        <w:rPr>
          <w:rFonts w:ascii="Palatino Linotype" w:eastAsia="Palatino Linotype" w:hAnsi="Palatino Linotype" w:cs="Palatino Linotype"/>
        </w:rPr>
      </w:pPr>
    </w:p>
    <w:p w14:paraId="1DAF0250" w14:textId="77777777" w:rsidR="006A006B" w:rsidRPr="009A0BDB" w:rsidRDefault="006A006B" w:rsidP="0076384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DF86D4F" w14:textId="77777777" w:rsidR="006A006B" w:rsidRPr="009A0BDB" w:rsidRDefault="006A006B" w:rsidP="00763842">
      <w:pPr>
        <w:spacing w:after="0" w:line="360" w:lineRule="auto"/>
        <w:ind w:right="49"/>
        <w:jc w:val="center"/>
        <w:rPr>
          <w:rFonts w:ascii="Palatino Linotype" w:eastAsia="Palatino Linotype" w:hAnsi="Palatino Linotype" w:cs="Palatino Linotype"/>
          <w:b/>
        </w:rPr>
      </w:pPr>
      <w:r w:rsidRPr="009A0BDB">
        <w:rPr>
          <w:rFonts w:ascii="Palatino Linotype" w:eastAsia="Palatino Linotype" w:hAnsi="Palatino Linotype" w:cs="Palatino Linotype"/>
          <w:b/>
        </w:rPr>
        <w:t>II.</w:t>
      </w:r>
      <w:r w:rsidRPr="009A0BDB">
        <w:rPr>
          <w:rFonts w:ascii="Palatino Linotype" w:eastAsia="Palatino Linotype" w:hAnsi="Palatino Linotype" w:cs="Palatino Linotype"/>
          <w:b/>
        </w:rPr>
        <w:tab/>
        <w:t>C O N S I D E R A N D O:</w:t>
      </w:r>
    </w:p>
    <w:p w14:paraId="1E865D06" w14:textId="77777777" w:rsidR="006A006B" w:rsidRPr="009A0BDB" w:rsidRDefault="006A006B" w:rsidP="00763842">
      <w:pPr>
        <w:spacing w:after="0" w:line="360" w:lineRule="auto"/>
        <w:ind w:right="49"/>
        <w:jc w:val="both"/>
        <w:rPr>
          <w:rFonts w:ascii="Palatino Linotype" w:eastAsia="Palatino Linotype" w:hAnsi="Palatino Linotype" w:cs="Palatino Linotype"/>
        </w:rPr>
      </w:pPr>
    </w:p>
    <w:p w14:paraId="23AB632F" w14:textId="77777777" w:rsidR="006A006B" w:rsidRPr="009A0BDB" w:rsidRDefault="006A006B" w:rsidP="00763842">
      <w:pPr>
        <w:spacing w:after="0" w:line="360" w:lineRule="auto"/>
        <w:ind w:right="49"/>
        <w:jc w:val="both"/>
        <w:rPr>
          <w:rFonts w:ascii="Palatino Linotype" w:eastAsia="Palatino Linotype" w:hAnsi="Palatino Linotype" w:cs="Palatino Linotype"/>
        </w:rPr>
      </w:pPr>
      <w:r w:rsidRPr="009A0BDB">
        <w:rPr>
          <w:rFonts w:ascii="Palatino Linotype" w:eastAsia="Palatino Linotype" w:hAnsi="Palatino Linotype" w:cs="Palatino Linotype"/>
          <w:b/>
        </w:rPr>
        <w:t>Primero. Competencia.</w:t>
      </w:r>
      <w:r w:rsidRPr="009A0BDB">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A827B4" w:rsidRPr="009A0BDB">
        <w:rPr>
          <w:rFonts w:ascii="Palatino Linotype" w:eastAsia="Palatino Linotype" w:hAnsi="Palatino Linotype" w:cs="Palatino Linotype"/>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9A0BDB">
        <w:rPr>
          <w:rFonts w:ascii="Palatino Linotype" w:eastAsia="Palatino Linotype" w:hAnsi="Palatino Linotype" w:cs="Palatino Linotype"/>
        </w:rPr>
        <w:t>;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108B7CD" w14:textId="77777777" w:rsidR="006A006B" w:rsidRPr="009A0BDB" w:rsidRDefault="006A006B" w:rsidP="00763842">
      <w:pPr>
        <w:spacing w:after="0" w:line="360" w:lineRule="auto"/>
        <w:ind w:right="49"/>
        <w:jc w:val="both"/>
        <w:rPr>
          <w:rFonts w:ascii="Palatino Linotype" w:eastAsia="Palatino Linotype" w:hAnsi="Palatino Linotype" w:cs="Palatino Linotype"/>
        </w:rPr>
      </w:pPr>
    </w:p>
    <w:p w14:paraId="467FF004" w14:textId="77777777" w:rsidR="006A006B" w:rsidRPr="009A0BDB" w:rsidRDefault="006A006B" w:rsidP="00763842">
      <w:pPr>
        <w:spacing w:after="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b/>
        </w:rPr>
        <w:t>Segundo. Oportunidad y Procedibilidad del Recurso de Revisión</w:t>
      </w:r>
      <w:r w:rsidRPr="009A0BDB">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5279A4E" w14:textId="77777777" w:rsidR="006A006B" w:rsidRPr="009A0BDB" w:rsidRDefault="006A006B" w:rsidP="00763842">
      <w:pPr>
        <w:spacing w:after="0" w:line="360" w:lineRule="auto"/>
        <w:jc w:val="both"/>
        <w:rPr>
          <w:rFonts w:ascii="Palatino Linotype" w:eastAsia="Palatino Linotype" w:hAnsi="Palatino Linotype" w:cs="Palatino Linotype"/>
        </w:rPr>
      </w:pPr>
    </w:p>
    <w:p w14:paraId="4B5760E7" w14:textId="77777777" w:rsidR="006A006B" w:rsidRPr="009A0BDB" w:rsidRDefault="006A006B" w:rsidP="00763842">
      <w:pPr>
        <w:spacing w:after="0" w:line="360" w:lineRule="auto"/>
        <w:jc w:val="both"/>
        <w:rPr>
          <w:rFonts w:ascii="Palatino Linotype" w:eastAsia="Palatino Linotype" w:hAnsi="Palatino Linotype" w:cs="Palatino Linotype"/>
        </w:rPr>
      </w:pPr>
      <w:bookmarkStart w:id="5" w:name="_heading=h.3znysh7" w:colFirst="0" w:colLast="0"/>
      <w:bookmarkEnd w:id="5"/>
      <w:r w:rsidRPr="009A0BDB">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9A0BDB">
        <w:rPr>
          <w:rFonts w:ascii="Palatino Linotype" w:eastAsia="Palatino Linotype" w:hAnsi="Palatino Linotype" w:cs="Palatino Linotype"/>
          <w:b/>
        </w:rPr>
        <w:t>Sujeto Obligado</w:t>
      </w:r>
      <w:r w:rsidRPr="009A0BDB">
        <w:rPr>
          <w:rFonts w:ascii="Palatino Linotype" w:eastAsia="Palatino Linotype" w:hAnsi="Palatino Linotype" w:cs="Palatino Linotype"/>
        </w:rPr>
        <w:t xml:space="preserve"> remitió su respuesta en fecha </w:t>
      </w:r>
      <w:r w:rsidR="00A827B4" w:rsidRPr="009A0BDB">
        <w:rPr>
          <w:rFonts w:ascii="Palatino Linotype" w:eastAsia="Palatino Linotype" w:hAnsi="Palatino Linotype" w:cs="Palatino Linotype"/>
          <w:b/>
        </w:rPr>
        <w:t>veintidós de septiembre de dos mil veinticinco</w:t>
      </w:r>
      <w:r w:rsidRPr="009A0BDB">
        <w:rPr>
          <w:rFonts w:ascii="Palatino Linotype" w:eastAsia="Palatino Linotype" w:hAnsi="Palatino Linotype" w:cs="Palatino Linotype"/>
        </w:rPr>
        <w:t>,</w:t>
      </w:r>
      <w:r w:rsidRPr="009A0BDB">
        <w:rPr>
          <w:rFonts w:ascii="Palatino Linotype" w:eastAsia="Palatino Linotype" w:hAnsi="Palatino Linotype" w:cs="Palatino Linotype"/>
          <w:b/>
        </w:rPr>
        <w:t xml:space="preserve"> </w:t>
      </w:r>
      <w:r w:rsidRPr="009A0BDB">
        <w:rPr>
          <w:rFonts w:ascii="Palatino Linotype" w:eastAsia="Palatino Linotype" w:hAnsi="Palatino Linotype" w:cs="Palatino Linotype"/>
        </w:rPr>
        <w:t xml:space="preserve">mientras que el recurso de revisión interpuesto por la parte </w:t>
      </w:r>
      <w:r w:rsidRPr="009A0BDB">
        <w:rPr>
          <w:rFonts w:ascii="Palatino Linotype" w:eastAsia="Palatino Linotype" w:hAnsi="Palatino Linotype" w:cs="Palatino Linotype"/>
          <w:b/>
        </w:rPr>
        <w:t>Recurrente</w:t>
      </w:r>
      <w:r w:rsidRPr="009A0BDB">
        <w:rPr>
          <w:rFonts w:ascii="Palatino Linotype" w:eastAsia="Palatino Linotype" w:hAnsi="Palatino Linotype" w:cs="Palatino Linotype"/>
        </w:rPr>
        <w:t xml:space="preserve"> se tuvo por presentado el </w:t>
      </w:r>
      <w:r w:rsidR="00A827B4" w:rsidRPr="009A0BDB">
        <w:rPr>
          <w:rFonts w:ascii="Palatino Linotype" w:eastAsia="Palatino Linotype" w:hAnsi="Palatino Linotype" w:cs="Palatino Linotype"/>
          <w:b/>
        </w:rPr>
        <w:t>tres de octubre</w:t>
      </w:r>
      <w:r w:rsidRPr="009A0BDB">
        <w:rPr>
          <w:rFonts w:ascii="Palatino Linotype" w:eastAsia="Palatino Linotype" w:hAnsi="Palatino Linotype" w:cs="Palatino Linotype"/>
          <w:b/>
        </w:rPr>
        <w:t xml:space="preserve"> de dos mil veinti</w:t>
      </w:r>
      <w:r w:rsidR="00A827B4" w:rsidRPr="009A0BDB">
        <w:rPr>
          <w:rFonts w:ascii="Palatino Linotype" w:eastAsia="Palatino Linotype" w:hAnsi="Palatino Linotype" w:cs="Palatino Linotype"/>
          <w:b/>
        </w:rPr>
        <w:t>cinco</w:t>
      </w:r>
      <w:r w:rsidRPr="009A0BDB">
        <w:rPr>
          <w:rFonts w:ascii="Palatino Linotype" w:eastAsia="Palatino Linotype" w:hAnsi="Palatino Linotype" w:cs="Palatino Linotype"/>
        </w:rPr>
        <w:t xml:space="preserve">, esto es al </w:t>
      </w:r>
      <w:r w:rsidR="0021755E" w:rsidRPr="009A0BDB">
        <w:rPr>
          <w:rFonts w:ascii="Palatino Linotype" w:eastAsia="Palatino Linotype" w:hAnsi="Palatino Linotype" w:cs="Palatino Linotype"/>
        </w:rPr>
        <w:t>noveno</w:t>
      </w:r>
      <w:r w:rsidRPr="009A0BDB">
        <w:rPr>
          <w:rFonts w:ascii="Palatino Linotype" w:eastAsia="Palatino Linotype" w:hAnsi="Palatino Linotype" w:cs="Palatino Linotype"/>
        </w:rPr>
        <w:t xml:space="preserve"> día hábil siguiente a la fecha en que se tuvo conocimiento de la respuesta; por lo que, se concluye que el presente recurso de revisión se encuentra dentro de los márgenes temporales previstos en las disposiciones legales referidas.</w:t>
      </w:r>
    </w:p>
    <w:p w14:paraId="722D4B17" w14:textId="77777777" w:rsidR="006A006B" w:rsidRPr="009A0BDB" w:rsidRDefault="006A006B" w:rsidP="00763842">
      <w:pPr>
        <w:spacing w:after="0" w:line="360" w:lineRule="auto"/>
        <w:jc w:val="both"/>
        <w:rPr>
          <w:rFonts w:ascii="Palatino Linotype" w:eastAsia="Palatino Linotype" w:hAnsi="Palatino Linotype" w:cs="Palatino Linotype"/>
        </w:rPr>
      </w:pPr>
    </w:p>
    <w:p w14:paraId="4EA6B501" w14:textId="77777777" w:rsidR="006A006B" w:rsidRPr="009A0BDB" w:rsidRDefault="006A006B" w:rsidP="00763842">
      <w:pPr>
        <w:spacing w:after="0" w:line="360" w:lineRule="auto"/>
        <w:jc w:val="both"/>
        <w:rPr>
          <w:rFonts w:ascii="Palatino Linotype" w:eastAsia="Palatino Linotype" w:hAnsi="Palatino Linotype" w:cs="Palatino Linotype"/>
          <w:b/>
        </w:rPr>
      </w:pPr>
      <w:r w:rsidRPr="009A0BDB">
        <w:rPr>
          <w:rFonts w:ascii="Palatino Linotype" w:eastAsia="Palatino Linotype" w:hAnsi="Palatino Linotype" w:cs="Palatino Linotype"/>
        </w:rPr>
        <w:t xml:space="preserve">Así también,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9A0BDB">
        <w:rPr>
          <w:rFonts w:ascii="Palatino Linotype" w:eastAsia="Palatino Linotype" w:hAnsi="Palatino Linotype" w:cs="Palatino Linotype"/>
          <w:b/>
        </w:rPr>
        <w:t>SAIMEX.</w:t>
      </w:r>
    </w:p>
    <w:p w14:paraId="6C7AC6BF" w14:textId="77777777" w:rsidR="006A006B" w:rsidRPr="009A0BDB" w:rsidRDefault="006A006B" w:rsidP="00763842">
      <w:pPr>
        <w:spacing w:after="0" w:line="360" w:lineRule="auto"/>
        <w:jc w:val="both"/>
        <w:rPr>
          <w:rFonts w:ascii="Palatino Linotype" w:eastAsia="Palatino Linotype" w:hAnsi="Palatino Linotype" w:cs="Palatino Linotype"/>
          <w:b/>
        </w:rPr>
      </w:pPr>
    </w:p>
    <w:p w14:paraId="3D276FFE" w14:textId="77777777" w:rsidR="006A006B" w:rsidRPr="009A0BDB" w:rsidRDefault="006A006B" w:rsidP="00763842">
      <w:pPr>
        <w:spacing w:after="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rPr>
        <w:t>Por otro lado, es de suma importancia mencionar que, si bien la parte</w:t>
      </w:r>
      <w:r w:rsidRPr="009A0BDB">
        <w:rPr>
          <w:rFonts w:ascii="Palatino Linotype" w:eastAsia="Palatino Linotype" w:hAnsi="Palatino Linotype" w:cs="Palatino Linotype"/>
          <w:b/>
        </w:rPr>
        <w:t xml:space="preserve"> Recurrente</w:t>
      </w:r>
      <w:r w:rsidRPr="009A0BDB">
        <w:rPr>
          <w:rFonts w:ascii="Palatino Linotype" w:eastAsia="Palatino Linotype" w:hAnsi="Palatino Linotype" w:cs="Palatino Linotype"/>
        </w:rPr>
        <w:t xml:space="preserve"> no proporcionó nombre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D003E9D" w14:textId="77777777" w:rsidR="006A006B" w:rsidRPr="009A0BDB" w:rsidRDefault="006A006B" w:rsidP="00763842">
      <w:pPr>
        <w:spacing w:after="0" w:line="360" w:lineRule="auto"/>
        <w:jc w:val="both"/>
        <w:rPr>
          <w:rFonts w:ascii="Palatino Linotype" w:eastAsia="Palatino Linotype" w:hAnsi="Palatino Linotype" w:cs="Palatino Linotype"/>
        </w:rPr>
      </w:pPr>
    </w:p>
    <w:p w14:paraId="7D6ED09E" w14:textId="77777777" w:rsidR="006A006B" w:rsidRPr="009A0BDB" w:rsidRDefault="006A006B" w:rsidP="00763842">
      <w:pPr>
        <w:spacing w:after="0" w:line="276" w:lineRule="auto"/>
        <w:ind w:left="851" w:right="902"/>
        <w:jc w:val="both"/>
        <w:rPr>
          <w:rFonts w:ascii="Palatino Linotype" w:eastAsia="Palatino Linotype" w:hAnsi="Palatino Linotype" w:cs="Palatino Linotype"/>
        </w:rPr>
      </w:pPr>
      <w:r w:rsidRPr="009A0BDB">
        <w:rPr>
          <w:rFonts w:ascii="Palatino Linotype" w:eastAsia="Palatino Linotype" w:hAnsi="Palatino Linotype" w:cs="Palatino Linotype"/>
          <w:i/>
        </w:rPr>
        <w:t>"</w:t>
      </w:r>
      <w:r w:rsidRPr="009A0BDB">
        <w:rPr>
          <w:rFonts w:ascii="Palatino Linotype" w:eastAsia="Palatino Linotype" w:hAnsi="Palatino Linotype" w:cs="Palatino Linotype"/>
          <w:b/>
          <w:i/>
        </w:rPr>
        <w:t>Las solicitudes anónimas,</w:t>
      </w:r>
      <w:r w:rsidRPr="009A0BDB">
        <w:rPr>
          <w:rFonts w:ascii="Palatino Linotype" w:eastAsia="Palatino Linotype" w:hAnsi="Palatino Linotype" w:cs="Palatino Linotype"/>
          <w:i/>
        </w:rPr>
        <w:t xml:space="preserve"> con nombre incompleto o seudónimo </w:t>
      </w:r>
      <w:r w:rsidRPr="009A0BDB">
        <w:rPr>
          <w:rFonts w:ascii="Palatino Linotype" w:eastAsia="Palatino Linotype" w:hAnsi="Palatino Linotype" w:cs="Palatino Linotype"/>
          <w:b/>
          <w:i/>
        </w:rPr>
        <w:t>serán procedentes para su trámite por parte del sujeto obligado ante quien se presente</w:t>
      </w:r>
      <w:r w:rsidRPr="009A0BDB">
        <w:rPr>
          <w:rFonts w:ascii="Palatino Linotype" w:eastAsia="Palatino Linotype" w:hAnsi="Palatino Linotype" w:cs="Palatino Linotype"/>
          <w:i/>
        </w:rPr>
        <w:t>. No podrá requerirse información adicional con motivo del nombre proporcionado por el solicitante."</w:t>
      </w:r>
    </w:p>
    <w:p w14:paraId="1F463775" w14:textId="77777777" w:rsidR="006A006B" w:rsidRPr="009A0BDB" w:rsidRDefault="006A006B" w:rsidP="00763842">
      <w:pPr>
        <w:spacing w:after="0" w:line="360" w:lineRule="auto"/>
        <w:jc w:val="both"/>
        <w:rPr>
          <w:rFonts w:ascii="Palatino Linotype" w:eastAsia="Palatino Linotype" w:hAnsi="Palatino Linotype" w:cs="Palatino Linotype"/>
        </w:rPr>
      </w:pPr>
    </w:p>
    <w:p w14:paraId="63CA594C" w14:textId="77777777" w:rsidR="006A006B" w:rsidRPr="009A0BDB" w:rsidRDefault="006A006B" w:rsidP="00763842">
      <w:pPr>
        <w:spacing w:after="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rPr>
        <w:t xml:space="preserve">Finalmente, se advierte que resulta procedente la interposición del recurso, según lo manifestado por la parte </w:t>
      </w:r>
      <w:r w:rsidRPr="009A0BDB">
        <w:rPr>
          <w:rFonts w:ascii="Palatino Linotype" w:eastAsia="Palatino Linotype" w:hAnsi="Palatino Linotype" w:cs="Palatino Linotype"/>
          <w:b/>
        </w:rPr>
        <w:t>Recurrente</w:t>
      </w:r>
      <w:r w:rsidRPr="009A0BDB">
        <w:rPr>
          <w:rFonts w:ascii="Palatino Linotype" w:eastAsia="Palatino Linotype" w:hAnsi="Palatino Linotype" w:cs="Palatino Linotype"/>
        </w:rPr>
        <w:t xml:space="preserve"> en sus motivos de inconformi</w:t>
      </w:r>
      <w:r w:rsidR="007344C3" w:rsidRPr="009A0BDB">
        <w:rPr>
          <w:rFonts w:ascii="Palatino Linotype" w:eastAsia="Palatino Linotype" w:hAnsi="Palatino Linotype" w:cs="Palatino Linotype"/>
        </w:rPr>
        <w:t xml:space="preserve">dad, de acuerdo con el artículo </w:t>
      </w:r>
      <w:r w:rsidRPr="009A0BDB">
        <w:rPr>
          <w:rFonts w:ascii="Palatino Linotype" w:eastAsia="Palatino Linotype" w:hAnsi="Palatino Linotype" w:cs="Palatino Linotype"/>
        </w:rPr>
        <w:t xml:space="preserve">179, fracción </w:t>
      </w:r>
      <w:r w:rsidR="002F3AE3" w:rsidRPr="009A0BDB">
        <w:rPr>
          <w:rFonts w:ascii="Palatino Linotype" w:eastAsia="Palatino Linotype" w:hAnsi="Palatino Linotype" w:cs="Palatino Linotype"/>
        </w:rPr>
        <w:t>I</w:t>
      </w:r>
      <w:r w:rsidRPr="009A0BDB">
        <w:rPr>
          <w:rFonts w:ascii="Palatino Linotype" w:eastAsia="Palatino Linotype" w:hAnsi="Palatino Linotype" w:cs="Palatino Linotype"/>
        </w:rPr>
        <w:t xml:space="preserve"> del ordenamiento legal citado, que a la letra dice: </w:t>
      </w:r>
    </w:p>
    <w:p w14:paraId="64D0919F" w14:textId="77777777" w:rsidR="006A006B" w:rsidRPr="009A0BDB" w:rsidRDefault="006A006B" w:rsidP="00763842">
      <w:pPr>
        <w:spacing w:after="0" w:line="360" w:lineRule="auto"/>
        <w:jc w:val="both"/>
        <w:rPr>
          <w:rFonts w:ascii="Palatino Linotype" w:eastAsia="Palatino Linotype" w:hAnsi="Palatino Linotype" w:cs="Palatino Linotype"/>
        </w:rPr>
      </w:pPr>
    </w:p>
    <w:p w14:paraId="306F78DF" w14:textId="77777777" w:rsidR="006A006B" w:rsidRPr="009A0BDB" w:rsidRDefault="006A006B" w:rsidP="00EF3260">
      <w:pP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i/>
        </w:rPr>
        <w:t>“</w:t>
      </w:r>
      <w:r w:rsidRPr="009A0BDB">
        <w:rPr>
          <w:rFonts w:ascii="Palatino Linotype" w:eastAsia="Palatino Linotype" w:hAnsi="Palatino Linotype" w:cs="Palatino Linotype"/>
          <w:b/>
          <w:i/>
        </w:rPr>
        <w:t>Artículo 179.</w:t>
      </w:r>
      <w:r w:rsidRPr="009A0BDB">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3F7CE35F" w14:textId="77777777" w:rsidR="006A006B" w:rsidRPr="009A0BDB" w:rsidRDefault="006A006B" w:rsidP="00EF3260">
      <w:pPr>
        <w:spacing w:after="0" w:line="276" w:lineRule="auto"/>
        <w:ind w:left="851" w:right="843"/>
        <w:jc w:val="both"/>
        <w:rPr>
          <w:rFonts w:ascii="Palatino Linotype" w:eastAsia="Palatino Linotype" w:hAnsi="Palatino Linotype" w:cs="Palatino Linotype"/>
          <w:i/>
        </w:rPr>
      </w:pPr>
    </w:p>
    <w:p w14:paraId="352B7D9E" w14:textId="77777777" w:rsidR="006A006B" w:rsidRPr="009A0BDB" w:rsidRDefault="007344C3" w:rsidP="00EF3260">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i/>
        </w:rPr>
        <w:t>I. La negativa a la información solicitada;</w:t>
      </w:r>
      <w:r w:rsidRPr="009A0BDB">
        <w:rPr>
          <w:rFonts w:ascii="Palatino Linotype" w:eastAsia="Palatino Linotype" w:hAnsi="Palatino Linotype" w:cs="Palatino Linotype"/>
          <w:i/>
        </w:rPr>
        <w:cr/>
      </w:r>
      <w:r w:rsidR="006A006B" w:rsidRPr="009A0BDB">
        <w:rPr>
          <w:rFonts w:ascii="Palatino Linotype" w:eastAsia="Palatino Linotype" w:hAnsi="Palatino Linotype" w:cs="Palatino Linotype"/>
          <w:i/>
        </w:rPr>
        <w:t>[…]”</w:t>
      </w:r>
    </w:p>
    <w:p w14:paraId="607EE286" w14:textId="77777777" w:rsidR="00B26817" w:rsidRPr="009A0BDB" w:rsidRDefault="00B26817" w:rsidP="00763842">
      <w:pPr>
        <w:pBdr>
          <w:top w:val="nil"/>
          <w:left w:val="nil"/>
          <w:bottom w:val="nil"/>
          <w:right w:val="nil"/>
          <w:between w:val="nil"/>
        </w:pBdr>
        <w:spacing w:after="0" w:line="276" w:lineRule="auto"/>
        <w:ind w:left="567" w:right="902"/>
        <w:jc w:val="right"/>
        <w:rPr>
          <w:rFonts w:ascii="Palatino Linotype" w:eastAsia="Palatino Linotype" w:hAnsi="Palatino Linotype" w:cs="Palatino Linotype"/>
          <w:i/>
        </w:rPr>
      </w:pPr>
      <w:r w:rsidRPr="009A0BDB">
        <w:rPr>
          <w:rFonts w:ascii="Palatino Linotype" w:eastAsia="Palatino Linotype" w:hAnsi="Palatino Linotype" w:cs="Palatino Linotype"/>
          <w:i/>
        </w:rPr>
        <w:t>(Énfasis añadido)</w:t>
      </w:r>
    </w:p>
    <w:p w14:paraId="7EC51D7F" w14:textId="77777777" w:rsidR="006A006B" w:rsidRPr="009A0BDB" w:rsidRDefault="006A006B" w:rsidP="00763842">
      <w:pPr>
        <w:pBdr>
          <w:top w:val="nil"/>
          <w:left w:val="nil"/>
          <w:bottom w:val="nil"/>
          <w:right w:val="nil"/>
          <w:between w:val="nil"/>
        </w:pBdr>
        <w:spacing w:after="0" w:line="360" w:lineRule="auto"/>
        <w:ind w:left="567" w:right="902"/>
        <w:jc w:val="both"/>
        <w:rPr>
          <w:rFonts w:ascii="Palatino Linotype" w:eastAsia="Palatino Linotype" w:hAnsi="Palatino Linotype" w:cs="Palatino Linotype"/>
          <w:i/>
        </w:rPr>
      </w:pPr>
    </w:p>
    <w:p w14:paraId="6B0983C6" w14:textId="77777777" w:rsidR="006A006B" w:rsidRPr="009A0BDB" w:rsidRDefault="006A006B" w:rsidP="00763842">
      <w:pPr>
        <w:spacing w:after="0" w:line="360" w:lineRule="auto"/>
        <w:jc w:val="both"/>
        <w:rPr>
          <w:rFonts w:ascii="Palatino Linotype" w:eastAsia="Palatino Linotype" w:hAnsi="Palatino Linotype" w:cs="Palatino Linotype"/>
          <w:b/>
        </w:rPr>
      </w:pPr>
      <w:r w:rsidRPr="009A0BDB">
        <w:rPr>
          <w:rFonts w:ascii="Palatino Linotype" w:eastAsia="Palatino Linotype" w:hAnsi="Palatino Linotype" w:cs="Palatino Linotype"/>
          <w:b/>
        </w:rPr>
        <w:t xml:space="preserve">Tercero. Materia de la revisión. </w:t>
      </w:r>
      <w:r w:rsidRPr="009A0BDB">
        <w:rPr>
          <w:rFonts w:ascii="Palatino Linotype" w:eastAsia="Palatino Linotype" w:hAnsi="Palatino Linotype" w:cs="Palatino Linotype"/>
        </w:rPr>
        <w:t>De la revisión a las constancias y documentos que obran en el expediente electrónico se advierte que, el tema sobre el que este Organismo Garante de Transparencia y Acceso a la Información se pronunciará será: verificar si la respuesta otorgada por el Sujeto Obligado es adecuada y suficiente para satisfacer el derecho de acceso a la información pública de la parte</w:t>
      </w:r>
      <w:r w:rsidRPr="009A0BDB">
        <w:rPr>
          <w:rFonts w:ascii="Palatino Linotype" w:eastAsia="Palatino Linotype" w:hAnsi="Palatino Linotype" w:cs="Palatino Linotype"/>
          <w:b/>
        </w:rPr>
        <w:t xml:space="preserve"> Recurrente,</w:t>
      </w:r>
      <w:r w:rsidRPr="009A0BDB">
        <w:rPr>
          <w:rFonts w:ascii="Palatino Linotype" w:eastAsia="Palatino Linotype" w:hAnsi="Palatino Linotype" w:cs="Palatino Linotype"/>
        </w:rPr>
        <w:t xml:space="preserve"> o en su defecto, en caso de ser procedente, ordenar la entrega de información oportuna.</w:t>
      </w:r>
    </w:p>
    <w:p w14:paraId="67113FD5" w14:textId="77777777" w:rsidR="006A006B" w:rsidRPr="009A0BDB" w:rsidRDefault="006A006B" w:rsidP="00763842">
      <w:pPr>
        <w:spacing w:after="0" w:line="360" w:lineRule="auto"/>
        <w:jc w:val="both"/>
        <w:rPr>
          <w:rFonts w:ascii="Palatino Linotype" w:eastAsia="Palatino Linotype" w:hAnsi="Palatino Linotype" w:cs="Palatino Linotype"/>
        </w:rPr>
      </w:pPr>
    </w:p>
    <w:p w14:paraId="27065E55" w14:textId="3A66DD68" w:rsidR="006A006B" w:rsidRPr="009A0BDB" w:rsidRDefault="006A006B" w:rsidP="00763842">
      <w:pPr>
        <w:pBdr>
          <w:top w:val="nil"/>
          <w:left w:val="nil"/>
          <w:bottom w:val="nil"/>
          <w:right w:val="nil"/>
          <w:between w:val="nil"/>
        </w:pBdr>
        <w:spacing w:after="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b/>
        </w:rPr>
        <w:t xml:space="preserve">Cuarto. Estudio del asunto. </w:t>
      </w:r>
      <w:r w:rsidRPr="009A0BDB">
        <w:rPr>
          <w:rFonts w:ascii="Palatino Linotype" w:eastAsia="Palatino Linotype" w:hAnsi="Palatino Linotype" w:cs="Palatino Linotype"/>
        </w:rPr>
        <w:t xml:space="preserve">Antes de entrar al análisis de los pronunciamientos del </w:t>
      </w:r>
      <w:r w:rsidRPr="009A0BDB">
        <w:rPr>
          <w:rFonts w:ascii="Palatino Linotype" w:eastAsia="Palatino Linotype" w:hAnsi="Palatino Linotype" w:cs="Palatino Linotype"/>
          <w:b/>
        </w:rPr>
        <w:t>Sujeto Obligado</w:t>
      </w:r>
      <w:r w:rsidRPr="009A0BDB">
        <w:rPr>
          <w:rFonts w:ascii="Palatino Linotype" w:eastAsia="Palatino Linotype" w:hAnsi="Palatino Linotype" w:cs="Palatino Linotype"/>
        </w:rPr>
        <w:t xml:space="preserve"> en la respuesta proporcionada, es necesario mencionar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A5DAC76" w14:textId="77777777" w:rsidR="006A006B" w:rsidRPr="009A0BDB" w:rsidRDefault="006A006B" w:rsidP="00763842">
      <w:pPr>
        <w:pBdr>
          <w:top w:val="nil"/>
          <w:left w:val="nil"/>
          <w:bottom w:val="nil"/>
          <w:right w:val="nil"/>
          <w:between w:val="nil"/>
        </w:pBdr>
        <w:spacing w:after="0" w:line="360" w:lineRule="auto"/>
        <w:jc w:val="both"/>
        <w:rPr>
          <w:rFonts w:ascii="Palatino Linotype" w:hAnsi="Palatino Linotype"/>
        </w:rPr>
      </w:pPr>
    </w:p>
    <w:p w14:paraId="36ADEC95" w14:textId="77777777" w:rsidR="006A006B" w:rsidRPr="009A0BDB" w:rsidRDefault="006A006B" w:rsidP="00EF3260">
      <w:pP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i/>
        </w:rPr>
        <w:t>“</w:t>
      </w:r>
      <w:r w:rsidRPr="009A0BDB">
        <w:rPr>
          <w:rFonts w:ascii="Palatino Linotype" w:eastAsia="Palatino Linotype" w:hAnsi="Palatino Linotype" w:cs="Palatino Linotype"/>
          <w:b/>
          <w:i/>
        </w:rPr>
        <w:t>Artículo 4</w:t>
      </w:r>
      <w:r w:rsidRPr="009A0BDB">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959CF12" w14:textId="77777777" w:rsidR="006A006B" w:rsidRPr="009A0BDB" w:rsidRDefault="006A006B" w:rsidP="00EF3260">
      <w:pPr>
        <w:spacing w:after="0" w:line="276" w:lineRule="auto"/>
        <w:ind w:left="851" w:right="843"/>
        <w:jc w:val="both"/>
        <w:rPr>
          <w:rFonts w:ascii="Palatino Linotype" w:eastAsia="Palatino Linotype" w:hAnsi="Palatino Linotype" w:cs="Palatino Linotype"/>
          <w:i/>
        </w:rPr>
      </w:pPr>
    </w:p>
    <w:p w14:paraId="1569AF32" w14:textId="77777777" w:rsidR="006A006B" w:rsidRPr="009A0BDB" w:rsidRDefault="006A006B" w:rsidP="00EF3260">
      <w:pP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9A0BDB">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272D9D9" w14:textId="77777777" w:rsidR="006A006B" w:rsidRPr="009A0BDB" w:rsidRDefault="006A006B" w:rsidP="00EF3260">
      <w:pPr>
        <w:spacing w:after="0" w:line="276" w:lineRule="auto"/>
        <w:ind w:left="851" w:right="843"/>
        <w:jc w:val="both"/>
        <w:rPr>
          <w:rFonts w:ascii="Palatino Linotype" w:eastAsia="Palatino Linotype" w:hAnsi="Palatino Linotype" w:cs="Palatino Linotype"/>
          <w:i/>
        </w:rPr>
      </w:pPr>
    </w:p>
    <w:p w14:paraId="5B1C14A6" w14:textId="77777777" w:rsidR="006A006B" w:rsidRPr="009A0BDB" w:rsidRDefault="006A006B" w:rsidP="00EF3260">
      <w:pP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9A0BDB">
        <w:rPr>
          <w:rFonts w:ascii="Palatino Linotype" w:eastAsia="Palatino Linotype" w:hAnsi="Palatino Linotype" w:cs="Palatino Linotype"/>
          <w:i/>
        </w:rPr>
        <w:t>.”</w:t>
      </w:r>
    </w:p>
    <w:p w14:paraId="5F5114B2" w14:textId="77777777" w:rsidR="006A006B" w:rsidRPr="009A0BDB" w:rsidRDefault="006A006B" w:rsidP="00763842">
      <w:pPr>
        <w:spacing w:after="0" w:line="360" w:lineRule="auto"/>
        <w:jc w:val="both"/>
        <w:rPr>
          <w:rFonts w:ascii="Palatino Linotype" w:eastAsia="Palatino Linotype" w:hAnsi="Palatino Linotype" w:cs="Palatino Linotype"/>
        </w:rPr>
      </w:pPr>
    </w:p>
    <w:p w14:paraId="4493DC30" w14:textId="77777777" w:rsidR="006A006B" w:rsidRPr="009A0BDB" w:rsidRDefault="006A006B" w:rsidP="00763842">
      <w:pPr>
        <w:spacing w:after="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772EA03" w14:textId="77777777" w:rsidR="006A006B" w:rsidRPr="009A0BDB" w:rsidRDefault="006A006B" w:rsidP="00763842">
      <w:pPr>
        <w:spacing w:after="0" w:line="360" w:lineRule="auto"/>
        <w:jc w:val="both"/>
        <w:rPr>
          <w:rFonts w:ascii="Palatino Linotype" w:eastAsia="Palatino Linotype" w:hAnsi="Palatino Linotype" w:cs="Palatino Linotype"/>
        </w:rPr>
      </w:pPr>
    </w:p>
    <w:p w14:paraId="0E88675C" w14:textId="77777777" w:rsidR="006A006B" w:rsidRPr="009A0BDB" w:rsidRDefault="006A006B" w:rsidP="00EF3260">
      <w:pP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i/>
        </w:rPr>
        <w:t>“</w:t>
      </w:r>
      <w:r w:rsidRPr="009A0BDB">
        <w:rPr>
          <w:rFonts w:ascii="Palatino Linotype" w:eastAsia="Palatino Linotype" w:hAnsi="Palatino Linotype" w:cs="Palatino Linotype"/>
          <w:b/>
          <w:i/>
        </w:rPr>
        <w:t>Artículo 12.-</w:t>
      </w:r>
      <w:r w:rsidRPr="009A0BDB">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21F1E80D" w14:textId="77777777" w:rsidR="006A006B" w:rsidRPr="009A0BDB" w:rsidRDefault="006A006B" w:rsidP="00EF3260">
      <w:pPr>
        <w:spacing w:after="0" w:line="276" w:lineRule="auto"/>
        <w:ind w:left="851" w:right="843"/>
        <w:jc w:val="both"/>
        <w:rPr>
          <w:rFonts w:ascii="Palatino Linotype" w:eastAsia="Palatino Linotype" w:hAnsi="Palatino Linotype" w:cs="Palatino Linotype"/>
          <w:i/>
        </w:rPr>
      </w:pPr>
    </w:p>
    <w:p w14:paraId="585FF3F7" w14:textId="77777777" w:rsidR="006A006B" w:rsidRPr="009A0BDB" w:rsidRDefault="006A006B" w:rsidP="00EF3260">
      <w:pPr>
        <w:spacing w:after="0" w:line="276" w:lineRule="auto"/>
        <w:ind w:left="851" w:right="843"/>
        <w:jc w:val="both"/>
        <w:rPr>
          <w:rFonts w:ascii="Palatino Linotype" w:eastAsia="Palatino Linotype" w:hAnsi="Palatino Linotype" w:cs="Palatino Linotype"/>
          <w:b/>
          <w:i/>
        </w:rPr>
      </w:pPr>
      <w:r w:rsidRPr="009A0BDB">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9A0BDB">
        <w:rPr>
          <w:rFonts w:ascii="Palatino Linotype" w:eastAsia="Palatino Linotype" w:hAnsi="Palatino Linotype" w:cs="Palatino Linotype"/>
          <w:i/>
        </w:rPr>
        <w:t xml:space="preserve">. </w:t>
      </w:r>
      <w:r w:rsidRPr="009A0BDB">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741F423D" w14:textId="77777777" w:rsidR="006A006B" w:rsidRPr="009A0BDB" w:rsidRDefault="006A006B" w:rsidP="00763842">
      <w:pPr>
        <w:spacing w:after="0" w:line="360" w:lineRule="auto"/>
        <w:ind w:left="567" w:right="616"/>
        <w:jc w:val="both"/>
        <w:rPr>
          <w:rFonts w:ascii="Palatino Linotype" w:eastAsia="Palatino Linotype" w:hAnsi="Palatino Linotype" w:cs="Palatino Linotype"/>
          <w:i/>
        </w:rPr>
      </w:pPr>
    </w:p>
    <w:p w14:paraId="6E3D137F" w14:textId="77777777" w:rsidR="006A006B" w:rsidRPr="009A0BDB" w:rsidRDefault="006A006B" w:rsidP="00763842">
      <w:pPr>
        <w:spacing w:after="0" w:line="360" w:lineRule="auto"/>
        <w:ind w:right="-93"/>
        <w:jc w:val="both"/>
        <w:rPr>
          <w:rFonts w:ascii="Palatino Linotype" w:eastAsia="Palatino Linotype" w:hAnsi="Palatino Linotype" w:cs="Palatino Linotype"/>
        </w:rPr>
      </w:pPr>
      <w:r w:rsidRPr="009A0BDB">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3821DA5C" w14:textId="77777777" w:rsidR="006A006B" w:rsidRPr="009A0BDB" w:rsidRDefault="006A006B" w:rsidP="00763842">
      <w:pPr>
        <w:spacing w:after="0" w:line="360" w:lineRule="auto"/>
        <w:ind w:right="-93"/>
        <w:jc w:val="both"/>
        <w:rPr>
          <w:rFonts w:ascii="Palatino Linotype" w:eastAsia="Palatino Linotype" w:hAnsi="Palatino Linotype" w:cs="Palatino Linotype"/>
        </w:rPr>
      </w:pPr>
    </w:p>
    <w:p w14:paraId="05C2D291" w14:textId="77777777" w:rsidR="006A006B" w:rsidRPr="009A0BDB" w:rsidRDefault="006A006B" w:rsidP="00763842">
      <w:pPr>
        <w:spacing w:after="0" w:line="360" w:lineRule="auto"/>
        <w:jc w:val="both"/>
        <w:rPr>
          <w:rFonts w:ascii="Palatino Linotype" w:eastAsia="Palatino Linotype" w:hAnsi="Palatino Linotype" w:cs="Palatino Linotype"/>
          <w:b/>
        </w:rPr>
      </w:pPr>
      <w:r w:rsidRPr="009A0BDB">
        <w:rPr>
          <w:rFonts w:ascii="Palatino Linotype" w:eastAsia="Palatino Linotype" w:hAnsi="Palatino Linotype" w:cs="Palatino Linotype"/>
        </w:rPr>
        <w:t xml:space="preserve">Sirve de apoyo a lo anterior, el criterio </w:t>
      </w:r>
      <w:r w:rsidR="00EF3260" w:rsidRPr="009A0BDB">
        <w:rPr>
          <w:rFonts w:ascii="Palatino Linotype" w:eastAsia="Palatino Linotype" w:hAnsi="Palatino Linotype" w:cs="Palatino Linotype"/>
        </w:rPr>
        <w:t xml:space="preserve">orientador </w:t>
      </w:r>
      <w:r w:rsidRPr="009A0BDB">
        <w:rPr>
          <w:rFonts w:ascii="Palatino Linotype" w:eastAsia="Palatino Linotype" w:hAnsi="Palatino Linotype" w:cs="Palatino Linotype"/>
        </w:rPr>
        <w:t xml:space="preserve">03-17, expuesto por el </w:t>
      </w:r>
      <w:r w:rsidR="00EF3260" w:rsidRPr="009A0BDB">
        <w:rPr>
          <w:rFonts w:ascii="Palatino Linotype" w:eastAsia="Palatino Linotype" w:hAnsi="Palatino Linotype" w:cs="Palatino Linotype"/>
        </w:rPr>
        <w:t xml:space="preserve">entonces </w:t>
      </w:r>
      <w:r w:rsidRPr="009A0BDB">
        <w:rPr>
          <w:rFonts w:ascii="Palatino Linotype" w:eastAsia="Palatino Linotype" w:hAnsi="Palatino Linotype" w:cs="Palatino Linotype"/>
        </w:rPr>
        <w:t>Instituto Nacional de Transparencia, Acceso a la Información y Protección de Datos Personales, que dice:</w:t>
      </w:r>
      <w:r w:rsidRPr="009A0BDB">
        <w:rPr>
          <w:rFonts w:ascii="Palatino Linotype" w:eastAsia="Palatino Linotype" w:hAnsi="Palatino Linotype" w:cs="Palatino Linotype"/>
          <w:b/>
        </w:rPr>
        <w:t xml:space="preserve"> </w:t>
      </w:r>
    </w:p>
    <w:p w14:paraId="1E14C1AB" w14:textId="77777777" w:rsidR="006A006B" w:rsidRPr="009A0BDB" w:rsidRDefault="006A006B" w:rsidP="00763842">
      <w:pPr>
        <w:spacing w:after="0" w:line="360" w:lineRule="auto"/>
        <w:jc w:val="both"/>
        <w:rPr>
          <w:rFonts w:ascii="Palatino Linotype" w:eastAsia="Palatino Linotype" w:hAnsi="Palatino Linotype" w:cs="Palatino Linotype"/>
          <w:b/>
        </w:rPr>
      </w:pPr>
    </w:p>
    <w:p w14:paraId="1D56916B" w14:textId="77777777" w:rsidR="006A006B" w:rsidRPr="009A0BDB" w:rsidRDefault="006A006B" w:rsidP="00EF3260">
      <w:pP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i/>
        </w:rPr>
        <w:t>“</w:t>
      </w:r>
      <w:r w:rsidRPr="009A0BDB">
        <w:rPr>
          <w:rFonts w:ascii="Palatino Linotype" w:eastAsia="Palatino Linotype" w:hAnsi="Palatino Linotype" w:cs="Palatino Linotype"/>
          <w:b/>
          <w:i/>
        </w:rPr>
        <w:t>No existe obligación de elaborar documentos ad hoc para atender las solicitudes de acceso a la información.</w:t>
      </w:r>
      <w:r w:rsidRPr="009A0BDB">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D15769D" w14:textId="77777777" w:rsidR="006A006B" w:rsidRPr="009A0BDB" w:rsidRDefault="006A006B" w:rsidP="00763842">
      <w:pPr>
        <w:spacing w:after="0" w:line="360" w:lineRule="auto"/>
        <w:ind w:right="-93"/>
        <w:jc w:val="both"/>
        <w:rPr>
          <w:rFonts w:ascii="Palatino Linotype" w:eastAsia="Palatino Linotype" w:hAnsi="Palatino Linotype" w:cs="Palatino Linotype"/>
        </w:rPr>
      </w:pPr>
    </w:p>
    <w:p w14:paraId="5B74161D" w14:textId="77777777" w:rsidR="006A006B" w:rsidRPr="009A0BDB" w:rsidRDefault="006A006B" w:rsidP="00763842">
      <w:pPr>
        <w:spacing w:after="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F812F67" w14:textId="77777777" w:rsidR="006A006B" w:rsidRPr="009A0BDB" w:rsidRDefault="006A006B" w:rsidP="00763842">
      <w:pPr>
        <w:spacing w:after="0" w:line="360" w:lineRule="auto"/>
        <w:jc w:val="both"/>
        <w:rPr>
          <w:rFonts w:ascii="Palatino Linotype" w:eastAsia="Palatino Linotype" w:hAnsi="Palatino Linotype" w:cs="Palatino Linotype"/>
        </w:rPr>
      </w:pPr>
    </w:p>
    <w:p w14:paraId="6A04463A" w14:textId="77777777" w:rsidR="006A006B" w:rsidRPr="009A0BDB" w:rsidRDefault="006A006B" w:rsidP="00763842">
      <w:pPr>
        <w:spacing w:after="0" w:line="360" w:lineRule="auto"/>
        <w:ind w:right="49"/>
        <w:jc w:val="both"/>
        <w:rPr>
          <w:rFonts w:ascii="Palatino Linotype" w:eastAsia="Palatino Linotype" w:hAnsi="Palatino Linotype" w:cs="Palatino Linotype"/>
        </w:rPr>
      </w:pPr>
      <w:r w:rsidRPr="009A0BDB">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10707AC" w14:textId="77777777" w:rsidR="006A006B" w:rsidRPr="009A0BDB" w:rsidRDefault="006A006B" w:rsidP="00763842">
      <w:pPr>
        <w:spacing w:after="0" w:line="360" w:lineRule="auto"/>
        <w:ind w:right="49"/>
        <w:jc w:val="both"/>
        <w:rPr>
          <w:rFonts w:ascii="Palatino Linotype" w:eastAsia="Palatino Linotype" w:hAnsi="Palatino Linotype" w:cs="Palatino Linotype"/>
        </w:rPr>
      </w:pPr>
    </w:p>
    <w:p w14:paraId="45BE1AD7" w14:textId="77777777" w:rsidR="006A006B" w:rsidRPr="009A0BDB" w:rsidRDefault="006A006B" w:rsidP="00763842">
      <w:pPr>
        <w:spacing w:after="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9187D47" w14:textId="77777777" w:rsidR="006A006B" w:rsidRPr="009A0BDB" w:rsidRDefault="006A006B" w:rsidP="00763842">
      <w:pPr>
        <w:spacing w:after="0" w:line="360" w:lineRule="auto"/>
        <w:ind w:left="851" w:right="899"/>
        <w:jc w:val="both"/>
        <w:rPr>
          <w:rFonts w:ascii="Palatino Linotype" w:eastAsia="Palatino Linotype" w:hAnsi="Palatino Linotype" w:cs="Palatino Linotype"/>
          <w:i/>
        </w:rPr>
      </w:pPr>
    </w:p>
    <w:p w14:paraId="2B8AD819" w14:textId="77777777" w:rsidR="006A006B" w:rsidRPr="009A0BDB" w:rsidRDefault="006A006B" w:rsidP="0000563B">
      <w:pP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i/>
        </w:rPr>
        <w:t>“</w:t>
      </w:r>
      <w:r w:rsidRPr="009A0BDB">
        <w:rPr>
          <w:rFonts w:ascii="Palatino Linotype" w:eastAsia="Palatino Linotype" w:hAnsi="Palatino Linotype" w:cs="Palatino Linotype"/>
          <w:b/>
          <w:i/>
        </w:rPr>
        <w:t xml:space="preserve">Artículo 3. </w:t>
      </w:r>
      <w:r w:rsidRPr="009A0BDB">
        <w:rPr>
          <w:rFonts w:ascii="Palatino Linotype" w:eastAsia="Palatino Linotype" w:hAnsi="Palatino Linotype" w:cs="Palatino Linotype"/>
          <w:i/>
        </w:rPr>
        <w:t>Para los efectos de la presente Ley se entenderá por:</w:t>
      </w:r>
    </w:p>
    <w:p w14:paraId="0890FF9E" w14:textId="77777777" w:rsidR="006A006B" w:rsidRPr="009A0BDB" w:rsidRDefault="006A006B" w:rsidP="0000563B">
      <w:pP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i/>
        </w:rPr>
        <w:t>…</w:t>
      </w:r>
    </w:p>
    <w:p w14:paraId="3DAAFD48" w14:textId="77777777" w:rsidR="006A006B" w:rsidRPr="009A0BDB" w:rsidRDefault="006A006B" w:rsidP="0000563B">
      <w:pP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b/>
          <w:i/>
        </w:rPr>
        <w:t>XI. Documento:</w:t>
      </w:r>
      <w:r w:rsidRPr="009A0BDB">
        <w:rPr>
          <w:rFonts w:ascii="Palatino Linotype" w:eastAsia="Palatino Linotype" w:hAnsi="Palatino Linotype" w:cs="Palatino Linotype"/>
          <w:i/>
        </w:rPr>
        <w:t xml:space="preserve"> Los expedientes, reportes, estudios, actas</w:t>
      </w:r>
      <w:r w:rsidRPr="009A0BDB">
        <w:rPr>
          <w:rFonts w:ascii="Palatino Linotype" w:eastAsia="Palatino Linotype" w:hAnsi="Palatino Linotype" w:cs="Palatino Linotype"/>
          <w:b/>
          <w:i/>
        </w:rPr>
        <w:t>,</w:t>
      </w:r>
      <w:r w:rsidRPr="009A0BDB">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3C3856D" w14:textId="77777777" w:rsidR="006A006B" w:rsidRPr="009A0BDB" w:rsidRDefault="006A006B" w:rsidP="00763842">
      <w:pPr>
        <w:spacing w:after="0" w:line="360" w:lineRule="auto"/>
        <w:ind w:left="851" w:right="899"/>
        <w:jc w:val="both"/>
        <w:rPr>
          <w:rFonts w:ascii="Palatino Linotype" w:eastAsia="Palatino Linotype" w:hAnsi="Palatino Linotype" w:cs="Palatino Linotype"/>
        </w:rPr>
      </w:pPr>
    </w:p>
    <w:p w14:paraId="5EE2915E" w14:textId="77777777" w:rsidR="006A006B" w:rsidRPr="009A0BDB" w:rsidRDefault="006A006B" w:rsidP="00763842">
      <w:pPr>
        <w:spacing w:after="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4EFBD22" w14:textId="77777777" w:rsidR="006A006B" w:rsidRPr="009A0BDB" w:rsidRDefault="006A006B" w:rsidP="00763842">
      <w:pPr>
        <w:spacing w:after="0" w:line="360" w:lineRule="auto"/>
        <w:jc w:val="both"/>
        <w:rPr>
          <w:rFonts w:ascii="Palatino Linotype" w:eastAsia="Palatino Linotype" w:hAnsi="Palatino Linotype" w:cs="Palatino Linotype"/>
        </w:rPr>
      </w:pPr>
    </w:p>
    <w:p w14:paraId="6C379019" w14:textId="77777777" w:rsidR="006A006B" w:rsidRPr="009A0BDB" w:rsidRDefault="006A006B" w:rsidP="0000563B">
      <w:pPr>
        <w:spacing w:after="0" w:line="276" w:lineRule="auto"/>
        <w:ind w:left="851" w:right="843"/>
        <w:jc w:val="both"/>
        <w:rPr>
          <w:rFonts w:ascii="Palatino Linotype" w:eastAsia="Palatino Linotype" w:hAnsi="Palatino Linotype" w:cs="Palatino Linotype"/>
          <w:b/>
          <w:i/>
        </w:rPr>
      </w:pPr>
      <w:r w:rsidRPr="009A0BDB">
        <w:rPr>
          <w:rFonts w:ascii="Palatino Linotype" w:eastAsia="Palatino Linotype" w:hAnsi="Palatino Linotype" w:cs="Palatino Linotype"/>
        </w:rPr>
        <w:t>“</w:t>
      </w:r>
      <w:r w:rsidRPr="009A0BDB">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9A0BDB">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A00B9D" w14:textId="77777777" w:rsidR="006A006B" w:rsidRPr="009A0BDB" w:rsidRDefault="006A006B" w:rsidP="0000563B">
      <w:pP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i/>
        </w:rPr>
        <w:t>En consecuencia el acceso a la información se refiere a que se cumplan cualquiera de los siguientes tres supuestos:</w:t>
      </w:r>
    </w:p>
    <w:p w14:paraId="58EA5BAD" w14:textId="77777777" w:rsidR="006A006B" w:rsidRPr="009A0BDB" w:rsidRDefault="006A006B" w:rsidP="0000563B">
      <w:pP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31CBED4A" w14:textId="77777777" w:rsidR="006A006B" w:rsidRPr="009A0BDB" w:rsidRDefault="006A006B" w:rsidP="0000563B">
      <w:pPr>
        <w:spacing w:after="0" w:line="276" w:lineRule="auto"/>
        <w:ind w:left="851" w:right="843"/>
        <w:jc w:val="both"/>
        <w:rPr>
          <w:rFonts w:ascii="Palatino Linotype" w:eastAsia="Palatino Linotype" w:hAnsi="Palatino Linotype" w:cs="Palatino Linotype"/>
          <w:b/>
          <w:i/>
        </w:rPr>
      </w:pPr>
      <w:r w:rsidRPr="009A0BDB">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775B09DE" w14:textId="77777777" w:rsidR="006A006B" w:rsidRPr="009A0BDB" w:rsidRDefault="006A006B" w:rsidP="0000563B">
      <w:pPr>
        <w:spacing w:after="0" w:line="276" w:lineRule="auto"/>
        <w:ind w:left="851" w:right="843"/>
        <w:jc w:val="both"/>
        <w:rPr>
          <w:rFonts w:ascii="Palatino Linotype" w:eastAsia="Palatino Linotype" w:hAnsi="Palatino Linotype" w:cs="Palatino Linotype"/>
          <w:b/>
          <w:i/>
        </w:rPr>
      </w:pPr>
      <w:r w:rsidRPr="009A0BDB">
        <w:rPr>
          <w:rFonts w:ascii="Palatino Linotype" w:eastAsia="Palatino Linotype" w:hAnsi="Palatino Linotype" w:cs="Palatino Linotype"/>
          <w:b/>
          <w:i/>
        </w:rPr>
        <w:t>3) Que se trate de información registrada en cualquier soporte documental, que en ejercicio de las atribuciones conferidas, se encuentre en posesión de los Sujetos Obligados.</w:t>
      </w:r>
      <w:r w:rsidRPr="009A0BDB">
        <w:rPr>
          <w:rFonts w:ascii="Palatino Linotype" w:eastAsia="Palatino Linotype" w:hAnsi="Palatino Linotype" w:cs="Palatino Linotype"/>
          <w:i/>
        </w:rPr>
        <w:t>”</w:t>
      </w:r>
      <w:r w:rsidRPr="009A0BDB">
        <w:rPr>
          <w:rFonts w:ascii="Palatino Linotype" w:eastAsia="Palatino Linotype" w:hAnsi="Palatino Linotype" w:cs="Palatino Linotype"/>
          <w:b/>
          <w:i/>
        </w:rPr>
        <w:t xml:space="preserve"> </w:t>
      </w:r>
    </w:p>
    <w:p w14:paraId="7A968F9E" w14:textId="77777777" w:rsidR="006A006B" w:rsidRPr="009A0BDB" w:rsidRDefault="006A006B" w:rsidP="00763842">
      <w:pPr>
        <w:spacing w:after="0" w:line="276" w:lineRule="auto"/>
        <w:ind w:left="567" w:right="616"/>
        <w:jc w:val="both"/>
        <w:rPr>
          <w:rFonts w:ascii="Palatino Linotype" w:eastAsia="Palatino Linotype" w:hAnsi="Palatino Linotype" w:cs="Palatino Linotype"/>
          <w:b/>
          <w:i/>
        </w:rPr>
      </w:pPr>
    </w:p>
    <w:p w14:paraId="7D1097E8" w14:textId="77777777" w:rsidR="006A006B" w:rsidRPr="009A0BDB" w:rsidRDefault="006A006B" w:rsidP="00763842">
      <w:pPr>
        <w:spacing w:after="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rPr>
        <w:t xml:space="preserve">De ahí que el </w:t>
      </w:r>
      <w:r w:rsidRPr="009A0BDB">
        <w:rPr>
          <w:rFonts w:ascii="Palatino Linotype" w:eastAsia="Palatino Linotype" w:hAnsi="Palatino Linotype" w:cs="Palatino Linotype"/>
          <w:b/>
        </w:rPr>
        <w:t>Sujeto Obligado</w:t>
      </w:r>
      <w:r w:rsidRPr="009A0BDB">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9A0BDB">
        <w:rPr>
          <w:rFonts w:ascii="Palatino Linotype" w:eastAsia="Palatino Linotype" w:hAnsi="Palatino Linotype" w:cs="Palatino Linotype"/>
          <w:vertAlign w:val="superscript"/>
        </w:rPr>
        <w:footnoteReference w:id="1"/>
      </w:r>
      <w:r w:rsidRPr="009A0BDB">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9A0BDB">
        <w:rPr>
          <w:rFonts w:ascii="Palatino Linotype" w:eastAsia="Palatino Linotype" w:hAnsi="Palatino Linotype" w:cs="Palatino Linotype"/>
          <w:vertAlign w:val="superscript"/>
        </w:rPr>
        <w:footnoteReference w:id="2"/>
      </w:r>
      <w:r w:rsidRPr="009A0BDB">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00A094B3" w14:textId="77777777" w:rsidR="006A006B" w:rsidRPr="009A0BDB" w:rsidRDefault="006A006B" w:rsidP="00763842">
      <w:pPr>
        <w:spacing w:after="0" w:line="360" w:lineRule="auto"/>
        <w:jc w:val="both"/>
        <w:rPr>
          <w:rFonts w:ascii="Palatino Linotype" w:eastAsia="Palatino Linotype" w:hAnsi="Palatino Linotype" w:cs="Palatino Linotype"/>
        </w:rPr>
      </w:pPr>
    </w:p>
    <w:p w14:paraId="2B753C6B" w14:textId="77777777" w:rsidR="006A006B" w:rsidRPr="009A0BDB" w:rsidRDefault="006A006B" w:rsidP="00763842">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9A0BDB">
        <w:rPr>
          <w:rFonts w:ascii="Palatino Linotype" w:eastAsia="Palatino Linotype" w:hAnsi="Palatino Linotype" w:cs="Palatino Linotype"/>
        </w:rPr>
        <w:t xml:space="preserve">Dicho lo anterior, en el caso se analizará el agravio hecho valer por la parte </w:t>
      </w:r>
      <w:r w:rsidRPr="009A0BDB">
        <w:rPr>
          <w:rFonts w:ascii="Palatino Linotype" w:eastAsia="Palatino Linotype" w:hAnsi="Palatino Linotype" w:cs="Palatino Linotype"/>
          <w:b/>
        </w:rPr>
        <w:t>Recurrente</w:t>
      </w:r>
      <w:r w:rsidRPr="009A0BDB">
        <w:rPr>
          <w:rFonts w:ascii="Palatino Linotype" w:eastAsia="Palatino Linotype" w:hAnsi="Palatino Linotype" w:cs="Palatino Linotype"/>
        </w:rPr>
        <w:t xml:space="preserve"> que actualiza la causal de proce</w:t>
      </w:r>
      <w:r w:rsidR="002F3AE3" w:rsidRPr="009A0BDB">
        <w:rPr>
          <w:rFonts w:ascii="Palatino Linotype" w:eastAsia="Palatino Linotype" w:hAnsi="Palatino Linotype" w:cs="Palatino Linotype"/>
        </w:rPr>
        <w:t>dencia prevista en la fracción I</w:t>
      </w:r>
      <w:r w:rsidRPr="009A0BDB">
        <w:rPr>
          <w:rFonts w:ascii="Palatino Linotype" w:eastAsia="Palatino Linotype" w:hAnsi="Palatino Linotype" w:cs="Palatino Linotype"/>
        </w:rPr>
        <w:t xml:space="preserve"> del artículo 179 de la Ley de Transparencia y Acceso a la Información del Estado de México y Municipios, relativa a la</w:t>
      </w:r>
      <w:r w:rsidR="002F3AE3" w:rsidRPr="009A0BDB">
        <w:rPr>
          <w:rFonts w:ascii="Palatino Linotype" w:hAnsi="Palatino Linotype"/>
        </w:rPr>
        <w:t xml:space="preserve"> </w:t>
      </w:r>
      <w:r w:rsidR="007344C3" w:rsidRPr="009A0BDB">
        <w:rPr>
          <w:rFonts w:ascii="Palatino Linotype" w:eastAsia="Palatino Linotype" w:hAnsi="Palatino Linotype" w:cs="Palatino Linotype"/>
        </w:rPr>
        <w:t>negativa a la información solicitada</w:t>
      </w:r>
      <w:r w:rsidRPr="009A0BDB">
        <w:rPr>
          <w:rFonts w:ascii="Palatino Linotype" w:eastAsia="Palatino Linotype" w:hAnsi="Palatino Linotype" w:cs="Palatino Linotype"/>
        </w:rPr>
        <w:t>.</w:t>
      </w:r>
    </w:p>
    <w:p w14:paraId="4B9BA0D9" w14:textId="77777777" w:rsidR="009B119B" w:rsidRPr="009A0BDB" w:rsidRDefault="009B119B" w:rsidP="00763842">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2C769138" w14:textId="77777777" w:rsidR="009B119B" w:rsidRPr="009A0BDB" w:rsidRDefault="009B119B" w:rsidP="00763842">
      <w:pPr>
        <w:pStyle w:val="Prrafodelista"/>
        <w:numPr>
          <w:ilvl w:val="1"/>
          <w:numId w:val="2"/>
        </w:numPr>
        <w:pBdr>
          <w:top w:val="nil"/>
          <w:left w:val="nil"/>
          <w:bottom w:val="nil"/>
          <w:right w:val="nil"/>
          <w:between w:val="nil"/>
        </w:pBdr>
        <w:spacing w:after="0" w:line="360" w:lineRule="auto"/>
        <w:ind w:left="284" w:right="-150" w:hanging="284"/>
        <w:jc w:val="both"/>
        <w:rPr>
          <w:rFonts w:ascii="Palatino Linotype" w:eastAsia="Palatino Linotype" w:hAnsi="Palatino Linotype" w:cs="Palatino Linotype"/>
          <w:b/>
        </w:rPr>
      </w:pPr>
      <w:r w:rsidRPr="009A0BDB">
        <w:rPr>
          <w:rFonts w:ascii="Palatino Linotype" w:eastAsia="Palatino Linotype" w:hAnsi="Palatino Linotype" w:cs="Palatino Linotype"/>
          <w:b/>
        </w:rPr>
        <w:t>Del análisis de la naturaleza de la información requerida y la competencia del Sujeto Obligado para generar, poseer y/o administrar la misma.</w:t>
      </w:r>
    </w:p>
    <w:p w14:paraId="5BADCE2F" w14:textId="77777777" w:rsidR="009B119B" w:rsidRPr="009A0BDB" w:rsidRDefault="009B119B" w:rsidP="00763842">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35CBCDCC" w14:textId="77777777" w:rsidR="0090578E" w:rsidRPr="009A0BDB" w:rsidRDefault="00152DA5" w:rsidP="00763842">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bookmarkStart w:id="6" w:name="_heading=h.1y810tw" w:colFirst="0" w:colLast="0"/>
      <w:bookmarkEnd w:id="6"/>
      <w:r w:rsidRPr="009A0BDB">
        <w:rPr>
          <w:rFonts w:ascii="Palatino Linotype" w:eastAsia="Palatino Linotype" w:hAnsi="Palatino Linotype" w:cs="Palatino Linotype"/>
        </w:rPr>
        <w:t xml:space="preserve">En principio, resulta conveniente recordar que la pretensión de la parte </w:t>
      </w:r>
      <w:r w:rsidRPr="009A0BDB">
        <w:rPr>
          <w:rFonts w:ascii="Palatino Linotype" w:eastAsia="Palatino Linotype" w:hAnsi="Palatino Linotype" w:cs="Palatino Linotype"/>
          <w:b/>
        </w:rPr>
        <w:t>Recurrente</w:t>
      </w:r>
      <w:r w:rsidRPr="009A0BDB">
        <w:rPr>
          <w:rFonts w:ascii="Palatino Linotype" w:eastAsia="Palatino Linotype" w:hAnsi="Palatino Linotype" w:cs="Palatino Linotype"/>
        </w:rPr>
        <w:t xml:space="preserve"> es obtener  del </w:t>
      </w:r>
      <w:r w:rsidRPr="009A0BDB">
        <w:rPr>
          <w:rFonts w:ascii="Palatino Linotype" w:eastAsia="Palatino Linotype" w:hAnsi="Palatino Linotype" w:cs="Palatino Linotype"/>
          <w:b/>
        </w:rPr>
        <w:t>Sujeto Obligado</w:t>
      </w:r>
      <w:r w:rsidRPr="009A0BDB">
        <w:rPr>
          <w:rFonts w:ascii="Palatino Linotype" w:eastAsia="Palatino Linotype" w:hAnsi="Palatino Linotype" w:cs="Palatino Linotype"/>
        </w:rPr>
        <w:t xml:space="preserve"> la siguiente información</w:t>
      </w:r>
      <w:r w:rsidR="0000563B" w:rsidRPr="009A0BDB">
        <w:rPr>
          <w:rFonts w:ascii="Palatino Linotype" w:eastAsia="Palatino Linotype" w:hAnsi="Palatino Linotype" w:cs="Palatino Linotype"/>
        </w:rPr>
        <w:t>:</w:t>
      </w:r>
    </w:p>
    <w:p w14:paraId="66A2D416" w14:textId="77777777" w:rsidR="0000563B" w:rsidRPr="009A0BDB" w:rsidRDefault="0000563B" w:rsidP="00763842">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0FAF4D0D" w14:textId="77777777" w:rsidR="0090578E" w:rsidRPr="009A0BDB" w:rsidRDefault="000E11E9" w:rsidP="00763842">
      <w:pPr>
        <w:pStyle w:val="Prrafodelista"/>
        <w:numPr>
          <w:ilvl w:val="0"/>
          <w:numId w:val="42"/>
        </w:numPr>
        <w:pBdr>
          <w:top w:val="nil"/>
          <w:left w:val="nil"/>
          <w:bottom w:val="nil"/>
          <w:right w:val="nil"/>
          <w:between w:val="nil"/>
        </w:pBdr>
        <w:spacing w:after="0" w:line="360" w:lineRule="auto"/>
        <w:ind w:right="-150"/>
        <w:jc w:val="both"/>
        <w:rPr>
          <w:rFonts w:ascii="Palatino Linotype" w:eastAsia="Palatino Linotype" w:hAnsi="Palatino Linotype" w:cs="Palatino Linotype"/>
          <w:b/>
        </w:rPr>
      </w:pPr>
      <w:r w:rsidRPr="009A0BDB">
        <w:rPr>
          <w:rFonts w:ascii="Palatino Linotype" w:eastAsia="Palatino Linotype" w:hAnsi="Palatino Linotype" w:cs="Palatino Linotype"/>
          <w:b/>
        </w:rPr>
        <w:t xml:space="preserve">Número de armas de fuego </w:t>
      </w:r>
      <w:r w:rsidR="007344C3" w:rsidRPr="009A0BDB">
        <w:rPr>
          <w:rFonts w:ascii="Palatino Linotype" w:eastAsia="Palatino Linotype" w:hAnsi="Palatino Linotype" w:cs="Palatino Linotype"/>
          <w:b/>
        </w:rPr>
        <w:t>con las que cuenta y el calibre.</w:t>
      </w:r>
    </w:p>
    <w:p w14:paraId="532BA544" w14:textId="77777777" w:rsidR="007344C3" w:rsidRPr="009A0BDB" w:rsidRDefault="007344C3" w:rsidP="00763842">
      <w:pPr>
        <w:pStyle w:val="Prrafodelista"/>
        <w:pBdr>
          <w:top w:val="nil"/>
          <w:left w:val="nil"/>
          <w:bottom w:val="nil"/>
          <w:right w:val="nil"/>
          <w:between w:val="nil"/>
        </w:pBdr>
        <w:spacing w:after="0" w:line="360" w:lineRule="auto"/>
        <w:ind w:left="360" w:right="-150"/>
        <w:jc w:val="both"/>
        <w:rPr>
          <w:rFonts w:ascii="Palatino Linotype" w:eastAsia="Palatino Linotype" w:hAnsi="Palatino Linotype" w:cs="Palatino Linotype"/>
          <w:b/>
        </w:rPr>
      </w:pPr>
    </w:p>
    <w:p w14:paraId="4C700EB9" w14:textId="77777777" w:rsidR="00BB7E4A" w:rsidRPr="009A0BDB" w:rsidRDefault="00BB7E4A" w:rsidP="00763842">
      <w:pPr>
        <w:widowControl w:val="0"/>
        <w:tabs>
          <w:tab w:val="left" w:pos="1701"/>
          <w:tab w:val="left" w:pos="1843"/>
        </w:tabs>
        <w:spacing w:after="0" w:line="360" w:lineRule="auto"/>
        <w:ind w:right="49"/>
        <w:jc w:val="both"/>
        <w:rPr>
          <w:rFonts w:ascii="Palatino Linotype" w:eastAsia="Palatino Linotype" w:hAnsi="Palatino Linotype" w:cs="Palatino Linotype"/>
        </w:rPr>
      </w:pPr>
      <w:r w:rsidRPr="009A0BDB">
        <w:rPr>
          <w:rFonts w:ascii="Palatino Linotype" w:eastAsia="Palatino Linotype" w:hAnsi="Palatino Linotype" w:cs="Palatino Linotype"/>
        </w:rPr>
        <w:t xml:space="preserve">Antes de iniciar con el análisis del presente asunto, es importante mencionar que la parte </w:t>
      </w:r>
      <w:r w:rsidRPr="009A0BDB">
        <w:rPr>
          <w:rFonts w:ascii="Palatino Linotype" w:eastAsia="Palatino Linotype" w:hAnsi="Palatino Linotype" w:cs="Palatino Linotype"/>
          <w:b/>
        </w:rPr>
        <w:t>Recurrente</w:t>
      </w:r>
      <w:r w:rsidRPr="009A0BDB">
        <w:rPr>
          <w:rFonts w:ascii="Palatino Linotype" w:eastAsia="Palatino Linotype" w:hAnsi="Palatino Linotype" w:cs="Palatino Linotype"/>
        </w:rPr>
        <w:t xml:space="preserve"> solicitó la información </w:t>
      </w:r>
      <w:r w:rsidR="007D7187" w:rsidRPr="009A0BDB">
        <w:rPr>
          <w:rFonts w:ascii="Palatino Linotype" w:eastAsia="Palatino Linotype" w:hAnsi="Palatino Linotype" w:cs="Palatino Linotype"/>
        </w:rPr>
        <w:t xml:space="preserve">sin precisar temporalidad alguna, no obstante, este Instituto advierte que requiere información </w:t>
      </w:r>
      <w:r w:rsidRPr="009A0BDB">
        <w:rPr>
          <w:rFonts w:ascii="Palatino Linotype" w:eastAsia="Palatino Linotype" w:hAnsi="Palatino Linotype" w:cs="Palatino Linotype"/>
        </w:rPr>
        <w:t xml:space="preserve">con la que actualmente cuenta el Ayuntamiento de </w:t>
      </w:r>
      <w:r w:rsidR="007D7187" w:rsidRPr="009A0BDB">
        <w:rPr>
          <w:rFonts w:ascii="Palatino Linotype" w:eastAsia="Palatino Linotype" w:hAnsi="Palatino Linotype" w:cs="Palatino Linotype"/>
        </w:rPr>
        <w:t>Tianguistenco</w:t>
      </w:r>
      <w:r w:rsidRPr="009A0BDB">
        <w:rPr>
          <w:rFonts w:ascii="Palatino Linotype" w:eastAsia="Palatino Linotype" w:hAnsi="Palatino Linotype" w:cs="Palatino Linotype"/>
        </w:rPr>
        <w:t xml:space="preserve">; por tanto, es dable tener que la información indicada se requiere </w:t>
      </w:r>
      <w:r w:rsidR="0053526E" w:rsidRPr="009A0BDB">
        <w:rPr>
          <w:rFonts w:ascii="Palatino Linotype" w:eastAsia="Palatino Linotype" w:hAnsi="Palatino Linotype" w:cs="Palatino Linotype"/>
        </w:rPr>
        <w:t xml:space="preserve">a la </w:t>
      </w:r>
      <w:r w:rsidRPr="009A0BDB">
        <w:rPr>
          <w:rFonts w:ascii="Palatino Linotype" w:eastAsia="Palatino Linotype" w:hAnsi="Palatino Linotype" w:cs="Palatino Linotype"/>
        </w:rPr>
        <w:t xml:space="preserve">fecha de la solicitud de información, esto es </w:t>
      </w:r>
      <w:r w:rsidRPr="009A0BDB">
        <w:rPr>
          <w:rFonts w:ascii="Palatino Linotype" w:eastAsia="Palatino Linotype" w:hAnsi="Palatino Linotype" w:cs="Palatino Linotype"/>
          <w:b/>
        </w:rPr>
        <w:t xml:space="preserve">al </w:t>
      </w:r>
      <w:r w:rsidR="0053526E" w:rsidRPr="009A0BDB">
        <w:rPr>
          <w:rFonts w:ascii="Palatino Linotype" w:eastAsia="Palatino Linotype" w:hAnsi="Palatino Linotype" w:cs="Palatino Linotype"/>
          <w:b/>
        </w:rPr>
        <w:t>dos de septiembre de dos mil veinticinco</w:t>
      </w:r>
      <w:r w:rsidRPr="009A0BDB">
        <w:rPr>
          <w:rFonts w:ascii="Palatino Linotype" w:eastAsia="Palatino Linotype" w:hAnsi="Palatino Linotype" w:cs="Palatino Linotype"/>
          <w:b/>
        </w:rPr>
        <w:t>.</w:t>
      </w:r>
    </w:p>
    <w:p w14:paraId="01F1B411" w14:textId="77777777" w:rsidR="00BB7E4A" w:rsidRPr="009A0BDB" w:rsidRDefault="00BB7E4A" w:rsidP="00763842">
      <w:pPr>
        <w:pBdr>
          <w:top w:val="nil"/>
          <w:left w:val="nil"/>
          <w:bottom w:val="nil"/>
          <w:right w:val="nil"/>
          <w:between w:val="nil"/>
        </w:pBdr>
        <w:spacing w:after="0" w:line="360" w:lineRule="auto"/>
        <w:ind w:right="96"/>
        <w:jc w:val="both"/>
        <w:rPr>
          <w:rFonts w:ascii="Palatino Linotype" w:eastAsia="Palatino Linotype" w:hAnsi="Palatino Linotype" w:cs="Palatino Linotype"/>
        </w:rPr>
      </w:pPr>
    </w:p>
    <w:p w14:paraId="30959006" w14:textId="20A97C06" w:rsidR="00B87FF8" w:rsidRPr="009A0BDB" w:rsidRDefault="009E5F70" w:rsidP="00763842">
      <w:pPr>
        <w:pBdr>
          <w:top w:val="nil"/>
          <w:left w:val="nil"/>
          <w:bottom w:val="nil"/>
          <w:right w:val="nil"/>
          <w:between w:val="nil"/>
        </w:pBdr>
        <w:spacing w:after="0" w:line="360" w:lineRule="auto"/>
        <w:ind w:right="96"/>
        <w:jc w:val="both"/>
        <w:rPr>
          <w:rFonts w:ascii="Palatino Linotype" w:eastAsia="Palatino Linotype" w:hAnsi="Palatino Linotype" w:cs="Palatino Linotype"/>
          <w:lang w:val="es-ES"/>
        </w:rPr>
      </w:pPr>
      <w:r w:rsidRPr="009A0BDB">
        <w:rPr>
          <w:rFonts w:ascii="Palatino Linotype" w:eastAsia="Palatino Linotype" w:hAnsi="Palatino Linotype" w:cs="Palatino Linotype"/>
        </w:rPr>
        <w:t xml:space="preserve">Precisado lo anterior, </w:t>
      </w:r>
      <w:r w:rsidR="00305DEB" w:rsidRPr="009A0BDB">
        <w:rPr>
          <w:rFonts w:ascii="Palatino Linotype" w:eastAsia="Palatino Linotype" w:hAnsi="Palatino Linotype" w:cs="Palatino Linotype"/>
        </w:rPr>
        <w:t>se procede a contextualizar la naturaleza de la información requerida</w:t>
      </w:r>
      <w:r w:rsidR="00CC3EAE" w:rsidRPr="009A0BDB">
        <w:rPr>
          <w:rFonts w:ascii="Palatino Linotype" w:eastAsia="Palatino Linotype" w:hAnsi="Palatino Linotype" w:cs="Palatino Linotype"/>
        </w:rPr>
        <w:t xml:space="preserve">; y, para tal efecto resulta </w:t>
      </w:r>
      <w:r w:rsidR="001E2392" w:rsidRPr="009A0BDB">
        <w:rPr>
          <w:rFonts w:ascii="Palatino Linotype" w:eastAsia="Palatino Linotype" w:hAnsi="Palatino Linotype" w:cs="Palatino Linotype"/>
          <w:lang w:val="es-ES"/>
        </w:rPr>
        <w:t>conveniente</w:t>
      </w:r>
      <w:r w:rsidR="0037648B" w:rsidRPr="009A0BDB">
        <w:rPr>
          <w:rFonts w:ascii="Palatino Linotype" w:eastAsia="Palatino Linotype" w:hAnsi="Palatino Linotype" w:cs="Palatino Linotype"/>
          <w:lang w:val="es-ES"/>
        </w:rPr>
        <w:t xml:space="preserve"> precisar</w:t>
      </w:r>
      <w:r w:rsidR="00B87FF8" w:rsidRPr="009A0BDB">
        <w:rPr>
          <w:rFonts w:ascii="Palatino Linotype" w:eastAsia="Palatino Linotype" w:hAnsi="Palatino Linotype" w:cs="Palatino Linotype"/>
          <w:lang w:val="es-ES"/>
        </w:rPr>
        <w:t xml:space="preserve"> </w:t>
      </w:r>
      <w:r w:rsidR="00CC3EAE" w:rsidRPr="009A0BDB">
        <w:rPr>
          <w:rFonts w:ascii="Palatino Linotype" w:eastAsia="Palatino Linotype" w:hAnsi="Palatino Linotype" w:cs="Palatino Linotype"/>
          <w:lang w:val="es-ES"/>
        </w:rPr>
        <w:t xml:space="preserve">lo dispuesto en los artículos 24, 25 y 29 de </w:t>
      </w:r>
      <w:r w:rsidR="00B87FF8" w:rsidRPr="009A0BDB">
        <w:rPr>
          <w:rFonts w:ascii="Palatino Linotype" w:eastAsia="Palatino Linotype" w:hAnsi="Palatino Linotype" w:cs="Palatino Linotype"/>
          <w:lang w:val="es-ES"/>
        </w:rPr>
        <w:t>la Ley Federal de Armas de Fuego y Explosivos</w:t>
      </w:r>
      <w:r w:rsidR="00CC3EAE" w:rsidRPr="009A0BDB">
        <w:rPr>
          <w:rFonts w:ascii="Palatino Linotype" w:eastAsia="Palatino Linotype" w:hAnsi="Palatino Linotype" w:cs="Palatino Linotype"/>
          <w:lang w:val="es-ES"/>
        </w:rPr>
        <w:t>; así como, los numerales 7, 22 y 28 de</w:t>
      </w:r>
      <w:r w:rsidR="00B87FF8" w:rsidRPr="009A0BDB">
        <w:rPr>
          <w:rFonts w:ascii="Palatino Linotype" w:eastAsia="Palatino Linotype" w:hAnsi="Palatino Linotype" w:cs="Palatino Linotype"/>
          <w:lang w:val="es-ES"/>
        </w:rPr>
        <w:t xml:space="preserve"> su Reglamento</w:t>
      </w:r>
      <w:r w:rsidR="00CC3EAE" w:rsidRPr="009A0BDB">
        <w:rPr>
          <w:rFonts w:ascii="Palatino Linotype" w:eastAsia="Palatino Linotype" w:hAnsi="Palatino Linotype" w:cs="Palatino Linotype"/>
          <w:lang w:val="es-ES"/>
        </w:rPr>
        <w:t xml:space="preserve">, los cuales </w:t>
      </w:r>
      <w:r w:rsidR="00DF0F2D" w:rsidRPr="009A0BDB">
        <w:rPr>
          <w:rFonts w:ascii="Palatino Linotype" w:eastAsia="Palatino Linotype" w:hAnsi="Palatino Linotype" w:cs="Palatino Linotype"/>
          <w:lang w:val="es-ES"/>
        </w:rPr>
        <w:t>establecen</w:t>
      </w:r>
      <w:r w:rsidR="0075282A" w:rsidRPr="009A0BDB">
        <w:rPr>
          <w:rFonts w:ascii="Palatino Linotype" w:eastAsia="Palatino Linotype" w:hAnsi="Palatino Linotype" w:cs="Palatino Linotype"/>
          <w:lang w:val="es-ES"/>
        </w:rPr>
        <w:t xml:space="preserve"> </w:t>
      </w:r>
      <w:r w:rsidR="00CC3EAE" w:rsidRPr="009A0BDB">
        <w:rPr>
          <w:rFonts w:ascii="Palatino Linotype" w:eastAsia="Palatino Linotype" w:hAnsi="Palatino Linotype" w:cs="Palatino Linotype"/>
          <w:lang w:val="es-ES"/>
        </w:rPr>
        <w:t>en la parte que nos interesa lo siguiente</w:t>
      </w:r>
      <w:r w:rsidR="00B87FF8" w:rsidRPr="009A0BDB">
        <w:rPr>
          <w:rFonts w:ascii="Palatino Linotype" w:eastAsia="Palatino Linotype" w:hAnsi="Palatino Linotype" w:cs="Palatino Linotype"/>
          <w:lang w:val="es-ES"/>
        </w:rPr>
        <w:t>:</w:t>
      </w:r>
    </w:p>
    <w:p w14:paraId="74C2F139" w14:textId="77777777" w:rsidR="00B87FF8" w:rsidRPr="009A0BDB" w:rsidRDefault="00B87FF8" w:rsidP="00763842">
      <w:pPr>
        <w:shd w:val="clear" w:color="auto" w:fill="FFFFFF"/>
        <w:spacing w:after="0" w:line="240" w:lineRule="auto"/>
        <w:ind w:left="709" w:right="474"/>
        <w:jc w:val="center"/>
        <w:rPr>
          <w:rFonts w:ascii="Palatino Linotype" w:eastAsia="Palatino Linotype" w:hAnsi="Palatino Linotype" w:cs="Palatino Linotype"/>
          <w:b/>
          <w:i/>
          <w:lang w:val="es-ES"/>
        </w:rPr>
      </w:pPr>
    </w:p>
    <w:p w14:paraId="75AD0DA4" w14:textId="77777777" w:rsidR="0075282A" w:rsidRPr="009A0BDB" w:rsidRDefault="0075282A" w:rsidP="0053526E">
      <w:pPr>
        <w:shd w:val="clear" w:color="auto" w:fill="FFFFFF"/>
        <w:spacing w:after="0" w:line="276" w:lineRule="auto"/>
        <w:ind w:left="851" w:right="843"/>
        <w:jc w:val="center"/>
        <w:rPr>
          <w:rFonts w:ascii="Palatino Linotype" w:eastAsia="Palatino Linotype" w:hAnsi="Palatino Linotype" w:cs="Palatino Linotype"/>
          <w:b/>
          <w:lang w:val="es-ES"/>
        </w:rPr>
      </w:pPr>
      <w:r w:rsidRPr="009A0BDB">
        <w:rPr>
          <w:rFonts w:ascii="Palatino Linotype" w:eastAsia="Palatino Linotype" w:hAnsi="Palatino Linotype" w:cs="Palatino Linotype"/>
          <w:b/>
          <w:lang w:val="es-ES"/>
        </w:rPr>
        <w:t>Ley Federal de Armas de Fuego y Explosivos</w:t>
      </w:r>
    </w:p>
    <w:p w14:paraId="0AF14930" w14:textId="77777777" w:rsidR="0075282A" w:rsidRPr="009A0BDB" w:rsidRDefault="0075282A" w:rsidP="0053526E">
      <w:pPr>
        <w:shd w:val="clear" w:color="auto" w:fill="FFFFFF"/>
        <w:spacing w:after="0" w:line="276" w:lineRule="auto"/>
        <w:ind w:left="851" w:right="843"/>
        <w:jc w:val="both"/>
        <w:rPr>
          <w:rFonts w:ascii="Palatino Linotype" w:eastAsia="Palatino Linotype" w:hAnsi="Palatino Linotype" w:cs="Palatino Linotype"/>
          <w:i/>
          <w:lang w:val="es-ES"/>
        </w:rPr>
      </w:pPr>
      <w:r w:rsidRPr="009A0BDB">
        <w:rPr>
          <w:rFonts w:ascii="Palatino Linotype" w:eastAsia="Palatino Linotype" w:hAnsi="Palatino Linotype" w:cs="Palatino Linotype"/>
          <w:b/>
          <w:i/>
          <w:lang w:val="es-ES"/>
        </w:rPr>
        <w:t>“Artículo 24.- Para portar armas se requiere la licencia respectiva</w:t>
      </w:r>
      <w:r w:rsidRPr="009A0BDB">
        <w:rPr>
          <w:rFonts w:ascii="Palatino Linotype" w:eastAsia="Palatino Linotype" w:hAnsi="Palatino Linotype" w:cs="Palatino Linotype"/>
          <w:i/>
          <w:lang w:val="es-ES"/>
        </w:rPr>
        <w:t>.</w:t>
      </w:r>
    </w:p>
    <w:p w14:paraId="65916C9C" w14:textId="77777777" w:rsidR="000053B9" w:rsidRPr="009A0BDB" w:rsidRDefault="000053B9" w:rsidP="0053526E">
      <w:pPr>
        <w:shd w:val="clear" w:color="auto" w:fill="FFFFFF"/>
        <w:spacing w:after="0" w:line="276" w:lineRule="auto"/>
        <w:ind w:left="851" w:right="843"/>
        <w:jc w:val="both"/>
        <w:rPr>
          <w:rFonts w:ascii="Palatino Linotype" w:eastAsia="Palatino Linotype" w:hAnsi="Palatino Linotype" w:cs="Palatino Linotype"/>
          <w:i/>
          <w:lang w:val="es-ES"/>
        </w:rPr>
      </w:pPr>
      <w:r w:rsidRPr="009A0BDB">
        <w:rPr>
          <w:rFonts w:ascii="Palatino Linotype" w:eastAsia="Palatino Linotype" w:hAnsi="Palatino Linotype" w:cs="Palatino Linotype"/>
          <w:i/>
          <w:lang w:val="es-ES"/>
        </w:rPr>
        <w:t>Los militares con jerarquía de Generales, Jefes y Oficiales o sus equivalentes en la Fuerza Armada Permanente pueden poseer y portar armas, cargadores, accesorios y municiones sin licencia, con la sola acreditación de su personalidad militar vigente.</w:t>
      </w:r>
      <w:r w:rsidRPr="009A0BDB">
        <w:rPr>
          <w:rFonts w:ascii="Palatino Linotype" w:eastAsia="Palatino Linotype" w:hAnsi="Palatino Linotype" w:cs="Palatino Linotype"/>
          <w:i/>
          <w:lang w:val="es-ES"/>
        </w:rPr>
        <w:cr/>
      </w:r>
    </w:p>
    <w:p w14:paraId="17008307" w14:textId="77777777" w:rsidR="000053B9" w:rsidRPr="009A0BDB" w:rsidRDefault="000053B9" w:rsidP="0053526E">
      <w:pPr>
        <w:shd w:val="clear" w:color="auto" w:fill="FFFFFF"/>
        <w:spacing w:after="0" w:line="276" w:lineRule="auto"/>
        <w:ind w:left="851" w:right="843"/>
        <w:jc w:val="both"/>
        <w:rPr>
          <w:rFonts w:ascii="Palatino Linotype" w:eastAsia="Palatino Linotype" w:hAnsi="Palatino Linotype" w:cs="Palatino Linotype"/>
          <w:i/>
          <w:lang w:val="es-ES"/>
        </w:rPr>
      </w:pPr>
      <w:r w:rsidRPr="009A0BDB">
        <w:rPr>
          <w:rFonts w:ascii="Palatino Linotype" w:eastAsia="Palatino Linotype" w:hAnsi="Palatino Linotype" w:cs="Palatino Linotype"/>
          <w:b/>
          <w:i/>
          <w:lang w:val="es-ES"/>
        </w:rPr>
        <w:t>Pueden portar armas, en los casos y con las condiciones y requisitos que establecen la presente Ley</w:t>
      </w:r>
      <w:r w:rsidRPr="009A0BDB">
        <w:rPr>
          <w:rFonts w:ascii="Palatino Linotype" w:eastAsia="Palatino Linotype" w:hAnsi="Palatino Linotype" w:cs="Palatino Linotype"/>
          <w:i/>
          <w:lang w:val="es-ES"/>
        </w:rPr>
        <w:t xml:space="preserve"> y su Reglamento, las personas integrantes de:</w:t>
      </w:r>
    </w:p>
    <w:p w14:paraId="09AF5BAB" w14:textId="77777777" w:rsidR="000053B9" w:rsidRPr="009A0BDB" w:rsidRDefault="000053B9" w:rsidP="0053526E">
      <w:pPr>
        <w:shd w:val="clear" w:color="auto" w:fill="FFFFFF"/>
        <w:spacing w:after="0" w:line="276" w:lineRule="auto"/>
        <w:ind w:left="851" w:right="843"/>
        <w:jc w:val="both"/>
        <w:rPr>
          <w:rFonts w:ascii="Palatino Linotype" w:eastAsia="Palatino Linotype" w:hAnsi="Palatino Linotype" w:cs="Palatino Linotype"/>
          <w:i/>
          <w:lang w:val="es-ES"/>
        </w:rPr>
      </w:pPr>
    </w:p>
    <w:p w14:paraId="275C6479" w14:textId="77777777" w:rsidR="000053B9" w:rsidRPr="009A0BDB" w:rsidRDefault="000053B9" w:rsidP="0053526E">
      <w:pPr>
        <w:shd w:val="clear" w:color="auto" w:fill="FFFFFF"/>
        <w:spacing w:after="0" w:line="276" w:lineRule="auto"/>
        <w:ind w:left="851" w:right="843"/>
        <w:jc w:val="both"/>
        <w:rPr>
          <w:rFonts w:ascii="Palatino Linotype" w:eastAsia="Palatino Linotype" w:hAnsi="Palatino Linotype" w:cs="Palatino Linotype"/>
          <w:i/>
          <w:lang w:val="es-ES"/>
        </w:rPr>
      </w:pPr>
      <w:r w:rsidRPr="009A0BDB">
        <w:rPr>
          <w:rFonts w:ascii="Palatino Linotype" w:eastAsia="Palatino Linotype" w:hAnsi="Palatino Linotype" w:cs="Palatino Linotype"/>
          <w:i/>
          <w:lang w:val="es-ES"/>
        </w:rPr>
        <w:t xml:space="preserve">I.- Las </w:t>
      </w:r>
      <w:r w:rsidRPr="009A0BDB">
        <w:rPr>
          <w:rFonts w:ascii="Palatino Linotype" w:eastAsia="Palatino Linotype" w:hAnsi="Palatino Linotype" w:cs="Palatino Linotype"/>
          <w:b/>
          <w:i/>
          <w:lang w:val="es-ES"/>
        </w:rPr>
        <w:t>instituciones policiales</w:t>
      </w:r>
      <w:r w:rsidRPr="009A0BDB">
        <w:rPr>
          <w:rFonts w:ascii="Palatino Linotype" w:eastAsia="Palatino Linotype" w:hAnsi="Palatino Linotype" w:cs="Palatino Linotype"/>
          <w:i/>
          <w:lang w:val="es-ES"/>
        </w:rPr>
        <w:t xml:space="preserve"> y de procuración de justicia</w:t>
      </w:r>
      <w:r w:rsidR="00642DBF" w:rsidRPr="009A0BDB">
        <w:rPr>
          <w:rFonts w:ascii="Palatino Linotype" w:eastAsia="Palatino Linotype" w:hAnsi="Palatino Linotype" w:cs="Palatino Linotype"/>
          <w:i/>
          <w:lang w:val="es-ES"/>
        </w:rPr>
        <w:t xml:space="preserve"> </w:t>
      </w:r>
      <w:r w:rsidRPr="009A0BDB">
        <w:rPr>
          <w:rFonts w:ascii="Palatino Linotype" w:eastAsia="Palatino Linotype" w:hAnsi="Palatino Linotype" w:cs="Palatino Linotype"/>
          <w:i/>
          <w:lang w:val="es-ES"/>
        </w:rPr>
        <w:t xml:space="preserve">federales, estatales, de la Ciudad de México, </w:t>
      </w:r>
      <w:r w:rsidRPr="009A0BDB">
        <w:rPr>
          <w:rFonts w:ascii="Palatino Linotype" w:eastAsia="Palatino Linotype" w:hAnsi="Palatino Linotype" w:cs="Palatino Linotype"/>
          <w:b/>
          <w:i/>
          <w:lang w:val="es-ES"/>
        </w:rPr>
        <w:t xml:space="preserve">municipales </w:t>
      </w:r>
      <w:r w:rsidRPr="009A0BDB">
        <w:rPr>
          <w:rFonts w:ascii="Palatino Linotype" w:eastAsia="Palatino Linotype" w:hAnsi="Palatino Linotype" w:cs="Palatino Linotype"/>
          <w:i/>
          <w:lang w:val="es-ES"/>
        </w:rPr>
        <w:t>y de las alcaldías;</w:t>
      </w:r>
    </w:p>
    <w:p w14:paraId="1E873606" w14:textId="77777777" w:rsidR="000053B9" w:rsidRPr="009A0BDB" w:rsidRDefault="000053B9" w:rsidP="0053526E">
      <w:pPr>
        <w:shd w:val="clear" w:color="auto" w:fill="FFFFFF"/>
        <w:spacing w:after="0" w:line="276" w:lineRule="auto"/>
        <w:ind w:left="851" w:right="843"/>
        <w:jc w:val="both"/>
        <w:rPr>
          <w:rFonts w:ascii="Palatino Linotype" w:eastAsia="Palatino Linotype" w:hAnsi="Palatino Linotype" w:cs="Palatino Linotype"/>
          <w:i/>
          <w:lang w:val="es-ES"/>
        </w:rPr>
      </w:pPr>
      <w:r w:rsidRPr="009A0BDB">
        <w:rPr>
          <w:rFonts w:ascii="Palatino Linotype" w:eastAsia="Palatino Linotype" w:hAnsi="Palatino Linotype" w:cs="Palatino Linotype"/>
          <w:i/>
          <w:lang w:val="es-ES"/>
        </w:rPr>
        <w:t>II.- Los organismos que, por sus funciones de carácter público, justifiquen su necesidad;</w:t>
      </w:r>
    </w:p>
    <w:p w14:paraId="44304345" w14:textId="77777777" w:rsidR="000053B9" w:rsidRPr="009A0BDB" w:rsidRDefault="000053B9" w:rsidP="0053526E">
      <w:pPr>
        <w:shd w:val="clear" w:color="auto" w:fill="FFFFFF"/>
        <w:spacing w:after="0" w:line="276" w:lineRule="auto"/>
        <w:ind w:left="851" w:right="843"/>
        <w:jc w:val="both"/>
        <w:rPr>
          <w:rFonts w:ascii="Palatino Linotype" w:eastAsia="Palatino Linotype" w:hAnsi="Palatino Linotype" w:cs="Palatino Linotype"/>
          <w:i/>
          <w:lang w:val="es-ES"/>
        </w:rPr>
      </w:pPr>
      <w:r w:rsidRPr="009A0BDB">
        <w:rPr>
          <w:rFonts w:ascii="Palatino Linotype" w:eastAsia="Palatino Linotype" w:hAnsi="Palatino Linotype" w:cs="Palatino Linotype"/>
          <w:i/>
          <w:lang w:val="es-ES"/>
        </w:rPr>
        <w:t>III.- Las empresas de seguridad privada, y</w:t>
      </w:r>
    </w:p>
    <w:p w14:paraId="0A9185A9" w14:textId="77777777" w:rsidR="000053B9" w:rsidRPr="009A0BDB" w:rsidRDefault="000053B9" w:rsidP="0053526E">
      <w:pPr>
        <w:shd w:val="clear" w:color="auto" w:fill="FFFFFF"/>
        <w:spacing w:after="0" w:line="276" w:lineRule="auto"/>
        <w:ind w:left="851" w:right="843"/>
        <w:jc w:val="both"/>
        <w:rPr>
          <w:rFonts w:ascii="Palatino Linotype" w:eastAsia="Palatino Linotype" w:hAnsi="Palatino Linotype" w:cs="Palatino Linotype"/>
          <w:i/>
          <w:lang w:val="es-ES"/>
        </w:rPr>
      </w:pPr>
      <w:r w:rsidRPr="009A0BDB">
        <w:rPr>
          <w:rFonts w:ascii="Palatino Linotype" w:eastAsia="Palatino Linotype" w:hAnsi="Palatino Linotype" w:cs="Palatino Linotype"/>
          <w:i/>
          <w:lang w:val="es-ES"/>
        </w:rPr>
        <w:t>IV.- Los ciudadanos que cubran los requisitos establecidos en esta Ley y demás disposiciones legales aplicables</w:t>
      </w:r>
    </w:p>
    <w:p w14:paraId="0BC164D6" w14:textId="77777777" w:rsidR="0075282A" w:rsidRPr="009A0BDB" w:rsidRDefault="0075282A" w:rsidP="0053526E">
      <w:pPr>
        <w:shd w:val="clear" w:color="auto" w:fill="FFFFFF"/>
        <w:spacing w:after="0" w:line="276" w:lineRule="auto"/>
        <w:ind w:left="851" w:right="843"/>
        <w:jc w:val="both"/>
        <w:rPr>
          <w:rFonts w:ascii="Palatino Linotype" w:eastAsia="Palatino Linotype" w:hAnsi="Palatino Linotype" w:cs="Palatino Linotype"/>
          <w:i/>
          <w:lang w:val="es-ES"/>
        </w:rPr>
      </w:pPr>
    </w:p>
    <w:p w14:paraId="15462150" w14:textId="77777777" w:rsidR="0075282A" w:rsidRPr="009A0BDB" w:rsidRDefault="0075282A" w:rsidP="0053526E">
      <w:pPr>
        <w:shd w:val="clear" w:color="auto" w:fill="FFFFFF"/>
        <w:spacing w:after="0" w:line="276" w:lineRule="auto"/>
        <w:ind w:left="851" w:right="843"/>
        <w:jc w:val="both"/>
        <w:rPr>
          <w:rFonts w:ascii="Palatino Linotype" w:eastAsia="Palatino Linotype" w:hAnsi="Palatino Linotype" w:cs="Palatino Linotype"/>
          <w:i/>
          <w:lang w:val="es-ES"/>
        </w:rPr>
      </w:pPr>
      <w:r w:rsidRPr="009A0BDB">
        <w:rPr>
          <w:rFonts w:ascii="Palatino Linotype" w:eastAsia="Palatino Linotype" w:hAnsi="Palatino Linotype" w:cs="Palatino Linotype"/>
          <w:b/>
          <w:i/>
          <w:lang w:val="es-ES"/>
        </w:rPr>
        <w:t>Artículo 25</w:t>
      </w:r>
      <w:r w:rsidRPr="009A0BDB">
        <w:rPr>
          <w:rFonts w:ascii="Palatino Linotype" w:eastAsia="Palatino Linotype" w:hAnsi="Palatino Linotype" w:cs="Palatino Linotype"/>
          <w:i/>
          <w:lang w:val="es-ES"/>
        </w:rPr>
        <w:t xml:space="preserve">.- </w:t>
      </w:r>
      <w:r w:rsidRPr="009A0BDB">
        <w:rPr>
          <w:rFonts w:ascii="Palatino Linotype" w:eastAsia="Palatino Linotype" w:hAnsi="Palatino Linotype" w:cs="Palatino Linotype"/>
          <w:b/>
          <w:i/>
          <w:lang w:val="es-ES"/>
        </w:rPr>
        <w:t>Las licencias</w:t>
      </w:r>
      <w:r w:rsidRPr="009A0BDB">
        <w:rPr>
          <w:rFonts w:ascii="Palatino Linotype" w:eastAsia="Palatino Linotype" w:hAnsi="Palatino Linotype" w:cs="Palatino Linotype"/>
          <w:i/>
          <w:lang w:val="es-ES"/>
        </w:rPr>
        <w:t xml:space="preserve"> para la portación de armas </w:t>
      </w:r>
      <w:r w:rsidRPr="009A0BDB">
        <w:rPr>
          <w:rFonts w:ascii="Palatino Linotype" w:eastAsia="Palatino Linotype" w:hAnsi="Palatino Linotype" w:cs="Palatino Linotype"/>
          <w:b/>
          <w:i/>
          <w:lang w:val="es-ES"/>
        </w:rPr>
        <w:t>serán de dos clases</w:t>
      </w:r>
      <w:r w:rsidRPr="009A0BDB">
        <w:rPr>
          <w:rFonts w:ascii="Palatino Linotype" w:eastAsia="Palatino Linotype" w:hAnsi="Palatino Linotype" w:cs="Palatino Linotype"/>
          <w:i/>
          <w:lang w:val="es-ES"/>
        </w:rPr>
        <w:t>:</w:t>
      </w:r>
    </w:p>
    <w:p w14:paraId="3E78BD0C" w14:textId="77777777" w:rsidR="000053B9" w:rsidRPr="009A0BDB" w:rsidRDefault="000053B9" w:rsidP="0053526E">
      <w:pPr>
        <w:shd w:val="clear" w:color="auto" w:fill="FFFFFF"/>
        <w:spacing w:after="0" w:line="276" w:lineRule="auto"/>
        <w:ind w:left="851" w:right="843"/>
        <w:jc w:val="both"/>
        <w:rPr>
          <w:rFonts w:ascii="Palatino Linotype" w:eastAsia="Palatino Linotype" w:hAnsi="Palatino Linotype" w:cs="Palatino Linotype"/>
          <w:i/>
          <w:lang w:val="es-ES"/>
        </w:rPr>
      </w:pPr>
      <w:r w:rsidRPr="009A0BDB">
        <w:rPr>
          <w:rFonts w:ascii="Palatino Linotype" w:eastAsia="Palatino Linotype" w:hAnsi="Palatino Linotype" w:cs="Palatino Linotype"/>
          <w:i/>
          <w:lang w:val="es-ES"/>
        </w:rPr>
        <w:t xml:space="preserve">I.- Particulares: </w:t>
      </w:r>
    </w:p>
    <w:p w14:paraId="38F95E09" w14:textId="77777777" w:rsidR="000053B9" w:rsidRPr="009A0BDB" w:rsidRDefault="000053B9" w:rsidP="0053526E">
      <w:pPr>
        <w:shd w:val="clear" w:color="auto" w:fill="FFFFFF"/>
        <w:spacing w:after="0" w:line="276" w:lineRule="auto"/>
        <w:ind w:left="851" w:right="843"/>
        <w:jc w:val="both"/>
        <w:rPr>
          <w:rFonts w:ascii="Palatino Linotype" w:eastAsia="Palatino Linotype" w:hAnsi="Palatino Linotype" w:cs="Palatino Linotype"/>
          <w:i/>
          <w:lang w:val="es-ES"/>
        </w:rPr>
      </w:pPr>
      <w:r w:rsidRPr="009A0BDB">
        <w:rPr>
          <w:rFonts w:ascii="Palatino Linotype" w:eastAsia="Palatino Linotype" w:hAnsi="Palatino Linotype" w:cs="Palatino Linotype"/>
          <w:i/>
          <w:lang w:val="es-ES"/>
        </w:rPr>
        <w:t>a).- Individuales, para personas físicas, las cuales deben revalidarse cada año.</w:t>
      </w:r>
    </w:p>
    <w:p w14:paraId="51994F98" w14:textId="77777777" w:rsidR="000053B9" w:rsidRPr="009A0BDB" w:rsidRDefault="000053B9" w:rsidP="0053526E">
      <w:pPr>
        <w:shd w:val="clear" w:color="auto" w:fill="FFFFFF"/>
        <w:spacing w:after="0" w:line="276" w:lineRule="auto"/>
        <w:ind w:left="851" w:right="843"/>
        <w:jc w:val="both"/>
        <w:rPr>
          <w:rFonts w:ascii="Palatino Linotype" w:eastAsia="Palatino Linotype" w:hAnsi="Palatino Linotype" w:cs="Palatino Linotype"/>
          <w:i/>
          <w:lang w:val="es-ES"/>
        </w:rPr>
      </w:pPr>
      <w:r w:rsidRPr="009A0BDB">
        <w:rPr>
          <w:rFonts w:ascii="Palatino Linotype" w:eastAsia="Palatino Linotype" w:hAnsi="Palatino Linotype" w:cs="Palatino Linotype"/>
          <w:i/>
          <w:lang w:val="es-ES"/>
        </w:rPr>
        <w:t>b).- Colectivas, para personas morales, las cuales deben revalidarse cada dos años, y</w:t>
      </w:r>
    </w:p>
    <w:p w14:paraId="018F4946" w14:textId="77777777" w:rsidR="000053B9" w:rsidRPr="009A0BDB" w:rsidRDefault="000053B9" w:rsidP="0053526E">
      <w:pPr>
        <w:shd w:val="clear" w:color="auto" w:fill="FFFFFF"/>
        <w:spacing w:after="0" w:line="276" w:lineRule="auto"/>
        <w:ind w:left="851" w:right="843"/>
        <w:jc w:val="both"/>
        <w:rPr>
          <w:rFonts w:ascii="Palatino Linotype" w:eastAsia="Palatino Linotype" w:hAnsi="Palatino Linotype" w:cs="Palatino Linotype"/>
          <w:i/>
          <w:lang w:val="es-ES"/>
        </w:rPr>
      </w:pPr>
      <w:r w:rsidRPr="009A0BDB">
        <w:rPr>
          <w:rFonts w:ascii="Palatino Linotype" w:eastAsia="Palatino Linotype" w:hAnsi="Palatino Linotype" w:cs="Palatino Linotype"/>
          <w:b/>
          <w:i/>
          <w:lang w:val="es-ES"/>
        </w:rPr>
        <w:t>II.- Oficiales Colectivas</w:t>
      </w:r>
      <w:r w:rsidRPr="009A0BDB">
        <w:rPr>
          <w:rFonts w:ascii="Palatino Linotype" w:eastAsia="Palatino Linotype" w:hAnsi="Palatino Linotype" w:cs="Palatino Linotype"/>
          <w:i/>
          <w:lang w:val="es-ES"/>
        </w:rPr>
        <w:t>, para las instituciones a que se refiere el artículo 24 de esta Ley, las cuales deben revalidarse cada dos años. Ambos tipos de licencias son intransferibles</w:t>
      </w:r>
    </w:p>
    <w:p w14:paraId="70FAA7BE" w14:textId="77777777" w:rsidR="000053B9" w:rsidRPr="009A0BDB" w:rsidRDefault="000053B9" w:rsidP="0053526E">
      <w:pPr>
        <w:shd w:val="clear" w:color="auto" w:fill="FFFFFF"/>
        <w:spacing w:after="0" w:line="276" w:lineRule="auto"/>
        <w:ind w:left="851" w:right="843"/>
        <w:jc w:val="both"/>
        <w:rPr>
          <w:rFonts w:ascii="Palatino Linotype" w:eastAsia="Palatino Linotype" w:hAnsi="Palatino Linotype" w:cs="Palatino Linotype"/>
          <w:i/>
          <w:lang w:val="es-ES"/>
        </w:rPr>
      </w:pPr>
    </w:p>
    <w:p w14:paraId="5B020F65" w14:textId="77777777" w:rsidR="0075282A" w:rsidRPr="009A0BDB" w:rsidRDefault="0075282A" w:rsidP="0053526E">
      <w:pPr>
        <w:shd w:val="clear" w:color="auto" w:fill="FFFFFF"/>
        <w:spacing w:after="0" w:line="276" w:lineRule="auto"/>
        <w:ind w:left="851" w:right="843"/>
        <w:jc w:val="both"/>
        <w:rPr>
          <w:rFonts w:ascii="Palatino Linotype" w:eastAsia="Palatino Linotype" w:hAnsi="Palatino Linotype" w:cs="Palatino Linotype"/>
          <w:b/>
          <w:i/>
          <w:u w:val="single"/>
          <w:lang w:val="es-ES"/>
        </w:rPr>
      </w:pPr>
      <w:r w:rsidRPr="009A0BDB">
        <w:rPr>
          <w:rFonts w:ascii="Palatino Linotype" w:eastAsia="Palatino Linotype" w:hAnsi="Palatino Linotype" w:cs="Palatino Linotype"/>
          <w:b/>
          <w:i/>
          <w:u w:val="single"/>
          <w:lang w:val="es-ES"/>
        </w:rPr>
        <w:t xml:space="preserve">Artículo 29.- </w:t>
      </w:r>
      <w:r w:rsidR="000053B9" w:rsidRPr="009A0BDB">
        <w:rPr>
          <w:rFonts w:ascii="Palatino Linotype" w:eastAsia="Palatino Linotype" w:hAnsi="Palatino Linotype" w:cs="Palatino Linotype"/>
          <w:b/>
          <w:i/>
          <w:u w:val="single"/>
          <w:lang w:val="es-ES"/>
        </w:rPr>
        <w:t>La licencia oficial colectiva para la portación de armas puede expedirse a:</w:t>
      </w:r>
    </w:p>
    <w:p w14:paraId="7915864E" w14:textId="77777777" w:rsidR="0075282A" w:rsidRPr="009A0BDB" w:rsidRDefault="0075282A" w:rsidP="0053526E">
      <w:pPr>
        <w:shd w:val="clear" w:color="auto" w:fill="FFFFFF"/>
        <w:spacing w:after="0" w:line="276" w:lineRule="auto"/>
        <w:ind w:left="851" w:right="843"/>
        <w:jc w:val="both"/>
        <w:rPr>
          <w:rFonts w:ascii="Palatino Linotype" w:eastAsia="Palatino Linotype" w:hAnsi="Palatino Linotype" w:cs="Palatino Linotype"/>
          <w:i/>
          <w:lang w:val="es-ES"/>
        </w:rPr>
      </w:pPr>
    </w:p>
    <w:p w14:paraId="49CE5EC3" w14:textId="77777777" w:rsidR="000053B9" w:rsidRPr="009A0BDB" w:rsidRDefault="000053B9" w:rsidP="0053526E">
      <w:pPr>
        <w:shd w:val="clear" w:color="auto" w:fill="FFFFFF"/>
        <w:spacing w:after="0" w:line="276" w:lineRule="auto"/>
        <w:ind w:left="851" w:right="843"/>
        <w:jc w:val="both"/>
        <w:rPr>
          <w:rFonts w:ascii="Palatino Linotype" w:eastAsia="Palatino Linotype" w:hAnsi="Palatino Linotype" w:cs="Palatino Linotype"/>
          <w:i/>
          <w:lang w:val="es-ES"/>
        </w:rPr>
      </w:pPr>
      <w:r w:rsidRPr="009A0BDB">
        <w:rPr>
          <w:rFonts w:ascii="Palatino Linotype" w:eastAsia="Palatino Linotype" w:hAnsi="Palatino Linotype" w:cs="Palatino Linotype"/>
          <w:i/>
          <w:lang w:val="es-ES"/>
        </w:rPr>
        <w:t>I</w:t>
      </w:r>
      <w:r w:rsidRPr="009A0BDB">
        <w:rPr>
          <w:rFonts w:ascii="Palatino Linotype" w:eastAsia="Palatino Linotype" w:hAnsi="Palatino Linotype" w:cs="Palatino Linotype"/>
          <w:b/>
          <w:i/>
          <w:lang w:val="es-ES"/>
        </w:rPr>
        <w:t xml:space="preserve">.- Las instituciones policiales, y de procuración de justicia </w:t>
      </w:r>
      <w:r w:rsidRPr="009A0BDB">
        <w:rPr>
          <w:rFonts w:ascii="Palatino Linotype" w:eastAsia="Palatino Linotype" w:hAnsi="Palatino Linotype" w:cs="Palatino Linotype"/>
          <w:i/>
          <w:lang w:val="es-ES"/>
        </w:rPr>
        <w:t>federales y estatales, así como a los organismo</w:t>
      </w:r>
      <w:r w:rsidRPr="009A0BDB">
        <w:rPr>
          <w:rFonts w:ascii="Palatino Linotype" w:eastAsia="Palatino Linotype" w:hAnsi="Palatino Linotype" w:cs="Palatino Linotype"/>
          <w:b/>
          <w:i/>
          <w:lang w:val="es-ES"/>
        </w:rPr>
        <w:t>s</w:t>
      </w:r>
      <w:r w:rsidRPr="009A0BDB">
        <w:rPr>
          <w:rFonts w:ascii="Palatino Linotype" w:eastAsia="Palatino Linotype" w:hAnsi="Palatino Linotype" w:cs="Palatino Linotype"/>
          <w:i/>
          <w:lang w:val="es-ES"/>
        </w:rPr>
        <w:t xml:space="preserve"> que, por sus funciones de carácter público, justifiquen su necesidad:</w:t>
      </w:r>
    </w:p>
    <w:p w14:paraId="0D164592" w14:textId="77777777" w:rsidR="000053B9" w:rsidRPr="009A0BDB" w:rsidRDefault="000053B9" w:rsidP="0053526E">
      <w:pPr>
        <w:shd w:val="clear" w:color="auto" w:fill="FFFFFF"/>
        <w:spacing w:after="0" w:line="276" w:lineRule="auto"/>
        <w:ind w:left="851" w:right="843"/>
        <w:jc w:val="both"/>
        <w:rPr>
          <w:rFonts w:ascii="Palatino Linotype" w:eastAsia="Palatino Linotype" w:hAnsi="Palatino Linotype" w:cs="Palatino Linotype"/>
          <w:i/>
          <w:lang w:val="es-ES"/>
        </w:rPr>
      </w:pPr>
      <w:r w:rsidRPr="009A0BDB">
        <w:rPr>
          <w:rFonts w:ascii="Palatino Linotype" w:eastAsia="Palatino Linotype" w:hAnsi="Palatino Linotype" w:cs="Palatino Linotype"/>
          <w:i/>
          <w:lang w:val="es-ES"/>
        </w:rPr>
        <w:t>A. Se deroga.</w:t>
      </w:r>
    </w:p>
    <w:p w14:paraId="2A77A6A4" w14:textId="77777777" w:rsidR="000053B9" w:rsidRPr="009A0BDB" w:rsidRDefault="000053B9" w:rsidP="0053526E">
      <w:pPr>
        <w:shd w:val="clear" w:color="auto" w:fill="FFFFFF"/>
        <w:spacing w:after="0" w:line="276" w:lineRule="auto"/>
        <w:ind w:left="851" w:right="843"/>
        <w:jc w:val="both"/>
        <w:rPr>
          <w:rFonts w:ascii="Palatino Linotype" w:eastAsia="Palatino Linotype" w:hAnsi="Palatino Linotype" w:cs="Palatino Linotype"/>
          <w:i/>
          <w:lang w:val="es-ES"/>
        </w:rPr>
      </w:pPr>
    </w:p>
    <w:p w14:paraId="4B40A8AF" w14:textId="77777777" w:rsidR="000053B9" w:rsidRPr="009A0BDB" w:rsidRDefault="000053B9" w:rsidP="0053526E">
      <w:pPr>
        <w:shd w:val="clear" w:color="auto" w:fill="FFFFFF"/>
        <w:spacing w:after="0" w:line="276" w:lineRule="auto"/>
        <w:ind w:left="851" w:right="843"/>
        <w:jc w:val="both"/>
        <w:rPr>
          <w:rFonts w:ascii="Palatino Linotype" w:eastAsia="Palatino Linotype" w:hAnsi="Palatino Linotype" w:cs="Palatino Linotype"/>
          <w:i/>
          <w:lang w:val="es-ES"/>
        </w:rPr>
      </w:pPr>
      <w:r w:rsidRPr="009A0BDB">
        <w:rPr>
          <w:rFonts w:ascii="Palatino Linotype" w:eastAsia="Palatino Linotype" w:hAnsi="Palatino Linotype" w:cs="Palatino Linotype"/>
          <w:i/>
          <w:lang w:val="es-ES"/>
        </w:rPr>
        <w:t>B. Las instituciones antes mencionadas deben cumplir con las disposiciones legales de orden federal o local que resulten aplicables:</w:t>
      </w:r>
    </w:p>
    <w:p w14:paraId="0A9429E1" w14:textId="77777777" w:rsidR="000053B9" w:rsidRPr="009A0BDB" w:rsidRDefault="000053B9" w:rsidP="0053526E">
      <w:pPr>
        <w:shd w:val="clear" w:color="auto" w:fill="FFFFFF"/>
        <w:spacing w:after="0" w:line="276" w:lineRule="auto"/>
        <w:ind w:left="851" w:right="843"/>
        <w:jc w:val="both"/>
        <w:rPr>
          <w:rFonts w:ascii="Palatino Linotype" w:eastAsia="Palatino Linotype" w:hAnsi="Palatino Linotype" w:cs="Palatino Linotype"/>
          <w:i/>
          <w:lang w:val="es-ES"/>
        </w:rPr>
      </w:pPr>
      <w:r w:rsidRPr="009A0BDB">
        <w:rPr>
          <w:rFonts w:ascii="Palatino Linotype" w:eastAsia="Palatino Linotype" w:hAnsi="Palatino Linotype" w:cs="Palatino Linotype"/>
          <w:i/>
          <w:lang w:val="es-ES"/>
        </w:rPr>
        <w:t>a) Se deroga.</w:t>
      </w:r>
    </w:p>
    <w:p w14:paraId="71174A38" w14:textId="77777777" w:rsidR="000053B9" w:rsidRPr="009A0BDB" w:rsidRDefault="000053B9" w:rsidP="0053526E">
      <w:pPr>
        <w:shd w:val="clear" w:color="auto" w:fill="FFFFFF"/>
        <w:spacing w:after="0" w:line="276" w:lineRule="auto"/>
        <w:ind w:left="851" w:right="843"/>
        <w:jc w:val="both"/>
        <w:rPr>
          <w:rFonts w:ascii="Palatino Linotype" w:eastAsia="Palatino Linotype" w:hAnsi="Palatino Linotype" w:cs="Palatino Linotype"/>
          <w:i/>
          <w:lang w:val="es-ES"/>
        </w:rPr>
      </w:pPr>
      <w:r w:rsidRPr="009A0BDB">
        <w:rPr>
          <w:rFonts w:ascii="Palatino Linotype" w:eastAsia="Palatino Linotype" w:hAnsi="Palatino Linotype" w:cs="Palatino Linotype"/>
          <w:i/>
          <w:lang w:val="es-ES"/>
        </w:rPr>
        <w:t>b) En el caso de las instituciones policiales, la Secretaría de Seguridad y Protección Ciudadana es el conducto para solicitar a la Secretaría la expedición de licencia oficial colectiva, las cuales se deben solicitar para las personas que integren su organización operativa y que figuren en las nóminas de pago respectivas, las que deben resolver lo conducente en un plazo no mayor de sesenta días siguientes a la presentación de la solicitud ante la Secretaría de Seguridad y Protección Ciudadana, y</w:t>
      </w:r>
    </w:p>
    <w:p w14:paraId="25872A00" w14:textId="77777777" w:rsidR="000053B9" w:rsidRPr="009A0BDB" w:rsidRDefault="000053B9" w:rsidP="0053526E">
      <w:pPr>
        <w:shd w:val="clear" w:color="auto" w:fill="FFFFFF"/>
        <w:spacing w:after="0" w:line="276" w:lineRule="auto"/>
        <w:ind w:left="851" w:right="843"/>
        <w:jc w:val="both"/>
        <w:rPr>
          <w:rFonts w:ascii="Palatino Linotype" w:eastAsia="Palatino Linotype" w:hAnsi="Palatino Linotype" w:cs="Palatino Linotype"/>
          <w:i/>
          <w:lang w:val="es-ES"/>
        </w:rPr>
      </w:pPr>
      <w:r w:rsidRPr="009A0BDB">
        <w:rPr>
          <w:rFonts w:ascii="Palatino Linotype" w:eastAsia="Palatino Linotype" w:hAnsi="Palatino Linotype" w:cs="Palatino Linotype"/>
          <w:b/>
          <w:i/>
          <w:lang w:val="es-ES"/>
        </w:rPr>
        <w:t>c) Las instituciones policiales, y de procuración de justicia</w:t>
      </w:r>
      <w:r w:rsidRPr="009A0BDB">
        <w:rPr>
          <w:rFonts w:ascii="Palatino Linotype" w:eastAsia="Palatino Linotype" w:hAnsi="Palatino Linotype" w:cs="Palatino Linotype"/>
          <w:i/>
          <w:lang w:val="es-ES"/>
        </w:rPr>
        <w:t xml:space="preserve"> federales y estatales, </w:t>
      </w:r>
      <w:r w:rsidRPr="009A0BDB">
        <w:rPr>
          <w:rFonts w:ascii="Palatino Linotype" w:eastAsia="Palatino Linotype" w:hAnsi="Palatino Linotype" w:cs="Palatino Linotype"/>
          <w:b/>
          <w:i/>
          <w:lang w:val="es-ES"/>
        </w:rPr>
        <w:t>así como a los organismos que, por sus funciones de carácter público, justifiquen su necesidad deben expedir a su personal operativo</w:t>
      </w:r>
      <w:r w:rsidRPr="009A0BDB">
        <w:rPr>
          <w:rFonts w:ascii="Palatino Linotype" w:eastAsia="Palatino Linotype" w:hAnsi="Palatino Linotype" w:cs="Palatino Linotype"/>
          <w:i/>
          <w:lang w:val="es-ES"/>
        </w:rPr>
        <w:t>, inscrito en el registro que establezca la ley de la materia, credenciales foliadas de identificación personal, por lapsos de dos años, las cuales, durante su vigencia, se deben asimilar a licencias individuales.</w:t>
      </w:r>
    </w:p>
    <w:p w14:paraId="4D630BF4" w14:textId="77777777" w:rsidR="0075282A" w:rsidRPr="009A0BDB" w:rsidRDefault="0075282A" w:rsidP="0053526E">
      <w:pPr>
        <w:shd w:val="clear" w:color="auto" w:fill="FFFFFF"/>
        <w:spacing w:after="0" w:line="276" w:lineRule="auto"/>
        <w:ind w:left="851" w:right="843"/>
        <w:jc w:val="both"/>
        <w:rPr>
          <w:rFonts w:ascii="Palatino Linotype" w:eastAsia="Palatino Linotype" w:hAnsi="Palatino Linotype" w:cs="Palatino Linotype"/>
          <w:i/>
          <w:lang w:val="es-ES"/>
        </w:rPr>
      </w:pPr>
    </w:p>
    <w:p w14:paraId="6BCE7431" w14:textId="77777777" w:rsidR="0075282A" w:rsidRPr="009A0BDB" w:rsidRDefault="0075282A" w:rsidP="00642DBF">
      <w:pPr>
        <w:shd w:val="clear" w:color="auto" w:fill="FFFFFF"/>
        <w:spacing w:after="0" w:line="276" w:lineRule="auto"/>
        <w:ind w:left="851" w:right="843"/>
        <w:jc w:val="center"/>
        <w:rPr>
          <w:rFonts w:ascii="Palatino Linotype" w:eastAsia="Palatino Linotype" w:hAnsi="Palatino Linotype" w:cs="Palatino Linotype"/>
          <w:b/>
          <w:lang w:val="es-ES"/>
        </w:rPr>
      </w:pPr>
      <w:r w:rsidRPr="009A0BDB">
        <w:rPr>
          <w:rFonts w:ascii="Palatino Linotype" w:eastAsia="Palatino Linotype" w:hAnsi="Palatino Linotype" w:cs="Palatino Linotype"/>
          <w:b/>
          <w:lang w:val="es-ES"/>
        </w:rPr>
        <w:t>Reglamento de la Ley Federal de Armas de Fuego y Explosivos</w:t>
      </w:r>
    </w:p>
    <w:p w14:paraId="6A4C72DC" w14:textId="77777777" w:rsidR="0075282A" w:rsidRPr="009A0BDB" w:rsidRDefault="0075282A" w:rsidP="0053526E">
      <w:pPr>
        <w:shd w:val="clear" w:color="auto" w:fill="FFFFFF"/>
        <w:spacing w:after="0" w:line="276" w:lineRule="auto"/>
        <w:ind w:left="851" w:right="843"/>
        <w:jc w:val="both"/>
        <w:rPr>
          <w:rFonts w:ascii="Palatino Linotype" w:eastAsia="Palatino Linotype" w:hAnsi="Palatino Linotype" w:cs="Palatino Linotype"/>
          <w:i/>
          <w:lang w:val="es-ES"/>
        </w:rPr>
      </w:pPr>
      <w:r w:rsidRPr="009A0BDB">
        <w:rPr>
          <w:rFonts w:ascii="Palatino Linotype" w:eastAsia="Palatino Linotype" w:hAnsi="Palatino Linotype" w:cs="Palatino Linotype"/>
          <w:b/>
          <w:i/>
          <w:lang w:val="es-ES"/>
        </w:rPr>
        <w:t>“ARTICULO 7o.- La portación de armas</w:t>
      </w:r>
      <w:r w:rsidRPr="009A0BDB">
        <w:rPr>
          <w:rFonts w:ascii="Palatino Linotype" w:eastAsia="Palatino Linotype" w:hAnsi="Palatino Linotype" w:cs="Palatino Linotype"/>
          <w:i/>
          <w:lang w:val="es-ES"/>
        </w:rPr>
        <w:t xml:space="preserve"> se ajustará estrictamente a lo dispuesto en las </w:t>
      </w:r>
      <w:r w:rsidRPr="009A0BDB">
        <w:rPr>
          <w:rFonts w:ascii="Palatino Linotype" w:eastAsia="Palatino Linotype" w:hAnsi="Palatino Linotype" w:cs="Palatino Linotype"/>
          <w:b/>
          <w:i/>
          <w:lang w:val="es-ES"/>
        </w:rPr>
        <w:t>licencias respectivas.</w:t>
      </w:r>
      <w:r w:rsidRPr="009A0BDB">
        <w:rPr>
          <w:rFonts w:ascii="Palatino Linotype" w:eastAsia="Palatino Linotype" w:hAnsi="Palatino Linotype" w:cs="Palatino Linotype"/>
          <w:i/>
          <w:lang w:val="es-ES"/>
        </w:rPr>
        <w:t xml:space="preserve"> </w:t>
      </w:r>
    </w:p>
    <w:p w14:paraId="11DF53E4" w14:textId="77777777" w:rsidR="0075282A" w:rsidRPr="009A0BDB" w:rsidRDefault="0075282A" w:rsidP="0053526E">
      <w:pPr>
        <w:shd w:val="clear" w:color="auto" w:fill="FFFFFF"/>
        <w:spacing w:after="0" w:line="276" w:lineRule="auto"/>
        <w:ind w:left="851" w:right="843"/>
        <w:jc w:val="both"/>
        <w:rPr>
          <w:rFonts w:ascii="Palatino Linotype" w:eastAsia="Palatino Linotype" w:hAnsi="Palatino Linotype" w:cs="Palatino Linotype"/>
          <w:i/>
          <w:lang w:val="es-ES"/>
        </w:rPr>
      </w:pPr>
    </w:p>
    <w:p w14:paraId="3FA20FDE" w14:textId="77777777" w:rsidR="0075282A" w:rsidRPr="009A0BDB" w:rsidRDefault="0075282A" w:rsidP="0053526E">
      <w:pPr>
        <w:shd w:val="clear" w:color="auto" w:fill="FFFFFF"/>
        <w:spacing w:after="0" w:line="276" w:lineRule="auto"/>
        <w:ind w:left="851" w:right="843"/>
        <w:jc w:val="both"/>
        <w:rPr>
          <w:rFonts w:ascii="Palatino Linotype" w:eastAsia="Palatino Linotype" w:hAnsi="Palatino Linotype" w:cs="Palatino Linotype"/>
          <w:i/>
          <w:lang w:val="es-ES"/>
        </w:rPr>
      </w:pPr>
      <w:r w:rsidRPr="009A0BDB">
        <w:rPr>
          <w:rFonts w:ascii="Palatino Linotype" w:eastAsia="Palatino Linotype" w:hAnsi="Palatino Linotype" w:cs="Palatino Linotype"/>
          <w:b/>
          <w:i/>
          <w:lang w:val="es-ES"/>
        </w:rPr>
        <w:t>ARTÍCULO 22.- Las licencias</w:t>
      </w:r>
      <w:r w:rsidRPr="009A0BDB">
        <w:rPr>
          <w:rFonts w:ascii="Palatino Linotype" w:eastAsia="Palatino Linotype" w:hAnsi="Palatino Linotype" w:cs="Palatino Linotype"/>
          <w:i/>
          <w:lang w:val="es-ES"/>
        </w:rPr>
        <w:t xml:space="preserve"> particulares y las </w:t>
      </w:r>
      <w:r w:rsidRPr="009A0BDB">
        <w:rPr>
          <w:rFonts w:ascii="Palatino Linotype" w:eastAsia="Palatino Linotype" w:hAnsi="Palatino Linotype" w:cs="Palatino Linotype"/>
          <w:b/>
          <w:i/>
          <w:lang w:val="es-ES"/>
        </w:rPr>
        <w:t>oficiales colectivas</w:t>
      </w:r>
      <w:r w:rsidRPr="009A0BDB">
        <w:rPr>
          <w:rFonts w:ascii="Palatino Linotype" w:eastAsia="Palatino Linotype" w:hAnsi="Palatino Linotype" w:cs="Palatino Linotype"/>
          <w:i/>
          <w:lang w:val="es-ES"/>
        </w:rPr>
        <w:t xml:space="preserve"> para la portación de armas, </w:t>
      </w:r>
      <w:r w:rsidRPr="009A0BDB">
        <w:rPr>
          <w:rFonts w:ascii="Palatino Linotype" w:eastAsia="Palatino Linotype" w:hAnsi="Palatino Linotype" w:cs="Palatino Linotype"/>
          <w:b/>
          <w:i/>
          <w:lang w:val="es-ES"/>
        </w:rPr>
        <w:t>serán expedidas exclusivamente por la Secretaría</w:t>
      </w:r>
      <w:r w:rsidRPr="009A0BDB">
        <w:rPr>
          <w:rFonts w:ascii="Palatino Linotype" w:eastAsia="Palatino Linotype" w:hAnsi="Palatino Linotype" w:cs="Palatino Linotype"/>
          <w:i/>
          <w:lang w:val="es-ES"/>
        </w:rPr>
        <w:t>.</w:t>
      </w:r>
    </w:p>
    <w:p w14:paraId="4747A0C6" w14:textId="77777777" w:rsidR="0075282A" w:rsidRPr="009A0BDB" w:rsidRDefault="0075282A" w:rsidP="0053526E">
      <w:pPr>
        <w:shd w:val="clear" w:color="auto" w:fill="FFFFFF"/>
        <w:spacing w:after="0" w:line="276" w:lineRule="auto"/>
        <w:ind w:left="851" w:right="843"/>
        <w:jc w:val="both"/>
        <w:rPr>
          <w:rFonts w:ascii="Palatino Linotype" w:eastAsia="Palatino Linotype" w:hAnsi="Palatino Linotype" w:cs="Palatino Linotype"/>
          <w:i/>
          <w:lang w:val="es-ES"/>
        </w:rPr>
      </w:pPr>
    </w:p>
    <w:p w14:paraId="21EF9FB4" w14:textId="77777777" w:rsidR="0075282A" w:rsidRPr="009A0BDB" w:rsidRDefault="0075282A" w:rsidP="0053526E">
      <w:pPr>
        <w:shd w:val="clear" w:color="auto" w:fill="FFFFFF"/>
        <w:spacing w:after="0" w:line="276" w:lineRule="auto"/>
        <w:ind w:left="851" w:right="843"/>
        <w:jc w:val="both"/>
        <w:rPr>
          <w:rFonts w:ascii="Palatino Linotype" w:eastAsia="Palatino Linotype" w:hAnsi="Palatino Linotype" w:cs="Palatino Linotype"/>
          <w:i/>
          <w:lang w:val="es-ES"/>
        </w:rPr>
      </w:pPr>
      <w:r w:rsidRPr="009A0BDB">
        <w:rPr>
          <w:rFonts w:ascii="Palatino Linotype" w:eastAsia="Palatino Linotype" w:hAnsi="Palatino Linotype" w:cs="Palatino Linotype"/>
          <w:i/>
          <w:lang w:val="es-ES"/>
        </w:rPr>
        <w:t>Para las licencias particulares se cubrirán anticipadamente los derechos que procedan.</w:t>
      </w:r>
    </w:p>
    <w:p w14:paraId="00CE72B8" w14:textId="77777777" w:rsidR="0075282A" w:rsidRPr="009A0BDB" w:rsidRDefault="0075282A" w:rsidP="0053526E">
      <w:pPr>
        <w:shd w:val="clear" w:color="auto" w:fill="FFFFFF"/>
        <w:spacing w:after="0" w:line="276" w:lineRule="auto"/>
        <w:ind w:left="851" w:right="843"/>
        <w:jc w:val="both"/>
        <w:rPr>
          <w:rFonts w:ascii="Palatino Linotype" w:eastAsia="Palatino Linotype" w:hAnsi="Palatino Linotype" w:cs="Palatino Linotype"/>
          <w:i/>
          <w:lang w:val="es-ES"/>
        </w:rPr>
      </w:pPr>
      <w:r w:rsidRPr="009A0BDB">
        <w:rPr>
          <w:rFonts w:ascii="Palatino Linotype" w:eastAsia="Palatino Linotype" w:hAnsi="Palatino Linotype" w:cs="Palatino Linotype"/>
          <w:i/>
          <w:lang w:val="es-ES"/>
        </w:rPr>
        <w:t>Los Generales, Jefes y Oficiales del Ejército, Fuerza Aérea y Armada de México, que vestidos de civil porten armas, deberán identificarse con su credencial, cuantas veces sean requeridos para ello por autoridad competente.</w:t>
      </w:r>
    </w:p>
    <w:p w14:paraId="0B13A469" w14:textId="77777777" w:rsidR="0075282A" w:rsidRPr="009A0BDB" w:rsidRDefault="0075282A" w:rsidP="0053526E">
      <w:pPr>
        <w:shd w:val="clear" w:color="auto" w:fill="FFFFFF"/>
        <w:spacing w:after="0" w:line="276" w:lineRule="auto"/>
        <w:ind w:left="851" w:right="843"/>
        <w:jc w:val="both"/>
        <w:rPr>
          <w:rFonts w:ascii="Palatino Linotype" w:eastAsia="Palatino Linotype" w:hAnsi="Palatino Linotype" w:cs="Palatino Linotype"/>
          <w:i/>
          <w:lang w:val="es-ES"/>
        </w:rPr>
      </w:pPr>
    </w:p>
    <w:p w14:paraId="0B970007" w14:textId="77777777" w:rsidR="0075282A" w:rsidRPr="009A0BDB" w:rsidRDefault="0075282A" w:rsidP="0053526E">
      <w:pPr>
        <w:shd w:val="clear" w:color="auto" w:fill="FFFFFF"/>
        <w:spacing w:after="0" w:line="276" w:lineRule="auto"/>
        <w:ind w:left="851" w:right="843"/>
        <w:jc w:val="both"/>
        <w:rPr>
          <w:rFonts w:ascii="Palatino Linotype" w:eastAsia="Palatino Linotype" w:hAnsi="Palatino Linotype" w:cs="Palatino Linotype"/>
          <w:i/>
          <w:lang w:val="es-ES"/>
        </w:rPr>
      </w:pPr>
      <w:r w:rsidRPr="009A0BDB">
        <w:rPr>
          <w:rFonts w:ascii="Palatino Linotype" w:eastAsia="Palatino Linotype" w:hAnsi="Palatino Linotype" w:cs="Palatino Linotype"/>
          <w:i/>
          <w:lang w:val="es-ES"/>
        </w:rPr>
        <w:t>Los individuos de tropa en actos fuera del servicio, sólo podrán portar armas cuando tengan autorización escrita de la Secretaría de la Defensa Nacional o de Marina, en su caso.</w:t>
      </w:r>
    </w:p>
    <w:p w14:paraId="3AE8CE25" w14:textId="77777777" w:rsidR="0075282A" w:rsidRPr="009A0BDB" w:rsidRDefault="0075282A" w:rsidP="0053526E">
      <w:pPr>
        <w:shd w:val="clear" w:color="auto" w:fill="FFFFFF"/>
        <w:spacing w:after="0" w:line="276" w:lineRule="auto"/>
        <w:ind w:left="851" w:right="843"/>
        <w:jc w:val="both"/>
        <w:rPr>
          <w:rFonts w:ascii="Palatino Linotype" w:eastAsia="Palatino Linotype" w:hAnsi="Palatino Linotype" w:cs="Palatino Linotype"/>
          <w:i/>
          <w:lang w:val="es-ES"/>
        </w:rPr>
      </w:pPr>
      <w:r w:rsidRPr="009A0BDB">
        <w:rPr>
          <w:rFonts w:ascii="Palatino Linotype" w:eastAsia="Palatino Linotype" w:hAnsi="Palatino Linotype" w:cs="Palatino Linotype"/>
          <w:b/>
          <w:i/>
          <w:lang w:val="es-ES"/>
        </w:rPr>
        <w:t>ARTICULO 28</w:t>
      </w:r>
      <w:r w:rsidRPr="009A0BDB">
        <w:rPr>
          <w:rFonts w:ascii="Palatino Linotype" w:eastAsia="Palatino Linotype" w:hAnsi="Palatino Linotype" w:cs="Palatino Linotype"/>
          <w:i/>
          <w:lang w:val="es-ES"/>
        </w:rPr>
        <w:t xml:space="preserve">.- Las </w:t>
      </w:r>
      <w:r w:rsidRPr="009A0BDB">
        <w:rPr>
          <w:rFonts w:ascii="Palatino Linotype" w:eastAsia="Palatino Linotype" w:hAnsi="Palatino Linotype" w:cs="Palatino Linotype"/>
          <w:b/>
          <w:i/>
          <w:lang w:val="es-ES"/>
        </w:rPr>
        <w:t>licencias oficiales</w:t>
      </w:r>
      <w:r w:rsidRPr="009A0BDB">
        <w:rPr>
          <w:rFonts w:ascii="Palatino Linotype" w:eastAsia="Palatino Linotype" w:hAnsi="Palatino Linotype" w:cs="Palatino Linotype"/>
          <w:i/>
          <w:lang w:val="es-ES"/>
        </w:rPr>
        <w:t xml:space="preserve"> y las que se gestionen para empleos o cargos de los Estados o </w:t>
      </w:r>
      <w:r w:rsidRPr="009A0BDB">
        <w:rPr>
          <w:rFonts w:ascii="Palatino Linotype" w:eastAsia="Palatino Linotype" w:hAnsi="Palatino Linotype" w:cs="Palatino Linotype"/>
          <w:b/>
          <w:i/>
          <w:lang w:val="es-ES"/>
        </w:rPr>
        <w:t>de los Municipios</w:t>
      </w:r>
      <w:r w:rsidRPr="009A0BDB">
        <w:rPr>
          <w:rFonts w:ascii="Palatino Linotype" w:eastAsia="Palatino Linotype" w:hAnsi="Palatino Linotype" w:cs="Palatino Linotype"/>
          <w:i/>
          <w:lang w:val="es-ES"/>
        </w:rPr>
        <w:t xml:space="preserve">, se expedirán </w:t>
      </w:r>
      <w:r w:rsidRPr="009A0BDB">
        <w:rPr>
          <w:rFonts w:ascii="Palatino Linotype" w:eastAsia="Palatino Linotype" w:hAnsi="Palatino Linotype" w:cs="Palatino Linotype"/>
          <w:b/>
          <w:i/>
          <w:lang w:val="es-ES"/>
        </w:rPr>
        <w:t>previa petición de la autoridad de quien dependa el interesado</w:t>
      </w:r>
      <w:r w:rsidRPr="009A0BDB">
        <w:rPr>
          <w:rFonts w:ascii="Palatino Linotype" w:eastAsia="Palatino Linotype" w:hAnsi="Palatino Linotype" w:cs="Palatino Linotype"/>
          <w:i/>
          <w:lang w:val="es-ES"/>
        </w:rPr>
        <w:t>; en las colectivas, se acompañará, además, constancia o certificado de que el personal para el que se pretende la licencia, figura en nóminas de pago.”</w:t>
      </w:r>
    </w:p>
    <w:p w14:paraId="1039291D" w14:textId="77777777" w:rsidR="0075282A" w:rsidRPr="009A0BDB" w:rsidRDefault="0075282A" w:rsidP="0053526E">
      <w:pPr>
        <w:shd w:val="clear" w:color="auto" w:fill="FFFFFF"/>
        <w:spacing w:after="0" w:line="276" w:lineRule="auto"/>
        <w:ind w:left="851" w:right="843"/>
        <w:jc w:val="both"/>
        <w:rPr>
          <w:rFonts w:ascii="Palatino Linotype" w:eastAsia="Palatino Linotype" w:hAnsi="Palatino Linotype" w:cs="Palatino Linotype"/>
          <w:i/>
          <w:lang w:val="es-ES"/>
        </w:rPr>
      </w:pPr>
      <w:r w:rsidRPr="009A0BDB">
        <w:rPr>
          <w:rFonts w:ascii="Palatino Linotype" w:eastAsia="Palatino Linotype" w:hAnsi="Palatino Linotype" w:cs="Palatino Linotype"/>
          <w:i/>
          <w:lang w:val="es-ES"/>
        </w:rPr>
        <w:t>(Énfasis añadido)</w:t>
      </w:r>
    </w:p>
    <w:p w14:paraId="7BEAFA39" w14:textId="77777777" w:rsidR="0075282A" w:rsidRPr="009A0BDB" w:rsidRDefault="0075282A" w:rsidP="00763842">
      <w:pPr>
        <w:shd w:val="clear" w:color="auto" w:fill="FFFFFF"/>
        <w:spacing w:after="0" w:line="360" w:lineRule="auto"/>
        <w:jc w:val="both"/>
        <w:rPr>
          <w:rFonts w:ascii="Palatino Linotype" w:eastAsia="Palatino Linotype" w:hAnsi="Palatino Linotype" w:cs="Palatino Linotype"/>
          <w:lang w:val="es-ES"/>
        </w:rPr>
      </w:pPr>
    </w:p>
    <w:p w14:paraId="008E61DC" w14:textId="77777777" w:rsidR="0075282A" w:rsidRPr="009A0BDB" w:rsidRDefault="0075282A" w:rsidP="00763842">
      <w:pPr>
        <w:shd w:val="clear" w:color="auto" w:fill="FFFFFF"/>
        <w:spacing w:after="0" w:line="360" w:lineRule="auto"/>
        <w:jc w:val="both"/>
        <w:rPr>
          <w:rFonts w:ascii="Palatino Linotype" w:eastAsia="Palatino Linotype" w:hAnsi="Palatino Linotype" w:cs="Palatino Linotype"/>
          <w:lang w:val="es-ES"/>
        </w:rPr>
      </w:pPr>
      <w:r w:rsidRPr="009A0BDB">
        <w:rPr>
          <w:rFonts w:ascii="Palatino Linotype" w:eastAsia="Palatino Linotype" w:hAnsi="Palatino Linotype" w:cs="Palatino Linotype"/>
          <w:lang w:val="es-ES"/>
        </w:rPr>
        <w:t xml:space="preserve">Del precepto anterior, tenemos que la Secretaría de la Defensa Nacional (SEDENA) </w:t>
      </w:r>
      <w:r w:rsidR="00470C4E" w:rsidRPr="009A0BDB">
        <w:rPr>
          <w:rFonts w:ascii="Palatino Linotype" w:eastAsia="Palatino Linotype" w:hAnsi="Palatino Linotype" w:cs="Palatino Linotype"/>
          <w:lang w:val="es-ES"/>
        </w:rPr>
        <w:t xml:space="preserve">es </w:t>
      </w:r>
      <w:r w:rsidRPr="009A0BDB">
        <w:rPr>
          <w:rFonts w:ascii="Palatino Linotype" w:eastAsia="Palatino Linotype" w:hAnsi="Palatino Linotype" w:cs="Palatino Linotype"/>
          <w:lang w:val="es-ES"/>
        </w:rPr>
        <w:t>la autoridad competente para emitir las licencias para portación de armas de fuego, y estas serán, para los efectos que nos ocupan, las correspondientes a las Licencias Oficiales Colectivas, cuyo trámite es a cargo del Titula</w:t>
      </w:r>
      <w:r w:rsidR="00257770" w:rsidRPr="009A0BDB">
        <w:rPr>
          <w:rFonts w:ascii="Palatino Linotype" w:eastAsia="Palatino Linotype" w:hAnsi="Palatino Linotype" w:cs="Palatino Linotype"/>
          <w:lang w:val="es-ES"/>
        </w:rPr>
        <w:t xml:space="preserve">r del Ejecutivo de cada entidad. </w:t>
      </w:r>
    </w:p>
    <w:p w14:paraId="714CDFDA" w14:textId="77777777" w:rsidR="0075282A" w:rsidRPr="009A0BDB" w:rsidRDefault="0075282A" w:rsidP="00763842">
      <w:pPr>
        <w:spacing w:after="0" w:line="360" w:lineRule="auto"/>
        <w:jc w:val="both"/>
        <w:rPr>
          <w:rFonts w:ascii="Palatino Linotype" w:eastAsia="Palatino Linotype" w:hAnsi="Palatino Linotype" w:cs="Palatino Linotype"/>
        </w:rPr>
      </w:pPr>
    </w:p>
    <w:p w14:paraId="2D34B179" w14:textId="77777777" w:rsidR="0075282A" w:rsidRPr="009A0BDB" w:rsidRDefault="00257770" w:rsidP="00763842">
      <w:pPr>
        <w:spacing w:after="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rPr>
        <w:t xml:space="preserve">De esta forma, </w:t>
      </w:r>
      <w:r w:rsidR="0075282A" w:rsidRPr="009A0BDB">
        <w:rPr>
          <w:rFonts w:ascii="Palatino Linotype" w:eastAsia="Palatino Linotype" w:hAnsi="Palatino Linotype" w:cs="Palatino Linotype"/>
        </w:rPr>
        <w:t xml:space="preserve">el </w:t>
      </w:r>
      <w:r w:rsidR="0075282A" w:rsidRPr="009A0BDB">
        <w:rPr>
          <w:rFonts w:ascii="Palatino Linotype" w:eastAsia="Palatino Linotype" w:hAnsi="Palatino Linotype" w:cs="Palatino Linotype"/>
          <w:i/>
        </w:rPr>
        <w:t>Acuerdo por el que se establecen los lineamientos para la Adquisición, Asignación, Uso y Custodia, Portación y Baja de armamento incluido en la Licencia Oficial Colectiva número 139</w:t>
      </w:r>
      <w:r w:rsidR="0075282A" w:rsidRPr="009A0BDB">
        <w:rPr>
          <w:rFonts w:ascii="Palatino Linotype" w:eastAsia="Palatino Linotype" w:hAnsi="Palatino Linotype" w:cs="Palatino Linotype"/>
        </w:rPr>
        <w:t xml:space="preserve"> </w:t>
      </w:r>
      <w:r w:rsidRPr="009A0BDB">
        <w:rPr>
          <w:rFonts w:ascii="Palatino Linotype" w:eastAsia="Palatino Linotype" w:hAnsi="Palatino Linotype" w:cs="Palatino Linotype"/>
        </w:rPr>
        <w:t xml:space="preserve">dispone en </w:t>
      </w:r>
      <w:r w:rsidR="0075282A" w:rsidRPr="009A0BDB">
        <w:rPr>
          <w:rFonts w:ascii="Palatino Linotype" w:eastAsia="Palatino Linotype" w:hAnsi="Palatino Linotype" w:cs="Palatino Linotype"/>
        </w:rPr>
        <w:t xml:space="preserve">el considerando tercero y cuarto, </w:t>
      </w:r>
      <w:r w:rsidRPr="009A0BDB">
        <w:rPr>
          <w:rFonts w:ascii="Palatino Linotype" w:eastAsia="Palatino Linotype" w:hAnsi="Palatino Linotype" w:cs="Palatino Linotype"/>
        </w:rPr>
        <w:t>lo siguiente</w:t>
      </w:r>
      <w:r w:rsidR="0075282A" w:rsidRPr="009A0BDB">
        <w:rPr>
          <w:rFonts w:ascii="Palatino Linotype" w:eastAsia="Palatino Linotype" w:hAnsi="Palatino Linotype" w:cs="Palatino Linotype"/>
        </w:rPr>
        <w:t>:</w:t>
      </w:r>
    </w:p>
    <w:p w14:paraId="598936F6" w14:textId="77777777" w:rsidR="008442C5" w:rsidRPr="009A0BDB" w:rsidRDefault="008442C5" w:rsidP="00763842">
      <w:pPr>
        <w:spacing w:after="0"/>
        <w:ind w:left="709" w:right="474"/>
        <w:jc w:val="both"/>
        <w:rPr>
          <w:rFonts w:ascii="Palatino Linotype" w:eastAsia="Palatino Linotype" w:hAnsi="Palatino Linotype" w:cs="Palatino Linotype"/>
          <w:i/>
        </w:rPr>
      </w:pPr>
    </w:p>
    <w:p w14:paraId="000E6A91" w14:textId="77777777" w:rsidR="0075282A" w:rsidRPr="009A0BDB" w:rsidRDefault="0075282A" w:rsidP="00642DBF">
      <w:pP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i/>
        </w:rPr>
        <w:t xml:space="preserve">“Que en términos de lo dispuesto por la </w:t>
      </w:r>
      <w:r w:rsidRPr="009A0BDB">
        <w:rPr>
          <w:rFonts w:ascii="Palatino Linotype" w:eastAsia="Palatino Linotype" w:hAnsi="Palatino Linotype" w:cs="Palatino Linotype"/>
          <w:b/>
          <w:i/>
        </w:rPr>
        <w:t>Ley de Seguridad Pública Preventiva del Estado de México, la Dirección General de Segundad Pública y Tránsito del Estado de México, es una autoridad estatal en materia de seguridad pública preventiva</w:t>
      </w:r>
      <w:r w:rsidRPr="009A0BDB">
        <w:rPr>
          <w:rFonts w:ascii="Palatino Linotype" w:eastAsia="Palatino Linotype" w:hAnsi="Palatino Linotype" w:cs="Palatino Linotype"/>
          <w:i/>
        </w:rPr>
        <w:t xml:space="preserve">, a la cual le corresponde, entre otras atribuciones, vigilar el cumplimiento de las leyes, reglamentos, acuerdos, convenios y demás disposiciones referentes a la Seguridad Pública Preventiva </w:t>
      </w:r>
    </w:p>
    <w:p w14:paraId="441ADF11" w14:textId="77777777" w:rsidR="0040332F" w:rsidRPr="009A0BDB" w:rsidRDefault="0075282A" w:rsidP="00642DBF">
      <w:pP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i/>
        </w:rPr>
        <w:t xml:space="preserve">Que en el marco de la Ley Federal de Armas de Fuego y Explosivos, </w:t>
      </w:r>
      <w:r w:rsidRPr="009A0BDB">
        <w:rPr>
          <w:rFonts w:ascii="Palatino Linotype" w:eastAsia="Palatino Linotype" w:hAnsi="Palatino Linotype" w:cs="Palatino Linotype"/>
          <w:b/>
          <w:i/>
        </w:rPr>
        <w:t>la Secretaría de la Defensa Nacional otorgó al Gobierno del Estado de México, a través de la Dirección General de Seguridad Pública y Tránsito, la Licencia Oficial Colectiva No. 139</w:t>
      </w:r>
      <w:r w:rsidRPr="009A0BDB">
        <w:rPr>
          <w:rFonts w:ascii="Palatino Linotype" w:eastAsia="Palatino Linotype" w:hAnsi="Palatino Linotype" w:cs="Palatino Linotype"/>
          <w:i/>
        </w:rPr>
        <w:t xml:space="preserve"> mediante la cual se concede el permiso para la portación de armas de fuego a los Cuerpos de Seguridad Pública Preventiva.</w:t>
      </w:r>
    </w:p>
    <w:p w14:paraId="55EC7754" w14:textId="77777777" w:rsidR="0040332F" w:rsidRPr="009A0BDB" w:rsidRDefault="0040332F" w:rsidP="00642DBF">
      <w:pP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i/>
        </w:rPr>
        <w:t>…</w:t>
      </w:r>
    </w:p>
    <w:p w14:paraId="6BAAA50F" w14:textId="77777777" w:rsidR="0040332F" w:rsidRPr="009A0BDB" w:rsidRDefault="0040332F" w:rsidP="00642DBF">
      <w:pP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i/>
        </w:rPr>
        <w:t xml:space="preserve">I.- Adquisición de Armamento </w:t>
      </w:r>
    </w:p>
    <w:p w14:paraId="0C8B1E99" w14:textId="77777777" w:rsidR="0075282A" w:rsidRPr="009A0BDB" w:rsidRDefault="0040332F" w:rsidP="00642DBF">
      <w:pP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i/>
        </w:rPr>
        <w:t xml:space="preserve">Los Presidentes Municipales que requieran armamento para sus cuerpos de seguridad pública, deberán formular su petición al Titular del Poder Ejecutivo del Estado de México, solicitando gestionar ante la SEDENA el otorgamiento del permiso extraordinario para la adquisición de armamento y municiones… </w:t>
      </w:r>
      <w:r w:rsidR="0075282A" w:rsidRPr="009A0BDB">
        <w:rPr>
          <w:rFonts w:ascii="Palatino Linotype" w:eastAsia="Palatino Linotype" w:hAnsi="Palatino Linotype" w:cs="Palatino Linotype"/>
          <w:i/>
        </w:rPr>
        <w:t>”</w:t>
      </w:r>
    </w:p>
    <w:p w14:paraId="502187A8" w14:textId="77777777" w:rsidR="00991878" w:rsidRPr="009A0BDB" w:rsidRDefault="00991878" w:rsidP="00763842">
      <w:pPr>
        <w:spacing w:after="0" w:line="360" w:lineRule="auto"/>
        <w:jc w:val="both"/>
        <w:rPr>
          <w:rFonts w:ascii="Palatino Linotype" w:eastAsia="Palatino Linotype" w:hAnsi="Palatino Linotype" w:cs="Palatino Linotype"/>
        </w:rPr>
      </w:pPr>
    </w:p>
    <w:p w14:paraId="315E1B16" w14:textId="77777777" w:rsidR="00991878" w:rsidRPr="009A0BDB" w:rsidRDefault="0075282A" w:rsidP="00763842">
      <w:pPr>
        <w:spacing w:after="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rPr>
        <w:t>Así, se advierte que el Gobierno del Estado de México cuenta con una Licencia Oficial Colectiva para la po</w:t>
      </w:r>
      <w:r w:rsidR="00991878" w:rsidRPr="009A0BDB">
        <w:rPr>
          <w:rFonts w:ascii="Palatino Linotype" w:eastAsia="Palatino Linotype" w:hAnsi="Palatino Linotype" w:cs="Palatino Linotype"/>
        </w:rPr>
        <w:t>rtación y uso de armas de fuego</w:t>
      </w:r>
      <w:r w:rsidRPr="009A0BDB">
        <w:rPr>
          <w:rFonts w:ascii="Palatino Linotype" w:eastAsia="Palatino Linotype" w:hAnsi="Palatino Linotype" w:cs="Palatino Linotype"/>
        </w:rPr>
        <w:t xml:space="preserve">; </w:t>
      </w:r>
      <w:r w:rsidR="00991878" w:rsidRPr="009A0BDB">
        <w:rPr>
          <w:rFonts w:ascii="Palatino Linotype" w:eastAsia="Palatino Linotype" w:hAnsi="Palatino Linotype" w:cs="Palatino Linotype"/>
        </w:rPr>
        <w:t xml:space="preserve">no obstante, atendiendo a que en el caso se requiere el número de armas de fuego con que cuenta el Ayuntamiento de </w:t>
      </w:r>
      <w:r w:rsidR="00257770" w:rsidRPr="009A0BDB">
        <w:rPr>
          <w:rFonts w:ascii="Palatino Linotype" w:eastAsia="Palatino Linotype" w:hAnsi="Palatino Linotype" w:cs="Palatino Linotype"/>
        </w:rPr>
        <w:t>Tianguistenco</w:t>
      </w:r>
      <w:r w:rsidR="00991878" w:rsidRPr="009A0BDB">
        <w:rPr>
          <w:rFonts w:ascii="Palatino Linotype" w:eastAsia="Palatino Linotype" w:hAnsi="Palatino Linotype" w:cs="Palatino Linotype"/>
        </w:rPr>
        <w:t xml:space="preserve"> </w:t>
      </w:r>
      <w:r w:rsidRPr="009A0BDB">
        <w:rPr>
          <w:rFonts w:ascii="Palatino Linotype" w:eastAsia="Palatino Linotype" w:hAnsi="Palatino Linotype" w:cs="Palatino Linotype"/>
        </w:rPr>
        <w:t xml:space="preserve">es necesario determinar cuál es el documento que se asimila o que da cuenta de </w:t>
      </w:r>
      <w:r w:rsidR="00991878" w:rsidRPr="009A0BDB">
        <w:rPr>
          <w:rFonts w:ascii="Palatino Linotype" w:eastAsia="Palatino Linotype" w:hAnsi="Palatino Linotype" w:cs="Palatino Linotype"/>
        </w:rPr>
        <w:t>lo requerido,</w:t>
      </w:r>
      <w:r w:rsidRPr="009A0BDB">
        <w:rPr>
          <w:rFonts w:ascii="Palatino Linotype" w:eastAsia="Palatino Linotype" w:hAnsi="Palatino Linotype" w:cs="Palatino Linotype"/>
        </w:rPr>
        <w:t xml:space="preserve"> debemos atender lo que disponen los diversos cuerpos normativos que regulan la portación de armas en el Estado de México y sus Municipios.</w:t>
      </w:r>
    </w:p>
    <w:p w14:paraId="0241F9C8" w14:textId="77777777" w:rsidR="00991878" w:rsidRPr="009A0BDB" w:rsidRDefault="00991878" w:rsidP="00763842">
      <w:pPr>
        <w:spacing w:after="0" w:line="360" w:lineRule="auto"/>
        <w:jc w:val="both"/>
        <w:rPr>
          <w:rFonts w:ascii="Palatino Linotype" w:eastAsia="Palatino Linotype" w:hAnsi="Palatino Linotype" w:cs="Palatino Linotype"/>
        </w:rPr>
      </w:pPr>
    </w:p>
    <w:p w14:paraId="38181884" w14:textId="77777777" w:rsidR="0075282A" w:rsidRPr="009A0BDB" w:rsidRDefault="0075282A" w:rsidP="00763842">
      <w:pPr>
        <w:spacing w:after="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rPr>
        <w:t xml:space="preserve">Dicho lo anterior, la Ley de Seguridad del Estado de México en su artículo 21, fracción XXVII, establece que los Presidentes Municipales tendrán dentro de sus atribuciones, la de </w:t>
      </w:r>
      <w:r w:rsidRPr="009A0BDB">
        <w:rPr>
          <w:rFonts w:ascii="Palatino Linotype" w:eastAsia="Palatino Linotype" w:hAnsi="Palatino Linotype" w:cs="Palatino Linotype"/>
          <w:b/>
          <w:u w:val="single"/>
        </w:rPr>
        <w:t>satisfacer oportunamente los requerimientos que le sean solicitados por la Secretaría, para el registro y actualización de la licencia colectiva para la portación de armas de fuego de los integrantes de las instituciones policiales a su cargo</w:t>
      </w:r>
      <w:r w:rsidRPr="009A0BDB">
        <w:rPr>
          <w:rFonts w:ascii="Palatino Linotype" w:eastAsia="Palatino Linotype" w:hAnsi="Palatino Linotype" w:cs="Palatino Linotype"/>
        </w:rPr>
        <w:t>.</w:t>
      </w:r>
    </w:p>
    <w:p w14:paraId="0F7155E7" w14:textId="77777777" w:rsidR="00642DBF" w:rsidRPr="009A0BDB" w:rsidRDefault="00642DBF" w:rsidP="00763842">
      <w:pPr>
        <w:spacing w:after="0" w:line="360" w:lineRule="auto"/>
        <w:jc w:val="both"/>
        <w:rPr>
          <w:rFonts w:ascii="Palatino Linotype" w:eastAsia="Palatino Linotype" w:hAnsi="Palatino Linotype" w:cs="Palatino Linotype"/>
        </w:rPr>
      </w:pPr>
    </w:p>
    <w:p w14:paraId="09F93026" w14:textId="77777777" w:rsidR="0075282A" w:rsidRPr="009A0BDB" w:rsidRDefault="0075282A" w:rsidP="00763842">
      <w:pPr>
        <w:pBdr>
          <w:top w:val="nil"/>
          <w:left w:val="nil"/>
          <w:bottom w:val="nil"/>
          <w:right w:val="nil"/>
          <w:between w:val="nil"/>
        </w:pBdr>
        <w:spacing w:after="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rPr>
        <w:t xml:space="preserve">En relación a lo anterior, el Acuerdo por el que se Establecen los Lineamientos para la Adquisición, Asignación, Uso y Custodia, Portación y Baja de Armamento incluido en la Licencia Oficial Colectiva número 139, dispone lo siguiente: </w:t>
      </w:r>
    </w:p>
    <w:p w14:paraId="37B8E23E" w14:textId="77777777" w:rsidR="009B119B" w:rsidRPr="009A0BDB" w:rsidRDefault="009B119B" w:rsidP="00763842">
      <w:pPr>
        <w:pBdr>
          <w:top w:val="nil"/>
          <w:left w:val="nil"/>
          <w:bottom w:val="nil"/>
          <w:right w:val="nil"/>
          <w:between w:val="nil"/>
        </w:pBdr>
        <w:spacing w:after="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noProof/>
        </w:rPr>
        <w:drawing>
          <wp:inline distT="0" distB="0" distL="0" distR="0" wp14:anchorId="41D53903" wp14:editId="2BF90082">
            <wp:extent cx="5590540" cy="1362075"/>
            <wp:effectExtent l="19050" t="19050" r="10160" b="28575"/>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60324"/>
                    <a:stretch/>
                  </pic:blipFill>
                  <pic:spPr bwMode="auto">
                    <a:xfrm>
                      <a:off x="0" y="0"/>
                      <a:ext cx="5597703" cy="1363820"/>
                    </a:xfrm>
                    <a:prstGeom prst="rect">
                      <a:avLst/>
                    </a:prstGeom>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4ACC4674" w14:textId="77777777" w:rsidR="00991878" w:rsidRPr="009A0BDB" w:rsidRDefault="00991878" w:rsidP="00763842">
      <w:pPr>
        <w:pBdr>
          <w:top w:val="nil"/>
          <w:left w:val="nil"/>
          <w:bottom w:val="nil"/>
          <w:right w:val="nil"/>
          <w:between w:val="nil"/>
        </w:pBdr>
        <w:spacing w:after="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noProof/>
        </w:rPr>
        <w:drawing>
          <wp:inline distT="0" distB="0" distL="0" distR="0" wp14:anchorId="0A953B98" wp14:editId="1A1BEAD2">
            <wp:extent cx="5590540" cy="1838325"/>
            <wp:effectExtent l="19050" t="19050" r="10160" b="28575"/>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39271"/>
                    <a:stretch/>
                  </pic:blipFill>
                  <pic:spPr bwMode="auto">
                    <a:xfrm>
                      <a:off x="0" y="0"/>
                      <a:ext cx="5597685" cy="1840674"/>
                    </a:xfrm>
                    <a:prstGeom prst="rect">
                      <a:avLst/>
                    </a:prstGeom>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9B7B97E" w14:textId="77777777" w:rsidR="0075282A" w:rsidRPr="009A0BDB" w:rsidRDefault="0075282A" w:rsidP="00763842">
      <w:pPr>
        <w:pBdr>
          <w:top w:val="nil"/>
          <w:left w:val="nil"/>
          <w:bottom w:val="nil"/>
          <w:right w:val="nil"/>
          <w:between w:val="nil"/>
        </w:pBdr>
        <w:spacing w:after="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noProof/>
        </w:rPr>
        <w:drawing>
          <wp:inline distT="0" distB="0" distL="0" distR="0" wp14:anchorId="3C0C4166" wp14:editId="3D35A7FE">
            <wp:extent cx="5591810" cy="2505075"/>
            <wp:effectExtent l="19050" t="19050" r="27940" b="28575"/>
            <wp:docPr id="3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a:srcRect/>
                    <a:stretch>
                      <a:fillRect/>
                    </a:stretch>
                  </pic:blipFill>
                  <pic:spPr>
                    <a:xfrm>
                      <a:off x="0" y="0"/>
                      <a:ext cx="5592618" cy="2505437"/>
                    </a:xfrm>
                    <a:prstGeom prst="rect">
                      <a:avLst/>
                    </a:prstGeom>
                    <a:ln w="3175">
                      <a:solidFill>
                        <a:schemeClr val="tx1"/>
                      </a:solidFill>
                    </a:ln>
                  </pic:spPr>
                </pic:pic>
              </a:graphicData>
            </a:graphic>
          </wp:inline>
        </w:drawing>
      </w:r>
    </w:p>
    <w:p w14:paraId="3853D916" w14:textId="77777777" w:rsidR="0075282A" w:rsidRPr="009A0BDB" w:rsidRDefault="0075282A" w:rsidP="00763842">
      <w:pPr>
        <w:pBdr>
          <w:top w:val="nil"/>
          <w:left w:val="nil"/>
          <w:bottom w:val="nil"/>
          <w:right w:val="nil"/>
          <w:between w:val="nil"/>
        </w:pBdr>
        <w:spacing w:after="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noProof/>
        </w:rPr>
        <w:drawing>
          <wp:inline distT="0" distB="0" distL="0" distR="0" wp14:anchorId="4E7A8F1E" wp14:editId="4ED1558D">
            <wp:extent cx="5591059" cy="2914650"/>
            <wp:effectExtent l="19050" t="19050" r="10160" b="19050"/>
            <wp:docPr id="39"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0"/>
                    <a:srcRect/>
                    <a:stretch>
                      <a:fillRect/>
                    </a:stretch>
                  </pic:blipFill>
                  <pic:spPr>
                    <a:xfrm>
                      <a:off x="0" y="0"/>
                      <a:ext cx="5605628" cy="2922245"/>
                    </a:xfrm>
                    <a:prstGeom prst="rect">
                      <a:avLst/>
                    </a:prstGeom>
                    <a:ln w="3175">
                      <a:solidFill>
                        <a:schemeClr val="tx1"/>
                      </a:solidFill>
                    </a:ln>
                  </pic:spPr>
                </pic:pic>
              </a:graphicData>
            </a:graphic>
          </wp:inline>
        </w:drawing>
      </w:r>
    </w:p>
    <w:p w14:paraId="03BBF152" w14:textId="77777777" w:rsidR="00642DBF" w:rsidRPr="009A0BDB" w:rsidRDefault="00642DBF" w:rsidP="00763842">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5C257F79" w14:textId="77777777" w:rsidR="0075282A" w:rsidRPr="009A0BDB" w:rsidRDefault="0075282A" w:rsidP="00763842">
      <w:pPr>
        <w:pBdr>
          <w:top w:val="nil"/>
          <w:left w:val="nil"/>
          <w:bottom w:val="nil"/>
          <w:right w:val="nil"/>
          <w:between w:val="nil"/>
        </w:pBdr>
        <w:spacing w:after="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rPr>
        <w:t>De lo an</w:t>
      </w:r>
      <w:r w:rsidR="00642DBF" w:rsidRPr="009A0BDB">
        <w:rPr>
          <w:rFonts w:ascii="Palatino Linotype" w:eastAsia="Palatino Linotype" w:hAnsi="Palatino Linotype" w:cs="Palatino Linotype"/>
        </w:rPr>
        <w:t>teriormente citado, se abordan</w:t>
      </w:r>
      <w:r w:rsidRPr="009A0BDB">
        <w:rPr>
          <w:rFonts w:ascii="Palatino Linotype" w:eastAsia="Palatino Linotype" w:hAnsi="Palatino Linotype" w:cs="Palatino Linotype"/>
        </w:rPr>
        <w:t xml:space="preserve"> las siguientes conclusiones:</w:t>
      </w:r>
    </w:p>
    <w:p w14:paraId="25983700" w14:textId="77777777" w:rsidR="0075282A" w:rsidRPr="009A0BDB" w:rsidRDefault="0075282A" w:rsidP="00763842">
      <w:pPr>
        <w:numPr>
          <w:ilvl w:val="0"/>
          <w:numId w:val="31"/>
        </w:numPr>
        <w:pBdr>
          <w:top w:val="nil"/>
          <w:left w:val="nil"/>
          <w:bottom w:val="nil"/>
          <w:right w:val="nil"/>
          <w:between w:val="nil"/>
        </w:pBdr>
        <w:spacing w:after="0" w:line="360" w:lineRule="auto"/>
        <w:ind w:left="360" w:right="134"/>
        <w:jc w:val="both"/>
        <w:rPr>
          <w:rFonts w:ascii="Palatino Linotype" w:eastAsia="Palatino Linotype" w:hAnsi="Palatino Linotype" w:cs="Palatino Linotype"/>
        </w:rPr>
      </w:pPr>
      <w:r w:rsidRPr="009A0BDB">
        <w:rPr>
          <w:rFonts w:ascii="Palatino Linotype" w:eastAsia="Palatino Linotype" w:hAnsi="Palatino Linotype" w:cs="Palatino Linotype"/>
        </w:rPr>
        <w:t xml:space="preserve">Los presidentes municipales que requieran armamento para sus cuerpos de seguridad pública, deberán formular su petición al Titular del Poder Ejecutivo del Estado de México, solicitando gestionar ante la SEDENA el otorgamiento para la adquisición de armas y municiones. </w:t>
      </w:r>
    </w:p>
    <w:p w14:paraId="5B82C002" w14:textId="77777777" w:rsidR="0075282A" w:rsidRPr="009A0BDB" w:rsidRDefault="0075282A" w:rsidP="00763842">
      <w:pPr>
        <w:pBdr>
          <w:top w:val="nil"/>
          <w:left w:val="nil"/>
          <w:bottom w:val="nil"/>
          <w:right w:val="nil"/>
          <w:between w:val="nil"/>
        </w:pBdr>
        <w:spacing w:after="0" w:line="360" w:lineRule="auto"/>
        <w:ind w:left="132" w:right="134"/>
        <w:jc w:val="both"/>
        <w:rPr>
          <w:rFonts w:ascii="Palatino Linotype" w:eastAsia="Palatino Linotype" w:hAnsi="Palatino Linotype" w:cs="Palatino Linotype"/>
        </w:rPr>
      </w:pPr>
    </w:p>
    <w:p w14:paraId="420CF1BB" w14:textId="77777777" w:rsidR="0075282A" w:rsidRPr="009A0BDB" w:rsidRDefault="0075282A" w:rsidP="00763842">
      <w:pPr>
        <w:numPr>
          <w:ilvl w:val="0"/>
          <w:numId w:val="31"/>
        </w:numPr>
        <w:pBdr>
          <w:top w:val="nil"/>
          <w:left w:val="nil"/>
          <w:bottom w:val="nil"/>
          <w:right w:val="nil"/>
          <w:between w:val="nil"/>
        </w:pBdr>
        <w:spacing w:after="0" w:line="360" w:lineRule="auto"/>
        <w:ind w:left="360" w:right="134"/>
        <w:jc w:val="both"/>
        <w:rPr>
          <w:rFonts w:ascii="Palatino Linotype" w:eastAsia="Palatino Linotype" w:hAnsi="Palatino Linotype" w:cs="Palatino Linotype"/>
        </w:rPr>
      </w:pPr>
      <w:r w:rsidRPr="009A0BDB">
        <w:rPr>
          <w:rFonts w:ascii="Palatino Linotype" w:eastAsia="Palatino Linotype" w:hAnsi="Palatino Linotype" w:cs="Palatino Linotype"/>
        </w:rPr>
        <w:t>La Dirección General de Seguridad Pública y Tránsito emitirá el dictamen respecto de la procedencia o improcedencia de las solicitudes de armamento requerido; cuando se determine procedente, la Dirección General le indicará a los presidentes municipales la cotización de dichos bienes y los términos de pago.</w:t>
      </w:r>
    </w:p>
    <w:p w14:paraId="05A26715" w14:textId="77777777" w:rsidR="0075282A" w:rsidRPr="009A0BDB" w:rsidRDefault="0075282A" w:rsidP="00763842">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p>
    <w:p w14:paraId="4259436E" w14:textId="77777777" w:rsidR="0075282A" w:rsidRPr="009A0BDB" w:rsidRDefault="0075282A" w:rsidP="00763842">
      <w:pPr>
        <w:numPr>
          <w:ilvl w:val="0"/>
          <w:numId w:val="31"/>
        </w:numPr>
        <w:pBdr>
          <w:top w:val="nil"/>
          <w:left w:val="nil"/>
          <w:bottom w:val="nil"/>
          <w:right w:val="nil"/>
          <w:between w:val="nil"/>
        </w:pBdr>
        <w:spacing w:after="0" w:line="360" w:lineRule="auto"/>
        <w:ind w:left="360" w:right="134"/>
        <w:jc w:val="both"/>
        <w:rPr>
          <w:rFonts w:ascii="Palatino Linotype" w:eastAsia="Palatino Linotype" w:hAnsi="Palatino Linotype" w:cs="Palatino Linotype"/>
        </w:rPr>
      </w:pPr>
      <w:r w:rsidRPr="009A0BDB">
        <w:rPr>
          <w:rFonts w:ascii="Palatino Linotype" w:eastAsia="Palatino Linotype" w:hAnsi="Palatino Linotype" w:cs="Palatino Linotype"/>
        </w:rPr>
        <w:t>El municipio deberá cubrir a la SEDENA, a través de la Dirección General, en un plazo no mayor a 15 días hábiles, a partir de ser notificado por esta, el importe a su cargo por concepto de permiso extraordinario por adquisición de armamento, así como los derechos prestados por el registro de armamento en la Licencia.</w:t>
      </w:r>
    </w:p>
    <w:p w14:paraId="757CB2A4" w14:textId="77777777" w:rsidR="0075282A" w:rsidRPr="009A0BDB" w:rsidRDefault="0075282A" w:rsidP="00763842">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p>
    <w:p w14:paraId="4BDE3C0F" w14:textId="77777777" w:rsidR="0075282A" w:rsidRPr="009A0BDB" w:rsidRDefault="0075282A" w:rsidP="00763842">
      <w:pPr>
        <w:numPr>
          <w:ilvl w:val="0"/>
          <w:numId w:val="31"/>
        </w:numPr>
        <w:pBdr>
          <w:top w:val="nil"/>
          <w:left w:val="nil"/>
          <w:bottom w:val="nil"/>
          <w:right w:val="nil"/>
          <w:between w:val="nil"/>
        </w:pBdr>
        <w:spacing w:after="0" w:line="360" w:lineRule="auto"/>
        <w:ind w:left="360" w:right="134"/>
        <w:jc w:val="both"/>
        <w:rPr>
          <w:rFonts w:ascii="Palatino Linotype" w:eastAsia="Palatino Linotype" w:hAnsi="Palatino Linotype" w:cs="Palatino Linotype"/>
        </w:rPr>
      </w:pPr>
      <w:r w:rsidRPr="009A0BDB">
        <w:rPr>
          <w:rFonts w:ascii="Palatino Linotype" w:eastAsia="Palatino Linotype" w:hAnsi="Palatino Linotype" w:cs="Palatino Linotype"/>
        </w:rPr>
        <w:t xml:space="preserve">Los municipios se encuentran obligados a la tramitación de la licencia colectiva 139, así como remitir de manera mensual a la Dirección General de Seguridad Pública y Tránsito, las altas y bajas del personal operativo que porta armas de fuego para la actualización de la licencia. </w:t>
      </w:r>
    </w:p>
    <w:p w14:paraId="27B2D64E" w14:textId="77777777" w:rsidR="00CC3EAE" w:rsidRPr="009A0BDB" w:rsidRDefault="00CC3EAE" w:rsidP="00763842">
      <w:pPr>
        <w:pStyle w:val="Prrafodelista"/>
        <w:spacing w:after="0"/>
        <w:rPr>
          <w:rFonts w:ascii="Palatino Linotype" w:eastAsia="Palatino Linotype" w:hAnsi="Palatino Linotype" w:cs="Palatino Linotype"/>
          <w:b/>
        </w:rPr>
      </w:pPr>
    </w:p>
    <w:p w14:paraId="12D4336C" w14:textId="77777777" w:rsidR="00CC3EAE" w:rsidRPr="009A0BDB" w:rsidRDefault="00CC3EAE" w:rsidP="00763842">
      <w:pPr>
        <w:spacing w:after="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rPr>
        <w:t xml:space="preserve">Adicional a lo anterior, es de indicar que conforme los aludidos Lineamientos para la Adquisición, Asignación, Uso y Custodia, Portación y Baja de Armamento incluido en la Licencia Oficial Colectiva número 139, se advierte la existencia del formato denominado “INFORME MENSUAL DE ARMAMENTO Y PERSONAL ACTIVO INCLUIDO EN LA LICENCIA”, con el que los Ayuntamientos deben reportar de manera mensual a la Dirección General de Seguridad Pública y Tránsito de la Secretaría General de Gobierno de Gobierno del Estado de México, </w:t>
      </w:r>
      <w:r w:rsidR="00E24AF3" w:rsidRPr="009A0BDB">
        <w:rPr>
          <w:rFonts w:ascii="Palatino Linotype" w:eastAsia="Palatino Linotype" w:hAnsi="Palatino Linotype" w:cs="Palatino Linotype"/>
          <w:b/>
        </w:rPr>
        <w:t xml:space="preserve">el armamento </w:t>
      </w:r>
      <w:r w:rsidRPr="009A0BDB">
        <w:rPr>
          <w:rFonts w:ascii="Palatino Linotype" w:eastAsia="Palatino Linotype" w:hAnsi="Palatino Linotype" w:cs="Palatino Linotype"/>
          <w:b/>
        </w:rPr>
        <w:t xml:space="preserve">y personal activo incluido en la referida licencia </w:t>
      </w:r>
      <w:r w:rsidR="001B7362" w:rsidRPr="009A0BDB">
        <w:rPr>
          <w:rFonts w:ascii="Palatino Linotype" w:eastAsia="Palatino Linotype" w:hAnsi="Palatino Linotype" w:cs="Palatino Linotype"/>
          <w:b/>
        </w:rPr>
        <w:t xml:space="preserve">(del que se advierte el calibre) </w:t>
      </w:r>
      <w:r w:rsidRPr="009A0BDB">
        <w:rPr>
          <w:rFonts w:ascii="Palatino Linotype" w:eastAsia="Palatino Linotype" w:hAnsi="Palatino Linotype" w:cs="Palatino Linotype"/>
          <w:b/>
        </w:rPr>
        <w:t>para su actualización correspondiente;</w:t>
      </w:r>
      <w:r w:rsidRPr="009A0BDB">
        <w:rPr>
          <w:rFonts w:ascii="Palatino Linotype" w:eastAsia="Palatino Linotype" w:hAnsi="Palatino Linotype" w:cs="Palatino Linotype"/>
        </w:rPr>
        <w:t xml:space="preserve"> formato e instructivo que a continuación inserta:</w:t>
      </w:r>
    </w:p>
    <w:p w14:paraId="71C57BD7" w14:textId="77777777" w:rsidR="00CC3EAE" w:rsidRPr="009A0BDB" w:rsidRDefault="00CC3EAE" w:rsidP="00763842">
      <w:pPr>
        <w:spacing w:after="0" w:line="360" w:lineRule="auto"/>
        <w:jc w:val="both"/>
        <w:rPr>
          <w:rFonts w:ascii="Palatino Linotype" w:eastAsia="Palatino Linotype" w:hAnsi="Palatino Linotype" w:cs="Palatino Linotype"/>
        </w:rPr>
      </w:pPr>
    </w:p>
    <w:p w14:paraId="402CDD7E" w14:textId="77777777" w:rsidR="00CC3EAE" w:rsidRPr="009A0BDB" w:rsidRDefault="00CC3EAE" w:rsidP="001B7362">
      <w:pPr>
        <w:spacing w:after="0" w:line="360" w:lineRule="auto"/>
        <w:jc w:val="center"/>
        <w:rPr>
          <w:rFonts w:ascii="Palatino Linotype" w:eastAsia="Palatino Linotype" w:hAnsi="Palatino Linotype" w:cs="Palatino Linotype"/>
        </w:rPr>
      </w:pPr>
      <w:r w:rsidRPr="009A0BDB">
        <w:rPr>
          <w:rFonts w:ascii="Palatino Linotype" w:eastAsia="Palatino Linotype" w:hAnsi="Palatino Linotype" w:cs="Palatino Linotype"/>
          <w:noProof/>
        </w:rPr>
        <w:drawing>
          <wp:inline distT="0" distB="0" distL="0" distR="0" wp14:anchorId="4FCBF264" wp14:editId="5E1EBCF2">
            <wp:extent cx="5029200" cy="3012527"/>
            <wp:effectExtent l="19050" t="19050" r="19050" b="1651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52596" cy="3026541"/>
                    </a:xfrm>
                    <a:prstGeom prst="rect">
                      <a:avLst/>
                    </a:prstGeom>
                    <a:ln w="3175">
                      <a:solidFill>
                        <a:schemeClr val="tx1"/>
                      </a:solidFill>
                    </a:ln>
                  </pic:spPr>
                </pic:pic>
              </a:graphicData>
            </a:graphic>
          </wp:inline>
        </w:drawing>
      </w:r>
    </w:p>
    <w:p w14:paraId="143A0451" w14:textId="77777777" w:rsidR="00470C4E" w:rsidRPr="009A0BDB" w:rsidRDefault="001B7362" w:rsidP="001B7362">
      <w:pPr>
        <w:spacing w:after="0" w:line="360" w:lineRule="auto"/>
        <w:jc w:val="center"/>
        <w:rPr>
          <w:rFonts w:ascii="Palatino Linotype" w:eastAsia="Palatino Linotype" w:hAnsi="Palatino Linotype" w:cs="Palatino Linotype"/>
        </w:rPr>
      </w:pPr>
      <w:r w:rsidRPr="009A0BDB">
        <w:rPr>
          <w:rFonts w:ascii="Palatino Linotype" w:eastAsia="Palatino Linotype" w:hAnsi="Palatino Linotype" w:cs="Palatino Linotype"/>
          <w:noProof/>
        </w:rPr>
        <mc:AlternateContent>
          <mc:Choice Requires="wps">
            <w:drawing>
              <wp:anchor distT="0" distB="0" distL="114300" distR="114300" simplePos="0" relativeHeight="251661312" behindDoc="0" locked="0" layoutInCell="1" allowOverlap="1" wp14:anchorId="5C4368DA" wp14:editId="211A6457">
                <wp:simplePos x="0" y="0"/>
                <wp:positionH relativeFrom="column">
                  <wp:posOffset>967740</wp:posOffset>
                </wp:positionH>
                <wp:positionV relativeFrom="paragraph">
                  <wp:posOffset>2230755</wp:posOffset>
                </wp:positionV>
                <wp:extent cx="2009775" cy="171450"/>
                <wp:effectExtent l="57150" t="19050" r="85725" b="95250"/>
                <wp:wrapNone/>
                <wp:docPr id="5" name="Rectángulo 5"/>
                <wp:cNvGraphicFramePr/>
                <a:graphic xmlns:a="http://schemas.openxmlformats.org/drawingml/2006/main">
                  <a:graphicData uri="http://schemas.microsoft.com/office/word/2010/wordprocessingShape">
                    <wps:wsp>
                      <wps:cNvSpPr/>
                      <wps:spPr>
                        <a:xfrm>
                          <a:off x="0" y="0"/>
                          <a:ext cx="2009775" cy="17145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04CA054" id="Rectángulo 5" o:spid="_x0000_s1026" style="position:absolute;margin-left:76.2pt;margin-top:175.65pt;width:158.2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" filled="f" strokecolor="red" strokeweight="1.5pt">
                <v:shadow on="t" color="black" opacity="22937f" origin=",.5" offset="0,.63889mm"/>
              </v:rect>
            </w:pict>
          </mc:Fallback>
        </mc:AlternateContent>
      </w:r>
      <w:r w:rsidRPr="009A0BDB">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0C881BB9" wp14:editId="5C9C51EF">
                <wp:simplePos x="0" y="0"/>
                <wp:positionH relativeFrom="column">
                  <wp:posOffset>958215</wp:posOffset>
                </wp:positionH>
                <wp:positionV relativeFrom="paragraph">
                  <wp:posOffset>1935481</wp:posOffset>
                </wp:positionV>
                <wp:extent cx="2505075" cy="152400"/>
                <wp:effectExtent l="57150" t="19050" r="85725" b="95250"/>
                <wp:wrapNone/>
                <wp:docPr id="4" name="Rectángulo 4"/>
                <wp:cNvGraphicFramePr/>
                <a:graphic xmlns:a="http://schemas.openxmlformats.org/drawingml/2006/main">
                  <a:graphicData uri="http://schemas.microsoft.com/office/word/2010/wordprocessingShape">
                    <wps:wsp>
                      <wps:cNvSpPr/>
                      <wps:spPr>
                        <a:xfrm>
                          <a:off x="0" y="0"/>
                          <a:ext cx="2505075" cy="15240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36D68DC" id="Rectángulo 4" o:spid="_x0000_s1026" style="position:absolute;margin-left:75.45pt;margin-top:152.4pt;width:197.2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" filled="f" strokecolor="red" strokeweight="1.5pt">
                <v:shadow on="t" color="black" opacity="22937f" origin=",.5" offset="0,.63889mm"/>
              </v:rect>
            </w:pict>
          </mc:Fallback>
        </mc:AlternateContent>
      </w:r>
      <w:r w:rsidR="00470C4E" w:rsidRPr="009A0BDB">
        <w:rPr>
          <w:rFonts w:ascii="Palatino Linotype" w:eastAsia="Palatino Linotype" w:hAnsi="Palatino Linotype" w:cs="Palatino Linotype"/>
          <w:noProof/>
        </w:rPr>
        <w:drawing>
          <wp:inline distT="0" distB="0" distL="0" distR="0" wp14:anchorId="740033D5" wp14:editId="46D175CE">
            <wp:extent cx="4371975" cy="4102344"/>
            <wp:effectExtent l="19050" t="19050" r="9525" b="1270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3501"/>
                    <a:stretch/>
                  </pic:blipFill>
                  <pic:spPr bwMode="auto">
                    <a:xfrm>
                      <a:off x="0" y="0"/>
                      <a:ext cx="4391866" cy="4121008"/>
                    </a:xfrm>
                    <a:prstGeom prst="rect">
                      <a:avLst/>
                    </a:prstGeom>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0C44D3A" w14:textId="77777777" w:rsidR="006F7CD5" w:rsidRPr="009A0BDB" w:rsidRDefault="00CC3EAE" w:rsidP="00763842">
      <w:pPr>
        <w:spacing w:after="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rPr>
        <w:t xml:space="preserve">Como se desprende de lo anterior, </w:t>
      </w:r>
      <w:r w:rsidR="004A416B" w:rsidRPr="009A0BDB">
        <w:rPr>
          <w:rFonts w:ascii="Palatino Linotype" w:eastAsia="Palatino Linotype" w:hAnsi="Palatino Linotype" w:cs="Palatino Linotype"/>
        </w:rPr>
        <w:t xml:space="preserve">el documento donde pudiera obrar de manera enunciativa más no limitativa la </w:t>
      </w:r>
      <w:r w:rsidR="009B119B" w:rsidRPr="009A0BDB">
        <w:rPr>
          <w:rFonts w:ascii="Palatino Linotype" w:eastAsia="Palatino Linotype" w:hAnsi="Palatino Linotype" w:cs="Palatino Linotype"/>
        </w:rPr>
        <w:t>información requerida</w:t>
      </w:r>
      <w:r w:rsidR="004A416B" w:rsidRPr="009A0BDB">
        <w:rPr>
          <w:rFonts w:ascii="Palatino Linotype" w:eastAsia="Palatino Linotype" w:hAnsi="Palatino Linotype" w:cs="Palatino Linotype"/>
        </w:rPr>
        <w:t xml:space="preserve"> es </w:t>
      </w:r>
      <w:r w:rsidR="00ED0638" w:rsidRPr="009A0BDB">
        <w:rPr>
          <w:rFonts w:ascii="Palatino Linotype" w:eastAsia="Palatino Linotype" w:hAnsi="Palatino Linotype" w:cs="Palatino Linotype"/>
        </w:rPr>
        <w:t xml:space="preserve">el </w:t>
      </w:r>
      <w:r w:rsidR="00ED0638" w:rsidRPr="009A0BDB">
        <w:rPr>
          <w:rFonts w:ascii="Palatino Linotype" w:eastAsia="Palatino Linotype" w:hAnsi="Palatino Linotype" w:cs="Palatino Linotype"/>
          <w:b/>
        </w:rPr>
        <w:t xml:space="preserve">Informe </w:t>
      </w:r>
      <w:r w:rsidR="00F07909" w:rsidRPr="009A0BDB">
        <w:rPr>
          <w:rFonts w:ascii="Palatino Linotype" w:eastAsia="Palatino Linotype" w:hAnsi="Palatino Linotype" w:cs="Palatino Linotype"/>
          <w:b/>
        </w:rPr>
        <w:t>mensual de armamento y personal activo incluido en la licencia</w:t>
      </w:r>
      <w:r w:rsidR="009B119B" w:rsidRPr="009A0BDB">
        <w:rPr>
          <w:rFonts w:ascii="Palatino Linotype" w:eastAsia="Palatino Linotype" w:hAnsi="Palatino Linotype" w:cs="Palatino Linotype"/>
          <w:b/>
        </w:rPr>
        <w:t xml:space="preserve"> que de manera mensual tiene que remitir el Ayuntamiento de </w:t>
      </w:r>
      <w:r w:rsidR="00E24AF3" w:rsidRPr="009A0BDB">
        <w:rPr>
          <w:rFonts w:ascii="Palatino Linotype" w:eastAsia="Palatino Linotype" w:hAnsi="Palatino Linotype" w:cs="Palatino Linotype"/>
          <w:b/>
        </w:rPr>
        <w:t>Tianguistenco</w:t>
      </w:r>
      <w:r w:rsidR="009B119B" w:rsidRPr="009A0BDB">
        <w:rPr>
          <w:rFonts w:ascii="Palatino Linotype" w:eastAsia="Palatino Linotype" w:hAnsi="Palatino Linotype" w:cs="Palatino Linotype"/>
          <w:b/>
        </w:rPr>
        <w:t xml:space="preserve"> a la Dirección General de Seguridad Pública y Tránsito de la Secretaría General de Gobierno de Gobierno del Estado de México para la actualización de la licencia.</w:t>
      </w:r>
    </w:p>
    <w:p w14:paraId="55D36D94" w14:textId="77777777" w:rsidR="009B119B" w:rsidRPr="009A0BDB" w:rsidRDefault="009B119B" w:rsidP="00763842">
      <w:pPr>
        <w:spacing w:after="0" w:line="360" w:lineRule="auto"/>
        <w:ind w:left="360"/>
        <w:jc w:val="both"/>
        <w:rPr>
          <w:rFonts w:ascii="Palatino Linotype" w:eastAsia="Palatino Linotype" w:hAnsi="Palatino Linotype" w:cs="Palatino Linotype"/>
          <w:b/>
          <w:lang w:val="es-ES" w:eastAsia="en-US"/>
        </w:rPr>
      </w:pPr>
    </w:p>
    <w:p w14:paraId="2B1FB9DB" w14:textId="17489F26" w:rsidR="009B119B" w:rsidRPr="009A0BDB" w:rsidRDefault="001B7362" w:rsidP="00763842">
      <w:pPr>
        <w:numPr>
          <w:ilvl w:val="0"/>
          <w:numId w:val="10"/>
        </w:numPr>
        <w:spacing w:after="0" w:line="360" w:lineRule="auto"/>
        <w:jc w:val="both"/>
        <w:rPr>
          <w:rFonts w:ascii="Palatino Linotype" w:eastAsia="Palatino Linotype" w:hAnsi="Palatino Linotype" w:cs="Palatino Linotype"/>
          <w:b/>
          <w:lang w:val="es-ES" w:eastAsia="en-US"/>
        </w:rPr>
      </w:pPr>
      <w:r w:rsidRPr="009A0BDB">
        <w:rPr>
          <w:rFonts w:ascii="Palatino Linotype" w:eastAsia="Palatino Linotype" w:hAnsi="Palatino Linotype" w:cs="Palatino Linotype"/>
          <w:b/>
          <w:lang w:val="es-ES" w:eastAsia="en-US"/>
        </w:rPr>
        <w:t>Del turno a los servidores públicos habilitados.</w:t>
      </w:r>
    </w:p>
    <w:p w14:paraId="7B29E065" w14:textId="77777777" w:rsidR="009B119B" w:rsidRPr="009A0BDB" w:rsidRDefault="001B7362" w:rsidP="00763842">
      <w:pPr>
        <w:widowControl w:val="0"/>
        <w:tabs>
          <w:tab w:val="left" w:pos="1701"/>
          <w:tab w:val="left" w:pos="1843"/>
        </w:tabs>
        <w:spacing w:after="0" w:line="360" w:lineRule="auto"/>
        <w:ind w:right="49"/>
        <w:jc w:val="both"/>
        <w:rPr>
          <w:rFonts w:ascii="Palatino Linotype" w:eastAsia="Palatino Linotype" w:hAnsi="Palatino Linotype" w:cs="Palatino Linotype"/>
        </w:rPr>
      </w:pPr>
      <w:r w:rsidRPr="009A0BDB">
        <w:rPr>
          <w:rFonts w:ascii="Palatino Linotype" w:eastAsia="Palatino Linotype" w:hAnsi="Palatino Linotype" w:cs="Palatino Linotype"/>
        </w:rPr>
        <w:t>En el presente c</w:t>
      </w:r>
      <w:r w:rsidR="009B119B" w:rsidRPr="009A0BDB">
        <w:rPr>
          <w:rFonts w:ascii="Palatino Linotype" w:eastAsia="Palatino Linotype" w:hAnsi="Palatino Linotype" w:cs="Palatino Linotype"/>
        </w:rPr>
        <w:t xml:space="preserve">aso es de recordar que quien dio respuesta a la solicitud de información fue </w:t>
      </w:r>
      <w:r w:rsidR="0089507B" w:rsidRPr="009A0BDB">
        <w:rPr>
          <w:rFonts w:ascii="Palatino Linotype" w:eastAsia="Palatino Linotype" w:hAnsi="Palatino Linotype" w:cs="Palatino Linotype"/>
        </w:rPr>
        <w:t xml:space="preserve">el </w:t>
      </w:r>
      <w:r w:rsidR="006518F4" w:rsidRPr="009A0BDB">
        <w:rPr>
          <w:rFonts w:ascii="Palatino Linotype" w:eastAsia="Palatino Linotype" w:hAnsi="Palatino Linotype" w:cs="Palatino Linotype"/>
        </w:rPr>
        <w:t xml:space="preserve">Titular de la </w:t>
      </w:r>
      <w:r w:rsidR="00E24AF3" w:rsidRPr="009A0BDB">
        <w:rPr>
          <w:rFonts w:ascii="Palatino Linotype" w:eastAsia="Palatino Linotype" w:hAnsi="Palatino Linotype" w:cs="Palatino Linotype"/>
          <w:b/>
          <w:u w:val="single"/>
        </w:rPr>
        <w:t>Comisaria de</w:t>
      </w:r>
      <w:r w:rsidR="0089507B" w:rsidRPr="009A0BDB">
        <w:rPr>
          <w:rFonts w:ascii="Palatino Linotype" w:eastAsia="Palatino Linotype" w:hAnsi="Palatino Linotype" w:cs="Palatino Linotype"/>
          <w:b/>
          <w:u w:val="single"/>
        </w:rPr>
        <w:t xml:space="preserve"> Seguridad Pública </w:t>
      </w:r>
      <w:r w:rsidR="00E24AF3" w:rsidRPr="009A0BDB">
        <w:rPr>
          <w:rFonts w:ascii="Palatino Linotype" w:eastAsia="Palatino Linotype" w:hAnsi="Palatino Linotype" w:cs="Palatino Linotype"/>
          <w:b/>
          <w:u w:val="single"/>
        </w:rPr>
        <w:t>y Tránsito del Ayuntamiento de Tianguistenco</w:t>
      </w:r>
      <w:r w:rsidR="009B119B" w:rsidRPr="009A0BDB">
        <w:rPr>
          <w:rFonts w:ascii="Palatino Linotype" w:eastAsia="Palatino Linotype" w:hAnsi="Palatino Linotype" w:cs="Palatino Linotype"/>
          <w:u w:val="single"/>
        </w:rPr>
        <w:t>,</w:t>
      </w:r>
      <w:r w:rsidR="009B119B" w:rsidRPr="009A0BDB">
        <w:rPr>
          <w:rFonts w:ascii="Palatino Linotype" w:eastAsia="Palatino Linotype" w:hAnsi="Palatino Linotype" w:cs="Palatino Linotype"/>
        </w:rPr>
        <w:t xml:space="preserve"> quien conforme</w:t>
      </w:r>
      <w:r w:rsidRPr="009A0BDB">
        <w:rPr>
          <w:rFonts w:ascii="Palatino Linotype" w:eastAsia="Palatino Linotype" w:hAnsi="Palatino Linotype" w:cs="Palatino Linotype"/>
        </w:rPr>
        <w:t xml:space="preserve"> al</w:t>
      </w:r>
      <w:r w:rsidR="0089507B" w:rsidRPr="009A0BDB">
        <w:rPr>
          <w:rFonts w:ascii="Palatino Linotype" w:eastAsia="Palatino Linotype" w:hAnsi="Palatino Linotype" w:cs="Palatino Linotype"/>
        </w:rPr>
        <w:t xml:space="preserve"> Manual General de Organización de la Admin</w:t>
      </w:r>
      <w:r w:rsidR="0017768A" w:rsidRPr="009A0BDB">
        <w:rPr>
          <w:rFonts w:ascii="Palatino Linotype" w:eastAsia="Palatino Linotype" w:hAnsi="Palatino Linotype" w:cs="Palatino Linotype"/>
        </w:rPr>
        <w:t>istración Pública Municipal 2025-2027</w:t>
      </w:r>
      <w:r w:rsidR="009B119B" w:rsidRPr="009A0BDB">
        <w:rPr>
          <w:rFonts w:ascii="Palatino Linotype" w:eastAsia="Palatino Linotype" w:hAnsi="Palatino Linotype" w:cs="Palatino Linotype"/>
        </w:rPr>
        <w:t xml:space="preserve">, tiene </w:t>
      </w:r>
      <w:r w:rsidR="006518F4" w:rsidRPr="009A0BDB">
        <w:rPr>
          <w:rFonts w:ascii="Palatino Linotype" w:eastAsia="Palatino Linotype" w:hAnsi="Palatino Linotype" w:cs="Palatino Linotype"/>
        </w:rPr>
        <w:t>dentro de sus</w:t>
      </w:r>
      <w:r w:rsidR="009B119B" w:rsidRPr="009A0BDB">
        <w:rPr>
          <w:rFonts w:ascii="Palatino Linotype" w:eastAsia="Palatino Linotype" w:hAnsi="Palatino Linotype" w:cs="Palatino Linotype"/>
        </w:rPr>
        <w:t xml:space="preserve"> </w:t>
      </w:r>
      <w:r w:rsidR="00F52908" w:rsidRPr="009A0BDB">
        <w:rPr>
          <w:rFonts w:ascii="Palatino Linotype" w:eastAsia="Palatino Linotype" w:hAnsi="Palatino Linotype" w:cs="Palatino Linotype"/>
        </w:rPr>
        <w:t xml:space="preserve">principales </w:t>
      </w:r>
      <w:r w:rsidR="009B119B" w:rsidRPr="009A0BDB">
        <w:rPr>
          <w:rFonts w:ascii="Palatino Linotype" w:eastAsia="Palatino Linotype" w:hAnsi="Palatino Linotype" w:cs="Palatino Linotype"/>
        </w:rPr>
        <w:t xml:space="preserve">funciones </w:t>
      </w:r>
      <w:r w:rsidR="006518F4" w:rsidRPr="009A0BDB">
        <w:rPr>
          <w:rFonts w:ascii="Palatino Linotype" w:eastAsia="Palatino Linotype" w:hAnsi="Palatino Linotype" w:cs="Palatino Linotype"/>
        </w:rPr>
        <w:t>la</w:t>
      </w:r>
      <w:r w:rsidR="009B119B" w:rsidRPr="009A0BDB">
        <w:rPr>
          <w:rFonts w:ascii="Palatino Linotype" w:eastAsia="Palatino Linotype" w:hAnsi="Palatino Linotype" w:cs="Palatino Linotype"/>
        </w:rPr>
        <w:t xml:space="preserve"> siguiente:</w:t>
      </w:r>
    </w:p>
    <w:p w14:paraId="10927ABB" w14:textId="77777777" w:rsidR="009B119B" w:rsidRPr="009A0BDB" w:rsidRDefault="009B119B" w:rsidP="00763842">
      <w:pPr>
        <w:widowControl w:val="0"/>
        <w:tabs>
          <w:tab w:val="left" w:pos="1701"/>
          <w:tab w:val="left" w:pos="1843"/>
        </w:tabs>
        <w:spacing w:after="0" w:line="360" w:lineRule="auto"/>
        <w:ind w:right="49"/>
        <w:jc w:val="both"/>
        <w:rPr>
          <w:rFonts w:ascii="Palatino Linotype" w:eastAsia="Palatino Linotype" w:hAnsi="Palatino Linotype" w:cs="Palatino Linotype"/>
        </w:rPr>
      </w:pPr>
    </w:p>
    <w:p w14:paraId="5E7B0B1C" w14:textId="77777777" w:rsidR="0017768A" w:rsidRPr="009A0BDB" w:rsidRDefault="009B119B" w:rsidP="001B7362">
      <w:pPr>
        <w:widowControl w:val="0"/>
        <w:tabs>
          <w:tab w:val="left" w:pos="1701"/>
          <w:tab w:val="left" w:pos="1843"/>
        </w:tabs>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i/>
        </w:rPr>
        <w:t>“</w:t>
      </w:r>
      <w:r w:rsidR="0017768A" w:rsidRPr="009A0BDB">
        <w:rPr>
          <w:rFonts w:ascii="Palatino Linotype" w:eastAsia="Palatino Linotype" w:hAnsi="Palatino Linotype" w:cs="Palatino Linotype"/>
          <w:i/>
        </w:rPr>
        <w:t>FUNCIONES</w:t>
      </w:r>
    </w:p>
    <w:p w14:paraId="31660D56" w14:textId="77777777" w:rsidR="00F52908" w:rsidRPr="009A0BDB" w:rsidRDefault="00F52908" w:rsidP="001B7362">
      <w:pPr>
        <w:widowControl w:val="0"/>
        <w:tabs>
          <w:tab w:val="left" w:pos="1701"/>
          <w:tab w:val="left" w:pos="1843"/>
        </w:tabs>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i/>
        </w:rPr>
        <w:t>[…]</w:t>
      </w:r>
    </w:p>
    <w:p w14:paraId="331A5FC1" w14:textId="77777777" w:rsidR="0017768A" w:rsidRPr="009A0BDB" w:rsidRDefault="0017768A" w:rsidP="001B7362">
      <w:pPr>
        <w:widowControl w:val="0"/>
        <w:tabs>
          <w:tab w:val="left" w:pos="1701"/>
          <w:tab w:val="left" w:pos="1843"/>
        </w:tabs>
        <w:spacing w:after="0" w:line="276" w:lineRule="auto"/>
        <w:ind w:left="851" w:right="843"/>
        <w:jc w:val="both"/>
        <w:rPr>
          <w:rFonts w:ascii="Palatino Linotype" w:eastAsia="Palatino Linotype" w:hAnsi="Palatino Linotype" w:cs="Palatino Linotype"/>
          <w:b/>
          <w:i/>
        </w:rPr>
      </w:pPr>
      <w:r w:rsidRPr="009A0BDB">
        <w:rPr>
          <w:rFonts w:ascii="Palatino Linotype" w:eastAsia="Palatino Linotype" w:hAnsi="Palatino Linotype" w:cs="Palatino Linotype"/>
          <w:b/>
          <w:i/>
        </w:rPr>
        <w:t>2. Coordinar, planear, supervisar las actividades de la Seguridad Pública del municipio;</w:t>
      </w:r>
    </w:p>
    <w:p w14:paraId="15D83BD8" w14:textId="77777777" w:rsidR="0017768A" w:rsidRPr="009A0BDB" w:rsidRDefault="0017768A" w:rsidP="001B7362">
      <w:pPr>
        <w:widowControl w:val="0"/>
        <w:tabs>
          <w:tab w:val="left" w:pos="1701"/>
          <w:tab w:val="left" w:pos="1843"/>
        </w:tabs>
        <w:spacing w:after="0" w:line="276" w:lineRule="auto"/>
        <w:ind w:left="851" w:right="843"/>
        <w:jc w:val="both"/>
        <w:rPr>
          <w:rFonts w:ascii="Palatino Linotype" w:eastAsia="Palatino Linotype" w:hAnsi="Palatino Linotype" w:cs="Palatino Linotype"/>
          <w:b/>
          <w:i/>
        </w:rPr>
      </w:pPr>
      <w:r w:rsidRPr="009A0BDB">
        <w:rPr>
          <w:rFonts w:ascii="Palatino Linotype" w:eastAsia="Palatino Linotype" w:hAnsi="Palatino Linotype" w:cs="Palatino Linotype"/>
          <w:b/>
          <w:i/>
        </w:rPr>
        <w:t>3. Proponer acuerdos, programas y políticas específicas en materia de Seguridad Pública;</w:t>
      </w:r>
    </w:p>
    <w:p w14:paraId="237C80F2" w14:textId="77777777" w:rsidR="0017768A" w:rsidRPr="009A0BDB" w:rsidRDefault="0017768A" w:rsidP="001B7362">
      <w:pPr>
        <w:widowControl w:val="0"/>
        <w:tabs>
          <w:tab w:val="left" w:pos="1701"/>
          <w:tab w:val="left" w:pos="1843"/>
        </w:tabs>
        <w:spacing w:after="0" w:line="276" w:lineRule="auto"/>
        <w:ind w:left="851" w:right="843"/>
        <w:jc w:val="both"/>
        <w:rPr>
          <w:rFonts w:ascii="Palatino Linotype" w:eastAsia="Palatino Linotype" w:hAnsi="Palatino Linotype" w:cs="Palatino Linotype"/>
          <w:b/>
          <w:i/>
        </w:rPr>
      </w:pPr>
      <w:r w:rsidRPr="009A0BDB">
        <w:rPr>
          <w:rFonts w:ascii="Palatino Linotype" w:eastAsia="Palatino Linotype" w:hAnsi="Palatino Linotype" w:cs="Palatino Linotype"/>
          <w:b/>
          <w:i/>
        </w:rPr>
        <w:t>4. Administrar los recursos económicos, materiales y bienes adscritos a la Comisaria de Seguridad Pública Municipal, de conformidad con las disposiciones legales aplicables;</w:t>
      </w:r>
    </w:p>
    <w:p w14:paraId="7A6B9595" w14:textId="77777777" w:rsidR="0017768A" w:rsidRPr="009A0BDB" w:rsidRDefault="0017768A" w:rsidP="001B7362">
      <w:pPr>
        <w:widowControl w:val="0"/>
        <w:tabs>
          <w:tab w:val="left" w:pos="1701"/>
          <w:tab w:val="left" w:pos="1843"/>
        </w:tabs>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i/>
        </w:rPr>
        <w:t>5. Analizar el funcionamiento de la normatividad técnica, obligaciones y marco disciplinario en materia policial conforme a lo que prevé la Constitución Política de los Estados Unidos Mexicanos, la Ley General del Sistema Nacional de Seguridad Pública y la Ley de Seguridad del Estado de México.</w:t>
      </w:r>
    </w:p>
    <w:p w14:paraId="0C5674E3" w14:textId="77777777" w:rsidR="00F52908" w:rsidRPr="009A0BDB" w:rsidRDefault="0017768A" w:rsidP="001B7362">
      <w:pPr>
        <w:widowControl w:val="0"/>
        <w:tabs>
          <w:tab w:val="left" w:pos="1701"/>
          <w:tab w:val="left" w:pos="1843"/>
        </w:tabs>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i/>
        </w:rPr>
        <w:t>6. Proponer programas para mejorar y ampliar la cobertura del servicio policial con proximidad social</w:t>
      </w:r>
      <w:r w:rsidR="00F52908" w:rsidRPr="009A0BDB">
        <w:rPr>
          <w:rFonts w:ascii="Palatino Linotype" w:eastAsia="Palatino Linotype" w:hAnsi="Palatino Linotype" w:cs="Palatino Linotype"/>
          <w:i/>
        </w:rPr>
        <w:t>;</w:t>
      </w:r>
    </w:p>
    <w:p w14:paraId="6BCED066" w14:textId="77777777" w:rsidR="009B119B" w:rsidRPr="009A0BDB" w:rsidRDefault="009B119B" w:rsidP="001B7362">
      <w:pPr>
        <w:widowControl w:val="0"/>
        <w:tabs>
          <w:tab w:val="left" w:pos="1701"/>
          <w:tab w:val="left" w:pos="1843"/>
        </w:tabs>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i/>
        </w:rPr>
        <w:t>[…]”</w:t>
      </w:r>
    </w:p>
    <w:p w14:paraId="781DD223" w14:textId="77777777" w:rsidR="009B119B" w:rsidRPr="009A0BDB" w:rsidRDefault="009B119B" w:rsidP="001B7362">
      <w:pPr>
        <w:widowControl w:val="0"/>
        <w:tabs>
          <w:tab w:val="left" w:pos="1701"/>
          <w:tab w:val="left" w:pos="1843"/>
        </w:tabs>
        <w:spacing w:after="0" w:line="240"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i/>
        </w:rPr>
        <w:t>(Énfasis añadido)</w:t>
      </w:r>
    </w:p>
    <w:p w14:paraId="2B1376F0" w14:textId="77777777" w:rsidR="00F52908" w:rsidRPr="009A0BDB" w:rsidRDefault="00F52908" w:rsidP="00763842">
      <w:pPr>
        <w:widowControl w:val="0"/>
        <w:tabs>
          <w:tab w:val="left" w:pos="1701"/>
          <w:tab w:val="left" w:pos="1843"/>
        </w:tabs>
        <w:spacing w:after="0" w:line="360" w:lineRule="auto"/>
        <w:ind w:right="49"/>
        <w:jc w:val="both"/>
        <w:rPr>
          <w:rFonts w:ascii="Palatino Linotype" w:eastAsia="Palatino Linotype" w:hAnsi="Palatino Linotype" w:cs="Palatino Linotype"/>
        </w:rPr>
      </w:pPr>
    </w:p>
    <w:p w14:paraId="24C69028" w14:textId="77777777" w:rsidR="00F52908" w:rsidRPr="009A0BDB" w:rsidRDefault="00F52908" w:rsidP="00763842">
      <w:pPr>
        <w:widowControl w:val="0"/>
        <w:tabs>
          <w:tab w:val="left" w:pos="1701"/>
          <w:tab w:val="left" w:pos="1843"/>
        </w:tabs>
        <w:spacing w:after="0" w:line="360" w:lineRule="auto"/>
        <w:ind w:right="49"/>
        <w:jc w:val="both"/>
        <w:rPr>
          <w:rFonts w:ascii="Palatino Linotype" w:eastAsia="Palatino Linotype" w:hAnsi="Palatino Linotype" w:cs="Palatino Linotype"/>
        </w:rPr>
      </w:pPr>
      <w:r w:rsidRPr="009A0BDB">
        <w:rPr>
          <w:rFonts w:ascii="Palatino Linotype" w:eastAsia="Palatino Linotype" w:hAnsi="Palatino Linotype" w:cs="Palatino Linotype"/>
        </w:rPr>
        <w:t xml:space="preserve">Como se desprende de lo anterior, la </w:t>
      </w:r>
      <w:r w:rsidR="001B7362" w:rsidRPr="009A0BDB">
        <w:rPr>
          <w:rFonts w:ascii="Palatino Linotype" w:eastAsia="Palatino Linotype" w:hAnsi="Palatino Linotype" w:cs="Palatino Linotype"/>
        </w:rPr>
        <w:t>Comisaria</w:t>
      </w:r>
      <w:r w:rsidRPr="009A0BDB">
        <w:rPr>
          <w:rFonts w:ascii="Palatino Linotype" w:eastAsia="Palatino Linotype" w:hAnsi="Palatino Linotype" w:cs="Palatino Linotype"/>
        </w:rPr>
        <w:t xml:space="preserve"> de Seguridad Pública y Tránsito del Ayuntamiento de </w:t>
      </w:r>
      <w:r w:rsidR="0017768A" w:rsidRPr="009A0BDB">
        <w:rPr>
          <w:rFonts w:ascii="Palatino Linotype" w:eastAsia="Palatino Linotype" w:hAnsi="Palatino Linotype" w:cs="Palatino Linotype"/>
        </w:rPr>
        <w:t>Tianguistenco</w:t>
      </w:r>
      <w:r w:rsidRPr="009A0BDB">
        <w:rPr>
          <w:rFonts w:ascii="Palatino Linotype" w:eastAsia="Palatino Linotype" w:hAnsi="Palatino Linotype" w:cs="Palatino Linotype"/>
        </w:rPr>
        <w:t xml:space="preserve">, tiene dentro de sus funciones </w:t>
      </w:r>
      <w:r w:rsidR="0017768A" w:rsidRPr="009A0BDB">
        <w:rPr>
          <w:rFonts w:ascii="Palatino Linotype" w:eastAsia="Palatino Linotype" w:hAnsi="Palatino Linotype" w:cs="Palatino Linotype"/>
        </w:rPr>
        <w:t>administrar los recursos materiales y bi</w:t>
      </w:r>
      <w:r w:rsidR="001B7362" w:rsidRPr="009A0BDB">
        <w:rPr>
          <w:rFonts w:ascii="Palatino Linotype" w:eastAsia="Palatino Linotype" w:hAnsi="Palatino Linotype" w:cs="Palatino Linotype"/>
        </w:rPr>
        <w:t>enes adscritos a la Comisaria</w:t>
      </w:r>
      <w:r w:rsidR="0017768A" w:rsidRPr="009A0BDB">
        <w:rPr>
          <w:rFonts w:ascii="Palatino Linotype" w:eastAsia="Palatino Linotype" w:hAnsi="Palatino Linotype" w:cs="Palatino Linotype"/>
        </w:rPr>
        <w:t>, de conformidad con las disposiciones legales aplicables</w:t>
      </w:r>
      <w:r w:rsidRPr="009A0BDB">
        <w:rPr>
          <w:rFonts w:ascii="Palatino Linotype" w:eastAsia="Palatino Linotype" w:hAnsi="Palatino Linotype" w:cs="Palatino Linotype"/>
        </w:rPr>
        <w:t>.</w:t>
      </w:r>
    </w:p>
    <w:p w14:paraId="7095267F" w14:textId="77777777" w:rsidR="00F52908" w:rsidRPr="009A0BDB" w:rsidRDefault="00F52908" w:rsidP="00763842">
      <w:pPr>
        <w:widowControl w:val="0"/>
        <w:tabs>
          <w:tab w:val="left" w:pos="1701"/>
          <w:tab w:val="left" w:pos="1843"/>
        </w:tabs>
        <w:spacing w:after="0" w:line="360" w:lineRule="auto"/>
        <w:ind w:right="49"/>
        <w:jc w:val="both"/>
        <w:rPr>
          <w:rFonts w:ascii="Palatino Linotype" w:eastAsia="Palatino Linotype" w:hAnsi="Palatino Linotype" w:cs="Palatino Linotype"/>
        </w:rPr>
      </w:pPr>
    </w:p>
    <w:p w14:paraId="24F2B96B" w14:textId="77777777" w:rsidR="00F52908" w:rsidRPr="009A0BDB" w:rsidRDefault="00F52908" w:rsidP="00763842">
      <w:pPr>
        <w:widowControl w:val="0"/>
        <w:tabs>
          <w:tab w:val="left" w:pos="1701"/>
          <w:tab w:val="left" w:pos="1843"/>
        </w:tabs>
        <w:spacing w:after="0" w:line="360" w:lineRule="auto"/>
        <w:ind w:right="49"/>
        <w:jc w:val="both"/>
        <w:rPr>
          <w:rFonts w:ascii="Palatino Linotype" w:eastAsia="Palatino Linotype" w:hAnsi="Palatino Linotype" w:cs="Palatino Linotype"/>
        </w:rPr>
      </w:pPr>
      <w:r w:rsidRPr="009A0BDB">
        <w:rPr>
          <w:rFonts w:ascii="Palatino Linotype" w:eastAsia="Palatino Linotype" w:hAnsi="Palatino Linotype" w:cs="Palatino Linotype"/>
        </w:rPr>
        <w:t xml:space="preserve">De lo anterior, se advierte que la </w:t>
      </w:r>
      <w:r w:rsidR="00C84646" w:rsidRPr="009A0BDB">
        <w:rPr>
          <w:rFonts w:ascii="Palatino Linotype" w:eastAsia="Palatino Linotype" w:hAnsi="Palatino Linotype" w:cs="Palatino Linotype"/>
          <w:u w:val="single"/>
        </w:rPr>
        <w:t xml:space="preserve">Comisaria </w:t>
      </w:r>
      <w:r w:rsidRPr="009A0BDB">
        <w:rPr>
          <w:rFonts w:ascii="Palatino Linotype" w:eastAsia="Palatino Linotype" w:hAnsi="Palatino Linotype" w:cs="Palatino Linotype"/>
          <w:u w:val="single"/>
        </w:rPr>
        <w:t xml:space="preserve">de Seguridad Pública </w:t>
      </w:r>
      <w:r w:rsidR="00C84646" w:rsidRPr="009A0BDB">
        <w:rPr>
          <w:rFonts w:ascii="Palatino Linotype" w:eastAsia="Palatino Linotype" w:hAnsi="Palatino Linotype" w:cs="Palatino Linotype"/>
          <w:u w:val="single"/>
        </w:rPr>
        <w:t>y Tránsito del Ayuntamiento de Tianguistenco</w:t>
      </w:r>
      <w:r w:rsidRPr="009A0BDB">
        <w:rPr>
          <w:rFonts w:ascii="Palatino Linotype" w:eastAsia="Palatino Linotype" w:hAnsi="Palatino Linotype" w:cs="Palatino Linotype"/>
          <w:u w:val="single"/>
        </w:rPr>
        <w:t>,</w:t>
      </w:r>
      <w:r w:rsidR="00B04406" w:rsidRPr="009A0BDB">
        <w:rPr>
          <w:rFonts w:ascii="Palatino Linotype" w:eastAsia="Palatino Linotype" w:hAnsi="Palatino Linotype" w:cs="Palatino Linotype"/>
        </w:rPr>
        <w:t xml:space="preserve"> tiene atribuciones para conocer e</w:t>
      </w:r>
      <w:r w:rsidR="00B04406" w:rsidRPr="009A0BDB">
        <w:rPr>
          <w:rFonts w:ascii="Palatino Linotype" w:eastAsia="Palatino Linotype" w:hAnsi="Palatino Linotype" w:cs="Palatino Linotype"/>
          <w:u w:val="single"/>
        </w:rPr>
        <w:t>l número de armas</w:t>
      </w:r>
      <w:r w:rsidR="00C84646" w:rsidRPr="009A0BDB">
        <w:rPr>
          <w:rFonts w:ascii="Palatino Linotype" w:eastAsia="Palatino Linotype" w:hAnsi="Palatino Linotype" w:cs="Palatino Linotype"/>
          <w:u w:val="single"/>
        </w:rPr>
        <w:t xml:space="preserve"> </w:t>
      </w:r>
      <w:r w:rsidR="00B04406" w:rsidRPr="009A0BDB">
        <w:rPr>
          <w:rFonts w:ascii="Palatino Linotype" w:eastAsia="Palatino Linotype" w:hAnsi="Palatino Linotype" w:cs="Palatino Linotype"/>
          <w:u w:val="single"/>
        </w:rPr>
        <w:t>con que cuenta</w:t>
      </w:r>
      <w:r w:rsidR="00B04406" w:rsidRPr="009A0BDB">
        <w:rPr>
          <w:rFonts w:ascii="Palatino Linotype" w:eastAsia="Palatino Linotype" w:hAnsi="Palatino Linotype" w:cs="Palatino Linotype"/>
        </w:rPr>
        <w:t xml:space="preserve"> el </w:t>
      </w:r>
      <w:r w:rsidR="00B04406" w:rsidRPr="009A0BDB">
        <w:rPr>
          <w:rFonts w:ascii="Palatino Linotype" w:eastAsia="Palatino Linotype" w:hAnsi="Palatino Linotype" w:cs="Palatino Linotype"/>
          <w:b/>
        </w:rPr>
        <w:t>Sujeto O</w:t>
      </w:r>
      <w:r w:rsidR="00666CFC" w:rsidRPr="009A0BDB">
        <w:rPr>
          <w:rFonts w:ascii="Palatino Linotype" w:eastAsia="Palatino Linotype" w:hAnsi="Palatino Linotype" w:cs="Palatino Linotype"/>
          <w:b/>
        </w:rPr>
        <w:t>bligado</w:t>
      </w:r>
      <w:r w:rsidR="00C84646" w:rsidRPr="009A0BDB">
        <w:rPr>
          <w:rFonts w:ascii="Palatino Linotype" w:eastAsia="Palatino Linotype" w:hAnsi="Palatino Linotype" w:cs="Palatino Linotype"/>
        </w:rPr>
        <w:t>; así como el calibre de cada arma</w:t>
      </w:r>
      <w:r w:rsidR="00666CFC" w:rsidRPr="009A0BDB">
        <w:rPr>
          <w:rFonts w:ascii="Palatino Linotype" w:eastAsia="Palatino Linotype" w:hAnsi="Palatino Linotype" w:cs="Palatino Linotype"/>
        </w:rPr>
        <w:t>, pues las mismas se encuentran bajo su resguardo.</w:t>
      </w:r>
    </w:p>
    <w:p w14:paraId="0EC00B46" w14:textId="77777777" w:rsidR="00023F26" w:rsidRPr="009A0BDB" w:rsidRDefault="00023F26" w:rsidP="00763842">
      <w:pPr>
        <w:widowControl w:val="0"/>
        <w:tabs>
          <w:tab w:val="left" w:pos="1701"/>
          <w:tab w:val="left" w:pos="1843"/>
        </w:tabs>
        <w:spacing w:after="0" w:line="360" w:lineRule="auto"/>
        <w:ind w:right="49"/>
        <w:jc w:val="both"/>
        <w:rPr>
          <w:rFonts w:ascii="Palatino Linotype" w:eastAsia="Palatino Linotype" w:hAnsi="Palatino Linotype" w:cs="Palatino Linotype"/>
        </w:rPr>
      </w:pPr>
    </w:p>
    <w:p w14:paraId="787D4841" w14:textId="77777777" w:rsidR="009B119B" w:rsidRPr="009A0BDB" w:rsidRDefault="009B119B" w:rsidP="00763842">
      <w:pPr>
        <w:widowControl w:val="0"/>
        <w:tabs>
          <w:tab w:val="left" w:pos="1701"/>
          <w:tab w:val="left" w:pos="1843"/>
        </w:tabs>
        <w:spacing w:after="0" w:line="360" w:lineRule="auto"/>
        <w:ind w:right="49"/>
        <w:jc w:val="both"/>
        <w:rPr>
          <w:rFonts w:ascii="Palatino Linotype" w:eastAsia="Palatino Linotype" w:hAnsi="Palatino Linotype" w:cs="Palatino Linotype"/>
        </w:rPr>
      </w:pPr>
      <w:r w:rsidRPr="009A0BDB">
        <w:rPr>
          <w:rFonts w:ascii="Palatino Linotype" w:eastAsia="Palatino Linotype" w:hAnsi="Palatino Linotype" w:cs="Palatino Linotype"/>
        </w:rPr>
        <w:t xml:space="preserve">En virtud de lo anterior, se tiene que en el caso concreto, </w:t>
      </w:r>
      <w:r w:rsidR="00D819DB" w:rsidRPr="009A0BDB">
        <w:rPr>
          <w:rFonts w:ascii="Palatino Linotype" w:eastAsia="Palatino Linotype" w:hAnsi="Palatino Linotype" w:cs="Palatino Linotype"/>
        </w:rPr>
        <w:t xml:space="preserve">al dar respuesta a la solicitud de información la </w:t>
      </w:r>
      <w:r w:rsidR="00C84646" w:rsidRPr="009A0BDB">
        <w:rPr>
          <w:rFonts w:ascii="Palatino Linotype" w:eastAsia="Palatino Linotype" w:hAnsi="Palatino Linotype" w:cs="Palatino Linotype"/>
          <w:b/>
          <w:u w:val="single"/>
        </w:rPr>
        <w:t xml:space="preserve">Comisaria </w:t>
      </w:r>
      <w:r w:rsidR="00D819DB" w:rsidRPr="009A0BDB">
        <w:rPr>
          <w:rFonts w:ascii="Palatino Linotype" w:eastAsia="Palatino Linotype" w:hAnsi="Palatino Linotype" w:cs="Palatino Linotype"/>
          <w:b/>
          <w:u w:val="single"/>
        </w:rPr>
        <w:t xml:space="preserve">de Seguridad Pública y Tránsito del Ayuntamiento de </w:t>
      </w:r>
      <w:r w:rsidR="00C84646" w:rsidRPr="009A0BDB">
        <w:rPr>
          <w:rFonts w:ascii="Palatino Linotype" w:eastAsia="Palatino Linotype" w:hAnsi="Palatino Linotype" w:cs="Palatino Linotype"/>
          <w:b/>
          <w:u w:val="single"/>
        </w:rPr>
        <w:t>Tianguistenco</w:t>
      </w:r>
      <w:r w:rsidR="00D819DB" w:rsidRPr="009A0BDB">
        <w:rPr>
          <w:rFonts w:ascii="Palatino Linotype" w:eastAsia="Palatino Linotype" w:hAnsi="Palatino Linotype" w:cs="Palatino Linotype"/>
        </w:rPr>
        <w:t xml:space="preserve">, con ello </w:t>
      </w:r>
      <w:r w:rsidRPr="009A0BDB">
        <w:rPr>
          <w:rFonts w:ascii="Palatino Linotype" w:eastAsia="Palatino Linotype" w:hAnsi="Palatino Linotype" w:cs="Palatino Linotype"/>
        </w:rPr>
        <w:t>se dio cabal cumplimiento con el requisito de turnar la solicitud de información a las áreas competentes que puedan poseer, generar y/o administrar la información requerida.</w:t>
      </w:r>
    </w:p>
    <w:p w14:paraId="7949DEEB" w14:textId="77777777" w:rsidR="009B119B" w:rsidRPr="009A0BDB" w:rsidRDefault="009B119B" w:rsidP="00763842">
      <w:pPr>
        <w:widowControl w:val="0"/>
        <w:tabs>
          <w:tab w:val="left" w:pos="1701"/>
          <w:tab w:val="left" w:pos="1843"/>
        </w:tabs>
        <w:spacing w:after="0" w:line="360" w:lineRule="auto"/>
        <w:ind w:right="49"/>
        <w:jc w:val="both"/>
        <w:rPr>
          <w:rFonts w:ascii="Palatino Linotype" w:eastAsia="Palatino Linotype" w:hAnsi="Palatino Linotype" w:cs="Palatino Linotype"/>
        </w:rPr>
      </w:pPr>
    </w:p>
    <w:p w14:paraId="21F9E093" w14:textId="77777777" w:rsidR="009B119B" w:rsidRPr="009A0BDB" w:rsidRDefault="009B119B" w:rsidP="00763842">
      <w:pPr>
        <w:pBdr>
          <w:top w:val="nil"/>
          <w:left w:val="nil"/>
          <w:bottom w:val="nil"/>
          <w:right w:val="nil"/>
          <w:between w:val="nil"/>
        </w:pBdr>
        <w:spacing w:after="0" w:line="360" w:lineRule="auto"/>
        <w:jc w:val="both"/>
        <w:rPr>
          <w:rFonts w:ascii="Palatino Linotype" w:eastAsia="Times New Roman" w:hAnsi="Palatino Linotype" w:cs="Times New Roman"/>
        </w:rPr>
      </w:pPr>
      <w:r w:rsidRPr="009A0BDB">
        <w:rPr>
          <w:rFonts w:ascii="Palatino Linotype" w:eastAsia="Palatino Linotype" w:hAnsi="Palatino Linotype" w:cs="Palatino Linotype"/>
        </w:rPr>
        <w:t>A mayor abundamiento, conviene indicar que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0A291CFB" w14:textId="77777777" w:rsidR="009B119B" w:rsidRPr="009A0BDB" w:rsidRDefault="009B119B" w:rsidP="00763842">
      <w:pPr>
        <w:spacing w:after="0" w:line="360" w:lineRule="auto"/>
        <w:rPr>
          <w:rFonts w:ascii="Palatino Linotype" w:eastAsia="Times New Roman" w:hAnsi="Palatino Linotype" w:cs="Times New Roman"/>
        </w:rPr>
      </w:pPr>
    </w:p>
    <w:p w14:paraId="664977C9" w14:textId="77777777" w:rsidR="009B119B" w:rsidRPr="009A0BDB" w:rsidRDefault="009B119B" w:rsidP="00763842">
      <w:pPr>
        <w:numPr>
          <w:ilvl w:val="0"/>
          <w:numId w:val="8"/>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B855979" w14:textId="77777777" w:rsidR="009B119B" w:rsidRPr="009A0BDB" w:rsidRDefault="009B119B" w:rsidP="00763842">
      <w:pPr>
        <w:pBdr>
          <w:top w:val="nil"/>
          <w:left w:val="nil"/>
          <w:bottom w:val="nil"/>
          <w:right w:val="nil"/>
          <w:between w:val="nil"/>
        </w:pBdr>
        <w:spacing w:after="0" w:line="360" w:lineRule="auto"/>
        <w:ind w:left="360"/>
        <w:jc w:val="both"/>
        <w:rPr>
          <w:rFonts w:ascii="Palatino Linotype" w:eastAsia="Palatino Linotype" w:hAnsi="Palatino Linotype" w:cs="Palatino Linotype"/>
        </w:rPr>
      </w:pPr>
    </w:p>
    <w:p w14:paraId="35C64FAC" w14:textId="77777777" w:rsidR="009B119B" w:rsidRPr="009A0BDB" w:rsidRDefault="009B119B" w:rsidP="00763842">
      <w:pPr>
        <w:numPr>
          <w:ilvl w:val="0"/>
          <w:numId w:val="8"/>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13EB55B9" w14:textId="77777777" w:rsidR="009B119B" w:rsidRPr="009A0BDB" w:rsidRDefault="009B119B" w:rsidP="00763842">
      <w:pPr>
        <w:pBdr>
          <w:top w:val="nil"/>
          <w:left w:val="nil"/>
          <w:bottom w:val="nil"/>
          <w:right w:val="nil"/>
          <w:between w:val="nil"/>
        </w:pBdr>
        <w:spacing w:after="0"/>
        <w:ind w:left="720"/>
        <w:rPr>
          <w:rFonts w:ascii="Palatino Linotype" w:eastAsia="Palatino Linotype" w:hAnsi="Palatino Linotype" w:cs="Palatino Linotype"/>
        </w:rPr>
      </w:pPr>
    </w:p>
    <w:p w14:paraId="464464B0" w14:textId="77777777" w:rsidR="009B119B" w:rsidRPr="009A0BDB" w:rsidRDefault="009B119B" w:rsidP="00763842">
      <w:pPr>
        <w:numPr>
          <w:ilvl w:val="0"/>
          <w:numId w:val="8"/>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rPr>
        <w:t xml:space="preserve">Las respuestas a los requerimientos informativos deberán notificarse al interesado en el menor tiempo posible, que no podrá exceder </w:t>
      </w:r>
      <w:r w:rsidRPr="009A0BDB">
        <w:rPr>
          <w:rFonts w:ascii="Palatino Linotype" w:eastAsia="Palatino Linotype" w:hAnsi="Palatino Linotype" w:cs="Palatino Linotype"/>
          <w:b/>
        </w:rPr>
        <w:t>quince días, contados a partir del día siguiente a la presentación de ésta.</w:t>
      </w:r>
      <w:r w:rsidRPr="009A0BDB">
        <w:rPr>
          <w:rFonts w:ascii="Palatino Linotype" w:eastAsia="Palatino Linotype" w:hAnsi="Palatino Linotype" w:cs="Palatino Linotype"/>
        </w:rPr>
        <w:t xml:space="preserve"> Excepcionalmente, el plazo referido podrá ampliarse por siete días hábiles más, cuando existan razones fundadas y motivadas, a través del Comité de Transparencia;</w:t>
      </w:r>
    </w:p>
    <w:p w14:paraId="48D77C8B" w14:textId="77777777" w:rsidR="009B119B" w:rsidRPr="009A0BDB" w:rsidRDefault="009B119B" w:rsidP="00763842">
      <w:pPr>
        <w:pBdr>
          <w:top w:val="nil"/>
          <w:left w:val="nil"/>
          <w:bottom w:val="nil"/>
          <w:right w:val="nil"/>
          <w:between w:val="nil"/>
        </w:pBdr>
        <w:spacing w:after="0"/>
        <w:ind w:left="720"/>
        <w:rPr>
          <w:rFonts w:ascii="Palatino Linotype" w:eastAsia="Palatino Linotype" w:hAnsi="Palatino Linotype" w:cs="Palatino Linotype"/>
        </w:rPr>
      </w:pPr>
    </w:p>
    <w:p w14:paraId="0DD1BAB7" w14:textId="77777777" w:rsidR="009B119B" w:rsidRPr="009A0BDB" w:rsidRDefault="009B119B" w:rsidP="00763842">
      <w:pPr>
        <w:numPr>
          <w:ilvl w:val="0"/>
          <w:numId w:val="8"/>
        </w:numPr>
        <w:pBdr>
          <w:top w:val="nil"/>
          <w:left w:val="nil"/>
          <w:bottom w:val="nil"/>
          <w:right w:val="nil"/>
          <w:between w:val="nil"/>
        </w:pBdr>
        <w:spacing w:after="0" w:line="360" w:lineRule="auto"/>
        <w:jc w:val="both"/>
        <w:rPr>
          <w:rFonts w:ascii="Palatino Linotype" w:eastAsia="Palatino Linotype" w:hAnsi="Palatino Linotype" w:cs="Palatino Linotype"/>
          <w:b/>
          <w:u w:val="single"/>
        </w:rPr>
      </w:pPr>
      <w:r w:rsidRPr="009A0BDB">
        <w:rPr>
          <w:rFonts w:ascii="Palatino Linotype" w:eastAsia="Palatino Linotype" w:hAnsi="Palatino Linotype" w:cs="Palatino Linotype"/>
          <w:b/>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41F4A645" w14:textId="77777777" w:rsidR="009B119B" w:rsidRPr="009A0BDB" w:rsidRDefault="009B119B" w:rsidP="00763842">
      <w:pPr>
        <w:pBdr>
          <w:top w:val="nil"/>
          <w:left w:val="nil"/>
          <w:bottom w:val="nil"/>
          <w:right w:val="nil"/>
          <w:between w:val="nil"/>
        </w:pBdr>
        <w:spacing w:after="0"/>
        <w:ind w:left="720"/>
        <w:rPr>
          <w:rFonts w:ascii="Palatino Linotype" w:eastAsia="Palatino Linotype" w:hAnsi="Palatino Linotype" w:cs="Palatino Linotype"/>
          <w:b/>
          <w:u w:val="single"/>
        </w:rPr>
      </w:pPr>
    </w:p>
    <w:p w14:paraId="619B69D9" w14:textId="77777777" w:rsidR="009B119B" w:rsidRPr="009A0BDB" w:rsidRDefault="009B119B" w:rsidP="00763842">
      <w:pPr>
        <w:numPr>
          <w:ilvl w:val="0"/>
          <w:numId w:val="8"/>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9A0BDB">
        <w:rPr>
          <w:rFonts w:ascii="Palatino Linotype" w:eastAsia="Palatino Linotype" w:hAnsi="Palatino Linotype" w:cs="Palatino Linotype"/>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2238A04C" w14:textId="77777777" w:rsidR="009B119B" w:rsidRPr="009A0BDB" w:rsidRDefault="009B119B" w:rsidP="00763842">
      <w:pPr>
        <w:pBdr>
          <w:top w:val="nil"/>
          <w:left w:val="nil"/>
          <w:bottom w:val="nil"/>
          <w:right w:val="nil"/>
          <w:between w:val="nil"/>
        </w:pBdr>
        <w:spacing w:after="0" w:line="360" w:lineRule="auto"/>
        <w:ind w:left="360"/>
        <w:jc w:val="both"/>
        <w:rPr>
          <w:rFonts w:ascii="Palatino Linotype" w:eastAsia="Palatino Linotype" w:hAnsi="Palatino Linotype" w:cs="Palatino Linotype"/>
          <w:b/>
        </w:rPr>
      </w:pPr>
    </w:p>
    <w:p w14:paraId="716A3DC0" w14:textId="77777777" w:rsidR="009B119B" w:rsidRPr="009A0BDB" w:rsidRDefault="009B119B" w:rsidP="00763842">
      <w:pPr>
        <w:numPr>
          <w:ilvl w:val="0"/>
          <w:numId w:val="8"/>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9A0BDB">
        <w:rPr>
          <w:rFonts w:ascii="Palatino Linotype" w:eastAsia="Palatino Linotype" w:hAnsi="Palatino Linotype" w:cs="Palatino Linotype"/>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w:t>
      </w:r>
    </w:p>
    <w:p w14:paraId="13CFED28" w14:textId="77777777" w:rsidR="009B119B" w:rsidRPr="009A0BDB" w:rsidRDefault="009B119B" w:rsidP="00763842">
      <w:pPr>
        <w:spacing w:after="0" w:line="360" w:lineRule="auto"/>
        <w:rPr>
          <w:rFonts w:ascii="Palatino Linotype" w:eastAsia="Times New Roman" w:hAnsi="Palatino Linotype" w:cs="Times New Roman"/>
        </w:rPr>
      </w:pPr>
    </w:p>
    <w:p w14:paraId="2AC9DB7E" w14:textId="77777777" w:rsidR="009B119B" w:rsidRPr="009A0BDB" w:rsidRDefault="009B119B" w:rsidP="00763842">
      <w:pPr>
        <w:pBdr>
          <w:top w:val="nil"/>
          <w:left w:val="nil"/>
          <w:bottom w:val="nil"/>
          <w:right w:val="nil"/>
          <w:between w:val="nil"/>
        </w:pBdr>
        <w:spacing w:after="0" w:line="360" w:lineRule="auto"/>
        <w:ind w:right="49"/>
        <w:jc w:val="both"/>
        <w:rPr>
          <w:rFonts w:ascii="Palatino Linotype" w:eastAsia="Times New Roman" w:hAnsi="Palatino Linotype" w:cs="Times New Roman"/>
        </w:rPr>
      </w:pPr>
      <w:r w:rsidRPr="009A0BDB">
        <w:rPr>
          <w:rFonts w:ascii="Palatino Linotype" w:eastAsia="Palatino Linotype" w:hAnsi="Palatino Linotype" w:cs="Palatino Linotype"/>
        </w:rPr>
        <w:t xml:space="preserve">En virtud de lo anterior, se tiene que, </w:t>
      </w:r>
      <w:r w:rsidRPr="009A0BDB">
        <w:rPr>
          <w:rFonts w:ascii="Palatino Linotype" w:eastAsia="Palatino Linotype" w:hAnsi="Palatino Linotype" w:cs="Palatino Linotype"/>
          <w:b/>
          <w:u w:val="single"/>
        </w:rPr>
        <w:t>el procedimiento de búsqueda de la información se tiene por atendido. </w:t>
      </w:r>
    </w:p>
    <w:p w14:paraId="1CF640F3" w14:textId="77777777" w:rsidR="009B119B" w:rsidRPr="009A0BDB" w:rsidRDefault="009B119B" w:rsidP="00763842">
      <w:pPr>
        <w:spacing w:after="0" w:line="360" w:lineRule="auto"/>
        <w:ind w:right="-7"/>
        <w:jc w:val="both"/>
        <w:rPr>
          <w:rFonts w:ascii="Palatino Linotype" w:eastAsia="Palatino Linotype" w:hAnsi="Palatino Linotype" w:cs="Palatino Linotype"/>
        </w:rPr>
      </w:pPr>
    </w:p>
    <w:p w14:paraId="2E266B64" w14:textId="77777777" w:rsidR="009B119B" w:rsidRPr="009A0BDB" w:rsidRDefault="009B119B" w:rsidP="00763842">
      <w:pPr>
        <w:spacing w:after="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rPr>
        <w:t xml:space="preserve">Aclarado lo anterior, se procede al análisis de la respuesta proporcionada por </w:t>
      </w:r>
      <w:r w:rsidRPr="009A0BDB">
        <w:rPr>
          <w:rFonts w:ascii="Palatino Linotype" w:eastAsia="Palatino Linotype" w:hAnsi="Palatino Linotype" w:cs="Palatino Linotype"/>
          <w:b/>
        </w:rPr>
        <w:t>el</w:t>
      </w:r>
      <w:r w:rsidRPr="009A0BDB">
        <w:rPr>
          <w:rFonts w:ascii="Palatino Linotype" w:eastAsia="Palatino Linotype" w:hAnsi="Palatino Linotype" w:cs="Palatino Linotype"/>
        </w:rPr>
        <w:t xml:space="preserve"> </w:t>
      </w:r>
      <w:r w:rsidRPr="009A0BDB">
        <w:rPr>
          <w:rFonts w:ascii="Palatino Linotype" w:eastAsia="Palatino Linotype" w:hAnsi="Palatino Linotype" w:cs="Palatino Linotype"/>
          <w:b/>
        </w:rPr>
        <w:t>Sujeto Obligado</w:t>
      </w:r>
      <w:r w:rsidRPr="009A0BDB">
        <w:rPr>
          <w:rFonts w:ascii="Palatino Linotype" w:eastAsia="Palatino Linotype" w:hAnsi="Palatino Linotype" w:cs="Palatino Linotype"/>
        </w:rPr>
        <w:t xml:space="preserve">, a efecto de determinar si es suficiente para tener por colmado el derecho de acceso a la información de la parte </w:t>
      </w:r>
      <w:r w:rsidRPr="009A0BDB">
        <w:rPr>
          <w:rFonts w:ascii="Palatino Linotype" w:eastAsia="Palatino Linotype" w:hAnsi="Palatino Linotype" w:cs="Palatino Linotype"/>
          <w:b/>
        </w:rPr>
        <w:t>Recurrente</w:t>
      </w:r>
      <w:r w:rsidRPr="009A0BDB">
        <w:rPr>
          <w:rFonts w:ascii="Palatino Linotype" w:eastAsia="Palatino Linotype" w:hAnsi="Palatino Linotype" w:cs="Palatino Linotype"/>
        </w:rPr>
        <w:t>, o en su defecto ordenar la entrega del o los documentos que lo satisfagan.</w:t>
      </w:r>
    </w:p>
    <w:p w14:paraId="12F2AF40" w14:textId="77777777" w:rsidR="009B119B" w:rsidRPr="009A0BDB" w:rsidRDefault="009B119B" w:rsidP="00763842">
      <w:pPr>
        <w:pBdr>
          <w:top w:val="nil"/>
          <w:left w:val="nil"/>
          <w:bottom w:val="nil"/>
          <w:right w:val="nil"/>
          <w:between w:val="nil"/>
        </w:pBdr>
        <w:spacing w:after="0" w:line="360" w:lineRule="auto"/>
        <w:ind w:right="-150"/>
        <w:jc w:val="both"/>
        <w:rPr>
          <w:rFonts w:ascii="Palatino Linotype" w:eastAsia="Palatino Linotype" w:hAnsi="Palatino Linotype" w:cs="Palatino Linotype"/>
          <w:b/>
        </w:rPr>
      </w:pPr>
    </w:p>
    <w:p w14:paraId="0339EE84" w14:textId="77777777" w:rsidR="009B119B" w:rsidRPr="009A0BDB" w:rsidRDefault="009B119B" w:rsidP="006A486B">
      <w:pPr>
        <w:pStyle w:val="Prrafodelista"/>
        <w:numPr>
          <w:ilvl w:val="0"/>
          <w:numId w:val="22"/>
        </w:numPr>
        <w:spacing w:after="0" w:line="360" w:lineRule="auto"/>
        <w:ind w:left="567"/>
        <w:jc w:val="both"/>
        <w:rPr>
          <w:rFonts w:ascii="Palatino Linotype" w:eastAsia="Palatino Linotype" w:hAnsi="Palatino Linotype" w:cs="Palatino Linotype"/>
          <w:b/>
        </w:rPr>
      </w:pPr>
      <w:r w:rsidRPr="009A0BDB">
        <w:rPr>
          <w:rFonts w:ascii="Palatino Linotype" w:eastAsia="Palatino Linotype" w:hAnsi="Palatino Linotype" w:cs="Palatino Linotype"/>
          <w:b/>
        </w:rPr>
        <w:t>De la respuesta proporcionada por el Sujeto Obligado a la solicitud de información.</w:t>
      </w:r>
    </w:p>
    <w:p w14:paraId="607FDD46" w14:textId="01726862" w:rsidR="009B119B" w:rsidRPr="009A0BDB" w:rsidRDefault="000C46F3" w:rsidP="00763842">
      <w:pPr>
        <w:widowControl w:val="0"/>
        <w:tabs>
          <w:tab w:val="left" w:pos="1701"/>
          <w:tab w:val="left" w:pos="1843"/>
        </w:tabs>
        <w:spacing w:after="0" w:line="360" w:lineRule="auto"/>
        <w:ind w:right="49"/>
        <w:jc w:val="both"/>
        <w:rPr>
          <w:rFonts w:ascii="Palatino Linotype" w:eastAsia="Palatino Linotype" w:hAnsi="Palatino Linotype" w:cs="Palatino Linotype"/>
        </w:rPr>
      </w:pPr>
      <w:r w:rsidRPr="009A0BDB">
        <w:rPr>
          <w:rFonts w:ascii="Palatino Linotype" w:eastAsia="Palatino Linotype" w:hAnsi="Palatino Linotype" w:cs="Palatino Linotype"/>
        </w:rPr>
        <w:t>Como se desprende del antecedente tercero de la presente resolución</w:t>
      </w:r>
      <w:r w:rsidR="009B119B" w:rsidRPr="009A0BDB">
        <w:rPr>
          <w:rFonts w:ascii="Palatino Linotype" w:eastAsia="Palatino Linotype" w:hAnsi="Palatino Linotype" w:cs="Palatino Linotype"/>
        </w:rPr>
        <w:t xml:space="preserve">, en respuesta el </w:t>
      </w:r>
      <w:r w:rsidR="009B119B" w:rsidRPr="009A0BDB">
        <w:rPr>
          <w:rFonts w:ascii="Palatino Linotype" w:eastAsia="Palatino Linotype" w:hAnsi="Palatino Linotype" w:cs="Palatino Linotype"/>
          <w:b/>
        </w:rPr>
        <w:t xml:space="preserve">Sujeto Obligado </w:t>
      </w:r>
      <w:r w:rsidR="009B119B" w:rsidRPr="009A0BDB">
        <w:rPr>
          <w:rFonts w:ascii="Palatino Linotype" w:eastAsia="Palatino Linotype" w:hAnsi="Palatino Linotype" w:cs="Palatino Linotype"/>
        </w:rPr>
        <w:t xml:space="preserve">aportó el oficio número </w:t>
      </w:r>
      <w:r w:rsidR="001E0D6A" w:rsidRPr="009A0BDB">
        <w:rPr>
          <w:rFonts w:ascii="Palatino Linotype" w:eastAsia="Palatino Linotype" w:hAnsi="Palatino Linotype" w:cs="Palatino Linotype"/>
        </w:rPr>
        <w:t>PMT/CSPM/173/2025</w:t>
      </w:r>
      <w:r w:rsidR="009B119B" w:rsidRPr="009A0BDB">
        <w:rPr>
          <w:rFonts w:ascii="Palatino Linotype" w:eastAsia="Palatino Linotype" w:hAnsi="Palatino Linotype" w:cs="Palatino Linotype"/>
        </w:rPr>
        <w:t xml:space="preserve"> del </w:t>
      </w:r>
      <w:r w:rsidR="001E0D6A" w:rsidRPr="009A0BDB">
        <w:rPr>
          <w:rFonts w:ascii="Palatino Linotype" w:eastAsia="Palatino Linotype" w:hAnsi="Palatino Linotype" w:cs="Palatino Linotype"/>
        </w:rPr>
        <w:t>diecisiete de septiembre de dos mil veinticinco</w:t>
      </w:r>
      <w:r w:rsidR="009B119B" w:rsidRPr="009A0BDB">
        <w:rPr>
          <w:rFonts w:ascii="Palatino Linotype" w:eastAsia="Palatino Linotype" w:hAnsi="Palatino Linotype" w:cs="Palatino Linotype"/>
        </w:rPr>
        <w:t xml:space="preserve">, a través del cual </w:t>
      </w:r>
      <w:r w:rsidR="001E0D6A" w:rsidRPr="009A0BDB">
        <w:rPr>
          <w:rFonts w:ascii="Palatino Linotype" w:eastAsia="Palatino Linotype" w:hAnsi="Palatino Linotype" w:cs="Palatino Linotype"/>
        </w:rPr>
        <w:t xml:space="preserve">el Comisario </w:t>
      </w:r>
      <w:r w:rsidR="009B119B" w:rsidRPr="009A0BDB">
        <w:rPr>
          <w:rFonts w:ascii="Palatino Linotype" w:eastAsia="Palatino Linotype" w:hAnsi="Palatino Linotype" w:cs="Palatino Linotype"/>
        </w:rPr>
        <w:t xml:space="preserve">de Seguridad Pública y Tránsito del Ayuntamiento de </w:t>
      </w:r>
      <w:r w:rsidR="001E0D6A" w:rsidRPr="009A0BDB">
        <w:rPr>
          <w:rFonts w:ascii="Palatino Linotype" w:eastAsia="Palatino Linotype" w:hAnsi="Palatino Linotype" w:cs="Palatino Linotype"/>
        </w:rPr>
        <w:t xml:space="preserve">Tianguistenco </w:t>
      </w:r>
      <w:r w:rsidR="0020652E" w:rsidRPr="009A0BDB">
        <w:rPr>
          <w:rFonts w:ascii="Palatino Linotype" w:eastAsia="Palatino Linotype" w:hAnsi="Palatino Linotype" w:cs="Palatino Linotype"/>
        </w:rPr>
        <w:t>informó la clasificación de la información, de acuerdo al artículo 140 fracción VI de la Ley de Transparencia y Acceso a la información Pública del Estado de México y Municipios</w:t>
      </w:r>
      <w:r w:rsidR="00E60754" w:rsidRPr="009A0BDB">
        <w:rPr>
          <w:rFonts w:ascii="Palatino Linotype" w:eastAsia="Palatino Linotype" w:hAnsi="Palatino Linotype" w:cs="Palatino Linotype"/>
        </w:rPr>
        <w:t xml:space="preserve">, </w:t>
      </w:r>
      <w:r w:rsidR="00E60754" w:rsidRPr="009A0BDB">
        <w:rPr>
          <w:rFonts w:ascii="Palatino Linotype" w:eastAsia="Palatino Linotype" w:hAnsi="Palatino Linotype" w:cs="Palatino Linotype"/>
          <w:b/>
        </w:rPr>
        <w:t>sin que hiciera entrega del Acta del Comité de Transparencia en el que se aprobara la clasificación de la información</w:t>
      </w:r>
      <w:r w:rsidR="009B119B" w:rsidRPr="009A0BDB">
        <w:rPr>
          <w:rFonts w:ascii="Palatino Linotype" w:eastAsia="Palatino Linotype" w:hAnsi="Palatino Linotype" w:cs="Palatino Linotype"/>
        </w:rPr>
        <w:t>;</w:t>
      </w:r>
      <w:r w:rsidR="00E60754" w:rsidRPr="009A0BDB">
        <w:rPr>
          <w:rFonts w:ascii="Palatino Linotype" w:eastAsia="Palatino Linotype" w:hAnsi="Palatino Linotype" w:cs="Palatino Linotype"/>
        </w:rPr>
        <w:t xml:space="preserve"> no obstante</w:t>
      </w:r>
      <w:r w:rsidR="009B119B" w:rsidRPr="009A0BDB">
        <w:rPr>
          <w:rFonts w:ascii="Palatino Linotype" w:eastAsia="Palatino Linotype" w:hAnsi="Palatino Linotype" w:cs="Palatino Linotype"/>
        </w:rPr>
        <w:t xml:space="preserve">, </w:t>
      </w:r>
      <w:r w:rsidR="00E60754" w:rsidRPr="009A0BDB">
        <w:rPr>
          <w:rFonts w:ascii="Palatino Linotype" w:eastAsia="Palatino Linotype" w:hAnsi="Palatino Linotype" w:cs="Palatino Linotype"/>
        </w:rPr>
        <w:t xml:space="preserve">señaló que </w:t>
      </w:r>
      <w:r w:rsidR="009B119B" w:rsidRPr="009A0BDB">
        <w:rPr>
          <w:rFonts w:ascii="Palatino Linotype" w:eastAsia="Palatino Linotype" w:hAnsi="Palatino Linotype" w:cs="Palatino Linotype"/>
        </w:rPr>
        <w:t>la divulgación de dicha información puede ocasionar lo siguiente:</w:t>
      </w:r>
    </w:p>
    <w:p w14:paraId="24589D6D" w14:textId="77777777" w:rsidR="009B119B" w:rsidRPr="009A0BDB" w:rsidRDefault="009B119B" w:rsidP="00763842">
      <w:pPr>
        <w:widowControl w:val="0"/>
        <w:tabs>
          <w:tab w:val="left" w:pos="1701"/>
          <w:tab w:val="left" w:pos="1843"/>
        </w:tabs>
        <w:spacing w:after="0" w:line="360" w:lineRule="auto"/>
        <w:ind w:right="49"/>
        <w:jc w:val="both"/>
        <w:rPr>
          <w:rFonts w:ascii="Palatino Linotype" w:eastAsia="Palatino Linotype" w:hAnsi="Palatino Linotype" w:cs="Palatino Linotype"/>
        </w:rPr>
      </w:pPr>
    </w:p>
    <w:p w14:paraId="769C24A7" w14:textId="77777777" w:rsidR="0020652E" w:rsidRPr="009A0BDB" w:rsidRDefault="0020652E" w:rsidP="00763842">
      <w:pPr>
        <w:pStyle w:val="Prrafodelista"/>
        <w:numPr>
          <w:ilvl w:val="0"/>
          <w:numId w:val="17"/>
        </w:num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9A0BDB">
        <w:rPr>
          <w:rFonts w:ascii="Palatino Linotype" w:eastAsia="Palatino Linotype" w:hAnsi="Palatino Linotype" w:cs="Palatino Linotype"/>
        </w:rPr>
        <w:t xml:space="preserve">El dar el nombre de los servidores públicos operativos, </w:t>
      </w:r>
      <w:r w:rsidR="00AB6646" w:rsidRPr="009A0BDB">
        <w:rPr>
          <w:rFonts w:ascii="Palatino Linotype" w:eastAsia="Palatino Linotype" w:hAnsi="Palatino Linotype" w:cs="Palatino Linotype"/>
        </w:rPr>
        <w:t>así</w:t>
      </w:r>
      <w:r w:rsidRPr="009A0BDB">
        <w:rPr>
          <w:rFonts w:ascii="Palatino Linotype" w:eastAsia="Palatino Linotype" w:hAnsi="Palatino Linotype" w:cs="Palatino Linotype"/>
        </w:rPr>
        <w:t xml:space="preserve"> como el calibre de las armas y chalecos antibalas del Ayuntamiento de Tianguistenco, pone en riesgo sus vidas y seguridad, ya que pueden ser identificarles, provocando que se utilice la información para amenazar, intimidar o extorsionar al integrante.</w:t>
      </w:r>
    </w:p>
    <w:p w14:paraId="5F371480" w14:textId="77777777" w:rsidR="009B119B" w:rsidRPr="009A0BDB" w:rsidRDefault="0020652E" w:rsidP="00763842">
      <w:pPr>
        <w:pStyle w:val="Prrafodelista"/>
        <w:numPr>
          <w:ilvl w:val="0"/>
          <w:numId w:val="17"/>
        </w:numPr>
        <w:pBdr>
          <w:top w:val="nil"/>
          <w:left w:val="nil"/>
          <w:bottom w:val="nil"/>
          <w:right w:val="nil"/>
          <w:between w:val="nil"/>
        </w:pBdr>
        <w:spacing w:after="0" w:line="360" w:lineRule="auto"/>
        <w:ind w:right="-7"/>
        <w:jc w:val="both"/>
        <w:rPr>
          <w:rFonts w:ascii="Palatino Linotype" w:eastAsia="Palatino Linotype" w:hAnsi="Palatino Linotype" w:cs="Palatino Linotype"/>
          <w:b/>
        </w:rPr>
      </w:pPr>
      <w:r w:rsidRPr="009A0BDB">
        <w:rPr>
          <w:rFonts w:ascii="Palatino Linotype" w:eastAsia="Palatino Linotype" w:hAnsi="Palatino Linotype" w:cs="Palatino Linotype"/>
        </w:rPr>
        <w:t>El proporcionar la portación de arma de los policías pone en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w:t>
      </w:r>
    </w:p>
    <w:p w14:paraId="5F1A59D3" w14:textId="77777777" w:rsidR="00EE2807" w:rsidRPr="009A0BDB" w:rsidRDefault="00EE2807" w:rsidP="00763842">
      <w:pPr>
        <w:pStyle w:val="Prrafodelista"/>
        <w:pBdr>
          <w:top w:val="nil"/>
          <w:left w:val="nil"/>
          <w:bottom w:val="nil"/>
          <w:right w:val="nil"/>
          <w:between w:val="nil"/>
        </w:pBdr>
        <w:spacing w:after="0" w:line="360" w:lineRule="auto"/>
        <w:ind w:right="-7"/>
        <w:jc w:val="both"/>
        <w:rPr>
          <w:rFonts w:ascii="Palatino Linotype" w:eastAsia="Palatino Linotype" w:hAnsi="Palatino Linotype" w:cs="Palatino Linotype"/>
          <w:b/>
        </w:rPr>
      </w:pPr>
    </w:p>
    <w:p w14:paraId="10F4E000" w14:textId="77777777" w:rsidR="009B119B" w:rsidRPr="009A0BDB" w:rsidRDefault="009B119B" w:rsidP="00763842">
      <w:pPr>
        <w:spacing w:after="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rPr>
        <w:t xml:space="preserve">Conocida la respuesta por la parte </w:t>
      </w:r>
      <w:r w:rsidRPr="009A0BDB">
        <w:rPr>
          <w:rFonts w:ascii="Palatino Linotype" w:eastAsia="Palatino Linotype" w:hAnsi="Palatino Linotype" w:cs="Palatino Linotype"/>
          <w:b/>
        </w:rPr>
        <w:t>Recurrente,</w:t>
      </w:r>
      <w:r w:rsidRPr="009A0BDB">
        <w:rPr>
          <w:rFonts w:ascii="Palatino Linotype" w:eastAsia="Palatino Linotype" w:hAnsi="Palatino Linotype" w:cs="Palatino Linotype"/>
        </w:rPr>
        <w:t xml:space="preserve"> al no estar conforme con los términos de la misma, presentó el recurso de revisión que nos ocupa, mediante el cual señaló como </w:t>
      </w:r>
      <w:r w:rsidRPr="009A0BDB">
        <w:rPr>
          <w:rFonts w:ascii="Palatino Linotype" w:eastAsia="Palatino Linotype" w:hAnsi="Palatino Linotype" w:cs="Palatino Linotype"/>
          <w:b/>
          <w:u w:val="single"/>
        </w:rPr>
        <w:t>motivos de inconformidad</w:t>
      </w:r>
      <w:r w:rsidRPr="009A0BDB">
        <w:rPr>
          <w:rFonts w:ascii="Palatino Linotype" w:eastAsia="Palatino Linotype" w:hAnsi="Palatino Linotype" w:cs="Palatino Linotype"/>
        </w:rPr>
        <w:t xml:space="preserve"> en lo medular que </w:t>
      </w:r>
      <w:r w:rsidR="005A017A" w:rsidRPr="009A0BDB">
        <w:rPr>
          <w:rFonts w:ascii="Palatino Linotype" w:eastAsia="Palatino Linotype" w:hAnsi="Palatino Linotype" w:cs="Palatino Linotype"/>
          <w:b/>
          <w:u w:val="single"/>
        </w:rPr>
        <w:t>no se le proporciono lo requerido</w:t>
      </w:r>
      <w:r w:rsidRPr="009A0BDB">
        <w:rPr>
          <w:rFonts w:ascii="Palatino Linotype" w:eastAsia="Palatino Linotype" w:hAnsi="Palatino Linotype" w:cs="Palatino Linotype"/>
          <w:b/>
          <w:u w:val="single"/>
        </w:rPr>
        <w:t>.</w:t>
      </w:r>
    </w:p>
    <w:p w14:paraId="1D422C81" w14:textId="77777777" w:rsidR="009B119B" w:rsidRPr="009A0BDB" w:rsidRDefault="009B119B" w:rsidP="00763842">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0EB215CD" w14:textId="77777777" w:rsidR="009B119B" w:rsidRPr="009A0BDB" w:rsidRDefault="009B119B" w:rsidP="00763842">
      <w:pPr>
        <w:spacing w:after="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rPr>
        <w:t>Admitido el presente recurso de revisión, en términos del artículo 185 fracción II</w:t>
      </w:r>
      <w:r w:rsidRPr="009A0BDB">
        <w:rPr>
          <w:rFonts w:ascii="Palatino Linotype" w:eastAsia="Palatino Linotype" w:hAnsi="Palatino Linotype" w:cs="Palatino Linotype"/>
          <w:vertAlign w:val="superscript"/>
        </w:rPr>
        <w:footnoteReference w:id="3"/>
      </w:r>
      <w:r w:rsidRPr="009A0BDB">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60FB1125" w14:textId="77777777" w:rsidR="009B119B" w:rsidRPr="009A0BDB" w:rsidRDefault="009B119B" w:rsidP="00763842">
      <w:pPr>
        <w:spacing w:after="0" w:line="360" w:lineRule="auto"/>
        <w:jc w:val="both"/>
        <w:rPr>
          <w:rFonts w:ascii="Palatino Linotype" w:eastAsia="Palatino Linotype" w:hAnsi="Palatino Linotype" w:cs="Palatino Linotype"/>
        </w:rPr>
      </w:pPr>
    </w:p>
    <w:p w14:paraId="1ACD90B6" w14:textId="77777777" w:rsidR="00EE2807" w:rsidRPr="009A0BDB" w:rsidRDefault="009B119B" w:rsidP="0076384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A0BDB">
        <w:rPr>
          <w:rFonts w:ascii="Palatino Linotype" w:eastAsia="Palatino Linotype" w:hAnsi="Palatino Linotype" w:cs="Palatino Linotype"/>
        </w:rPr>
        <w:t>Cabe resaltar que durante la etapa de manifestaciones la parte</w:t>
      </w:r>
      <w:r w:rsidRPr="009A0BDB">
        <w:rPr>
          <w:rFonts w:ascii="Palatino Linotype" w:eastAsia="Palatino Linotype" w:hAnsi="Palatino Linotype" w:cs="Palatino Linotype"/>
          <w:b/>
        </w:rPr>
        <w:t xml:space="preserve"> Recurrente</w:t>
      </w:r>
      <w:r w:rsidRPr="009A0BDB">
        <w:rPr>
          <w:rFonts w:ascii="Palatino Linotype" w:eastAsia="Palatino Linotype" w:hAnsi="Palatino Linotype" w:cs="Palatino Linotype"/>
        </w:rPr>
        <w:t xml:space="preserve"> fue omisa de rendir alegatos, por lo que respecta al</w:t>
      </w:r>
      <w:r w:rsidRPr="009A0BDB">
        <w:rPr>
          <w:rFonts w:ascii="Palatino Linotype" w:eastAsia="Palatino Linotype" w:hAnsi="Palatino Linotype" w:cs="Palatino Linotype"/>
          <w:b/>
        </w:rPr>
        <w:t xml:space="preserve"> Sujeto Obligado</w:t>
      </w:r>
      <w:r w:rsidRPr="009A0BDB">
        <w:rPr>
          <w:rFonts w:ascii="Palatino Linotype" w:eastAsia="Palatino Linotype" w:hAnsi="Palatino Linotype" w:cs="Palatino Linotype"/>
        </w:rPr>
        <w:t xml:space="preserve"> </w:t>
      </w:r>
      <w:r w:rsidR="005A017A" w:rsidRPr="009A0BDB">
        <w:rPr>
          <w:rFonts w:ascii="Palatino Linotype" w:eastAsia="Palatino Linotype" w:hAnsi="Palatino Linotype" w:cs="Palatino Linotype"/>
        </w:rPr>
        <w:t xml:space="preserve">rindió </w:t>
      </w:r>
      <w:r w:rsidR="005F7362" w:rsidRPr="009A0BDB">
        <w:rPr>
          <w:rFonts w:ascii="Palatino Linotype" w:eastAsia="Palatino Linotype" w:hAnsi="Palatino Linotype" w:cs="Palatino Linotype"/>
        </w:rPr>
        <w:t>su informe justificado</w:t>
      </w:r>
      <w:r w:rsidR="005A017A" w:rsidRPr="009A0BDB">
        <w:rPr>
          <w:rFonts w:ascii="Palatino Linotype" w:eastAsia="Palatino Linotype" w:hAnsi="Palatino Linotype" w:cs="Palatino Linotype"/>
        </w:rPr>
        <w:t xml:space="preserve"> en el que medularmente ratifico su respuesta, al hacer entrega del mismo archivo que adjunto a su respuesta. </w:t>
      </w:r>
    </w:p>
    <w:p w14:paraId="5B35488B" w14:textId="77777777" w:rsidR="00EE2807" w:rsidRPr="009A0BDB" w:rsidRDefault="00EE2807" w:rsidP="0076384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B98837D" w14:textId="17EE55D9" w:rsidR="00AB1401" w:rsidRPr="009A0BDB" w:rsidRDefault="00EE2807" w:rsidP="00AB140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A0BDB">
        <w:rPr>
          <w:rFonts w:ascii="Palatino Linotype" w:eastAsia="Palatino Linotype" w:hAnsi="Palatino Linotype" w:cs="Palatino Linotype"/>
        </w:rPr>
        <w:t>En esa tesitura, este Órgano G</w:t>
      </w:r>
      <w:r w:rsidR="000D1813" w:rsidRPr="009A0BDB">
        <w:rPr>
          <w:rFonts w:ascii="Palatino Linotype" w:eastAsia="Palatino Linotype" w:hAnsi="Palatino Linotype" w:cs="Palatino Linotype"/>
        </w:rPr>
        <w:t xml:space="preserve">arante considera que la información requerida en el presente asunto </w:t>
      </w:r>
      <w:r w:rsidR="00E60754" w:rsidRPr="009A0BDB">
        <w:rPr>
          <w:rFonts w:ascii="Palatino Linotype" w:eastAsia="Palatino Linotype" w:hAnsi="Palatino Linotype" w:cs="Palatino Linotype"/>
        </w:rPr>
        <w:t xml:space="preserve">respecto al </w:t>
      </w:r>
      <w:r w:rsidR="00E60754" w:rsidRPr="009A0BDB">
        <w:rPr>
          <w:rFonts w:ascii="Palatino Linotype" w:eastAsia="Palatino Linotype" w:hAnsi="Palatino Linotype" w:cs="Palatino Linotype"/>
          <w:b/>
        </w:rPr>
        <w:t>calibre de las armas de fuego de los elementos de seguridad</w:t>
      </w:r>
      <w:r w:rsidR="000D1813" w:rsidRPr="009A0BDB">
        <w:rPr>
          <w:rFonts w:ascii="Palatino Linotype" w:eastAsia="Palatino Linotype" w:hAnsi="Palatino Linotype" w:cs="Palatino Linotype"/>
        </w:rPr>
        <w:t xml:space="preserve">, </w:t>
      </w:r>
      <w:r w:rsidR="00385F21" w:rsidRPr="009A0BDB">
        <w:rPr>
          <w:rFonts w:ascii="Palatino Linotype" w:eastAsia="Palatino Linotype" w:hAnsi="Palatino Linotype" w:cs="Palatino Linotype"/>
        </w:rPr>
        <w:t>e</w:t>
      </w:r>
      <w:r w:rsidR="000D1813" w:rsidRPr="009A0BDB">
        <w:rPr>
          <w:rFonts w:ascii="Palatino Linotype" w:eastAsia="Palatino Linotype" w:hAnsi="Palatino Linotype" w:cs="Palatino Linotype"/>
        </w:rPr>
        <w:t xml:space="preserve">n efecto es susceptible </w:t>
      </w:r>
      <w:r w:rsidR="00A147BD" w:rsidRPr="009A0BDB">
        <w:rPr>
          <w:rFonts w:ascii="Palatino Linotype" w:eastAsia="Palatino Linotype" w:hAnsi="Palatino Linotype" w:cs="Palatino Linotype"/>
        </w:rPr>
        <w:t>de reservarse, pues si bien conforme lo analizado en el apartado “</w:t>
      </w:r>
      <w:r w:rsidR="00A147BD" w:rsidRPr="009A0BDB">
        <w:rPr>
          <w:rFonts w:ascii="Palatino Linotype" w:eastAsia="Palatino Linotype" w:hAnsi="Palatino Linotype" w:cs="Palatino Linotype"/>
          <w:i/>
          <w:u w:val="single"/>
        </w:rPr>
        <w:t>a. Del análisis de la naturaleza de la información requerida y la competencia del Sujeto Obligado para generar, poseer y/o administrar la misma</w:t>
      </w:r>
      <w:r w:rsidR="00A147BD" w:rsidRPr="009A0BDB">
        <w:rPr>
          <w:rFonts w:ascii="Palatino Linotype" w:eastAsia="Palatino Linotype" w:hAnsi="Palatino Linotype" w:cs="Palatino Linotype"/>
        </w:rPr>
        <w:t xml:space="preserve">”, la información requerida se encuentra dentro de las atribuciones del </w:t>
      </w:r>
      <w:r w:rsidR="00A147BD" w:rsidRPr="009A0BDB">
        <w:rPr>
          <w:rFonts w:ascii="Palatino Linotype" w:eastAsia="Palatino Linotype" w:hAnsi="Palatino Linotype" w:cs="Palatino Linotype"/>
          <w:b/>
        </w:rPr>
        <w:t>Sujeto Obligado</w:t>
      </w:r>
      <w:r w:rsidR="00A147BD" w:rsidRPr="009A0BDB">
        <w:rPr>
          <w:rFonts w:ascii="Palatino Linotype" w:eastAsia="Palatino Linotype" w:hAnsi="Palatino Linotype" w:cs="Palatino Linotype"/>
        </w:rPr>
        <w:t xml:space="preserve">, la misma </w:t>
      </w:r>
      <w:r w:rsidR="00E60754" w:rsidRPr="009A0BDB">
        <w:rPr>
          <w:rFonts w:ascii="Palatino Linotype" w:eastAsia="Palatino Linotype" w:hAnsi="Palatino Linotype" w:cs="Palatino Linotype"/>
        </w:rPr>
        <w:t>se encuentra directamente relacionada con el armamento de los policías, al tratarse de detalles técnicos de los equipos de seguridad, como el calibre del armamento, por lo que, dicha información debe</w:t>
      </w:r>
      <w:r w:rsidR="00AB1401" w:rsidRPr="009A0BDB">
        <w:rPr>
          <w:rFonts w:ascii="Palatino Linotype" w:eastAsia="Palatino Linotype" w:hAnsi="Palatino Linotype" w:cs="Palatino Linotype"/>
        </w:rPr>
        <w:t xml:space="preserve"> ser clasificada como reservada, en razón de lo que a continuación se argumenta.</w:t>
      </w:r>
    </w:p>
    <w:p w14:paraId="74F8F819" w14:textId="77777777" w:rsidR="00AB1401" w:rsidRPr="009A0BDB" w:rsidRDefault="00AB1401" w:rsidP="00AB140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E52BEF0" w14:textId="59D865D1" w:rsidR="00AB1401" w:rsidRPr="009A0BDB" w:rsidRDefault="00AB1401" w:rsidP="00AB140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A0BDB">
        <w:rPr>
          <w:rFonts w:ascii="Palatino Linotype" w:eastAsia="Palatino Linotype" w:hAnsi="Palatino Linotype" w:cs="Palatino Linotype"/>
        </w:rPr>
        <w:t>Este Instituto advierte que proporcionar la especificaciones técnicas de cualquier tipo de armamento con los que cuentan elementos de seguridad pública, para el combate a la delincuencia en el Municipio, puede causar un daño, pues al proporcionar información sobre el armamento, blindaje, equipo de radio, etc., con los que cuentan en el área de seguridad pública, se estaría dando cuenta características de equipamiento con que cuentan los policías municipales para mantener la seguridad dentro del territorio del Municipio.</w:t>
      </w:r>
    </w:p>
    <w:p w14:paraId="1773A760" w14:textId="77777777" w:rsidR="00AB1401" w:rsidRPr="009A0BDB" w:rsidRDefault="00AB1401" w:rsidP="00AB140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56A5D58" w14:textId="0032ADC9" w:rsidR="00AB1401" w:rsidRPr="009A0BDB" w:rsidRDefault="00AB1401" w:rsidP="00AB140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A0BDB">
        <w:rPr>
          <w:rFonts w:ascii="Palatino Linotype" w:eastAsia="Palatino Linotype" w:hAnsi="Palatino Linotype" w:cs="Palatino Linotype"/>
        </w:rPr>
        <w:t>Conforme a lo anterior, se puede colegir que proporcionar la información en análisis podría comprometer la seguridad pública, al poner en peligro las funciones a cargo del Municipio,  tendientes a preservar y resguardar la vida, la salud, la integridad y el ejercicio de los derechos de las personas, así como para el mantenimiento del orden público, toda vez que da cuenta del equipamiento de las unidades se seguridad pública y por lo tanto, acredita la causal de clasificación prevista en el artículo 140, fracción I de la Ley de Transparencia y Acceso a la Información Pública del Estado de México.</w:t>
      </w:r>
    </w:p>
    <w:p w14:paraId="4D147D13" w14:textId="77777777" w:rsidR="00736583" w:rsidRPr="009A0BDB" w:rsidRDefault="00736583" w:rsidP="00AB1401">
      <w:pPr>
        <w:spacing w:after="0"/>
        <w:ind w:right="851"/>
        <w:jc w:val="both"/>
        <w:rPr>
          <w:rFonts w:ascii="Palatino Linotype" w:eastAsia="Palatino Linotype" w:hAnsi="Palatino Linotype" w:cs="Palatino Linotype"/>
          <w:b/>
        </w:rPr>
      </w:pPr>
    </w:p>
    <w:p w14:paraId="260F16B9" w14:textId="0E375FB4" w:rsidR="00736583" w:rsidRPr="009A0BDB" w:rsidRDefault="00AB1401" w:rsidP="00763842">
      <w:pPr>
        <w:spacing w:after="0"/>
        <w:ind w:left="567" w:right="851"/>
        <w:jc w:val="both"/>
        <w:rPr>
          <w:rFonts w:ascii="Palatino Linotype" w:eastAsia="Palatino Linotype" w:hAnsi="Palatino Linotype" w:cs="Palatino Linotype"/>
          <w:i/>
        </w:rPr>
      </w:pPr>
      <w:r w:rsidRPr="009A0BDB">
        <w:rPr>
          <w:rFonts w:ascii="Palatino Linotype" w:eastAsia="Palatino Linotype" w:hAnsi="Palatino Linotype" w:cs="Palatino Linotype"/>
        </w:rPr>
        <w:t>“</w:t>
      </w:r>
      <w:r w:rsidR="00736583" w:rsidRPr="009A0BDB">
        <w:rPr>
          <w:rFonts w:ascii="Palatino Linotype" w:eastAsia="Palatino Linotype" w:hAnsi="Palatino Linotype" w:cs="Palatino Linotype"/>
          <w:b/>
          <w:i/>
        </w:rPr>
        <w:t>Artículo 140</w:t>
      </w:r>
      <w:r w:rsidR="00736583" w:rsidRPr="009A0BDB">
        <w:rPr>
          <w:rFonts w:ascii="Palatino Linotype" w:eastAsia="Palatino Linotype" w:hAnsi="Palatino Linotype" w:cs="Palatino Linotype"/>
          <w:i/>
        </w:rPr>
        <w:t xml:space="preserve">. El acceso a la información pública será restringido excepcionalmente, cuando por razones de interés público, ésta sea clasificada como reservada, conforme a los criterios siguientes: </w:t>
      </w:r>
    </w:p>
    <w:p w14:paraId="2BE7825D" w14:textId="77777777" w:rsidR="00736583" w:rsidRPr="009A0BDB" w:rsidRDefault="00736583" w:rsidP="00763842">
      <w:pPr>
        <w:spacing w:after="0"/>
        <w:ind w:left="567" w:right="851"/>
        <w:jc w:val="both"/>
        <w:rPr>
          <w:rFonts w:ascii="Palatino Linotype" w:eastAsia="Palatino Linotype" w:hAnsi="Palatino Linotype" w:cs="Palatino Linotype"/>
          <w:b/>
          <w:i/>
        </w:rPr>
      </w:pPr>
      <w:r w:rsidRPr="009A0BDB">
        <w:rPr>
          <w:rFonts w:ascii="Palatino Linotype" w:eastAsia="Palatino Linotype" w:hAnsi="Palatino Linotype" w:cs="Palatino Linotype"/>
          <w:b/>
          <w:i/>
        </w:rPr>
        <w:t xml:space="preserve">I. Comprometa la seguridad pública y cuente con un propósito genuino y un efecto demostrable; </w:t>
      </w:r>
    </w:p>
    <w:p w14:paraId="4AC638BA" w14:textId="2E9C09F7" w:rsidR="00736583" w:rsidRPr="009A0BDB" w:rsidRDefault="00736583" w:rsidP="00763842">
      <w:pPr>
        <w:spacing w:after="0"/>
        <w:ind w:left="567" w:right="851"/>
        <w:jc w:val="both"/>
        <w:rPr>
          <w:rFonts w:ascii="Palatino Linotype" w:eastAsia="Palatino Linotype" w:hAnsi="Palatino Linotype" w:cs="Palatino Linotype"/>
          <w:i/>
        </w:rPr>
      </w:pPr>
      <w:r w:rsidRPr="009A0BDB">
        <w:rPr>
          <w:rFonts w:ascii="Palatino Linotype" w:eastAsia="Palatino Linotype" w:hAnsi="Palatino Linotype" w:cs="Palatino Linotype"/>
          <w:b/>
          <w:i/>
        </w:rPr>
        <w:t>[…]</w:t>
      </w:r>
      <w:r w:rsidRPr="009A0BDB">
        <w:rPr>
          <w:rFonts w:ascii="Palatino Linotype" w:eastAsia="Palatino Linotype" w:hAnsi="Palatino Linotype" w:cs="Palatino Linotype"/>
          <w:i/>
        </w:rPr>
        <w:t>”</w:t>
      </w:r>
    </w:p>
    <w:p w14:paraId="317B092B" w14:textId="77777777" w:rsidR="00736583" w:rsidRPr="009A0BDB" w:rsidRDefault="00736583" w:rsidP="00763842">
      <w:pPr>
        <w:spacing w:after="0"/>
        <w:ind w:left="567" w:right="851"/>
        <w:jc w:val="right"/>
        <w:rPr>
          <w:rFonts w:ascii="Palatino Linotype" w:eastAsia="Palatino Linotype" w:hAnsi="Palatino Linotype" w:cs="Palatino Linotype"/>
          <w:i/>
        </w:rPr>
      </w:pPr>
      <w:r w:rsidRPr="009A0BDB">
        <w:rPr>
          <w:rFonts w:ascii="Palatino Linotype" w:eastAsia="Palatino Linotype" w:hAnsi="Palatino Linotype" w:cs="Palatino Linotype"/>
          <w:i/>
        </w:rPr>
        <w:t>(Énfasis añadido)</w:t>
      </w:r>
    </w:p>
    <w:p w14:paraId="581B890B" w14:textId="77777777" w:rsidR="00736583" w:rsidRPr="009A0BDB" w:rsidRDefault="00736583" w:rsidP="00763842">
      <w:pPr>
        <w:spacing w:after="0" w:line="360" w:lineRule="auto"/>
        <w:jc w:val="both"/>
        <w:rPr>
          <w:rFonts w:ascii="Palatino Linotype" w:eastAsia="Palatino Linotype" w:hAnsi="Palatino Linotype" w:cs="Palatino Linotype"/>
          <w:lang w:val="es-ES"/>
        </w:rPr>
      </w:pPr>
    </w:p>
    <w:p w14:paraId="539F7A82" w14:textId="77777777" w:rsidR="00DF4B12" w:rsidRPr="009A0BDB" w:rsidRDefault="00DF4B12" w:rsidP="00763842">
      <w:pPr>
        <w:tabs>
          <w:tab w:val="left" w:pos="4962"/>
        </w:tabs>
        <w:spacing w:after="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282BB48E" w14:textId="77777777" w:rsidR="00F3176D" w:rsidRPr="009A0BDB" w:rsidRDefault="00F3176D" w:rsidP="00763842">
      <w:pPr>
        <w:tabs>
          <w:tab w:val="left" w:pos="4962"/>
        </w:tabs>
        <w:spacing w:after="0" w:line="360" w:lineRule="auto"/>
        <w:jc w:val="both"/>
        <w:rPr>
          <w:rFonts w:ascii="Palatino Linotype" w:eastAsia="Palatino Linotype" w:hAnsi="Palatino Linotype" w:cs="Palatino Linotype"/>
        </w:rPr>
      </w:pPr>
    </w:p>
    <w:p w14:paraId="2FBA7192" w14:textId="77777777" w:rsidR="00DF4B12" w:rsidRPr="009A0BDB" w:rsidRDefault="00DF4B12" w:rsidP="00763842">
      <w:pPr>
        <w:numPr>
          <w:ilvl w:val="0"/>
          <w:numId w:val="43"/>
        </w:numPr>
        <w:tabs>
          <w:tab w:val="left" w:pos="4962"/>
        </w:tabs>
        <w:spacing w:after="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rPr>
        <w:t>La divulgación de la información representa un riesgo real, demostrable e identificable de perjuicio significativo al interés público o a la seguridad nacional.</w:t>
      </w:r>
    </w:p>
    <w:p w14:paraId="1EA3BA8B" w14:textId="77777777" w:rsidR="00DF4B12" w:rsidRPr="009A0BDB" w:rsidRDefault="00DF4B12" w:rsidP="00763842">
      <w:pPr>
        <w:numPr>
          <w:ilvl w:val="0"/>
          <w:numId w:val="43"/>
        </w:numPr>
        <w:tabs>
          <w:tab w:val="left" w:pos="4962"/>
        </w:tabs>
        <w:spacing w:after="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rPr>
        <w:t>El riesgo de perjuicio supera el interés público general de que se difunda.</w:t>
      </w:r>
    </w:p>
    <w:p w14:paraId="0A382B6F" w14:textId="77777777" w:rsidR="00DF4B12" w:rsidRPr="009A0BDB" w:rsidRDefault="00DF4B12" w:rsidP="00763842">
      <w:pPr>
        <w:numPr>
          <w:ilvl w:val="0"/>
          <w:numId w:val="43"/>
        </w:numPr>
        <w:tabs>
          <w:tab w:val="left" w:pos="4962"/>
        </w:tabs>
        <w:spacing w:after="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rPr>
        <w:t>Que la limitación se adecua al principio de proporcionalidad y representa el medio menos restrictivo disponible para evitar el perjuicio.</w:t>
      </w:r>
    </w:p>
    <w:p w14:paraId="27E6F8FF" w14:textId="77777777" w:rsidR="00DF4B12" w:rsidRPr="009A0BDB" w:rsidRDefault="00DF4B12" w:rsidP="00763842">
      <w:pPr>
        <w:spacing w:after="0" w:line="360" w:lineRule="auto"/>
        <w:jc w:val="both"/>
        <w:rPr>
          <w:rFonts w:ascii="Palatino Linotype" w:eastAsia="Palatino Linotype" w:hAnsi="Palatino Linotype" w:cs="Palatino Linotype"/>
        </w:rPr>
      </w:pPr>
    </w:p>
    <w:p w14:paraId="62EB26E7" w14:textId="33370DBE" w:rsidR="00DF4B12" w:rsidRPr="009A0BDB" w:rsidRDefault="00DF4B12" w:rsidP="00763842">
      <w:pPr>
        <w:spacing w:after="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rPr>
        <w:t xml:space="preserve">Al respecto, este Instituto advierte que dar a conocer información sobre el tipo de armamento ocupado por el personal operativo de la Comisaría de Seguridad Pública y Tránsito Municipal, para inhibir la inseguridad y evitar la comisión de actos ilícitos, podría dar a conocer las debilidades del armamento utilizado por el personal de seguridad pública, con el fin de dar una ventaja a los entes delincuenciales y facilitar la comisión de delitos. </w:t>
      </w:r>
    </w:p>
    <w:p w14:paraId="724044B5" w14:textId="77777777" w:rsidR="00DF4B12" w:rsidRPr="009A0BDB" w:rsidRDefault="00DF4B12" w:rsidP="00763842">
      <w:pPr>
        <w:spacing w:after="0" w:line="360" w:lineRule="auto"/>
        <w:jc w:val="both"/>
        <w:rPr>
          <w:rFonts w:ascii="Palatino Linotype" w:eastAsia="Palatino Linotype" w:hAnsi="Palatino Linotype" w:cs="Palatino Linotype"/>
        </w:rPr>
      </w:pPr>
    </w:p>
    <w:p w14:paraId="2698B6F6" w14:textId="77777777" w:rsidR="00DF4B12" w:rsidRPr="009A0BDB" w:rsidRDefault="00DF4B12" w:rsidP="00763842">
      <w:pPr>
        <w:spacing w:after="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rPr>
        <w:t>Asimismo, ocasiona que los individuos con pretensiones delictivas conozcan de manera detallada el armamento ocupado por los policías, lo cual permitiría que se prepararan y buscaran la forma de inhibir las armas o los medios de protección de estos, en detrimento de los policías y la sociedad, lo cual se traduciría en un detrimento al combate a la delincuencia y un perjuicio a la seguridad pública, vulnerando así, el interés general.</w:t>
      </w:r>
    </w:p>
    <w:p w14:paraId="4BAFC1B9" w14:textId="77777777" w:rsidR="00DF4B12" w:rsidRPr="009A0BDB" w:rsidRDefault="00DF4B12" w:rsidP="00763842">
      <w:pPr>
        <w:spacing w:after="0" w:line="360" w:lineRule="auto"/>
        <w:ind w:left="720"/>
        <w:jc w:val="both"/>
        <w:rPr>
          <w:rFonts w:ascii="Palatino Linotype" w:eastAsia="Palatino Linotype" w:hAnsi="Palatino Linotype" w:cs="Palatino Linotype"/>
        </w:rPr>
      </w:pPr>
    </w:p>
    <w:p w14:paraId="30A7C58D" w14:textId="77777777" w:rsidR="00DF4B12" w:rsidRPr="009A0BDB" w:rsidRDefault="00DF4B12" w:rsidP="00763842">
      <w:pPr>
        <w:spacing w:after="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rPr>
        <w:t>En el caso particular prevalece proteger alguno de los derechos más importantes, como lo son la vida, la salud y la seguridad de los habitantes del ayuntamiento, además, que con la protección de la información ayuda a mantener el orden y paz social, pues no se estarían menoscabando las estrategias contra la capacidad de disuadir, prevenir disturbios sociales, o bien, la capacidad de reacción, planes, estrategias, tecnologías, información o sistemas de comunicaciones de la Comisaría de Seguridad Pública y Tránsito Municipal.</w:t>
      </w:r>
    </w:p>
    <w:p w14:paraId="2F5288EB" w14:textId="77777777" w:rsidR="00DF4B12" w:rsidRPr="009A0BDB" w:rsidRDefault="00DF4B12" w:rsidP="00763842">
      <w:pPr>
        <w:spacing w:after="0" w:line="360" w:lineRule="auto"/>
        <w:jc w:val="both"/>
        <w:rPr>
          <w:rFonts w:ascii="Palatino Linotype" w:eastAsia="Palatino Linotype" w:hAnsi="Palatino Linotype" w:cs="Palatino Linotype"/>
        </w:rPr>
      </w:pPr>
    </w:p>
    <w:p w14:paraId="0C5B58EB" w14:textId="236E1D7E" w:rsidR="00DF4B12" w:rsidRPr="009A0BDB" w:rsidRDefault="00DF4B12" w:rsidP="00763842">
      <w:pPr>
        <w:spacing w:after="0" w:line="360" w:lineRule="auto"/>
        <w:ind w:right="49"/>
        <w:jc w:val="both"/>
        <w:rPr>
          <w:rFonts w:ascii="Palatino Linotype" w:eastAsia="Palatino Linotype" w:hAnsi="Palatino Linotype" w:cs="Palatino Linotype"/>
        </w:rPr>
      </w:pPr>
      <w:r w:rsidRPr="009A0BDB">
        <w:rPr>
          <w:rFonts w:ascii="Palatino Linotype" w:eastAsia="Palatino Linotype" w:hAnsi="Palatino Linotype" w:cs="Palatino Linotype"/>
        </w:rPr>
        <w:t xml:space="preserve">De esta manera, después de analizar la naturaleza de la información solicitada, este Instituto arriba a la conclusión de que la divulgación de la información requerida por la persona solicitante, generaría un daño que sería mayor al interés público, puesto que darla a conocer, revelaría </w:t>
      </w:r>
      <w:r w:rsidR="00AB1401" w:rsidRPr="009A0BDB">
        <w:rPr>
          <w:rFonts w:ascii="Palatino Linotype" w:eastAsia="Palatino Linotype" w:hAnsi="Palatino Linotype" w:cs="Palatino Linotype"/>
        </w:rPr>
        <w:t xml:space="preserve">las especificaciones técnicas del armamento, como lo es el calibre </w:t>
      </w:r>
      <w:r w:rsidRPr="009A0BDB">
        <w:rPr>
          <w:rFonts w:ascii="Palatino Linotype" w:eastAsia="Palatino Linotype" w:hAnsi="Palatino Linotype" w:cs="Palatino Linotype"/>
        </w:rPr>
        <w:t xml:space="preserve">de las armas con las que cuenta la </w:t>
      </w:r>
      <w:r w:rsidR="000C11C1" w:rsidRPr="009A0BDB">
        <w:rPr>
          <w:rFonts w:ascii="Palatino Linotype" w:eastAsia="Palatino Linotype" w:hAnsi="Palatino Linotype" w:cs="Palatino Linotype"/>
        </w:rPr>
        <w:t>Comisaría de Seguridad Pública y Tránsito Municipal</w:t>
      </w:r>
      <w:r w:rsidRPr="009A0BDB">
        <w:rPr>
          <w:rFonts w:ascii="Palatino Linotype" w:eastAsia="Palatino Linotype" w:hAnsi="Palatino Linotype" w:cs="Palatino Linotype"/>
        </w:rPr>
        <w:t>, para el combate a la delincuencia en el Municipio, pues al proporcionar información sobre el armamento con los que cuentan dicha área, se estaría dando cuenta del equipo y armamento especial, con el que cuentan el personal, y que es utilizado para mantener la seguridad dentro del territorio del Municipio, actualizando las hipótesis de reserva previstas en el artículo 140, fracción I de la Ley de Transparencia, Acceso a la Información Pública del Estado de México y Municipios.</w:t>
      </w:r>
      <w:r w:rsidR="000C11C1" w:rsidRPr="009A0BDB">
        <w:rPr>
          <w:rFonts w:ascii="Palatino Linotype" w:eastAsia="Palatino Linotype" w:hAnsi="Palatino Linotype" w:cs="Palatino Linotype"/>
        </w:rPr>
        <w:t xml:space="preserve"> </w:t>
      </w:r>
    </w:p>
    <w:p w14:paraId="276EF608" w14:textId="77777777" w:rsidR="00193C84" w:rsidRPr="009A0BDB" w:rsidRDefault="00193C84" w:rsidP="00763842">
      <w:pPr>
        <w:spacing w:after="0" w:line="360" w:lineRule="auto"/>
        <w:jc w:val="both"/>
        <w:rPr>
          <w:rFonts w:ascii="Palatino Linotype" w:eastAsia="Palatino Linotype" w:hAnsi="Palatino Linotype" w:cs="Palatino Linotype"/>
          <w:lang w:val="es-ES"/>
        </w:rPr>
      </w:pPr>
    </w:p>
    <w:p w14:paraId="66E14F65" w14:textId="77777777" w:rsidR="008450CD" w:rsidRPr="009A0BDB" w:rsidRDefault="008450CD" w:rsidP="00763842">
      <w:pPr>
        <w:spacing w:after="0" w:line="360" w:lineRule="auto"/>
        <w:jc w:val="both"/>
        <w:rPr>
          <w:rFonts w:ascii="Palatino Linotype" w:eastAsia="Palatino Linotype" w:hAnsi="Palatino Linotype" w:cs="Palatino Linotype"/>
          <w:lang w:val="es-ES"/>
        </w:rPr>
      </w:pPr>
      <w:r w:rsidRPr="009A0BDB">
        <w:rPr>
          <w:rFonts w:ascii="Palatino Linotype" w:eastAsia="Palatino Linotype" w:hAnsi="Palatino Linotype" w:cs="Palatino Linotype"/>
          <w:lang w:val="es-ES"/>
        </w:rPr>
        <w:t>Ahora bien, para clasificar dicha información como reservada, las leyes en la materia en términos generales, disponen que para proceder a realizar la reserva de la información, no basta que la información se refiera a alguno de los supuestos que enmarque, en el caso concreto, el artículo 140 de nuestra Ley de Transparencia, que ya fue insertado en líneas anteriores; sino que es necesario, que la autoridad demuestre que la divulgación de la información en el caso concreto, puede causar un daño al interés público protegido. Dicha valoración, debe realizarse caso por caso, a través de lo que se conoce como la llamada “prueba de daño”, que consiste en exponer los argumentos y razones, basados en elementos objetivos o verificables, a partir de los cuales se derive que la divulgación de información, en particular, puede afectar, poner en riesgo</w:t>
      </w:r>
      <w:r w:rsidR="00193C84" w:rsidRPr="009A0BDB">
        <w:rPr>
          <w:rFonts w:ascii="Palatino Linotype" w:eastAsia="Palatino Linotype" w:hAnsi="Palatino Linotype" w:cs="Palatino Linotype"/>
          <w:lang w:val="es-ES"/>
        </w:rPr>
        <w:t xml:space="preserve"> o dañar el interés protegido</w:t>
      </w:r>
      <w:r w:rsidRPr="009A0BDB">
        <w:rPr>
          <w:rFonts w:ascii="Palatino Linotype" w:eastAsia="Palatino Linotype" w:hAnsi="Palatino Linotype" w:cs="Palatino Linotype"/>
          <w:lang w:val="es-ES"/>
        </w:rPr>
        <w:t xml:space="preserve">. Asimismo, ésta no debe basarse en meras especulaciones o suposiciones, sino en elementos objetivos que deban evaluar que existe un riego actual e inminente. </w:t>
      </w:r>
    </w:p>
    <w:p w14:paraId="6CAFC243" w14:textId="77777777" w:rsidR="00CE5D6B" w:rsidRPr="009A0BDB" w:rsidRDefault="00CE5D6B" w:rsidP="00763842">
      <w:pPr>
        <w:spacing w:after="0" w:line="360" w:lineRule="auto"/>
        <w:jc w:val="both"/>
        <w:rPr>
          <w:rFonts w:ascii="Palatino Linotype" w:eastAsia="Palatino Linotype" w:hAnsi="Palatino Linotype" w:cs="Palatino Linotype"/>
          <w:lang w:val="es-ES"/>
        </w:rPr>
      </w:pPr>
    </w:p>
    <w:p w14:paraId="2DBC65C0" w14:textId="77777777" w:rsidR="008450CD" w:rsidRPr="009A0BDB" w:rsidRDefault="008450CD" w:rsidP="00763842">
      <w:pPr>
        <w:spacing w:after="0" w:line="360" w:lineRule="auto"/>
        <w:jc w:val="both"/>
        <w:rPr>
          <w:rFonts w:ascii="Palatino Linotype" w:eastAsia="Palatino Linotype" w:hAnsi="Palatino Linotype" w:cs="Palatino Linotype"/>
          <w:lang w:val="es-ES"/>
        </w:rPr>
      </w:pPr>
      <w:r w:rsidRPr="009A0BDB">
        <w:rPr>
          <w:rFonts w:ascii="Palatino Linotype" w:eastAsia="Palatino Linotype" w:hAnsi="Palatino Linotype" w:cs="Palatino Linotype"/>
          <w:lang w:val="es-ES"/>
        </w:rPr>
        <w:t xml:space="preserve">En tal virtud, </w:t>
      </w:r>
      <w:r w:rsidR="00193C84" w:rsidRPr="009A0BDB">
        <w:rPr>
          <w:rFonts w:ascii="Palatino Linotype" w:eastAsia="Palatino Linotype" w:hAnsi="Palatino Linotype" w:cs="Palatino Linotype"/>
          <w:lang w:val="es-ES"/>
        </w:rPr>
        <w:t>como se señaló el</w:t>
      </w:r>
      <w:r w:rsidRPr="009A0BDB">
        <w:rPr>
          <w:rFonts w:ascii="Palatino Linotype" w:eastAsia="Palatino Linotype" w:hAnsi="Palatino Linotype" w:cs="Palatino Linotype"/>
          <w:lang w:val="es-ES"/>
        </w:rPr>
        <w:t xml:space="preserve"> artículo 49, fracción VIII, </w:t>
      </w:r>
      <w:r w:rsidR="00193C84" w:rsidRPr="009A0BDB">
        <w:rPr>
          <w:rFonts w:ascii="Palatino Linotype" w:eastAsia="Palatino Linotype" w:hAnsi="Palatino Linotype" w:cs="Palatino Linotype"/>
          <w:lang w:val="es-ES"/>
        </w:rPr>
        <w:t xml:space="preserve">de </w:t>
      </w:r>
      <w:r w:rsidRPr="009A0BDB">
        <w:rPr>
          <w:rFonts w:ascii="Palatino Linotype" w:eastAsia="Palatino Linotype" w:hAnsi="Palatino Linotype" w:cs="Palatino Linotype"/>
          <w:lang w:val="es-ES"/>
        </w:rPr>
        <w:t xml:space="preserve">nuestra Ley de Transparencia,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9A0BDB">
        <w:rPr>
          <w:rFonts w:ascii="Palatino Linotype" w:eastAsia="Palatino Linotype" w:hAnsi="Palatino Linotype" w:cs="Palatino Linotype"/>
          <w:b/>
          <w:lang w:val="es-ES"/>
        </w:rPr>
        <w:t>Sujeto Obligado</w:t>
      </w:r>
      <w:r w:rsidRPr="009A0BDB">
        <w:rPr>
          <w:rFonts w:ascii="Palatino Linotype" w:eastAsia="Palatino Linotype" w:hAnsi="Palatino Linotype" w:cs="Palatino Linotype"/>
          <w:lang w:val="es-ES"/>
        </w:rPr>
        <w:t xml:space="preserve"> a concluir que el caso particular se ajusta al supuesto previsto por la norma legal invocada como fundamento; siendo que, además, el </w:t>
      </w:r>
      <w:r w:rsidRPr="009A0BDB">
        <w:rPr>
          <w:rFonts w:ascii="Palatino Linotype" w:eastAsia="Palatino Linotype" w:hAnsi="Palatino Linotype" w:cs="Palatino Linotype"/>
          <w:b/>
          <w:lang w:val="es-ES"/>
        </w:rPr>
        <w:t>Sujeto Obligado</w:t>
      </w:r>
      <w:r w:rsidRPr="009A0BDB">
        <w:rPr>
          <w:rFonts w:ascii="Palatino Linotype" w:eastAsia="Palatino Linotype" w:hAnsi="Palatino Linotype" w:cs="Palatino Linotype"/>
          <w:lang w:val="es-ES"/>
        </w:rPr>
        <w:t xml:space="preserve"> debe, en todo momento, aplicar una prueba de daño. </w:t>
      </w:r>
    </w:p>
    <w:p w14:paraId="2F982F52" w14:textId="77777777" w:rsidR="00193C84" w:rsidRPr="009A0BDB" w:rsidRDefault="00193C84" w:rsidP="00763842">
      <w:pPr>
        <w:spacing w:after="0" w:line="360" w:lineRule="auto"/>
        <w:jc w:val="both"/>
        <w:rPr>
          <w:rFonts w:ascii="Palatino Linotype" w:eastAsia="Palatino Linotype" w:hAnsi="Palatino Linotype" w:cs="Palatino Linotype"/>
          <w:lang w:val="es-ES"/>
        </w:rPr>
      </w:pPr>
    </w:p>
    <w:p w14:paraId="7C5C3BF2" w14:textId="77777777" w:rsidR="008450CD" w:rsidRPr="009A0BDB" w:rsidRDefault="008450CD" w:rsidP="00763842">
      <w:pPr>
        <w:spacing w:after="0" w:line="360" w:lineRule="auto"/>
        <w:jc w:val="both"/>
        <w:rPr>
          <w:rFonts w:ascii="Palatino Linotype" w:eastAsia="Palatino Linotype" w:hAnsi="Palatino Linotype" w:cs="Palatino Linotype"/>
          <w:lang w:val="es-ES"/>
        </w:rPr>
      </w:pPr>
      <w:r w:rsidRPr="009A0BDB">
        <w:rPr>
          <w:rFonts w:ascii="Palatino Linotype" w:eastAsia="Palatino Linotype" w:hAnsi="Palatino Linotype" w:cs="Palatino Linotype"/>
          <w:lang w:val="es-ES"/>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w:t>
      </w:r>
      <w:r w:rsidR="00193C84" w:rsidRPr="009A0BDB">
        <w:rPr>
          <w:rFonts w:ascii="Palatino Linotype" w:eastAsia="Palatino Linotype" w:hAnsi="Palatino Linotype" w:cs="Palatino Linotype"/>
          <w:lang w:val="es-ES"/>
        </w:rPr>
        <w:t>ebe clasificarse como reservada.</w:t>
      </w:r>
    </w:p>
    <w:p w14:paraId="7974A6FA" w14:textId="77777777" w:rsidR="00193C84" w:rsidRPr="009A0BDB" w:rsidRDefault="00193C84" w:rsidP="00763842">
      <w:pPr>
        <w:spacing w:after="0" w:line="360" w:lineRule="auto"/>
        <w:jc w:val="both"/>
        <w:rPr>
          <w:rFonts w:ascii="Palatino Linotype" w:eastAsia="Palatino Linotype" w:hAnsi="Palatino Linotype" w:cs="Palatino Linotype"/>
          <w:lang w:val="es-ES"/>
        </w:rPr>
      </w:pPr>
    </w:p>
    <w:p w14:paraId="0B36AC99" w14:textId="77777777" w:rsidR="00193C84" w:rsidRPr="009A0BDB" w:rsidRDefault="00193C84" w:rsidP="00763842">
      <w:pPr>
        <w:spacing w:after="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rPr>
        <w:t>Siendo importante referir, lo que al respecto establece el Lineamiento Segundo, fracción XIII, de los Lineamientos Generales en Materia de Clasificación y Desclasificación de la Información, así como para la elaboración de Versiones Públicas, que a la letra dice:</w:t>
      </w:r>
    </w:p>
    <w:p w14:paraId="4B883316" w14:textId="77777777" w:rsidR="00193C84" w:rsidRPr="009A0BDB" w:rsidRDefault="00193C84" w:rsidP="00763842">
      <w:pPr>
        <w:spacing w:after="0" w:line="360" w:lineRule="auto"/>
        <w:jc w:val="both"/>
        <w:rPr>
          <w:rFonts w:ascii="Palatino Linotype" w:eastAsia="Palatino Linotype" w:hAnsi="Palatino Linotype" w:cs="Palatino Linotype"/>
        </w:rPr>
      </w:pPr>
    </w:p>
    <w:p w14:paraId="431CB419" w14:textId="77777777" w:rsidR="00193C84" w:rsidRPr="009A0BDB" w:rsidRDefault="00193C84" w:rsidP="00CE5D6B">
      <w:pP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b/>
          <w:i/>
        </w:rPr>
        <w:t>“Segundo.</w:t>
      </w:r>
      <w:r w:rsidRPr="009A0BDB">
        <w:rPr>
          <w:rFonts w:ascii="Palatino Linotype" w:eastAsia="Palatino Linotype" w:hAnsi="Palatino Linotype" w:cs="Palatino Linotype"/>
          <w:i/>
        </w:rPr>
        <w:t xml:space="preserve"> Para efectos de los presentes Lineamientos Generales, se entenderá por: </w:t>
      </w:r>
    </w:p>
    <w:p w14:paraId="3F360C82" w14:textId="77777777" w:rsidR="00193C84" w:rsidRPr="009A0BDB" w:rsidRDefault="00193C84" w:rsidP="00CE5D6B">
      <w:pPr>
        <w:spacing w:after="0" w:line="276" w:lineRule="auto"/>
        <w:ind w:left="851" w:right="843"/>
        <w:jc w:val="both"/>
        <w:rPr>
          <w:rFonts w:ascii="Palatino Linotype" w:eastAsia="Palatino Linotype" w:hAnsi="Palatino Linotype" w:cs="Palatino Linotype"/>
          <w:b/>
          <w:i/>
        </w:rPr>
      </w:pPr>
      <w:r w:rsidRPr="009A0BDB">
        <w:rPr>
          <w:rFonts w:ascii="Palatino Linotype" w:eastAsia="Palatino Linotype" w:hAnsi="Palatino Linotype" w:cs="Palatino Linotype"/>
          <w:b/>
          <w:i/>
        </w:rPr>
        <w:t>...</w:t>
      </w:r>
    </w:p>
    <w:p w14:paraId="178AA082" w14:textId="77777777" w:rsidR="00193C84" w:rsidRPr="009A0BDB" w:rsidRDefault="00193C84" w:rsidP="00CE5D6B">
      <w:pPr>
        <w:spacing w:after="0" w:line="276" w:lineRule="auto"/>
        <w:ind w:left="851" w:right="843"/>
        <w:jc w:val="both"/>
        <w:rPr>
          <w:rFonts w:ascii="Palatino Linotype" w:eastAsia="Palatino Linotype" w:hAnsi="Palatino Linotype" w:cs="Palatino Linotype"/>
          <w:b/>
          <w:i/>
        </w:rPr>
      </w:pPr>
      <w:r w:rsidRPr="009A0BDB">
        <w:rPr>
          <w:rFonts w:ascii="Palatino Linotype" w:eastAsia="Palatino Linotype" w:hAnsi="Palatino Linotype" w:cs="Palatino Linotype"/>
          <w:b/>
          <w:i/>
        </w:rPr>
        <w:t>XIII.    Prueba de daño</w:t>
      </w:r>
      <w:r w:rsidRPr="009A0BDB">
        <w:rPr>
          <w:rFonts w:ascii="Palatino Linotype" w:eastAsia="Palatino Linotype" w:hAnsi="Palatino Linotype" w:cs="Palatino Linotype"/>
          <w:i/>
        </w:rPr>
        <w:t>: La argumentación fundada y motivada que deben realizar los sujetos obligados tendiente a acreditar que la divulgación de información lesiona el interés jurídicamente protegido por la normativa aplicable y que el daño que puede producirse con la publicidad de la información es mayor que el interés de conocerla;</w:t>
      </w:r>
      <w:r w:rsidRPr="009A0BDB">
        <w:rPr>
          <w:rFonts w:ascii="Palatino Linotype" w:eastAsia="Palatino Linotype" w:hAnsi="Palatino Linotype" w:cs="Palatino Linotype"/>
          <w:b/>
          <w:i/>
        </w:rPr>
        <w:t>”</w:t>
      </w:r>
    </w:p>
    <w:p w14:paraId="3C3C676E" w14:textId="77777777" w:rsidR="00193C84" w:rsidRPr="009A0BDB" w:rsidRDefault="00193C84" w:rsidP="00763842">
      <w:pPr>
        <w:spacing w:after="0" w:line="360" w:lineRule="auto"/>
        <w:jc w:val="both"/>
        <w:rPr>
          <w:rFonts w:ascii="Palatino Linotype" w:eastAsia="Palatino Linotype" w:hAnsi="Palatino Linotype" w:cs="Palatino Linotype"/>
          <w:lang w:val="es-ES"/>
        </w:rPr>
      </w:pPr>
    </w:p>
    <w:p w14:paraId="7458B662" w14:textId="77777777" w:rsidR="00193C84" w:rsidRPr="009A0BDB" w:rsidRDefault="00193C84" w:rsidP="00763842">
      <w:pPr>
        <w:spacing w:after="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rPr>
        <w:t>De este modo, conforme al artículo 132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A59BC20" w14:textId="77777777" w:rsidR="00CE5D6B" w:rsidRPr="009A0BDB" w:rsidRDefault="00CE5D6B" w:rsidP="00763842">
      <w:pPr>
        <w:spacing w:after="0" w:line="360" w:lineRule="auto"/>
        <w:jc w:val="both"/>
        <w:rPr>
          <w:rFonts w:ascii="Palatino Linotype" w:eastAsia="Palatino Linotype" w:hAnsi="Palatino Linotype" w:cs="Palatino Linotype"/>
        </w:rPr>
      </w:pPr>
    </w:p>
    <w:p w14:paraId="2F92C81B" w14:textId="77777777" w:rsidR="008450CD" w:rsidRPr="009A0BDB" w:rsidRDefault="008450CD" w:rsidP="00763842">
      <w:pPr>
        <w:spacing w:after="0" w:line="360" w:lineRule="auto"/>
        <w:ind w:left="720"/>
        <w:jc w:val="both"/>
        <w:rPr>
          <w:rFonts w:ascii="Palatino Linotype" w:eastAsia="Palatino Linotype" w:hAnsi="Palatino Linotype" w:cs="Palatino Linotype"/>
          <w:lang w:val="es-ES"/>
        </w:rPr>
      </w:pPr>
      <w:r w:rsidRPr="009A0BDB">
        <w:rPr>
          <w:rFonts w:ascii="Palatino Linotype" w:eastAsia="Palatino Linotype" w:hAnsi="Palatino Linotype" w:cs="Palatino Linotype"/>
          <w:lang w:val="es-ES"/>
        </w:rPr>
        <w:t xml:space="preserve">1. Se reciba una solicitud de acceso a la información. </w:t>
      </w:r>
    </w:p>
    <w:p w14:paraId="2D137B4B" w14:textId="77777777" w:rsidR="008450CD" w:rsidRPr="009A0BDB" w:rsidRDefault="008450CD" w:rsidP="00763842">
      <w:pPr>
        <w:spacing w:after="0" w:line="360" w:lineRule="auto"/>
        <w:ind w:left="720"/>
        <w:jc w:val="both"/>
        <w:rPr>
          <w:rFonts w:ascii="Palatino Linotype" w:eastAsia="Palatino Linotype" w:hAnsi="Palatino Linotype" w:cs="Palatino Linotype"/>
          <w:lang w:val="es-ES"/>
        </w:rPr>
      </w:pPr>
      <w:r w:rsidRPr="009A0BDB">
        <w:rPr>
          <w:rFonts w:ascii="Palatino Linotype" w:eastAsia="Palatino Linotype" w:hAnsi="Palatino Linotype" w:cs="Palatino Linotype"/>
          <w:lang w:val="es-ES"/>
        </w:rPr>
        <w:t xml:space="preserve">2. Se determine mediante resolución de autoridad competente. </w:t>
      </w:r>
    </w:p>
    <w:p w14:paraId="5F6DAAA9" w14:textId="77777777" w:rsidR="008450CD" w:rsidRPr="009A0BDB" w:rsidRDefault="008450CD" w:rsidP="00763842">
      <w:pPr>
        <w:spacing w:after="0" w:line="360" w:lineRule="auto"/>
        <w:ind w:left="720"/>
        <w:jc w:val="both"/>
        <w:rPr>
          <w:rFonts w:ascii="Palatino Linotype" w:eastAsia="Palatino Linotype" w:hAnsi="Palatino Linotype" w:cs="Palatino Linotype"/>
          <w:lang w:val="es-ES"/>
        </w:rPr>
      </w:pPr>
      <w:r w:rsidRPr="009A0BDB">
        <w:rPr>
          <w:rFonts w:ascii="Palatino Linotype" w:eastAsia="Palatino Linotype" w:hAnsi="Palatino Linotype" w:cs="Palatino Linotype"/>
          <w:lang w:val="es-ES"/>
        </w:rPr>
        <w:t xml:space="preserve">3. Se generen versiones públicas para dar cumplimiento a las obligaciones de transparencia previstas en la Ley. </w:t>
      </w:r>
    </w:p>
    <w:p w14:paraId="0D38FB00" w14:textId="77777777" w:rsidR="00193C84" w:rsidRPr="009A0BDB" w:rsidRDefault="00193C84" w:rsidP="00763842">
      <w:pPr>
        <w:spacing w:after="0" w:line="360" w:lineRule="auto"/>
        <w:ind w:left="720"/>
        <w:jc w:val="both"/>
        <w:rPr>
          <w:rFonts w:ascii="Palatino Linotype" w:eastAsia="Palatino Linotype" w:hAnsi="Palatino Linotype" w:cs="Palatino Linotype"/>
          <w:lang w:val="es-ES"/>
        </w:rPr>
      </w:pPr>
    </w:p>
    <w:p w14:paraId="5E01EE2A" w14:textId="77777777" w:rsidR="00193C84" w:rsidRPr="009A0BDB" w:rsidRDefault="008450CD" w:rsidP="00763842">
      <w:pPr>
        <w:spacing w:after="0" w:line="360" w:lineRule="auto"/>
        <w:jc w:val="both"/>
        <w:rPr>
          <w:rFonts w:ascii="Palatino Linotype" w:eastAsia="Palatino Linotype" w:hAnsi="Palatino Linotype" w:cs="Palatino Linotype"/>
          <w:lang w:val="es-ES"/>
        </w:rPr>
      </w:pPr>
      <w:r w:rsidRPr="009A0BDB">
        <w:rPr>
          <w:rFonts w:ascii="Palatino Linotype" w:eastAsia="Palatino Linotype" w:hAnsi="Palatino Linotype" w:cs="Palatino Linotype"/>
          <w:lang w:val="es-ES"/>
        </w:rPr>
        <w:t>Situación que se robustece con el artículo 141 de la misma Ley, que señala que las causales de reserva previstas, se deberán fundar y motivar, a través de la aplicación de la prueba de daño. Igualmente, la clasificación de la información debe estar sustentada en el Acuerdo de Clasificación correspondiente, en el que, de manera fundada y motivada, se establezcan las hipótesis normativas aplicables al caso concreto y se analice la prueba del daño que prevé el artículo 129 de la</w:t>
      </w:r>
      <w:r w:rsidR="000C11C1" w:rsidRPr="009A0BDB">
        <w:rPr>
          <w:rFonts w:ascii="Palatino Linotype" w:eastAsia="Palatino Linotype" w:hAnsi="Palatino Linotype" w:cs="Palatino Linotype"/>
          <w:lang w:val="es-ES"/>
        </w:rPr>
        <w:t xml:space="preserve"> Ley de Transparencia de mérito.</w:t>
      </w:r>
    </w:p>
    <w:p w14:paraId="0B1A9FD2" w14:textId="77777777" w:rsidR="00CE5D6B" w:rsidRPr="009A0BDB" w:rsidRDefault="00CE5D6B" w:rsidP="00763842">
      <w:pPr>
        <w:spacing w:after="0" w:line="360" w:lineRule="auto"/>
        <w:jc w:val="both"/>
        <w:rPr>
          <w:rFonts w:ascii="Palatino Linotype" w:eastAsia="Palatino Linotype" w:hAnsi="Palatino Linotype" w:cs="Palatino Linotype"/>
          <w:lang w:val="es-ES"/>
        </w:rPr>
      </w:pPr>
    </w:p>
    <w:p w14:paraId="1771F79C" w14:textId="77777777" w:rsidR="00193C84" w:rsidRPr="009A0BDB" w:rsidRDefault="00193C84" w:rsidP="00763842">
      <w:pPr>
        <w:spacing w:after="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rPr>
        <w:t>En el mismo tenor el Lineamiento Trigésimo Tercero, de los Lineamientos Generales en Materia de Clasificación y Desclasificación de la Información, así como para la elaboración de versiones públicas, dispone lo siguiente:</w:t>
      </w:r>
    </w:p>
    <w:p w14:paraId="0A34D79E" w14:textId="77777777" w:rsidR="00CE5D6B" w:rsidRPr="009A0BDB" w:rsidRDefault="00CE5D6B" w:rsidP="00763842">
      <w:pPr>
        <w:spacing w:after="0" w:line="360" w:lineRule="auto"/>
        <w:jc w:val="both"/>
        <w:rPr>
          <w:rFonts w:ascii="Palatino Linotype" w:eastAsia="Palatino Linotype" w:hAnsi="Palatino Linotype" w:cs="Palatino Linotype"/>
        </w:rPr>
      </w:pPr>
    </w:p>
    <w:p w14:paraId="284087DD" w14:textId="77777777" w:rsidR="00193C84" w:rsidRPr="009A0BDB" w:rsidRDefault="00193C84" w:rsidP="00CE5D6B">
      <w:pP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i/>
        </w:rPr>
        <w:t>“</w:t>
      </w:r>
      <w:r w:rsidRPr="009A0BDB">
        <w:rPr>
          <w:rFonts w:ascii="Palatino Linotype" w:eastAsia="Palatino Linotype" w:hAnsi="Palatino Linotype" w:cs="Palatino Linotype"/>
          <w:b/>
          <w:i/>
        </w:rPr>
        <w:t>Trigésimo tercero</w:t>
      </w:r>
      <w:r w:rsidRPr="009A0BDB">
        <w:rPr>
          <w:rFonts w:ascii="Palatino Linotype" w:eastAsia="Palatino Linotype" w:hAnsi="Palatino Linotype" w:cs="Palatino Linotype"/>
          <w:i/>
        </w:rPr>
        <w:t>. Para la aplicación de la prueba de daño a la que hace referencia el artículo 104 de la Ley General, los sujetos obligados atenderán lo siguiente:</w:t>
      </w:r>
    </w:p>
    <w:p w14:paraId="4EA8FD5B" w14:textId="77777777" w:rsidR="00193C84" w:rsidRPr="009A0BDB" w:rsidRDefault="00193C84" w:rsidP="00CE5D6B">
      <w:pPr>
        <w:tabs>
          <w:tab w:val="left" w:pos="1701"/>
        </w:tabs>
        <w:spacing w:after="0" w:line="276" w:lineRule="auto"/>
        <w:ind w:left="1134" w:right="843"/>
        <w:jc w:val="both"/>
        <w:rPr>
          <w:rFonts w:ascii="Palatino Linotype" w:eastAsia="Palatino Linotype" w:hAnsi="Palatino Linotype" w:cs="Palatino Linotype"/>
          <w:b/>
          <w:i/>
        </w:rPr>
      </w:pPr>
      <w:r w:rsidRPr="009A0BDB">
        <w:rPr>
          <w:rFonts w:ascii="Palatino Linotype" w:eastAsia="Palatino Linotype" w:hAnsi="Palatino Linotype" w:cs="Palatino Linotype"/>
          <w:b/>
          <w:i/>
        </w:rPr>
        <w:t xml:space="preserve">I. </w:t>
      </w:r>
      <w:r w:rsidRPr="009A0BDB">
        <w:rPr>
          <w:rFonts w:ascii="Palatino Linotype" w:eastAsia="Palatino Linotype" w:hAnsi="Palatino Linotype" w:cs="Palatino Linotype"/>
          <w:i/>
        </w:rPr>
        <w:t>Se deberá fundar la clasificación, al citar la fracción y la hipótesis de la causal aplicable del artículo 113 de la Ley General, vinculándola con el Lineamiento específico del presente ordenamiento y cuando corresponda, el supuesto normativo que expresamente le otorga el carácter de información reservada;</w:t>
      </w:r>
    </w:p>
    <w:p w14:paraId="440C5E41" w14:textId="77777777" w:rsidR="00193C84" w:rsidRPr="009A0BDB" w:rsidRDefault="00193C84" w:rsidP="00CE5D6B">
      <w:pPr>
        <w:tabs>
          <w:tab w:val="left" w:pos="1701"/>
        </w:tabs>
        <w:spacing w:after="0" w:line="276" w:lineRule="auto"/>
        <w:ind w:left="1134" w:right="843"/>
        <w:jc w:val="both"/>
        <w:rPr>
          <w:rFonts w:ascii="Palatino Linotype" w:eastAsia="Palatino Linotype" w:hAnsi="Palatino Linotype" w:cs="Palatino Linotype"/>
          <w:i/>
        </w:rPr>
      </w:pPr>
      <w:r w:rsidRPr="009A0BDB">
        <w:rPr>
          <w:rFonts w:ascii="Palatino Linotype" w:eastAsia="Palatino Linotype" w:hAnsi="Palatino Linotype" w:cs="Palatino Linotype"/>
          <w:b/>
          <w:i/>
        </w:rPr>
        <w:t>II</w:t>
      </w:r>
      <w:r w:rsidRPr="009A0BDB">
        <w:rPr>
          <w:rFonts w:ascii="Palatino Linotype" w:eastAsia="Palatino Linotype" w:hAnsi="Palatino Linotype" w:cs="Palatino Linotype"/>
          <w:i/>
        </w:rPr>
        <w:t>. Se deberá motivar la clasificación, señalando las circunstancias de modo, tiempo y lugar que acrediten el vínculo entre la difusión de la información y la afectación al interés público o a la seguridad nacional;</w:t>
      </w:r>
    </w:p>
    <w:p w14:paraId="2988C76B" w14:textId="77777777" w:rsidR="00193C84" w:rsidRPr="009A0BDB" w:rsidRDefault="00193C84" w:rsidP="00CE5D6B">
      <w:pPr>
        <w:tabs>
          <w:tab w:val="left" w:pos="1701"/>
        </w:tabs>
        <w:spacing w:after="0" w:line="276" w:lineRule="auto"/>
        <w:ind w:left="1134" w:right="843"/>
        <w:jc w:val="both"/>
        <w:rPr>
          <w:rFonts w:ascii="Palatino Linotype" w:eastAsia="Palatino Linotype" w:hAnsi="Palatino Linotype" w:cs="Palatino Linotype"/>
          <w:i/>
        </w:rPr>
      </w:pPr>
      <w:r w:rsidRPr="009A0BDB">
        <w:rPr>
          <w:rFonts w:ascii="Palatino Linotype" w:eastAsia="Palatino Linotype" w:hAnsi="Palatino Linotype" w:cs="Palatino Linotype"/>
          <w:b/>
          <w:i/>
        </w:rPr>
        <w:t>III.</w:t>
      </w:r>
      <w:r w:rsidRPr="009A0BDB">
        <w:rPr>
          <w:rFonts w:ascii="Palatino Linotype" w:eastAsia="Palatino Linotype" w:hAnsi="Palatino Linotype" w:cs="Palatino Linotype"/>
          <w:i/>
        </w:rPr>
        <w:t xml:space="preserve"> Se deberán precisar las razones objetivas por las que la apertura de la información generaría un riesgo de perjuicio real, demostrable e identificable al interés jurídico tutelado de que se trate;</w:t>
      </w:r>
    </w:p>
    <w:p w14:paraId="7F572B9C" w14:textId="77777777" w:rsidR="00193C84" w:rsidRPr="009A0BDB" w:rsidRDefault="00193C84" w:rsidP="00CE5D6B">
      <w:pPr>
        <w:tabs>
          <w:tab w:val="left" w:pos="1701"/>
        </w:tabs>
        <w:spacing w:after="0" w:line="276" w:lineRule="auto"/>
        <w:ind w:left="1134" w:right="843"/>
        <w:jc w:val="both"/>
        <w:rPr>
          <w:rFonts w:ascii="Palatino Linotype" w:eastAsia="Palatino Linotype" w:hAnsi="Palatino Linotype" w:cs="Palatino Linotype"/>
          <w:b/>
          <w:i/>
        </w:rPr>
      </w:pPr>
      <w:r w:rsidRPr="009A0BDB">
        <w:rPr>
          <w:rFonts w:ascii="Palatino Linotype" w:eastAsia="Palatino Linotype" w:hAnsi="Palatino Linotype" w:cs="Palatino Linotype"/>
          <w:b/>
          <w:i/>
        </w:rPr>
        <w:t>IV.</w:t>
      </w:r>
      <w:r w:rsidRPr="009A0BDB">
        <w:rPr>
          <w:rFonts w:ascii="Palatino Linotype" w:eastAsia="Palatino Linotype" w:hAnsi="Palatino Linotype" w:cs="Palatino Linotype"/>
          <w:i/>
        </w:rPr>
        <w:t xml:space="preserve"> Mediante una ponderación entre la medida restrictiva y el derecho de acceso a la información, deberán justificar y probar objetivamente mediante los elementos señalados en la fracción anterior, que la publicidad de la información solicitada generaría un riesgo de perjuicio que supera al interés público de que la información se difunda;</w:t>
      </w:r>
      <w:r w:rsidRPr="009A0BDB">
        <w:rPr>
          <w:rFonts w:ascii="Palatino Linotype" w:eastAsia="Palatino Linotype" w:hAnsi="Palatino Linotype" w:cs="Palatino Linotype"/>
          <w:b/>
          <w:i/>
        </w:rPr>
        <w:t xml:space="preserve"> </w:t>
      </w:r>
    </w:p>
    <w:p w14:paraId="4E30F469" w14:textId="77777777" w:rsidR="00193C84" w:rsidRPr="009A0BDB" w:rsidRDefault="00193C84" w:rsidP="00CE5D6B">
      <w:pPr>
        <w:tabs>
          <w:tab w:val="left" w:pos="1701"/>
        </w:tabs>
        <w:spacing w:after="0" w:line="276" w:lineRule="auto"/>
        <w:ind w:left="1134" w:right="843"/>
        <w:jc w:val="both"/>
        <w:rPr>
          <w:rFonts w:ascii="Palatino Linotype" w:eastAsia="Palatino Linotype" w:hAnsi="Palatino Linotype" w:cs="Palatino Linotype"/>
          <w:b/>
          <w:i/>
        </w:rPr>
      </w:pPr>
      <w:r w:rsidRPr="009A0BDB">
        <w:rPr>
          <w:rFonts w:ascii="Palatino Linotype" w:eastAsia="Palatino Linotype" w:hAnsi="Palatino Linotype" w:cs="Palatino Linotype"/>
          <w:b/>
          <w:i/>
        </w:rPr>
        <w:t>V</w:t>
      </w:r>
      <w:r w:rsidRPr="009A0BDB">
        <w:rPr>
          <w:rFonts w:ascii="Palatino Linotype" w:eastAsia="Palatino Linotype" w:hAnsi="Palatino Linotype" w:cs="Palatino Linotype"/>
          <w:i/>
        </w:rPr>
        <w:t>. Deberán elegir y justificar la opción de excepción al derecho de acceso a la información que menos lo restrinja y que sea adecuada y proporcional para evitar el perjuicio al interés público, evitando siempre que sea posible la reserva absoluta de documentos o expedientes; y</w:t>
      </w:r>
      <w:r w:rsidRPr="009A0BDB">
        <w:rPr>
          <w:rFonts w:ascii="Palatino Linotype" w:eastAsia="Palatino Linotype" w:hAnsi="Palatino Linotype" w:cs="Palatino Linotype"/>
          <w:b/>
          <w:i/>
        </w:rPr>
        <w:t xml:space="preserve"> </w:t>
      </w:r>
    </w:p>
    <w:p w14:paraId="471D39FC" w14:textId="77777777" w:rsidR="00193C84" w:rsidRPr="009A0BDB" w:rsidRDefault="00193C84" w:rsidP="00CE5D6B">
      <w:pPr>
        <w:tabs>
          <w:tab w:val="left" w:pos="1701"/>
        </w:tabs>
        <w:spacing w:after="0" w:line="276" w:lineRule="auto"/>
        <w:ind w:left="1134" w:right="843"/>
        <w:jc w:val="both"/>
        <w:rPr>
          <w:rFonts w:ascii="Palatino Linotype" w:eastAsia="Palatino Linotype" w:hAnsi="Palatino Linotype" w:cs="Palatino Linotype"/>
          <w:i/>
        </w:rPr>
      </w:pPr>
      <w:r w:rsidRPr="009A0BDB">
        <w:rPr>
          <w:rFonts w:ascii="Palatino Linotype" w:eastAsia="Palatino Linotype" w:hAnsi="Palatino Linotype" w:cs="Palatino Linotype"/>
          <w:b/>
          <w:i/>
        </w:rPr>
        <w:t>VI</w:t>
      </w:r>
      <w:r w:rsidRPr="009A0BDB">
        <w:rPr>
          <w:rFonts w:ascii="Palatino Linotype" w:eastAsia="Palatino Linotype" w:hAnsi="Palatino Linotype" w:cs="Palatino Linotype"/>
          <w:i/>
        </w:rPr>
        <w:t>. En los casos en que se determine la clasificación total de la información, se deberán especificar en la prueba de daño, con la mayor claridad y precisión posible, los aspectos relevantes de la información clasificada que ayuden a cumplir con el objetivo de brindar certeza al solicitante.”</w:t>
      </w:r>
    </w:p>
    <w:p w14:paraId="47464A38" w14:textId="77777777" w:rsidR="008171C8" w:rsidRPr="009A0BDB" w:rsidRDefault="008171C8" w:rsidP="00763842">
      <w:pPr>
        <w:spacing w:after="0" w:line="360" w:lineRule="auto"/>
        <w:jc w:val="both"/>
        <w:rPr>
          <w:rFonts w:ascii="Palatino Linotype" w:eastAsia="Palatino Linotype" w:hAnsi="Palatino Linotype" w:cs="Palatino Linotype"/>
          <w:lang w:val="es-ES"/>
        </w:rPr>
      </w:pPr>
    </w:p>
    <w:p w14:paraId="6E9A1FBB" w14:textId="77777777" w:rsidR="008450CD" w:rsidRPr="009A0BDB" w:rsidRDefault="008450CD" w:rsidP="00763842">
      <w:pPr>
        <w:spacing w:after="0" w:line="360" w:lineRule="auto"/>
        <w:jc w:val="both"/>
        <w:rPr>
          <w:rFonts w:ascii="Palatino Linotype" w:eastAsia="Palatino Linotype" w:hAnsi="Palatino Linotype" w:cs="Palatino Linotype"/>
          <w:lang w:val="es-ES"/>
        </w:rPr>
      </w:pPr>
      <w:r w:rsidRPr="009A0BDB">
        <w:rPr>
          <w:rFonts w:ascii="Palatino Linotype" w:eastAsia="Palatino Linotype" w:hAnsi="Palatino Linotype" w:cs="Palatino Linotype"/>
          <w:lang w:val="es-ES"/>
        </w:rPr>
        <w:t xml:space="preserve">De tal manera, las limitaciones al acceso a la información deben sustentarse en una adecuada clasificación que debe distinguir y tomar en cuenta qué información puede generar un daño desproporcionado o innecesario a valores jurídicamente protegidos; tal y como lo dispone la siguiente tesis: </w:t>
      </w:r>
    </w:p>
    <w:p w14:paraId="29C03D86" w14:textId="77777777" w:rsidR="008450CD" w:rsidRPr="009A0BDB" w:rsidRDefault="008450CD" w:rsidP="00CE5D6B">
      <w:pPr>
        <w:spacing w:after="0" w:line="276" w:lineRule="auto"/>
        <w:ind w:left="851" w:right="900"/>
        <w:jc w:val="both"/>
        <w:rPr>
          <w:rFonts w:ascii="Palatino Linotype" w:eastAsia="Palatino Linotype" w:hAnsi="Palatino Linotype" w:cs="Palatino Linotype"/>
          <w:i/>
          <w:lang w:val="es-ES"/>
        </w:rPr>
      </w:pPr>
      <w:r w:rsidRPr="009A0BDB">
        <w:rPr>
          <w:rFonts w:ascii="Palatino Linotype" w:eastAsia="Palatino Linotype" w:hAnsi="Palatino Linotype" w:cs="Palatino Linotype"/>
          <w:i/>
          <w:lang w:val="es-ES"/>
        </w:rPr>
        <w:t>“</w:t>
      </w:r>
      <w:r w:rsidRPr="009A0BDB">
        <w:rPr>
          <w:rFonts w:ascii="Palatino Linotype" w:eastAsia="Palatino Linotype" w:hAnsi="Palatino Linotype" w:cs="Palatino Linotype"/>
          <w:b/>
          <w:i/>
          <w:lang w:val="es-ES"/>
        </w:rPr>
        <w:t>INFORMACIÓN RESERVADA. APLICACIÓN DE LA "PRUEBA DE DAÑO E INTERÉS PÚBLICO" PARA DETERMINAR LO ADECUADO DE LA APORTADA CON ESA CLASIFICACIÓN EN EL JUICIO DE AMPARO POR LA AUTORIDAD RESPONSABLE, A EFECTO DE HACER VIABLE LA DEFENSA EFECTIVA DEL QUEJOSO</w:t>
      </w:r>
      <w:r w:rsidRPr="009A0BDB">
        <w:rPr>
          <w:rFonts w:ascii="Palatino Linotype" w:eastAsia="Palatino Linotype" w:hAnsi="Palatino Linotype" w:cs="Palatino Linotype"/>
          <w:i/>
          <w:lang w:val="es-ES"/>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p>
    <w:p w14:paraId="4F05096E" w14:textId="77777777" w:rsidR="00CE5D6B" w:rsidRPr="009A0BDB" w:rsidRDefault="00CE5D6B" w:rsidP="00763842">
      <w:pPr>
        <w:spacing w:after="0" w:line="360" w:lineRule="auto"/>
        <w:jc w:val="both"/>
        <w:rPr>
          <w:rFonts w:ascii="Palatino Linotype" w:eastAsia="Palatino Linotype" w:hAnsi="Palatino Linotype" w:cs="Palatino Linotype"/>
          <w:lang w:val="es-ES"/>
        </w:rPr>
      </w:pPr>
    </w:p>
    <w:p w14:paraId="0F47B34E" w14:textId="77777777" w:rsidR="008171C8" w:rsidRPr="009A0BDB" w:rsidRDefault="008450CD" w:rsidP="00763842">
      <w:pPr>
        <w:spacing w:after="0" w:line="360" w:lineRule="auto"/>
        <w:jc w:val="both"/>
        <w:rPr>
          <w:rFonts w:ascii="Palatino Linotype" w:eastAsia="Palatino Linotype" w:hAnsi="Palatino Linotype" w:cs="Palatino Linotype"/>
          <w:lang w:val="es-ES"/>
        </w:rPr>
      </w:pPr>
      <w:r w:rsidRPr="009A0BDB">
        <w:rPr>
          <w:rFonts w:ascii="Palatino Linotype" w:eastAsia="Palatino Linotype" w:hAnsi="Palatino Linotype" w:cs="Palatino Linotype"/>
          <w:lang w:val="es-ES"/>
        </w:rPr>
        <w:t>Prueba de daño, que cobra relevancia puesto que sí ésta no arroja resultados contundentes sobre un posible peligro, deberá de publicarse la información.</w:t>
      </w:r>
    </w:p>
    <w:p w14:paraId="4CB671DB" w14:textId="77777777" w:rsidR="008450CD" w:rsidRPr="009A0BDB" w:rsidRDefault="008450CD" w:rsidP="00763842">
      <w:pPr>
        <w:spacing w:after="0" w:line="360" w:lineRule="auto"/>
        <w:jc w:val="both"/>
        <w:rPr>
          <w:rFonts w:ascii="Palatino Linotype" w:eastAsia="Palatino Linotype" w:hAnsi="Palatino Linotype" w:cs="Palatino Linotype"/>
          <w:lang w:val="es-ES"/>
        </w:rPr>
      </w:pPr>
      <w:r w:rsidRPr="009A0BDB">
        <w:rPr>
          <w:rFonts w:ascii="Palatino Linotype" w:eastAsia="Palatino Linotype" w:hAnsi="Palatino Linotype" w:cs="Palatino Linotype"/>
          <w:lang w:val="es-ES"/>
        </w:rPr>
        <w:t xml:space="preserve"> </w:t>
      </w:r>
    </w:p>
    <w:p w14:paraId="0E3AB315" w14:textId="77777777" w:rsidR="008450CD" w:rsidRPr="009A0BDB" w:rsidRDefault="008450CD" w:rsidP="00763842">
      <w:pPr>
        <w:spacing w:after="0" w:line="360" w:lineRule="auto"/>
        <w:jc w:val="both"/>
        <w:rPr>
          <w:rFonts w:ascii="Palatino Linotype" w:eastAsia="Palatino Linotype" w:hAnsi="Palatino Linotype" w:cs="Palatino Linotype"/>
          <w:lang w:val="es-ES"/>
        </w:rPr>
      </w:pPr>
      <w:r w:rsidRPr="009A0BDB">
        <w:rPr>
          <w:rFonts w:ascii="Palatino Linotype" w:eastAsia="Palatino Linotype" w:hAnsi="Palatino Linotype" w:cs="Palatino Linotype"/>
          <w:lang w:val="es-ES"/>
        </w:rPr>
        <w:t xml:space="preserve">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 </w:t>
      </w:r>
    </w:p>
    <w:p w14:paraId="7CF4DBE8" w14:textId="77777777" w:rsidR="008171C8" w:rsidRPr="009A0BDB" w:rsidRDefault="008171C8" w:rsidP="00763842">
      <w:pPr>
        <w:spacing w:after="0" w:line="360" w:lineRule="auto"/>
        <w:jc w:val="both"/>
        <w:rPr>
          <w:rFonts w:ascii="Palatino Linotype" w:eastAsia="Palatino Linotype" w:hAnsi="Palatino Linotype" w:cs="Palatino Linotype"/>
          <w:lang w:val="es-ES"/>
        </w:rPr>
      </w:pPr>
    </w:p>
    <w:p w14:paraId="58A544B9" w14:textId="77777777" w:rsidR="008450CD" w:rsidRPr="009A0BDB" w:rsidRDefault="008450CD" w:rsidP="00763842">
      <w:pPr>
        <w:spacing w:after="0" w:line="360" w:lineRule="auto"/>
        <w:jc w:val="both"/>
        <w:rPr>
          <w:rFonts w:ascii="Palatino Linotype" w:eastAsia="Palatino Linotype" w:hAnsi="Palatino Linotype" w:cs="Palatino Linotype"/>
          <w:lang w:val="es-ES"/>
        </w:rPr>
      </w:pPr>
      <w:r w:rsidRPr="009A0BDB">
        <w:rPr>
          <w:rFonts w:ascii="Palatino Linotype" w:eastAsia="Palatino Linotype" w:hAnsi="Palatino Linotype" w:cs="Palatino Linotype"/>
          <w:lang w:val="es-ES"/>
        </w:rPr>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14:paraId="574A4758" w14:textId="77777777" w:rsidR="008171C8" w:rsidRPr="009A0BDB" w:rsidRDefault="008171C8" w:rsidP="00763842">
      <w:pPr>
        <w:spacing w:after="0" w:line="360" w:lineRule="auto"/>
        <w:jc w:val="both"/>
        <w:rPr>
          <w:rFonts w:ascii="Palatino Linotype" w:eastAsia="Palatino Linotype" w:hAnsi="Palatino Linotype" w:cs="Palatino Linotype"/>
          <w:lang w:val="es-ES"/>
        </w:rPr>
      </w:pPr>
    </w:p>
    <w:p w14:paraId="579FE883" w14:textId="77777777" w:rsidR="008450CD" w:rsidRPr="009A0BDB" w:rsidRDefault="008450CD" w:rsidP="00763842">
      <w:pPr>
        <w:spacing w:after="0" w:line="360" w:lineRule="auto"/>
        <w:jc w:val="both"/>
        <w:rPr>
          <w:rFonts w:ascii="Palatino Linotype" w:eastAsia="Palatino Linotype" w:hAnsi="Palatino Linotype" w:cs="Palatino Linotype"/>
          <w:lang w:val="es-ES"/>
        </w:rPr>
      </w:pPr>
      <w:r w:rsidRPr="009A0BDB">
        <w:rPr>
          <w:rFonts w:ascii="Palatino Linotype" w:eastAsia="Palatino Linotype" w:hAnsi="Palatino Linotype" w:cs="Palatino Linotype"/>
          <w:lang w:val="es-ES"/>
        </w:rPr>
        <w:t xml:space="preserve">De este modo, es necesario que la autoridad,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 </w:t>
      </w:r>
    </w:p>
    <w:p w14:paraId="2CA7D8DC" w14:textId="77777777" w:rsidR="008171C8" w:rsidRPr="009A0BDB" w:rsidRDefault="008171C8" w:rsidP="00763842">
      <w:pPr>
        <w:spacing w:after="0" w:line="360" w:lineRule="auto"/>
        <w:jc w:val="both"/>
        <w:rPr>
          <w:rFonts w:ascii="Palatino Linotype" w:eastAsia="Palatino Linotype" w:hAnsi="Palatino Linotype" w:cs="Palatino Linotype"/>
          <w:lang w:val="es-ES"/>
        </w:rPr>
      </w:pPr>
    </w:p>
    <w:p w14:paraId="3E373FA5" w14:textId="77777777" w:rsidR="008450CD" w:rsidRPr="009A0BDB" w:rsidRDefault="008450CD" w:rsidP="00763842">
      <w:pPr>
        <w:spacing w:after="0" w:line="360" w:lineRule="auto"/>
        <w:jc w:val="both"/>
        <w:rPr>
          <w:rFonts w:ascii="Palatino Linotype" w:eastAsia="Palatino Linotype" w:hAnsi="Palatino Linotype" w:cs="Palatino Linotype"/>
          <w:lang w:val="es-ES"/>
        </w:rPr>
      </w:pPr>
      <w:r w:rsidRPr="009A0BDB">
        <w:rPr>
          <w:rFonts w:ascii="Palatino Linotype" w:eastAsia="Palatino Linotype" w:hAnsi="Palatino Linotype" w:cs="Palatino Linotype"/>
          <w:lang w:val="es-ES"/>
        </w:rPr>
        <w:t xml:space="preserve">Aunado a lo anterior, se tiene que, para realizar la clasificación de la información se debe: </w:t>
      </w:r>
    </w:p>
    <w:p w14:paraId="689180F8" w14:textId="77777777" w:rsidR="008450CD" w:rsidRPr="009A0BDB" w:rsidRDefault="008450CD" w:rsidP="00763842">
      <w:pPr>
        <w:pStyle w:val="Prrafodelista"/>
        <w:numPr>
          <w:ilvl w:val="0"/>
          <w:numId w:val="41"/>
        </w:numPr>
        <w:spacing w:after="0" w:line="360" w:lineRule="auto"/>
        <w:jc w:val="both"/>
        <w:rPr>
          <w:rFonts w:ascii="Palatino Linotype" w:hAnsi="Palatino Linotype"/>
        </w:rPr>
      </w:pPr>
      <w:r w:rsidRPr="009A0BDB">
        <w:rPr>
          <w:rFonts w:ascii="Palatino Linotype" w:hAnsi="Palatino Linotype"/>
          <w:b/>
        </w:rPr>
        <w:t>Fundar:</w:t>
      </w:r>
      <w:r w:rsidRPr="009A0BDB">
        <w:rPr>
          <w:rFonts w:ascii="Palatino Linotype" w:hAnsi="Palatino Linotype"/>
        </w:rPr>
        <w:t xml:space="preserve"> señalando el artículo, fracción, inciso, párrafo o numeral de la Ley o tratado internacional suscrito por el Estado mexicano que expresamente le otorgue el carácter de reservada. </w:t>
      </w:r>
    </w:p>
    <w:p w14:paraId="310D96BE" w14:textId="77777777" w:rsidR="008171C8" w:rsidRPr="009A0BDB" w:rsidRDefault="008171C8" w:rsidP="00763842">
      <w:pPr>
        <w:pStyle w:val="Prrafodelista"/>
        <w:spacing w:after="0" w:line="360" w:lineRule="auto"/>
        <w:jc w:val="both"/>
        <w:rPr>
          <w:rFonts w:ascii="Palatino Linotype" w:hAnsi="Palatino Linotype"/>
        </w:rPr>
      </w:pPr>
    </w:p>
    <w:p w14:paraId="715CB908" w14:textId="77777777" w:rsidR="008450CD" w:rsidRPr="009A0BDB" w:rsidRDefault="008450CD" w:rsidP="00763842">
      <w:pPr>
        <w:pStyle w:val="Prrafodelista"/>
        <w:numPr>
          <w:ilvl w:val="0"/>
          <w:numId w:val="41"/>
        </w:numPr>
        <w:spacing w:after="0" w:line="360" w:lineRule="auto"/>
        <w:jc w:val="both"/>
        <w:rPr>
          <w:rFonts w:ascii="Palatino Linotype" w:hAnsi="Palatino Linotype"/>
        </w:rPr>
      </w:pPr>
      <w:r w:rsidRPr="009A0BDB">
        <w:rPr>
          <w:rFonts w:ascii="Palatino Linotype" w:hAnsi="Palatino Linotype"/>
          <w:b/>
        </w:rPr>
        <w:t>Motivar:</w:t>
      </w:r>
      <w:r w:rsidRPr="009A0BDB">
        <w:rPr>
          <w:rFonts w:ascii="Palatino Linotype" w:hAnsi="Palatino Linotype"/>
        </w:rPr>
        <w:t xml:space="preserve"> señalando las razones o circunstancias especiales que lo llevaron a concluir que el caso particular se ajusta al supuesto previsto por la norma legal invocada como fundamento. </w:t>
      </w:r>
    </w:p>
    <w:p w14:paraId="0D336916" w14:textId="77777777" w:rsidR="00CE5D6B" w:rsidRPr="009A0BDB" w:rsidRDefault="00CE5D6B" w:rsidP="00763842">
      <w:pPr>
        <w:spacing w:after="0" w:line="360" w:lineRule="auto"/>
        <w:jc w:val="both"/>
        <w:rPr>
          <w:rFonts w:ascii="Palatino Linotype" w:eastAsia="Palatino Linotype" w:hAnsi="Palatino Linotype" w:cs="Palatino Linotype"/>
          <w:lang w:val="es-ES"/>
        </w:rPr>
      </w:pPr>
    </w:p>
    <w:p w14:paraId="08532A2B" w14:textId="77777777" w:rsidR="008450CD" w:rsidRPr="009A0BDB" w:rsidRDefault="008450CD" w:rsidP="00763842">
      <w:pPr>
        <w:spacing w:after="0" w:line="360" w:lineRule="auto"/>
        <w:jc w:val="both"/>
        <w:rPr>
          <w:rFonts w:ascii="Palatino Linotype" w:eastAsia="Palatino Linotype" w:hAnsi="Palatino Linotype" w:cs="Palatino Linotype"/>
          <w:lang w:val="es-ES"/>
        </w:rPr>
      </w:pPr>
      <w:r w:rsidRPr="009A0BDB">
        <w:rPr>
          <w:rFonts w:ascii="Palatino Linotype" w:eastAsia="Palatino Linotype" w:hAnsi="Palatino Linotype" w:cs="Palatino Linotype"/>
          <w:lang w:val="es-ES"/>
        </w:rPr>
        <w:t xml:space="preserve">Siendo que, en el caso específico de la reserva, la motivación de la clasificación, también deberá comprender las circunstancias que justifican el establecimiento de determinado plazo de reserva. </w:t>
      </w:r>
    </w:p>
    <w:p w14:paraId="7985576F" w14:textId="77777777" w:rsidR="008171C8" w:rsidRPr="009A0BDB" w:rsidRDefault="008171C8" w:rsidP="00763842">
      <w:pPr>
        <w:spacing w:after="0" w:line="360" w:lineRule="auto"/>
        <w:jc w:val="both"/>
        <w:rPr>
          <w:rFonts w:ascii="Palatino Linotype" w:eastAsia="Palatino Linotype" w:hAnsi="Palatino Linotype" w:cs="Palatino Linotype"/>
          <w:lang w:val="es-ES"/>
        </w:rPr>
      </w:pPr>
    </w:p>
    <w:p w14:paraId="0B7836C9" w14:textId="77777777" w:rsidR="008450CD" w:rsidRPr="009A0BDB" w:rsidRDefault="008450CD" w:rsidP="00763842">
      <w:pPr>
        <w:spacing w:after="0" w:line="360" w:lineRule="auto"/>
        <w:jc w:val="both"/>
        <w:rPr>
          <w:rFonts w:ascii="Palatino Linotype" w:eastAsia="Palatino Linotype" w:hAnsi="Palatino Linotype" w:cs="Palatino Linotype"/>
          <w:lang w:val="es-ES"/>
        </w:rPr>
      </w:pPr>
      <w:r w:rsidRPr="009A0BDB">
        <w:rPr>
          <w:rFonts w:ascii="Palatino Linotype" w:eastAsia="Palatino Linotype" w:hAnsi="Palatino Linotype" w:cs="Palatino Linotype"/>
          <w:lang w:val="es-ES"/>
        </w:rPr>
        <w:t xml:space="preserve">En otras palabras, para clasificar la información como reservada, los acuerdos deben estar debidamente fundados y motivados, situación que no aconteció en el presente asunto, ya que, no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realizado. </w:t>
      </w:r>
    </w:p>
    <w:p w14:paraId="1DDA816E" w14:textId="77777777" w:rsidR="008171C8" w:rsidRPr="009A0BDB" w:rsidRDefault="008171C8" w:rsidP="00763842">
      <w:pPr>
        <w:spacing w:after="0" w:line="360" w:lineRule="auto"/>
        <w:jc w:val="both"/>
        <w:rPr>
          <w:rFonts w:ascii="Palatino Linotype" w:eastAsia="Palatino Linotype" w:hAnsi="Palatino Linotype" w:cs="Palatino Linotype"/>
          <w:lang w:val="es-ES"/>
        </w:rPr>
      </w:pPr>
    </w:p>
    <w:p w14:paraId="62A42C94" w14:textId="77777777" w:rsidR="008450CD" w:rsidRPr="009A0BDB" w:rsidRDefault="008450CD" w:rsidP="00763842">
      <w:pPr>
        <w:spacing w:after="0" w:line="360" w:lineRule="auto"/>
        <w:jc w:val="both"/>
        <w:rPr>
          <w:rFonts w:ascii="Palatino Linotype" w:eastAsia="Palatino Linotype" w:hAnsi="Palatino Linotype" w:cs="Palatino Linotype"/>
          <w:lang w:val="es-ES"/>
        </w:rPr>
      </w:pPr>
      <w:r w:rsidRPr="009A0BDB">
        <w:rPr>
          <w:rFonts w:ascii="Palatino Linotype" w:eastAsia="Palatino Linotype" w:hAnsi="Palatino Linotype" w:cs="Palatino Linotype"/>
          <w:lang w:val="es-ES"/>
        </w:rPr>
        <w:t xml:space="preserve">Sirve de sustento a lo anterior, la Tesis jurisprudencial número I.4º.A. J/43, publicada en el Semanario Judicial de la Federación y su Gaceta, bajo el número de registro 175,082; que a la letra dice: </w:t>
      </w:r>
    </w:p>
    <w:p w14:paraId="4F4F1EE1" w14:textId="77777777" w:rsidR="008171C8" w:rsidRPr="009A0BDB" w:rsidRDefault="008171C8" w:rsidP="00763842">
      <w:pPr>
        <w:spacing w:after="0" w:line="360" w:lineRule="auto"/>
        <w:jc w:val="both"/>
        <w:rPr>
          <w:rFonts w:ascii="Palatino Linotype" w:eastAsia="Palatino Linotype" w:hAnsi="Palatino Linotype" w:cs="Palatino Linotype"/>
          <w:lang w:val="es-ES"/>
        </w:rPr>
      </w:pPr>
    </w:p>
    <w:p w14:paraId="296073E8" w14:textId="77777777" w:rsidR="00CE5D6B" w:rsidRPr="009A0BDB" w:rsidRDefault="008450CD" w:rsidP="00CE5D6B">
      <w:pPr>
        <w:spacing w:after="0" w:line="276" w:lineRule="auto"/>
        <w:ind w:left="851" w:right="900"/>
        <w:jc w:val="both"/>
        <w:rPr>
          <w:rFonts w:ascii="Palatino Linotype" w:eastAsia="Palatino Linotype" w:hAnsi="Palatino Linotype" w:cs="Palatino Linotype"/>
          <w:i/>
          <w:lang w:val="es-ES"/>
        </w:rPr>
      </w:pPr>
      <w:r w:rsidRPr="009A0BDB">
        <w:rPr>
          <w:rFonts w:ascii="Palatino Linotype" w:eastAsia="Palatino Linotype" w:hAnsi="Palatino Linotype" w:cs="Palatino Linotype"/>
          <w:b/>
          <w:i/>
          <w:lang w:val="es-ES"/>
        </w:rPr>
        <w:t>“FUNDAMENTACIÓN Y MOTIVACIÓN. EL ASPECTO FORMAL DE LA GARANTÍA Y SU FINALIDAD SE TRADUCEN EN EXPLICAR, JUSTIFICAR, POSIBILITAR LA DEFENSA Y COMUNICAR LA DECISIÓN.</w:t>
      </w:r>
      <w:r w:rsidRPr="009A0BDB">
        <w:rPr>
          <w:rFonts w:ascii="Palatino Linotype" w:eastAsia="Palatino Linotype" w:hAnsi="Palatino Linotype" w:cs="Palatino Linotype"/>
          <w:i/>
          <w:lang w:val="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744B60C6" w14:textId="77777777" w:rsidR="00CE5D6B" w:rsidRPr="009A0BDB" w:rsidRDefault="00CE5D6B" w:rsidP="00763842">
      <w:pPr>
        <w:spacing w:after="0" w:line="360" w:lineRule="auto"/>
        <w:jc w:val="both"/>
        <w:rPr>
          <w:rFonts w:ascii="Palatino Linotype" w:eastAsia="Palatino Linotype" w:hAnsi="Palatino Linotype" w:cs="Palatino Linotype"/>
        </w:rPr>
      </w:pPr>
    </w:p>
    <w:p w14:paraId="655BAE4F" w14:textId="472A64B1" w:rsidR="00157B45" w:rsidRPr="009A0BDB" w:rsidRDefault="008171C8" w:rsidP="00157B45">
      <w:pPr>
        <w:spacing w:after="0" w:line="360" w:lineRule="auto"/>
        <w:jc w:val="both"/>
        <w:rPr>
          <w:rFonts w:ascii="Palatino Linotype" w:eastAsia="Palatino Linotype" w:hAnsi="Palatino Linotype" w:cs="Palatino Linotype"/>
          <w:b/>
        </w:rPr>
      </w:pPr>
      <w:r w:rsidRPr="009A0BDB">
        <w:rPr>
          <w:rFonts w:ascii="Palatino Linotype" w:eastAsia="Palatino Linotype" w:hAnsi="Palatino Linotype" w:cs="Palatino Linotype"/>
        </w:rPr>
        <w:t xml:space="preserve">Derivado de lo expuesto, </w:t>
      </w:r>
      <w:r w:rsidR="00157B45" w:rsidRPr="009A0BDB">
        <w:rPr>
          <w:rFonts w:ascii="Palatino Linotype" w:eastAsia="Palatino Linotype" w:hAnsi="Palatino Linotype" w:cs="Palatino Linotype"/>
        </w:rPr>
        <w:t>y al no hacer entrega del Acuerdo del Comité de Transparencia en el que se aprobara la clasificación, este Organismo Garante considera prudente ordenar la entrega del Acuerdo de clasificación emitido por el Comité de Transparencia, en donde de manera debidamente fundada y motivada, a través de una prueba de daño, confirme la clasificación como reservada, en términos del artículo 140 fracción I de la Ley de Transparencia y Acceso a la Información Pública del Estado de México y Municipios, de la información consistente al calibre de las armas con las que cuentan los elementos de seguridad pública, al dos de septiembre de dos mil veinticinco.</w:t>
      </w:r>
    </w:p>
    <w:p w14:paraId="51AB7C7E" w14:textId="7BD3F71B" w:rsidR="00157B45" w:rsidRPr="009A0BDB" w:rsidRDefault="00157B45" w:rsidP="00CE5D6B">
      <w:pPr>
        <w:spacing w:after="0" w:line="360" w:lineRule="auto"/>
        <w:jc w:val="both"/>
        <w:rPr>
          <w:rFonts w:ascii="Palatino Linotype" w:eastAsia="Palatino Linotype" w:hAnsi="Palatino Linotype" w:cs="Palatino Linotype"/>
        </w:rPr>
      </w:pPr>
    </w:p>
    <w:p w14:paraId="3C266042" w14:textId="1C6FEB65" w:rsidR="00157B45" w:rsidRPr="009A0BDB" w:rsidRDefault="00157B45" w:rsidP="00157B45">
      <w:pPr>
        <w:spacing w:after="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rPr>
        <w:t xml:space="preserve">Ahora bien, respecto al </w:t>
      </w:r>
      <w:r w:rsidRPr="009A0BDB">
        <w:rPr>
          <w:rFonts w:ascii="Palatino Linotype" w:eastAsia="Palatino Linotype" w:hAnsi="Palatino Linotype" w:cs="Palatino Linotype"/>
          <w:b/>
          <w:i/>
        </w:rPr>
        <w:t>número de armas de fuego con las que cuenta el ayuntamiento</w:t>
      </w:r>
      <w:r w:rsidRPr="009A0BDB">
        <w:rPr>
          <w:rFonts w:ascii="Palatino Linotype" w:eastAsia="Palatino Linotype" w:hAnsi="Palatino Linotype" w:cs="Palatino Linotype"/>
        </w:rPr>
        <w:t xml:space="preserve">, este Organismo Garante advierte que la información requerida corresponde a información estadística, por lo que no se encontraría en ningún supuesto de </w:t>
      </w:r>
      <w:r w:rsidRPr="009A0BDB">
        <w:rPr>
          <w:rFonts w:ascii="Palatino Linotype" w:eastAsia="Palatino Linotype" w:hAnsi="Palatino Linotype" w:cs="Palatino Linotype"/>
          <w:b/>
        </w:rPr>
        <w:t>reserva en su totalidad</w:t>
      </w:r>
      <w:r w:rsidRPr="009A0BDB">
        <w:rPr>
          <w:rFonts w:ascii="Palatino Linotype" w:eastAsia="Palatino Linotype" w:hAnsi="Palatino Linotype" w:cs="Palatino Linotype"/>
        </w:rPr>
        <w:t xml:space="preserve">, ya que únicamente se daría a conocer de manera general </w:t>
      </w:r>
      <w:r w:rsidRPr="009A0BDB">
        <w:rPr>
          <w:rFonts w:ascii="Palatino Linotype" w:eastAsia="Palatino Linotype" w:hAnsi="Palatino Linotype" w:cs="Palatino Linotype"/>
          <w:b/>
          <w:u w:val="single"/>
        </w:rPr>
        <w:t>el número total de armas con los que cuenta el municipio</w:t>
      </w:r>
      <w:r w:rsidRPr="009A0BDB">
        <w:rPr>
          <w:rFonts w:ascii="Palatino Linotype" w:eastAsia="Palatino Linotype" w:hAnsi="Palatino Linotype" w:cs="Palatino Linotype"/>
          <w:u w:val="single"/>
        </w:rPr>
        <w:t>,</w:t>
      </w:r>
      <w:r w:rsidRPr="009A0BDB">
        <w:rPr>
          <w:rFonts w:ascii="Palatino Linotype" w:eastAsia="Palatino Linotype" w:hAnsi="Palatino Linotype" w:cs="Palatino Linotype"/>
        </w:rPr>
        <w:t xml:space="preserve"> al </w:t>
      </w:r>
      <w:r w:rsidRPr="009A0BDB">
        <w:rPr>
          <w:rFonts w:ascii="Palatino Linotype" w:eastAsia="Palatino Linotype" w:hAnsi="Palatino Linotype" w:cs="Palatino Linotype"/>
          <w:b/>
        </w:rPr>
        <w:t>dos</w:t>
      </w:r>
      <w:r w:rsidRPr="009A0BDB">
        <w:rPr>
          <w:rFonts w:ascii="Palatino Linotype" w:eastAsia="Palatino Linotype" w:hAnsi="Palatino Linotype" w:cs="Palatino Linotype"/>
        </w:rPr>
        <w:t xml:space="preserve"> </w:t>
      </w:r>
      <w:r w:rsidRPr="009A0BDB">
        <w:rPr>
          <w:rFonts w:ascii="Palatino Linotype" w:eastAsia="Palatino Linotype" w:hAnsi="Palatino Linotype" w:cs="Palatino Linotype"/>
          <w:b/>
        </w:rPr>
        <w:t xml:space="preserve">de septiembre de dos mil veinticinco, </w:t>
      </w:r>
      <w:r w:rsidRPr="009A0BDB">
        <w:rPr>
          <w:rFonts w:ascii="Palatino Linotype" w:eastAsia="Palatino Linotype" w:hAnsi="Palatino Linotype" w:cs="Palatino Linotype"/>
          <w:b/>
          <w:u w:val="single"/>
        </w:rPr>
        <w:t>no así el tipo de armamento o las especificaciones técnicas de estos, ya que la información solicitada no se encuentra individualizada, sino que se solicita de manera general.</w:t>
      </w:r>
    </w:p>
    <w:p w14:paraId="274793DA" w14:textId="2F4364F2" w:rsidR="00157B45" w:rsidRPr="009A0BDB" w:rsidRDefault="00157B45" w:rsidP="00157B45">
      <w:pPr>
        <w:spacing w:before="240" w:after="240" w:line="360" w:lineRule="auto"/>
        <w:ind w:right="51"/>
        <w:jc w:val="both"/>
        <w:rPr>
          <w:rFonts w:ascii="Palatino Linotype" w:eastAsia="Palatino Linotype" w:hAnsi="Palatino Linotype" w:cs="Palatino Linotype"/>
        </w:rPr>
      </w:pPr>
      <w:r w:rsidRPr="009A0BDB">
        <w:rPr>
          <w:rFonts w:ascii="Palatino Linotype" w:eastAsia="Palatino Linotype" w:hAnsi="Palatino Linotype" w:cs="Palatino Linotype"/>
        </w:rPr>
        <w:t>Sirve de sustento a lo anterior, el Criterio de interpretación con clave de control SO/008/2023, emitido por el entonces Pleno del Instituto Nacional de Transparencia y Acceso a la Información y Protección de Datos Personales, INAI, de rubro y texto siguientes:</w:t>
      </w:r>
    </w:p>
    <w:p w14:paraId="7FFFDDCB" w14:textId="77777777" w:rsidR="00157B45" w:rsidRPr="009A0BDB" w:rsidRDefault="00157B45" w:rsidP="00157B45">
      <w:pPr>
        <w:spacing w:before="120" w:after="120" w:line="276" w:lineRule="auto"/>
        <w:ind w:left="851" w:right="902"/>
        <w:jc w:val="both"/>
        <w:rPr>
          <w:rFonts w:ascii="Palatino Linotype" w:eastAsia="Palatino Linotype" w:hAnsi="Palatino Linotype" w:cs="Palatino Linotype"/>
          <w:i/>
        </w:rPr>
      </w:pPr>
      <w:r w:rsidRPr="009A0BDB">
        <w:rPr>
          <w:rFonts w:ascii="Palatino Linotype" w:eastAsia="Palatino Linotype" w:hAnsi="Palatino Linotype" w:cs="Palatino Linotype"/>
          <w:i/>
        </w:rPr>
        <w:t>“</w:t>
      </w:r>
      <w:r w:rsidRPr="009A0BDB">
        <w:rPr>
          <w:rFonts w:ascii="Palatino Linotype" w:eastAsia="Palatino Linotype" w:hAnsi="Palatino Linotype" w:cs="Palatino Linotype"/>
          <w:b/>
          <w:i/>
        </w:rPr>
        <w:t xml:space="preserve">Ejercicio del derecho de Acceso a la Información Pública. La información estadística es de naturaleza pública, independientemente de la materia con la que se encuentre vinculada. </w:t>
      </w:r>
      <w:r w:rsidRPr="009A0BDB">
        <w:rPr>
          <w:rFonts w:ascii="Palatino Linotype" w:eastAsia="Palatino Linotype" w:hAnsi="Palatino Linotype" w:cs="Palatino Linotype"/>
          <w:i/>
        </w:rPr>
        <w:t xml:space="preserve">Considerando que la información estadística es el producto de un conjunto de resultados cuantitativos obtenidos de un proceso sistemático de captación de datos primarios obtenidos sobre hechos que constan en documentos que los sujetos obligados poseen, derivado del ejercicio de sus atribuciones; con base en lo dispuesto por el artículo 70 fracción XLVIII de la Ley General de Transparencia y Acceso a la Información Pública, </w:t>
      </w:r>
      <w:r w:rsidRPr="009A0BDB">
        <w:rPr>
          <w:rFonts w:ascii="Palatino Linotype" w:eastAsia="Palatino Linotype" w:hAnsi="Palatino Linotype" w:cs="Palatino Linotype"/>
          <w:b/>
          <w:i/>
        </w:rPr>
        <w:t>los sujetos obligados deberán poner a disposición del público, entre otra, la relativa a la que con base en la información estadística</w:t>
      </w:r>
      <w:r w:rsidRPr="009A0BDB">
        <w:rPr>
          <w:rFonts w:ascii="Palatino Linotype" w:eastAsia="Palatino Linotype" w:hAnsi="Palatino Linotype" w:cs="Palatino Linotype"/>
          <w:i/>
        </w:rPr>
        <w:t xml:space="preserve">, responda a las preguntas hechas con más frecuencia por el público, por lo que es posible afirmar que la información estadística es de naturaleza pública, </w:t>
      </w:r>
      <w:r w:rsidRPr="009A0BDB">
        <w:rPr>
          <w:rFonts w:ascii="Palatino Linotype" w:eastAsia="Palatino Linotype" w:hAnsi="Palatino Linotype" w:cs="Palatino Linotype"/>
          <w:b/>
          <w:i/>
        </w:rPr>
        <w:t>siempre y cuando los datos estadísticos no se encuentren individualizados o personalizados a casos o situaciones específicas,</w:t>
      </w:r>
      <w:r w:rsidRPr="009A0BDB">
        <w:rPr>
          <w:rFonts w:ascii="Palatino Linotype" w:eastAsia="Palatino Linotype" w:hAnsi="Palatino Linotype" w:cs="Palatino Linotype"/>
          <w:i/>
        </w:rPr>
        <w:t xml:space="preserve"> que pudieran llegar a justificar su clasificación.”</w:t>
      </w:r>
    </w:p>
    <w:p w14:paraId="15ECBF84" w14:textId="7056A35E" w:rsidR="00157B45" w:rsidRPr="009A0BDB" w:rsidRDefault="00157B45" w:rsidP="00157B45">
      <w:pPr>
        <w:spacing w:before="240" w:after="24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rPr>
        <w:t>Por consiguiente, para tener por satisfecho el Derecho de acceso de la persona solicitante, se estima dable ordenar la entrega del documento que dé cuenta de lo peticionado, en versión pública de ser procedente de conformidad con el considerando siguiente, para el caso de que estos llegaran a contener información susceptible de ser clasificada como reservada, de manera enunciativa más no limitativa, las especificaciones técnicas del armamento, que pudiera encontrarse inmerso en el soporte documental que contenga la información peticionada.</w:t>
      </w:r>
    </w:p>
    <w:p w14:paraId="367BEDB7" w14:textId="77777777" w:rsidR="00157B45" w:rsidRPr="009A0BDB" w:rsidRDefault="00157B45" w:rsidP="00157B45">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rPr>
        <w:t xml:space="preserve">De lo hasta aquí expuesto, se concluye que los motivos de inconformidad de la parte </w:t>
      </w:r>
      <w:r w:rsidRPr="009A0BDB">
        <w:rPr>
          <w:rFonts w:ascii="Palatino Linotype" w:eastAsia="Palatino Linotype" w:hAnsi="Palatino Linotype" w:cs="Palatino Linotype"/>
          <w:b/>
        </w:rPr>
        <w:t xml:space="preserve">Recurrente </w:t>
      </w:r>
      <w:r w:rsidRPr="009A0BDB">
        <w:rPr>
          <w:rFonts w:ascii="Palatino Linotype" w:eastAsia="Palatino Linotype" w:hAnsi="Palatino Linotype" w:cs="Palatino Linotype"/>
        </w:rPr>
        <w:t xml:space="preserve">devienen parcialmente fundados, siendo procedente </w:t>
      </w:r>
      <w:r w:rsidRPr="009A0BDB">
        <w:rPr>
          <w:rFonts w:ascii="Palatino Linotype" w:eastAsia="Palatino Linotype" w:hAnsi="Palatino Linotype" w:cs="Palatino Linotype"/>
          <w:i/>
        </w:rPr>
        <w:t xml:space="preserve">Modificar </w:t>
      </w:r>
      <w:r w:rsidRPr="009A0BDB">
        <w:rPr>
          <w:rFonts w:ascii="Palatino Linotype" w:eastAsia="Palatino Linotype" w:hAnsi="Palatino Linotype" w:cs="Palatino Linotype"/>
        </w:rPr>
        <w:t xml:space="preserve">la respuesta proporcionada por el </w:t>
      </w:r>
      <w:r w:rsidRPr="009A0BDB">
        <w:rPr>
          <w:rFonts w:ascii="Palatino Linotype" w:eastAsia="Palatino Linotype" w:hAnsi="Palatino Linotype" w:cs="Palatino Linotype"/>
          <w:b/>
        </w:rPr>
        <w:t xml:space="preserve">Sujeto Obligado </w:t>
      </w:r>
      <w:r w:rsidRPr="009A0BDB">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5D18D033" w14:textId="77777777" w:rsidR="00157B45" w:rsidRPr="009A0BDB" w:rsidRDefault="00157B45" w:rsidP="001014CB">
      <w:pPr>
        <w:spacing w:after="0" w:line="360" w:lineRule="auto"/>
        <w:jc w:val="both"/>
        <w:rPr>
          <w:rFonts w:ascii="Palatino Linotype" w:eastAsia="Palatino Linotype" w:hAnsi="Palatino Linotype" w:cs="Palatino Linotype"/>
        </w:rPr>
      </w:pPr>
    </w:p>
    <w:p w14:paraId="2D174CD6" w14:textId="77777777" w:rsidR="001014CB" w:rsidRPr="009A0BDB" w:rsidRDefault="001014CB" w:rsidP="001014CB">
      <w:pPr>
        <w:spacing w:after="0" w:line="360" w:lineRule="auto"/>
        <w:ind w:right="51"/>
        <w:jc w:val="both"/>
        <w:rPr>
          <w:rFonts w:ascii="Palatino Linotype" w:eastAsia="Palatino Linotype" w:hAnsi="Palatino Linotype" w:cs="Palatino Linotype"/>
        </w:rPr>
      </w:pPr>
      <w:r w:rsidRPr="009A0BDB">
        <w:rPr>
          <w:rFonts w:ascii="Palatino Linotype" w:eastAsia="Palatino Linotype" w:hAnsi="Palatino Linotype" w:cs="Palatino Linotype"/>
          <w:b/>
        </w:rPr>
        <w:t xml:space="preserve">Quinto. Versión Pública. </w:t>
      </w:r>
      <w:r w:rsidRPr="009A0BDB">
        <w:rPr>
          <w:rFonts w:ascii="Palatino Linotype" w:eastAsia="Palatino Linotype" w:hAnsi="Palatino Linotype" w:cs="Palatino Linotype"/>
        </w:rPr>
        <w:t>Como fue debidamente apuntado, el </w:t>
      </w:r>
      <w:r w:rsidRPr="009A0BDB">
        <w:rPr>
          <w:rFonts w:ascii="Palatino Linotype" w:eastAsia="Palatino Linotype" w:hAnsi="Palatino Linotype" w:cs="Palatino Linotype"/>
          <w:b/>
        </w:rPr>
        <w:t>Sujeto Obligado</w:t>
      </w:r>
      <w:r w:rsidRPr="009A0BDB">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39ABCC5D" w14:textId="77777777" w:rsidR="001014CB" w:rsidRPr="009A0BDB" w:rsidRDefault="001014CB" w:rsidP="001014CB">
      <w:pPr>
        <w:spacing w:after="0" w:line="360" w:lineRule="auto"/>
        <w:ind w:right="51"/>
        <w:jc w:val="both"/>
        <w:rPr>
          <w:rFonts w:ascii="Palatino Linotype" w:eastAsia="Palatino Linotype" w:hAnsi="Palatino Linotype" w:cs="Palatino Linotype"/>
        </w:rPr>
      </w:pPr>
    </w:p>
    <w:p w14:paraId="71EB6869" w14:textId="77777777" w:rsidR="001014CB" w:rsidRPr="009A0BDB" w:rsidRDefault="001014CB" w:rsidP="001014CB">
      <w:pPr>
        <w:spacing w:after="0" w:line="360" w:lineRule="auto"/>
        <w:ind w:right="49"/>
        <w:jc w:val="both"/>
        <w:rPr>
          <w:rFonts w:ascii="Palatino Linotype" w:eastAsia="Palatino Linotype" w:hAnsi="Palatino Linotype" w:cs="Palatino Linotype"/>
        </w:rPr>
      </w:pPr>
      <w:r w:rsidRPr="009A0BDB">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2E883025" w14:textId="77777777" w:rsidR="001014CB" w:rsidRPr="009A0BDB" w:rsidRDefault="001014CB" w:rsidP="001014CB">
      <w:pPr>
        <w:spacing w:after="0" w:line="360" w:lineRule="auto"/>
        <w:ind w:right="49"/>
        <w:jc w:val="both"/>
        <w:rPr>
          <w:rFonts w:ascii="Palatino Linotype" w:eastAsia="Palatino Linotype" w:hAnsi="Palatino Linotype" w:cs="Palatino Linotype"/>
        </w:rPr>
      </w:pPr>
    </w:p>
    <w:p w14:paraId="6F116699" w14:textId="77777777" w:rsidR="001014CB" w:rsidRPr="009A0BDB" w:rsidRDefault="001014CB" w:rsidP="001014CB">
      <w:pPr>
        <w:spacing w:after="0" w:line="360" w:lineRule="auto"/>
        <w:ind w:right="49"/>
        <w:jc w:val="both"/>
        <w:rPr>
          <w:rFonts w:ascii="Palatino Linotype" w:eastAsia="Palatino Linotype" w:hAnsi="Palatino Linotype" w:cs="Palatino Linotype"/>
        </w:rPr>
      </w:pPr>
      <w:r w:rsidRPr="009A0BDB">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0ECBEC39" w14:textId="77777777" w:rsidR="001014CB" w:rsidRPr="009A0BDB" w:rsidRDefault="001014CB" w:rsidP="001014CB">
      <w:pPr>
        <w:spacing w:after="0" w:line="360" w:lineRule="auto"/>
        <w:ind w:right="49"/>
        <w:jc w:val="both"/>
        <w:rPr>
          <w:rFonts w:ascii="Palatino Linotype" w:eastAsia="Palatino Linotype" w:hAnsi="Palatino Linotype" w:cs="Palatino Linotype"/>
        </w:rPr>
      </w:pPr>
    </w:p>
    <w:p w14:paraId="0999EF80" w14:textId="77777777" w:rsidR="001014CB" w:rsidRPr="009A0BDB" w:rsidRDefault="001014CB" w:rsidP="001014CB">
      <w:pPr>
        <w:spacing w:after="0" w:line="360" w:lineRule="auto"/>
        <w:ind w:right="49"/>
        <w:jc w:val="both"/>
        <w:rPr>
          <w:rFonts w:ascii="Palatino Linotype" w:eastAsia="Palatino Linotype" w:hAnsi="Palatino Linotype" w:cs="Palatino Linotype"/>
        </w:rPr>
      </w:pPr>
      <w:r w:rsidRPr="009A0BDB">
        <w:rPr>
          <w:rFonts w:ascii="Palatino Linotype" w:eastAsia="Palatino Linotype" w:hAnsi="Palatino Linotype" w:cs="Palatino Linotype"/>
        </w:rPr>
        <w:t>Al respecto, los artículos 3, fracciones IX, XX, XXI, XXXII, XLV; 6, 91, 132, 137, 143, fracción I, de la Ley de Transparencia y Acceso a la Información Pública del Estado de México y Municipios establecen:</w:t>
      </w:r>
    </w:p>
    <w:p w14:paraId="57075DE0" w14:textId="77777777" w:rsidR="001014CB" w:rsidRPr="009A0BDB" w:rsidRDefault="001014CB" w:rsidP="001014CB">
      <w:pPr>
        <w:spacing w:after="0"/>
        <w:ind w:left="851" w:right="902"/>
        <w:jc w:val="both"/>
        <w:rPr>
          <w:rFonts w:ascii="Palatino Linotype" w:eastAsia="Palatino Linotype" w:hAnsi="Palatino Linotype" w:cs="Palatino Linotype"/>
          <w:i/>
        </w:rPr>
      </w:pPr>
    </w:p>
    <w:p w14:paraId="7185B4F9" w14:textId="4031F16B" w:rsidR="001014CB" w:rsidRPr="009A0BDB" w:rsidRDefault="001014CB" w:rsidP="001014CB">
      <w:pPr>
        <w:spacing w:after="0" w:line="276" w:lineRule="auto"/>
        <w:ind w:left="851" w:right="902"/>
        <w:jc w:val="both"/>
        <w:rPr>
          <w:rFonts w:ascii="Palatino Linotype" w:eastAsia="Palatino Linotype" w:hAnsi="Palatino Linotype" w:cs="Palatino Linotype"/>
          <w:i/>
        </w:rPr>
      </w:pPr>
      <w:r w:rsidRPr="009A0BDB">
        <w:rPr>
          <w:rFonts w:ascii="Palatino Linotype" w:eastAsia="Palatino Linotype" w:hAnsi="Palatino Linotype" w:cs="Palatino Linotype"/>
          <w:i/>
        </w:rPr>
        <w:t>“</w:t>
      </w:r>
      <w:r w:rsidRPr="009A0BDB">
        <w:rPr>
          <w:rFonts w:ascii="Palatino Linotype" w:eastAsia="Palatino Linotype" w:hAnsi="Palatino Linotype" w:cs="Palatino Linotype"/>
          <w:b/>
          <w:i/>
        </w:rPr>
        <w:t>Artículo 3.</w:t>
      </w:r>
      <w:r w:rsidRPr="009A0BDB">
        <w:rPr>
          <w:rFonts w:ascii="Palatino Linotype" w:eastAsia="Palatino Linotype" w:hAnsi="Palatino Linotype" w:cs="Palatino Linotype"/>
          <w:i/>
        </w:rPr>
        <w:t xml:space="preserve"> Para los efectos de la presente Ley se entenderá por:</w:t>
      </w:r>
    </w:p>
    <w:p w14:paraId="317CAC7E" w14:textId="77777777" w:rsidR="001014CB" w:rsidRPr="009A0BDB" w:rsidRDefault="001014CB" w:rsidP="001014CB">
      <w:pPr>
        <w:tabs>
          <w:tab w:val="left" w:pos="1276"/>
        </w:tabs>
        <w:spacing w:after="0" w:line="276" w:lineRule="auto"/>
        <w:ind w:left="851" w:right="902"/>
        <w:jc w:val="both"/>
        <w:rPr>
          <w:rFonts w:ascii="Palatino Linotype" w:eastAsia="Palatino Linotype" w:hAnsi="Palatino Linotype" w:cs="Palatino Linotype"/>
          <w:i/>
        </w:rPr>
      </w:pPr>
      <w:r w:rsidRPr="009A0BDB">
        <w:rPr>
          <w:rFonts w:ascii="Palatino Linotype" w:eastAsia="Palatino Linotype" w:hAnsi="Palatino Linotype" w:cs="Palatino Linotype"/>
          <w:i/>
        </w:rPr>
        <w:t>…</w:t>
      </w:r>
    </w:p>
    <w:p w14:paraId="16F23751" w14:textId="77777777" w:rsidR="001014CB" w:rsidRPr="009A0BDB" w:rsidRDefault="001014CB" w:rsidP="001014CB">
      <w:pPr>
        <w:tabs>
          <w:tab w:val="left" w:pos="1276"/>
        </w:tabs>
        <w:spacing w:after="0" w:line="276" w:lineRule="auto"/>
        <w:ind w:left="851" w:right="902"/>
        <w:jc w:val="both"/>
        <w:rPr>
          <w:rFonts w:ascii="Palatino Linotype" w:eastAsia="Palatino Linotype" w:hAnsi="Palatino Linotype" w:cs="Palatino Linotype"/>
          <w:i/>
        </w:rPr>
      </w:pPr>
      <w:r w:rsidRPr="009A0BDB">
        <w:rPr>
          <w:rFonts w:ascii="Palatino Linotype" w:eastAsia="Palatino Linotype" w:hAnsi="Palatino Linotype" w:cs="Palatino Linotype"/>
          <w:b/>
          <w:i/>
        </w:rPr>
        <w:t>IX. Datos personales</w:t>
      </w:r>
      <w:r w:rsidRPr="009A0BDB">
        <w:rPr>
          <w:rFonts w:ascii="Palatino Linotype" w:eastAsia="Palatino Linotype" w:hAnsi="Palatino Linotype" w:cs="Palatino Linotype"/>
          <w:i/>
        </w:rPr>
        <w:t>: La información concerniente a una persona, identificada o identificable según lo dispuesto por la Ley de Protección de Datos Personales del Estado de México;</w:t>
      </w:r>
    </w:p>
    <w:p w14:paraId="6540D439" w14:textId="77777777" w:rsidR="001014CB" w:rsidRPr="009A0BDB" w:rsidRDefault="001014CB" w:rsidP="001014CB">
      <w:pPr>
        <w:tabs>
          <w:tab w:val="left" w:pos="1276"/>
        </w:tabs>
        <w:spacing w:after="0" w:line="276" w:lineRule="auto"/>
        <w:ind w:left="851" w:right="902"/>
        <w:jc w:val="both"/>
        <w:rPr>
          <w:rFonts w:ascii="Palatino Linotype" w:eastAsia="Palatino Linotype" w:hAnsi="Palatino Linotype" w:cs="Palatino Linotype"/>
          <w:i/>
        </w:rPr>
      </w:pPr>
      <w:r w:rsidRPr="009A0BDB">
        <w:rPr>
          <w:rFonts w:ascii="Palatino Linotype" w:eastAsia="Palatino Linotype" w:hAnsi="Palatino Linotype" w:cs="Palatino Linotype"/>
          <w:i/>
        </w:rPr>
        <w:t>…</w:t>
      </w:r>
    </w:p>
    <w:p w14:paraId="031A7896" w14:textId="77777777" w:rsidR="001014CB" w:rsidRPr="009A0BDB" w:rsidRDefault="001014CB" w:rsidP="001014CB">
      <w:pPr>
        <w:tabs>
          <w:tab w:val="left" w:pos="1276"/>
        </w:tabs>
        <w:spacing w:after="0" w:line="276" w:lineRule="auto"/>
        <w:ind w:left="851" w:right="902"/>
        <w:jc w:val="both"/>
        <w:rPr>
          <w:rFonts w:ascii="Palatino Linotype" w:eastAsia="Palatino Linotype" w:hAnsi="Palatino Linotype" w:cs="Palatino Linotype"/>
          <w:i/>
        </w:rPr>
      </w:pPr>
      <w:r w:rsidRPr="009A0BDB">
        <w:rPr>
          <w:rFonts w:ascii="Palatino Linotype" w:eastAsia="Palatino Linotype" w:hAnsi="Palatino Linotype" w:cs="Palatino Linotype"/>
          <w:b/>
          <w:i/>
        </w:rPr>
        <w:t>XX. Información clasificada</w:t>
      </w:r>
      <w:r w:rsidRPr="009A0BDB">
        <w:rPr>
          <w:rFonts w:ascii="Palatino Linotype" w:eastAsia="Palatino Linotype" w:hAnsi="Palatino Linotype" w:cs="Palatino Linotype"/>
          <w:i/>
        </w:rPr>
        <w:t>: Aquella considerada por la presente Ley como reservada o confidencial;</w:t>
      </w:r>
    </w:p>
    <w:p w14:paraId="2990B8DB" w14:textId="77777777" w:rsidR="001014CB" w:rsidRPr="009A0BDB" w:rsidRDefault="001014CB" w:rsidP="001014CB">
      <w:pPr>
        <w:tabs>
          <w:tab w:val="left" w:pos="1276"/>
        </w:tabs>
        <w:spacing w:after="0" w:line="276" w:lineRule="auto"/>
        <w:ind w:left="851" w:right="902"/>
        <w:jc w:val="both"/>
        <w:rPr>
          <w:rFonts w:ascii="Palatino Linotype" w:eastAsia="Palatino Linotype" w:hAnsi="Palatino Linotype" w:cs="Palatino Linotype"/>
          <w:i/>
        </w:rPr>
      </w:pPr>
      <w:r w:rsidRPr="009A0BDB">
        <w:rPr>
          <w:rFonts w:ascii="Palatino Linotype" w:eastAsia="Palatino Linotype" w:hAnsi="Palatino Linotype" w:cs="Palatino Linotype"/>
          <w:b/>
          <w:i/>
        </w:rPr>
        <w:t>XXI. Información confidencial</w:t>
      </w:r>
      <w:r w:rsidRPr="009A0BDB">
        <w:rPr>
          <w:rFonts w:ascii="Palatino Linotype" w:eastAsia="Palatino Linotype" w:hAnsi="Palatino Linotype" w:cs="Palatino Linotype"/>
          <w:i/>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0108367" w14:textId="77777777" w:rsidR="001014CB" w:rsidRPr="009A0BDB" w:rsidRDefault="001014CB" w:rsidP="001014CB">
      <w:pPr>
        <w:tabs>
          <w:tab w:val="left" w:pos="1276"/>
        </w:tabs>
        <w:spacing w:after="0" w:line="276" w:lineRule="auto"/>
        <w:ind w:left="851" w:right="902"/>
        <w:jc w:val="both"/>
        <w:rPr>
          <w:rFonts w:ascii="Palatino Linotype" w:eastAsia="Palatino Linotype" w:hAnsi="Palatino Linotype" w:cs="Palatino Linotype"/>
          <w:i/>
        </w:rPr>
      </w:pPr>
      <w:r w:rsidRPr="009A0BDB">
        <w:rPr>
          <w:rFonts w:ascii="Palatino Linotype" w:eastAsia="Palatino Linotype" w:hAnsi="Palatino Linotype" w:cs="Palatino Linotype"/>
          <w:i/>
        </w:rPr>
        <w:t>…</w:t>
      </w:r>
    </w:p>
    <w:p w14:paraId="048DC8BC" w14:textId="77777777" w:rsidR="001014CB" w:rsidRPr="009A0BDB" w:rsidRDefault="001014CB" w:rsidP="001014CB">
      <w:pPr>
        <w:tabs>
          <w:tab w:val="left" w:pos="1276"/>
        </w:tabs>
        <w:spacing w:after="0" w:line="276" w:lineRule="auto"/>
        <w:ind w:left="851" w:right="902"/>
        <w:jc w:val="both"/>
        <w:rPr>
          <w:rFonts w:ascii="Palatino Linotype" w:eastAsia="Palatino Linotype" w:hAnsi="Palatino Linotype" w:cs="Palatino Linotype"/>
          <w:i/>
        </w:rPr>
      </w:pPr>
      <w:r w:rsidRPr="009A0BDB">
        <w:rPr>
          <w:rFonts w:ascii="Palatino Linotype" w:eastAsia="Palatino Linotype" w:hAnsi="Palatino Linotype" w:cs="Palatino Linotype"/>
          <w:b/>
          <w:i/>
        </w:rPr>
        <w:t>XXXII. Protección de Datos Personales</w:t>
      </w:r>
      <w:r w:rsidRPr="009A0BDB">
        <w:rPr>
          <w:rFonts w:ascii="Palatino Linotype" w:eastAsia="Palatino Linotype" w:hAnsi="Palatino Linotype" w:cs="Palatino Linotype"/>
          <w:i/>
        </w:rPr>
        <w:t>: Derecho humano que tutela la privacidad de datos personales en poder de los sujetos obligados y sujetos particulares;</w:t>
      </w:r>
    </w:p>
    <w:p w14:paraId="4E5A7E42" w14:textId="77777777" w:rsidR="001014CB" w:rsidRPr="009A0BDB" w:rsidRDefault="001014CB" w:rsidP="001014CB">
      <w:pPr>
        <w:tabs>
          <w:tab w:val="left" w:pos="1276"/>
        </w:tabs>
        <w:spacing w:after="0" w:line="276" w:lineRule="auto"/>
        <w:ind w:left="851" w:right="902"/>
        <w:jc w:val="both"/>
        <w:rPr>
          <w:rFonts w:ascii="Palatino Linotype" w:eastAsia="Palatino Linotype" w:hAnsi="Palatino Linotype" w:cs="Palatino Linotype"/>
          <w:i/>
        </w:rPr>
      </w:pPr>
      <w:r w:rsidRPr="009A0BDB">
        <w:rPr>
          <w:rFonts w:ascii="Palatino Linotype" w:eastAsia="Palatino Linotype" w:hAnsi="Palatino Linotype" w:cs="Palatino Linotype"/>
          <w:i/>
        </w:rPr>
        <w:t>…</w:t>
      </w:r>
    </w:p>
    <w:p w14:paraId="00AA7908" w14:textId="77777777" w:rsidR="001014CB" w:rsidRPr="009A0BDB" w:rsidRDefault="001014CB" w:rsidP="001014CB">
      <w:pPr>
        <w:tabs>
          <w:tab w:val="left" w:pos="1276"/>
        </w:tabs>
        <w:spacing w:after="0" w:line="276" w:lineRule="auto"/>
        <w:ind w:left="851" w:right="902"/>
        <w:jc w:val="both"/>
        <w:rPr>
          <w:rFonts w:ascii="Palatino Linotype" w:eastAsia="Palatino Linotype" w:hAnsi="Palatino Linotype" w:cs="Palatino Linotype"/>
          <w:i/>
        </w:rPr>
      </w:pPr>
      <w:r w:rsidRPr="009A0BDB">
        <w:rPr>
          <w:rFonts w:ascii="Palatino Linotype" w:eastAsia="Palatino Linotype" w:hAnsi="Palatino Linotype" w:cs="Palatino Linotype"/>
          <w:b/>
          <w:i/>
        </w:rPr>
        <w:t>XLV. Versión pública</w:t>
      </w:r>
      <w:r w:rsidRPr="009A0BDB">
        <w:rPr>
          <w:rFonts w:ascii="Palatino Linotype" w:eastAsia="Palatino Linotype" w:hAnsi="Palatino Linotype" w:cs="Palatino Linotype"/>
          <w:i/>
        </w:rPr>
        <w:t>: Documento en el que se elimine, suprime o borra la información clasificada como reservada o confidencial para permitir su acceso.</w:t>
      </w:r>
    </w:p>
    <w:p w14:paraId="26F1CD39" w14:textId="77777777" w:rsidR="001014CB" w:rsidRPr="009A0BDB" w:rsidRDefault="001014CB" w:rsidP="001014CB">
      <w:pPr>
        <w:spacing w:after="0" w:line="276" w:lineRule="auto"/>
        <w:ind w:left="851" w:right="902"/>
        <w:jc w:val="both"/>
        <w:rPr>
          <w:rFonts w:ascii="Palatino Linotype" w:eastAsia="Palatino Linotype" w:hAnsi="Palatino Linotype" w:cs="Palatino Linotype"/>
          <w:i/>
        </w:rPr>
      </w:pPr>
      <w:r w:rsidRPr="009A0BDB">
        <w:rPr>
          <w:rFonts w:ascii="Palatino Linotype" w:eastAsia="Palatino Linotype" w:hAnsi="Palatino Linotype" w:cs="Palatino Linotype"/>
          <w:b/>
          <w:i/>
        </w:rPr>
        <w:t> Artículo 6</w:t>
      </w:r>
      <w:r w:rsidRPr="009A0BDB">
        <w:rPr>
          <w:rFonts w:ascii="Palatino Linotype" w:eastAsia="Palatino Linotype" w:hAnsi="Palatino Linotype" w:cs="Palatino Linotype"/>
          <w:i/>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55AC8B8" w14:textId="77777777" w:rsidR="001014CB" w:rsidRPr="009A0BDB" w:rsidRDefault="001014CB" w:rsidP="001014CB">
      <w:pPr>
        <w:spacing w:after="0" w:line="276" w:lineRule="auto"/>
        <w:ind w:left="851" w:right="902"/>
        <w:jc w:val="both"/>
        <w:rPr>
          <w:rFonts w:ascii="Palatino Linotype" w:eastAsia="Palatino Linotype" w:hAnsi="Palatino Linotype" w:cs="Palatino Linotype"/>
          <w:i/>
        </w:rPr>
      </w:pPr>
      <w:r w:rsidRPr="009A0BDB">
        <w:rPr>
          <w:rFonts w:ascii="Palatino Linotype" w:eastAsia="Palatino Linotype" w:hAnsi="Palatino Linotype" w:cs="Palatino Linotype"/>
          <w:i/>
        </w:rPr>
        <w:t>(…</w:t>
      </w:r>
    </w:p>
    <w:p w14:paraId="26D304FD" w14:textId="77777777" w:rsidR="001014CB" w:rsidRPr="009A0BDB" w:rsidRDefault="001014CB" w:rsidP="001014CB">
      <w:pPr>
        <w:spacing w:after="0" w:line="276" w:lineRule="auto"/>
        <w:ind w:left="851" w:right="902"/>
        <w:jc w:val="both"/>
        <w:rPr>
          <w:rFonts w:ascii="Palatino Linotype" w:eastAsia="Palatino Linotype" w:hAnsi="Palatino Linotype" w:cs="Palatino Linotype"/>
          <w:i/>
        </w:rPr>
      </w:pPr>
      <w:r w:rsidRPr="009A0BDB">
        <w:rPr>
          <w:rFonts w:ascii="Palatino Linotype" w:eastAsia="Palatino Linotype" w:hAnsi="Palatino Linotype" w:cs="Palatino Linotype"/>
          <w:b/>
          <w:i/>
        </w:rPr>
        <w:t>Artículo 91.</w:t>
      </w:r>
      <w:r w:rsidRPr="009A0BDB">
        <w:rPr>
          <w:rFonts w:ascii="Palatino Linotype" w:eastAsia="Palatino Linotype" w:hAnsi="Palatino Linotype" w:cs="Palatino Linotype"/>
          <w:i/>
        </w:rPr>
        <w:t xml:space="preserve"> El acceso a la información pública será restringido excepcionalmente, cuando ésta sea clasificada como reservada o confidencial.</w:t>
      </w:r>
      <w:r w:rsidRPr="009A0BDB">
        <w:rPr>
          <w:rFonts w:ascii="Palatino Linotype" w:eastAsia="Palatino Linotype" w:hAnsi="Palatino Linotype" w:cs="Palatino Linotype"/>
          <w:i/>
        </w:rPr>
        <w:br/>
        <w:t>…</w:t>
      </w:r>
    </w:p>
    <w:p w14:paraId="08731A58" w14:textId="77777777" w:rsidR="001014CB" w:rsidRPr="009A0BDB" w:rsidRDefault="001014CB" w:rsidP="001014CB">
      <w:pPr>
        <w:spacing w:after="0" w:line="276" w:lineRule="auto"/>
        <w:ind w:left="851" w:right="902"/>
        <w:jc w:val="both"/>
        <w:rPr>
          <w:rFonts w:ascii="Palatino Linotype" w:eastAsia="Palatino Linotype" w:hAnsi="Palatino Linotype" w:cs="Palatino Linotype"/>
          <w:i/>
        </w:rPr>
      </w:pPr>
      <w:r w:rsidRPr="009A0BDB">
        <w:rPr>
          <w:rFonts w:ascii="Palatino Linotype" w:eastAsia="Palatino Linotype" w:hAnsi="Palatino Linotype" w:cs="Palatino Linotype"/>
          <w:b/>
          <w:i/>
        </w:rPr>
        <w:t>Artículo 132.</w:t>
      </w:r>
      <w:r w:rsidRPr="009A0BDB">
        <w:rPr>
          <w:rFonts w:ascii="Palatino Linotype" w:eastAsia="Palatino Linotype" w:hAnsi="Palatino Linotype" w:cs="Palatino Linotype"/>
          <w:i/>
        </w:rPr>
        <w:t xml:space="preserve"> La clasificación de la información se llevará a cabo en el momento en que:</w:t>
      </w:r>
    </w:p>
    <w:p w14:paraId="42C6552F" w14:textId="77777777" w:rsidR="001014CB" w:rsidRPr="009A0BDB" w:rsidRDefault="001014CB" w:rsidP="001014CB">
      <w:pPr>
        <w:spacing w:after="0" w:line="276" w:lineRule="auto"/>
        <w:ind w:left="851" w:right="902"/>
        <w:jc w:val="both"/>
        <w:rPr>
          <w:rFonts w:ascii="Palatino Linotype" w:eastAsia="Palatino Linotype" w:hAnsi="Palatino Linotype" w:cs="Palatino Linotype"/>
          <w:i/>
        </w:rPr>
      </w:pPr>
      <w:r w:rsidRPr="009A0BDB">
        <w:rPr>
          <w:rFonts w:ascii="Palatino Linotype" w:eastAsia="Palatino Linotype" w:hAnsi="Palatino Linotype" w:cs="Palatino Linotype"/>
          <w:b/>
          <w:i/>
        </w:rPr>
        <w:t>I</w:t>
      </w:r>
      <w:r w:rsidRPr="009A0BDB">
        <w:rPr>
          <w:rFonts w:ascii="Palatino Linotype" w:eastAsia="Palatino Linotype" w:hAnsi="Palatino Linotype" w:cs="Palatino Linotype"/>
          <w:i/>
        </w:rPr>
        <w:t>. Se reciba una solicitud de acceso a la información;</w:t>
      </w:r>
    </w:p>
    <w:p w14:paraId="4DBEB88A" w14:textId="77777777" w:rsidR="001014CB" w:rsidRPr="009A0BDB" w:rsidRDefault="001014CB" w:rsidP="001014CB">
      <w:pPr>
        <w:spacing w:after="0" w:line="276" w:lineRule="auto"/>
        <w:ind w:left="851" w:right="902"/>
        <w:jc w:val="both"/>
        <w:rPr>
          <w:rFonts w:ascii="Palatino Linotype" w:eastAsia="Palatino Linotype" w:hAnsi="Palatino Linotype" w:cs="Palatino Linotype"/>
          <w:i/>
        </w:rPr>
      </w:pPr>
      <w:r w:rsidRPr="009A0BDB">
        <w:rPr>
          <w:rFonts w:ascii="Palatino Linotype" w:eastAsia="Palatino Linotype" w:hAnsi="Palatino Linotype" w:cs="Palatino Linotype"/>
          <w:b/>
          <w:i/>
        </w:rPr>
        <w:t>II.</w:t>
      </w:r>
      <w:r w:rsidRPr="009A0BDB">
        <w:rPr>
          <w:rFonts w:ascii="Palatino Linotype" w:eastAsia="Palatino Linotype" w:hAnsi="Palatino Linotype" w:cs="Palatino Linotype"/>
          <w:i/>
        </w:rPr>
        <w:t xml:space="preserve"> Se determine mediante resolución de autoridad competente; o</w:t>
      </w:r>
    </w:p>
    <w:p w14:paraId="28BA5ACE" w14:textId="77777777" w:rsidR="001014CB" w:rsidRPr="009A0BDB" w:rsidRDefault="001014CB" w:rsidP="001014CB">
      <w:pPr>
        <w:spacing w:after="0" w:line="276" w:lineRule="auto"/>
        <w:ind w:left="851" w:right="902"/>
        <w:jc w:val="both"/>
        <w:rPr>
          <w:rFonts w:ascii="Palatino Linotype" w:eastAsia="Palatino Linotype" w:hAnsi="Palatino Linotype" w:cs="Palatino Linotype"/>
          <w:i/>
        </w:rPr>
      </w:pPr>
      <w:r w:rsidRPr="009A0BDB">
        <w:rPr>
          <w:rFonts w:ascii="Palatino Linotype" w:eastAsia="Palatino Linotype" w:hAnsi="Palatino Linotype" w:cs="Palatino Linotype"/>
          <w:b/>
          <w:i/>
        </w:rPr>
        <w:t>III.</w:t>
      </w:r>
      <w:r w:rsidRPr="009A0BDB">
        <w:rPr>
          <w:rFonts w:ascii="Palatino Linotype" w:eastAsia="Palatino Linotype" w:hAnsi="Palatino Linotype" w:cs="Palatino Linotype"/>
          <w:i/>
        </w:rPr>
        <w:t xml:space="preserve"> Se generen versiones públicas para dar cumplimiento a las obligaciones de transparencia previstas en esta Ley.</w:t>
      </w:r>
    </w:p>
    <w:p w14:paraId="103A4E0E" w14:textId="77777777" w:rsidR="001014CB" w:rsidRPr="009A0BDB" w:rsidRDefault="001014CB" w:rsidP="001014CB">
      <w:pPr>
        <w:spacing w:after="0" w:line="276" w:lineRule="auto"/>
        <w:ind w:left="851" w:right="902"/>
        <w:jc w:val="both"/>
        <w:rPr>
          <w:rFonts w:ascii="Palatino Linotype" w:eastAsia="Palatino Linotype" w:hAnsi="Palatino Linotype" w:cs="Palatino Linotype"/>
          <w:i/>
        </w:rPr>
      </w:pPr>
      <w:r w:rsidRPr="009A0BDB">
        <w:rPr>
          <w:rFonts w:ascii="Palatino Linotype" w:eastAsia="Palatino Linotype" w:hAnsi="Palatino Linotype" w:cs="Palatino Linotype"/>
          <w:b/>
          <w:i/>
        </w:rPr>
        <w:t>…</w:t>
      </w:r>
    </w:p>
    <w:p w14:paraId="27D131EC" w14:textId="77777777" w:rsidR="001014CB" w:rsidRPr="009A0BDB" w:rsidRDefault="001014CB" w:rsidP="001014CB">
      <w:pPr>
        <w:spacing w:after="0" w:line="276" w:lineRule="auto"/>
        <w:ind w:left="851" w:right="902"/>
        <w:jc w:val="both"/>
        <w:rPr>
          <w:rFonts w:ascii="Palatino Linotype" w:eastAsia="Palatino Linotype" w:hAnsi="Palatino Linotype" w:cs="Palatino Linotype"/>
          <w:i/>
        </w:rPr>
      </w:pPr>
      <w:r w:rsidRPr="009A0BDB">
        <w:rPr>
          <w:rFonts w:ascii="Palatino Linotype" w:eastAsia="Palatino Linotype" w:hAnsi="Palatino Linotype" w:cs="Palatino Linotype"/>
          <w:b/>
          <w:i/>
        </w:rPr>
        <w:t>Artículo 137.</w:t>
      </w:r>
      <w:r w:rsidRPr="009A0BDB">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F75057A" w14:textId="77777777" w:rsidR="001014CB" w:rsidRPr="009A0BDB" w:rsidRDefault="001014CB" w:rsidP="001014CB">
      <w:pPr>
        <w:spacing w:after="0" w:line="276" w:lineRule="auto"/>
        <w:ind w:left="851" w:right="902"/>
        <w:jc w:val="both"/>
        <w:rPr>
          <w:rFonts w:ascii="Palatino Linotype" w:eastAsia="Palatino Linotype" w:hAnsi="Palatino Linotype" w:cs="Palatino Linotype"/>
          <w:i/>
        </w:rPr>
      </w:pPr>
      <w:r w:rsidRPr="009A0BDB">
        <w:rPr>
          <w:rFonts w:ascii="Palatino Linotype" w:eastAsia="Palatino Linotype" w:hAnsi="Palatino Linotype" w:cs="Palatino Linotype"/>
          <w:b/>
          <w:i/>
        </w:rPr>
        <w:t> Artículo 143.</w:t>
      </w:r>
      <w:r w:rsidRPr="009A0BDB">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675FCB85" w14:textId="77777777" w:rsidR="001014CB" w:rsidRPr="009A0BDB" w:rsidRDefault="001014CB" w:rsidP="001014CB">
      <w:pPr>
        <w:spacing w:after="0" w:line="276" w:lineRule="auto"/>
        <w:ind w:left="851" w:right="902"/>
        <w:jc w:val="both"/>
        <w:rPr>
          <w:rFonts w:ascii="Palatino Linotype" w:eastAsia="Palatino Linotype" w:hAnsi="Palatino Linotype" w:cs="Palatino Linotype"/>
          <w:i/>
        </w:rPr>
      </w:pPr>
      <w:r w:rsidRPr="009A0BDB">
        <w:rPr>
          <w:rFonts w:ascii="Palatino Linotype" w:eastAsia="Palatino Linotype" w:hAnsi="Palatino Linotype" w:cs="Palatino Linotype"/>
          <w:b/>
          <w:i/>
        </w:rPr>
        <w:t>I.</w:t>
      </w:r>
      <w:r w:rsidRPr="009A0BDB">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39E9D4C4" w14:textId="77777777" w:rsidR="001014CB" w:rsidRPr="009A0BDB" w:rsidRDefault="001014CB" w:rsidP="001014CB">
      <w:pPr>
        <w:spacing w:after="0" w:line="360" w:lineRule="auto"/>
        <w:ind w:right="50"/>
        <w:jc w:val="both"/>
        <w:rPr>
          <w:rFonts w:ascii="Palatino Linotype" w:eastAsia="Palatino Linotype" w:hAnsi="Palatino Linotype" w:cs="Palatino Linotype"/>
        </w:rPr>
      </w:pPr>
    </w:p>
    <w:p w14:paraId="610FA1FA" w14:textId="77777777" w:rsidR="001014CB" w:rsidRPr="009A0BDB" w:rsidRDefault="001014CB" w:rsidP="001014CB">
      <w:pPr>
        <w:spacing w:after="0" w:line="360" w:lineRule="auto"/>
        <w:ind w:right="50"/>
        <w:jc w:val="both"/>
        <w:rPr>
          <w:rFonts w:ascii="Palatino Linotype" w:eastAsia="Palatino Linotype" w:hAnsi="Palatino Linotype" w:cs="Palatino Linotype"/>
        </w:rPr>
      </w:pPr>
      <w:r w:rsidRPr="009A0BDB">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9A0BDB">
        <w:rPr>
          <w:rFonts w:ascii="Palatino Linotype" w:eastAsia="Palatino Linotype" w:hAnsi="Palatino Linotype" w:cs="Palatino Linotype"/>
          <w:b/>
        </w:rPr>
        <w:t>Sujeto Obligado</w:t>
      </w:r>
      <w:r w:rsidRPr="009A0BDB">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5A942C42" w14:textId="77777777" w:rsidR="001014CB" w:rsidRPr="009A0BDB" w:rsidRDefault="001014CB" w:rsidP="001014CB">
      <w:pPr>
        <w:spacing w:after="0" w:line="360" w:lineRule="auto"/>
        <w:ind w:right="50"/>
        <w:jc w:val="both"/>
        <w:rPr>
          <w:rFonts w:ascii="Palatino Linotype" w:eastAsia="Palatino Linotype" w:hAnsi="Palatino Linotype" w:cs="Palatino Linotype"/>
        </w:rPr>
      </w:pPr>
    </w:p>
    <w:p w14:paraId="2FC5ECE8" w14:textId="77777777" w:rsidR="001014CB" w:rsidRPr="009A0BDB" w:rsidRDefault="001014CB" w:rsidP="001014CB">
      <w:pPr>
        <w:spacing w:after="0" w:line="360" w:lineRule="auto"/>
        <w:ind w:right="50"/>
        <w:jc w:val="both"/>
        <w:rPr>
          <w:rFonts w:ascii="Palatino Linotype" w:eastAsia="Palatino Linotype" w:hAnsi="Palatino Linotype" w:cs="Palatino Linotype"/>
        </w:rPr>
      </w:pPr>
      <w:r w:rsidRPr="009A0BDB">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172BDA4" w14:textId="77777777" w:rsidR="001014CB" w:rsidRPr="009A0BDB" w:rsidRDefault="001014CB" w:rsidP="001014CB">
      <w:pPr>
        <w:spacing w:after="0" w:line="360" w:lineRule="auto"/>
        <w:ind w:right="50"/>
        <w:jc w:val="both"/>
        <w:rPr>
          <w:rFonts w:ascii="Palatino Linotype" w:eastAsia="Palatino Linotype" w:hAnsi="Palatino Linotype" w:cs="Palatino Linotype"/>
        </w:rPr>
      </w:pPr>
    </w:p>
    <w:p w14:paraId="571E4823" w14:textId="77777777" w:rsidR="001014CB" w:rsidRPr="009A0BDB" w:rsidRDefault="001014CB" w:rsidP="001014CB">
      <w:pPr>
        <w:spacing w:after="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rPr>
        <w:t>Asimismo, para el caso de que la información que se ordena contenga información relacionada con las especificaciones técnicas del armamento, de los chalecos antibalas o balísticos, y demás equipamiento, dicha descripción deberá clasificarse en términos de lo previsto en el artículo 140, fracción I de la Ley de Transparencia y Acceso a la Información Pública del Estado de México y Municipios, a través del acuerdo de clasificación emitido por el Comité de Transparencia, en donde de manera fundada y motivada, mediante prueba de daño, confirme la clasificación de dicha información como reservada, a través de la versión pública que entregue.</w:t>
      </w:r>
    </w:p>
    <w:p w14:paraId="29E1F201" w14:textId="77777777" w:rsidR="001014CB" w:rsidRPr="009A0BDB" w:rsidRDefault="001014CB" w:rsidP="001014CB">
      <w:pPr>
        <w:spacing w:after="0" w:line="360" w:lineRule="auto"/>
        <w:jc w:val="both"/>
        <w:rPr>
          <w:rFonts w:ascii="Palatino Linotype" w:eastAsia="Palatino Linotype" w:hAnsi="Palatino Linotype" w:cs="Palatino Linotype"/>
        </w:rPr>
      </w:pPr>
    </w:p>
    <w:p w14:paraId="3FC247F9" w14:textId="77777777" w:rsidR="001014CB" w:rsidRPr="009A0BDB" w:rsidRDefault="001014CB" w:rsidP="001014CB">
      <w:pPr>
        <w:spacing w:after="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rPr>
        <w:t>Atento a lo anterior, es necesario hacer hincapié que para el caso de que existan causas presentes que impiden la publicidad de la información durante cierto periodo de tiempo, debe clasificar la información 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C0DD765" w14:textId="77777777" w:rsidR="001014CB" w:rsidRPr="009A0BDB" w:rsidRDefault="001014CB" w:rsidP="001014CB">
      <w:pPr>
        <w:spacing w:after="0" w:line="360" w:lineRule="auto"/>
        <w:jc w:val="both"/>
        <w:rPr>
          <w:rFonts w:ascii="Palatino Linotype" w:eastAsia="Palatino Linotype" w:hAnsi="Palatino Linotype" w:cs="Palatino Linotype"/>
        </w:rPr>
      </w:pPr>
    </w:p>
    <w:p w14:paraId="1B4FEC75" w14:textId="77777777" w:rsidR="001014CB" w:rsidRPr="009A0BDB" w:rsidRDefault="001014CB" w:rsidP="001014CB">
      <w:pPr>
        <w:spacing w:after="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rPr>
        <w:t>Ahora bien respecto a la información que habrá de ser reservada, resulta necesario señalar que de conformidad con el artículo 3, fracciones XXIV de la Ley de Transparencia y Acceso a la Información Pública del Estado de México y Municipios, se define de la siguiente manera:</w:t>
      </w:r>
    </w:p>
    <w:p w14:paraId="1A0D2A87" w14:textId="77777777" w:rsidR="001014CB" w:rsidRPr="009A0BDB" w:rsidRDefault="001014CB" w:rsidP="001014CB">
      <w:pPr>
        <w:spacing w:after="0"/>
        <w:ind w:left="851" w:right="902"/>
        <w:jc w:val="both"/>
        <w:rPr>
          <w:rFonts w:ascii="Palatino Linotype" w:eastAsia="Palatino Linotype" w:hAnsi="Palatino Linotype" w:cs="Palatino Linotype"/>
          <w:i/>
        </w:rPr>
      </w:pPr>
    </w:p>
    <w:p w14:paraId="642F058A" w14:textId="77777777" w:rsidR="001014CB" w:rsidRPr="009A0BDB" w:rsidRDefault="001014CB" w:rsidP="001014CB">
      <w:pPr>
        <w:spacing w:after="0" w:line="276" w:lineRule="auto"/>
        <w:ind w:left="851" w:right="902"/>
        <w:jc w:val="both"/>
        <w:rPr>
          <w:rFonts w:ascii="Palatino Linotype" w:eastAsia="Palatino Linotype" w:hAnsi="Palatino Linotype" w:cs="Palatino Linotype"/>
          <w:i/>
        </w:rPr>
      </w:pPr>
      <w:r w:rsidRPr="009A0BDB">
        <w:rPr>
          <w:rFonts w:ascii="Palatino Linotype" w:eastAsia="Palatino Linotype" w:hAnsi="Palatino Linotype" w:cs="Palatino Linotype"/>
          <w:i/>
        </w:rPr>
        <w:t>“…</w:t>
      </w:r>
      <w:r w:rsidRPr="009A0BDB">
        <w:rPr>
          <w:rFonts w:ascii="Palatino Linotype" w:eastAsia="Palatino Linotype" w:hAnsi="Palatino Linotype" w:cs="Palatino Linotype"/>
          <w:b/>
          <w:i/>
        </w:rPr>
        <w:t>XXIV. Información reservada</w:t>
      </w:r>
      <w:r w:rsidRPr="009A0BDB">
        <w:rPr>
          <w:rFonts w:ascii="Palatino Linotype" w:eastAsia="Palatino Linotype" w:hAnsi="Palatino Linotype" w:cs="Palatino Linotype"/>
          <w:i/>
        </w:rPr>
        <w:t>: La clasificada con este carácter de manera temporal por las disposiciones de esta Ley, cuya divulgación puede causar daño en términos de lo establecido por esta Ley…”</w:t>
      </w:r>
    </w:p>
    <w:p w14:paraId="06253D56" w14:textId="77777777" w:rsidR="001014CB" w:rsidRPr="009A0BDB" w:rsidRDefault="001014CB" w:rsidP="001014CB">
      <w:pPr>
        <w:spacing w:after="0" w:line="360" w:lineRule="auto"/>
        <w:jc w:val="both"/>
        <w:rPr>
          <w:rFonts w:ascii="Palatino Linotype" w:eastAsia="Palatino Linotype" w:hAnsi="Palatino Linotype" w:cs="Palatino Linotype"/>
        </w:rPr>
      </w:pPr>
    </w:p>
    <w:p w14:paraId="7AF47272" w14:textId="77777777" w:rsidR="001014CB" w:rsidRPr="009A0BDB" w:rsidRDefault="001014CB" w:rsidP="001014CB">
      <w:pPr>
        <w:spacing w:after="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rPr>
        <w:t>En síntesis, se determina que, excepcionalmente la información pública podrá ser clasificada como reservada temporalmente por razones de interés público, en los términos de las causas legítimas y estrictamente necesarias previstas por la Ley de Transparencia, por lo que los Sujetos Obligados deben garantizar el derecho de acceso a la información pública, pero también tienen la obligación de proteger los datos personales contenidos en la información en su poder, así como aquella que recaiga en alguna causal de reserva que señale la Ley.</w:t>
      </w:r>
    </w:p>
    <w:p w14:paraId="372D156F" w14:textId="77777777" w:rsidR="001014CB" w:rsidRPr="009A0BDB" w:rsidRDefault="001014CB" w:rsidP="001014CB">
      <w:pPr>
        <w:spacing w:after="0" w:line="360" w:lineRule="auto"/>
        <w:jc w:val="both"/>
        <w:rPr>
          <w:rFonts w:ascii="Palatino Linotype" w:eastAsia="Palatino Linotype" w:hAnsi="Palatino Linotype" w:cs="Palatino Linotype"/>
        </w:rPr>
      </w:pPr>
    </w:p>
    <w:p w14:paraId="0ED76E29" w14:textId="77777777" w:rsidR="001014CB" w:rsidRPr="009A0BDB" w:rsidRDefault="001014CB" w:rsidP="001014CB">
      <w:pPr>
        <w:spacing w:after="0" w:line="360" w:lineRule="auto"/>
        <w:ind w:right="49"/>
        <w:jc w:val="both"/>
        <w:rPr>
          <w:rFonts w:ascii="Palatino Linotype" w:eastAsia="Palatino Linotype" w:hAnsi="Palatino Linotype" w:cs="Palatino Linotype"/>
        </w:rPr>
      </w:pPr>
      <w:r w:rsidRPr="009A0BDB">
        <w:rPr>
          <w:rFonts w:ascii="Palatino Linotype" w:eastAsia="Palatino Linotype" w:hAnsi="Palatino Linotype" w:cs="Palatino Linotype"/>
        </w:rPr>
        <w:t xml:space="preserve">Cabe señalar que el Comité de Transparencia del </w:t>
      </w:r>
      <w:r w:rsidRPr="009A0BDB">
        <w:rPr>
          <w:rFonts w:ascii="Palatino Linotype" w:eastAsia="Palatino Linotype" w:hAnsi="Palatino Linotype" w:cs="Palatino Linotype"/>
          <w:b/>
        </w:rPr>
        <w:t>Sujeto Obligado</w:t>
      </w:r>
      <w:r w:rsidRPr="009A0BDB">
        <w:rPr>
          <w:rFonts w:ascii="Palatino Linotype" w:eastAsia="Palatino Linotype" w:hAnsi="Palatino Linotype" w:cs="Palatino Linotype"/>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79A9E05A" w14:textId="77777777" w:rsidR="001014CB" w:rsidRPr="009A0BDB" w:rsidRDefault="001014CB" w:rsidP="001014CB">
      <w:pPr>
        <w:tabs>
          <w:tab w:val="left" w:pos="8222"/>
        </w:tabs>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i/>
        </w:rPr>
        <w:t xml:space="preserve"> “</w:t>
      </w:r>
      <w:r w:rsidRPr="009A0BDB">
        <w:rPr>
          <w:rFonts w:ascii="Palatino Linotype" w:eastAsia="Palatino Linotype" w:hAnsi="Palatino Linotype" w:cs="Palatino Linotype"/>
          <w:b/>
          <w:i/>
        </w:rPr>
        <w:t>Segundo.-</w:t>
      </w:r>
      <w:r w:rsidRPr="009A0BDB">
        <w:rPr>
          <w:rFonts w:ascii="Palatino Linotype" w:eastAsia="Palatino Linotype" w:hAnsi="Palatino Linotype" w:cs="Palatino Linotype"/>
          <w:i/>
        </w:rPr>
        <w:t xml:space="preserve"> Para efectos de los presentes Lineamientos Generales, se entenderá por:</w:t>
      </w:r>
    </w:p>
    <w:p w14:paraId="0510C526" w14:textId="77777777" w:rsidR="001014CB" w:rsidRPr="009A0BDB" w:rsidRDefault="001014CB" w:rsidP="001014CB">
      <w:pPr>
        <w:tabs>
          <w:tab w:val="left" w:pos="8222"/>
        </w:tabs>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b/>
          <w:i/>
        </w:rPr>
        <w:t>XVIII.</w:t>
      </w:r>
      <w:r w:rsidRPr="009A0BDB">
        <w:rPr>
          <w:rFonts w:ascii="Palatino Linotype" w:eastAsia="Palatino Linotype" w:hAnsi="Palatino Linotype" w:cs="Palatino Linotype"/>
          <w:i/>
        </w:rPr>
        <w:t xml:space="preserve"> </w:t>
      </w:r>
      <w:r w:rsidRPr="009A0BDB">
        <w:rPr>
          <w:rFonts w:ascii="Palatino Linotype" w:eastAsia="Palatino Linotype" w:hAnsi="Palatino Linotype" w:cs="Palatino Linotype"/>
          <w:b/>
          <w:i/>
        </w:rPr>
        <w:t>Versión pública:</w:t>
      </w:r>
      <w:r w:rsidRPr="009A0BDB">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9A0BDB">
        <w:rPr>
          <w:rFonts w:ascii="Palatino Linotype" w:eastAsia="Palatino Linotype" w:hAnsi="Palatino Linotype" w:cs="Palatino Linotype"/>
          <w:b/>
          <w:i/>
        </w:rPr>
        <w:t>fundando y motivando la</w:t>
      </w:r>
      <w:r w:rsidRPr="009A0BDB">
        <w:rPr>
          <w:rFonts w:ascii="Palatino Linotype" w:eastAsia="Palatino Linotype" w:hAnsi="Palatino Linotype" w:cs="Palatino Linotype"/>
          <w:i/>
        </w:rPr>
        <w:t xml:space="preserve"> </w:t>
      </w:r>
      <w:r w:rsidRPr="009A0BDB">
        <w:rPr>
          <w:rFonts w:ascii="Palatino Linotype" w:eastAsia="Palatino Linotype" w:hAnsi="Palatino Linotype" w:cs="Palatino Linotype"/>
          <w:b/>
          <w:i/>
        </w:rPr>
        <w:t>reserva o confidencialidad</w:t>
      </w:r>
      <w:r w:rsidRPr="009A0BDB">
        <w:rPr>
          <w:rFonts w:ascii="Palatino Linotype" w:eastAsia="Palatino Linotype" w:hAnsi="Palatino Linotype" w:cs="Palatino Linotype"/>
          <w:i/>
        </w:rPr>
        <w:t>, a través de la resolución que para tal efecto emita el Comité de Transparencia.</w:t>
      </w:r>
    </w:p>
    <w:p w14:paraId="6F67FE5F" w14:textId="77777777" w:rsidR="001014CB" w:rsidRPr="009A0BDB" w:rsidRDefault="001014CB" w:rsidP="001014CB">
      <w:pPr>
        <w:tabs>
          <w:tab w:val="left" w:pos="8222"/>
        </w:tabs>
        <w:spacing w:after="0" w:line="276" w:lineRule="auto"/>
        <w:ind w:left="851" w:right="843"/>
        <w:jc w:val="both"/>
        <w:rPr>
          <w:rFonts w:ascii="Palatino Linotype" w:eastAsia="Palatino Linotype" w:hAnsi="Palatino Linotype" w:cs="Palatino Linotype"/>
          <w:b/>
          <w:i/>
        </w:rPr>
      </w:pPr>
      <w:r w:rsidRPr="009A0BDB">
        <w:rPr>
          <w:rFonts w:ascii="Palatino Linotype" w:eastAsia="Palatino Linotype" w:hAnsi="Palatino Linotype" w:cs="Palatino Linotype"/>
          <w:b/>
          <w:i/>
        </w:rPr>
        <w:t>...</w:t>
      </w:r>
    </w:p>
    <w:p w14:paraId="03966BDD" w14:textId="77777777" w:rsidR="001014CB" w:rsidRPr="009A0BDB" w:rsidRDefault="001014CB" w:rsidP="001014CB">
      <w:pPr>
        <w:tabs>
          <w:tab w:val="left" w:pos="8222"/>
        </w:tabs>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b/>
          <w:i/>
        </w:rPr>
        <w:t>Cuarto.</w:t>
      </w:r>
      <w:r w:rsidRPr="009A0BDB">
        <w:rPr>
          <w:rFonts w:ascii="Palatino Linotype" w:eastAsia="Palatino Linotype" w:hAnsi="Palatino Linotype" w:cs="Palatino Linotype"/>
          <w:i/>
        </w:rPr>
        <w:t xml:space="preserve"> </w:t>
      </w:r>
      <w:r w:rsidRPr="009A0BDB">
        <w:rPr>
          <w:rFonts w:ascii="Palatino Linotype" w:eastAsia="Palatino Linotype" w:hAnsi="Palatino Linotype" w:cs="Palatino Linotype"/>
          <w:b/>
          <w:i/>
        </w:rPr>
        <w:t>Para clasificar la información como</w:t>
      </w:r>
      <w:r w:rsidRPr="009A0BDB">
        <w:rPr>
          <w:rFonts w:ascii="Palatino Linotype" w:eastAsia="Palatino Linotype" w:hAnsi="Palatino Linotype" w:cs="Palatino Linotype"/>
          <w:i/>
        </w:rPr>
        <w:t xml:space="preserve"> </w:t>
      </w:r>
      <w:r w:rsidRPr="009A0BDB">
        <w:rPr>
          <w:rFonts w:ascii="Palatino Linotype" w:eastAsia="Palatino Linotype" w:hAnsi="Palatino Linotype" w:cs="Palatino Linotype"/>
          <w:b/>
          <w:i/>
        </w:rPr>
        <w:t>reservada o</w:t>
      </w:r>
      <w:r w:rsidRPr="009A0BDB">
        <w:rPr>
          <w:rFonts w:ascii="Palatino Linotype" w:eastAsia="Palatino Linotype" w:hAnsi="Palatino Linotype" w:cs="Palatino Linotype"/>
          <w:i/>
        </w:rPr>
        <w:t xml:space="preserve"> </w:t>
      </w:r>
      <w:r w:rsidRPr="009A0BDB">
        <w:rPr>
          <w:rFonts w:ascii="Palatino Linotype" w:eastAsia="Palatino Linotype" w:hAnsi="Palatino Linotype" w:cs="Palatino Linotype"/>
          <w:b/>
          <w:i/>
        </w:rPr>
        <w:t>confidencial, de manera total o parcial, el titular del área del sujeto obligado deberá atender lo dispuesto por el Título Sexto de la Ley General</w:t>
      </w:r>
      <w:r w:rsidRPr="009A0BDB">
        <w:rPr>
          <w:rFonts w:ascii="Palatino Linotype" w:eastAsia="Palatino Linotype" w:hAnsi="Palatino Linotype" w:cs="Palatino Linotype"/>
          <w:i/>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CB4BFBF" w14:textId="77777777" w:rsidR="001014CB" w:rsidRPr="009A0BDB" w:rsidRDefault="001014CB" w:rsidP="001014CB">
      <w:pPr>
        <w:tabs>
          <w:tab w:val="left" w:pos="8222"/>
        </w:tabs>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7D2CE0A5" w14:textId="77777777" w:rsidR="001014CB" w:rsidRPr="009A0BDB" w:rsidRDefault="001014CB" w:rsidP="001014CB">
      <w:pPr>
        <w:tabs>
          <w:tab w:val="left" w:pos="8222"/>
        </w:tabs>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b/>
          <w:i/>
        </w:rPr>
        <w:t>Quinto.</w:t>
      </w:r>
      <w:r w:rsidRPr="009A0BDB">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DB3071D" w14:textId="77777777" w:rsidR="001014CB" w:rsidRPr="009A0BDB" w:rsidRDefault="001014CB" w:rsidP="001014CB">
      <w:pPr>
        <w:tabs>
          <w:tab w:val="left" w:pos="8222"/>
        </w:tabs>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b/>
          <w:i/>
        </w:rPr>
        <w:t>Sexto.</w:t>
      </w:r>
      <w:r w:rsidRPr="009A0BDB">
        <w:rPr>
          <w:rFonts w:ascii="Palatino Linotype" w:eastAsia="Palatino Linotype" w:hAnsi="Palatino Linotype" w:cs="Palatino Linotype"/>
          <w:i/>
        </w:rPr>
        <w:t xml:space="preserve"> Se deroga.</w:t>
      </w:r>
    </w:p>
    <w:p w14:paraId="1824B00A" w14:textId="77777777" w:rsidR="001014CB" w:rsidRPr="009A0BDB" w:rsidRDefault="001014CB" w:rsidP="001014CB">
      <w:pPr>
        <w:tabs>
          <w:tab w:val="left" w:pos="8222"/>
        </w:tabs>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b/>
          <w:i/>
        </w:rPr>
        <w:t>Séptimo.</w:t>
      </w:r>
      <w:r w:rsidRPr="009A0BDB">
        <w:rPr>
          <w:rFonts w:ascii="Palatino Linotype" w:eastAsia="Palatino Linotype" w:hAnsi="Palatino Linotype" w:cs="Palatino Linotype"/>
          <w:i/>
        </w:rPr>
        <w:t xml:space="preserve"> La clasificación de la información se llevará a cabo en el momento en que:</w:t>
      </w:r>
    </w:p>
    <w:p w14:paraId="52823491" w14:textId="77777777" w:rsidR="001014CB" w:rsidRPr="009A0BDB" w:rsidRDefault="001014CB" w:rsidP="001014CB">
      <w:pPr>
        <w:tabs>
          <w:tab w:val="left" w:pos="8222"/>
        </w:tabs>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b/>
          <w:i/>
        </w:rPr>
        <w:t>I.</w:t>
      </w:r>
      <w:r w:rsidRPr="009A0BDB">
        <w:rPr>
          <w:rFonts w:ascii="Palatino Linotype" w:eastAsia="Palatino Linotype" w:hAnsi="Palatino Linotype" w:cs="Palatino Linotype"/>
          <w:i/>
        </w:rPr>
        <w:t xml:space="preserve"> Se reciba una solicitud de acceso a la información;</w:t>
      </w:r>
    </w:p>
    <w:p w14:paraId="68277CB5" w14:textId="77777777" w:rsidR="001014CB" w:rsidRPr="009A0BDB" w:rsidRDefault="001014CB" w:rsidP="001014CB">
      <w:pPr>
        <w:tabs>
          <w:tab w:val="left" w:pos="8222"/>
        </w:tabs>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b/>
          <w:i/>
        </w:rPr>
        <w:t>II.</w:t>
      </w:r>
      <w:r w:rsidRPr="009A0BDB">
        <w:rPr>
          <w:rFonts w:ascii="Palatino Linotype" w:eastAsia="Palatino Linotype" w:hAnsi="Palatino Linotype" w:cs="Palatino Linotype"/>
          <w:i/>
        </w:rPr>
        <w:t xml:space="preserve"> Se determine mediante resolución del Comité de Transparencia, el órgano garante competente, o en cumplimiento a una sentencia del Poder Judicial; o</w:t>
      </w:r>
    </w:p>
    <w:p w14:paraId="4DE82A62" w14:textId="77777777" w:rsidR="001014CB" w:rsidRPr="009A0BDB" w:rsidRDefault="001014CB" w:rsidP="001014CB">
      <w:pPr>
        <w:tabs>
          <w:tab w:val="left" w:pos="8222"/>
        </w:tabs>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b/>
          <w:i/>
        </w:rPr>
        <w:t>III.</w:t>
      </w:r>
      <w:r w:rsidRPr="009A0BDB">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14:paraId="5EAECA64" w14:textId="77777777" w:rsidR="001014CB" w:rsidRPr="009A0BDB" w:rsidRDefault="001014CB" w:rsidP="001014CB">
      <w:pPr>
        <w:tabs>
          <w:tab w:val="left" w:pos="8222"/>
        </w:tabs>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i/>
        </w:rPr>
        <w:t>Los titulares de las áreas deberán revisar la clasificación al momento de la recepción de una solicitud de acceso, para verificar</w:t>
      </w:r>
      <w:r w:rsidRPr="009A0BDB">
        <w:rPr>
          <w:rFonts w:ascii="Palatino Linotype" w:eastAsia="Palatino Linotype" w:hAnsi="Palatino Linotype" w:cs="Palatino Linotype"/>
        </w:rPr>
        <w:t xml:space="preserve">, </w:t>
      </w:r>
      <w:r w:rsidRPr="009A0BDB">
        <w:rPr>
          <w:rFonts w:ascii="Palatino Linotype" w:eastAsia="Palatino Linotype" w:hAnsi="Palatino Linotype" w:cs="Palatino Linotype"/>
          <w:i/>
        </w:rPr>
        <w:t>conforme a su naturaleza, si encuadra en una causal de reserva o de confidencialidad.</w:t>
      </w:r>
    </w:p>
    <w:p w14:paraId="72974188" w14:textId="77777777" w:rsidR="001014CB" w:rsidRPr="009A0BDB" w:rsidRDefault="001014CB" w:rsidP="001014CB">
      <w:pPr>
        <w:tabs>
          <w:tab w:val="left" w:pos="8222"/>
        </w:tabs>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b/>
          <w:i/>
        </w:rPr>
        <w:t>Octavo.</w:t>
      </w:r>
      <w:r w:rsidRPr="009A0BDB">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FB9EB21" w14:textId="77777777" w:rsidR="001014CB" w:rsidRPr="009A0BDB" w:rsidRDefault="001014CB" w:rsidP="001014CB">
      <w:pPr>
        <w:tabs>
          <w:tab w:val="left" w:pos="8222"/>
        </w:tabs>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0A7E1A0C" w14:textId="77777777" w:rsidR="001014CB" w:rsidRPr="009A0BDB" w:rsidRDefault="001014CB" w:rsidP="001014CB">
      <w:pPr>
        <w:tabs>
          <w:tab w:val="left" w:pos="8222"/>
        </w:tabs>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i/>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22B9F5A9" w14:textId="77777777" w:rsidR="001014CB" w:rsidRPr="009A0BDB" w:rsidRDefault="001014CB" w:rsidP="001014CB">
      <w:pPr>
        <w:tabs>
          <w:tab w:val="left" w:pos="8222"/>
        </w:tabs>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b/>
          <w:i/>
        </w:rPr>
        <w:t>Noveno.</w:t>
      </w:r>
      <w:r w:rsidRPr="009A0BDB">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31209D1" w14:textId="77777777" w:rsidR="001014CB" w:rsidRPr="009A0BDB" w:rsidRDefault="001014CB" w:rsidP="001014CB">
      <w:pPr>
        <w:tabs>
          <w:tab w:val="left" w:pos="8222"/>
        </w:tabs>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b/>
          <w:i/>
        </w:rPr>
        <w:t>Décimo.</w:t>
      </w:r>
      <w:r w:rsidRPr="009A0BDB">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760F8451" w14:textId="77777777" w:rsidR="001014CB" w:rsidRPr="009A0BDB" w:rsidRDefault="001014CB" w:rsidP="001014CB">
      <w:pPr>
        <w:tabs>
          <w:tab w:val="left" w:pos="8222"/>
        </w:tabs>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4C541F1F" w14:textId="77777777" w:rsidR="001014CB" w:rsidRPr="009A0BDB" w:rsidRDefault="001014CB" w:rsidP="001014CB">
      <w:pPr>
        <w:tabs>
          <w:tab w:val="left" w:pos="8222"/>
        </w:tabs>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b/>
          <w:i/>
        </w:rPr>
        <w:t>Décimo primero.</w:t>
      </w:r>
      <w:r w:rsidRPr="009A0BDB">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2D63E0E0" w14:textId="77777777" w:rsidR="001014CB" w:rsidRPr="009A0BDB" w:rsidRDefault="001014CB" w:rsidP="001014CB">
      <w:pPr>
        <w:pBdr>
          <w:top w:val="nil"/>
          <w:left w:val="nil"/>
          <w:bottom w:val="nil"/>
          <w:right w:val="nil"/>
          <w:between w:val="nil"/>
        </w:pBdr>
        <w:spacing w:after="0" w:line="360" w:lineRule="auto"/>
        <w:ind w:right="51"/>
        <w:jc w:val="both"/>
        <w:rPr>
          <w:rFonts w:ascii="Palatino Linotype" w:eastAsia="Palatino Linotype" w:hAnsi="Palatino Linotype" w:cs="Palatino Linotype"/>
        </w:rPr>
      </w:pPr>
    </w:p>
    <w:p w14:paraId="523AC04D" w14:textId="77777777" w:rsidR="001014CB" w:rsidRPr="009A0BDB" w:rsidRDefault="001014CB" w:rsidP="001014CB">
      <w:pPr>
        <w:pBdr>
          <w:top w:val="nil"/>
          <w:left w:val="nil"/>
          <w:bottom w:val="nil"/>
          <w:right w:val="nil"/>
          <w:between w:val="nil"/>
        </w:pBdr>
        <w:spacing w:after="0" w:line="360" w:lineRule="auto"/>
        <w:ind w:right="51"/>
        <w:jc w:val="both"/>
        <w:rPr>
          <w:rFonts w:ascii="Palatino Linotype" w:eastAsia="Palatino Linotype" w:hAnsi="Palatino Linotype" w:cs="Palatino Linotype"/>
        </w:rPr>
      </w:pPr>
      <w:r w:rsidRPr="009A0BDB">
        <w:rPr>
          <w:rFonts w:ascii="Palatino Linotype" w:eastAsia="Palatino Linotype" w:hAnsi="Palatino Linotype" w:cs="Palatino Linotype"/>
        </w:rPr>
        <w:t xml:space="preserve">Asimismo, respecto a las formalidades que deberá llevar el acuerdo de clasificación que deberá emitir el </w:t>
      </w:r>
      <w:r w:rsidRPr="009A0BDB">
        <w:rPr>
          <w:rFonts w:ascii="Palatino Linotype" w:eastAsia="Palatino Linotype" w:hAnsi="Palatino Linotype" w:cs="Palatino Linotype"/>
          <w:b/>
        </w:rPr>
        <w:t>Sujeto Obligado</w:t>
      </w:r>
      <w:r w:rsidRPr="009A0BDB">
        <w:rPr>
          <w:rFonts w:ascii="Palatino Linotype" w:eastAsia="Palatino Linotype" w:hAnsi="Palatino Linotype" w:cs="Palatino Linotype"/>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6BB6B58F" w14:textId="77777777" w:rsidR="001014CB" w:rsidRPr="009A0BDB" w:rsidRDefault="001014CB" w:rsidP="001014CB">
      <w:pPr>
        <w:spacing w:after="0"/>
        <w:ind w:left="851" w:right="902"/>
        <w:jc w:val="both"/>
        <w:rPr>
          <w:rFonts w:ascii="Palatino Linotype" w:eastAsia="Palatino Linotype" w:hAnsi="Palatino Linotype" w:cs="Palatino Linotype"/>
          <w:b/>
          <w:i/>
        </w:rPr>
      </w:pPr>
    </w:p>
    <w:p w14:paraId="32F03439" w14:textId="5B601407" w:rsidR="001014CB" w:rsidRPr="009A0BDB" w:rsidRDefault="001014CB" w:rsidP="001014CB">
      <w:pP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b/>
          <w:i/>
        </w:rPr>
        <w:t xml:space="preserve">“Quincuagésimo. </w:t>
      </w:r>
      <w:r w:rsidRPr="009A0BDB">
        <w:rPr>
          <w:rFonts w:ascii="Palatino Linotype" w:eastAsia="Palatino Linotype" w:hAnsi="Palatino Linotype" w:cs="Palatino Linotype"/>
          <w:i/>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41037E9" w14:textId="77777777" w:rsidR="001014CB" w:rsidRPr="009A0BDB" w:rsidRDefault="001014CB" w:rsidP="001014CB">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b/>
          <w:i/>
        </w:rPr>
        <w:t xml:space="preserve">Quincuagésimo primero. </w:t>
      </w:r>
      <w:r w:rsidRPr="009A0BDB">
        <w:rPr>
          <w:rFonts w:ascii="Palatino Linotype" w:eastAsia="Palatino Linotype" w:hAnsi="Palatino Linotype" w:cs="Palatino Linotype"/>
          <w:i/>
        </w:rPr>
        <w:t xml:space="preserve">Toda acta del Comité de Transparencia deberá contener: </w:t>
      </w:r>
    </w:p>
    <w:p w14:paraId="3D3DD13E" w14:textId="77777777" w:rsidR="001014CB" w:rsidRPr="009A0BDB" w:rsidRDefault="001014CB" w:rsidP="001014CB">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b/>
          <w:i/>
        </w:rPr>
        <w:t>I.</w:t>
      </w:r>
      <w:r w:rsidRPr="009A0BDB">
        <w:rPr>
          <w:rFonts w:ascii="Palatino Linotype" w:eastAsia="Palatino Linotype" w:hAnsi="Palatino Linotype" w:cs="Palatino Linotype"/>
          <w:i/>
        </w:rPr>
        <w:t xml:space="preserve"> El número de sesión y fecha; </w:t>
      </w:r>
    </w:p>
    <w:p w14:paraId="07910B12" w14:textId="77777777" w:rsidR="001014CB" w:rsidRPr="009A0BDB" w:rsidRDefault="001014CB" w:rsidP="001014CB">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b/>
          <w:i/>
        </w:rPr>
        <w:t>II</w:t>
      </w:r>
      <w:r w:rsidRPr="009A0BDB">
        <w:rPr>
          <w:rFonts w:ascii="Palatino Linotype" w:eastAsia="Palatino Linotype" w:hAnsi="Palatino Linotype" w:cs="Palatino Linotype"/>
          <w:i/>
        </w:rPr>
        <w:t xml:space="preserve">. El nombre del área que solicitó la clasificación de información; </w:t>
      </w:r>
    </w:p>
    <w:p w14:paraId="62627952" w14:textId="77777777" w:rsidR="001014CB" w:rsidRPr="009A0BDB" w:rsidRDefault="001014CB" w:rsidP="001014CB">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b/>
          <w:i/>
        </w:rPr>
        <w:t>III</w:t>
      </w:r>
      <w:r w:rsidRPr="009A0BDB">
        <w:rPr>
          <w:rFonts w:ascii="Palatino Linotype" w:eastAsia="Palatino Linotype" w:hAnsi="Palatino Linotype" w:cs="Palatino Linotype"/>
          <w:i/>
        </w:rPr>
        <w:t xml:space="preserve">. La fundamentación legal y motivación correspondiente; </w:t>
      </w:r>
    </w:p>
    <w:p w14:paraId="76D51913" w14:textId="77777777" w:rsidR="001014CB" w:rsidRPr="009A0BDB" w:rsidRDefault="001014CB" w:rsidP="001014CB">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b/>
          <w:i/>
        </w:rPr>
        <w:t>IV</w:t>
      </w:r>
      <w:r w:rsidRPr="009A0BDB">
        <w:rPr>
          <w:rFonts w:ascii="Palatino Linotype" w:eastAsia="Palatino Linotype" w:hAnsi="Palatino Linotype" w:cs="Palatino Linotype"/>
          <w:i/>
        </w:rPr>
        <w:t xml:space="preserve">. La resolución o resoluciones aprobadas; y </w:t>
      </w:r>
    </w:p>
    <w:p w14:paraId="682FE962" w14:textId="77777777" w:rsidR="001014CB" w:rsidRPr="009A0BDB" w:rsidRDefault="001014CB" w:rsidP="001014CB">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b/>
          <w:i/>
        </w:rPr>
        <w:t>V</w:t>
      </w:r>
      <w:r w:rsidRPr="009A0BDB">
        <w:rPr>
          <w:rFonts w:ascii="Palatino Linotype" w:eastAsia="Palatino Linotype" w:hAnsi="Palatino Linotype" w:cs="Palatino Linotype"/>
          <w:i/>
        </w:rPr>
        <w:t xml:space="preserve">. La rúbrica o firma digital de cada integrante del Comité de Transparencia. </w:t>
      </w:r>
    </w:p>
    <w:p w14:paraId="11193BA2" w14:textId="77777777" w:rsidR="001014CB" w:rsidRPr="009A0BDB" w:rsidRDefault="001014CB" w:rsidP="001014CB">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10115FF7" w14:textId="77777777" w:rsidR="001014CB" w:rsidRPr="009A0BDB" w:rsidRDefault="001014CB" w:rsidP="001014CB">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b/>
          <w:i/>
        </w:rPr>
        <w:t>I.</w:t>
      </w:r>
      <w:r w:rsidRPr="009A0BDB">
        <w:rPr>
          <w:rFonts w:ascii="Palatino Linotype" w:eastAsia="Palatino Linotype" w:hAnsi="Palatino Linotype" w:cs="Palatino Linotype"/>
          <w:i/>
        </w:rPr>
        <w:t xml:space="preserve"> Los motivos y razonamientos que sustenten la confirmación o modificación de la prueba de daño;</w:t>
      </w:r>
    </w:p>
    <w:p w14:paraId="059B3D5B" w14:textId="77777777" w:rsidR="001014CB" w:rsidRPr="009A0BDB" w:rsidRDefault="001014CB" w:rsidP="001014CB">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b/>
          <w:i/>
        </w:rPr>
      </w:pPr>
      <w:r w:rsidRPr="009A0BDB">
        <w:rPr>
          <w:rFonts w:ascii="Palatino Linotype" w:eastAsia="Palatino Linotype" w:hAnsi="Palatino Linotype" w:cs="Palatino Linotype"/>
          <w:b/>
          <w:i/>
        </w:rPr>
        <w:t>II</w:t>
      </w:r>
      <w:r w:rsidRPr="009A0BDB">
        <w:rPr>
          <w:rFonts w:ascii="Palatino Linotype" w:eastAsia="Palatino Linotype" w:hAnsi="Palatino Linotype" w:cs="Palatino Linotype"/>
          <w:i/>
        </w:rPr>
        <w:t>. Descripción de las partes o secciones reservadas, en caso de clasificación parcial</w:t>
      </w:r>
      <w:r w:rsidRPr="009A0BDB">
        <w:rPr>
          <w:rFonts w:ascii="Palatino Linotype" w:eastAsia="Palatino Linotype" w:hAnsi="Palatino Linotype" w:cs="Palatino Linotype"/>
          <w:b/>
          <w:i/>
        </w:rPr>
        <w:t xml:space="preserve">; </w:t>
      </w:r>
    </w:p>
    <w:p w14:paraId="2F8D8F7F" w14:textId="77777777" w:rsidR="001014CB" w:rsidRPr="009A0BDB" w:rsidRDefault="001014CB" w:rsidP="001014CB">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b/>
          <w:i/>
        </w:rPr>
        <w:t>III.</w:t>
      </w:r>
      <w:r w:rsidRPr="009A0BDB">
        <w:rPr>
          <w:rFonts w:ascii="Palatino Linotype" w:eastAsia="Palatino Linotype" w:hAnsi="Palatino Linotype" w:cs="Palatino Linotype"/>
          <w:i/>
        </w:rPr>
        <w:t xml:space="preserve"> El periodo por el que mantendrá su clasificación y fecha de expiración; y </w:t>
      </w:r>
    </w:p>
    <w:p w14:paraId="64C6C0E5" w14:textId="77777777" w:rsidR="001014CB" w:rsidRPr="009A0BDB" w:rsidRDefault="001014CB" w:rsidP="001014CB">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b/>
          <w:i/>
        </w:rPr>
        <w:t>IV.</w:t>
      </w:r>
      <w:r w:rsidRPr="009A0BDB">
        <w:rPr>
          <w:rFonts w:ascii="Palatino Linotype" w:eastAsia="Palatino Linotype" w:hAnsi="Palatino Linotype" w:cs="Palatino Linotype"/>
          <w:i/>
        </w:rPr>
        <w:t xml:space="preserve"> El nombre del titular y área encargada de realizar la versión pública del documento, en su caso. </w:t>
      </w:r>
    </w:p>
    <w:p w14:paraId="37E2EF27" w14:textId="77777777" w:rsidR="001014CB" w:rsidRPr="009A0BDB" w:rsidRDefault="001014CB" w:rsidP="001014CB">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17FD7C78" w14:textId="77777777" w:rsidR="001014CB" w:rsidRPr="009A0BDB" w:rsidRDefault="001014CB" w:rsidP="001014CB">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02930E11" w14:textId="77777777" w:rsidR="001014CB" w:rsidRPr="009A0BDB" w:rsidRDefault="001014CB" w:rsidP="001014CB">
      <w:pPr>
        <w:spacing w:after="0" w:line="360" w:lineRule="auto"/>
        <w:ind w:right="50"/>
        <w:jc w:val="both"/>
        <w:rPr>
          <w:rFonts w:ascii="Palatino Linotype" w:eastAsia="Palatino Linotype" w:hAnsi="Palatino Linotype" w:cs="Palatino Linotype"/>
        </w:rPr>
      </w:pPr>
    </w:p>
    <w:p w14:paraId="729CBE24" w14:textId="77777777" w:rsidR="001014CB" w:rsidRPr="009A0BDB" w:rsidRDefault="001014CB" w:rsidP="001014CB">
      <w:pPr>
        <w:spacing w:after="0" w:line="360" w:lineRule="auto"/>
        <w:ind w:right="50"/>
        <w:jc w:val="both"/>
        <w:rPr>
          <w:rFonts w:ascii="Palatino Linotype" w:eastAsia="Palatino Linotype" w:hAnsi="Palatino Linotype" w:cs="Palatino Linotype"/>
        </w:rPr>
      </w:pPr>
      <w:r w:rsidRPr="009A0BDB">
        <w:rPr>
          <w:rFonts w:ascii="Palatino Linotype" w:eastAsia="Palatino Linotype" w:hAnsi="Palatino Linotype" w:cs="Palatino Linotype"/>
        </w:rPr>
        <w:t xml:space="preserve">En relación directa con ello deberá observar el Lineamiento Quincuagésimo tercero de los Lineamientos Generales en Materia de Clasificación y Desclasificación de la Información supraindicados, que establece los formatos para la clasificación de los documentos o expedientes que contengan información reservada, conforme a lo siguiente: </w:t>
      </w:r>
    </w:p>
    <w:p w14:paraId="5E8F446B" w14:textId="77777777" w:rsidR="001014CB" w:rsidRPr="009A0BDB" w:rsidRDefault="001014CB" w:rsidP="001014CB">
      <w:pPr>
        <w:spacing w:after="0" w:line="360" w:lineRule="auto"/>
        <w:ind w:right="50"/>
        <w:jc w:val="both"/>
        <w:rPr>
          <w:rFonts w:ascii="Palatino Linotype" w:eastAsia="Palatino Linotype" w:hAnsi="Palatino Linotype" w:cs="Palatino Linotype"/>
        </w:rPr>
      </w:pPr>
    </w:p>
    <w:p w14:paraId="02374DEA" w14:textId="77777777" w:rsidR="001014CB" w:rsidRPr="009A0BDB" w:rsidRDefault="001014CB" w:rsidP="001014CB">
      <w:pPr>
        <w:spacing w:after="0" w:line="276" w:lineRule="auto"/>
        <w:ind w:left="851" w:right="900"/>
        <w:jc w:val="center"/>
        <w:rPr>
          <w:rFonts w:ascii="Palatino Linotype" w:eastAsia="Palatino Linotype" w:hAnsi="Palatino Linotype" w:cs="Palatino Linotype"/>
          <w:b/>
          <w:i/>
        </w:rPr>
      </w:pPr>
      <w:r w:rsidRPr="009A0BDB">
        <w:rPr>
          <w:rFonts w:ascii="Palatino Linotype" w:eastAsia="Palatino Linotype" w:hAnsi="Palatino Linotype" w:cs="Palatino Linotype"/>
          <w:b/>
          <w:i/>
        </w:rPr>
        <w:t>CAPÍTULO VIII</w:t>
      </w:r>
    </w:p>
    <w:p w14:paraId="1EB4AD9A" w14:textId="77777777" w:rsidR="001014CB" w:rsidRPr="009A0BDB" w:rsidRDefault="001014CB" w:rsidP="001014CB">
      <w:pPr>
        <w:spacing w:after="0" w:line="276" w:lineRule="auto"/>
        <w:ind w:left="851" w:right="900"/>
        <w:jc w:val="center"/>
        <w:rPr>
          <w:rFonts w:ascii="Palatino Linotype" w:eastAsia="Palatino Linotype" w:hAnsi="Palatino Linotype" w:cs="Palatino Linotype"/>
          <w:b/>
          <w:i/>
        </w:rPr>
      </w:pPr>
      <w:r w:rsidRPr="009A0BDB">
        <w:rPr>
          <w:rFonts w:ascii="Palatino Linotype" w:eastAsia="Palatino Linotype" w:hAnsi="Palatino Linotype" w:cs="Palatino Linotype"/>
          <w:b/>
          <w:i/>
        </w:rPr>
        <w:t xml:space="preserve">DE LOS ELEMENTOS PARA LA CLASIFICACIÓN </w:t>
      </w:r>
    </w:p>
    <w:p w14:paraId="1474AB24" w14:textId="77777777" w:rsidR="001014CB" w:rsidRPr="009A0BDB" w:rsidRDefault="001014CB" w:rsidP="001014CB">
      <w:pPr>
        <w:spacing w:after="0" w:line="276" w:lineRule="auto"/>
        <w:ind w:left="851" w:right="900"/>
        <w:rPr>
          <w:rFonts w:ascii="Palatino Linotype" w:eastAsia="Palatino Linotype" w:hAnsi="Palatino Linotype" w:cs="Palatino Linotype"/>
          <w:i/>
        </w:rPr>
      </w:pPr>
      <w:r w:rsidRPr="009A0BDB">
        <w:rPr>
          <w:rFonts w:ascii="Palatino Linotype" w:eastAsia="Palatino Linotype" w:hAnsi="Palatino Linotype" w:cs="Palatino Linotype"/>
          <w:i/>
        </w:rPr>
        <w:t>…</w:t>
      </w:r>
    </w:p>
    <w:p w14:paraId="5AD6456A" w14:textId="77777777" w:rsidR="001014CB" w:rsidRPr="009A0BDB" w:rsidRDefault="001014CB" w:rsidP="001014CB">
      <w:pPr>
        <w:spacing w:after="0" w:line="276" w:lineRule="auto"/>
        <w:ind w:left="851" w:right="902"/>
        <w:jc w:val="both"/>
        <w:rPr>
          <w:rFonts w:ascii="Palatino Linotype" w:eastAsia="Palatino Linotype" w:hAnsi="Palatino Linotype" w:cs="Palatino Linotype"/>
          <w:i/>
        </w:rPr>
      </w:pPr>
      <w:r w:rsidRPr="009A0BDB">
        <w:rPr>
          <w:rFonts w:ascii="Palatino Linotype" w:eastAsia="Palatino Linotype" w:hAnsi="Palatino Linotype" w:cs="Palatino Linotype"/>
          <w:b/>
          <w:i/>
        </w:rPr>
        <w:t xml:space="preserve">Quincuagésimo tercero. </w:t>
      </w:r>
      <w:r w:rsidRPr="009A0BDB">
        <w:rPr>
          <w:rFonts w:ascii="Palatino Linotype" w:eastAsia="Palatino Linotype" w:hAnsi="Palatino Linotype" w:cs="Palatino Linotype"/>
          <w:b/>
          <w:i/>
          <w:u w:val="single"/>
        </w:rPr>
        <w:t>El formato para señalar la clasificación de un documento o expediente que contenga información reservada</w:t>
      </w:r>
      <w:r w:rsidRPr="009A0BDB">
        <w:rPr>
          <w:rFonts w:ascii="Palatino Linotype" w:eastAsia="Palatino Linotype" w:hAnsi="Palatino Linotype" w:cs="Palatino Linotype"/>
          <w:b/>
          <w:i/>
        </w:rPr>
        <w:t xml:space="preserve">, </w:t>
      </w:r>
      <w:r w:rsidRPr="009A0BDB">
        <w:rPr>
          <w:rFonts w:ascii="Palatino Linotype" w:eastAsia="Palatino Linotype" w:hAnsi="Palatino Linotype" w:cs="Palatino Linotype"/>
          <w:i/>
        </w:rPr>
        <w:t xml:space="preserve">es el siguiente: </w:t>
      </w:r>
    </w:p>
    <w:p w14:paraId="6931DC55" w14:textId="77777777" w:rsidR="001014CB" w:rsidRPr="009A0BDB" w:rsidRDefault="001014CB" w:rsidP="001014CB">
      <w:pPr>
        <w:spacing w:after="0" w:line="276" w:lineRule="auto"/>
        <w:ind w:left="851" w:right="902"/>
        <w:jc w:val="both"/>
        <w:rPr>
          <w:rFonts w:ascii="Palatino Linotype" w:eastAsia="Palatino Linotype" w:hAnsi="Palatino Linotype" w:cs="Palatino Linotype"/>
          <w:b/>
          <w:i/>
        </w:rPr>
      </w:pPr>
      <w:r w:rsidRPr="009A0BDB">
        <w:rPr>
          <w:rFonts w:ascii="Palatino Linotype" w:eastAsia="Palatino Linotype" w:hAnsi="Palatino Linotype" w:cs="Palatino Linotype"/>
          <w:b/>
          <w:i/>
          <w:noProof/>
        </w:rPr>
        <w:drawing>
          <wp:inline distT="0" distB="0" distL="0" distR="0" wp14:anchorId="60C2C9B4" wp14:editId="2BC0F022">
            <wp:extent cx="4295775" cy="295275"/>
            <wp:effectExtent l="0" t="0" r="0" b="0"/>
            <wp:docPr id="198412314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3"/>
                    <a:srcRect b="95731"/>
                    <a:stretch>
                      <a:fillRect/>
                    </a:stretch>
                  </pic:blipFill>
                  <pic:spPr>
                    <a:xfrm>
                      <a:off x="0" y="0"/>
                      <a:ext cx="4295775" cy="295275"/>
                    </a:xfrm>
                    <a:prstGeom prst="rect">
                      <a:avLst/>
                    </a:prstGeom>
                    <a:ln/>
                  </pic:spPr>
                </pic:pic>
              </a:graphicData>
            </a:graphic>
          </wp:inline>
        </w:drawing>
      </w:r>
    </w:p>
    <w:p w14:paraId="38DE8724" w14:textId="77777777" w:rsidR="001014CB" w:rsidRPr="009A0BDB" w:rsidRDefault="001014CB" w:rsidP="001014CB">
      <w:pPr>
        <w:spacing w:after="0" w:line="276" w:lineRule="auto"/>
        <w:ind w:left="851" w:right="902"/>
        <w:jc w:val="both"/>
        <w:rPr>
          <w:rFonts w:ascii="Palatino Linotype" w:eastAsia="Palatino Linotype" w:hAnsi="Palatino Linotype" w:cs="Palatino Linotype"/>
          <w:b/>
          <w:i/>
        </w:rPr>
      </w:pPr>
      <w:r w:rsidRPr="009A0BDB">
        <w:rPr>
          <w:rFonts w:ascii="Palatino Linotype" w:eastAsia="Palatino Linotype" w:hAnsi="Palatino Linotype" w:cs="Palatino Linotype"/>
          <w:b/>
          <w:i/>
          <w:noProof/>
        </w:rPr>
        <w:drawing>
          <wp:inline distT="0" distB="0" distL="0" distR="0" wp14:anchorId="23C917DA" wp14:editId="74A4D551">
            <wp:extent cx="4333875" cy="4722932"/>
            <wp:effectExtent l="0" t="0" r="0" b="0"/>
            <wp:docPr id="198412314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3"/>
                    <a:srcRect t="30908" b="712"/>
                    <a:stretch>
                      <a:fillRect/>
                    </a:stretch>
                  </pic:blipFill>
                  <pic:spPr>
                    <a:xfrm>
                      <a:off x="0" y="0"/>
                      <a:ext cx="4333875" cy="4722932"/>
                    </a:xfrm>
                    <a:prstGeom prst="rect">
                      <a:avLst/>
                    </a:prstGeom>
                    <a:ln/>
                  </pic:spPr>
                </pic:pic>
              </a:graphicData>
            </a:graphic>
          </wp:inline>
        </w:drawing>
      </w:r>
    </w:p>
    <w:p w14:paraId="4BF336E3" w14:textId="77777777" w:rsidR="001014CB" w:rsidRPr="009A0BDB" w:rsidRDefault="001014CB" w:rsidP="001014CB">
      <w:pPr>
        <w:spacing w:after="0" w:line="276" w:lineRule="auto"/>
        <w:ind w:left="851" w:right="902"/>
        <w:jc w:val="both"/>
        <w:rPr>
          <w:rFonts w:ascii="Palatino Linotype" w:eastAsia="Palatino Linotype" w:hAnsi="Palatino Linotype" w:cs="Palatino Linotype"/>
          <w:i/>
        </w:rPr>
      </w:pPr>
      <w:r w:rsidRPr="009A0BDB">
        <w:rPr>
          <w:rFonts w:ascii="Palatino Linotype" w:eastAsia="Palatino Linotype" w:hAnsi="Palatino Linotype" w:cs="Palatino Linotype"/>
          <w:i/>
        </w:rPr>
        <w:t>Los documentos que integren un expediente reservado en su totalidad no deberán marcarse en lo individual.</w:t>
      </w:r>
    </w:p>
    <w:p w14:paraId="4C8D6EE4" w14:textId="77777777" w:rsidR="001014CB" w:rsidRPr="009A0BDB" w:rsidRDefault="001014CB" w:rsidP="001014CB">
      <w:pPr>
        <w:spacing w:after="0" w:line="276" w:lineRule="auto"/>
        <w:ind w:left="851" w:right="902"/>
        <w:jc w:val="both"/>
        <w:rPr>
          <w:rFonts w:ascii="Palatino Linotype" w:eastAsia="Palatino Linotype" w:hAnsi="Palatino Linotype" w:cs="Palatino Linotype"/>
          <w:i/>
        </w:rPr>
      </w:pPr>
      <w:r w:rsidRPr="009A0BDB">
        <w:rPr>
          <w:rFonts w:ascii="Palatino Linotype" w:eastAsia="Palatino Linotype" w:hAnsi="Palatino Linotype" w:cs="Palatino Linotype"/>
          <w:i/>
        </w:rPr>
        <w:t>Una vez desclasificados los expedientes, si existieren documentos que tuvieran el carácter de reservados deberán permanecer o ser marcados.”</w:t>
      </w:r>
    </w:p>
    <w:p w14:paraId="68E40528" w14:textId="77777777" w:rsidR="001014CB" w:rsidRPr="009A0BDB" w:rsidRDefault="001014CB" w:rsidP="001014CB">
      <w:pPr>
        <w:spacing w:after="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0EA6B1B1" w14:textId="77777777" w:rsidR="001014CB" w:rsidRPr="009A0BDB" w:rsidRDefault="001014CB" w:rsidP="001014CB">
      <w:pP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i/>
        </w:rPr>
        <w:t>“</w:t>
      </w:r>
      <w:r w:rsidRPr="009A0BDB">
        <w:rPr>
          <w:rFonts w:ascii="Palatino Linotype" w:eastAsia="Palatino Linotype" w:hAnsi="Palatino Linotype" w:cs="Palatino Linotype"/>
          <w:b/>
          <w:i/>
        </w:rPr>
        <w:t>Quincuagésimo segundo</w:t>
      </w:r>
      <w:r w:rsidRPr="009A0BDB">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BFB84D4" w14:textId="77777777" w:rsidR="001014CB" w:rsidRPr="009A0BDB" w:rsidRDefault="001014CB" w:rsidP="001014CB">
      <w:pP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6B239553" w14:textId="77777777" w:rsidR="001014CB" w:rsidRPr="009A0BDB" w:rsidRDefault="001014CB" w:rsidP="001014CB">
      <w:pP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b/>
          <w:i/>
        </w:rPr>
        <w:t>I.</w:t>
      </w:r>
      <w:r w:rsidRPr="009A0BDB">
        <w:rPr>
          <w:rFonts w:ascii="Palatino Linotype" w:eastAsia="Palatino Linotype" w:hAnsi="Palatino Linotype" w:cs="Palatino Linotype"/>
          <w:i/>
        </w:rPr>
        <w:t xml:space="preserve"> Fijar la fecha en que se elaboró la versión pública y la fecha en la cual el Comité de Transparencia confirmó dicha versión;</w:t>
      </w:r>
    </w:p>
    <w:p w14:paraId="4F2488F6" w14:textId="77777777" w:rsidR="001014CB" w:rsidRPr="009A0BDB" w:rsidRDefault="001014CB" w:rsidP="001014CB">
      <w:pP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b/>
          <w:i/>
        </w:rPr>
        <w:t>II.</w:t>
      </w:r>
      <w:r w:rsidRPr="009A0BDB">
        <w:rPr>
          <w:rFonts w:ascii="Palatino Linotype" w:eastAsia="Palatino Linotype" w:hAnsi="Palatino Linotype" w:cs="Palatino Linotype"/>
          <w:i/>
        </w:rPr>
        <w:t xml:space="preserve"> Señalar dentro del documento el tipo de información confidencial que fue testada en cada caso específico, de conformidad con el lineamiento trigésimo octavo; y</w:t>
      </w:r>
    </w:p>
    <w:p w14:paraId="47A7304A" w14:textId="77777777" w:rsidR="001014CB" w:rsidRPr="009A0BDB" w:rsidRDefault="001014CB" w:rsidP="001014CB">
      <w:pP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b/>
          <w:i/>
        </w:rPr>
        <w:t>III.</w:t>
      </w:r>
      <w:r w:rsidRPr="009A0BDB">
        <w:rPr>
          <w:rFonts w:ascii="Palatino Linotype" w:eastAsia="Palatino Linotype" w:hAnsi="Palatino Linotype" w:cs="Palatino Linotype"/>
          <w:i/>
        </w:rPr>
        <w:t xml:space="preserve"> Señalar las personas o instancias autorizadas a acceder a la información clasificada.</w:t>
      </w:r>
    </w:p>
    <w:p w14:paraId="73F46870" w14:textId="77777777" w:rsidR="001014CB" w:rsidRPr="009A0BDB" w:rsidRDefault="001014CB" w:rsidP="001014CB">
      <w:pP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02577D90" w14:textId="77777777" w:rsidR="001014CB" w:rsidRPr="009A0BDB" w:rsidRDefault="001014CB" w:rsidP="001014CB">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i/>
        </w:rPr>
        <w:t>…</w:t>
      </w:r>
    </w:p>
    <w:p w14:paraId="7178ADF0" w14:textId="77777777" w:rsidR="001014CB" w:rsidRPr="009A0BDB" w:rsidRDefault="001014CB" w:rsidP="001014CB">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b/>
          <w:i/>
        </w:rPr>
      </w:pPr>
      <w:r w:rsidRPr="009A0BDB">
        <w:rPr>
          <w:rFonts w:ascii="Palatino Linotype" w:eastAsia="Palatino Linotype" w:hAnsi="Palatino Linotype" w:cs="Palatino Linotype"/>
          <w:b/>
          <w:i/>
        </w:rPr>
        <w:t xml:space="preserve">Quincuagésimo cuarto. </w:t>
      </w:r>
      <w:r w:rsidRPr="009A0BDB">
        <w:rPr>
          <w:rFonts w:ascii="Palatino Linotype" w:eastAsia="Palatino Linotype" w:hAnsi="Palatino Linotype" w:cs="Palatino Linotype"/>
          <w:i/>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9A0BDB">
        <w:rPr>
          <w:rFonts w:ascii="Palatino Linotype" w:eastAsia="Palatino Linotype" w:hAnsi="Palatino Linotype" w:cs="Palatino Linotype"/>
          <w:b/>
          <w:i/>
        </w:rPr>
        <w:t xml:space="preserve"> </w:t>
      </w:r>
    </w:p>
    <w:p w14:paraId="3DB5CBF9" w14:textId="77777777" w:rsidR="001014CB" w:rsidRPr="009A0BDB" w:rsidRDefault="001014CB" w:rsidP="001014CB">
      <w:pP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b/>
          <w:i/>
        </w:rPr>
        <w:t xml:space="preserve">Quincuagésimo quinto. </w:t>
      </w:r>
      <w:r w:rsidRPr="009A0BDB">
        <w:rPr>
          <w:rFonts w:ascii="Palatino Linotype" w:eastAsia="Palatino Linotype" w:hAnsi="Palatino Linotype" w:cs="Palatino Linotype"/>
          <w:i/>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25EDCB6" w14:textId="77777777" w:rsidR="001014CB" w:rsidRPr="009A0BDB" w:rsidRDefault="001014CB" w:rsidP="001014CB">
      <w:pPr>
        <w:spacing w:after="0" w:line="276" w:lineRule="auto"/>
        <w:ind w:left="851" w:right="843"/>
        <w:jc w:val="both"/>
        <w:rPr>
          <w:rFonts w:ascii="Palatino Linotype" w:eastAsia="Palatino Linotype" w:hAnsi="Palatino Linotype" w:cs="Palatino Linotype"/>
          <w:b/>
          <w:i/>
        </w:rPr>
      </w:pPr>
      <w:r w:rsidRPr="009A0BDB">
        <w:rPr>
          <w:rFonts w:ascii="Palatino Linotype" w:eastAsia="Palatino Linotype" w:hAnsi="Palatino Linotype" w:cs="Palatino Linotype"/>
          <w:b/>
          <w:i/>
        </w:rPr>
        <w:t>...</w:t>
      </w:r>
    </w:p>
    <w:p w14:paraId="0C45F003" w14:textId="77777777" w:rsidR="001014CB" w:rsidRPr="009A0BDB" w:rsidRDefault="001014CB" w:rsidP="001014CB">
      <w:pP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b/>
          <w:i/>
        </w:rPr>
        <w:t>Quincuagésimo séptimo</w:t>
      </w:r>
      <w:r w:rsidRPr="009A0BDB">
        <w:rPr>
          <w:rFonts w:ascii="Palatino Linotype" w:eastAsia="Palatino Linotype" w:hAnsi="Palatino Linotype" w:cs="Palatino Linotype"/>
          <w:i/>
        </w:rPr>
        <w:t xml:space="preserve">. Se considera, en principio, como información pública y no podrá omitirse de las versiones públicas la siguiente: </w:t>
      </w:r>
    </w:p>
    <w:p w14:paraId="721557EA" w14:textId="77777777" w:rsidR="001014CB" w:rsidRPr="009A0BDB" w:rsidRDefault="001014CB" w:rsidP="001014CB">
      <w:pP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b/>
          <w:i/>
        </w:rPr>
        <w:t>I</w:t>
      </w:r>
      <w:r w:rsidRPr="009A0BDB">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37DA9F04" w14:textId="77777777" w:rsidR="001014CB" w:rsidRPr="009A0BDB" w:rsidRDefault="001014CB" w:rsidP="001014CB">
      <w:pP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b/>
          <w:i/>
        </w:rPr>
        <w:t>II.</w:t>
      </w:r>
      <w:r w:rsidRPr="009A0BDB">
        <w:rPr>
          <w:rFonts w:ascii="Palatino Linotype" w:eastAsia="Palatino Linotype" w:hAnsi="Palatino Linotype" w:cs="Palatino Linotype"/>
          <w:i/>
        </w:rPr>
        <w:t xml:space="preserve"> El nombre de los integrantes de los sujetos obligados en los documentos, y sus firmas autógrafas o digitales, cuando sean utilizados en el ejercicio de las facultades conferidas para el desempeño del servicio público, y</w:t>
      </w:r>
    </w:p>
    <w:p w14:paraId="5913201D" w14:textId="77777777" w:rsidR="001014CB" w:rsidRPr="009A0BDB" w:rsidRDefault="001014CB" w:rsidP="001014CB">
      <w:pP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b/>
          <w:i/>
        </w:rPr>
        <w:t>III</w:t>
      </w:r>
      <w:r w:rsidRPr="009A0BDB">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4DC3D333" w14:textId="77777777" w:rsidR="001014CB" w:rsidRPr="009A0BDB" w:rsidRDefault="001014CB" w:rsidP="001014CB">
      <w:pP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6C8A1D1F" w14:textId="77777777" w:rsidR="001014CB" w:rsidRPr="009A0BDB" w:rsidRDefault="001014CB" w:rsidP="001014CB">
      <w:pPr>
        <w:spacing w:after="0" w:line="276" w:lineRule="auto"/>
        <w:ind w:left="851" w:right="843"/>
        <w:jc w:val="both"/>
        <w:rPr>
          <w:rFonts w:ascii="Palatino Linotype" w:eastAsia="Palatino Linotype" w:hAnsi="Palatino Linotype" w:cs="Palatino Linotype"/>
          <w:i/>
        </w:rPr>
      </w:pPr>
      <w:r w:rsidRPr="009A0BDB">
        <w:rPr>
          <w:rFonts w:ascii="Palatino Linotype" w:eastAsia="Palatino Linotype" w:hAnsi="Palatino Linotype" w:cs="Palatino Linotype"/>
          <w:b/>
          <w:i/>
        </w:rPr>
        <w:t>Quincuagésimo octavo</w:t>
      </w:r>
      <w:r w:rsidRPr="009A0BDB">
        <w:rPr>
          <w:rFonts w:ascii="Palatino Linotype" w:eastAsia="Palatino Linotype" w:hAnsi="Palatino Linotype" w:cs="Palatino Linotype"/>
          <w:i/>
        </w:rPr>
        <w:t>. Los sujetos obligados garantizarán que los sistemas o medios empleados para eliminar la información en las versiones públicas sean irreversibles, de tal forma que no permitan su recuperación o la visualización de la misma.”</w:t>
      </w:r>
    </w:p>
    <w:p w14:paraId="416536ED" w14:textId="77777777" w:rsidR="001014CB" w:rsidRPr="009A0BDB" w:rsidRDefault="001014CB" w:rsidP="001014CB">
      <w:pPr>
        <w:spacing w:after="0" w:line="360" w:lineRule="auto"/>
        <w:jc w:val="both"/>
        <w:rPr>
          <w:rFonts w:ascii="Palatino Linotype" w:eastAsia="Palatino Linotype" w:hAnsi="Palatino Linotype" w:cs="Palatino Linotype"/>
        </w:rPr>
      </w:pPr>
    </w:p>
    <w:p w14:paraId="098C270D" w14:textId="77777777" w:rsidR="001014CB" w:rsidRPr="009A0BDB" w:rsidRDefault="001014CB" w:rsidP="001014CB">
      <w:pPr>
        <w:spacing w:after="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rPr>
        <w:t xml:space="preserve">No obsta mencionar que, cabe la posibilidad de que dentro de la información que se ordena, se encuentren documentos que contengan información que actualicen alguna de las causales de reserva o confidencialidad establecidas en los artículos 140 y 143 de la Ley de la materia, y, en cuyo caso se deberá emitir un acuerdo que clasifique con tal carácter el documento o los datos contenidos en el mismo. </w:t>
      </w:r>
    </w:p>
    <w:p w14:paraId="62F8F484" w14:textId="77777777" w:rsidR="001014CB" w:rsidRPr="009A0BDB" w:rsidRDefault="001014CB" w:rsidP="001014CB">
      <w:pPr>
        <w:spacing w:after="0" w:line="360" w:lineRule="auto"/>
        <w:jc w:val="both"/>
        <w:rPr>
          <w:rFonts w:ascii="Palatino Linotype" w:eastAsia="Palatino Linotype" w:hAnsi="Palatino Linotype" w:cs="Palatino Linotype"/>
        </w:rPr>
      </w:pPr>
    </w:p>
    <w:p w14:paraId="0FE94173" w14:textId="77777777" w:rsidR="006A006B" w:rsidRPr="009A0BDB" w:rsidRDefault="006A006B" w:rsidP="00763842">
      <w:pPr>
        <w:spacing w:after="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rPr>
        <w:t xml:space="preserve">Así, con fundamento en lo prescrito en los artículos 5 párrafos </w:t>
      </w:r>
      <w:r w:rsidR="005331F7" w:rsidRPr="009A0BDB">
        <w:rPr>
          <w:rFonts w:ascii="Palatino Linotype" w:eastAsia="Palatino Linotype" w:hAnsi="Palatino Linotype" w:cs="Palatino Linotype"/>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9A0BDB">
        <w:rPr>
          <w:rFonts w:ascii="Palatino Linotype" w:eastAsia="Palatino Linotype" w:hAnsi="Palatino Linotype" w:cs="Palatino Linotype"/>
        </w:rPr>
        <w:t>; 2, fracción II; 29, 36 fracciones I y II; 176, 178, 181, 185, fracción I, 186, fracción II</w:t>
      </w:r>
      <w:r w:rsidR="00E401A2" w:rsidRPr="009A0BDB">
        <w:rPr>
          <w:rFonts w:ascii="Palatino Linotype" w:eastAsia="Palatino Linotype" w:hAnsi="Palatino Linotype" w:cs="Palatino Linotype"/>
        </w:rPr>
        <w:t>I</w:t>
      </w:r>
      <w:r w:rsidRPr="009A0BDB">
        <w:rPr>
          <w:rFonts w:ascii="Palatino Linotype" w:eastAsia="Palatino Linotype" w:hAnsi="Palatino Linotype" w:cs="Palatino Linotype"/>
        </w:rPr>
        <w:t>, así como 188 de la Ley de Transparencia y Acceso a la Información Pública del Estado de México y Municipios, este Pleno:</w:t>
      </w:r>
    </w:p>
    <w:p w14:paraId="02808A9C" w14:textId="77777777" w:rsidR="006A006B" w:rsidRPr="009A0BDB" w:rsidRDefault="006A006B" w:rsidP="00763842">
      <w:pPr>
        <w:spacing w:after="0" w:line="360" w:lineRule="auto"/>
        <w:jc w:val="both"/>
        <w:rPr>
          <w:rFonts w:ascii="Palatino Linotype" w:eastAsia="Palatino Linotype" w:hAnsi="Palatino Linotype" w:cs="Palatino Linotype"/>
        </w:rPr>
      </w:pPr>
    </w:p>
    <w:p w14:paraId="18522E22" w14:textId="77777777" w:rsidR="006A006B" w:rsidRPr="009A0BDB" w:rsidRDefault="006A006B" w:rsidP="00763842">
      <w:pPr>
        <w:numPr>
          <w:ilvl w:val="0"/>
          <w:numId w:val="1"/>
        </w:numPr>
        <w:pBdr>
          <w:top w:val="nil"/>
          <w:left w:val="nil"/>
          <w:bottom w:val="nil"/>
          <w:right w:val="nil"/>
          <w:between w:val="nil"/>
        </w:pBdr>
        <w:spacing w:after="0" w:line="360" w:lineRule="auto"/>
        <w:jc w:val="center"/>
        <w:rPr>
          <w:rFonts w:ascii="Palatino Linotype" w:eastAsia="Palatino Linotype" w:hAnsi="Palatino Linotype" w:cs="Palatino Linotype"/>
          <w:b/>
        </w:rPr>
      </w:pPr>
      <w:r w:rsidRPr="009A0BDB">
        <w:rPr>
          <w:rFonts w:ascii="Palatino Linotype" w:eastAsia="Palatino Linotype" w:hAnsi="Palatino Linotype" w:cs="Palatino Linotype"/>
          <w:b/>
        </w:rPr>
        <w:t>R E S U E L V E:</w:t>
      </w:r>
    </w:p>
    <w:p w14:paraId="23C08F52" w14:textId="77777777" w:rsidR="006A006B" w:rsidRPr="009A0BDB" w:rsidRDefault="006A006B" w:rsidP="00763842">
      <w:pPr>
        <w:pBdr>
          <w:top w:val="nil"/>
          <w:left w:val="nil"/>
          <w:bottom w:val="nil"/>
          <w:right w:val="nil"/>
          <w:between w:val="nil"/>
        </w:pBdr>
        <w:spacing w:after="0" w:line="360" w:lineRule="auto"/>
        <w:ind w:left="1080"/>
        <w:rPr>
          <w:rFonts w:ascii="Palatino Linotype" w:eastAsia="Palatino Linotype" w:hAnsi="Palatino Linotype" w:cs="Palatino Linotype"/>
          <w:b/>
        </w:rPr>
      </w:pPr>
    </w:p>
    <w:p w14:paraId="2D46F36A" w14:textId="77777777" w:rsidR="00986338" w:rsidRPr="009A0BDB" w:rsidRDefault="00986338" w:rsidP="00763842">
      <w:pPr>
        <w:spacing w:after="0" w:line="360" w:lineRule="auto"/>
        <w:jc w:val="both"/>
        <w:rPr>
          <w:rFonts w:ascii="Palatino Linotype" w:eastAsia="Palatino Linotype" w:hAnsi="Palatino Linotype" w:cs="Palatino Linotype"/>
          <w:b/>
        </w:rPr>
      </w:pPr>
      <w:r w:rsidRPr="009A0BDB">
        <w:rPr>
          <w:rFonts w:ascii="Palatino Linotype" w:eastAsia="Palatino Linotype" w:hAnsi="Palatino Linotype" w:cs="Palatino Linotype"/>
          <w:b/>
        </w:rPr>
        <w:t xml:space="preserve">Primero. </w:t>
      </w:r>
      <w:r w:rsidRPr="009A0BDB">
        <w:rPr>
          <w:rFonts w:ascii="Palatino Linotype" w:eastAsia="Palatino Linotype" w:hAnsi="Palatino Linotype" w:cs="Palatino Linotype"/>
        </w:rPr>
        <w:t xml:space="preserve">Resultan </w:t>
      </w:r>
      <w:r w:rsidR="005331F7" w:rsidRPr="009A0BDB">
        <w:rPr>
          <w:rFonts w:ascii="Palatino Linotype" w:eastAsia="Palatino Linotype" w:hAnsi="Palatino Linotype" w:cs="Palatino Linotype"/>
          <w:b/>
        </w:rPr>
        <w:t>parcialmente f</w:t>
      </w:r>
      <w:r w:rsidRPr="009A0BDB">
        <w:rPr>
          <w:rFonts w:ascii="Palatino Linotype" w:eastAsia="Palatino Linotype" w:hAnsi="Palatino Linotype" w:cs="Palatino Linotype"/>
          <w:b/>
        </w:rPr>
        <w:t>undadas</w:t>
      </w:r>
      <w:r w:rsidRPr="009A0BDB">
        <w:rPr>
          <w:rFonts w:ascii="Palatino Linotype" w:eastAsia="Palatino Linotype" w:hAnsi="Palatino Linotype" w:cs="Palatino Linotype"/>
        </w:rPr>
        <w:t xml:space="preserve"> las</w:t>
      </w:r>
      <w:r w:rsidRPr="009A0BDB">
        <w:rPr>
          <w:rFonts w:ascii="Palatino Linotype" w:eastAsia="Palatino Linotype" w:hAnsi="Palatino Linotype" w:cs="Palatino Linotype"/>
          <w:b/>
        </w:rPr>
        <w:t xml:space="preserve"> </w:t>
      </w:r>
      <w:r w:rsidRPr="009A0BDB">
        <w:rPr>
          <w:rFonts w:ascii="Palatino Linotype" w:eastAsia="Palatino Linotype" w:hAnsi="Palatino Linotype" w:cs="Palatino Linotype"/>
        </w:rPr>
        <w:t xml:space="preserve">razones o motivos de inconformidad hechos valer por la parte </w:t>
      </w:r>
      <w:r w:rsidRPr="009A0BDB">
        <w:rPr>
          <w:rFonts w:ascii="Palatino Linotype" w:eastAsia="Palatino Linotype" w:hAnsi="Palatino Linotype" w:cs="Palatino Linotype"/>
          <w:b/>
        </w:rPr>
        <w:t>Recurrente</w:t>
      </w:r>
      <w:r w:rsidRPr="009A0BDB">
        <w:rPr>
          <w:rFonts w:ascii="Palatino Linotype" w:eastAsia="Palatino Linotype" w:hAnsi="Palatino Linotype" w:cs="Palatino Linotype"/>
        </w:rPr>
        <w:t xml:space="preserve"> en el Recurso de Revisión </w:t>
      </w:r>
      <w:r w:rsidR="005331F7" w:rsidRPr="009A0BDB">
        <w:rPr>
          <w:rFonts w:ascii="Palatino Linotype" w:eastAsia="Palatino Linotype" w:hAnsi="Palatino Linotype" w:cs="Palatino Linotype"/>
          <w:b/>
        </w:rPr>
        <w:t>11374</w:t>
      </w:r>
      <w:r w:rsidRPr="009A0BDB">
        <w:rPr>
          <w:rFonts w:ascii="Palatino Linotype" w:eastAsia="Palatino Linotype" w:hAnsi="Palatino Linotype" w:cs="Palatino Linotype"/>
          <w:b/>
        </w:rPr>
        <w:t>/INFOEM/IP/RR/202</w:t>
      </w:r>
      <w:r w:rsidR="005331F7" w:rsidRPr="009A0BDB">
        <w:rPr>
          <w:rFonts w:ascii="Palatino Linotype" w:eastAsia="Palatino Linotype" w:hAnsi="Palatino Linotype" w:cs="Palatino Linotype"/>
          <w:b/>
        </w:rPr>
        <w:t>5</w:t>
      </w:r>
      <w:r w:rsidRPr="009A0BDB">
        <w:rPr>
          <w:rFonts w:ascii="Palatino Linotype" w:eastAsia="Palatino Linotype" w:hAnsi="Palatino Linotype" w:cs="Palatino Linotype"/>
          <w:b/>
        </w:rPr>
        <w:t xml:space="preserve">; </w:t>
      </w:r>
      <w:r w:rsidRPr="009A0BDB">
        <w:rPr>
          <w:rFonts w:ascii="Palatino Linotype" w:eastAsia="Palatino Linotype" w:hAnsi="Palatino Linotype" w:cs="Palatino Linotype"/>
        </w:rPr>
        <w:t xml:space="preserve">por lo que, en términos del Considerando </w:t>
      </w:r>
      <w:r w:rsidRPr="009A0BDB">
        <w:rPr>
          <w:rFonts w:ascii="Palatino Linotype" w:eastAsia="Palatino Linotype" w:hAnsi="Palatino Linotype" w:cs="Palatino Linotype"/>
          <w:b/>
        </w:rPr>
        <w:t>Cuarto</w:t>
      </w:r>
      <w:r w:rsidRPr="009A0BDB">
        <w:rPr>
          <w:rFonts w:ascii="Palatino Linotype" w:eastAsia="Palatino Linotype" w:hAnsi="Palatino Linotype" w:cs="Palatino Linotype"/>
        </w:rPr>
        <w:t xml:space="preserve"> de la presente resolución se </w:t>
      </w:r>
      <w:r w:rsidR="00D3314E" w:rsidRPr="009A0BDB">
        <w:rPr>
          <w:rFonts w:ascii="Palatino Linotype" w:eastAsia="Palatino Linotype" w:hAnsi="Palatino Linotype" w:cs="Palatino Linotype"/>
          <w:b/>
        </w:rPr>
        <w:t>Modifica</w:t>
      </w:r>
      <w:r w:rsidRPr="009A0BDB">
        <w:rPr>
          <w:rFonts w:ascii="Palatino Linotype" w:eastAsia="Palatino Linotype" w:hAnsi="Palatino Linotype" w:cs="Palatino Linotype"/>
          <w:b/>
        </w:rPr>
        <w:t xml:space="preserve"> </w:t>
      </w:r>
      <w:r w:rsidRPr="009A0BDB">
        <w:rPr>
          <w:rFonts w:ascii="Palatino Linotype" w:eastAsia="Palatino Linotype" w:hAnsi="Palatino Linotype" w:cs="Palatino Linotype"/>
        </w:rPr>
        <w:t xml:space="preserve">la respuesta emitida por el </w:t>
      </w:r>
      <w:r w:rsidRPr="009A0BDB">
        <w:rPr>
          <w:rFonts w:ascii="Palatino Linotype" w:eastAsia="Palatino Linotype" w:hAnsi="Palatino Linotype" w:cs="Palatino Linotype"/>
          <w:b/>
        </w:rPr>
        <w:t xml:space="preserve">Sujeto Obligado. </w:t>
      </w:r>
    </w:p>
    <w:p w14:paraId="15F4ECF2" w14:textId="77777777" w:rsidR="00986338" w:rsidRPr="009A0BDB" w:rsidRDefault="00986338" w:rsidP="00763842">
      <w:pPr>
        <w:spacing w:after="0" w:line="360" w:lineRule="auto"/>
        <w:jc w:val="both"/>
        <w:rPr>
          <w:rFonts w:ascii="Palatino Linotype" w:eastAsia="Palatino Linotype" w:hAnsi="Palatino Linotype" w:cs="Palatino Linotype"/>
          <w:b/>
        </w:rPr>
      </w:pPr>
    </w:p>
    <w:p w14:paraId="7032C5AB" w14:textId="5078F989" w:rsidR="00986338" w:rsidRPr="009A0BDB" w:rsidRDefault="00986338" w:rsidP="00763842">
      <w:pPr>
        <w:spacing w:after="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b/>
        </w:rPr>
        <w:t xml:space="preserve">Segundo. </w:t>
      </w:r>
      <w:r w:rsidRPr="009A0BDB">
        <w:rPr>
          <w:rFonts w:ascii="Palatino Linotype" w:eastAsia="Palatino Linotype" w:hAnsi="Palatino Linotype" w:cs="Palatino Linotype"/>
        </w:rPr>
        <w:t xml:space="preserve">Se </w:t>
      </w:r>
      <w:r w:rsidRPr="009A0BDB">
        <w:rPr>
          <w:rFonts w:ascii="Palatino Linotype" w:eastAsia="Palatino Linotype" w:hAnsi="Palatino Linotype" w:cs="Palatino Linotype"/>
          <w:b/>
        </w:rPr>
        <w:t>ordena</w:t>
      </w:r>
      <w:r w:rsidRPr="009A0BDB">
        <w:rPr>
          <w:rFonts w:ascii="Palatino Linotype" w:eastAsia="Palatino Linotype" w:hAnsi="Palatino Linotype" w:cs="Palatino Linotype"/>
        </w:rPr>
        <w:t xml:space="preserve"> al </w:t>
      </w:r>
      <w:r w:rsidRPr="009A0BDB">
        <w:rPr>
          <w:rFonts w:ascii="Palatino Linotype" w:eastAsia="Palatino Linotype" w:hAnsi="Palatino Linotype" w:cs="Palatino Linotype"/>
          <w:b/>
        </w:rPr>
        <w:t>Sujeto Obligado</w:t>
      </w:r>
      <w:r w:rsidRPr="009A0BDB">
        <w:rPr>
          <w:rFonts w:ascii="Palatino Linotype" w:eastAsia="Palatino Linotype" w:hAnsi="Palatino Linotype" w:cs="Palatino Linotype"/>
        </w:rPr>
        <w:t xml:space="preserve"> que, en términos de</w:t>
      </w:r>
      <w:r w:rsidR="00D3314E" w:rsidRPr="009A0BDB">
        <w:rPr>
          <w:rFonts w:ascii="Palatino Linotype" w:eastAsia="Palatino Linotype" w:hAnsi="Palatino Linotype" w:cs="Palatino Linotype"/>
        </w:rPr>
        <w:t>l Considerando</w:t>
      </w:r>
      <w:r w:rsidRPr="009A0BDB">
        <w:rPr>
          <w:rFonts w:ascii="Palatino Linotype" w:eastAsia="Palatino Linotype" w:hAnsi="Palatino Linotype" w:cs="Palatino Linotype"/>
        </w:rPr>
        <w:t xml:space="preserve"> </w:t>
      </w:r>
      <w:r w:rsidRPr="009A0BDB">
        <w:rPr>
          <w:rFonts w:ascii="Palatino Linotype" w:eastAsia="Palatino Linotype" w:hAnsi="Palatino Linotype" w:cs="Palatino Linotype"/>
          <w:b/>
        </w:rPr>
        <w:t>Cuarto</w:t>
      </w:r>
      <w:r w:rsidRPr="009A0BDB">
        <w:rPr>
          <w:rFonts w:ascii="Palatino Linotype" w:eastAsia="Palatino Linotype" w:hAnsi="Palatino Linotype" w:cs="Palatino Linotype"/>
        </w:rPr>
        <w:t xml:space="preserve">, haga entrega vía Sistema de Acceso a la Información Mexiquense, </w:t>
      </w:r>
      <w:r w:rsidR="001014CB" w:rsidRPr="009A0BDB">
        <w:rPr>
          <w:rFonts w:ascii="Palatino Linotype" w:eastAsia="Palatino Linotype" w:hAnsi="Palatino Linotype" w:cs="Palatino Linotype"/>
        </w:rPr>
        <w:t xml:space="preserve">de ser procedente en versión pública, de </w:t>
      </w:r>
      <w:r w:rsidR="00E36FE2" w:rsidRPr="009A0BDB">
        <w:rPr>
          <w:rFonts w:ascii="Palatino Linotype" w:eastAsia="Palatino Linotype" w:hAnsi="Palatino Linotype" w:cs="Palatino Linotype"/>
        </w:rPr>
        <w:t>lo siguiente</w:t>
      </w:r>
      <w:r w:rsidRPr="009A0BDB">
        <w:rPr>
          <w:rFonts w:ascii="Palatino Linotype" w:eastAsia="Palatino Linotype" w:hAnsi="Palatino Linotype" w:cs="Palatino Linotype"/>
        </w:rPr>
        <w:t>:</w:t>
      </w:r>
    </w:p>
    <w:p w14:paraId="66D63571" w14:textId="77777777" w:rsidR="00E36FE2" w:rsidRPr="009A0BDB" w:rsidRDefault="00E36FE2" w:rsidP="00763842">
      <w:pPr>
        <w:pStyle w:val="Prrafodelista"/>
        <w:widowControl w:val="0"/>
        <w:tabs>
          <w:tab w:val="left" w:pos="1701"/>
          <w:tab w:val="left" w:pos="1843"/>
        </w:tabs>
        <w:spacing w:after="0" w:line="360" w:lineRule="auto"/>
        <w:ind w:left="426" w:right="49"/>
        <w:jc w:val="both"/>
        <w:rPr>
          <w:rFonts w:ascii="Palatino Linotype" w:eastAsia="Palatino Linotype" w:hAnsi="Palatino Linotype" w:cs="Palatino Linotype"/>
        </w:rPr>
      </w:pPr>
    </w:p>
    <w:p w14:paraId="6A2AA336" w14:textId="26D30C4B" w:rsidR="001014CB" w:rsidRPr="009A0BDB" w:rsidRDefault="001014CB" w:rsidP="001014CB">
      <w:pPr>
        <w:pStyle w:val="Prrafodelista"/>
        <w:numPr>
          <w:ilvl w:val="0"/>
          <w:numId w:val="41"/>
        </w:numPr>
        <w:spacing w:after="0" w:line="360" w:lineRule="auto"/>
        <w:ind w:right="843"/>
        <w:jc w:val="both"/>
        <w:rPr>
          <w:rFonts w:ascii="Palatino Linotype" w:eastAsia="Palatino Linotype" w:hAnsi="Palatino Linotype" w:cs="Palatino Linotype"/>
          <w:b/>
        </w:rPr>
      </w:pPr>
      <w:r w:rsidRPr="009A0BDB">
        <w:rPr>
          <w:rFonts w:ascii="Palatino Linotype" w:eastAsia="Palatino Linotype" w:hAnsi="Palatino Linotype" w:cs="Palatino Linotype"/>
          <w:b/>
        </w:rPr>
        <w:t xml:space="preserve">El documento que dé cuenta del número total de armas de fuego con las que cuenta el municipio al dos de septiembre de dos mil veinticinco. </w:t>
      </w:r>
    </w:p>
    <w:p w14:paraId="60279922" w14:textId="59A2304D" w:rsidR="001014CB" w:rsidRPr="009A0BDB" w:rsidRDefault="001014CB" w:rsidP="001014CB">
      <w:pPr>
        <w:pStyle w:val="Prrafodelista"/>
        <w:spacing w:after="0" w:line="276" w:lineRule="auto"/>
        <w:ind w:right="843"/>
        <w:jc w:val="both"/>
        <w:rPr>
          <w:rFonts w:ascii="Palatino Linotype" w:eastAsia="Palatino Linotype" w:hAnsi="Palatino Linotype" w:cs="Palatino Linotype"/>
        </w:rPr>
      </w:pPr>
      <w:r w:rsidRPr="009A0BDB">
        <w:rPr>
          <w:rFonts w:ascii="Palatino Linotype" w:eastAsia="Palatino Linotype" w:hAnsi="Palatino Linotype" w:cs="Palatino Linotype"/>
          <w:i/>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9A0BDB">
        <w:rPr>
          <w:rFonts w:ascii="Palatino Linotype" w:eastAsia="Palatino Linotype" w:hAnsi="Palatino Linotype" w:cs="Palatino Linotype"/>
          <w:b/>
          <w:i/>
        </w:rPr>
        <w:t>Recurrente</w:t>
      </w:r>
      <w:r w:rsidRPr="009A0BDB">
        <w:rPr>
          <w:rFonts w:ascii="Palatino Linotype" w:eastAsia="Palatino Linotype" w:hAnsi="Palatino Linotype" w:cs="Palatino Linotype"/>
          <w:i/>
        </w:rPr>
        <w:t>, en términos de los artículos 49, fracción VIII, de la Ley de Transparencia y Acceso a la Información Pública del Estado de México y Municipios</w:t>
      </w:r>
      <w:r w:rsidRPr="009A0BDB">
        <w:rPr>
          <w:rFonts w:ascii="Palatino Linotype" w:eastAsia="Palatino Linotype" w:hAnsi="Palatino Linotype" w:cs="Palatino Linotype"/>
        </w:rPr>
        <w:t>.</w:t>
      </w:r>
    </w:p>
    <w:p w14:paraId="4C09DEDA" w14:textId="77777777" w:rsidR="001014CB" w:rsidRPr="009A0BDB" w:rsidRDefault="001014CB" w:rsidP="001014CB">
      <w:pPr>
        <w:pStyle w:val="Prrafodelista"/>
        <w:spacing w:after="0" w:line="360" w:lineRule="auto"/>
        <w:ind w:right="843"/>
        <w:jc w:val="both"/>
        <w:rPr>
          <w:rFonts w:ascii="Palatino Linotype" w:eastAsia="Palatino Linotype" w:hAnsi="Palatino Linotype" w:cs="Palatino Linotype"/>
        </w:rPr>
      </w:pPr>
    </w:p>
    <w:p w14:paraId="46FDEB46" w14:textId="72D6C10C" w:rsidR="00157B45" w:rsidRPr="009A0BDB" w:rsidRDefault="00652D08" w:rsidP="00157B45">
      <w:pPr>
        <w:pStyle w:val="Prrafodelista"/>
        <w:numPr>
          <w:ilvl w:val="0"/>
          <w:numId w:val="41"/>
        </w:numPr>
        <w:spacing w:after="0" w:line="360" w:lineRule="auto"/>
        <w:ind w:right="843"/>
        <w:jc w:val="both"/>
        <w:rPr>
          <w:rFonts w:ascii="Palatino Linotype" w:eastAsia="Palatino Linotype" w:hAnsi="Palatino Linotype" w:cs="Palatino Linotype"/>
          <w:b/>
        </w:rPr>
      </w:pPr>
      <w:r w:rsidRPr="009A0BDB">
        <w:rPr>
          <w:rFonts w:ascii="Palatino Linotype" w:eastAsia="Palatino Linotype" w:hAnsi="Palatino Linotype" w:cs="Palatino Linotype"/>
          <w:b/>
        </w:rPr>
        <w:t xml:space="preserve">El </w:t>
      </w:r>
      <w:r w:rsidR="005331F7" w:rsidRPr="009A0BDB">
        <w:rPr>
          <w:rFonts w:ascii="Palatino Linotype" w:eastAsia="Palatino Linotype" w:hAnsi="Palatino Linotype" w:cs="Palatino Linotype"/>
          <w:b/>
        </w:rPr>
        <w:t xml:space="preserve">acuerdo de clasificación emitido por el Comité de Transparencia, en donde de manera debidamente fundada y motivada, a través de una prueba de daño, confirme la clasificación como reservada, en términos del artículo 140 fracción I de la Ley de Transparencia y Acceso a la Información Pública del Estado de México y Municipios, </w:t>
      </w:r>
      <w:r w:rsidR="00157B45" w:rsidRPr="009A0BDB">
        <w:rPr>
          <w:rFonts w:ascii="Palatino Linotype" w:eastAsia="Palatino Linotype" w:hAnsi="Palatino Linotype" w:cs="Palatino Linotype"/>
          <w:b/>
        </w:rPr>
        <w:t>de la información consistente al calibre de las armas con las que cuentan los elementos de seguridad pública, al dos de septiembre de dos mil veinticinco.</w:t>
      </w:r>
    </w:p>
    <w:p w14:paraId="537F0DC5" w14:textId="77777777" w:rsidR="00986338" w:rsidRPr="009A0BDB" w:rsidRDefault="00986338" w:rsidP="00763842">
      <w:pPr>
        <w:spacing w:after="0" w:line="360" w:lineRule="auto"/>
        <w:jc w:val="both"/>
        <w:rPr>
          <w:rFonts w:ascii="Palatino Linotype" w:eastAsia="Palatino Linotype" w:hAnsi="Palatino Linotype" w:cs="Palatino Linotype"/>
        </w:rPr>
      </w:pPr>
    </w:p>
    <w:p w14:paraId="4C401927" w14:textId="77777777" w:rsidR="00986338" w:rsidRPr="009A0BDB" w:rsidRDefault="00986338" w:rsidP="00763842">
      <w:pPr>
        <w:spacing w:after="0" w:line="360" w:lineRule="auto"/>
        <w:jc w:val="both"/>
        <w:rPr>
          <w:rFonts w:ascii="Palatino Linotype" w:hAnsi="Palatino Linotype"/>
        </w:rPr>
      </w:pPr>
      <w:r w:rsidRPr="009A0BDB">
        <w:rPr>
          <w:rFonts w:ascii="Palatino Linotype" w:eastAsia="Palatino Linotype" w:hAnsi="Palatino Linotype" w:cs="Palatino Linotype"/>
          <w:b/>
        </w:rPr>
        <w:t xml:space="preserve">Tercero.  Notifíquese, </w:t>
      </w:r>
      <w:r w:rsidRPr="009A0BDB">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9A0BDB">
        <w:rPr>
          <w:rFonts w:ascii="Palatino Linotype" w:hAnsi="Palatino Linotype"/>
        </w:rPr>
        <w:t>.</w:t>
      </w:r>
    </w:p>
    <w:p w14:paraId="5211DE29" w14:textId="77777777" w:rsidR="00986338" w:rsidRPr="009A0BDB" w:rsidRDefault="00986338" w:rsidP="00763842">
      <w:pPr>
        <w:spacing w:after="0" w:line="360" w:lineRule="auto"/>
        <w:jc w:val="both"/>
        <w:rPr>
          <w:rFonts w:ascii="Palatino Linotype" w:hAnsi="Palatino Linotype"/>
        </w:rPr>
      </w:pPr>
    </w:p>
    <w:p w14:paraId="1284A171" w14:textId="77777777" w:rsidR="00986338" w:rsidRPr="009A0BDB" w:rsidRDefault="00986338" w:rsidP="00763842">
      <w:pPr>
        <w:spacing w:after="0" w:line="360" w:lineRule="auto"/>
        <w:jc w:val="both"/>
        <w:rPr>
          <w:rFonts w:ascii="Palatino Linotype" w:eastAsia="Palatino Linotype" w:hAnsi="Palatino Linotype" w:cs="Palatino Linotype"/>
        </w:rPr>
      </w:pPr>
      <w:r w:rsidRPr="009A0BDB">
        <w:rPr>
          <w:rFonts w:ascii="Palatino Linotype" w:eastAsia="Palatino Linotype" w:hAnsi="Palatino Linotype" w:cs="Palatino Linotype"/>
          <w:b/>
        </w:rPr>
        <w:t xml:space="preserve">Cuarto. </w:t>
      </w:r>
      <w:r w:rsidRPr="009A0BDB">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9A0BDB">
        <w:rPr>
          <w:rFonts w:ascii="Palatino Linotype" w:eastAsia="Palatino Linotype" w:hAnsi="Palatino Linotype" w:cs="Palatino Linotype"/>
          <w:b/>
        </w:rPr>
        <w:t>Sujeto Obligado</w:t>
      </w:r>
      <w:r w:rsidRPr="009A0BDB">
        <w:rPr>
          <w:rFonts w:ascii="Palatino Linotype" w:eastAsia="Palatino Linotype" w:hAnsi="Palatino Linotype" w:cs="Palatino Linotype"/>
        </w:rPr>
        <w:t xml:space="preserve"> de manera fundada y motivada, podrá solicitar una ampliación de plazo para el cumplimiento de la presente resolución.</w:t>
      </w:r>
    </w:p>
    <w:p w14:paraId="053217AA" w14:textId="77777777" w:rsidR="00986338" w:rsidRPr="009A0BDB" w:rsidRDefault="00986338" w:rsidP="00763842">
      <w:pPr>
        <w:spacing w:after="0" w:line="360" w:lineRule="auto"/>
        <w:jc w:val="both"/>
        <w:rPr>
          <w:rFonts w:ascii="Palatino Linotype" w:eastAsia="Palatino Linotype" w:hAnsi="Palatino Linotype" w:cs="Palatino Linotype"/>
        </w:rPr>
      </w:pPr>
    </w:p>
    <w:p w14:paraId="6DC27D4B" w14:textId="77777777" w:rsidR="004B13E8" w:rsidRPr="009A0BDB" w:rsidRDefault="004B13E8" w:rsidP="00763842">
      <w:pPr>
        <w:spacing w:after="0" w:line="360" w:lineRule="auto"/>
        <w:ind w:right="49"/>
        <w:jc w:val="both"/>
        <w:rPr>
          <w:rFonts w:ascii="Palatino Linotype" w:eastAsia="Palatino Linotype" w:hAnsi="Palatino Linotype" w:cs="Palatino Linotype"/>
        </w:rPr>
      </w:pPr>
      <w:r w:rsidRPr="009A0BDB">
        <w:rPr>
          <w:rFonts w:ascii="Palatino Linotype" w:eastAsia="Palatino Linotype" w:hAnsi="Palatino Linotype" w:cs="Palatino Linotype"/>
          <w:b/>
        </w:rPr>
        <w:t>Quinto. Notifíquese vía SAIMEX</w:t>
      </w:r>
      <w:r w:rsidRPr="009A0BDB">
        <w:rPr>
          <w:rFonts w:ascii="Palatino Linotype" w:eastAsia="Palatino Linotype" w:hAnsi="Palatino Linotype" w:cs="Palatino Linotype"/>
        </w:rPr>
        <w:t xml:space="preserve"> a la parte </w:t>
      </w:r>
      <w:r w:rsidRPr="009A0BDB">
        <w:rPr>
          <w:rFonts w:ascii="Palatino Linotype" w:eastAsia="Palatino Linotype" w:hAnsi="Palatino Linotype" w:cs="Palatino Linotype"/>
          <w:b/>
        </w:rPr>
        <w:t>Recurrente</w:t>
      </w:r>
      <w:r w:rsidRPr="009A0BDB">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w:t>
      </w:r>
      <w:r w:rsidR="005331F7" w:rsidRPr="009A0BDB">
        <w:rPr>
          <w:rFonts w:ascii="Palatino Linotype" w:eastAsia="Palatino Linotype" w:hAnsi="Palatino Linotype" w:cs="Palatino Linotype"/>
        </w:rPr>
        <w:t>Estado de México y Municipios, en caso de que considere que le causa algún perjuicio podrá impugnarla vía Juicio de Amparo en los términos de las leyes aplicables.</w:t>
      </w:r>
    </w:p>
    <w:p w14:paraId="594D8A59" w14:textId="1D5D4C55" w:rsidR="006A006B" w:rsidRPr="009A0BDB" w:rsidRDefault="006A006B" w:rsidP="00763842">
      <w:pPr>
        <w:spacing w:after="0" w:line="360" w:lineRule="auto"/>
        <w:ind w:right="49"/>
        <w:jc w:val="both"/>
        <w:rPr>
          <w:rFonts w:ascii="Palatino Linotype" w:eastAsia="Palatino Linotype" w:hAnsi="Palatino Linotype" w:cs="Palatino Linotype"/>
        </w:rPr>
      </w:pPr>
    </w:p>
    <w:p w14:paraId="1F4620D0" w14:textId="77777777" w:rsidR="00D20AB7" w:rsidRPr="009A0BDB" w:rsidRDefault="00D20AB7" w:rsidP="00763842">
      <w:pPr>
        <w:spacing w:after="0" w:line="360" w:lineRule="auto"/>
        <w:ind w:right="49"/>
        <w:jc w:val="both"/>
        <w:rPr>
          <w:rFonts w:ascii="Palatino Linotype" w:eastAsia="Palatino Linotype" w:hAnsi="Palatino Linotype" w:cs="Palatino Linotype"/>
        </w:rPr>
      </w:pPr>
    </w:p>
    <w:p w14:paraId="0EC16BF3" w14:textId="645DD50E" w:rsidR="006A006B" w:rsidRPr="002D0C0C" w:rsidRDefault="006A006B" w:rsidP="00763842">
      <w:pPr>
        <w:spacing w:after="0" w:line="360" w:lineRule="auto"/>
        <w:ind w:right="-93"/>
        <w:jc w:val="both"/>
        <w:rPr>
          <w:rFonts w:ascii="Palatino Linotype" w:eastAsia="Palatino Linotype" w:hAnsi="Palatino Linotype" w:cs="Palatino Linotype"/>
        </w:rPr>
      </w:pPr>
      <w:r w:rsidRPr="009A0BDB">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D20AB7" w:rsidRPr="009A0BDB">
        <w:rPr>
          <w:rFonts w:ascii="Palatino Linotype" w:eastAsia="Palatino Linotype" w:hAnsi="Palatino Linotype" w:cs="Palatino Linotype"/>
        </w:rPr>
        <w:t>, EMITIENDO VOTO PARTICULAR</w:t>
      </w:r>
      <w:r w:rsidRPr="009A0BDB">
        <w:rPr>
          <w:rFonts w:ascii="Palatino Linotype" w:eastAsia="Palatino Linotype" w:hAnsi="Palatino Linotype" w:cs="Palatino Linotype"/>
        </w:rPr>
        <w:t xml:space="preserve"> Y GUADALUPE RAMÍREZ PEÑA; EN LA </w:t>
      </w:r>
      <w:r w:rsidR="00763842" w:rsidRPr="009A0BDB">
        <w:rPr>
          <w:rFonts w:ascii="Palatino Linotype" w:eastAsia="Palatino Linotype" w:hAnsi="Palatino Linotype" w:cs="Palatino Linotype"/>
        </w:rPr>
        <w:t xml:space="preserve">DÉCIMA </w:t>
      </w:r>
      <w:r w:rsidRPr="009A0BDB">
        <w:rPr>
          <w:rFonts w:ascii="Palatino Linotype" w:eastAsia="Palatino Linotype" w:hAnsi="Palatino Linotype" w:cs="Palatino Linotype"/>
        </w:rPr>
        <w:t xml:space="preserve">SESIÓN ORDINARIA CELEBRADA EL </w:t>
      </w:r>
      <w:r w:rsidR="00763842" w:rsidRPr="009A0BDB">
        <w:rPr>
          <w:rFonts w:ascii="Palatino Linotype" w:eastAsia="Palatino Linotype" w:hAnsi="Palatino Linotype" w:cs="Palatino Linotype"/>
        </w:rPr>
        <w:t>DIECINUEVE DE MARZO DE DOS MIL VEINTISÉIS</w:t>
      </w:r>
      <w:r w:rsidRPr="009A0BDB">
        <w:rPr>
          <w:rFonts w:ascii="Palatino Linotype" w:eastAsia="Palatino Linotype" w:hAnsi="Palatino Linotype" w:cs="Palatino Linotype"/>
        </w:rPr>
        <w:t>, ANTE EL SECRETARIO TÉCNICO DEL PLENO ALEXIS TAPIA RAMÍREZ.</w:t>
      </w:r>
    </w:p>
    <w:p w14:paraId="2D57072B" w14:textId="77777777" w:rsidR="006A006B" w:rsidRPr="002D0C0C" w:rsidRDefault="006A006B" w:rsidP="00763842">
      <w:pPr>
        <w:spacing w:after="0" w:line="360" w:lineRule="auto"/>
        <w:ind w:right="-93"/>
        <w:jc w:val="both"/>
        <w:rPr>
          <w:rFonts w:ascii="Palatino Linotype" w:eastAsia="Palatino Linotype" w:hAnsi="Palatino Linotype" w:cs="Palatino Linotype"/>
        </w:rPr>
      </w:pPr>
    </w:p>
    <w:p w14:paraId="7EBAD7CE" w14:textId="77777777" w:rsidR="006A006B" w:rsidRPr="002D0C0C" w:rsidRDefault="006A006B" w:rsidP="00763842">
      <w:pPr>
        <w:spacing w:after="0" w:line="360" w:lineRule="auto"/>
        <w:ind w:right="-93"/>
        <w:jc w:val="both"/>
        <w:rPr>
          <w:rFonts w:ascii="Palatino Linotype" w:eastAsia="Palatino Linotype" w:hAnsi="Palatino Linotype" w:cs="Palatino Linotype"/>
        </w:rPr>
      </w:pPr>
    </w:p>
    <w:p w14:paraId="60F5FC36" w14:textId="77777777" w:rsidR="00763842" w:rsidRPr="002D0C0C" w:rsidRDefault="00763842" w:rsidP="00763842">
      <w:pPr>
        <w:spacing w:after="0" w:line="360" w:lineRule="auto"/>
        <w:ind w:right="-93"/>
        <w:jc w:val="both"/>
        <w:rPr>
          <w:rFonts w:ascii="Palatino Linotype" w:eastAsia="Palatino Linotype" w:hAnsi="Palatino Linotype" w:cs="Palatino Linotype"/>
        </w:rPr>
      </w:pPr>
    </w:p>
    <w:p w14:paraId="57D97F8E" w14:textId="77777777" w:rsidR="00763842" w:rsidRPr="002D0C0C" w:rsidRDefault="00763842" w:rsidP="00763842">
      <w:pPr>
        <w:spacing w:after="0" w:line="360" w:lineRule="auto"/>
        <w:ind w:right="-93"/>
        <w:jc w:val="both"/>
        <w:rPr>
          <w:rFonts w:ascii="Palatino Linotype" w:eastAsia="Palatino Linotype" w:hAnsi="Palatino Linotype" w:cs="Palatino Linotype"/>
        </w:rPr>
      </w:pPr>
    </w:p>
    <w:p w14:paraId="4DFF3F8E" w14:textId="77777777" w:rsidR="00763842" w:rsidRPr="002D0C0C" w:rsidRDefault="00763842" w:rsidP="00763842">
      <w:pPr>
        <w:spacing w:after="0" w:line="360" w:lineRule="auto"/>
        <w:ind w:right="-93"/>
        <w:jc w:val="both"/>
        <w:rPr>
          <w:rFonts w:ascii="Palatino Linotype" w:eastAsia="Palatino Linotype" w:hAnsi="Palatino Linotype" w:cs="Palatino Linotype"/>
        </w:rPr>
      </w:pPr>
    </w:p>
    <w:p w14:paraId="543603AD" w14:textId="77777777" w:rsidR="00763842" w:rsidRPr="002D0C0C" w:rsidRDefault="00763842" w:rsidP="00763842">
      <w:pPr>
        <w:spacing w:after="0" w:line="360" w:lineRule="auto"/>
        <w:ind w:right="-93"/>
        <w:jc w:val="both"/>
        <w:rPr>
          <w:rFonts w:ascii="Palatino Linotype" w:eastAsia="Palatino Linotype" w:hAnsi="Palatino Linotype" w:cs="Palatino Linotype"/>
        </w:rPr>
      </w:pPr>
    </w:p>
    <w:p w14:paraId="3737DC90" w14:textId="77777777" w:rsidR="00763842" w:rsidRPr="002D0C0C" w:rsidRDefault="00763842" w:rsidP="00763842">
      <w:pPr>
        <w:spacing w:after="0" w:line="360" w:lineRule="auto"/>
        <w:ind w:right="-93"/>
        <w:jc w:val="both"/>
        <w:rPr>
          <w:rFonts w:ascii="Palatino Linotype" w:eastAsia="Palatino Linotype" w:hAnsi="Palatino Linotype" w:cs="Palatino Linotype"/>
        </w:rPr>
      </w:pPr>
    </w:p>
    <w:p w14:paraId="75155C8C" w14:textId="77777777" w:rsidR="00763842" w:rsidRPr="002D0C0C" w:rsidRDefault="00763842" w:rsidP="00763842">
      <w:pPr>
        <w:spacing w:after="0" w:line="360" w:lineRule="auto"/>
        <w:ind w:right="-93"/>
        <w:jc w:val="both"/>
        <w:rPr>
          <w:rFonts w:ascii="Palatino Linotype" w:eastAsia="Palatino Linotype" w:hAnsi="Palatino Linotype" w:cs="Palatino Linotype"/>
        </w:rPr>
      </w:pPr>
    </w:p>
    <w:p w14:paraId="4F8C57B3" w14:textId="77777777" w:rsidR="00763842" w:rsidRPr="002D0C0C" w:rsidRDefault="00763842" w:rsidP="00763842">
      <w:pPr>
        <w:spacing w:after="0" w:line="360" w:lineRule="auto"/>
        <w:ind w:right="-93"/>
        <w:jc w:val="both"/>
        <w:rPr>
          <w:rFonts w:ascii="Palatino Linotype" w:eastAsia="Palatino Linotype" w:hAnsi="Palatino Linotype" w:cs="Palatino Linotype"/>
        </w:rPr>
      </w:pPr>
    </w:p>
    <w:p w14:paraId="560D5D25" w14:textId="77777777" w:rsidR="00763842" w:rsidRPr="002D0C0C" w:rsidRDefault="00763842" w:rsidP="00763842">
      <w:pPr>
        <w:spacing w:after="0" w:line="360" w:lineRule="auto"/>
        <w:ind w:right="-93"/>
        <w:jc w:val="both"/>
        <w:rPr>
          <w:rFonts w:ascii="Palatino Linotype" w:eastAsia="Palatino Linotype" w:hAnsi="Palatino Linotype" w:cs="Palatino Linotype"/>
        </w:rPr>
      </w:pPr>
    </w:p>
    <w:p w14:paraId="59BB3C97" w14:textId="77777777" w:rsidR="00763842" w:rsidRPr="002D0C0C" w:rsidRDefault="00763842" w:rsidP="00763842">
      <w:pPr>
        <w:spacing w:after="0" w:line="360" w:lineRule="auto"/>
        <w:ind w:right="-93"/>
        <w:jc w:val="both"/>
        <w:rPr>
          <w:rFonts w:ascii="Palatino Linotype" w:eastAsia="Palatino Linotype" w:hAnsi="Palatino Linotype" w:cs="Palatino Linotype"/>
        </w:rPr>
      </w:pPr>
    </w:p>
    <w:p w14:paraId="7F105920" w14:textId="77777777" w:rsidR="00763842" w:rsidRPr="002D0C0C" w:rsidRDefault="00763842" w:rsidP="00763842">
      <w:pPr>
        <w:spacing w:after="0" w:line="360" w:lineRule="auto"/>
        <w:ind w:right="-93"/>
        <w:jc w:val="both"/>
        <w:rPr>
          <w:rFonts w:ascii="Palatino Linotype" w:eastAsia="Palatino Linotype" w:hAnsi="Palatino Linotype" w:cs="Palatino Linotype"/>
        </w:rPr>
      </w:pPr>
    </w:p>
    <w:p w14:paraId="31380C86" w14:textId="77777777" w:rsidR="006A006B" w:rsidRPr="002D0C0C" w:rsidRDefault="006A006B" w:rsidP="00763842">
      <w:pPr>
        <w:spacing w:after="0" w:line="360" w:lineRule="auto"/>
        <w:ind w:right="-93"/>
        <w:jc w:val="both"/>
        <w:rPr>
          <w:rFonts w:ascii="Palatino Linotype" w:eastAsia="Palatino Linotype" w:hAnsi="Palatino Linotype" w:cs="Palatino Linotype"/>
        </w:rPr>
      </w:pPr>
    </w:p>
    <w:p w14:paraId="4E4539BC" w14:textId="77777777" w:rsidR="006A006B" w:rsidRPr="002D0C0C" w:rsidRDefault="006A006B" w:rsidP="00763842">
      <w:pPr>
        <w:spacing w:after="0" w:line="360" w:lineRule="auto"/>
        <w:ind w:right="-93"/>
        <w:jc w:val="both"/>
        <w:rPr>
          <w:rFonts w:ascii="Palatino Linotype" w:eastAsia="Palatino Linotype" w:hAnsi="Palatino Linotype" w:cs="Palatino Linotype"/>
        </w:rPr>
      </w:pPr>
    </w:p>
    <w:p w14:paraId="50C4BEF5" w14:textId="77777777" w:rsidR="006A006B" w:rsidRPr="002D0C0C" w:rsidRDefault="006A006B" w:rsidP="00763842">
      <w:pPr>
        <w:spacing w:after="0" w:line="360" w:lineRule="auto"/>
        <w:ind w:right="-93"/>
        <w:jc w:val="both"/>
        <w:rPr>
          <w:rFonts w:ascii="Palatino Linotype" w:eastAsia="Palatino Linotype" w:hAnsi="Palatino Linotype" w:cs="Palatino Linotype"/>
        </w:rPr>
      </w:pPr>
    </w:p>
    <w:p w14:paraId="26DE98CB" w14:textId="77777777" w:rsidR="006A006B" w:rsidRPr="002D0C0C" w:rsidRDefault="006A006B" w:rsidP="00763842">
      <w:pPr>
        <w:spacing w:after="0" w:line="360" w:lineRule="auto"/>
        <w:ind w:right="-93"/>
        <w:jc w:val="both"/>
        <w:rPr>
          <w:rFonts w:ascii="Palatino Linotype" w:eastAsia="Palatino Linotype" w:hAnsi="Palatino Linotype" w:cs="Palatino Linotype"/>
        </w:rPr>
      </w:pPr>
    </w:p>
    <w:p w14:paraId="44986AC7" w14:textId="77777777" w:rsidR="006A006B" w:rsidRPr="002D0C0C" w:rsidRDefault="006A006B" w:rsidP="00763842">
      <w:pPr>
        <w:spacing w:after="0" w:line="360" w:lineRule="auto"/>
        <w:ind w:right="-93"/>
        <w:jc w:val="both"/>
        <w:rPr>
          <w:rFonts w:ascii="Palatino Linotype" w:eastAsia="Palatino Linotype" w:hAnsi="Palatino Linotype" w:cs="Palatino Linotype"/>
        </w:rPr>
      </w:pPr>
    </w:p>
    <w:p w14:paraId="264535A0" w14:textId="77777777" w:rsidR="006A006B" w:rsidRPr="002D0C0C" w:rsidRDefault="006A006B" w:rsidP="00763842">
      <w:pPr>
        <w:spacing w:after="0" w:line="360" w:lineRule="auto"/>
        <w:ind w:right="-93"/>
        <w:jc w:val="both"/>
        <w:rPr>
          <w:rFonts w:ascii="Palatino Linotype" w:eastAsia="Palatino Linotype" w:hAnsi="Palatino Linotype" w:cs="Palatino Linotype"/>
        </w:rPr>
      </w:pPr>
    </w:p>
    <w:p w14:paraId="48271317" w14:textId="77777777" w:rsidR="006A006B" w:rsidRPr="002D0C0C" w:rsidRDefault="006A006B" w:rsidP="00763842">
      <w:pPr>
        <w:spacing w:after="0" w:line="360" w:lineRule="auto"/>
        <w:ind w:right="-93"/>
        <w:jc w:val="both"/>
        <w:rPr>
          <w:rFonts w:ascii="Palatino Linotype" w:eastAsia="Palatino Linotype" w:hAnsi="Palatino Linotype" w:cs="Palatino Linotype"/>
        </w:rPr>
      </w:pPr>
    </w:p>
    <w:p w14:paraId="1E143CA3" w14:textId="77777777" w:rsidR="006A006B" w:rsidRPr="002D0C0C" w:rsidRDefault="006A006B" w:rsidP="00763842">
      <w:pPr>
        <w:spacing w:after="0" w:line="360" w:lineRule="auto"/>
        <w:ind w:right="-93"/>
        <w:jc w:val="both"/>
        <w:rPr>
          <w:rFonts w:ascii="Palatino Linotype" w:eastAsia="Palatino Linotype" w:hAnsi="Palatino Linotype" w:cs="Palatino Linotype"/>
        </w:rPr>
      </w:pPr>
    </w:p>
    <w:p w14:paraId="0967068B" w14:textId="77777777" w:rsidR="00FE2922" w:rsidRPr="002D0C0C" w:rsidRDefault="00FE2922" w:rsidP="00763842">
      <w:pPr>
        <w:spacing w:after="0" w:line="360" w:lineRule="auto"/>
        <w:ind w:right="-93"/>
        <w:jc w:val="both"/>
        <w:rPr>
          <w:rFonts w:ascii="Palatino Linotype" w:eastAsia="Palatino Linotype" w:hAnsi="Palatino Linotype" w:cs="Palatino Linotype"/>
        </w:rPr>
      </w:pPr>
    </w:p>
    <w:p w14:paraId="5072C75B" w14:textId="77777777" w:rsidR="00B26817" w:rsidRPr="002D0C0C" w:rsidRDefault="00B26817" w:rsidP="00763842">
      <w:pPr>
        <w:spacing w:after="0" w:line="360" w:lineRule="auto"/>
        <w:ind w:right="-93"/>
        <w:jc w:val="both"/>
        <w:rPr>
          <w:rFonts w:ascii="Palatino Linotype" w:eastAsia="Palatino Linotype" w:hAnsi="Palatino Linotype" w:cs="Palatino Linotype"/>
        </w:rPr>
      </w:pPr>
    </w:p>
    <w:p w14:paraId="5E56C520" w14:textId="77777777" w:rsidR="00652D08" w:rsidRPr="002D0C0C" w:rsidRDefault="00652D08" w:rsidP="00763842">
      <w:pPr>
        <w:spacing w:after="0" w:line="360" w:lineRule="auto"/>
        <w:ind w:right="-93"/>
        <w:jc w:val="both"/>
        <w:rPr>
          <w:rFonts w:ascii="Palatino Linotype" w:eastAsia="Palatino Linotype" w:hAnsi="Palatino Linotype" w:cs="Palatino Linotype"/>
        </w:rPr>
      </w:pPr>
    </w:p>
    <w:sectPr w:rsidR="00652D08" w:rsidRPr="002D0C0C">
      <w:headerReference w:type="default" r:id="rId14"/>
      <w:footerReference w:type="default" r:id="rId15"/>
      <w:headerReference w:type="first" r:id="rId16"/>
      <w:footerReference w:type="first" r:id="rId17"/>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8BD8E" w14:textId="77777777" w:rsidR="006922F9" w:rsidRDefault="006922F9">
      <w:pPr>
        <w:spacing w:after="0" w:line="240" w:lineRule="auto"/>
      </w:pPr>
      <w:r>
        <w:separator/>
      </w:r>
    </w:p>
  </w:endnote>
  <w:endnote w:type="continuationSeparator" w:id="0">
    <w:p w14:paraId="5854FFA1" w14:textId="77777777" w:rsidR="006922F9" w:rsidRDefault="00692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DC73A" w14:textId="03C9DC06" w:rsidR="00E60754" w:rsidRDefault="00E6075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42FD3">
      <w:rPr>
        <w:b/>
        <w:noProof/>
        <w:color w:val="000000"/>
        <w:sz w:val="24"/>
        <w:szCs w:val="24"/>
      </w:rPr>
      <w:t>50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42FD3">
      <w:rPr>
        <w:b/>
        <w:noProof/>
        <w:color w:val="000000"/>
        <w:sz w:val="24"/>
        <w:szCs w:val="24"/>
      </w:rPr>
      <w:t>53</w:t>
    </w:r>
    <w:r>
      <w:rPr>
        <w:b/>
        <w:color w:val="000000"/>
        <w:sz w:val="24"/>
        <w:szCs w:val="24"/>
      </w:rPr>
      <w:fldChar w:fldCharType="end"/>
    </w:r>
  </w:p>
  <w:p w14:paraId="2BA09F10" w14:textId="77777777" w:rsidR="00E60754" w:rsidRDefault="00E6075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3DFA9" w14:textId="4744E60E" w:rsidR="00E60754" w:rsidRDefault="00E6075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42FD3">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42FD3">
      <w:rPr>
        <w:b/>
        <w:noProof/>
        <w:color w:val="000000"/>
        <w:sz w:val="24"/>
        <w:szCs w:val="24"/>
      </w:rPr>
      <w:t>4</w:t>
    </w:r>
    <w:r>
      <w:rPr>
        <w:b/>
        <w:color w:val="000000"/>
        <w:sz w:val="24"/>
        <w:szCs w:val="24"/>
      </w:rPr>
      <w:fldChar w:fldCharType="end"/>
    </w:r>
  </w:p>
  <w:p w14:paraId="7CC83A58" w14:textId="77777777" w:rsidR="00E60754" w:rsidRDefault="00E6075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859AE" w14:textId="77777777" w:rsidR="006922F9" w:rsidRDefault="006922F9">
      <w:pPr>
        <w:spacing w:after="0" w:line="240" w:lineRule="auto"/>
      </w:pPr>
      <w:r>
        <w:separator/>
      </w:r>
    </w:p>
  </w:footnote>
  <w:footnote w:type="continuationSeparator" w:id="0">
    <w:p w14:paraId="38470A17" w14:textId="77777777" w:rsidR="006922F9" w:rsidRDefault="006922F9">
      <w:pPr>
        <w:spacing w:after="0" w:line="240" w:lineRule="auto"/>
      </w:pPr>
      <w:r>
        <w:continuationSeparator/>
      </w:r>
    </w:p>
  </w:footnote>
  <w:footnote w:id="1">
    <w:p w14:paraId="6B129A29" w14:textId="77777777" w:rsidR="00E60754" w:rsidRDefault="00E60754" w:rsidP="006A006B">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43B102DE" w14:textId="77777777" w:rsidR="00E60754" w:rsidRDefault="00E60754" w:rsidP="006A006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78C7CEBE" w14:textId="77777777" w:rsidR="00E60754" w:rsidRDefault="00E60754" w:rsidP="009B119B">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245355E5" w14:textId="77777777" w:rsidR="00E60754" w:rsidRDefault="00E60754" w:rsidP="009B119B">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04717" w14:textId="77777777" w:rsidR="00E60754" w:rsidRDefault="00E60754">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57070BCC" wp14:editId="445C70CB">
          <wp:simplePos x="0" y="0"/>
          <wp:positionH relativeFrom="column">
            <wp:posOffset>-746120</wp:posOffset>
          </wp:positionH>
          <wp:positionV relativeFrom="paragraph">
            <wp:posOffset>-448305</wp:posOffset>
          </wp:positionV>
          <wp:extent cx="7809876" cy="10165823"/>
          <wp:effectExtent l="0" t="0" r="0" b="0"/>
          <wp:wrapNone/>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03" w:type="dxa"/>
      <w:tblInd w:w="3611" w:type="dxa"/>
      <w:tblLayout w:type="fixed"/>
      <w:tblLook w:val="0400" w:firstRow="0" w:lastRow="0" w:firstColumn="0" w:lastColumn="0" w:noHBand="0" w:noVBand="1"/>
    </w:tblPr>
    <w:tblGrid>
      <w:gridCol w:w="2551"/>
      <w:gridCol w:w="3052"/>
    </w:tblGrid>
    <w:tr w:rsidR="00E60754" w14:paraId="746D62B0" w14:textId="77777777">
      <w:tc>
        <w:tcPr>
          <w:tcW w:w="2551" w:type="dxa"/>
          <w:vAlign w:val="center"/>
        </w:tcPr>
        <w:p w14:paraId="3F940DE7" w14:textId="77777777" w:rsidR="00E60754" w:rsidRDefault="00E6075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2DE63AE0" w14:textId="77777777" w:rsidR="00E60754" w:rsidRDefault="00E60754" w:rsidP="0021755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11374/INFOEM/IP/RR/2025</w:t>
          </w:r>
        </w:p>
      </w:tc>
    </w:tr>
    <w:tr w:rsidR="00E60754" w14:paraId="7B0ED8F9" w14:textId="77777777">
      <w:trPr>
        <w:trHeight w:val="228"/>
      </w:trPr>
      <w:tc>
        <w:tcPr>
          <w:tcW w:w="2551" w:type="dxa"/>
          <w:vAlign w:val="center"/>
        </w:tcPr>
        <w:p w14:paraId="236FE670" w14:textId="77777777" w:rsidR="00E60754" w:rsidRDefault="00E6075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16E80AC4" w14:textId="77777777" w:rsidR="00E60754" w:rsidRDefault="00E6075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c>
        <w:tcPr>
          <w:tcW w:w="3052" w:type="dxa"/>
          <w:vAlign w:val="center"/>
        </w:tcPr>
        <w:p w14:paraId="5EF1BDE5" w14:textId="77777777" w:rsidR="00E60754" w:rsidRDefault="00E60754" w:rsidP="00C80694">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rPr>
          </w:pPr>
          <w:r w:rsidRPr="002A6850">
            <w:rPr>
              <w:rFonts w:ascii="Palatino Linotype" w:eastAsia="Palatino Linotype" w:hAnsi="Palatino Linotype" w:cs="Palatino Linotype"/>
              <w:b/>
              <w:color w:val="000000"/>
            </w:rPr>
            <w:t>Ayuntamiento de Tianguistenco</w:t>
          </w:r>
        </w:p>
      </w:tc>
    </w:tr>
    <w:tr w:rsidR="00E60754" w14:paraId="4F624D23" w14:textId="77777777">
      <w:tc>
        <w:tcPr>
          <w:tcW w:w="2551" w:type="dxa"/>
          <w:vAlign w:val="center"/>
        </w:tcPr>
        <w:p w14:paraId="03A6C00C" w14:textId="77777777" w:rsidR="00E60754" w:rsidRDefault="00E6075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F223BF1" w14:textId="77777777" w:rsidR="00E60754" w:rsidRDefault="00E6075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09362796" w14:textId="77777777" w:rsidR="00E60754" w:rsidRDefault="00E60754">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9CB7D" w14:textId="77777777" w:rsidR="00E60754" w:rsidRDefault="00E60754">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295FF3DD" wp14:editId="611B3023">
          <wp:simplePos x="0" y="0"/>
          <wp:positionH relativeFrom="column">
            <wp:posOffset>-713100</wp:posOffset>
          </wp:positionH>
          <wp:positionV relativeFrom="paragraph">
            <wp:posOffset>-154935</wp:posOffset>
          </wp:positionV>
          <wp:extent cx="7809876" cy="10165823"/>
          <wp:effectExtent l="0" t="0" r="0" b="0"/>
          <wp:wrapNone/>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
      <w:tblW w:w="5603" w:type="dxa"/>
      <w:tblInd w:w="3611" w:type="dxa"/>
      <w:tblLayout w:type="fixed"/>
      <w:tblLook w:val="0400" w:firstRow="0" w:lastRow="0" w:firstColumn="0" w:lastColumn="0" w:noHBand="0" w:noVBand="1"/>
    </w:tblPr>
    <w:tblGrid>
      <w:gridCol w:w="2551"/>
      <w:gridCol w:w="3052"/>
    </w:tblGrid>
    <w:tr w:rsidR="00E60754" w14:paraId="3F90CF1A" w14:textId="77777777">
      <w:tc>
        <w:tcPr>
          <w:tcW w:w="2551" w:type="dxa"/>
          <w:vAlign w:val="center"/>
        </w:tcPr>
        <w:p w14:paraId="26504531" w14:textId="77777777" w:rsidR="00E60754" w:rsidRDefault="00E6075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707B26EA" w14:textId="77777777" w:rsidR="00E60754" w:rsidRDefault="00E60754" w:rsidP="002A685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11374/INFOEM/IP/RR/2025</w:t>
          </w:r>
        </w:p>
      </w:tc>
    </w:tr>
    <w:tr w:rsidR="00E60754" w14:paraId="7ECE6C0E" w14:textId="77777777">
      <w:tc>
        <w:tcPr>
          <w:tcW w:w="2551" w:type="dxa"/>
          <w:vAlign w:val="center"/>
        </w:tcPr>
        <w:p w14:paraId="3165E818" w14:textId="77777777" w:rsidR="00E60754" w:rsidRDefault="00E6075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2D85BDC8" w14:textId="77777777" w:rsidR="00E60754" w:rsidRDefault="00E60754">
          <w:pPr>
            <w:pBdr>
              <w:top w:val="nil"/>
              <w:left w:val="nil"/>
              <w:bottom w:val="nil"/>
              <w:right w:val="nil"/>
              <w:between w:val="nil"/>
            </w:pBdr>
            <w:tabs>
              <w:tab w:val="center" w:pos="4419"/>
              <w:tab w:val="right" w:pos="8838"/>
            </w:tabs>
            <w:jc w:val="both"/>
            <w:rPr>
              <w:rFonts w:ascii="Palatino Linotype" w:eastAsia="Palatino Linotype" w:hAnsi="Palatino Linotype" w:cs="Palatino Linotype"/>
              <w:b/>
              <w:color w:val="000000"/>
            </w:rPr>
          </w:pPr>
        </w:p>
      </w:tc>
    </w:tr>
    <w:tr w:rsidR="00E60754" w14:paraId="7C89EC5D" w14:textId="77777777">
      <w:trPr>
        <w:trHeight w:val="228"/>
      </w:trPr>
      <w:tc>
        <w:tcPr>
          <w:tcW w:w="2551" w:type="dxa"/>
          <w:vAlign w:val="center"/>
        </w:tcPr>
        <w:p w14:paraId="50146373" w14:textId="77777777" w:rsidR="00E60754" w:rsidRDefault="00E6075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938111D" w14:textId="77777777" w:rsidR="00E60754" w:rsidRDefault="00E6075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c>
        <w:tcPr>
          <w:tcW w:w="3052" w:type="dxa"/>
          <w:vAlign w:val="center"/>
        </w:tcPr>
        <w:p w14:paraId="36F55350" w14:textId="77777777" w:rsidR="00E60754" w:rsidRDefault="00E60754" w:rsidP="00C80694">
          <w:pPr>
            <w:pBdr>
              <w:top w:val="nil"/>
              <w:left w:val="nil"/>
              <w:bottom w:val="nil"/>
              <w:right w:val="nil"/>
              <w:between w:val="nil"/>
            </w:pBdr>
            <w:tabs>
              <w:tab w:val="center" w:pos="4419"/>
              <w:tab w:val="right" w:pos="8838"/>
            </w:tabs>
            <w:ind w:right="316"/>
            <w:jc w:val="both"/>
            <w:rPr>
              <w:rFonts w:ascii="Palatino Linotype" w:eastAsia="Palatino Linotype" w:hAnsi="Palatino Linotype" w:cs="Palatino Linotype"/>
              <w:b/>
              <w:color w:val="000000"/>
            </w:rPr>
          </w:pPr>
          <w:r w:rsidRPr="002A6850">
            <w:rPr>
              <w:rFonts w:ascii="Palatino Linotype" w:eastAsia="Palatino Linotype" w:hAnsi="Palatino Linotype" w:cs="Palatino Linotype"/>
              <w:b/>
              <w:color w:val="000000"/>
            </w:rPr>
            <w:t>Ayuntamiento de Tianguistenco</w:t>
          </w:r>
        </w:p>
      </w:tc>
    </w:tr>
    <w:tr w:rsidR="00E60754" w14:paraId="28DF59AB" w14:textId="77777777">
      <w:tc>
        <w:tcPr>
          <w:tcW w:w="2551" w:type="dxa"/>
          <w:vAlign w:val="center"/>
        </w:tcPr>
        <w:p w14:paraId="523DB6DA" w14:textId="77777777" w:rsidR="00E60754" w:rsidRDefault="00E6075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49CA7D5" w14:textId="77777777" w:rsidR="00E60754" w:rsidRDefault="00E6075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1B7FACF2" w14:textId="77777777" w:rsidR="00E60754" w:rsidRDefault="00E60754">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F1E0E"/>
    <w:multiLevelType w:val="multilevel"/>
    <w:tmpl w:val="52BC5C32"/>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BC836B3"/>
    <w:multiLevelType w:val="hybridMultilevel"/>
    <w:tmpl w:val="C88078D8"/>
    <w:lvl w:ilvl="0" w:tplc="E0A0F828">
      <w:start w:val="2"/>
      <w:numFmt w:val="bullet"/>
      <w:lvlText w:val="-"/>
      <w:lvlJc w:val="left"/>
      <w:pPr>
        <w:ind w:left="720" w:hanging="360"/>
      </w:pPr>
      <w:rPr>
        <w:rFonts w:ascii="Palatino Linotype" w:eastAsia="Palatino Linotype" w:hAnsi="Palatino Linotype" w:cs="Palatino Linotype"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923D55"/>
    <w:multiLevelType w:val="hybridMultilevel"/>
    <w:tmpl w:val="BF800F24"/>
    <w:lvl w:ilvl="0" w:tplc="468A8278">
      <w:start w:val="2"/>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E41904"/>
    <w:multiLevelType w:val="multilevel"/>
    <w:tmpl w:val="BB02B0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EA1C16"/>
    <w:multiLevelType w:val="multilevel"/>
    <w:tmpl w:val="4D529B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4F11CEE"/>
    <w:multiLevelType w:val="multilevel"/>
    <w:tmpl w:val="F9AC02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90B75D8"/>
    <w:multiLevelType w:val="multilevel"/>
    <w:tmpl w:val="4D20534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206935"/>
    <w:multiLevelType w:val="multilevel"/>
    <w:tmpl w:val="EA58CB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BF43E6"/>
    <w:multiLevelType w:val="multilevel"/>
    <w:tmpl w:val="FFDC45DA"/>
    <w:lvl w:ilvl="0">
      <w:start w:val="1"/>
      <w:numFmt w:val="upperRoman"/>
      <w:lvlText w:val="%1."/>
      <w:lvlJc w:val="left"/>
      <w:pPr>
        <w:ind w:left="644" w:hanging="359"/>
      </w:pPr>
      <w:rPr>
        <w:b/>
        <w:i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75041C"/>
    <w:multiLevelType w:val="multilevel"/>
    <w:tmpl w:val="C906A9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517130"/>
    <w:multiLevelType w:val="multilevel"/>
    <w:tmpl w:val="053401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8B30C00"/>
    <w:multiLevelType w:val="hybridMultilevel"/>
    <w:tmpl w:val="E40A185C"/>
    <w:lvl w:ilvl="0" w:tplc="682CDD5E">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EE1602"/>
    <w:multiLevelType w:val="hybridMultilevel"/>
    <w:tmpl w:val="1D4AFA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BA62BC3"/>
    <w:multiLevelType w:val="hybridMultilevel"/>
    <w:tmpl w:val="2A206D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FA1514"/>
    <w:multiLevelType w:val="hybridMultilevel"/>
    <w:tmpl w:val="CEDA33E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31955E3A"/>
    <w:multiLevelType w:val="hybridMultilevel"/>
    <w:tmpl w:val="248209C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322E50D2"/>
    <w:multiLevelType w:val="hybridMultilevel"/>
    <w:tmpl w:val="0CDA65EE"/>
    <w:lvl w:ilvl="0" w:tplc="BCF224C8">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495F52"/>
    <w:multiLevelType w:val="multilevel"/>
    <w:tmpl w:val="4776FB2C"/>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37E34D6F"/>
    <w:multiLevelType w:val="multilevel"/>
    <w:tmpl w:val="D514F97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EA33721"/>
    <w:multiLevelType w:val="hybridMultilevel"/>
    <w:tmpl w:val="D054E38C"/>
    <w:lvl w:ilvl="0" w:tplc="6BD6705A">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47D311D"/>
    <w:multiLevelType w:val="multilevel"/>
    <w:tmpl w:val="A77A9E98"/>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72D5013"/>
    <w:multiLevelType w:val="multilevel"/>
    <w:tmpl w:val="72268AF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726F69"/>
    <w:multiLevelType w:val="hybridMultilevel"/>
    <w:tmpl w:val="CA14FDB2"/>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88150FA"/>
    <w:multiLevelType w:val="hybridMultilevel"/>
    <w:tmpl w:val="35707EBE"/>
    <w:lvl w:ilvl="0" w:tplc="CBAADFB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C675A1"/>
    <w:multiLevelType w:val="multilevel"/>
    <w:tmpl w:val="B7CA6646"/>
    <w:lvl w:ilvl="0">
      <w:numFmt w:val="bullet"/>
      <w:lvlText w:val="-"/>
      <w:lvlJc w:val="left"/>
      <w:pPr>
        <w:ind w:left="360" w:hanging="360"/>
      </w:pPr>
      <w:rPr>
        <w:rFonts w:ascii="Palatino Linotype" w:eastAsia="Palatino Linotype" w:hAnsi="Palatino Linotype" w:cs="Palatino Linotype" w:hint="default"/>
        <w:b w:val="0"/>
        <w:i w:val="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4FCB6AF7"/>
    <w:multiLevelType w:val="hybridMultilevel"/>
    <w:tmpl w:val="8DFA23C6"/>
    <w:lvl w:ilvl="0" w:tplc="BCE64E06">
      <w:start w:val="7"/>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50FA5867"/>
    <w:multiLevelType w:val="hybridMultilevel"/>
    <w:tmpl w:val="C42A3A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1061892"/>
    <w:multiLevelType w:val="hybridMultilevel"/>
    <w:tmpl w:val="97E80D1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23868CD"/>
    <w:multiLevelType w:val="multilevel"/>
    <w:tmpl w:val="A8C2A15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3E96854"/>
    <w:multiLevelType w:val="multilevel"/>
    <w:tmpl w:val="76786E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54D650BD"/>
    <w:multiLevelType w:val="multilevel"/>
    <w:tmpl w:val="7652B6C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1" w15:restartNumberingAfterBreak="0">
    <w:nsid w:val="568A2A23"/>
    <w:multiLevelType w:val="multilevel"/>
    <w:tmpl w:val="774639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6E317CD"/>
    <w:multiLevelType w:val="hybridMultilevel"/>
    <w:tmpl w:val="6B74C9B6"/>
    <w:lvl w:ilvl="0" w:tplc="080A0019">
      <w:start w:val="2"/>
      <w:numFmt w:val="lowerLetter"/>
      <w:lvlText w:val="%1."/>
      <w:lvlJc w:val="left"/>
      <w:pPr>
        <w:ind w:left="360" w:hanging="360"/>
      </w:pPr>
      <w:rPr>
        <w:rFonts w:hint="default"/>
      </w:rPr>
    </w:lvl>
    <w:lvl w:ilvl="1" w:tplc="DA70A3CC">
      <w:numFmt w:val="bullet"/>
      <w:lvlText w:val="∙"/>
      <w:lvlJc w:val="left"/>
      <w:pPr>
        <w:ind w:left="1080" w:hanging="360"/>
      </w:pPr>
      <w:rPr>
        <w:rFonts w:ascii="Symbol" w:eastAsia="Symbol" w:hAnsi="Symbol" w:cs="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57C43407"/>
    <w:multiLevelType w:val="hybridMultilevel"/>
    <w:tmpl w:val="423C67B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15:restartNumberingAfterBreak="0">
    <w:nsid w:val="58057C7C"/>
    <w:multiLevelType w:val="multilevel"/>
    <w:tmpl w:val="DB7A93B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A4A0FC1"/>
    <w:multiLevelType w:val="multilevel"/>
    <w:tmpl w:val="2BE8AE4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6" w15:restartNumberingAfterBreak="0">
    <w:nsid w:val="607B10C4"/>
    <w:multiLevelType w:val="multilevel"/>
    <w:tmpl w:val="D76CCA2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41078BD"/>
    <w:multiLevelType w:val="hybridMultilevel"/>
    <w:tmpl w:val="59E29D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E0755B0"/>
    <w:multiLevelType w:val="hybridMultilevel"/>
    <w:tmpl w:val="1534EC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E6C042E"/>
    <w:multiLevelType w:val="multilevel"/>
    <w:tmpl w:val="F490C8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F10028F"/>
    <w:multiLevelType w:val="hybridMultilevel"/>
    <w:tmpl w:val="894CA11E"/>
    <w:lvl w:ilvl="0" w:tplc="E0A0F828">
      <w:start w:val="2"/>
      <w:numFmt w:val="bullet"/>
      <w:lvlText w:val="-"/>
      <w:lvlJc w:val="left"/>
      <w:pPr>
        <w:ind w:left="720" w:hanging="360"/>
      </w:pPr>
      <w:rPr>
        <w:rFonts w:ascii="Palatino Linotype" w:eastAsia="Palatino Linotype" w:hAnsi="Palatino Linotype" w:cs="Palatino Linotype"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15D52A0"/>
    <w:multiLevelType w:val="multilevel"/>
    <w:tmpl w:val="0C4E72C4"/>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o"/>
      <w:lvlJc w:val="left"/>
      <w:pPr>
        <w:ind w:left="1800" w:hanging="360"/>
      </w:pPr>
      <w:rPr>
        <w:rFonts w:ascii="Courier New" w:eastAsia="Courier New" w:hAnsi="Courier New" w:cs="Courier New"/>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42" w15:restartNumberingAfterBreak="0">
    <w:nsid w:val="776D6E7C"/>
    <w:multiLevelType w:val="hybridMultilevel"/>
    <w:tmpl w:val="656E9F16"/>
    <w:lvl w:ilvl="0" w:tplc="4C2CB45A">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34"/>
  </w:num>
  <w:num w:numId="2">
    <w:abstractNumId w:val="21"/>
  </w:num>
  <w:num w:numId="3">
    <w:abstractNumId w:val="39"/>
  </w:num>
  <w:num w:numId="4">
    <w:abstractNumId w:val="10"/>
  </w:num>
  <w:num w:numId="5">
    <w:abstractNumId w:val="7"/>
  </w:num>
  <w:num w:numId="6">
    <w:abstractNumId w:val="6"/>
  </w:num>
  <w:num w:numId="7">
    <w:abstractNumId w:val="20"/>
  </w:num>
  <w:num w:numId="8">
    <w:abstractNumId w:val="35"/>
  </w:num>
  <w:num w:numId="9">
    <w:abstractNumId w:val="15"/>
  </w:num>
  <w:num w:numId="10">
    <w:abstractNumId w:val="24"/>
  </w:num>
  <w:num w:numId="11">
    <w:abstractNumId w:val="14"/>
  </w:num>
  <w:num w:numId="12">
    <w:abstractNumId w:val="23"/>
  </w:num>
  <w:num w:numId="13">
    <w:abstractNumId w:val="30"/>
  </w:num>
  <w:num w:numId="14">
    <w:abstractNumId w:val="13"/>
  </w:num>
  <w:num w:numId="15">
    <w:abstractNumId w:val="25"/>
  </w:num>
  <w:num w:numId="16">
    <w:abstractNumId w:val="36"/>
  </w:num>
  <w:num w:numId="17">
    <w:abstractNumId w:val="1"/>
  </w:num>
  <w:num w:numId="18">
    <w:abstractNumId w:val="2"/>
  </w:num>
  <w:num w:numId="19">
    <w:abstractNumId w:val="42"/>
  </w:num>
  <w:num w:numId="20">
    <w:abstractNumId w:val="33"/>
  </w:num>
  <w:num w:numId="21">
    <w:abstractNumId w:val="31"/>
  </w:num>
  <w:num w:numId="22">
    <w:abstractNumId w:val="32"/>
  </w:num>
  <w:num w:numId="23">
    <w:abstractNumId w:val="11"/>
  </w:num>
  <w:num w:numId="24">
    <w:abstractNumId w:val="5"/>
  </w:num>
  <w:num w:numId="25">
    <w:abstractNumId w:val="41"/>
  </w:num>
  <w:num w:numId="26">
    <w:abstractNumId w:val="29"/>
  </w:num>
  <w:num w:numId="27">
    <w:abstractNumId w:val="19"/>
  </w:num>
  <w:num w:numId="28">
    <w:abstractNumId w:val="17"/>
  </w:num>
  <w:num w:numId="29">
    <w:abstractNumId w:val="9"/>
  </w:num>
  <w:num w:numId="30">
    <w:abstractNumId w:val="8"/>
  </w:num>
  <w:num w:numId="31">
    <w:abstractNumId w:val="3"/>
  </w:num>
  <w:num w:numId="32">
    <w:abstractNumId w:val="0"/>
  </w:num>
  <w:num w:numId="33">
    <w:abstractNumId w:val="26"/>
  </w:num>
  <w:num w:numId="34">
    <w:abstractNumId w:val="28"/>
  </w:num>
  <w:num w:numId="35">
    <w:abstractNumId w:val="4"/>
  </w:num>
  <w:num w:numId="36">
    <w:abstractNumId w:val="40"/>
  </w:num>
  <w:num w:numId="37">
    <w:abstractNumId w:val="22"/>
  </w:num>
  <w:num w:numId="38">
    <w:abstractNumId w:val="27"/>
  </w:num>
  <w:num w:numId="39">
    <w:abstractNumId w:val="12"/>
  </w:num>
  <w:num w:numId="40">
    <w:abstractNumId w:val="37"/>
  </w:num>
  <w:num w:numId="41">
    <w:abstractNumId w:val="16"/>
  </w:num>
  <w:num w:numId="42">
    <w:abstractNumId w:val="38"/>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922"/>
    <w:rsid w:val="000053B9"/>
    <w:rsid w:val="0000563B"/>
    <w:rsid w:val="00015D86"/>
    <w:rsid w:val="00023F26"/>
    <w:rsid w:val="0003172F"/>
    <w:rsid w:val="00042FD3"/>
    <w:rsid w:val="00045B57"/>
    <w:rsid w:val="00046F26"/>
    <w:rsid w:val="00061086"/>
    <w:rsid w:val="00074E9C"/>
    <w:rsid w:val="000B0E1B"/>
    <w:rsid w:val="000C11C1"/>
    <w:rsid w:val="000C46F3"/>
    <w:rsid w:val="000C6098"/>
    <w:rsid w:val="000D1813"/>
    <w:rsid w:val="000E11E9"/>
    <w:rsid w:val="000E4F7E"/>
    <w:rsid w:val="000F4DE0"/>
    <w:rsid w:val="001014CB"/>
    <w:rsid w:val="0010778B"/>
    <w:rsid w:val="00110E96"/>
    <w:rsid w:val="0012167C"/>
    <w:rsid w:val="00141A30"/>
    <w:rsid w:val="0014418D"/>
    <w:rsid w:val="00152DA5"/>
    <w:rsid w:val="00156B11"/>
    <w:rsid w:val="00157B45"/>
    <w:rsid w:val="00161E80"/>
    <w:rsid w:val="00170AE2"/>
    <w:rsid w:val="001725FC"/>
    <w:rsid w:val="0017768A"/>
    <w:rsid w:val="00193C84"/>
    <w:rsid w:val="001A59AA"/>
    <w:rsid w:val="001A6090"/>
    <w:rsid w:val="001A6BE6"/>
    <w:rsid w:val="001B4B4D"/>
    <w:rsid w:val="001B7362"/>
    <w:rsid w:val="001C189A"/>
    <w:rsid w:val="001E0D6A"/>
    <w:rsid w:val="001E2392"/>
    <w:rsid w:val="00204A08"/>
    <w:rsid w:val="0020652E"/>
    <w:rsid w:val="002072FA"/>
    <w:rsid w:val="002110A9"/>
    <w:rsid w:val="00212860"/>
    <w:rsid w:val="0021755E"/>
    <w:rsid w:val="00224242"/>
    <w:rsid w:val="0022556B"/>
    <w:rsid w:val="0022601E"/>
    <w:rsid w:val="00227286"/>
    <w:rsid w:val="00250A1C"/>
    <w:rsid w:val="00257770"/>
    <w:rsid w:val="002620E0"/>
    <w:rsid w:val="00264E86"/>
    <w:rsid w:val="00283BC8"/>
    <w:rsid w:val="002902A9"/>
    <w:rsid w:val="002915E9"/>
    <w:rsid w:val="002A6850"/>
    <w:rsid w:val="002B4F6A"/>
    <w:rsid w:val="002B5839"/>
    <w:rsid w:val="002C078A"/>
    <w:rsid w:val="002C222D"/>
    <w:rsid w:val="002D0C0C"/>
    <w:rsid w:val="002D28CB"/>
    <w:rsid w:val="002E1369"/>
    <w:rsid w:val="002F3AE3"/>
    <w:rsid w:val="00305DEB"/>
    <w:rsid w:val="00306784"/>
    <w:rsid w:val="00332429"/>
    <w:rsid w:val="0034322D"/>
    <w:rsid w:val="003513C7"/>
    <w:rsid w:val="00354658"/>
    <w:rsid w:val="00354D3F"/>
    <w:rsid w:val="0037648B"/>
    <w:rsid w:val="003826EF"/>
    <w:rsid w:val="00385F21"/>
    <w:rsid w:val="003A31A6"/>
    <w:rsid w:val="003C39A8"/>
    <w:rsid w:val="003D1175"/>
    <w:rsid w:val="003D2CCB"/>
    <w:rsid w:val="003D3F3B"/>
    <w:rsid w:val="0040332F"/>
    <w:rsid w:val="004129E5"/>
    <w:rsid w:val="00420634"/>
    <w:rsid w:val="0042065A"/>
    <w:rsid w:val="00422C59"/>
    <w:rsid w:val="00430AEC"/>
    <w:rsid w:val="00457C4C"/>
    <w:rsid w:val="00470C4E"/>
    <w:rsid w:val="00470C6E"/>
    <w:rsid w:val="004907A3"/>
    <w:rsid w:val="00490A4A"/>
    <w:rsid w:val="00494BE8"/>
    <w:rsid w:val="004A416B"/>
    <w:rsid w:val="004B13E8"/>
    <w:rsid w:val="0050028F"/>
    <w:rsid w:val="00531C63"/>
    <w:rsid w:val="005331F7"/>
    <w:rsid w:val="00534320"/>
    <w:rsid w:val="0053526E"/>
    <w:rsid w:val="0058330A"/>
    <w:rsid w:val="00590371"/>
    <w:rsid w:val="005A017A"/>
    <w:rsid w:val="005E1329"/>
    <w:rsid w:val="005F3C42"/>
    <w:rsid w:val="005F7362"/>
    <w:rsid w:val="006051DE"/>
    <w:rsid w:val="00607734"/>
    <w:rsid w:val="006122AE"/>
    <w:rsid w:val="00613CB8"/>
    <w:rsid w:val="00616950"/>
    <w:rsid w:val="00642DBF"/>
    <w:rsid w:val="006452FA"/>
    <w:rsid w:val="00645A15"/>
    <w:rsid w:val="006518F4"/>
    <w:rsid w:val="00652765"/>
    <w:rsid w:val="00652D08"/>
    <w:rsid w:val="0066031E"/>
    <w:rsid w:val="00663BED"/>
    <w:rsid w:val="0066674F"/>
    <w:rsid w:val="00666CFC"/>
    <w:rsid w:val="00673401"/>
    <w:rsid w:val="00681F24"/>
    <w:rsid w:val="006922F9"/>
    <w:rsid w:val="0069456C"/>
    <w:rsid w:val="00695A01"/>
    <w:rsid w:val="00697F0F"/>
    <w:rsid w:val="006A006B"/>
    <w:rsid w:val="006A486B"/>
    <w:rsid w:val="006D0E63"/>
    <w:rsid w:val="006E148D"/>
    <w:rsid w:val="006E3B7B"/>
    <w:rsid w:val="006E6066"/>
    <w:rsid w:val="006F3CA4"/>
    <w:rsid w:val="006F7549"/>
    <w:rsid w:val="006F7CD5"/>
    <w:rsid w:val="006F7F27"/>
    <w:rsid w:val="00704AF1"/>
    <w:rsid w:val="00705DD8"/>
    <w:rsid w:val="00726084"/>
    <w:rsid w:val="00727E0D"/>
    <w:rsid w:val="007308E1"/>
    <w:rsid w:val="007344C3"/>
    <w:rsid w:val="00736583"/>
    <w:rsid w:val="0074202F"/>
    <w:rsid w:val="0075282A"/>
    <w:rsid w:val="00755D5C"/>
    <w:rsid w:val="00763842"/>
    <w:rsid w:val="00771251"/>
    <w:rsid w:val="00771443"/>
    <w:rsid w:val="00780912"/>
    <w:rsid w:val="00781A1C"/>
    <w:rsid w:val="007A3AF5"/>
    <w:rsid w:val="007B2736"/>
    <w:rsid w:val="007B654B"/>
    <w:rsid w:val="007C1571"/>
    <w:rsid w:val="007C52F7"/>
    <w:rsid w:val="007D4145"/>
    <w:rsid w:val="007D7187"/>
    <w:rsid w:val="007E5544"/>
    <w:rsid w:val="007E71AF"/>
    <w:rsid w:val="007F0CA5"/>
    <w:rsid w:val="007F2AEA"/>
    <w:rsid w:val="007F5CFE"/>
    <w:rsid w:val="008103A3"/>
    <w:rsid w:val="008171C8"/>
    <w:rsid w:val="0082016D"/>
    <w:rsid w:val="008442C5"/>
    <w:rsid w:val="008450CD"/>
    <w:rsid w:val="0084787D"/>
    <w:rsid w:val="00866F4A"/>
    <w:rsid w:val="00892BEC"/>
    <w:rsid w:val="0089507B"/>
    <w:rsid w:val="008B2AC0"/>
    <w:rsid w:val="008B5CE8"/>
    <w:rsid w:val="008D14A4"/>
    <w:rsid w:val="008D4B2E"/>
    <w:rsid w:val="008D7A7D"/>
    <w:rsid w:val="008D7FF6"/>
    <w:rsid w:val="008E1167"/>
    <w:rsid w:val="0090578E"/>
    <w:rsid w:val="00920023"/>
    <w:rsid w:val="00936195"/>
    <w:rsid w:val="00943383"/>
    <w:rsid w:val="00944944"/>
    <w:rsid w:val="009549D7"/>
    <w:rsid w:val="00956147"/>
    <w:rsid w:val="00971C6A"/>
    <w:rsid w:val="00972670"/>
    <w:rsid w:val="009806E1"/>
    <w:rsid w:val="00986338"/>
    <w:rsid w:val="00991878"/>
    <w:rsid w:val="00994377"/>
    <w:rsid w:val="009A0BDB"/>
    <w:rsid w:val="009A55A8"/>
    <w:rsid w:val="009A6619"/>
    <w:rsid w:val="009B119B"/>
    <w:rsid w:val="009B2006"/>
    <w:rsid w:val="009C04AE"/>
    <w:rsid w:val="009C085A"/>
    <w:rsid w:val="009C4260"/>
    <w:rsid w:val="009D7371"/>
    <w:rsid w:val="009D7F94"/>
    <w:rsid w:val="009E4A94"/>
    <w:rsid w:val="009E5F70"/>
    <w:rsid w:val="00A043BF"/>
    <w:rsid w:val="00A067CE"/>
    <w:rsid w:val="00A147BD"/>
    <w:rsid w:val="00A23D7B"/>
    <w:rsid w:val="00A30D28"/>
    <w:rsid w:val="00A53820"/>
    <w:rsid w:val="00A71B9C"/>
    <w:rsid w:val="00A7225F"/>
    <w:rsid w:val="00A81534"/>
    <w:rsid w:val="00A827B4"/>
    <w:rsid w:val="00A84DAF"/>
    <w:rsid w:val="00A9444E"/>
    <w:rsid w:val="00AA03F9"/>
    <w:rsid w:val="00AA10B1"/>
    <w:rsid w:val="00AA36ED"/>
    <w:rsid w:val="00AB1401"/>
    <w:rsid w:val="00AB1C67"/>
    <w:rsid w:val="00AB6646"/>
    <w:rsid w:val="00B04406"/>
    <w:rsid w:val="00B14FA7"/>
    <w:rsid w:val="00B26817"/>
    <w:rsid w:val="00B312DF"/>
    <w:rsid w:val="00B37EDD"/>
    <w:rsid w:val="00B46D60"/>
    <w:rsid w:val="00B71EBD"/>
    <w:rsid w:val="00B721E3"/>
    <w:rsid w:val="00B87FF8"/>
    <w:rsid w:val="00B90371"/>
    <w:rsid w:val="00BB7E4A"/>
    <w:rsid w:val="00BC1EDC"/>
    <w:rsid w:val="00BE7CF1"/>
    <w:rsid w:val="00C12DA1"/>
    <w:rsid w:val="00C31811"/>
    <w:rsid w:val="00C31C3A"/>
    <w:rsid w:val="00C4048D"/>
    <w:rsid w:val="00C566FF"/>
    <w:rsid w:val="00C614FD"/>
    <w:rsid w:val="00C61838"/>
    <w:rsid w:val="00C80694"/>
    <w:rsid w:val="00C817E6"/>
    <w:rsid w:val="00C83784"/>
    <w:rsid w:val="00C84646"/>
    <w:rsid w:val="00C84C6C"/>
    <w:rsid w:val="00CA1861"/>
    <w:rsid w:val="00CA1D1C"/>
    <w:rsid w:val="00CB2254"/>
    <w:rsid w:val="00CB7C5B"/>
    <w:rsid w:val="00CC3EAE"/>
    <w:rsid w:val="00CC4F6C"/>
    <w:rsid w:val="00CC7A33"/>
    <w:rsid w:val="00CE5D6B"/>
    <w:rsid w:val="00CE606D"/>
    <w:rsid w:val="00D03960"/>
    <w:rsid w:val="00D04FB6"/>
    <w:rsid w:val="00D17FC1"/>
    <w:rsid w:val="00D20AB7"/>
    <w:rsid w:val="00D30375"/>
    <w:rsid w:val="00D3314E"/>
    <w:rsid w:val="00D345E3"/>
    <w:rsid w:val="00D43A39"/>
    <w:rsid w:val="00D77213"/>
    <w:rsid w:val="00D819DB"/>
    <w:rsid w:val="00D95BD3"/>
    <w:rsid w:val="00D97E71"/>
    <w:rsid w:val="00DC3342"/>
    <w:rsid w:val="00DC4D8F"/>
    <w:rsid w:val="00DD7ED2"/>
    <w:rsid w:val="00DF0619"/>
    <w:rsid w:val="00DF0F2D"/>
    <w:rsid w:val="00DF4B12"/>
    <w:rsid w:val="00E000E0"/>
    <w:rsid w:val="00E0189F"/>
    <w:rsid w:val="00E038F9"/>
    <w:rsid w:val="00E127BF"/>
    <w:rsid w:val="00E214C5"/>
    <w:rsid w:val="00E21DEE"/>
    <w:rsid w:val="00E24AF3"/>
    <w:rsid w:val="00E3125D"/>
    <w:rsid w:val="00E35194"/>
    <w:rsid w:val="00E36FE2"/>
    <w:rsid w:val="00E373DC"/>
    <w:rsid w:val="00E401A2"/>
    <w:rsid w:val="00E52583"/>
    <w:rsid w:val="00E53AF4"/>
    <w:rsid w:val="00E60754"/>
    <w:rsid w:val="00E82BED"/>
    <w:rsid w:val="00E84FC4"/>
    <w:rsid w:val="00E85DC1"/>
    <w:rsid w:val="00E9068F"/>
    <w:rsid w:val="00E94A11"/>
    <w:rsid w:val="00EA7AAF"/>
    <w:rsid w:val="00EB271D"/>
    <w:rsid w:val="00EC2BEC"/>
    <w:rsid w:val="00ED0638"/>
    <w:rsid w:val="00ED692B"/>
    <w:rsid w:val="00EE2807"/>
    <w:rsid w:val="00EE7A21"/>
    <w:rsid w:val="00EF3260"/>
    <w:rsid w:val="00EF677D"/>
    <w:rsid w:val="00F02639"/>
    <w:rsid w:val="00F07909"/>
    <w:rsid w:val="00F30383"/>
    <w:rsid w:val="00F3176D"/>
    <w:rsid w:val="00F34FDC"/>
    <w:rsid w:val="00F436B0"/>
    <w:rsid w:val="00F52908"/>
    <w:rsid w:val="00F66662"/>
    <w:rsid w:val="00F721D7"/>
    <w:rsid w:val="00F93A89"/>
    <w:rsid w:val="00FA645A"/>
    <w:rsid w:val="00FB2868"/>
    <w:rsid w:val="00FD666C"/>
    <w:rsid w:val="00FE1586"/>
    <w:rsid w:val="00FE2922"/>
    <w:rsid w:val="00FF43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8F9C7"/>
  <w15:docId w15:val="{B2230CA4-D1FC-444B-9D54-E7B14F5C6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link w:val="Ttulo1Car"/>
    <w:pPr>
      <w:keepNext/>
      <w:keepLines/>
      <w:spacing w:before="480" w:after="120"/>
      <w:outlineLvl w:val="0"/>
    </w:pPr>
    <w:rPr>
      <w:b/>
      <w:sz w:val="48"/>
      <w:szCs w:val="48"/>
    </w:rPr>
  </w:style>
  <w:style w:type="paragraph" w:styleId="Ttulo2">
    <w:name w:val="heading 2"/>
    <w:basedOn w:val="Normal"/>
    <w:next w:val="Normal"/>
    <w:link w:val="Ttulo2Car"/>
    <w:pPr>
      <w:keepNext/>
      <w:keepLines/>
      <w:spacing w:before="360" w:after="80"/>
      <w:outlineLvl w:val="1"/>
    </w:pPr>
    <w:rPr>
      <w:b/>
      <w:sz w:val="36"/>
      <w:szCs w:val="36"/>
    </w:rPr>
  </w:style>
  <w:style w:type="paragraph" w:styleId="Ttulo3">
    <w:name w:val="heading 3"/>
    <w:basedOn w:val="Normal"/>
    <w:next w:val="Normal"/>
    <w:link w:val="Ttulo3Car"/>
    <w:pPr>
      <w:keepNext/>
      <w:keepLines/>
      <w:spacing w:before="280" w:after="80"/>
      <w:outlineLvl w:val="2"/>
    </w:pPr>
    <w:rPr>
      <w:b/>
      <w:sz w:val="28"/>
      <w:szCs w:val="28"/>
    </w:rPr>
  </w:style>
  <w:style w:type="paragraph" w:styleId="Ttulo4">
    <w:name w:val="heading 4"/>
    <w:basedOn w:val="Normal"/>
    <w:next w:val="Normal"/>
    <w:link w:val="Ttulo4Car"/>
    <w:pPr>
      <w:keepNext/>
      <w:keepLines/>
      <w:spacing w:before="240" w:after="40"/>
      <w:outlineLvl w:val="3"/>
    </w:pPr>
    <w:rPr>
      <w:b/>
      <w:sz w:val="24"/>
      <w:szCs w:val="24"/>
    </w:rPr>
  </w:style>
  <w:style w:type="paragraph" w:styleId="Ttulo5">
    <w:name w:val="heading 5"/>
    <w:basedOn w:val="Normal"/>
    <w:next w:val="Normal"/>
    <w:link w:val="Ttulo5Car"/>
    <w:pPr>
      <w:keepNext/>
      <w:keepLines/>
      <w:spacing w:before="220" w:after="40"/>
      <w:outlineLvl w:val="4"/>
    </w:pPr>
    <w:rPr>
      <w:b/>
    </w:rPr>
  </w:style>
  <w:style w:type="paragraph" w:styleId="Ttulo6">
    <w:name w:val="heading 6"/>
    <w:basedOn w:val="Normal"/>
    <w:next w:val="Normal"/>
    <w:link w:val="Ttulo6Car"/>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pPr>
      <w:keepNext/>
      <w:keepLines/>
      <w:spacing w:before="480" w:after="120"/>
    </w:pPr>
    <w:rPr>
      <w:b/>
      <w:sz w:val="72"/>
      <w:szCs w:val="72"/>
    </w:rPr>
  </w:style>
  <w:style w:type="paragraph" w:styleId="Subttulo">
    <w:name w:val="Subtitle"/>
    <w:basedOn w:val="Normal"/>
    <w:next w:val="Normal"/>
    <w:link w:val="SubttuloCar"/>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5" w:type="dxa"/>
        <w:left w:w="115" w:type="dxa"/>
        <w:bottom w:w="15" w:type="dxa"/>
        <w:right w:w="115" w:type="dxa"/>
      </w:tblCellMar>
    </w:tblPr>
  </w:style>
  <w:style w:type="table" w:customStyle="1" w:styleId="a0">
    <w:basedOn w:val="TableNormal"/>
    <w:pPr>
      <w:spacing w:after="0" w:line="240" w:lineRule="auto"/>
    </w:pPr>
    <w:tblPr>
      <w:tblStyleRowBandSize w:val="1"/>
      <w:tblStyleColBandSize w:val="1"/>
      <w:tblCellMar>
        <w:top w:w="15" w:type="dxa"/>
        <w:left w:w="115" w:type="dxa"/>
        <w:bottom w:w="15" w:type="dxa"/>
        <w:right w:w="115" w:type="dxa"/>
      </w:tblCellMar>
    </w:tblPr>
  </w:style>
  <w:style w:type="paragraph" w:styleId="Prrafodelista">
    <w:name w:val="List Paragraph"/>
    <w:basedOn w:val="Normal"/>
    <w:uiPriority w:val="34"/>
    <w:qFormat/>
    <w:rsid w:val="00C31811"/>
    <w:pPr>
      <w:ind w:left="720"/>
      <w:contextualSpacing/>
    </w:pPr>
  </w:style>
  <w:style w:type="paragraph" w:styleId="Encabezado">
    <w:name w:val="header"/>
    <w:basedOn w:val="Normal"/>
    <w:link w:val="EncabezadoCar"/>
    <w:uiPriority w:val="99"/>
    <w:unhideWhenUsed/>
    <w:rsid w:val="00C806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0694"/>
  </w:style>
  <w:style w:type="paragraph" w:styleId="Piedepgina">
    <w:name w:val="footer"/>
    <w:basedOn w:val="Normal"/>
    <w:link w:val="PiedepginaCar"/>
    <w:uiPriority w:val="99"/>
    <w:unhideWhenUsed/>
    <w:rsid w:val="00C806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0694"/>
  </w:style>
  <w:style w:type="character" w:customStyle="1" w:styleId="Ttulo1Car">
    <w:name w:val="Título 1 Car"/>
    <w:basedOn w:val="Fuentedeprrafopredeter"/>
    <w:link w:val="Ttulo1"/>
    <w:rsid w:val="006A006B"/>
    <w:rPr>
      <w:b/>
      <w:sz w:val="48"/>
      <w:szCs w:val="48"/>
    </w:rPr>
  </w:style>
  <w:style w:type="character" w:customStyle="1" w:styleId="Ttulo2Car">
    <w:name w:val="Título 2 Car"/>
    <w:basedOn w:val="Fuentedeprrafopredeter"/>
    <w:link w:val="Ttulo2"/>
    <w:rsid w:val="006A006B"/>
    <w:rPr>
      <w:b/>
      <w:sz w:val="36"/>
      <w:szCs w:val="36"/>
    </w:rPr>
  </w:style>
  <w:style w:type="character" w:customStyle="1" w:styleId="Ttulo3Car">
    <w:name w:val="Título 3 Car"/>
    <w:basedOn w:val="Fuentedeprrafopredeter"/>
    <w:link w:val="Ttulo3"/>
    <w:rsid w:val="006A006B"/>
    <w:rPr>
      <w:b/>
      <w:sz w:val="28"/>
      <w:szCs w:val="28"/>
    </w:rPr>
  </w:style>
  <w:style w:type="character" w:customStyle="1" w:styleId="Ttulo4Car">
    <w:name w:val="Título 4 Car"/>
    <w:basedOn w:val="Fuentedeprrafopredeter"/>
    <w:link w:val="Ttulo4"/>
    <w:rsid w:val="006A006B"/>
    <w:rPr>
      <w:b/>
      <w:sz w:val="24"/>
      <w:szCs w:val="24"/>
    </w:rPr>
  </w:style>
  <w:style w:type="character" w:customStyle="1" w:styleId="Ttulo5Car">
    <w:name w:val="Título 5 Car"/>
    <w:basedOn w:val="Fuentedeprrafopredeter"/>
    <w:link w:val="Ttulo5"/>
    <w:rsid w:val="006A006B"/>
    <w:rPr>
      <w:b/>
    </w:rPr>
  </w:style>
  <w:style w:type="character" w:customStyle="1" w:styleId="Ttulo6Car">
    <w:name w:val="Título 6 Car"/>
    <w:basedOn w:val="Fuentedeprrafopredeter"/>
    <w:link w:val="Ttulo6"/>
    <w:rsid w:val="006A006B"/>
    <w:rPr>
      <w:b/>
      <w:sz w:val="20"/>
      <w:szCs w:val="20"/>
    </w:rPr>
  </w:style>
  <w:style w:type="character" w:customStyle="1" w:styleId="TtuloCar">
    <w:name w:val="Título Car"/>
    <w:basedOn w:val="Fuentedeprrafopredeter"/>
    <w:link w:val="Ttulo"/>
    <w:rsid w:val="006A006B"/>
    <w:rPr>
      <w:b/>
      <w:sz w:val="72"/>
      <w:szCs w:val="72"/>
    </w:rPr>
  </w:style>
  <w:style w:type="character" w:customStyle="1" w:styleId="SubttuloCar">
    <w:name w:val="Subtítulo Car"/>
    <w:basedOn w:val="Fuentedeprrafopredeter"/>
    <w:link w:val="Subttulo"/>
    <w:rsid w:val="006A006B"/>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2B583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839"/>
    <w:rPr>
      <w:rFonts w:ascii="Segoe UI" w:hAnsi="Segoe UI" w:cs="Segoe UI"/>
      <w:sz w:val="18"/>
      <w:szCs w:val="18"/>
    </w:rPr>
  </w:style>
  <w:style w:type="character" w:styleId="Hipervnculo">
    <w:name w:val="Hyperlink"/>
    <w:basedOn w:val="Fuentedeprrafopredeter"/>
    <w:uiPriority w:val="99"/>
    <w:unhideWhenUsed/>
    <w:rsid w:val="002577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942932">
      <w:bodyDiv w:val="1"/>
      <w:marLeft w:val="0"/>
      <w:marRight w:val="0"/>
      <w:marTop w:val="0"/>
      <w:marBottom w:val="0"/>
      <w:divBdr>
        <w:top w:val="none" w:sz="0" w:space="0" w:color="auto"/>
        <w:left w:val="none" w:sz="0" w:space="0" w:color="auto"/>
        <w:bottom w:val="none" w:sz="0" w:space="0" w:color="auto"/>
        <w:right w:val="none" w:sz="0" w:space="0" w:color="auto"/>
      </w:divBdr>
    </w:div>
    <w:div w:id="1228767052">
      <w:bodyDiv w:val="1"/>
      <w:marLeft w:val="0"/>
      <w:marRight w:val="0"/>
      <w:marTop w:val="0"/>
      <w:marBottom w:val="0"/>
      <w:divBdr>
        <w:top w:val="none" w:sz="0" w:space="0" w:color="auto"/>
        <w:left w:val="none" w:sz="0" w:space="0" w:color="auto"/>
        <w:bottom w:val="none" w:sz="0" w:space="0" w:color="auto"/>
        <w:right w:val="none" w:sz="0" w:space="0" w:color="auto"/>
      </w:divBdr>
    </w:div>
    <w:div w:id="1372807171">
      <w:bodyDiv w:val="1"/>
      <w:marLeft w:val="0"/>
      <w:marRight w:val="0"/>
      <w:marTop w:val="0"/>
      <w:marBottom w:val="0"/>
      <w:divBdr>
        <w:top w:val="none" w:sz="0" w:space="0" w:color="auto"/>
        <w:left w:val="none" w:sz="0" w:space="0" w:color="auto"/>
        <w:bottom w:val="none" w:sz="0" w:space="0" w:color="auto"/>
        <w:right w:val="none" w:sz="0" w:space="0" w:color="auto"/>
      </w:divBdr>
    </w:div>
    <w:div w:id="1724451872">
      <w:bodyDiv w:val="1"/>
      <w:marLeft w:val="0"/>
      <w:marRight w:val="0"/>
      <w:marTop w:val="0"/>
      <w:marBottom w:val="0"/>
      <w:divBdr>
        <w:top w:val="none" w:sz="0" w:space="0" w:color="auto"/>
        <w:left w:val="none" w:sz="0" w:space="0" w:color="auto"/>
        <w:bottom w:val="none" w:sz="0" w:space="0" w:color="auto"/>
        <w:right w:val="none" w:sz="0" w:space="0" w:color="auto"/>
      </w:divBdr>
    </w:div>
    <w:div w:id="1774550298">
      <w:bodyDiv w:val="1"/>
      <w:marLeft w:val="0"/>
      <w:marRight w:val="0"/>
      <w:marTop w:val="0"/>
      <w:marBottom w:val="0"/>
      <w:divBdr>
        <w:top w:val="none" w:sz="0" w:space="0" w:color="auto"/>
        <w:left w:val="none" w:sz="0" w:space="0" w:color="auto"/>
        <w:bottom w:val="none" w:sz="0" w:space="0" w:color="auto"/>
        <w:right w:val="none" w:sz="0" w:space="0" w:color="auto"/>
      </w:divBdr>
    </w:div>
    <w:div w:id="1919554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TbaYNimpbMfC+9bmzFyT64ZrPg==">CgMxLjAyCGguZ2pkZ3hzMgloLjJldDkycDAyCWguMWZvYjl0ZTIJaC4zMGowemxsMgloLjN6bnlzaDcyCWguMXk4MTB0dzIIaC50eWpjd3QyCWguM2R5NnZrbTIJaC40ZDM0b2c4OAByITFoWXVUOFBrYkN3NzBxc25SYkdKYjVBczdjUmRyb3RHVg==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13355</Words>
  <Characters>73455</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2026-03-20T18:23:00Z</cp:lastPrinted>
  <dcterms:created xsi:type="dcterms:W3CDTF">2026-04-09T16:48:00Z</dcterms:created>
  <dcterms:modified xsi:type="dcterms:W3CDTF">2026-04-09T16:48:00Z</dcterms:modified>
</cp:coreProperties>
</file>