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BB7E8" w14:textId="77777777" w:rsidR="00437E3A" w:rsidRPr="00512661" w:rsidRDefault="00A66F17">
      <w:pPr>
        <w:spacing w:after="0" w:line="360" w:lineRule="auto"/>
        <w:ind w:right="49"/>
        <w:jc w:val="both"/>
        <w:rPr>
          <w:rFonts w:ascii="Palatino Linotype" w:eastAsia="Palatino Linotype" w:hAnsi="Palatino Linotype" w:cs="Palatino Linotype"/>
        </w:rPr>
      </w:pPr>
      <w:bookmarkStart w:id="0" w:name="_GoBack"/>
      <w:bookmarkEnd w:id="0"/>
      <w:r w:rsidRPr="0051266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14:paraId="1A9B196C" w14:textId="77777777" w:rsidR="00437E3A" w:rsidRPr="00512661" w:rsidRDefault="00437E3A">
      <w:pPr>
        <w:spacing w:after="0" w:line="360" w:lineRule="auto"/>
        <w:ind w:right="49"/>
        <w:jc w:val="center"/>
        <w:rPr>
          <w:rFonts w:ascii="Palatino Linotype" w:eastAsia="Palatino Linotype" w:hAnsi="Palatino Linotype" w:cs="Palatino Linotype"/>
        </w:rPr>
      </w:pPr>
    </w:p>
    <w:p w14:paraId="4B2B0B6A"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Visto el expediente relativo al recurso de revisión </w:t>
      </w:r>
      <w:r w:rsidRPr="00512661">
        <w:rPr>
          <w:rFonts w:ascii="Palatino Linotype" w:eastAsia="Palatino Linotype" w:hAnsi="Palatino Linotype" w:cs="Palatino Linotype"/>
          <w:b/>
          <w:bCs/>
        </w:rPr>
        <w:t>08189/INFOEM/IP/RR/2025</w:t>
      </w:r>
      <w:r w:rsidRPr="00512661">
        <w:rPr>
          <w:rFonts w:ascii="Palatino Linotype" w:eastAsia="Palatino Linotype" w:hAnsi="Palatino Linotype" w:cs="Palatino Linotype"/>
        </w:rPr>
        <w:t xml:space="preserve">, interpuesto por </w:t>
      </w:r>
      <w:r w:rsidRPr="00512661">
        <w:rPr>
          <w:rFonts w:ascii="Palatino Linotype" w:eastAsia="Palatino Linotype" w:hAnsi="Palatino Linotype" w:cs="Palatino Linotype"/>
          <w:b/>
          <w:bCs/>
        </w:rPr>
        <w:t xml:space="preserve">una persona usuaria del Sistema de Acceso a la Información Mexiquense </w:t>
      </w:r>
      <w:r w:rsidRPr="00512661">
        <w:rPr>
          <w:rFonts w:ascii="Palatino Linotype" w:eastAsia="Palatino Linotype" w:hAnsi="Palatino Linotype" w:cs="Palatino Linotype"/>
        </w:rPr>
        <w:t xml:space="preserve">al cual en lo sucesivo se le denominará la parte </w:t>
      </w:r>
      <w:r w:rsidRPr="00512661">
        <w:rPr>
          <w:rFonts w:ascii="Palatino Linotype" w:eastAsia="Palatino Linotype" w:hAnsi="Palatino Linotype" w:cs="Palatino Linotype"/>
          <w:b/>
          <w:bCs/>
        </w:rPr>
        <w:t>RECURRENTE</w:t>
      </w:r>
      <w:r w:rsidRPr="00512661">
        <w:rPr>
          <w:rFonts w:ascii="Palatino Linotype" w:eastAsia="Palatino Linotype" w:hAnsi="Palatino Linotype" w:cs="Palatino Linotype"/>
        </w:rPr>
        <w:t xml:space="preserve">, en contra de la respuesta a su solicitud de información identificada con número de folio </w:t>
      </w:r>
      <w:r w:rsidRPr="00512661">
        <w:rPr>
          <w:rFonts w:ascii="Palatino Linotype" w:eastAsia="Palatino Linotype" w:hAnsi="Palatino Linotype" w:cs="Palatino Linotype"/>
          <w:b/>
          <w:bCs/>
        </w:rPr>
        <w:t xml:space="preserve">00372/ATLACOM/IP/2025 </w:t>
      </w:r>
      <w:r w:rsidRPr="00512661">
        <w:rPr>
          <w:rFonts w:ascii="Palatino Linotype" w:eastAsia="Palatino Linotype" w:hAnsi="Palatino Linotype" w:cs="Palatino Linotype"/>
        </w:rPr>
        <w:t xml:space="preserve">proporcionada por parte del Ayuntamiento de Atlacomulco en lo sucesivo el </w:t>
      </w:r>
      <w:r w:rsidRPr="00512661">
        <w:rPr>
          <w:rFonts w:ascii="Palatino Linotype" w:eastAsia="Palatino Linotype" w:hAnsi="Palatino Linotype" w:cs="Palatino Linotype"/>
          <w:b/>
          <w:bCs/>
        </w:rPr>
        <w:t>SUJETO OBLIGADO</w:t>
      </w:r>
      <w:r w:rsidRPr="00512661">
        <w:rPr>
          <w:rFonts w:ascii="Palatino Linotype" w:eastAsia="Palatino Linotype" w:hAnsi="Palatino Linotype" w:cs="Palatino Linotype"/>
        </w:rPr>
        <w:t>; se procede a dictar la presente resolución, con base en los siguientes:</w:t>
      </w:r>
    </w:p>
    <w:p w14:paraId="4D61D0C7" w14:textId="77777777" w:rsidR="00437E3A" w:rsidRPr="00512661" w:rsidRDefault="00437E3A">
      <w:pPr>
        <w:spacing w:after="0" w:line="360" w:lineRule="auto"/>
        <w:ind w:right="49"/>
        <w:jc w:val="both"/>
        <w:rPr>
          <w:rFonts w:ascii="Palatino Linotype" w:eastAsia="Palatino Linotype" w:hAnsi="Palatino Linotype" w:cs="Palatino Linotype"/>
        </w:rPr>
      </w:pPr>
    </w:p>
    <w:p w14:paraId="3C933204" w14:textId="77777777" w:rsidR="00437E3A" w:rsidRPr="00512661" w:rsidRDefault="00A66F17">
      <w:pPr>
        <w:spacing w:after="0" w:line="360" w:lineRule="auto"/>
        <w:ind w:right="49"/>
        <w:jc w:val="center"/>
        <w:rPr>
          <w:rFonts w:ascii="Palatino Linotype" w:eastAsia="Palatino Linotype" w:hAnsi="Palatino Linotype" w:cs="Palatino Linotype"/>
          <w:b/>
          <w:bCs/>
        </w:rPr>
      </w:pPr>
      <w:r w:rsidRPr="00512661">
        <w:rPr>
          <w:rFonts w:ascii="Palatino Linotype" w:eastAsia="Palatino Linotype" w:hAnsi="Palatino Linotype" w:cs="Palatino Linotype"/>
          <w:b/>
          <w:bCs/>
        </w:rPr>
        <w:t>I.</w:t>
      </w:r>
      <w:r w:rsidRPr="00512661">
        <w:rPr>
          <w:rFonts w:ascii="Palatino Linotype" w:eastAsia="Palatino Linotype" w:hAnsi="Palatino Linotype" w:cs="Palatino Linotype"/>
          <w:b/>
          <w:bCs/>
        </w:rPr>
        <w:tab/>
        <w:t>A N T E C E D E N T E S</w:t>
      </w:r>
    </w:p>
    <w:p w14:paraId="75F2A77B" w14:textId="77777777" w:rsidR="00437E3A" w:rsidRPr="00512661" w:rsidRDefault="00437E3A">
      <w:pPr>
        <w:spacing w:after="0" w:line="360" w:lineRule="auto"/>
        <w:ind w:right="49"/>
        <w:jc w:val="both"/>
        <w:rPr>
          <w:rFonts w:ascii="Palatino Linotype" w:eastAsia="Palatino Linotype" w:hAnsi="Palatino Linotype" w:cs="Palatino Linotype"/>
        </w:rPr>
      </w:pPr>
    </w:p>
    <w:p w14:paraId="79100654"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Solicitud de acceso a la información.</w:t>
      </w:r>
      <w:r w:rsidRPr="00512661">
        <w:rPr>
          <w:rFonts w:ascii="Palatino Linotype" w:eastAsia="Palatino Linotype" w:hAnsi="Palatino Linotype" w:cs="Palatino Linotype"/>
        </w:rPr>
        <w:t xml:space="preserve"> Con fecha </w:t>
      </w:r>
      <w:r w:rsidRPr="00512661">
        <w:rPr>
          <w:rFonts w:ascii="Palatino Linotype" w:eastAsia="Palatino Linotype" w:hAnsi="Palatino Linotype" w:cs="Palatino Linotype"/>
          <w:b/>
          <w:bCs/>
        </w:rPr>
        <w:t>treinta de mayo de dos mil veinticinco</w:t>
      </w:r>
      <w:r w:rsidRPr="00512661">
        <w:rPr>
          <w:rFonts w:ascii="Palatino Linotype" w:eastAsia="Palatino Linotype" w:hAnsi="Palatino Linotype" w:cs="Palatino Linotype"/>
        </w:rPr>
        <w:t xml:space="preserve">, la parte </w:t>
      </w:r>
      <w:r w:rsidRPr="00512661">
        <w:rPr>
          <w:rFonts w:ascii="Palatino Linotype" w:eastAsia="Palatino Linotype" w:hAnsi="Palatino Linotype" w:cs="Palatino Linotype"/>
          <w:b/>
          <w:bCs/>
        </w:rPr>
        <w:t>RECURRENTE</w:t>
      </w:r>
      <w:r w:rsidRPr="00512661">
        <w:rPr>
          <w:rFonts w:ascii="Palatino Linotype" w:eastAsia="Palatino Linotype" w:hAnsi="Palatino Linotype" w:cs="Palatino Linotype"/>
        </w:rPr>
        <w:t xml:space="preserve"> formuló solicitud de acceso a información pública al</w:t>
      </w:r>
      <w:r w:rsidRPr="00512661">
        <w:rPr>
          <w:rFonts w:ascii="Palatino Linotype" w:eastAsia="Palatino Linotype" w:hAnsi="Palatino Linotype" w:cs="Palatino Linotype"/>
          <w:b/>
          <w:bCs/>
        </w:rPr>
        <w:t xml:space="preserve"> SUJETO OBLIGADO</w:t>
      </w:r>
      <w:r w:rsidRPr="00512661">
        <w:rPr>
          <w:rFonts w:ascii="Palatino Linotype" w:eastAsia="Palatino Linotype" w:hAnsi="Palatino Linotype" w:cs="Palatino Linotype"/>
        </w:rPr>
        <w:t xml:space="preserve"> a través del Sistema de Acceso a la Información Mexiquense, en adelante SAIMEX, en la que requirió lo siguiente: </w:t>
      </w:r>
    </w:p>
    <w:p w14:paraId="76CFAD0A" w14:textId="77777777" w:rsidR="00437E3A" w:rsidRPr="00512661" w:rsidRDefault="00A66F17">
      <w:pPr>
        <w:tabs>
          <w:tab w:val="left" w:pos="1530"/>
        </w:tabs>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ab/>
      </w:r>
    </w:p>
    <w:p w14:paraId="182E4176" w14:textId="77777777" w:rsidR="00437E3A" w:rsidRPr="00512661" w:rsidRDefault="00A66F17">
      <w:pPr>
        <w:spacing w:after="0"/>
        <w:ind w:left="567" w:right="560"/>
        <w:jc w:val="both"/>
        <w:rPr>
          <w:rFonts w:ascii="Palatino Linotype" w:eastAsia="Palatino Linotype" w:hAnsi="Palatino Linotype" w:cs="Palatino Linotype"/>
          <w:i/>
          <w:iCs/>
        </w:rPr>
      </w:pPr>
      <w:bookmarkStart w:id="1" w:name="_heading=h.30j0zll" w:colFirst="0" w:colLast="0"/>
      <w:bookmarkEnd w:id="1"/>
      <w:r w:rsidRPr="00512661">
        <w:rPr>
          <w:rFonts w:ascii="Palatino Linotype" w:eastAsia="Palatino Linotype" w:hAnsi="Palatino Linotype" w:cs="Palatino Linotype"/>
          <w:i/>
          <w:iCs/>
        </w:rPr>
        <w:t>“Cuantos paquetes de pollos se dieron, co unidades y monto de subsidios, proveedor y toda la documentación del programa promovido por el municipio.”.</w:t>
      </w:r>
    </w:p>
    <w:p w14:paraId="419203D7" w14:textId="77777777" w:rsidR="00437E3A" w:rsidRPr="00512661" w:rsidRDefault="00437E3A">
      <w:pPr>
        <w:spacing w:after="0"/>
        <w:ind w:left="567" w:right="560"/>
        <w:jc w:val="both"/>
        <w:rPr>
          <w:rFonts w:ascii="Palatino Linotype" w:eastAsia="Palatino Linotype" w:hAnsi="Palatino Linotype" w:cs="Palatino Linotype"/>
          <w:i/>
          <w:iCs/>
        </w:rPr>
      </w:pPr>
    </w:p>
    <w:p w14:paraId="19AA1CE2" w14:textId="77777777" w:rsidR="00437E3A" w:rsidRPr="00512661" w:rsidRDefault="00A66F17">
      <w:pPr>
        <w:spacing w:after="0"/>
        <w:ind w:right="560"/>
        <w:jc w:val="both"/>
        <w:rPr>
          <w:rFonts w:ascii="Palatino Linotype" w:eastAsia="Palatino Linotype" w:hAnsi="Palatino Linotype" w:cs="Palatino Linotype"/>
        </w:rPr>
      </w:pPr>
      <w:r w:rsidRPr="00512661">
        <w:rPr>
          <w:rFonts w:ascii="Palatino Linotype" w:eastAsia="Palatino Linotype" w:hAnsi="Palatino Linotype" w:cs="Palatino Linotype"/>
          <w:b/>
          <w:bCs/>
        </w:rPr>
        <w:t>Modalidad elegida para la entrega de la información:</w:t>
      </w:r>
      <w:r w:rsidRPr="00512661">
        <w:rPr>
          <w:rFonts w:ascii="Palatino Linotype" w:eastAsia="Palatino Linotype" w:hAnsi="Palatino Linotype" w:cs="Palatino Linotype"/>
        </w:rPr>
        <w:t xml:space="preserve"> a través del Sistema de Acceso a la Información Mexiquense (SAIMEX). </w:t>
      </w:r>
    </w:p>
    <w:p w14:paraId="2E22D269" w14:textId="77777777" w:rsidR="00437E3A" w:rsidRPr="00512661" w:rsidRDefault="00437E3A">
      <w:pPr>
        <w:spacing w:after="0"/>
        <w:ind w:right="560"/>
        <w:jc w:val="both"/>
        <w:rPr>
          <w:rFonts w:ascii="Palatino Linotype" w:eastAsia="Palatino Linotype" w:hAnsi="Palatino Linotype" w:cs="Palatino Linotype"/>
        </w:rPr>
      </w:pPr>
    </w:p>
    <w:p w14:paraId="08EEC47D"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Prórroga. </w:t>
      </w:r>
      <w:r w:rsidRPr="00512661">
        <w:rPr>
          <w:rFonts w:ascii="Palatino Linotype" w:eastAsia="Palatino Linotype" w:hAnsi="Palatino Linotype" w:cs="Palatino Linotype"/>
        </w:rPr>
        <w:t xml:space="preserve">En fecha </w:t>
      </w:r>
      <w:r w:rsidRPr="00512661">
        <w:rPr>
          <w:rFonts w:ascii="Palatino Linotype" w:eastAsia="Palatino Linotype" w:hAnsi="Palatino Linotype" w:cs="Palatino Linotype"/>
          <w:b/>
          <w:bCs/>
        </w:rPr>
        <w:t>veinte de junio de dos mil veinticinco</w:t>
      </w:r>
      <w:r w:rsidRPr="00512661">
        <w:rPr>
          <w:rFonts w:ascii="Palatino Linotype" w:eastAsia="Palatino Linotype" w:hAnsi="Palatino Linotype" w:cs="Palatino Linotype"/>
        </w:rPr>
        <w:t xml:space="preserve"> el Sujeto Obligado solicitó prórroga para dar respuesta a la solicitud de información, en los siguientes términos:</w:t>
      </w:r>
      <w:r w:rsidRPr="00512661">
        <w:rPr>
          <w:rFonts w:ascii="Palatino Linotype" w:eastAsia="Palatino Linotype" w:hAnsi="Palatino Linotype" w:cs="Palatino Linotype"/>
          <w:b/>
          <w:bCs/>
        </w:rPr>
        <w:t xml:space="preserve"> </w:t>
      </w:r>
    </w:p>
    <w:p w14:paraId="4AF4A7AE" w14:textId="77777777" w:rsidR="00437E3A" w:rsidRPr="00512661" w:rsidRDefault="00A66F17">
      <w:pPr>
        <w:pBdr>
          <w:top w:val="nil"/>
          <w:left w:val="nil"/>
          <w:bottom w:val="nil"/>
          <w:right w:val="nil"/>
          <w:between w:val="nil"/>
        </w:pBdr>
        <w:spacing w:after="0" w:line="360" w:lineRule="auto"/>
        <w:ind w:left="720" w:right="701" w:hanging="152"/>
        <w:jc w:val="right"/>
        <w:rPr>
          <w:rFonts w:ascii="Palatino Linotype" w:eastAsia="Palatino Linotype" w:hAnsi="Palatino Linotype" w:cs="Palatino Linotype"/>
          <w:i/>
          <w:iCs/>
        </w:rPr>
      </w:pPr>
      <w:r w:rsidRPr="00512661">
        <w:rPr>
          <w:rFonts w:ascii="Palatino Linotype" w:eastAsia="Palatino Linotype" w:hAnsi="Palatino Linotype" w:cs="Palatino Linotype"/>
          <w:i/>
          <w:iCs/>
        </w:rPr>
        <w:lastRenderedPageBreak/>
        <w:t>Folio de la solicitud: 00372/ATLACOM/IP/2025</w:t>
      </w:r>
    </w:p>
    <w:p w14:paraId="26D1A7DD" w14:textId="77777777" w:rsidR="00437E3A" w:rsidRPr="00512661" w:rsidRDefault="00A66F17">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421811B" w14:textId="77777777" w:rsidR="00437E3A" w:rsidRPr="00512661" w:rsidRDefault="00437E3A">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iCs/>
        </w:rPr>
      </w:pPr>
    </w:p>
    <w:p w14:paraId="2462CF03" w14:textId="77777777" w:rsidR="00437E3A" w:rsidRPr="00512661" w:rsidRDefault="00A66F17">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Aprobada en la Vigésima Tercera Sesión Extraordinaria del Comité de Transparencia.</w:t>
      </w:r>
    </w:p>
    <w:p w14:paraId="7DAC76A2" w14:textId="77777777" w:rsidR="00437E3A" w:rsidRPr="00512661" w:rsidRDefault="00437E3A">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iCs/>
        </w:rPr>
      </w:pPr>
    </w:p>
    <w:p w14:paraId="5C502F2B" w14:textId="77777777" w:rsidR="00437E3A" w:rsidRPr="00512661" w:rsidRDefault="00A66F17">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 Claudia Monroy Amparo</w:t>
      </w:r>
    </w:p>
    <w:p w14:paraId="0B2E6A74" w14:textId="77777777" w:rsidR="00437E3A" w:rsidRPr="00512661" w:rsidRDefault="00A66F17">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Responsable de la Unidad de Transparencia</w:t>
      </w:r>
    </w:p>
    <w:p w14:paraId="0EB691DA"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D060408" w14:textId="77777777" w:rsidR="00437E3A" w:rsidRPr="00512661" w:rsidRDefault="00A66F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EL Sujeto Obligado no adjuntó el acuerdo mediante el cual se aprobó la prorroga correspondiente. </w:t>
      </w:r>
    </w:p>
    <w:p w14:paraId="3AD56459"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7778213"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Respuesta. </w:t>
      </w:r>
      <w:r w:rsidRPr="00512661">
        <w:rPr>
          <w:rFonts w:ascii="Palatino Linotype" w:eastAsia="Palatino Linotype" w:hAnsi="Palatino Linotype" w:cs="Palatino Linotype"/>
        </w:rPr>
        <w:t xml:space="preserve">En fecha </w:t>
      </w:r>
      <w:r w:rsidRPr="00512661">
        <w:rPr>
          <w:rFonts w:ascii="Palatino Linotype" w:eastAsia="Palatino Linotype" w:hAnsi="Palatino Linotype" w:cs="Palatino Linotype"/>
          <w:b/>
          <w:bCs/>
        </w:rPr>
        <w:t>primero de julio de dos mil veinticinco</w:t>
      </w:r>
      <w:r w:rsidRPr="00512661">
        <w:rPr>
          <w:rFonts w:ascii="Palatino Linotype" w:eastAsia="Palatino Linotype" w:hAnsi="Palatino Linotype" w:cs="Palatino Linotype"/>
        </w:rPr>
        <w:t xml:space="preserve">, el </w:t>
      </w:r>
      <w:r w:rsidRPr="00512661">
        <w:rPr>
          <w:rFonts w:ascii="Palatino Linotype" w:eastAsia="Palatino Linotype" w:hAnsi="Palatino Linotype" w:cs="Palatino Linotype"/>
          <w:b/>
          <w:bCs/>
        </w:rPr>
        <w:t xml:space="preserve">SUJETO OBLIGADO </w:t>
      </w:r>
      <w:r w:rsidRPr="00512661">
        <w:rPr>
          <w:rFonts w:ascii="Palatino Linotype" w:eastAsia="Palatino Linotype" w:hAnsi="Palatino Linotype" w:cs="Palatino Linotype"/>
        </w:rPr>
        <w:t xml:space="preserve">proporcionó respuesta a la solicitud de información, al tenor de lo siguiente: </w:t>
      </w:r>
    </w:p>
    <w:p w14:paraId="2EC5E147"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8603A7B" w14:textId="77777777" w:rsidR="00437E3A" w:rsidRPr="00512661" w:rsidRDefault="00A66F17">
      <w:pPr>
        <w:pBdr>
          <w:top w:val="nil"/>
          <w:left w:val="nil"/>
          <w:bottom w:val="nil"/>
          <w:right w:val="nil"/>
          <w:between w:val="nil"/>
        </w:pBdr>
        <w:spacing w:after="0" w:line="360" w:lineRule="auto"/>
        <w:ind w:left="567" w:right="843"/>
        <w:jc w:val="right"/>
        <w:rPr>
          <w:rFonts w:ascii="Palatino Linotype" w:eastAsia="Palatino Linotype" w:hAnsi="Palatino Linotype" w:cs="Palatino Linotype"/>
          <w:i/>
          <w:iCs/>
        </w:rPr>
      </w:pPr>
      <w:r w:rsidRPr="00512661">
        <w:rPr>
          <w:rFonts w:ascii="Palatino Linotype" w:eastAsia="Palatino Linotype" w:hAnsi="Palatino Linotype" w:cs="Palatino Linotype"/>
          <w:i/>
          <w:iCs/>
        </w:rPr>
        <w:t>Folio de la solicitud: 00372/ATLACOM/IP/2025</w:t>
      </w:r>
    </w:p>
    <w:p w14:paraId="1EB06AC9" w14:textId="77777777" w:rsidR="00437E3A" w:rsidRPr="00512661" w:rsidRDefault="00A66F17">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FD5C49" w14:textId="77777777" w:rsidR="00437E3A" w:rsidRPr="00512661" w:rsidRDefault="00A66F17">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Se remite respuesta a su solicitud de información</w:t>
      </w:r>
    </w:p>
    <w:p w14:paraId="42CA505C" w14:textId="77777777" w:rsidR="00437E3A" w:rsidRPr="00512661" w:rsidRDefault="00437E3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6679AC5E" w14:textId="77777777" w:rsidR="00437E3A" w:rsidRPr="00512661" w:rsidRDefault="00A66F17">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ATENTAMENTE</w:t>
      </w:r>
    </w:p>
    <w:p w14:paraId="64D66EE8" w14:textId="77777777" w:rsidR="00437E3A" w:rsidRPr="00512661" w:rsidRDefault="00A66F17">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rPr>
      </w:pPr>
      <w:r w:rsidRPr="00512661">
        <w:rPr>
          <w:rFonts w:ascii="Palatino Linotype" w:eastAsia="Palatino Linotype" w:hAnsi="Palatino Linotype" w:cs="Palatino Linotype"/>
          <w:i/>
          <w:iCs/>
        </w:rPr>
        <w:t>C. Claudia Monroy Amparo</w:t>
      </w:r>
    </w:p>
    <w:p w14:paraId="1169B58B"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F664142" w14:textId="77777777" w:rsidR="00437E3A" w:rsidRPr="00512661" w:rsidRDefault="00A66F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lastRenderedPageBreak/>
        <w:t xml:space="preserve">Asimismo, adjuntó su respuesta los documentos que se describen a continuación: </w:t>
      </w:r>
    </w:p>
    <w:p w14:paraId="30E23773" w14:textId="77777777" w:rsidR="00437E3A" w:rsidRPr="00512661" w:rsidRDefault="00437E3A">
      <w:pPr>
        <w:pBdr>
          <w:top w:val="nil"/>
          <w:left w:val="nil"/>
          <w:bottom w:val="nil"/>
          <w:right w:val="nil"/>
          <w:between w:val="nil"/>
        </w:pBdr>
        <w:spacing w:after="0" w:line="360" w:lineRule="auto"/>
        <w:ind w:right="560"/>
        <w:jc w:val="both"/>
        <w:rPr>
          <w:rFonts w:ascii="Palatino Linotype" w:eastAsia="Palatino Linotype" w:hAnsi="Palatino Linotype" w:cs="Palatino Linotype"/>
        </w:rPr>
      </w:pPr>
    </w:p>
    <w:p w14:paraId="717612A3" w14:textId="77777777" w:rsidR="00437E3A" w:rsidRPr="00512661" w:rsidRDefault="00A66F17">
      <w:pPr>
        <w:numPr>
          <w:ilvl w:val="0"/>
          <w:numId w:val="4"/>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Oficio de la Dirección de administración mediante el cual refiere el nombre del proveedor, para lo cual adjunta el contrato en su versión íntegra. Asimismo, precisa que respecto al número de paquetes que se otorgaron, con unidades y montos de subsidio, así como la documentación del programa promovido por el municipio es información que no obra en sus archivos. </w:t>
      </w:r>
    </w:p>
    <w:p w14:paraId="59B5EB94" w14:textId="77777777" w:rsidR="00437E3A" w:rsidRPr="00512661" w:rsidRDefault="00A66F17">
      <w:pPr>
        <w:numPr>
          <w:ilvl w:val="0"/>
          <w:numId w:val="4"/>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512661">
        <w:rPr>
          <w:rFonts w:ascii="Palatino Linotype" w:eastAsia="Palatino Linotype" w:hAnsi="Palatino Linotype" w:cs="Palatino Linotype"/>
        </w:rPr>
        <w:t>Oficio de la Directora de Bienestar Social, mediante el cual informa que a la fecha que ingresó la solicitud de habían entregado 1543 paquetes de pollo, entregados a diversas comunidades, señalando que el subsidio que se brinda por paquete es de $230.00. Respecto a la documentación del programa señala que dado que es un programa que se encuentra vigente, esto es, no ha concluido a la fecha de la solicitud y que la misma se encuentra en proceso de integración total.</w:t>
      </w:r>
    </w:p>
    <w:p w14:paraId="331B6A0D" w14:textId="77777777" w:rsidR="00437E3A" w:rsidRPr="00512661" w:rsidRDefault="00A66F17">
      <w:pPr>
        <w:numPr>
          <w:ilvl w:val="0"/>
          <w:numId w:val="4"/>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Oficio de la Titular de la Unidad de Transparencia mediante el cual le hace del conocimiento al solicitante, las respuestas de los servidores públicos habilitados.  </w:t>
      </w:r>
    </w:p>
    <w:p w14:paraId="3DC05408" w14:textId="77777777" w:rsidR="00437E3A" w:rsidRPr="00512661" w:rsidRDefault="00437E3A">
      <w:p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p>
    <w:p w14:paraId="1664928C"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Recurso de Revisión. </w:t>
      </w:r>
      <w:r w:rsidRPr="00512661">
        <w:rPr>
          <w:rFonts w:ascii="Palatino Linotype" w:eastAsia="Palatino Linotype" w:hAnsi="Palatino Linotype" w:cs="Palatino Linotype"/>
        </w:rPr>
        <w:t xml:space="preserve">En fecha </w:t>
      </w:r>
      <w:r w:rsidRPr="00512661">
        <w:rPr>
          <w:rFonts w:ascii="Palatino Linotype" w:eastAsia="Palatino Linotype" w:hAnsi="Palatino Linotype" w:cs="Palatino Linotype"/>
          <w:b/>
          <w:bCs/>
        </w:rPr>
        <w:t>tres de julio dos mil veinticinco</w:t>
      </w:r>
      <w:r w:rsidRPr="00512661">
        <w:rPr>
          <w:rFonts w:ascii="Palatino Linotype" w:eastAsia="Palatino Linotype" w:hAnsi="Palatino Linotype" w:cs="Palatino Linotype"/>
        </w:rPr>
        <w:t xml:space="preserve"> la persona Solicitante interpuso Recurso de Revisión a través del </w:t>
      </w:r>
      <w:r w:rsidRPr="00512661">
        <w:rPr>
          <w:rFonts w:ascii="Palatino Linotype" w:eastAsia="Palatino Linotype" w:hAnsi="Palatino Linotype" w:cs="Palatino Linotype"/>
          <w:b/>
          <w:bCs/>
        </w:rPr>
        <w:t>SAIMEX</w:t>
      </w:r>
      <w:r w:rsidRPr="00512661">
        <w:rPr>
          <w:rFonts w:ascii="Palatino Linotype" w:eastAsia="Palatino Linotype" w:hAnsi="Palatino Linotype" w:cs="Palatino Linotype"/>
        </w:rPr>
        <w:t>, a través del cual expresó lo siguiente:</w:t>
      </w:r>
    </w:p>
    <w:p w14:paraId="2B56BDF5"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C22337" w14:textId="77777777" w:rsidR="00437E3A" w:rsidRPr="00512661" w:rsidRDefault="00A66F17">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Acto impugnado</w:t>
      </w:r>
      <w:r w:rsidRPr="00512661">
        <w:rPr>
          <w:rFonts w:ascii="Palatino Linotype" w:eastAsia="Palatino Linotype" w:hAnsi="Palatino Linotype" w:cs="Palatino Linotype"/>
          <w:b/>
          <w:bCs/>
          <w:i/>
          <w:iCs/>
        </w:rPr>
        <w:t xml:space="preserve">. </w:t>
      </w:r>
      <w:r w:rsidRPr="00512661">
        <w:rPr>
          <w:rFonts w:ascii="Palatino Linotype" w:eastAsia="Palatino Linotype" w:hAnsi="Palatino Linotype" w:cs="Palatino Linotype"/>
          <w:i/>
          <w:iCs/>
        </w:rPr>
        <w:t>“Incompleta”.</w:t>
      </w:r>
    </w:p>
    <w:p w14:paraId="67CDCC32" w14:textId="77777777" w:rsidR="00437E3A" w:rsidRPr="00512661" w:rsidRDefault="00437E3A">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5D1F847C" w14:textId="77777777" w:rsidR="00437E3A" w:rsidRPr="00512661" w:rsidRDefault="00A66F17">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512661">
        <w:rPr>
          <w:rFonts w:ascii="Palatino Linotype" w:eastAsia="Palatino Linotype" w:hAnsi="Palatino Linotype" w:cs="Palatino Linotype"/>
          <w:b/>
          <w:bCs/>
        </w:rPr>
        <w:t xml:space="preserve">Razones o motivos de la inconformidad: </w:t>
      </w:r>
      <w:r w:rsidRPr="00512661">
        <w:rPr>
          <w:rFonts w:ascii="Palatino Linotype" w:eastAsia="Palatino Linotype" w:hAnsi="Palatino Linotype" w:cs="Palatino Linotype"/>
          <w:i/>
          <w:iCs/>
        </w:rPr>
        <w:t xml:space="preserve">“Incompleta”. </w:t>
      </w:r>
    </w:p>
    <w:p w14:paraId="1D2A7F96" w14:textId="77777777" w:rsidR="00437E3A" w:rsidRPr="00512661" w:rsidRDefault="00437E3A">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26D5E9C"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Turno.</w:t>
      </w:r>
      <w:r w:rsidRPr="0051266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512661">
        <w:rPr>
          <w:rFonts w:ascii="Palatino Linotype" w:eastAsia="Palatino Linotype" w:hAnsi="Palatino Linotype" w:cs="Palatino Linotype"/>
          <w:b/>
          <w:bCs/>
        </w:rPr>
        <w:t>08189/INFOEM/IP/RR/2025</w:t>
      </w:r>
      <w:r w:rsidRPr="00512661">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38D3343B"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9877FB3"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Admisión del recurso de revisión</w:t>
      </w:r>
      <w:r w:rsidRPr="00512661">
        <w:rPr>
          <w:rFonts w:ascii="Palatino Linotype" w:eastAsia="Palatino Linotype" w:hAnsi="Palatino Linotype" w:cs="Palatino Linotype"/>
        </w:rPr>
        <w:t xml:space="preserve">: En fecha </w:t>
      </w:r>
      <w:r w:rsidRPr="00512661">
        <w:rPr>
          <w:rFonts w:ascii="Palatino Linotype" w:eastAsia="Palatino Linotype" w:hAnsi="Palatino Linotype" w:cs="Palatino Linotype"/>
          <w:b/>
          <w:bCs/>
        </w:rPr>
        <w:t>ocho de julio de dos mil veinticinco</w:t>
      </w:r>
      <w:r w:rsidRPr="0051266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E3AAC59" w14:textId="77777777" w:rsidR="00437E3A" w:rsidRPr="00512661" w:rsidRDefault="00437E3A">
      <w:pPr>
        <w:pBdr>
          <w:top w:val="nil"/>
          <w:left w:val="nil"/>
          <w:bottom w:val="nil"/>
          <w:right w:val="nil"/>
          <w:between w:val="nil"/>
        </w:pBdr>
        <w:ind w:left="720"/>
        <w:rPr>
          <w:rFonts w:ascii="Palatino Linotype" w:eastAsia="Palatino Linotype" w:hAnsi="Palatino Linotype" w:cs="Palatino Linotype"/>
        </w:rPr>
      </w:pPr>
    </w:p>
    <w:p w14:paraId="2BF2C69F" w14:textId="77777777"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Manifestaciones. </w:t>
      </w:r>
      <w:r w:rsidRPr="00512661">
        <w:rPr>
          <w:rFonts w:ascii="Palatino Linotype" w:eastAsia="Palatino Linotype" w:hAnsi="Palatino Linotype" w:cs="Palatino Linotype"/>
        </w:rPr>
        <w:t xml:space="preserve">El diecisiete de julio de dos mil veinticinco el Sujeto Obligado rindió informe justificado mediante oficio signado por la Titular de la Unidad de Transparencia, a través del cual en términos generales ratifica su respuesta, dicho oficio se hizo del conocimiento de la parte recurrente sin que la misma emitiera manifestación alguna. </w:t>
      </w:r>
    </w:p>
    <w:p w14:paraId="1BBA9802"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60663AD3" w14:textId="77777777" w:rsidR="00437E3A" w:rsidRPr="00512661" w:rsidRDefault="00A66F17">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Ampliación de plazo:</w:t>
      </w:r>
      <w:r w:rsidRPr="00512661">
        <w:rPr>
          <w:rFonts w:ascii="Palatino Linotype" w:eastAsia="Palatino Linotype" w:hAnsi="Palatino Linotype" w:cs="Palatino Linotype"/>
        </w:rPr>
        <w:t xml:space="preserve"> En fecha </w:t>
      </w:r>
      <w:r w:rsidRPr="00512661">
        <w:rPr>
          <w:rFonts w:ascii="Palatino Linotype" w:eastAsia="Palatino Linotype" w:hAnsi="Palatino Linotype" w:cs="Palatino Linotype"/>
          <w:b/>
          <w:bCs/>
        </w:rPr>
        <w:t>quince de enero de dos mil veintiséis</w:t>
      </w:r>
      <w:r w:rsidRPr="0051266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CEB9009" w14:textId="77777777" w:rsidR="00437E3A" w:rsidRPr="00512661" w:rsidRDefault="00437E3A">
      <w:pPr>
        <w:widowControl w:val="0"/>
        <w:spacing w:after="0" w:line="360" w:lineRule="auto"/>
        <w:jc w:val="both"/>
        <w:rPr>
          <w:rFonts w:ascii="Palatino Linotype" w:eastAsia="Palatino Linotype" w:hAnsi="Palatino Linotype" w:cs="Palatino Linotype"/>
        </w:rPr>
      </w:pPr>
    </w:p>
    <w:p w14:paraId="04018BE1" w14:textId="77777777" w:rsidR="00437E3A" w:rsidRPr="00512661" w:rsidRDefault="00A66F17">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A5FEBB6" w14:textId="77777777" w:rsidR="00437E3A" w:rsidRPr="00512661" w:rsidRDefault="00437E3A">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5CE28F10"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A9752DE" w14:textId="77777777" w:rsidR="00437E3A" w:rsidRPr="00512661" w:rsidRDefault="00437E3A">
      <w:pPr>
        <w:spacing w:after="0" w:line="360" w:lineRule="auto"/>
        <w:jc w:val="both"/>
        <w:rPr>
          <w:rFonts w:ascii="Palatino Linotype" w:eastAsia="Palatino Linotype" w:hAnsi="Palatino Linotype" w:cs="Palatino Linotype"/>
        </w:rPr>
      </w:pPr>
    </w:p>
    <w:p w14:paraId="1A530ABB"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CF79FA" w14:textId="77777777" w:rsidR="00437E3A" w:rsidRPr="00512661" w:rsidRDefault="00437E3A">
      <w:pPr>
        <w:spacing w:after="0" w:line="360" w:lineRule="auto"/>
        <w:jc w:val="both"/>
        <w:rPr>
          <w:rFonts w:ascii="Palatino Linotype" w:eastAsia="Palatino Linotype" w:hAnsi="Palatino Linotype" w:cs="Palatino Linotype"/>
        </w:rPr>
      </w:pPr>
    </w:p>
    <w:p w14:paraId="7887680C"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AF9ADA" w14:textId="77777777" w:rsidR="00437E3A" w:rsidRPr="00512661" w:rsidRDefault="00437E3A">
      <w:pPr>
        <w:spacing w:after="0" w:line="360" w:lineRule="auto"/>
        <w:jc w:val="both"/>
        <w:rPr>
          <w:rFonts w:ascii="Palatino Linotype" w:eastAsia="Palatino Linotype" w:hAnsi="Palatino Linotype" w:cs="Palatino Linotype"/>
        </w:rPr>
      </w:pPr>
    </w:p>
    <w:p w14:paraId="54D49F32" w14:textId="77777777" w:rsidR="00437E3A" w:rsidRPr="00512661" w:rsidRDefault="00A66F17">
      <w:pPr>
        <w:spacing w:after="0" w:line="360" w:lineRule="auto"/>
        <w:jc w:val="both"/>
        <w:rPr>
          <w:rFonts w:ascii="Palatino Linotype" w:eastAsia="Palatino Linotype" w:hAnsi="Palatino Linotype" w:cs="Palatino Linotype"/>
          <w:strike/>
        </w:rPr>
      </w:pPr>
      <w:r w:rsidRPr="0051266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BEC20B2" w14:textId="77777777" w:rsidR="00437E3A" w:rsidRPr="00512661" w:rsidRDefault="00437E3A">
      <w:pPr>
        <w:spacing w:after="0" w:line="360" w:lineRule="auto"/>
        <w:jc w:val="both"/>
        <w:rPr>
          <w:rFonts w:ascii="Palatino Linotype" w:eastAsia="Palatino Linotype" w:hAnsi="Palatino Linotype" w:cs="Palatino Linotype"/>
        </w:rPr>
      </w:pPr>
    </w:p>
    <w:p w14:paraId="2CAF3D35" w14:textId="77777777" w:rsidR="00437E3A" w:rsidRPr="00512661" w:rsidRDefault="00A66F17">
      <w:pPr>
        <w:numPr>
          <w:ilvl w:val="0"/>
          <w:numId w:val="2"/>
        </w:num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59CBED7F" w14:textId="77777777" w:rsidR="00437E3A" w:rsidRPr="00512661" w:rsidRDefault="00A66F17">
      <w:pPr>
        <w:numPr>
          <w:ilvl w:val="0"/>
          <w:numId w:val="2"/>
        </w:num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Actividad Procesal del interesado. Acciones u omisiones del interesado.</w:t>
      </w:r>
    </w:p>
    <w:p w14:paraId="7F6319C5" w14:textId="77777777" w:rsidR="00437E3A" w:rsidRPr="00512661" w:rsidRDefault="00A66F17">
      <w:pPr>
        <w:numPr>
          <w:ilvl w:val="0"/>
          <w:numId w:val="2"/>
        </w:num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Conducta de la Autoridad: Las Acciones u omisiones realizadas en el procedimiento. Así como si la autoridad actuó con la debida diligencia.</w:t>
      </w:r>
    </w:p>
    <w:p w14:paraId="17E08558" w14:textId="77777777" w:rsidR="00437E3A" w:rsidRPr="00512661" w:rsidRDefault="00A66F17">
      <w:pPr>
        <w:numPr>
          <w:ilvl w:val="0"/>
          <w:numId w:val="2"/>
        </w:num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B682E4E" w14:textId="77777777" w:rsidR="00437E3A" w:rsidRPr="00512661" w:rsidRDefault="00437E3A">
      <w:pPr>
        <w:spacing w:after="0" w:line="360" w:lineRule="auto"/>
        <w:jc w:val="both"/>
        <w:rPr>
          <w:rFonts w:ascii="Palatino Linotype" w:eastAsia="Palatino Linotype" w:hAnsi="Palatino Linotype" w:cs="Palatino Linotype"/>
        </w:rPr>
      </w:pPr>
    </w:p>
    <w:p w14:paraId="06C515B2"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DDF959" w14:textId="77777777" w:rsidR="00437E3A" w:rsidRPr="00512661" w:rsidRDefault="00437E3A">
      <w:pPr>
        <w:spacing w:after="0" w:line="360" w:lineRule="auto"/>
        <w:jc w:val="both"/>
        <w:rPr>
          <w:rFonts w:ascii="Palatino Linotype" w:eastAsia="Palatino Linotype" w:hAnsi="Palatino Linotype" w:cs="Palatino Linotype"/>
        </w:rPr>
      </w:pPr>
    </w:p>
    <w:p w14:paraId="4BB3A133"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12661">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sidRPr="00512661">
        <w:rPr>
          <w:rFonts w:ascii="Palatino Linotype" w:eastAsia="Palatino Linotype" w:hAnsi="Palatino Linotype" w:cs="Palatino Linotype"/>
        </w:rPr>
        <w:t>, visible en la Gaceta del Seminario Judicial de la Federación con el registro digital 205635.</w:t>
      </w:r>
    </w:p>
    <w:p w14:paraId="453C0183" w14:textId="77777777" w:rsidR="00437E3A" w:rsidRPr="00512661" w:rsidRDefault="00437E3A">
      <w:pPr>
        <w:spacing w:after="0" w:line="360" w:lineRule="auto"/>
        <w:jc w:val="both"/>
        <w:rPr>
          <w:rFonts w:ascii="Palatino Linotype" w:eastAsia="Palatino Linotype" w:hAnsi="Palatino Linotype" w:cs="Palatino Linotype"/>
        </w:rPr>
      </w:pPr>
    </w:p>
    <w:p w14:paraId="2A12CC38"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313AB7" w14:textId="77777777" w:rsidR="00437E3A" w:rsidRPr="00512661" w:rsidRDefault="00437E3A">
      <w:pPr>
        <w:spacing w:after="0" w:line="360" w:lineRule="auto"/>
        <w:jc w:val="both"/>
        <w:rPr>
          <w:rFonts w:ascii="Palatino Linotype" w:eastAsia="Palatino Linotype" w:hAnsi="Palatino Linotype" w:cs="Palatino Linotype"/>
        </w:rPr>
      </w:pPr>
    </w:p>
    <w:p w14:paraId="31A64510"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2B454B2" w14:textId="77777777" w:rsidR="00437E3A" w:rsidRPr="00512661" w:rsidRDefault="00437E3A">
      <w:pPr>
        <w:spacing w:after="0" w:line="360" w:lineRule="auto"/>
        <w:jc w:val="both"/>
        <w:rPr>
          <w:rFonts w:ascii="Palatino Linotype" w:eastAsia="Palatino Linotype" w:hAnsi="Palatino Linotype" w:cs="Palatino Linotype"/>
        </w:rPr>
      </w:pPr>
    </w:p>
    <w:p w14:paraId="6B22215B" w14:textId="77777777" w:rsidR="00437E3A" w:rsidRPr="00512661" w:rsidRDefault="00A66F17">
      <w:pPr>
        <w:spacing w:after="0" w:line="360" w:lineRule="auto"/>
        <w:ind w:left="567" w:right="616"/>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 </w:t>
      </w:r>
      <w:r w:rsidRPr="00512661">
        <w:rPr>
          <w:rFonts w:ascii="Palatino Linotype" w:eastAsia="Palatino Linotype" w:hAnsi="Palatino Linotype" w:cs="Palatino Linotype"/>
          <w:b/>
          <w:bCs/>
          <w:i/>
          <w:iCs/>
        </w:rPr>
        <w:t>“PLAZO RAZONABLE PARA RESOLVER. DIMENSIÓN Y EFECTOS DE ESTE CONCEPTO CUANDO SE ADUCE EXCESIVA CARGA DE TRABAJO.”</w:t>
      </w:r>
      <w:r w:rsidRPr="00512661">
        <w:rPr>
          <w:rFonts w:ascii="Palatino Linotype" w:eastAsia="Palatino Linotype" w:hAnsi="Palatino Linotype" w:cs="Palatino Linotype"/>
        </w:rPr>
        <w:t xml:space="preserve"> consultable en el Seminario Judicial de la Federación y su gaceta, con el registro digital 2002351.</w:t>
      </w:r>
    </w:p>
    <w:p w14:paraId="17668118" w14:textId="77777777" w:rsidR="00437E3A" w:rsidRPr="00512661" w:rsidRDefault="00437E3A">
      <w:pPr>
        <w:spacing w:after="0" w:line="360" w:lineRule="auto"/>
        <w:ind w:left="567" w:right="616"/>
        <w:jc w:val="both"/>
        <w:rPr>
          <w:rFonts w:ascii="Palatino Linotype" w:eastAsia="Palatino Linotype" w:hAnsi="Palatino Linotype" w:cs="Palatino Linotype"/>
          <w:b/>
          <w:bCs/>
        </w:rPr>
      </w:pPr>
    </w:p>
    <w:p w14:paraId="527331E3" w14:textId="77777777" w:rsidR="00437E3A" w:rsidRPr="00512661" w:rsidRDefault="00A66F17">
      <w:pPr>
        <w:spacing w:after="0" w:line="360" w:lineRule="auto"/>
        <w:ind w:left="567" w:right="616"/>
        <w:jc w:val="both"/>
        <w:rPr>
          <w:rFonts w:ascii="Palatino Linotype" w:eastAsia="Palatino Linotype" w:hAnsi="Palatino Linotype" w:cs="Palatino Linotype"/>
        </w:rPr>
      </w:pPr>
      <w:r w:rsidRPr="00512661">
        <w:rPr>
          <w:rFonts w:ascii="Palatino Linotype" w:eastAsia="Palatino Linotype" w:hAnsi="Palatino Linotype" w:cs="Palatino Linotype"/>
          <w:b/>
          <w:bCs/>
          <w:i/>
          <w:iCs/>
        </w:rPr>
        <w:t>“PLAZO RAZONABLE PARA RESOLVER. CONCEPTO Y ELEMENTOS QUE LO INTEGRAN A LA LUZ DEL DERECHO INTERNACIONAL DE LOS DERECHOS HUMANOS</w:t>
      </w: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rPr>
        <w:t>, visible en el Seminario Judicial de la Federación y su gaceta, con el registro digital 2002350.</w:t>
      </w:r>
    </w:p>
    <w:p w14:paraId="284DA5D6" w14:textId="77777777" w:rsidR="00437E3A" w:rsidRPr="00512661" w:rsidRDefault="00437E3A">
      <w:pPr>
        <w:spacing w:after="0" w:line="360" w:lineRule="auto"/>
        <w:ind w:left="567" w:right="616"/>
        <w:jc w:val="both"/>
        <w:rPr>
          <w:rFonts w:ascii="Palatino Linotype" w:eastAsia="Palatino Linotype" w:hAnsi="Palatino Linotype" w:cs="Palatino Linotype"/>
        </w:rPr>
      </w:pPr>
    </w:p>
    <w:p w14:paraId="45DFCA73"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5667119" w14:textId="77777777" w:rsidR="00437E3A" w:rsidRPr="00512661" w:rsidRDefault="00437E3A">
      <w:pPr>
        <w:spacing w:after="0" w:line="360" w:lineRule="auto"/>
        <w:jc w:val="both"/>
        <w:rPr>
          <w:rFonts w:ascii="Palatino Linotype" w:eastAsia="Palatino Linotype" w:hAnsi="Palatino Linotype" w:cs="Palatino Linotype"/>
        </w:rPr>
      </w:pPr>
    </w:p>
    <w:p w14:paraId="360DA553" w14:textId="350F39F6" w:rsidR="00437E3A" w:rsidRPr="00512661" w:rsidRDefault="00A66F1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Cierre de instrucción</w:t>
      </w:r>
      <w:r w:rsidRPr="00512661">
        <w:rPr>
          <w:rFonts w:ascii="Palatino Linotype" w:eastAsia="Palatino Linotype" w:hAnsi="Palatino Linotype" w:cs="Palatino Linotype"/>
        </w:rPr>
        <w:t xml:space="preserve">. En fecha </w:t>
      </w:r>
      <w:r w:rsidRPr="00512661">
        <w:rPr>
          <w:rFonts w:ascii="Palatino Linotype" w:eastAsia="Palatino Linotype" w:hAnsi="Palatino Linotype" w:cs="Palatino Linotype"/>
          <w:b/>
          <w:bCs/>
        </w:rPr>
        <w:t>vein</w:t>
      </w:r>
      <w:r w:rsidR="00633113" w:rsidRPr="00512661">
        <w:rPr>
          <w:rFonts w:ascii="Palatino Linotype" w:eastAsia="Palatino Linotype" w:hAnsi="Palatino Linotype" w:cs="Palatino Linotype"/>
          <w:b/>
          <w:bCs/>
        </w:rPr>
        <w:t>tiuno</w:t>
      </w:r>
      <w:r w:rsidRPr="00512661">
        <w:rPr>
          <w:rFonts w:ascii="Palatino Linotype" w:eastAsia="Palatino Linotype" w:hAnsi="Palatino Linotype" w:cs="Palatino Linotype"/>
          <w:b/>
          <w:bCs/>
        </w:rPr>
        <w:t xml:space="preserve"> de enero de dos mil veintiséis</w:t>
      </w:r>
      <w:r w:rsidRPr="0051266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48C2171"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EBC00B"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5335796" w14:textId="77777777" w:rsidR="00437E3A" w:rsidRPr="00512661" w:rsidRDefault="00437E3A">
      <w:pPr>
        <w:spacing w:after="0" w:line="360" w:lineRule="auto"/>
        <w:ind w:right="49"/>
        <w:jc w:val="both"/>
        <w:rPr>
          <w:rFonts w:ascii="Palatino Linotype" w:eastAsia="Palatino Linotype" w:hAnsi="Palatino Linotype" w:cs="Palatino Linotype"/>
        </w:rPr>
      </w:pPr>
    </w:p>
    <w:p w14:paraId="5DB3FD6B" w14:textId="77777777" w:rsidR="00437E3A" w:rsidRPr="00512661" w:rsidRDefault="00437E3A">
      <w:pPr>
        <w:spacing w:after="0" w:line="360" w:lineRule="auto"/>
        <w:ind w:right="49"/>
        <w:jc w:val="both"/>
        <w:rPr>
          <w:rFonts w:ascii="Palatino Linotype" w:eastAsia="Palatino Linotype" w:hAnsi="Palatino Linotype" w:cs="Palatino Linotype"/>
        </w:rPr>
      </w:pPr>
    </w:p>
    <w:p w14:paraId="5D0DC93C" w14:textId="77777777" w:rsidR="00437E3A" w:rsidRPr="00512661" w:rsidRDefault="00437E3A">
      <w:pPr>
        <w:spacing w:after="0" w:line="360" w:lineRule="auto"/>
        <w:ind w:right="49"/>
        <w:jc w:val="both"/>
        <w:rPr>
          <w:rFonts w:ascii="Palatino Linotype" w:eastAsia="Palatino Linotype" w:hAnsi="Palatino Linotype" w:cs="Palatino Linotype"/>
        </w:rPr>
      </w:pPr>
    </w:p>
    <w:p w14:paraId="74EDFB0E" w14:textId="77777777" w:rsidR="00437E3A" w:rsidRPr="00512661" w:rsidRDefault="00437E3A">
      <w:pPr>
        <w:spacing w:after="0" w:line="360" w:lineRule="auto"/>
        <w:ind w:right="49"/>
        <w:jc w:val="both"/>
        <w:rPr>
          <w:rFonts w:ascii="Palatino Linotype" w:eastAsia="Palatino Linotype" w:hAnsi="Palatino Linotype" w:cs="Palatino Linotype"/>
        </w:rPr>
      </w:pPr>
    </w:p>
    <w:p w14:paraId="68C53661" w14:textId="77777777" w:rsidR="00437E3A" w:rsidRPr="00512661" w:rsidRDefault="00A66F17">
      <w:pPr>
        <w:spacing w:after="0" w:line="360" w:lineRule="auto"/>
        <w:ind w:right="49"/>
        <w:jc w:val="center"/>
        <w:rPr>
          <w:rFonts w:ascii="Palatino Linotype" w:eastAsia="Palatino Linotype" w:hAnsi="Palatino Linotype" w:cs="Palatino Linotype"/>
          <w:b/>
          <w:bCs/>
        </w:rPr>
      </w:pPr>
      <w:r w:rsidRPr="00512661">
        <w:rPr>
          <w:rFonts w:ascii="Palatino Linotype" w:eastAsia="Palatino Linotype" w:hAnsi="Palatino Linotype" w:cs="Palatino Linotype"/>
          <w:b/>
          <w:bCs/>
        </w:rPr>
        <w:t>II.</w:t>
      </w:r>
      <w:r w:rsidRPr="00512661">
        <w:rPr>
          <w:rFonts w:ascii="Palatino Linotype" w:eastAsia="Palatino Linotype" w:hAnsi="Palatino Linotype" w:cs="Palatino Linotype"/>
          <w:b/>
          <w:bCs/>
        </w:rPr>
        <w:tab/>
        <w:t>C O N S I D E R A N D O:</w:t>
      </w:r>
    </w:p>
    <w:p w14:paraId="70C40F76" w14:textId="77777777" w:rsidR="00437E3A" w:rsidRPr="00512661" w:rsidRDefault="00437E3A">
      <w:pPr>
        <w:spacing w:after="0" w:line="360" w:lineRule="auto"/>
        <w:ind w:right="49"/>
        <w:jc w:val="both"/>
        <w:rPr>
          <w:rFonts w:ascii="Palatino Linotype" w:eastAsia="Palatino Linotype" w:hAnsi="Palatino Linotype" w:cs="Palatino Linotype"/>
        </w:rPr>
      </w:pPr>
    </w:p>
    <w:p w14:paraId="2C92151C"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Primero. Competencia. </w:t>
      </w:r>
      <w:r w:rsidRPr="0051266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4094BB"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b/>
          <w:bCs/>
        </w:rPr>
        <w:t>Segundo. Oportunidad y Procedibilidad del Recurso de Revisión.</w:t>
      </w:r>
      <w:r w:rsidRPr="00512661">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7796C7A9" w14:textId="77777777" w:rsidR="00437E3A" w:rsidRPr="00512661" w:rsidRDefault="00437E3A">
      <w:pPr>
        <w:spacing w:after="0" w:line="360" w:lineRule="auto"/>
        <w:ind w:right="49"/>
        <w:jc w:val="both"/>
        <w:rPr>
          <w:rFonts w:ascii="Palatino Linotype" w:eastAsia="Palatino Linotype" w:hAnsi="Palatino Linotype" w:cs="Palatino Linotype"/>
        </w:rPr>
      </w:pPr>
    </w:p>
    <w:p w14:paraId="6E7696CD"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512661">
        <w:rPr>
          <w:rFonts w:ascii="Palatino Linotype" w:eastAsia="Palatino Linotype" w:hAnsi="Palatino Linotype" w:cs="Palatino Linotype"/>
          <w:b/>
          <w:bCs/>
        </w:rPr>
        <w:t>SUJETO OBLIGADO</w:t>
      </w:r>
      <w:r w:rsidRPr="00512661">
        <w:rPr>
          <w:rFonts w:ascii="Palatino Linotype" w:eastAsia="Palatino Linotype" w:hAnsi="Palatino Linotype" w:cs="Palatino Linotype"/>
        </w:rPr>
        <w:t xml:space="preserve"> remitió la respuesta a la solicitud de información el </w:t>
      </w:r>
      <w:r w:rsidRPr="00512661">
        <w:rPr>
          <w:rFonts w:ascii="Palatino Linotype" w:eastAsia="Palatino Linotype" w:hAnsi="Palatino Linotype" w:cs="Palatino Linotype"/>
          <w:b/>
          <w:bCs/>
        </w:rPr>
        <w:t>primero de julio de dos mil veinticinco</w:t>
      </w:r>
      <w:r w:rsidRPr="00512661">
        <w:rPr>
          <w:rFonts w:ascii="Palatino Linotype" w:eastAsia="Palatino Linotype" w:hAnsi="Palatino Linotype" w:cs="Palatino Linotype"/>
        </w:rPr>
        <w:t xml:space="preserve">,  mientras que el recurso de revisión interpuesto por la parte </w:t>
      </w:r>
      <w:r w:rsidRPr="00512661">
        <w:rPr>
          <w:rFonts w:ascii="Palatino Linotype" w:eastAsia="Palatino Linotype" w:hAnsi="Palatino Linotype" w:cs="Palatino Linotype"/>
          <w:b/>
          <w:bCs/>
        </w:rPr>
        <w:t xml:space="preserve">RECURRENTE </w:t>
      </w:r>
      <w:r w:rsidRPr="00512661">
        <w:rPr>
          <w:rFonts w:ascii="Palatino Linotype" w:eastAsia="Palatino Linotype" w:hAnsi="Palatino Linotype" w:cs="Palatino Linotype"/>
        </w:rPr>
        <w:t xml:space="preserve">se tuvo por presentado el </w:t>
      </w:r>
      <w:r w:rsidRPr="00512661">
        <w:rPr>
          <w:rFonts w:ascii="Palatino Linotype" w:eastAsia="Palatino Linotype" w:hAnsi="Palatino Linotype" w:cs="Palatino Linotype"/>
          <w:b/>
          <w:bCs/>
        </w:rPr>
        <w:t>tres de julio de dos mil veinticinco</w:t>
      </w:r>
      <w:r w:rsidRPr="00512661">
        <w:rPr>
          <w:rFonts w:ascii="Palatino Linotype" w:eastAsia="Palatino Linotype" w:hAnsi="Palatino Linotype" w:cs="Palatino Linotype"/>
        </w:rPr>
        <w:t xml:space="preserve">, esto es al segundo día hábil en que se tuvo conocimiento de la respuesta. </w:t>
      </w:r>
    </w:p>
    <w:p w14:paraId="568432C7" w14:textId="77777777" w:rsidR="00437E3A" w:rsidRPr="00512661" w:rsidRDefault="00437E3A">
      <w:pPr>
        <w:spacing w:after="0" w:line="360" w:lineRule="auto"/>
        <w:ind w:right="49"/>
        <w:jc w:val="both"/>
        <w:rPr>
          <w:rFonts w:ascii="Palatino Linotype" w:eastAsia="Palatino Linotype" w:hAnsi="Palatino Linotype" w:cs="Palatino Linotype"/>
        </w:rPr>
      </w:pPr>
    </w:p>
    <w:p w14:paraId="289CE352"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512661">
        <w:rPr>
          <w:rFonts w:ascii="Palatino Linotype" w:eastAsia="Palatino Linotype" w:hAnsi="Palatino Linotype" w:cs="Palatino Linotype"/>
          <w:b/>
          <w:bCs/>
        </w:rPr>
        <w:t>SAIMEX</w:t>
      </w:r>
      <w:r w:rsidRPr="00512661">
        <w:rPr>
          <w:rFonts w:ascii="Palatino Linotype" w:eastAsia="Palatino Linotype" w:hAnsi="Palatino Linotype" w:cs="Palatino Linotype"/>
        </w:rPr>
        <w:t xml:space="preserve">.  </w:t>
      </w:r>
    </w:p>
    <w:p w14:paraId="25C99144" w14:textId="77777777" w:rsidR="00437E3A" w:rsidRPr="00512661" w:rsidRDefault="00437E3A">
      <w:pPr>
        <w:spacing w:after="0" w:line="360" w:lineRule="auto"/>
        <w:ind w:right="49"/>
        <w:jc w:val="both"/>
        <w:rPr>
          <w:rFonts w:ascii="Palatino Linotype" w:eastAsia="Palatino Linotype" w:hAnsi="Palatino Linotype" w:cs="Palatino Linotype"/>
        </w:rPr>
      </w:pPr>
    </w:p>
    <w:p w14:paraId="40D69453"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Es de suma importancia mencionar que si bien, la parte no proporcionó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051DF5" w14:textId="77777777" w:rsidR="00437E3A" w:rsidRPr="00512661" w:rsidRDefault="00437E3A">
      <w:pPr>
        <w:spacing w:after="0" w:line="360" w:lineRule="auto"/>
        <w:ind w:right="49"/>
        <w:jc w:val="both"/>
        <w:rPr>
          <w:rFonts w:ascii="Palatino Linotype" w:eastAsia="Palatino Linotype" w:hAnsi="Palatino Linotype" w:cs="Palatino Linotype"/>
        </w:rPr>
      </w:pPr>
    </w:p>
    <w:p w14:paraId="765ADF65" w14:textId="77777777" w:rsidR="00437E3A" w:rsidRPr="00512661" w:rsidRDefault="00A66F17">
      <w:pPr>
        <w:spacing w:after="0"/>
        <w:ind w:left="567" w:right="560"/>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w:t>
      </w:r>
    </w:p>
    <w:p w14:paraId="17392A05" w14:textId="77777777" w:rsidR="00437E3A" w:rsidRPr="00512661" w:rsidRDefault="00437E3A">
      <w:pPr>
        <w:spacing w:after="0" w:line="360" w:lineRule="auto"/>
        <w:ind w:left="567" w:right="560"/>
        <w:jc w:val="both"/>
        <w:rPr>
          <w:rFonts w:ascii="Palatino Linotype" w:eastAsia="Palatino Linotype" w:hAnsi="Palatino Linotype" w:cs="Palatino Linotype"/>
          <w:i/>
          <w:iCs/>
        </w:rPr>
      </w:pPr>
    </w:p>
    <w:p w14:paraId="070DC3D5"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V de la Ley de la materia, que a la letra dice:</w:t>
      </w:r>
    </w:p>
    <w:p w14:paraId="361E76D4" w14:textId="77777777" w:rsidR="00437E3A" w:rsidRPr="00512661" w:rsidRDefault="00437E3A">
      <w:pPr>
        <w:spacing w:after="0" w:line="360" w:lineRule="auto"/>
        <w:ind w:right="49"/>
        <w:jc w:val="both"/>
        <w:rPr>
          <w:rFonts w:ascii="Palatino Linotype" w:eastAsia="Palatino Linotype" w:hAnsi="Palatino Linotype" w:cs="Palatino Linotype"/>
        </w:rPr>
      </w:pPr>
    </w:p>
    <w:p w14:paraId="49C1828D" w14:textId="77777777" w:rsidR="00437E3A" w:rsidRPr="00512661" w:rsidRDefault="00A66F17">
      <w:pPr>
        <w:spacing w:after="0"/>
        <w:ind w:left="567" w:right="560"/>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Artículo 179.</w:t>
      </w:r>
      <w:r w:rsidRPr="00512661">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1FBA2567" w14:textId="77777777" w:rsidR="00437E3A" w:rsidRPr="00512661" w:rsidRDefault="00A66F17">
      <w:pPr>
        <w:spacing w:after="0"/>
        <w:ind w:left="567" w:right="560"/>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4339B383" w14:textId="77777777" w:rsidR="00437E3A" w:rsidRPr="00512661" w:rsidRDefault="00A66F17">
      <w:pPr>
        <w:spacing w:after="0"/>
        <w:ind w:left="567" w:right="560"/>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V. La entrega de la información incompleta. </w:t>
      </w:r>
    </w:p>
    <w:p w14:paraId="17A8934A" w14:textId="77777777" w:rsidR="00437E3A" w:rsidRPr="00512661" w:rsidRDefault="00A66F17">
      <w:pPr>
        <w:spacing w:after="0"/>
        <w:ind w:left="567" w:right="560"/>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39274A89" w14:textId="77777777" w:rsidR="00437E3A" w:rsidRPr="00512661" w:rsidRDefault="00437E3A">
      <w:pPr>
        <w:spacing w:after="0" w:line="360" w:lineRule="auto"/>
        <w:ind w:right="49"/>
        <w:jc w:val="both"/>
        <w:rPr>
          <w:rFonts w:ascii="Palatino Linotype" w:eastAsia="Palatino Linotype" w:hAnsi="Palatino Linotype" w:cs="Palatino Linotype"/>
          <w:b/>
          <w:bCs/>
        </w:rPr>
      </w:pPr>
    </w:p>
    <w:p w14:paraId="33633CA4"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b/>
          <w:bCs/>
        </w:rPr>
        <w:t>Tercero. Materia de Revisión</w:t>
      </w:r>
      <w:r w:rsidRPr="00512661">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011A3560" w14:textId="77777777" w:rsidR="00437E3A" w:rsidRPr="00512661" w:rsidRDefault="00437E3A">
      <w:pPr>
        <w:spacing w:after="0" w:line="360" w:lineRule="auto"/>
        <w:jc w:val="both"/>
        <w:rPr>
          <w:rFonts w:ascii="Palatino Linotype" w:eastAsia="Palatino Linotype" w:hAnsi="Palatino Linotype" w:cs="Palatino Linotype"/>
        </w:rPr>
      </w:pPr>
    </w:p>
    <w:p w14:paraId="657E5686"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Cuarto. Estudio de fondo del asunto. </w:t>
      </w:r>
      <w:r w:rsidRPr="00512661">
        <w:rPr>
          <w:rFonts w:ascii="Palatino Linotype" w:eastAsia="Palatino Linotype" w:hAnsi="Palatino Linotype" w:cs="Palatino Linotype"/>
        </w:rPr>
        <w:t>Es conveniente analizar si la respuesta del Sujeto Obligado</w:t>
      </w:r>
      <w:r w:rsidRPr="00512661">
        <w:rPr>
          <w:rFonts w:ascii="Palatino Linotype" w:eastAsia="Palatino Linotype" w:hAnsi="Palatino Linotype" w:cs="Palatino Linotype"/>
          <w:b/>
          <w:bCs/>
        </w:rPr>
        <w:t xml:space="preserve"> </w:t>
      </w:r>
      <w:r w:rsidRPr="00512661">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CA4ACB" w14:textId="77777777" w:rsidR="00437E3A" w:rsidRPr="00512661" w:rsidRDefault="00437E3A">
      <w:pPr>
        <w:spacing w:after="0" w:line="360" w:lineRule="auto"/>
        <w:jc w:val="both"/>
        <w:rPr>
          <w:rFonts w:ascii="Palatino Linotype" w:eastAsia="Palatino Linotype" w:hAnsi="Palatino Linotype" w:cs="Palatino Linotype"/>
        </w:rPr>
      </w:pPr>
    </w:p>
    <w:p w14:paraId="7DA41334" w14:textId="77777777" w:rsidR="00437E3A" w:rsidRPr="00512661" w:rsidRDefault="00A66F17">
      <w:pPr>
        <w:tabs>
          <w:tab w:val="left" w:pos="851"/>
        </w:tabs>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Artículo 4</w:t>
      </w:r>
      <w:r w:rsidRPr="00512661">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819A58" w14:textId="77777777" w:rsidR="00437E3A" w:rsidRPr="00512661" w:rsidRDefault="00A66F17">
      <w:pPr>
        <w:tabs>
          <w:tab w:val="left" w:pos="851"/>
        </w:tabs>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512661">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90ADD89" w14:textId="77777777" w:rsidR="00437E3A" w:rsidRPr="00512661" w:rsidRDefault="00A66F17">
      <w:pPr>
        <w:tabs>
          <w:tab w:val="left" w:pos="851"/>
        </w:tabs>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512661">
        <w:rPr>
          <w:rFonts w:ascii="Palatino Linotype" w:eastAsia="Palatino Linotype" w:hAnsi="Palatino Linotype" w:cs="Palatino Linotype"/>
          <w:i/>
          <w:iCs/>
        </w:rPr>
        <w:t>.”</w:t>
      </w:r>
    </w:p>
    <w:p w14:paraId="30E1BA1F" w14:textId="77777777" w:rsidR="00437E3A" w:rsidRPr="00512661" w:rsidRDefault="00437E3A">
      <w:pPr>
        <w:spacing w:after="0" w:line="360" w:lineRule="auto"/>
        <w:jc w:val="both"/>
        <w:rPr>
          <w:rFonts w:ascii="Palatino Linotype" w:eastAsia="Palatino Linotype" w:hAnsi="Palatino Linotype" w:cs="Palatino Linotype"/>
        </w:rPr>
      </w:pPr>
    </w:p>
    <w:p w14:paraId="5EADF9B9"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3520C77" w14:textId="77777777" w:rsidR="00437E3A" w:rsidRPr="00512661" w:rsidRDefault="00437E3A">
      <w:pPr>
        <w:spacing w:after="0"/>
        <w:ind w:left="567" w:right="616"/>
        <w:jc w:val="both"/>
        <w:rPr>
          <w:rFonts w:ascii="Palatino Linotype" w:eastAsia="Palatino Linotype" w:hAnsi="Palatino Linotype" w:cs="Palatino Linotype"/>
        </w:rPr>
      </w:pPr>
    </w:p>
    <w:p w14:paraId="0DB51E68"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Artículo 12.-</w:t>
      </w:r>
      <w:r w:rsidRPr="00512661">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785C21D7" w14:textId="77777777" w:rsidR="00437E3A" w:rsidRPr="00512661" w:rsidRDefault="00437E3A">
      <w:pPr>
        <w:spacing w:after="0"/>
        <w:ind w:left="567" w:right="616"/>
        <w:jc w:val="both"/>
        <w:rPr>
          <w:rFonts w:ascii="Palatino Linotype" w:eastAsia="Palatino Linotype" w:hAnsi="Palatino Linotype" w:cs="Palatino Linotype"/>
          <w:i/>
          <w:iCs/>
        </w:rPr>
      </w:pPr>
    </w:p>
    <w:p w14:paraId="018B3FCD"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512661">
        <w:rPr>
          <w:rFonts w:ascii="Palatino Linotype" w:eastAsia="Palatino Linotype" w:hAnsi="Palatino Linotype" w:cs="Palatino Linotype"/>
          <w:i/>
          <w:iCs/>
        </w:rPr>
        <w:t xml:space="preserve">. </w:t>
      </w:r>
      <w:r w:rsidRPr="00512661">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512661">
        <w:rPr>
          <w:rFonts w:ascii="Palatino Linotype" w:eastAsia="Palatino Linotype" w:hAnsi="Palatino Linotype" w:cs="Palatino Linotype"/>
          <w:i/>
          <w:iCs/>
        </w:rPr>
        <w:t xml:space="preserve">.” </w:t>
      </w:r>
    </w:p>
    <w:p w14:paraId="561B5757" w14:textId="77777777" w:rsidR="00437E3A" w:rsidRPr="00512661" w:rsidRDefault="00437E3A">
      <w:pPr>
        <w:spacing w:after="0"/>
        <w:ind w:left="567" w:right="616"/>
        <w:jc w:val="both"/>
        <w:rPr>
          <w:rFonts w:ascii="Palatino Linotype" w:eastAsia="Palatino Linotype" w:hAnsi="Palatino Linotype" w:cs="Palatino Linotype"/>
          <w:i/>
          <w:iCs/>
        </w:rPr>
      </w:pPr>
    </w:p>
    <w:p w14:paraId="71F28377" w14:textId="77777777" w:rsidR="00437E3A" w:rsidRPr="00512661" w:rsidRDefault="00A66F17">
      <w:pPr>
        <w:spacing w:after="0" w:line="360" w:lineRule="auto"/>
        <w:ind w:right="-93"/>
        <w:jc w:val="both"/>
        <w:rPr>
          <w:rFonts w:ascii="Palatino Linotype" w:eastAsia="Palatino Linotype" w:hAnsi="Palatino Linotype" w:cs="Palatino Linotype"/>
        </w:rPr>
      </w:pPr>
      <w:r w:rsidRPr="0051266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FAA4FE2" w14:textId="77777777" w:rsidR="00437E3A" w:rsidRPr="00512661" w:rsidRDefault="00437E3A">
      <w:pPr>
        <w:spacing w:after="0" w:line="360" w:lineRule="auto"/>
        <w:ind w:right="-93"/>
        <w:jc w:val="both"/>
        <w:rPr>
          <w:rFonts w:ascii="Palatino Linotype" w:eastAsia="Palatino Linotype" w:hAnsi="Palatino Linotype" w:cs="Palatino Linotype"/>
        </w:rPr>
      </w:pPr>
    </w:p>
    <w:p w14:paraId="43C7816B" w14:textId="77777777" w:rsidR="00437E3A" w:rsidRPr="00512661" w:rsidRDefault="00A66F17">
      <w:pPr>
        <w:spacing w:after="0" w:line="360" w:lineRule="auto"/>
        <w:jc w:val="both"/>
        <w:rPr>
          <w:rFonts w:ascii="Palatino Linotype" w:eastAsia="Palatino Linotype" w:hAnsi="Palatino Linotype" w:cs="Palatino Linotype"/>
          <w:b/>
          <w:bCs/>
        </w:rPr>
      </w:pPr>
      <w:r w:rsidRPr="00512661">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512661">
        <w:rPr>
          <w:rFonts w:ascii="Palatino Linotype" w:eastAsia="Palatino Linotype" w:hAnsi="Palatino Linotype" w:cs="Palatino Linotype"/>
          <w:b/>
          <w:bCs/>
        </w:rPr>
        <w:t xml:space="preserve"> </w:t>
      </w:r>
    </w:p>
    <w:p w14:paraId="57BCCA80" w14:textId="77777777" w:rsidR="00437E3A" w:rsidRPr="00512661" w:rsidRDefault="00437E3A">
      <w:pPr>
        <w:spacing w:after="0"/>
        <w:ind w:left="851" w:right="850"/>
        <w:jc w:val="both"/>
        <w:rPr>
          <w:rFonts w:ascii="Palatino Linotype" w:eastAsia="Palatino Linotype" w:hAnsi="Palatino Linotype" w:cs="Palatino Linotype"/>
        </w:rPr>
      </w:pPr>
    </w:p>
    <w:p w14:paraId="00B1682C"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No existe obligación de elaborar documentos ad hoc para atender las solicitudes de acceso a la información.</w:t>
      </w:r>
      <w:r w:rsidRPr="00512661">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0F60107" w14:textId="77777777" w:rsidR="00437E3A" w:rsidRPr="00512661" w:rsidRDefault="00437E3A">
      <w:pPr>
        <w:spacing w:after="0"/>
        <w:ind w:left="567" w:right="616"/>
        <w:jc w:val="both"/>
        <w:rPr>
          <w:rFonts w:ascii="Palatino Linotype" w:eastAsia="Palatino Linotype" w:hAnsi="Palatino Linotype" w:cs="Palatino Linotype"/>
          <w:i/>
          <w:iCs/>
        </w:rPr>
      </w:pPr>
    </w:p>
    <w:p w14:paraId="6892475A"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EC83CEC" w14:textId="77777777" w:rsidR="00437E3A" w:rsidRPr="00512661" w:rsidRDefault="00437E3A">
      <w:pPr>
        <w:spacing w:after="0" w:line="360" w:lineRule="auto"/>
        <w:jc w:val="both"/>
        <w:rPr>
          <w:rFonts w:ascii="Palatino Linotype" w:eastAsia="Palatino Linotype" w:hAnsi="Palatino Linotype" w:cs="Palatino Linotype"/>
        </w:rPr>
      </w:pPr>
    </w:p>
    <w:p w14:paraId="72D5F735"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579A56A" w14:textId="77777777" w:rsidR="00437E3A" w:rsidRPr="00512661" w:rsidRDefault="00437E3A">
      <w:pPr>
        <w:spacing w:after="0" w:line="360" w:lineRule="auto"/>
        <w:ind w:right="49"/>
        <w:jc w:val="both"/>
        <w:rPr>
          <w:rFonts w:ascii="Palatino Linotype" w:eastAsia="Palatino Linotype" w:hAnsi="Palatino Linotype" w:cs="Palatino Linotype"/>
        </w:rPr>
      </w:pPr>
    </w:p>
    <w:p w14:paraId="76CBA267"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2253E2" w14:textId="77777777" w:rsidR="00437E3A" w:rsidRPr="00512661" w:rsidRDefault="00437E3A">
      <w:pPr>
        <w:spacing w:after="0" w:line="360" w:lineRule="auto"/>
        <w:jc w:val="both"/>
        <w:rPr>
          <w:rFonts w:ascii="Palatino Linotype" w:eastAsia="Palatino Linotype" w:hAnsi="Palatino Linotype" w:cs="Palatino Linotype"/>
        </w:rPr>
      </w:pPr>
    </w:p>
    <w:p w14:paraId="28F8F8B8"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 xml:space="preserve">Artículo 3. </w:t>
      </w:r>
      <w:r w:rsidRPr="00512661">
        <w:rPr>
          <w:rFonts w:ascii="Palatino Linotype" w:eastAsia="Palatino Linotype" w:hAnsi="Palatino Linotype" w:cs="Palatino Linotype"/>
          <w:i/>
          <w:iCs/>
        </w:rPr>
        <w:t>Para los efectos de la presente Ley se entenderá por:</w:t>
      </w:r>
    </w:p>
    <w:p w14:paraId="726A68CF"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7743AF5A"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XI. Documento:</w:t>
      </w:r>
      <w:r w:rsidRPr="00512661">
        <w:rPr>
          <w:rFonts w:ascii="Palatino Linotype" w:eastAsia="Palatino Linotype" w:hAnsi="Palatino Linotype" w:cs="Palatino Linotype"/>
          <w:i/>
          <w:iCs/>
        </w:rPr>
        <w:t xml:space="preserve"> Los expedientes, reportes, estudios, actas</w:t>
      </w:r>
      <w:r w:rsidRPr="00512661">
        <w:rPr>
          <w:rFonts w:ascii="Palatino Linotype" w:eastAsia="Palatino Linotype" w:hAnsi="Palatino Linotype" w:cs="Palatino Linotype"/>
          <w:b/>
          <w:bCs/>
          <w:i/>
          <w:iCs/>
        </w:rPr>
        <w:t>,</w:t>
      </w:r>
      <w:r w:rsidRPr="00512661">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AAB0E19" w14:textId="77777777" w:rsidR="00437E3A" w:rsidRPr="00512661" w:rsidRDefault="00437E3A">
      <w:pPr>
        <w:spacing w:after="0" w:line="360" w:lineRule="auto"/>
        <w:ind w:left="851" w:right="899"/>
        <w:jc w:val="both"/>
        <w:rPr>
          <w:rFonts w:ascii="Palatino Linotype" w:eastAsia="Palatino Linotype" w:hAnsi="Palatino Linotype" w:cs="Palatino Linotype"/>
        </w:rPr>
      </w:pPr>
    </w:p>
    <w:p w14:paraId="0F48BF69" w14:textId="77777777" w:rsidR="00437E3A" w:rsidRPr="00512661" w:rsidRDefault="00A66F17">
      <w:pPr>
        <w:spacing w:after="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E3C907" w14:textId="77777777" w:rsidR="00437E3A" w:rsidRPr="00512661" w:rsidRDefault="00437E3A">
      <w:pPr>
        <w:spacing w:after="0" w:line="360" w:lineRule="auto"/>
        <w:ind w:left="851" w:right="899"/>
        <w:jc w:val="both"/>
        <w:rPr>
          <w:rFonts w:ascii="Palatino Linotype" w:eastAsia="Palatino Linotype" w:hAnsi="Palatino Linotype" w:cs="Palatino Linotype"/>
        </w:rPr>
      </w:pPr>
    </w:p>
    <w:p w14:paraId="61A3FFFC" w14:textId="77777777" w:rsidR="00437E3A" w:rsidRPr="00512661" w:rsidRDefault="00A66F17">
      <w:pPr>
        <w:tabs>
          <w:tab w:val="left" w:pos="7797"/>
        </w:tabs>
        <w:spacing w:after="0"/>
        <w:ind w:left="709" w:right="616"/>
        <w:jc w:val="both"/>
        <w:rPr>
          <w:rFonts w:ascii="Palatino Linotype" w:eastAsia="Palatino Linotype" w:hAnsi="Palatino Linotype" w:cs="Palatino Linotype"/>
          <w:b/>
          <w:bCs/>
          <w:i/>
          <w:iCs/>
        </w:rPr>
      </w:pPr>
      <w:r w:rsidRPr="00512661">
        <w:rPr>
          <w:rFonts w:ascii="Palatino Linotype" w:eastAsia="Palatino Linotype" w:hAnsi="Palatino Linotype" w:cs="Palatino Linotype"/>
          <w:b/>
          <w:bCs/>
        </w:rPr>
        <w:t>“</w:t>
      </w:r>
      <w:r w:rsidRPr="00512661">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512661">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A05CDB" w14:textId="77777777" w:rsidR="00437E3A" w:rsidRPr="00512661" w:rsidRDefault="00A66F17">
      <w:pPr>
        <w:tabs>
          <w:tab w:val="left" w:pos="7797"/>
        </w:tabs>
        <w:spacing w:after="0"/>
        <w:ind w:left="709"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En consecuencia el acceso a la información se refiere a que se cumplan cualquiera de los siguientes tres supuestos:</w:t>
      </w:r>
    </w:p>
    <w:p w14:paraId="0217367F" w14:textId="77777777" w:rsidR="00437E3A" w:rsidRPr="00512661" w:rsidRDefault="00A66F17">
      <w:pPr>
        <w:tabs>
          <w:tab w:val="left" w:pos="7797"/>
        </w:tabs>
        <w:spacing w:after="0"/>
        <w:ind w:left="709"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4F926035" w14:textId="77777777" w:rsidR="00437E3A" w:rsidRPr="00512661" w:rsidRDefault="00A66F17">
      <w:pPr>
        <w:tabs>
          <w:tab w:val="left" w:pos="7797"/>
        </w:tabs>
        <w:spacing w:after="0"/>
        <w:ind w:left="709" w:right="616"/>
        <w:jc w:val="both"/>
        <w:rPr>
          <w:rFonts w:ascii="Palatino Linotype" w:eastAsia="Palatino Linotype" w:hAnsi="Palatino Linotype" w:cs="Palatino Linotype"/>
          <w:b/>
          <w:bCs/>
          <w:i/>
          <w:iCs/>
        </w:rPr>
      </w:pPr>
      <w:r w:rsidRPr="00512661">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3D81A254" w14:textId="77777777" w:rsidR="00437E3A" w:rsidRPr="00512661" w:rsidRDefault="00A66F17">
      <w:pPr>
        <w:tabs>
          <w:tab w:val="left" w:pos="7797"/>
        </w:tabs>
        <w:spacing w:after="0"/>
        <w:ind w:left="709" w:right="616"/>
        <w:jc w:val="both"/>
        <w:rPr>
          <w:rFonts w:ascii="Palatino Linotype" w:eastAsia="Palatino Linotype" w:hAnsi="Palatino Linotype" w:cs="Palatino Linotype"/>
          <w:b/>
          <w:bCs/>
          <w:i/>
          <w:iCs/>
        </w:rPr>
      </w:pPr>
      <w:r w:rsidRPr="00512661">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313D4F87" w14:textId="77777777" w:rsidR="00437E3A" w:rsidRPr="00512661" w:rsidRDefault="00437E3A">
      <w:pPr>
        <w:spacing w:after="0" w:line="360" w:lineRule="auto"/>
        <w:ind w:right="49"/>
        <w:jc w:val="both"/>
        <w:rPr>
          <w:rFonts w:ascii="Palatino Linotype" w:eastAsia="Palatino Linotype" w:hAnsi="Palatino Linotype" w:cs="Palatino Linotype"/>
          <w:b/>
          <w:bCs/>
        </w:rPr>
      </w:pPr>
    </w:p>
    <w:p w14:paraId="1820ADCF"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Para ello, en principio resulta recordar que la pretensión de la parte ahora Recurrente es obtener la siguiente información relacionada con un programa social cuyo objetivo es la entrega de pollos, el cual advierte este Instituto es denominado “Pollos para el Desarrollo Comunitario” como se advierte de las publicaciones oficiales del Ayuntamiento de Atlacomulco: </w:t>
      </w:r>
    </w:p>
    <w:p w14:paraId="38B8A7C8" w14:textId="77777777" w:rsidR="00437E3A" w:rsidRPr="00512661" w:rsidRDefault="00437E3A">
      <w:pPr>
        <w:spacing w:after="0" w:line="360" w:lineRule="auto"/>
        <w:ind w:right="49"/>
        <w:jc w:val="both"/>
        <w:rPr>
          <w:rFonts w:ascii="Palatino Linotype" w:eastAsia="Palatino Linotype" w:hAnsi="Palatino Linotype" w:cs="Palatino Linotype"/>
        </w:rPr>
      </w:pPr>
    </w:p>
    <w:p w14:paraId="1F09655F"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0796C1B9" wp14:editId="3D928C75">
            <wp:extent cx="5756275" cy="6480810"/>
            <wp:effectExtent l="0" t="0" r="0" b="0"/>
            <wp:docPr id="17509969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756275" cy="6480810"/>
                    </a:xfrm>
                    <a:prstGeom prst="rect">
                      <a:avLst/>
                    </a:prstGeom>
                    <a:ln/>
                  </pic:spPr>
                </pic:pic>
              </a:graphicData>
            </a:graphic>
          </wp:inline>
        </w:drawing>
      </w:r>
    </w:p>
    <w:p w14:paraId="4682AC74" w14:textId="77777777" w:rsidR="00437E3A" w:rsidRPr="00512661" w:rsidRDefault="00437E3A">
      <w:pPr>
        <w:spacing w:after="0" w:line="360" w:lineRule="auto"/>
        <w:ind w:right="49"/>
        <w:jc w:val="both"/>
        <w:rPr>
          <w:rFonts w:ascii="Palatino Linotype" w:eastAsia="Palatino Linotype" w:hAnsi="Palatino Linotype" w:cs="Palatino Linotype"/>
        </w:rPr>
      </w:pPr>
    </w:p>
    <w:p w14:paraId="1E1EA7CC"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Por lo que, se advierte la existencia del programa social y la entrega de los apoyos correspondientes. </w:t>
      </w:r>
    </w:p>
    <w:p w14:paraId="191805CB" w14:textId="77777777" w:rsidR="00437E3A" w:rsidRPr="00512661" w:rsidRDefault="00437E3A">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49A2F791" w14:textId="77777777" w:rsidR="00437E3A" w:rsidRPr="00512661" w:rsidRDefault="00A66F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cuanto a la temporalidad se determina que corresponde al programa social impulsado por la presente administración, esto es la información que se ha generado del primero de enero al treinta de mayo de dos mil veinticinco. </w:t>
      </w:r>
    </w:p>
    <w:p w14:paraId="0C003FB5"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098C7EB" w14:textId="77777777" w:rsidR="00437E3A" w:rsidRPr="00512661" w:rsidRDefault="00A66F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Precisado lo anterior del Programa Social denominado “Pollos para el Desarrollo Comunitario”, requiere la siguiente información generada del primero de enero al treinta de mayo de dos mil veinticinco: </w:t>
      </w:r>
    </w:p>
    <w:p w14:paraId="003A2897"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233CE65" w14:textId="77777777" w:rsidR="00437E3A" w:rsidRPr="00512661" w:rsidRDefault="00A66F17">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Número de paquetes entregados </w:t>
      </w:r>
    </w:p>
    <w:p w14:paraId="2881DE1B" w14:textId="77777777" w:rsidR="00437E3A" w:rsidRPr="00512661" w:rsidRDefault="00A66F17">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Comunidades </w:t>
      </w:r>
    </w:p>
    <w:p w14:paraId="193284FB" w14:textId="77777777" w:rsidR="00437E3A" w:rsidRPr="00512661" w:rsidRDefault="00A66F17">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Monto del subsidio </w:t>
      </w:r>
    </w:p>
    <w:p w14:paraId="42245C7D" w14:textId="77777777" w:rsidR="00437E3A" w:rsidRPr="00512661" w:rsidRDefault="00A66F17">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Nombre del Proveedor</w:t>
      </w:r>
    </w:p>
    <w:p w14:paraId="07FCEFF2" w14:textId="77777777" w:rsidR="00437E3A" w:rsidRPr="00512661" w:rsidRDefault="00A66F17">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Toda la documentación del programa </w:t>
      </w:r>
    </w:p>
    <w:p w14:paraId="0D8DC3CD"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29D3B62" w14:textId="77777777" w:rsidR="00437E3A" w:rsidRPr="00512661" w:rsidRDefault="00A66F17">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respuesta, el Sujeto Obligado, a través de la Dirección de Bienestar Social remitió la siguiente información: </w:t>
      </w:r>
    </w:p>
    <w:p w14:paraId="34FBE303" w14:textId="77777777" w:rsidR="00437E3A" w:rsidRPr="00512661" w:rsidRDefault="00437E3A">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E40BDB6" w14:textId="77777777" w:rsidR="00437E3A" w:rsidRPr="00512661" w:rsidRDefault="00A66F17">
      <w:pPr>
        <w:numPr>
          <w:ilvl w:val="0"/>
          <w:numId w:val="4"/>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Oficio de la Dirección de administración mediante el cual refiere el nombre del proveedor, para lo cual adjunta el contrato en su versión íntegra. Asimismo, precisa que respecto al número de paquetes que se otorgaron, con unidades y montos de subsidio, así como la documentación del programa promovido por el municipio es información que no obra en sus archivos. </w:t>
      </w:r>
    </w:p>
    <w:p w14:paraId="54BABDDE" w14:textId="77777777" w:rsidR="00437E3A" w:rsidRPr="00512661" w:rsidRDefault="00A66F17">
      <w:pPr>
        <w:numPr>
          <w:ilvl w:val="0"/>
          <w:numId w:val="4"/>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512661">
        <w:rPr>
          <w:rFonts w:ascii="Palatino Linotype" w:eastAsia="Palatino Linotype" w:hAnsi="Palatino Linotype" w:cs="Palatino Linotype"/>
        </w:rPr>
        <w:t>Oficio de la Directora de Bienestar Social, mediante el cual informa que a la fecha que ingresó la solicitud de habían entregado 1543 paquetes de pollo, entregados a diversas comunidades (refiere el nombre de las comunidades), señalando que el subsidio que se brinda por paquete es de $230.00. Respecto a la documentación del programa señala que dado que es un programa que se encuentra vigente, esto es, no ha concluido a la fecha de la solicitud y que la misma se encuentra en proceso de integración total.</w:t>
      </w:r>
    </w:p>
    <w:p w14:paraId="1B12C3D2" w14:textId="77777777" w:rsidR="00437E3A" w:rsidRPr="00512661" w:rsidRDefault="00437E3A">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9EEFE6B" w14:textId="77777777" w:rsidR="00437E3A" w:rsidRPr="00512661" w:rsidRDefault="00A66F17">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Derivado de ello, la parte Recurrente se inconformó arguyendo que la información proporcionada es incompleta. </w:t>
      </w:r>
    </w:p>
    <w:p w14:paraId="20A33261" w14:textId="77777777" w:rsidR="00437E3A" w:rsidRPr="00512661" w:rsidRDefault="00437E3A">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2FD06F1B" w14:textId="77777777" w:rsidR="00437E3A" w:rsidRPr="00512661" w:rsidRDefault="00A66F17">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El Sujeto Obligado, ratificó su respuesta, el particular fue omiso en rendir manifestaciones. </w:t>
      </w:r>
    </w:p>
    <w:p w14:paraId="6A433DAA" w14:textId="77777777" w:rsidR="00437E3A" w:rsidRPr="00512661" w:rsidRDefault="00437E3A">
      <w:pPr>
        <w:spacing w:after="0" w:line="360" w:lineRule="auto"/>
        <w:ind w:right="49"/>
        <w:jc w:val="both"/>
        <w:rPr>
          <w:rFonts w:ascii="Palatino Linotype" w:eastAsia="Palatino Linotype" w:hAnsi="Palatino Linotype" w:cs="Palatino Linotype"/>
        </w:rPr>
      </w:pPr>
    </w:p>
    <w:p w14:paraId="30A1A150" w14:textId="77777777" w:rsidR="00437E3A" w:rsidRPr="00512661" w:rsidRDefault="00A66F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Establecido esto, se procede a contextualizar la información solicitada, por lo que, resulta necesario traer a colación la Ley Orgánica Municipal del Estado de México, la cual precisa que:</w:t>
      </w:r>
    </w:p>
    <w:p w14:paraId="43B64BE2"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38A046E" w14:textId="77777777" w:rsidR="00437E3A" w:rsidRPr="00512661" w:rsidRDefault="00A66F17">
      <w:pPr>
        <w:pBdr>
          <w:top w:val="nil"/>
          <w:left w:val="nil"/>
          <w:bottom w:val="nil"/>
          <w:right w:val="nil"/>
          <w:between w:val="nil"/>
        </w:pBdr>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Artículo 96 Duodecies.</w:t>
      </w:r>
      <w:r w:rsidRPr="00512661">
        <w:rPr>
          <w:rFonts w:ascii="Palatino Linotype" w:eastAsia="Palatino Linotype" w:hAnsi="Palatino Linotype" w:cs="Palatino Linotype"/>
          <w:i/>
          <w:iCs/>
        </w:rPr>
        <w:t xml:space="preserve"> El Director de Desarrollo Social o equivalente, tiene las siguientes atribuciones:</w:t>
      </w:r>
    </w:p>
    <w:p w14:paraId="20D8B5F2" w14:textId="77777777" w:rsidR="00437E3A" w:rsidRPr="00512661" w:rsidRDefault="00A66F17">
      <w:pPr>
        <w:pBdr>
          <w:top w:val="nil"/>
          <w:left w:val="nil"/>
          <w:bottom w:val="nil"/>
          <w:right w:val="nil"/>
          <w:between w:val="nil"/>
        </w:pBdr>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34C8D16B" w14:textId="77777777" w:rsidR="00437E3A" w:rsidRPr="00512661" w:rsidRDefault="00A66F17">
      <w:pPr>
        <w:pBdr>
          <w:top w:val="nil"/>
          <w:left w:val="nil"/>
          <w:bottom w:val="nil"/>
          <w:right w:val="nil"/>
          <w:between w:val="nil"/>
        </w:pBdr>
        <w:ind w:left="864" w:right="864"/>
        <w:jc w:val="both"/>
        <w:rPr>
          <w:rFonts w:ascii="Palatino Linotype" w:eastAsia="Palatino Linotype" w:hAnsi="Palatino Linotype" w:cs="Palatino Linotype"/>
          <w:b/>
          <w:bCs/>
          <w:i/>
          <w:iCs/>
        </w:rPr>
      </w:pPr>
      <w:r w:rsidRPr="00512661">
        <w:rPr>
          <w:rFonts w:ascii="Palatino Linotype" w:eastAsia="Palatino Linotype" w:hAnsi="Palatino Linotype" w:cs="Palatino Linotype"/>
          <w:b/>
          <w:bCs/>
          <w:i/>
          <w:iCs/>
        </w:rPr>
        <w:t xml:space="preserve">VII. Integrar los padrones respectivos de beneficiarios de los programas de desarrollo social municipal; </w:t>
      </w:r>
    </w:p>
    <w:p w14:paraId="1716BACF" w14:textId="77777777" w:rsidR="00437E3A" w:rsidRPr="00512661" w:rsidRDefault="00A66F17">
      <w:pPr>
        <w:pBdr>
          <w:top w:val="nil"/>
          <w:left w:val="nil"/>
          <w:bottom w:val="nil"/>
          <w:right w:val="nil"/>
          <w:between w:val="nil"/>
        </w:pBdr>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VIII. Informar a la ciudadanía de las políticas, programas y acciones de desarrollo social que ejecuten; </w:t>
      </w:r>
      <w:r w:rsidRPr="00512661">
        <w:rPr>
          <w:rFonts w:ascii="Palatino Linotype" w:eastAsia="Palatino Linotype" w:hAnsi="Palatino Linotype" w:cs="Palatino Linotype"/>
          <w:i/>
          <w:iCs/>
        </w:rPr>
        <w:t>así como sobre la aplicación de los recursos y evolución de cada uno de estos programas, en términos de las disposiciones jurídicas aplicables;</w:t>
      </w:r>
    </w:p>
    <w:p w14:paraId="5E094EDF" w14:textId="77777777" w:rsidR="00437E3A" w:rsidRPr="00512661" w:rsidRDefault="00A66F17">
      <w:pPr>
        <w:pBdr>
          <w:top w:val="nil"/>
          <w:left w:val="nil"/>
          <w:bottom w:val="nil"/>
          <w:right w:val="nil"/>
          <w:between w:val="nil"/>
        </w:pBdr>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26239947" w14:textId="77777777" w:rsidR="00437E3A" w:rsidRPr="00512661" w:rsidRDefault="00A66F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Por otro lado, el Bando Municipal de Atlacomulco, establece lo siguiente: </w:t>
      </w:r>
    </w:p>
    <w:p w14:paraId="3EBC1195" w14:textId="77777777" w:rsidR="00437E3A" w:rsidRPr="00512661" w:rsidRDefault="00437E3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4FFB6455" w14:textId="77777777" w:rsidR="00437E3A" w:rsidRPr="00512661" w:rsidRDefault="00A66F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Artículo 82.- La Dirección de Bienestar Social, es la dependencia encargada de diagnosticar, formular, dirigir, implementar y evaluar la política social del Gobierno Municipal; cuantificar, determinar y proponer, en coordinación con las instancias competentes, los recursos públicos necesarios para generar los programas y acciones que atiendan las necesidades básicas de la población vulnerable del municipio; así como la de ejecutar los programas, proyectos y acciones municipales en materia de desarrollo social, de manera coordinada con las instancias correspondientes. Las atribuciones de la Dirección, se encuentras establecidas en el artículo 96 Duodesies de la Ley Orgánica Municipal.;</w:t>
      </w:r>
    </w:p>
    <w:p w14:paraId="7A44FD99" w14:textId="77777777" w:rsidR="00437E3A" w:rsidRPr="00512661" w:rsidRDefault="00437E3A">
      <w:pPr>
        <w:spacing w:after="0" w:line="360" w:lineRule="auto"/>
        <w:ind w:right="49"/>
        <w:jc w:val="both"/>
        <w:rPr>
          <w:rFonts w:ascii="Palatino Linotype" w:eastAsia="Palatino Linotype" w:hAnsi="Palatino Linotype" w:cs="Palatino Linotype"/>
        </w:rPr>
      </w:pPr>
    </w:p>
    <w:p w14:paraId="43C1C5ED"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lo que respecta a nuestra materia, de conformidad con la Ley de Transparencia y Acceso a la Información Pública del Estado de México y Municipios, los sujetos obligados deberán poner a disposición del público de manera permanente y actualizada de forma sencilla, precisa y entendible, la siguiente información: </w:t>
      </w:r>
    </w:p>
    <w:p w14:paraId="7BD2EBF0" w14:textId="77777777" w:rsidR="00437E3A" w:rsidRPr="00512661" w:rsidRDefault="00437E3A">
      <w:pPr>
        <w:spacing w:after="0" w:line="360" w:lineRule="auto"/>
        <w:ind w:right="49"/>
        <w:jc w:val="both"/>
        <w:rPr>
          <w:rFonts w:ascii="Palatino Linotype" w:eastAsia="Palatino Linotype" w:hAnsi="Palatino Linotype" w:cs="Palatino Linotype"/>
          <w:b/>
          <w:bCs/>
          <w:i/>
          <w:iCs/>
        </w:rPr>
      </w:pPr>
    </w:p>
    <w:p w14:paraId="65B24408"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TÍTULO QUINTO DE LAS OBLIGACIONES DE TRANSPARENCIA</w:t>
      </w:r>
    </w:p>
    <w:p w14:paraId="02E8CBD7"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Capítulo II De las Obligaciones de Transparencia Comunes</w:t>
      </w:r>
    </w:p>
    <w:p w14:paraId="37E09DEB" w14:textId="77777777" w:rsidR="00437E3A" w:rsidRPr="00512661" w:rsidRDefault="00437E3A">
      <w:pPr>
        <w:spacing w:after="0"/>
        <w:rPr>
          <w:rFonts w:ascii="Palatino Linotype" w:eastAsia="Palatino Linotype" w:hAnsi="Palatino Linotype" w:cs="Palatino Linotype"/>
        </w:rPr>
      </w:pPr>
    </w:p>
    <w:p w14:paraId="3F171DA9"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XIV. La información de los programas de subsidios, estímulos y apoyos, en el que se deberá informar respecto de los programas de transferencia, de servicios, de infraestructura social y de subsidio, en los que se deberá contener lo siguiente:</w:t>
      </w:r>
    </w:p>
    <w:p w14:paraId="74D9AC57" w14:textId="77777777" w:rsidR="00437E3A" w:rsidRPr="00512661" w:rsidRDefault="00A66F17">
      <w:pPr>
        <w:pBdr>
          <w:top w:val="nil"/>
          <w:left w:val="nil"/>
          <w:bottom w:val="nil"/>
          <w:right w:val="nil"/>
          <w:between w:val="nil"/>
        </w:pBdr>
        <w:spacing w:after="0"/>
        <w:ind w:left="864" w:right="864"/>
        <w:jc w:val="both"/>
      </w:pPr>
      <w:r w:rsidRPr="00512661">
        <w:t>XIV. La información de los programas de subsidios, estímulos y apoyos, en el que se deberá informar respecto de los programas de transferencia, de servicios, de infraestructura social y de subsidio, en los que se deberá contener lo siguiente:</w:t>
      </w:r>
    </w:p>
    <w:p w14:paraId="5DB57E8A" w14:textId="77777777" w:rsidR="00437E3A" w:rsidRPr="00512661" w:rsidRDefault="00A66F17">
      <w:pPr>
        <w:pBdr>
          <w:top w:val="nil"/>
          <w:left w:val="nil"/>
          <w:bottom w:val="nil"/>
          <w:right w:val="nil"/>
          <w:between w:val="nil"/>
        </w:pBdr>
        <w:spacing w:after="0"/>
        <w:ind w:left="864" w:right="864"/>
        <w:jc w:val="both"/>
      </w:pPr>
      <w:r w:rsidRPr="00512661">
        <w:t xml:space="preserve"> a) Área; </w:t>
      </w:r>
    </w:p>
    <w:p w14:paraId="16C45492" w14:textId="77777777" w:rsidR="00437E3A" w:rsidRPr="00512661" w:rsidRDefault="00A66F17">
      <w:pPr>
        <w:pBdr>
          <w:top w:val="nil"/>
          <w:left w:val="nil"/>
          <w:bottom w:val="nil"/>
          <w:right w:val="nil"/>
          <w:between w:val="nil"/>
        </w:pBdr>
        <w:spacing w:after="0"/>
        <w:ind w:left="864" w:right="864"/>
        <w:jc w:val="both"/>
      </w:pPr>
      <w:r w:rsidRPr="00512661">
        <w:t xml:space="preserve">b) Denominación del programa; </w:t>
      </w:r>
    </w:p>
    <w:p w14:paraId="04ED0FC1" w14:textId="77777777" w:rsidR="00437E3A" w:rsidRPr="00512661" w:rsidRDefault="00A66F17">
      <w:pPr>
        <w:pBdr>
          <w:top w:val="nil"/>
          <w:left w:val="nil"/>
          <w:bottom w:val="nil"/>
          <w:right w:val="nil"/>
          <w:between w:val="nil"/>
        </w:pBdr>
        <w:spacing w:after="0"/>
        <w:ind w:left="864" w:right="864"/>
        <w:jc w:val="both"/>
      </w:pPr>
      <w:r w:rsidRPr="00512661">
        <w:t xml:space="preserve">c) Periodo de vigencia; </w:t>
      </w:r>
    </w:p>
    <w:p w14:paraId="158200C2" w14:textId="77777777" w:rsidR="00437E3A" w:rsidRPr="00512661" w:rsidRDefault="00A66F17">
      <w:pPr>
        <w:pBdr>
          <w:top w:val="nil"/>
          <w:left w:val="nil"/>
          <w:bottom w:val="nil"/>
          <w:right w:val="nil"/>
          <w:between w:val="nil"/>
        </w:pBdr>
        <w:spacing w:after="0"/>
        <w:ind w:left="864" w:right="864"/>
        <w:jc w:val="both"/>
      </w:pPr>
      <w:r w:rsidRPr="00512661">
        <w:t>d) Diseño, objetivos y alcances;</w:t>
      </w:r>
    </w:p>
    <w:p w14:paraId="3763DB4F"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 Metas físicas;</w:t>
      </w:r>
    </w:p>
    <w:p w14:paraId="0CE12E75"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f) Población beneficiada estimada;</w:t>
      </w:r>
    </w:p>
    <w:p w14:paraId="35C0004B"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g) Monto aprobado, modificado y ejercido, así como los calendarios de su programación</w:t>
      </w:r>
    </w:p>
    <w:p w14:paraId="21D80328"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presupuestal;</w:t>
      </w:r>
    </w:p>
    <w:p w14:paraId="76FDDB10"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h) Requisitos y procedimientos de acceso;</w:t>
      </w:r>
    </w:p>
    <w:p w14:paraId="03C9E43C"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 Procedimiento de queja o inconformidad ciudadana;</w:t>
      </w:r>
    </w:p>
    <w:p w14:paraId="7345892B"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j) Mecanismos de exigibilidad;</w:t>
      </w:r>
    </w:p>
    <w:p w14:paraId="4DAC1960"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k) Mecanismos e informes de evaluación y seguimiento de recomendaciones;</w:t>
      </w:r>
    </w:p>
    <w:p w14:paraId="5E56614C"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l) Indicadores con nombre, definición, método de cálculo, unidad de medida; dimensión,</w:t>
      </w:r>
    </w:p>
    <w:p w14:paraId="32DF9041"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frecuencia de medición, nombre de las bases de datos utilizadas para su cálculo;</w:t>
      </w:r>
    </w:p>
    <w:p w14:paraId="45ADD9D1"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m)Formas de participación social;</w:t>
      </w:r>
    </w:p>
    <w:p w14:paraId="3989F65A"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n) Articulación con otros programas sociales;</w:t>
      </w:r>
    </w:p>
    <w:p w14:paraId="7CBCA2D9"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ñ) </w:t>
      </w:r>
      <w:r w:rsidRPr="00512661">
        <w:rPr>
          <w:rFonts w:ascii="Palatino Linotype" w:eastAsia="Palatino Linotype" w:hAnsi="Palatino Linotype" w:cs="Palatino Linotype"/>
          <w:b/>
          <w:bCs/>
          <w:i/>
          <w:iCs/>
          <w:u w:val="single"/>
        </w:rPr>
        <w:t>Vínculo a las reglas de operación o documento equivalente</w:t>
      </w:r>
      <w:r w:rsidRPr="00512661">
        <w:rPr>
          <w:rFonts w:ascii="Palatino Linotype" w:eastAsia="Palatino Linotype" w:hAnsi="Palatino Linotype" w:cs="Palatino Linotype"/>
          <w:i/>
          <w:iCs/>
        </w:rPr>
        <w:t>;</w:t>
      </w:r>
    </w:p>
    <w:p w14:paraId="6BC05BF6"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o) Informes periódicos sobre la ejecución y los resultados de las evaluaciones realizadas; y</w:t>
      </w:r>
    </w:p>
    <w:p w14:paraId="4D94D365" w14:textId="77777777" w:rsidR="00437E3A" w:rsidRPr="00512661" w:rsidRDefault="00A66F17">
      <w:pPr>
        <w:pBdr>
          <w:top w:val="nil"/>
          <w:left w:val="nil"/>
          <w:bottom w:val="nil"/>
          <w:right w:val="nil"/>
          <w:between w:val="nil"/>
        </w:pBdr>
        <w:spacing w:after="0"/>
        <w:ind w:left="864" w:right="864"/>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17E9A3D" w14:textId="77777777" w:rsidR="00437E3A" w:rsidRPr="00512661" w:rsidRDefault="00437E3A">
      <w:pPr>
        <w:spacing w:line="360" w:lineRule="auto"/>
        <w:jc w:val="both"/>
        <w:rPr>
          <w:rFonts w:ascii="Palatino Linotype" w:eastAsia="Palatino Linotype" w:hAnsi="Palatino Linotype" w:cs="Palatino Linotype"/>
        </w:rPr>
      </w:pPr>
    </w:p>
    <w:p w14:paraId="50EFFA1D"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De igual forma, conviene tener presente que los </w:t>
      </w:r>
      <w:r w:rsidRPr="00512661">
        <w:rPr>
          <w:rFonts w:ascii="Palatino Linotype" w:eastAsia="Palatino Linotype" w:hAnsi="Palatino Linotype" w:cs="Palatino Linotype"/>
          <w:i/>
          <w:i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512661">
        <w:rPr>
          <w:rFonts w:ascii="Palatino Linotype" w:eastAsia="Palatino Linotype" w:hAnsi="Palatino Linotype" w:cs="Palatino Linotype"/>
        </w:rPr>
        <w:t xml:space="preserve">en adelante los Lineamientos Técnicos, refieren lo siguiente: </w:t>
      </w:r>
    </w:p>
    <w:p w14:paraId="215B1037"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XV. La información de los programas de subsidios, estímulos y apoyos, en el que se deberá</w:t>
      </w:r>
    </w:p>
    <w:p w14:paraId="3D89D41D"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informar respecto de los programas de transferencia, de servicios, de infraestructura social</w:t>
      </w:r>
    </w:p>
    <w:p w14:paraId="6B9B36F9"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y de subsidio, en los que se deberá contener lo siguiente:</w:t>
      </w:r>
    </w:p>
    <w:p w14:paraId="3C98D183"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 Área;</w:t>
      </w:r>
    </w:p>
    <w:p w14:paraId="4DAA6D86"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b) Denominación del programa;</w:t>
      </w:r>
    </w:p>
    <w:p w14:paraId="1E388CD7"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 Período de vigencia;</w:t>
      </w:r>
    </w:p>
    <w:p w14:paraId="7A7FE1CE"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d) Diseño, objetivos y alcances;</w:t>
      </w:r>
    </w:p>
    <w:p w14:paraId="1706838A"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 Metas físicas;</w:t>
      </w:r>
    </w:p>
    <w:p w14:paraId="6FF10797"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f) Población beneficiada estimada;</w:t>
      </w:r>
    </w:p>
    <w:p w14:paraId="0CBD307B"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g) Monto aprobado, modificado y ejercido, programación presupuestal, así como los</w:t>
      </w:r>
    </w:p>
    <w:p w14:paraId="50F9A5A4"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calendarios de su programación presupuestal;</w:t>
      </w:r>
    </w:p>
    <w:p w14:paraId="14545EF2"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h) Requisitos y procedimientos de acceso;</w:t>
      </w:r>
    </w:p>
    <w:p w14:paraId="03CB1FA4"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 Procedimiento de queja o inconformidad ciudadana;</w:t>
      </w:r>
    </w:p>
    <w:p w14:paraId="2289931F"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j) Mecanismos de exigibilidad;</w:t>
      </w:r>
    </w:p>
    <w:p w14:paraId="12DDDD1D"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k) Mecanismos de evaluación, informes de evaluación y seguimiento de</w:t>
      </w:r>
    </w:p>
    <w:p w14:paraId="647854A2"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recomendaciones;</w:t>
      </w:r>
    </w:p>
    <w:p w14:paraId="7753C668"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l) Indicadores con nombre, definición, método de cálculo, unidad de medida,</w:t>
      </w:r>
    </w:p>
    <w:p w14:paraId="63EF71C6"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dimensión, frecuencia de medición, nombre de las bases de datos utilizadas para</w:t>
      </w:r>
    </w:p>
    <w:p w14:paraId="73ECABA4"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su cálculo;</w:t>
      </w:r>
    </w:p>
    <w:p w14:paraId="5981B64D"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m) Formas de participación social;</w:t>
      </w:r>
    </w:p>
    <w:p w14:paraId="603B8E66"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n) Articulación con otros programas sociales;</w:t>
      </w:r>
    </w:p>
    <w:p w14:paraId="67D2C481"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o) Vínculo a las reglas de operación o documento equivalente;</w:t>
      </w:r>
    </w:p>
    <w:p w14:paraId="1BC986D2"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p) Informes periódicos sobre la ejecución y los resultados de las evaluaciones</w:t>
      </w:r>
    </w:p>
    <w:p w14:paraId="1D45E6BB"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realizadas; y</w:t>
      </w:r>
    </w:p>
    <w:p w14:paraId="1DB14F81"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q) Padrón de beneficiarios mismo que deberá contener los siguientes datos: nombre</w:t>
      </w:r>
    </w:p>
    <w:p w14:paraId="3643CADA"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de la persona física o denominación social de las personas morales beneficiarias,</w:t>
      </w:r>
    </w:p>
    <w:p w14:paraId="61C9CF81"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el monto, recurso, beneficio o apoyo otorgado para cada una de ellas, unidad</w:t>
      </w:r>
    </w:p>
    <w:p w14:paraId="162A7E8D" w14:textId="77777777" w:rsidR="00437E3A" w:rsidRPr="00512661" w:rsidRDefault="00A66F17">
      <w:pPr>
        <w:spacing w:line="240" w:lineRule="auto"/>
        <w:ind w:left="567" w:right="276"/>
        <w:jc w:val="both"/>
        <w:rPr>
          <w:rFonts w:ascii="Palatino Linotype" w:eastAsia="Palatino Linotype" w:hAnsi="Palatino Linotype" w:cs="Palatino Linotype"/>
        </w:rPr>
      </w:pPr>
      <w:r w:rsidRPr="00512661">
        <w:rPr>
          <w:rFonts w:ascii="Palatino Linotype" w:eastAsia="Palatino Linotype" w:hAnsi="Palatino Linotype" w:cs="Palatino Linotype"/>
          <w:i/>
          <w:iCs/>
        </w:rPr>
        <w:t>territorial, en su caso edad y sexo</w:t>
      </w:r>
      <w:r w:rsidRPr="00512661">
        <w:rPr>
          <w:rFonts w:ascii="Palatino Linotype" w:eastAsia="Palatino Linotype" w:hAnsi="Palatino Linotype" w:cs="Palatino Linotype"/>
        </w:rPr>
        <w:t>;</w:t>
      </w:r>
    </w:p>
    <w:p w14:paraId="7745B645"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Para dar cumplimiento a esta fracción, el sujeto obligado deberá organizar y publicar la información relativa a todos los programas que desarrolla, regula y/o tiene a su cargo y que impliquen subsidios, estímulos y apoyos en efectivo y/o en especie. Se trata de los programas que los sujetos obligados clasifiquen, de conformidad con el Acuerdo por el que se emite la clasificación programática (Tipología general) emitido por el Consejo Nacional de Armonización Contable, lo cual les permitirá organizar, en forma representativa y homogénea, las asignaciones de recursos de los programas presupuestarios dirigidos a la población para incidir en su bienestar y hacer efectivos sus derechos, ya sea programas municipales; planes y programas estatales; programas institucionales, regionales y especiales; y los inherentes al Programa Nacional de Desarrollo Social.</w:t>
      </w:r>
    </w:p>
    <w:p w14:paraId="486E671B"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 Respecto al tipo o naturaleza del programa social se deberá especificar si corresponde a alguno de los siguientes:</w:t>
      </w:r>
    </w:p>
    <w:p w14:paraId="4E766255"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 Programas de transferencia: implican la entrega directa a una persona física o moral ya sea de recursos monetarios o bienes materiales.</w:t>
      </w:r>
    </w:p>
    <w:p w14:paraId="2EA72375"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b. Programas de servicios: ofrecen un conjunto de actividades con el fin de atender necesidades específicas de determinada comunidad: servicios de educación, de salud, de vivienda, etcétera.</w:t>
      </w:r>
    </w:p>
    <w:p w14:paraId="5D080B68"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 Programas de infraestructura social: se implementan para la construcción, remodelación o mantenimiento de infraestructura pública.</w:t>
      </w:r>
    </w:p>
    <w:p w14:paraId="18AA6EB3" w14:textId="77777777" w:rsidR="00437E3A" w:rsidRPr="00512661" w:rsidRDefault="00A66F17">
      <w:pPr>
        <w:spacing w:line="240" w:lineRule="auto"/>
        <w:ind w:left="567" w:right="276"/>
        <w:jc w:val="both"/>
        <w:rPr>
          <w:rFonts w:ascii="Palatino Linotype" w:eastAsia="Palatino Linotype" w:hAnsi="Palatino Linotype" w:cs="Palatino Linotype"/>
          <w:b/>
          <w:bCs/>
          <w:i/>
          <w:iCs/>
          <w:u w:val="single"/>
        </w:rPr>
      </w:pPr>
      <w:r w:rsidRPr="00512661">
        <w:rPr>
          <w:rFonts w:ascii="Palatino Linotype" w:eastAsia="Palatino Linotype" w:hAnsi="Palatino Linotype" w:cs="Palatino Linotype"/>
          <w:b/>
          <w:bCs/>
          <w:i/>
          <w:iCs/>
          <w:u w:val="single"/>
        </w:rPr>
        <w:t>d. Programas de subsidio: otorgan recursos directos para reducir el cobro a las y los usuarios o consumidores de un bien o servicio y así fomentar el desarrollo de actividades sociales o económicas prioritarias de interés general.</w:t>
      </w:r>
    </w:p>
    <w:p w14:paraId="5D657B4E"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Respecto a los programas sociales que desarrollan, regulan y/o tienen a su cargo los sujetos obligados de las entidades y dependencias de la Administración Pública Federal publicarán los datos de los padrones de personas beneficiarias de acuerdo con la última reforma publicada en el DOF el 11 de mayo de 2022 de la Ley General de Desarrollo Social y los Lineamientos para la constitución, actualización, autenticidad, inalterabilidad, seguridad y difusión de la información del Padrón de Beneficiarios publicados el 30 de julio de 2020 en el DOF, emitidos por la Secretaría del Bienestar, para lo cual se utilizarán los catálogos elaborados por dicha Secretaría y que, de conformidad con el lineamiento Octavo, forman parte de los Anexos que pueden ser consultados en la dirección: https://pub.bienestar.gob.mx/catalogs.</w:t>
      </w:r>
    </w:p>
    <w:p w14:paraId="1938349B"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Asimismo, se incluirá un hipervínculo al Padrón de Beneficiarios que debe de publicar la Secretaría de Bienestar en su portal, en cumplimiento del Vigésimo cuarto de los Lineamientos para la constitución, actualización, autenticidad, inalterabilidad, seguridad y difusión de la información del Padrón de Beneficiarios que dice textualmente:</w:t>
      </w:r>
    </w:p>
    <w:p w14:paraId="1C46ECE9"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La Dirección General de Geoestadística y Padrones de Beneficiarios de la Secretaría de Bienestar. difundirá y mantendrá actualizado, en el portal de la Secretaría de Bienestar, la información que contiene el Padrón de Beneficiarios.</w:t>
      </w:r>
    </w:p>
    <w:p w14:paraId="67FB6EE0"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Cuando el programa implementado es abierto a las personas y no existe un mecanismo o base de datos respecto de los padrones de personas beneficiarias, los sujetos obligados deberán publicar información general estadística sobre los beneficios del programa.</w:t>
      </w:r>
    </w:p>
    <w:p w14:paraId="33D9651D" w14:textId="77777777" w:rsidR="00437E3A" w:rsidRPr="00512661" w:rsidRDefault="00A66F17">
      <w:pPr>
        <w:spacing w:line="240" w:lineRule="auto"/>
        <w:ind w:left="567" w:right="27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En aquellos casos en que los programas presentados por los sujetos obligados tengan más de una modalidad, subprograma o vertiente de ejecución o ésta sea muy compleja, se deberá publicar la información por separado respecto del mismo programa.</w:t>
      </w:r>
    </w:p>
    <w:p w14:paraId="3608C5EE" w14:textId="77777777" w:rsidR="00437E3A" w:rsidRPr="00512661" w:rsidRDefault="00A66F17">
      <w:pPr>
        <w:spacing w:line="240" w:lineRule="auto"/>
        <w:ind w:left="567" w:right="276"/>
        <w:jc w:val="both"/>
        <w:rPr>
          <w:rFonts w:ascii="Palatino Linotype" w:eastAsia="Palatino Linotype" w:hAnsi="Palatino Linotype" w:cs="Palatino Linotype"/>
          <w:b/>
          <w:bCs/>
          <w:i/>
          <w:iCs/>
          <w:u w:val="single"/>
        </w:rPr>
      </w:pPr>
      <w:r w:rsidRPr="00512661">
        <w:rPr>
          <w:rFonts w:ascii="Palatino Linotype" w:eastAsia="Palatino Linotype" w:hAnsi="Palatino Linotype" w:cs="Palatino Linotype"/>
          <w:b/>
          <w:bCs/>
          <w:i/>
          <w:iCs/>
          <w:u w:val="single"/>
        </w:rPr>
        <w:t>La información de esta fracción se deberá actualizar trimestralmente.</w:t>
      </w:r>
    </w:p>
    <w:p w14:paraId="099DFE60"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3A232B76" wp14:editId="7247283A">
            <wp:extent cx="4753638" cy="1514686"/>
            <wp:effectExtent l="0" t="0" r="0" b="0"/>
            <wp:docPr id="17509969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53638" cy="1514686"/>
                    </a:xfrm>
                    <a:prstGeom prst="rect">
                      <a:avLst/>
                    </a:prstGeom>
                    <a:ln/>
                  </pic:spPr>
                </pic:pic>
              </a:graphicData>
            </a:graphic>
          </wp:inline>
        </w:drawing>
      </w:r>
    </w:p>
    <w:p w14:paraId="0D346439" w14:textId="77777777" w:rsidR="00437E3A" w:rsidRPr="00512661" w:rsidRDefault="00437E3A">
      <w:pPr>
        <w:spacing w:after="0" w:line="360" w:lineRule="auto"/>
        <w:ind w:right="49"/>
        <w:jc w:val="both"/>
        <w:rPr>
          <w:rFonts w:ascii="Palatino Linotype" w:eastAsia="Palatino Linotype" w:hAnsi="Palatino Linotype" w:cs="Palatino Linotype"/>
        </w:rPr>
      </w:pPr>
    </w:p>
    <w:p w14:paraId="2DF58CCA"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2EDF3B86" wp14:editId="44FB404C">
            <wp:extent cx="5756275" cy="7440295"/>
            <wp:effectExtent l="0" t="0" r="0" b="0"/>
            <wp:docPr id="17509969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56275" cy="7440295"/>
                    </a:xfrm>
                    <a:prstGeom prst="rect">
                      <a:avLst/>
                    </a:prstGeom>
                    <a:ln/>
                  </pic:spPr>
                </pic:pic>
              </a:graphicData>
            </a:graphic>
          </wp:inline>
        </w:drawing>
      </w:r>
    </w:p>
    <w:p w14:paraId="4026F00F"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75DE7B6C" wp14:editId="7331D9F0">
            <wp:extent cx="5668166" cy="6982799"/>
            <wp:effectExtent l="0" t="0" r="0" b="0"/>
            <wp:docPr id="17509969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68166" cy="6982799"/>
                    </a:xfrm>
                    <a:prstGeom prst="rect">
                      <a:avLst/>
                    </a:prstGeom>
                    <a:ln/>
                  </pic:spPr>
                </pic:pic>
              </a:graphicData>
            </a:graphic>
          </wp:inline>
        </w:drawing>
      </w:r>
    </w:p>
    <w:p w14:paraId="30D43EA6"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5A82C831" wp14:editId="6646F151">
            <wp:extent cx="5363323" cy="6154009"/>
            <wp:effectExtent l="0" t="0" r="0" b="0"/>
            <wp:docPr id="17509969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63323" cy="6154009"/>
                    </a:xfrm>
                    <a:prstGeom prst="rect">
                      <a:avLst/>
                    </a:prstGeom>
                    <a:ln/>
                  </pic:spPr>
                </pic:pic>
              </a:graphicData>
            </a:graphic>
          </wp:inline>
        </w:drawing>
      </w:r>
    </w:p>
    <w:p w14:paraId="59743FEB"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4AA49162" wp14:editId="266A3817">
            <wp:extent cx="5210902" cy="6335009"/>
            <wp:effectExtent l="0" t="0" r="0" b="0"/>
            <wp:docPr id="17509970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10902" cy="6335009"/>
                    </a:xfrm>
                    <a:prstGeom prst="rect">
                      <a:avLst/>
                    </a:prstGeom>
                    <a:ln/>
                  </pic:spPr>
                </pic:pic>
              </a:graphicData>
            </a:graphic>
          </wp:inline>
        </w:drawing>
      </w:r>
    </w:p>
    <w:p w14:paraId="5BC4FD80"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53F69BE0" wp14:editId="36C6D231">
            <wp:extent cx="5353797" cy="6496957"/>
            <wp:effectExtent l="0" t="0" r="0" b="0"/>
            <wp:docPr id="17509969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53797" cy="6496957"/>
                    </a:xfrm>
                    <a:prstGeom prst="rect">
                      <a:avLst/>
                    </a:prstGeom>
                    <a:ln/>
                  </pic:spPr>
                </pic:pic>
              </a:graphicData>
            </a:graphic>
          </wp:inline>
        </w:drawing>
      </w:r>
    </w:p>
    <w:p w14:paraId="2F3DFD41"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047A7846" wp14:editId="6964BA11">
            <wp:extent cx="5087060" cy="6544588"/>
            <wp:effectExtent l="0" t="0" r="0" b="0"/>
            <wp:docPr id="17509970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087060" cy="6544588"/>
                    </a:xfrm>
                    <a:prstGeom prst="rect">
                      <a:avLst/>
                    </a:prstGeom>
                    <a:ln/>
                  </pic:spPr>
                </pic:pic>
              </a:graphicData>
            </a:graphic>
          </wp:inline>
        </w:drawing>
      </w:r>
    </w:p>
    <w:p w14:paraId="782973B6"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5843178F" wp14:editId="20EBACAE">
            <wp:extent cx="5087060" cy="6106377"/>
            <wp:effectExtent l="0" t="0" r="0" b="0"/>
            <wp:docPr id="17509970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087060" cy="6106377"/>
                    </a:xfrm>
                    <a:prstGeom prst="rect">
                      <a:avLst/>
                    </a:prstGeom>
                    <a:ln/>
                  </pic:spPr>
                </pic:pic>
              </a:graphicData>
            </a:graphic>
          </wp:inline>
        </w:drawing>
      </w:r>
    </w:p>
    <w:p w14:paraId="694909CC"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noProof/>
        </w:rPr>
        <w:drawing>
          <wp:inline distT="0" distB="0" distL="0" distR="0" wp14:anchorId="0C4C5FFD" wp14:editId="690B190A">
            <wp:extent cx="5220429" cy="3429479"/>
            <wp:effectExtent l="0" t="0" r="0" b="0"/>
            <wp:docPr id="17509970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220429" cy="3429479"/>
                    </a:xfrm>
                    <a:prstGeom prst="rect">
                      <a:avLst/>
                    </a:prstGeom>
                    <a:ln/>
                  </pic:spPr>
                </pic:pic>
              </a:graphicData>
            </a:graphic>
          </wp:inline>
        </w:drawing>
      </w:r>
    </w:p>
    <w:p w14:paraId="3209BA8A" w14:textId="77777777" w:rsidR="00437E3A" w:rsidRPr="00512661" w:rsidRDefault="00A66F17">
      <w:pPr>
        <w:spacing w:after="0"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rPr>
        <w:t xml:space="preserve">De lo anterior, se colige que la información solicitada por la parte Recurrente constituye obligaciones de transparencia que deben ser acatadas por el Sujeto Obligado, aunado a que, se advierte que el Sujeto Obligado cuenta con facultades, competencia y funciones para generar, administrar y poseer la información solicitada, pues a través de su Dirección de Bienestar Social, conoce, administra y posee información relacionada con los programas sociales que brinda el municipio. </w:t>
      </w:r>
    </w:p>
    <w:p w14:paraId="3A461B65" w14:textId="77777777" w:rsidR="00437E3A" w:rsidRPr="00512661" w:rsidRDefault="00437E3A">
      <w:pPr>
        <w:spacing w:after="0" w:line="360" w:lineRule="auto"/>
        <w:ind w:right="49"/>
        <w:jc w:val="both"/>
        <w:rPr>
          <w:rFonts w:ascii="Palatino Linotype" w:eastAsia="Palatino Linotype" w:hAnsi="Palatino Linotype" w:cs="Palatino Linotype"/>
        </w:rPr>
      </w:pPr>
    </w:p>
    <w:p w14:paraId="2E95D4AC"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ese orden de ideas, cabe destacar que, de conformidad con lo establecido en el artículo 162 de la Ley de Transparencia y Acceso a la Información de la Entidad, las unidades de transparencia deben turnar la solicitud de información a todas las áreas que por sus atribuciones, facultades y competencias, posean, administren o generen la información solicitada, siendo que, en el presente caso, se advierte que quien dio atención a la solicitud de información fue la </w:t>
      </w:r>
      <w:r w:rsidRPr="00512661">
        <w:rPr>
          <w:rFonts w:ascii="Palatino Linotype" w:eastAsia="Palatino Linotype" w:hAnsi="Palatino Linotype" w:cs="Palatino Linotype"/>
          <w:b/>
          <w:bCs/>
        </w:rPr>
        <w:t>Dirección de Bienestar Social</w:t>
      </w:r>
      <w:r w:rsidRPr="00512661">
        <w:rPr>
          <w:rFonts w:ascii="Palatino Linotype" w:eastAsia="Palatino Linotype" w:hAnsi="Palatino Linotype" w:cs="Palatino Linotype"/>
        </w:rPr>
        <w:t xml:space="preserve">, la cual es la unidad administrativa competente, situación que nos permite determinar que, el Sujeto Obligado siguió el procedimiento establecido en la Ley en la materia para dar atención al requerimiento de información que ahora nos ocupa. </w:t>
      </w:r>
    </w:p>
    <w:p w14:paraId="450CA24D" w14:textId="77777777" w:rsidR="00437E3A" w:rsidRPr="00512661" w:rsidRDefault="00437E3A">
      <w:pPr>
        <w:spacing w:after="0" w:line="360" w:lineRule="auto"/>
        <w:ind w:right="49"/>
        <w:jc w:val="both"/>
        <w:rPr>
          <w:rFonts w:ascii="Palatino Linotype" w:eastAsia="Palatino Linotype" w:hAnsi="Palatino Linotype" w:cs="Palatino Linotype"/>
        </w:rPr>
      </w:pPr>
    </w:p>
    <w:p w14:paraId="10BB3952" w14:textId="77777777" w:rsidR="00437E3A" w:rsidRPr="00512661" w:rsidRDefault="00A66F17">
      <w:pPr>
        <w:spacing w:after="0"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rPr>
        <w:t xml:space="preserve">Ahora bien, se procede al análisis de los agravios hechos valer por la parte Solicitante, relacionados con </w:t>
      </w:r>
      <w:r w:rsidRPr="00512661">
        <w:rPr>
          <w:rFonts w:ascii="Palatino Linotype" w:eastAsia="Palatino Linotype" w:hAnsi="Palatino Linotype" w:cs="Palatino Linotype"/>
          <w:b/>
          <w:bCs/>
        </w:rPr>
        <w:t xml:space="preserve">entrega de información incompleta: </w:t>
      </w:r>
    </w:p>
    <w:tbl>
      <w:tblPr>
        <w:tblStyle w:val="a2"/>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18"/>
        <w:gridCol w:w="3019"/>
      </w:tblGrid>
      <w:tr w:rsidR="00633113" w:rsidRPr="00512661" w14:paraId="3360DB3E" w14:textId="77777777">
        <w:tc>
          <w:tcPr>
            <w:tcW w:w="3018" w:type="dxa"/>
          </w:tcPr>
          <w:p w14:paraId="7992ADFE" w14:textId="77777777" w:rsidR="00437E3A" w:rsidRPr="00512661" w:rsidRDefault="00A66F17">
            <w:pPr>
              <w:spacing w:line="360" w:lineRule="auto"/>
              <w:ind w:right="49"/>
              <w:jc w:val="center"/>
              <w:rPr>
                <w:rFonts w:ascii="Palatino Linotype" w:eastAsia="Palatino Linotype" w:hAnsi="Palatino Linotype" w:cs="Palatino Linotype"/>
                <w:b/>
                <w:bCs/>
              </w:rPr>
            </w:pPr>
            <w:r w:rsidRPr="00512661">
              <w:rPr>
                <w:rFonts w:ascii="Palatino Linotype" w:eastAsia="Palatino Linotype" w:hAnsi="Palatino Linotype" w:cs="Palatino Linotype"/>
                <w:b/>
                <w:bCs/>
              </w:rPr>
              <w:t>SOLICITUD</w:t>
            </w:r>
          </w:p>
        </w:tc>
        <w:tc>
          <w:tcPr>
            <w:tcW w:w="3018" w:type="dxa"/>
          </w:tcPr>
          <w:p w14:paraId="0B29D3C0" w14:textId="77777777" w:rsidR="00437E3A" w:rsidRPr="00512661" w:rsidRDefault="00A66F17">
            <w:pPr>
              <w:spacing w:line="360" w:lineRule="auto"/>
              <w:ind w:right="49"/>
              <w:jc w:val="center"/>
              <w:rPr>
                <w:rFonts w:ascii="Palatino Linotype" w:eastAsia="Palatino Linotype" w:hAnsi="Palatino Linotype" w:cs="Palatino Linotype"/>
                <w:b/>
                <w:bCs/>
              </w:rPr>
            </w:pPr>
            <w:r w:rsidRPr="00512661">
              <w:rPr>
                <w:rFonts w:ascii="Palatino Linotype" w:eastAsia="Palatino Linotype" w:hAnsi="Palatino Linotype" w:cs="Palatino Linotype"/>
                <w:b/>
                <w:bCs/>
              </w:rPr>
              <w:t>RESPUESTA</w:t>
            </w:r>
          </w:p>
        </w:tc>
        <w:tc>
          <w:tcPr>
            <w:tcW w:w="3019" w:type="dxa"/>
          </w:tcPr>
          <w:p w14:paraId="5EAD2492" w14:textId="77777777" w:rsidR="00437E3A" w:rsidRPr="00512661" w:rsidRDefault="00A66F17">
            <w:pPr>
              <w:spacing w:line="360" w:lineRule="auto"/>
              <w:ind w:right="49"/>
              <w:jc w:val="center"/>
              <w:rPr>
                <w:rFonts w:ascii="Palatino Linotype" w:eastAsia="Palatino Linotype" w:hAnsi="Palatino Linotype" w:cs="Palatino Linotype"/>
                <w:b/>
                <w:bCs/>
              </w:rPr>
            </w:pPr>
            <w:r w:rsidRPr="00512661">
              <w:rPr>
                <w:rFonts w:ascii="Palatino Linotype" w:eastAsia="Palatino Linotype" w:hAnsi="Palatino Linotype" w:cs="Palatino Linotype"/>
                <w:b/>
                <w:bCs/>
              </w:rPr>
              <w:t>COLMA</w:t>
            </w:r>
          </w:p>
        </w:tc>
      </w:tr>
      <w:tr w:rsidR="00633113" w:rsidRPr="00512661" w14:paraId="2FE48B5A" w14:textId="77777777">
        <w:tc>
          <w:tcPr>
            <w:tcW w:w="3018" w:type="dxa"/>
          </w:tcPr>
          <w:p w14:paraId="25C7AA13"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Número de paquetes de pollos otorgados </w:t>
            </w:r>
          </w:p>
        </w:tc>
        <w:tc>
          <w:tcPr>
            <w:tcW w:w="3018" w:type="dxa"/>
          </w:tcPr>
          <w:p w14:paraId="77D4587E"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A la fecha de la solicitud se han proporcionado 1543 paquetes de pollo </w:t>
            </w:r>
          </w:p>
        </w:tc>
        <w:tc>
          <w:tcPr>
            <w:tcW w:w="3019" w:type="dxa"/>
          </w:tcPr>
          <w:p w14:paraId="2853BF74"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Sí </w:t>
            </w:r>
          </w:p>
        </w:tc>
      </w:tr>
      <w:tr w:rsidR="00633113" w:rsidRPr="00512661" w14:paraId="52378BCF" w14:textId="77777777">
        <w:tc>
          <w:tcPr>
            <w:tcW w:w="3018" w:type="dxa"/>
          </w:tcPr>
          <w:p w14:paraId="6DC2B6BD"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Comunidades</w:t>
            </w:r>
          </w:p>
        </w:tc>
        <w:tc>
          <w:tcPr>
            <w:tcW w:w="3018" w:type="dxa"/>
          </w:tcPr>
          <w:p w14:paraId="61E94F98"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Se han repartido a las siguientes comunidades: San Felipe Pueblo, la Alcantarilla, San Pedro del Rosal, Bobashi de Guadalupe, Santo Domingo Shomeje, San Francisco Chalchihuapan, Cerrito Colorado, El Rincón de la Candelaria, San José Toxi, Manto del Río, San Lorenzo Tlacotepec, El Espejel, La Mesa del Costo, Chosto de los Jarros, Cuendó, Toerras Blancas, Tecoac, San Antonio Eschisi, San Martín de los Manantiales, San Bartolo Lanzados, y en las colonias: la Ascención, Río Lerma y Cuatro Milpas. </w:t>
            </w:r>
          </w:p>
        </w:tc>
        <w:tc>
          <w:tcPr>
            <w:tcW w:w="3019" w:type="dxa"/>
          </w:tcPr>
          <w:p w14:paraId="4E9F5974"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Sí </w:t>
            </w:r>
          </w:p>
        </w:tc>
      </w:tr>
      <w:tr w:rsidR="00633113" w:rsidRPr="00512661" w14:paraId="768C9C27" w14:textId="77777777">
        <w:tc>
          <w:tcPr>
            <w:tcW w:w="3018" w:type="dxa"/>
          </w:tcPr>
          <w:p w14:paraId="37FB67C8"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Monto del Subsidio</w:t>
            </w:r>
          </w:p>
        </w:tc>
        <w:tc>
          <w:tcPr>
            <w:tcW w:w="3018" w:type="dxa"/>
          </w:tcPr>
          <w:p w14:paraId="42C9267E"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$230.00</w:t>
            </w:r>
          </w:p>
        </w:tc>
        <w:tc>
          <w:tcPr>
            <w:tcW w:w="3019" w:type="dxa"/>
          </w:tcPr>
          <w:p w14:paraId="39D68A83"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Sí </w:t>
            </w:r>
          </w:p>
        </w:tc>
      </w:tr>
      <w:tr w:rsidR="00633113" w:rsidRPr="00512661" w14:paraId="2ED03420" w14:textId="77777777">
        <w:tc>
          <w:tcPr>
            <w:tcW w:w="3018" w:type="dxa"/>
          </w:tcPr>
          <w:p w14:paraId="0B4F78D6"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Proveedor</w:t>
            </w:r>
          </w:p>
        </w:tc>
        <w:tc>
          <w:tcPr>
            <w:tcW w:w="3018" w:type="dxa"/>
          </w:tcPr>
          <w:p w14:paraId="02DB562E"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Michell Mahanalm Uriarte Méndez </w:t>
            </w:r>
          </w:p>
        </w:tc>
        <w:tc>
          <w:tcPr>
            <w:tcW w:w="3019" w:type="dxa"/>
          </w:tcPr>
          <w:p w14:paraId="3385CB2C"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Sí </w:t>
            </w:r>
          </w:p>
        </w:tc>
      </w:tr>
      <w:tr w:rsidR="00633113" w:rsidRPr="00512661" w14:paraId="7FFA4271" w14:textId="77777777">
        <w:tc>
          <w:tcPr>
            <w:tcW w:w="3018" w:type="dxa"/>
          </w:tcPr>
          <w:p w14:paraId="046C71A4"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Toda la documentación del programa </w:t>
            </w:r>
          </w:p>
        </w:tc>
        <w:tc>
          <w:tcPr>
            <w:tcW w:w="3018" w:type="dxa"/>
          </w:tcPr>
          <w:p w14:paraId="4F505507"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Dado que es un programa vigente, esto es, no ha concluido, a la fecha de la solicitud, se está en proceso de integración total de la documentación del programa. </w:t>
            </w:r>
          </w:p>
        </w:tc>
        <w:tc>
          <w:tcPr>
            <w:tcW w:w="3019" w:type="dxa"/>
          </w:tcPr>
          <w:p w14:paraId="57DACD13" w14:textId="77777777" w:rsidR="00437E3A" w:rsidRPr="00512661" w:rsidRDefault="00A66F17">
            <w:pPr>
              <w:spacing w:line="360" w:lineRule="auto"/>
              <w:ind w:right="49"/>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No </w:t>
            </w:r>
          </w:p>
        </w:tc>
      </w:tr>
    </w:tbl>
    <w:p w14:paraId="3ED3E283" w14:textId="77777777" w:rsidR="00437E3A" w:rsidRPr="00512661" w:rsidRDefault="00437E3A">
      <w:pPr>
        <w:spacing w:after="0" w:line="360" w:lineRule="auto"/>
        <w:ind w:right="49"/>
        <w:jc w:val="both"/>
        <w:rPr>
          <w:rFonts w:ascii="Palatino Linotype" w:eastAsia="Palatino Linotype" w:hAnsi="Palatino Linotype" w:cs="Palatino Linotype"/>
          <w:b/>
          <w:bCs/>
        </w:rPr>
      </w:pPr>
    </w:p>
    <w:p w14:paraId="61A57FFF"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lo que respecta a la respuesta del servidor público habilitado al punto relativo a entrega de toda la información relacionada con el programa, es menester señalar que, como se mencionó la información que se haya generado a la fecha de la solicitud, como lo es, de manera enunciativa, más no limitativa, los documentos donde conste o se advierta la creación del programa, los periodos de vigencia, el diseño del programa, sus objetivos, el presupuesto destinado al mismo, los criterios de elegibilidad previstos, los requisitos y procedimientos de acceso, los montos, apoyos o beneficios, reglas de operación, informes de ejecución del programa, padrón de beneficiarios, es información que corresponde a una obligación de transparencia que los sujetos obligados deben acatar, aunado a que, los </w:t>
      </w:r>
      <w:r w:rsidRPr="00512661">
        <w:rPr>
          <w:rFonts w:ascii="Palatino Linotype" w:eastAsia="Palatino Linotype" w:hAnsi="Palatino Linotype" w:cs="Palatino Linotype"/>
          <w:i/>
          <w:i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512661">
        <w:rPr>
          <w:rFonts w:ascii="Palatino Linotype" w:eastAsia="Palatino Linotype" w:hAnsi="Palatino Linotype" w:cs="Palatino Linotype"/>
        </w:rPr>
        <w:t xml:space="preserve">que debe ser actualizada en el caso de los programas sociales que se van a desarrollar en el año, durante el primer mes del año y posteriormente de manera trimestral. De igual manera, se deberá incluir la información relacionada con el proceso de adjudicación del citado programa, los pagos que se hayan hecho al proveedor y en general la información que derive del mismo. </w:t>
      </w:r>
    </w:p>
    <w:p w14:paraId="252C539F" w14:textId="77777777" w:rsidR="00437E3A" w:rsidRPr="00512661" w:rsidRDefault="00437E3A">
      <w:pPr>
        <w:spacing w:after="0" w:line="360" w:lineRule="auto"/>
        <w:ind w:right="49"/>
        <w:jc w:val="both"/>
        <w:rPr>
          <w:rFonts w:ascii="Palatino Linotype" w:eastAsia="Palatino Linotype" w:hAnsi="Palatino Linotype" w:cs="Palatino Linotype"/>
        </w:rPr>
      </w:pPr>
    </w:p>
    <w:p w14:paraId="3090C983"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De tal forma, que el hecho de que el programa se encuentre vigente, no es impedimento para hacer entrega de la información que se haya generado a la fecha de la solicitud de información, pues esta resulta ser información de acceso público, de escrutinio público y de interés social, pues su trascendencia radica en conocer el manejo del recurso público.  </w:t>
      </w:r>
    </w:p>
    <w:p w14:paraId="3D8F7CC2" w14:textId="77777777" w:rsidR="00437E3A" w:rsidRPr="00512661" w:rsidRDefault="00437E3A">
      <w:pPr>
        <w:spacing w:after="0" w:line="360" w:lineRule="auto"/>
        <w:ind w:right="49"/>
        <w:jc w:val="both"/>
        <w:rPr>
          <w:rFonts w:ascii="Palatino Linotype" w:eastAsia="Palatino Linotype" w:hAnsi="Palatino Linotype" w:cs="Palatino Linotype"/>
        </w:rPr>
      </w:pPr>
    </w:p>
    <w:p w14:paraId="44B1F3F8"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De lo anterior, se colige que, </w:t>
      </w:r>
      <w:r w:rsidRPr="00512661">
        <w:rPr>
          <w:rFonts w:ascii="Palatino Linotype" w:eastAsia="Palatino Linotype" w:hAnsi="Palatino Linotype" w:cs="Palatino Linotype"/>
          <w:b/>
          <w:bCs/>
        </w:rPr>
        <w:t>la información que se haya generado a la fecha de la solicitud, relacionada con el programa social de interés del particular, debe ser proporcionada por el Sujeto Obligado.</w:t>
      </w:r>
      <w:r w:rsidRPr="00512661">
        <w:rPr>
          <w:rFonts w:ascii="Palatino Linotype" w:eastAsia="Palatino Linotype" w:hAnsi="Palatino Linotype" w:cs="Palatino Linotype"/>
        </w:rPr>
        <w:t xml:space="preserve"> </w:t>
      </w:r>
    </w:p>
    <w:p w14:paraId="79E95498" w14:textId="77777777" w:rsidR="00437E3A" w:rsidRPr="00512661" w:rsidRDefault="00437E3A">
      <w:pPr>
        <w:spacing w:after="0" w:line="360" w:lineRule="auto"/>
        <w:ind w:right="49"/>
        <w:jc w:val="both"/>
        <w:rPr>
          <w:rFonts w:ascii="Palatino Linotype" w:eastAsia="Palatino Linotype" w:hAnsi="Palatino Linotype" w:cs="Palatino Linotype"/>
        </w:rPr>
      </w:pPr>
    </w:p>
    <w:p w14:paraId="075F53D1"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Por ello, se colige que, el Sujeto Obligado al no proporcionar la información solicitada por la parte Recurrente, se determina que, los agravios hechos valer en el medio de impugnación devienen </w:t>
      </w:r>
      <w:r w:rsidRPr="00512661">
        <w:rPr>
          <w:rFonts w:ascii="Palatino Linotype" w:eastAsia="Palatino Linotype" w:hAnsi="Palatino Linotype" w:cs="Palatino Linotype"/>
          <w:b/>
          <w:bCs/>
        </w:rPr>
        <w:t xml:space="preserve">FUNDADOS, </w:t>
      </w:r>
      <w:r w:rsidRPr="00512661">
        <w:rPr>
          <w:rFonts w:ascii="Palatino Linotype" w:eastAsia="Palatino Linotype" w:hAnsi="Palatino Linotype" w:cs="Palatino Linotype"/>
        </w:rPr>
        <w:t xml:space="preserve">por lo que, resulta procedente </w:t>
      </w:r>
      <w:r w:rsidRPr="00512661">
        <w:rPr>
          <w:rFonts w:ascii="Palatino Linotype" w:eastAsia="Palatino Linotype" w:hAnsi="Palatino Linotype" w:cs="Palatino Linotype"/>
          <w:b/>
          <w:bCs/>
        </w:rPr>
        <w:t xml:space="preserve">MODIFICAR </w:t>
      </w:r>
      <w:r w:rsidRPr="00512661">
        <w:rPr>
          <w:rFonts w:ascii="Palatino Linotype" w:eastAsia="Palatino Linotype" w:hAnsi="Palatino Linotype" w:cs="Palatino Linotype"/>
        </w:rPr>
        <w:t xml:space="preserve">la respuesta proporcionada por el Ayuntamiento de Atlacomulco a, a fin de que realice una nueva búsqueda exhaustiva y razonable con la finalidad de que proporcione la siguiente información: </w:t>
      </w:r>
    </w:p>
    <w:p w14:paraId="6F1F317E" w14:textId="77777777" w:rsidR="00437E3A" w:rsidRPr="00512661" w:rsidRDefault="00437E3A">
      <w:pPr>
        <w:spacing w:after="0" w:line="360" w:lineRule="auto"/>
        <w:ind w:right="49"/>
        <w:jc w:val="both"/>
        <w:rPr>
          <w:rFonts w:ascii="Palatino Linotype" w:eastAsia="Palatino Linotype" w:hAnsi="Palatino Linotype" w:cs="Palatino Linotype"/>
        </w:rPr>
      </w:pPr>
    </w:p>
    <w:p w14:paraId="1ABAB44C" w14:textId="77777777" w:rsidR="00437E3A" w:rsidRPr="00512661" w:rsidRDefault="00A66F17">
      <w:pPr>
        <w:numPr>
          <w:ilvl w:val="0"/>
          <w:numId w:val="3"/>
        </w:numPr>
        <w:pBdr>
          <w:top w:val="nil"/>
          <w:left w:val="nil"/>
          <w:bottom w:val="nil"/>
          <w:right w:val="nil"/>
          <w:between w:val="nil"/>
        </w:pBdr>
        <w:spacing w:after="0" w:line="360" w:lineRule="auto"/>
        <w:ind w:right="851"/>
        <w:jc w:val="both"/>
        <w:rPr>
          <w:rFonts w:ascii="Palatino Linotype" w:eastAsia="Palatino Linotype" w:hAnsi="Palatino Linotype" w:cs="Palatino Linotype"/>
          <w:i/>
          <w:iCs/>
        </w:rPr>
      </w:pPr>
      <w:r w:rsidRPr="00512661">
        <w:rPr>
          <w:rFonts w:ascii="Palatino Linotype" w:eastAsia="Palatino Linotype" w:hAnsi="Palatino Linotype" w:cs="Palatino Linotype"/>
          <w:b/>
          <w:bCs/>
        </w:rPr>
        <w:t xml:space="preserve">Toda la documentación generada y/o administrada del 01 de enero al treinta de mayo de 2025, relacionada con el programa “Pollos para el Desarrollo Comunitario”. </w:t>
      </w:r>
    </w:p>
    <w:p w14:paraId="07A39577" w14:textId="77777777" w:rsidR="00437E3A" w:rsidRPr="00512661" w:rsidRDefault="00437E3A">
      <w:pPr>
        <w:pBdr>
          <w:top w:val="nil"/>
          <w:left w:val="nil"/>
          <w:bottom w:val="nil"/>
          <w:right w:val="nil"/>
          <w:between w:val="nil"/>
        </w:pBdr>
        <w:spacing w:after="0" w:line="360" w:lineRule="auto"/>
        <w:ind w:left="720" w:right="851"/>
        <w:jc w:val="both"/>
        <w:rPr>
          <w:rFonts w:ascii="Palatino Linotype" w:eastAsia="Palatino Linotype" w:hAnsi="Palatino Linotype" w:cs="Palatino Linotype"/>
          <w:i/>
          <w:iCs/>
        </w:rPr>
      </w:pPr>
    </w:p>
    <w:p w14:paraId="29A99F25" w14:textId="77777777" w:rsidR="00437E3A" w:rsidRPr="00512661" w:rsidRDefault="00A66F17">
      <w:pPr>
        <w:pBdr>
          <w:top w:val="nil"/>
          <w:left w:val="nil"/>
          <w:bottom w:val="nil"/>
          <w:right w:val="nil"/>
          <w:between w:val="nil"/>
        </w:pBdr>
        <w:tabs>
          <w:tab w:val="left" w:pos="993"/>
        </w:tabs>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De ser el caso,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B4B08A9"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Quinto. Versión Pública. </w:t>
      </w:r>
      <w:r w:rsidRPr="00512661">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8981A68"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E39C78C"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Ahora bien, en atención a los documentos que se determinan ordenar, se realizan las siguientes precisiones: </w:t>
      </w:r>
    </w:p>
    <w:p w14:paraId="49A90F70" w14:textId="77777777" w:rsidR="00437E3A" w:rsidRPr="00512661" w:rsidRDefault="00A66F17">
      <w:pPr>
        <w:widowControl w:val="0"/>
        <w:numPr>
          <w:ilvl w:val="0"/>
          <w:numId w:val="5"/>
        </w:numPr>
        <w:pBdr>
          <w:top w:val="nil"/>
          <w:left w:val="nil"/>
          <w:bottom w:val="nil"/>
          <w:right w:val="nil"/>
          <w:between w:val="nil"/>
        </w:pBdr>
        <w:tabs>
          <w:tab w:val="left" w:pos="284"/>
          <w:tab w:val="left" w:pos="993"/>
        </w:tabs>
        <w:spacing w:after="0" w:line="360" w:lineRule="auto"/>
        <w:ind w:left="567" w:firstLine="0"/>
        <w:jc w:val="both"/>
        <w:rPr>
          <w:rFonts w:ascii="Palatino Linotype" w:eastAsia="Palatino Linotype" w:hAnsi="Palatino Linotype" w:cs="Palatino Linotype"/>
          <w:b/>
          <w:bCs/>
        </w:rPr>
      </w:pPr>
      <w:r w:rsidRPr="00512661">
        <w:rPr>
          <w:rFonts w:ascii="Palatino Linotype" w:eastAsia="Palatino Linotype" w:hAnsi="Palatino Linotype" w:cs="Palatino Linotype"/>
          <w:b/>
          <w:bCs/>
        </w:rPr>
        <w:t xml:space="preserve">Credencial para votar. </w:t>
      </w:r>
      <w:r w:rsidRPr="00512661">
        <w:rPr>
          <w:rFonts w:ascii="Palatino Linotype" w:eastAsia="Palatino Linotype" w:hAnsi="Palatino Linotype" w:cs="Palatino Linotype"/>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5C223C3" w14:textId="77777777" w:rsidR="00437E3A" w:rsidRPr="00512661" w:rsidRDefault="00437E3A">
      <w:pPr>
        <w:widowControl w:val="0"/>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b/>
          <w:bCs/>
        </w:rPr>
      </w:pPr>
    </w:p>
    <w:p w14:paraId="33E2D525" w14:textId="77777777" w:rsidR="00437E3A" w:rsidRPr="00512661" w:rsidRDefault="00A66F17">
      <w:pPr>
        <w:widowControl w:val="0"/>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b/>
          <w:bCs/>
        </w:rPr>
      </w:pPr>
      <w:r w:rsidRPr="00512661">
        <w:rPr>
          <w:rFonts w:ascii="Palatino Linotype" w:eastAsia="Palatino Linotype" w:hAnsi="Palatino Linotype" w:cs="Palatino Linotype"/>
        </w:rPr>
        <w:t>De manera particular el artículo 156, de la Ley General de Instituciones y Procedimientos Electorales dispone que la credencial para votar deberá contener, cuando menos, los siguientes datos:</w:t>
      </w:r>
    </w:p>
    <w:p w14:paraId="2017B619"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a) </w:t>
      </w:r>
      <w:r w:rsidRPr="00512661">
        <w:rPr>
          <w:rFonts w:ascii="Palatino Linotype" w:eastAsia="Palatino Linotype" w:hAnsi="Palatino Linotype" w:cs="Palatino Linotype"/>
          <w:i/>
          <w:iC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48B1A5C3"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b) </w:t>
      </w:r>
      <w:r w:rsidRPr="00512661">
        <w:rPr>
          <w:rFonts w:ascii="Palatino Linotype" w:eastAsia="Palatino Linotype" w:hAnsi="Palatino Linotype" w:cs="Palatino Linotype"/>
          <w:i/>
          <w:iCs/>
        </w:rPr>
        <w:t xml:space="preserve">Sección electoral en donde deberá votar el ciudadano. En el caso de los ciudadanos residentes en el extranjero no será necesario incluir este requisito; </w:t>
      </w:r>
    </w:p>
    <w:p w14:paraId="62310B05"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c) </w:t>
      </w:r>
      <w:r w:rsidRPr="00512661">
        <w:rPr>
          <w:rFonts w:ascii="Palatino Linotype" w:eastAsia="Palatino Linotype" w:hAnsi="Palatino Linotype" w:cs="Palatino Linotype"/>
          <w:i/>
          <w:iCs/>
        </w:rPr>
        <w:t xml:space="preserve">Apellido paterno, apellido materno y nombre completo; </w:t>
      </w:r>
    </w:p>
    <w:p w14:paraId="0E80AF36"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d) </w:t>
      </w:r>
      <w:r w:rsidRPr="00512661">
        <w:rPr>
          <w:rFonts w:ascii="Palatino Linotype" w:eastAsia="Palatino Linotype" w:hAnsi="Palatino Linotype" w:cs="Palatino Linotype"/>
          <w:i/>
          <w:iCs/>
        </w:rPr>
        <w:t xml:space="preserve">Domicilio; </w:t>
      </w:r>
    </w:p>
    <w:p w14:paraId="79CE6FC6"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e) </w:t>
      </w:r>
      <w:r w:rsidRPr="00512661">
        <w:rPr>
          <w:rFonts w:ascii="Palatino Linotype" w:eastAsia="Palatino Linotype" w:hAnsi="Palatino Linotype" w:cs="Palatino Linotype"/>
          <w:i/>
          <w:iCs/>
        </w:rPr>
        <w:t xml:space="preserve">Sexo; </w:t>
      </w:r>
    </w:p>
    <w:p w14:paraId="7FA2F1DE"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f) </w:t>
      </w:r>
      <w:r w:rsidRPr="00512661">
        <w:rPr>
          <w:rFonts w:ascii="Palatino Linotype" w:eastAsia="Palatino Linotype" w:hAnsi="Palatino Linotype" w:cs="Palatino Linotype"/>
          <w:i/>
          <w:iCs/>
        </w:rPr>
        <w:t>Edad y año de registro;</w:t>
      </w:r>
    </w:p>
    <w:p w14:paraId="2925C411"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g) </w:t>
      </w:r>
      <w:r w:rsidRPr="00512661">
        <w:rPr>
          <w:rFonts w:ascii="Palatino Linotype" w:eastAsia="Palatino Linotype" w:hAnsi="Palatino Linotype" w:cs="Palatino Linotype"/>
          <w:i/>
          <w:iCs/>
        </w:rPr>
        <w:t xml:space="preserve">Firma, huella digital y fotografía del elector; </w:t>
      </w:r>
    </w:p>
    <w:p w14:paraId="28DF81BD"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h) </w:t>
      </w:r>
      <w:r w:rsidRPr="00512661">
        <w:rPr>
          <w:rFonts w:ascii="Palatino Linotype" w:eastAsia="Palatino Linotype" w:hAnsi="Palatino Linotype" w:cs="Palatino Linotype"/>
          <w:i/>
          <w:iCs/>
        </w:rPr>
        <w:t xml:space="preserve">Clave de registro, y </w:t>
      </w:r>
    </w:p>
    <w:p w14:paraId="21810707"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i) </w:t>
      </w:r>
      <w:r w:rsidRPr="00512661">
        <w:rPr>
          <w:rFonts w:ascii="Palatino Linotype" w:eastAsia="Palatino Linotype" w:hAnsi="Palatino Linotype" w:cs="Palatino Linotype"/>
          <w:i/>
          <w:iCs/>
        </w:rPr>
        <w:t xml:space="preserve">Clave Única del Registro de Población. </w:t>
      </w:r>
    </w:p>
    <w:p w14:paraId="6DF76970" w14:textId="77777777" w:rsidR="00437E3A" w:rsidRPr="00512661" w:rsidRDefault="00437E3A">
      <w:pPr>
        <w:tabs>
          <w:tab w:val="left" w:pos="993"/>
        </w:tabs>
        <w:spacing w:after="0"/>
        <w:ind w:left="567" w:right="567"/>
        <w:jc w:val="both"/>
        <w:rPr>
          <w:rFonts w:ascii="Palatino Linotype" w:eastAsia="Palatino Linotype" w:hAnsi="Palatino Linotype" w:cs="Palatino Linotype"/>
          <w:b/>
          <w:bCs/>
          <w:i/>
          <w:iCs/>
        </w:rPr>
      </w:pPr>
    </w:p>
    <w:p w14:paraId="4794DBFB"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2. </w:t>
      </w:r>
      <w:r w:rsidRPr="00512661">
        <w:rPr>
          <w:rFonts w:ascii="Palatino Linotype" w:eastAsia="Palatino Linotype" w:hAnsi="Palatino Linotype" w:cs="Palatino Linotype"/>
          <w:i/>
          <w:iCs/>
        </w:rPr>
        <w:t xml:space="preserve">Además tendrá: </w:t>
      </w:r>
    </w:p>
    <w:p w14:paraId="34C81469"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a) </w:t>
      </w:r>
      <w:r w:rsidRPr="00512661">
        <w:rPr>
          <w:rFonts w:ascii="Palatino Linotype" w:eastAsia="Palatino Linotype" w:hAnsi="Palatino Linotype" w:cs="Palatino Linotype"/>
          <w:i/>
          <w:iCs/>
        </w:rPr>
        <w:t xml:space="preserve">Espacios necesarios para marcar año y elección de que se trate; </w:t>
      </w:r>
    </w:p>
    <w:p w14:paraId="7AC3CD05"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b) </w:t>
      </w:r>
      <w:r w:rsidRPr="00512661">
        <w:rPr>
          <w:rFonts w:ascii="Palatino Linotype" w:eastAsia="Palatino Linotype" w:hAnsi="Palatino Linotype" w:cs="Palatino Linotype"/>
          <w:i/>
          <w:iCs/>
        </w:rPr>
        <w:t xml:space="preserve">Firma impresa del Secretario Ejecutivo del Instituto; </w:t>
      </w:r>
    </w:p>
    <w:p w14:paraId="449D2098"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c) </w:t>
      </w:r>
      <w:r w:rsidRPr="00512661">
        <w:rPr>
          <w:rFonts w:ascii="Palatino Linotype" w:eastAsia="Palatino Linotype" w:hAnsi="Palatino Linotype" w:cs="Palatino Linotype"/>
          <w:i/>
          <w:iCs/>
        </w:rPr>
        <w:t xml:space="preserve">Año de emisión; </w:t>
      </w:r>
    </w:p>
    <w:p w14:paraId="5AF830B9"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d) </w:t>
      </w:r>
      <w:r w:rsidRPr="00512661">
        <w:rPr>
          <w:rFonts w:ascii="Palatino Linotype" w:eastAsia="Palatino Linotype" w:hAnsi="Palatino Linotype" w:cs="Palatino Linotype"/>
          <w:i/>
          <w:iCs/>
        </w:rPr>
        <w:t xml:space="preserve">Año en el que expira su vigencia, y </w:t>
      </w:r>
    </w:p>
    <w:p w14:paraId="7E720A50" w14:textId="77777777" w:rsidR="00437E3A" w:rsidRPr="00512661" w:rsidRDefault="00A66F17">
      <w:pPr>
        <w:tabs>
          <w:tab w:val="left" w:pos="993"/>
        </w:tabs>
        <w:spacing w:after="0"/>
        <w:ind w:left="567" w:right="567"/>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 xml:space="preserve">e) </w:t>
      </w:r>
      <w:r w:rsidRPr="00512661">
        <w:rPr>
          <w:rFonts w:ascii="Palatino Linotype" w:eastAsia="Palatino Linotype" w:hAnsi="Palatino Linotype" w:cs="Palatino Linotype"/>
          <w:i/>
          <w:iCs/>
        </w:rPr>
        <w:t>En el caso de la que se expida al ciudadano residente en el extranjero, la leyenda “Para Votar desde el Extranjero”.</w:t>
      </w:r>
    </w:p>
    <w:p w14:paraId="7802887C"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143AECC5"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399EE73"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335D840D"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259FAB22"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79750AF8"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1A32C136" w14:textId="77777777" w:rsidR="00437E3A" w:rsidRPr="00512661" w:rsidRDefault="00437E3A">
      <w:pPr>
        <w:spacing w:line="360" w:lineRule="auto"/>
        <w:jc w:val="both"/>
        <w:rPr>
          <w:rFonts w:ascii="Palatino Linotype" w:eastAsia="Palatino Linotype" w:hAnsi="Palatino Linotype" w:cs="Palatino Linotype"/>
        </w:rPr>
      </w:pPr>
    </w:p>
    <w:p w14:paraId="282AE480" w14:textId="77777777" w:rsidR="00437E3A" w:rsidRPr="00512661" w:rsidRDefault="00A66F17">
      <w:pPr>
        <w:numPr>
          <w:ilvl w:val="0"/>
          <w:numId w:val="5"/>
        </w:numPr>
        <w:pBdr>
          <w:top w:val="nil"/>
          <w:left w:val="nil"/>
          <w:bottom w:val="nil"/>
          <w:right w:val="nil"/>
          <w:between w:val="nil"/>
        </w:pBdr>
        <w:tabs>
          <w:tab w:val="left" w:pos="284"/>
          <w:tab w:val="left" w:pos="993"/>
        </w:tabs>
        <w:spacing w:after="0" w:line="360" w:lineRule="auto"/>
        <w:ind w:left="567"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 xml:space="preserve">Constancia de la Clave Única de Registro de Población. </w:t>
      </w:r>
      <w:r w:rsidRPr="00512661">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08CB89A" w14:textId="77777777" w:rsidR="00437E3A" w:rsidRPr="00512661" w:rsidRDefault="00437E3A">
      <w:pPr>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rPr>
      </w:pPr>
    </w:p>
    <w:p w14:paraId="0192A4F8" w14:textId="77777777" w:rsidR="00437E3A" w:rsidRPr="00512661" w:rsidRDefault="00A66F17">
      <w:pPr>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1CF7A55" w14:textId="77777777" w:rsidR="00437E3A" w:rsidRPr="00512661" w:rsidRDefault="00A66F17">
      <w:pPr>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ese orden de ideas, la Secretaría de Gobernación en las direcciones </w:t>
      </w:r>
      <w:hyperlink r:id="rId18">
        <w:r w:rsidRPr="00512661">
          <w:rPr>
            <w:rFonts w:ascii="Palatino Linotype" w:eastAsia="Palatino Linotype" w:hAnsi="Palatino Linotype" w:cs="Palatino Linotype"/>
            <w:u w:val="single"/>
          </w:rPr>
          <w:t>https://consultas.curp.gob.mx/CurpSP/html/informacionecurpPS.html</w:t>
        </w:r>
      </w:hyperlink>
      <w:r w:rsidRPr="00512661">
        <w:rPr>
          <w:rFonts w:ascii="Palatino Linotype" w:eastAsia="Palatino Linotype" w:hAnsi="Palatino Linotype" w:cs="Palatino Linotype"/>
        </w:rPr>
        <w:t xml:space="preserve"> y </w:t>
      </w:r>
      <w:hyperlink r:id="rId19">
        <w:r w:rsidRPr="00512661">
          <w:rPr>
            <w:rFonts w:ascii="Palatino Linotype" w:eastAsia="Palatino Linotype" w:hAnsi="Palatino Linotype" w:cs="Palatino Linotype"/>
            <w:u w:val="single"/>
          </w:rPr>
          <w:t>https://www.gob.mx/segob/renapo/acciones-y-programas/clave-unica-de-registro-de-poblacion-curp-142226</w:t>
        </w:r>
      </w:hyperlink>
      <w:r w:rsidRPr="00512661">
        <w:rPr>
          <w:rFonts w:ascii="Palatino Linotype" w:eastAsia="Palatino Linotype" w:hAnsi="Palatino Linotype" w:cs="Palatino Linotype"/>
        </w:rPr>
        <w:t xml:space="preserve"> (consultadas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F951095" w14:textId="77777777" w:rsidR="00437E3A" w:rsidRPr="00512661" w:rsidRDefault="00A66F17">
      <w:pPr>
        <w:numPr>
          <w:ilvl w:val="0"/>
          <w:numId w:val="6"/>
        </w:num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El primero y segundo apellidos, así como al nombre de pila;</w:t>
      </w:r>
    </w:p>
    <w:p w14:paraId="54A9F354" w14:textId="77777777" w:rsidR="00437E3A" w:rsidRPr="00512661" w:rsidRDefault="00A66F17">
      <w:pPr>
        <w:numPr>
          <w:ilvl w:val="0"/>
          <w:numId w:val="6"/>
        </w:num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La fecha de nacimiento;</w:t>
      </w:r>
    </w:p>
    <w:p w14:paraId="16E8B722" w14:textId="77777777" w:rsidR="00437E3A" w:rsidRPr="00512661" w:rsidRDefault="00A66F17">
      <w:pPr>
        <w:numPr>
          <w:ilvl w:val="0"/>
          <w:numId w:val="6"/>
        </w:num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El sexo, y</w:t>
      </w:r>
    </w:p>
    <w:p w14:paraId="78C6501E" w14:textId="77777777" w:rsidR="00437E3A" w:rsidRPr="00512661" w:rsidRDefault="00A66F17">
      <w:pPr>
        <w:numPr>
          <w:ilvl w:val="0"/>
          <w:numId w:val="6"/>
        </w:num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La entidad federativa de nacimiento.</w:t>
      </w:r>
    </w:p>
    <w:p w14:paraId="6AFC74A6"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7213F7EB"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031AD6B4"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AB7342"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477189D7"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69C1C5EF" w14:textId="77777777" w:rsidR="00437E3A" w:rsidRPr="00512661" w:rsidRDefault="00A66F17">
      <w:pPr>
        <w:tabs>
          <w:tab w:val="left" w:pos="993"/>
        </w:tabs>
        <w:spacing w:after="0"/>
        <w:ind w:left="851" w:right="560"/>
        <w:jc w:val="both"/>
        <w:rPr>
          <w:rFonts w:ascii="Palatino Linotype" w:eastAsia="Palatino Linotype" w:hAnsi="Palatino Linotype" w:cs="Palatino Linotype"/>
        </w:rPr>
      </w:pPr>
      <w:r w:rsidRPr="00512661">
        <w:rPr>
          <w:rFonts w:ascii="Palatino Linotype" w:eastAsia="Palatino Linotype" w:hAnsi="Palatino Linotype" w:cs="Palatino Linotype"/>
          <w:b/>
          <w:bCs/>
          <w:i/>
          <w:iCs/>
        </w:rPr>
        <w:t xml:space="preserve">Clave Única de Registro de Población (CURP). </w:t>
      </w:r>
      <w:r w:rsidRPr="00512661">
        <w:rPr>
          <w:rFonts w:ascii="Palatino Linotype" w:eastAsia="Palatino Linotype" w:hAnsi="Palatino Linotype" w:cs="Palatino Linotype"/>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9D350F1"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4AD515B3" w14:textId="77777777" w:rsidR="00437E3A" w:rsidRPr="00512661" w:rsidRDefault="00A66F17">
      <w:pPr>
        <w:tabs>
          <w:tab w:val="left" w:pos="993"/>
        </w:tabs>
        <w:spacing w:after="0" w:line="360" w:lineRule="auto"/>
        <w:ind w:left="567"/>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6BAE604C" w14:textId="77777777" w:rsidR="00437E3A" w:rsidRPr="00512661" w:rsidRDefault="00437E3A">
      <w:pPr>
        <w:tabs>
          <w:tab w:val="left" w:pos="993"/>
        </w:tabs>
        <w:spacing w:after="0" w:line="360" w:lineRule="auto"/>
        <w:ind w:left="567"/>
        <w:jc w:val="both"/>
        <w:rPr>
          <w:rFonts w:ascii="Palatino Linotype" w:eastAsia="Palatino Linotype" w:hAnsi="Palatino Linotype" w:cs="Palatino Linotype"/>
        </w:rPr>
      </w:pPr>
    </w:p>
    <w:p w14:paraId="1BB12F82" w14:textId="77777777" w:rsidR="00437E3A" w:rsidRPr="00512661" w:rsidRDefault="00A66F17">
      <w:pPr>
        <w:numPr>
          <w:ilvl w:val="0"/>
          <w:numId w:val="7"/>
        </w:numPr>
        <w:spacing w:after="0" w:line="360" w:lineRule="auto"/>
        <w:ind w:left="567" w:firstLine="0"/>
        <w:jc w:val="both"/>
        <w:rPr>
          <w:rFonts w:ascii="Palatino Linotype" w:eastAsia="Palatino Linotype" w:hAnsi="Palatino Linotype" w:cs="Palatino Linotype"/>
        </w:rPr>
      </w:pPr>
      <w:r w:rsidRPr="00512661">
        <w:rPr>
          <w:rFonts w:ascii="Palatino Linotype" w:eastAsia="Palatino Linotype" w:hAnsi="Palatino Linotype" w:cs="Palatino Linotype"/>
          <w:b/>
          <w:bCs/>
        </w:rPr>
        <w:t>Domicilio particular</w:t>
      </w:r>
      <w:r w:rsidRPr="00512661">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7785747" w14:textId="77777777" w:rsidR="00437E3A" w:rsidRPr="00512661" w:rsidRDefault="00437E3A">
      <w:pPr>
        <w:spacing w:after="0" w:line="360" w:lineRule="auto"/>
        <w:ind w:left="567" w:right="-93"/>
        <w:jc w:val="both"/>
        <w:rPr>
          <w:rFonts w:ascii="Palatino Linotype" w:eastAsia="Palatino Linotype" w:hAnsi="Palatino Linotype" w:cs="Palatino Linotype"/>
        </w:rPr>
      </w:pPr>
    </w:p>
    <w:p w14:paraId="5EB942D1" w14:textId="77777777" w:rsidR="00437E3A" w:rsidRPr="00512661" w:rsidRDefault="00A66F17">
      <w:pPr>
        <w:spacing w:after="0" w:line="360" w:lineRule="auto"/>
        <w:ind w:left="567" w:right="-93"/>
        <w:jc w:val="both"/>
        <w:rPr>
          <w:rFonts w:ascii="Palatino Linotype" w:eastAsia="Palatino Linotype" w:hAnsi="Palatino Linotype" w:cs="Palatino Linotype"/>
          <w:b/>
          <w:bCs/>
        </w:rPr>
      </w:pPr>
      <w:r w:rsidRPr="00512661">
        <w:rPr>
          <w:rFonts w:ascii="Palatino Linotype" w:eastAsia="Palatino Linotype" w:hAnsi="Palatino Linotype" w:cs="Palatino Linotype"/>
        </w:rPr>
        <w:t>De la misma manera, lo establece el artículo 29 del Código Civil Federal, al precisar que el domicilio de personas físicas</w:t>
      </w:r>
      <w:r w:rsidRPr="00512661">
        <w:rPr>
          <w:rFonts w:ascii="Palatino Linotype" w:eastAsia="Palatino Linotype" w:hAnsi="Palatino Linotype" w:cs="Palatino Linotype"/>
          <w:b/>
          <w:bCs/>
        </w:rPr>
        <w:t>, es el lugar donde residen habitualmente, el lugar del centro principal de sus negocios, donde residan o el lugar donde se encuentren.</w:t>
      </w:r>
    </w:p>
    <w:p w14:paraId="044527DE" w14:textId="77777777" w:rsidR="00437E3A" w:rsidRPr="00512661" w:rsidRDefault="00437E3A">
      <w:pPr>
        <w:spacing w:after="0" w:line="360" w:lineRule="auto"/>
        <w:ind w:left="567" w:right="-93"/>
        <w:jc w:val="both"/>
        <w:rPr>
          <w:rFonts w:ascii="Palatino Linotype" w:eastAsia="Palatino Linotype" w:hAnsi="Palatino Linotype" w:cs="Palatino Linotype"/>
          <w:b/>
          <w:bCs/>
        </w:rPr>
      </w:pPr>
    </w:p>
    <w:p w14:paraId="6C171E40" w14:textId="77777777" w:rsidR="00437E3A" w:rsidRPr="00512661" w:rsidRDefault="00A66F17">
      <w:pPr>
        <w:spacing w:after="0" w:line="360" w:lineRule="auto"/>
        <w:ind w:left="567" w:right="-93"/>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DF07CB4" w14:textId="77777777" w:rsidR="00437E3A" w:rsidRPr="00512661" w:rsidRDefault="00437E3A">
      <w:pPr>
        <w:spacing w:after="0" w:line="360" w:lineRule="auto"/>
        <w:ind w:left="567" w:right="-93"/>
        <w:jc w:val="both"/>
        <w:rPr>
          <w:rFonts w:ascii="Palatino Linotype" w:eastAsia="Palatino Linotype" w:hAnsi="Palatino Linotype" w:cs="Palatino Linotype"/>
        </w:rPr>
      </w:pPr>
    </w:p>
    <w:p w14:paraId="1DECDE2F" w14:textId="77777777" w:rsidR="00437E3A" w:rsidRPr="00512661" w:rsidRDefault="00A66F17">
      <w:pPr>
        <w:spacing w:after="0" w:line="360" w:lineRule="auto"/>
        <w:ind w:left="567" w:right="-93"/>
        <w:jc w:val="both"/>
        <w:rPr>
          <w:rFonts w:ascii="Palatino Linotype" w:eastAsia="Palatino Linotype" w:hAnsi="Palatino Linotype" w:cs="Palatino Linotype"/>
        </w:rPr>
      </w:pPr>
      <w:r w:rsidRPr="00512661">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14:paraId="23146DEB" w14:textId="77777777" w:rsidR="00437E3A" w:rsidRPr="00512661" w:rsidRDefault="00437E3A">
      <w:pPr>
        <w:spacing w:after="0" w:line="360" w:lineRule="auto"/>
        <w:ind w:left="567" w:right="-93"/>
        <w:jc w:val="both"/>
        <w:rPr>
          <w:rFonts w:ascii="Palatino Linotype" w:eastAsia="Palatino Linotype" w:hAnsi="Palatino Linotype" w:cs="Palatino Linotype"/>
        </w:rPr>
      </w:pPr>
    </w:p>
    <w:p w14:paraId="61C996BA" w14:textId="77777777" w:rsidR="00437E3A" w:rsidRPr="00512661" w:rsidRDefault="00A66F17">
      <w:pPr>
        <w:spacing w:after="0" w:line="360" w:lineRule="auto"/>
        <w:ind w:right="50"/>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0DA84CEB" w14:textId="77777777" w:rsidR="00437E3A" w:rsidRPr="00512661" w:rsidRDefault="00437E3A">
      <w:pPr>
        <w:spacing w:after="0" w:line="360" w:lineRule="auto"/>
        <w:ind w:right="50"/>
        <w:jc w:val="both"/>
        <w:rPr>
          <w:rFonts w:ascii="Palatino Linotype" w:eastAsia="Palatino Linotype" w:hAnsi="Palatino Linotype" w:cs="Palatino Linotype"/>
        </w:rPr>
      </w:pPr>
    </w:p>
    <w:p w14:paraId="0C9B83B4" w14:textId="77777777" w:rsidR="00437E3A" w:rsidRPr="00512661" w:rsidRDefault="00A66F17">
      <w:pPr>
        <w:spacing w:after="0"/>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Artículo 3.</w:t>
      </w:r>
      <w:r w:rsidRPr="00512661">
        <w:rPr>
          <w:rFonts w:ascii="Palatino Linotype" w:eastAsia="Palatino Linotype" w:hAnsi="Palatino Linotype" w:cs="Palatino Linotype"/>
          <w:i/>
          <w:iCs/>
        </w:rPr>
        <w:t xml:space="preserve"> Para los efectos de la presente Ley se entenderá por:</w:t>
      </w:r>
    </w:p>
    <w:p w14:paraId="451849F0"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4FD942D8"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IX. Datos personales: La información concerniente a una persona, identificada o identificable según lo dispuesto por la Ley de Protección de Datos Personales del Estado de México; </w:t>
      </w:r>
    </w:p>
    <w:p w14:paraId="5CE63D52"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XX. Información clasificada: Aquella considerada por la presente Ley como reservada o confidencial;</w:t>
      </w:r>
    </w:p>
    <w:p w14:paraId="07CB5F5D"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162DD5"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XLV. Versión pública: Documento en el que se elimine, suprime o borra la información clasificada como reservada o confidencial para permitir su acceso.</w:t>
      </w:r>
    </w:p>
    <w:p w14:paraId="0DE8FCF4"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3E3CD570"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Artículo 91.</w:t>
      </w:r>
      <w:r w:rsidRPr="00512661">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14:paraId="3ED4F763"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Artículo 132.</w:t>
      </w:r>
      <w:r w:rsidRPr="00512661">
        <w:rPr>
          <w:rFonts w:ascii="Palatino Linotype" w:eastAsia="Palatino Linotype" w:hAnsi="Palatino Linotype" w:cs="Palatino Linotype"/>
          <w:i/>
          <w:iCs/>
        </w:rPr>
        <w:t xml:space="preserve"> La clasificación de la información se llevará a cabo en el momento en que:</w:t>
      </w:r>
    </w:p>
    <w:p w14:paraId="0B2378AB" w14:textId="77777777" w:rsidR="00437E3A" w:rsidRPr="00512661" w:rsidRDefault="00A66F17">
      <w:pPr>
        <w:tabs>
          <w:tab w:val="left" w:pos="1134"/>
        </w:tabs>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 Se reciba una solicitud de acceso a la información;</w:t>
      </w:r>
    </w:p>
    <w:p w14:paraId="6AD8FA95" w14:textId="77777777" w:rsidR="00437E3A" w:rsidRPr="00512661" w:rsidRDefault="00A66F17">
      <w:pPr>
        <w:tabs>
          <w:tab w:val="left" w:pos="1134"/>
        </w:tabs>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 Se determine mediante resolución de autoridad competente; o</w:t>
      </w:r>
    </w:p>
    <w:p w14:paraId="21120464" w14:textId="77777777" w:rsidR="00437E3A" w:rsidRPr="00512661" w:rsidRDefault="00A66F17">
      <w:pPr>
        <w:tabs>
          <w:tab w:val="left" w:pos="1134"/>
        </w:tabs>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III. Se generen versiones públicas para dar cumplimiento a las obligaciones de transparencia previstas en esta Ley.</w:t>
      </w:r>
    </w:p>
    <w:p w14:paraId="4B3F3749"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5338C5E2"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Artículo 143</w:t>
      </w:r>
      <w:r w:rsidRPr="00512661">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440C4B30"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 Se refiera a la información privada y los datos personales concernientes a una persona física o jurídico colectiva identificada o identificable;</w:t>
      </w:r>
    </w:p>
    <w:p w14:paraId="26AD5358"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626327D1"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III. La que presenten los particulares a los sujetos obligados, de conformidad con lo dispuesto por las leyes o los tratados internacionales.</w:t>
      </w:r>
    </w:p>
    <w:p w14:paraId="10FB5665"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14:paraId="152E0F86"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No se considerará confidencial la información que se encuentre en los registros públicos o en fuentes de acceso público, ni tampoco la que sea considerada por la presente ley como información pública.”</w:t>
      </w:r>
    </w:p>
    <w:p w14:paraId="23164F50"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9ED7C6B"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Entre los datos personales que se encuentran en las documentales solicitadas se destaca el nombre de los beneficiarios del programa.</w:t>
      </w:r>
    </w:p>
    <w:p w14:paraId="16CACBDF" w14:textId="77777777" w:rsidR="00437E3A" w:rsidRPr="00512661" w:rsidRDefault="00A66F17">
      <w:pPr>
        <w:spacing w:line="360" w:lineRule="auto"/>
        <w:jc w:val="both"/>
        <w:rPr>
          <w:rFonts w:ascii="Palatino Linotype" w:eastAsia="Palatino Linotype" w:hAnsi="Palatino Linotype" w:cs="Palatino Linotype"/>
          <w:b/>
          <w:bCs/>
        </w:rPr>
      </w:pPr>
      <w:r w:rsidRPr="00512661">
        <w:rPr>
          <w:rFonts w:ascii="Palatino Linotype" w:eastAsia="Palatino Linotype" w:hAnsi="Palatino Linotype" w:cs="Palatino Linotype"/>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512661">
        <w:rPr>
          <w:rFonts w:ascii="Palatino Linotype" w:eastAsia="Palatino Linotype" w:hAnsi="Palatino Linotype" w:cs="Palatino Linotype"/>
          <w:i/>
          <w:iCs/>
        </w:rPr>
        <w:t>per se</w:t>
      </w:r>
      <w:r w:rsidRPr="00512661">
        <w:rPr>
          <w:rFonts w:ascii="Palatino Linotype" w:eastAsia="Palatino Linotype" w:hAnsi="Palatino Linotype" w:cs="Palatino Linotype"/>
        </w:rPr>
        <w:t xml:space="preserve"> es un elemento que hace a una persona física identificada o identificable, por lo que, </w:t>
      </w:r>
      <w:r w:rsidRPr="00512661">
        <w:rPr>
          <w:rFonts w:ascii="Palatino Linotype" w:eastAsia="Palatino Linotype" w:hAnsi="Palatino Linotype" w:cs="Palatino Linotype"/>
          <w:b/>
          <w:bCs/>
        </w:rPr>
        <w:t>se considera un dato personal.</w:t>
      </w:r>
    </w:p>
    <w:p w14:paraId="7CFBE9EC" w14:textId="77777777" w:rsidR="00437E3A" w:rsidRPr="00512661" w:rsidRDefault="00A66F17">
      <w:pPr>
        <w:spacing w:line="360" w:lineRule="auto"/>
        <w:ind w:right="-93"/>
        <w:jc w:val="both"/>
        <w:rPr>
          <w:rFonts w:ascii="Palatino Linotype" w:eastAsia="Palatino Linotype" w:hAnsi="Palatino Linotype" w:cs="Palatino Linotype"/>
          <w:i/>
          <w:iCs/>
        </w:rPr>
      </w:pPr>
      <w:r w:rsidRPr="00512661">
        <w:rPr>
          <w:rFonts w:ascii="Palatino Linotype" w:eastAsia="Palatino Linotype" w:hAnsi="Palatino Linotype" w:cs="Palatino Linotype"/>
        </w:rPr>
        <w:t xml:space="preserve">De conformidad con lo señalado, se colige que las actividades que realicen los particulares, dentro del ámbito privado, o dentro de la esfera particular, es información que debe protegerse; sin embargo, en el presente asunto en particular, los nombres de particulares corresponden a beneficiarios. </w:t>
      </w:r>
    </w:p>
    <w:p w14:paraId="674A009D" w14:textId="77777777" w:rsidR="00437E3A" w:rsidRPr="00512661" w:rsidRDefault="00A66F17">
      <w:pPr>
        <w:spacing w:line="360" w:lineRule="auto"/>
        <w:ind w:right="-93"/>
        <w:jc w:val="both"/>
        <w:rPr>
          <w:rFonts w:ascii="Palatino Linotype" w:eastAsia="Palatino Linotype" w:hAnsi="Palatino Linotype" w:cs="Palatino Linotype"/>
        </w:rPr>
      </w:pPr>
      <w:r w:rsidRPr="00512661">
        <w:rPr>
          <w:rFonts w:ascii="Palatino Linotype" w:eastAsia="Palatino Linotype" w:hAnsi="Palatino Linotype" w:cs="Palatino Linotype"/>
        </w:rPr>
        <w:t xml:space="preserve">La normatividad en la materia establece que es pública toda aquella información relativa al uso y destino de los recursos públicos, por lo que, bajo esa óptica, el nombre de beneficiarios del programa referido es información pública, y no actualiza causal de clasificación como información confidencial, de acuerdo al artículo 23 penúltimo párrafo, 24 fracción XVIII; 92, fracción XXXI y XLII, </w:t>
      </w:r>
    </w:p>
    <w:p w14:paraId="1D0666DF" w14:textId="77777777" w:rsidR="00437E3A" w:rsidRPr="00512661" w:rsidRDefault="00A66F17">
      <w:pPr>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Artículo 23. Son sujetos obligados a transparentar y permitir el acceso a su información y proteger los datos personales que obren en su poder:</w:t>
      </w:r>
    </w:p>
    <w:p w14:paraId="19A538B4" w14:textId="77777777" w:rsidR="00437E3A" w:rsidRPr="00512661" w:rsidRDefault="00A66F17">
      <w:pPr>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727D1400" w14:textId="77777777" w:rsidR="00437E3A" w:rsidRPr="00512661" w:rsidRDefault="00A66F17">
      <w:pPr>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Los sujetos obligados deberán hacer pública toda aquella información relativa a los montos y las personas a quienes entreguen, por cualquier motivo, recursos públicos</w:t>
      </w:r>
      <w:r w:rsidRPr="00512661">
        <w:rPr>
          <w:rFonts w:ascii="Palatino Linotype" w:eastAsia="Palatino Linotype" w:hAnsi="Palatino Linotype" w:cs="Palatino Linotype"/>
          <w:i/>
          <w:iCs/>
        </w:rPr>
        <w:t>, así como los informes que dichas personas les entreguen sobre el uso y destino de dichos recursos.</w:t>
      </w:r>
    </w:p>
    <w:p w14:paraId="43753032" w14:textId="77777777" w:rsidR="00437E3A" w:rsidRPr="00512661" w:rsidRDefault="00A66F17">
      <w:pPr>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01C6D319" w14:textId="77777777" w:rsidR="00437E3A" w:rsidRPr="00512661" w:rsidRDefault="00437E3A">
      <w:pPr>
        <w:ind w:left="567" w:right="843"/>
        <w:jc w:val="both"/>
        <w:rPr>
          <w:rFonts w:ascii="Palatino Linotype" w:eastAsia="Palatino Linotype" w:hAnsi="Palatino Linotype" w:cs="Palatino Linotype"/>
          <w:i/>
          <w:iCs/>
        </w:rPr>
      </w:pPr>
    </w:p>
    <w:p w14:paraId="439D0CE5" w14:textId="77777777" w:rsidR="00437E3A" w:rsidRPr="00512661" w:rsidRDefault="00A66F17">
      <w:pPr>
        <w:ind w:left="567" w:right="843"/>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Artículo 24. Para el cumplimiento de los objetivos de esta Ley, los sujetos obligados deberán cumplir con las siguientes obligaciones, según corresponda, de acuerdo a su naturaleza:</w:t>
      </w:r>
    </w:p>
    <w:p w14:paraId="7B048A7A" w14:textId="77777777" w:rsidR="00437E3A" w:rsidRPr="00512661" w:rsidRDefault="00A66F17">
      <w:pPr>
        <w:ind w:left="567" w:right="843"/>
        <w:jc w:val="both"/>
        <w:rPr>
          <w:rFonts w:ascii="Palatino Linotype" w:eastAsia="Palatino Linotype" w:hAnsi="Palatino Linotype" w:cs="Palatino Linotype"/>
          <w:i/>
          <w:iCs/>
          <w:sz w:val="20"/>
          <w:szCs w:val="20"/>
        </w:rPr>
      </w:pPr>
      <w:r w:rsidRPr="00512661">
        <w:rPr>
          <w:rFonts w:ascii="Palatino Linotype" w:eastAsia="Palatino Linotype" w:hAnsi="Palatino Linotype" w:cs="Palatino Linotype"/>
          <w:b/>
          <w:bCs/>
          <w:i/>
          <w:iCs/>
        </w:rPr>
        <w:t>XVIII. Hacer pública toda aquella información relativa a los montos y las personas a quienes entreguen</w:t>
      </w:r>
      <w:r w:rsidRPr="00512661">
        <w:rPr>
          <w:rFonts w:ascii="Palatino Linotype" w:eastAsia="Palatino Linotype" w:hAnsi="Palatino Linotype" w:cs="Palatino Linotype"/>
          <w:i/>
          <w:iCs/>
        </w:rPr>
        <w:t>, por cualquier motivo, recursos públicos, así como los informes que dichas personas les entreguen sobre el uso y destino de dichos recursos;</w:t>
      </w:r>
    </w:p>
    <w:p w14:paraId="784160A1" w14:textId="77777777" w:rsidR="00437E3A" w:rsidRPr="00512661" w:rsidRDefault="00437E3A">
      <w:pPr>
        <w:ind w:left="567" w:right="843"/>
        <w:jc w:val="both"/>
        <w:rPr>
          <w:rFonts w:ascii="Palatino Linotype" w:eastAsia="Palatino Linotype" w:hAnsi="Palatino Linotype" w:cs="Palatino Linotype"/>
          <w:i/>
          <w:iCs/>
          <w:sz w:val="20"/>
          <w:szCs w:val="20"/>
        </w:rPr>
      </w:pPr>
    </w:p>
    <w:p w14:paraId="7F24F97E"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48846476" w14:textId="77777777" w:rsidR="00437E3A" w:rsidRPr="00512661" w:rsidRDefault="00437E3A">
      <w:pPr>
        <w:spacing w:line="360" w:lineRule="auto"/>
        <w:jc w:val="both"/>
        <w:rPr>
          <w:rFonts w:ascii="Palatino Linotype" w:eastAsia="Palatino Linotype" w:hAnsi="Palatino Linotype" w:cs="Palatino Linotype"/>
        </w:rPr>
      </w:pPr>
    </w:p>
    <w:p w14:paraId="1A0EEF4B"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 “</w:t>
      </w:r>
      <w:r w:rsidRPr="00512661">
        <w:rPr>
          <w:rFonts w:ascii="Palatino Linotype" w:eastAsia="Palatino Linotype" w:hAnsi="Palatino Linotype" w:cs="Palatino Linotype"/>
          <w:b/>
          <w:bCs/>
          <w:i/>
          <w:iCs/>
        </w:rPr>
        <w:t>Quincuagésimo</w:t>
      </w:r>
      <w:r w:rsidRPr="00512661">
        <w:rPr>
          <w:rFonts w:ascii="Palatino Linotype" w:eastAsia="Palatino Linotype" w:hAnsi="Palatino Linotype" w:cs="Palatino Linotype"/>
          <w:i/>
          <w:iC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9FEBD5A"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Quincuagésimo primero.</w:t>
      </w:r>
      <w:r w:rsidRPr="00512661">
        <w:rPr>
          <w:rFonts w:ascii="Palatino Linotype" w:eastAsia="Palatino Linotype" w:hAnsi="Palatino Linotype" w:cs="Palatino Linotype"/>
          <w:i/>
          <w:iCs/>
        </w:rPr>
        <w:t xml:space="preserve"> Toda acta del Comité de Transparencia deberá contener: </w:t>
      </w:r>
    </w:p>
    <w:p w14:paraId="4CB30CDF"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 El número de sesión y fecha; </w:t>
      </w:r>
    </w:p>
    <w:p w14:paraId="0C01A56D"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II. El nombre del área que solicitó la clasificación de información; </w:t>
      </w:r>
    </w:p>
    <w:p w14:paraId="3633F4FB"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III. La fundamentación legal y motivación correspondiente; </w:t>
      </w:r>
    </w:p>
    <w:p w14:paraId="024A055F"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IV. La resolución o resoluciones aprobadas; y </w:t>
      </w:r>
    </w:p>
    <w:p w14:paraId="6CBCCC39"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V. La rúbrica o firma digital de cada integrante del Comité de Transparencia. </w:t>
      </w:r>
    </w:p>
    <w:p w14:paraId="21F3A830"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Las resoluciones del Comité en las que se haya determinado confirmar o modificar la clasificación de información pública como reservada, deberán incluir, cuando menos: </w:t>
      </w:r>
    </w:p>
    <w:p w14:paraId="1B87FF33"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 Los motivos y razonamientos que sustenten la confirmación o modificación de la prueba de daño;</w:t>
      </w:r>
    </w:p>
    <w:p w14:paraId="4B55FF20"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II. Descripción de las partes o secciones reservadas, en caso de clasificación parcial; </w:t>
      </w:r>
    </w:p>
    <w:p w14:paraId="3D293FEC"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III. El periodo por el que mantendrá su clasificación y fecha de expiración; y </w:t>
      </w:r>
    </w:p>
    <w:p w14:paraId="72861DA5"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IV. El nombre del titular y área encargada de realizar la versión pública del documento, en su caso. </w:t>
      </w:r>
    </w:p>
    <w:p w14:paraId="1E2C25C6"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En los casos en que se clasifique la información como reservada siempre se entregará o anexará la prueba de daño con la respuesta al solicitante. </w:t>
      </w:r>
    </w:p>
    <w:p w14:paraId="1EB1E6E3"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29F350A8"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Quincuagésimo segundo.</w:t>
      </w:r>
      <w:r w:rsidRPr="00512661">
        <w:rPr>
          <w:rFonts w:ascii="Palatino Linotype" w:eastAsia="Palatino Linotype" w:hAnsi="Palatino Linotype" w:cs="Palatino Linotype"/>
          <w:i/>
          <w:iC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6A0DBA"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En el caso específico de la clasificación y elaboración de versiones públicas de documentos que contengan información confidencial, las áreas de los sujetos obligados deberán: </w:t>
      </w:r>
    </w:p>
    <w:p w14:paraId="5D9D8A76"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 Fijar la fecha en que se elaboró la versión pública y la fecha en la cual el Comité de Transparencia confirmó dicha versión;</w:t>
      </w:r>
    </w:p>
    <w:p w14:paraId="7FD5AE4D"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 Señalar dentro del documento el tipo de información confidencial que fue testada en cada caso específico, de conformidad con el lineamiento trigésimo octavo; y</w:t>
      </w:r>
    </w:p>
    <w:p w14:paraId="438CAD38"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III. Señalar las personas o instancias autorizadas a acceder a la información clasificada.</w:t>
      </w:r>
    </w:p>
    <w:p w14:paraId="06DE10E5"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14:paraId="103AC29D" w14:textId="77777777" w:rsidR="00437E3A" w:rsidRPr="00512661" w:rsidRDefault="00A66F17">
      <w:pPr>
        <w:spacing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3948B4F6" w14:textId="77777777" w:rsidR="00437E3A" w:rsidRPr="00512661" w:rsidRDefault="00A66F17">
      <w:pPr>
        <w:pBdr>
          <w:top w:val="nil"/>
          <w:left w:val="nil"/>
          <w:bottom w:val="nil"/>
          <w:right w:val="nil"/>
          <w:between w:val="nil"/>
        </w:pBd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r w:rsidRPr="00512661">
        <w:rPr>
          <w:rFonts w:ascii="Palatino Linotype" w:eastAsia="Palatino Linotype" w:hAnsi="Palatino Linotype" w:cs="Palatino Linotype"/>
          <w:b/>
          <w:bCs/>
          <w:i/>
          <w:iCs/>
        </w:rPr>
        <w:t>Quincuagésimo cuarto.</w:t>
      </w:r>
      <w:r w:rsidRPr="00512661">
        <w:rPr>
          <w:rFonts w:ascii="Palatino Linotype" w:eastAsia="Palatino Linotype" w:hAnsi="Palatino Linotype" w:cs="Palatino Linotype"/>
          <w:i/>
          <w:iCs/>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3553167D"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Quincuagésimo quinto.</w:t>
      </w:r>
      <w:r w:rsidRPr="00512661">
        <w:rPr>
          <w:rFonts w:ascii="Palatino Linotype" w:eastAsia="Palatino Linotype" w:hAnsi="Palatino Linotype" w:cs="Palatino Linotype"/>
          <w:i/>
          <w:iCs/>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F927A13"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w:t>
      </w:r>
    </w:p>
    <w:p w14:paraId="4161FB60"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b/>
          <w:bCs/>
          <w:i/>
          <w:iCs/>
        </w:rPr>
        <w:t>Quincuagésimo séptimo.</w:t>
      </w:r>
      <w:r w:rsidRPr="00512661">
        <w:rPr>
          <w:rFonts w:ascii="Palatino Linotype" w:eastAsia="Palatino Linotype" w:hAnsi="Palatino Linotype" w:cs="Palatino Linotype"/>
          <w:i/>
          <w:iCs/>
        </w:rPr>
        <w:t xml:space="preserve"> Se considera, en principio, como información pública y no podrá omitirse de las versiones públicas la siguiente: </w:t>
      </w:r>
    </w:p>
    <w:p w14:paraId="66F56EDC"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70AAD7B8"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II. El nombre de los integrantes de los sujetos obligados en los documentos, y sus firmas autógrafas o digitales, cuando sean utilizados en el ejercicio de las facultades conferidas para el desempeño del servicio público, y</w:t>
      </w:r>
    </w:p>
    <w:p w14:paraId="652299F7"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B7976C3"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 xml:space="preserve">Lo anterior, siempre y cuando no se acredite alguna causal de clasificación, prevista en las leyes o en los tratados internacionales suscritas por el Estado mexicano.  </w:t>
      </w:r>
    </w:p>
    <w:p w14:paraId="7DCE1577" w14:textId="77777777" w:rsidR="00437E3A" w:rsidRPr="00512661" w:rsidRDefault="00A66F17">
      <w:pPr>
        <w:ind w:left="567" w:right="616"/>
        <w:jc w:val="both"/>
        <w:rPr>
          <w:rFonts w:ascii="Palatino Linotype" w:eastAsia="Palatino Linotype" w:hAnsi="Palatino Linotype" w:cs="Palatino Linotype"/>
          <w:i/>
          <w:iCs/>
        </w:rPr>
      </w:pPr>
      <w:r w:rsidRPr="00512661">
        <w:rPr>
          <w:rFonts w:ascii="Palatino Linotype" w:eastAsia="Palatino Linotype" w:hAnsi="Palatino Linotype" w:cs="Palatino Linotype"/>
          <w:i/>
          <w:iCs/>
        </w:rPr>
        <w:t>Quincuagésimo octavo. Los sujetos obligados garantizarán que los sistemas o medios empleados para eliminar la información en las versiones públicas sean irreversibles, de tal forma que no permitan su recuperación o la visualización de la misma.”</w:t>
      </w:r>
    </w:p>
    <w:p w14:paraId="661A7588" w14:textId="77777777" w:rsidR="00437E3A" w:rsidRPr="00512661" w:rsidRDefault="00A66F1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01BD3A0" w14:textId="77777777" w:rsidR="00437E3A" w:rsidRPr="00512661" w:rsidRDefault="00A66F17">
      <w:pPr>
        <w:spacing w:before="240" w:after="240" w:line="360" w:lineRule="auto"/>
        <w:jc w:val="both"/>
        <w:rPr>
          <w:rFonts w:ascii="Palatino Linotype" w:eastAsia="Palatino Linotype" w:hAnsi="Palatino Linotype" w:cs="Palatino Linotype"/>
        </w:rPr>
      </w:pPr>
      <w:r w:rsidRPr="00512661">
        <w:rPr>
          <w:rFonts w:ascii="Palatino Linotype" w:eastAsia="Palatino Linotype" w:hAnsi="Palatino Linotype" w:cs="Palatino Linotype"/>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66926635" w14:textId="77777777" w:rsidR="00437E3A" w:rsidRPr="00512661" w:rsidRDefault="00A66F17">
      <w:pPr>
        <w:spacing w:after="0" w:line="360" w:lineRule="auto"/>
        <w:ind w:right="49"/>
        <w:jc w:val="center"/>
        <w:rPr>
          <w:rFonts w:ascii="Palatino Linotype" w:eastAsia="Palatino Linotype" w:hAnsi="Palatino Linotype" w:cs="Palatino Linotype"/>
          <w:b/>
          <w:bCs/>
        </w:rPr>
      </w:pPr>
      <w:r w:rsidRPr="00512661">
        <w:rPr>
          <w:rFonts w:ascii="Palatino Linotype" w:eastAsia="Palatino Linotype" w:hAnsi="Palatino Linotype" w:cs="Palatino Linotype"/>
          <w:b/>
          <w:bCs/>
        </w:rPr>
        <w:t>III.</w:t>
      </w:r>
      <w:r w:rsidRPr="00512661">
        <w:rPr>
          <w:rFonts w:ascii="Palatino Linotype" w:eastAsia="Palatino Linotype" w:hAnsi="Palatino Linotype" w:cs="Palatino Linotype"/>
          <w:b/>
          <w:bCs/>
        </w:rPr>
        <w:tab/>
        <w:t>R E S U E L V E:</w:t>
      </w:r>
    </w:p>
    <w:p w14:paraId="1967EB3A" w14:textId="77777777" w:rsidR="00437E3A" w:rsidRPr="00512661" w:rsidRDefault="00437E3A">
      <w:pPr>
        <w:spacing w:after="0" w:line="360" w:lineRule="auto"/>
        <w:ind w:right="49"/>
        <w:jc w:val="both"/>
        <w:rPr>
          <w:rFonts w:ascii="Palatino Linotype" w:eastAsia="Palatino Linotype" w:hAnsi="Palatino Linotype" w:cs="Palatino Linotype"/>
        </w:rPr>
      </w:pPr>
    </w:p>
    <w:p w14:paraId="42B7E018"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b/>
          <w:bCs/>
        </w:rPr>
        <w:t>Primero.</w:t>
      </w:r>
      <w:r w:rsidRPr="00512661">
        <w:rPr>
          <w:rFonts w:ascii="Palatino Linotype" w:eastAsia="Palatino Linotype" w:hAnsi="Palatino Linotype" w:cs="Palatino Linotype"/>
        </w:rPr>
        <w:t xml:space="preserve"> Resultan </w:t>
      </w:r>
      <w:r w:rsidRPr="00512661">
        <w:rPr>
          <w:rFonts w:ascii="Palatino Linotype" w:eastAsia="Palatino Linotype" w:hAnsi="Palatino Linotype" w:cs="Palatino Linotype"/>
          <w:b/>
          <w:bCs/>
        </w:rPr>
        <w:t>FUNDADOS</w:t>
      </w:r>
      <w:r w:rsidRPr="00512661">
        <w:rPr>
          <w:rFonts w:ascii="Palatino Linotype" w:eastAsia="Palatino Linotype" w:hAnsi="Palatino Linotype" w:cs="Palatino Linotype"/>
        </w:rPr>
        <w:t xml:space="preserve"> los motivos de inconformidad hechos valer por la parte </w:t>
      </w:r>
      <w:r w:rsidRPr="00512661">
        <w:rPr>
          <w:rFonts w:ascii="Palatino Linotype" w:eastAsia="Palatino Linotype" w:hAnsi="Palatino Linotype" w:cs="Palatino Linotype"/>
          <w:b/>
          <w:bCs/>
        </w:rPr>
        <w:t>RECURRENTE</w:t>
      </w:r>
      <w:r w:rsidRPr="00512661">
        <w:rPr>
          <w:rFonts w:ascii="Palatino Linotype" w:eastAsia="Palatino Linotype" w:hAnsi="Palatino Linotype" w:cs="Palatino Linotype"/>
        </w:rPr>
        <w:t xml:space="preserve"> en el Recurso de Revisión </w:t>
      </w:r>
      <w:r w:rsidRPr="00512661">
        <w:rPr>
          <w:rFonts w:ascii="Palatino Linotype" w:eastAsia="Palatino Linotype" w:hAnsi="Palatino Linotype" w:cs="Palatino Linotype"/>
          <w:b/>
          <w:bCs/>
        </w:rPr>
        <w:t>08189/INFOEM/IP/RR/2025</w:t>
      </w:r>
      <w:r w:rsidRPr="00512661">
        <w:rPr>
          <w:rFonts w:ascii="Palatino Linotype" w:eastAsia="Palatino Linotype" w:hAnsi="Palatino Linotype" w:cs="Palatino Linotype"/>
        </w:rPr>
        <w:t xml:space="preserve">, por lo que, en términos del </w:t>
      </w:r>
      <w:r w:rsidRPr="00512661">
        <w:rPr>
          <w:rFonts w:ascii="Palatino Linotype" w:eastAsia="Palatino Linotype" w:hAnsi="Palatino Linotype" w:cs="Palatino Linotype"/>
          <w:b/>
          <w:bCs/>
        </w:rPr>
        <w:t>Considerando Cuarto</w:t>
      </w:r>
      <w:r w:rsidRPr="00512661">
        <w:rPr>
          <w:rFonts w:ascii="Palatino Linotype" w:eastAsia="Palatino Linotype" w:hAnsi="Palatino Linotype" w:cs="Palatino Linotype"/>
        </w:rPr>
        <w:t xml:space="preserve"> de esta resolución, se </w:t>
      </w:r>
      <w:r w:rsidRPr="00512661">
        <w:rPr>
          <w:rFonts w:ascii="Palatino Linotype" w:eastAsia="Palatino Linotype" w:hAnsi="Palatino Linotype" w:cs="Palatino Linotype"/>
          <w:b/>
          <w:bCs/>
        </w:rPr>
        <w:t>MODIFICA</w:t>
      </w:r>
      <w:r w:rsidRPr="00512661">
        <w:rPr>
          <w:rFonts w:ascii="Palatino Linotype" w:eastAsia="Palatino Linotype" w:hAnsi="Palatino Linotype" w:cs="Palatino Linotype"/>
        </w:rPr>
        <w:t xml:space="preserve"> la respuesta emitida por el </w:t>
      </w:r>
      <w:r w:rsidRPr="00512661">
        <w:rPr>
          <w:rFonts w:ascii="Palatino Linotype" w:eastAsia="Palatino Linotype" w:hAnsi="Palatino Linotype" w:cs="Palatino Linotype"/>
          <w:b/>
          <w:bCs/>
        </w:rPr>
        <w:t>SUJETO OBLIGADO</w:t>
      </w:r>
      <w:r w:rsidRPr="00512661">
        <w:rPr>
          <w:rFonts w:ascii="Palatino Linotype" w:eastAsia="Palatino Linotype" w:hAnsi="Palatino Linotype" w:cs="Palatino Linotype"/>
        </w:rPr>
        <w:t>.</w:t>
      </w:r>
    </w:p>
    <w:p w14:paraId="231CD243" w14:textId="77777777" w:rsidR="00437E3A" w:rsidRPr="00512661" w:rsidRDefault="00437E3A">
      <w:pPr>
        <w:spacing w:after="0" w:line="360" w:lineRule="auto"/>
        <w:ind w:right="49"/>
        <w:jc w:val="both"/>
        <w:rPr>
          <w:rFonts w:ascii="Palatino Linotype" w:eastAsia="Palatino Linotype" w:hAnsi="Palatino Linotype" w:cs="Palatino Linotype"/>
        </w:rPr>
      </w:pPr>
    </w:p>
    <w:p w14:paraId="23BB0A24"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b/>
          <w:bCs/>
        </w:rPr>
        <w:t>Segundo</w:t>
      </w:r>
      <w:r w:rsidRPr="00512661">
        <w:rPr>
          <w:rFonts w:ascii="Palatino Linotype" w:eastAsia="Palatino Linotype" w:hAnsi="Palatino Linotype" w:cs="Palatino Linotype"/>
        </w:rPr>
        <w:t xml:space="preserve">. Se </w:t>
      </w:r>
      <w:r w:rsidRPr="00512661">
        <w:rPr>
          <w:rFonts w:ascii="Palatino Linotype" w:eastAsia="Palatino Linotype" w:hAnsi="Palatino Linotype" w:cs="Palatino Linotype"/>
          <w:b/>
          <w:bCs/>
        </w:rPr>
        <w:t>ORDENA</w:t>
      </w:r>
      <w:r w:rsidRPr="00512661">
        <w:rPr>
          <w:rFonts w:ascii="Palatino Linotype" w:eastAsia="Palatino Linotype" w:hAnsi="Palatino Linotype" w:cs="Palatino Linotype"/>
        </w:rPr>
        <w:t xml:space="preserve"> al </w:t>
      </w:r>
      <w:r w:rsidRPr="00512661">
        <w:rPr>
          <w:rFonts w:ascii="Palatino Linotype" w:eastAsia="Palatino Linotype" w:hAnsi="Palatino Linotype" w:cs="Palatino Linotype"/>
          <w:b/>
          <w:bCs/>
        </w:rPr>
        <w:t>SUJETO OBLIGADO</w:t>
      </w:r>
      <w:r w:rsidRPr="00512661">
        <w:rPr>
          <w:rFonts w:ascii="Palatino Linotype" w:eastAsia="Palatino Linotype" w:hAnsi="Palatino Linotype" w:cs="Palatino Linotype"/>
        </w:rPr>
        <w:t xml:space="preserve"> a que, en términos del </w:t>
      </w:r>
      <w:r w:rsidRPr="00512661">
        <w:rPr>
          <w:rFonts w:ascii="Palatino Linotype" w:eastAsia="Palatino Linotype" w:hAnsi="Palatino Linotype" w:cs="Palatino Linotype"/>
          <w:b/>
          <w:bCs/>
        </w:rPr>
        <w:t>Considerando Cuarto y Quinto</w:t>
      </w:r>
      <w:r w:rsidRPr="00512661">
        <w:rPr>
          <w:rFonts w:ascii="Palatino Linotype" w:eastAsia="Palatino Linotype" w:hAnsi="Palatino Linotype" w:cs="Palatino Linotype"/>
        </w:rPr>
        <w:t xml:space="preserve">, haga entrega, previa búsqueda exhaustiva y razonable, de ser el caso en versión pública, vía Sistema de Acceso a la Información Mexiquense, lo siguiente: </w:t>
      </w:r>
    </w:p>
    <w:p w14:paraId="5980CA96" w14:textId="77777777" w:rsidR="00437E3A" w:rsidRPr="00512661" w:rsidRDefault="00437E3A">
      <w:pPr>
        <w:spacing w:after="0" w:line="360" w:lineRule="auto"/>
        <w:ind w:right="49"/>
        <w:jc w:val="both"/>
        <w:rPr>
          <w:rFonts w:ascii="Palatino Linotype" w:eastAsia="Palatino Linotype" w:hAnsi="Palatino Linotype" w:cs="Palatino Linotype"/>
        </w:rPr>
      </w:pPr>
    </w:p>
    <w:p w14:paraId="3CE8CF95" w14:textId="77777777" w:rsidR="00437E3A" w:rsidRPr="00512661" w:rsidRDefault="00A66F17">
      <w:pPr>
        <w:numPr>
          <w:ilvl w:val="0"/>
          <w:numId w:val="3"/>
        </w:numPr>
        <w:pBdr>
          <w:top w:val="nil"/>
          <w:left w:val="nil"/>
          <w:bottom w:val="nil"/>
          <w:right w:val="nil"/>
          <w:between w:val="nil"/>
        </w:pBdr>
        <w:spacing w:after="0" w:line="360" w:lineRule="auto"/>
        <w:ind w:right="851"/>
        <w:jc w:val="both"/>
        <w:rPr>
          <w:rFonts w:ascii="Palatino Linotype" w:eastAsia="Palatino Linotype" w:hAnsi="Palatino Linotype" w:cs="Palatino Linotype"/>
          <w:i/>
          <w:iCs/>
        </w:rPr>
      </w:pPr>
      <w:r w:rsidRPr="00512661">
        <w:rPr>
          <w:rFonts w:ascii="Palatino Linotype" w:eastAsia="Palatino Linotype" w:hAnsi="Palatino Linotype" w:cs="Palatino Linotype"/>
          <w:b/>
          <w:bCs/>
        </w:rPr>
        <w:t xml:space="preserve">Toda la documentación generada y/o administrada del 01 de enero al treinta de mayo de 2025, relacionada con el programa social denominado “Pollos para el Desarrollo Comunitario”. </w:t>
      </w:r>
    </w:p>
    <w:p w14:paraId="4A7060F8" w14:textId="77777777" w:rsidR="00437E3A" w:rsidRPr="00512661" w:rsidRDefault="00437E3A">
      <w:pPr>
        <w:spacing w:after="0" w:line="360" w:lineRule="auto"/>
        <w:ind w:right="49"/>
        <w:jc w:val="both"/>
        <w:rPr>
          <w:rFonts w:ascii="Palatino Linotype" w:eastAsia="Palatino Linotype" w:hAnsi="Palatino Linotype" w:cs="Palatino Linotype"/>
        </w:rPr>
      </w:pPr>
    </w:p>
    <w:p w14:paraId="5444DBC4" w14:textId="77777777" w:rsidR="00437E3A" w:rsidRPr="00512661" w:rsidRDefault="00A66F17">
      <w:pPr>
        <w:pBdr>
          <w:top w:val="nil"/>
          <w:left w:val="nil"/>
          <w:bottom w:val="nil"/>
          <w:right w:val="nil"/>
          <w:between w:val="nil"/>
        </w:pBdr>
        <w:tabs>
          <w:tab w:val="left" w:pos="993"/>
        </w:tabs>
        <w:spacing w:after="0"/>
        <w:ind w:left="567" w:right="616"/>
        <w:jc w:val="both"/>
        <w:rPr>
          <w:rFonts w:ascii="Palatino Linotype" w:eastAsia="Palatino Linotype" w:hAnsi="Palatino Linotype" w:cs="Palatino Linotype"/>
          <w:i/>
          <w:iCs/>
        </w:rPr>
      </w:pPr>
      <w:bookmarkStart w:id="2" w:name="_heading=h.a8fdvownw690" w:colFirst="0" w:colLast="0"/>
      <w:bookmarkEnd w:id="2"/>
      <w:r w:rsidRPr="00512661">
        <w:rPr>
          <w:rFonts w:ascii="Palatino Linotype" w:eastAsia="Palatino Linotype" w:hAnsi="Palatino Linotype" w:cs="Palatino Linotype"/>
          <w:i/>
          <w:iCs/>
        </w:rPr>
        <w:t>De ser el caso,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así como, de los documentos que se clasifiquen en su totalidad; mismo que igualmente hará de su conocimiento.</w:t>
      </w:r>
    </w:p>
    <w:p w14:paraId="70AFC797" w14:textId="77777777" w:rsidR="00437E3A" w:rsidRPr="00512661" w:rsidRDefault="00437E3A">
      <w:pPr>
        <w:pBdr>
          <w:top w:val="nil"/>
          <w:left w:val="nil"/>
          <w:bottom w:val="nil"/>
          <w:right w:val="nil"/>
          <w:between w:val="nil"/>
        </w:pBdr>
        <w:spacing w:after="0" w:line="360" w:lineRule="auto"/>
        <w:ind w:right="49"/>
        <w:jc w:val="both"/>
        <w:rPr>
          <w:rFonts w:ascii="Palatino Linotype" w:eastAsia="Palatino Linotype" w:hAnsi="Palatino Linotype" w:cs="Palatino Linotype"/>
          <w:i/>
          <w:iCs/>
        </w:rPr>
      </w:pPr>
    </w:p>
    <w:p w14:paraId="2288E072"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b/>
          <w:bCs/>
        </w:rPr>
        <w:t>Tercero.</w:t>
      </w:r>
      <w:r w:rsidRPr="00512661">
        <w:rPr>
          <w:rFonts w:ascii="Palatino Linotype" w:eastAsia="Palatino Linotype" w:hAnsi="Palatino Linotype" w:cs="Palatino Linotype"/>
        </w:rPr>
        <w:t xml:space="preserve"> </w:t>
      </w:r>
      <w:r w:rsidRPr="00512661">
        <w:rPr>
          <w:rFonts w:ascii="Palatino Linotype" w:eastAsia="Palatino Linotype" w:hAnsi="Palatino Linotype" w:cs="Palatino Linotype"/>
          <w:b/>
          <w:bCs/>
        </w:rPr>
        <w:t xml:space="preserve">Notifíquese </w:t>
      </w:r>
      <w:r w:rsidRPr="00512661">
        <w:rPr>
          <w:rFonts w:ascii="Palatino Linotype" w:eastAsia="Palatino Linotype" w:hAnsi="Palatino Linotype" w:cs="Palatino Linotype"/>
        </w:rPr>
        <w:t>la presente resolución al T</w:t>
      </w:r>
      <w:r w:rsidRPr="00512661">
        <w:rPr>
          <w:rFonts w:ascii="Palatino Linotype" w:eastAsia="Palatino Linotype" w:hAnsi="Palatino Linotype" w:cs="Palatino Linotype"/>
          <w:b/>
          <w:bCs/>
        </w:rPr>
        <w:t xml:space="preserve">itular de la Unidad de Transparencia </w:t>
      </w:r>
      <w:r w:rsidRPr="00512661">
        <w:rPr>
          <w:rFonts w:ascii="Palatino Linotype" w:eastAsia="Palatino Linotype" w:hAnsi="Palatino Linotype" w:cs="Palatino Linotype"/>
        </w:rPr>
        <w:t xml:space="preserve">del </w:t>
      </w:r>
      <w:r w:rsidRPr="00512661">
        <w:rPr>
          <w:rFonts w:ascii="Palatino Linotype" w:eastAsia="Palatino Linotype" w:hAnsi="Palatino Linotype" w:cs="Palatino Linotype"/>
          <w:b/>
          <w:bCs/>
        </w:rPr>
        <w:t>SUJETO OBLIGADO</w:t>
      </w:r>
      <w:r w:rsidRPr="0051266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7817412A" w14:textId="77777777" w:rsidR="00437E3A" w:rsidRPr="00512661" w:rsidRDefault="00437E3A">
      <w:pPr>
        <w:spacing w:after="0" w:line="360" w:lineRule="auto"/>
        <w:ind w:right="49"/>
        <w:jc w:val="both"/>
        <w:rPr>
          <w:rFonts w:ascii="Palatino Linotype" w:eastAsia="Palatino Linotype" w:hAnsi="Palatino Linotype" w:cs="Palatino Linotype"/>
          <w:b/>
          <w:bCs/>
        </w:rPr>
      </w:pPr>
    </w:p>
    <w:p w14:paraId="2F2BDA9A"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b/>
          <w:bCs/>
        </w:rPr>
        <w:t>Cuarto.</w:t>
      </w:r>
      <w:r w:rsidRPr="00512661">
        <w:rPr>
          <w:rFonts w:ascii="Palatino Linotype" w:eastAsia="Palatino Linotype" w:hAnsi="Palatino Linotype" w:cs="Palatino Linotype"/>
        </w:rPr>
        <w:t xml:space="preserve"> </w:t>
      </w:r>
      <w:r w:rsidRPr="00512661">
        <w:rPr>
          <w:rFonts w:ascii="Palatino Linotype" w:eastAsia="Palatino Linotype" w:hAnsi="Palatino Linotype" w:cs="Palatino Linotype"/>
          <w:b/>
          <w:bCs/>
        </w:rPr>
        <w:t xml:space="preserve">Notifíquese vía SAIMEX </w:t>
      </w:r>
      <w:r w:rsidRPr="00512661">
        <w:rPr>
          <w:rFonts w:ascii="Palatino Linotype" w:eastAsia="Palatino Linotype" w:hAnsi="Palatino Linotype" w:cs="Palatino Linotype"/>
        </w:rPr>
        <w:t xml:space="preserve">a la parte </w:t>
      </w:r>
      <w:r w:rsidRPr="00512661">
        <w:rPr>
          <w:rFonts w:ascii="Palatino Linotype" w:eastAsia="Palatino Linotype" w:hAnsi="Palatino Linotype" w:cs="Palatino Linotype"/>
          <w:b/>
          <w:bCs/>
        </w:rPr>
        <w:t xml:space="preserve">RECURRENTE </w:t>
      </w:r>
      <w:r w:rsidRPr="00512661">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06E009D" w14:textId="77777777" w:rsidR="00437E3A" w:rsidRPr="00512661" w:rsidRDefault="00437E3A">
      <w:pPr>
        <w:spacing w:after="0" w:line="360" w:lineRule="auto"/>
        <w:ind w:right="49"/>
        <w:jc w:val="both"/>
        <w:rPr>
          <w:rFonts w:ascii="Palatino Linotype" w:eastAsia="Palatino Linotype" w:hAnsi="Palatino Linotype" w:cs="Palatino Linotype"/>
        </w:rPr>
      </w:pPr>
    </w:p>
    <w:p w14:paraId="571A697D" w14:textId="77777777" w:rsidR="00437E3A" w:rsidRPr="00512661"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b/>
          <w:bCs/>
        </w:rPr>
        <w:t>Quinto.</w:t>
      </w:r>
      <w:r w:rsidRPr="0051266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12661">
        <w:rPr>
          <w:rFonts w:ascii="Palatino Linotype" w:eastAsia="Palatino Linotype" w:hAnsi="Palatino Linotype" w:cs="Palatino Linotype"/>
          <w:b/>
          <w:bCs/>
        </w:rPr>
        <w:t>SUJETO OBLIGADO</w:t>
      </w:r>
      <w:r w:rsidRPr="00512661">
        <w:rPr>
          <w:rFonts w:ascii="Palatino Linotype" w:eastAsia="Palatino Linotype" w:hAnsi="Palatino Linotype" w:cs="Palatino Linotype"/>
        </w:rPr>
        <w:t xml:space="preserve"> de manera fundada y motivada, podrá solicitar una ampliación de plazo para el cumplimiento de la presente resolución.</w:t>
      </w:r>
    </w:p>
    <w:p w14:paraId="2B4DD42D" w14:textId="77777777" w:rsidR="00437E3A" w:rsidRPr="00512661" w:rsidRDefault="00437E3A">
      <w:pPr>
        <w:spacing w:after="0" w:line="360" w:lineRule="auto"/>
        <w:jc w:val="both"/>
        <w:rPr>
          <w:rFonts w:ascii="Palatino Linotype" w:eastAsia="Palatino Linotype" w:hAnsi="Palatino Linotype" w:cs="Palatino Linotype"/>
        </w:rPr>
      </w:pPr>
    </w:p>
    <w:p w14:paraId="63D18E2C" w14:textId="77777777" w:rsidR="00437E3A" w:rsidRPr="00633113" w:rsidRDefault="00A66F17">
      <w:pPr>
        <w:spacing w:after="0" w:line="360" w:lineRule="auto"/>
        <w:ind w:right="49"/>
        <w:jc w:val="both"/>
        <w:rPr>
          <w:rFonts w:ascii="Palatino Linotype" w:eastAsia="Palatino Linotype" w:hAnsi="Palatino Linotype" w:cs="Palatino Linotype"/>
        </w:rPr>
      </w:pPr>
      <w:r w:rsidRPr="0051266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Y GUADALUPE RAMÍREZ PEÑA; EN LA SEGUNDA  SESIÓN ORDINARIA CELEBRADA EL VEINTIUNO DE ENERO DE DOS MIL VEINTISÉIS, ANTE EL SECRETARIO TÉCNICO DEL PLENO ALEXIS TAPIA RAMÍREZ.</w:t>
      </w:r>
      <w:r w:rsidRPr="00633113">
        <w:rPr>
          <w:rFonts w:ascii="Palatino Linotype" w:eastAsia="Palatino Linotype" w:hAnsi="Palatino Linotype" w:cs="Palatino Linotype"/>
        </w:rPr>
        <w:t xml:space="preserve"> </w:t>
      </w:r>
    </w:p>
    <w:p w14:paraId="7948274A" w14:textId="77777777" w:rsidR="00437E3A" w:rsidRPr="00633113" w:rsidRDefault="00437E3A">
      <w:pPr>
        <w:spacing w:after="0" w:line="360" w:lineRule="auto"/>
        <w:ind w:right="49"/>
        <w:jc w:val="both"/>
        <w:rPr>
          <w:rFonts w:ascii="Palatino Linotype" w:eastAsia="Palatino Linotype" w:hAnsi="Palatino Linotype" w:cs="Palatino Linotype"/>
        </w:rPr>
      </w:pPr>
    </w:p>
    <w:p w14:paraId="60184501" w14:textId="77777777" w:rsidR="00437E3A" w:rsidRPr="00633113" w:rsidRDefault="00437E3A">
      <w:pPr>
        <w:spacing w:after="0" w:line="360" w:lineRule="auto"/>
        <w:ind w:right="49"/>
        <w:jc w:val="both"/>
        <w:rPr>
          <w:rFonts w:ascii="Palatino Linotype" w:eastAsia="Palatino Linotype" w:hAnsi="Palatino Linotype" w:cs="Palatino Linotype"/>
        </w:rPr>
      </w:pPr>
    </w:p>
    <w:p w14:paraId="1E1C32C6" w14:textId="77777777" w:rsidR="00437E3A" w:rsidRPr="00633113" w:rsidRDefault="00437E3A">
      <w:pPr>
        <w:spacing w:after="0" w:line="360" w:lineRule="auto"/>
        <w:ind w:right="49"/>
        <w:jc w:val="both"/>
        <w:rPr>
          <w:rFonts w:ascii="Palatino Linotype" w:eastAsia="Palatino Linotype" w:hAnsi="Palatino Linotype" w:cs="Palatino Linotype"/>
        </w:rPr>
      </w:pPr>
    </w:p>
    <w:p w14:paraId="3AD48FA0" w14:textId="242F6FE1" w:rsidR="00437E3A" w:rsidRPr="00633113" w:rsidRDefault="00437E3A">
      <w:pPr>
        <w:spacing w:after="0" w:line="360" w:lineRule="auto"/>
        <w:ind w:right="49"/>
        <w:jc w:val="both"/>
        <w:rPr>
          <w:rFonts w:ascii="Palatino Linotype" w:eastAsia="Palatino Linotype" w:hAnsi="Palatino Linotype" w:cs="Palatino Linotype"/>
        </w:rPr>
      </w:pPr>
    </w:p>
    <w:p w14:paraId="4AE3D897" w14:textId="21F8E822" w:rsidR="00633113" w:rsidRPr="00633113" w:rsidRDefault="00633113">
      <w:pPr>
        <w:spacing w:after="0" w:line="360" w:lineRule="auto"/>
        <w:ind w:right="49"/>
        <w:jc w:val="both"/>
        <w:rPr>
          <w:rFonts w:ascii="Palatino Linotype" w:eastAsia="Palatino Linotype" w:hAnsi="Palatino Linotype" w:cs="Palatino Linotype"/>
        </w:rPr>
      </w:pPr>
    </w:p>
    <w:p w14:paraId="64EE1A92" w14:textId="1D7E320D" w:rsidR="00633113" w:rsidRPr="00633113" w:rsidRDefault="00633113">
      <w:pPr>
        <w:spacing w:after="0" w:line="360" w:lineRule="auto"/>
        <w:ind w:right="49"/>
        <w:jc w:val="both"/>
        <w:rPr>
          <w:rFonts w:ascii="Palatino Linotype" w:eastAsia="Palatino Linotype" w:hAnsi="Palatino Linotype" w:cs="Palatino Linotype"/>
        </w:rPr>
      </w:pPr>
    </w:p>
    <w:p w14:paraId="0D52DC7D" w14:textId="3EE170FD" w:rsidR="00633113" w:rsidRPr="00633113" w:rsidRDefault="00633113">
      <w:pPr>
        <w:spacing w:after="0" w:line="360" w:lineRule="auto"/>
        <w:ind w:right="49"/>
        <w:jc w:val="both"/>
        <w:rPr>
          <w:rFonts w:ascii="Palatino Linotype" w:eastAsia="Palatino Linotype" w:hAnsi="Palatino Linotype" w:cs="Palatino Linotype"/>
        </w:rPr>
      </w:pPr>
    </w:p>
    <w:p w14:paraId="69B881FC" w14:textId="665F85D9" w:rsidR="00633113" w:rsidRPr="00633113" w:rsidRDefault="00633113">
      <w:pPr>
        <w:spacing w:after="0" w:line="360" w:lineRule="auto"/>
        <w:ind w:right="49"/>
        <w:jc w:val="both"/>
        <w:rPr>
          <w:rFonts w:ascii="Palatino Linotype" w:eastAsia="Palatino Linotype" w:hAnsi="Palatino Linotype" w:cs="Palatino Linotype"/>
        </w:rPr>
      </w:pPr>
    </w:p>
    <w:p w14:paraId="799EC5D9" w14:textId="5B1904E0" w:rsidR="00633113" w:rsidRPr="00633113" w:rsidRDefault="00633113">
      <w:pPr>
        <w:spacing w:after="0" w:line="360" w:lineRule="auto"/>
        <w:ind w:right="49"/>
        <w:jc w:val="both"/>
        <w:rPr>
          <w:rFonts w:ascii="Palatino Linotype" w:eastAsia="Palatino Linotype" w:hAnsi="Palatino Linotype" w:cs="Palatino Linotype"/>
        </w:rPr>
      </w:pPr>
    </w:p>
    <w:p w14:paraId="69DCE6B4" w14:textId="5A8B85B8" w:rsidR="00633113" w:rsidRPr="00633113" w:rsidRDefault="00633113">
      <w:pPr>
        <w:spacing w:after="0" w:line="360" w:lineRule="auto"/>
        <w:ind w:right="49"/>
        <w:jc w:val="both"/>
        <w:rPr>
          <w:rFonts w:ascii="Palatino Linotype" w:eastAsia="Palatino Linotype" w:hAnsi="Palatino Linotype" w:cs="Palatino Linotype"/>
        </w:rPr>
      </w:pPr>
    </w:p>
    <w:p w14:paraId="3595C720" w14:textId="4E04E3F3" w:rsidR="00633113" w:rsidRPr="00633113" w:rsidRDefault="00633113">
      <w:pPr>
        <w:spacing w:after="0" w:line="360" w:lineRule="auto"/>
        <w:ind w:right="49"/>
        <w:jc w:val="both"/>
        <w:rPr>
          <w:rFonts w:ascii="Palatino Linotype" w:eastAsia="Palatino Linotype" w:hAnsi="Palatino Linotype" w:cs="Palatino Linotype"/>
        </w:rPr>
      </w:pPr>
    </w:p>
    <w:p w14:paraId="2CA9CC80" w14:textId="09172192" w:rsidR="00633113" w:rsidRPr="00633113" w:rsidRDefault="00633113">
      <w:pPr>
        <w:spacing w:after="0" w:line="360" w:lineRule="auto"/>
        <w:ind w:right="49"/>
        <w:jc w:val="both"/>
        <w:rPr>
          <w:rFonts w:ascii="Palatino Linotype" w:eastAsia="Palatino Linotype" w:hAnsi="Palatino Linotype" w:cs="Palatino Linotype"/>
        </w:rPr>
      </w:pPr>
    </w:p>
    <w:p w14:paraId="576F9410" w14:textId="6E90023A" w:rsidR="00633113" w:rsidRPr="00633113" w:rsidRDefault="00633113">
      <w:pPr>
        <w:spacing w:after="0" w:line="360" w:lineRule="auto"/>
        <w:ind w:right="49"/>
        <w:jc w:val="both"/>
        <w:rPr>
          <w:rFonts w:ascii="Palatino Linotype" w:eastAsia="Palatino Linotype" w:hAnsi="Palatino Linotype" w:cs="Palatino Linotype"/>
        </w:rPr>
      </w:pPr>
    </w:p>
    <w:p w14:paraId="25B251CD" w14:textId="44F8DA26" w:rsidR="00633113" w:rsidRPr="00633113" w:rsidRDefault="00633113">
      <w:pPr>
        <w:spacing w:after="0" w:line="360" w:lineRule="auto"/>
        <w:ind w:right="49"/>
        <w:jc w:val="both"/>
        <w:rPr>
          <w:rFonts w:ascii="Palatino Linotype" w:eastAsia="Palatino Linotype" w:hAnsi="Palatino Linotype" w:cs="Palatino Linotype"/>
        </w:rPr>
      </w:pPr>
    </w:p>
    <w:p w14:paraId="19D5B1E2" w14:textId="3615E8EB" w:rsidR="00633113" w:rsidRPr="00633113" w:rsidRDefault="00633113">
      <w:pPr>
        <w:spacing w:after="0" w:line="360" w:lineRule="auto"/>
        <w:ind w:right="49"/>
        <w:jc w:val="both"/>
        <w:rPr>
          <w:rFonts w:ascii="Palatino Linotype" w:eastAsia="Palatino Linotype" w:hAnsi="Palatino Linotype" w:cs="Palatino Linotype"/>
        </w:rPr>
      </w:pPr>
    </w:p>
    <w:p w14:paraId="01955398" w14:textId="58B4A7FD" w:rsidR="00633113" w:rsidRPr="00633113" w:rsidRDefault="00633113">
      <w:pPr>
        <w:spacing w:after="0" w:line="360" w:lineRule="auto"/>
        <w:ind w:right="49"/>
        <w:jc w:val="both"/>
        <w:rPr>
          <w:rFonts w:ascii="Palatino Linotype" w:eastAsia="Palatino Linotype" w:hAnsi="Palatino Linotype" w:cs="Palatino Linotype"/>
        </w:rPr>
      </w:pPr>
    </w:p>
    <w:p w14:paraId="259D707A" w14:textId="23F0B5EA" w:rsidR="00633113" w:rsidRPr="00633113" w:rsidRDefault="00633113">
      <w:pPr>
        <w:spacing w:after="0" w:line="360" w:lineRule="auto"/>
        <w:ind w:right="49"/>
        <w:jc w:val="both"/>
        <w:rPr>
          <w:rFonts w:ascii="Palatino Linotype" w:eastAsia="Palatino Linotype" w:hAnsi="Palatino Linotype" w:cs="Palatino Linotype"/>
        </w:rPr>
      </w:pPr>
    </w:p>
    <w:p w14:paraId="647F9152" w14:textId="0CF6E34A" w:rsidR="00633113" w:rsidRPr="00633113" w:rsidRDefault="00633113">
      <w:pPr>
        <w:spacing w:after="0" w:line="360" w:lineRule="auto"/>
        <w:ind w:right="49"/>
        <w:jc w:val="both"/>
        <w:rPr>
          <w:rFonts w:ascii="Palatino Linotype" w:eastAsia="Palatino Linotype" w:hAnsi="Palatino Linotype" w:cs="Palatino Linotype"/>
        </w:rPr>
      </w:pPr>
    </w:p>
    <w:p w14:paraId="767A41F4" w14:textId="4B41370F" w:rsidR="00633113" w:rsidRPr="00633113" w:rsidRDefault="00633113">
      <w:pPr>
        <w:spacing w:after="0" w:line="360" w:lineRule="auto"/>
        <w:ind w:right="49"/>
        <w:jc w:val="both"/>
        <w:rPr>
          <w:rFonts w:ascii="Palatino Linotype" w:eastAsia="Palatino Linotype" w:hAnsi="Palatino Linotype" w:cs="Palatino Linotype"/>
        </w:rPr>
      </w:pPr>
    </w:p>
    <w:p w14:paraId="1FEA1963" w14:textId="72DCA3C2" w:rsidR="00633113" w:rsidRPr="00633113" w:rsidRDefault="00633113">
      <w:pPr>
        <w:spacing w:after="0" w:line="360" w:lineRule="auto"/>
        <w:ind w:right="49"/>
        <w:jc w:val="both"/>
        <w:rPr>
          <w:rFonts w:ascii="Palatino Linotype" w:eastAsia="Palatino Linotype" w:hAnsi="Palatino Linotype" w:cs="Palatino Linotype"/>
        </w:rPr>
      </w:pPr>
    </w:p>
    <w:p w14:paraId="15833D8B" w14:textId="77777777" w:rsidR="00633113" w:rsidRPr="00633113" w:rsidRDefault="00633113">
      <w:pPr>
        <w:spacing w:after="0" w:line="360" w:lineRule="auto"/>
        <w:ind w:right="49"/>
        <w:jc w:val="both"/>
        <w:rPr>
          <w:rFonts w:ascii="Palatino Linotype" w:eastAsia="Palatino Linotype" w:hAnsi="Palatino Linotype" w:cs="Palatino Linotype"/>
        </w:rPr>
      </w:pPr>
    </w:p>
    <w:sectPr w:rsidR="00633113" w:rsidRPr="00633113">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F421A" w14:textId="77777777" w:rsidR="0098725F" w:rsidRDefault="0098725F">
      <w:pPr>
        <w:spacing w:after="0" w:line="240" w:lineRule="auto"/>
      </w:pPr>
      <w:r>
        <w:separator/>
      </w:r>
    </w:p>
  </w:endnote>
  <w:endnote w:type="continuationSeparator" w:id="0">
    <w:p w14:paraId="52BF2E15" w14:textId="77777777" w:rsidR="0098725F" w:rsidRDefault="00987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F209B79-AE58-442A-A1D8-175052C50F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685DD28-3CC4-4C76-89B7-5F2684EE64CA}"/>
    <w:embedBold r:id="rId3" w:fontKey="{3F0BF375-0047-4BB3-810D-C2FB12A31DEF}"/>
    <w:embedItalic r:id="rId4" w:fontKey="{340BF548-0353-460D-915C-C44A2118510D}"/>
    <w:embedBoldItalic r:id="rId5" w:fontKey="{EEE101D0-13EA-412D-A311-52EAF89EDBAA}"/>
  </w:font>
  <w:font w:name="Calibri">
    <w:panose1 w:val="020F0502020204030204"/>
    <w:charset w:val="00"/>
    <w:family w:val="swiss"/>
    <w:pitch w:val="variable"/>
    <w:sig w:usb0="E4002EFF" w:usb1="C200247B" w:usb2="00000009" w:usb3="00000000" w:csb0="000001FF" w:csb1="00000000"/>
    <w:embedRegular r:id="rId6" w:fontKey="{AA0E362B-FADE-45C7-8310-2876F3B9C283}"/>
    <w:embedBold r:id="rId7" w:fontKey="{ED446B78-3B4C-44E9-851F-BCE2C95A3EF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129441A3-3210-43C5-800A-7A2C26A884B5}"/>
  </w:font>
  <w:font w:name="Calibri Light">
    <w:panose1 w:val="020F0302020204030204"/>
    <w:charset w:val="00"/>
    <w:family w:val="swiss"/>
    <w:pitch w:val="variable"/>
    <w:sig w:usb0="E4002EFF" w:usb1="C200247B" w:usb2="00000009" w:usb3="00000000" w:csb0="000001FF" w:csb1="00000000"/>
    <w:embedRegular r:id="rId9" w:fontKey="{563B8A77-AECF-4B51-BA77-5F676328D68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E6F5" w14:textId="07F4354A" w:rsidR="00437E3A" w:rsidRDefault="00A66F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8043D">
      <w:rPr>
        <w:b/>
        <w:bCs/>
        <w:noProof/>
        <w:color w:val="000000"/>
        <w:sz w:val="24"/>
        <w:szCs w:val="24"/>
      </w:rPr>
      <w:t>12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8043D">
      <w:rPr>
        <w:b/>
        <w:bCs/>
        <w:noProof/>
        <w:color w:val="000000"/>
        <w:sz w:val="24"/>
        <w:szCs w:val="24"/>
      </w:rPr>
      <w:t>49</w:t>
    </w:r>
    <w:r>
      <w:rPr>
        <w:b/>
        <w:bCs/>
        <w:color w:val="000000"/>
        <w:sz w:val="24"/>
        <w:szCs w:val="24"/>
      </w:rPr>
      <w:fldChar w:fldCharType="end"/>
    </w:r>
  </w:p>
  <w:p w14:paraId="74FF1819" w14:textId="77777777" w:rsidR="00437E3A" w:rsidRDefault="00437E3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D20D1" w14:textId="11CB1632" w:rsidR="00437E3A" w:rsidRDefault="00A66F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8043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8043D">
      <w:rPr>
        <w:b/>
        <w:bCs/>
        <w:noProof/>
        <w:color w:val="000000"/>
        <w:sz w:val="24"/>
        <w:szCs w:val="24"/>
      </w:rPr>
      <w:t>49</w:t>
    </w:r>
    <w:r>
      <w:rPr>
        <w:b/>
        <w:bCs/>
        <w:color w:val="000000"/>
        <w:sz w:val="24"/>
        <w:szCs w:val="24"/>
      </w:rPr>
      <w:fldChar w:fldCharType="end"/>
    </w:r>
  </w:p>
  <w:p w14:paraId="0B30E086" w14:textId="77777777" w:rsidR="00437E3A" w:rsidRDefault="00437E3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B4A0C" w14:textId="77777777" w:rsidR="0098725F" w:rsidRDefault="0098725F">
      <w:pPr>
        <w:spacing w:after="0" w:line="240" w:lineRule="auto"/>
      </w:pPr>
      <w:r>
        <w:separator/>
      </w:r>
    </w:p>
  </w:footnote>
  <w:footnote w:type="continuationSeparator" w:id="0">
    <w:p w14:paraId="4CA6F840" w14:textId="77777777" w:rsidR="0098725F" w:rsidRDefault="00987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4A66E" w14:textId="77777777" w:rsidR="00437E3A" w:rsidRDefault="00A66F17">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61711EBE" wp14:editId="4BB54EAB">
          <wp:simplePos x="0" y="0"/>
          <wp:positionH relativeFrom="column">
            <wp:posOffset>-727073</wp:posOffset>
          </wp:positionH>
          <wp:positionV relativeFrom="paragraph">
            <wp:posOffset>-288288</wp:posOffset>
          </wp:positionV>
          <wp:extent cx="7809876" cy="10165823"/>
          <wp:effectExtent l="0" t="0" r="0" b="0"/>
          <wp:wrapNone/>
          <wp:docPr id="17509970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437E3A" w14:paraId="6687DF0F" w14:textId="77777777">
      <w:trPr>
        <w:trHeight w:val="281"/>
      </w:trPr>
      <w:tc>
        <w:tcPr>
          <w:tcW w:w="2551" w:type="dxa"/>
          <w:vAlign w:val="center"/>
        </w:tcPr>
        <w:p w14:paraId="001179D8"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397C0991"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08189/INFOEM/IP/RR/2025</w:t>
          </w:r>
        </w:p>
      </w:tc>
    </w:tr>
    <w:tr w:rsidR="00437E3A" w14:paraId="130045AD" w14:textId="77777777">
      <w:trPr>
        <w:trHeight w:val="217"/>
      </w:trPr>
      <w:tc>
        <w:tcPr>
          <w:tcW w:w="2551" w:type="dxa"/>
          <w:vAlign w:val="center"/>
        </w:tcPr>
        <w:p w14:paraId="058532B2"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61F68DE2" w14:textId="77777777" w:rsidR="00437E3A" w:rsidRDefault="00437E3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4AAE1249" w14:textId="77777777" w:rsidR="00437E3A" w:rsidRDefault="00A66F17">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Atlacomulco</w:t>
          </w:r>
        </w:p>
      </w:tc>
    </w:tr>
    <w:tr w:rsidR="00437E3A" w14:paraId="487D59A8" w14:textId="77777777">
      <w:tc>
        <w:tcPr>
          <w:tcW w:w="2551" w:type="dxa"/>
          <w:vAlign w:val="center"/>
        </w:tcPr>
        <w:p w14:paraId="0C7DB872"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4E19A28A"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0BE54D7D" w14:textId="77777777" w:rsidR="00437E3A" w:rsidRDefault="00437E3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0250" w14:textId="77777777" w:rsidR="00437E3A" w:rsidRDefault="00A66F17">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597C254" wp14:editId="2A06B994">
          <wp:simplePos x="0" y="0"/>
          <wp:positionH relativeFrom="column">
            <wp:posOffset>0</wp:posOffset>
          </wp:positionH>
          <wp:positionV relativeFrom="paragraph">
            <wp:posOffset>-401318</wp:posOffset>
          </wp:positionV>
          <wp:extent cx="7809865" cy="10165715"/>
          <wp:effectExtent l="0" t="0" r="0" b="0"/>
          <wp:wrapNone/>
          <wp:docPr id="17509969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437E3A" w14:paraId="51551E49" w14:textId="77777777">
      <w:tc>
        <w:tcPr>
          <w:tcW w:w="2551" w:type="dxa"/>
          <w:vAlign w:val="center"/>
        </w:tcPr>
        <w:p w14:paraId="527563A5"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7C7C8DB4"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08189/INFOEM/IP/RR/2025</w:t>
          </w:r>
        </w:p>
      </w:tc>
    </w:tr>
    <w:tr w:rsidR="00437E3A" w14:paraId="51DD119E" w14:textId="77777777">
      <w:tc>
        <w:tcPr>
          <w:tcW w:w="2551" w:type="dxa"/>
          <w:vAlign w:val="center"/>
        </w:tcPr>
        <w:p w14:paraId="4977C5F0"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052" w:type="dxa"/>
          <w:vAlign w:val="center"/>
        </w:tcPr>
        <w:p w14:paraId="12F165DA" w14:textId="77777777" w:rsidR="00437E3A" w:rsidRDefault="00437E3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r>
    <w:tr w:rsidR="00437E3A" w14:paraId="7EF22DB6" w14:textId="77777777">
      <w:trPr>
        <w:trHeight w:val="152"/>
      </w:trPr>
      <w:tc>
        <w:tcPr>
          <w:tcW w:w="2551" w:type="dxa"/>
          <w:vAlign w:val="center"/>
        </w:tcPr>
        <w:p w14:paraId="28F9C7CC" w14:textId="77777777" w:rsidR="00437E3A" w:rsidRDefault="00A66F17">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11729815" w14:textId="77777777" w:rsidR="00437E3A" w:rsidRDefault="00437E3A">
          <w:pP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74410F3B" w14:textId="77777777" w:rsidR="00437E3A" w:rsidRDefault="00A66F17">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Atlacomulco</w:t>
          </w:r>
        </w:p>
      </w:tc>
    </w:tr>
    <w:tr w:rsidR="00437E3A" w14:paraId="38C96447" w14:textId="77777777">
      <w:tc>
        <w:tcPr>
          <w:tcW w:w="2551" w:type="dxa"/>
          <w:vAlign w:val="center"/>
        </w:tcPr>
        <w:p w14:paraId="2BD092E2"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7B9FB400" w14:textId="77777777" w:rsidR="00437E3A" w:rsidRDefault="00A66F1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2118D06F" w14:textId="77777777" w:rsidR="00437E3A" w:rsidRDefault="00A66F17">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744B3"/>
    <w:multiLevelType w:val="multilevel"/>
    <w:tmpl w:val="6EFC1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0A1FD6"/>
    <w:multiLevelType w:val="multilevel"/>
    <w:tmpl w:val="FD7E6C16"/>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5D0919"/>
    <w:multiLevelType w:val="multilevel"/>
    <w:tmpl w:val="7640E25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E270274"/>
    <w:multiLevelType w:val="multilevel"/>
    <w:tmpl w:val="76226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1108F3"/>
    <w:multiLevelType w:val="multilevel"/>
    <w:tmpl w:val="00645B9C"/>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2411F7"/>
    <w:multiLevelType w:val="multilevel"/>
    <w:tmpl w:val="E70AF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ED6008"/>
    <w:multiLevelType w:val="multilevel"/>
    <w:tmpl w:val="D83E76E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E3A"/>
    <w:rsid w:val="00437E3A"/>
    <w:rsid w:val="00512661"/>
    <w:rsid w:val="00633113"/>
    <w:rsid w:val="0088043D"/>
    <w:rsid w:val="0098725F"/>
    <w:rsid w:val="00A66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7681"/>
  <w15:docId w15:val="{A174A499-AF31-431F-9B6E-4475995BB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BD7688"/>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F3FD2"/>
    <w:rPr>
      <w:color w:val="605E5C"/>
      <w:shd w:val="clear" w:color="auto" w:fill="E1DFDD"/>
    </w:rPr>
  </w:style>
  <w:style w:type="character" w:styleId="Hipervnculovisitado">
    <w:name w:val="FollowedHyperlink"/>
    <w:basedOn w:val="Fuentedeprrafopredeter"/>
    <w:uiPriority w:val="99"/>
    <w:semiHidden/>
    <w:unhideWhenUsed/>
    <w:rsid w:val="009F3FD2"/>
    <w:rPr>
      <w:color w:val="954F72" w:themeColor="followedHyperlink"/>
      <w:u w:val="single"/>
    </w:rPr>
  </w:style>
  <w:style w:type="table" w:customStyle="1" w:styleId="a">
    <w:basedOn w:val="TableNormal1"/>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gob.mx/segob/renapo/acciones-y-programas/clave-unica-de-registro-de-poblacion-curp-1422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u8AdNsrtwMKF9ISUDHR4Rugjw==">CgMxLjAyCWguMzBqMHpsbDIOaC5hOGZkdm93bnc2OTA4AHIhMXBhdkRhaTlUWk9sRkJFblR2LWJicGNRV3FDNVBkeDNk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9956</Words>
  <Characters>54758</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2026-01-23T18:38:00Z</cp:lastPrinted>
  <dcterms:created xsi:type="dcterms:W3CDTF">2026-03-19T18:47:00Z</dcterms:created>
  <dcterms:modified xsi:type="dcterms:W3CDTF">2026-03-19T18:47:00Z</dcterms:modified>
</cp:coreProperties>
</file>