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51BA5" w14:textId="35177DAC" w:rsidR="00C877F6" w:rsidRPr="00C6698A" w:rsidRDefault="00F36565" w:rsidP="00FD4DF9">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C6698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966D68" w:rsidRPr="00C6698A">
        <w:rPr>
          <w:rFonts w:ascii="Palatino Linotype" w:eastAsia="Palatino Linotype" w:hAnsi="Palatino Linotype" w:cs="Palatino Linotype"/>
          <w:b/>
          <w:sz w:val="22"/>
          <w:szCs w:val="22"/>
        </w:rPr>
        <w:t>catorce</w:t>
      </w:r>
      <w:r w:rsidRPr="00C6698A">
        <w:rPr>
          <w:rFonts w:ascii="Palatino Linotype" w:eastAsia="Palatino Linotype" w:hAnsi="Palatino Linotype" w:cs="Palatino Linotype"/>
          <w:b/>
          <w:sz w:val="22"/>
          <w:szCs w:val="22"/>
        </w:rPr>
        <w:t xml:space="preserve"> de </w:t>
      </w:r>
      <w:r w:rsidR="00966D68" w:rsidRPr="00C6698A">
        <w:rPr>
          <w:rFonts w:ascii="Palatino Linotype" w:eastAsia="Palatino Linotype" w:hAnsi="Palatino Linotype" w:cs="Palatino Linotype"/>
          <w:b/>
          <w:sz w:val="22"/>
          <w:szCs w:val="22"/>
        </w:rPr>
        <w:t>enero</w:t>
      </w:r>
      <w:r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sz w:val="22"/>
          <w:szCs w:val="22"/>
        </w:rPr>
        <w:t>de dos mil veinti</w:t>
      </w:r>
      <w:r w:rsidR="00966D68" w:rsidRPr="00C6698A">
        <w:rPr>
          <w:rFonts w:ascii="Palatino Linotype" w:eastAsia="Palatino Linotype" w:hAnsi="Palatino Linotype" w:cs="Palatino Linotype"/>
          <w:b/>
          <w:sz w:val="22"/>
          <w:szCs w:val="22"/>
        </w:rPr>
        <w:t>séis</w:t>
      </w:r>
      <w:r w:rsidRPr="00C6698A">
        <w:rPr>
          <w:rFonts w:ascii="Palatino Linotype" w:eastAsia="Palatino Linotype" w:hAnsi="Palatino Linotype" w:cs="Palatino Linotype"/>
          <w:b/>
          <w:sz w:val="22"/>
          <w:szCs w:val="22"/>
        </w:rPr>
        <w:t xml:space="preserve">. </w:t>
      </w:r>
    </w:p>
    <w:p w14:paraId="140B2F9E" w14:textId="77777777" w:rsidR="00BE5880" w:rsidRPr="00C6698A" w:rsidRDefault="00BE5880" w:rsidP="00FD4DF9">
      <w:pPr>
        <w:spacing w:line="360" w:lineRule="auto"/>
        <w:ind w:right="49" w:hanging="22"/>
        <w:jc w:val="both"/>
        <w:rPr>
          <w:rFonts w:ascii="Palatino Linotype" w:eastAsia="Palatino Linotype" w:hAnsi="Palatino Linotype" w:cs="Palatino Linotype"/>
          <w:sz w:val="22"/>
          <w:szCs w:val="22"/>
        </w:rPr>
      </w:pPr>
    </w:p>
    <w:p w14:paraId="02027E82" w14:textId="642B4C24" w:rsidR="00C877F6" w:rsidRPr="00C6698A" w:rsidRDefault="00F36565" w:rsidP="00FD4DF9">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VISTO </w:t>
      </w:r>
      <w:r w:rsidRPr="00C6698A">
        <w:rPr>
          <w:rFonts w:ascii="Palatino Linotype" w:eastAsia="Palatino Linotype" w:hAnsi="Palatino Linotype" w:cs="Palatino Linotype"/>
          <w:sz w:val="22"/>
          <w:szCs w:val="22"/>
        </w:rPr>
        <w:t xml:space="preserve">el expediente relativo al recurso de revisión </w:t>
      </w:r>
      <w:r w:rsidR="000A5C1C" w:rsidRPr="00C6698A">
        <w:rPr>
          <w:rFonts w:ascii="Palatino Linotype" w:eastAsia="Palatino Linotype" w:hAnsi="Palatino Linotype" w:cs="Palatino Linotype"/>
          <w:b/>
          <w:sz w:val="22"/>
          <w:szCs w:val="22"/>
        </w:rPr>
        <w:t>11419/INFOEM/IP/RR/2025</w:t>
      </w:r>
      <w:r w:rsidRPr="00C6698A">
        <w:rPr>
          <w:rFonts w:ascii="Palatino Linotype" w:eastAsia="Palatino Linotype" w:hAnsi="Palatino Linotype" w:cs="Palatino Linotype"/>
          <w:b/>
          <w:sz w:val="22"/>
          <w:szCs w:val="22"/>
        </w:rPr>
        <w:t xml:space="preserve">, </w:t>
      </w:r>
      <w:r w:rsidRPr="00C6698A">
        <w:rPr>
          <w:rFonts w:ascii="Palatino Linotype" w:eastAsia="Palatino Linotype" w:hAnsi="Palatino Linotype" w:cs="Palatino Linotype"/>
          <w:sz w:val="22"/>
          <w:szCs w:val="22"/>
        </w:rPr>
        <w:t>interpuesto por</w:t>
      </w:r>
      <w:r w:rsidR="00AC12A2" w:rsidRPr="00C6698A">
        <w:rPr>
          <w:rFonts w:ascii="Palatino Linotype" w:eastAsia="Palatino Linotype" w:hAnsi="Palatino Linotype" w:cs="Palatino Linotype"/>
          <w:sz w:val="22"/>
          <w:szCs w:val="22"/>
        </w:rPr>
        <w:t xml:space="preserve"> un</w:t>
      </w:r>
      <w:r w:rsidR="008C75AE" w:rsidRPr="00C6698A">
        <w:rPr>
          <w:rFonts w:ascii="Palatino Linotype" w:eastAsia="Palatino Linotype" w:hAnsi="Palatino Linotype" w:cs="Palatino Linotype"/>
          <w:sz w:val="22"/>
          <w:szCs w:val="22"/>
        </w:rPr>
        <w:t xml:space="preserve"> </w:t>
      </w:r>
      <w:r w:rsidR="008C75AE" w:rsidRPr="00C6698A">
        <w:rPr>
          <w:rFonts w:ascii="Palatino Linotype" w:eastAsia="Palatino Linotype" w:hAnsi="Palatino Linotype" w:cs="Palatino Linotype"/>
          <w:b/>
          <w:sz w:val="22"/>
          <w:szCs w:val="22"/>
        </w:rPr>
        <w:t>Usuario que no proporcionó su nombre</w:t>
      </w:r>
      <w:r w:rsidRPr="00C6698A">
        <w:rPr>
          <w:rFonts w:ascii="Palatino Linotype" w:eastAsia="Palatino Linotype" w:hAnsi="Palatino Linotype" w:cs="Palatino Linotype"/>
          <w:sz w:val="22"/>
          <w:szCs w:val="22"/>
        </w:rPr>
        <w:t xml:space="preserve">, en lo sucesivo la parte </w:t>
      </w:r>
      <w:r w:rsidRPr="00C6698A">
        <w:rPr>
          <w:rFonts w:ascii="Palatino Linotype" w:eastAsia="Palatino Linotype" w:hAnsi="Palatino Linotype" w:cs="Palatino Linotype"/>
          <w:b/>
          <w:sz w:val="22"/>
          <w:szCs w:val="22"/>
        </w:rPr>
        <w:t>Recurrente</w:t>
      </w:r>
      <w:r w:rsidRPr="00C6698A">
        <w:rPr>
          <w:rFonts w:ascii="Palatino Linotype" w:eastAsia="Palatino Linotype" w:hAnsi="Palatino Linotype" w:cs="Palatino Linotype"/>
          <w:sz w:val="22"/>
          <w:szCs w:val="22"/>
        </w:rPr>
        <w:t>, en contra de la respuesta a la solicitud de información por parte de</w:t>
      </w:r>
      <w:r w:rsidR="00020CF9" w:rsidRPr="00C6698A">
        <w:rPr>
          <w:rFonts w:ascii="Palatino Linotype" w:eastAsia="Palatino Linotype" w:hAnsi="Palatino Linotype" w:cs="Palatino Linotype"/>
          <w:sz w:val="22"/>
          <w:szCs w:val="22"/>
        </w:rPr>
        <w:t>l</w:t>
      </w:r>
      <w:r w:rsidRPr="00C6698A">
        <w:rPr>
          <w:rFonts w:ascii="Palatino Linotype" w:eastAsia="Palatino Linotype" w:hAnsi="Palatino Linotype" w:cs="Palatino Linotype"/>
          <w:sz w:val="22"/>
          <w:szCs w:val="22"/>
        </w:rPr>
        <w:t xml:space="preserve"> </w:t>
      </w:r>
      <w:r w:rsidR="000A5C1C" w:rsidRPr="00C6698A">
        <w:rPr>
          <w:rFonts w:ascii="Palatino Linotype" w:eastAsia="Palatino Linotype" w:hAnsi="Palatino Linotype" w:cs="Palatino Linotype"/>
          <w:b/>
          <w:sz w:val="22"/>
          <w:szCs w:val="22"/>
        </w:rPr>
        <w:t>Consejo Estatal para el Desarrollo Integral de Los Pueblos Indígenas del Estado de México</w:t>
      </w:r>
      <w:r w:rsidRPr="00C6698A">
        <w:rPr>
          <w:rFonts w:ascii="Palatino Linotype" w:eastAsia="Palatino Linotype" w:hAnsi="Palatino Linotype" w:cs="Palatino Linotype"/>
          <w:sz w:val="22"/>
          <w:szCs w:val="22"/>
        </w:rPr>
        <w:t xml:space="preserve">, en lo sucesivo el </w:t>
      </w:r>
      <w:r w:rsidRPr="00C6698A">
        <w:rPr>
          <w:rFonts w:ascii="Palatino Linotype" w:eastAsia="Palatino Linotype" w:hAnsi="Palatino Linotype" w:cs="Palatino Linotype"/>
          <w:b/>
          <w:sz w:val="22"/>
          <w:szCs w:val="22"/>
        </w:rPr>
        <w:t xml:space="preserve">Sujeto Obligado; </w:t>
      </w:r>
      <w:r w:rsidRPr="00C6698A">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C6698A" w:rsidRDefault="00C877F6" w:rsidP="00FD4DF9">
      <w:pPr>
        <w:spacing w:line="360" w:lineRule="auto"/>
        <w:ind w:right="49"/>
        <w:jc w:val="both"/>
        <w:rPr>
          <w:rFonts w:ascii="Palatino Linotype" w:eastAsia="Palatino Linotype" w:hAnsi="Palatino Linotype" w:cs="Palatino Linotype"/>
          <w:sz w:val="22"/>
          <w:szCs w:val="22"/>
        </w:rPr>
      </w:pPr>
    </w:p>
    <w:p w14:paraId="29A1AF53" w14:textId="77777777" w:rsidR="00C877F6" w:rsidRPr="00C6698A" w:rsidRDefault="00F36565" w:rsidP="00FD4DF9">
      <w:pPr>
        <w:spacing w:line="360" w:lineRule="auto"/>
        <w:ind w:right="49"/>
        <w:jc w:val="center"/>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I.</w:t>
      </w:r>
      <w:r w:rsidRPr="00C6698A">
        <w:rPr>
          <w:rFonts w:ascii="Palatino Linotype" w:eastAsia="Palatino Linotype" w:hAnsi="Palatino Linotype" w:cs="Palatino Linotype"/>
          <w:b/>
          <w:sz w:val="22"/>
          <w:szCs w:val="22"/>
        </w:rPr>
        <w:tab/>
        <w:t>A N T E C E D E N T E S</w:t>
      </w:r>
    </w:p>
    <w:p w14:paraId="3ACFD56D" w14:textId="77777777" w:rsidR="00C877F6" w:rsidRPr="00C6698A" w:rsidRDefault="00C877F6" w:rsidP="00FD4DF9">
      <w:pPr>
        <w:spacing w:line="360" w:lineRule="auto"/>
        <w:ind w:right="49"/>
        <w:jc w:val="both"/>
        <w:rPr>
          <w:rFonts w:ascii="Palatino Linotype" w:eastAsia="Palatino Linotype" w:hAnsi="Palatino Linotype" w:cs="Palatino Linotype"/>
          <w:sz w:val="22"/>
          <w:szCs w:val="22"/>
        </w:rPr>
      </w:pPr>
    </w:p>
    <w:p w14:paraId="523B7B02" w14:textId="2C621CF4"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1.</w:t>
      </w:r>
      <w:r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sz w:val="22"/>
          <w:szCs w:val="22"/>
        </w:rPr>
        <w:t xml:space="preserve">Solicitud </w:t>
      </w:r>
      <w:r w:rsidR="00D3382D" w:rsidRPr="00C6698A">
        <w:rPr>
          <w:rFonts w:ascii="Palatino Linotype" w:eastAsia="Palatino Linotype" w:hAnsi="Palatino Linotype" w:cs="Palatino Linotype"/>
          <w:b/>
          <w:sz w:val="22"/>
          <w:szCs w:val="22"/>
        </w:rPr>
        <w:t xml:space="preserve">de </w:t>
      </w:r>
      <w:r w:rsidR="009456FA" w:rsidRPr="00C6698A">
        <w:rPr>
          <w:rFonts w:ascii="Palatino Linotype" w:eastAsia="Palatino Linotype" w:hAnsi="Palatino Linotype" w:cs="Palatino Linotype"/>
          <w:b/>
          <w:sz w:val="22"/>
          <w:szCs w:val="22"/>
        </w:rPr>
        <w:t xml:space="preserve">Acceso a la Información. El </w:t>
      </w:r>
      <w:r w:rsidR="00454BBB" w:rsidRPr="00C6698A">
        <w:rPr>
          <w:rFonts w:ascii="Palatino Linotype" w:eastAsia="Palatino Linotype" w:hAnsi="Palatino Linotype" w:cs="Palatino Linotype"/>
          <w:b/>
          <w:sz w:val="22"/>
          <w:szCs w:val="22"/>
        </w:rPr>
        <w:t xml:space="preserve">seis </w:t>
      </w:r>
      <w:r w:rsidR="00D3382D" w:rsidRPr="00C6698A">
        <w:rPr>
          <w:rFonts w:ascii="Palatino Linotype" w:eastAsia="Palatino Linotype" w:hAnsi="Palatino Linotype" w:cs="Palatino Linotype"/>
          <w:b/>
          <w:sz w:val="22"/>
          <w:szCs w:val="22"/>
        </w:rPr>
        <w:t xml:space="preserve">de </w:t>
      </w:r>
      <w:r w:rsidR="008C75AE" w:rsidRPr="00C6698A">
        <w:rPr>
          <w:rFonts w:ascii="Palatino Linotype" w:eastAsia="Palatino Linotype" w:hAnsi="Palatino Linotype" w:cs="Palatino Linotype"/>
          <w:b/>
          <w:sz w:val="22"/>
          <w:szCs w:val="22"/>
        </w:rPr>
        <w:t>septiembre</w:t>
      </w:r>
      <w:r w:rsidRPr="00C6698A">
        <w:rPr>
          <w:rFonts w:ascii="Palatino Linotype" w:eastAsia="Palatino Linotype" w:hAnsi="Palatino Linotype" w:cs="Palatino Linotype"/>
          <w:b/>
          <w:sz w:val="22"/>
          <w:szCs w:val="22"/>
        </w:rPr>
        <w:t xml:space="preserve"> de dos mil veinticinco</w:t>
      </w:r>
      <w:r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sz w:val="22"/>
          <w:szCs w:val="22"/>
        </w:rPr>
        <w:t>LA PARTE</w:t>
      </w:r>
      <w:r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sz w:val="22"/>
          <w:szCs w:val="22"/>
        </w:rPr>
        <w:t>RECURRENTE</w:t>
      </w:r>
      <w:r w:rsidRPr="00C6698A">
        <w:rPr>
          <w:rFonts w:ascii="Palatino Linotype" w:eastAsia="Palatino Linotype" w:hAnsi="Palatino Linotype" w:cs="Palatino Linotype"/>
          <w:sz w:val="22"/>
          <w:szCs w:val="22"/>
        </w:rPr>
        <w:t xml:space="preserve"> formuló solicitud de acceso a información pública a través del </w:t>
      </w:r>
      <w:r w:rsidRPr="00C6698A">
        <w:rPr>
          <w:rFonts w:ascii="Palatino Linotype" w:eastAsia="Palatino Linotype" w:hAnsi="Palatino Linotype" w:cs="Palatino Linotype"/>
          <w:b/>
          <w:sz w:val="22"/>
          <w:szCs w:val="22"/>
        </w:rPr>
        <w:t>SAIMEX</w:t>
      </w:r>
      <w:r w:rsidR="00454BBB" w:rsidRPr="00C6698A">
        <w:rPr>
          <w:rFonts w:ascii="Palatino Linotype" w:eastAsia="Palatino Linotype" w:hAnsi="Palatino Linotype" w:cs="Palatino Linotype"/>
          <w:sz w:val="22"/>
          <w:szCs w:val="22"/>
        </w:rPr>
        <w:t xml:space="preserve">: sin embargo, al ser día inhábil, se tuvo por presentada el ocho de septiembre de la misma anualidad, </w:t>
      </w:r>
      <w:r w:rsidRPr="00C6698A">
        <w:rPr>
          <w:rFonts w:ascii="Palatino Linotype" w:eastAsia="Palatino Linotype" w:hAnsi="Palatino Linotype" w:cs="Palatino Linotype"/>
          <w:sz w:val="22"/>
          <w:szCs w:val="22"/>
        </w:rPr>
        <w:t xml:space="preserve">en la que requirió lo siguiente: </w:t>
      </w:r>
    </w:p>
    <w:p w14:paraId="4EEACF59"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21215815" w14:textId="56AB0790" w:rsidR="00C877F6" w:rsidRPr="00C6698A" w:rsidRDefault="00020CF9" w:rsidP="00FD4DF9">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C6698A">
        <w:rPr>
          <w:rFonts w:ascii="Palatino Linotype" w:eastAsia="Palatino Linotype" w:hAnsi="Palatino Linotype" w:cs="Palatino Linotype"/>
          <w:b/>
          <w:sz w:val="22"/>
          <w:szCs w:val="22"/>
        </w:rPr>
        <w:t>0</w:t>
      </w:r>
      <w:r w:rsidR="001E1DD6" w:rsidRPr="00C6698A">
        <w:rPr>
          <w:rFonts w:ascii="Palatino Linotype" w:eastAsia="Palatino Linotype" w:hAnsi="Palatino Linotype" w:cs="Palatino Linotype"/>
          <w:b/>
          <w:sz w:val="22"/>
          <w:szCs w:val="22"/>
        </w:rPr>
        <w:t>0</w:t>
      </w:r>
      <w:r w:rsidR="00454BBB" w:rsidRPr="00C6698A">
        <w:rPr>
          <w:rFonts w:ascii="Palatino Linotype" w:eastAsia="Palatino Linotype" w:hAnsi="Palatino Linotype" w:cs="Palatino Linotype"/>
          <w:b/>
          <w:sz w:val="22"/>
          <w:szCs w:val="22"/>
        </w:rPr>
        <w:t>049</w:t>
      </w:r>
      <w:r w:rsidR="00AB100B" w:rsidRPr="00C6698A">
        <w:rPr>
          <w:rFonts w:ascii="Palatino Linotype" w:eastAsia="Palatino Linotype" w:hAnsi="Palatino Linotype" w:cs="Palatino Linotype"/>
          <w:b/>
          <w:sz w:val="22"/>
          <w:szCs w:val="22"/>
        </w:rPr>
        <w:t>/</w:t>
      </w:r>
      <w:r w:rsidR="00454BBB" w:rsidRPr="00C6698A">
        <w:rPr>
          <w:rFonts w:ascii="Palatino Linotype" w:eastAsia="Palatino Linotype" w:hAnsi="Palatino Linotype" w:cs="Palatino Linotype"/>
          <w:b/>
          <w:sz w:val="22"/>
          <w:szCs w:val="22"/>
        </w:rPr>
        <w:t>CEDIPIEM</w:t>
      </w:r>
      <w:r w:rsidR="00AB100B" w:rsidRPr="00C6698A">
        <w:rPr>
          <w:rFonts w:ascii="Palatino Linotype" w:eastAsia="Palatino Linotype" w:hAnsi="Palatino Linotype" w:cs="Palatino Linotype"/>
          <w:b/>
          <w:sz w:val="22"/>
          <w:szCs w:val="22"/>
        </w:rPr>
        <w:t>/</w:t>
      </w:r>
      <w:r w:rsidR="00F36565" w:rsidRPr="00C6698A">
        <w:rPr>
          <w:rFonts w:ascii="Palatino Linotype" w:eastAsia="Palatino Linotype" w:hAnsi="Palatino Linotype" w:cs="Palatino Linotype"/>
          <w:b/>
          <w:sz w:val="22"/>
          <w:szCs w:val="22"/>
        </w:rPr>
        <w:t>IP/2025</w:t>
      </w:r>
      <w:r w:rsidR="00B46C8A" w:rsidRPr="00C6698A">
        <w:rPr>
          <w:rFonts w:ascii="Palatino Linotype" w:eastAsia="Palatino Linotype" w:hAnsi="Palatino Linotype" w:cs="Palatino Linotype"/>
          <w:b/>
          <w:sz w:val="22"/>
          <w:szCs w:val="22"/>
        </w:rPr>
        <w:t xml:space="preserve"> </w:t>
      </w:r>
    </w:p>
    <w:p w14:paraId="173CF3CD" w14:textId="62F24C1E" w:rsidR="00C877F6" w:rsidRPr="00C6698A" w:rsidRDefault="00F36565" w:rsidP="004478BE">
      <w:pPr>
        <w:spacing w:line="360" w:lineRule="auto"/>
        <w:ind w:left="567" w:right="-7"/>
        <w:jc w:val="both"/>
        <w:rPr>
          <w:rFonts w:ascii="Palatino Linotype" w:eastAsia="Palatino Linotype" w:hAnsi="Palatino Linotype" w:cs="Palatino Linotype"/>
          <w:b/>
          <w:i/>
          <w:sz w:val="22"/>
          <w:szCs w:val="22"/>
        </w:rPr>
      </w:pPr>
      <w:r w:rsidRPr="00C6698A">
        <w:rPr>
          <w:rFonts w:ascii="Palatino Linotype" w:eastAsia="Palatino Linotype" w:hAnsi="Palatino Linotype" w:cs="Palatino Linotype"/>
          <w:i/>
          <w:sz w:val="22"/>
          <w:szCs w:val="22"/>
        </w:rPr>
        <w:t>"</w:t>
      </w:r>
      <w:r w:rsidR="00454BBB" w:rsidRPr="00C6698A">
        <w:rPr>
          <w:rFonts w:ascii="Palatino Linotype" w:eastAsia="Palatino Linotype" w:hAnsi="Palatino Linotype" w:cs="Palatino Linotype"/>
          <w:i/>
          <w:sz w:val="22"/>
          <w:szCs w:val="22"/>
        </w:rPr>
        <w:t>solicito fotografías de los talleres culturales y los beneficiarios por municipio del año 2024 y 2025</w:t>
      </w:r>
      <w:r w:rsidRPr="00C6698A">
        <w:rPr>
          <w:rFonts w:ascii="Palatino Linotype" w:eastAsia="Palatino Linotype" w:hAnsi="Palatino Linotype" w:cs="Palatino Linotype"/>
          <w:b/>
          <w:i/>
          <w:sz w:val="22"/>
          <w:szCs w:val="22"/>
        </w:rPr>
        <w:t>” (Sic.)</w:t>
      </w:r>
    </w:p>
    <w:p w14:paraId="1861AE9B" w14:textId="77777777" w:rsidR="00C877F6" w:rsidRPr="00C6698A" w:rsidRDefault="00C877F6" w:rsidP="00FD4DF9">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C6698A" w:rsidRDefault="00F36565" w:rsidP="00FD4DF9">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Modalidad elegida para la entrega de la información:</w:t>
      </w:r>
      <w:r w:rsidRPr="00C6698A">
        <w:rPr>
          <w:rFonts w:ascii="Palatino Linotype" w:eastAsia="Palatino Linotype" w:hAnsi="Palatino Linotype" w:cs="Palatino Linotype"/>
          <w:sz w:val="22"/>
          <w:szCs w:val="22"/>
        </w:rPr>
        <w:t xml:space="preserve"> a través del Sistema de Acceso a la Información Mexiquense (SAIMEX).</w:t>
      </w:r>
    </w:p>
    <w:p w14:paraId="02575C16" w14:textId="77777777" w:rsidR="00AB100B" w:rsidRPr="00C6698A" w:rsidRDefault="00AB100B" w:rsidP="00FD4DF9">
      <w:pPr>
        <w:spacing w:line="360" w:lineRule="auto"/>
        <w:ind w:right="49"/>
        <w:jc w:val="both"/>
        <w:rPr>
          <w:rFonts w:ascii="Palatino Linotype" w:eastAsia="Palatino Linotype" w:hAnsi="Palatino Linotype" w:cs="Palatino Linotype"/>
          <w:sz w:val="22"/>
          <w:szCs w:val="22"/>
        </w:rPr>
      </w:pPr>
    </w:p>
    <w:p w14:paraId="71D58E8B" w14:textId="1E2BE410" w:rsidR="00454BBB" w:rsidRPr="00C6698A" w:rsidRDefault="00DD2902" w:rsidP="00FD4DF9">
      <w:pPr>
        <w:widowControl w:val="0"/>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2</w:t>
      </w:r>
      <w:r w:rsidR="004478BE" w:rsidRPr="00C6698A">
        <w:rPr>
          <w:rFonts w:ascii="Palatino Linotype" w:eastAsia="Palatino Linotype" w:hAnsi="Palatino Linotype" w:cs="Palatino Linotype"/>
          <w:b/>
          <w:sz w:val="22"/>
          <w:szCs w:val="22"/>
        </w:rPr>
        <w:t xml:space="preserve">. </w:t>
      </w:r>
      <w:r w:rsidR="00F36565" w:rsidRPr="00C6698A">
        <w:rPr>
          <w:rFonts w:ascii="Palatino Linotype" w:eastAsia="Palatino Linotype" w:hAnsi="Palatino Linotype" w:cs="Palatino Linotype"/>
          <w:b/>
          <w:sz w:val="22"/>
          <w:szCs w:val="22"/>
        </w:rPr>
        <w:t>Respuesta.</w:t>
      </w:r>
      <w:r w:rsidR="00F36565" w:rsidRPr="00C6698A">
        <w:rPr>
          <w:rFonts w:ascii="Palatino Linotype" w:eastAsia="Palatino Linotype" w:hAnsi="Palatino Linotype" w:cs="Palatino Linotype"/>
          <w:sz w:val="22"/>
          <w:szCs w:val="22"/>
        </w:rPr>
        <w:t xml:space="preserve"> El </w:t>
      </w:r>
      <w:r w:rsidR="00454BBB" w:rsidRPr="00C6698A">
        <w:rPr>
          <w:rFonts w:ascii="Palatino Linotype" w:eastAsia="Palatino Linotype" w:hAnsi="Palatino Linotype" w:cs="Palatino Linotype"/>
          <w:b/>
          <w:sz w:val="22"/>
          <w:szCs w:val="22"/>
        </w:rPr>
        <w:t>treinta</w:t>
      </w:r>
      <w:r w:rsidR="004478BE" w:rsidRPr="00C6698A">
        <w:rPr>
          <w:rFonts w:ascii="Palatino Linotype" w:eastAsia="Palatino Linotype" w:hAnsi="Palatino Linotype" w:cs="Palatino Linotype"/>
          <w:b/>
          <w:sz w:val="22"/>
          <w:szCs w:val="22"/>
        </w:rPr>
        <w:t xml:space="preserve"> de </w:t>
      </w:r>
      <w:r w:rsidR="00787BEB" w:rsidRPr="00C6698A">
        <w:rPr>
          <w:rFonts w:ascii="Palatino Linotype" w:eastAsia="Palatino Linotype" w:hAnsi="Palatino Linotype" w:cs="Palatino Linotype"/>
          <w:b/>
          <w:sz w:val="22"/>
          <w:szCs w:val="22"/>
        </w:rPr>
        <w:t>septiembre</w:t>
      </w:r>
      <w:r w:rsidR="009456FA" w:rsidRPr="00C6698A">
        <w:rPr>
          <w:rFonts w:ascii="Palatino Linotype" w:eastAsia="Palatino Linotype" w:hAnsi="Palatino Linotype" w:cs="Palatino Linotype"/>
          <w:b/>
          <w:sz w:val="22"/>
          <w:szCs w:val="22"/>
        </w:rPr>
        <w:t xml:space="preserve"> </w:t>
      </w:r>
      <w:r w:rsidR="00F36565" w:rsidRPr="00C6698A">
        <w:rPr>
          <w:rFonts w:ascii="Palatino Linotype" w:eastAsia="Palatino Linotype" w:hAnsi="Palatino Linotype" w:cs="Palatino Linotype"/>
          <w:b/>
          <w:sz w:val="22"/>
          <w:szCs w:val="22"/>
        </w:rPr>
        <w:t>de dos mil veinticinco</w:t>
      </w:r>
      <w:r w:rsidR="00F36565" w:rsidRPr="00C6698A">
        <w:rPr>
          <w:rFonts w:ascii="Palatino Linotype" w:eastAsia="Palatino Linotype" w:hAnsi="Palatino Linotype" w:cs="Palatino Linotype"/>
          <w:sz w:val="22"/>
          <w:szCs w:val="22"/>
        </w:rPr>
        <w:t>, el Sujeto Obligado dio respuesta a la solicitud</w:t>
      </w:r>
      <w:r w:rsidR="00807BED" w:rsidRPr="00C6698A">
        <w:rPr>
          <w:rFonts w:ascii="Palatino Linotype" w:eastAsia="Palatino Linotype" w:hAnsi="Palatino Linotype" w:cs="Palatino Linotype"/>
          <w:sz w:val="22"/>
          <w:szCs w:val="22"/>
        </w:rPr>
        <w:t xml:space="preserve">, </w:t>
      </w:r>
      <w:r w:rsidR="00787BEB" w:rsidRPr="00C6698A">
        <w:rPr>
          <w:rFonts w:ascii="Palatino Linotype" w:eastAsia="Palatino Linotype" w:hAnsi="Palatino Linotype" w:cs="Palatino Linotype"/>
          <w:sz w:val="22"/>
          <w:szCs w:val="22"/>
        </w:rPr>
        <w:t>a través de</w:t>
      </w:r>
      <w:r w:rsidR="00454BBB" w:rsidRPr="00C6698A">
        <w:rPr>
          <w:rFonts w:ascii="Palatino Linotype" w:eastAsia="Palatino Linotype" w:hAnsi="Palatino Linotype" w:cs="Palatino Linotype"/>
          <w:sz w:val="22"/>
          <w:szCs w:val="22"/>
        </w:rPr>
        <w:t>l documento electrónico OTUT-49.pdf que contiene lo siguiente:</w:t>
      </w:r>
    </w:p>
    <w:p w14:paraId="14D9015F" w14:textId="77777777" w:rsidR="00454BBB" w:rsidRPr="00C6698A" w:rsidRDefault="00454BBB" w:rsidP="00FD4DF9">
      <w:pPr>
        <w:widowControl w:val="0"/>
        <w:spacing w:line="360" w:lineRule="auto"/>
        <w:jc w:val="both"/>
        <w:rPr>
          <w:rFonts w:ascii="Palatino Linotype" w:eastAsia="Palatino Linotype" w:hAnsi="Palatino Linotype" w:cs="Palatino Linotype"/>
          <w:sz w:val="22"/>
          <w:szCs w:val="22"/>
        </w:rPr>
      </w:pPr>
    </w:p>
    <w:p w14:paraId="64165EE5" w14:textId="2CF062D6" w:rsidR="00454BBB" w:rsidRPr="00C6698A" w:rsidRDefault="00454BBB" w:rsidP="007D3A7D">
      <w:pPr>
        <w:pStyle w:val="Prrafodelista"/>
        <w:widowControl w:val="0"/>
        <w:numPr>
          <w:ilvl w:val="0"/>
          <w:numId w:val="47"/>
        </w:numPr>
        <w:spacing w:line="360" w:lineRule="auto"/>
        <w:ind w:left="567"/>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Oficio del Jefe de la Unidad de Información, Planeación, Programación y Evaluación y Titular de la Unidad de Transparencia mediante el cual refiere que las fotografías requeridas contienen rostros de los beneficiarios, lo que se consideran datos personales, por lo que, el Comité de Transparencia, a través del acuerdo de clasificación número CEDIPIEM-CT-EXT-15/01/2025 que se anexa al presente, se clasifica la información como confidencial.</w:t>
      </w:r>
    </w:p>
    <w:p w14:paraId="3C36F0D6" w14:textId="77777777" w:rsidR="009463B7" w:rsidRPr="00C6698A" w:rsidRDefault="009463B7" w:rsidP="007D3A7D">
      <w:pPr>
        <w:widowControl w:val="0"/>
        <w:spacing w:line="360" w:lineRule="auto"/>
        <w:ind w:left="567"/>
        <w:jc w:val="both"/>
        <w:rPr>
          <w:rFonts w:ascii="Palatino Linotype" w:eastAsia="Palatino Linotype" w:hAnsi="Palatino Linotype" w:cs="Palatino Linotype"/>
          <w:sz w:val="22"/>
          <w:szCs w:val="22"/>
        </w:rPr>
      </w:pPr>
    </w:p>
    <w:p w14:paraId="22C225EC" w14:textId="1901E7D3" w:rsidR="009463B7" w:rsidRPr="00C6698A" w:rsidRDefault="009463B7" w:rsidP="007D3A7D">
      <w:pPr>
        <w:pStyle w:val="Prrafodelista"/>
        <w:widowControl w:val="0"/>
        <w:numPr>
          <w:ilvl w:val="0"/>
          <w:numId w:val="47"/>
        </w:numPr>
        <w:spacing w:line="360" w:lineRule="auto"/>
        <w:ind w:left="567"/>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Acuerdo de clasificación número CEDIPIEM-CT-EXT-15/01/2025 que sustenta la clasificación del rostro de los beneficiarios incluidos en las fotografías de los talleres culturales del programa de desarrollo social “Bienestar Cultural Indígena” de los años 2024 y 2025.</w:t>
      </w:r>
    </w:p>
    <w:p w14:paraId="69AFAA4C" w14:textId="77777777" w:rsidR="00787BEB" w:rsidRPr="00C6698A" w:rsidRDefault="00787BEB" w:rsidP="00787BEB">
      <w:pPr>
        <w:pStyle w:val="Prrafodelista"/>
        <w:widowControl w:val="0"/>
        <w:spacing w:line="360" w:lineRule="auto"/>
        <w:jc w:val="both"/>
        <w:rPr>
          <w:rStyle w:val="Hipervnculo"/>
          <w:rFonts w:ascii="Palatino Linotype" w:hAnsi="Palatino Linotype"/>
          <w:b/>
          <w:color w:val="auto"/>
          <w:sz w:val="22"/>
          <w:szCs w:val="22"/>
          <w:u w:val="none"/>
        </w:rPr>
      </w:pPr>
    </w:p>
    <w:p w14:paraId="4DA0D391" w14:textId="4E01CF87" w:rsidR="00C877F6" w:rsidRPr="00C6698A" w:rsidRDefault="00DD2902"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3</w:t>
      </w:r>
      <w:r w:rsidR="00F36565" w:rsidRPr="00C6698A">
        <w:rPr>
          <w:rFonts w:ascii="Palatino Linotype" w:eastAsia="Palatino Linotype" w:hAnsi="Palatino Linotype" w:cs="Palatino Linotype"/>
          <w:b/>
          <w:sz w:val="22"/>
          <w:szCs w:val="22"/>
        </w:rPr>
        <w:t xml:space="preserve">. Del Recurso de Revisión. </w:t>
      </w:r>
      <w:r w:rsidR="00F36565" w:rsidRPr="00C6698A">
        <w:rPr>
          <w:rFonts w:ascii="Palatino Linotype" w:eastAsia="Palatino Linotype" w:hAnsi="Palatino Linotype" w:cs="Palatino Linotype"/>
          <w:sz w:val="22"/>
          <w:szCs w:val="22"/>
        </w:rPr>
        <w:t>Inconforme con la respuesta del</w:t>
      </w:r>
      <w:r w:rsidR="00F36565" w:rsidRPr="00C6698A">
        <w:rPr>
          <w:rFonts w:ascii="Palatino Linotype" w:eastAsia="Palatino Linotype" w:hAnsi="Palatino Linotype" w:cs="Palatino Linotype"/>
          <w:b/>
          <w:sz w:val="22"/>
          <w:szCs w:val="22"/>
        </w:rPr>
        <w:t xml:space="preserve"> SUJETO OBLIGADO, </w:t>
      </w:r>
      <w:r w:rsidR="00F36565" w:rsidRPr="00C6698A">
        <w:rPr>
          <w:rFonts w:ascii="Palatino Linotype" w:eastAsia="Palatino Linotype" w:hAnsi="Palatino Linotype" w:cs="Palatino Linotype"/>
          <w:sz w:val="22"/>
          <w:szCs w:val="22"/>
        </w:rPr>
        <w:t xml:space="preserve">el </w:t>
      </w:r>
      <w:r w:rsidR="007D3A7D" w:rsidRPr="00C6698A">
        <w:rPr>
          <w:rFonts w:ascii="Palatino Linotype" w:eastAsia="Palatino Linotype" w:hAnsi="Palatino Linotype" w:cs="Palatino Linotype"/>
          <w:b/>
          <w:sz w:val="22"/>
          <w:szCs w:val="22"/>
        </w:rPr>
        <w:t>cuatro</w:t>
      </w:r>
      <w:r w:rsidR="007D3A7D" w:rsidRPr="00C6698A">
        <w:rPr>
          <w:rFonts w:ascii="Palatino Linotype" w:eastAsia="Palatino Linotype" w:hAnsi="Palatino Linotype" w:cs="Palatino Linotype"/>
          <w:b/>
          <w:bCs/>
          <w:sz w:val="22"/>
          <w:szCs w:val="22"/>
        </w:rPr>
        <w:t xml:space="preserve"> </w:t>
      </w:r>
      <w:r w:rsidR="00362AE5" w:rsidRPr="00C6698A">
        <w:rPr>
          <w:rFonts w:ascii="Palatino Linotype" w:eastAsia="Palatino Linotype" w:hAnsi="Palatino Linotype" w:cs="Palatino Linotype"/>
          <w:b/>
          <w:bCs/>
          <w:sz w:val="22"/>
          <w:szCs w:val="22"/>
        </w:rPr>
        <w:t xml:space="preserve">de </w:t>
      </w:r>
      <w:r w:rsidR="007D3A7D" w:rsidRPr="00C6698A">
        <w:rPr>
          <w:rFonts w:ascii="Palatino Linotype" w:eastAsia="Palatino Linotype" w:hAnsi="Palatino Linotype" w:cs="Palatino Linotype"/>
          <w:b/>
          <w:bCs/>
          <w:sz w:val="22"/>
          <w:szCs w:val="22"/>
        </w:rPr>
        <w:t>octubre</w:t>
      </w:r>
      <w:r w:rsidR="00F36565" w:rsidRPr="00C6698A">
        <w:rPr>
          <w:rFonts w:ascii="Palatino Linotype" w:eastAsia="Palatino Linotype" w:hAnsi="Palatino Linotype" w:cs="Palatino Linotype"/>
          <w:b/>
          <w:sz w:val="22"/>
          <w:szCs w:val="22"/>
        </w:rPr>
        <w:t xml:space="preserve"> de dos mil veinticinco, LA PARTE RECURRENTE </w:t>
      </w:r>
      <w:r w:rsidR="00F36565" w:rsidRPr="00C6698A">
        <w:rPr>
          <w:rFonts w:ascii="Palatino Linotype" w:eastAsia="Palatino Linotype" w:hAnsi="Palatino Linotype" w:cs="Palatino Linotype"/>
          <w:sz w:val="22"/>
          <w:szCs w:val="22"/>
        </w:rPr>
        <w:t>in</w:t>
      </w:r>
      <w:r w:rsidR="007D3A7D" w:rsidRPr="00C6698A">
        <w:rPr>
          <w:rFonts w:ascii="Palatino Linotype" w:eastAsia="Palatino Linotype" w:hAnsi="Palatino Linotype" w:cs="Palatino Linotype"/>
          <w:sz w:val="22"/>
          <w:szCs w:val="22"/>
        </w:rPr>
        <w:t xml:space="preserve">terpuso el recurso de revisión; sin embargo, al ser día inhábil, se tuvo por presentado el seis del mismo mes y año, </w:t>
      </w:r>
      <w:r w:rsidR="00F36565" w:rsidRPr="00C6698A">
        <w:rPr>
          <w:rFonts w:ascii="Palatino Linotype" w:eastAsia="Palatino Linotype" w:hAnsi="Palatino Linotype" w:cs="Palatino Linotype"/>
          <w:sz w:val="22"/>
          <w:szCs w:val="22"/>
        </w:rPr>
        <w:t xml:space="preserve">mediante el cual y manifestó lo siguiente: </w:t>
      </w:r>
    </w:p>
    <w:p w14:paraId="21253CA5" w14:textId="77777777" w:rsidR="00431850" w:rsidRPr="00C6698A" w:rsidRDefault="00431850" w:rsidP="00FD4DF9">
      <w:pPr>
        <w:spacing w:line="360" w:lineRule="auto"/>
        <w:jc w:val="both"/>
        <w:rPr>
          <w:rFonts w:ascii="Palatino Linotype" w:eastAsia="Palatino Linotype" w:hAnsi="Palatino Linotype" w:cs="Palatino Linotype"/>
          <w:sz w:val="22"/>
          <w:szCs w:val="22"/>
        </w:rPr>
      </w:pPr>
    </w:p>
    <w:p w14:paraId="36671519" w14:textId="6F57BEB8" w:rsidR="00C877F6" w:rsidRPr="00C6698A" w:rsidRDefault="00F36565" w:rsidP="00D75987">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b/>
          <w:sz w:val="22"/>
          <w:szCs w:val="22"/>
        </w:rPr>
        <w:t>Acto Impugnado:</w:t>
      </w:r>
      <w:r w:rsidRPr="00C6698A">
        <w:rPr>
          <w:rFonts w:ascii="Palatino Linotype" w:eastAsia="Palatino Linotype" w:hAnsi="Palatino Linotype"/>
          <w:sz w:val="22"/>
          <w:szCs w:val="22"/>
        </w:rPr>
        <w:t xml:space="preserve"> “</w:t>
      </w:r>
      <w:r w:rsidR="00B87C46" w:rsidRPr="00C6698A">
        <w:rPr>
          <w:rFonts w:ascii="Palatino Linotype" w:eastAsia="Palatino Linotype" w:hAnsi="Palatino Linotype" w:cs="Palatino Linotype"/>
          <w:i/>
          <w:sz w:val="22"/>
          <w:szCs w:val="22"/>
        </w:rPr>
        <w:t xml:space="preserve">Comité de Transparencia declaró confidenciales las fotografías completas porque contienen rostros, pero la Ley de Transparencia prevé la entrega de versiones públicas </w:t>
      </w:r>
      <w:r w:rsidR="00B87C46" w:rsidRPr="00C6698A">
        <w:rPr>
          <w:rFonts w:ascii="Palatino Linotype" w:eastAsia="Palatino Linotype" w:hAnsi="Palatino Linotype" w:cs="Palatino Linotype"/>
          <w:i/>
          <w:sz w:val="22"/>
          <w:szCs w:val="22"/>
        </w:rPr>
        <w:lastRenderedPageBreak/>
        <w:t>mediante el testado o difuminado de datos personales (en este caso, los rostros). El sujeto obligado tenía la carga de elaborar una versión pública, no de negar totalmente el acceso.</w:t>
      </w:r>
      <w:r w:rsidRPr="00C6698A">
        <w:rPr>
          <w:rFonts w:ascii="Palatino Linotype" w:eastAsia="Palatino Linotype" w:hAnsi="Palatino Linotype"/>
          <w:sz w:val="22"/>
          <w:szCs w:val="22"/>
        </w:rPr>
        <w:t>” (Sic.)</w:t>
      </w:r>
    </w:p>
    <w:p w14:paraId="2BA13102" w14:textId="77777777" w:rsidR="00C877F6" w:rsidRPr="00C6698A" w:rsidRDefault="00C877F6" w:rsidP="00D75987">
      <w:pPr>
        <w:pBdr>
          <w:top w:val="nil"/>
          <w:left w:val="nil"/>
          <w:bottom w:val="nil"/>
          <w:right w:val="nil"/>
          <w:between w:val="nil"/>
        </w:pBdr>
        <w:spacing w:line="360" w:lineRule="auto"/>
        <w:ind w:left="720" w:right="560"/>
        <w:jc w:val="both"/>
        <w:rPr>
          <w:rFonts w:ascii="Palatino Linotype" w:eastAsia="Palatino Linotype" w:hAnsi="Palatino Linotype" w:cs="Palatino Linotype"/>
          <w:i/>
          <w:sz w:val="22"/>
          <w:szCs w:val="22"/>
        </w:rPr>
      </w:pPr>
    </w:p>
    <w:p w14:paraId="61E1D3CB" w14:textId="062EFC37" w:rsidR="00C877F6" w:rsidRPr="00C6698A" w:rsidRDefault="00F36565" w:rsidP="00D75987">
      <w:pPr>
        <w:pStyle w:val="Listaconvietas3"/>
        <w:spacing w:line="360" w:lineRule="auto"/>
        <w:jc w:val="both"/>
        <w:rPr>
          <w:rFonts w:ascii="Palatino Linotype" w:eastAsia="Palatino Linotype" w:hAnsi="Palatino Linotype"/>
          <w:sz w:val="22"/>
          <w:szCs w:val="22"/>
        </w:rPr>
      </w:pPr>
      <w:r w:rsidRPr="00C6698A">
        <w:rPr>
          <w:rFonts w:ascii="Palatino Linotype" w:eastAsia="Palatino Linotype" w:hAnsi="Palatino Linotype"/>
          <w:b/>
          <w:sz w:val="22"/>
          <w:szCs w:val="22"/>
        </w:rPr>
        <w:t>Motivo de inconformidad:</w:t>
      </w:r>
      <w:r w:rsidRPr="00C6698A">
        <w:rPr>
          <w:rFonts w:ascii="Palatino Linotype" w:eastAsia="Palatino Linotype" w:hAnsi="Palatino Linotype"/>
          <w:sz w:val="22"/>
          <w:szCs w:val="22"/>
        </w:rPr>
        <w:t xml:space="preserve"> “</w:t>
      </w:r>
      <w:r w:rsidR="005A6FD3" w:rsidRPr="00C6698A">
        <w:rPr>
          <w:rFonts w:ascii="Palatino Linotype" w:eastAsia="Palatino Linotype" w:hAnsi="Palatino Linotype"/>
          <w:sz w:val="22"/>
          <w:szCs w:val="22"/>
        </w:rPr>
        <w:t>l</w:t>
      </w:r>
      <w:r w:rsidR="00B87C46" w:rsidRPr="00C6698A">
        <w:rPr>
          <w:rFonts w:ascii="Palatino Linotype" w:eastAsia="Palatino Linotype" w:hAnsi="Palatino Linotype"/>
          <w:i/>
          <w:sz w:val="22"/>
          <w:szCs w:val="22"/>
        </w:rPr>
        <w:t>os rostros de las personas constituyen datos personales, la clasificación absoluta de las fotografías es contraria a la Ley de Transparencia, pues la autoridad debió elaborar una versión pública en la que se difuminen o testeen los rostros de los beneficiarios, sin negar el resto de la información. omisión de aplicar el principio de proporcionalidad: La protección de datos personales no implica negar la totalidad del documento o imagen, sino únicamente proteger la parte sensible (rostros de beneficiarios). El resto de la información, como evidencia de talleres, actividades y municipios, es de carácter público y debe entregarse. El cedipiem no explicó por qué no era posible generar versiones públicas, limitándose a negar la información con base en la clasificación del Comité de Transparencia.</w:t>
      </w:r>
      <w:r w:rsidRPr="00C6698A">
        <w:rPr>
          <w:rFonts w:ascii="Palatino Linotype" w:eastAsia="Palatino Linotype" w:hAnsi="Palatino Linotype"/>
          <w:sz w:val="22"/>
          <w:szCs w:val="22"/>
        </w:rPr>
        <w:t>” (Sic.)</w:t>
      </w:r>
    </w:p>
    <w:p w14:paraId="2F870A2F" w14:textId="77777777" w:rsidR="00C877F6" w:rsidRPr="00C6698A" w:rsidRDefault="00C877F6" w:rsidP="00FD4DF9">
      <w:pPr>
        <w:pBdr>
          <w:top w:val="nil"/>
          <w:left w:val="nil"/>
          <w:bottom w:val="nil"/>
          <w:right w:val="nil"/>
          <w:between w:val="nil"/>
        </w:pBdr>
        <w:spacing w:line="360" w:lineRule="auto"/>
        <w:ind w:left="720"/>
        <w:rPr>
          <w:rFonts w:ascii="Palatino Linotype" w:eastAsia="Palatino Linotype" w:hAnsi="Palatino Linotype" w:cs="Palatino Linotype"/>
          <w:i/>
          <w:sz w:val="22"/>
          <w:szCs w:val="22"/>
        </w:rPr>
      </w:pPr>
    </w:p>
    <w:p w14:paraId="6A9E7514" w14:textId="48288E7A" w:rsidR="00C877F6" w:rsidRPr="00C6698A" w:rsidRDefault="00DD2902"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4</w:t>
      </w:r>
      <w:r w:rsidR="00F36565" w:rsidRPr="00C6698A">
        <w:rPr>
          <w:rFonts w:ascii="Palatino Linotype" w:eastAsia="Palatino Linotype" w:hAnsi="Palatino Linotype" w:cs="Palatino Linotype"/>
          <w:b/>
          <w:sz w:val="22"/>
          <w:szCs w:val="22"/>
        </w:rPr>
        <w:t xml:space="preserve">. Turno. </w:t>
      </w:r>
      <w:r w:rsidR="00F36565" w:rsidRPr="00C6698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A5C1C" w:rsidRPr="00C6698A">
        <w:rPr>
          <w:rFonts w:ascii="Palatino Linotype" w:eastAsia="Palatino Linotype" w:hAnsi="Palatino Linotype" w:cs="Palatino Linotype"/>
          <w:b/>
          <w:sz w:val="22"/>
          <w:szCs w:val="22"/>
        </w:rPr>
        <w:t>11419/INFOEM/IP/RR/2025</w:t>
      </w:r>
      <w:r w:rsidR="00F36565" w:rsidRPr="00C6698A">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C6698A">
        <w:rPr>
          <w:rFonts w:ascii="Palatino Linotype" w:eastAsia="Palatino Linotype" w:hAnsi="Palatino Linotype" w:cs="Palatino Linotype"/>
          <w:b/>
          <w:sz w:val="22"/>
          <w:szCs w:val="22"/>
        </w:rPr>
        <w:t>Guadalupe Ramírez Peña</w:t>
      </w:r>
      <w:r w:rsidR="00F36565" w:rsidRPr="00C6698A">
        <w:rPr>
          <w:rFonts w:ascii="Palatino Linotype" w:eastAsia="Palatino Linotype" w:hAnsi="Palatino Linotype" w:cs="Palatino Linotype"/>
          <w:sz w:val="22"/>
          <w:szCs w:val="22"/>
        </w:rPr>
        <w:t>, para su análisis, estudio, elaboración del proyecto y presentación ante el Pleno de este Instituto.</w:t>
      </w:r>
      <w:r w:rsidR="00CD547C" w:rsidRPr="00C6698A">
        <w:rPr>
          <w:rFonts w:ascii="Palatino Linotype" w:eastAsia="Palatino Linotype" w:hAnsi="Palatino Linotype" w:cs="Palatino Linotype"/>
          <w:sz w:val="22"/>
          <w:szCs w:val="22"/>
        </w:rPr>
        <w:t xml:space="preserve"> </w:t>
      </w:r>
    </w:p>
    <w:p w14:paraId="5BFE6F75"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4B06CA9F" w14:textId="0A3FE3F4" w:rsidR="00C877F6" w:rsidRPr="00C6698A" w:rsidRDefault="00DD2902" w:rsidP="00FD4DF9">
      <w:pPr>
        <w:spacing w:line="360" w:lineRule="auto"/>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5</w:t>
      </w:r>
      <w:r w:rsidR="001D5226" w:rsidRPr="00C6698A">
        <w:rPr>
          <w:rFonts w:ascii="Palatino Linotype" w:eastAsia="Palatino Linotype" w:hAnsi="Palatino Linotype" w:cs="Palatino Linotype"/>
          <w:b/>
          <w:sz w:val="22"/>
          <w:szCs w:val="22"/>
        </w:rPr>
        <w:t>.</w:t>
      </w:r>
      <w:r w:rsidR="00F36565" w:rsidRPr="00C6698A">
        <w:rPr>
          <w:rFonts w:ascii="Palatino Linotype" w:eastAsia="Palatino Linotype" w:hAnsi="Palatino Linotype" w:cs="Palatino Linotype"/>
          <w:b/>
          <w:sz w:val="22"/>
          <w:szCs w:val="22"/>
        </w:rPr>
        <w:t xml:space="preserve"> Admisión. </w:t>
      </w:r>
      <w:r w:rsidR="00F36565" w:rsidRPr="00C6698A">
        <w:rPr>
          <w:rFonts w:ascii="Palatino Linotype" w:eastAsia="Palatino Linotype" w:hAnsi="Palatino Linotype" w:cs="Palatino Linotype"/>
          <w:sz w:val="22"/>
          <w:szCs w:val="22"/>
        </w:rPr>
        <w:t xml:space="preserve">El </w:t>
      </w:r>
      <w:r w:rsidR="00B87C46" w:rsidRPr="00C6698A">
        <w:rPr>
          <w:rFonts w:ascii="Palatino Linotype" w:eastAsia="Palatino Linotype" w:hAnsi="Palatino Linotype" w:cs="Palatino Linotype"/>
          <w:b/>
          <w:sz w:val="22"/>
          <w:szCs w:val="22"/>
        </w:rPr>
        <w:t>diez</w:t>
      </w:r>
      <w:r w:rsidR="005A4875" w:rsidRPr="00C6698A">
        <w:rPr>
          <w:rFonts w:ascii="Palatino Linotype" w:eastAsia="Palatino Linotype" w:hAnsi="Palatino Linotype" w:cs="Palatino Linotype"/>
          <w:b/>
          <w:sz w:val="22"/>
          <w:szCs w:val="22"/>
        </w:rPr>
        <w:t xml:space="preserve"> de </w:t>
      </w:r>
      <w:r w:rsidR="00B87C46" w:rsidRPr="00C6698A">
        <w:rPr>
          <w:rFonts w:ascii="Palatino Linotype" w:eastAsia="Palatino Linotype" w:hAnsi="Palatino Linotype" w:cs="Palatino Linotype"/>
          <w:b/>
          <w:sz w:val="22"/>
          <w:szCs w:val="22"/>
        </w:rPr>
        <w:t>octubre</w:t>
      </w:r>
      <w:r w:rsidR="00F36565" w:rsidRPr="00C6698A">
        <w:rPr>
          <w:rFonts w:ascii="Palatino Linotype" w:eastAsia="Palatino Linotype" w:hAnsi="Palatino Linotype" w:cs="Palatino Linotype"/>
          <w:b/>
          <w:sz w:val="22"/>
          <w:szCs w:val="22"/>
        </w:rPr>
        <w:t xml:space="preserve"> de dos mil veinticinco</w:t>
      </w:r>
      <w:r w:rsidR="00F36565" w:rsidRPr="00C6698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C6698A">
        <w:rPr>
          <w:rFonts w:ascii="Palatino Linotype" w:eastAsia="Palatino Linotype" w:hAnsi="Palatino Linotype" w:cs="Palatino Linotype"/>
          <w:b/>
          <w:sz w:val="22"/>
          <w:szCs w:val="22"/>
        </w:rPr>
        <w:t>.</w:t>
      </w:r>
      <w:r w:rsidR="005A668A" w:rsidRPr="00C6698A">
        <w:rPr>
          <w:rFonts w:ascii="Palatino Linotype" w:eastAsia="Palatino Linotype" w:hAnsi="Palatino Linotype" w:cs="Palatino Linotype"/>
          <w:b/>
          <w:sz w:val="22"/>
          <w:szCs w:val="22"/>
        </w:rPr>
        <w:t xml:space="preserve"> </w:t>
      </w:r>
    </w:p>
    <w:p w14:paraId="5E981DE9" w14:textId="77777777" w:rsidR="00C877F6" w:rsidRPr="00C6698A" w:rsidRDefault="00C877F6" w:rsidP="00FD4DF9">
      <w:pPr>
        <w:spacing w:line="360" w:lineRule="auto"/>
        <w:jc w:val="both"/>
        <w:rPr>
          <w:rFonts w:ascii="Palatino Linotype" w:eastAsia="Palatino Linotype" w:hAnsi="Palatino Linotype" w:cs="Palatino Linotype"/>
          <w:b/>
          <w:sz w:val="22"/>
          <w:szCs w:val="22"/>
        </w:rPr>
      </w:pPr>
    </w:p>
    <w:p w14:paraId="401FAF5B" w14:textId="77777777" w:rsidR="00ED1918" w:rsidRPr="00C6698A" w:rsidRDefault="00DD2902"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6</w:t>
      </w:r>
      <w:r w:rsidR="00F36565" w:rsidRPr="00C6698A">
        <w:rPr>
          <w:rFonts w:ascii="Palatino Linotype" w:eastAsia="Palatino Linotype" w:hAnsi="Palatino Linotype" w:cs="Palatino Linotype"/>
          <w:b/>
          <w:sz w:val="22"/>
          <w:szCs w:val="22"/>
        </w:rPr>
        <w:t>. Manifestaciones.</w:t>
      </w:r>
      <w:r w:rsidR="00F36565" w:rsidRPr="00C6698A">
        <w:rPr>
          <w:rFonts w:ascii="Palatino Linotype" w:eastAsia="Palatino Linotype" w:hAnsi="Palatino Linotype" w:cs="Palatino Linotype"/>
          <w:sz w:val="22"/>
          <w:szCs w:val="22"/>
        </w:rPr>
        <w:t xml:space="preserve"> De las constancias que obran en el expediente electrón</w:t>
      </w:r>
      <w:r w:rsidR="00C562F4" w:rsidRPr="00C6698A">
        <w:rPr>
          <w:rFonts w:ascii="Palatino Linotype" w:eastAsia="Palatino Linotype" w:hAnsi="Palatino Linotype" w:cs="Palatino Linotype"/>
          <w:sz w:val="22"/>
          <w:szCs w:val="22"/>
        </w:rPr>
        <w:t>ico del SAIMEX, se advierte que</w:t>
      </w:r>
      <w:r w:rsidR="00C66ED7" w:rsidRPr="00C6698A">
        <w:rPr>
          <w:rFonts w:ascii="Palatino Linotype" w:eastAsia="Palatino Linotype" w:hAnsi="Palatino Linotype" w:cs="Palatino Linotype"/>
          <w:sz w:val="22"/>
          <w:szCs w:val="22"/>
        </w:rPr>
        <w:t xml:space="preserve"> </w:t>
      </w:r>
      <w:r w:rsidR="00ED1918" w:rsidRPr="00C6698A">
        <w:rPr>
          <w:rFonts w:ascii="Palatino Linotype" w:eastAsia="Palatino Linotype" w:hAnsi="Palatino Linotype" w:cs="Palatino Linotype"/>
          <w:sz w:val="22"/>
          <w:szCs w:val="22"/>
        </w:rPr>
        <w:t>tanto el</w:t>
      </w:r>
      <w:r w:rsidR="00C562F4" w:rsidRPr="00C6698A">
        <w:rPr>
          <w:rFonts w:ascii="Palatino Linotype" w:eastAsia="Palatino Linotype" w:hAnsi="Palatino Linotype" w:cs="Palatino Linotype"/>
          <w:sz w:val="22"/>
          <w:szCs w:val="22"/>
        </w:rPr>
        <w:t xml:space="preserve"> Sujeto Obligado</w:t>
      </w:r>
      <w:r w:rsidR="00E67377" w:rsidRPr="00C6698A">
        <w:rPr>
          <w:rFonts w:ascii="Palatino Linotype" w:eastAsia="Palatino Linotype" w:hAnsi="Palatino Linotype" w:cs="Palatino Linotype"/>
          <w:sz w:val="22"/>
          <w:szCs w:val="22"/>
        </w:rPr>
        <w:t xml:space="preserve"> </w:t>
      </w:r>
      <w:r w:rsidR="00ED1918" w:rsidRPr="00C6698A">
        <w:rPr>
          <w:rFonts w:ascii="Palatino Linotype" w:eastAsia="Palatino Linotype" w:hAnsi="Palatino Linotype" w:cs="Palatino Linotype"/>
          <w:sz w:val="22"/>
          <w:szCs w:val="22"/>
        </w:rPr>
        <w:t>como el Recurrente fueron omisos en realizar manifestaciones; se inserta imagen de referencia:</w:t>
      </w:r>
    </w:p>
    <w:p w14:paraId="3260642C" w14:textId="77777777" w:rsidR="00ED1918" w:rsidRPr="00C6698A" w:rsidRDefault="00ED1918" w:rsidP="00FD4DF9">
      <w:pPr>
        <w:spacing w:line="360" w:lineRule="auto"/>
        <w:jc w:val="both"/>
        <w:rPr>
          <w:rFonts w:ascii="Palatino Linotype" w:eastAsia="Palatino Linotype" w:hAnsi="Palatino Linotype" w:cs="Palatino Linotype"/>
          <w:sz w:val="22"/>
          <w:szCs w:val="22"/>
        </w:rPr>
      </w:pPr>
    </w:p>
    <w:p w14:paraId="6DAA4E1A" w14:textId="0AD1A7F1" w:rsidR="00ED1918" w:rsidRPr="00C6698A" w:rsidRDefault="00B87C46"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noProof/>
          <w:sz w:val="22"/>
          <w:szCs w:val="22"/>
        </w:rPr>
        <w:drawing>
          <wp:inline distT="0" distB="0" distL="0" distR="0" wp14:anchorId="2824834C" wp14:editId="4355FC35">
            <wp:extent cx="5756275" cy="16560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656080"/>
                    </a:xfrm>
                    <a:prstGeom prst="rect">
                      <a:avLst/>
                    </a:prstGeom>
                  </pic:spPr>
                </pic:pic>
              </a:graphicData>
            </a:graphic>
          </wp:inline>
        </w:drawing>
      </w:r>
    </w:p>
    <w:p w14:paraId="49331F10" w14:textId="09EFEB6E" w:rsidR="00E67377" w:rsidRPr="00C6698A" w:rsidRDefault="00DD2902" w:rsidP="00E6737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7</w:t>
      </w:r>
      <w:r w:rsidR="00E67377" w:rsidRPr="00C6698A">
        <w:rPr>
          <w:rFonts w:ascii="Palatino Linotype" w:eastAsia="Palatino Linotype" w:hAnsi="Palatino Linotype" w:cs="Palatino Linotype"/>
          <w:b/>
          <w:sz w:val="22"/>
          <w:szCs w:val="22"/>
        </w:rPr>
        <w:t xml:space="preserve">. Ampliación de plazo. El </w:t>
      </w:r>
      <w:r w:rsidR="00ED1918" w:rsidRPr="00C6698A">
        <w:rPr>
          <w:rFonts w:ascii="Palatino Linotype" w:eastAsia="Palatino Linotype" w:hAnsi="Palatino Linotype" w:cs="Palatino Linotype"/>
          <w:b/>
          <w:sz w:val="22"/>
          <w:szCs w:val="22"/>
        </w:rPr>
        <w:t>diecisiete</w:t>
      </w:r>
      <w:r w:rsidR="00E67377" w:rsidRPr="00C6698A">
        <w:rPr>
          <w:rFonts w:ascii="Palatino Linotype" w:eastAsia="Palatino Linotype" w:hAnsi="Palatino Linotype" w:cs="Palatino Linotype"/>
          <w:b/>
          <w:sz w:val="22"/>
          <w:szCs w:val="22"/>
        </w:rPr>
        <w:t xml:space="preserve"> de diciembre de dos mil veinticinco</w:t>
      </w:r>
      <w:r w:rsidR="00E67377" w:rsidRPr="00C6698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w:t>
      </w:r>
      <w:r w:rsidR="00A04EA9" w:rsidRPr="00C6698A">
        <w:rPr>
          <w:rFonts w:ascii="Palatino Linotype" w:eastAsia="Palatino Linotype" w:hAnsi="Palatino Linotype" w:cs="Palatino Linotype"/>
          <w:sz w:val="22"/>
          <w:szCs w:val="22"/>
        </w:rPr>
        <w:t xml:space="preserve"> Estado de México y Municipios; acuerdo notificado el dieciocho de diciembre del año en curso. </w:t>
      </w:r>
    </w:p>
    <w:p w14:paraId="493B83C6"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B3B3067"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78BCA15A"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86F3E6"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F47C8A7"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FE95927" w14:textId="77777777" w:rsidR="00E67377" w:rsidRPr="00C6698A"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Complejidad del Asunto:</w:t>
      </w:r>
      <w:r w:rsidRPr="00C6698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460E06A2" w14:textId="77777777" w:rsidR="00E67377" w:rsidRPr="00C6698A"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Actividad Procesal del interesado</w:t>
      </w:r>
      <w:r w:rsidRPr="00C6698A">
        <w:rPr>
          <w:rFonts w:ascii="Palatino Linotype" w:eastAsia="Palatino Linotype" w:hAnsi="Palatino Linotype" w:cs="Palatino Linotype"/>
          <w:sz w:val="22"/>
          <w:szCs w:val="22"/>
        </w:rPr>
        <w:t>. Acciones u omisiones del interesado.</w:t>
      </w:r>
    </w:p>
    <w:p w14:paraId="23214A0C" w14:textId="77777777" w:rsidR="00E67377" w:rsidRPr="00C6698A"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Conducta de la Autoridad:</w:t>
      </w:r>
      <w:r w:rsidRPr="00C6698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4F2275FD" w14:textId="77777777" w:rsidR="00E67377" w:rsidRPr="00C6698A" w:rsidRDefault="00E67377" w:rsidP="00E67377">
      <w:pPr>
        <w:numPr>
          <w:ilvl w:val="0"/>
          <w:numId w:val="32"/>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La afectación generada en la situación jurídica de la persona involucrada en el proceso:</w:t>
      </w:r>
      <w:r w:rsidRPr="00C6698A">
        <w:rPr>
          <w:rFonts w:ascii="Palatino Linotype" w:eastAsia="Palatino Linotype" w:hAnsi="Palatino Linotype" w:cs="Palatino Linotype"/>
          <w:sz w:val="22"/>
          <w:szCs w:val="22"/>
        </w:rPr>
        <w:t xml:space="preserve"> Violación a sus derechos humanos.</w:t>
      </w:r>
    </w:p>
    <w:p w14:paraId="78155D9F"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B5A07C"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6698A">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6698A">
        <w:rPr>
          <w:rFonts w:ascii="Palatino Linotype" w:eastAsia="Palatino Linotype" w:hAnsi="Palatino Linotype" w:cs="Palatino Linotype"/>
          <w:sz w:val="22"/>
          <w:szCs w:val="22"/>
        </w:rPr>
        <w:t>, visible en la Gaceta del Seminario Judicial de la Federación con el registro digital 205635.</w:t>
      </w:r>
    </w:p>
    <w:p w14:paraId="60DA9B79"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8B5669"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57ED1BD" w14:textId="77777777" w:rsidR="00E67377" w:rsidRPr="00C6698A"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i/>
          <w:sz w:val="22"/>
          <w:szCs w:val="22"/>
        </w:rPr>
        <w:t>“PLAZO RAZONABLE PARA RESOLVER. DIMENSIÓN Y EFECTOS DE ESTE CONCEPTO CUANDO SE ADUCE EXCESIVA CARGA DE TRABAJO</w:t>
      </w: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sz w:val="22"/>
          <w:szCs w:val="22"/>
        </w:rPr>
        <w:t xml:space="preserve"> consultable en el Seminario Judicial de la Federación y su gaceta, con el registro digital 2002351.</w:t>
      </w:r>
    </w:p>
    <w:p w14:paraId="0D41001A" w14:textId="77777777" w:rsidR="00E67377" w:rsidRPr="00C6698A" w:rsidRDefault="00E67377" w:rsidP="00E67377">
      <w:pPr>
        <w:spacing w:before="240" w:after="240" w:line="360" w:lineRule="auto"/>
        <w:ind w:left="851" w:right="900"/>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6698A">
        <w:rPr>
          <w:rFonts w:ascii="Palatino Linotype" w:eastAsia="Palatino Linotype" w:hAnsi="Palatino Linotype" w:cs="Palatino Linotype"/>
          <w:sz w:val="22"/>
          <w:szCs w:val="22"/>
        </w:rPr>
        <w:t>, visible en el Seminario Judicial de la Federación y su gaceta, con el registro digital 2002350.</w:t>
      </w:r>
    </w:p>
    <w:p w14:paraId="11ADA104" w14:textId="77777777" w:rsidR="00E67377" w:rsidRPr="00C6698A" w:rsidRDefault="00E67377" w:rsidP="00E67377">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36290B48" w:rsidR="00C877F6" w:rsidRPr="00C6698A" w:rsidRDefault="00DD2902" w:rsidP="00FD4DF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8</w:t>
      </w:r>
      <w:r w:rsidR="00F36565" w:rsidRPr="00C6698A">
        <w:rPr>
          <w:rFonts w:ascii="Palatino Linotype" w:eastAsia="Palatino Linotype" w:hAnsi="Palatino Linotype" w:cs="Palatino Linotype"/>
          <w:b/>
          <w:sz w:val="22"/>
          <w:szCs w:val="22"/>
        </w:rPr>
        <w:t>. Cierre de instrucción</w:t>
      </w:r>
      <w:r w:rsidR="00F36565" w:rsidRPr="00C6698A">
        <w:rPr>
          <w:rFonts w:ascii="Palatino Linotype" w:eastAsia="Palatino Linotype" w:hAnsi="Palatino Linotype" w:cs="Palatino Linotype"/>
          <w:sz w:val="22"/>
          <w:szCs w:val="22"/>
        </w:rPr>
        <w:t xml:space="preserve">. En fecha </w:t>
      </w:r>
      <w:r w:rsidR="0064686E" w:rsidRPr="00C6698A">
        <w:rPr>
          <w:rFonts w:ascii="Palatino Linotype" w:eastAsia="Palatino Linotype" w:hAnsi="Palatino Linotype" w:cs="Palatino Linotype"/>
          <w:b/>
          <w:sz w:val="22"/>
          <w:szCs w:val="22"/>
        </w:rPr>
        <w:t>dieci</w:t>
      </w:r>
      <w:r w:rsidR="00ED1918" w:rsidRPr="00C6698A">
        <w:rPr>
          <w:rFonts w:ascii="Palatino Linotype" w:eastAsia="Palatino Linotype" w:hAnsi="Palatino Linotype" w:cs="Palatino Linotype"/>
          <w:b/>
          <w:sz w:val="22"/>
          <w:szCs w:val="22"/>
        </w:rPr>
        <w:t>siete</w:t>
      </w:r>
      <w:r w:rsidR="00F36565" w:rsidRPr="00C6698A">
        <w:rPr>
          <w:rFonts w:ascii="Palatino Linotype" w:eastAsia="Palatino Linotype" w:hAnsi="Palatino Linotype" w:cs="Palatino Linotype"/>
          <w:sz w:val="22"/>
          <w:szCs w:val="22"/>
        </w:rPr>
        <w:t xml:space="preserve"> </w:t>
      </w:r>
      <w:r w:rsidR="00F36565" w:rsidRPr="00C6698A">
        <w:rPr>
          <w:rFonts w:ascii="Palatino Linotype" w:eastAsia="Palatino Linotype" w:hAnsi="Palatino Linotype" w:cs="Palatino Linotype"/>
          <w:b/>
          <w:sz w:val="22"/>
          <w:szCs w:val="22"/>
        </w:rPr>
        <w:t xml:space="preserve">de </w:t>
      </w:r>
      <w:r w:rsidR="00CA6FB7" w:rsidRPr="00C6698A">
        <w:rPr>
          <w:rFonts w:ascii="Palatino Linotype" w:eastAsia="Palatino Linotype" w:hAnsi="Palatino Linotype" w:cs="Palatino Linotype"/>
          <w:b/>
          <w:sz w:val="22"/>
          <w:szCs w:val="22"/>
        </w:rPr>
        <w:t>diciembre</w:t>
      </w:r>
      <w:r w:rsidR="00F36565" w:rsidRPr="00C6698A">
        <w:rPr>
          <w:rFonts w:ascii="Palatino Linotype" w:eastAsia="Palatino Linotype" w:hAnsi="Palatino Linotype" w:cs="Palatino Linotype"/>
          <w:b/>
          <w:sz w:val="22"/>
          <w:szCs w:val="22"/>
        </w:rPr>
        <w:t xml:space="preserve"> de dos mil veinticinco</w:t>
      </w:r>
      <w:r w:rsidR="00F36565" w:rsidRPr="00C6698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w:t>
      </w:r>
      <w:r w:rsidR="00A04EA9" w:rsidRPr="00C6698A">
        <w:rPr>
          <w:rFonts w:ascii="Palatino Linotype" w:eastAsia="Palatino Linotype" w:hAnsi="Palatino Linotype" w:cs="Palatino Linotype"/>
          <w:sz w:val="22"/>
          <w:szCs w:val="22"/>
        </w:rPr>
        <w:t xml:space="preserve">l Estado de México y Municipios, mediante acuerdo notificado el dieciocho de diciembre del mismo año. </w:t>
      </w:r>
    </w:p>
    <w:p w14:paraId="4BAC11C7" w14:textId="77777777" w:rsidR="00C877F6" w:rsidRPr="00C6698A" w:rsidRDefault="00C877F6" w:rsidP="00FD4DF9">
      <w:pPr>
        <w:spacing w:line="360" w:lineRule="auto"/>
        <w:ind w:right="49"/>
        <w:jc w:val="both"/>
        <w:rPr>
          <w:rFonts w:ascii="Palatino Linotype" w:eastAsia="Palatino Linotype" w:hAnsi="Palatino Linotype" w:cs="Palatino Linotype"/>
          <w:sz w:val="22"/>
          <w:szCs w:val="22"/>
        </w:rPr>
      </w:pPr>
    </w:p>
    <w:p w14:paraId="72E00694" w14:textId="61E44FAA" w:rsidR="00C877F6" w:rsidRPr="00C6698A" w:rsidRDefault="00F36565" w:rsidP="00FD4DF9">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Debido a que fue</w:t>
      </w:r>
      <w:r w:rsidR="008D5D61" w:rsidRPr="00C6698A">
        <w:rPr>
          <w:rFonts w:ascii="Palatino Linotype" w:eastAsia="Palatino Linotype" w:hAnsi="Palatino Linotype" w:cs="Palatino Linotype"/>
          <w:sz w:val="22"/>
          <w:szCs w:val="22"/>
        </w:rPr>
        <w:t xml:space="preserve"> debidamente sustanciado</w:t>
      </w:r>
      <w:r w:rsidRPr="00C6698A">
        <w:rPr>
          <w:rFonts w:ascii="Palatino Linotype" w:eastAsia="Palatino Linotype" w:hAnsi="Palatino Linotype" w:cs="Palatino Linotype"/>
          <w:sz w:val="22"/>
          <w:szCs w:val="22"/>
        </w:rPr>
        <w:t xml:space="preserve"> </w:t>
      </w:r>
      <w:r w:rsidR="008D5D61" w:rsidRPr="00C6698A">
        <w:rPr>
          <w:rFonts w:ascii="Palatino Linotype" w:eastAsia="Palatino Linotype" w:hAnsi="Palatino Linotype" w:cs="Palatino Linotype"/>
          <w:sz w:val="22"/>
          <w:szCs w:val="22"/>
        </w:rPr>
        <w:tab/>
        <w:t>el</w:t>
      </w:r>
      <w:r w:rsidRPr="00C6698A">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51003F9B" w14:textId="77777777" w:rsidR="00E67377" w:rsidRPr="00C6698A" w:rsidRDefault="00E67377" w:rsidP="00FD4DF9">
      <w:pPr>
        <w:spacing w:line="360" w:lineRule="auto"/>
        <w:ind w:right="49"/>
        <w:jc w:val="both"/>
        <w:rPr>
          <w:rFonts w:ascii="Palatino Linotype" w:eastAsia="Palatino Linotype" w:hAnsi="Palatino Linotype" w:cs="Palatino Linotype"/>
          <w:sz w:val="22"/>
          <w:szCs w:val="22"/>
        </w:rPr>
      </w:pPr>
    </w:p>
    <w:p w14:paraId="54B94569" w14:textId="77777777" w:rsidR="00B87C46" w:rsidRPr="00C6698A" w:rsidRDefault="00B87C46" w:rsidP="00FD4DF9">
      <w:pPr>
        <w:spacing w:line="360" w:lineRule="auto"/>
        <w:ind w:right="49"/>
        <w:jc w:val="both"/>
        <w:rPr>
          <w:rFonts w:ascii="Palatino Linotype" w:eastAsia="Palatino Linotype" w:hAnsi="Palatino Linotype" w:cs="Palatino Linotype"/>
          <w:sz w:val="22"/>
          <w:szCs w:val="22"/>
        </w:rPr>
      </w:pPr>
    </w:p>
    <w:p w14:paraId="2844BF38" w14:textId="77777777" w:rsidR="00B87C46" w:rsidRPr="00C6698A" w:rsidRDefault="00B87C46" w:rsidP="00FD4DF9">
      <w:pPr>
        <w:spacing w:line="360" w:lineRule="auto"/>
        <w:ind w:right="49"/>
        <w:jc w:val="both"/>
        <w:rPr>
          <w:rFonts w:ascii="Palatino Linotype" w:eastAsia="Palatino Linotype" w:hAnsi="Palatino Linotype" w:cs="Palatino Linotype"/>
          <w:sz w:val="22"/>
          <w:szCs w:val="22"/>
        </w:rPr>
      </w:pPr>
    </w:p>
    <w:p w14:paraId="17694FE8" w14:textId="77777777" w:rsidR="00C877F6" w:rsidRPr="00C6698A" w:rsidRDefault="00F36565" w:rsidP="00FD4DF9">
      <w:pPr>
        <w:spacing w:line="360" w:lineRule="auto"/>
        <w:ind w:right="49"/>
        <w:jc w:val="center"/>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II.</w:t>
      </w:r>
      <w:r w:rsidRPr="00C6698A">
        <w:rPr>
          <w:rFonts w:ascii="Palatino Linotype" w:eastAsia="Palatino Linotype" w:hAnsi="Palatino Linotype" w:cs="Palatino Linotype"/>
          <w:b/>
          <w:sz w:val="22"/>
          <w:szCs w:val="22"/>
        </w:rPr>
        <w:tab/>
        <w:t>C O N S I D E R A N D O:</w:t>
      </w:r>
    </w:p>
    <w:p w14:paraId="3E2B3FBD" w14:textId="77777777" w:rsidR="00C877F6" w:rsidRPr="00C6698A" w:rsidRDefault="00C877F6" w:rsidP="00FD4DF9">
      <w:pPr>
        <w:spacing w:line="360" w:lineRule="auto"/>
        <w:ind w:right="49"/>
        <w:jc w:val="both"/>
        <w:rPr>
          <w:rFonts w:ascii="Palatino Linotype" w:eastAsia="Palatino Linotype" w:hAnsi="Palatino Linotype" w:cs="Palatino Linotype"/>
          <w:sz w:val="22"/>
          <w:szCs w:val="22"/>
        </w:rPr>
      </w:pPr>
    </w:p>
    <w:p w14:paraId="1C3901F1"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Primero. Competencia.</w:t>
      </w:r>
      <w:r w:rsidRPr="00C6698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Segundo. Oportunidad y Procedibilidad del Recurso de Revisión. </w:t>
      </w:r>
      <w:r w:rsidRPr="00C6698A">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C6698A" w:rsidRDefault="00F36565" w:rsidP="00FD4DF9">
      <w:pPr>
        <w:spacing w:line="360" w:lineRule="auto"/>
        <w:ind w:left="851" w:right="900"/>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 xml:space="preserve">“Artículo 178. </w:t>
      </w:r>
      <w:r w:rsidRPr="00C6698A">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88E80E" w14:textId="0192A84A" w:rsidR="0047539B" w:rsidRPr="00C6698A" w:rsidRDefault="00F36565" w:rsidP="00FD4DF9">
      <w:pPr>
        <w:spacing w:before="240" w:after="240"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C6698A">
        <w:rPr>
          <w:rFonts w:ascii="Palatino Linotype" w:eastAsia="Palatino Linotype" w:hAnsi="Palatino Linotype" w:cs="Palatino Linotype"/>
          <w:b/>
          <w:sz w:val="22"/>
          <w:szCs w:val="22"/>
        </w:rPr>
        <w:t>SUJETO OBLIGADO</w:t>
      </w:r>
      <w:r w:rsidRPr="00C6698A">
        <w:rPr>
          <w:rFonts w:ascii="Palatino Linotype" w:eastAsia="Palatino Linotype" w:hAnsi="Palatino Linotype" w:cs="Palatino Linotype"/>
          <w:sz w:val="22"/>
          <w:szCs w:val="22"/>
        </w:rPr>
        <w:t xml:space="preserve"> remitió la respuesta a la solicitud de información el día </w:t>
      </w:r>
      <w:r w:rsidR="00B87C46" w:rsidRPr="00C6698A">
        <w:rPr>
          <w:rFonts w:ascii="Palatino Linotype" w:eastAsia="Palatino Linotype" w:hAnsi="Palatino Linotype" w:cs="Palatino Linotype"/>
          <w:b/>
          <w:sz w:val="22"/>
          <w:szCs w:val="22"/>
        </w:rPr>
        <w:t>treinta</w:t>
      </w:r>
      <w:r w:rsidR="00D57BE0"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b/>
          <w:sz w:val="22"/>
          <w:szCs w:val="22"/>
        </w:rPr>
        <w:t xml:space="preserve">de </w:t>
      </w:r>
      <w:r w:rsidR="00B22C6A" w:rsidRPr="00C6698A">
        <w:rPr>
          <w:rFonts w:ascii="Palatino Linotype" w:eastAsia="Palatino Linotype" w:hAnsi="Palatino Linotype" w:cs="Palatino Linotype"/>
          <w:b/>
          <w:sz w:val="22"/>
          <w:szCs w:val="22"/>
        </w:rPr>
        <w:t>septiembre</w:t>
      </w:r>
      <w:r w:rsidR="008E4A90" w:rsidRPr="00C6698A">
        <w:rPr>
          <w:rFonts w:ascii="Palatino Linotype" w:eastAsia="Palatino Linotype" w:hAnsi="Palatino Linotype" w:cs="Palatino Linotype"/>
          <w:b/>
          <w:sz w:val="22"/>
          <w:szCs w:val="22"/>
        </w:rPr>
        <w:t xml:space="preserve"> </w:t>
      </w:r>
      <w:r w:rsidRPr="00C6698A">
        <w:rPr>
          <w:rFonts w:ascii="Palatino Linotype" w:eastAsia="Palatino Linotype" w:hAnsi="Palatino Linotype" w:cs="Palatino Linotype"/>
          <w:b/>
          <w:sz w:val="22"/>
          <w:szCs w:val="22"/>
        </w:rPr>
        <w:t xml:space="preserve">de dos mil veinticinco, </w:t>
      </w:r>
      <w:r w:rsidRPr="00C6698A">
        <w:rPr>
          <w:rFonts w:ascii="Palatino Linotype" w:eastAsia="Palatino Linotype" w:hAnsi="Palatino Linotype" w:cs="Palatino Linotype"/>
          <w:sz w:val="22"/>
          <w:szCs w:val="22"/>
        </w:rPr>
        <w:t xml:space="preserve">mientras que el recurso de revisión interpuesto por la parte </w:t>
      </w:r>
      <w:r w:rsidRPr="00C6698A">
        <w:rPr>
          <w:rFonts w:ascii="Palatino Linotype" w:eastAsia="Palatino Linotype" w:hAnsi="Palatino Linotype" w:cs="Palatino Linotype"/>
          <w:b/>
          <w:sz w:val="22"/>
          <w:szCs w:val="22"/>
        </w:rPr>
        <w:t>RECURRENTE</w:t>
      </w:r>
      <w:r w:rsidRPr="00C6698A">
        <w:rPr>
          <w:rFonts w:ascii="Palatino Linotype" w:eastAsia="Palatino Linotype" w:hAnsi="Palatino Linotype" w:cs="Palatino Linotype"/>
          <w:sz w:val="22"/>
          <w:szCs w:val="22"/>
        </w:rPr>
        <w:t xml:space="preserve">, se tuvo por presentado el </w:t>
      </w:r>
      <w:r w:rsidR="00B87C46" w:rsidRPr="00C6698A">
        <w:rPr>
          <w:rFonts w:ascii="Palatino Linotype" w:eastAsia="Palatino Linotype" w:hAnsi="Palatino Linotype" w:cs="Palatino Linotype"/>
          <w:b/>
          <w:sz w:val="22"/>
          <w:szCs w:val="22"/>
        </w:rPr>
        <w:t>seis</w:t>
      </w:r>
      <w:r w:rsidR="00D57BE0" w:rsidRPr="00C6698A">
        <w:rPr>
          <w:rFonts w:ascii="Palatino Linotype" w:eastAsia="Palatino Linotype" w:hAnsi="Palatino Linotype" w:cs="Palatino Linotype"/>
          <w:b/>
          <w:bCs/>
          <w:sz w:val="22"/>
          <w:szCs w:val="22"/>
        </w:rPr>
        <w:t xml:space="preserve"> </w:t>
      </w:r>
      <w:r w:rsidRPr="00C6698A">
        <w:rPr>
          <w:rFonts w:ascii="Palatino Linotype" w:eastAsia="Palatino Linotype" w:hAnsi="Palatino Linotype" w:cs="Palatino Linotype"/>
          <w:b/>
          <w:sz w:val="22"/>
          <w:szCs w:val="22"/>
        </w:rPr>
        <w:t xml:space="preserve">de </w:t>
      </w:r>
      <w:r w:rsidR="00B87C46" w:rsidRPr="00C6698A">
        <w:rPr>
          <w:rFonts w:ascii="Palatino Linotype" w:eastAsia="Palatino Linotype" w:hAnsi="Palatino Linotype" w:cs="Palatino Linotype"/>
          <w:b/>
          <w:sz w:val="22"/>
          <w:szCs w:val="22"/>
        </w:rPr>
        <w:t>octubre</w:t>
      </w:r>
      <w:r w:rsidRPr="00C6698A">
        <w:rPr>
          <w:rFonts w:ascii="Palatino Linotype" w:eastAsia="Palatino Linotype" w:hAnsi="Palatino Linotype" w:cs="Palatino Linotype"/>
          <w:b/>
          <w:sz w:val="22"/>
          <w:szCs w:val="22"/>
        </w:rPr>
        <w:t xml:space="preserve"> del año dos mil veinticinco</w:t>
      </w:r>
      <w:r w:rsidRPr="00C6698A">
        <w:rPr>
          <w:rFonts w:ascii="Palatino Linotype" w:eastAsia="Palatino Linotype" w:hAnsi="Palatino Linotype" w:cs="Palatino Linotype"/>
          <w:sz w:val="22"/>
          <w:szCs w:val="22"/>
        </w:rPr>
        <w:t>; esto es,</w:t>
      </w:r>
      <w:r w:rsidR="00B87C46" w:rsidRPr="00C6698A">
        <w:rPr>
          <w:rFonts w:ascii="Palatino Linotype" w:eastAsia="Palatino Linotype" w:hAnsi="Palatino Linotype" w:cs="Palatino Linotype"/>
          <w:sz w:val="22"/>
          <w:szCs w:val="22"/>
        </w:rPr>
        <w:t xml:space="preserve"> al cuarto </w:t>
      </w:r>
      <w:r w:rsidR="00B22C6A" w:rsidRPr="00C6698A">
        <w:rPr>
          <w:rFonts w:ascii="Palatino Linotype" w:eastAsia="Palatino Linotype" w:hAnsi="Palatino Linotype" w:cs="Palatino Linotype"/>
          <w:sz w:val="22"/>
          <w:szCs w:val="22"/>
        </w:rPr>
        <w:t>día que</w:t>
      </w:r>
      <w:r w:rsidRPr="00C6698A">
        <w:rPr>
          <w:rFonts w:ascii="Palatino Linotype" w:eastAsia="Palatino Linotype" w:hAnsi="Palatino Linotype" w:cs="Palatino Linotype"/>
          <w:sz w:val="22"/>
          <w:szCs w:val="22"/>
        </w:rPr>
        <w:t xml:space="preserve"> se tu</w:t>
      </w:r>
      <w:r w:rsidR="00D57BE0" w:rsidRPr="00C6698A">
        <w:rPr>
          <w:rFonts w:ascii="Palatino Linotype" w:eastAsia="Palatino Linotype" w:hAnsi="Palatino Linotype" w:cs="Palatino Linotype"/>
          <w:sz w:val="22"/>
          <w:szCs w:val="22"/>
        </w:rPr>
        <w:t>vo conocimiento de la respuesta.</w:t>
      </w:r>
    </w:p>
    <w:p w14:paraId="688A91E8" w14:textId="77777777" w:rsidR="00FF261C" w:rsidRPr="00C6698A" w:rsidRDefault="00FF261C" w:rsidP="00FF261C">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0C6858" w14:textId="77777777" w:rsidR="00FF261C" w:rsidRPr="00C6698A" w:rsidRDefault="00FF261C" w:rsidP="00FF261C">
      <w:pPr>
        <w:ind w:left="426" w:right="701"/>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br/>
      </w:r>
      <w:r w:rsidRPr="00C6698A">
        <w:rPr>
          <w:rFonts w:ascii="Palatino Linotype" w:eastAsia="Palatino Linotype" w:hAnsi="Palatino Linotype" w:cs="Palatino Linotype"/>
          <w:b/>
          <w:i/>
          <w:sz w:val="22"/>
          <w:szCs w:val="22"/>
        </w:rPr>
        <w:t xml:space="preserve">"Las solicitudes anónimas, </w:t>
      </w:r>
      <w:r w:rsidRPr="00C6698A">
        <w:rPr>
          <w:rFonts w:ascii="Palatino Linotype" w:eastAsia="Palatino Linotype" w:hAnsi="Palatino Linotype" w:cs="Palatino Linotype"/>
          <w:i/>
          <w:sz w:val="22"/>
          <w:szCs w:val="22"/>
        </w:rPr>
        <w:t>con nombre incompleto o seudónimo </w:t>
      </w:r>
      <w:r w:rsidRPr="00C6698A">
        <w:rPr>
          <w:rFonts w:ascii="Palatino Linotype" w:eastAsia="Palatino Linotype" w:hAnsi="Palatino Linotype" w:cs="Palatino Linotype"/>
          <w:b/>
          <w:i/>
          <w:sz w:val="22"/>
          <w:szCs w:val="22"/>
        </w:rPr>
        <w:t>serán procedentes para su trámite por parte del sujeto obligado ante quien se presente.</w:t>
      </w:r>
      <w:r w:rsidRPr="00C6698A">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C6698A" w:rsidRDefault="00F36565" w:rsidP="00FD4DF9">
      <w:pPr>
        <w:spacing w:before="240" w:after="240"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54EEA4D6"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E97AD5" w:rsidRPr="00C6698A">
        <w:rPr>
          <w:rFonts w:ascii="Palatino Linotype" w:eastAsia="Palatino Linotype" w:hAnsi="Palatino Linotype" w:cs="Palatino Linotype"/>
          <w:sz w:val="22"/>
          <w:szCs w:val="22"/>
        </w:rPr>
        <w:t>s en el artículo 179, fracci</w:t>
      </w:r>
      <w:r w:rsidR="00646662" w:rsidRPr="00C6698A">
        <w:rPr>
          <w:rFonts w:ascii="Palatino Linotype" w:eastAsia="Palatino Linotype" w:hAnsi="Palatino Linotype" w:cs="Palatino Linotype"/>
          <w:sz w:val="22"/>
          <w:szCs w:val="22"/>
        </w:rPr>
        <w:t xml:space="preserve">ones </w:t>
      </w:r>
      <w:r w:rsidR="00B87C46" w:rsidRPr="00C6698A">
        <w:rPr>
          <w:rFonts w:ascii="Palatino Linotype" w:eastAsia="Palatino Linotype" w:hAnsi="Palatino Linotype" w:cs="Palatino Linotype"/>
          <w:sz w:val="22"/>
          <w:szCs w:val="22"/>
        </w:rPr>
        <w:t>I</w:t>
      </w:r>
      <w:r w:rsidR="001E45D4" w:rsidRPr="00C6698A">
        <w:rPr>
          <w:rFonts w:ascii="Palatino Linotype" w:eastAsia="Palatino Linotype" w:hAnsi="Palatino Linotype" w:cs="Palatino Linotype"/>
          <w:sz w:val="22"/>
          <w:szCs w:val="22"/>
        </w:rPr>
        <w:t>I</w:t>
      </w:r>
      <w:r w:rsidRPr="00C6698A">
        <w:rPr>
          <w:rFonts w:ascii="Palatino Linotype" w:eastAsia="Palatino Linotype" w:hAnsi="Palatino Linotype" w:cs="Palatino Linotype"/>
          <w:sz w:val="22"/>
          <w:szCs w:val="22"/>
        </w:rPr>
        <w:t xml:space="preserve"> de la ley de la materia, que a la letra dice:</w:t>
      </w:r>
    </w:p>
    <w:p w14:paraId="47475447" w14:textId="77777777" w:rsidR="00C877F6" w:rsidRPr="00C6698A" w:rsidRDefault="00F36565" w:rsidP="00FD4DF9">
      <w:pPr>
        <w:spacing w:line="360" w:lineRule="auto"/>
        <w:ind w:left="851" w:right="1041"/>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b/>
          <w:i/>
          <w:sz w:val="22"/>
          <w:szCs w:val="22"/>
        </w:rPr>
        <w:t xml:space="preserve">Artículo 179. </w:t>
      </w:r>
      <w:r w:rsidRPr="00C6698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C39011" w14:textId="25AA5C53" w:rsidR="00F71789" w:rsidRPr="00C6698A" w:rsidRDefault="00F71789" w:rsidP="00FD4DF9">
      <w:pPr>
        <w:spacing w:line="360" w:lineRule="auto"/>
        <w:ind w:left="851" w:right="1041"/>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p>
    <w:p w14:paraId="615DF697" w14:textId="1D6DBCE9" w:rsidR="00FA6130" w:rsidRPr="00C6698A" w:rsidRDefault="00B87C46" w:rsidP="00FD4DF9">
      <w:pPr>
        <w:spacing w:line="360" w:lineRule="auto"/>
        <w:ind w:left="851" w:right="1041"/>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I</w:t>
      </w:r>
      <w:r w:rsidR="00FA6130" w:rsidRPr="00C6698A">
        <w:rPr>
          <w:rFonts w:ascii="Palatino Linotype" w:eastAsia="Palatino Linotype" w:hAnsi="Palatino Linotype" w:cs="Palatino Linotype"/>
          <w:i/>
          <w:sz w:val="22"/>
          <w:szCs w:val="22"/>
        </w:rPr>
        <w:t xml:space="preserve">I. La </w:t>
      </w:r>
      <w:r w:rsidRPr="00C6698A">
        <w:rPr>
          <w:rFonts w:ascii="Palatino Linotype" w:eastAsia="Palatino Linotype" w:hAnsi="Palatino Linotype" w:cs="Palatino Linotype"/>
          <w:i/>
          <w:sz w:val="22"/>
          <w:szCs w:val="22"/>
        </w:rPr>
        <w:t>clasificación de la información</w:t>
      </w:r>
      <w:r w:rsidR="00FA6130" w:rsidRPr="00C6698A">
        <w:rPr>
          <w:rFonts w:ascii="Palatino Linotype" w:eastAsia="Palatino Linotype" w:hAnsi="Palatino Linotype" w:cs="Palatino Linotype"/>
          <w:i/>
          <w:sz w:val="22"/>
          <w:szCs w:val="22"/>
        </w:rPr>
        <w:t>;</w:t>
      </w:r>
    </w:p>
    <w:p w14:paraId="04B9D5B2" w14:textId="02A6F2BD" w:rsidR="00FA6130" w:rsidRPr="00C6698A" w:rsidRDefault="00FA6130" w:rsidP="00FD4DF9">
      <w:pPr>
        <w:spacing w:line="360" w:lineRule="auto"/>
        <w:ind w:left="851" w:right="1041"/>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p>
    <w:p w14:paraId="1A2EB9D0"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Tercero. Materia de la revisión. </w:t>
      </w:r>
      <w:r w:rsidRPr="00C6698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6698A">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C6698A">
        <w:rPr>
          <w:rFonts w:ascii="Palatino Linotype" w:eastAsia="Palatino Linotype" w:hAnsi="Palatino Linotype" w:cs="Palatino Linotype"/>
          <w:sz w:val="22"/>
          <w:szCs w:val="22"/>
        </w:rPr>
        <w:t xml:space="preserve">de la parte </w:t>
      </w:r>
      <w:r w:rsidRPr="00C6698A">
        <w:rPr>
          <w:rFonts w:ascii="Palatino Linotype" w:eastAsia="Palatino Linotype" w:hAnsi="Palatino Linotype" w:cs="Palatino Linotype"/>
          <w:b/>
          <w:sz w:val="22"/>
          <w:szCs w:val="22"/>
        </w:rPr>
        <w:t>Recurrente</w:t>
      </w:r>
      <w:r w:rsidRPr="00C6698A">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Cuarto. Estudio del asunto. </w:t>
      </w:r>
      <w:r w:rsidRPr="00C6698A">
        <w:rPr>
          <w:rFonts w:ascii="Palatino Linotype" w:eastAsia="Palatino Linotype" w:hAnsi="Palatino Linotype" w:cs="Palatino Linotype"/>
          <w:sz w:val="22"/>
          <w:szCs w:val="22"/>
        </w:rPr>
        <w:t xml:space="preserve">En principio, es conveniente analizar si la respuesta del </w:t>
      </w:r>
      <w:r w:rsidRPr="00C6698A">
        <w:rPr>
          <w:rFonts w:ascii="Palatino Linotype" w:eastAsia="Palatino Linotype" w:hAnsi="Palatino Linotype" w:cs="Palatino Linotype"/>
          <w:b/>
          <w:sz w:val="22"/>
          <w:szCs w:val="22"/>
        </w:rPr>
        <w:t>SUJETO OBLIGADO</w:t>
      </w:r>
      <w:r w:rsidRPr="00C6698A">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15C1BD4C"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b/>
          <w:i/>
          <w:sz w:val="22"/>
          <w:szCs w:val="22"/>
        </w:rPr>
        <w:t>Artículo 4</w:t>
      </w:r>
      <w:r w:rsidRPr="00C6698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6698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6698A">
        <w:rPr>
          <w:rFonts w:ascii="Palatino Linotype" w:eastAsia="Palatino Linotype" w:hAnsi="Palatino Linotype" w:cs="Palatino Linotype"/>
          <w:i/>
          <w:sz w:val="22"/>
          <w:szCs w:val="22"/>
        </w:rPr>
        <w:t>.”</w:t>
      </w:r>
    </w:p>
    <w:p w14:paraId="6FBC13EC"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1D553B80"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2A179EF6"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“Artículo 12.-</w:t>
      </w:r>
      <w:r w:rsidRPr="00C6698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C6698A" w:rsidRDefault="00C877F6" w:rsidP="00FD4DF9">
      <w:pPr>
        <w:spacing w:line="360" w:lineRule="auto"/>
        <w:ind w:left="567" w:right="616"/>
        <w:jc w:val="both"/>
        <w:rPr>
          <w:rFonts w:ascii="Palatino Linotype" w:eastAsia="Palatino Linotype" w:hAnsi="Palatino Linotype" w:cs="Palatino Linotype"/>
          <w:i/>
          <w:sz w:val="22"/>
          <w:szCs w:val="22"/>
        </w:rPr>
      </w:pPr>
    </w:p>
    <w:p w14:paraId="37D07658"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6698A">
        <w:rPr>
          <w:rFonts w:ascii="Palatino Linotype" w:eastAsia="Palatino Linotype" w:hAnsi="Palatino Linotype" w:cs="Palatino Linotype"/>
          <w:i/>
          <w:sz w:val="22"/>
          <w:szCs w:val="22"/>
        </w:rPr>
        <w:t xml:space="preserve">. </w:t>
      </w:r>
      <w:r w:rsidRPr="00C6698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C6698A" w:rsidRDefault="00C877F6" w:rsidP="00FD4DF9">
      <w:pPr>
        <w:spacing w:line="360" w:lineRule="auto"/>
        <w:ind w:right="-93"/>
        <w:jc w:val="both"/>
        <w:rPr>
          <w:rFonts w:ascii="Palatino Linotype" w:eastAsia="Palatino Linotype" w:hAnsi="Palatino Linotype" w:cs="Palatino Linotype"/>
          <w:sz w:val="22"/>
          <w:szCs w:val="22"/>
        </w:rPr>
      </w:pPr>
    </w:p>
    <w:p w14:paraId="16097321" w14:textId="77777777" w:rsidR="00C877F6" w:rsidRPr="00C6698A" w:rsidRDefault="00F36565" w:rsidP="00FD4DF9">
      <w:pPr>
        <w:spacing w:line="360" w:lineRule="auto"/>
        <w:ind w:right="-93"/>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C6698A" w:rsidRDefault="00C877F6" w:rsidP="00FD4DF9">
      <w:pPr>
        <w:spacing w:line="360" w:lineRule="auto"/>
        <w:ind w:right="-93"/>
        <w:jc w:val="both"/>
        <w:rPr>
          <w:rFonts w:ascii="Palatino Linotype" w:eastAsia="Palatino Linotype" w:hAnsi="Palatino Linotype" w:cs="Palatino Linotype"/>
          <w:sz w:val="22"/>
          <w:szCs w:val="22"/>
        </w:rPr>
      </w:pPr>
    </w:p>
    <w:p w14:paraId="279C31C3" w14:textId="77777777" w:rsidR="00C877F6" w:rsidRPr="00C6698A" w:rsidRDefault="00F36565" w:rsidP="00FD4DF9">
      <w:pPr>
        <w:spacing w:line="360" w:lineRule="auto"/>
        <w:ind w:right="-93"/>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6698A">
        <w:rPr>
          <w:rFonts w:ascii="Palatino Linotype" w:eastAsia="Palatino Linotype" w:hAnsi="Palatino Linotype" w:cs="Palatino Linotype"/>
          <w:b/>
          <w:sz w:val="22"/>
          <w:szCs w:val="22"/>
        </w:rPr>
        <w:t xml:space="preserve"> </w:t>
      </w:r>
    </w:p>
    <w:p w14:paraId="2E2DBFC3" w14:textId="77777777" w:rsidR="00C877F6" w:rsidRPr="00C6698A" w:rsidRDefault="00C877F6" w:rsidP="00FD4DF9">
      <w:pPr>
        <w:spacing w:line="360" w:lineRule="auto"/>
        <w:jc w:val="both"/>
        <w:rPr>
          <w:rFonts w:ascii="Palatino Linotype" w:eastAsia="Palatino Linotype" w:hAnsi="Palatino Linotype" w:cs="Palatino Linotype"/>
          <w:b/>
          <w:sz w:val="22"/>
          <w:szCs w:val="22"/>
        </w:rPr>
      </w:pPr>
    </w:p>
    <w:p w14:paraId="2C225EFA"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b/>
          <w:i/>
          <w:sz w:val="22"/>
          <w:szCs w:val="22"/>
        </w:rPr>
        <w:t>No existe obligación de elaborar documentos ad hoc para atender las solicitudes de acceso a la información.</w:t>
      </w:r>
      <w:r w:rsidRPr="00C6698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C6698A" w:rsidRDefault="00C877F6" w:rsidP="00FD4DF9">
      <w:pPr>
        <w:spacing w:line="360" w:lineRule="auto"/>
        <w:ind w:right="-93"/>
        <w:jc w:val="both"/>
        <w:rPr>
          <w:rFonts w:ascii="Palatino Linotype" w:eastAsia="Palatino Linotype" w:hAnsi="Palatino Linotype" w:cs="Palatino Linotype"/>
          <w:sz w:val="22"/>
          <w:szCs w:val="22"/>
        </w:rPr>
      </w:pPr>
    </w:p>
    <w:p w14:paraId="1B3F139F"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0A307AF3" w14:textId="77777777" w:rsidR="00C877F6" w:rsidRPr="00C6698A" w:rsidRDefault="00F36565" w:rsidP="00FD4DF9">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C6698A" w:rsidRDefault="00C877F6" w:rsidP="00FD4DF9">
      <w:pPr>
        <w:spacing w:line="360" w:lineRule="auto"/>
        <w:ind w:right="49"/>
        <w:jc w:val="both"/>
        <w:rPr>
          <w:rFonts w:ascii="Palatino Linotype" w:eastAsia="Palatino Linotype" w:hAnsi="Palatino Linotype" w:cs="Palatino Linotype"/>
          <w:sz w:val="22"/>
          <w:szCs w:val="22"/>
        </w:rPr>
      </w:pPr>
    </w:p>
    <w:p w14:paraId="18A47771"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C6698A" w:rsidRDefault="00C877F6" w:rsidP="00FD4DF9">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b/>
          <w:i/>
          <w:sz w:val="22"/>
          <w:szCs w:val="22"/>
        </w:rPr>
        <w:t xml:space="preserve">Artículo 3. </w:t>
      </w:r>
      <w:r w:rsidRPr="00C6698A">
        <w:rPr>
          <w:rFonts w:ascii="Palatino Linotype" w:eastAsia="Palatino Linotype" w:hAnsi="Palatino Linotype" w:cs="Palatino Linotype"/>
          <w:i/>
          <w:sz w:val="22"/>
          <w:szCs w:val="22"/>
        </w:rPr>
        <w:t>Para los efectos de la presente Ley se entenderá por:</w:t>
      </w:r>
    </w:p>
    <w:p w14:paraId="505D52C6"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p>
    <w:p w14:paraId="273D4E7F"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XI. Documento:</w:t>
      </w:r>
      <w:r w:rsidRPr="00C6698A">
        <w:rPr>
          <w:rFonts w:ascii="Palatino Linotype" w:eastAsia="Palatino Linotype" w:hAnsi="Palatino Linotype" w:cs="Palatino Linotype"/>
          <w:i/>
          <w:sz w:val="22"/>
          <w:szCs w:val="22"/>
        </w:rPr>
        <w:t xml:space="preserve"> Los expedientes, reportes, estudios, actas</w:t>
      </w:r>
      <w:r w:rsidRPr="00C6698A">
        <w:rPr>
          <w:rFonts w:ascii="Palatino Linotype" w:eastAsia="Palatino Linotype" w:hAnsi="Palatino Linotype" w:cs="Palatino Linotype"/>
          <w:b/>
          <w:i/>
          <w:sz w:val="22"/>
          <w:szCs w:val="22"/>
        </w:rPr>
        <w:t>,</w:t>
      </w:r>
      <w:r w:rsidRPr="00C6698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C6698A" w:rsidRDefault="00C877F6" w:rsidP="00FD4DF9">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C6698A" w:rsidRDefault="00C877F6" w:rsidP="00FD4DF9">
      <w:pPr>
        <w:spacing w:line="360" w:lineRule="auto"/>
        <w:jc w:val="both"/>
        <w:rPr>
          <w:rFonts w:ascii="Palatino Linotype" w:eastAsia="Palatino Linotype" w:hAnsi="Palatino Linotype" w:cs="Palatino Linotype"/>
          <w:sz w:val="22"/>
          <w:szCs w:val="22"/>
        </w:rPr>
      </w:pPr>
    </w:p>
    <w:p w14:paraId="36EC6455" w14:textId="77777777" w:rsidR="00C877F6" w:rsidRPr="00C6698A" w:rsidRDefault="00F36565" w:rsidP="00FD4DF9">
      <w:pPr>
        <w:spacing w:line="360" w:lineRule="auto"/>
        <w:ind w:left="567" w:right="616"/>
        <w:jc w:val="both"/>
        <w:rPr>
          <w:rFonts w:ascii="Palatino Linotype" w:eastAsia="Palatino Linotype" w:hAnsi="Palatino Linotype" w:cs="Palatino Linotype"/>
          <w:b/>
          <w:i/>
          <w:sz w:val="22"/>
          <w:szCs w:val="22"/>
        </w:rPr>
      </w:pPr>
      <w:r w:rsidRPr="00C6698A">
        <w:rPr>
          <w:rFonts w:ascii="Palatino Linotype" w:eastAsia="Palatino Linotype" w:hAnsi="Palatino Linotype" w:cs="Palatino Linotype"/>
          <w:b/>
          <w:sz w:val="22"/>
          <w:szCs w:val="22"/>
        </w:rPr>
        <w:t>“</w:t>
      </w:r>
      <w:r w:rsidRPr="00C6698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6698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C6698A" w:rsidRDefault="00F36565" w:rsidP="00FD4DF9">
      <w:pPr>
        <w:spacing w:line="360" w:lineRule="auto"/>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C6698A" w:rsidRDefault="00F36565" w:rsidP="00FD4DF9">
      <w:pPr>
        <w:spacing w:line="360" w:lineRule="auto"/>
        <w:ind w:left="567" w:right="616"/>
        <w:jc w:val="both"/>
        <w:rPr>
          <w:rFonts w:ascii="Palatino Linotype" w:eastAsia="Palatino Linotype" w:hAnsi="Palatino Linotype" w:cs="Palatino Linotype"/>
          <w:b/>
          <w:i/>
          <w:sz w:val="22"/>
          <w:szCs w:val="22"/>
        </w:rPr>
      </w:pPr>
      <w:r w:rsidRPr="00C6698A">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C6698A" w:rsidRDefault="00F36565" w:rsidP="00FD4DF9">
      <w:pPr>
        <w:spacing w:line="360" w:lineRule="auto"/>
        <w:ind w:left="567" w:right="616"/>
        <w:jc w:val="both"/>
        <w:rPr>
          <w:rFonts w:ascii="Palatino Linotype" w:eastAsia="Palatino Linotype" w:hAnsi="Palatino Linotype" w:cs="Palatino Linotype"/>
          <w:b/>
          <w:i/>
          <w:sz w:val="22"/>
          <w:szCs w:val="22"/>
        </w:rPr>
      </w:pPr>
      <w:r w:rsidRPr="00C6698A">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C6698A" w:rsidRDefault="00C877F6" w:rsidP="00FD4DF9">
      <w:pPr>
        <w:tabs>
          <w:tab w:val="left" w:pos="8647"/>
        </w:tabs>
        <w:spacing w:line="360" w:lineRule="auto"/>
        <w:jc w:val="both"/>
        <w:rPr>
          <w:rFonts w:ascii="Palatino Linotype" w:eastAsia="Palatino Linotype" w:hAnsi="Palatino Linotype" w:cs="Palatino Linotype"/>
          <w:b/>
          <w:sz w:val="22"/>
          <w:szCs w:val="22"/>
        </w:rPr>
      </w:pPr>
    </w:p>
    <w:p w14:paraId="778238F3" w14:textId="0D681517" w:rsidR="00894CCE" w:rsidRPr="00C6698A" w:rsidRDefault="00F36565" w:rsidP="00FD4DF9">
      <w:pPr>
        <w:spacing w:after="240" w:line="360" w:lineRule="auto"/>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C6698A">
        <w:rPr>
          <w:rFonts w:ascii="Palatino Linotype" w:eastAsia="Palatino Linotype" w:hAnsi="Palatino Linotype" w:cs="Palatino Linotype"/>
          <w:sz w:val="22"/>
          <w:szCs w:val="22"/>
        </w:rPr>
        <w:t xml:space="preserve">se tiene que el Recurrente solicitó al </w:t>
      </w:r>
      <w:r w:rsidR="000A5C1C" w:rsidRPr="00C6698A">
        <w:rPr>
          <w:rFonts w:ascii="Palatino Linotype" w:eastAsia="Palatino Linotype" w:hAnsi="Palatino Linotype" w:cs="Palatino Linotype"/>
          <w:b/>
          <w:sz w:val="22"/>
          <w:szCs w:val="22"/>
        </w:rPr>
        <w:t>Consejo Estatal para el Desarrollo Integral de Los Pueblos Indígenas del Estado de México</w:t>
      </w:r>
      <w:r w:rsidR="00020CF9" w:rsidRPr="00C6698A">
        <w:rPr>
          <w:rFonts w:ascii="Palatino Linotype" w:eastAsia="Palatino Linotype" w:hAnsi="Palatino Linotype" w:cs="Palatino Linotype"/>
          <w:b/>
          <w:sz w:val="22"/>
          <w:szCs w:val="22"/>
        </w:rPr>
        <w:t>, lo sigu</w:t>
      </w:r>
      <w:r w:rsidR="00051065" w:rsidRPr="00C6698A">
        <w:rPr>
          <w:rFonts w:ascii="Palatino Linotype" w:eastAsia="Palatino Linotype" w:hAnsi="Palatino Linotype" w:cs="Palatino Linotype"/>
          <w:b/>
          <w:sz w:val="22"/>
          <w:szCs w:val="22"/>
        </w:rPr>
        <w:t>ie</w:t>
      </w:r>
      <w:r w:rsidR="00020CF9" w:rsidRPr="00C6698A">
        <w:rPr>
          <w:rFonts w:ascii="Palatino Linotype" w:eastAsia="Palatino Linotype" w:hAnsi="Palatino Linotype" w:cs="Palatino Linotype"/>
          <w:b/>
          <w:sz w:val="22"/>
          <w:szCs w:val="22"/>
        </w:rPr>
        <w:t>nte</w:t>
      </w:r>
      <w:r w:rsidR="00894CCE" w:rsidRPr="00C6698A">
        <w:rPr>
          <w:rFonts w:ascii="Palatino Linotype" w:eastAsia="Palatino Linotype" w:hAnsi="Palatino Linotype" w:cs="Palatino Linotype"/>
          <w:b/>
          <w:sz w:val="22"/>
          <w:szCs w:val="22"/>
        </w:rPr>
        <w:t>:</w:t>
      </w:r>
    </w:p>
    <w:p w14:paraId="15F50147" w14:textId="045B3CD8" w:rsidR="00B87C46" w:rsidRPr="00C6698A" w:rsidRDefault="00B87C46" w:rsidP="001E45D4">
      <w:pPr>
        <w:pStyle w:val="Prrafodelista"/>
        <w:numPr>
          <w:ilvl w:val="0"/>
          <w:numId w:val="24"/>
        </w:numPr>
        <w:spacing w:line="360" w:lineRule="auto"/>
        <w:ind w:left="567"/>
        <w:jc w:val="both"/>
        <w:rPr>
          <w:rFonts w:ascii="Palatino Linotype" w:hAnsi="Palatino Linotype"/>
          <w:b/>
          <w:iCs/>
          <w:sz w:val="22"/>
          <w:szCs w:val="22"/>
        </w:rPr>
      </w:pPr>
      <w:r w:rsidRPr="00C6698A">
        <w:rPr>
          <w:rFonts w:ascii="Palatino Linotype" w:hAnsi="Palatino Linotype"/>
          <w:b/>
          <w:iCs/>
          <w:sz w:val="22"/>
          <w:szCs w:val="22"/>
        </w:rPr>
        <w:t>De los talleres culturales del 2024 y 2025:</w:t>
      </w:r>
    </w:p>
    <w:p w14:paraId="3D32B3E7" w14:textId="08F3441B" w:rsidR="00B87C46" w:rsidRPr="00C6698A" w:rsidRDefault="00B87C46" w:rsidP="00B87C46">
      <w:pPr>
        <w:pStyle w:val="Prrafodelista"/>
        <w:numPr>
          <w:ilvl w:val="0"/>
          <w:numId w:val="48"/>
        </w:numPr>
        <w:spacing w:line="360" w:lineRule="auto"/>
        <w:ind w:left="851"/>
        <w:jc w:val="both"/>
        <w:rPr>
          <w:rFonts w:ascii="Palatino Linotype" w:hAnsi="Palatino Linotype"/>
          <w:b/>
          <w:iCs/>
          <w:sz w:val="22"/>
          <w:szCs w:val="22"/>
        </w:rPr>
      </w:pPr>
      <w:r w:rsidRPr="00C6698A">
        <w:rPr>
          <w:rFonts w:ascii="Palatino Linotype" w:hAnsi="Palatino Linotype"/>
          <w:b/>
          <w:iCs/>
          <w:sz w:val="22"/>
          <w:szCs w:val="22"/>
        </w:rPr>
        <w:t>Fotografías; y,</w:t>
      </w:r>
    </w:p>
    <w:p w14:paraId="5FB0F545" w14:textId="77777777" w:rsidR="00B87C46" w:rsidRPr="00C6698A" w:rsidRDefault="00B87C46" w:rsidP="00B87C46">
      <w:pPr>
        <w:pStyle w:val="Prrafodelista"/>
        <w:numPr>
          <w:ilvl w:val="0"/>
          <w:numId w:val="48"/>
        </w:numPr>
        <w:spacing w:line="360" w:lineRule="auto"/>
        <w:ind w:left="851"/>
        <w:jc w:val="both"/>
        <w:rPr>
          <w:rFonts w:ascii="Palatino Linotype" w:hAnsi="Palatino Linotype"/>
          <w:b/>
          <w:iCs/>
          <w:sz w:val="22"/>
          <w:szCs w:val="22"/>
        </w:rPr>
      </w:pPr>
      <w:r w:rsidRPr="00C6698A">
        <w:rPr>
          <w:rFonts w:ascii="Palatino Linotype" w:hAnsi="Palatino Linotype"/>
          <w:b/>
          <w:iCs/>
          <w:sz w:val="22"/>
          <w:szCs w:val="22"/>
        </w:rPr>
        <w:t>Beneficiarios.</w:t>
      </w:r>
    </w:p>
    <w:p w14:paraId="615AAE52" w14:textId="77777777" w:rsidR="00894CCE" w:rsidRPr="00C6698A" w:rsidRDefault="00894CCE" w:rsidP="007F088C">
      <w:pPr>
        <w:spacing w:line="360" w:lineRule="auto"/>
        <w:jc w:val="both"/>
        <w:rPr>
          <w:rFonts w:ascii="Palatino Linotype" w:hAnsi="Palatino Linotype"/>
          <w:b/>
          <w:sz w:val="22"/>
          <w:szCs w:val="22"/>
        </w:rPr>
      </w:pPr>
    </w:p>
    <w:p w14:paraId="13F58F3A" w14:textId="4DA1CD19" w:rsidR="00B87C46" w:rsidRPr="00C6698A" w:rsidRDefault="00FF261C" w:rsidP="007F088C">
      <w:pPr>
        <w:spacing w:line="360" w:lineRule="auto"/>
        <w:jc w:val="both"/>
        <w:rPr>
          <w:rFonts w:ascii="Palatino Linotype" w:hAnsi="Palatino Linotype"/>
          <w:sz w:val="22"/>
          <w:szCs w:val="22"/>
        </w:rPr>
      </w:pPr>
      <w:r w:rsidRPr="00C6698A">
        <w:rPr>
          <w:rFonts w:ascii="Palatino Linotype" w:hAnsi="Palatino Linotype"/>
          <w:sz w:val="22"/>
          <w:szCs w:val="22"/>
        </w:rPr>
        <w:t xml:space="preserve">El Sujeto Obligado </w:t>
      </w:r>
      <w:r w:rsidR="00B87C46" w:rsidRPr="00C6698A">
        <w:rPr>
          <w:rFonts w:ascii="Palatino Linotype" w:hAnsi="Palatino Linotype"/>
          <w:sz w:val="22"/>
          <w:szCs w:val="22"/>
        </w:rPr>
        <w:t xml:space="preserve">refirió que los rostros de los beneficiarios en los </w:t>
      </w:r>
      <w:r w:rsidR="008F759E" w:rsidRPr="00C6698A">
        <w:rPr>
          <w:rFonts w:ascii="Palatino Linotype" w:hAnsi="Palatino Linotype"/>
          <w:sz w:val="22"/>
          <w:szCs w:val="22"/>
        </w:rPr>
        <w:t>talleres del programa de desarrollo social “bienestar Cultural Indígena 2024 y 2025” corresponden a información confidencial, lo cual fue sustentado por el Comité de Transparencia.</w:t>
      </w:r>
      <w:r w:rsidR="005144FC" w:rsidRPr="00C6698A">
        <w:rPr>
          <w:rFonts w:ascii="Palatino Linotype" w:hAnsi="Palatino Linotype"/>
          <w:sz w:val="22"/>
          <w:szCs w:val="22"/>
        </w:rPr>
        <w:t xml:space="preserve"> </w:t>
      </w:r>
    </w:p>
    <w:p w14:paraId="53461D29" w14:textId="77777777" w:rsidR="005144FC" w:rsidRPr="00C6698A" w:rsidRDefault="005144FC" w:rsidP="007F088C">
      <w:pPr>
        <w:spacing w:line="360" w:lineRule="auto"/>
        <w:jc w:val="both"/>
        <w:rPr>
          <w:rFonts w:ascii="Palatino Linotype" w:hAnsi="Palatino Linotype"/>
          <w:sz w:val="22"/>
          <w:szCs w:val="22"/>
        </w:rPr>
      </w:pPr>
    </w:p>
    <w:p w14:paraId="43D98902" w14:textId="0D587C0F" w:rsidR="005144FC" w:rsidRPr="00C6698A" w:rsidRDefault="005144FC" w:rsidP="007F088C">
      <w:pPr>
        <w:spacing w:line="360" w:lineRule="auto"/>
        <w:jc w:val="both"/>
        <w:rPr>
          <w:rFonts w:ascii="Palatino Linotype" w:hAnsi="Palatino Linotype"/>
          <w:sz w:val="22"/>
          <w:szCs w:val="22"/>
        </w:rPr>
      </w:pPr>
      <w:r w:rsidRPr="00C6698A">
        <w:rPr>
          <w:rFonts w:ascii="Palatino Linotype" w:hAnsi="Palatino Linotype"/>
          <w:sz w:val="22"/>
          <w:szCs w:val="22"/>
        </w:rPr>
        <w:t xml:space="preserve">Por su parte, el Recurrente se inconformó </w:t>
      </w:r>
      <w:r w:rsidR="00621015" w:rsidRPr="00C6698A">
        <w:rPr>
          <w:rFonts w:ascii="Palatino Linotype" w:hAnsi="Palatino Linotype"/>
          <w:sz w:val="22"/>
          <w:szCs w:val="22"/>
        </w:rPr>
        <w:t>por la clasificación total de la información, argumentando que se puede proporcionar en versión pública.</w:t>
      </w:r>
    </w:p>
    <w:p w14:paraId="4636667F" w14:textId="77777777" w:rsidR="00B87C46" w:rsidRPr="00C6698A" w:rsidRDefault="00B87C46" w:rsidP="007F088C">
      <w:pPr>
        <w:spacing w:line="360" w:lineRule="auto"/>
        <w:jc w:val="both"/>
        <w:rPr>
          <w:rFonts w:ascii="Palatino Linotype" w:hAnsi="Palatino Linotype"/>
          <w:b/>
          <w:sz w:val="22"/>
          <w:szCs w:val="22"/>
        </w:rPr>
      </w:pPr>
    </w:p>
    <w:p w14:paraId="66C0D5D6" w14:textId="644E1118" w:rsidR="005A6FD3" w:rsidRPr="00C6698A" w:rsidRDefault="005A6FD3" w:rsidP="005A6FD3">
      <w:pPr>
        <w:spacing w:line="360" w:lineRule="auto"/>
        <w:jc w:val="both"/>
        <w:rPr>
          <w:rFonts w:ascii="Palatino Linotype" w:hAnsi="Palatino Linotype"/>
          <w:bCs/>
          <w:sz w:val="22"/>
          <w:szCs w:val="22"/>
        </w:rPr>
      </w:pPr>
      <w:r w:rsidRPr="00C6698A">
        <w:rPr>
          <w:rFonts w:ascii="Palatino Linotype" w:hAnsi="Palatino Linotype"/>
          <w:bCs/>
          <w:sz w:val="22"/>
          <w:szCs w:val="22"/>
        </w:rPr>
        <w:t>De la respuesta emitida por el Sujeto Obligado, el Recurrente se inconformó por la clasificación total de la información, argumentando que puede proporcionarse en versión pública, a través de un testado o difuminado, es decir, no mostró agravios en contra de la información referente a los beneficiarios, así como a otros programas o talleres.</w:t>
      </w:r>
    </w:p>
    <w:p w14:paraId="0ED87040" w14:textId="77777777" w:rsidR="005A6FD3" w:rsidRPr="00C6698A" w:rsidRDefault="005A6FD3" w:rsidP="005A6FD3">
      <w:pPr>
        <w:spacing w:line="360" w:lineRule="auto"/>
        <w:jc w:val="both"/>
        <w:rPr>
          <w:rFonts w:ascii="Palatino Linotype" w:hAnsi="Palatino Linotype"/>
          <w:bCs/>
          <w:sz w:val="22"/>
          <w:szCs w:val="22"/>
        </w:rPr>
      </w:pPr>
    </w:p>
    <w:p w14:paraId="2057043E" w14:textId="0CE8534E" w:rsidR="005A6FD3" w:rsidRPr="00C6698A" w:rsidRDefault="005A6FD3" w:rsidP="005A6FD3">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Se colige que, la parte de la respuesta que no fue impugnada debe declararse consentida, toda vez que, al no haber realizado manifestaciones de inconformidad al respecto, no pueden producirse efectos jurídicos tendentes a revocar, confirmar o modificar el acto reclamado, en sentido de las versiones públicas de los oficios remitidos en respuesta, ya que, de esta información no emitió pronunciamiento alguno el Recurrente.</w:t>
      </w:r>
    </w:p>
    <w:p w14:paraId="454A92D1" w14:textId="77777777" w:rsidR="005A6FD3" w:rsidRPr="00C6698A" w:rsidRDefault="005A6FD3" w:rsidP="005A6FD3">
      <w:pPr>
        <w:spacing w:line="360" w:lineRule="auto"/>
        <w:jc w:val="both"/>
        <w:rPr>
          <w:rFonts w:ascii="Palatino Linotype" w:eastAsia="Palatino Linotype" w:hAnsi="Palatino Linotype" w:cs="Palatino Linotype"/>
          <w:sz w:val="22"/>
          <w:szCs w:val="22"/>
        </w:rPr>
      </w:pPr>
    </w:p>
    <w:p w14:paraId="58EF4307" w14:textId="445F5F2E" w:rsidR="005A6FD3" w:rsidRPr="00C6698A" w:rsidRDefault="005A6FD3" w:rsidP="005A6FD3">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19D33ACF" w14:textId="77777777" w:rsidR="00126BF5" w:rsidRPr="00C6698A" w:rsidRDefault="00126BF5" w:rsidP="005A6FD3">
      <w:pPr>
        <w:spacing w:line="360" w:lineRule="auto"/>
        <w:jc w:val="both"/>
        <w:rPr>
          <w:rFonts w:ascii="Palatino Linotype" w:eastAsia="Palatino Linotype" w:hAnsi="Palatino Linotype" w:cs="Palatino Linotype"/>
          <w:sz w:val="22"/>
          <w:szCs w:val="22"/>
        </w:rPr>
      </w:pPr>
    </w:p>
    <w:p w14:paraId="6DEB3AFB" w14:textId="77777777" w:rsidR="005A6FD3" w:rsidRPr="00C6698A" w:rsidRDefault="005A6FD3" w:rsidP="005A6FD3">
      <w:pPr>
        <w:ind w:left="567" w:right="616"/>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b/>
          <w:i/>
          <w:sz w:val="22"/>
          <w:szCs w:val="22"/>
        </w:rPr>
        <w:t xml:space="preserve">“REVISIÓN EN AMPARO. LOS RESOLUTIVOS NO COMBATIDOS DEBEN DECLARARSE FIRMES. </w:t>
      </w:r>
      <w:r w:rsidRPr="00C6698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442AE69" w14:textId="77777777" w:rsidR="005A6FD3" w:rsidRPr="00C6698A" w:rsidRDefault="005A6FD3" w:rsidP="005A6FD3">
      <w:pPr>
        <w:spacing w:line="360" w:lineRule="auto"/>
        <w:jc w:val="both"/>
        <w:rPr>
          <w:rFonts w:ascii="Palatino Linotype" w:eastAsia="Palatino Linotype" w:hAnsi="Palatino Linotype" w:cs="Palatino Linotype"/>
          <w:sz w:val="22"/>
          <w:szCs w:val="22"/>
        </w:rPr>
      </w:pPr>
    </w:p>
    <w:p w14:paraId="3D29DC78" w14:textId="77777777" w:rsidR="005A6FD3" w:rsidRPr="00C6698A" w:rsidRDefault="005A6FD3" w:rsidP="005A6FD3">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09FBB7D8" w14:textId="77777777" w:rsidR="005A6FD3" w:rsidRPr="00C6698A" w:rsidRDefault="005A6FD3" w:rsidP="005A6FD3">
      <w:pPr>
        <w:spacing w:line="360" w:lineRule="auto"/>
        <w:jc w:val="both"/>
        <w:rPr>
          <w:rFonts w:ascii="Palatino Linotype" w:eastAsia="Palatino Linotype" w:hAnsi="Palatino Linotype" w:cs="Palatino Linotype"/>
          <w:sz w:val="22"/>
          <w:szCs w:val="22"/>
        </w:rPr>
      </w:pPr>
    </w:p>
    <w:p w14:paraId="18C8A18D" w14:textId="77777777" w:rsidR="005A6FD3" w:rsidRPr="00C6698A" w:rsidRDefault="005A6FD3" w:rsidP="005A6FD3">
      <w:pPr>
        <w:spacing w:line="360" w:lineRule="auto"/>
        <w:jc w:val="both"/>
        <w:rPr>
          <w:rFonts w:ascii="Palatino Linotype" w:hAnsi="Palatino Linotype"/>
          <w:sz w:val="22"/>
          <w:szCs w:val="22"/>
        </w:rPr>
      </w:pPr>
      <w:r w:rsidRPr="00C6698A">
        <w:rPr>
          <w:rFonts w:ascii="Palatino Linotype" w:hAnsi="Palatino Linotype" w:cs="Arial"/>
          <w:sz w:val="22"/>
          <w:szCs w:val="22"/>
        </w:rPr>
        <w:t>Lo anterior se sustenta con lo plasmado en el criterio</w:t>
      </w:r>
      <w:r w:rsidRPr="00C6698A">
        <w:rPr>
          <w:rFonts w:ascii="Palatino Linotype" w:hAnsi="Palatino Linotype"/>
          <w:sz w:val="22"/>
          <w:szCs w:val="22"/>
        </w:rPr>
        <w:t xml:space="preserve"> orientador 01/20 emitido por el entonces Instituto Nacional de Transparencia, Acceso a la Información, y Protección de Datos Personales, INAI, que lleva por rubro y texto los siguientes: </w:t>
      </w:r>
    </w:p>
    <w:p w14:paraId="63EA6E05" w14:textId="77777777" w:rsidR="005A6FD3" w:rsidRPr="00C6698A" w:rsidRDefault="005A6FD3" w:rsidP="005A6FD3">
      <w:pPr>
        <w:spacing w:line="360" w:lineRule="auto"/>
        <w:jc w:val="both"/>
        <w:rPr>
          <w:rFonts w:ascii="Palatino Linotype" w:hAnsi="Palatino Linotype"/>
          <w:sz w:val="22"/>
          <w:szCs w:val="22"/>
        </w:rPr>
      </w:pPr>
    </w:p>
    <w:p w14:paraId="338BA0D1" w14:textId="77777777" w:rsidR="005A6FD3" w:rsidRPr="00C6698A" w:rsidRDefault="005A6FD3" w:rsidP="005A6FD3">
      <w:pPr>
        <w:pStyle w:val="Sinespaciado"/>
        <w:spacing w:line="276" w:lineRule="auto"/>
        <w:ind w:left="567" w:right="902"/>
        <w:jc w:val="both"/>
        <w:rPr>
          <w:rFonts w:ascii="Palatino Linotype" w:hAnsi="Palatino Linotype"/>
          <w:i/>
          <w:iCs/>
          <w:sz w:val="22"/>
          <w:szCs w:val="22"/>
        </w:rPr>
      </w:pPr>
      <w:r w:rsidRPr="00C6698A">
        <w:rPr>
          <w:rFonts w:ascii="Palatino Linotype" w:hAnsi="Palatino Linotype"/>
          <w:i/>
          <w:iCs/>
          <w:sz w:val="22"/>
          <w:szCs w:val="22"/>
        </w:rPr>
        <w:t>“</w:t>
      </w:r>
      <w:r w:rsidRPr="00C6698A">
        <w:rPr>
          <w:rFonts w:ascii="Palatino Linotype" w:hAnsi="Palatino Linotype" w:cs="Arial"/>
          <w:b/>
          <w:i/>
          <w:iCs/>
          <w:sz w:val="22"/>
          <w:szCs w:val="22"/>
        </w:rPr>
        <w:t xml:space="preserve">Actos consentidos tácitamente. Improcedencia de su análisis. </w:t>
      </w:r>
      <w:r w:rsidRPr="00C6698A">
        <w:rPr>
          <w:rFonts w:ascii="Palatino Linotype" w:hAnsi="Palatino Linotype" w:cs="Arial"/>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C6698A">
        <w:rPr>
          <w:rFonts w:ascii="Palatino Linotype" w:hAnsi="Palatino Linotype"/>
          <w:i/>
          <w:iCs/>
          <w:sz w:val="22"/>
          <w:szCs w:val="22"/>
        </w:rPr>
        <w:t>”</w:t>
      </w:r>
    </w:p>
    <w:p w14:paraId="0EA53417" w14:textId="77777777" w:rsidR="005A6FD3" w:rsidRPr="00C6698A" w:rsidRDefault="005A6FD3" w:rsidP="005A6FD3">
      <w:pPr>
        <w:pStyle w:val="Sinespaciado"/>
        <w:spacing w:line="360" w:lineRule="auto"/>
        <w:ind w:left="567" w:right="902"/>
        <w:jc w:val="both"/>
        <w:rPr>
          <w:rFonts w:ascii="Palatino Linotype" w:hAnsi="Palatino Linotype"/>
          <w:i/>
          <w:iCs/>
          <w:sz w:val="22"/>
          <w:szCs w:val="22"/>
        </w:rPr>
      </w:pPr>
    </w:p>
    <w:p w14:paraId="72CC18BD" w14:textId="77777777" w:rsidR="005A6FD3" w:rsidRPr="00C6698A" w:rsidRDefault="005A6FD3" w:rsidP="005A6FD3">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ADE0851" w14:textId="77777777" w:rsidR="005A6FD3" w:rsidRPr="00C6698A" w:rsidRDefault="005A6FD3" w:rsidP="005A6FD3">
      <w:pPr>
        <w:spacing w:line="360" w:lineRule="auto"/>
        <w:ind w:left="851" w:right="900"/>
        <w:jc w:val="both"/>
        <w:rPr>
          <w:rFonts w:ascii="Palatino Linotype" w:eastAsia="Palatino Linotype" w:hAnsi="Palatino Linotype" w:cs="Palatino Linotype"/>
          <w:b/>
          <w:i/>
          <w:smallCaps/>
          <w:sz w:val="22"/>
          <w:szCs w:val="22"/>
        </w:rPr>
      </w:pPr>
    </w:p>
    <w:p w14:paraId="52F1D66E" w14:textId="77777777" w:rsidR="005A6FD3" w:rsidRPr="00C6698A" w:rsidRDefault="005A6FD3" w:rsidP="005A6FD3">
      <w:pPr>
        <w:tabs>
          <w:tab w:val="left" w:pos="851"/>
          <w:tab w:val="left" w:pos="1276"/>
        </w:tabs>
        <w:ind w:left="567" w:right="70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i/>
          <w:smallCaps/>
          <w:sz w:val="22"/>
          <w:szCs w:val="22"/>
        </w:rPr>
        <w:t xml:space="preserve">“ACTOS CONSENTIDOS. SON LOS QUE NO SE IMPUGNAN MEDIANTE EL RECURSO IDÓNEO. </w:t>
      </w:r>
      <w:r w:rsidRPr="00C6698A">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2BC0CFC" w14:textId="77777777" w:rsidR="005A6FD3" w:rsidRPr="00C6698A" w:rsidRDefault="005A6FD3" w:rsidP="005A6FD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DF6E137" w14:textId="50CCA911" w:rsidR="00B863E5" w:rsidRPr="00C6698A" w:rsidRDefault="005A6FD3" w:rsidP="00B863E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Dicho lo anterior, la información de la que resulta procedente pronunciarse sobre las fotografías que fueron clasificadas como confidenciales de</w:t>
      </w:r>
      <w:r w:rsidR="00B863E5"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sz w:val="22"/>
          <w:szCs w:val="22"/>
        </w:rPr>
        <w:t>l</w:t>
      </w:r>
      <w:r w:rsidR="00B863E5" w:rsidRPr="00C6698A">
        <w:rPr>
          <w:rFonts w:ascii="Palatino Linotype" w:eastAsia="Palatino Linotype" w:hAnsi="Palatino Linotype" w:cs="Palatino Linotype"/>
          <w:sz w:val="22"/>
          <w:szCs w:val="22"/>
        </w:rPr>
        <w:t>os</w:t>
      </w:r>
      <w:r w:rsidRPr="00C6698A">
        <w:rPr>
          <w:rFonts w:ascii="Palatino Linotype" w:eastAsia="Palatino Linotype" w:hAnsi="Palatino Linotype" w:cs="Palatino Linotype"/>
          <w:sz w:val="22"/>
          <w:szCs w:val="22"/>
        </w:rPr>
        <w:t xml:space="preserve"> taller</w:t>
      </w:r>
      <w:r w:rsidR="00B863E5" w:rsidRPr="00C6698A">
        <w:rPr>
          <w:rFonts w:ascii="Palatino Linotype" w:eastAsia="Palatino Linotype" w:hAnsi="Palatino Linotype" w:cs="Palatino Linotype"/>
          <w:sz w:val="22"/>
          <w:szCs w:val="22"/>
        </w:rPr>
        <w:t>es culturales del programa de desarrollo social “Bienestar Cultural Indígena” de los años 2024 y 2025.</w:t>
      </w:r>
    </w:p>
    <w:p w14:paraId="01F6390A" w14:textId="77777777" w:rsidR="00B863E5" w:rsidRPr="00C6698A" w:rsidRDefault="00B863E5" w:rsidP="005A6FD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7BB60C7" w14:textId="76E74BF8" w:rsidR="0062356A" w:rsidRPr="00C6698A" w:rsidRDefault="00556B14" w:rsidP="00D11821">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En primer momento, se advierte que la solicitud fue turnada a la Subdirección de Desarrollo Cultural Indígena</w:t>
      </w:r>
      <w:r w:rsidR="00A602D7" w:rsidRPr="00C6698A">
        <w:rPr>
          <w:rFonts w:ascii="Palatino Linotype" w:eastAsia="Palatino Linotype" w:hAnsi="Palatino Linotype" w:cs="Palatino Linotype"/>
          <w:sz w:val="22"/>
          <w:szCs w:val="22"/>
        </w:rPr>
        <w:t xml:space="preserve">, la cual, de acuerdo al Manual de Organización del Sujeto Obligado tiene las siguientes atribuciones </w:t>
      </w:r>
    </w:p>
    <w:p w14:paraId="7A7C9F9C" w14:textId="77777777" w:rsidR="0062356A" w:rsidRPr="00C6698A" w:rsidRDefault="0062356A" w:rsidP="00D11821">
      <w:pPr>
        <w:spacing w:line="360" w:lineRule="auto"/>
        <w:ind w:right="49"/>
        <w:jc w:val="both"/>
        <w:rPr>
          <w:rFonts w:ascii="Palatino Linotype" w:eastAsia="Palatino Linotype" w:hAnsi="Palatino Linotype" w:cs="Palatino Linotype"/>
          <w:sz w:val="22"/>
          <w:szCs w:val="22"/>
        </w:rPr>
      </w:pPr>
    </w:p>
    <w:p w14:paraId="17635CC9" w14:textId="77777777"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 xml:space="preserve">211C0101000500L SUBDIRECCIÓN DE DESARROLLO CULTURAL INDÍGENA </w:t>
      </w:r>
    </w:p>
    <w:p w14:paraId="03CC614B" w14:textId="77777777"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 xml:space="preserve">OBJETIVO: </w:t>
      </w:r>
    </w:p>
    <w:p w14:paraId="08D62E59" w14:textId="52BD36B6"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 xml:space="preserve">Diseñar y ejecutar acciones y proyectos en coordinación con los sectores público, social y privado, para contribuir al fortalecimiento, difusión y revitalización de la cultura indígena. </w:t>
      </w:r>
    </w:p>
    <w:p w14:paraId="357B7E53" w14:textId="77777777"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FUNCIONES:</w:t>
      </w:r>
    </w:p>
    <w:p w14:paraId="26D8408C" w14:textId="77777777" w:rsidR="00A602D7" w:rsidRPr="00C6698A" w:rsidRDefault="00A602D7" w:rsidP="00D75987">
      <w:pPr>
        <w:ind w:left="567" w:right="843"/>
        <w:jc w:val="both"/>
        <w:rPr>
          <w:rFonts w:ascii="Palatino Linotype" w:hAnsi="Palatino Linotype"/>
          <w:b/>
          <w:i/>
          <w:sz w:val="22"/>
          <w:szCs w:val="22"/>
        </w:rPr>
      </w:pPr>
      <w:r w:rsidRPr="00C6698A">
        <w:rPr>
          <w:rFonts w:ascii="Palatino Linotype" w:hAnsi="Palatino Linotype"/>
          <w:b/>
          <w:i/>
          <w:sz w:val="22"/>
          <w:szCs w:val="22"/>
        </w:rPr>
        <w:t xml:space="preserve">− Instrumentar programas, proyectos y acciones de carácter cultural aprobados por la Junta de Gobierno con instancias de los tres ámbitos de gobierno y con organismos no gubernamentales. </w:t>
      </w:r>
    </w:p>
    <w:p w14:paraId="3FE8D45C" w14:textId="51310603" w:rsidR="00A602D7" w:rsidRPr="00C6698A" w:rsidRDefault="00A602D7" w:rsidP="00D75987">
      <w:pPr>
        <w:ind w:left="567" w:right="843"/>
        <w:jc w:val="both"/>
        <w:rPr>
          <w:rFonts w:ascii="Palatino Linotype" w:hAnsi="Palatino Linotype"/>
          <w:b/>
          <w:i/>
          <w:sz w:val="22"/>
          <w:szCs w:val="22"/>
        </w:rPr>
      </w:pPr>
      <w:r w:rsidRPr="00C6698A">
        <w:rPr>
          <w:rFonts w:ascii="Palatino Linotype" w:hAnsi="Palatino Linotype"/>
          <w:b/>
          <w:i/>
          <w:sz w:val="22"/>
          <w:szCs w:val="22"/>
        </w:rPr>
        <w:t xml:space="preserve">− Fomentar la participación de las comunidades indígenas en el desarrollo de proyectos orientados a fortalecer y revitalizar, su tradición y cultura. </w:t>
      </w:r>
    </w:p>
    <w:p w14:paraId="60C0820C" w14:textId="77777777"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 xml:space="preserve">− Promover, en coordinación con dependencias federales, estatales, municipales y con organismos no gubernamentales, </w:t>
      </w:r>
      <w:r w:rsidRPr="00C6698A">
        <w:rPr>
          <w:rFonts w:ascii="Palatino Linotype" w:hAnsi="Palatino Linotype"/>
          <w:b/>
          <w:i/>
          <w:sz w:val="22"/>
          <w:szCs w:val="22"/>
        </w:rPr>
        <w:t>la ejecución de proyectos y acciones encaminadas a la difusión y fortalecimiento de la cultura indígena.</w:t>
      </w:r>
      <w:r w:rsidRPr="00C6698A">
        <w:rPr>
          <w:rFonts w:ascii="Palatino Linotype" w:hAnsi="Palatino Linotype"/>
          <w:i/>
          <w:sz w:val="22"/>
          <w:szCs w:val="22"/>
        </w:rPr>
        <w:t xml:space="preserve"> </w:t>
      </w:r>
    </w:p>
    <w:p w14:paraId="295E590F" w14:textId="1BC7DF77"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w:t>
      </w:r>
    </w:p>
    <w:p w14:paraId="34D9B82A" w14:textId="77777777" w:rsidR="00A602D7" w:rsidRPr="00C6698A" w:rsidRDefault="00A602D7" w:rsidP="00D75987">
      <w:pPr>
        <w:ind w:left="567" w:right="843"/>
        <w:jc w:val="both"/>
        <w:rPr>
          <w:rFonts w:ascii="Palatino Linotype" w:hAnsi="Palatino Linotype"/>
          <w:b/>
          <w:i/>
          <w:sz w:val="22"/>
          <w:szCs w:val="22"/>
        </w:rPr>
      </w:pPr>
      <w:r w:rsidRPr="00C6698A">
        <w:rPr>
          <w:rFonts w:ascii="Palatino Linotype" w:hAnsi="Palatino Linotype"/>
          <w:b/>
          <w:i/>
          <w:sz w:val="22"/>
          <w:szCs w:val="22"/>
        </w:rPr>
        <w:t xml:space="preserve">− Diseñar, establecer, programar y organizar eventos de las comunidades indígenas que permitan fortalecer el respeto, el aprecio y la promoción de las expresiones artísticas y culturales de los pueblos indígenas. </w:t>
      </w:r>
    </w:p>
    <w:p w14:paraId="48082AE6" w14:textId="27F344DE" w:rsidR="00A602D7" w:rsidRPr="00C6698A" w:rsidRDefault="00A602D7" w:rsidP="00D75987">
      <w:pPr>
        <w:ind w:left="567" w:right="843"/>
        <w:jc w:val="both"/>
        <w:rPr>
          <w:rFonts w:ascii="Palatino Linotype" w:hAnsi="Palatino Linotype"/>
          <w:i/>
          <w:sz w:val="22"/>
          <w:szCs w:val="22"/>
        </w:rPr>
      </w:pPr>
      <w:r w:rsidRPr="00C6698A">
        <w:rPr>
          <w:rFonts w:ascii="Palatino Linotype" w:hAnsi="Palatino Linotype"/>
          <w:i/>
          <w:sz w:val="22"/>
          <w:szCs w:val="22"/>
        </w:rPr>
        <w:t>…</w:t>
      </w:r>
    </w:p>
    <w:p w14:paraId="6BA3A809" w14:textId="77777777" w:rsidR="00A602D7" w:rsidRPr="00C6698A" w:rsidRDefault="00A602D7" w:rsidP="00D75987">
      <w:pPr>
        <w:ind w:left="567" w:right="843"/>
        <w:jc w:val="both"/>
        <w:rPr>
          <w:rFonts w:ascii="Palatino Linotype" w:hAnsi="Palatino Linotype"/>
          <w:b/>
          <w:i/>
          <w:sz w:val="22"/>
          <w:szCs w:val="22"/>
        </w:rPr>
      </w:pPr>
      <w:r w:rsidRPr="00C6698A">
        <w:rPr>
          <w:rFonts w:ascii="Palatino Linotype" w:hAnsi="Palatino Linotype"/>
          <w:b/>
          <w:i/>
          <w:sz w:val="22"/>
          <w:szCs w:val="22"/>
        </w:rPr>
        <w:t>− Programar y organizar eventos en las comunidades indígenas para fomentar la convivencia social y difundir sus manifestaciones artísticas y culturales.</w:t>
      </w:r>
    </w:p>
    <w:p w14:paraId="1A042467" w14:textId="3C4950C7" w:rsidR="0062356A" w:rsidRPr="00C6698A" w:rsidRDefault="00A602D7" w:rsidP="00D75987">
      <w:pPr>
        <w:ind w:left="567" w:right="843"/>
        <w:jc w:val="both"/>
        <w:rPr>
          <w:sz w:val="22"/>
          <w:szCs w:val="22"/>
        </w:rPr>
      </w:pPr>
      <w:r w:rsidRPr="00C6698A">
        <w:rPr>
          <w:rFonts w:ascii="Palatino Linotype" w:hAnsi="Palatino Linotype"/>
          <w:i/>
          <w:sz w:val="22"/>
          <w:szCs w:val="22"/>
        </w:rPr>
        <w:t>− Desarrollar las demás funciones inherentes al área de su competencia</w:t>
      </w:r>
    </w:p>
    <w:p w14:paraId="63ACB4DD" w14:textId="77777777" w:rsidR="00A602D7" w:rsidRPr="00C6698A" w:rsidRDefault="00A602D7" w:rsidP="00D11821">
      <w:pPr>
        <w:spacing w:line="360" w:lineRule="auto"/>
        <w:ind w:right="49"/>
        <w:jc w:val="both"/>
        <w:rPr>
          <w:rFonts w:ascii="Palatino Linotype" w:eastAsia="Palatino Linotype" w:hAnsi="Palatino Linotype" w:cs="Palatino Linotype"/>
          <w:sz w:val="22"/>
          <w:szCs w:val="22"/>
        </w:rPr>
      </w:pPr>
    </w:p>
    <w:p w14:paraId="61E52665" w14:textId="77777777" w:rsidR="00A602D7" w:rsidRPr="00C6698A" w:rsidRDefault="00A602D7" w:rsidP="00A602D7">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La Subdirección de Desarrollo Cultural Indígena tiene entre sus atribuciones el diseño, programación, organización y ejecución de eventos culturales en las comunidades indígenas, con el propósito de fortalecer, difundir y revitalizar sus expresiones artísticas y culturales.</w:t>
      </w:r>
    </w:p>
    <w:p w14:paraId="2EFEE0EF" w14:textId="77777777" w:rsidR="00A602D7" w:rsidRPr="00C6698A" w:rsidRDefault="00A602D7" w:rsidP="00A602D7">
      <w:pPr>
        <w:spacing w:line="360" w:lineRule="auto"/>
        <w:ind w:right="49"/>
        <w:jc w:val="both"/>
        <w:rPr>
          <w:rFonts w:ascii="Palatino Linotype" w:eastAsia="Palatino Linotype" w:hAnsi="Palatino Linotype" w:cs="Palatino Linotype"/>
          <w:sz w:val="22"/>
          <w:szCs w:val="22"/>
        </w:rPr>
      </w:pPr>
    </w:p>
    <w:p w14:paraId="03080E6A" w14:textId="77777777" w:rsidR="00A602D7" w:rsidRPr="00C6698A" w:rsidRDefault="00A602D7" w:rsidP="00A602D7">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Asimismo, le corresponde coordinar la realización de estos eventos con dependencias de los ámbitos federal, estatal y municipal, así como con organismos no gubernamentales, garantizando una acción conjunta que impulse el respeto y la valoración de la cultura indígena.</w:t>
      </w:r>
    </w:p>
    <w:p w14:paraId="671DA6F6" w14:textId="77777777" w:rsidR="00A602D7" w:rsidRPr="00C6698A" w:rsidRDefault="00A602D7" w:rsidP="00A602D7">
      <w:pPr>
        <w:spacing w:line="360" w:lineRule="auto"/>
        <w:ind w:right="49"/>
        <w:jc w:val="both"/>
        <w:rPr>
          <w:rFonts w:ascii="Palatino Linotype" w:eastAsia="Palatino Linotype" w:hAnsi="Palatino Linotype" w:cs="Palatino Linotype"/>
          <w:sz w:val="22"/>
          <w:szCs w:val="22"/>
        </w:rPr>
      </w:pPr>
    </w:p>
    <w:p w14:paraId="655CAF02" w14:textId="779B1CE2" w:rsidR="00A602D7" w:rsidRPr="00C6698A" w:rsidRDefault="00A602D7" w:rsidP="00A602D7">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De igual manera, promueve la participación activa de las comunidades indígenas en la planeación y desarrollo de los eventos, fomentando la convivencia social y el reconocimiento de sus tradiciones, saberes y manifestaciones culturales como parte fundamental de la diversidad cultural.</w:t>
      </w:r>
    </w:p>
    <w:p w14:paraId="14B00211" w14:textId="77777777" w:rsidR="00A602D7" w:rsidRPr="00C6698A" w:rsidRDefault="00A602D7" w:rsidP="00A602D7">
      <w:pPr>
        <w:spacing w:line="360" w:lineRule="auto"/>
        <w:ind w:right="49"/>
        <w:jc w:val="both"/>
        <w:rPr>
          <w:rFonts w:ascii="Palatino Linotype" w:eastAsia="Palatino Linotype" w:hAnsi="Palatino Linotype" w:cs="Palatino Linotype"/>
          <w:sz w:val="22"/>
          <w:szCs w:val="22"/>
        </w:rPr>
      </w:pPr>
    </w:p>
    <w:p w14:paraId="58D6B60B" w14:textId="26BD25F1" w:rsidR="008F3C71" w:rsidRPr="00C6698A" w:rsidRDefault="008F3C71" w:rsidP="008F3C71">
      <w:pPr>
        <w:pStyle w:val="NormalWeb"/>
        <w:spacing w:before="120" w:beforeAutospacing="0" w:after="120" w:afterAutospacing="0" w:line="360" w:lineRule="auto"/>
        <w:ind w:right="-7"/>
        <w:jc w:val="both"/>
        <w:rPr>
          <w:rFonts w:ascii="Palatino Linotype" w:hAnsi="Palatino Linotype"/>
          <w:sz w:val="22"/>
          <w:szCs w:val="22"/>
        </w:rPr>
      </w:pPr>
      <w:r w:rsidRPr="00C6698A">
        <w:rPr>
          <w:rFonts w:ascii="Palatino Linotype" w:hAnsi="Palatino Linotype"/>
          <w:sz w:val="22"/>
          <w:szCs w:val="22"/>
        </w:rPr>
        <w:t xml:space="preserve">Entonces, haber turnado la solicitud a la Subdirección </w:t>
      </w:r>
      <w:r w:rsidR="00D57FE3" w:rsidRPr="00C6698A">
        <w:rPr>
          <w:rFonts w:ascii="Palatino Linotype" w:hAnsi="Palatino Linotype"/>
          <w:sz w:val="22"/>
          <w:szCs w:val="22"/>
        </w:rPr>
        <w:t xml:space="preserve">de Desarrollo Cultural Indígena </w:t>
      </w:r>
      <w:r w:rsidRPr="00C6698A">
        <w:rPr>
          <w:rFonts w:ascii="Palatino Linotype" w:hAnsi="Palatino Linotype"/>
          <w:sz w:val="22"/>
          <w:szCs w:val="22"/>
        </w:rPr>
        <w:t xml:space="preserve">se siguió </w:t>
      </w:r>
      <w:r w:rsidRPr="00C6698A">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4012A268"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5ED4487"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1A6AB33B"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0A6A9D27"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71B95EB"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8532D6A" w14:textId="77777777" w:rsidR="008F3C71" w:rsidRPr="00C6698A" w:rsidRDefault="008F3C71" w:rsidP="008F3C71">
      <w:pPr>
        <w:spacing w:after="240" w:line="360" w:lineRule="auto"/>
        <w:ind w:left="284"/>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6A021B90" w14:textId="66B176DD" w:rsidR="008F3C71" w:rsidRPr="00C6698A" w:rsidRDefault="008F3C71" w:rsidP="008F3C71">
      <w:pPr>
        <w:spacing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En este orden de ideas, se reitera que al turnarse la solicitud a las unidades administrativas que cuentan con atribuciones para generar, administrar o poseer la información relacionada </w:t>
      </w:r>
      <w:r w:rsidR="00D57FE3" w:rsidRPr="00C6698A">
        <w:rPr>
          <w:rFonts w:ascii="Palatino Linotype" w:eastAsia="Palatino Linotype" w:hAnsi="Palatino Linotype" w:cs="Palatino Linotype"/>
          <w:sz w:val="22"/>
          <w:szCs w:val="22"/>
        </w:rPr>
        <w:t>con eventos o talleres culturales</w:t>
      </w:r>
      <w:r w:rsidRPr="00C6698A">
        <w:rPr>
          <w:rFonts w:ascii="Palatino Linotype" w:eastAsia="Palatino Linotype" w:hAnsi="Palatino Linotype" w:cs="Palatino Linotype"/>
          <w:sz w:val="22"/>
          <w:szCs w:val="22"/>
        </w:rPr>
        <w:t xml:space="preserve"> se acreditó la correcta búsqueda exhaustiva y razonable de la información.</w:t>
      </w:r>
    </w:p>
    <w:p w14:paraId="6DE85E44" w14:textId="77777777" w:rsidR="008F3C71" w:rsidRPr="00C6698A" w:rsidRDefault="008F3C71" w:rsidP="00A602D7">
      <w:pPr>
        <w:spacing w:line="360" w:lineRule="auto"/>
        <w:ind w:right="49"/>
        <w:jc w:val="both"/>
        <w:rPr>
          <w:rFonts w:ascii="Palatino Linotype" w:eastAsia="Palatino Linotype" w:hAnsi="Palatino Linotype" w:cs="Palatino Linotype"/>
          <w:sz w:val="22"/>
          <w:szCs w:val="22"/>
        </w:rPr>
      </w:pPr>
    </w:p>
    <w:p w14:paraId="067559AE" w14:textId="41059871" w:rsidR="008F3C71" w:rsidRPr="00C6698A" w:rsidRDefault="00D57FE3" w:rsidP="00A602D7">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Dicho lo anterior, es de resaltar que el Sujeto Obligado entregó el acuerdo CEPIDIEM-CT-EXT-15/01/2025 en el que se establecen los siguientes puntos de interés: </w:t>
      </w:r>
    </w:p>
    <w:p w14:paraId="0EB6114D" w14:textId="77777777" w:rsidR="00D57FE3" w:rsidRPr="00C6698A" w:rsidRDefault="00D57FE3" w:rsidP="00A602D7">
      <w:pPr>
        <w:spacing w:line="360" w:lineRule="auto"/>
        <w:ind w:right="49"/>
        <w:jc w:val="both"/>
        <w:rPr>
          <w:rFonts w:ascii="Palatino Linotype" w:eastAsia="Palatino Linotype" w:hAnsi="Palatino Linotype" w:cs="Palatino Linotype"/>
          <w:sz w:val="22"/>
          <w:szCs w:val="22"/>
        </w:rPr>
      </w:pPr>
    </w:p>
    <w:p w14:paraId="45B413AA" w14:textId="355A721A" w:rsidR="00D57FE3"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El acuerdo hace referencia al número de folio de la solicitud y al contenido de la misma;</w:t>
      </w:r>
    </w:p>
    <w:p w14:paraId="79C2802D" w14:textId="5ED86355" w:rsidR="00D57FE3"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La Servidora Pública Habilitada de la Subdirección de Desarrollo Cultural solicitó al Titular de la Unidad de Transparencia se someta a consideración del Comité de Transparencia la clasificación correspondiente, en el sentido de que no se cuenta con el consentimiento expreso de los beneficiarios para difundir su rostro;</w:t>
      </w:r>
    </w:p>
    <w:p w14:paraId="2E67AB17" w14:textId="1CCB5E96" w:rsidR="00D57FE3"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Fundamento legal artículo 143, fracción I;</w:t>
      </w:r>
    </w:p>
    <w:p w14:paraId="3458185C" w14:textId="05D26A15" w:rsidR="00D57FE3"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El rostro de los beneficiarios identifica o hace identificable al titular de los datos personales;</w:t>
      </w:r>
    </w:p>
    <w:p w14:paraId="40F86979" w14:textId="1D491B1B" w:rsidR="00D57FE3"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Los rostros de los beneficiarios de los Talleres Culturales del Programa de Desarrollo Social “Bienestar Cultural Indígena de los años 2024 y 2025 es información clasificada como confidencial; y,</w:t>
      </w:r>
    </w:p>
    <w:p w14:paraId="5EFE2F2B" w14:textId="14B6D91E" w:rsidR="008F3C71" w:rsidRPr="00C6698A" w:rsidRDefault="00D57FE3" w:rsidP="00D57FE3">
      <w:pPr>
        <w:pStyle w:val="Prrafodelista"/>
        <w:numPr>
          <w:ilvl w:val="0"/>
          <w:numId w:val="49"/>
        </w:numPr>
        <w:spacing w:line="360" w:lineRule="auto"/>
        <w:ind w:right="49"/>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El Comité de Transparencia se encuentra debidamente integrado.</w:t>
      </w:r>
    </w:p>
    <w:p w14:paraId="58645EFC" w14:textId="77777777" w:rsidR="008F3C71" w:rsidRPr="00C6698A" w:rsidRDefault="008F3C71" w:rsidP="00A602D7">
      <w:pPr>
        <w:spacing w:line="360" w:lineRule="auto"/>
        <w:ind w:right="49"/>
        <w:jc w:val="both"/>
        <w:rPr>
          <w:rFonts w:ascii="Palatino Linotype" w:eastAsia="Palatino Linotype" w:hAnsi="Palatino Linotype" w:cs="Palatino Linotype"/>
          <w:sz w:val="22"/>
          <w:szCs w:val="22"/>
        </w:rPr>
      </w:pPr>
    </w:p>
    <w:p w14:paraId="5F9B9A03" w14:textId="562FDA67" w:rsidR="00A602D7" w:rsidRPr="00C6698A" w:rsidRDefault="003834DD" w:rsidP="00A602D7">
      <w:pPr>
        <w:spacing w:line="360" w:lineRule="auto"/>
        <w:ind w:right="49"/>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Es importante mencionar que</w:t>
      </w:r>
      <w:r w:rsidR="00946E3A" w:rsidRPr="00C6698A">
        <w:rPr>
          <w:rFonts w:ascii="Palatino Linotype" w:eastAsia="Palatino Linotype" w:hAnsi="Palatino Linotype" w:cs="Palatino Linotype"/>
          <w:sz w:val="22"/>
          <w:szCs w:val="22"/>
        </w:rPr>
        <w:t xml:space="preserve"> el acuerdo de clasificación remitido en respuesta contiene los elementos mínimos exigibles por la normatividad en la materia, los cuales se han enlistado, además,</w:t>
      </w:r>
      <w:r w:rsidRPr="00C6698A">
        <w:rPr>
          <w:rFonts w:ascii="Palatino Linotype" w:eastAsia="Palatino Linotype" w:hAnsi="Palatino Linotype" w:cs="Palatino Linotype"/>
          <w:sz w:val="22"/>
          <w:szCs w:val="22"/>
        </w:rPr>
        <w:t xml:space="preserve"> contrario a lo que refiere el particular en sus motivos de inconformidad, el Sujeto Obligado no refiere la clasifi</w:t>
      </w:r>
      <w:r w:rsidR="00946E3A" w:rsidRPr="00C6698A">
        <w:rPr>
          <w:rFonts w:ascii="Palatino Linotype" w:eastAsia="Palatino Linotype" w:hAnsi="Palatino Linotype" w:cs="Palatino Linotype"/>
          <w:sz w:val="22"/>
          <w:szCs w:val="22"/>
        </w:rPr>
        <w:t>cación total de la información, únicamente</w:t>
      </w:r>
      <w:r w:rsidRPr="00C6698A">
        <w:rPr>
          <w:rFonts w:ascii="Palatino Linotype" w:eastAsia="Palatino Linotype" w:hAnsi="Palatino Linotype" w:cs="Palatino Linotype"/>
          <w:sz w:val="22"/>
          <w:szCs w:val="22"/>
        </w:rPr>
        <w:t xml:space="preserve"> refiere que el rostro de las fotografías de los talleres es informaci</w:t>
      </w:r>
      <w:r w:rsidR="00946E3A" w:rsidRPr="00C6698A">
        <w:rPr>
          <w:rFonts w:ascii="Palatino Linotype" w:eastAsia="Palatino Linotype" w:hAnsi="Palatino Linotype" w:cs="Palatino Linotype"/>
          <w:sz w:val="22"/>
          <w:szCs w:val="22"/>
        </w:rPr>
        <w:t>ón susceptible de clasificarse, sin hacer mención sobre la clasificación total de las fotografías.</w:t>
      </w:r>
    </w:p>
    <w:p w14:paraId="6350FA15" w14:textId="77777777" w:rsidR="00667650" w:rsidRPr="00C6698A" w:rsidRDefault="00667650" w:rsidP="00A602D7">
      <w:pPr>
        <w:spacing w:line="360" w:lineRule="auto"/>
        <w:ind w:right="49"/>
        <w:jc w:val="both"/>
        <w:rPr>
          <w:rFonts w:ascii="Palatino Linotype" w:eastAsia="Palatino Linotype" w:hAnsi="Palatino Linotype" w:cs="Palatino Linotype"/>
          <w:sz w:val="22"/>
          <w:szCs w:val="22"/>
        </w:rPr>
      </w:pPr>
    </w:p>
    <w:p w14:paraId="662232AF" w14:textId="77777777" w:rsidR="00667650" w:rsidRPr="00C6698A" w:rsidRDefault="00667650" w:rsidP="00667650">
      <w:pPr>
        <w:widowControl w:val="0"/>
        <w:autoSpaceDE w:val="0"/>
        <w:autoSpaceDN w:val="0"/>
        <w:adjustRightInd w:val="0"/>
        <w:spacing w:line="360" w:lineRule="auto"/>
        <w:jc w:val="both"/>
        <w:rPr>
          <w:rFonts w:ascii="Palatino Linotype" w:hAnsi="Palatino Linotype"/>
          <w:sz w:val="22"/>
          <w:szCs w:val="22"/>
        </w:rPr>
      </w:pPr>
      <w:r w:rsidRPr="00C6698A">
        <w:rPr>
          <w:rFonts w:ascii="Palatino Linotype" w:hAnsi="Palatino Linotype"/>
          <w:sz w:val="22"/>
          <w:szCs w:val="22"/>
        </w:rPr>
        <w:t>Es preciso señalar que las fotografías dan cuenta de las características físicas de las personas;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33FD90C" w14:textId="77777777" w:rsidR="00667650" w:rsidRPr="00C6698A" w:rsidRDefault="00667650" w:rsidP="00667650">
      <w:pPr>
        <w:widowControl w:val="0"/>
        <w:autoSpaceDE w:val="0"/>
        <w:autoSpaceDN w:val="0"/>
        <w:adjustRightInd w:val="0"/>
        <w:spacing w:line="360" w:lineRule="auto"/>
        <w:jc w:val="both"/>
        <w:rPr>
          <w:rFonts w:ascii="Palatino Linotype" w:hAnsi="Palatino Linotype"/>
          <w:sz w:val="22"/>
          <w:szCs w:val="22"/>
        </w:rPr>
      </w:pPr>
    </w:p>
    <w:p w14:paraId="05FCB8AC" w14:textId="56784FFE" w:rsidR="00667650" w:rsidRPr="00C6698A" w:rsidRDefault="00667650" w:rsidP="00667650">
      <w:pPr>
        <w:widowControl w:val="0"/>
        <w:autoSpaceDE w:val="0"/>
        <w:autoSpaceDN w:val="0"/>
        <w:adjustRightInd w:val="0"/>
        <w:spacing w:line="360" w:lineRule="auto"/>
        <w:jc w:val="both"/>
        <w:rPr>
          <w:rFonts w:ascii="Palatino Linotype" w:hAnsi="Palatino Linotype"/>
          <w:sz w:val="22"/>
          <w:szCs w:val="22"/>
        </w:rPr>
      </w:pPr>
      <w:r w:rsidRPr="00C6698A">
        <w:rPr>
          <w:rFonts w:ascii="Palatino Linotype" w:hAnsi="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física, del cual no se advierte que exista interés público, por ser personas físicas ajenas al quehacer gubernamental, resultando en información de la vida privada de los ciudadanos.</w:t>
      </w:r>
    </w:p>
    <w:p w14:paraId="2A95DBFF" w14:textId="77777777" w:rsidR="00667650" w:rsidRPr="00C6698A" w:rsidRDefault="00667650" w:rsidP="00A602D7">
      <w:pPr>
        <w:spacing w:line="360" w:lineRule="auto"/>
        <w:ind w:right="49"/>
        <w:jc w:val="both"/>
        <w:rPr>
          <w:rFonts w:ascii="Palatino Linotype" w:eastAsia="Palatino Linotype" w:hAnsi="Palatino Linotype" w:cs="Palatino Linotype"/>
          <w:sz w:val="22"/>
          <w:szCs w:val="22"/>
        </w:rPr>
      </w:pPr>
    </w:p>
    <w:p w14:paraId="790C895B" w14:textId="77777777" w:rsidR="00667650" w:rsidRPr="00C6698A" w:rsidRDefault="00667650" w:rsidP="00667650">
      <w:pPr>
        <w:spacing w:line="360" w:lineRule="auto"/>
        <w:ind w:right="-93"/>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70FE7106" w14:textId="77777777" w:rsidR="00667650" w:rsidRPr="00C6698A" w:rsidRDefault="00667650" w:rsidP="00667650">
      <w:pPr>
        <w:spacing w:line="276" w:lineRule="auto"/>
        <w:ind w:right="-93"/>
        <w:jc w:val="both"/>
        <w:rPr>
          <w:rFonts w:ascii="Palatino Linotype" w:eastAsia="Palatino Linotype" w:hAnsi="Palatino Linotype" w:cs="Palatino Linotype"/>
          <w:sz w:val="22"/>
          <w:szCs w:val="22"/>
        </w:rPr>
      </w:pPr>
    </w:p>
    <w:p w14:paraId="6C42F4E1" w14:textId="77777777" w:rsidR="00667650" w:rsidRPr="00C6698A" w:rsidRDefault="00667650" w:rsidP="00667650">
      <w:pPr>
        <w:spacing w:line="276" w:lineRule="auto"/>
        <w:ind w:left="567" w:right="567"/>
        <w:jc w:val="both"/>
        <w:rPr>
          <w:rFonts w:ascii="Palatino Linotype" w:eastAsia="Palatino Linotype" w:hAnsi="Palatino Linotype" w:cs="Palatino Linotype"/>
          <w:i/>
          <w:sz w:val="22"/>
          <w:szCs w:val="22"/>
        </w:rPr>
      </w:pPr>
      <w:r w:rsidRPr="00C6698A">
        <w:rPr>
          <w:rFonts w:ascii="Palatino Linotype" w:eastAsia="Palatino Linotype" w:hAnsi="Palatino Linotype" w:cs="Palatino Linotype"/>
          <w:i/>
          <w:sz w:val="22"/>
          <w:szCs w:val="22"/>
        </w:rPr>
        <w:t>“</w:t>
      </w:r>
      <w:r w:rsidRPr="00C6698A">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C6698A">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C6698A">
        <w:rPr>
          <w:rFonts w:ascii="Palatino Linotype" w:eastAsia="Palatino Linotype" w:hAnsi="Palatino Linotype" w:cs="Palatino Linotype"/>
          <w:b/>
          <w:i/>
          <w:sz w:val="22"/>
          <w:szCs w:val="22"/>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C6698A">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C6698A">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C6698A">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FB945C3" w14:textId="77777777" w:rsidR="00667650" w:rsidRPr="00C6698A" w:rsidRDefault="00667650" w:rsidP="00667650">
      <w:pPr>
        <w:spacing w:line="276" w:lineRule="auto"/>
        <w:ind w:left="567" w:right="567"/>
        <w:jc w:val="both"/>
        <w:rPr>
          <w:rFonts w:ascii="Palatino Linotype" w:eastAsia="Palatino Linotype" w:hAnsi="Palatino Linotype" w:cs="Palatino Linotype"/>
          <w:sz w:val="22"/>
          <w:szCs w:val="22"/>
        </w:rPr>
      </w:pPr>
    </w:p>
    <w:p w14:paraId="364CFD2E" w14:textId="5621CB67" w:rsidR="00667650" w:rsidRPr="00C6698A" w:rsidRDefault="00667650" w:rsidP="00667650">
      <w:pPr>
        <w:spacing w:line="360" w:lineRule="auto"/>
        <w:ind w:right="-93"/>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En consecuencia, resulta procedente la clasificación de la imagen de los particulares, en términos del artículo 143, fracción I de la Ley de Transparencia y Acceso a la Información Pública del Estado de México y Municipios. </w:t>
      </w:r>
    </w:p>
    <w:p w14:paraId="1E247E43" w14:textId="77777777" w:rsidR="00667650" w:rsidRPr="00C6698A" w:rsidRDefault="00667650" w:rsidP="00A602D7">
      <w:pPr>
        <w:spacing w:line="360" w:lineRule="auto"/>
        <w:ind w:right="49"/>
        <w:jc w:val="both"/>
        <w:rPr>
          <w:rFonts w:ascii="Palatino Linotype" w:eastAsia="Palatino Linotype" w:hAnsi="Palatino Linotype" w:cs="Palatino Linotype"/>
          <w:sz w:val="22"/>
          <w:szCs w:val="22"/>
        </w:rPr>
      </w:pPr>
    </w:p>
    <w:p w14:paraId="4C0446F0" w14:textId="6052AA5B" w:rsidR="00076924" w:rsidRPr="00C6698A" w:rsidRDefault="00076924" w:rsidP="00076924">
      <w:pPr>
        <w:spacing w:line="360" w:lineRule="auto"/>
        <w:ind w:right="49"/>
        <w:jc w:val="both"/>
        <w:rPr>
          <w:rFonts w:ascii="Palatino Linotype" w:eastAsia="Palatino Linotype" w:hAnsi="Palatino Linotype" w:cs="Palatino Linotype"/>
          <w:bCs/>
          <w:sz w:val="22"/>
          <w:szCs w:val="22"/>
        </w:rPr>
      </w:pPr>
      <w:r w:rsidRPr="00C6698A">
        <w:rPr>
          <w:rFonts w:ascii="Palatino Linotype" w:eastAsia="Palatino Linotype" w:hAnsi="Palatino Linotype" w:cs="Palatino Linotype"/>
          <w:bCs/>
          <w:sz w:val="22"/>
          <w:szCs w:val="22"/>
        </w:rPr>
        <w:t>Entonces, al haber entregado únicamente el</w:t>
      </w:r>
      <w:r w:rsidR="00946E3A" w:rsidRPr="00C6698A">
        <w:rPr>
          <w:rFonts w:ascii="Palatino Linotype" w:eastAsia="Palatino Linotype" w:hAnsi="Palatino Linotype" w:cs="Palatino Linotype"/>
          <w:bCs/>
          <w:sz w:val="22"/>
          <w:szCs w:val="22"/>
        </w:rPr>
        <w:t xml:space="preserve"> acuerdo de clasificación que sustenta la clasificación del rostro </w:t>
      </w:r>
      <w:r w:rsidRPr="00C6698A">
        <w:rPr>
          <w:rFonts w:ascii="Palatino Linotype" w:eastAsia="Palatino Linotype" w:hAnsi="Palatino Linotype" w:cs="Palatino Linotype"/>
          <w:bCs/>
          <w:sz w:val="22"/>
          <w:szCs w:val="22"/>
        </w:rPr>
        <w:t xml:space="preserve">de los beneficiarios, </w:t>
      </w:r>
      <w:r w:rsidR="00946E3A" w:rsidRPr="00C6698A">
        <w:rPr>
          <w:rFonts w:ascii="Palatino Linotype" w:eastAsia="Palatino Linotype" w:hAnsi="Palatino Linotype" w:cs="Palatino Linotype"/>
          <w:bCs/>
          <w:sz w:val="22"/>
          <w:szCs w:val="22"/>
        </w:rPr>
        <w:t xml:space="preserve">el cual se ha mencionado que cumple con los requisitos que exige la normatividad en la materia, </w:t>
      </w:r>
      <w:r w:rsidRPr="00C6698A">
        <w:rPr>
          <w:rFonts w:ascii="Palatino Linotype" w:eastAsia="Palatino Linotype" w:hAnsi="Palatino Linotype" w:cs="Palatino Linotype"/>
          <w:bCs/>
          <w:sz w:val="22"/>
          <w:szCs w:val="22"/>
        </w:rPr>
        <w:t>se ordena entregar la versión pública de las fotografías de los talleres culturales del programa de desarrollo social “Bienestar Cultural Indígena” de los años 2024 y 2025.</w:t>
      </w:r>
    </w:p>
    <w:p w14:paraId="4189785E"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C6698A" w:rsidRDefault="00F36565" w:rsidP="00FD4DF9">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R E S U E L V E:</w:t>
      </w:r>
    </w:p>
    <w:p w14:paraId="6EF9BB33" w14:textId="00EA6415" w:rsidR="00C877F6" w:rsidRPr="00C6698A" w:rsidRDefault="00F36565" w:rsidP="00FD4DF9">
      <w:pPr>
        <w:spacing w:before="240" w:after="240" w:line="360" w:lineRule="auto"/>
        <w:jc w:val="both"/>
        <w:rPr>
          <w:rFonts w:ascii="Palatino Linotype" w:eastAsia="Palatino Linotype" w:hAnsi="Palatino Linotype" w:cs="Palatino Linotype"/>
          <w:b/>
          <w:sz w:val="22"/>
          <w:szCs w:val="22"/>
        </w:rPr>
      </w:pPr>
      <w:r w:rsidRPr="00C6698A">
        <w:rPr>
          <w:rFonts w:ascii="Palatino Linotype" w:eastAsia="Palatino Linotype" w:hAnsi="Palatino Linotype" w:cs="Palatino Linotype"/>
          <w:b/>
          <w:sz w:val="22"/>
          <w:szCs w:val="22"/>
        </w:rPr>
        <w:t xml:space="preserve">Primero. </w:t>
      </w:r>
      <w:r w:rsidRPr="00C6698A">
        <w:rPr>
          <w:rFonts w:ascii="Palatino Linotype" w:eastAsia="Palatino Linotype" w:hAnsi="Palatino Linotype" w:cs="Palatino Linotype"/>
          <w:sz w:val="22"/>
          <w:szCs w:val="22"/>
        </w:rPr>
        <w:t>Resultan</w:t>
      </w:r>
      <w:r w:rsidRPr="00C6698A">
        <w:rPr>
          <w:rFonts w:ascii="Palatino Linotype" w:eastAsia="Palatino Linotype" w:hAnsi="Palatino Linotype" w:cs="Palatino Linotype"/>
          <w:b/>
          <w:sz w:val="22"/>
          <w:szCs w:val="22"/>
        </w:rPr>
        <w:t xml:space="preserve"> </w:t>
      </w:r>
      <w:r w:rsidR="00C62A0C" w:rsidRPr="00C6698A">
        <w:rPr>
          <w:rFonts w:ascii="Palatino Linotype" w:eastAsia="Palatino Linotype" w:hAnsi="Palatino Linotype" w:cs="Palatino Linotype"/>
          <w:b/>
          <w:sz w:val="22"/>
          <w:szCs w:val="22"/>
        </w:rPr>
        <w:t xml:space="preserve">parcialmente </w:t>
      </w:r>
      <w:r w:rsidRPr="00C6698A">
        <w:rPr>
          <w:rFonts w:ascii="Palatino Linotype" w:eastAsia="Palatino Linotype" w:hAnsi="Palatino Linotype" w:cs="Palatino Linotype"/>
          <w:b/>
          <w:sz w:val="22"/>
          <w:szCs w:val="22"/>
        </w:rPr>
        <w:t xml:space="preserve">fundados </w:t>
      </w:r>
      <w:r w:rsidRPr="00C6698A">
        <w:rPr>
          <w:rFonts w:ascii="Palatino Linotype" w:eastAsia="Palatino Linotype" w:hAnsi="Palatino Linotype" w:cs="Palatino Linotype"/>
          <w:sz w:val="22"/>
          <w:szCs w:val="22"/>
        </w:rPr>
        <w:t xml:space="preserve">los motivos de inconformidad hechos valer por </w:t>
      </w:r>
      <w:r w:rsidRPr="00C6698A">
        <w:rPr>
          <w:rFonts w:ascii="Palatino Linotype" w:eastAsia="Palatino Linotype" w:hAnsi="Palatino Linotype" w:cs="Palatino Linotype"/>
          <w:b/>
          <w:sz w:val="22"/>
          <w:szCs w:val="22"/>
        </w:rPr>
        <w:t>la parte Recurrente</w:t>
      </w:r>
      <w:r w:rsidRPr="00C6698A">
        <w:rPr>
          <w:rFonts w:ascii="Palatino Linotype" w:eastAsia="Palatino Linotype" w:hAnsi="Palatino Linotype" w:cs="Palatino Linotype"/>
          <w:sz w:val="22"/>
          <w:szCs w:val="22"/>
        </w:rPr>
        <w:t xml:space="preserve"> en el Recurso de Revisión</w:t>
      </w:r>
      <w:r w:rsidRPr="00C6698A">
        <w:rPr>
          <w:rFonts w:ascii="Palatino Linotype" w:eastAsia="Palatino Linotype" w:hAnsi="Palatino Linotype" w:cs="Palatino Linotype"/>
          <w:b/>
          <w:sz w:val="22"/>
          <w:szCs w:val="22"/>
        </w:rPr>
        <w:t xml:space="preserve"> </w:t>
      </w:r>
      <w:r w:rsidR="000A5C1C" w:rsidRPr="00C6698A">
        <w:rPr>
          <w:rFonts w:ascii="Palatino Linotype" w:eastAsia="Palatino Linotype" w:hAnsi="Palatino Linotype" w:cs="Palatino Linotype"/>
          <w:b/>
          <w:sz w:val="22"/>
          <w:szCs w:val="22"/>
        </w:rPr>
        <w:t>11419/INFOEM/IP/RR/2025</w:t>
      </w:r>
      <w:r w:rsidRPr="00C6698A">
        <w:rPr>
          <w:rFonts w:ascii="Palatino Linotype" w:eastAsia="Palatino Linotype" w:hAnsi="Palatino Linotype" w:cs="Palatino Linotype"/>
          <w:b/>
          <w:sz w:val="22"/>
          <w:szCs w:val="22"/>
        </w:rPr>
        <w:t xml:space="preserve">, </w:t>
      </w:r>
      <w:r w:rsidRPr="00C6698A">
        <w:rPr>
          <w:rFonts w:ascii="Palatino Linotype" w:eastAsia="Palatino Linotype" w:hAnsi="Palatino Linotype" w:cs="Palatino Linotype"/>
          <w:sz w:val="22"/>
          <w:szCs w:val="22"/>
        </w:rPr>
        <w:t>por lo que</w:t>
      </w:r>
      <w:r w:rsidRPr="00C6698A">
        <w:rPr>
          <w:rFonts w:ascii="Palatino Linotype" w:eastAsia="Palatino Linotype" w:hAnsi="Palatino Linotype" w:cs="Palatino Linotype"/>
          <w:b/>
          <w:sz w:val="22"/>
          <w:szCs w:val="22"/>
        </w:rPr>
        <w:t xml:space="preserve">, en términos del Considerando Cuarto </w:t>
      </w:r>
      <w:r w:rsidRPr="00C6698A">
        <w:rPr>
          <w:rFonts w:ascii="Palatino Linotype" w:eastAsia="Palatino Linotype" w:hAnsi="Palatino Linotype" w:cs="Palatino Linotype"/>
          <w:sz w:val="22"/>
          <w:szCs w:val="22"/>
        </w:rPr>
        <w:t>de la presente resolución</w:t>
      </w:r>
      <w:r w:rsidRPr="00C6698A">
        <w:rPr>
          <w:rFonts w:ascii="Palatino Linotype" w:eastAsia="Palatino Linotype" w:hAnsi="Palatino Linotype" w:cs="Palatino Linotype"/>
          <w:b/>
          <w:sz w:val="22"/>
          <w:szCs w:val="22"/>
        </w:rPr>
        <w:t xml:space="preserve">, se </w:t>
      </w:r>
      <w:r w:rsidR="00C62A0C" w:rsidRPr="00C6698A">
        <w:rPr>
          <w:rFonts w:ascii="Palatino Linotype" w:eastAsia="Palatino Linotype" w:hAnsi="Palatino Linotype" w:cs="Palatino Linotype"/>
          <w:b/>
          <w:sz w:val="22"/>
          <w:szCs w:val="22"/>
        </w:rPr>
        <w:t>MODIFICA</w:t>
      </w:r>
      <w:r w:rsidRPr="00C6698A">
        <w:rPr>
          <w:rFonts w:ascii="Palatino Linotype" w:eastAsia="Palatino Linotype" w:hAnsi="Palatino Linotype" w:cs="Palatino Linotype"/>
          <w:b/>
          <w:sz w:val="22"/>
          <w:szCs w:val="22"/>
        </w:rPr>
        <w:t xml:space="preserve"> l</w:t>
      </w:r>
      <w:r w:rsidRPr="00C6698A">
        <w:rPr>
          <w:rFonts w:ascii="Palatino Linotype" w:eastAsia="Palatino Linotype" w:hAnsi="Palatino Linotype" w:cs="Palatino Linotype"/>
          <w:sz w:val="22"/>
          <w:szCs w:val="22"/>
        </w:rPr>
        <w:t>a respuesta del</w:t>
      </w:r>
      <w:r w:rsidRPr="00C6698A">
        <w:rPr>
          <w:rFonts w:ascii="Palatino Linotype" w:eastAsia="Palatino Linotype" w:hAnsi="Palatino Linotype" w:cs="Palatino Linotype"/>
          <w:b/>
          <w:sz w:val="22"/>
          <w:szCs w:val="22"/>
        </w:rPr>
        <w:t xml:space="preserve"> Sujeto Obligado.</w:t>
      </w:r>
    </w:p>
    <w:p w14:paraId="7D8F81E5" w14:textId="6A829415" w:rsidR="00C877F6" w:rsidRPr="00C6698A" w:rsidRDefault="00F36565" w:rsidP="00FD4DF9">
      <w:pPr>
        <w:spacing w:before="240" w:after="240" w:line="360" w:lineRule="auto"/>
        <w:jc w:val="both"/>
        <w:rPr>
          <w:rFonts w:ascii="Palatino Linotype" w:eastAsia="Palatino Linotype" w:hAnsi="Palatino Linotype" w:cs="Palatino Linotype"/>
          <w:b/>
          <w:sz w:val="22"/>
          <w:szCs w:val="22"/>
        </w:rPr>
      </w:pPr>
      <w:bookmarkStart w:id="2" w:name="_heading=h.j3ppyxwlb1s2" w:colFirst="0" w:colLast="0"/>
      <w:bookmarkEnd w:id="2"/>
      <w:r w:rsidRPr="00C6698A">
        <w:rPr>
          <w:rFonts w:ascii="Palatino Linotype" w:eastAsia="Palatino Linotype" w:hAnsi="Palatino Linotype" w:cs="Palatino Linotype"/>
          <w:b/>
          <w:sz w:val="22"/>
          <w:szCs w:val="22"/>
        </w:rPr>
        <w:t xml:space="preserve">Segundo. Se Ordena al Sujeto Obligado </w:t>
      </w:r>
      <w:r w:rsidRPr="00C6698A">
        <w:rPr>
          <w:rFonts w:ascii="Palatino Linotype" w:eastAsia="Palatino Linotype" w:hAnsi="Palatino Linotype" w:cs="Palatino Linotype"/>
          <w:sz w:val="22"/>
          <w:szCs w:val="22"/>
        </w:rPr>
        <w:t>que en términos del</w:t>
      </w:r>
      <w:r w:rsidRPr="00C6698A">
        <w:rPr>
          <w:rFonts w:ascii="Palatino Linotype" w:eastAsia="Palatino Linotype" w:hAnsi="Palatino Linotype" w:cs="Palatino Linotype"/>
          <w:b/>
          <w:sz w:val="22"/>
          <w:szCs w:val="22"/>
        </w:rPr>
        <w:t xml:space="preserve"> Considerando Cuarto</w:t>
      </w:r>
      <w:r w:rsidR="00A658FE" w:rsidRPr="00C6698A">
        <w:rPr>
          <w:rFonts w:ascii="Palatino Linotype" w:eastAsia="Palatino Linotype" w:hAnsi="Palatino Linotype" w:cs="Palatino Linotype"/>
          <w:b/>
          <w:sz w:val="22"/>
          <w:szCs w:val="22"/>
        </w:rPr>
        <w:t xml:space="preserve"> </w:t>
      </w:r>
      <w:r w:rsidRPr="00C6698A">
        <w:rPr>
          <w:rFonts w:ascii="Palatino Linotype" w:eastAsia="Palatino Linotype" w:hAnsi="Palatino Linotype" w:cs="Palatino Linotype"/>
          <w:sz w:val="22"/>
          <w:szCs w:val="22"/>
        </w:rPr>
        <w:t xml:space="preserve">de esta resolución, haga entrega </w:t>
      </w:r>
      <w:r w:rsidR="00FC5984" w:rsidRPr="00C6698A">
        <w:rPr>
          <w:rFonts w:ascii="Palatino Linotype" w:eastAsia="Palatino Linotype" w:hAnsi="Palatino Linotype" w:cs="Palatino Linotype"/>
          <w:sz w:val="22"/>
          <w:szCs w:val="22"/>
        </w:rPr>
        <w:t xml:space="preserve">previa búsqueda exhaustiva y razonable, </w:t>
      </w:r>
      <w:r w:rsidRPr="00C6698A">
        <w:rPr>
          <w:rFonts w:ascii="Palatino Linotype" w:eastAsia="Palatino Linotype" w:hAnsi="Palatino Linotype" w:cs="Palatino Linotype"/>
          <w:sz w:val="22"/>
          <w:szCs w:val="22"/>
        </w:rPr>
        <w:t xml:space="preserve">a </w:t>
      </w:r>
      <w:r w:rsidRPr="00C6698A">
        <w:rPr>
          <w:rFonts w:ascii="Palatino Linotype" w:eastAsia="Palatino Linotype" w:hAnsi="Palatino Linotype" w:cs="Palatino Linotype"/>
          <w:b/>
          <w:sz w:val="22"/>
          <w:szCs w:val="22"/>
        </w:rPr>
        <w:t>la parte Recurrente a través del SAIMEX</w:t>
      </w:r>
      <w:r w:rsidR="00094655" w:rsidRPr="00C6698A">
        <w:rPr>
          <w:rFonts w:ascii="Palatino Linotype" w:eastAsia="Palatino Linotype" w:hAnsi="Palatino Linotype" w:cs="Palatino Linotype"/>
          <w:b/>
          <w:sz w:val="22"/>
          <w:szCs w:val="22"/>
        </w:rPr>
        <w:t>,</w:t>
      </w:r>
      <w:r w:rsidR="002E6D6B" w:rsidRPr="00C6698A">
        <w:rPr>
          <w:rFonts w:ascii="Palatino Linotype" w:eastAsia="Palatino Linotype" w:hAnsi="Palatino Linotype" w:cs="Palatino Linotype"/>
          <w:b/>
          <w:sz w:val="22"/>
          <w:szCs w:val="22"/>
        </w:rPr>
        <w:t xml:space="preserve"> </w:t>
      </w:r>
      <w:r w:rsidRPr="00C6698A">
        <w:rPr>
          <w:rFonts w:ascii="Palatino Linotype" w:eastAsia="Palatino Linotype" w:hAnsi="Palatino Linotype" w:cs="Palatino Linotype"/>
          <w:sz w:val="22"/>
          <w:szCs w:val="22"/>
        </w:rPr>
        <w:t>la siguiente información:</w:t>
      </w:r>
    </w:p>
    <w:p w14:paraId="590D99EC" w14:textId="05ADC22D" w:rsidR="00D86970" w:rsidRPr="00C6698A" w:rsidRDefault="003030F5" w:rsidP="009D6491">
      <w:pPr>
        <w:pStyle w:val="Prrafodelista"/>
        <w:numPr>
          <w:ilvl w:val="0"/>
          <w:numId w:val="41"/>
        </w:numPr>
        <w:spacing w:line="360" w:lineRule="auto"/>
        <w:jc w:val="both"/>
        <w:rPr>
          <w:rFonts w:ascii="Palatino Linotype" w:hAnsi="Palatino Linotype"/>
          <w:b/>
          <w:iCs/>
          <w:sz w:val="22"/>
          <w:szCs w:val="22"/>
        </w:rPr>
      </w:pPr>
      <w:r w:rsidRPr="00C6698A">
        <w:rPr>
          <w:rFonts w:ascii="Palatino Linotype" w:hAnsi="Palatino Linotype"/>
          <w:b/>
          <w:iCs/>
          <w:sz w:val="22"/>
          <w:szCs w:val="22"/>
        </w:rPr>
        <w:t xml:space="preserve">La versión pública de las </w:t>
      </w:r>
      <w:r w:rsidR="00D86970" w:rsidRPr="00C6698A">
        <w:rPr>
          <w:rFonts w:ascii="Palatino Linotype" w:hAnsi="Palatino Linotype"/>
          <w:b/>
          <w:iCs/>
          <w:sz w:val="22"/>
          <w:szCs w:val="22"/>
        </w:rPr>
        <w:t xml:space="preserve">Fotografías de los </w:t>
      </w:r>
      <w:r w:rsidR="00AE06D6" w:rsidRPr="00C6698A">
        <w:rPr>
          <w:rFonts w:ascii="Palatino Linotype" w:hAnsi="Palatino Linotype"/>
          <w:b/>
          <w:iCs/>
          <w:sz w:val="22"/>
          <w:szCs w:val="22"/>
        </w:rPr>
        <w:t xml:space="preserve">talleres culturales realizados del uno de enero de dos mil veinticuatro al ocho de septiembre de dos </w:t>
      </w:r>
      <w:r w:rsidR="00A512E0" w:rsidRPr="00C6698A">
        <w:rPr>
          <w:rFonts w:ascii="Palatino Linotype" w:hAnsi="Palatino Linotype"/>
          <w:b/>
          <w:iCs/>
          <w:sz w:val="22"/>
          <w:szCs w:val="22"/>
        </w:rPr>
        <w:t>mil veinticinco, referidas en el acuerdo de clasificación remitido en respuesta.</w:t>
      </w:r>
    </w:p>
    <w:p w14:paraId="2ABA00F7"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Tercero.  Notifíquese vía SAIMEX, </w:t>
      </w:r>
      <w:r w:rsidRPr="00C6698A">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C6698A" w:rsidRDefault="00F36565" w:rsidP="00FD4DF9">
      <w:pPr>
        <w:spacing w:before="240" w:after="240" w:line="360" w:lineRule="auto"/>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b/>
          <w:sz w:val="22"/>
          <w:szCs w:val="22"/>
        </w:rPr>
        <w:t xml:space="preserve">Cuarto. </w:t>
      </w:r>
      <w:r w:rsidRPr="00C6698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C6698A">
        <w:rPr>
          <w:rFonts w:ascii="Palatino Linotype" w:eastAsia="Palatino Linotype" w:hAnsi="Palatino Linotype" w:cs="Palatino Linotype"/>
          <w:b/>
          <w:sz w:val="22"/>
          <w:szCs w:val="22"/>
        </w:rPr>
        <w:t>Sujeto Obligado</w:t>
      </w:r>
      <w:r w:rsidRPr="00C6698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C6698A" w:rsidRDefault="00F36565" w:rsidP="00FD4DF9">
      <w:pPr>
        <w:spacing w:line="360" w:lineRule="auto"/>
        <w:jc w:val="both"/>
        <w:rPr>
          <w:rFonts w:ascii="Palatino Linotype" w:eastAsia="Palatino Linotype" w:hAnsi="Palatino Linotype" w:cs="Palatino Linotype"/>
          <w:sz w:val="22"/>
          <w:szCs w:val="22"/>
        </w:rPr>
      </w:pPr>
      <w:bookmarkStart w:id="3" w:name="_heading=h.tyjcwt" w:colFirst="0" w:colLast="0"/>
      <w:bookmarkEnd w:id="3"/>
      <w:r w:rsidRPr="00C6698A">
        <w:rPr>
          <w:rFonts w:ascii="Palatino Linotype" w:eastAsia="Palatino Linotype" w:hAnsi="Palatino Linotype" w:cs="Palatino Linotype"/>
          <w:b/>
          <w:sz w:val="22"/>
          <w:szCs w:val="22"/>
        </w:rPr>
        <w:t xml:space="preserve">Quinto. Notifíquese vía SAIMEX, </w:t>
      </w:r>
      <w:r w:rsidRPr="00C6698A">
        <w:rPr>
          <w:rFonts w:ascii="Palatino Linotype" w:eastAsia="Palatino Linotype" w:hAnsi="Palatino Linotype" w:cs="Palatino Linotype"/>
          <w:sz w:val="22"/>
          <w:szCs w:val="22"/>
        </w:rPr>
        <w:t>a</w:t>
      </w:r>
      <w:r w:rsidRPr="00C6698A">
        <w:rPr>
          <w:rFonts w:ascii="Palatino Linotype" w:eastAsia="Palatino Linotype" w:hAnsi="Palatino Linotype" w:cs="Palatino Linotype"/>
          <w:b/>
          <w:sz w:val="22"/>
          <w:szCs w:val="22"/>
        </w:rPr>
        <w:t xml:space="preserve"> la parte Recurrente</w:t>
      </w:r>
      <w:r w:rsidRPr="00C6698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970F8CF" w14:textId="77777777" w:rsidR="007B3282" w:rsidRPr="00C6698A" w:rsidRDefault="007B3282" w:rsidP="00FD4DF9">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p>
    <w:p w14:paraId="124DF890" w14:textId="44D3DB09" w:rsidR="00C877F6" w:rsidRDefault="00F36565" w:rsidP="00FD4DF9">
      <w:pPr>
        <w:spacing w:line="360" w:lineRule="auto"/>
        <w:ind w:right="-93"/>
        <w:jc w:val="both"/>
        <w:rPr>
          <w:rFonts w:ascii="Palatino Linotype" w:eastAsia="Palatino Linotype" w:hAnsi="Palatino Linotype" w:cs="Palatino Linotype"/>
          <w:sz w:val="22"/>
          <w:szCs w:val="22"/>
        </w:rPr>
      </w:pPr>
      <w:r w:rsidRPr="00C6698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26BF5" w:rsidRPr="00C6698A">
        <w:rPr>
          <w:rFonts w:ascii="Palatino Linotype" w:eastAsia="Palatino Linotype" w:hAnsi="Palatino Linotype" w:cs="Palatino Linotype"/>
          <w:sz w:val="22"/>
          <w:szCs w:val="22"/>
        </w:rPr>
        <w:t>PRIMERA</w:t>
      </w:r>
      <w:r w:rsidRPr="00C6698A">
        <w:rPr>
          <w:rFonts w:ascii="Palatino Linotype" w:eastAsia="Palatino Linotype" w:hAnsi="Palatino Linotype" w:cs="Palatino Linotype"/>
          <w:sz w:val="22"/>
          <w:szCs w:val="22"/>
        </w:rPr>
        <w:t xml:space="preserve"> S</w:t>
      </w:r>
      <w:r w:rsidR="001244B6" w:rsidRPr="00C6698A">
        <w:rPr>
          <w:rFonts w:ascii="Palatino Linotype" w:eastAsia="Palatino Linotype" w:hAnsi="Palatino Linotype" w:cs="Palatino Linotype"/>
          <w:sz w:val="22"/>
          <w:szCs w:val="22"/>
        </w:rPr>
        <w:t xml:space="preserve">ESIÓN ORDINARIA CELEBRADA EL </w:t>
      </w:r>
      <w:r w:rsidR="00966D68" w:rsidRPr="00C6698A">
        <w:rPr>
          <w:rFonts w:ascii="Palatino Linotype" w:eastAsia="Palatino Linotype" w:hAnsi="Palatino Linotype" w:cs="Palatino Linotype"/>
          <w:sz w:val="22"/>
          <w:szCs w:val="22"/>
        </w:rPr>
        <w:t>CATORCE</w:t>
      </w:r>
      <w:r w:rsidR="004F6B10" w:rsidRPr="00C6698A">
        <w:rPr>
          <w:rFonts w:ascii="Palatino Linotype" w:eastAsia="Palatino Linotype" w:hAnsi="Palatino Linotype" w:cs="Palatino Linotype"/>
          <w:sz w:val="22"/>
          <w:szCs w:val="22"/>
        </w:rPr>
        <w:t xml:space="preserve"> </w:t>
      </w:r>
      <w:r w:rsidRPr="00C6698A">
        <w:rPr>
          <w:rFonts w:ascii="Palatino Linotype" w:eastAsia="Palatino Linotype" w:hAnsi="Palatino Linotype" w:cs="Palatino Linotype"/>
          <w:sz w:val="22"/>
          <w:szCs w:val="22"/>
        </w:rPr>
        <w:t xml:space="preserve">DE </w:t>
      </w:r>
      <w:r w:rsidR="00966D68" w:rsidRPr="00C6698A">
        <w:rPr>
          <w:rFonts w:ascii="Palatino Linotype" w:eastAsia="Palatino Linotype" w:hAnsi="Palatino Linotype" w:cs="Palatino Linotype"/>
          <w:sz w:val="22"/>
          <w:szCs w:val="22"/>
        </w:rPr>
        <w:t>ENERO</w:t>
      </w:r>
      <w:r w:rsidRPr="00C6698A">
        <w:rPr>
          <w:rFonts w:ascii="Palatino Linotype" w:eastAsia="Palatino Linotype" w:hAnsi="Palatino Linotype" w:cs="Palatino Linotype"/>
          <w:sz w:val="22"/>
          <w:szCs w:val="22"/>
        </w:rPr>
        <w:t xml:space="preserve"> </w:t>
      </w:r>
      <w:r w:rsidR="00966D68" w:rsidRPr="00C6698A">
        <w:rPr>
          <w:rFonts w:ascii="Palatino Linotype" w:eastAsia="Palatino Linotype" w:hAnsi="Palatino Linotype" w:cs="Palatino Linotype"/>
          <w:sz w:val="22"/>
          <w:szCs w:val="22"/>
        </w:rPr>
        <w:t>DE DOS MIL VEINTISÉIS</w:t>
      </w:r>
      <w:r w:rsidRPr="00C6698A">
        <w:rPr>
          <w:rFonts w:ascii="Palatino Linotype" w:eastAsia="Palatino Linotype" w:hAnsi="Palatino Linotype" w:cs="Palatino Linotype"/>
          <w:sz w:val="22"/>
          <w:szCs w:val="22"/>
        </w:rPr>
        <w:t>, ANTE EL SECRETARIO TÉCNICO DEL PLENO ALEXIS TAPIA RAMÍREZ.</w:t>
      </w:r>
    </w:p>
    <w:p w14:paraId="386B8151"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0F4CCB48"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101F4E3E"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1C096622"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2F9FF660"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26BB9A6B"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061FB0AC"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08C97A00"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3459F85D"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7A99E19F"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7C7188CB" w14:textId="77777777" w:rsidR="00C6698A" w:rsidRDefault="00C6698A" w:rsidP="00FD4DF9">
      <w:pPr>
        <w:spacing w:line="360" w:lineRule="auto"/>
        <w:ind w:right="-93"/>
        <w:jc w:val="both"/>
        <w:rPr>
          <w:rFonts w:ascii="Palatino Linotype" w:eastAsia="Palatino Linotype" w:hAnsi="Palatino Linotype" w:cs="Palatino Linotype"/>
          <w:sz w:val="22"/>
          <w:szCs w:val="22"/>
        </w:rPr>
      </w:pPr>
    </w:p>
    <w:p w14:paraId="2A99D3A6" w14:textId="77777777" w:rsidR="00C6698A" w:rsidRPr="00A04EA9" w:rsidRDefault="00C6698A" w:rsidP="00FD4DF9">
      <w:pPr>
        <w:spacing w:line="360" w:lineRule="auto"/>
        <w:ind w:right="-93"/>
        <w:jc w:val="both"/>
        <w:rPr>
          <w:rFonts w:ascii="Palatino Linotype" w:eastAsia="Palatino Linotype" w:hAnsi="Palatino Linotype" w:cs="Palatino Linotype"/>
          <w:sz w:val="22"/>
          <w:szCs w:val="22"/>
        </w:rPr>
      </w:pPr>
    </w:p>
    <w:p w14:paraId="54455659" w14:textId="77777777" w:rsidR="00C877F6" w:rsidRPr="00A04EA9" w:rsidRDefault="00C877F6" w:rsidP="00FD4DF9">
      <w:pPr>
        <w:spacing w:line="360" w:lineRule="auto"/>
        <w:ind w:right="-93"/>
        <w:jc w:val="both"/>
        <w:rPr>
          <w:rFonts w:ascii="Palatino Linotype" w:eastAsia="Palatino Linotype" w:hAnsi="Palatino Linotype" w:cs="Palatino Linotype"/>
          <w:sz w:val="22"/>
          <w:szCs w:val="22"/>
        </w:rPr>
      </w:pPr>
    </w:p>
    <w:p w14:paraId="030E6A5B" w14:textId="77777777" w:rsidR="00C877F6" w:rsidRPr="00A04EA9" w:rsidRDefault="00C877F6" w:rsidP="00FD4DF9">
      <w:pPr>
        <w:spacing w:line="360" w:lineRule="auto"/>
        <w:ind w:right="-93"/>
        <w:jc w:val="both"/>
        <w:rPr>
          <w:rFonts w:ascii="Palatino Linotype" w:eastAsia="Palatino Linotype" w:hAnsi="Palatino Linotype" w:cs="Palatino Linotype"/>
          <w:sz w:val="22"/>
          <w:szCs w:val="22"/>
        </w:rPr>
      </w:pPr>
    </w:p>
    <w:p w14:paraId="5B12C640" w14:textId="77777777" w:rsidR="00C877F6" w:rsidRPr="00A04EA9" w:rsidRDefault="00C877F6" w:rsidP="00FD4DF9">
      <w:pPr>
        <w:spacing w:line="360" w:lineRule="auto"/>
        <w:ind w:right="-93"/>
        <w:jc w:val="both"/>
        <w:rPr>
          <w:rFonts w:ascii="Palatino Linotype" w:eastAsia="Palatino Linotype" w:hAnsi="Palatino Linotype" w:cs="Palatino Linotype"/>
          <w:sz w:val="22"/>
          <w:szCs w:val="22"/>
        </w:rPr>
      </w:pPr>
    </w:p>
    <w:p w14:paraId="7A4C70FF" w14:textId="77777777" w:rsidR="00C877F6" w:rsidRPr="00A04EA9" w:rsidRDefault="00C877F6" w:rsidP="00FD4DF9">
      <w:pPr>
        <w:spacing w:line="360" w:lineRule="auto"/>
        <w:ind w:right="-93"/>
        <w:jc w:val="both"/>
        <w:rPr>
          <w:rFonts w:ascii="Palatino Linotype" w:eastAsia="Palatino Linotype" w:hAnsi="Palatino Linotype" w:cs="Palatino Linotype"/>
          <w:sz w:val="22"/>
          <w:szCs w:val="22"/>
        </w:rPr>
      </w:pPr>
    </w:p>
    <w:p w14:paraId="6197DF1F" w14:textId="77777777" w:rsidR="00C877F6" w:rsidRPr="00A04EA9" w:rsidRDefault="00C877F6" w:rsidP="00FD4DF9">
      <w:pPr>
        <w:spacing w:line="360" w:lineRule="auto"/>
        <w:ind w:right="-93"/>
        <w:jc w:val="both"/>
        <w:rPr>
          <w:rFonts w:ascii="Palatino Linotype" w:eastAsia="Palatino Linotype" w:hAnsi="Palatino Linotype" w:cs="Palatino Linotype"/>
          <w:sz w:val="22"/>
          <w:szCs w:val="22"/>
        </w:rPr>
      </w:pPr>
    </w:p>
    <w:p w14:paraId="1A57851A" w14:textId="77777777" w:rsidR="00C877F6" w:rsidRPr="00A04EA9" w:rsidRDefault="00C877F6" w:rsidP="00FD4DF9">
      <w:pPr>
        <w:spacing w:line="360" w:lineRule="auto"/>
        <w:ind w:right="49"/>
        <w:jc w:val="both"/>
        <w:rPr>
          <w:rFonts w:ascii="Palatino Linotype" w:eastAsia="Palatino Linotype" w:hAnsi="Palatino Linotype" w:cs="Palatino Linotype"/>
          <w:sz w:val="22"/>
          <w:szCs w:val="22"/>
        </w:rPr>
      </w:pPr>
    </w:p>
    <w:p w14:paraId="07E12E81" w14:textId="77777777" w:rsidR="00667650" w:rsidRPr="00A04EA9" w:rsidRDefault="00667650">
      <w:pPr>
        <w:spacing w:line="360" w:lineRule="auto"/>
        <w:ind w:right="49"/>
        <w:jc w:val="both"/>
        <w:rPr>
          <w:rFonts w:ascii="Palatino Linotype" w:eastAsia="Palatino Linotype" w:hAnsi="Palatino Linotype" w:cs="Palatino Linotype"/>
          <w:sz w:val="22"/>
          <w:szCs w:val="22"/>
        </w:rPr>
      </w:pPr>
    </w:p>
    <w:sectPr w:rsidR="00667650" w:rsidRPr="00A04EA9">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17F17" w14:textId="77777777" w:rsidR="009C71D2" w:rsidRDefault="009C71D2">
      <w:r>
        <w:separator/>
      </w:r>
    </w:p>
  </w:endnote>
  <w:endnote w:type="continuationSeparator" w:id="0">
    <w:p w14:paraId="1625B779" w14:textId="77777777" w:rsidR="009C71D2" w:rsidRDefault="009C7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8D0C464D-B836-4BF8-952C-A7E45D290051}"/>
    <w:embedBold r:id="rId2" w:fontKey="{A183501A-644C-46B0-8864-0AA496007E0D}"/>
    <w:embedItalic r:id="rId3" w:fontKey="{D50B97E8-5B69-4E59-A3E1-770EF555F76D}"/>
    <w:embedBoldItalic r:id="rId4" w:fontKey="{E182E9DB-FB22-4A0D-B3CE-AC306F241C5F}"/>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5" w:fontKey="{D357F760-763B-42A9-8B4E-DB46A2D291FC}"/>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DE98367C-2CF9-4135-87FC-4DE7FA5CDE52}"/>
    <w:embedBold r:id="rId7" w:fontKey="{53BFB674-2D92-4A15-8EC9-00A446D23C68}"/>
    <w:embedItalic r:id="rId8" w:fontKey="{20C5243B-09FC-4096-9D19-E10134AE920F}"/>
  </w:font>
  <w:font w:name="Georgia">
    <w:panose1 w:val="02040502050405020303"/>
    <w:charset w:val="00"/>
    <w:family w:val="roman"/>
    <w:pitch w:val="variable"/>
    <w:sig w:usb0="00000287" w:usb1="00000000" w:usb2="00000000" w:usb3="00000000" w:csb0="0000009F" w:csb1="00000000"/>
    <w:embedRegular r:id="rId9" w:fontKey="{AC2C3B0F-715F-4C36-B85A-EF7DEA2CF57C}"/>
    <w:embedItalic r:id="rId10" w:fontKey="{E0684740-F2CF-4865-B7D6-A5D372EA6845}"/>
  </w:font>
  <w:font w:name="Bookman Old Style">
    <w:panose1 w:val="02050604050505020204"/>
    <w:charset w:val="00"/>
    <w:family w:val="roman"/>
    <w:pitch w:val="variable"/>
    <w:sig w:usb0="00000287" w:usb1="00000000" w:usb2="00000000" w:usb3="00000000" w:csb0="0000009F" w:csb1="00000000"/>
    <w:embedRegular r:id="rId11" w:fontKey="{84E696E9-379C-413A-99EB-D74EDD4795A2}"/>
  </w:font>
  <w:font w:name="Calibri Light">
    <w:panose1 w:val="020F0302020204030204"/>
    <w:charset w:val="00"/>
    <w:family w:val="swiss"/>
    <w:pitch w:val="variable"/>
    <w:sig w:usb0="A00002EF" w:usb1="4000207B" w:usb2="00000000" w:usb3="00000000" w:csb0="0000009F" w:csb1="00000000"/>
    <w:embedRegular r:id="rId12" w:fontKey="{1CF5734B-C646-4861-B85D-E5C9DCD15F7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6DF920BA" w:rsidR="002A18C5" w:rsidRDefault="002A18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833AF">
      <w:rPr>
        <w:b/>
        <w:noProof/>
        <w:color w:val="000000"/>
      </w:rPr>
      <w:t>27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833AF">
      <w:rPr>
        <w:b/>
        <w:noProof/>
        <w:color w:val="000000"/>
      </w:rPr>
      <w:t>28</w:t>
    </w:r>
    <w:r>
      <w:rPr>
        <w:b/>
        <w:color w:val="000000"/>
      </w:rPr>
      <w:fldChar w:fldCharType="end"/>
    </w:r>
  </w:p>
  <w:p w14:paraId="7AE4EEFD" w14:textId="77777777" w:rsidR="002A18C5" w:rsidRDefault="002A18C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6C786B4B" w:rsidR="002A18C5" w:rsidRDefault="002A18C5">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C833AF">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C833AF">
      <w:rPr>
        <w:b/>
        <w:noProof/>
        <w:color w:val="000000"/>
      </w:rPr>
      <w:t>28</w:t>
    </w:r>
    <w:r>
      <w:rPr>
        <w:b/>
        <w:color w:val="000000"/>
      </w:rPr>
      <w:fldChar w:fldCharType="end"/>
    </w:r>
  </w:p>
  <w:p w14:paraId="6675DA9D" w14:textId="77777777" w:rsidR="002A18C5" w:rsidRDefault="002A18C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3560D" w14:textId="77777777" w:rsidR="009C71D2" w:rsidRDefault="009C71D2">
      <w:r>
        <w:separator/>
      </w:r>
    </w:p>
  </w:footnote>
  <w:footnote w:type="continuationSeparator" w:id="0">
    <w:p w14:paraId="6E75FEAC" w14:textId="77777777" w:rsidR="009C71D2" w:rsidRDefault="009C71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2A18C5" w:rsidRDefault="002A18C5">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2A18C5" w14:paraId="3DE1F927" w14:textId="77777777">
      <w:tc>
        <w:tcPr>
          <w:tcW w:w="2551" w:type="dxa"/>
          <w:vAlign w:val="center"/>
        </w:tcPr>
        <w:p w14:paraId="27218DF9"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6513A4B2" w:rsidR="002A18C5" w:rsidRDefault="000A5C1C" w:rsidP="00DD290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11419</w:t>
          </w:r>
          <w:r w:rsidRPr="000975B5">
            <w:rPr>
              <w:rFonts w:ascii="Palatino Linotype" w:eastAsia="Palatino Linotype" w:hAnsi="Palatino Linotype" w:cs="Palatino Linotype"/>
              <w:b/>
              <w:color w:val="000000"/>
              <w:sz w:val="22"/>
              <w:szCs w:val="22"/>
            </w:rPr>
            <w:t>/INFOEM/IP/RR/2025</w:t>
          </w:r>
        </w:p>
      </w:tc>
    </w:tr>
    <w:tr w:rsidR="002A18C5" w14:paraId="6E2D1273" w14:textId="77777777">
      <w:trPr>
        <w:trHeight w:val="217"/>
      </w:trPr>
      <w:tc>
        <w:tcPr>
          <w:tcW w:w="2551" w:type="dxa"/>
          <w:vAlign w:val="center"/>
        </w:tcPr>
        <w:p w14:paraId="21203565"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4B975142" w:rsidR="002A18C5" w:rsidRDefault="000A5C1C"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sidRPr="000A5C1C">
            <w:rPr>
              <w:rFonts w:ascii="Palatino Linotype" w:eastAsia="Palatino Linotype" w:hAnsi="Palatino Linotype" w:cs="Palatino Linotype"/>
              <w:b/>
              <w:color w:val="000000"/>
              <w:sz w:val="22"/>
              <w:szCs w:val="22"/>
            </w:rPr>
            <w:t>Consejo Estatal para el Desarrollo Integral de Los Pueblos Indígenas del Estado de México</w:t>
          </w:r>
        </w:p>
      </w:tc>
    </w:tr>
    <w:tr w:rsidR="002A18C5" w14:paraId="651D01A7" w14:textId="77777777">
      <w:tc>
        <w:tcPr>
          <w:tcW w:w="2551" w:type="dxa"/>
          <w:vAlign w:val="center"/>
        </w:tcPr>
        <w:p w14:paraId="5229B5A5"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2A18C5" w:rsidRDefault="002A18C5">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2A18C5" w:rsidRDefault="002A18C5">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2A18C5" w14:paraId="1419E4B9" w14:textId="77777777">
      <w:tc>
        <w:tcPr>
          <w:tcW w:w="2343" w:type="dxa"/>
          <w:vAlign w:val="center"/>
        </w:tcPr>
        <w:p w14:paraId="0A4DAE44"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F264548" w:rsidR="002A18C5" w:rsidRDefault="002A18C5" w:rsidP="000A5C1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w:t>
          </w:r>
          <w:r w:rsidR="000A5C1C">
            <w:rPr>
              <w:rFonts w:ascii="Palatino Linotype" w:eastAsia="Palatino Linotype" w:hAnsi="Palatino Linotype" w:cs="Palatino Linotype"/>
              <w:b/>
              <w:color w:val="000000"/>
              <w:sz w:val="22"/>
              <w:szCs w:val="22"/>
            </w:rPr>
            <w:t>1419</w:t>
          </w:r>
          <w:r w:rsidRPr="000975B5">
            <w:rPr>
              <w:rFonts w:ascii="Palatino Linotype" w:eastAsia="Palatino Linotype" w:hAnsi="Palatino Linotype" w:cs="Palatino Linotype"/>
              <w:b/>
              <w:color w:val="000000"/>
              <w:sz w:val="22"/>
              <w:szCs w:val="22"/>
            </w:rPr>
            <w:t>/INFOEM/IP/RR/2025</w:t>
          </w:r>
        </w:p>
      </w:tc>
    </w:tr>
    <w:tr w:rsidR="002A18C5" w14:paraId="5406FED2" w14:textId="77777777">
      <w:tc>
        <w:tcPr>
          <w:tcW w:w="2343" w:type="dxa"/>
          <w:vAlign w:val="center"/>
        </w:tcPr>
        <w:p w14:paraId="40683B83"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390199A9"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2A18C5" w14:paraId="0CE2BEAE" w14:textId="77777777">
      <w:trPr>
        <w:trHeight w:val="152"/>
      </w:trPr>
      <w:tc>
        <w:tcPr>
          <w:tcW w:w="2343" w:type="dxa"/>
          <w:vAlign w:val="center"/>
        </w:tcPr>
        <w:p w14:paraId="2B6A9907" w14:textId="77777777" w:rsidR="002A18C5" w:rsidRDefault="002A18C5">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2A18C5" w:rsidRDefault="002A18C5">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FB648A1" w:rsidR="002A18C5" w:rsidRDefault="000A5C1C" w:rsidP="00DD2902">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sidRPr="000A5C1C">
            <w:rPr>
              <w:rFonts w:ascii="Palatino Linotype" w:eastAsia="Palatino Linotype" w:hAnsi="Palatino Linotype" w:cs="Palatino Linotype"/>
              <w:b/>
              <w:color w:val="000000"/>
              <w:sz w:val="22"/>
              <w:szCs w:val="22"/>
            </w:rPr>
            <w:t>Consejo Estatal para el Desarrollo Integral de Los Pueblos Indígenas del Estado de México</w:t>
          </w:r>
        </w:p>
      </w:tc>
    </w:tr>
    <w:tr w:rsidR="002A18C5" w14:paraId="1EF4B579" w14:textId="77777777">
      <w:tc>
        <w:tcPr>
          <w:tcW w:w="2343" w:type="dxa"/>
          <w:vAlign w:val="center"/>
        </w:tcPr>
        <w:p w14:paraId="71B9E111"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2A18C5" w:rsidRDefault="002A18C5">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2A18C5" w:rsidRDefault="002A18C5">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624464E"/>
    <w:multiLevelType w:val="hybridMultilevel"/>
    <w:tmpl w:val="E04EA7B4"/>
    <w:lvl w:ilvl="0" w:tplc="57FCC664">
      <w:start w:val="1"/>
      <w:numFmt w:val="bullet"/>
      <w:lvlText w:val=""/>
      <w:lvlJc w:val="left"/>
      <w:pPr>
        <w:ind w:left="1440" w:hanging="360"/>
      </w:pPr>
      <w:rPr>
        <w:rFonts w:ascii="Wingdings" w:hAnsi="Wingdings"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B736AFE"/>
    <w:multiLevelType w:val="multilevel"/>
    <w:tmpl w:val="86E686D8"/>
    <w:lvl w:ilvl="0">
      <w:start w:val="1"/>
      <w:numFmt w:val="decimal"/>
      <w:lvlText w:val="%1."/>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6435E4"/>
    <w:multiLevelType w:val="hybridMultilevel"/>
    <w:tmpl w:val="42B8E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A71004"/>
    <w:multiLevelType w:val="hybridMultilevel"/>
    <w:tmpl w:val="137E491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48D0885"/>
    <w:multiLevelType w:val="hybridMultilevel"/>
    <w:tmpl w:val="BD002610"/>
    <w:lvl w:ilvl="0" w:tplc="BEA202F4">
      <w:start w:val="1"/>
      <w:numFmt w:val="bullet"/>
      <w:lvlText w:val="-"/>
      <w:lvlJc w:val="left"/>
      <w:pPr>
        <w:ind w:left="720" w:hanging="360"/>
      </w:pPr>
      <w:rPr>
        <w:rFonts w:ascii="Palatino Linotype" w:eastAsia="Palatino Linotype" w:hAnsi="Palatino Linotype" w:cs="Palatino Linotype"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7717014"/>
    <w:multiLevelType w:val="hybridMultilevel"/>
    <w:tmpl w:val="EE442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A2034B"/>
    <w:multiLevelType w:val="hybridMultilevel"/>
    <w:tmpl w:val="E9609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AA2F84"/>
    <w:multiLevelType w:val="hybridMultilevel"/>
    <w:tmpl w:val="29200AE8"/>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4"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75554D"/>
    <w:multiLevelType w:val="hybridMultilevel"/>
    <w:tmpl w:val="6958B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213760A"/>
    <w:multiLevelType w:val="hybridMultilevel"/>
    <w:tmpl w:val="79842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1"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FBF7B29"/>
    <w:multiLevelType w:val="multilevel"/>
    <w:tmpl w:val="53D8E27E"/>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4"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847965"/>
    <w:multiLevelType w:val="multilevel"/>
    <w:tmpl w:val="C496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3BB5293"/>
    <w:multiLevelType w:val="hybridMultilevel"/>
    <w:tmpl w:val="AE48AC76"/>
    <w:lvl w:ilvl="0" w:tplc="080A0019">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37"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9D72319"/>
    <w:multiLevelType w:val="hybridMultilevel"/>
    <w:tmpl w:val="5052C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B321E5A"/>
    <w:multiLevelType w:val="hybridMultilevel"/>
    <w:tmpl w:val="48984AA2"/>
    <w:lvl w:ilvl="0" w:tplc="080A0001">
      <w:start w:val="1"/>
      <w:numFmt w:val="bullet"/>
      <w:lvlText w:val=""/>
      <w:lvlJc w:val="left"/>
      <w:pPr>
        <w:ind w:left="1440" w:hanging="360"/>
      </w:pPr>
      <w:rPr>
        <w:rFonts w:ascii="Symbol" w:hAnsi="Symbol" w:hint="default"/>
        <w:sz w:val="22"/>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6EB72A12"/>
    <w:multiLevelType w:val="hybridMultilevel"/>
    <w:tmpl w:val="3FFE7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871FBF"/>
    <w:multiLevelType w:val="hybridMultilevel"/>
    <w:tmpl w:val="B2D87D3C"/>
    <w:lvl w:ilvl="0" w:tplc="FCFE5BD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7387E63"/>
    <w:multiLevelType w:val="hybridMultilevel"/>
    <w:tmpl w:val="0284C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8"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5"/>
  </w:num>
  <w:num w:numId="3">
    <w:abstractNumId w:val="27"/>
  </w:num>
  <w:num w:numId="4">
    <w:abstractNumId w:val="47"/>
  </w:num>
  <w:num w:numId="5">
    <w:abstractNumId w:val="15"/>
  </w:num>
  <w:num w:numId="6">
    <w:abstractNumId w:val="37"/>
  </w:num>
  <w:num w:numId="7">
    <w:abstractNumId w:val="48"/>
  </w:num>
  <w:num w:numId="8">
    <w:abstractNumId w:val="7"/>
  </w:num>
  <w:num w:numId="9">
    <w:abstractNumId w:val="0"/>
  </w:num>
  <w:num w:numId="10">
    <w:abstractNumId w:val="4"/>
  </w:num>
  <w:num w:numId="11">
    <w:abstractNumId w:val="32"/>
  </w:num>
  <w:num w:numId="12">
    <w:abstractNumId w:val="21"/>
  </w:num>
  <w:num w:numId="13">
    <w:abstractNumId w:val="31"/>
  </w:num>
  <w:num w:numId="14">
    <w:abstractNumId w:val="30"/>
  </w:num>
  <w:num w:numId="15">
    <w:abstractNumId w:val="19"/>
  </w:num>
  <w:num w:numId="16">
    <w:abstractNumId w:val="17"/>
  </w:num>
  <w:num w:numId="17">
    <w:abstractNumId w:val="46"/>
  </w:num>
  <w:num w:numId="18">
    <w:abstractNumId w:val="39"/>
  </w:num>
  <w:num w:numId="19">
    <w:abstractNumId w:val="18"/>
  </w:num>
  <w:num w:numId="20">
    <w:abstractNumId w:val="38"/>
  </w:num>
  <w:num w:numId="21">
    <w:abstractNumId w:val="1"/>
  </w:num>
  <w:num w:numId="22">
    <w:abstractNumId w:val="14"/>
  </w:num>
  <w:num w:numId="23">
    <w:abstractNumId w:val="16"/>
  </w:num>
  <w:num w:numId="24">
    <w:abstractNumId w:val="3"/>
  </w:num>
  <w:num w:numId="25">
    <w:abstractNumId w:val="13"/>
  </w:num>
  <w:num w:numId="26">
    <w:abstractNumId w:val="24"/>
  </w:num>
  <w:num w:numId="27">
    <w:abstractNumId w:val="12"/>
  </w:num>
  <w:num w:numId="28">
    <w:abstractNumId w:val="44"/>
  </w:num>
  <w:num w:numId="29">
    <w:abstractNumId w:val="34"/>
  </w:num>
  <w:num w:numId="30">
    <w:abstractNumId w:val="25"/>
  </w:num>
  <w:num w:numId="31">
    <w:abstractNumId w:val="2"/>
  </w:num>
  <w:num w:numId="32">
    <w:abstractNumId w:val="6"/>
  </w:num>
  <w:num w:numId="33">
    <w:abstractNumId w:val="29"/>
  </w:num>
  <w:num w:numId="34">
    <w:abstractNumId w:val="11"/>
  </w:num>
  <w:num w:numId="35">
    <w:abstractNumId w:val="33"/>
  </w:num>
  <w:num w:numId="36">
    <w:abstractNumId w:val="22"/>
  </w:num>
  <w:num w:numId="37">
    <w:abstractNumId w:val="9"/>
  </w:num>
  <w:num w:numId="38">
    <w:abstractNumId w:val="36"/>
  </w:num>
  <w:num w:numId="39">
    <w:abstractNumId w:val="43"/>
  </w:num>
  <w:num w:numId="40">
    <w:abstractNumId w:val="23"/>
  </w:num>
  <w:num w:numId="41">
    <w:abstractNumId w:val="10"/>
  </w:num>
  <w:num w:numId="42">
    <w:abstractNumId w:val="42"/>
  </w:num>
  <w:num w:numId="43">
    <w:abstractNumId w:val="35"/>
  </w:num>
  <w:num w:numId="44">
    <w:abstractNumId w:val="45"/>
  </w:num>
  <w:num w:numId="45">
    <w:abstractNumId w:val="26"/>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41"/>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ABE"/>
    <w:rsid w:val="00003460"/>
    <w:rsid w:val="00011BB7"/>
    <w:rsid w:val="000124BA"/>
    <w:rsid w:val="000140E9"/>
    <w:rsid w:val="00020CF9"/>
    <w:rsid w:val="0002210F"/>
    <w:rsid w:val="00032D0F"/>
    <w:rsid w:val="00051065"/>
    <w:rsid w:val="00076924"/>
    <w:rsid w:val="00082583"/>
    <w:rsid w:val="00085E1F"/>
    <w:rsid w:val="00094655"/>
    <w:rsid w:val="00095D78"/>
    <w:rsid w:val="000975B5"/>
    <w:rsid w:val="000976C0"/>
    <w:rsid w:val="000A5C1C"/>
    <w:rsid w:val="000B1C80"/>
    <w:rsid w:val="000B69EC"/>
    <w:rsid w:val="000C1BE9"/>
    <w:rsid w:val="000C2D35"/>
    <w:rsid w:val="000C77C7"/>
    <w:rsid w:val="000D000C"/>
    <w:rsid w:val="001003EC"/>
    <w:rsid w:val="00102B00"/>
    <w:rsid w:val="0010766B"/>
    <w:rsid w:val="001172CA"/>
    <w:rsid w:val="0012241A"/>
    <w:rsid w:val="001244B6"/>
    <w:rsid w:val="0012671E"/>
    <w:rsid w:val="00126BF5"/>
    <w:rsid w:val="00137C81"/>
    <w:rsid w:val="001428B2"/>
    <w:rsid w:val="00167CFB"/>
    <w:rsid w:val="001713BF"/>
    <w:rsid w:val="001742B2"/>
    <w:rsid w:val="0017592D"/>
    <w:rsid w:val="001804BD"/>
    <w:rsid w:val="001838C3"/>
    <w:rsid w:val="00185AC6"/>
    <w:rsid w:val="0018698E"/>
    <w:rsid w:val="00192271"/>
    <w:rsid w:val="00196A12"/>
    <w:rsid w:val="00197B3A"/>
    <w:rsid w:val="001A1EBA"/>
    <w:rsid w:val="001A61EE"/>
    <w:rsid w:val="001B3325"/>
    <w:rsid w:val="001B3813"/>
    <w:rsid w:val="001D4636"/>
    <w:rsid w:val="001D5226"/>
    <w:rsid w:val="001D62BC"/>
    <w:rsid w:val="001D6EDC"/>
    <w:rsid w:val="001E1DD6"/>
    <w:rsid w:val="001E45D4"/>
    <w:rsid w:val="001F1CA8"/>
    <w:rsid w:val="001F41E5"/>
    <w:rsid w:val="00215433"/>
    <w:rsid w:val="00220962"/>
    <w:rsid w:val="002236E5"/>
    <w:rsid w:val="00251552"/>
    <w:rsid w:val="00261424"/>
    <w:rsid w:val="00281FD5"/>
    <w:rsid w:val="0028378C"/>
    <w:rsid w:val="00294BBE"/>
    <w:rsid w:val="002A0578"/>
    <w:rsid w:val="002A18C5"/>
    <w:rsid w:val="002A38A5"/>
    <w:rsid w:val="002A642E"/>
    <w:rsid w:val="002B77F9"/>
    <w:rsid w:val="002C63CA"/>
    <w:rsid w:val="002C782A"/>
    <w:rsid w:val="002E51A0"/>
    <w:rsid w:val="002E6D6B"/>
    <w:rsid w:val="002E73A2"/>
    <w:rsid w:val="002F0436"/>
    <w:rsid w:val="002F1DC0"/>
    <w:rsid w:val="002F289C"/>
    <w:rsid w:val="002F64DC"/>
    <w:rsid w:val="00302B0A"/>
    <w:rsid w:val="003030F5"/>
    <w:rsid w:val="00310705"/>
    <w:rsid w:val="00310C2F"/>
    <w:rsid w:val="00313334"/>
    <w:rsid w:val="0034064C"/>
    <w:rsid w:val="003412FF"/>
    <w:rsid w:val="00357E62"/>
    <w:rsid w:val="00362AE5"/>
    <w:rsid w:val="00365645"/>
    <w:rsid w:val="00381615"/>
    <w:rsid w:val="003817BB"/>
    <w:rsid w:val="00382B63"/>
    <w:rsid w:val="003834DD"/>
    <w:rsid w:val="0038550E"/>
    <w:rsid w:val="00394756"/>
    <w:rsid w:val="003B3365"/>
    <w:rsid w:val="003B3FD2"/>
    <w:rsid w:val="003B67F8"/>
    <w:rsid w:val="003B746B"/>
    <w:rsid w:val="003C22F4"/>
    <w:rsid w:val="003C46BA"/>
    <w:rsid w:val="003C7D63"/>
    <w:rsid w:val="003C7DE7"/>
    <w:rsid w:val="003D17CE"/>
    <w:rsid w:val="003F29EF"/>
    <w:rsid w:val="003F3F95"/>
    <w:rsid w:val="003F6A2A"/>
    <w:rsid w:val="00404717"/>
    <w:rsid w:val="00410511"/>
    <w:rsid w:val="00410918"/>
    <w:rsid w:val="00413D80"/>
    <w:rsid w:val="00415EBD"/>
    <w:rsid w:val="00420717"/>
    <w:rsid w:val="00421C3A"/>
    <w:rsid w:val="00431850"/>
    <w:rsid w:val="00440186"/>
    <w:rsid w:val="004468AC"/>
    <w:rsid w:val="004478BE"/>
    <w:rsid w:val="00454BBB"/>
    <w:rsid w:val="00457B72"/>
    <w:rsid w:val="00460938"/>
    <w:rsid w:val="00473434"/>
    <w:rsid w:val="0047539B"/>
    <w:rsid w:val="004A0779"/>
    <w:rsid w:val="004A07B0"/>
    <w:rsid w:val="004B381B"/>
    <w:rsid w:val="004B61FF"/>
    <w:rsid w:val="004C0383"/>
    <w:rsid w:val="004C0BA5"/>
    <w:rsid w:val="004D0543"/>
    <w:rsid w:val="004D0883"/>
    <w:rsid w:val="004D5BAF"/>
    <w:rsid w:val="004E5770"/>
    <w:rsid w:val="004F119B"/>
    <w:rsid w:val="004F4D61"/>
    <w:rsid w:val="004F6B10"/>
    <w:rsid w:val="00500764"/>
    <w:rsid w:val="00507CDE"/>
    <w:rsid w:val="005116B7"/>
    <w:rsid w:val="005144FC"/>
    <w:rsid w:val="00541989"/>
    <w:rsid w:val="00541C72"/>
    <w:rsid w:val="00556B14"/>
    <w:rsid w:val="00571BF7"/>
    <w:rsid w:val="00573B1E"/>
    <w:rsid w:val="00574C31"/>
    <w:rsid w:val="005838D9"/>
    <w:rsid w:val="005879DF"/>
    <w:rsid w:val="0059440A"/>
    <w:rsid w:val="005A4875"/>
    <w:rsid w:val="005A668A"/>
    <w:rsid w:val="005A6FD3"/>
    <w:rsid w:val="005B15F7"/>
    <w:rsid w:val="005B4D25"/>
    <w:rsid w:val="005B79A1"/>
    <w:rsid w:val="005C384E"/>
    <w:rsid w:val="005C3FA2"/>
    <w:rsid w:val="005D5CD3"/>
    <w:rsid w:val="005F5611"/>
    <w:rsid w:val="005F7B9F"/>
    <w:rsid w:val="00605693"/>
    <w:rsid w:val="00607DE9"/>
    <w:rsid w:val="00611E80"/>
    <w:rsid w:val="00621015"/>
    <w:rsid w:val="006225B4"/>
    <w:rsid w:val="0062356A"/>
    <w:rsid w:val="006249D4"/>
    <w:rsid w:val="00625658"/>
    <w:rsid w:val="0063435E"/>
    <w:rsid w:val="00634BF1"/>
    <w:rsid w:val="006418B2"/>
    <w:rsid w:val="006435F9"/>
    <w:rsid w:val="00646662"/>
    <w:rsid w:val="0064686E"/>
    <w:rsid w:val="00654E9A"/>
    <w:rsid w:val="00656CA8"/>
    <w:rsid w:val="00661FC5"/>
    <w:rsid w:val="00667650"/>
    <w:rsid w:val="006713EE"/>
    <w:rsid w:val="006733D9"/>
    <w:rsid w:val="00680F40"/>
    <w:rsid w:val="00684A3C"/>
    <w:rsid w:val="00692CEB"/>
    <w:rsid w:val="00693C68"/>
    <w:rsid w:val="00697BE1"/>
    <w:rsid w:val="006A39B4"/>
    <w:rsid w:val="006A72C2"/>
    <w:rsid w:val="006B77A3"/>
    <w:rsid w:val="006C0DF7"/>
    <w:rsid w:val="006C15F1"/>
    <w:rsid w:val="006C16ED"/>
    <w:rsid w:val="006C5268"/>
    <w:rsid w:val="006D2F09"/>
    <w:rsid w:val="006D4A7D"/>
    <w:rsid w:val="006D7A5A"/>
    <w:rsid w:val="006E3D32"/>
    <w:rsid w:val="006F5CD0"/>
    <w:rsid w:val="00711AC0"/>
    <w:rsid w:val="007127FF"/>
    <w:rsid w:val="007164A6"/>
    <w:rsid w:val="0071714D"/>
    <w:rsid w:val="00730086"/>
    <w:rsid w:val="00730751"/>
    <w:rsid w:val="00740429"/>
    <w:rsid w:val="007425E8"/>
    <w:rsid w:val="007668BD"/>
    <w:rsid w:val="007671AC"/>
    <w:rsid w:val="007830DC"/>
    <w:rsid w:val="00787BEB"/>
    <w:rsid w:val="007A250C"/>
    <w:rsid w:val="007B3282"/>
    <w:rsid w:val="007B529A"/>
    <w:rsid w:val="007B56DB"/>
    <w:rsid w:val="007C09A0"/>
    <w:rsid w:val="007C3141"/>
    <w:rsid w:val="007C365E"/>
    <w:rsid w:val="007C3C08"/>
    <w:rsid w:val="007C7D62"/>
    <w:rsid w:val="007D3A7D"/>
    <w:rsid w:val="007E4F33"/>
    <w:rsid w:val="007F088C"/>
    <w:rsid w:val="007F0DA1"/>
    <w:rsid w:val="007F783F"/>
    <w:rsid w:val="00800AB8"/>
    <w:rsid w:val="00805D96"/>
    <w:rsid w:val="00807BED"/>
    <w:rsid w:val="00816709"/>
    <w:rsid w:val="00822FC6"/>
    <w:rsid w:val="0083209D"/>
    <w:rsid w:val="00840C61"/>
    <w:rsid w:val="00843597"/>
    <w:rsid w:val="00844F86"/>
    <w:rsid w:val="0085476E"/>
    <w:rsid w:val="00860867"/>
    <w:rsid w:val="00862F3D"/>
    <w:rsid w:val="00894CCE"/>
    <w:rsid w:val="0089595B"/>
    <w:rsid w:val="008A3B54"/>
    <w:rsid w:val="008A5D19"/>
    <w:rsid w:val="008B602C"/>
    <w:rsid w:val="008C6244"/>
    <w:rsid w:val="008C75AE"/>
    <w:rsid w:val="008D5208"/>
    <w:rsid w:val="008D5D61"/>
    <w:rsid w:val="008E1085"/>
    <w:rsid w:val="008E4A90"/>
    <w:rsid w:val="008E5996"/>
    <w:rsid w:val="008F3C71"/>
    <w:rsid w:val="008F759E"/>
    <w:rsid w:val="00905B5E"/>
    <w:rsid w:val="0090737F"/>
    <w:rsid w:val="0091666D"/>
    <w:rsid w:val="00920A8B"/>
    <w:rsid w:val="00921774"/>
    <w:rsid w:val="009327DB"/>
    <w:rsid w:val="00935B13"/>
    <w:rsid w:val="009456FA"/>
    <w:rsid w:val="009463B7"/>
    <w:rsid w:val="00946E3A"/>
    <w:rsid w:val="009506D1"/>
    <w:rsid w:val="00962B19"/>
    <w:rsid w:val="00966D68"/>
    <w:rsid w:val="00971381"/>
    <w:rsid w:val="00973790"/>
    <w:rsid w:val="0097762C"/>
    <w:rsid w:val="00992177"/>
    <w:rsid w:val="00993A3E"/>
    <w:rsid w:val="00995DE6"/>
    <w:rsid w:val="009B04D2"/>
    <w:rsid w:val="009C5423"/>
    <w:rsid w:val="009C71D2"/>
    <w:rsid w:val="009C72B5"/>
    <w:rsid w:val="009C7DB0"/>
    <w:rsid w:val="009D0B8C"/>
    <w:rsid w:val="009D53E9"/>
    <w:rsid w:val="009D6491"/>
    <w:rsid w:val="009D7717"/>
    <w:rsid w:val="009E6D8C"/>
    <w:rsid w:val="009F2A51"/>
    <w:rsid w:val="00A002C9"/>
    <w:rsid w:val="00A03963"/>
    <w:rsid w:val="00A04EA9"/>
    <w:rsid w:val="00A051FE"/>
    <w:rsid w:val="00A07043"/>
    <w:rsid w:val="00A10647"/>
    <w:rsid w:val="00A1066B"/>
    <w:rsid w:val="00A11677"/>
    <w:rsid w:val="00A2378F"/>
    <w:rsid w:val="00A245EE"/>
    <w:rsid w:val="00A2697B"/>
    <w:rsid w:val="00A319F4"/>
    <w:rsid w:val="00A334ED"/>
    <w:rsid w:val="00A51182"/>
    <w:rsid w:val="00A512E0"/>
    <w:rsid w:val="00A602D7"/>
    <w:rsid w:val="00A658FE"/>
    <w:rsid w:val="00A80509"/>
    <w:rsid w:val="00A87C55"/>
    <w:rsid w:val="00A91027"/>
    <w:rsid w:val="00A95C68"/>
    <w:rsid w:val="00AA08AE"/>
    <w:rsid w:val="00AA353B"/>
    <w:rsid w:val="00AA5D5B"/>
    <w:rsid w:val="00AA5E13"/>
    <w:rsid w:val="00AB100B"/>
    <w:rsid w:val="00AB67C5"/>
    <w:rsid w:val="00AC12A2"/>
    <w:rsid w:val="00AC3A71"/>
    <w:rsid w:val="00AD3D12"/>
    <w:rsid w:val="00AD59E3"/>
    <w:rsid w:val="00AE06D6"/>
    <w:rsid w:val="00AE181D"/>
    <w:rsid w:val="00AE4C99"/>
    <w:rsid w:val="00AE5F8A"/>
    <w:rsid w:val="00AF0652"/>
    <w:rsid w:val="00B01F31"/>
    <w:rsid w:val="00B11D16"/>
    <w:rsid w:val="00B1504E"/>
    <w:rsid w:val="00B22C6A"/>
    <w:rsid w:val="00B46C8A"/>
    <w:rsid w:val="00B50956"/>
    <w:rsid w:val="00B55904"/>
    <w:rsid w:val="00B67B0F"/>
    <w:rsid w:val="00B76004"/>
    <w:rsid w:val="00B775EF"/>
    <w:rsid w:val="00B82300"/>
    <w:rsid w:val="00B8230E"/>
    <w:rsid w:val="00B863E5"/>
    <w:rsid w:val="00B87C46"/>
    <w:rsid w:val="00B9356D"/>
    <w:rsid w:val="00BA50E8"/>
    <w:rsid w:val="00BB7FF3"/>
    <w:rsid w:val="00BD33DA"/>
    <w:rsid w:val="00BE5880"/>
    <w:rsid w:val="00BF5CFE"/>
    <w:rsid w:val="00BF7077"/>
    <w:rsid w:val="00C0101D"/>
    <w:rsid w:val="00C15012"/>
    <w:rsid w:val="00C37181"/>
    <w:rsid w:val="00C44613"/>
    <w:rsid w:val="00C562F4"/>
    <w:rsid w:val="00C57FE2"/>
    <w:rsid w:val="00C624CE"/>
    <w:rsid w:val="00C62A0C"/>
    <w:rsid w:val="00C65A4E"/>
    <w:rsid w:val="00C6698A"/>
    <w:rsid w:val="00C66ED7"/>
    <w:rsid w:val="00C714D0"/>
    <w:rsid w:val="00C82D14"/>
    <w:rsid w:val="00C833AF"/>
    <w:rsid w:val="00C877F6"/>
    <w:rsid w:val="00C901D4"/>
    <w:rsid w:val="00C975DF"/>
    <w:rsid w:val="00CA4B1E"/>
    <w:rsid w:val="00CA6FB7"/>
    <w:rsid w:val="00CB3964"/>
    <w:rsid w:val="00CD4BE9"/>
    <w:rsid w:val="00CD547C"/>
    <w:rsid w:val="00CE1782"/>
    <w:rsid w:val="00CE5C1C"/>
    <w:rsid w:val="00CF0CC5"/>
    <w:rsid w:val="00CF2233"/>
    <w:rsid w:val="00D06F57"/>
    <w:rsid w:val="00D0732F"/>
    <w:rsid w:val="00D11821"/>
    <w:rsid w:val="00D138E3"/>
    <w:rsid w:val="00D166A5"/>
    <w:rsid w:val="00D261B6"/>
    <w:rsid w:val="00D31C5F"/>
    <w:rsid w:val="00D3382D"/>
    <w:rsid w:val="00D43285"/>
    <w:rsid w:val="00D47A86"/>
    <w:rsid w:val="00D5108C"/>
    <w:rsid w:val="00D548D9"/>
    <w:rsid w:val="00D57BE0"/>
    <w:rsid w:val="00D57FE3"/>
    <w:rsid w:val="00D63364"/>
    <w:rsid w:val="00D75987"/>
    <w:rsid w:val="00D86970"/>
    <w:rsid w:val="00D9154B"/>
    <w:rsid w:val="00DA1AC9"/>
    <w:rsid w:val="00DA6825"/>
    <w:rsid w:val="00DB7600"/>
    <w:rsid w:val="00DC2CE2"/>
    <w:rsid w:val="00DC5898"/>
    <w:rsid w:val="00DD2902"/>
    <w:rsid w:val="00DF4FA7"/>
    <w:rsid w:val="00E007F2"/>
    <w:rsid w:val="00E156FE"/>
    <w:rsid w:val="00E21C9B"/>
    <w:rsid w:val="00E3396D"/>
    <w:rsid w:val="00E34B63"/>
    <w:rsid w:val="00E4018E"/>
    <w:rsid w:val="00E41166"/>
    <w:rsid w:val="00E41FFF"/>
    <w:rsid w:val="00E47E72"/>
    <w:rsid w:val="00E542DD"/>
    <w:rsid w:val="00E645F7"/>
    <w:rsid w:val="00E67377"/>
    <w:rsid w:val="00E72C2B"/>
    <w:rsid w:val="00E74F20"/>
    <w:rsid w:val="00E8178B"/>
    <w:rsid w:val="00E8330C"/>
    <w:rsid w:val="00E90A7F"/>
    <w:rsid w:val="00E97AD5"/>
    <w:rsid w:val="00EA73D5"/>
    <w:rsid w:val="00EB5E4C"/>
    <w:rsid w:val="00EC3569"/>
    <w:rsid w:val="00EC43D4"/>
    <w:rsid w:val="00ED1918"/>
    <w:rsid w:val="00ED1F46"/>
    <w:rsid w:val="00EE30D8"/>
    <w:rsid w:val="00EF7FB5"/>
    <w:rsid w:val="00F11903"/>
    <w:rsid w:val="00F15588"/>
    <w:rsid w:val="00F32624"/>
    <w:rsid w:val="00F34865"/>
    <w:rsid w:val="00F36565"/>
    <w:rsid w:val="00F44261"/>
    <w:rsid w:val="00F5079D"/>
    <w:rsid w:val="00F50CB1"/>
    <w:rsid w:val="00F60B31"/>
    <w:rsid w:val="00F60E9F"/>
    <w:rsid w:val="00F64A6C"/>
    <w:rsid w:val="00F65EAD"/>
    <w:rsid w:val="00F71789"/>
    <w:rsid w:val="00F80798"/>
    <w:rsid w:val="00F82CC4"/>
    <w:rsid w:val="00F86B60"/>
    <w:rsid w:val="00F90408"/>
    <w:rsid w:val="00F93F24"/>
    <w:rsid w:val="00F969A8"/>
    <w:rsid w:val="00FA5673"/>
    <w:rsid w:val="00FA6130"/>
    <w:rsid w:val="00FA6C9F"/>
    <w:rsid w:val="00FB0D5D"/>
    <w:rsid w:val="00FB389B"/>
    <w:rsid w:val="00FC5984"/>
    <w:rsid w:val="00FD1E06"/>
    <w:rsid w:val="00FD4430"/>
    <w:rsid w:val="00FD4DF9"/>
    <w:rsid w:val="00FF261C"/>
    <w:rsid w:val="00FF4047"/>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p1">
    <w:name w:val="p1"/>
    <w:basedOn w:val="Normal"/>
    <w:rsid w:val="00E41FFF"/>
    <w:rPr>
      <w:rFonts w:ascii="Bookman Old Style" w:hAnsi="Bookman Old Style"/>
      <w:color w:val="000000"/>
      <w:sz w:val="15"/>
      <w:szCs w:val="15"/>
      <w:lang w:val="es-ES" w:eastAsia="es-ES_tradnl"/>
    </w:rPr>
  </w:style>
  <w:style w:type="character" w:customStyle="1" w:styleId="s1">
    <w:name w:val="s1"/>
    <w:basedOn w:val="Fuentedeprrafopredeter"/>
    <w:rsid w:val="00E41FFF"/>
    <w:rPr>
      <w:rFonts w:ascii="Bookman Old Style" w:hAnsi="Bookman Old Style" w:hint="default"/>
      <w:sz w:val="15"/>
      <w:szCs w:val="15"/>
    </w:rPr>
  </w:style>
  <w:style w:type="character" w:customStyle="1" w:styleId="s2">
    <w:name w:val="s2"/>
    <w:basedOn w:val="Fuentedeprrafopredeter"/>
    <w:rsid w:val="00E41FFF"/>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207226767">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2224133">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3860661">
      <w:bodyDiv w:val="1"/>
      <w:marLeft w:val="0"/>
      <w:marRight w:val="0"/>
      <w:marTop w:val="0"/>
      <w:marBottom w:val="0"/>
      <w:divBdr>
        <w:top w:val="none" w:sz="0" w:space="0" w:color="auto"/>
        <w:left w:val="none" w:sz="0" w:space="0" w:color="auto"/>
        <w:bottom w:val="none" w:sz="0" w:space="0" w:color="auto"/>
        <w:right w:val="none" w:sz="0" w:space="0" w:color="auto"/>
      </w:divBdr>
    </w:div>
    <w:div w:id="48733192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15850142">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61070342">
      <w:bodyDiv w:val="1"/>
      <w:marLeft w:val="0"/>
      <w:marRight w:val="0"/>
      <w:marTop w:val="0"/>
      <w:marBottom w:val="0"/>
      <w:divBdr>
        <w:top w:val="none" w:sz="0" w:space="0" w:color="auto"/>
        <w:left w:val="none" w:sz="0" w:space="0" w:color="auto"/>
        <w:bottom w:val="none" w:sz="0" w:space="0" w:color="auto"/>
        <w:right w:val="none" w:sz="0" w:space="0" w:color="auto"/>
      </w:divBdr>
    </w:div>
    <w:div w:id="786434939">
      <w:bodyDiv w:val="1"/>
      <w:marLeft w:val="0"/>
      <w:marRight w:val="0"/>
      <w:marTop w:val="0"/>
      <w:marBottom w:val="0"/>
      <w:divBdr>
        <w:top w:val="none" w:sz="0" w:space="0" w:color="auto"/>
        <w:left w:val="none" w:sz="0" w:space="0" w:color="auto"/>
        <w:bottom w:val="none" w:sz="0" w:space="0" w:color="auto"/>
        <w:right w:val="none" w:sz="0" w:space="0" w:color="auto"/>
      </w:divBdr>
    </w:div>
    <w:div w:id="809900608">
      <w:bodyDiv w:val="1"/>
      <w:marLeft w:val="0"/>
      <w:marRight w:val="0"/>
      <w:marTop w:val="0"/>
      <w:marBottom w:val="0"/>
      <w:divBdr>
        <w:top w:val="none" w:sz="0" w:space="0" w:color="auto"/>
        <w:left w:val="none" w:sz="0" w:space="0" w:color="auto"/>
        <w:bottom w:val="none" w:sz="0" w:space="0" w:color="auto"/>
        <w:right w:val="none" w:sz="0" w:space="0" w:color="auto"/>
      </w:divBdr>
    </w:div>
    <w:div w:id="822698341">
      <w:bodyDiv w:val="1"/>
      <w:marLeft w:val="0"/>
      <w:marRight w:val="0"/>
      <w:marTop w:val="0"/>
      <w:marBottom w:val="0"/>
      <w:divBdr>
        <w:top w:val="none" w:sz="0" w:space="0" w:color="auto"/>
        <w:left w:val="none" w:sz="0" w:space="0" w:color="auto"/>
        <w:bottom w:val="none" w:sz="0" w:space="0" w:color="auto"/>
        <w:right w:val="none" w:sz="0" w:space="0" w:color="auto"/>
      </w:divBdr>
    </w:div>
    <w:div w:id="841510189">
      <w:bodyDiv w:val="1"/>
      <w:marLeft w:val="0"/>
      <w:marRight w:val="0"/>
      <w:marTop w:val="0"/>
      <w:marBottom w:val="0"/>
      <w:divBdr>
        <w:top w:val="none" w:sz="0" w:space="0" w:color="auto"/>
        <w:left w:val="none" w:sz="0" w:space="0" w:color="auto"/>
        <w:bottom w:val="none" w:sz="0" w:space="0" w:color="auto"/>
        <w:right w:val="none" w:sz="0" w:space="0" w:color="auto"/>
      </w:divBdr>
    </w:div>
    <w:div w:id="878127580">
      <w:bodyDiv w:val="1"/>
      <w:marLeft w:val="0"/>
      <w:marRight w:val="0"/>
      <w:marTop w:val="0"/>
      <w:marBottom w:val="0"/>
      <w:divBdr>
        <w:top w:val="none" w:sz="0" w:space="0" w:color="auto"/>
        <w:left w:val="none" w:sz="0" w:space="0" w:color="auto"/>
        <w:bottom w:val="none" w:sz="0" w:space="0" w:color="auto"/>
        <w:right w:val="none" w:sz="0" w:space="0" w:color="auto"/>
      </w:divBdr>
    </w:div>
    <w:div w:id="888300167">
      <w:bodyDiv w:val="1"/>
      <w:marLeft w:val="0"/>
      <w:marRight w:val="0"/>
      <w:marTop w:val="0"/>
      <w:marBottom w:val="0"/>
      <w:divBdr>
        <w:top w:val="none" w:sz="0" w:space="0" w:color="auto"/>
        <w:left w:val="none" w:sz="0" w:space="0" w:color="auto"/>
        <w:bottom w:val="none" w:sz="0" w:space="0" w:color="auto"/>
        <w:right w:val="none" w:sz="0" w:space="0" w:color="auto"/>
      </w:divBdr>
    </w:div>
    <w:div w:id="914125916">
      <w:bodyDiv w:val="1"/>
      <w:marLeft w:val="0"/>
      <w:marRight w:val="0"/>
      <w:marTop w:val="0"/>
      <w:marBottom w:val="0"/>
      <w:divBdr>
        <w:top w:val="none" w:sz="0" w:space="0" w:color="auto"/>
        <w:left w:val="none" w:sz="0" w:space="0" w:color="auto"/>
        <w:bottom w:val="none" w:sz="0" w:space="0" w:color="auto"/>
        <w:right w:val="none" w:sz="0" w:space="0" w:color="auto"/>
      </w:divBdr>
    </w:div>
    <w:div w:id="951937367">
      <w:bodyDiv w:val="1"/>
      <w:marLeft w:val="0"/>
      <w:marRight w:val="0"/>
      <w:marTop w:val="0"/>
      <w:marBottom w:val="0"/>
      <w:divBdr>
        <w:top w:val="none" w:sz="0" w:space="0" w:color="auto"/>
        <w:left w:val="none" w:sz="0" w:space="0" w:color="auto"/>
        <w:bottom w:val="none" w:sz="0" w:space="0" w:color="auto"/>
        <w:right w:val="none" w:sz="0" w:space="0" w:color="auto"/>
      </w:divBdr>
    </w:div>
    <w:div w:id="1035614601">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094590159">
      <w:bodyDiv w:val="1"/>
      <w:marLeft w:val="0"/>
      <w:marRight w:val="0"/>
      <w:marTop w:val="0"/>
      <w:marBottom w:val="0"/>
      <w:divBdr>
        <w:top w:val="none" w:sz="0" w:space="0" w:color="auto"/>
        <w:left w:val="none" w:sz="0" w:space="0" w:color="auto"/>
        <w:bottom w:val="none" w:sz="0" w:space="0" w:color="auto"/>
        <w:right w:val="none" w:sz="0" w:space="0" w:color="auto"/>
      </w:divBdr>
    </w:div>
    <w:div w:id="1096055134">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21336056">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66481270">
      <w:bodyDiv w:val="1"/>
      <w:marLeft w:val="0"/>
      <w:marRight w:val="0"/>
      <w:marTop w:val="0"/>
      <w:marBottom w:val="0"/>
      <w:divBdr>
        <w:top w:val="none" w:sz="0" w:space="0" w:color="auto"/>
        <w:left w:val="none" w:sz="0" w:space="0" w:color="auto"/>
        <w:bottom w:val="none" w:sz="0" w:space="0" w:color="auto"/>
        <w:right w:val="none" w:sz="0" w:space="0" w:color="auto"/>
      </w:divBdr>
    </w:div>
    <w:div w:id="1214855796">
      <w:bodyDiv w:val="1"/>
      <w:marLeft w:val="0"/>
      <w:marRight w:val="0"/>
      <w:marTop w:val="0"/>
      <w:marBottom w:val="0"/>
      <w:divBdr>
        <w:top w:val="none" w:sz="0" w:space="0" w:color="auto"/>
        <w:left w:val="none" w:sz="0" w:space="0" w:color="auto"/>
        <w:bottom w:val="none" w:sz="0" w:space="0" w:color="auto"/>
        <w:right w:val="none" w:sz="0" w:space="0" w:color="auto"/>
      </w:divBdr>
    </w:div>
    <w:div w:id="1237785585">
      <w:bodyDiv w:val="1"/>
      <w:marLeft w:val="0"/>
      <w:marRight w:val="0"/>
      <w:marTop w:val="0"/>
      <w:marBottom w:val="0"/>
      <w:divBdr>
        <w:top w:val="none" w:sz="0" w:space="0" w:color="auto"/>
        <w:left w:val="none" w:sz="0" w:space="0" w:color="auto"/>
        <w:bottom w:val="none" w:sz="0" w:space="0" w:color="auto"/>
        <w:right w:val="none" w:sz="0" w:space="0" w:color="auto"/>
      </w:divBdr>
    </w:div>
    <w:div w:id="1270746774">
      <w:bodyDiv w:val="1"/>
      <w:marLeft w:val="0"/>
      <w:marRight w:val="0"/>
      <w:marTop w:val="0"/>
      <w:marBottom w:val="0"/>
      <w:divBdr>
        <w:top w:val="none" w:sz="0" w:space="0" w:color="auto"/>
        <w:left w:val="none" w:sz="0" w:space="0" w:color="auto"/>
        <w:bottom w:val="none" w:sz="0" w:space="0" w:color="auto"/>
        <w:right w:val="none" w:sz="0" w:space="0" w:color="auto"/>
      </w:divBdr>
    </w:div>
    <w:div w:id="135903859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19060845">
      <w:bodyDiv w:val="1"/>
      <w:marLeft w:val="0"/>
      <w:marRight w:val="0"/>
      <w:marTop w:val="0"/>
      <w:marBottom w:val="0"/>
      <w:divBdr>
        <w:top w:val="none" w:sz="0" w:space="0" w:color="auto"/>
        <w:left w:val="none" w:sz="0" w:space="0" w:color="auto"/>
        <w:bottom w:val="none" w:sz="0" w:space="0" w:color="auto"/>
        <w:right w:val="none" w:sz="0" w:space="0" w:color="auto"/>
      </w:divBdr>
    </w:div>
    <w:div w:id="1440373500">
      <w:bodyDiv w:val="1"/>
      <w:marLeft w:val="0"/>
      <w:marRight w:val="0"/>
      <w:marTop w:val="0"/>
      <w:marBottom w:val="0"/>
      <w:divBdr>
        <w:top w:val="none" w:sz="0" w:space="0" w:color="auto"/>
        <w:left w:val="none" w:sz="0" w:space="0" w:color="auto"/>
        <w:bottom w:val="none" w:sz="0" w:space="0" w:color="auto"/>
        <w:right w:val="none" w:sz="0" w:space="0" w:color="auto"/>
      </w:divBdr>
    </w:div>
    <w:div w:id="145753136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573930887">
      <w:bodyDiv w:val="1"/>
      <w:marLeft w:val="0"/>
      <w:marRight w:val="0"/>
      <w:marTop w:val="0"/>
      <w:marBottom w:val="0"/>
      <w:divBdr>
        <w:top w:val="none" w:sz="0" w:space="0" w:color="auto"/>
        <w:left w:val="none" w:sz="0" w:space="0" w:color="auto"/>
        <w:bottom w:val="none" w:sz="0" w:space="0" w:color="auto"/>
        <w:right w:val="none" w:sz="0" w:space="0" w:color="auto"/>
      </w:divBdr>
    </w:div>
    <w:div w:id="1583368571">
      <w:bodyDiv w:val="1"/>
      <w:marLeft w:val="0"/>
      <w:marRight w:val="0"/>
      <w:marTop w:val="0"/>
      <w:marBottom w:val="0"/>
      <w:divBdr>
        <w:top w:val="none" w:sz="0" w:space="0" w:color="auto"/>
        <w:left w:val="none" w:sz="0" w:space="0" w:color="auto"/>
        <w:bottom w:val="none" w:sz="0" w:space="0" w:color="auto"/>
        <w:right w:val="none" w:sz="0" w:space="0" w:color="auto"/>
      </w:divBdr>
    </w:div>
    <w:div w:id="1654482888">
      <w:bodyDiv w:val="1"/>
      <w:marLeft w:val="0"/>
      <w:marRight w:val="0"/>
      <w:marTop w:val="0"/>
      <w:marBottom w:val="0"/>
      <w:divBdr>
        <w:top w:val="none" w:sz="0" w:space="0" w:color="auto"/>
        <w:left w:val="none" w:sz="0" w:space="0" w:color="auto"/>
        <w:bottom w:val="none" w:sz="0" w:space="0" w:color="auto"/>
        <w:right w:val="none" w:sz="0" w:space="0" w:color="auto"/>
      </w:divBdr>
    </w:div>
    <w:div w:id="1712873630">
      <w:bodyDiv w:val="1"/>
      <w:marLeft w:val="0"/>
      <w:marRight w:val="0"/>
      <w:marTop w:val="0"/>
      <w:marBottom w:val="0"/>
      <w:divBdr>
        <w:top w:val="none" w:sz="0" w:space="0" w:color="auto"/>
        <w:left w:val="none" w:sz="0" w:space="0" w:color="auto"/>
        <w:bottom w:val="none" w:sz="0" w:space="0" w:color="auto"/>
        <w:right w:val="none" w:sz="0" w:space="0" w:color="auto"/>
      </w:divBdr>
    </w:div>
    <w:div w:id="1739474627">
      <w:bodyDiv w:val="1"/>
      <w:marLeft w:val="0"/>
      <w:marRight w:val="0"/>
      <w:marTop w:val="0"/>
      <w:marBottom w:val="0"/>
      <w:divBdr>
        <w:top w:val="none" w:sz="0" w:space="0" w:color="auto"/>
        <w:left w:val="none" w:sz="0" w:space="0" w:color="auto"/>
        <w:bottom w:val="none" w:sz="0" w:space="0" w:color="auto"/>
        <w:right w:val="none" w:sz="0" w:space="0" w:color="auto"/>
      </w:divBdr>
    </w:div>
    <w:div w:id="1747260985">
      <w:bodyDiv w:val="1"/>
      <w:marLeft w:val="0"/>
      <w:marRight w:val="0"/>
      <w:marTop w:val="0"/>
      <w:marBottom w:val="0"/>
      <w:divBdr>
        <w:top w:val="none" w:sz="0" w:space="0" w:color="auto"/>
        <w:left w:val="none" w:sz="0" w:space="0" w:color="auto"/>
        <w:bottom w:val="none" w:sz="0" w:space="0" w:color="auto"/>
        <w:right w:val="none" w:sz="0" w:space="0" w:color="auto"/>
      </w:divBdr>
    </w:div>
    <w:div w:id="1766730622">
      <w:bodyDiv w:val="1"/>
      <w:marLeft w:val="0"/>
      <w:marRight w:val="0"/>
      <w:marTop w:val="0"/>
      <w:marBottom w:val="0"/>
      <w:divBdr>
        <w:top w:val="none" w:sz="0" w:space="0" w:color="auto"/>
        <w:left w:val="none" w:sz="0" w:space="0" w:color="auto"/>
        <w:bottom w:val="none" w:sz="0" w:space="0" w:color="auto"/>
        <w:right w:val="none" w:sz="0" w:space="0" w:color="auto"/>
      </w:divBdr>
    </w:div>
    <w:div w:id="2041779353">
      <w:bodyDiv w:val="1"/>
      <w:marLeft w:val="0"/>
      <w:marRight w:val="0"/>
      <w:marTop w:val="0"/>
      <w:marBottom w:val="0"/>
      <w:divBdr>
        <w:top w:val="none" w:sz="0" w:space="0" w:color="auto"/>
        <w:left w:val="none" w:sz="0" w:space="0" w:color="auto"/>
        <w:bottom w:val="none" w:sz="0" w:space="0" w:color="auto"/>
        <w:right w:val="none" w:sz="0" w:space="0" w:color="auto"/>
      </w:divBdr>
    </w:div>
    <w:div w:id="2073498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E95C48-ADF7-4261-9BD4-C18B36DAE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6660</Words>
  <Characters>36632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2026-01-16T17:04:00Z</cp:lastPrinted>
  <dcterms:created xsi:type="dcterms:W3CDTF">2026-03-18T19:06:00Z</dcterms:created>
  <dcterms:modified xsi:type="dcterms:W3CDTF">2026-03-18T19:06:00Z</dcterms:modified>
</cp:coreProperties>
</file>