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225" w:rsidRPr="0052332D" w:rsidRDefault="00035225" w:rsidP="00035225">
      <w:pPr>
        <w:spacing w:line="360" w:lineRule="auto"/>
        <w:ind w:right="-28"/>
        <w:jc w:val="both"/>
        <w:rPr>
          <w:rFonts w:ascii="Palatino Linotype" w:eastAsia="Palatino Linotype" w:hAnsi="Palatino Linotype" w:cs="Palatino Linotype"/>
          <w:b/>
          <w:bCs/>
        </w:rPr>
      </w:pPr>
      <w:r w:rsidRPr="0052332D">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Pr="0052332D">
        <w:rPr>
          <w:rFonts w:ascii="Palatino Linotype" w:eastAsia="Palatino Linotype" w:hAnsi="Palatino Linotype" w:cs="Palatino Linotype"/>
          <w:b/>
          <w:bCs/>
        </w:rPr>
        <w:t>fecha diecisiete</w:t>
      </w:r>
      <w:r w:rsidR="0052332D">
        <w:rPr>
          <w:rFonts w:ascii="Palatino Linotype" w:eastAsia="Palatino Linotype" w:hAnsi="Palatino Linotype" w:cs="Palatino Linotype"/>
          <w:b/>
          <w:bCs/>
        </w:rPr>
        <w:t xml:space="preserve"> (17)</w:t>
      </w:r>
      <w:r w:rsidRPr="0052332D">
        <w:rPr>
          <w:rFonts w:ascii="Palatino Linotype" w:eastAsia="Palatino Linotype" w:hAnsi="Palatino Linotype" w:cs="Palatino Linotype"/>
          <w:b/>
          <w:bCs/>
        </w:rPr>
        <w:t xml:space="preserve"> de junio de dos mil veintiséis. </w:t>
      </w:r>
    </w:p>
    <w:p w:rsidR="00035225" w:rsidRPr="0052332D" w:rsidRDefault="00035225" w:rsidP="00035225">
      <w:pPr>
        <w:spacing w:line="360" w:lineRule="auto"/>
        <w:ind w:right="-28"/>
        <w:jc w:val="both"/>
        <w:rPr>
          <w:rFonts w:ascii="Palatino Linotype" w:eastAsia="Palatino Linotype" w:hAnsi="Palatino Linotype" w:cs="Palatino Linotype"/>
        </w:rPr>
      </w:pPr>
    </w:p>
    <w:p w:rsidR="00035225" w:rsidRPr="0052332D" w:rsidRDefault="00035225" w:rsidP="00035225">
      <w:pPr>
        <w:spacing w:line="360" w:lineRule="auto"/>
        <w:ind w:right="-28"/>
        <w:jc w:val="both"/>
        <w:rPr>
          <w:rFonts w:ascii="Palatino Linotype" w:eastAsia="Palatino Linotype" w:hAnsi="Palatino Linotype" w:cs="Palatino Linotype"/>
        </w:rPr>
      </w:pPr>
      <w:r w:rsidRPr="0052332D">
        <w:rPr>
          <w:rFonts w:ascii="Palatino Linotype" w:eastAsia="Palatino Linotype" w:hAnsi="Palatino Linotype" w:cs="Palatino Linotype"/>
          <w:b/>
          <w:bCs/>
        </w:rPr>
        <w:t>VISTO</w:t>
      </w:r>
      <w:r w:rsidRPr="0052332D">
        <w:rPr>
          <w:rFonts w:ascii="Palatino Linotype" w:eastAsia="Palatino Linotype" w:hAnsi="Palatino Linotype" w:cs="Palatino Linotype"/>
        </w:rPr>
        <w:t xml:space="preserve"> el expediente electrónico formado con motivo del recurso de revisión </w:t>
      </w:r>
      <w:r w:rsidRPr="0052332D">
        <w:rPr>
          <w:rFonts w:ascii="Palatino Linotype" w:eastAsia="Palatino Linotype" w:hAnsi="Palatino Linotype" w:cs="Palatino Linotype"/>
          <w:b/>
          <w:bCs/>
        </w:rPr>
        <w:t xml:space="preserve">05183/INFOEM/IP/RR/2026, </w:t>
      </w:r>
      <w:r w:rsidRPr="0052332D">
        <w:rPr>
          <w:rFonts w:ascii="Palatino Linotype" w:eastAsia="Palatino Linotype" w:hAnsi="Palatino Linotype" w:cs="Palatino Linotype"/>
        </w:rPr>
        <w:t xml:space="preserve">promovido por </w:t>
      </w:r>
      <w:r w:rsidRPr="0052332D">
        <w:rPr>
          <w:rFonts w:ascii="Palatino Linotype" w:eastAsia="Palatino Linotype" w:hAnsi="Palatino Linotype" w:cs="Palatino Linotype"/>
          <w:b/>
          <w:bCs/>
        </w:rPr>
        <w:t>un usuario que no proporcionó nombre</w:t>
      </w:r>
      <w:r w:rsidRPr="0052332D">
        <w:rPr>
          <w:rFonts w:ascii="Palatino Linotype" w:eastAsia="Palatino Linotype" w:hAnsi="Palatino Linotype" w:cs="Palatino Linotype"/>
        </w:rPr>
        <w:t xml:space="preserve">, </w:t>
      </w:r>
      <w:r w:rsidR="0052332D">
        <w:rPr>
          <w:rFonts w:ascii="Palatino Linotype" w:eastAsia="Palatino Linotype" w:hAnsi="Palatino Linotype" w:cs="Palatino Linotype"/>
        </w:rPr>
        <w:t xml:space="preserve">a </w:t>
      </w:r>
      <w:r w:rsidRPr="0052332D">
        <w:rPr>
          <w:rFonts w:ascii="Palatino Linotype" w:eastAsia="Palatino Linotype" w:hAnsi="Palatino Linotype" w:cs="Palatino Linotype"/>
        </w:rPr>
        <w:t xml:space="preserve">quien en lo sucesivo se identificará como </w:t>
      </w:r>
      <w:r w:rsidRPr="0052332D">
        <w:rPr>
          <w:rFonts w:ascii="Palatino Linotype" w:eastAsia="Palatino Linotype" w:hAnsi="Palatino Linotype" w:cs="Palatino Linotype"/>
          <w:b/>
          <w:bCs/>
        </w:rPr>
        <w:t>EL RECURRENTE</w:t>
      </w:r>
      <w:r w:rsidRPr="0052332D">
        <w:rPr>
          <w:rFonts w:ascii="Palatino Linotype" w:eastAsia="Palatino Linotype" w:hAnsi="Palatino Linotype" w:cs="Palatino Linotype"/>
        </w:rPr>
        <w:t xml:space="preserve">, en contra de la respuesta del </w:t>
      </w:r>
      <w:r w:rsidRPr="0052332D">
        <w:rPr>
          <w:rFonts w:ascii="Palatino Linotype" w:eastAsia="Palatino Linotype" w:hAnsi="Palatino Linotype" w:cs="Palatino Linotype"/>
          <w:b/>
          <w:bCs/>
        </w:rPr>
        <w:t xml:space="preserve">Ayuntamiento de Ocoyoacac, </w:t>
      </w:r>
      <w:r w:rsidRPr="0052332D">
        <w:rPr>
          <w:rFonts w:ascii="Palatino Linotype" w:eastAsia="Palatino Linotype" w:hAnsi="Palatino Linotype" w:cs="Palatino Linotype"/>
        </w:rPr>
        <w:t>en adelante el</w:t>
      </w:r>
      <w:r w:rsidRPr="0052332D">
        <w:rPr>
          <w:rFonts w:ascii="Palatino Linotype" w:eastAsia="Palatino Linotype" w:hAnsi="Palatino Linotype" w:cs="Palatino Linotype"/>
          <w:b/>
          <w:bCs/>
        </w:rPr>
        <w:t xml:space="preserve"> SUJETO OBLIGADO</w:t>
      </w:r>
      <w:r w:rsidRPr="0052332D">
        <w:rPr>
          <w:rFonts w:ascii="Palatino Linotype" w:eastAsia="Palatino Linotype" w:hAnsi="Palatino Linotype" w:cs="Palatino Linotype"/>
        </w:rPr>
        <w:t>, por lo que se procede a dictar la presente resolución, con base en los siguientes:</w:t>
      </w:r>
    </w:p>
    <w:p w:rsidR="00035225" w:rsidRPr="0052332D" w:rsidRDefault="00035225" w:rsidP="00035225">
      <w:pPr>
        <w:spacing w:line="360" w:lineRule="auto"/>
        <w:ind w:right="-28"/>
        <w:jc w:val="both"/>
        <w:rPr>
          <w:rFonts w:ascii="Palatino Linotype" w:eastAsia="Palatino Linotype" w:hAnsi="Palatino Linotype" w:cs="Palatino Linotype"/>
          <w:b/>
          <w:bCs/>
        </w:rPr>
      </w:pPr>
    </w:p>
    <w:p w:rsidR="00035225" w:rsidRPr="0052332D" w:rsidRDefault="00035225" w:rsidP="00035225">
      <w:pPr>
        <w:keepNext/>
        <w:keepLines/>
        <w:spacing w:line="360" w:lineRule="auto"/>
        <w:ind w:right="-28"/>
        <w:jc w:val="center"/>
        <w:rPr>
          <w:rFonts w:ascii="Palatino Linotype" w:eastAsia="Palatino Linotype" w:hAnsi="Palatino Linotype" w:cs="Palatino Linotype"/>
          <w:b/>
          <w:bCs/>
        </w:rPr>
      </w:pPr>
      <w:bookmarkStart w:id="0" w:name="_heading=h.gjdgxs" w:colFirst="0" w:colLast="0"/>
      <w:bookmarkEnd w:id="0"/>
      <w:r w:rsidRPr="0052332D">
        <w:rPr>
          <w:rFonts w:ascii="Palatino Linotype" w:eastAsia="Palatino Linotype" w:hAnsi="Palatino Linotype" w:cs="Palatino Linotype"/>
          <w:b/>
          <w:bCs/>
        </w:rPr>
        <w:t>A N T E C E D E N T E S</w:t>
      </w:r>
    </w:p>
    <w:p w:rsidR="00035225" w:rsidRPr="0052332D" w:rsidRDefault="00035225" w:rsidP="00035225">
      <w:pPr>
        <w:spacing w:line="360" w:lineRule="auto"/>
        <w:ind w:right="-28"/>
        <w:rPr>
          <w:rFonts w:ascii="Palatino Linotype" w:eastAsia="Palatino Linotype" w:hAnsi="Palatino Linotype" w:cs="Palatino Linotype"/>
        </w:rPr>
      </w:pPr>
    </w:p>
    <w:p w:rsidR="00035225" w:rsidRPr="0052332D" w:rsidRDefault="00035225" w:rsidP="00035225">
      <w:pPr>
        <w:numPr>
          <w:ilvl w:val="0"/>
          <w:numId w:val="6"/>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r w:rsidRPr="0052332D">
        <w:rPr>
          <w:rFonts w:ascii="Palatino Linotype" w:eastAsia="Palatino Linotype" w:hAnsi="Palatino Linotype" w:cs="Palatino Linotype"/>
        </w:rPr>
        <w:t xml:space="preserve">El </w:t>
      </w:r>
      <w:r w:rsidRPr="0052332D">
        <w:rPr>
          <w:rFonts w:ascii="Palatino Linotype" w:eastAsia="Palatino Linotype" w:hAnsi="Palatino Linotype" w:cs="Palatino Linotype"/>
          <w:b/>
          <w:bCs/>
        </w:rPr>
        <w:t>veintiocho de abril de dos mil veintiséis</w:t>
      </w:r>
      <w:r w:rsidRPr="0052332D">
        <w:rPr>
          <w:rFonts w:ascii="Palatino Linotype" w:eastAsia="Palatino Linotype" w:hAnsi="Palatino Linotype" w:cs="Palatino Linotype"/>
        </w:rPr>
        <w:t xml:space="preserve">, </w:t>
      </w:r>
      <w:r w:rsidRPr="0052332D">
        <w:rPr>
          <w:rFonts w:ascii="Palatino Linotype" w:eastAsia="Palatino Linotype" w:hAnsi="Palatino Linotype" w:cs="Palatino Linotype"/>
          <w:b/>
          <w:bCs/>
        </w:rPr>
        <w:t>EL RECURRENTE,</w:t>
      </w:r>
      <w:r w:rsidRPr="0052332D">
        <w:rPr>
          <w:rFonts w:ascii="Palatino Linotype" w:eastAsia="Palatino Linotype" w:hAnsi="Palatino Linotype" w:cs="Palatino Linotype"/>
        </w:rPr>
        <w:t xml:space="preserve"> ante el </w:t>
      </w:r>
      <w:r w:rsidRPr="0052332D">
        <w:rPr>
          <w:rFonts w:ascii="Palatino Linotype" w:eastAsia="Palatino Linotype" w:hAnsi="Palatino Linotype" w:cs="Palatino Linotype"/>
          <w:b/>
          <w:bCs/>
        </w:rPr>
        <w:t>SUJETO OBLIGADO</w:t>
      </w:r>
      <w:r w:rsidRPr="0052332D">
        <w:rPr>
          <w:rFonts w:ascii="Palatino Linotype" w:eastAsia="Palatino Linotype" w:hAnsi="Palatino Linotype" w:cs="Palatino Linotype"/>
        </w:rPr>
        <w:t xml:space="preserve"> a través del Sistema de Acceso a la Información Mexiquense (SAIMEX), presentó una solicitud de información registrada con el número </w:t>
      </w:r>
      <w:r w:rsidRPr="0052332D">
        <w:rPr>
          <w:rFonts w:ascii="Palatino Linotype" w:eastAsia="Palatino Linotype" w:hAnsi="Palatino Linotype" w:cs="Palatino Linotype"/>
          <w:b/>
          <w:bCs/>
        </w:rPr>
        <w:t xml:space="preserve"> 00024/OCOYOAC/IP/2026, </w:t>
      </w:r>
      <w:r w:rsidRPr="0052332D">
        <w:rPr>
          <w:rFonts w:ascii="Palatino Linotype" w:eastAsia="Palatino Linotype" w:hAnsi="Palatino Linotype" w:cs="Palatino Linotype"/>
        </w:rPr>
        <w:t>en la que se solicitó lo siguiente:</w:t>
      </w:r>
    </w:p>
    <w:p w:rsidR="00035225" w:rsidRPr="0052332D" w:rsidRDefault="00035225" w:rsidP="00035225">
      <w:pPr>
        <w:pBdr>
          <w:top w:val="nil"/>
          <w:left w:val="nil"/>
          <w:bottom w:val="nil"/>
          <w:right w:val="nil"/>
          <w:between w:val="nil"/>
        </w:pBdr>
        <w:spacing w:line="360" w:lineRule="auto"/>
        <w:ind w:right="-28"/>
        <w:jc w:val="both"/>
        <w:rPr>
          <w:rFonts w:ascii="Palatino Linotype" w:eastAsia="Palatino Linotype" w:hAnsi="Palatino Linotype" w:cs="Palatino Linotype"/>
        </w:rPr>
      </w:pPr>
    </w:p>
    <w:p w:rsidR="00035225" w:rsidRPr="0052332D" w:rsidRDefault="00035225" w:rsidP="00035225">
      <w:pPr>
        <w:pBdr>
          <w:top w:val="nil"/>
          <w:left w:val="nil"/>
          <w:bottom w:val="nil"/>
          <w:right w:val="nil"/>
          <w:between w:val="nil"/>
        </w:pBdr>
        <w:spacing w:line="276" w:lineRule="auto"/>
        <w:ind w:left="851" w:right="822"/>
        <w:jc w:val="both"/>
        <w:rPr>
          <w:rFonts w:ascii="Palatino Linotype" w:eastAsia="Palatino Linotype" w:hAnsi="Palatino Linotype" w:cs="Palatino Linotype"/>
          <w:i/>
          <w:iCs/>
        </w:rPr>
      </w:pPr>
      <w:r w:rsidRPr="0052332D">
        <w:rPr>
          <w:rFonts w:ascii="Palatino Linotype" w:eastAsia="Palatino Linotype" w:hAnsi="Palatino Linotype" w:cs="Palatino Linotype"/>
          <w:i/>
          <w:iCs/>
        </w:rPr>
        <w:t xml:space="preserve">“Requiero los reportes de nómina, en versión pública, que el Ayuntamiento de Ocoyoacac entregó al Organo Superior de Fiscalización del Estado de México, durante el periodo de octubre de 2025 a marzo de 2026, en donde se corrobore el nombre de los servidores públicos, cargo o adscripción y remuneraciones. Dichos reportes deberán corresponder a todas las categorías de trabajadores que tenga el Ayuntamiento en mención.” (Sic) </w:t>
      </w:r>
    </w:p>
    <w:p w:rsidR="00035225" w:rsidRDefault="00035225" w:rsidP="00035225">
      <w:pPr>
        <w:pBdr>
          <w:top w:val="nil"/>
          <w:left w:val="nil"/>
          <w:bottom w:val="nil"/>
          <w:right w:val="nil"/>
          <w:between w:val="nil"/>
        </w:pBdr>
        <w:spacing w:line="360" w:lineRule="auto"/>
        <w:ind w:right="-28"/>
        <w:jc w:val="both"/>
        <w:rPr>
          <w:rFonts w:ascii="Palatino Linotype" w:eastAsia="Palatino Linotype" w:hAnsi="Palatino Linotype" w:cs="Palatino Linotype"/>
        </w:rPr>
      </w:pPr>
    </w:p>
    <w:p w:rsidR="0052332D" w:rsidRPr="0052332D" w:rsidRDefault="0052332D" w:rsidP="00035225">
      <w:pPr>
        <w:pBdr>
          <w:top w:val="nil"/>
          <w:left w:val="nil"/>
          <w:bottom w:val="nil"/>
          <w:right w:val="nil"/>
          <w:between w:val="nil"/>
        </w:pBdr>
        <w:spacing w:line="360" w:lineRule="auto"/>
        <w:ind w:right="-28"/>
        <w:jc w:val="both"/>
        <w:rPr>
          <w:rFonts w:ascii="Palatino Linotype" w:eastAsia="Palatino Linotype" w:hAnsi="Palatino Linotype" w:cs="Palatino Linotype"/>
        </w:rPr>
      </w:pPr>
    </w:p>
    <w:p w:rsidR="00035225" w:rsidRPr="0052332D" w:rsidRDefault="00035225" w:rsidP="00035225">
      <w:pPr>
        <w:numPr>
          <w:ilvl w:val="0"/>
          <w:numId w:val="6"/>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r w:rsidRPr="0052332D">
        <w:rPr>
          <w:rFonts w:ascii="Palatino Linotype" w:eastAsia="Palatino Linotype" w:hAnsi="Palatino Linotype" w:cs="Palatino Linotype"/>
        </w:rPr>
        <w:t xml:space="preserve">Se señaló como modalidad de entrega a través de SAIMEX.  </w:t>
      </w:r>
    </w:p>
    <w:p w:rsidR="00035225" w:rsidRPr="0052332D" w:rsidRDefault="00035225" w:rsidP="00035225">
      <w:pPr>
        <w:numPr>
          <w:ilvl w:val="0"/>
          <w:numId w:val="6"/>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r w:rsidRPr="0052332D">
        <w:rPr>
          <w:rFonts w:ascii="Palatino Linotype" w:eastAsia="Palatino Linotype" w:hAnsi="Palatino Linotype" w:cs="Palatino Linotype"/>
        </w:rPr>
        <w:lastRenderedPageBreak/>
        <w:t xml:space="preserve">El </w:t>
      </w:r>
      <w:r w:rsidRPr="0052332D">
        <w:rPr>
          <w:rFonts w:ascii="Palatino Linotype" w:eastAsia="Palatino Linotype" w:hAnsi="Palatino Linotype" w:cs="Palatino Linotype"/>
          <w:b/>
          <w:bCs/>
        </w:rPr>
        <w:t>veintinueve de abril de dos mil veintiséis</w:t>
      </w:r>
      <w:r w:rsidRPr="0052332D">
        <w:rPr>
          <w:rFonts w:ascii="Palatino Linotype" w:eastAsia="Palatino Linotype" w:hAnsi="Palatino Linotype" w:cs="Palatino Linotype"/>
        </w:rPr>
        <w:t xml:space="preserve">, se realizó un requerimiento al servidor público habilitado. </w:t>
      </w:r>
    </w:p>
    <w:p w:rsidR="00035225" w:rsidRPr="0052332D" w:rsidRDefault="00035225" w:rsidP="00035225">
      <w:pPr>
        <w:pBdr>
          <w:top w:val="nil"/>
          <w:left w:val="nil"/>
          <w:bottom w:val="nil"/>
          <w:right w:val="nil"/>
          <w:between w:val="nil"/>
        </w:pBdr>
        <w:ind w:left="720" w:right="-28"/>
        <w:rPr>
          <w:rFonts w:ascii="Palatino Linotype" w:eastAsia="Palatino Linotype" w:hAnsi="Palatino Linotype" w:cs="Palatino Linotype"/>
          <w:color w:val="000000"/>
        </w:rPr>
      </w:pPr>
    </w:p>
    <w:p w:rsidR="00035225" w:rsidRPr="0052332D" w:rsidRDefault="00035225" w:rsidP="00035225">
      <w:pPr>
        <w:numPr>
          <w:ilvl w:val="0"/>
          <w:numId w:val="6"/>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r w:rsidRPr="0052332D">
        <w:rPr>
          <w:rFonts w:ascii="Palatino Linotype" w:eastAsia="Palatino Linotype" w:hAnsi="Palatino Linotype" w:cs="Palatino Linotype"/>
        </w:rPr>
        <w:t xml:space="preserve">El </w:t>
      </w:r>
      <w:r w:rsidRPr="0052332D">
        <w:rPr>
          <w:rFonts w:ascii="Palatino Linotype" w:eastAsia="Palatino Linotype" w:hAnsi="Palatino Linotype" w:cs="Palatino Linotype"/>
          <w:b/>
          <w:bCs/>
        </w:rPr>
        <w:t>doce de mayo de dos mil veintiséis</w:t>
      </w:r>
      <w:r w:rsidRPr="0052332D">
        <w:rPr>
          <w:rFonts w:ascii="Palatino Linotype" w:eastAsia="Palatino Linotype" w:hAnsi="Palatino Linotype" w:cs="Palatino Linotype"/>
        </w:rPr>
        <w:t>, el Sujeto Obligado dio respuesta a la solicitud de información en los siguientes términos:</w:t>
      </w:r>
    </w:p>
    <w:p w:rsidR="00035225" w:rsidRPr="0052332D" w:rsidRDefault="00035225" w:rsidP="00035225">
      <w:pPr>
        <w:spacing w:line="360" w:lineRule="auto"/>
        <w:ind w:right="-28"/>
        <w:jc w:val="both"/>
        <w:rPr>
          <w:rFonts w:ascii="Palatino Linotype" w:eastAsia="Palatino Linotype" w:hAnsi="Palatino Linotype" w:cs="Palatino Linotype"/>
        </w:rPr>
      </w:pPr>
    </w:p>
    <w:tbl>
      <w:tblPr>
        <w:tblW w:w="7555" w:type="dxa"/>
        <w:jc w:val="center"/>
        <w:tblCellSpacing w:w="0" w:type="dxa"/>
        <w:tblCellMar>
          <w:left w:w="0" w:type="dxa"/>
          <w:right w:w="0" w:type="dxa"/>
        </w:tblCellMar>
        <w:tblLook w:val="04A0" w:firstRow="1" w:lastRow="0" w:firstColumn="1" w:lastColumn="0" w:noHBand="0" w:noVBand="1"/>
      </w:tblPr>
      <w:tblGrid>
        <w:gridCol w:w="7555"/>
      </w:tblGrid>
      <w:tr w:rsidR="00035225" w:rsidRPr="0052332D" w:rsidTr="00035225">
        <w:trPr>
          <w:trHeight w:val="324"/>
          <w:tblCellSpacing w:w="0" w:type="dxa"/>
          <w:jc w:val="center"/>
        </w:trPr>
        <w:tc>
          <w:tcPr>
            <w:tcW w:w="0" w:type="auto"/>
            <w:vAlign w:val="center"/>
            <w:hideMark/>
          </w:tcPr>
          <w:p w:rsidR="00035225" w:rsidRPr="0052332D" w:rsidRDefault="00035225" w:rsidP="00035225">
            <w:pPr>
              <w:jc w:val="right"/>
              <w:rPr>
                <w:rFonts w:ascii="Palatino Linotype" w:hAnsi="Palatino Linotype"/>
                <w:i/>
              </w:rPr>
            </w:pPr>
            <w:r w:rsidRPr="0052332D">
              <w:rPr>
                <w:rFonts w:ascii="Palatino Linotype" w:hAnsi="Palatino Linotype"/>
                <w:i/>
              </w:rPr>
              <w:t>“Ocoyoacac, México a 12 de Mayo de 2026</w:t>
            </w:r>
          </w:p>
        </w:tc>
      </w:tr>
      <w:tr w:rsidR="00035225" w:rsidRPr="0052332D" w:rsidTr="00035225">
        <w:trPr>
          <w:trHeight w:val="324"/>
          <w:tblCellSpacing w:w="0" w:type="dxa"/>
          <w:jc w:val="center"/>
        </w:trPr>
        <w:tc>
          <w:tcPr>
            <w:tcW w:w="0" w:type="auto"/>
            <w:vAlign w:val="center"/>
            <w:hideMark/>
          </w:tcPr>
          <w:p w:rsidR="00035225" w:rsidRPr="0052332D" w:rsidRDefault="00035225" w:rsidP="00035225">
            <w:pPr>
              <w:jc w:val="right"/>
              <w:rPr>
                <w:rFonts w:ascii="Palatino Linotype" w:hAnsi="Palatino Linotype"/>
                <w:i/>
              </w:rPr>
            </w:pPr>
            <w:r w:rsidRPr="0052332D">
              <w:rPr>
                <w:rFonts w:ascii="Palatino Linotype" w:hAnsi="Palatino Linotype"/>
                <w:i/>
              </w:rPr>
              <w:t>Nombre del solicitante: C. Solicitante</w:t>
            </w:r>
          </w:p>
        </w:tc>
      </w:tr>
      <w:tr w:rsidR="00035225" w:rsidRPr="0052332D" w:rsidTr="00035225">
        <w:trPr>
          <w:trHeight w:val="324"/>
          <w:tblCellSpacing w:w="0" w:type="dxa"/>
          <w:jc w:val="center"/>
        </w:trPr>
        <w:tc>
          <w:tcPr>
            <w:tcW w:w="0" w:type="auto"/>
            <w:vAlign w:val="center"/>
            <w:hideMark/>
          </w:tcPr>
          <w:p w:rsidR="00035225" w:rsidRPr="0052332D" w:rsidRDefault="00035225" w:rsidP="00035225">
            <w:pPr>
              <w:jc w:val="right"/>
              <w:rPr>
                <w:rFonts w:ascii="Palatino Linotype" w:hAnsi="Palatino Linotype"/>
                <w:i/>
              </w:rPr>
            </w:pPr>
            <w:r w:rsidRPr="0052332D">
              <w:rPr>
                <w:rFonts w:ascii="Palatino Linotype" w:hAnsi="Palatino Linotype"/>
                <w:i/>
              </w:rPr>
              <w:t>Folio de la solicitud: 00024/OCOYOAC/IP/2026</w:t>
            </w:r>
          </w:p>
        </w:tc>
      </w:tr>
      <w:tr w:rsidR="00035225" w:rsidRPr="0052332D" w:rsidTr="00035225">
        <w:trPr>
          <w:trHeight w:val="486"/>
          <w:tblCellSpacing w:w="0" w:type="dxa"/>
          <w:jc w:val="center"/>
        </w:trPr>
        <w:tc>
          <w:tcPr>
            <w:tcW w:w="0" w:type="auto"/>
            <w:vAlign w:val="center"/>
            <w:hideMark/>
          </w:tcPr>
          <w:p w:rsidR="00035225" w:rsidRPr="0052332D" w:rsidRDefault="00035225" w:rsidP="00035225">
            <w:pPr>
              <w:jc w:val="right"/>
              <w:rPr>
                <w:rFonts w:ascii="Palatino Linotype" w:hAnsi="Palatino Linotype"/>
                <w:i/>
              </w:rPr>
            </w:pPr>
          </w:p>
        </w:tc>
      </w:tr>
      <w:tr w:rsidR="00035225" w:rsidRPr="0052332D" w:rsidTr="00035225">
        <w:trPr>
          <w:trHeight w:val="162"/>
          <w:tblCellSpacing w:w="0" w:type="dxa"/>
          <w:jc w:val="center"/>
        </w:trPr>
        <w:tc>
          <w:tcPr>
            <w:tcW w:w="0" w:type="auto"/>
            <w:vAlign w:val="center"/>
            <w:hideMark/>
          </w:tcPr>
          <w:p w:rsidR="00035225" w:rsidRPr="0052332D" w:rsidRDefault="00035225" w:rsidP="00035225">
            <w:pPr>
              <w:jc w:val="both"/>
              <w:rPr>
                <w:rFonts w:ascii="Palatino Linotype" w:hAnsi="Palatino Linotype"/>
                <w:i/>
              </w:rPr>
            </w:pPr>
            <w:r w:rsidRPr="0052332D">
              <w:rPr>
                <w:rFonts w:ascii="Palatino Linotype" w:hAnsi="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035225" w:rsidRPr="0052332D" w:rsidTr="00035225">
        <w:trPr>
          <w:trHeight w:val="405"/>
          <w:tblCellSpacing w:w="0" w:type="dxa"/>
          <w:jc w:val="center"/>
        </w:trPr>
        <w:tc>
          <w:tcPr>
            <w:tcW w:w="0" w:type="auto"/>
            <w:vAlign w:val="center"/>
            <w:hideMark/>
          </w:tcPr>
          <w:p w:rsidR="00035225" w:rsidRPr="0052332D" w:rsidRDefault="00035225" w:rsidP="00035225">
            <w:pPr>
              <w:jc w:val="both"/>
              <w:rPr>
                <w:rFonts w:ascii="Palatino Linotype" w:hAnsi="Palatino Linotype"/>
                <w:i/>
              </w:rPr>
            </w:pPr>
          </w:p>
        </w:tc>
      </w:tr>
      <w:tr w:rsidR="00035225" w:rsidRPr="0052332D" w:rsidTr="00035225">
        <w:trPr>
          <w:trHeight w:val="162"/>
          <w:tblCellSpacing w:w="0" w:type="dxa"/>
          <w:jc w:val="center"/>
        </w:trPr>
        <w:tc>
          <w:tcPr>
            <w:tcW w:w="0" w:type="auto"/>
            <w:vAlign w:val="center"/>
            <w:hideMark/>
          </w:tcPr>
          <w:p w:rsidR="00035225" w:rsidRPr="0052332D" w:rsidRDefault="00035225" w:rsidP="00035225">
            <w:pPr>
              <w:jc w:val="both"/>
              <w:rPr>
                <w:rFonts w:ascii="Palatino Linotype" w:hAnsi="Palatino Linotype"/>
                <w:i/>
              </w:rPr>
            </w:pPr>
            <w:r w:rsidRPr="0052332D">
              <w:rPr>
                <w:rFonts w:ascii="Palatino Linotype" w:hAnsi="Palatino Linotype"/>
                <w:i/>
              </w:rPr>
              <w:t>Se notifica respuesta por parte del Servidor Publico Habilitado mediante oficio PMO/UT/165/2026, a través del Titular de la Unidad de Transparencia del Gobierno Municipal de Ocoyoacac.</w:t>
            </w:r>
          </w:p>
        </w:tc>
      </w:tr>
      <w:tr w:rsidR="00035225" w:rsidRPr="0052332D" w:rsidTr="00035225">
        <w:trPr>
          <w:trHeight w:val="405"/>
          <w:tblCellSpacing w:w="0" w:type="dxa"/>
          <w:jc w:val="center"/>
        </w:trPr>
        <w:tc>
          <w:tcPr>
            <w:tcW w:w="0" w:type="auto"/>
            <w:vAlign w:val="center"/>
            <w:hideMark/>
          </w:tcPr>
          <w:p w:rsidR="00035225" w:rsidRPr="0052332D" w:rsidRDefault="00035225" w:rsidP="00035225">
            <w:pPr>
              <w:rPr>
                <w:rFonts w:ascii="Palatino Linotype" w:hAnsi="Palatino Linotype"/>
                <w:i/>
              </w:rPr>
            </w:pPr>
          </w:p>
        </w:tc>
      </w:tr>
      <w:tr w:rsidR="00035225" w:rsidRPr="0052332D" w:rsidTr="00035225">
        <w:trPr>
          <w:trHeight w:val="162"/>
          <w:tblCellSpacing w:w="0" w:type="dxa"/>
          <w:jc w:val="center"/>
        </w:trPr>
        <w:tc>
          <w:tcPr>
            <w:tcW w:w="0" w:type="auto"/>
            <w:vAlign w:val="center"/>
            <w:hideMark/>
          </w:tcPr>
          <w:p w:rsidR="00035225" w:rsidRPr="0052332D" w:rsidRDefault="00035225" w:rsidP="00035225">
            <w:pPr>
              <w:jc w:val="center"/>
              <w:rPr>
                <w:rFonts w:ascii="Palatino Linotype" w:hAnsi="Palatino Linotype"/>
                <w:i/>
              </w:rPr>
            </w:pPr>
          </w:p>
        </w:tc>
      </w:tr>
      <w:tr w:rsidR="00035225" w:rsidRPr="0052332D" w:rsidTr="00035225">
        <w:trPr>
          <w:trHeight w:val="162"/>
          <w:tblCellSpacing w:w="0" w:type="dxa"/>
          <w:jc w:val="center"/>
        </w:trPr>
        <w:tc>
          <w:tcPr>
            <w:tcW w:w="0" w:type="auto"/>
            <w:vAlign w:val="center"/>
            <w:hideMark/>
          </w:tcPr>
          <w:p w:rsidR="00035225" w:rsidRPr="0052332D" w:rsidRDefault="00035225" w:rsidP="00035225">
            <w:pPr>
              <w:rPr>
                <w:rFonts w:ascii="Palatino Linotype" w:hAnsi="Palatino Linotype"/>
                <w:i/>
              </w:rPr>
            </w:pPr>
          </w:p>
        </w:tc>
      </w:tr>
      <w:tr w:rsidR="00035225" w:rsidRPr="0052332D" w:rsidTr="00035225">
        <w:trPr>
          <w:trHeight w:val="162"/>
          <w:tblCellSpacing w:w="0" w:type="dxa"/>
          <w:jc w:val="center"/>
        </w:trPr>
        <w:tc>
          <w:tcPr>
            <w:tcW w:w="0" w:type="auto"/>
            <w:vAlign w:val="center"/>
            <w:hideMark/>
          </w:tcPr>
          <w:p w:rsidR="00035225" w:rsidRPr="0052332D" w:rsidRDefault="00035225" w:rsidP="00035225">
            <w:pPr>
              <w:rPr>
                <w:rFonts w:ascii="Palatino Linotype" w:hAnsi="Palatino Linotype"/>
                <w:i/>
              </w:rPr>
            </w:pPr>
            <w:r w:rsidRPr="0052332D">
              <w:rPr>
                <w:rFonts w:ascii="Palatino Linotype" w:hAnsi="Palatino Linotype"/>
                <w:i/>
              </w:rPr>
              <w:t>ATENTAMENTE</w:t>
            </w:r>
          </w:p>
        </w:tc>
      </w:tr>
      <w:tr w:rsidR="00035225" w:rsidRPr="0052332D" w:rsidTr="00035225">
        <w:trPr>
          <w:trHeight w:val="243"/>
          <w:tblCellSpacing w:w="0" w:type="dxa"/>
          <w:jc w:val="center"/>
        </w:trPr>
        <w:tc>
          <w:tcPr>
            <w:tcW w:w="0" w:type="auto"/>
            <w:vAlign w:val="center"/>
            <w:hideMark/>
          </w:tcPr>
          <w:p w:rsidR="00035225" w:rsidRPr="0052332D" w:rsidRDefault="00035225" w:rsidP="00035225">
            <w:pPr>
              <w:rPr>
                <w:rFonts w:ascii="Palatino Linotype" w:hAnsi="Palatino Linotype"/>
                <w:i/>
              </w:rPr>
            </w:pPr>
          </w:p>
        </w:tc>
      </w:tr>
      <w:tr w:rsidR="00035225" w:rsidRPr="0052332D" w:rsidTr="00035225">
        <w:trPr>
          <w:trHeight w:val="162"/>
          <w:tblCellSpacing w:w="0" w:type="dxa"/>
          <w:jc w:val="center"/>
        </w:trPr>
        <w:tc>
          <w:tcPr>
            <w:tcW w:w="0" w:type="auto"/>
            <w:vAlign w:val="center"/>
            <w:hideMark/>
          </w:tcPr>
          <w:p w:rsidR="00035225" w:rsidRPr="0052332D" w:rsidRDefault="00035225" w:rsidP="00035225">
            <w:pPr>
              <w:rPr>
                <w:rFonts w:ascii="Palatino Linotype" w:hAnsi="Palatino Linotype"/>
                <w:i/>
              </w:rPr>
            </w:pPr>
            <w:r w:rsidRPr="0052332D">
              <w:rPr>
                <w:rFonts w:ascii="Palatino Linotype" w:hAnsi="Palatino Linotype"/>
                <w:i/>
              </w:rPr>
              <w:t>Bardo Martínez Miranda”</w:t>
            </w:r>
          </w:p>
        </w:tc>
      </w:tr>
    </w:tbl>
    <w:p w:rsidR="00035225" w:rsidRPr="0052332D" w:rsidRDefault="00035225" w:rsidP="00035225">
      <w:pPr>
        <w:pBdr>
          <w:top w:val="nil"/>
          <w:left w:val="nil"/>
          <w:bottom w:val="nil"/>
          <w:right w:val="nil"/>
          <w:between w:val="nil"/>
        </w:pBdr>
        <w:spacing w:line="360" w:lineRule="auto"/>
        <w:ind w:right="-28"/>
        <w:jc w:val="both"/>
        <w:rPr>
          <w:rFonts w:ascii="Palatino Linotype" w:eastAsia="Palatino Linotype" w:hAnsi="Palatino Linotype" w:cs="Palatino Linotype"/>
        </w:rPr>
      </w:pPr>
    </w:p>
    <w:p w:rsidR="00035225" w:rsidRPr="0052332D" w:rsidRDefault="00035225" w:rsidP="00035225">
      <w:pPr>
        <w:pStyle w:val="Prrafodelista"/>
        <w:numPr>
          <w:ilvl w:val="0"/>
          <w:numId w:val="7"/>
        </w:numPr>
        <w:pBdr>
          <w:top w:val="nil"/>
          <w:left w:val="nil"/>
          <w:bottom w:val="nil"/>
          <w:right w:val="nil"/>
          <w:between w:val="nil"/>
        </w:pBdr>
        <w:spacing w:line="360" w:lineRule="auto"/>
        <w:ind w:right="-28"/>
        <w:jc w:val="both"/>
        <w:rPr>
          <w:rFonts w:ascii="Palatino Linotype" w:eastAsia="Palatino Linotype" w:hAnsi="Palatino Linotype" w:cs="Palatino Linotype"/>
        </w:rPr>
      </w:pPr>
      <w:r w:rsidRPr="0052332D">
        <w:rPr>
          <w:rFonts w:ascii="Palatino Linotype" w:eastAsia="Palatino Linotype" w:hAnsi="Palatino Linotype" w:cs="Palatino Linotype"/>
        </w:rPr>
        <w:t>A la respuesta se adjuntaron los archivos que se describen enseguida:</w:t>
      </w:r>
    </w:p>
    <w:p w:rsidR="00035225" w:rsidRPr="0052332D" w:rsidRDefault="00035225" w:rsidP="00035225">
      <w:pPr>
        <w:pStyle w:val="Prrafodelista"/>
        <w:pBdr>
          <w:top w:val="nil"/>
          <w:left w:val="nil"/>
          <w:bottom w:val="nil"/>
          <w:right w:val="nil"/>
          <w:between w:val="nil"/>
        </w:pBdr>
        <w:spacing w:line="360" w:lineRule="auto"/>
        <w:ind w:right="-28"/>
        <w:jc w:val="both"/>
        <w:rPr>
          <w:rFonts w:ascii="Palatino Linotype" w:eastAsia="Palatino Linotype" w:hAnsi="Palatino Linotype" w:cs="Palatino Linotype"/>
        </w:rPr>
      </w:pPr>
    </w:p>
    <w:p w:rsidR="00035225" w:rsidRPr="0052332D" w:rsidRDefault="00035225" w:rsidP="00035225">
      <w:pPr>
        <w:pStyle w:val="Prrafodelista"/>
        <w:numPr>
          <w:ilvl w:val="0"/>
          <w:numId w:val="8"/>
        </w:numPr>
        <w:pBdr>
          <w:top w:val="nil"/>
          <w:left w:val="nil"/>
          <w:bottom w:val="nil"/>
          <w:right w:val="nil"/>
          <w:between w:val="nil"/>
        </w:pBdr>
        <w:spacing w:line="360" w:lineRule="auto"/>
        <w:ind w:left="1134" w:right="822" w:firstLine="0"/>
        <w:jc w:val="both"/>
        <w:rPr>
          <w:rFonts w:ascii="Palatino Linotype" w:eastAsia="Palatino Linotype" w:hAnsi="Palatino Linotype" w:cs="Palatino Linotype"/>
          <w:b/>
        </w:rPr>
      </w:pPr>
      <w:r w:rsidRPr="0052332D">
        <w:rPr>
          <w:rFonts w:ascii="Palatino Linotype" w:eastAsia="Palatino Linotype" w:hAnsi="Palatino Linotype" w:cs="Palatino Linotype"/>
          <w:b/>
          <w:u w:val="single"/>
        </w:rPr>
        <w:t>OCOY-TM-0233-2026.pdf</w:t>
      </w:r>
      <w:r w:rsidRPr="0052332D">
        <w:rPr>
          <w:rFonts w:ascii="Palatino Linotype" w:eastAsia="Palatino Linotype" w:hAnsi="Palatino Linotype" w:cs="Palatino Linotype"/>
          <w:b/>
        </w:rPr>
        <w:t xml:space="preserve">: </w:t>
      </w:r>
      <w:r w:rsidRPr="0052332D">
        <w:rPr>
          <w:rFonts w:ascii="Palatino Linotype" w:eastAsia="Palatino Linotype" w:hAnsi="Palatino Linotype" w:cs="Palatino Linotype"/>
        </w:rPr>
        <w:t xml:space="preserve">oficio número OCOY/TM/0233/2026 de fecha once de mayo de dos mil veintiséis, suscrito por la Tesorera Municipal, </w:t>
      </w:r>
      <w:r w:rsidRPr="0052332D">
        <w:rPr>
          <w:rFonts w:ascii="Palatino Linotype" w:eastAsia="Palatino Linotype" w:hAnsi="Palatino Linotype" w:cs="Palatino Linotype"/>
        </w:rPr>
        <w:lastRenderedPageBreak/>
        <w:t xml:space="preserve">quien señaló que no se ha generado información denominada REPORTES DE NOMINA, correspondiente al periodo solicitado. </w:t>
      </w:r>
    </w:p>
    <w:p w:rsidR="00035225" w:rsidRPr="0052332D" w:rsidRDefault="00035225" w:rsidP="001A2D75">
      <w:pPr>
        <w:pStyle w:val="Prrafodelista"/>
        <w:numPr>
          <w:ilvl w:val="0"/>
          <w:numId w:val="8"/>
        </w:numPr>
        <w:pBdr>
          <w:top w:val="nil"/>
          <w:left w:val="nil"/>
          <w:bottom w:val="nil"/>
          <w:right w:val="nil"/>
          <w:between w:val="nil"/>
        </w:pBdr>
        <w:spacing w:line="360" w:lineRule="auto"/>
        <w:ind w:left="1134" w:right="822" w:firstLine="0"/>
        <w:jc w:val="both"/>
        <w:rPr>
          <w:rFonts w:ascii="Palatino Linotype" w:eastAsia="Palatino Linotype" w:hAnsi="Palatino Linotype" w:cs="Palatino Linotype"/>
          <w:b/>
        </w:rPr>
      </w:pPr>
      <w:r w:rsidRPr="0052332D">
        <w:rPr>
          <w:rFonts w:ascii="Palatino Linotype" w:eastAsia="Palatino Linotype" w:hAnsi="Palatino Linotype" w:cs="Palatino Linotype"/>
          <w:b/>
          <w:u w:val="single"/>
        </w:rPr>
        <w:t>PMO-UT-165 -2026.pdf</w:t>
      </w:r>
      <w:r w:rsidRPr="0052332D">
        <w:rPr>
          <w:rFonts w:ascii="Palatino Linotype" w:eastAsia="Palatino Linotype" w:hAnsi="Palatino Linotype" w:cs="Palatino Linotype"/>
        </w:rPr>
        <w:t xml:space="preserve">: oficio número PMO/UT/165/2026 de fecha once de mayo de dos mil veintiséis, suscrito por el Titular de la Unidad de Transparencia quien señaló que se remite oficio </w:t>
      </w:r>
      <w:r w:rsidR="001A2D75" w:rsidRPr="0052332D">
        <w:rPr>
          <w:rFonts w:ascii="Palatino Linotype" w:eastAsia="Palatino Linotype" w:hAnsi="Palatino Linotype" w:cs="Palatino Linotype"/>
        </w:rPr>
        <w:t xml:space="preserve">del Tesorero Municipal. </w:t>
      </w:r>
    </w:p>
    <w:p w:rsidR="001A2D75" w:rsidRPr="0052332D" w:rsidRDefault="001A2D75" w:rsidP="001A2D75">
      <w:pPr>
        <w:pStyle w:val="Prrafodelista"/>
        <w:pBdr>
          <w:top w:val="nil"/>
          <w:left w:val="nil"/>
          <w:bottom w:val="nil"/>
          <w:right w:val="nil"/>
          <w:between w:val="nil"/>
        </w:pBdr>
        <w:spacing w:line="360" w:lineRule="auto"/>
        <w:ind w:left="1134" w:right="822"/>
        <w:jc w:val="both"/>
        <w:rPr>
          <w:rFonts w:ascii="Palatino Linotype" w:eastAsia="Palatino Linotype" w:hAnsi="Palatino Linotype" w:cs="Palatino Linotype"/>
          <w:b/>
        </w:rPr>
      </w:pPr>
    </w:p>
    <w:p w:rsidR="00035225" w:rsidRPr="0052332D" w:rsidRDefault="00035225" w:rsidP="00035225">
      <w:pPr>
        <w:numPr>
          <w:ilvl w:val="0"/>
          <w:numId w:val="6"/>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r w:rsidRPr="0052332D">
        <w:rPr>
          <w:rFonts w:ascii="Palatino Linotype" w:eastAsia="Palatino Linotype" w:hAnsi="Palatino Linotype" w:cs="Palatino Linotype"/>
        </w:rPr>
        <w:t xml:space="preserve">El </w:t>
      </w:r>
      <w:r w:rsidR="001A2D75" w:rsidRPr="0052332D">
        <w:rPr>
          <w:rFonts w:ascii="Palatino Linotype" w:eastAsia="Palatino Linotype" w:hAnsi="Palatino Linotype" w:cs="Palatino Linotype"/>
          <w:b/>
          <w:bCs/>
        </w:rPr>
        <w:t>trece de mayo</w:t>
      </w:r>
      <w:r w:rsidRPr="0052332D">
        <w:rPr>
          <w:rFonts w:ascii="Palatino Linotype" w:eastAsia="Palatino Linotype" w:hAnsi="Palatino Linotype" w:cs="Palatino Linotype"/>
          <w:b/>
          <w:bCs/>
        </w:rPr>
        <w:t xml:space="preserve"> de dos mil veintiséis</w:t>
      </w:r>
      <w:r w:rsidRPr="0052332D">
        <w:rPr>
          <w:rFonts w:ascii="Palatino Linotype" w:eastAsia="Palatino Linotype" w:hAnsi="Palatino Linotype" w:cs="Palatino Linotype"/>
        </w:rPr>
        <w:t xml:space="preserve">, </w:t>
      </w:r>
      <w:r w:rsidRPr="0052332D">
        <w:rPr>
          <w:rFonts w:ascii="Palatino Linotype" w:eastAsia="Palatino Linotype" w:hAnsi="Palatino Linotype" w:cs="Palatino Linotype"/>
          <w:b/>
          <w:bCs/>
        </w:rPr>
        <w:t>El Recurrente</w:t>
      </w:r>
      <w:r w:rsidRPr="0052332D">
        <w:rPr>
          <w:rFonts w:ascii="Palatino Linotype" w:eastAsia="Palatino Linotype" w:hAnsi="Palatino Linotype" w:cs="Palatino Linotype"/>
        </w:rPr>
        <w:t xml:space="preserve"> interpuso el recurso de revisión, en contra de la respuesta, señalando como:</w:t>
      </w:r>
    </w:p>
    <w:p w:rsidR="00035225" w:rsidRPr="0052332D" w:rsidRDefault="00035225" w:rsidP="00035225">
      <w:pPr>
        <w:pBdr>
          <w:top w:val="nil"/>
          <w:left w:val="nil"/>
          <w:bottom w:val="nil"/>
          <w:right w:val="nil"/>
          <w:between w:val="nil"/>
        </w:pBdr>
        <w:spacing w:line="360" w:lineRule="auto"/>
        <w:ind w:right="-28"/>
        <w:jc w:val="both"/>
        <w:rPr>
          <w:rFonts w:ascii="Palatino Linotype" w:eastAsia="Palatino Linotype" w:hAnsi="Palatino Linotype" w:cs="Palatino Linotype"/>
        </w:rPr>
      </w:pPr>
    </w:p>
    <w:p w:rsidR="00035225" w:rsidRPr="0052332D" w:rsidRDefault="00035225" w:rsidP="001A2D75">
      <w:pPr>
        <w:numPr>
          <w:ilvl w:val="0"/>
          <w:numId w:val="1"/>
        </w:numPr>
        <w:spacing w:line="360" w:lineRule="auto"/>
        <w:ind w:left="851" w:right="822" w:firstLine="0"/>
        <w:jc w:val="both"/>
      </w:pPr>
      <w:r w:rsidRPr="0052332D">
        <w:rPr>
          <w:rFonts w:ascii="Palatino Linotype" w:eastAsia="Palatino Linotype" w:hAnsi="Palatino Linotype" w:cs="Palatino Linotype"/>
          <w:b/>
          <w:bCs/>
        </w:rPr>
        <w:t>Acto impugnado</w:t>
      </w:r>
      <w:r w:rsidRPr="0052332D">
        <w:rPr>
          <w:rFonts w:ascii="Palatino Linotype" w:eastAsia="Palatino Linotype" w:hAnsi="Palatino Linotype" w:cs="Palatino Linotype"/>
          <w:b/>
          <w:bCs/>
          <w:i/>
          <w:iCs/>
        </w:rPr>
        <w:t>:</w:t>
      </w:r>
      <w:r w:rsidRPr="0052332D">
        <w:rPr>
          <w:rFonts w:ascii="Palatino Linotype" w:eastAsia="Palatino Linotype" w:hAnsi="Palatino Linotype" w:cs="Palatino Linotype"/>
          <w:i/>
          <w:iCs/>
        </w:rPr>
        <w:t xml:space="preserve"> "</w:t>
      </w:r>
      <w:r w:rsidR="001A2D75" w:rsidRPr="0052332D">
        <w:rPr>
          <w:rFonts w:ascii="Verdana" w:hAnsi="Verdana"/>
          <w:color w:val="000000"/>
        </w:rPr>
        <w:t xml:space="preserve"> </w:t>
      </w:r>
      <w:r w:rsidR="001A2D75" w:rsidRPr="0052332D">
        <w:rPr>
          <w:rFonts w:ascii="Palatino Linotype" w:eastAsia="Palatino Linotype" w:hAnsi="Palatino Linotype" w:cs="Palatino Linotype"/>
          <w:i/>
          <w:iCs/>
          <w:color w:val="000000"/>
        </w:rPr>
        <w:t>Respuesta otrogada por el sujeto obligado Ayuntamiento de Ocoyoacac</w:t>
      </w:r>
      <w:r w:rsidRPr="0052332D">
        <w:rPr>
          <w:rFonts w:ascii="Palatino Linotype" w:eastAsia="Palatino Linotype" w:hAnsi="Palatino Linotype" w:cs="Palatino Linotype"/>
          <w:i/>
          <w:iCs/>
        </w:rPr>
        <w:t>" (Sic)</w:t>
      </w:r>
    </w:p>
    <w:p w:rsidR="00035225" w:rsidRPr="0052332D" w:rsidRDefault="00035225" w:rsidP="001A2D75">
      <w:pPr>
        <w:spacing w:line="360" w:lineRule="auto"/>
        <w:ind w:left="851" w:right="822"/>
        <w:jc w:val="both"/>
        <w:rPr>
          <w:rFonts w:ascii="Palatino Linotype" w:eastAsia="Palatino Linotype" w:hAnsi="Palatino Linotype" w:cs="Palatino Linotype"/>
        </w:rPr>
      </w:pPr>
    </w:p>
    <w:p w:rsidR="00035225" w:rsidRPr="0052332D" w:rsidRDefault="00035225" w:rsidP="001A2D75">
      <w:pPr>
        <w:numPr>
          <w:ilvl w:val="0"/>
          <w:numId w:val="1"/>
        </w:numPr>
        <w:spacing w:line="360" w:lineRule="auto"/>
        <w:ind w:left="851" w:right="822" w:firstLine="0"/>
        <w:jc w:val="both"/>
        <w:rPr>
          <w:rFonts w:ascii="Palatino Linotype" w:eastAsia="Palatino Linotype" w:hAnsi="Palatino Linotype" w:cs="Palatino Linotype"/>
        </w:rPr>
      </w:pPr>
      <w:r w:rsidRPr="0052332D">
        <w:rPr>
          <w:rFonts w:ascii="Palatino Linotype" w:eastAsia="Palatino Linotype" w:hAnsi="Palatino Linotype" w:cs="Palatino Linotype"/>
          <w:b/>
          <w:bCs/>
        </w:rPr>
        <w:t xml:space="preserve">Razones o Motivos de inconformidad: </w:t>
      </w:r>
      <w:r w:rsidRPr="0052332D">
        <w:rPr>
          <w:rFonts w:ascii="Palatino Linotype" w:eastAsia="Palatino Linotype" w:hAnsi="Palatino Linotype" w:cs="Palatino Linotype"/>
          <w:i/>
          <w:iCs/>
        </w:rPr>
        <w:t>"</w:t>
      </w:r>
      <w:r w:rsidR="001A2D75" w:rsidRPr="0052332D">
        <w:rPr>
          <w:rFonts w:ascii="Palatino Linotype" w:eastAsia="Palatino Linotype" w:hAnsi="Palatino Linotype" w:cs="Palatino Linotype"/>
          <w:i/>
          <w:iCs/>
        </w:rPr>
        <w:t>Como ciudadana no tengo la obligacion de conocer la denominación exacta de los documentos que se generan al interior de la administracion, pero la persona que atiende la solicitud en su calidad de servidor publico si tiene la obligacion de orientarme y brindarme la informació}on que deseo conocer, pues es bien sabido que el ayuntamiento de Ocoyoacac remite informes periodicos al Organo Superior de Fiscalziación del Estado de Mexico, en los que incluye la informacion correspondiente a la nomina de todos lo trabajadores del municipio, pero de mala fe responden la solicitud tratando de insultar la inteligencia de los solicitantes, generando opacidad y nula rendicion de cuentas de los recursos publicos.</w:t>
      </w:r>
      <w:r w:rsidRPr="0052332D">
        <w:rPr>
          <w:rFonts w:ascii="Palatino Linotype" w:eastAsia="Palatino Linotype" w:hAnsi="Palatino Linotype" w:cs="Palatino Linotype"/>
          <w:i/>
          <w:iCs/>
        </w:rPr>
        <w:t>" (Sic)</w:t>
      </w:r>
    </w:p>
    <w:p w:rsidR="00035225" w:rsidRPr="0052332D" w:rsidRDefault="00035225" w:rsidP="00035225">
      <w:pPr>
        <w:spacing w:line="360" w:lineRule="auto"/>
        <w:ind w:right="-28"/>
        <w:jc w:val="both"/>
        <w:rPr>
          <w:rFonts w:ascii="Palatino Linotype" w:eastAsia="Palatino Linotype" w:hAnsi="Palatino Linotype" w:cs="Palatino Linotype"/>
        </w:rPr>
      </w:pPr>
    </w:p>
    <w:p w:rsidR="00035225" w:rsidRPr="0052332D" w:rsidRDefault="00035225" w:rsidP="00035225">
      <w:pPr>
        <w:numPr>
          <w:ilvl w:val="0"/>
          <w:numId w:val="6"/>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r w:rsidRPr="0052332D">
        <w:rPr>
          <w:rFonts w:ascii="Palatino Linotype" w:eastAsia="Palatino Linotype" w:hAnsi="Palatino Linotype" w:cs="Palatino Linotype"/>
        </w:rPr>
        <w:lastRenderedPageBreak/>
        <w:t xml:space="preserve">Se registró el recurso de revisión bajo el número de expediente al rubro indicado, asimismo con fundamento en lo dispuesto por el artículo 185 fracción I de la </w:t>
      </w:r>
      <w:r w:rsidRPr="0052332D">
        <w:rPr>
          <w:rFonts w:ascii="Palatino Linotype" w:eastAsia="Palatino Linotype" w:hAnsi="Palatino Linotype" w:cs="Palatino Linotype"/>
          <w:b/>
          <w:bCs/>
        </w:rPr>
        <w:t xml:space="preserve">Ley de Transparencia y Acceso a la Información Pública del Estado de México y Municipios </w:t>
      </w:r>
      <w:r w:rsidRPr="0052332D">
        <w:rPr>
          <w:rFonts w:ascii="Palatino Linotype" w:eastAsia="Palatino Linotype" w:hAnsi="Palatino Linotype" w:cs="Palatino Linotype"/>
        </w:rPr>
        <w:t xml:space="preserve">se turna a la </w:t>
      </w:r>
      <w:r w:rsidRPr="0052332D">
        <w:rPr>
          <w:rFonts w:ascii="Palatino Linotype" w:eastAsia="Palatino Linotype" w:hAnsi="Palatino Linotype" w:cs="Palatino Linotype"/>
          <w:b/>
          <w:bCs/>
        </w:rPr>
        <w:t xml:space="preserve">Comisionada María del Rosario Mejía Ayala, </w:t>
      </w:r>
      <w:r w:rsidRPr="0052332D">
        <w:rPr>
          <w:rFonts w:ascii="Palatino Linotype" w:eastAsia="Palatino Linotype" w:hAnsi="Palatino Linotype" w:cs="Palatino Linotype"/>
        </w:rPr>
        <w:t xml:space="preserve">para su análisis. </w:t>
      </w:r>
    </w:p>
    <w:p w:rsidR="001A2D75" w:rsidRPr="0052332D" w:rsidRDefault="001A2D75" w:rsidP="001A2D75">
      <w:pPr>
        <w:pBdr>
          <w:top w:val="nil"/>
          <w:left w:val="nil"/>
          <w:bottom w:val="nil"/>
          <w:right w:val="nil"/>
          <w:between w:val="nil"/>
        </w:pBdr>
        <w:spacing w:line="360" w:lineRule="auto"/>
        <w:ind w:right="-28"/>
        <w:jc w:val="both"/>
        <w:rPr>
          <w:rFonts w:ascii="Palatino Linotype" w:eastAsia="Palatino Linotype" w:hAnsi="Palatino Linotype" w:cs="Palatino Linotype"/>
        </w:rPr>
      </w:pPr>
    </w:p>
    <w:p w:rsidR="00035225" w:rsidRPr="0052332D" w:rsidRDefault="00035225" w:rsidP="00035225">
      <w:pPr>
        <w:numPr>
          <w:ilvl w:val="0"/>
          <w:numId w:val="6"/>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r w:rsidRPr="0052332D">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w:t>
      </w:r>
      <w:r w:rsidR="001A2D75" w:rsidRPr="0052332D">
        <w:rPr>
          <w:rFonts w:ascii="Palatino Linotype" w:eastAsia="Palatino Linotype" w:hAnsi="Palatino Linotype" w:cs="Palatino Linotype"/>
          <w:b/>
          <w:bCs/>
        </w:rPr>
        <w:t>dieciocho de mayo</w:t>
      </w:r>
      <w:r w:rsidRPr="0052332D">
        <w:rPr>
          <w:rFonts w:ascii="Palatino Linotype" w:eastAsia="Palatino Linotype" w:hAnsi="Palatino Linotype" w:cs="Palatino Linotype"/>
          <w:b/>
          <w:bCs/>
        </w:rPr>
        <w:t xml:space="preserve"> de dos mil veintiséis</w:t>
      </w:r>
      <w:r w:rsidRPr="0052332D">
        <w:rPr>
          <w:rFonts w:ascii="Palatino Linotype" w:eastAsia="Palatino Linotype" w:hAnsi="Palatino Linotype" w:cs="Palatino Linotype"/>
        </w:rPr>
        <w:t xml:space="preserve">, puso a disposición de las partes el expediente electrónico vía </w:t>
      </w:r>
      <w:r w:rsidRPr="0052332D">
        <w:rPr>
          <w:rFonts w:ascii="Palatino Linotype" w:eastAsia="Palatino Linotype" w:hAnsi="Palatino Linotype" w:cs="Palatino Linotype"/>
          <w:b/>
          <w:bCs/>
        </w:rPr>
        <w:t xml:space="preserve">SAIMEX </w:t>
      </w:r>
      <w:r w:rsidRPr="0052332D">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52332D">
        <w:rPr>
          <w:rFonts w:ascii="Palatino Linotype" w:eastAsia="Palatino Linotype" w:hAnsi="Palatino Linotype" w:cs="Palatino Linotype"/>
          <w:b/>
          <w:bCs/>
        </w:rPr>
        <w:t>SUJETO OBLIGADO</w:t>
      </w:r>
      <w:r w:rsidRPr="0052332D">
        <w:rPr>
          <w:rFonts w:ascii="Palatino Linotype" w:eastAsia="Palatino Linotype" w:hAnsi="Palatino Linotype" w:cs="Palatino Linotype"/>
        </w:rPr>
        <w:t xml:space="preserve"> presentará el informe justificado procedente. </w:t>
      </w:r>
    </w:p>
    <w:p w:rsidR="00035225" w:rsidRPr="0052332D" w:rsidRDefault="00035225" w:rsidP="00035225">
      <w:pPr>
        <w:pBdr>
          <w:top w:val="nil"/>
          <w:left w:val="nil"/>
          <w:bottom w:val="nil"/>
          <w:right w:val="nil"/>
          <w:between w:val="nil"/>
        </w:pBdr>
        <w:ind w:left="720" w:right="-28"/>
        <w:rPr>
          <w:rFonts w:ascii="Palatino Linotype" w:eastAsia="Palatino Linotype" w:hAnsi="Palatino Linotype" w:cs="Palatino Linotype"/>
          <w:color w:val="000000"/>
        </w:rPr>
      </w:pPr>
    </w:p>
    <w:p w:rsidR="00035225" w:rsidRPr="0052332D" w:rsidRDefault="00035225" w:rsidP="00035225">
      <w:pPr>
        <w:numPr>
          <w:ilvl w:val="0"/>
          <w:numId w:val="6"/>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r w:rsidRPr="0052332D">
        <w:rPr>
          <w:rFonts w:ascii="Palatino Linotype" w:eastAsia="Palatino Linotype" w:hAnsi="Palatino Linotype" w:cs="Palatino Linotype"/>
        </w:rPr>
        <w:t xml:space="preserve">De las constancias del expediente electrónico SAIMEX se advierte que el Recurrente no realizó manifestaciones; por </w:t>
      </w:r>
      <w:r w:rsidR="001A2D75" w:rsidRPr="0052332D">
        <w:rPr>
          <w:rFonts w:ascii="Palatino Linotype" w:eastAsia="Palatino Linotype" w:hAnsi="Palatino Linotype" w:cs="Palatino Linotype"/>
        </w:rPr>
        <w:t xml:space="preserve">su parte, el Sujeto Obligado entregó informe justificado el </w:t>
      </w:r>
      <w:r w:rsidR="001A2D75" w:rsidRPr="0052332D">
        <w:rPr>
          <w:rFonts w:ascii="Palatino Linotype" w:eastAsia="Palatino Linotype" w:hAnsi="Palatino Linotype" w:cs="Palatino Linotype"/>
          <w:b/>
        </w:rPr>
        <w:t>veintiséis de mayo de dos mil veintiséis</w:t>
      </w:r>
      <w:r w:rsidR="001A2D75" w:rsidRPr="0052332D">
        <w:rPr>
          <w:rFonts w:ascii="Palatino Linotype" w:eastAsia="Palatino Linotype" w:hAnsi="Palatino Linotype" w:cs="Palatino Linotype"/>
        </w:rPr>
        <w:t xml:space="preserve">, mismo que se puso a la vista del Recurrente el </w:t>
      </w:r>
      <w:r w:rsidR="001A2D75" w:rsidRPr="0052332D">
        <w:rPr>
          <w:rFonts w:ascii="Palatino Linotype" w:eastAsia="Palatino Linotype" w:hAnsi="Palatino Linotype" w:cs="Palatino Linotype"/>
          <w:b/>
        </w:rPr>
        <w:t>diez de junio del mismo año</w:t>
      </w:r>
      <w:r w:rsidR="001A2D75" w:rsidRPr="0052332D">
        <w:rPr>
          <w:rFonts w:ascii="Palatino Linotype" w:eastAsia="Palatino Linotype" w:hAnsi="Palatino Linotype" w:cs="Palatino Linotype"/>
        </w:rPr>
        <w:t xml:space="preserve">, en el que ratificó su respuesta y señaló que la información de servidores públicos, cargo, adscripción y remuneraciones se puede consultar en una liga electrónica que señaló. </w:t>
      </w:r>
    </w:p>
    <w:p w:rsidR="00035225" w:rsidRPr="0052332D" w:rsidRDefault="00035225" w:rsidP="00035225">
      <w:pPr>
        <w:pBdr>
          <w:top w:val="nil"/>
          <w:left w:val="nil"/>
          <w:bottom w:val="nil"/>
          <w:right w:val="nil"/>
          <w:between w:val="nil"/>
        </w:pBdr>
        <w:spacing w:line="360" w:lineRule="auto"/>
        <w:ind w:left="360" w:right="-28"/>
        <w:jc w:val="both"/>
        <w:rPr>
          <w:rFonts w:ascii="Palatino Linotype" w:eastAsia="Palatino Linotype" w:hAnsi="Palatino Linotype" w:cs="Palatino Linotype"/>
        </w:rPr>
      </w:pPr>
    </w:p>
    <w:p w:rsidR="00035225" w:rsidRDefault="00035225" w:rsidP="00035225">
      <w:pPr>
        <w:numPr>
          <w:ilvl w:val="0"/>
          <w:numId w:val="6"/>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r w:rsidRPr="0052332D">
        <w:rPr>
          <w:rFonts w:ascii="Palatino Linotype" w:eastAsia="Palatino Linotype" w:hAnsi="Palatino Linotype" w:cs="Palatino Linotype"/>
        </w:rPr>
        <w:t xml:space="preserve">El </w:t>
      </w:r>
      <w:r w:rsidR="001A2D75" w:rsidRPr="0052332D">
        <w:rPr>
          <w:rFonts w:ascii="Palatino Linotype" w:eastAsia="Palatino Linotype" w:hAnsi="Palatino Linotype" w:cs="Palatino Linotype"/>
          <w:b/>
          <w:bCs/>
        </w:rPr>
        <w:t>dieciséis de junio</w:t>
      </w:r>
      <w:r w:rsidRPr="0052332D">
        <w:rPr>
          <w:rFonts w:ascii="Palatino Linotype" w:eastAsia="Palatino Linotype" w:hAnsi="Palatino Linotype" w:cs="Palatino Linotype"/>
          <w:b/>
          <w:bCs/>
        </w:rPr>
        <w:t xml:space="preserve"> de dos mil veintiséis</w:t>
      </w:r>
      <w:r w:rsidRPr="0052332D">
        <w:rPr>
          <w:rFonts w:ascii="Palatino Linotype" w:eastAsia="Palatino Linotype" w:hAnsi="Palatino Linotype" w:cs="Palatino Linotype"/>
        </w:rPr>
        <w:t xml:space="preserve">, se </w:t>
      </w:r>
      <w:r w:rsidR="0052332D">
        <w:rPr>
          <w:rFonts w:ascii="Palatino Linotype" w:eastAsia="Palatino Linotype" w:hAnsi="Palatino Linotype" w:cs="Palatino Linotype"/>
        </w:rPr>
        <w:t xml:space="preserve">notificó el acuerdo mediante </w:t>
      </w:r>
      <w:r w:rsidRPr="0052332D">
        <w:rPr>
          <w:rFonts w:ascii="Palatino Linotype" w:eastAsia="Palatino Linotype" w:hAnsi="Palatino Linotype" w:cs="Palatino Linotype"/>
        </w:rPr>
        <w:t xml:space="preserve">se decretó el cierre de instrucción. </w:t>
      </w:r>
      <w:r w:rsidR="0052332D">
        <w:rPr>
          <w:rFonts w:ascii="Palatino Linotype" w:eastAsia="Palatino Linotype" w:hAnsi="Palatino Linotype" w:cs="Palatino Linotype"/>
        </w:rPr>
        <w:t>--------------------------------------------------------------------------------------------</w:t>
      </w:r>
    </w:p>
    <w:p w:rsidR="0052332D" w:rsidRDefault="0052332D" w:rsidP="0052332D">
      <w:pPr>
        <w:pStyle w:val="Prrafodelista"/>
        <w:rPr>
          <w:rFonts w:ascii="Palatino Linotype" w:eastAsia="Palatino Linotype" w:hAnsi="Palatino Linotype" w:cs="Palatino Linotype"/>
        </w:rPr>
      </w:pPr>
    </w:p>
    <w:p w:rsidR="0052332D" w:rsidRDefault="0052332D" w:rsidP="0052332D">
      <w:pPr>
        <w:pBdr>
          <w:top w:val="nil"/>
          <w:left w:val="nil"/>
          <w:bottom w:val="nil"/>
          <w:right w:val="nil"/>
          <w:between w:val="nil"/>
        </w:pBdr>
        <w:spacing w:line="360" w:lineRule="auto"/>
        <w:ind w:right="-28"/>
        <w:jc w:val="both"/>
        <w:rPr>
          <w:rFonts w:ascii="Palatino Linotype" w:eastAsia="Palatino Linotype" w:hAnsi="Palatino Linotype" w:cs="Palatino Linotype"/>
        </w:rPr>
      </w:pPr>
    </w:p>
    <w:p w:rsidR="0052332D" w:rsidRPr="0052332D" w:rsidRDefault="0052332D" w:rsidP="0052332D">
      <w:pPr>
        <w:pBdr>
          <w:top w:val="nil"/>
          <w:left w:val="nil"/>
          <w:bottom w:val="nil"/>
          <w:right w:val="nil"/>
          <w:between w:val="nil"/>
        </w:pBdr>
        <w:spacing w:line="360" w:lineRule="auto"/>
        <w:ind w:right="-28"/>
        <w:jc w:val="both"/>
        <w:rPr>
          <w:rFonts w:ascii="Palatino Linotype" w:eastAsia="Palatino Linotype" w:hAnsi="Palatino Linotype" w:cs="Palatino Linotype"/>
        </w:rPr>
      </w:pPr>
    </w:p>
    <w:p w:rsidR="00035225" w:rsidRPr="0052332D" w:rsidRDefault="00035225" w:rsidP="00035225">
      <w:pPr>
        <w:ind w:right="-28"/>
        <w:rPr>
          <w:rFonts w:ascii="Palatino Linotype" w:eastAsia="Palatino Linotype" w:hAnsi="Palatino Linotype" w:cs="Palatino Linotype"/>
        </w:rPr>
      </w:pPr>
    </w:p>
    <w:p w:rsidR="00035225" w:rsidRPr="0052332D" w:rsidRDefault="00035225" w:rsidP="00035225">
      <w:pPr>
        <w:spacing w:line="360" w:lineRule="auto"/>
        <w:ind w:right="-28"/>
        <w:jc w:val="center"/>
        <w:rPr>
          <w:rFonts w:ascii="Palatino Linotype" w:eastAsia="Palatino Linotype" w:hAnsi="Palatino Linotype" w:cs="Palatino Linotype"/>
        </w:rPr>
      </w:pPr>
      <w:bookmarkStart w:id="1" w:name="_heading=h.1fob9te" w:colFirst="0" w:colLast="0"/>
      <w:bookmarkEnd w:id="1"/>
      <w:r w:rsidRPr="0052332D">
        <w:rPr>
          <w:rFonts w:ascii="Palatino Linotype" w:eastAsia="Palatino Linotype" w:hAnsi="Palatino Linotype" w:cs="Palatino Linotype"/>
          <w:b/>
          <w:bCs/>
        </w:rPr>
        <w:lastRenderedPageBreak/>
        <w:t xml:space="preserve">C </w:t>
      </w:r>
      <w:bookmarkStart w:id="2" w:name="_GoBack"/>
      <w:bookmarkEnd w:id="2"/>
      <w:r w:rsidRPr="0052332D">
        <w:rPr>
          <w:rFonts w:ascii="Palatino Linotype" w:eastAsia="Palatino Linotype" w:hAnsi="Palatino Linotype" w:cs="Palatino Linotype"/>
          <w:b/>
          <w:bCs/>
        </w:rPr>
        <w:t>O N S I D E R A N D O</w:t>
      </w:r>
    </w:p>
    <w:p w:rsidR="00035225" w:rsidRPr="0052332D" w:rsidRDefault="00035225" w:rsidP="00035225">
      <w:pPr>
        <w:spacing w:line="360" w:lineRule="auto"/>
        <w:ind w:right="-28"/>
        <w:jc w:val="center"/>
        <w:rPr>
          <w:rFonts w:ascii="Palatino Linotype" w:eastAsia="Palatino Linotype" w:hAnsi="Palatino Linotype" w:cs="Palatino Linotype"/>
        </w:rPr>
      </w:pPr>
    </w:p>
    <w:p w:rsidR="00035225" w:rsidRPr="0052332D" w:rsidRDefault="00035225" w:rsidP="00035225">
      <w:pPr>
        <w:spacing w:line="360" w:lineRule="auto"/>
        <w:ind w:right="-28"/>
        <w:jc w:val="both"/>
        <w:rPr>
          <w:rFonts w:ascii="Palatino Linotype" w:eastAsia="Palatino Linotype" w:hAnsi="Palatino Linotype" w:cs="Palatino Linotype"/>
          <w:b/>
          <w:bCs/>
        </w:rPr>
      </w:pPr>
      <w:bookmarkStart w:id="3" w:name="_heading=h.3znysh7" w:colFirst="0" w:colLast="0"/>
      <w:bookmarkEnd w:id="3"/>
      <w:r w:rsidRPr="0052332D">
        <w:rPr>
          <w:rFonts w:ascii="Palatino Linotype" w:eastAsia="Palatino Linotype" w:hAnsi="Palatino Linotype" w:cs="Palatino Linotype"/>
          <w:b/>
          <w:bCs/>
        </w:rPr>
        <w:t>PRIMERO. De la competencia</w:t>
      </w:r>
    </w:p>
    <w:p w:rsidR="00035225" w:rsidRPr="0052332D" w:rsidRDefault="00035225" w:rsidP="00035225">
      <w:pPr>
        <w:numPr>
          <w:ilvl w:val="0"/>
          <w:numId w:val="6"/>
        </w:numPr>
        <w:pBdr>
          <w:top w:val="nil"/>
          <w:left w:val="nil"/>
          <w:bottom w:val="nil"/>
          <w:right w:val="nil"/>
          <w:between w:val="nil"/>
        </w:pBdr>
        <w:spacing w:before="240" w:line="360" w:lineRule="auto"/>
        <w:ind w:left="0" w:right="-28" w:firstLine="0"/>
        <w:jc w:val="both"/>
        <w:rPr>
          <w:rFonts w:ascii="Palatino Linotype" w:eastAsia="Palatino Linotype" w:hAnsi="Palatino Linotype" w:cs="Palatino Linotype"/>
        </w:rPr>
      </w:pPr>
      <w:r w:rsidRPr="0052332D">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rsidR="00035225" w:rsidRPr="0052332D" w:rsidRDefault="00035225" w:rsidP="00035225">
      <w:pPr>
        <w:keepNext/>
        <w:keepLines/>
        <w:spacing w:line="360" w:lineRule="auto"/>
        <w:ind w:right="-28"/>
        <w:rPr>
          <w:rFonts w:ascii="Palatino Linotype" w:eastAsia="Palatino Linotype" w:hAnsi="Palatino Linotype" w:cs="Palatino Linotype"/>
        </w:rPr>
      </w:pPr>
      <w:bookmarkStart w:id="4" w:name="_heading=h.2et92p0" w:colFirst="0" w:colLast="0"/>
      <w:bookmarkEnd w:id="4"/>
    </w:p>
    <w:p w:rsidR="001A2D75" w:rsidRPr="0052332D" w:rsidRDefault="00035225" w:rsidP="00035225">
      <w:pPr>
        <w:keepNext/>
        <w:keepLines/>
        <w:spacing w:line="360" w:lineRule="auto"/>
        <w:ind w:right="-28"/>
        <w:rPr>
          <w:rFonts w:ascii="Palatino Linotype" w:eastAsia="Palatino Linotype" w:hAnsi="Palatino Linotype" w:cs="Palatino Linotype"/>
          <w:b/>
          <w:bCs/>
        </w:rPr>
      </w:pPr>
      <w:r w:rsidRPr="0052332D">
        <w:rPr>
          <w:rFonts w:ascii="Palatino Linotype" w:eastAsia="Palatino Linotype" w:hAnsi="Palatino Linotype" w:cs="Palatino Linotype"/>
          <w:b/>
          <w:bCs/>
        </w:rPr>
        <w:t>SEGUNDO. De la oportunidad y procedencia.</w:t>
      </w:r>
    </w:p>
    <w:p w:rsidR="00035225" w:rsidRPr="0052332D" w:rsidRDefault="00035225" w:rsidP="00035225">
      <w:pPr>
        <w:numPr>
          <w:ilvl w:val="0"/>
          <w:numId w:val="6"/>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r w:rsidRPr="0052332D">
        <w:rPr>
          <w:rFonts w:ascii="Palatino Linotype" w:eastAsia="Palatino Linotype" w:hAnsi="Palatino Linotype" w:cs="Palatino Linotype"/>
        </w:rPr>
        <w:t xml:space="preserve">El medio de impugnación fue presentado a través del </w:t>
      </w:r>
      <w:r w:rsidRPr="0052332D">
        <w:rPr>
          <w:rFonts w:ascii="Palatino Linotype" w:eastAsia="Palatino Linotype" w:hAnsi="Palatino Linotype" w:cs="Palatino Linotype"/>
          <w:b/>
          <w:bCs/>
        </w:rPr>
        <w:t>SAIMEX,</w:t>
      </w:r>
      <w:r w:rsidRPr="0052332D">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52332D">
        <w:rPr>
          <w:rFonts w:ascii="Palatino Linotype" w:eastAsia="Palatino Linotype" w:hAnsi="Palatino Linotype" w:cs="Palatino Linotype"/>
          <w:b/>
          <w:bCs/>
        </w:rPr>
        <w:t>SUJETO OBLIGADO</w:t>
      </w:r>
      <w:r w:rsidRPr="0052332D">
        <w:rPr>
          <w:rFonts w:ascii="Palatino Linotype" w:eastAsia="Palatino Linotype" w:hAnsi="Palatino Linotype" w:cs="Palatino Linotype"/>
        </w:rPr>
        <w:t xml:space="preserve"> entregó respuesta a la solicitud el día </w:t>
      </w:r>
      <w:r w:rsidR="001A2D75" w:rsidRPr="0052332D">
        <w:rPr>
          <w:rFonts w:ascii="Palatino Linotype" w:eastAsia="Palatino Linotype" w:hAnsi="Palatino Linotype" w:cs="Palatino Linotype"/>
          <w:b/>
          <w:bCs/>
        </w:rPr>
        <w:t>doce de mayo</w:t>
      </w:r>
      <w:r w:rsidRPr="0052332D">
        <w:rPr>
          <w:rFonts w:ascii="Palatino Linotype" w:eastAsia="Palatino Linotype" w:hAnsi="Palatino Linotype" w:cs="Palatino Linotype"/>
          <w:b/>
          <w:bCs/>
        </w:rPr>
        <w:t xml:space="preserve"> de dos mil veintiséis</w:t>
      </w:r>
      <w:r w:rsidRPr="0052332D">
        <w:rPr>
          <w:rFonts w:ascii="Palatino Linotype" w:eastAsia="Palatino Linotype" w:hAnsi="Palatino Linotype" w:cs="Palatino Linotype"/>
        </w:rPr>
        <w:t>, de tal forma que el plazo para interponer el recurso de revisión transcurrió del</w:t>
      </w:r>
      <w:r w:rsidRPr="0052332D">
        <w:rPr>
          <w:rFonts w:ascii="Palatino Linotype" w:eastAsia="Palatino Linotype" w:hAnsi="Palatino Linotype" w:cs="Palatino Linotype"/>
          <w:b/>
          <w:bCs/>
        </w:rPr>
        <w:t xml:space="preserve"> </w:t>
      </w:r>
      <w:r w:rsidR="001A2D75" w:rsidRPr="0052332D">
        <w:rPr>
          <w:rFonts w:ascii="Palatino Linotype" w:eastAsia="Palatino Linotype" w:hAnsi="Palatino Linotype" w:cs="Palatino Linotype"/>
          <w:b/>
          <w:bCs/>
        </w:rPr>
        <w:t>trece de mayo al dos de junio</w:t>
      </w:r>
      <w:r w:rsidRPr="0052332D">
        <w:rPr>
          <w:rFonts w:ascii="Palatino Linotype" w:eastAsia="Palatino Linotype" w:hAnsi="Palatino Linotype" w:cs="Palatino Linotype"/>
          <w:b/>
          <w:bCs/>
        </w:rPr>
        <w:t xml:space="preserve"> de dos mil veintiséis</w:t>
      </w:r>
      <w:r w:rsidRPr="0052332D">
        <w:rPr>
          <w:rFonts w:ascii="Palatino Linotype" w:eastAsia="Palatino Linotype" w:hAnsi="Palatino Linotype" w:cs="Palatino Linotype"/>
        </w:rPr>
        <w:t xml:space="preserve">; en consecuencia, presentó su inconformidad el día </w:t>
      </w:r>
      <w:r w:rsidR="001A2D75" w:rsidRPr="0052332D">
        <w:rPr>
          <w:rFonts w:ascii="Palatino Linotype" w:eastAsia="Palatino Linotype" w:hAnsi="Palatino Linotype" w:cs="Palatino Linotype"/>
          <w:b/>
          <w:bCs/>
        </w:rPr>
        <w:t>trece de mayo</w:t>
      </w:r>
      <w:r w:rsidRPr="0052332D">
        <w:rPr>
          <w:rFonts w:ascii="Palatino Linotype" w:eastAsia="Palatino Linotype" w:hAnsi="Palatino Linotype" w:cs="Palatino Linotype"/>
          <w:b/>
          <w:bCs/>
        </w:rPr>
        <w:t xml:space="preserve"> de dos mil veintiséis</w:t>
      </w:r>
      <w:r w:rsidRPr="0052332D">
        <w:rPr>
          <w:rFonts w:ascii="Palatino Linotype" w:eastAsia="Palatino Linotype" w:hAnsi="Palatino Linotype" w:cs="Palatino Linotype"/>
        </w:rPr>
        <w:t xml:space="preserve">, por lo que se encuentra dentro de los márgenes temporales previstos en el artículo 178 de la </w:t>
      </w:r>
      <w:r w:rsidRPr="0052332D">
        <w:rPr>
          <w:rFonts w:ascii="Palatino Linotype" w:eastAsia="Palatino Linotype" w:hAnsi="Palatino Linotype" w:cs="Palatino Linotype"/>
          <w:b/>
          <w:bCs/>
        </w:rPr>
        <w:t xml:space="preserve">Ley de Transparencia y Acceso a la Información Pública del Estado de México y Municipios </w:t>
      </w:r>
      <w:r w:rsidRPr="0052332D">
        <w:rPr>
          <w:rFonts w:ascii="Palatino Linotype" w:eastAsia="Palatino Linotype" w:hAnsi="Palatino Linotype" w:cs="Palatino Linotype"/>
        </w:rPr>
        <w:t>vigente.</w:t>
      </w:r>
    </w:p>
    <w:p w:rsidR="001A2D75" w:rsidRPr="0052332D" w:rsidRDefault="001A2D75" w:rsidP="001A2D75">
      <w:pPr>
        <w:numPr>
          <w:ilvl w:val="0"/>
          <w:numId w:val="6"/>
        </w:numPr>
        <w:spacing w:line="360" w:lineRule="auto"/>
        <w:ind w:left="0" w:firstLine="0"/>
        <w:contextualSpacing/>
        <w:jc w:val="both"/>
        <w:rPr>
          <w:rFonts w:ascii="Palatino Linotype" w:eastAsia="Calibri" w:hAnsi="Palatino Linotype" w:cs="Arial"/>
          <w:lang w:val="es-ES_tradnl" w:eastAsia="es-ES"/>
        </w:rPr>
      </w:pPr>
      <w:r w:rsidRPr="0052332D">
        <w:rPr>
          <w:rFonts w:ascii="Palatino Linotype" w:eastAsia="Calibri" w:hAnsi="Palatino Linotype" w:cs="Arial"/>
          <w:lang w:val="es-ES_tradnl" w:eastAsia="es-ES"/>
        </w:rPr>
        <w:lastRenderedPageBreak/>
        <w:t xml:space="preserve">Por otra parte, de la revisión al expediente electrónico del </w:t>
      </w:r>
      <w:r w:rsidRPr="0052332D">
        <w:rPr>
          <w:rFonts w:ascii="Palatino Linotype" w:eastAsia="Calibri" w:hAnsi="Palatino Linotype" w:cs="Arial"/>
          <w:b/>
          <w:lang w:val="es-ES_tradnl" w:eastAsia="es-ES"/>
        </w:rPr>
        <w:t>SAIMEX</w:t>
      </w:r>
      <w:r w:rsidRPr="0052332D">
        <w:rPr>
          <w:rFonts w:ascii="Palatino Linotype" w:eastAsia="Calibri" w:hAnsi="Palatino Linotype" w:cs="Arial"/>
          <w:lang w:val="es-ES_tradnl" w:eastAsia="es-ES"/>
        </w:rPr>
        <w:t xml:space="preserve"> se desprende que la parte solicitante en ejercicio de su derecho de acceso a la información pública en el expediente que se revisa, tanto en la solicitud de información como en el recurso de revisión no proporciona su nombre completo para que sea identificado, ni se tiene la certeza sobre su identidad; sin embargo, es importante señalar también que el nombre de los solicitantes y recurrentes no es requisito indispensable para la tramitación del acto procesal específico en materia de acceso a la información, ello en estricto apego al numeral 155 párrafo tercero de la Ley de la materia, en concatenación con el 180 del mismo ordenamiento.</w:t>
      </w:r>
    </w:p>
    <w:p w:rsidR="001A2D75" w:rsidRPr="0052332D" w:rsidRDefault="001A2D75" w:rsidP="001A2D75">
      <w:pPr>
        <w:pStyle w:val="Prrafodelista"/>
        <w:ind w:left="0"/>
        <w:rPr>
          <w:rFonts w:ascii="Palatino Linotype" w:eastAsia="Calibri" w:hAnsi="Palatino Linotype" w:cs="Arial"/>
          <w:lang w:val="es-ES_tradnl" w:eastAsia="es-ES"/>
        </w:rPr>
      </w:pPr>
    </w:p>
    <w:p w:rsidR="001A2D75" w:rsidRPr="0052332D" w:rsidRDefault="001A2D75" w:rsidP="001A2D75">
      <w:pPr>
        <w:numPr>
          <w:ilvl w:val="0"/>
          <w:numId w:val="6"/>
        </w:numPr>
        <w:spacing w:line="360" w:lineRule="auto"/>
        <w:ind w:left="0" w:firstLine="0"/>
        <w:contextualSpacing/>
        <w:jc w:val="both"/>
        <w:rPr>
          <w:rFonts w:ascii="Palatino Linotype" w:eastAsia="Calibri" w:hAnsi="Palatino Linotype" w:cs="Arial"/>
          <w:lang w:val="es-ES_tradnl" w:eastAsia="es-ES"/>
        </w:rPr>
      </w:pPr>
      <w:r w:rsidRPr="0052332D">
        <w:rPr>
          <w:rFonts w:ascii="Palatino Linotype" w:eastAsia="Calibri" w:hAnsi="Palatino Linotype" w:cs="Arial"/>
          <w:lang w:val="es-ES_tradnl" w:eastAsia="es-ES"/>
        </w:rPr>
        <w:t xml:space="preserve">Esto es así, ya que de conformidad con los artículos 6, Apartado A, fracciones III y IV de la Constitución Política de los Estados Unidos Mexicanos y </w:t>
      </w:r>
      <w:r w:rsidRPr="0052332D">
        <w:rPr>
          <w:rFonts w:ascii="Palatino Linotype" w:eastAsia="Calibri" w:hAnsi="Palatino Linotype" w:cs="Arial"/>
          <w:bCs/>
          <w:lang w:val="es-ES" w:eastAsia="es-ES"/>
        </w:rPr>
        <w:t>5, párrafos vigésimo, vigésimo primero y vigésimo segundo fracciones IV y V </w:t>
      </w:r>
      <w:r w:rsidRPr="0052332D">
        <w:rPr>
          <w:rFonts w:ascii="Palatino Linotype" w:eastAsia="Calibri" w:hAnsi="Palatino Linotype" w:cs="Arial"/>
          <w:lang w:val="es-ES_tradnl" w:eastAsia="es-ES"/>
        </w:rPr>
        <w:t>de la Constitución Política del Estado Libre y Soberano de México, se establece que toda persona, sin necesidad de acreditar interés 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rsidR="001A2D75" w:rsidRPr="0052332D" w:rsidRDefault="001A2D75" w:rsidP="001A2D75">
      <w:pPr>
        <w:pStyle w:val="Prrafodelista"/>
        <w:ind w:left="0"/>
        <w:rPr>
          <w:rFonts w:ascii="Palatino Linotype" w:eastAsia="Calibri" w:hAnsi="Palatino Linotype" w:cs="Arial"/>
          <w:lang w:val="es-ES_tradnl" w:eastAsia="es-ES"/>
        </w:rPr>
      </w:pPr>
    </w:p>
    <w:p w:rsidR="001A2D75" w:rsidRPr="0052332D" w:rsidRDefault="001A2D75" w:rsidP="001A2D75">
      <w:pPr>
        <w:numPr>
          <w:ilvl w:val="0"/>
          <w:numId w:val="6"/>
        </w:numPr>
        <w:spacing w:line="360" w:lineRule="auto"/>
        <w:ind w:left="0" w:firstLine="0"/>
        <w:contextualSpacing/>
        <w:jc w:val="both"/>
        <w:rPr>
          <w:rFonts w:ascii="Palatino Linotype" w:eastAsia="Calibri" w:hAnsi="Palatino Linotype" w:cs="Arial"/>
          <w:lang w:val="es-ES_tradnl" w:eastAsia="es-ES"/>
        </w:rPr>
      </w:pPr>
      <w:r w:rsidRPr="0052332D">
        <w:rPr>
          <w:rFonts w:ascii="Palatino Linotype" w:eastAsia="Calibri" w:hAnsi="Palatino Linotype" w:cs="Arial"/>
          <w:lang w:val="es-ES_tradnl" w:eastAsia="es-ES"/>
        </w:rPr>
        <w:t xml:space="preserve">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inclusive, la solicitud de </w:t>
      </w:r>
      <w:r w:rsidRPr="0052332D">
        <w:rPr>
          <w:rFonts w:ascii="Palatino Linotype" w:eastAsia="Calibri" w:hAnsi="Palatino Linotype" w:cs="Arial"/>
          <w:lang w:val="es-ES_tradnl" w:eastAsia="es-ES"/>
        </w:rPr>
        <w:lastRenderedPageBreak/>
        <w:t>acceso a la información pueda ser anónima o no contener un nombre que identifique al solicitante o que permita tener certeza sobre su identidad.</w:t>
      </w:r>
    </w:p>
    <w:p w:rsidR="001A2D75" w:rsidRPr="0052332D" w:rsidRDefault="001A2D75" w:rsidP="001A2D75">
      <w:pPr>
        <w:pStyle w:val="Prrafodelista"/>
        <w:ind w:left="0"/>
        <w:rPr>
          <w:rFonts w:ascii="Palatino Linotype" w:eastAsia="Calibri" w:hAnsi="Palatino Linotype" w:cs="Arial"/>
          <w:lang w:val="es-ES_tradnl" w:eastAsia="es-ES"/>
        </w:rPr>
      </w:pPr>
    </w:p>
    <w:p w:rsidR="001A2D75" w:rsidRPr="0052332D" w:rsidRDefault="001A2D75" w:rsidP="001A2D75">
      <w:pPr>
        <w:numPr>
          <w:ilvl w:val="0"/>
          <w:numId w:val="6"/>
        </w:numPr>
        <w:spacing w:line="360" w:lineRule="auto"/>
        <w:ind w:left="0" w:firstLine="0"/>
        <w:contextualSpacing/>
        <w:jc w:val="both"/>
        <w:rPr>
          <w:rFonts w:ascii="Palatino Linotype" w:eastAsia="Calibri" w:hAnsi="Palatino Linotype" w:cs="Arial"/>
          <w:lang w:val="es-ES_tradnl" w:eastAsia="es-ES"/>
        </w:rPr>
      </w:pPr>
      <w:r w:rsidRPr="0052332D">
        <w:rPr>
          <w:rFonts w:ascii="Palatino Linotype" w:eastAsia="Calibri" w:hAnsi="Palatino Linotype" w:cs="Arial"/>
          <w:lang w:val="es-ES_tradnl" w:eastAsia="es-ES"/>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rsidR="001A2D75" w:rsidRPr="0052332D" w:rsidRDefault="001A2D75" w:rsidP="001A2D75">
      <w:pPr>
        <w:pStyle w:val="Prrafodelista"/>
        <w:ind w:left="0"/>
        <w:rPr>
          <w:rFonts w:ascii="Palatino Linotype" w:eastAsia="Calibri" w:hAnsi="Palatino Linotype" w:cs="Arial"/>
          <w:lang w:val="es-ES_tradnl" w:eastAsia="es-ES"/>
        </w:rPr>
      </w:pPr>
    </w:p>
    <w:p w:rsidR="001A2D75" w:rsidRPr="0052332D" w:rsidRDefault="001A2D75" w:rsidP="001A2D75">
      <w:pPr>
        <w:numPr>
          <w:ilvl w:val="0"/>
          <w:numId w:val="6"/>
        </w:numPr>
        <w:spacing w:line="360" w:lineRule="auto"/>
        <w:ind w:left="0" w:firstLine="0"/>
        <w:contextualSpacing/>
        <w:jc w:val="both"/>
        <w:rPr>
          <w:rFonts w:ascii="Palatino Linotype" w:eastAsia="Calibri" w:hAnsi="Palatino Linotype" w:cs="Arial"/>
          <w:lang w:val="es-ES_tradnl" w:eastAsia="es-ES"/>
        </w:rPr>
      </w:pPr>
      <w:r w:rsidRPr="0052332D">
        <w:rPr>
          <w:rFonts w:ascii="Palatino Linotype" w:eastAsia="Calibri" w:hAnsi="Palatino Linotype" w:cs="Arial"/>
          <w:lang w:val="es-ES_tradnl" w:eastAsia="es-ES"/>
        </w:rPr>
        <w:t>Por lo que el nombre del solicitando y recurrente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rsidR="00035225" w:rsidRPr="0052332D" w:rsidRDefault="00035225" w:rsidP="00035225">
      <w:pPr>
        <w:pBdr>
          <w:top w:val="nil"/>
          <w:left w:val="nil"/>
          <w:bottom w:val="nil"/>
          <w:right w:val="nil"/>
          <w:between w:val="nil"/>
        </w:pBdr>
        <w:spacing w:line="360" w:lineRule="auto"/>
        <w:ind w:right="-28"/>
        <w:jc w:val="both"/>
        <w:rPr>
          <w:rFonts w:ascii="Palatino Linotype" w:eastAsia="Palatino Linotype" w:hAnsi="Palatino Linotype" w:cs="Palatino Linotype"/>
        </w:rPr>
      </w:pPr>
    </w:p>
    <w:p w:rsidR="00035225" w:rsidRPr="0052332D" w:rsidRDefault="00035225" w:rsidP="00035225">
      <w:pPr>
        <w:numPr>
          <w:ilvl w:val="0"/>
          <w:numId w:val="6"/>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rPr>
      </w:pPr>
      <w:bookmarkStart w:id="5" w:name="_heading=h.ewgcxjwgnnrz" w:colFirst="0" w:colLast="0"/>
      <w:bookmarkEnd w:id="5"/>
      <w:r w:rsidRPr="0052332D">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035225" w:rsidRPr="0052332D" w:rsidRDefault="00035225" w:rsidP="00035225">
      <w:pPr>
        <w:pStyle w:val="Ttulo1"/>
        <w:ind w:right="-28"/>
        <w:rPr>
          <w:rFonts w:ascii="Palatino Linotype" w:eastAsia="Palatino Linotype" w:hAnsi="Palatino Linotype" w:cs="Palatino Linotype"/>
          <w:b/>
          <w:bCs/>
          <w:color w:val="000000"/>
          <w:sz w:val="24"/>
          <w:szCs w:val="24"/>
        </w:rPr>
      </w:pPr>
      <w:r w:rsidRPr="0052332D">
        <w:rPr>
          <w:rFonts w:ascii="Palatino Linotype" w:eastAsia="Palatino Linotype" w:hAnsi="Palatino Linotype" w:cs="Palatino Linotype"/>
          <w:b/>
          <w:bCs/>
          <w:color w:val="000000"/>
          <w:sz w:val="24"/>
          <w:szCs w:val="24"/>
        </w:rPr>
        <w:t xml:space="preserve">TERCERO. Planteamiento de la Litis </w:t>
      </w:r>
    </w:p>
    <w:p w:rsidR="00035225" w:rsidRPr="0052332D" w:rsidRDefault="00035225" w:rsidP="00035225">
      <w:pPr>
        <w:numPr>
          <w:ilvl w:val="0"/>
          <w:numId w:val="6"/>
        </w:numPr>
        <w:pBdr>
          <w:top w:val="nil"/>
          <w:left w:val="nil"/>
          <w:bottom w:val="nil"/>
          <w:right w:val="nil"/>
          <w:between w:val="nil"/>
        </w:pBdr>
        <w:spacing w:before="240" w:line="360" w:lineRule="auto"/>
        <w:ind w:left="0" w:right="-28" w:firstLine="0"/>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t xml:space="preserve">El recurrente solicitó, </w:t>
      </w:r>
      <w:r w:rsidR="001A2D75" w:rsidRPr="0052332D">
        <w:rPr>
          <w:rFonts w:ascii="Palatino Linotype" w:eastAsia="Palatino Linotype" w:hAnsi="Palatino Linotype" w:cs="Palatino Linotype"/>
          <w:color w:val="000000"/>
        </w:rPr>
        <w:t>los reportes de nómina, en versión pública, que se remiten al Órgano Superior de Fiscalización del Estado de México</w:t>
      </w:r>
      <w:r w:rsidR="00B00112" w:rsidRPr="0052332D">
        <w:rPr>
          <w:rFonts w:ascii="Palatino Linotype" w:eastAsia="Palatino Linotype" w:hAnsi="Palatino Linotype" w:cs="Palatino Linotype"/>
          <w:color w:val="000000"/>
        </w:rPr>
        <w:t xml:space="preserve">, del periodo del primero de octubre de dos mil veinticinco al treinta y uno de marzo de dos mil veintiséis, en el que se advierte el nombre del servidor público, cargo o adscripción y remuneraciones. </w:t>
      </w:r>
    </w:p>
    <w:p w:rsidR="00035225" w:rsidRPr="0052332D" w:rsidRDefault="00035225" w:rsidP="00035225">
      <w:pPr>
        <w:pBdr>
          <w:top w:val="nil"/>
          <w:left w:val="nil"/>
          <w:bottom w:val="nil"/>
          <w:right w:val="nil"/>
          <w:between w:val="nil"/>
        </w:pBdr>
        <w:spacing w:line="360" w:lineRule="auto"/>
        <w:ind w:left="851" w:right="-28"/>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t> </w:t>
      </w:r>
    </w:p>
    <w:p w:rsidR="001A2D75" w:rsidRPr="0052332D" w:rsidRDefault="00035225" w:rsidP="00B00112">
      <w:pPr>
        <w:numPr>
          <w:ilvl w:val="0"/>
          <w:numId w:val="6"/>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lastRenderedPageBreak/>
        <w:t xml:space="preserve">En respuesta, el Sujeto Obligado </w:t>
      </w:r>
      <w:r w:rsidR="00B00112" w:rsidRPr="0052332D">
        <w:rPr>
          <w:rFonts w:ascii="Palatino Linotype" w:eastAsia="Palatino Linotype" w:hAnsi="Palatino Linotype" w:cs="Palatino Linotype"/>
          <w:color w:val="000000"/>
        </w:rPr>
        <w:t xml:space="preserve">señaló que no se genera información denominada reportes de nómina; posteriormente, el Recurrente se inconformó por la negativa de la información. </w:t>
      </w:r>
      <w:r w:rsidRPr="0052332D">
        <w:rPr>
          <w:rFonts w:ascii="Palatino Linotype" w:eastAsia="Palatino Linotype" w:hAnsi="Palatino Linotype" w:cs="Palatino Linotype"/>
          <w:color w:val="000000"/>
        </w:rPr>
        <w:t xml:space="preserve"> </w:t>
      </w:r>
    </w:p>
    <w:p w:rsidR="001A2D75" w:rsidRPr="0052332D" w:rsidRDefault="001A2D75" w:rsidP="001A2D75">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035225" w:rsidRPr="0052332D" w:rsidRDefault="00035225" w:rsidP="00035225">
      <w:pPr>
        <w:numPr>
          <w:ilvl w:val="0"/>
          <w:numId w:val="6"/>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t>Por lo tanto, el presente recurso de revisión se circunscribe en determinar si se actualiza la causal de procedencia</w:t>
      </w:r>
      <w:r w:rsidRPr="0052332D">
        <w:rPr>
          <w:rFonts w:ascii="Palatino Linotype" w:eastAsia="Palatino Linotype" w:hAnsi="Palatino Linotype" w:cs="Palatino Linotype"/>
          <w:b/>
          <w:bCs/>
          <w:color w:val="000000"/>
        </w:rPr>
        <w:t xml:space="preserve"> </w:t>
      </w:r>
      <w:r w:rsidRPr="0052332D">
        <w:rPr>
          <w:rFonts w:ascii="Palatino Linotype" w:eastAsia="Palatino Linotype" w:hAnsi="Palatino Linotype" w:cs="Palatino Linotype"/>
          <w:color w:val="000000"/>
        </w:rPr>
        <w:t xml:space="preserve">contenida en el artículo 179 fracción I, de la </w:t>
      </w:r>
      <w:r w:rsidRPr="0052332D">
        <w:rPr>
          <w:rFonts w:ascii="Palatino Linotype" w:eastAsia="Palatino Linotype" w:hAnsi="Palatino Linotype" w:cs="Palatino Linotype"/>
          <w:b/>
          <w:bCs/>
          <w:color w:val="000000"/>
        </w:rPr>
        <w:t>Ley de Transparencia y Acceso a la Información Pública del Estado de México y Municipios</w:t>
      </w:r>
      <w:r w:rsidRPr="0052332D">
        <w:rPr>
          <w:rFonts w:ascii="Palatino Linotype" w:eastAsia="Palatino Linotype" w:hAnsi="Palatino Linotype" w:cs="Palatino Linotype"/>
          <w:color w:val="000000"/>
        </w:rPr>
        <w:t>, relativo a</w:t>
      </w:r>
      <w:r w:rsidRPr="0052332D">
        <w:rPr>
          <w:rFonts w:ascii="Palatino Linotype" w:eastAsia="Palatino Linotype" w:hAnsi="Palatino Linotype" w:cs="Palatino Linotype"/>
        </w:rPr>
        <w:t xml:space="preserve"> </w:t>
      </w:r>
      <w:r w:rsidRPr="0052332D">
        <w:rPr>
          <w:rFonts w:ascii="Palatino Linotype" w:eastAsia="Palatino Linotype" w:hAnsi="Palatino Linotype" w:cs="Palatino Linotype"/>
          <w:color w:val="000000"/>
        </w:rPr>
        <w:t xml:space="preserve">la negativa de la información.   </w:t>
      </w:r>
    </w:p>
    <w:p w:rsidR="00035225" w:rsidRPr="0052332D" w:rsidRDefault="00035225" w:rsidP="00035225">
      <w:pPr>
        <w:pBdr>
          <w:top w:val="nil"/>
          <w:left w:val="nil"/>
          <w:bottom w:val="nil"/>
          <w:right w:val="nil"/>
          <w:between w:val="nil"/>
        </w:pBdr>
        <w:spacing w:line="360" w:lineRule="auto"/>
        <w:ind w:right="-28"/>
        <w:jc w:val="both"/>
        <w:rPr>
          <w:rFonts w:ascii="Palatino Linotype" w:eastAsia="Palatino Linotype" w:hAnsi="Palatino Linotype" w:cs="Palatino Linotype"/>
          <w:i/>
          <w:iCs/>
          <w:color w:val="000000"/>
        </w:rPr>
      </w:pPr>
    </w:p>
    <w:p w:rsidR="00035225" w:rsidRPr="0052332D" w:rsidRDefault="00035225" w:rsidP="00035225">
      <w:pPr>
        <w:pStyle w:val="Ttulo2"/>
        <w:tabs>
          <w:tab w:val="left" w:pos="426"/>
        </w:tabs>
        <w:ind w:right="-28"/>
        <w:rPr>
          <w:rFonts w:ascii="Palatino Linotype" w:eastAsia="Palatino Linotype" w:hAnsi="Palatino Linotype" w:cs="Palatino Linotype"/>
          <w:b/>
          <w:bCs/>
          <w:color w:val="000000"/>
          <w:sz w:val="24"/>
          <w:szCs w:val="24"/>
        </w:rPr>
      </w:pPr>
      <w:bookmarkStart w:id="6" w:name="_heading=h.6ktr63nmw93t" w:colFirst="0" w:colLast="0"/>
      <w:bookmarkEnd w:id="6"/>
      <w:r w:rsidRPr="0052332D">
        <w:rPr>
          <w:rFonts w:ascii="Palatino Linotype" w:eastAsia="Palatino Linotype" w:hAnsi="Palatino Linotype" w:cs="Palatino Linotype"/>
          <w:b/>
          <w:bCs/>
          <w:color w:val="000000"/>
          <w:sz w:val="24"/>
          <w:szCs w:val="24"/>
        </w:rPr>
        <w:t>CUARTO. Estudio y Resolución del asunto.</w:t>
      </w:r>
    </w:p>
    <w:p w:rsidR="00B00112" w:rsidRPr="0052332D" w:rsidRDefault="00B00112" w:rsidP="00B00112">
      <w:pPr>
        <w:rPr>
          <w:rFonts w:eastAsia="Palatino Linotype"/>
        </w:rPr>
      </w:pPr>
    </w:p>
    <w:p w:rsidR="00035225" w:rsidRPr="0052332D" w:rsidRDefault="00035225" w:rsidP="00035225">
      <w:pPr>
        <w:numPr>
          <w:ilvl w:val="0"/>
          <w:numId w:val="6"/>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035225" w:rsidRPr="0052332D" w:rsidRDefault="00035225" w:rsidP="00035225">
      <w:pPr>
        <w:pBdr>
          <w:top w:val="nil"/>
          <w:left w:val="nil"/>
          <w:bottom w:val="nil"/>
          <w:right w:val="nil"/>
          <w:between w:val="nil"/>
        </w:pBdr>
        <w:tabs>
          <w:tab w:val="left" w:pos="284"/>
          <w:tab w:val="left" w:pos="567"/>
        </w:tabs>
        <w:spacing w:line="360" w:lineRule="auto"/>
        <w:ind w:right="-28"/>
        <w:jc w:val="both"/>
        <w:rPr>
          <w:rFonts w:ascii="Palatino Linotype" w:eastAsia="Palatino Linotype" w:hAnsi="Palatino Linotype" w:cs="Palatino Linotype"/>
        </w:rPr>
      </w:pPr>
    </w:p>
    <w:p w:rsidR="00B00112" w:rsidRPr="0052332D" w:rsidRDefault="00035225" w:rsidP="00B00112">
      <w:pPr>
        <w:numPr>
          <w:ilvl w:val="0"/>
          <w:numId w:val="6"/>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t xml:space="preserve">Recordemos que el Recurrente solicitó información </w:t>
      </w:r>
      <w:r w:rsidR="00B00112" w:rsidRPr="0052332D">
        <w:rPr>
          <w:rFonts w:ascii="Palatino Linotype" w:eastAsia="Palatino Linotype" w:hAnsi="Palatino Linotype" w:cs="Palatino Linotype"/>
          <w:b/>
          <w:color w:val="000000"/>
        </w:rPr>
        <w:t>los reportes de nómina</w:t>
      </w:r>
      <w:r w:rsidR="00B00112" w:rsidRPr="0052332D">
        <w:rPr>
          <w:rFonts w:ascii="Palatino Linotype" w:eastAsia="Palatino Linotype" w:hAnsi="Palatino Linotype" w:cs="Palatino Linotype"/>
          <w:color w:val="000000"/>
        </w:rPr>
        <w:t xml:space="preserve"> en versión pública, que se remiten al Órgano Superior de Fiscalización del Estado de México, del periodo del primero de octubre de dos mil veinticinco al treinta y uno de marzo de dos mil veintiséis, en el que se advierte el nombre del servidor público, cargo o adscripción y remuneraciones. En respuesta, el Sujeto Obligado señaló que no se genera información denominada reportes de nómina; posteriormente la recurrente se inconformó por las siguientes razones:</w:t>
      </w:r>
    </w:p>
    <w:p w:rsidR="00B00112" w:rsidRPr="0052332D" w:rsidRDefault="00B00112" w:rsidP="00B00112">
      <w:pPr>
        <w:pStyle w:val="Prrafodelista"/>
        <w:rPr>
          <w:rFonts w:ascii="Palatino Linotype" w:eastAsia="Palatino Linotype" w:hAnsi="Palatino Linotype" w:cs="Palatino Linotype"/>
          <w:color w:val="000000"/>
        </w:rPr>
      </w:pPr>
    </w:p>
    <w:p w:rsidR="00B00112" w:rsidRPr="0052332D" w:rsidRDefault="00B00112" w:rsidP="00B00112">
      <w:pPr>
        <w:pBdr>
          <w:top w:val="nil"/>
          <w:left w:val="nil"/>
          <w:bottom w:val="nil"/>
          <w:right w:val="nil"/>
          <w:between w:val="nil"/>
        </w:pBdr>
        <w:spacing w:line="360" w:lineRule="auto"/>
        <w:ind w:left="851" w:right="822"/>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i/>
          <w:iCs/>
        </w:rPr>
        <w:lastRenderedPageBreak/>
        <w:t>"Como ciudadana no tengo la obligacion de conocer la denominación exacta de los documentos que se generan al interior de la administracion, pero la persona que atiende la solicitud en su calidad de servidor publico si tiene la obligacion de orientarme y brindarme la informació}on que deseo conocer, pues es bien sabido que el ayuntamiento de Ocoyoacac remite informes periodicos al Organo Superior de Fiscalziación del Estado de Mexico, en los que incluye la informacion correspondiente a la nomina de todos lo trabajadores del municipio, pero de mala fe responden la solicitud tratando de insultar la inteligencia de los solicitantes, generando opacidad y nula rendicion de cuentas de los recursos publicos."</w:t>
      </w:r>
    </w:p>
    <w:p w:rsidR="00B00112" w:rsidRPr="0052332D" w:rsidRDefault="00B00112" w:rsidP="00B00112">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B00112" w:rsidRPr="0052332D" w:rsidRDefault="00B00112" w:rsidP="00B00112">
      <w:pPr>
        <w:numPr>
          <w:ilvl w:val="0"/>
          <w:numId w:val="6"/>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t xml:space="preserve">Al respecto, conviene señalar que </w:t>
      </w:r>
      <w:r w:rsidRPr="0052332D">
        <w:rPr>
          <w:rFonts w:ascii="Palatino Linotype" w:hAnsi="Palatino Linotype"/>
        </w:rPr>
        <w:t>el particular puede</w:t>
      </w:r>
      <w:r w:rsidRPr="0052332D">
        <w:rPr>
          <w:rFonts w:ascii="Palatino Linotype" w:eastAsia="MS Mincho" w:hAnsi="Palatino Linotype"/>
        </w:rPr>
        <w:t xml:space="preserve"> no ser experto en la materia y eventualmente pudiera no indicar correctamente la información que desea obtener, y siendo que este Órgano Garante tiene la obligación de garantizar el acceso a la información en la medida de lo posible, atendiendo a la suplencia de la deficiencia, sin cambiar los hechos expuestos por el peticionario conforme a la facultad que otorga la Ley de Transparencia y Acceso a la Información Pública del Estado de México y Municipios en los artículos 13 y 181 cuarto párrafo, los cuales contienen lo siguiente:</w:t>
      </w:r>
    </w:p>
    <w:p w:rsidR="00B00112" w:rsidRPr="0052332D" w:rsidRDefault="00B00112" w:rsidP="008A46FE">
      <w:pPr>
        <w:autoSpaceDE w:val="0"/>
        <w:autoSpaceDN w:val="0"/>
        <w:adjustRightInd w:val="0"/>
        <w:spacing w:line="276" w:lineRule="auto"/>
        <w:ind w:left="851" w:right="822"/>
        <w:jc w:val="both"/>
        <w:rPr>
          <w:rFonts w:ascii="Palatino Linotype" w:eastAsia="MS Mincho" w:hAnsi="Palatino Linotype" w:cs="Bookman Old Style"/>
          <w:i/>
        </w:rPr>
      </w:pPr>
      <w:r w:rsidRPr="0052332D">
        <w:rPr>
          <w:rFonts w:ascii="Palatino Linotype" w:eastAsia="MS Mincho" w:hAnsi="Palatino Linotype" w:cs="Bookman Old Style,Bold"/>
          <w:b/>
          <w:bCs/>
          <w:i/>
        </w:rPr>
        <w:t xml:space="preserve">“Artículo 13. </w:t>
      </w:r>
      <w:r w:rsidRPr="0052332D">
        <w:rPr>
          <w:rFonts w:ascii="Palatino Linotype" w:eastAsia="MS Mincho" w:hAnsi="Palatino Linotype" w:cs="Bookman Old Style"/>
          <w:i/>
        </w:rPr>
        <w:t xml:space="preserve">El Instituto, en el ámbito de sus atribuciones, deberá </w:t>
      </w:r>
      <w:r w:rsidRPr="0052332D">
        <w:rPr>
          <w:rFonts w:ascii="Palatino Linotype" w:eastAsia="MS Mincho" w:hAnsi="Palatino Linotype" w:cs="Bookman Old Style"/>
          <w:b/>
          <w:i/>
        </w:rPr>
        <w:t xml:space="preserve">suplir cualquier deficiencia </w:t>
      </w:r>
      <w:r w:rsidRPr="0052332D">
        <w:rPr>
          <w:rFonts w:ascii="Palatino Linotype" w:eastAsia="MS Mincho" w:hAnsi="Palatino Linotype" w:cs="Bookman Old Style"/>
          <w:i/>
        </w:rPr>
        <w:t>para garantizar el ejercicio del derecho de acceso a la información.”</w:t>
      </w:r>
    </w:p>
    <w:p w:rsidR="00B00112" w:rsidRPr="0052332D" w:rsidRDefault="00B00112" w:rsidP="008A46FE">
      <w:pPr>
        <w:autoSpaceDE w:val="0"/>
        <w:autoSpaceDN w:val="0"/>
        <w:adjustRightInd w:val="0"/>
        <w:spacing w:line="276" w:lineRule="auto"/>
        <w:ind w:left="851" w:right="822"/>
        <w:jc w:val="both"/>
        <w:rPr>
          <w:rFonts w:ascii="Palatino Linotype" w:eastAsia="MS Mincho" w:hAnsi="Palatino Linotype" w:cs="Bookman Old Style"/>
          <w:i/>
        </w:rPr>
      </w:pPr>
    </w:p>
    <w:p w:rsidR="00B00112" w:rsidRPr="0052332D" w:rsidRDefault="00B00112" w:rsidP="008A46FE">
      <w:pPr>
        <w:autoSpaceDE w:val="0"/>
        <w:autoSpaceDN w:val="0"/>
        <w:adjustRightInd w:val="0"/>
        <w:spacing w:line="276" w:lineRule="auto"/>
        <w:ind w:left="851" w:right="822"/>
        <w:jc w:val="both"/>
        <w:rPr>
          <w:rFonts w:ascii="Palatino Linotype" w:eastAsia="MS Mincho" w:hAnsi="Palatino Linotype"/>
          <w:i/>
          <w:color w:val="000000"/>
        </w:rPr>
      </w:pPr>
      <w:r w:rsidRPr="0052332D">
        <w:rPr>
          <w:rFonts w:ascii="Palatino Linotype" w:eastAsia="MS Mincho" w:hAnsi="Palatino Linotype"/>
          <w:i/>
          <w:color w:val="000000"/>
        </w:rPr>
        <w:t>“</w:t>
      </w:r>
      <w:r w:rsidRPr="0052332D">
        <w:rPr>
          <w:rFonts w:ascii="Palatino Linotype" w:eastAsia="MS Mincho" w:hAnsi="Palatino Linotype"/>
          <w:b/>
          <w:i/>
          <w:color w:val="000000"/>
        </w:rPr>
        <w:t>Artículo 181</w:t>
      </w:r>
    </w:p>
    <w:p w:rsidR="00B00112" w:rsidRPr="0052332D" w:rsidRDefault="00B00112" w:rsidP="008A46FE">
      <w:pPr>
        <w:autoSpaceDE w:val="0"/>
        <w:autoSpaceDN w:val="0"/>
        <w:adjustRightInd w:val="0"/>
        <w:spacing w:line="276" w:lineRule="auto"/>
        <w:ind w:left="851" w:right="822"/>
        <w:jc w:val="both"/>
        <w:rPr>
          <w:rFonts w:ascii="Palatino Linotype" w:eastAsia="MS Mincho" w:hAnsi="Palatino Linotype"/>
          <w:i/>
          <w:color w:val="000000"/>
        </w:rPr>
      </w:pPr>
      <w:r w:rsidRPr="0052332D">
        <w:rPr>
          <w:rFonts w:ascii="Palatino Linotype" w:eastAsia="MS Mincho" w:hAnsi="Palatino Linotype"/>
          <w:i/>
          <w:color w:val="000000"/>
        </w:rPr>
        <w:t>(…)</w:t>
      </w:r>
    </w:p>
    <w:p w:rsidR="00B00112" w:rsidRPr="0052332D" w:rsidRDefault="00B00112" w:rsidP="008A46FE">
      <w:pPr>
        <w:autoSpaceDE w:val="0"/>
        <w:autoSpaceDN w:val="0"/>
        <w:adjustRightInd w:val="0"/>
        <w:spacing w:line="276" w:lineRule="auto"/>
        <w:ind w:left="851" w:right="822"/>
        <w:jc w:val="both"/>
        <w:rPr>
          <w:rFonts w:ascii="Palatino Linotype" w:eastAsia="MS Mincho" w:hAnsi="Palatino Linotype" w:cs="Bookman Old Style"/>
          <w:i/>
        </w:rPr>
      </w:pPr>
      <w:r w:rsidRPr="0052332D">
        <w:rPr>
          <w:rFonts w:ascii="Palatino Linotype" w:eastAsia="MS Mincho" w:hAnsi="Palatino Linotype" w:cs="Bookman Old Style"/>
          <w:i/>
        </w:rPr>
        <w:t xml:space="preserve">Durante el procedimiento deberá aplicarse la </w:t>
      </w:r>
      <w:r w:rsidRPr="0052332D">
        <w:rPr>
          <w:rFonts w:ascii="Palatino Linotype" w:eastAsia="MS Mincho" w:hAnsi="Palatino Linotype" w:cs="Bookman Old Style"/>
          <w:b/>
          <w:i/>
        </w:rPr>
        <w:t>suplencia de la queja a favor del recurrente</w:t>
      </w:r>
      <w:r w:rsidRPr="0052332D">
        <w:rPr>
          <w:rFonts w:ascii="Palatino Linotype" w:eastAsia="MS Mincho" w:hAnsi="Palatino Linotype" w:cs="Bookman Old Style"/>
          <w:i/>
        </w:rPr>
        <w:t>, sin cambiar los hechos expuestos, asegurándose de que las partes puedan presentar, de manera oral o escrita, los argumentos que funden y motiven sus pretensiones</w:t>
      </w:r>
    </w:p>
    <w:p w:rsidR="00B00112" w:rsidRPr="0052332D" w:rsidRDefault="00B00112" w:rsidP="008A46FE">
      <w:pPr>
        <w:autoSpaceDE w:val="0"/>
        <w:autoSpaceDN w:val="0"/>
        <w:adjustRightInd w:val="0"/>
        <w:spacing w:line="276" w:lineRule="auto"/>
        <w:ind w:left="851" w:right="822"/>
        <w:jc w:val="both"/>
        <w:rPr>
          <w:rFonts w:ascii="Palatino Linotype" w:eastAsia="MS Mincho" w:hAnsi="Palatino Linotype" w:cs="Bookman Old Style"/>
          <w:i/>
        </w:rPr>
      </w:pPr>
      <w:r w:rsidRPr="0052332D">
        <w:rPr>
          <w:rFonts w:ascii="Palatino Linotype" w:eastAsia="MS Mincho" w:hAnsi="Palatino Linotype" w:cs="Bookman Old Style"/>
          <w:i/>
        </w:rPr>
        <w:lastRenderedPageBreak/>
        <w:t>(</w:t>
      </w:r>
      <w:r w:rsidRPr="0052332D">
        <w:rPr>
          <w:rFonts w:ascii="Palatino Linotype" w:eastAsia="MS Mincho" w:hAnsi="Palatino Linotype"/>
          <w:i/>
          <w:color w:val="000000"/>
        </w:rPr>
        <w:t>…)</w:t>
      </w:r>
    </w:p>
    <w:p w:rsidR="00B00112" w:rsidRPr="0052332D" w:rsidRDefault="00B00112" w:rsidP="00B00112">
      <w:pPr>
        <w:pStyle w:val="Prrafodelista"/>
        <w:numPr>
          <w:ilvl w:val="0"/>
          <w:numId w:val="6"/>
        </w:numPr>
        <w:spacing w:before="240" w:after="240" w:line="360" w:lineRule="auto"/>
        <w:ind w:left="0" w:right="49" w:firstLine="0"/>
        <w:jc w:val="both"/>
        <w:rPr>
          <w:rFonts w:ascii="Palatino Linotype" w:eastAsia="MS Mincho" w:hAnsi="Palatino Linotype"/>
        </w:rPr>
      </w:pPr>
      <w:r w:rsidRPr="0052332D">
        <w:rPr>
          <w:rFonts w:ascii="Palatino Linotype" w:eastAsia="MS Mincho" w:hAnsi="Palatino Linotype"/>
        </w:rPr>
        <w:t xml:space="preserve">Es así que en aras de tutelar la correcta aplicación de la ley, y términos de los artículos 13 y párrafo cuarto del artículo 181 de la Ley de Transparencia Local  y con la finalidad de corregir cualquier afectación al derecho de acceso a la información, se debe analizar el fondo del asunto para establecer si existe una afectación real que en su caso haya sufrido el recurrente, lo que sería imposible si se declarara improcedente por la carencia de líneas refutantes que cubran los elementos mínimos requeridos de la </w:t>
      </w:r>
      <w:r w:rsidRPr="0052332D">
        <w:rPr>
          <w:rFonts w:ascii="Palatino Linotype" w:eastAsia="MS Mincho" w:hAnsi="Palatino Linotype"/>
          <w:i/>
        </w:rPr>
        <w:t>causa petendi, (</w:t>
      </w:r>
      <w:r w:rsidRPr="0052332D">
        <w:rPr>
          <w:rFonts w:ascii="Palatino Linotype" w:eastAsia="MS Mincho" w:hAnsi="Palatino Linotype"/>
        </w:rPr>
        <w:t>causa de pedir</w:t>
      </w:r>
      <w:r w:rsidR="008A46FE" w:rsidRPr="0052332D">
        <w:rPr>
          <w:rFonts w:ascii="Palatino Linotype" w:eastAsia="MS Mincho" w:hAnsi="Palatino Linotype"/>
          <w:i/>
        </w:rPr>
        <w:t>).</w:t>
      </w:r>
    </w:p>
    <w:p w:rsidR="00B00112" w:rsidRPr="0052332D" w:rsidRDefault="00B00112" w:rsidP="00B00112">
      <w:pPr>
        <w:spacing w:before="240" w:after="240" w:line="360" w:lineRule="auto"/>
        <w:ind w:right="49"/>
        <w:contextualSpacing/>
        <w:jc w:val="both"/>
        <w:rPr>
          <w:rFonts w:ascii="Palatino Linotype" w:eastAsia="MS Mincho" w:hAnsi="Palatino Linotype"/>
        </w:rPr>
      </w:pPr>
    </w:p>
    <w:p w:rsidR="00B00112" w:rsidRPr="0052332D" w:rsidRDefault="00B00112" w:rsidP="008A46FE">
      <w:pPr>
        <w:numPr>
          <w:ilvl w:val="0"/>
          <w:numId w:val="6"/>
        </w:numPr>
        <w:spacing w:before="240" w:after="240" w:line="360" w:lineRule="auto"/>
        <w:ind w:left="0" w:right="49" w:firstLine="0"/>
        <w:contextualSpacing/>
        <w:jc w:val="both"/>
        <w:rPr>
          <w:rFonts w:ascii="Palatino Linotype" w:eastAsia="Calibri" w:hAnsi="Palatino Linotype" w:cs="Arial"/>
          <w:bCs/>
        </w:rPr>
      </w:pPr>
      <w:r w:rsidRPr="0052332D">
        <w:rPr>
          <w:rFonts w:ascii="Palatino Linotype" w:hAnsi="Palatino Linotype" w:cs="Arial"/>
          <w:color w:val="000000"/>
        </w:rPr>
        <w:t xml:space="preserve">Por lo que </w:t>
      </w:r>
      <w:r w:rsidRPr="0052332D">
        <w:rPr>
          <w:rFonts w:ascii="Palatino Linotype" w:eastAsia="MS Mincho" w:hAnsi="Palatino Linotype"/>
          <w:lang w:val="es-ES_tradnl"/>
        </w:rPr>
        <w:t xml:space="preserve">de una interpretación sistemática de los requerimientos planteados, se puede establecer que el recurrente solicita información </w:t>
      </w:r>
      <w:r w:rsidR="008A46FE" w:rsidRPr="0052332D">
        <w:rPr>
          <w:rFonts w:ascii="Palatino Linotype" w:eastAsia="Calibri" w:hAnsi="Palatino Linotype"/>
        </w:rPr>
        <w:t xml:space="preserve">relacionada con la conciliación de nómina, en la que se advierte la información referente al nombre de los servidores públicos, cargo o adscripción y remuneraciones, que se entregan de forma trimestral al Órgano Superior de Fiscalización. </w:t>
      </w:r>
    </w:p>
    <w:p w:rsidR="00B00112" w:rsidRPr="0052332D" w:rsidRDefault="00B00112" w:rsidP="00B00112">
      <w:pPr>
        <w:spacing w:line="360" w:lineRule="auto"/>
        <w:jc w:val="both"/>
        <w:rPr>
          <w:rFonts w:ascii="Palatino Linotype" w:hAnsi="Palatino Linotype"/>
          <w:b/>
        </w:rPr>
      </w:pPr>
    </w:p>
    <w:p w:rsidR="008E195D" w:rsidRPr="0052332D" w:rsidRDefault="008E195D" w:rsidP="008E195D">
      <w:pPr>
        <w:numPr>
          <w:ilvl w:val="0"/>
          <w:numId w:val="6"/>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52332D">
        <w:rPr>
          <w:rFonts w:ascii="Palatino Linotype" w:hAnsi="Palatino Linotype" w:cs="Arial"/>
          <w:color w:val="000000" w:themeColor="text1"/>
        </w:rPr>
        <w:t xml:space="preserve">Ahora bien, para determinar la naturaleza de la información solicitada, es menester señalar </w:t>
      </w:r>
      <w:r w:rsidRPr="0052332D">
        <w:rPr>
          <w:rFonts w:ascii="Palatino Linotype" w:eastAsia="Palatino Linotype" w:hAnsi="Palatino Linotype" w:cs="Palatino Linotype"/>
        </w:rPr>
        <w:t xml:space="preserve">el artículo 350 del Código Financiero del Estado de México y Municipios, establece que establece que, de manera trimestral, dentro de los primeros veinte días hábiles posteriores al término del trimestre que se informa, se enviarán para su análisis y evaluación al Órgano Superior de Fiscalización del Estado de México, la información Patrimonial, Presupuestal, de la Obra Pública y </w:t>
      </w:r>
      <w:r w:rsidRPr="0052332D">
        <w:rPr>
          <w:rFonts w:ascii="Palatino Linotype" w:eastAsia="Palatino Linotype" w:hAnsi="Palatino Linotype" w:cs="Palatino Linotype"/>
          <w:b/>
        </w:rPr>
        <w:t>de Nómina.</w:t>
      </w:r>
    </w:p>
    <w:p w:rsidR="008E195D" w:rsidRPr="0052332D" w:rsidRDefault="008E195D" w:rsidP="008E195D">
      <w:pPr>
        <w:pStyle w:val="Prrafodelista"/>
        <w:rPr>
          <w:rFonts w:ascii="Palatino Linotype" w:eastAsia="Palatino Linotype" w:hAnsi="Palatino Linotype" w:cs="Palatino Linotype"/>
        </w:rPr>
      </w:pPr>
    </w:p>
    <w:p w:rsidR="008E195D" w:rsidRPr="0052332D" w:rsidRDefault="008E195D" w:rsidP="008E195D">
      <w:pPr>
        <w:numPr>
          <w:ilvl w:val="0"/>
          <w:numId w:val="6"/>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rPr>
        <w:t xml:space="preserve">En ese sentido, los Lineamientos para la Integración del Informe Trimestral de los Sujetos de Fiscalización Municipales, para los ejercicios fiscales dos mil veintidós y veintidós, </w:t>
      </w:r>
      <w:r w:rsidRPr="0052332D">
        <w:rPr>
          <w:rFonts w:ascii="Palatino Linotype" w:eastAsia="Palatino Linotype" w:hAnsi="Palatino Linotype" w:cs="Palatino Linotype"/>
        </w:rPr>
        <w:lastRenderedPageBreak/>
        <w:t xml:space="preserve">se advierte que el </w:t>
      </w:r>
      <w:r w:rsidRPr="0052332D">
        <w:rPr>
          <w:rFonts w:ascii="Palatino Linotype" w:eastAsia="Palatino Linotype" w:hAnsi="Palatino Linotype" w:cs="Palatino Linotype"/>
          <w:b/>
        </w:rPr>
        <w:t>Módulo 4</w:t>
      </w:r>
      <w:r w:rsidRPr="0052332D">
        <w:rPr>
          <w:rFonts w:ascii="Palatino Linotype" w:eastAsia="Palatino Linotype" w:hAnsi="Palatino Linotype" w:cs="Palatino Linotype"/>
        </w:rPr>
        <w:t xml:space="preserve">, se integra por diversos documentos, entre los que se encuentra </w:t>
      </w:r>
      <w:r w:rsidRPr="0052332D">
        <w:rPr>
          <w:rFonts w:ascii="Palatino Linotype" w:eastAsia="Palatino Linotype" w:hAnsi="Palatino Linotype" w:cs="Palatino Linotype"/>
          <w:b/>
        </w:rPr>
        <w:t>la Conciliación de la Nómina,</w:t>
      </w:r>
      <w:r w:rsidRPr="0052332D">
        <w:rPr>
          <w:rFonts w:ascii="Palatino Linotype" w:eastAsia="Palatino Linotype" w:hAnsi="Palatino Linotype" w:cs="Palatino Linotype"/>
        </w:rPr>
        <w:t xml:space="preserve"> mismo que serán entregados al Órgano Superior de Fiscalización del Estado de México. </w:t>
      </w:r>
    </w:p>
    <w:p w:rsidR="008E195D" w:rsidRPr="0052332D" w:rsidRDefault="008E195D" w:rsidP="008E195D">
      <w:pPr>
        <w:pStyle w:val="Prrafodelista"/>
        <w:rPr>
          <w:rFonts w:ascii="Palatino Linotype" w:hAnsi="Palatino Linotype" w:cs="Arial"/>
          <w:color w:val="000000" w:themeColor="text1"/>
        </w:rPr>
      </w:pPr>
    </w:p>
    <w:p w:rsidR="008E195D" w:rsidRPr="0052332D" w:rsidRDefault="008E195D" w:rsidP="008E195D">
      <w:pPr>
        <w:pStyle w:val="Prrafodelista"/>
        <w:numPr>
          <w:ilvl w:val="0"/>
          <w:numId w:val="6"/>
        </w:numPr>
        <w:tabs>
          <w:tab w:val="left" w:pos="0"/>
        </w:tabs>
        <w:spacing w:before="240" w:after="360" w:line="360" w:lineRule="auto"/>
        <w:ind w:left="0" w:firstLine="0"/>
        <w:jc w:val="both"/>
        <w:rPr>
          <w:rFonts w:ascii="Palatino Linotype" w:hAnsi="Palatino Linotype" w:cs="Arial"/>
          <w:i/>
          <w:color w:val="000000" w:themeColor="text1"/>
        </w:rPr>
      </w:pPr>
      <w:r w:rsidRPr="0052332D">
        <w:rPr>
          <w:rFonts w:ascii="Palatino Linotype" w:hAnsi="Palatino Linotype" w:cs="Arial"/>
          <w:color w:val="000000" w:themeColor="text1"/>
        </w:rPr>
        <w:t>En ese sentido, se advierte que el Sujeto Obligado debió entregar al Órgano Superior de Fiscalización del Estado de México, el concentrado de la información correspondiente a la Conciliación de Nómina para su respe</w:t>
      </w:r>
      <w:r w:rsidR="000B5EFB" w:rsidRPr="0052332D">
        <w:rPr>
          <w:rFonts w:ascii="Palatino Linotype" w:hAnsi="Palatino Linotype" w:cs="Arial"/>
          <w:color w:val="000000" w:themeColor="text1"/>
        </w:rPr>
        <w:t xml:space="preserve">ctiva revisión y fiscalización, </w:t>
      </w:r>
      <w:r w:rsidRPr="0052332D">
        <w:rPr>
          <w:rFonts w:ascii="Palatino Linotype" w:hAnsi="Palatino Linotype" w:cs="Arial"/>
          <w:color w:val="000000" w:themeColor="text1"/>
        </w:rPr>
        <w:t xml:space="preserve">por lo tanto, con la entrega de ese documento, el Sujeto Obligado puede colmar el derecho de acceso a la información del particular. </w:t>
      </w:r>
    </w:p>
    <w:p w:rsidR="008E195D" w:rsidRPr="0052332D" w:rsidRDefault="008E195D" w:rsidP="008E195D">
      <w:pPr>
        <w:numPr>
          <w:ilvl w:val="0"/>
          <w:numId w:val="6"/>
        </w:numPr>
        <w:pBdr>
          <w:top w:val="nil"/>
          <w:left w:val="nil"/>
          <w:bottom w:val="nil"/>
          <w:right w:val="nil"/>
          <w:between w:val="nil"/>
        </w:pBdr>
        <w:tabs>
          <w:tab w:val="left" w:pos="0"/>
        </w:tabs>
        <w:spacing w:line="360" w:lineRule="auto"/>
        <w:ind w:left="0" w:right="49" w:firstLine="0"/>
        <w:jc w:val="both"/>
        <w:rPr>
          <w:color w:val="000000"/>
        </w:rPr>
      </w:pPr>
      <w:r w:rsidRPr="0052332D">
        <w:rPr>
          <w:rFonts w:ascii="Palatino Linotype" w:eastAsia="Palatino Linotype" w:hAnsi="Palatino Linotype" w:cs="Palatino Linotype"/>
          <w:color w:val="000000"/>
        </w:rPr>
        <w:t>Además, de que la información que se ordena, es de interés general y de alcance público, puesto que la ciudadanía tiene derecho a saber cuál es el gasto ejercido para el pago de remuneraciones por servicios personales al realizar las funciones públicas; esto es, su acceso permite transparentar la aplicación de los recursos públicos que son otorgados para el cumplimiento de sus funciones, ello conforme a lo dispuesto por los artículos 7 y 23 de la Ley de Transparencia y Acceso a la Información Pública del Estado de México y Municipios, que establece como deber de los Sujetos Obligados el hacer pública toda la información respecto a los montos y nombres de las personas a quienes se entreguen recursos públicos y con ello transparentar la forma, términos, causas y finalidad en la disposición de esos recursos; precepto legal que es del tenor siguiente:</w:t>
      </w:r>
    </w:p>
    <w:p w:rsidR="008E195D" w:rsidRPr="0052332D" w:rsidRDefault="008E195D" w:rsidP="008E195D">
      <w:pPr>
        <w:ind w:left="851" w:right="616"/>
        <w:jc w:val="both"/>
        <w:rPr>
          <w:rFonts w:ascii="Palatino Linotype" w:eastAsia="Palatino Linotype" w:hAnsi="Palatino Linotype" w:cs="Palatino Linotype"/>
          <w:i/>
          <w:u w:val="single"/>
        </w:rPr>
      </w:pPr>
      <w:r w:rsidRPr="0052332D">
        <w:rPr>
          <w:rFonts w:ascii="Palatino Linotype" w:eastAsia="Palatino Linotype" w:hAnsi="Palatino Linotype" w:cs="Palatino Linotype"/>
          <w:b/>
          <w:i/>
          <w:u w:val="single"/>
        </w:rPr>
        <w:t>“Artículo 7. El Estado de México garantizará el efectivo acceso de toda persona a la información en posesión de cualquier entidad,</w:t>
      </w:r>
      <w:r w:rsidRPr="0052332D">
        <w:rPr>
          <w:rFonts w:ascii="Palatino Linotype" w:eastAsia="Palatino Linotype" w:hAnsi="Palatino Linotype" w:cs="Palatino Linotype"/>
          <w:i/>
        </w:rPr>
        <w:t xml:space="preserve"> autoridad, órgano y organismo de los poderes Ejecutivo, Legislativo y Judicial, órganos autónomos, partidos políticos, fideicomisos y fondos públicos, así como de cualquier persona física, jurídico colectiva o sindicato </w:t>
      </w:r>
      <w:r w:rsidRPr="0052332D">
        <w:rPr>
          <w:rFonts w:ascii="Palatino Linotype" w:eastAsia="Palatino Linotype" w:hAnsi="Palatino Linotype" w:cs="Palatino Linotype"/>
          <w:b/>
          <w:i/>
          <w:u w:val="single"/>
        </w:rPr>
        <w:t>que reciba y ejerza recursos públicos</w:t>
      </w:r>
      <w:r w:rsidRPr="0052332D">
        <w:rPr>
          <w:rFonts w:ascii="Palatino Linotype" w:eastAsia="Palatino Linotype" w:hAnsi="Palatino Linotype" w:cs="Palatino Linotype"/>
          <w:i/>
        </w:rPr>
        <w:t xml:space="preserve"> o realice actos de autoridad </w:t>
      </w:r>
      <w:r w:rsidRPr="0052332D">
        <w:rPr>
          <w:rFonts w:ascii="Palatino Linotype" w:eastAsia="Palatino Linotype" w:hAnsi="Palatino Linotype" w:cs="Palatino Linotype"/>
          <w:b/>
          <w:i/>
          <w:u w:val="single"/>
        </w:rPr>
        <w:t>en el ámbito de competencia del Estado de México y sus municipios</w:t>
      </w:r>
      <w:r w:rsidRPr="0052332D">
        <w:rPr>
          <w:rFonts w:ascii="Palatino Linotype" w:eastAsia="Palatino Linotype" w:hAnsi="Palatino Linotype" w:cs="Palatino Linotype"/>
          <w:i/>
          <w:u w:val="single"/>
        </w:rPr>
        <w:t>.</w:t>
      </w:r>
    </w:p>
    <w:p w:rsidR="008E195D" w:rsidRPr="0052332D" w:rsidRDefault="008E195D" w:rsidP="008E195D">
      <w:pPr>
        <w:ind w:left="851" w:right="616"/>
        <w:jc w:val="both"/>
        <w:rPr>
          <w:rFonts w:ascii="Palatino Linotype" w:eastAsia="Palatino Linotype" w:hAnsi="Palatino Linotype" w:cs="Palatino Linotype"/>
          <w:i/>
        </w:rPr>
      </w:pPr>
      <w:r w:rsidRPr="0052332D">
        <w:rPr>
          <w:rFonts w:ascii="Palatino Linotype" w:eastAsia="Palatino Linotype" w:hAnsi="Palatino Linotype" w:cs="Palatino Linotype"/>
          <w:i/>
        </w:rPr>
        <w:lastRenderedPageBreak/>
        <w:t>Artículo 23. Son sujetos obligados a transparentar y permitir el acceso a su información y proteger los datos personales que obren en su poder:</w:t>
      </w:r>
    </w:p>
    <w:p w:rsidR="008E195D" w:rsidRPr="0052332D" w:rsidRDefault="008E195D" w:rsidP="008E195D">
      <w:pPr>
        <w:ind w:left="851" w:right="616"/>
        <w:jc w:val="both"/>
        <w:rPr>
          <w:rFonts w:ascii="Palatino Linotype" w:eastAsia="Palatino Linotype" w:hAnsi="Palatino Linotype" w:cs="Palatino Linotype"/>
          <w:i/>
        </w:rPr>
      </w:pPr>
      <w:r w:rsidRPr="0052332D">
        <w:rPr>
          <w:rFonts w:ascii="Palatino Linotype" w:eastAsia="Palatino Linotype" w:hAnsi="Palatino Linotype" w:cs="Palatino Linotype"/>
          <w:i/>
        </w:rPr>
        <w:t>(…)</w:t>
      </w:r>
    </w:p>
    <w:p w:rsidR="008E195D" w:rsidRPr="0052332D" w:rsidRDefault="008E195D" w:rsidP="008E195D">
      <w:pPr>
        <w:ind w:left="851" w:right="616"/>
        <w:jc w:val="both"/>
        <w:rPr>
          <w:rFonts w:ascii="Palatino Linotype" w:eastAsia="Palatino Linotype" w:hAnsi="Palatino Linotype" w:cs="Palatino Linotype"/>
          <w:b/>
          <w:i/>
          <w:u w:val="single"/>
        </w:rPr>
      </w:pPr>
      <w:r w:rsidRPr="0052332D">
        <w:rPr>
          <w:rFonts w:ascii="Palatino Linotype" w:eastAsia="Palatino Linotype" w:hAnsi="Palatino Linotype" w:cs="Palatino Linotype"/>
          <w:b/>
          <w:i/>
          <w:u w:val="single"/>
        </w:rPr>
        <w:t>IV. Los ayuntamientos y las dependencias, organismos, órganos y entidades de la administración municipal;</w:t>
      </w:r>
    </w:p>
    <w:p w:rsidR="008E195D" w:rsidRPr="0052332D" w:rsidRDefault="008E195D" w:rsidP="008E195D">
      <w:pPr>
        <w:ind w:left="851" w:right="616"/>
        <w:jc w:val="both"/>
        <w:rPr>
          <w:rFonts w:ascii="Palatino Linotype" w:eastAsia="Palatino Linotype" w:hAnsi="Palatino Linotype" w:cs="Palatino Linotype"/>
          <w:i/>
        </w:rPr>
      </w:pPr>
      <w:r w:rsidRPr="0052332D">
        <w:rPr>
          <w:rFonts w:ascii="Palatino Linotype" w:eastAsia="Palatino Linotype" w:hAnsi="Palatino Linotype" w:cs="Palatino Linotype"/>
          <w:i/>
        </w:rPr>
        <w:t>(…)</w:t>
      </w:r>
    </w:p>
    <w:p w:rsidR="008E195D" w:rsidRPr="0052332D" w:rsidRDefault="008E195D" w:rsidP="008E195D">
      <w:pPr>
        <w:ind w:left="851" w:right="616"/>
        <w:jc w:val="both"/>
        <w:rPr>
          <w:rFonts w:ascii="Palatino Linotype" w:eastAsia="Palatino Linotype" w:hAnsi="Palatino Linotype" w:cs="Palatino Linotype"/>
          <w:b/>
          <w:i/>
          <w:u w:val="single"/>
        </w:rPr>
      </w:pPr>
      <w:r w:rsidRPr="0052332D">
        <w:rPr>
          <w:rFonts w:ascii="Palatino Linotype" w:eastAsia="Palatino Linotype" w:hAnsi="Palatino Linotype" w:cs="Palatino Linotype"/>
          <w:b/>
          <w:i/>
          <w:u w:val="single"/>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rsidR="008E195D" w:rsidRPr="0052332D" w:rsidRDefault="008E195D" w:rsidP="008E195D">
      <w:pPr>
        <w:ind w:left="851" w:right="616"/>
        <w:jc w:val="both"/>
        <w:rPr>
          <w:rFonts w:ascii="Palatino Linotype" w:eastAsia="Palatino Linotype" w:hAnsi="Palatino Linotype" w:cs="Palatino Linotype"/>
          <w:b/>
          <w:i/>
        </w:rPr>
      </w:pPr>
      <w:r w:rsidRPr="0052332D">
        <w:rPr>
          <w:rFonts w:ascii="Palatino Linotype" w:eastAsia="Palatino Linotype" w:hAnsi="Palatino Linotype" w:cs="Palatino Linotype"/>
          <w:i/>
        </w:rPr>
        <w:t>Los servidores públicos deberán transparentar sus acciones así como garantizar y respetar el derecho de acceso a la información pública.”</w:t>
      </w:r>
      <w:r w:rsidRPr="0052332D">
        <w:rPr>
          <w:rFonts w:ascii="Palatino Linotype" w:eastAsia="Palatino Linotype" w:hAnsi="Palatino Linotype" w:cs="Palatino Linotype"/>
          <w:b/>
          <w:i/>
        </w:rPr>
        <w:t xml:space="preserve"> [Sic]</w:t>
      </w:r>
    </w:p>
    <w:p w:rsidR="008E195D" w:rsidRPr="0052332D" w:rsidRDefault="008E195D" w:rsidP="008E195D">
      <w:pPr>
        <w:spacing w:line="360" w:lineRule="auto"/>
        <w:ind w:right="-876"/>
        <w:jc w:val="both"/>
        <w:rPr>
          <w:rFonts w:ascii="Palatino Linotype" w:eastAsia="Palatino Linotype" w:hAnsi="Palatino Linotype" w:cs="Palatino Linotype"/>
        </w:rPr>
      </w:pPr>
    </w:p>
    <w:p w:rsidR="008E195D" w:rsidRPr="0052332D" w:rsidRDefault="008E195D" w:rsidP="000B5EFB">
      <w:pPr>
        <w:numPr>
          <w:ilvl w:val="0"/>
          <w:numId w:val="6"/>
        </w:numPr>
        <w:pBdr>
          <w:top w:val="nil"/>
          <w:left w:val="nil"/>
          <w:bottom w:val="nil"/>
          <w:right w:val="nil"/>
          <w:between w:val="nil"/>
        </w:pBdr>
        <w:spacing w:line="360" w:lineRule="auto"/>
        <w:ind w:left="0" w:right="49" w:firstLine="0"/>
        <w:jc w:val="both"/>
        <w:rPr>
          <w:color w:val="000000"/>
        </w:rPr>
      </w:pPr>
      <w:r w:rsidRPr="0052332D">
        <w:rPr>
          <w:rFonts w:ascii="Palatino Linotype" w:eastAsia="Palatino Linotype" w:hAnsi="Palatino Linotype" w:cs="Palatino Linotype"/>
          <w:color w:val="000000"/>
        </w:rPr>
        <w:t xml:space="preserve">Sirve de sustento por analogía, para justificar la publicidad sobre los datos relativos a los montos por concepto de pago de las remuneraciones, los criterios </w:t>
      </w:r>
      <w:r w:rsidRPr="0052332D">
        <w:rPr>
          <w:rFonts w:ascii="Palatino Linotype" w:eastAsia="Palatino Linotype" w:hAnsi="Palatino Linotype" w:cs="Palatino Linotype"/>
          <w:b/>
          <w:color w:val="000000"/>
        </w:rPr>
        <w:t>01/2003</w:t>
      </w:r>
      <w:r w:rsidRPr="0052332D">
        <w:rPr>
          <w:rFonts w:ascii="Palatino Linotype" w:eastAsia="Palatino Linotype" w:hAnsi="Palatino Linotype" w:cs="Palatino Linotype"/>
          <w:color w:val="000000"/>
        </w:rPr>
        <w:t xml:space="preserve"> y </w:t>
      </w:r>
      <w:r w:rsidRPr="0052332D">
        <w:rPr>
          <w:rFonts w:ascii="Palatino Linotype" w:eastAsia="Palatino Linotype" w:hAnsi="Palatino Linotype" w:cs="Palatino Linotype"/>
          <w:b/>
          <w:color w:val="000000"/>
        </w:rPr>
        <w:t>02/2003</w:t>
      </w:r>
      <w:r w:rsidRPr="0052332D">
        <w:rPr>
          <w:rFonts w:ascii="Palatino Linotype" w:eastAsia="Palatino Linotype" w:hAnsi="Palatino Linotype" w:cs="Palatino Linotype"/>
          <w:color w:val="000000"/>
        </w:rPr>
        <w:t xml:space="preserve"> emitidos por el Comité de Acceso a la Información Pública y Protección de Datos Personales de la Suprema Corte de Justicia de la Nación que a continuación se citan: </w:t>
      </w:r>
    </w:p>
    <w:p w:rsidR="008E195D" w:rsidRPr="0052332D" w:rsidRDefault="008E195D" w:rsidP="008E195D">
      <w:pPr>
        <w:spacing w:line="276" w:lineRule="auto"/>
        <w:ind w:left="851" w:right="-167"/>
        <w:rPr>
          <w:rFonts w:ascii="Palatino Linotype" w:eastAsia="Palatino Linotype" w:hAnsi="Palatino Linotype" w:cs="Palatino Linotype"/>
          <w:b/>
          <w:i/>
        </w:rPr>
      </w:pPr>
      <w:r w:rsidRPr="0052332D">
        <w:rPr>
          <w:rFonts w:ascii="Palatino Linotype" w:eastAsia="Palatino Linotype" w:hAnsi="Palatino Linotype" w:cs="Palatino Linotype"/>
          <w:b/>
          <w:i/>
        </w:rPr>
        <w:t>“Criterio 01/2003.</w:t>
      </w:r>
    </w:p>
    <w:p w:rsidR="008E195D" w:rsidRPr="0052332D" w:rsidRDefault="008E195D" w:rsidP="008E195D">
      <w:pPr>
        <w:spacing w:line="276" w:lineRule="auto"/>
        <w:ind w:left="851" w:right="616"/>
        <w:jc w:val="both"/>
        <w:rPr>
          <w:rFonts w:ascii="Palatino Linotype" w:eastAsia="Palatino Linotype" w:hAnsi="Palatino Linotype" w:cs="Palatino Linotype"/>
          <w:i/>
        </w:rPr>
      </w:pPr>
      <w:r w:rsidRPr="0052332D">
        <w:rPr>
          <w:rFonts w:ascii="Palatino Linotype" w:eastAsia="Palatino Linotype" w:hAnsi="Palatino Linotype" w:cs="Palatino Linotype"/>
          <w:b/>
          <w:i/>
        </w:rPr>
        <w:t>INGRESOS DE LOS SERVIDORES PÚBLICOS. CONSTITUYEN INFORMACIÓN PÚBLICA AÚN Y CUANDO SU DIFUSIÓN PUEDE AFECTAR LA VIDA O LA SEGURIDAD DE AQUELLOS.</w:t>
      </w:r>
      <w:r w:rsidRPr="0052332D">
        <w:rPr>
          <w:rFonts w:ascii="Palatino Linotype" w:eastAsia="Palatino Linotype" w:hAnsi="Palatino Linotype" w:cs="Palatino Linotype"/>
          <w:i/>
        </w:rPr>
        <w:t xml:space="preserve"> </w:t>
      </w:r>
    </w:p>
    <w:p w:rsidR="008E195D" w:rsidRPr="0052332D" w:rsidRDefault="008E195D" w:rsidP="008E195D">
      <w:pPr>
        <w:spacing w:line="276" w:lineRule="auto"/>
        <w:ind w:left="851" w:right="616"/>
        <w:jc w:val="both"/>
        <w:rPr>
          <w:rFonts w:ascii="Palatino Linotype" w:eastAsia="Palatino Linotype" w:hAnsi="Palatino Linotype" w:cs="Palatino Linotype"/>
          <w:i/>
          <w:u w:val="single"/>
        </w:rPr>
      </w:pPr>
      <w:r w:rsidRPr="0052332D">
        <w:rPr>
          <w:rFonts w:ascii="Palatino Linotype" w:eastAsia="Palatino Linotype" w:hAnsi="Palatino Linotype" w:cs="Palatino Linotype"/>
          <w:i/>
        </w:rPr>
        <w:t xml:space="preserve">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w:t>
      </w:r>
      <w:r w:rsidRPr="0052332D">
        <w:rPr>
          <w:rFonts w:ascii="Palatino Linotype" w:eastAsia="Palatino Linotype" w:hAnsi="Palatino Linotype" w:cs="Palatino Linotype"/>
          <w:b/>
          <w:i/>
          <w:u w:val="single"/>
        </w:rPr>
        <w:t xml:space="preserve">deben publicarse en medios remotos o locales de comunicación electrónica, lo que se sustenta en el hecho de que el monto de todos los ingresos que recibe un servidor público por desarrollar las labores que les </w:t>
      </w:r>
      <w:r w:rsidRPr="0052332D">
        <w:rPr>
          <w:rFonts w:ascii="Palatino Linotype" w:eastAsia="Palatino Linotype" w:hAnsi="Palatino Linotype" w:cs="Palatino Linotype"/>
          <w:b/>
          <w:i/>
          <w:u w:val="single"/>
        </w:rPr>
        <w:lastRenderedPageBreak/>
        <w:t>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w:t>
      </w:r>
      <w:r w:rsidRPr="0052332D">
        <w:rPr>
          <w:rFonts w:ascii="Palatino Linotype" w:eastAsia="Palatino Linotype" w:hAnsi="Palatino Linotype" w:cs="Palatino Linotype"/>
          <w:i/>
          <w:u w:val="single"/>
        </w:rPr>
        <w:t>…”</w:t>
      </w:r>
    </w:p>
    <w:p w:rsidR="008E195D" w:rsidRPr="0052332D" w:rsidRDefault="008E195D" w:rsidP="008E195D">
      <w:pPr>
        <w:spacing w:line="276" w:lineRule="auto"/>
        <w:ind w:left="851" w:right="-167"/>
        <w:jc w:val="both"/>
        <w:rPr>
          <w:rFonts w:ascii="Palatino Linotype" w:eastAsia="Palatino Linotype" w:hAnsi="Palatino Linotype" w:cs="Palatino Linotype"/>
          <w:i/>
        </w:rPr>
      </w:pPr>
    </w:p>
    <w:p w:rsidR="008E195D" w:rsidRPr="0052332D" w:rsidRDefault="008E195D" w:rsidP="008E195D">
      <w:pPr>
        <w:spacing w:line="276" w:lineRule="auto"/>
        <w:ind w:left="851" w:right="616"/>
        <w:rPr>
          <w:rFonts w:ascii="Palatino Linotype" w:eastAsia="Palatino Linotype" w:hAnsi="Palatino Linotype" w:cs="Palatino Linotype"/>
          <w:b/>
          <w:i/>
        </w:rPr>
      </w:pPr>
      <w:r w:rsidRPr="0052332D">
        <w:rPr>
          <w:rFonts w:ascii="Palatino Linotype" w:eastAsia="Palatino Linotype" w:hAnsi="Palatino Linotype" w:cs="Palatino Linotype"/>
          <w:b/>
          <w:i/>
        </w:rPr>
        <w:t>“Criterio 02/2003.</w:t>
      </w:r>
    </w:p>
    <w:p w:rsidR="008E195D" w:rsidRPr="0052332D" w:rsidRDefault="008E195D" w:rsidP="008E195D">
      <w:pPr>
        <w:spacing w:line="276" w:lineRule="auto"/>
        <w:ind w:left="851" w:right="616"/>
        <w:jc w:val="both"/>
        <w:rPr>
          <w:rFonts w:ascii="Palatino Linotype" w:eastAsia="Palatino Linotype" w:hAnsi="Palatino Linotype" w:cs="Palatino Linotype"/>
          <w:i/>
        </w:rPr>
      </w:pPr>
      <w:r w:rsidRPr="0052332D">
        <w:rPr>
          <w:rFonts w:ascii="Palatino Linotype" w:eastAsia="Palatino Linotype" w:hAnsi="Palatino Linotype" w:cs="Palatino Linotype"/>
          <w:b/>
          <w:i/>
        </w:rPr>
        <w:t>INGRESOS DE LOS SERVIDORES PÚBLICOS, SON INFORMACIÓN PÚBLICA AÚN Y CUANDO CONSTITUYEN DATOS PERSONALES QUE SE REFIEREN AL PATRIMONIO DE AQUÉLLOS.</w:t>
      </w:r>
      <w:r w:rsidRPr="0052332D">
        <w:rPr>
          <w:rFonts w:ascii="Palatino Linotype" w:eastAsia="Palatino Linotype" w:hAnsi="Palatino Linotype" w:cs="Palatino Linotype"/>
          <w:i/>
        </w:rPr>
        <w:t xml:space="preserve"> </w:t>
      </w:r>
    </w:p>
    <w:p w:rsidR="008E195D" w:rsidRPr="0052332D" w:rsidRDefault="008E195D" w:rsidP="008E195D">
      <w:pPr>
        <w:spacing w:line="276" w:lineRule="auto"/>
        <w:ind w:left="851" w:right="616"/>
        <w:jc w:val="both"/>
        <w:rPr>
          <w:rFonts w:ascii="Palatino Linotype" w:eastAsia="Palatino Linotype" w:hAnsi="Palatino Linotype" w:cs="Palatino Linotype"/>
          <w:b/>
          <w:i/>
        </w:rPr>
      </w:pPr>
      <w:r w:rsidRPr="0052332D">
        <w:rPr>
          <w:rFonts w:ascii="Palatino Linotype" w:eastAsia="Palatino Linotype" w:hAnsi="Palatino Linotype" w:cs="Palatino Linotype"/>
          <w:i/>
        </w:rPr>
        <w:t xml:space="preserve">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w:t>
      </w:r>
      <w:r w:rsidRPr="0052332D">
        <w:rPr>
          <w:rFonts w:ascii="Palatino Linotype" w:eastAsia="Palatino Linotype" w:hAnsi="Palatino Linotype" w:cs="Palatino Linotype"/>
          <w:b/>
          <w:i/>
          <w:u w:val="single"/>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52332D">
        <w:rPr>
          <w:rFonts w:ascii="Palatino Linotype" w:eastAsia="Palatino Linotype" w:hAnsi="Palatino Linotype" w:cs="Palatino Linotype"/>
          <w:i/>
        </w:rPr>
        <w:t xml:space="preserve"> el sistema de compensación…” </w:t>
      </w:r>
      <w:r w:rsidRPr="0052332D">
        <w:rPr>
          <w:rFonts w:ascii="Palatino Linotype" w:eastAsia="Palatino Linotype" w:hAnsi="Palatino Linotype" w:cs="Palatino Linotype"/>
          <w:b/>
          <w:i/>
        </w:rPr>
        <w:t>[Sic]</w:t>
      </w:r>
    </w:p>
    <w:p w:rsidR="008E195D" w:rsidRPr="0052332D" w:rsidRDefault="008E195D" w:rsidP="008E195D">
      <w:pPr>
        <w:spacing w:line="276" w:lineRule="auto"/>
        <w:ind w:left="851" w:right="-167"/>
        <w:jc w:val="both"/>
        <w:rPr>
          <w:rFonts w:ascii="Palatino Linotype" w:eastAsia="Palatino Linotype" w:hAnsi="Palatino Linotype" w:cs="Palatino Linotype"/>
          <w:b/>
          <w:i/>
        </w:rPr>
      </w:pPr>
    </w:p>
    <w:p w:rsidR="008E195D" w:rsidRPr="0052332D" w:rsidRDefault="008E195D" w:rsidP="000B5EFB">
      <w:pPr>
        <w:numPr>
          <w:ilvl w:val="0"/>
          <w:numId w:val="6"/>
        </w:numPr>
        <w:pBdr>
          <w:top w:val="nil"/>
          <w:left w:val="nil"/>
          <w:bottom w:val="nil"/>
          <w:right w:val="nil"/>
          <w:between w:val="nil"/>
        </w:pBdr>
        <w:tabs>
          <w:tab w:val="left" w:pos="0"/>
        </w:tabs>
        <w:spacing w:line="360" w:lineRule="auto"/>
        <w:ind w:left="0" w:right="49" w:firstLine="0"/>
        <w:jc w:val="both"/>
        <w:rPr>
          <w:color w:val="000000"/>
        </w:rPr>
      </w:pPr>
      <w:r w:rsidRPr="0052332D">
        <w:rPr>
          <w:rFonts w:ascii="Palatino Linotype" w:eastAsia="Palatino Linotype" w:hAnsi="Palatino Linotype" w:cs="Palatino Linotype"/>
          <w:color w:val="000000"/>
        </w:rPr>
        <w:t>Máxime, que se trata de una obligación de transparencia en términos de lo señalado por el artículo 92 fracción  de la Ley de Transparencia y Acceso a la Información Pública del Estado de México y Municipios vigente, que señala:</w:t>
      </w:r>
    </w:p>
    <w:p w:rsidR="008E195D" w:rsidRPr="0052332D" w:rsidRDefault="008E195D" w:rsidP="008E195D">
      <w:pPr>
        <w:spacing w:line="276" w:lineRule="auto"/>
        <w:ind w:left="851" w:right="616"/>
        <w:jc w:val="both"/>
        <w:rPr>
          <w:rFonts w:ascii="Palatino Linotype" w:eastAsia="Palatino Linotype" w:hAnsi="Palatino Linotype" w:cs="Palatino Linotype"/>
          <w:i/>
        </w:rPr>
      </w:pPr>
      <w:r w:rsidRPr="0052332D">
        <w:rPr>
          <w:rFonts w:ascii="Palatino Linotype" w:eastAsia="Palatino Linotype" w:hAnsi="Palatino Linotype" w:cs="Palatino Linotype"/>
          <w:i/>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8E195D" w:rsidRPr="0052332D" w:rsidRDefault="008E195D" w:rsidP="008E195D">
      <w:pPr>
        <w:spacing w:line="276" w:lineRule="auto"/>
        <w:ind w:left="851" w:right="616"/>
        <w:jc w:val="both"/>
        <w:rPr>
          <w:rFonts w:ascii="Palatino Linotype" w:eastAsia="Palatino Linotype" w:hAnsi="Palatino Linotype" w:cs="Palatino Linotype"/>
          <w:i/>
        </w:rPr>
      </w:pPr>
      <w:r w:rsidRPr="0052332D">
        <w:rPr>
          <w:rFonts w:ascii="Palatino Linotype" w:eastAsia="Palatino Linotype" w:hAnsi="Palatino Linotype" w:cs="Palatino Linotype"/>
          <w:i/>
        </w:rPr>
        <w:t>…</w:t>
      </w:r>
    </w:p>
    <w:p w:rsidR="008E195D" w:rsidRPr="0052332D" w:rsidRDefault="008E195D" w:rsidP="008E195D">
      <w:pPr>
        <w:spacing w:line="276" w:lineRule="auto"/>
        <w:ind w:left="851" w:right="616"/>
        <w:jc w:val="both"/>
        <w:rPr>
          <w:rFonts w:ascii="Palatino Linotype" w:eastAsia="Palatino Linotype" w:hAnsi="Palatino Linotype" w:cs="Palatino Linotype"/>
          <w:i/>
        </w:rPr>
      </w:pPr>
      <w:r w:rsidRPr="0052332D">
        <w:rPr>
          <w:rFonts w:ascii="Palatino Linotype" w:eastAsia="Palatino Linotype" w:hAnsi="Palatino Linotype" w:cs="Palatino Linotype"/>
          <w:i/>
        </w:rPr>
        <w:lastRenderedPageBreak/>
        <w:t xml:space="preserve">VIII. </w:t>
      </w:r>
      <w:r w:rsidRPr="0052332D">
        <w:rPr>
          <w:rFonts w:ascii="Palatino Linotype" w:eastAsia="Palatino Linotype" w:hAnsi="Palatino Linotype" w:cs="Palatino Linotype"/>
          <w:i/>
          <w:u w:val="single"/>
        </w:rPr>
        <w:t>La remuneración bruta y neta de todos los servidores públicos de base o de confianza, de todas las percepciones, incluyendo sueldos, prestaciones, gratificaciones, primas, comisiones, dietas, bonos, estímulos, ingresos y sistemas de compensación</w:t>
      </w:r>
      <w:r w:rsidRPr="0052332D">
        <w:rPr>
          <w:rFonts w:ascii="Palatino Linotype" w:eastAsia="Palatino Linotype" w:hAnsi="Palatino Linotype" w:cs="Palatino Linotype"/>
          <w:i/>
        </w:rPr>
        <w:t>, señalando la periodicidad de dicha remuneración;</w:t>
      </w:r>
    </w:p>
    <w:p w:rsidR="00B00112" w:rsidRPr="0052332D" w:rsidRDefault="00B00112" w:rsidP="006027CD">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035225" w:rsidRPr="0052332D" w:rsidRDefault="006027CD" w:rsidP="00035225">
      <w:pPr>
        <w:numPr>
          <w:ilvl w:val="0"/>
          <w:numId w:val="6"/>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t>A</w:t>
      </w:r>
      <w:r w:rsidR="00035225" w:rsidRPr="0052332D">
        <w:rPr>
          <w:rFonts w:ascii="Palatino Linotype" w:eastAsia="Palatino Linotype" w:hAnsi="Palatino Linotype" w:cs="Palatino Linotype"/>
          <w:color w:val="000000"/>
        </w:rPr>
        <w:t xml:space="preserve">l respecto debemos señalar que el acceso a la información es un derecho humano constitucional y convencionalmente reconocido y para tal efecto el párrafo tercero del artículo primero de la Constitución Política de los Estados Unidos Mexicanos establece el deber de todas las autoridades, </w:t>
      </w:r>
      <w:r w:rsidR="00035225" w:rsidRPr="0052332D">
        <w:rPr>
          <w:rFonts w:ascii="Palatino Linotype" w:eastAsia="Palatino Linotype" w:hAnsi="Palatino Linotype" w:cs="Palatino Linotype"/>
          <w:i/>
          <w:iCs/>
          <w:color w:val="000000"/>
        </w:rPr>
        <w:t xml:space="preserve">en el ámbito de sus atribuciones, de promover, respetar, proteger y </w:t>
      </w:r>
      <w:r w:rsidR="00035225" w:rsidRPr="0052332D">
        <w:rPr>
          <w:rFonts w:ascii="Palatino Linotype" w:eastAsia="Palatino Linotype" w:hAnsi="Palatino Linotype" w:cs="Palatino Linotype"/>
          <w:b/>
          <w:bCs/>
          <w:i/>
          <w:iCs/>
          <w:color w:val="000000"/>
        </w:rPr>
        <w:t>garantizar</w:t>
      </w:r>
      <w:r w:rsidR="00035225" w:rsidRPr="0052332D">
        <w:rPr>
          <w:rFonts w:ascii="Palatino Linotype" w:eastAsia="Palatino Linotype" w:hAnsi="Palatino Linotype" w:cs="Palatino Linotype"/>
          <w:i/>
          <w:iCs/>
          <w:color w:val="000000"/>
        </w:rPr>
        <w:t xml:space="preserve"> los derechos humanos. </w:t>
      </w:r>
      <w:r w:rsidR="00035225" w:rsidRPr="0052332D">
        <w:rPr>
          <w:rFonts w:ascii="Palatino Linotype" w:eastAsia="Palatino Linotype" w:hAnsi="Palatino Linotype" w:cs="Palatino Linotype"/>
          <w:color w:val="000000"/>
        </w:rPr>
        <w:t>En cuanto al derecho de acceso a la información, la Ley de Transparencia y Acceso a la Información Pública del Estado de México y Municipios prevé establece que</w:t>
      </w:r>
      <w:r w:rsidR="00035225" w:rsidRPr="0052332D">
        <w:rPr>
          <w:rFonts w:ascii="Palatino Linotype" w:eastAsia="Palatino Linotype" w:hAnsi="Palatino Linotype" w:cs="Palatino Linotype"/>
          <w:b/>
          <w:bCs/>
          <w:i/>
          <w:iCs/>
          <w:color w:val="000000"/>
        </w:rPr>
        <w:t xml:space="preserve"> e</w:t>
      </w:r>
      <w:r w:rsidR="00035225" w:rsidRPr="0052332D">
        <w:rPr>
          <w:rFonts w:ascii="Palatino Linotype" w:eastAsia="Palatino Linotype" w:hAnsi="Palatino Linotype" w:cs="Palatino Linotype"/>
          <w:i/>
          <w:iCs/>
          <w:color w:val="000000"/>
        </w:rPr>
        <w:t>l procedimiento de acceso a la información es la garantía primaria del derecho en cuestión y se rige por los principios de simplicidad, rapidez y gratuidad del procedimiento, auxilio y orientación a los particulares</w:t>
      </w:r>
      <w:r w:rsidR="00035225" w:rsidRPr="0052332D">
        <w:rPr>
          <w:rFonts w:ascii="Palatino Linotype" w:eastAsia="Palatino Linotype" w:hAnsi="Palatino Linotype" w:cs="Palatino Linotype"/>
          <w:i/>
          <w:iCs/>
          <w:color w:val="000000"/>
          <w:vertAlign w:val="superscript"/>
        </w:rPr>
        <w:footnoteReference w:id="1"/>
      </w:r>
      <w:r w:rsidR="00035225" w:rsidRPr="0052332D">
        <w:rPr>
          <w:rFonts w:ascii="Palatino Linotype" w:eastAsia="Palatino Linotype" w:hAnsi="Palatino Linotype" w:cs="Palatino Linotype"/>
          <w:i/>
          <w:iCs/>
          <w:color w:val="000000"/>
        </w:rPr>
        <w:t xml:space="preserve">, </w:t>
      </w:r>
      <w:r w:rsidR="00035225" w:rsidRPr="0052332D">
        <w:rPr>
          <w:rFonts w:ascii="Palatino Linotype" w:eastAsia="Palatino Linotype" w:hAnsi="Palatino Linotype" w:cs="Palatino Linotype"/>
          <w:color w:val="000000"/>
        </w:rPr>
        <w:t>asimismo establece</w:t>
      </w:r>
      <w:r w:rsidR="00035225" w:rsidRPr="0052332D">
        <w:rPr>
          <w:rFonts w:ascii="Palatino Linotype" w:eastAsia="Palatino Linotype" w:hAnsi="Palatino Linotype" w:cs="Palatino Linotype"/>
          <w:i/>
          <w:iCs/>
          <w:color w:val="000000"/>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035225" w:rsidRPr="0052332D" w:rsidRDefault="00035225" w:rsidP="00035225">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035225" w:rsidRPr="0052332D" w:rsidRDefault="00035225" w:rsidP="00035225">
      <w:pPr>
        <w:numPr>
          <w:ilvl w:val="0"/>
          <w:numId w:val="6"/>
        </w:numPr>
        <w:pBdr>
          <w:top w:val="nil"/>
          <w:left w:val="nil"/>
          <w:bottom w:val="nil"/>
          <w:right w:val="nil"/>
          <w:between w:val="nil"/>
        </w:pBdr>
        <w:tabs>
          <w:tab w:val="left" w:pos="426"/>
        </w:tabs>
        <w:spacing w:line="360" w:lineRule="auto"/>
        <w:ind w:left="0" w:right="-28" w:firstLine="0"/>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t xml:space="preserve">Resulta necesario referir que, el 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sidRPr="0052332D">
        <w:rPr>
          <w:rFonts w:ascii="Palatino Linotype" w:eastAsia="Palatino Linotype" w:hAnsi="Palatino Linotype" w:cs="Palatino Linotype"/>
          <w:b/>
          <w:bCs/>
          <w:color w:val="000000"/>
        </w:rPr>
        <w:t xml:space="preserve">los Sujetos Obligados deberán </w:t>
      </w:r>
      <w:r w:rsidRPr="0052332D">
        <w:rPr>
          <w:rFonts w:ascii="Palatino Linotype" w:eastAsia="Palatino Linotype" w:hAnsi="Palatino Linotype" w:cs="Palatino Linotype"/>
          <w:b/>
          <w:bCs/>
          <w:color w:val="000000"/>
        </w:rPr>
        <w:lastRenderedPageBreak/>
        <w:t>documentar todo acto que se derive del ejercicio de sus facultades, competencias o funciones,</w:t>
      </w:r>
      <w:r w:rsidRPr="0052332D">
        <w:rPr>
          <w:rFonts w:ascii="Palatino Linotype" w:eastAsia="Palatino Linotype" w:hAnsi="Palatino Linotype" w:cs="Palatino Linotype"/>
          <w:color w:val="000000"/>
        </w:rPr>
        <w:t xml:space="preserve"> considerando desde su origen la eventual publicidad y reutilización de la información que generen, posean o administren.</w:t>
      </w:r>
    </w:p>
    <w:p w:rsidR="00035225" w:rsidRPr="0052332D" w:rsidRDefault="00035225" w:rsidP="00035225">
      <w:pPr>
        <w:pBdr>
          <w:top w:val="nil"/>
          <w:left w:val="nil"/>
          <w:bottom w:val="nil"/>
          <w:right w:val="nil"/>
          <w:between w:val="nil"/>
        </w:pBdr>
        <w:spacing w:line="360" w:lineRule="auto"/>
        <w:ind w:right="-28"/>
        <w:rPr>
          <w:rFonts w:ascii="Palatino Linotype" w:eastAsia="Palatino Linotype" w:hAnsi="Palatino Linotype" w:cs="Palatino Linotype"/>
          <w:i/>
          <w:iCs/>
          <w:color w:val="000000"/>
        </w:rPr>
      </w:pPr>
    </w:p>
    <w:p w:rsidR="00035225" w:rsidRPr="0052332D" w:rsidRDefault="00035225" w:rsidP="00035225">
      <w:pPr>
        <w:numPr>
          <w:ilvl w:val="0"/>
          <w:numId w:val="6"/>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t>Además, debemos tomar en cuenta los artículos 4 y 12, de la Ley de Transparencia y Acceso a la Información Pública del Estado de México y Municipios, los cuales establecen lo siguiente:</w:t>
      </w:r>
    </w:p>
    <w:p w:rsidR="00035225" w:rsidRPr="0052332D" w:rsidRDefault="00035225" w:rsidP="00035225">
      <w:pPr>
        <w:spacing w:line="276" w:lineRule="auto"/>
        <w:ind w:left="567" w:right="-28"/>
        <w:jc w:val="both"/>
        <w:rPr>
          <w:rFonts w:ascii="Palatino Linotype" w:eastAsia="Palatino Linotype" w:hAnsi="Palatino Linotype" w:cs="Palatino Linotype"/>
          <w:i/>
          <w:iCs/>
        </w:rPr>
      </w:pPr>
      <w:r w:rsidRPr="0052332D">
        <w:rPr>
          <w:rFonts w:ascii="Palatino Linotype" w:eastAsia="Palatino Linotype" w:hAnsi="Palatino Linotype" w:cs="Palatino Linotype"/>
          <w:b/>
          <w:bCs/>
          <w:i/>
          <w:iCs/>
        </w:rPr>
        <w:t xml:space="preserve">Artículo 4. </w:t>
      </w:r>
      <w:r w:rsidRPr="0052332D">
        <w:rPr>
          <w:rFonts w:ascii="Palatino Linotype" w:eastAsia="Palatino Linotype" w:hAnsi="Palatino Linotype" w:cs="Palatino Linotype"/>
          <w:i/>
          <w:iCs/>
        </w:rPr>
        <w:t>El derecho humano de acceso a la información pública es la prerrogativa de las personas para buscar, difundir, investigar, recabar, recibir y solicitar información pública, sin necesidad de acreditar personalidad ni interés jurídico.</w:t>
      </w:r>
    </w:p>
    <w:p w:rsidR="00035225" w:rsidRPr="0052332D" w:rsidRDefault="00035225" w:rsidP="00035225">
      <w:pPr>
        <w:spacing w:line="276" w:lineRule="auto"/>
        <w:ind w:left="567" w:right="-28"/>
        <w:jc w:val="both"/>
        <w:rPr>
          <w:rFonts w:ascii="Palatino Linotype" w:eastAsia="Palatino Linotype" w:hAnsi="Palatino Linotype" w:cs="Palatino Linotype"/>
          <w:i/>
          <w:iCs/>
        </w:rPr>
      </w:pPr>
    </w:p>
    <w:p w:rsidR="00035225" w:rsidRPr="0052332D" w:rsidRDefault="00035225" w:rsidP="00035225">
      <w:pPr>
        <w:spacing w:line="276" w:lineRule="auto"/>
        <w:ind w:left="567" w:right="-28"/>
        <w:jc w:val="both"/>
        <w:rPr>
          <w:rFonts w:ascii="Palatino Linotype" w:eastAsia="Palatino Linotype" w:hAnsi="Palatino Linotype" w:cs="Palatino Linotype"/>
          <w:i/>
          <w:iCs/>
        </w:rPr>
      </w:pPr>
      <w:r w:rsidRPr="0052332D">
        <w:rPr>
          <w:rFonts w:ascii="Palatino Linotype" w:eastAsia="Palatino Linotype" w:hAnsi="Palatino Linotype" w:cs="Palatino Linotype"/>
          <w:i/>
          <w:iC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035225" w:rsidRPr="0052332D" w:rsidRDefault="00035225" w:rsidP="00035225">
      <w:pPr>
        <w:spacing w:line="276" w:lineRule="auto"/>
        <w:ind w:left="567" w:right="-28"/>
        <w:jc w:val="both"/>
        <w:rPr>
          <w:rFonts w:ascii="Palatino Linotype" w:eastAsia="Palatino Linotype" w:hAnsi="Palatino Linotype" w:cs="Palatino Linotype"/>
          <w:i/>
          <w:iCs/>
        </w:rPr>
      </w:pPr>
    </w:p>
    <w:p w:rsidR="00035225" w:rsidRPr="0052332D" w:rsidRDefault="00035225" w:rsidP="00035225">
      <w:pPr>
        <w:spacing w:line="276" w:lineRule="auto"/>
        <w:ind w:left="567" w:right="-28"/>
        <w:jc w:val="both"/>
        <w:rPr>
          <w:rFonts w:ascii="Palatino Linotype" w:eastAsia="Palatino Linotype" w:hAnsi="Palatino Linotype" w:cs="Palatino Linotype"/>
          <w:i/>
          <w:iCs/>
        </w:rPr>
      </w:pPr>
      <w:r w:rsidRPr="0052332D">
        <w:rPr>
          <w:rFonts w:ascii="Palatino Linotype" w:eastAsia="Palatino Linotype" w:hAnsi="Palatino Linotype" w:cs="Palatino Linotype"/>
          <w:i/>
          <w:iCs/>
        </w:rPr>
        <w:t>Los sujetos obligados deben poner en práctica, políticas y programas de acceso a la información que se apeguen a criterios de publicidad, veracidad, oportunidad, precisión y suficiencia en beneficio de los solicitantes.</w:t>
      </w:r>
    </w:p>
    <w:p w:rsidR="00035225" w:rsidRPr="0052332D" w:rsidRDefault="00035225" w:rsidP="00035225">
      <w:pPr>
        <w:spacing w:line="276" w:lineRule="auto"/>
        <w:ind w:right="-28"/>
        <w:jc w:val="both"/>
        <w:rPr>
          <w:rFonts w:ascii="Palatino Linotype" w:eastAsia="Palatino Linotype" w:hAnsi="Palatino Linotype" w:cs="Palatino Linotype"/>
          <w:i/>
          <w:iCs/>
          <w:color w:val="000000"/>
        </w:rPr>
      </w:pPr>
    </w:p>
    <w:p w:rsidR="00035225" w:rsidRPr="0052332D" w:rsidRDefault="00035225" w:rsidP="00035225">
      <w:pPr>
        <w:spacing w:line="276" w:lineRule="auto"/>
        <w:ind w:left="567" w:right="-28"/>
        <w:jc w:val="both"/>
        <w:rPr>
          <w:rFonts w:ascii="Palatino Linotype" w:eastAsia="Palatino Linotype" w:hAnsi="Palatino Linotype" w:cs="Palatino Linotype"/>
          <w:i/>
          <w:iCs/>
        </w:rPr>
      </w:pPr>
      <w:r w:rsidRPr="0052332D">
        <w:rPr>
          <w:rFonts w:ascii="Palatino Linotype" w:eastAsia="Palatino Linotype" w:hAnsi="Palatino Linotype" w:cs="Palatino Linotype"/>
          <w:b/>
          <w:bCs/>
          <w:i/>
          <w:iCs/>
        </w:rPr>
        <w:t xml:space="preserve">Artículo 12. </w:t>
      </w:r>
      <w:r w:rsidRPr="0052332D">
        <w:rPr>
          <w:rFonts w:ascii="Palatino Linotype" w:eastAsia="Palatino Linotype" w:hAnsi="Palatino Linotype" w:cs="Palatino Linotype"/>
          <w:i/>
          <w:iCs/>
        </w:rPr>
        <w:t xml:space="preserve">Quienes generen, recopilen, administren, manejen, procesen, archiven o conserven información pública serán responsables de la misma en los términos de las disposiciones jurídicas aplicables. </w:t>
      </w:r>
    </w:p>
    <w:p w:rsidR="00035225" w:rsidRPr="0052332D" w:rsidRDefault="00035225" w:rsidP="00035225">
      <w:pPr>
        <w:spacing w:line="276" w:lineRule="auto"/>
        <w:ind w:left="567" w:right="-28"/>
        <w:jc w:val="both"/>
        <w:rPr>
          <w:rFonts w:ascii="Palatino Linotype" w:eastAsia="Palatino Linotype" w:hAnsi="Palatino Linotype" w:cs="Palatino Linotype"/>
          <w:i/>
          <w:iCs/>
        </w:rPr>
      </w:pPr>
    </w:p>
    <w:p w:rsidR="00035225" w:rsidRPr="0052332D" w:rsidRDefault="00035225" w:rsidP="00035225">
      <w:pPr>
        <w:spacing w:line="276" w:lineRule="auto"/>
        <w:ind w:left="567" w:right="-28"/>
        <w:jc w:val="both"/>
        <w:rPr>
          <w:rFonts w:ascii="Palatino Linotype" w:eastAsia="Palatino Linotype" w:hAnsi="Palatino Linotype" w:cs="Palatino Linotype"/>
          <w:i/>
          <w:iCs/>
        </w:rPr>
      </w:pPr>
      <w:r w:rsidRPr="0052332D">
        <w:rPr>
          <w:rFonts w:ascii="Palatino Linotype" w:eastAsia="Palatino Linotype" w:hAnsi="Palatino Linotype" w:cs="Palatino Linotype"/>
          <w:i/>
          <w:iCs/>
        </w:rPr>
        <w:t xml:space="preserve">Los sujetos obligados sólo proporcionarán la información pública que se les requiera y que obre en sus archivos y en el estado en que ésta se encuentre. </w:t>
      </w:r>
      <w:r w:rsidRPr="0052332D">
        <w:rPr>
          <w:rFonts w:ascii="Palatino Linotype" w:eastAsia="Palatino Linotype" w:hAnsi="Palatino Linotype" w:cs="Palatino Linotype"/>
          <w:b/>
          <w:bCs/>
          <w:i/>
          <w:iCs/>
        </w:rPr>
        <w:t xml:space="preserve">La obligación de proporcionar </w:t>
      </w:r>
      <w:r w:rsidRPr="0052332D">
        <w:rPr>
          <w:rFonts w:ascii="Palatino Linotype" w:eastAsia="Palatino Linotype" w:hAnsi="Palatino Linotype" w:cs="Palatino Linotype"/>
          <w:b/>
          <w:bCs/>
          <w:i/>
          <w:iCs/>
        </w:rPr>
        <w:lastRenderedPageBreak/>
        <w:t>información no comprende el procesamiento de la misma, ni el presentarla conforme al interés del solicitante; no estarán obligados a generarla, resumirla, efectuar cálculos o practicar investigaciones.</w:t>
      </w:r>
    </w:p>
    <w:p w:rsidR="00035225" w:rsidRPr="0052332D" w:rsidRDefault="00035225" w:rsidP="00035225">
      <w:pPr>
        <w:spacing w:line="360" w:lineRule="auto"/>
        <w:ind w:left="567" w:right="-28"/>
        <w:jc w:val="both"/>
        <w:rPr>
          <w:rFonts w:ascii="Palatino Linotype" w:eastAsia="Palatino Linotype" w:hAnsi="Palatino Linotype" w:cs="Palatino Linotype"/>
          <w:i/>
          <w:iCs/>
          <w:color w:val="000000"/>
        </w:rPr>
      </w:pPr>
    </w:p>
    <w:p w:rsidR="00035225" w:rsidRDefault="00035225" w:rsidP="00035225">
      <w:pPr>
        <w:numPr>
          <w:ilvl w:val="0"/>
          <w:numId w:val="6"/>
        </w:numPr>
        <w:pBdr>
          <w:top w:val="nil"/>
          <w:left w:val="nil"/>
          <w:bottom w:val="nil"/>
          <w:right w:val="nil"/>
          <w:between w:val="nil"/>
        </w:pBdr>
        <w:tabs>
          <w:tab w:val="left" w:pos="851"/>
        </w:tabs>
        <w:spacing w:line="360" w:lineRule="auto"/>
        <w:ind w:left="0" w:right="-28" w:firstLine="0"/>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52332D">
        <w:rPr>
          <w:rFonts w:ascii="Palatino Linotype" w:eastAsia="Palatino Linotype" w:hAnsi="Palatino Linotype" w:cs="Palatino Linotype"/>
          <w:color w:val="000000"/>
          <w:vertAlign w:val="superscript"/>
        </w:rPr>
        <w:footnoteReference w:id="2"/>
      </w:r>
      <w:r w:rsidRPr="0052332D">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52332D" w:rsidRPr="0052332D" w:rsidRDefault="0052332D" w:rsidP="0052332D">
      <w:pPr>
        <w:pBdr>
          <w:top w:val="nil"/>
          <w:left w:val="nil"/>
          <w:bottom w:val="nil"/>
          <w:right w:val="nil"/>
          <w:between w:val="nil"/>
        </w:pBdr>
        <w:tabs>
          <w:tab w:val="left" w:pos="851"/>
        </w:tabs>
        <w:spacing w:line="360" w:lineRule="auto"/>
        <w:ind w:right="-28"/>
        <w:jc w:val="both"/>
        <w:rPr>
          <w:rFonts w:ascii="Palatino Linotype" w:eastAsia="Palatino Linotype" w:hAnsi="Palatino Linotype" w:cs="Palatino Linotype"/>
          <w:color w:val="000000"/>
        </w:rPr>
      </w:pPr>
    </w:p>
    <w:p w:rsidR="00035225" w:rsidRPr="0052332D" w:rsidRDefault="00035225" w:rsidP="00035225">
      <w:pPr>
        <w:numPr>
          <w:ilvl w:val="0"/>
          <w:numId w:val="6"/>
        </w:numPr>
        <w:pBdr>
          <w:top w:val="nil"/>
          <w:left w:val="nil"/>
          <w:bottom w:val="nil"/>
          <w:right w:val="nil"/>
          <w:between w:val="nil"/>
        </w:pBdr>
        <w:tabs>
          <w:tab w:val="left" w:pos="851"/>
        </w:tabs>
        <w:spacing w:line="360" w:lineRule="auto"/>
        <w:ind w:left="0" w:right="-28" w:firstLine="0"/>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035225" w:rsidRPr="0052332D" w:rsidRDefault="00035225" w:rsidP="00035225">
      <w:pPr>
        <w:pBdr>
          <w:top w:val="nil"/>
          <w:left w:val="nil"/>
          <w:bottom w:val="nil"/>
          <w:right w:val="nil"/>
          <w:between w:val="nil"/>
        </w:pBdr>
        <w:tabs>
          <w:tab w:val="left" w:pos="851"/>
        </w:tabs>
        <w:spacing w:line="360" w:lineRule="auto"/>
        <w:ind w:left="567" w:right="-28"/>
        <w:jc w:val="both"/>
        <w:rPr>
          <w:rFonts w:ascii="Palatino Linotype" w:eastAsia="Palatino Linotype" w:hAnsi="Palatino Linotype" w:cs="Palatino Linotype"/>
          <w:i/>
          <w:iCs/>
          <w:color w:val="000000"/>
        </w:rPr>
      </w:pPr>
      <w:r w:rsidRPr="0052332D">
        <w:rPr>
          <w:rFonts w:ascii="Palatino Linotype" w:eastAsia="Palatino Linotype" w:hAnsi="Palatino Linotype" w:cs="Palatino Linotype"/>
          <w:b/>
          <w:bCs/>
          <w:i/>
          <w:iCs/>
          <w:color w:val="000000"/>
        </w:rPr>
        <w:t>ACCESO A LA INFORMACIÓN. IMPLICACIÓN DEL PRINCIPIO DE MÁXIMA PUBLICIDAD EN EL DERECHO FUNDAMENTAL RELATIVO.</w:t>
      </w:r>
      <w:r w:rsidRPr="0052332D">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w:t>
      </w:r>
      <w:r w:rsidRPr="0052332D">
        <w:rPr>
          <w:rFonts w:ascii="Palatino Linotype" w:eastAsia="Palatino Linotype" w:hAnsi="Palatino Linotype" w:cs="Palatino Linotype"/>
          <w:i/>
          <w:iCs/>
          <w:color w:val="000000"/>
        </w:rPr>
        <w:lastRenderedPageBreak/>
        <w:t xml:space="preserve">"ACCESO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035225" w:rsidRPr="0052332D" w:rsidRDefault="00035225" w:rsidP="00035225">
      <w:pPr>
        <w:pBdr>
          <w:top w:val="nil"/>
          <w:left w:val="nil"/>
          <w:bottom w:val="nil"/>
          <w:right w:val="nil"/>
          <w:between w:val="nil"/>
        </w:pBdr>
        <w:tabs>
          <w:tab w:val="left" w:pos="851"/>
        </w:tabs>
        <w:spacing w:line="360" w:lineRule="auto"/>
        <w:ind w:left="567" w:right="-28"/>
        <w:jc w:val="both"/>
        <w:rPr>
          <w:rFonts w:ascii="Palatino Linotype" w:eastAsia="Palatino Linotype" w:hAnsi="Palatino Linotype" w:cs="Palatino Linotype"/>
          <w:i/>
          <w:iCs/>
          <w:color w:val="000000"/>
        </w:rPr>
      </w:pPr>
    </w:p>
    <w:p w:rsidR="00035225" w:rsidRPr="0052332D" w:rsidRDefault="00035225" w:rsidP="00035225">
      <w:pPr>
        <w:pBdr>
          <w:top w:val="nil"/>
          <w:left w:val="nil"/>
          <w:bottom w:val="nil"/>
          <w:right w:val="nil"/>
          <w:between w:val="nil"/>
        </w:pBdr>
        <w:tabs>
          <w:tab w:val="left" w:pos="851"/>
        </w:tabs>
        <w:spacing w:line="360" w:lineRule="auto"/>
        <w:ind w:left="567" w:right="-28"/>
        <w:jc w:val="both"/>
        <w:rPr>
          <w:rFonts w:ascii="Palatino Linotype" w:eastAsia="Palatino Linotype" w:hAnsi="Palatino Linotype" w:cs="Palatino Linotype"/>
          <w:i/>
          <w:iCs/>
          <w:color w:val="000000"/>
        </w:rPr>
      </w:pPr>
      <w:r w:rsidRPr="0052332D">
        <w:rPr>
          <w:rFonts w:ascii="Palatino Linotype" w:eastAsia="Palatino Linotype" w:hAnsi="Palatino Linotype" w:cs="Palatino Linotype"/>
          <w:i/>
          <w:iCs/>
          <w:color w:val="000000"/>
        </w:rPr>
        <w:t xml:space="preserve">CUARTO TRIBUNAL COLEGIADO EN MATERIA ADMINISTRATIVA DEL PRIMER CIRCUITO. </w:t>
      </w:r>
    </w:p>
    <w:p w:rsidR="00035225" w:rsidRPr="0052332D" w:rsidRDefault="00035225" w:rsidP="00035225">
      <w:pPr>
        <w:pBdr>
          <w:top w:val="nil"/>
          <w:left w:val="nil"/>
          <w:bottom w:val="nil"/>
          <w:right w:val="nil"/>
          <w:between w:val="nil"/>
        </w:pBdr>
        <w:tabs>
          <w:tab w:val="left" w:pos="851"/>
        </w:tabs>
        <w:spacing w:line="360" w:lineRule="auto"/>
        <w:ind w:left="567" w:right="-28"/>
        <w:jc w:val="both"/>
        <w:rPr>
          <w:rFonts w:ascii="Palatino Linotype" w:eastAsia="Palatino Linotype" w:hAnsi="Palatino Linotype" w:cs="Palatino Linotype"/>
          <w:i/>
          <w:iCs/>
          <w:color w:val="000000"/>
        </w:rPr>
      </w:pPr>
    </w:p>
    <w:p w:rsidR="00035225" w:rsidRPr="0052332D" w:rsidRDefault="00035225" w:rsidP="00035225">
      <w:pPr>
        <w:pBdr>
          <w:top w:val="nil"/>
          <w:left w:val="nil"/>
          <w:bottom w:val="nil"/>
          <w:right w:val="nil"/>
          <w:between w:val="nil"/>
        </w:pBdr>
        <w:tabs>
          <w:tab w:val="left" w:pos="851"/>
        </w:tabs>
        <w:spacing w:line="360" w:lineRule="auto"/>
        <w:ind w:left="567" w:right="-28"/>
        <w:jc w:val="both"/>
        <w:rPr>
          <w:rFonts w:ascii="Palatino Linotype" w:eastAsia="Palatino Linotype" w:hAnsi="Palatino Linotype" w:cs="Palatino Linotype"/>
          <w:i/>
          <w:iCs/>
          <w:color w:val="000000"/>
        </w:rPr>
      </w:pPr>
      <w:r w:rsidRPr="0052332D">
        <w:rPr>
          <w:rFonts w:ascii="Palatino Linotype" w:eastAsia="Palatino Linotype" w:hAnsi="Palatino Linotype" w:cs="Palatino Linotype"/>
          <w:i/>
          <w:iCs/>
          <w:color w:val="000000"/>
        </w:rPr>
        <w:t>Amparo en revisión 257/2012. Ruth Corona Muñoz. 6 de diciembre de 2012. Unanimidad de votos. Ponente: Jean Claude Tron Petit. Secretaria: Mayra Susana Martínez López.</w:t>
      </w:r>
    </w:p>
    <w:p w:rsidR="00035225" w:rsidRPr="0052332D" w:rsidRDefault="00035225" w:rsidP="00035225">
      <w:pPr>
        <w:pBdr>
          <w:top w:val="nil"/>
          <w:left w:val="nil"/>
          <w:bottom w:val="nil"/>
          <w:right w:val="nil"/>
          <w:between w:val="nil"/>
        </w:pBdr>
        <w:spacing w:line="360" w:lineRule="auto"/>
        <w:ind w:left="720" w:right="-28"/>
        <w:rPr>
          <w:rFonts w:ascii="Palatino Linotype" w:eastAsia="Palatino Linotype" w:hAnsi="Palatino Linotype" w:cs="Palatino Linotype"/>
          <w:color w:val="000000"/>
        </w:rPr>
      </w:pPr>
    </w:p>
    <w:p w:rsidR="00035225" w:rsidRPr="0052332D" w:rsidRDefault="00035225" w:rsidP="00035225">
      <w:pPr>
        <w:numPr>
          <w:ilvl w:val="0"/>
          <w:numId w:val="6"/>
        </w:numPr>
        <w:pBdr>
          <w:top w:val="nil"/>
          <w:left w:val="nil"/>
          <w:bottom w:val="nil"/>
          <w:right w:val="nil"/>
          <w:between w:val="nil"/>
        </w:pBdr>
        <w:tabs>
          <w:tab w:val="left" w:pos="851"/>
        </w:tabs>
        <w:spacing w:after="240" w:line="360" w:lineRule="auto"/>
        <w:ind w:left="0" w:right="-28" w:firstLine="0"/>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035225" w:rsidRPr="0052332D" w:rsidRDefault="00035225" w:rsidP="00035225">
      <w:pPr>
        <w:spacing w:line="276" w:lineRule="auto"/>
        <w:ind w:left="567" w:right="-28"/>
        <w:jc w:val="both"/>
        <w:rPr>
          <w:rFonts w:ascii="Palatino Linotype" w:eastAsia="Palatino Linotype" w:hAnsi="Palatino Linotype" w:cs="Palatino Linotype"/>
          <w:i/>
          <w:iCs/>
        </w:rPr>
      </w:pPr>
      <w:r w:rsidRPr="0052332D">
        <w:rPr>
          <w:rFonts w:ascii="Palatino Linotype" w:eastAsia="Palatino Linotype" w:hAnsi="Palatino Linotype" w:cs="Palatino Linotype"/>
          <w:b/>
          <w:bCs/>
          <w:i/>
          <w:iCs/>
        </w:rPr>
        <w:lastRenderedPageBreak/>
        <w:t xml:space="preserve">XI. Documento: </w:t>
      </w:r>
      <w:r w:rsidRPr="0052332D">
        <w:rPr>
          <w:rFonts w:ascii="Palatino Linotype" w:eastAsia="Palatino Linotype" w:hAnsi="Palatino Linotype" w:cs="Palatino Linotype"/>
          <w:i/>
          <w:iCs/>
        </w:rPr>
        <w:t xml:space="preserve">Los expedientes, reportes, estudios, actas, resoluciones, oficios, correspondencia, acuerdos, directivas, directrices, circulares, contratos, convenios, instructivos, notas, memorandos, estadísticas o bien, </w:t>
      </w:r>
      <w:r w:rsidRPr="0052332D">
        <w:rPr>
          <w:rFonts w:ascii="Palatino Linotype" w:eastAsia="Palatino Linotype" w:hAnsi="Palatino Linotype" w:cs="Palatino Linotype"/>
          <w:b/>
          <w:bCs/>
          <w:i/>
          <w:iCs/>
        </w:rPr>
        <w:t>cualquier otro registro</w:t>
      </w:r>
      <w:r w:rsidRPr="0052332D">
        <w:rPr>
          <w:rFonts w:ascii="Palatino Linotype" w:eastAsia="Palatino Linotype" w:hAnsi="Palatino Linotype" w:cs="Palatino Linotype"/>
          <w:i/>
          <w:iCs/>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035225" w:rsidRPr="0052332D" w:rsidRDefault="00035225" w:rsidP="00035225">
      <w:pPr>
        <w:pBdr>
          <w:top w:val="nil"/>
          <w:left w:val="nil"/>
          <w:bottom w:val="nil"/>
          <w:right w:val="nil"/>
          <w:between w:val="nil"/>
        </w:pBdr>
        <w:tabs>
          <w:tab w:val="left" w:pos="851"/>
        </w:tabs>
        <w:spacing w:line="360" w:lineRule="auto"/>
        <w:ind w:right="-28"/>
        <w:jc w:val="both"/>
        <w:rPr>
          <w:rFonts w:ascii="Palatino Linotype" w:eastAsia="Palatino Linotype" w:hAnsi="Palatino Linotype" w:cs="Palatino Linotype"/>
          <w:color w:val="000000"/>
        </w:rPr>
      </w:pPr>
    </w:p>
    <w:p w:rsidR="00035225" w:rsidRPr="0052332D" w:rsidRDefault="00035225" w:rsidP="00035225">
      <w:pPr>
        <w:numPr>
          <w:ilvl w:val="0"/>
          <w:numId w:val="6"/>
        </w:numPr>
        <w:pBdr>
          <w:top w:val="nil"/>
          <w:left w:val="nil"/>
          <w:bottom w:val="nil"/>
          <w:right w:val="nil"/>
          <w:between w:val="nil"/>
        </w:pBdr>
        <w:tabs>
          <w:tab w:val="left" w:pos="851"/>
        </w:tabs>
        <w:spacing w:line="360" w:lineRule="auto"/>
        <w:ind w:left="0" w:right="-28" w:firstLine="0"/>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035225" w:rsidRPr="0052332D" w:rsidRDefault="00035225" w:rsidP="00035225">
      <w:pPr>
        <w:pBdr>
          <w:top w:val="nil"/>
          <w:left w:val="nil"/>
          <w:bottom w:val="nil"/>
          <w:right w:val="nil"/>
          <w:between w:val="nil"/>
        </w:pBdr>
        <w:tabs>
          <w:tab w:val="left" w:pos="851"/>
        </w:tabs>
        <w:spacing w:line="360" w:lineRule="auto"/>
        <w:ind w:right="-28"/>
        <w:jc w:val="both"/>
        <w:rPr>
          <w:rFonts w:ascii="Palatino Linotype" w:eastAsia="Palatino Linotype" w:hAnsi="Palatino Linotype" w:cs="Palatino Linotype"/>
          <w:color w:val="000000"/>
        </w:rPr>
      </w:pPr>
    </w:p>
    <w:p w:rsidR="00035225" w:rsidRPr="0052332D" w:rsidRDefault="00035225" w:rsidP="00035225">
      <w:pPr>
        <w:numPr>
          <w:ilvl w:val="0"/>
          <w:numId w:val="6"/>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b/>
          <w:bCs/>
        </w:rPr>
      </w:pPr>
      <w:r w:rsidRPr="0052332D">
        <w:rPr>
          <w:rFonts w:ascii="Palatino Linotype" w:eastAsia="Palatino Linotype" w:hAnsi="Palatino Linotype" w:cs="Palatino Linotype"/>
          <w:color w:val="000000"/>
        </w:rPr>
        <w:t xml:space="preserve">Por lo tanto, con lo expuesto en líneas anteriores y con fundamento en el artículo 186, fracción III, de la Ley de Transparencia y Acceso a la Información Pública del Estado de México y Municipios, este Instituto considera procedente </w:t>
      </w:r>
      <w:r w:rsidRPr="0052332D">
        <w:rPr>
          <w:rFonts w:ascii="Palatino Linotype" w:eastAsia="Palatino Linotype" w:hAnsi="Palatino Linotype" w:cs="Palatino Linotype"/>
          <w:b/>
          <w:bCs/>
          <w:color w:val="000000"/>
        </w:rPr>
        <w:t xml:space="preserve">REVOCAR </w:t>
      </w:r>
      <w:r w:rsidRPr="0052332D">
        <w:rPr>
          <w:rFonts w:ascii="Palatino Linotype" w:eastAsia="Palatino Linotype" w:hAnsi="Palatino Linotype" w:cs="Palatino Linotype"/>
          <w:color w:val="000000"/>
        </w:rPr>
        <w:t>la respuesta otorgada por el Sujeto Obligado.</w:t>
      </w:r>
    </w:p>
    <w:p w:rsidR="00035225" w:rsidRPr="0052332D" w:rsidRDefault="00035225" w:rsidP="00035225">
      <w:pPr>
        <w:pBdr>
          <w:top w:val="nil"/>
          <w:left w:val="nil"/>
          <w:bottom w:val="nil"/>
          <w:right w:val="nil"/>
          <w:between w:val="nil"/>
        </w:pBdr>
        <w:spacing w:line="360" w:lineRule="auto"/>
        <w:ind w:right="-28"/>
        <w:jc w:val="both"/>
        <w:rPr>
          <w:rFonts w:ascii="Palatino Linotype" w:eastAsia="Palatino Linotype" w:hAnsi="Palatino Linotype" w:cs="Palatino Linotype"/>
          <w:b/>
          <w:bCs/>
        </w:rPr>
      </w:pPr>
    </w:p>
    <w:p w:rsidR="00035225" w:rsidRPr="0052332D" w:rsidRDefault="00035225" w:rsidP="00035225">
      <w:pPr>
        <w:spacing w:line="360" w:lineRule="auto"/>
        <w:ind w:right="-28"/>
        <w:rPr>
          <w:rFonts w:ascii="Palatino Linotype" w:eastAsia="Palatino Linotype" w:hAnsi="Palatino Linotype" w:cs="Palatino Linotype"/>
          <w:b/>
          <w:bCs/>
        </w:rPr>
      </w:pPr>
      <w:r w:rsidRPr="0052332D">
        <w:rPr>
          <w:rFonts w:ascii="Palatino Linotype" w:eastAsia="Palatino Linotype" w:hAnsi="Palatino Linotype" w:cs="Palatino Linotype"/>
          <w:b/>
          <w:bCs/>
        </w:rPr>
        <w:t>QUINTO. De la versión pública.</w:t>
      </w:r>
    </w:p>
    <w:p w:rsidR="00035225" w:rsidRPr="0052332D" w:rsidRDefault="00035225" w:rsidP="00035225">
      <w:pPr>
        <w:numPr>
          <w:ilvl w:val="0"/>
          <w:numId w:val="6"/>
        </w:numPr>
        <w:pBdr>
          <w:top w:val="nil"/>
          <w:left w:val="nil"/>
          <w:bottom w:val="nil"/>
          <w:right w:val="nil"/>
          <w:between w:val="nil"/>
        </w:pBdr>
        <w:tabs>
          <w:tab w:val="left" w:pos="0"/>
        </w:tabs>
        <w:spacing w:line="360" w:lineRule="auto"/>
        <w:ind w:left="0" w:right="-28" w:firstLine="0"/>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t>Debe destacarse que, debido a la naturaleza de la información solicitada</w:t>
      </w:r>
      <w:r w:rsidRPr="0052332D">
        <w:rPr>
          <w:rFonts w:ascii="Palatino Linotype" w:eastAsia="Palatino Linotype" w:hAnsi="Palatino Linotype" w:cs="Palatino Linotype"/>
          <w:b/>
          <w:bCs/>
          <w:color w:val="000000"/>
        </w:rPr>
        <w:t xml:space="preserve">, </w:t>
      </w:r>
      <w:r w:rsidRPr="0052332D">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52332D">
        <w:rPr>
          <w:rFonts w:ascii="Palatino Linotype" w:eastAsia="Palatino Linotype" w:hAnsi="Palatino Linotype" w:cs="Palatino Linotype"/>
          <w:b/>
          <w:bCs/>
          <w:color w:val="000000"/>
        </w:rPr>
        <w:t xml:space="preserve">Sujeto Obligado </w:t>
      </w:r>
      <w:r w:rsidRPr="0052332D">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035225" w:rsidRPr="0052332D" w:rsidRDefault="00035225" w:rsidP="00035225">
      <w:pPr>
        <w:pBdr>
          <w:top w:val="nil"/>
          <w:left w:val="nil"/>
          <w:bottom w:val="nil"/>
          <w:right w:val="nil"/>
          <w:between w:val="nil"/>
        </w:pBdr>
        <w:tabs>
          <w:tab w:val="left" w:pos="0"/>
          <w:tab w:val="left" w:pos="284"/>
        </w:tabs>
        <w:spacing w:line="360" w:lineRule="auto"/>
        <w:ind w:right="-28"/>
        <w:jc w:val="both"/>
        <w:rPr>
          <w:rFonts w:ascii="Palatino Linotype" w:eastAsia="Palatino Linotype" w:hAnsi="Palatino Linotype" w:cs="Palatino Linotype"/>
          <w:color w:val="000000"/>
        </w:rPr>
      </w:pPr>
    </w:p>
    <w:p w:rsidR="00035225" w:rsidRPr="0052332D" w:rsidRDefault="00035225" w:rsidP="00035225">
      <w:pPr>
        <w:numPr>
          <w:ilvl w:val="0"/>
          <w:numId w:val="6"/>
        </w:numPr>
        <w:tabs>
          <w:tab w:val="left" w:pos="284"/>
        </w:tabs>
        <w:spacing w:line="360" w:lineRule="auto"/>
        <w:ind w:left="0" w:right="-28" w:firstLine="0"/>
        <w:jc w:val="both"/>
        <w:rPr>
          <w:rFonts w:ascii="Palatino Linotype" w:eastAsia="Palatino Linotype" w:hAnsi="Palatino Linotype" w:cs="Palatino Linotype"/>
        </w:rPr>
      </w:pPr>
      <w:r w:rsidRPr="0052332D">
        <w:rPr>
          <w:rFonts w:ascii="Palatino Linotype" w:eastAsia="Palatino Linotype" w:hAnsi="Palatino Linotype" w:cs="Palatino Linotype"/>
        </w:rPr>
        <w:t xml:space="preserve">No pasa desapercibido para este Órgano Garante que los </w:t>
      </w:r>
      <w:r w:rsidRPr="0052332D">
        <w:rPr>
          <w:rFonts w:ascii="Palatino Linotype" w:eastAsia="Palatino Linotype" w:hAnsi="Palatino Linotype" w:cs="Palatino Linotype"/>
          <w:b/>
          <w:bCs/>
        </w:rPr>
        <w:t xml:space="preserve">Sujetos Obligados </w:t>
      </w:r>
      <w:r w:rsidRPr="0052332D">
        <w:rPr>
          <w:rFonts w:ascii="Palatino Linotype" w:eastAsia="Palatino Linotype" w:hAnsi="Palatino Linotype" w:cs="Palatino Linotype"/>
        </w:rPr>
        <w:t xml:space="preserve">serán responsables de los datos personales en su posesión y que, en caso de localizarse datos concernientes a terceros, éstos no podrán difundir, distribuir o comercializar los datos </w:t>
      </w:r>
      <w:r w:rsidRPr="0052332D">
        <w:rPr>
          <w:rFonts w:ascii="Palatino Linotype" w:eastAsia="Palatino Linotype" w:hAnsi="Palatino Linotype" w:cs="Palatino Linotype"/>
        </w:rPr>
        <w:lastRenderedPageBreak/>
        <w:t>personales. Cabe destacar que, para la realización de la clasificación de la información, se deben seguir una serie de pasos y procedimientos, por lo que es menester reiterar los mismos:</w:t>
      </w:r>
    </w:p>
    <w:p w:rsidR="00035225" w:rsidRPr="0052332D" w:rsidRDefault="00035225" w:rsidP="00035225">
      <w:pPr>
        <w:tabs>
          <w:tab w:val="left" w:pos="284"/>
        </w:tabs>
        <w:spacing w:line="360" w:lineRule="auto"/>
        <w:ind w:right="-28"/>
        <w:jc w:val="both"/>
        <w:rPr>
          <w:rFonts w:ascii="Palatino Linotype" w:eastAsia="Palatino Linotype" w:hAnsi="Palatino Linotype" w:cs="Palatino Linotype"/>
        </w:rPr>
      </w:pPr>
    </w:p>
    <w:tbl>
      <w:tblPr>
        <w:tblW w:w="1003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5"/>
        <w:gridCol w:w="7350"/>
      </w:tblGrid>
      <w:tr w:rsidR="00035225" w:rsidRPr="0052332D" w:rsidTr="00035225">
        <w:tc>
          <w:tcPr>
            <w:tcW w:w="2685" w:type="dxa"/>
          </w:tcPr>
          <w:p w:rsidR="00035225" w:rsidRPr="0052332D" w:rsidRDefault="00035225" w:rsidP="00035225">
            <w:pPr>
              <w:spacing w:line="360" w:lineRule="auto"/>
              <w:ind w:right="-28"/>
              <w:rPr>
                <w:rFonts w:ascii="Palatino Linotype" w:eastAsia="Palatino Linotype" w:hAnsi="Palatino Linotype" w:cs="Palatino Linotype"/>
                <w:b/>
                <w:bCs/>
              </w:rPr>
            </w:pPr>
            <w:r w:rsidRPr="0052332D">
              <w:rPr>
                <w:rFonts w:ascii="Palatino Linotype" w:eastAsia="Palatino Linotype" w:hAnsi="Palatino Linotype" w:cs="Palatino Linotype"/>
                <w:b/>
                <w:bCs/>
              </w:rPr>
              <w:t>a) Requisitos previos.</w:t>
            </w:r>
          </w:p>
        </w:tc>
        <w:tc>
          <w:tcPr>
            <w:tcW w:w="7350" w:type="dxa"/>
          </w:tcPr>
          <w:p w:rsidR="00035225" w:rsidRPr="0052332D" w:rsidRDefault="00035225" w:rsidP="00035225">
            <w:pPr>
              <w:tabs>
                <w:tab w:val="left" w:pos="284"/>
              </w:tabs>
              <w:spacing w:line="276" w:lineRule="auto"/>
              <w:ind w:right="-28"/>
              <w:jc w:val="both"/>
              <w:rPr>
                <w:rFonts w:ascii="Palatino Linotype" w:eastAsia="Palatino Linotype" w:hAnsi="Palatino Linotype" w:cs="Palatino Linotype"/>
                <w:i/>
                <w:iCs/>
                <w:color w:val="000000"/>
              </w:rPr>
            </w:pPr>
            <w:r w:rsidRPr="0052332D">
              <w:rPr>
                <w:rFonts w:ascii="Palatino Linotype" w:eastAsia="Palatino Linotype" w:hAnsi="Palatino Linotype" w:cs="Palatino Linotype"/>
                <w:i/>
                <w:iCs/>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035225" w:rsidRPr="0052332D" w:rsidRDefault="00035225" w:rsidP="00035225">
            <w:pPr>
              <w:tabs>
                <w:tab w:val="left" w:pos="284"/>
              </w:tabs>
              <w:spacing w:line="276" w:lineRule="auto"/>
              <w:ind w:right="-28"/>
              <w:jc w:val="both"/>
              <w:rPr>
                <w:rFonts w:ascii="Palatino Linotype" w:eastAsia="Palatino Linotype" w:hAnsi="Palatino Linotype" w:cs="Palatino Linotype"/>
                <w:i/>
                <w:iCs/>
                <w:color w:val="000000"/>
              </w:rPr>
            </w:pPr>
            <w:r w:rsidRPr="0052332D">
              <w:rPr>
                <w:rFonts w:ascii="Palatino Linotype" w:eastAsia="Palatino Linotype" w:hAnsi="Palatino Linotype" w:cs="Palatino Linotype"/>
                <w:i/>
                <w:iCs/>
                <w:color w:val="000000"/>
              </w:rPr>
              <w:t>Al hacerlo tienen que precisar de qué información se trata, señalando el supuesto de clasificación (confidencialidad o reserva).</w:t>
            </w:r>
          </w:p>
          <w:p w:rsidR="00035225" w:rsidRPr="0052332D" w:rsidRDefault="00035225" w:rsidP="00035225">
            <w:pPr>
              <w:tabs>
                <w:tab w:val="left" w:pos="284"/>
              </w:tabs>
              <w:spacing w:line="276" w:lineRule="auto"/>
              <w:ind w:right="-28"/>
              <w:jc w:val="both"/>
              <w:rPr>
                <w:rFonts w:ascii="Palatino Linotype" w:eastAsia="Palatino Linotype" w:hAnsi="Palatino Linotype" w:cs="Palatino Linotype"/>
                <w:i/>
                <w:iCs/>
                <w:color w:val="000000"/>
              </w:rPr>
            </w:pPr>
            <w:r w:rsidRPr="0052332D">
              <w:rPr>
                <w:rFonts w:ascii="Palatino Linotype" w:eastAsia="Palatino Linotype" w:hAnsi="Palatino Linotype" w:cs="Palatino Linotype"/>
                <w:i/>
                <w:iCs/>
                <w:color w:val="000000"/>
              </w:rPr>
              <w:t>Además, se debe señalar el procedimiento, de los tres que establecen el artículo 132 de la Ley Estatal.</w:t>
            </w:r>
          </w:p>
          <w:p w:rsidR="00035225" w:rsidRPr="0052332D" w:rsidRDefault="00035225" w:rsidP="00035225">
            <w:pPr>
              <w:tabs>
                <w:tab w:val="left" w:pos="284"/>
              </w:tabs>
              <w:spacing w:line="276" w:lineRule="auto"/>
              <w:ind w:right="-28"/>
              <w:jc w:val="both"/>
              <w:rPr>
                <w:rFonts w:ascii="Palatino Linotype" w:eastAsia="Palatino Linotype" w:hAnsi="Palatino Linotype" w:cs="Palatino Linotype"/>
                <w:i/>
                <w:iCs/>
              </w:rPr>
            </w:pPr>
            <w:r w:rsidRPr="0052332D">
              <w:rPr>
                <w:rFonts w:ascii="Palatino Linotype" w:eastAsia="Palatino Linotype" w:hAnsi="Palatino Linotype" w:cs="Palatino Linotype"/>
                <w:i/>
                <w:iCs/>
                <w:color w:val="000000"/>
              </w:rPr>
              <w:t xml:space="preserve">El último de estos requisitos previos consiste en que no se pueden emitir acuerdos de carácter general ni particular, esto es, </w:t>
            </w:r>
            <w:r w:rsidRPr="0052332D">
              <w:rPr>
                <w:rFonts w:ascii="Palatino Linotype" w:eastAsia="Palatino Linotype" w:hAnsi="Palatino Linotype" w:cs="Palatino Linotype"/>
                <w:i/>
                <w:iCs/>
                <w:color w:val="000000"/>
                <w:u w:val="single"/>
              </w:rPr>
              <w:t>no se puede hacer un acuerdo para clasificar de manera general todos los documentos de un expediente o área, sin</w:t>
            </w:r>
            <w:r w:rsidRPr="0052332D">
              <w:rPr>
                <w:rFonts w:ascii="Palatino Linotype" w:eastAsia="Palatino Linotype" w:hAnsi="Palatino Linotype" w:cs="Palatino Linotype"/>
                <w:i/>
                <w:iCs/>
                <w:color w:val="000000"/>
              </w:rPr>
              <w:t xml:space="preserve"> individualizar su análisis y tampoco se puede hacer un acuerdo por cada dato que se vaya a clasificar dentro de un documento con diez datos, por ejemplo, susceptibles de ser clasificados.</w:t>
            </w:r>
          </w:p>
        </w:tc>
      </w:tr>
      <w:tr w:rsidR="00035225" w:rsidRPr="0052332D" w:rsidTr="00035225">
        <w:tc>
          <w:tcPr>
            <w:tcW w:w="2685" w:type="dxa"/>
            <w:shd w:val="clear" w:color="auto" w:fill="D9D9D9"/>
          </w:tcPr>
          <w:p w:rsidR="00035225" w:rsidRPr="0052332D" w:rsidRDefault="00035225" w:rsidP="00035225">
            <w:pPr>
              <w:tabs>
                <w:tab w:val="left" w:pos="284"/>
              </w:tabs>
              <w:spacing w:line="360" w:lineRule="auto"/>
              <w:ind w:right="-28"/>
              <w:rPr>
                <w:rFonts w:ascii="Palatino Linotype" w:eastAsia="Palatino Linotype" w:hAnsi="Palatino Linotype" w:cs="Palatino Linotype"/>
                <w:b/>
                <w:bCs/>
              </w:rPr>
            </w:pPr>
            <w:r w:rsidRPr="0052332D">
              <w:rPr>
                <w:rFonts w:ascii="Palatino Linotype" w:eastAsia="Palatino Linotype" w:hAnsi="Palatino Linotype" w:cs="Palatino Linotype"/>
                <w:b/>
                <w:bCs/>
              </w:rPr>
              <w:t>b) Supuestos de clasificación.</w:t>
            </w:r>
          </w:p>
        </w:tc>
        <w:tc>
          <w:tcPr>
            <w:tcW w:w="7350" w:type="dxa"/>
            <w:shd w:val="clear" w:color="auto" w:fill="D9D9D9"/>
          </w:tcPr>
          <w:p w:rsidR="00035225" w:rsidRPr="0052332D" w:rsidRDefault="00035225" w:rsidP="00035225">
            <w:pPr>
              <w:tabs>
                <w:tab w:val="left" w:pos="284"/>
              </w:tabs>
              <w:spacing w:line="276" w:lineRule="auto"/>
              <w:ind w:right="-28"/>
              <w:jc w:val="both"/>
              <w:rPr>
                <w:rFonts w:ascii="Palatino Linotype" w:eastAsia="Palatino Linotype" w:hAnsi="Palatino Linotype" w:cs="Palatino Linotype"/>
                <w:i/>
                <w:iCs/>
                <w:color w:val="000000"/>
              </w:rPr>
            </w:pPr>
            <w:r w:rsidRPr="0052332D">
              <w:rPr>
                <w:rFonts w:ascii="Palatino Linotype" w:eastAsia="Palatino Linotype" w:hAnsi="Palatino Linotype" w:cs="Palatino Linotype"/>
                <w:i/>
                <w:iCs/>
                <w:color w:val="000000"/>
              </w:rPr>
              <w:t>Las disposiciones constitucionales y legales en la materia establecen los dos supuestos generales para clasificar la información: por reserva y por confidencialidad.</w:t>
            </w:r>
          </w:p>
          <w:p w:rsidR="00035225" w:rsidRPr="0052332D" w:rsidRDefault="00035225" w:rsidP="00035225">
            <w:pPr>
              <w:tabs>
                <w:tab w:val="left" w:pos="284"/>
              </w:tabs>
              <w:spacing w:line="276" w:lineRule="auto"/>
              <w:ind w:right="-28"/>
              <w:jc w:val="both"/>
              <w:rPr>
                <w:rFonts w:ascii="Palatino Linotype" w:eastAsia="Palatino Linotype" w:hAnsi="Palatino Linotype" w:cs="Palatino Linotype"/>
                <w:i/>
                <w:iCs/>
                <w:color w:val="000000"/>
              </w:rPr>
            </w:pPr>
            <w:r w:rsidRPr="0052332D">
              <w:rPr>
                <w:rFonts w:ascii="Palatino Linotype" w:eastAsia="Palatino Linotype" w:hAnsi="Palatino Linotype" w:cs="Palatino Linotype"/>
                <w:i/>
                <w:iCs/>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035225" w:rsidRPr="0052332D" w:rsidRDefault="00035225" w:rsidP="00035225">
            <w:pPr>
              <w:tabs>
                <w:tab w:val="left" w:pos="284"/>
              </w:tabs>
              <w:spacing w:line="276" w:lineRule="auto"/>
              <w:ind w:right="-28"/>
              <w:jc w:val="both"/>
              <w:rPr>
                <w:rFonts w:ascii="Palatino Linotype" w:eastAsia="Palatino Linotype" w:hAnsi="Palatino Linotype" w:cs="Palatino Linotype"/>
                <w:i/>
                <w:iCs/>
              </w:rPr>
            </w:pPr>
            <w:r w:rsidRPr="0052332D">
              <w:rPr>
                <w:rFonts w:ascii="Palatino Linotype" w:eastAsia="Palatino Linotype" w:hAnsi="Palatino Linotype" w:cs="Palatino Linotype"/>
                <w:i/>
                <w:iCs/>
                <w:color w:val="000000"/>
              </w:rPr>
              <w:t xml:space="preserve">El </w:t>
            </w:r>
            <w:r w:rsidRPr="0052332D">
              <w:rPr>
                <w:rFonts w:ascii="Palatino Linotype" w:eastAsia="Palatino Linotype" w:hAnsi="Palatino Linotype" w:cs="Palatino Linotype"/>
                <w:b/>
                <w:bCs/>
                <w:i/>
                <w:iCs/>
                <w:color w:val="000000"/>
              </w:rPr>
              <w:t>Sujeto Obligado</w:t>
            </w:r>
            <w:r w:rsidRPr="0052332D">
              <w:rPr>
                <w:rFonts w:ascii="Palatino Linotype" w:eastAsia="Palatino Linotype" w:hAnsi="Palatino Linotype" w:cs="Palatino Linotype"/>
                <w:i/>
                <w:iCs/>
                <w:color w:val="000000"/>
              </w:rPr>
              <w:t xml:space="preserve"> debe identificar claramente el tipo de información y hacer un juicio de subsunción o encaje para acreditar que el supuesto de hecho corresponde estrictamente con la hipótesis jurídica. Esto también lo </w:t>
            </w:r>
            <w:r w:rsidRPr="0052332D">
              <w:rPr>
                <w:rFonts w:ascii="Palatino Linotype" w:eastAsia="Palatino Linotype" w:hAnsi="Palatino Linotype" w:cs="Palatino Linotype"/>
                <w:i/>
                <w:iCs/>
                <w:color w:val="000000"/>
              </w:rPr>
              <w:lastRenderedPageBreak/>
              <w:t>debe de realizar el servidor público habilitado y el titular del área que administra la información.</w:t>
            </w:r>
          </w:p>
        </w:tc>
      </w:tr>
      <w:tr w:rsidR="00035225" w:rsidRPr="0052332D" w:rsidTr="00035225">
        <w:tc>
          <w:tcPr>
            <w:tcW w:w="2685" w:type="dxa"/>
          </w:tcPr>
          <w:p w:rsidR="00035225" w:rsidRPr="0052332D" w:rsidRDefault="00035225" w:rsidP="00035225">
            <w:pPr>
              <w:tabs>
                <w:tab w:val="left" w:pos="284"/>
              </w:tabs>
              <w:spacing w:line="360" w:lineRule="auto"/>
              <w:ind w:right="-28"/>
              <w:rPr>
                <w:rFonts w:ascii="Palatino Linotype" w:eastAsia="Palatino Linotype" w:hAnsi="Palatino Linotype" w:cs="Palatino Linotype"/>
                <w:b/>
                <w:bCs/>
              </w:rPr>
            </w:pPr>
            <w:r w:rsidRPr="0052332D">
              <w:rPr>
                <w:rFonts w:ascii="Palatino Linotype" w:eastAsia="Palatino Linotype" w:hAnsi="Palatino Linotype" w:cs="Palatino Linotype"/>
                <w:b/>
                <w:bCs/>
              </w:rPr>
              <w:lastRenderedPageBreak/>
              <w:t>c) Formalidades para emitir el acuerdo de clasificación.</w:t>
            </w:r>
          </w:p>
        </w:tc>
        <w:tc>
          <w:tcPr>
            <w:tcW w:w="7350" w:type="dxa"/>
          </w:tcPr>
          <w:p w:rsidR="00035225" w:rsidRPr="0052332D" w:rsidRDefault="00035225" w:rsidP="00035225">
            <w:pPr>
              <w:tabs>
                <w:tab w:val="left" w:pos="284"/>
              </w:tabs>
              <w:spacing w:line="276" w:lineRule="auto"/>
              <w:ind w:right="-28"/>
              <w:jc w:val="both"/>
              <w:rPr>
                <w:rFonts w:ascii="Palatino Linotype" w:eastAsia="Palatino Linotype" w:hAnsi="Palatino Linotype" w:cs="Palatino Linotype"/>
                <w:i/>
                <w:iCs/>
                <w:color w:val="000000"/>
              </w:rPr>
            </w:pPr>
            <w:r w:rsidRPr="0052332D">
              <w:rPr>
                <w:rFonts w:ascii="Palatino Linotype" w:eastAsia="Palatino Linotype" w:hAnsi="Palatino Linotype" w:cs="Palatino Linotype"/>
                <w:i/>
                <w:iCs/>
                <w:color w:val="000000"/>
              </w:rPr>
              <w:t xml:space="preserve">El Comité de Transparencia, según lo dispuesto en los artículos cuenta con las facultades para aprobar, modificar o revocar la clasificación de la información que haya propuesto. </w:t>
            </w:r>
          </w:p>
          <w:p w:rsidR="00035225" w:rsidRPr="0052332D" w:rsidRDefault="00035225" w:rsidP="00035225">
            <w:pPr>
              <w:tabs>
                <w:tab w:val="left" w:pos="284"/>
              </w:tabs>
              <w:spacing w:line="276" w:lineRule="auto"/>
              <w:ind w:right="-28"/>
              <w:jc w:val="both"/>
              <w:rPr>
                <w:rFonts w:ascii="Palatino Linotype" w:eastAsia="Palatino Linotype" w:hAnsi="Palatino Linotype" w:cs="Palatino Linotype"/>
                <w:i/>
                <w:iCs/>
                <w:color w:val="000000"/>
              </w:rPr>
            </w:pPr>
            <w:r w:rsidRPr="0052332D">
              <w:rPr>
                <w:rFonts w:ascii="Palatino Linotype" w:eastAsia="Palatino Linotype" w:hAnsi="Palatino Linotype" w:cs="Palatino Linotype"/>
                <w:i/>
                <w:iCs/>
                <w:color w:val="000000"/>
              </w:rPr>
              <w:t xml:space="preserve">Es necesario que </w:t>
            </w:r>
            <w:r w:rsidRPr="0052332D">
              <w:rPr>
                <w:rFonts w:ascii="Palatino Linotype" w:eastAsia="Palatino Linotype" w:hAnsi="Palatino Linotype" w:cs="Palatino Linotype"/>
                <w:b/>
                <w:bCs/>
                <w:i/>
                <w:iCs/>
                <w:color w:val="000000"/>
                <w:u w:val="single"/>
              </w:rPr>
              <w:t>el acto reúna con los requisitos elementales</w:t>
            </w:r>
            <w:r w:rsidRPr="0052332D">
              <w:rPr>
                <w:rFonts w:ascii="Palatino Linotype" w:eastAsia="Palatino Linotype" w:hAnsi="Palatino Linotype" w:cs="Palatino Linotype"/>
                <w:i/>
                <w:iCs/>
                <w:color w:val="000000"/>
              </w:rPr>
              <w:t>, entre ellos, que la autoridad que va a emitir el acto de autoridad sea la legalmente facultada para ello.</w:t>
            </w:r>
          </w:p>
          <w:p w:rsidR="00035225" w:rsidRPr="0052332D" w:rsidRDefault="00035225" w:rsidP="00035225">
            <w:pPr>
              <w:tabs>
                <w:tab w:val="left" w:pos="284"/>
              </w:tabs>
              <w:spacing w:line="276" w:lineRule="auto"/>
              <w:ind w:right="-28"/>
              <w:jc w:val="both"/>
              <w:rPr>
                <w:rFonts w:ascii="Palatino Linotype" w:eastAsia="Palatino Linotype" w:hAnsi="Palatino Linotype" w:cs="Palatino Linotype"/>
                <w:i/>
                <w:iCs/>
              </w:rPr>
            </w:pPr>
            <w:r w:rsidRPr="0052332D">
              <w:rPr>
                <w:rFonts w:ascii="Palatino Linotype" w:eastAsia="Palatino Linotype" w:hAnsi="Palatino Linotype" w:cs="Palatino Linotype"/>
                <w:i/>
                <w:iCs/>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52332D">
              <w:rPr>
                <w:rFonts w:ascii="Palatino Linotype" w:eastAsia="Palatino Linotype" w:hAnsi="Palatino Linotype" w:cs="Palatino Linotype"/>
                <w:i/>
                <w:iCs/>
              </w:rPr>
              <w:t>El área</w:t>
            </w:r>
            <w:r w:rsidRPr="0052332D">
              <w:rPr>
                <w:rFonts w:ascii="Palatino Linotype" w:eastAsia="Palatino Linotype" w:hAnsi="Palatino Linotype" w:cs="Palatino Linotype"/>
                <w:i/>
                <w:iCs/>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035225" w:rsidRPr="0052332D" w:rsidTr="00035225">
        <w:tc>
          <w:tcPr>
            <w:tcW w:w="2685" w:type="dxa"/>
            <w:shd w:val="clear" w:color="auto" w:fill="D9D9D9"/>
          </w:tcPr>
          <w:p w:rsidR="00035225" w:rsidRPr="0052332D" w:rsidRDefault="00035225" w:rsidP="00035225">
            <w:pPr>
              <w:tabs>
                <w:tab w:val="left" w:pos="284"/>
              </w:tabs>
              <w:spacing w:line="360" w:lineRule="auto"/>
              <w:ind w:right="-28"/>
              <w:rPr>
                <w:rFonts w:ascii="Palatino Linotype" w:eastAsia="Palatino Linotype" w:hAnsi="Palatino Linotype" w:cs="Palatino Linotype"/>
                <w:b/>
                <w:bCs/>
              </w:rPr>
            </w:pPr>
          </w:p>
          <w:p w:rsidR="00035225" w:rsidRPr="0052332D" w:rsidRDefault="00035225" w:rsidP="00035225">
            <w:pPr>
              <w:tabs>
                <w:tab w:val="left" w:pos="284"/>
              </w:tabs>
              <w:spacing w:line="360" w:lineRule="auto"/>
              <w:ind w:right="-28"/>
              <w:jc w:val="both"/>
              <w:rPr>
                <w:rFonts w:ascii="Palatino Linotype" w:eastAsia="Palatino Linotype" w:hAnsi="Palatino Linotype" w:cs="Palatino Linotype"/>
                <w:b/>
                <w:bCs/>
              </w:rPr>
            </w:pPr>
            <w:r w:rsidRPr="0052332D">
              <w:rPr>
                <w:rFonts w:ascii="Palatino Linotype" w:eastAsia="Palatino Linotype" w:hAnsi="Palatino Linotype" w:cs="Palatino Linotype"/>
                <w:b/>
                <w:bCs/>
                <w:color w:val="000000"/>
              </w:rPr>
              <w:t xml:space="preserve">d) Requisitos de fondo del acuerdo de clasificación. </w:t>
            </w:r>
          </w:p>
        </w:tc>
        <w:tc>
          <w:tcPr>
            <w:tcW w:w="7350" w:type="dxa"/>
            <w:shd w:val="clear" w:color="auto" w:fill="D9D9D9"/>
          </w:tcPr>
          <w:p w:rsidR="00035225" w:rsidRPr="0052332D" w:rsidRDefault="00035225" w:rsidP="00035225">
            <w:pPr>
              <w:tabs>
                <w:tab w:val="left" w:pos="284"/>
              </w:tabs>
              <w:spacing w:line="276" w:lineRule="auto"/>
              <w:ind w:right="-28"/>
              <w:jc w:val="both"/>
              <w:rPr>
                <w:rFonts w:ascii="Palatino Linotype" w:eastAsia="Palatino Linotype" w:hAnsi="Palatino Linotype" w:cs="Palatino Linotype"/>
                <w:i/>
                <w:iCs/>
                <w:color w:val="000000"/>
              </w:rPr>
            </w:pPr>
            <w:r w:rsidRPr="0052332D">
              <w:rPr>
                <w:rFonts w:ascii="Palatino Linotype" w:eastAsia="Palatino Linotype" w:hAnsi="Palatino Linotype" w:cs="Palatino Linotype"/>
                <w:i/>
                <w:iCs/>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52332D">
              <w:rPr>
                <w:rFonts w:ascii="Palatino Linotype" w:eastAsia="Palatino Linotype" w:hAnsi="Palatino Linotype" w:cs="Palatino Linotype"/>
                <w:b/>
                <w:bCs/>
                <w:i/>
                <w:iCs/>
                <w:color w:val="000000"/>
              </w:rPr>
              <w:t>Sujetos Obligados</w:t>
            </w:r>
            <w:r w:rsidRPr="0052332D">
              <w:rPr>
                <w:rFonts w:ascii="Palatino Linotype" w:eastAsia="Palatino Linotype" w:hAnsi="Palatino Linotype" w:cs="Palatino Linotype"/>
                <w:i/>
                <w:iCs/>
                <w:color w:val="000000"/>
              </w:rPr>
              <w:t xml:space="preserve">, por lo que deberán fundar y motivar debidamente la clasificación. </w:t>
            </w:r>
          </w:p>
          <w:p w:rsidR="00035225" w:rsidRPr="0052332D" w:rsidRDefault="00035225" w:rsidP="00035225">
            <w:pPr>
              <w:tabs>
                <w:tab w:val="left" w:pos="284"/>
              </w:tabs>
              <w:spacing w:line="276" w:lineRule="auto"/>
              <w:ind w:right="-28"/>
              <w:jc w:val="both"/>
              <w:rPr>
                <w:rFonts w:ascii="Palatino Linotype" w:eastAsia="Palatino Linotype" w:hAnsi="Palatino Linotype" w:cs="Palatino Linotype"/>
                <w:i/>
                <w:iCs/>
                <w:color w:val="000000"/>
              </w:rPr>
            </w:pPr>
            <w:r w:rsidRPr="0052332D">
              <w:rPr>
                <w:rFonts w:ascii="Palatino Linotype" w:eastAsia="Palatino Linotype" w:hAnsi="Palatino Linotype" w:cs="Palatino Linotype"/>
                <w:i/>
                <w:iCs/>
                <w:color w:val="000000"/>
              </w:rPr>
              <w:t xml:space="preserve">De lo anterior, se desprende que para una correcta </w:t>
            </w:r>
            <w:r w:rsidRPr="0052332D">
              <w:rPr>
                <w:rFonts w:ascii="Palatino Linotype" w:eastAsia="Palatino Linotype" w:hAnsi="Palatino Linotype" w:cs="Palatino Linotype"/>
                <w:b/>
                <w:bCs/>
                <w:i/>
                <w:iCs/>
                <w:color w:val="000000"/>
              </w:rPr>
              <w:t>clasificación total o parcial</w:t>
            </w:r>
            <w:r w:rsidRPr="0052332D">
              <w:rPr>
                <w:rFonts w:ascii="Palatino Linotype" w:eastAsia="Palatino Linotype" w:hAnsi="Palatino Linotype" w:cs="Palatino Linotype"/>
                <w:i/>
                <w:iCs/>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035225" w:rsidRPr="0052332D" w:rsidRDefault="00035225" w:rsidP="00035225">
            <w:pPr>
              <w:tabs>
                <w:tab w:val="left" w:pos="284"/>
              </w:tabs>
              <w:spacing w:line="276" w:lineRule="auto"/>
              <w:ind w:right="-28"/>
              <w:jc w:val="both"/>
              <w:rPr>
                <w:rFonts w:ascii="Palatino Linotype" w:eastAsia="Palatino Linotype" w:hAnsi="Palatino Linotype" w:cs="Palatino Linotype"/>
                <w:i/>
                <w:iCs/>
                <w:color w:val="000000"/>
              </w:rPr>
            </w:pPr>
            <w:r w:rsidRPr="0052332D">
              <w:rPr>
                <w:rFonts w:ascii="Palatino Linotype" w:eastAsia="Palatino Linotype" w:hAnsi="Palatino Linotype" w:cs="Palatino Linotype"/>
                <w:i/>
                <w:iCs/>
                <w:color w:val="000000"/>
              </w:rPr>
              <w:t xml:space="preserve">Así, en un acto de autoridad se cumple con la debida fundamentación cuando se cita el precepto legal aplicable al caso concreto y la debida motivación cuando se expresan las razones, motivos o circunstancias que </w:t>
            </w:r>
            <w:r w:rsidRPr="0052332D">
              <w:rPr>
                <w:rFonts w:ascii="Palatino Linotype" w:eastAsia="Palatino Linotype" w:hAnsi="Palatino Linotype" w:cs="Palatino Linotype"/>
                <w:i/>
                <w:iCs/>
                <w:color w:val="000000"/>
              </w:rPr>
              <w:lastRenderedPageBreak/>
              <w:t>tomó en cuenta la autoridad para adecuar el hecho a los fundamentos de derecho. De este modo, la persona que se sienta afectada pueda impugnar la decisión, permitiéndole una real y auténtica defensa.</w:t>
            </w:r>
          </w:p>
          <w:p w:rsidR="00035225" w:rsidRPr="0052332D" w:rsidRDefault="00035225" w:rsidP="00035225">
            <w:pPr>
              <w:tabs>
                <w:tab w:val="left" w:pos="284"/>
              </w:tabs>
              <w:spacing w:line="276" w:lineRule="auto"/>
              <w:ind w:right="-28"/>
              <w:jc w:val="both"/>
              <w:rPr>
                <w:rFonts w:ascii="Palatino Linotype" w:eastAsia="Palatino Linotype" w:hAnsi="Palatino Linotype" w:cs="Palatino Linotype"/>
                <w:i/>
                <w:iCs/>
                <w:color w:val="000000"/>
              </w:rPr>
            </w:pPr>
            <w:r w:rsidRPr="0052332D">
              <w:rPr>
                <w:rFonts w:ascii="Palatino Linotype" w:eastAsia="Palatino Linotype" w:hAnsi="Palatino Linotype" w:cs="Palatino Linotype"/>
                <w:i/>
                <w:iCs/>
                <w:color w:val="000000"/>
              </w:rPr>
              <w:t>En ese mismo sentido, el numeral trigésimo tercero fracción V de los Lineamientos Generales, precisa que para motivar la clasificación se deben acreditar las circunstancias de tiempo, modo y lugar.</w:t>
            </w:r>
          </w:p>
          <w:p w:rsidR="00035225" w:rsidRPr="0052332D" w:rsidRDefault="00035225" w:rsidP="00035225">
            <w:pPr>
              <w:tabs>
                <w:tab w:val="left" w:pos="284"/>
              </w:tabs>
              <w:spacing w:line="276" w:lineRule="auto"/>
              <w:ind w:right="-28"/>
              <w:jc w:val="both"/>
              <w:rPr>
                <w:rFonts w:ascii="Palatino Linotype" w:eastAsia="Palatino Linotype" w:hAnsi="Palatino Linotype" w:cs="Palatino Linotype"/>
                <w:i/>
                <w:iCs/>
                <w:color w:val="000000"/>
              </w:rPr>
            </w:pPr>
            <w:r w:rsidRPr="0052332D">
              <w:rPr>
                <w:rFonts w:ascii="Palatino Linotype" w:eastAsia="Palatino Linotype" w:hAnsi="Palatino Linotype" w:cs="Palatino Linotype"/>
                <w:i/>
                <w:iCs/>
                <w:color w:val="000000"/>
              </w:rPr>
              <w:t xml:space="preserve">Ahora bien, </w:t>
            </w:r>
            <w:r w:rsidRPr="0052332D">
              <w:rPr>
                <w:rFonts w:ascii="Palatino Linotype" w:eastAsia="Palatino Linotype" w:hAnsi="Palatino Linotype" w:cs="Palatino Linotype"/>
                <w:b/>
                <w:bCs/>
                <w:i/>
                <w:iCs/>
                <w:color w:val="000000"/>
                <w:u w:val="single"/>
              </w:rPr>
              <w:t>para cada caso además de fundar y motivar</w:t>
            </w:r>
            <w:r w:rsidRPr="0052332D">
              <w:rPr>
                <w:rFonts w:ascii="Palatino Linotype" w:eastAsia="Palatino Linotype" w:hAnsi="Palatino Linotype" w:cs="Palatino Linotype"/>
                <w:i/>
                <w:iCs/>
                <w:color w:val="000000"/>
              </w:rPr>
              <w:t xml:space="preserve">, se debe identificar con claridad </w:t>
            </w:r>
            <w:r w:rsidRPr="0052332D">
              <w:rPr>
                <w:rFonts w:ascii="Palatino Linotype" w:eastAsia="Palatino Linotype" w:hAnsi="Palatino Linotype" w:cs="Palatino Linotype"/>
                <w:i/>
                <w:iCs/>
              </w:rPr>
              <w:t>qué</w:t>
            </w:r>
            <w:r w:rsidRPr="0052332D">
              <w:rPr>
                <w:rFonts w:ascii="Palatino Linotype" w:eastAsia="Palatino Linotype" w:hAnsi="Palatino Linotype" w:cs="Palatino Linotype"/>
                <w:i/>
                <w:iCs/>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035225" w:rsidRPr="0052332D" w:rsidTr="00035225">
        <w:tc>
          <w:tcPr>
            <w:tcW w:w="2685" w:type="dxa"/>
          </w:tcPr>
          <w:p w:rsidR="00035225" w:rsidRPr="0052332D" w:rsidRDefault="00035225" w:rsidP="00035225">
            <w:pPr>
              <w:tabs>
                <w:tab w:val="left" w:pos="284"/>
              </w:tabs>
              <w:spacing w:line="360" w:lineRule="auto"/>
              <w:ind w:right="-28"/>
              <w:jc w:val="both"/>
              <w:rPr>
                <w:rFonts w:ascii="Palatino Linotype" w:eastAsia="Palatino Linotype" w:hAnsi="Palatino Linotype" w:cs="Palatino Linotype"/>
                <w:b/>
                <w:bCs/>
              </w:rPr>
            </w:pPr>
            <w:r w:rsidRPr="0052332D">
              <w:rPr>
                <w:rFonts w:ascii="Palatino Linotype" w:eastAsia="Palatino Linotype" w:hAnsi="Palatino Linotype" w:cs="Palatino Linotype"/>
                <w:b/>
                <w:bCs/>
              </w:rPr>
              <w:lastRenderedPageBreak/>
              <w:t xml:space="preserve">e) Condiciones especiales de la clasificación de la información como confidencial. </w:t>
            </w:r>
          </w:p>
        </w:tc>
        <w:tc>
          <w:tcPr>
            <w:tcW w:w="7350" w:type="dxa"/>
          </w:tcPr>
          <w:p w:rsidR="00035225" w:rsidRPr="0052332D" w:rsidRDefault="00035225" w:rsidP="00035225">
            <w:pPr>
              <w:tabs>
                <w:tab w:val="left" w:pos="284"/>
              </w:tabs>
              <w:spacing w:line="276" w:lineRule="auto"/>
              <w:ind w:right="-28"/>
              <w:jc w:val="both"/>
              <w:rPr>
                <w:rFonts w:ascii="Palatino Linotype" w:eastAsia="Palatino Linotype" w:hAnsi="Palatino Linotype" w:cs="Palatino Linotype"/>
                <w:i/>
                <w:iCs/>
                <w:color w:val="000000"/>
              </w:rPr>
            </w:pPr>
            <w:r w:rsidRPr="0052332D">
              <w:rPr>
                <w:rFonts w:ascii="Palatino Linotype" w:eastAsia="Palatino Linotype" w:hAnsi="Palatino Linotype" w:cs="Palatino Linotype"/>
                <w:i/>
                <w:iCs/>
                <w:color w:val="000000"/>
              </w:rPr>
              <w:t xml:space="preserve">Los artículos 148 de la Ley Estatal establece que aun tratándose de datos personales, se podrán proporcionar, incluso sin solicitar el consentimiento de su titular. </w:t>
            </w:r>
          </w:p>
          <w:p w:rsidR="00035225" w:rsidRPr="0052332D" w:rsidRDefault="00035225" w:rsidP="00035225">
            <w:pPr>
              <w:tabs>
                <w:tab w:val="left" w:pos="284"/>
              </w:tabs>
              <w:spacing w:line="276" w:lineRule="auto"/>
              <w:ind w:right="-28"/>
              <w:jc w:val="both"/>
              <w:rPr>
                <w:rFonts w:ascii="Palatino Linotype" w:eastAsia="Palatino Linotype" w:hAnsi="Palatino Linotype" w:cs="Palatino Linotype"/>
                <w:i/>
                <w:iCs/>
                <w:color w:val="000000"/>
              </w:rPr>
            </w:pPr>
            <w:r w:rsidRPr="0052332D">
              <w:rPr>
                <w:rFonts w:ascii="Palatino Linotype" w:eastAsia="Palatino Linotype" w:hAnsi="Palatino Linotype" w:cs="Palatino Linotype"/>
                <w:i/>
                <w:iCs/>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035225" w:rsidRPr="0052332D" w:rsidRDefault="00035225" w:rsidP="00035225">
            <w:pPr>
              <w:tabs>
                <w:tab w:val="left" w:pos="284"/>
              </w:tabs>
              <w:spacing w:line="276" w:lineRule="auto"/>
              <w:ind w:right="-28"/>
              <w:rPr>
                <w:rFonts w:ascii="Palatino Linotype" w:eastAsia="Palatino Linotype" w:hAnsi="Palatino Linotype" w:cs="Palatino Linotype"/>
                <w:i/>
                <w:iCs/>
              </w:rPr>
            </w:pPr>
            <w:r w:rsidRPr="0052332D">
              <w:rPr>
                <w:rFonts w:ascii="Palatino Linotype" w:eastAsia="Palatino Linotype" w:hAnsi="Palatino Linotype" w:cs="Palatino Linotype"/>
                <w:i/>
                <w:iCs/>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035225" w:rsidRPr="0052332D" w:rsidRDefault="00035225" w:rsidP="00035225">
      <w:pPr>
        <w:ind w:right="-28"/>
        <w:rPr>
          <w:rFonts w:ascii="Palatino Linotype" w:eastAsia="Palatino Linotype" w:hAnsi="Palatino Linotype" w:cs="Palatino Linotype"/>
        </w:rPr>
      </w:pPr>
    </w:p>
    <w:p w:rsidR="006027CD" w:rsidRPr="0052332D" w:rsidRDefault="006027CD" w:rsidP="006027CD">
      <w:pPr>
        <w:pStyle w:val="Prrafodelista"/>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hAnsi="Palatino Linotype"/>
          <w:color w:val="222222"/>
        </w:rPr>
        <w:t>Por otro lado, de manera enunciativa mas no limitativas, dentro de los elementos que integran los recibos de nómina se pueden encontrar los siguientes:</w:t>
      </w:r>
    </w:p>
    <w:p w:rsidR="006027CD" w:rsidRPr="0052332D" w:rsidRDefault="006027CD" w:rsidP="006027CD">
      <w:pPr>
        <w:pStyle w:val="Prrafodelista"/>
        <w:shd w:val="clear" w:color="auto" w:fill="FFFFFF"/>
        <w:spacing w:before="240" w:after="240" w:line="360" w:lineRule="auto"/>
        <w:ind w:left="0"/>
        <w:jc w:val="both"/>
        <w:rPr>
          <w:rFonts w:ascii="Palatino Linotype" w:hAnsi="Palatino Linotype"/>
          <w:color w:val="222222"/>
        </w:rPr>
      </w:pPr>
    </w:p>
    <w:p w:rsidR="006027CD" w:rsidRPr="0052332D" w:rsidRDefault="006027CD" w:rsidP="006027CD">
      <w:pPr>
        <w:pStyle w:val="Prrafodelista"/>
        <w:numPr>
          <w:ilvl w:val="0"/>
          <w:numId w:val="12"/>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lastRenderedPageBreak/>
        <w:t>Clave Única de Registro de Población (CURP);</w:t>
      </w:r>
    </w:p>
    <w:p w:rsidR="006027CD" w:rsidRPr="0052332D" w:rsidRDefault="006027CD" w:rsidP="006027CD">
      <w:pPr>
        <w:pStyle w:val="Prrafodelista"/>
        <w:numPr>
          <w:ilvl w:val="0"/>
          <w:numId w:val="12"/>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t>Número de ISSEMyM;</w:t>
      </w:r>
    </w:p>
    <w:p w:rsidR="006027CD" w:rsidRPr="0052332D" w:rsidRDefault="006027CD" w:rsidP="006027CD">
      <w:pPr>
        <w:pStyle w:val="Prrafodelista"/>
        <w:numPr>
          <w:ilvl w:val="0"/>
          <w:numId w:val="12"/>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t>Número de empleado;</w:t>
      </w:r>
    </w:p>
    <w:p w:rsidR="006027CD" w:rsidRPr="0052332D" w:rsidRDefault="006027CD" w:rsidP="006027CD">
      <w:pPr>
        <w:pStyle w:val="Prrafodelista"/>
        <w:numPr>
          <w:ilvl w:val="0"/>
          <w:numId w:val="12"/>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t>Registro Federal de Contribuyentes (RFC);</w:t>
      </w:r>
    </w:p>
    <w:p w:rsidR="006027CD" w:rsidRPr="0052332D" w:rsidRDefault="006027CD" w:rsidP="006027CD">
      <w:pPr>
        <w:pStyle w:val="Prrafodelista"/>
        <w:numPr>
          <w:ilvl w:val="0"/>
          <w:numId w:val="12"/>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t>Número de Serie del CSD del SAT;</w:t>
      </w:r>
    </w:p>
    <w:p w:rsidR="006027CD" w:rsidRPr="0052332D" w:rsidRDefault="006027CD" w:rsidP="006027CD">
      <w:pPr>
        <w:pStyle w:val="Prrafodelista"/>
        <w:numPr>
          <w:ilvl w:val="0"/>
          <w:numId w:val="12"/>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t>Número de Serie del CDS del emisor;</w:t>
      </w:r>
    </w:p>
    <w:p w:rsidR="006027CD" w:rsidRPr="0052332D" w:rsidRDefault="006027CD" w:rsidP="006027CD">
      <w:pPr>
        <w:pStyle w:val="Prrafodelista"/>
        <w:numPr>
          <w:ilvl w:val="0"/>
          <w:numId w:val="12"/>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t>Serie y folio;</w:t>
      </w:r>
    </w:p>
    <w:p w:rsidR="006027CD" w:rsidRPr="0052332D" w:rsidRDefault="006027CD" w:rsidP="006027CD">
      <w:pPr>
        <w:pStyle w:val="Prrafodelista"/>
        <w:numPr>
          <w:ilvl w:val="0"/>
          <w:numId w:val="12"/>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t>Firma;</w:t>
      </w:r>
    </w:p>
    <w:p w:rsidR="006027CD" w:rsidRPr="0052332D" w:rsidRDefault="006027CD" w:rsidP="006027CD">
      <w:pPr>
        <w:pStyle w:val="Prrafodelista"/>
        <w:numPr>
          <w:ilvl w:val="0"/>
          <w:numId w:val="12"/>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t>Código QR;</w:t>
      </w:r>
    </w:p>
    <w:p w:rsidR="006027CD" w:rsidRPr="0052332D" w:rsidRDefault="006027CD" w:rsidP="006027CD">
      <w:pPr>
        <w:pStyle w:val="Prrafodelista"/>
        <w:numPr>
          <w:ilvl w:val="0"/>
          <w:numId w:val="12"/>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t>Sello Digital del Contribuyente; y</w:t>
      </w:r>
    </w:p>
    <w:p w:rsidR="006027CD" w:rsidRPr="0052332D" w:rsidRDefault="006027CD" w:rsidP="006027CD">
      <w:pPr>
        <w:pStyle w:val="Prrafodelista"/>
        <w:numPr>
          <w:ilvl w:val="0"/>
          <w:numId w:val="12"/>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t>Sello Digital del SAT.</w:t>
      </w:r>
    </w:p>
    <w:p w:rsidR="006027CD" w:rsidRPr="0052332D" w:rsidRDefault="006027CD" w:rsidP="006027CD">
      <w:pPr>
        <w:pStyle w:val="Prrafodelista"/>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p>
    <w:p w:rsidR="006027CD" w:rsidRPr="0052332D" w:rsidRDefault="006027CD" w:rsidP="006027CD">
      <w:pPr>
        <w:pStyle w:val="Ttulo3"/>
        <w:numPr>
          <w:ilvl w:val="0"/>
          <w:numId w:val="12"/>
        </w:numPr>
        <w:rPr>
          <w:rFonts w:ascii="Palatino Linotype" w:eastAsia="Palatino Linotype" w:hAnsi="Palatino Linotype" w:cs="Palatino Linotype"/>
          <w:b/>
          <w:color w:val="000000"/>
        </w:rPr>
      </w:pPr>
      <w:r w:rsidRPr="0052332D">
        <w:rPr>
          <w:rFonts w:ascii="Palatino Linotype" w:eastAsia="Palatino Linotype" w:hAnsi="Palatino Linotype" w:cs="Palatino Linotype"/>
          <w:b/>
          <w:color w:val="000000"/>
        </w:rPr>
        <w:t>Clave Única de Registro de Población (CURP).</w:t>
      </w: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eastAsia="Palatino Linotype" w:hAnsi="Palatino Linotype" w:cs="Palatino Linotype"/>
          <w:color w:val="000000"/>
        </w:rPr>
        <w:t xml:space="preserve">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 </w:t>
      </w: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eastAsia="Palatino Linotype" w:hAnsi="Palatino Linotype" w:cs="Palatino Linotype"/>
          <w:color w:val="000000"/>
        </w:rPr>
        <w:t xml:space="preserve">Es entonces que a partir de los datos básicos de la persona (nombre, apellido, sexo, fecha y lugar de nacimiento) encontrados en los documentos probatorios de identidad es que se genera la CURP, la cual tiene la particularidad de asegurar una correspondencia entre claves y personas. </w:t>
      </w: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eastAsia="Palatino Linotype" w:hAnsi="Palatino Linotype" w:cs="Palatino Linotype"/>
          <w:color w:val="000000"/>
        </w:rPr>
        <w:t xml:space="preserve">Entre las características de la CURP, se encuentra: </w:t>
      </w:r>
    </w:p>
    <w:p w:rsidR="006027CD" w:rsidRPr="0052332D" w:rsidRDefault="006027CD" w:rsidP="006027CD">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52332D">
        <w:rPr>
          <w:rFonts w:ascii="Palatino Linotype" w:eastAsia="Palatino Linotype" w:hAnsi="Palatino Linotype" w:cs="Palatino Linotype"/>
          <w:b/>
        </w:rPr>
        <w:lastRenderedPageBreak/>
        <w:t xml:space="preserve">Composición. </w:t>
      </w:r>
      <w:r w:rsidRPr="0052332D">
        <w:rPr>
          <w:rFonts w:ascii="Palatino Linotype" w:eastAsia="Palatino Linotype" w:hAnsi="Palatino Linotype" w:cs="Palatino Linotype"/>
        </w:rPr>
        <w:t>Alfanumérica.</w:t>
      </w:r>
    </w:p>
    <w:p w:rsidR="006027CD" w:rsidRPr="0052332D" w:rsidRDefault="006027CD" w:rsidP="006027CD">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52332D">
        <w:rPr>
          <w:rFonts w:ascii="Palatino Linotype" w:eastAsia="Palatino Linotype" w:hAnsi="Palatino Linotype" w:cs="Palatino Linotype"/>
          <w:b/>
        </w:rPr>
        <w:t xml:space="preserve">Longitud. </w:t>
      </w:r>
      <w:r w:rsidRPr="0052332D">
        <w:rPr>
          <w:rFonts w:ascii="Palatino Linotype" w:eastAsia="Palatino Linotype" w:hAnsi="Palatino Linotype" w:cs="Palatino Linotype"/>
        </w:rPr>
        <w:t xml:space="preserve"> 18 caracteres.</w:t>
      </w:r>
    </w:p>
    <w:p w:rsidR="006027CD" w:rsidRPr="0052332D" w:rsidRDefault="006027CD" w:rsidP="006027CD">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52332D">
        <w:rPr>
          <w:rFonts w:ascii="Palatino Linotype" w:eastAsia="Palatino Linotype" w:hAnsi="Palatino Linotype" w:cs="Palatino Linotype"/>
          <w:b/>
        </w:rPr>
        <w:t xml:space="preserve">Naturaleza. </w:t>
      </w:r>
      <w:r w:rsidRPr="0052332D">
        <w:rPr>
          <w:rFonts w:ascii="Palatino Linotype" w:eastAsia="Palatino Linotype" w:hAnsi="Palatino Linotype" w:cs="Palatino Linotype"/>
        </w:rPr>
        <w:t>Biunívoca.</w:t>
      </w:r>
    </w:p>
    <w:p w:rsidR="006027CD" w:rsidRPr="0052332D" w:rsidRDefault="006027CD" w:rsidP="006027CD">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52332D">
        <w:rPr>
          <w:rFonts w:ascii="Palatino Linotype" w:eastAsia="Palatino Linotype" w:hAnsi="Palatino Linotype" w:cs="Palatino Linotype"/>
          <w:b/>
        </w:rPr>
        <w:t xml:space="preserve">Universalidad. </w:t>
      </w:r>
      <w:r w:rsidRPr="0052332D">
        <w:rPr>
          <w:rFonts w:ascii="Palatino Linotype" w:eastAsia="Palatino Linotype" w:hAnsi="Palatino Linotype" w:cs="Palatino Linotype"/>
        </w:rPr>
        <w:t>Se asigna a todas las personas que conforman la población.</w:t>
      </w:r>
    </w:p>
    <w:p w:rsidR="006027CD" w:rsidRPr="0052332D" w:rsidRDefault="006027CD" w:rsidP="006027CD">
      <w:pPr>
        <w:pStyle w:val="Prrafodelista"/>
        <w:tabs>
          <w:tab w:val="left" w:pos="426"/>
          <w:tab w:val="left" w:pos="567"/>
        </w:tabs>
        <w:spacing w:line="360" w:lineRule="auto"/>
        <w:ind w:left="851" w:right="567"/>
        <w:jc w:val="both"/>
        <w:rPr>
          <w:rFonts w:ascii="Palatino Linotype" w:eastAsia="Palatino Linotype" w:hAnsi="Palatino Linotype" w:cs="Palatino Linotype"/>
          <w:b/>
        </w:rPr>
      </w:pPr>
      <w:r w:rsidRPr="0052332D">
        <w:rPr>
          <w:rFonts w:ascii="Palatino Linotype" w:eastAsia="Palatino Linotype" w:hAnsi="Palatino Linotype" w:cs="Palatino Linotype"/>
          <w:b/>
        </w:rPr>
        <w:t xml:space="preserve">Verificabilidad. 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  </w:t>
      </w: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eastAsia="Palatino Linotype" w:hAnsi="Palatino Linotype" w:cs="Palatino Linotype"/>
          <w:color w:val="000000"/>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eastAsia="Palatino Linotype" w:hAnsi="Palatino Linotype" w:cs="Palatino Linotype"/>
          <w:color w:val="000000"/>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eastAsia="Palatino Linotype" w:hAnsi="Palatino Linotype" w:cs="Palatino Linotype"/>
          <w:color w:val="000000"/>
        </w:rPr>
        <w:t xml:space="preserve">Ante ello, resulta aplicable el Criterio 18/17 emitido por el Instituto Nacional de Transparencia, Acceso a la Información y Protección de Datos Personales, que a la literalidad señala: </w:t>
      </w:r>
    </w:p>
    <w:p w:rsidR="006027CD" w:rsidRPr="0052332D" w:rsidRDefault="006027CD" w:rsidP="006027CD">
      <w:pPr>
        <w:pStyle w:val="Prrafodelista"/>
        <w:pBdr>
          <w:top w:val="nil"/>
          <w:left w:val="nil"/>
          <w:bottom w:val="nil"/>
          <w:right w:val="nil"/>
          <w:between w:val="nil"/>
        </w:pBdr>
        <w:tabs>
          <w:tab w:val="left" w:pos="1134"/>
        </w:tabs>
        <w:spacing w:line="360" w:lineRule="auto"/>
        <w:ind w:left="851" w:right="822"/>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i/>
          <w:color w:val="000000"/>
        </w:rPr>
        <w:lastRenderedPageBreak/>
        <w:t>“</w:t>
      </w:r>
      <w:r w:rsidRPr="0052332D">
        <w:rPr>
          <w:rFonts w:ascii="Palatino Linotype" w:eastAsia="Palatino Linotype" w:hAnsi="Palatino Linotype" w:cs="Palatino Linotype"/>
          <w:b/>
          <w:i/>
          <w:color w:val="000000"/>
        </w:rPr>
        <w:t xml:space="preserve">Clave Única de Registro de Población (CURP). </w:t>
      </w:r>
      <w:r w:rsidRPr="0052332D">
        <w:rPr>
          <w:rFonts w:ascii="Palatino Linotype" w:eastAsia="Palatino Linotype" w:hAnsi="Palatino Linotype" w:cs="Palatino Linotype"/>
          <w:i/>
          <w:color w:val="000000"/>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w:t>
      </w:r>
    </w:p>
    <w:p w:rsidR="006027CD" w:rsidRPr="0052332D" w:rsidRDefault="006027CD" w:rsidP="006027CD">
      <w:pPr>
        <w:pStyle w:val="Prrafodelista"/>
        <w:pBdr>
          <w:top w:val="nil"/>
          <w:left w:val="nil"/>
          <w:bottom w:val="nil"/>
          <w:right w:val="nil"/>
          <w:between w:val="nil"/>
        </w:pBdr>
        <w:tabs>
          <w:tab w:val="left" w:pos="567"/>
        </w:tabs>
        <w:spacing w:line="360" w:lineRule="auto"/>
        <w:ind w:left="0"/>
        <w:jc w:val="both"/>
        <w:rPr>
          <w:rFonts w:ascii="Palatino Linotype" w:eastAsia="Palatino Linotype" w:hAnsi="Palatino Linotype" w:cs="Palatino Linotype"/>
          <w:color w:val="000000"/>
        </w:rPr>
      </w:pPr>
    </w:p>
    <w:p w:rsidR="006027CD" w:rsidRPr="0052332D" w:rsidRDefault="006027CD" w:rsidP="006027CD">
      <w:pPr>
        <w:pStyle w:val="Ttulo3"/>
        <w:numPr>
          <w:ilvl w:val="0"/>
          <w:numId w:val="13"/>
        </w:numPr>
        <w:rPr>
          <w:rFonts w:ascii="Palatino Linotype" w:eastAsia="Palatino Linotype" w:hAnsi="Palatino Linotype" w:cs="Palatino Linotype"/>
          <w:b/>
          <w:color w:val="000000"/>
        </w:rPr>
      </w:pPr>
      <w:r w:rsidRPr="0052332D">
        <w:rPr>
          <w:rFonts w:ascii="Palatino Linotype" w:eastAsia="Palatino Linotype" w:hAnsi="Palatino Linotype" w:cs="Palatino Linotype"/>
          <w:b/>
          <w:color w:val="000000"/>
        </w:rPr>
        <w:t>Clave ISSEMyM</w:t>
      </w:r>
    </w:p>
    <w:p w:rsidR="006027CD" w:rsidRPr="0052332D" w:rsidRDefault="006027CD" w:rsidP="006027CD">
      <w:pPr>
        <w:rPr>
          <w:lang w:val="es-ES_tradnl" w:eastAsia="es-ES"/>
        </w:rPr>
      </w:pP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eastAsia="Palatino Linotype" w:hAnsi="Palatino Linotype" w:cs="Palatino Linotype"/>
          <w:color w:val="000000"/>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eastAsia="Palatino Linotype" w:hAnsi="Palatino Linotype" w:cs="Palatino Linotype"/>
          <w:color w:val="000000"/>
        </w:rPr>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eastAsia="Palatino Linotype" w:hAnsi="Palatino Linotype" w:cs="Palatino Linotype"/>
          <w:color w:val="000000"/>
        </w:rPr>
        <w:lastRenderedPageBreak/>
        <w:t>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cambia, aunque el trabajador se dé de baja y alta en diversas ocasiones, con motivo de haber trabajado en diferentes instituciones gubernamentales de la Entidad.</w:t>
      </w:r>
    </w:p>
    <w:p w:rsidR="006027CD" w:rsidRPr="0052332D" w:rsidRDefault="006027CD" w:rsidP="006027CD">
      <w:pPr>
        <w:pStyle w:val="Ttulo3"/>
        <w:numPr>
          <w:ilvl w:val="0"/>
          <w:numId w:val="13"/>
        </w:numPr>
        <w:ind w:left="0" w:firstLine="0"/>
        <w:rPr>
          <w:rFonts w:ascii="Palatino Linotype" w:eastAsia="Palatino Linotype" w:hAnsi="Palatino Linotype" w:cs="Palatino Linotype"/>
          <w:b/>
          <w:color w:val="000000"/>
        </w:rPr>
      </w:pPr>
      <w:r w:rsidRPr="0052332D">
        <w:rPr>
          <w:rFonts w:ascii="Palatino Linotype" w:eastAsia="Palatino Linotype" w:hAnsi="Palatino Linotype" w:cs="Palatino Linotype"/>
          <w:b/>
          <w:color w:val="000000"/>
        </w:rPr>
        <w:t>Número de empleado.</w:t>
      </w: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eastAsia="Palatino Linotype" w:hAnsi="Palatino Linotype" w:cs="Palatino Linotype"/>
          <w:color w:val="000000"/>
        </w:rPr>
        <w:t>El número de empleado de los servidores públicos del Ayuntamiento son asignados por el Departamento de Recursos Humanos o equivalente y se trata de un código identificador para uso exclusivo del empleado que, de vincularse y relacionarse al RFC lo hace identificable plenamente y, con los mismos se puede tener acceso a diversa información, inclusive con sus datos personales.</w:t>
      </w: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eastAsia="Palatino Linotype" w:hAnsi="Palatino Linotype" w:cs="Palatino Linotype"/>
          <w:color w:val="000000"/>
        </w:rPr>
        <w:t>Se trata de un número de identificación personal utilizado como usuario para acceder a diferentes aplicaciones internas del Ayuntamiento y que en las cuales existe información confidencial que atañe a su titular sirve de apoyo el criterio 06/19 emitido por el instituto Nacional de Transparencia, Acceso a la Información y Protección de Datos Personales (INAI):</w:t>
      </w:r>
    </w:p>
    <w:p w:rsidR="006027CD" w:rsidRPr="0052332D" w:rsidRDefault="006027CD" w:rsidP="006027CD">
      <w:pPr>
        <w:pStyle w:val="Prrafodelista"/>
        <w:pBdr>
          <w:top w:val="nil"/>
          <w:left w:val="nil"/>
          <w:bottom w:val="nil"/>
          <w:right w:val="nil"/>
          <w:between w:val="nil"/>
        </w:pBdr>
        <w:spacing w:line="360" w:lineRule="auto"/>
        <w:ind w:left="851" w:right="822"/>
        <w:jc w:val="both"/>
        <w:rPr>
          <w:rFonts w:ascii="Palatino Linotype" w:eastAsia="Palatino Linotype" w:hAnsi="Palatino Linotype" w:cs="Palatino Linotype"/>
          <w:i/>
          <w:color w:val="000000"/>
        </w:rPr>
      </w:pPr>
      <w:r w:rsidRPr="0052332D">
        <w:rPr>
          <w:rFonts w:ascii="Palatino Linotype" w:eastAsia="Palatino Linotype" w:hAnsi="Palatino Linotype" w:cs="Palatino Linotype"/>
          <w:b/>
          <w:i/>
          <w:color w:val="000000"/>
        </w:rPr>
        <w:t>Número de empleado.</w:t>
      </w:r>
      <w:r w:rsidRPr="0052332D">
        <w:rPr>
          <w:rFonts w:ascii="Palatino Linotype" w:eastAsia="Palatino Linotype" w:hAnsi="Palatino Linotype" w:cs="Palatino Linotype"/>
          <w:i/>
          <w:color w:val="000000"/>
        </w:rPr>
        <w:t xml:space="preserve"> Cuando el número de empleado o su equivalente, se integra con datos personales de los trabajadores o funciona como una clave de acceso que no requiere adicionalmente de una contraseña para ingresar a sistemas de base de datos personales, procede su clasificación como confidencial.</w:t>
      </w: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eastAsia="Palatino Linotype" w:hAnsi="Palatino Linotype" w:cs="Palatino Linotype"/>
          <w:color w:val="000000"/>
        </w:rPr>
        <w:t xml:space="preserve">En otros escenarios, el número de empleado corresponde sólo a un número consecutivo que no contiene datos personales ni se relaciona con los mismos, por lo que, el Sujeto Obligado </w:t>
      </w:r>
      <w:r w:rsidRPr="0052332D">
        <w:rPr>
          <w:rFonts w:ascii="Palatino Linotype" w:eastAsia="Palatino Linotype" w:hAnsi="Palatino Linotype" w:cs="Palatino Linotype"/>
          <w:color w:val="000000"/>
        </w:rPr>
        <w:lastRenderedPageBreak/>
        <w:t>deberá de clasificar dicho dato únicamente si se integra con datos personales, tal y como lo señala el criterio orientador.</w:t>
      </w:r>
    </w:p>
    <w:p w:rsidR="006027CD" w:rsidRPr="0052332D" w:rsidRDefault="006027CD" w:rsidP="006027CD">
      <w:pPr>
        <w:pStyle w:val="Prrafodelista"/>
        <w:numPr>
          <w:ilvl w:val="0"/>
          <w:numId w:val="13"/>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eastAsia="Palatino Linotype" w:hAnsi="Palatino Linotype" w:cs="Palatino Linotype"/>
          <w:b/>
          <w:color w:val="000000"/>
        </w:rPr>
        <w:t>Registro Federal de Contribuyentes (RFC)</w:t>
      </w: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eastAsia="Palatino Linotype" w:hAnsi="Palatino Linotype" w:cs="Palatino Linotype"/>
          <w:color w:val="000000"/>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eastAsia="Palatino Linotype" w:hAnsi="Palatino Linotype" w:cs="Palatino Linotype"/>
          <w:color w:val="000000"/>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eastAsia="Palatino Linotype" w:hAnsi="Palatino Linotype" w:cs="Palatino Linotype"/>
          <w:color w:val="000000"/>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eastAsia="Palatino Linotype" w:hAnsi="Palatino Linotype" w:cs="Palatino Linotype"/>
          <w:color w:val="000000"/>
        </w:rPr>
        <w:t xml:space="preserve">Conforme a lo expuesto, el Registro Federal de Contribuyentes, es un dato personal, ya que hace a las personas físicas identificas e identificables, además de que las relaciona como contribuyentes de las autoridades fiscales. Es de destacar que el Registro Federal de </w:t>
      </w:r>
      <w:r w:rsidRPr="0052332D">
        <w:rPr>
          <w:rFonts w:ascii="Palatino Linotype" w:eastAsia="Palatino Linotype" w:hAnsi="Palatino Linotype" w:cs="Palatino Linotype"/>
          <w:color w:val="000000"/>
        </w:rPr>
        <w:lastRenderedPageBreak/>
        <w:t>Contribuyentes únicamente sirve para efectos fiscales y pago de contribuciones, por lo que se trata de un dato relevante únicamente para las personas involucradas, en el pago de estos.</w:t>
      </w: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eastAsia="Palatino Linotype" w:hAnsi="Palatino Linotype" w:cs="Palatino Linotype"/>
          <w:color w:val="000000"/>
        </w:rPr>
        <w:t>Lo anterior, resulta congruente con el Criterio 19/17 emitido por el Instituto Nacional de Transparencia, Acceso a la Información y Protección de Datos Personales, en el cual se señala lo siguiente:</w:t>
      </w:r>
    </w:p>
    <w:p w:rsidR="006027CD" w:rsidRPr="0052332D" w:rsidRDefault="006027CD" w:rsidP="006027CD">
      <w:pPr>
        <w:pStyle w:val="Prrafodelista"/>
        <w:spacing w:line="360" w:lineRule="auto"/>
        <w:ind w:left="851"/>
        <w:jc w:val="both"/>
        <w:rPr>
          <w:rFonts w:ascii="Palatino Linotype" w:eastAsia="Palatino Linotype" w:hAnsi="Palatino Linotype" w:cs="Palatino Linotype"/>
          <w:b/>
          <w:i/>
        </w:rPr>
      </w:pPr>
      <w:r w:rsidRPr="0052332D">
        <w:rPr>
          <w:rFonts w:ascii="Palatino Linotype" w:eastAsia="Palatino Linotype" w:hAnsi="Palatino Linotype" w:cs="Palatino Linotype"/>
          <w:b/>
          <w:i/>
        </w:rPr>
        <w:t xml:space="preserve">Registro Federal de Contribuyentes (RFC) de personas físicas. </w:t>
      </w:r>
    </w:p>
    <w:p w:rsidR="006027CD" w:rsidRPr="0052332D" w:rsidRDefault="006027CD" w:rsidP="006027CD">
      <w:pPr>
        <w:pStyle w:val="Prrafodelista"/>
        <w:pBdr>
          <w:top w:val="nil"/>
          <w:left w:val="nil"/>
          <w:bottom w:val="nil"/>
          <w:right w:val="nil"/>
          <w:between w:val="nil"/>
        </w:pBdr>
        <w:spacing w:line="360" w:lineRule="auto"/>
        <w:ind w:left="851" w:right="567"/>
        <w:jc w:val="both"/>
        <w:rPr>
          <w:rFonts w:ascii="Palatino Linotype" w:eastAsia="Palatino Linotype" w:hAnsi="Palatino Linotype" w:cs="Palatino Linotype"/>
          <w:i/>
          <w:color w:val="000000"/>
        </w:rPr>
      </w:pPr>
      <w:r w:rsidRPr="0052332D">
        <w:rPr>
          <w:rFonts w:ascii="Palatino Linotype" w:eastAsia="Palatino Linotype" w:hAnsi="Palatino Linotype" w:cs="Palatino Linotype"/>
          <w:i/>
          <w:color w:val="000000"/>
        </w:rPr>
        <w:t>El RFC es una clave de carácter fiscal, única e irrepetible, que permite identificar al titular, su edad y fecha de nacimiento, por lo que es un dato personal de carácter confidencial.</w:t>
      </w: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eastAsia="Palatino Linotype" w:hAnsi="Palatino Linotype" w:cs="Palatino Linotype"/>
          <w:b/>
          <w:color w:val="000000"/>
        </w:rPr>
        <w:t>De tal suerte, el Registro Federal de Contribuyentes de las personas físicas no guarda relación con la transparencia de los recursos públicos</w:t>
      </w:r>
      <w:r w:rsidRPr="0052332D">
        <w:rPr>
          <w:rFonts w:ascii="Palatino Linotype" w:eastAsia="Palatino Linotype" w:hAnsi="Palatino Linotype" w:cs="Palatino Linotype"/>
          <w:color w:val="000000"/>
        </w:rPr>
        <w:t>, así como tampoco con el desempeño laboral que pueda tener una persona.</w:t>
      </w:r>
      <w:bookmarkStart w:id="7" w:name="_heading=h.35nkun2" w:colFirst="0" w:colLast="0"/>
      <w:bookmarkEnd w:id="7"/>
    </w:p>
    <w:p w:rsidR="006027CD" w:rsidRPr="0052332D" w:rsidRDefault="006027CD" w:rsidP="006027CD">
      <w:pPr>
        <w:pStyle w:val="Ttulo3"/>
        <w:numPr>
          <w:ilvl w:val="0"/>
          <w:numId w:val="13"/>
        </w:numPr>
        <w:ind w:left="0" w:firstLine="0"/>
        <w:rPr>
          <w:rFonts w:ascii="Palatino Linotype" w:eastAsia="Palatino Linotype" w:hAnsi="Palatino Linotype" w:cs="Palatino Linotype"/>
          <w:b/>
          <w:color w:val="000000"/>
        </w:rPr>
      </w:pPr>
      <w:r w:rsidRPr="0052332D">
        <w:rPr>
          <w:rFonts w:ascii="Palatino Linotype" w:eastAsia="Palatino Linotype" w:hAnsi="Palatino Linotype" w:cs="Palatino Linotype"/>
          <w:b/>
          <w:color w:val="000000"/>
        </w:rPr>
        <w:t>Deducciones personales</w:t>
      </w: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eastAsia="Palatino Linotype" w:hAnsi="Palatino Linotype" w:cs="Palatino Linotype"/>
          <w:color w:val="000000"/>
        </w:rPr>
        <w:t xml:space="preserve">Es necesario precisar que existen deducciones que se generan con motivo de una decisión libre y voluntaria de los servidores públicos, como son: créditos personales, </w:t>
      </w:r>
      <w:r w:rsidRPr="0052332D">
        <w:rPr>
          <w:rFonts w:ascii="Palatino Linotype" w:eastAsia="Palatino Linotype" w:hAnsi="Palatino Linotype" w:cs="Palatino Linotype"/>
          <w:b/>
          <w:color w:val="000000"/>
          <w:u w:val="single"/>
        </w:rPr>
        <w:t>cuotas sindicales y fondo de resistencia del Sindicato Único de Trabajadores de los Poderes, Municipios e Institución Descentralizadas del Estado de México</w:t>
      </w:r>
      <w:r w:rsidRPr="0052332D">
        <w:rPr>
          <w:rFonts w:ascii="Palatino Linotype" w:eastAsia="Palatino Linotype" w:hAnsi="Palatino Linotype" w:cs="Palatino Linotype"/>
          <w:color w:val="000000"/>
        </w:rPr>
        <w:t>, seguro de vida, accidentes y enfermedades.</w:t>
      </w: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eastAsia="Palatino Linotype" w:hAnsi="Palatino Linotype" w:cs="Palatino Linotype"/>
          <w:color w:val="000000"/>
        </w:rPr>
        <w:t xml:space="preserve">Asimismo, hay otras que se generan con motivo de una sentencia judicial, como es la pensión alimenticia que periódicamente se retira de la cuenta de un empleado, a efecto de que sea entregado a un tercero.  </w:t>
      </w: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eastAsia="Palatino Linotype" w:hAnsi="Palatino Linotype" w:cs="Palatino Linotype"/>
          <w:color w:val="000000"/>
        </w:rPr>
        <w:lastRenderedPageBreak/>
        <w:t xml:space="preserve">En consecuencia, este tipo de deducciones son fruto 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dichos casos se trata del libre ejercicio del servidor público para disponer de un ingreso que forma parte de su patrimonio. </w:t>
      </w: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eastAsia="Palatino Linotype" w:hAnsi="Palatino Linotype" w:cs="Palatino Linotype"/>
          <w:color w:val="000000"/>
        </w:rPr>
        <w:t>Así, dichas deducciones reflejan el destino que un servidor público da a su patrimonio, lo que se aleja de la transparencia y rendición de cuentas.</w:t>
      </w:r>
      <w:bookmarkStart w:id="8" w:name="_heading=h.1ksv4uv" w:colFirst="0" w:colLast="0"/>
      <w:bookmarkEnd w:id="8"/>
    </w:p>
    <w:p w:rsidR="006027CD" w:rsidRPr="0052332D" w:rsidRDefault="006027CD" w:rsidP="006027CD">
      <w:pPr>
        <w:pStyle w:val="Prrafodelista"/>
        <w:numPr>
          <w:ilvl w:val="0"/>
          <w:numId w:val="14"/>
        </w:numPr>
        <w:spacing w:line="360" w:lineRule="auto"/>
        <w:ind w:left="0" w:firstLine="0"/>
        <w:jc w:val="both"/>
        <w:rPr>
          <w:rFonts w:ascii="Palatino Linotype" w:hAnsi="Palatino Linotype" w:cs="Arial"/>
          <w:b/>
        </w:rPr>
      </w:pPr>
      <w:r w:rsidRPr="0052332D">
        <w:rPr>
          <w:rFonts w:ascii="Palatino Linotype" w:hAnsi="Palatino Linotype" w:cs="Arial"/>
          <w:b/>
        </w:rPr>
        <w:t>Deducciones que no son personales.</w:t>
      </w: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hAnsi="Palatino Linotype" w:cs="Arial"/>
        </w:rPr>
        <w:t>La Ley del Trabajo de los Servidores Públicos del Estado y Municipios</w:t>
      </w:r>
      <w:r w:rsidRPr="0052332D">
        <w:rPr>
          <w:rStyle w:val="Refdenotaalpie"/>
          <w:rFonts w:ascii="Palatino Linotype" w:hAnsi="Palatino Linotype" w:cs="Arial"/>
        </w:rPr>
        <w:footnoteReference w:id="3"/>
      </w:r>
      <w:r w:rsidRPr="0052332D">
        <w:rPr>
          <w:rFonts w:ascii="Palatino Linotype" w:hAnsi="Palatino Linotype" w:cs="Arial"/>
        </w:rPr>
        <w:t xml:space="preserve"> en el artículo 84 establece lo siguiente:</w:t>
      </w:r>
    </w:p>
    <w:p w:rsidR="006027CD" w:rsidRPr="0052332D" w:rsidRDefault="006027CD" w:rsidP="006027CD">
      <w:pPr>
        <w:pStyle w:val="Prrafodelista"/>
        <w:spacing w:line="360" w:lineRule="auto"/>
        <w:ind w:left="851" w:right="822"/>
        <w:jc w:val="both"/>
        <w:rPr>
          <w:rFonts w:ascii="Palatino Linotype" w:hAnsi="Palatino Linotype"/>
          <w:i/>
        </w:rPr>
      </w:pPr>
      <w:r w:rsidRPr="0052332D">
        <w:rPr>
          <w:rFonts w:ascii="Palatino Linotype" w:hAnsi="Palatino Linotype"/>
          <w:i/>
        </w:rPr>
        <w:t xml:space="preserve">ARTÍCULO 84. Sólo podrán hacerse retenciones, descuentos o deducciones al sueldo de los servidores públicos por concepto de: </w:t>
      </w:r>
    </w:p>
    <w:p w:rsidR="006027CD" w:rsidRPr="0052332D" w:rsidRDefault="006027CD" w:rsidP="006027CD">
      <w:pPr>
        <w:pStyle w:val="Prrafodelista"/>
        <w:spacing w:line="360" w:lineRule="auto"/>
        <w:ind w:left="851" w:right="822"/>
        <w:jc w:val="both"/>
        <w:rPr>
          <w:rFonts w:ascii="Palatino Linotype" w:hAnsi="Palatino Linotype"/>
          <w:b/>
          <w:i/>
        </w:rPr>
      </w:pPr>
      <w:r w:rsidRPr="0052332D">
        <w:rPr>
          <w:rFonts w:ascii="Palatino Linotype" w:hAnsi="Palatino Linotype"/>
          <w:b/>
          <w:i/>
        </w:rPr>
        <w:t>I. Gravámenes fiscales relacionados con el sueldo;</w:t>
      </w:r>
    </w:p>
    <w:p w:rsidR="006027CD" w:rsidRPr="0052332D" w:rsidRDefault="006027CD" w:rsidP="006027CD">
      <w:pPr>
        <w:pStyle w:val="Prrafodelista"/>
        <w:spacing w:line="360" w:lineRule="auto"/>
        <w:ind w:left="851" w:right="822"/>
        <w:jc w:val="both"/>
        <w:rPr>
          <w:rFonts w:ascii="Palatino Linotype" w:hAnsi="Palatino Linotype"/>
          <w:i/>
        </w:rPr>
      </w:pPr>
      <w:r w:rsidRPr="0052332D">
        <w:rPr>
          <w:rFonts w:ascii="Palatino Linotype" w:hAnsi="Palatino Linotype"/>
          <w:i/>
        </w:rPr>
        <w:t xml:space="preserve">II. Deudas contraídas con las instituciones públicas o dependencias por concepto de anticipos de sueldo, pagos hechos con exceso, errores o pérdidas debidamente comprobados; </w:t>
      </w:r>
    </w:p>
    <w:p w:rsidR="006027CD" w:rsidRPr="0052332D" w:rsidRDefault="006027CD" w:rsidP="006027CD">
      <w:pPr>
        <w:pStyle w:val="Prrafodelista"/>
        <w:spacing w:line="360" w:lineRule="auto"/>
        <w:ind w:left="851" w:right="822"/>
        <w:jc w:val="both"/>
        <w:rPr>
          <w:rFonts w:ascii="Palatino Linotype" w:hAnsi="Palatino Linotype"/>
          <w:i/>
        </w:rPr>
      </w:pPr>
      <w:r w:rsidRPr="0052332D">
        <w:rPr>
          <w:rFonts w:ascii="Palatino Linotype" w:hAnsi="Palatino Linotype"/>
          <w:i/>
        </w:rPr>
        <w:t xml:space="preserve">III. Cuotas sindicales; </w:t>
      </w:r>
    </w:p>
    <w:p w:rsidR="006027CD" w:rsidRPr="0052332D" w:rsidRDefault="006027CD" w:rsidP="006027CD">
      <w:pPr>
        <w:pStyle w:val="Prrafodelista"/>
        <w:spacing w:line="360" w:lineRule="auto"/>
        <w:ind w:left="851" w:right="822"/>
        <w:jc w:val="both"/>
        <w:rPr>
          <w:rFonts w:ascii="Palatino Linotype" w:hAnsi="Palatino Linotype"/>
          <w:b/>
          <w:i/>
        </w:rPr>
      </w:pPr>
      <w:r w:rsidRPr="0052332D">
        <w:rPr>
          <w:rFonts w:ascii="Palatino Linotype" w:hAnsi="Palatino Linotype"/>
          <w:b/>
          <w:i/>
        </w:rPr>
        <w:lastRenderedPageBreak/>
        <w:t xml:space="preserve">IV. Cuotas de aportación a fondos para la constitución de cooperativas y de cajas de ahorro, siempre que el servidor público hubiese manifestado previamente, de manera expresa, su conformidad; </w:t>
      </w:r>
    </w:p>
    <w:p w:rsidR="006027CD" w:rsidRPr="0052332D" w:rsidRDefault="006027CD" w:rsidP="006027CD">
      <w:pPr>
        <w:pStyle w:val="Prrafodelista"/>
        <w:spacing w:line="360" w:lineRule="auto"/>
        <w:ind w:left="851" w:right="822"/>
        <w:jc w:val="both"/>
        <w:rPr>
          <w:rFonts w:ascii="Palatino Linotype" w:hAnsi="Palatino Linotype"/>
          <w:b/>
          <w:i/>
        </w:rPr>
      </w:pPr>
      <w:r w:rsidRPr="0052332D">
        <w:rPr>
          <w:rFonts w:ascii="Palatino Linotype" w:hAnsi="Palatino Linotype"/>
          <w:b/>
          <w:i/>
        </w:rPr>
        <w:t xml:space="preserve">V. Descuentos ordenados por el Instituto de Seguridad Social del Estado de México y Municipios, con motivo de cuotas y obligaciones contraídas con éste por los servidores públicos; </w:t>
      </w:r>
    </w:p>
    <w:p w:rsidR="006027CD" w:rsidRPr="0052332D" w:rsidRDefault="006027CD" w:rsidP="006027CD">
      <w:pPr>
        <w:pStyle w:val="Prrafodelista"/>
        <w:spacing w:line="360" w:lineRule="auto"/>
        <w:ind w:left="851" w:right="822"/>
        <w:jc w:val="both"/>
        <w:rPr>
          <w:rFonts w:ascii="Palatino Linotype" w:hAnsi="Palatino Linotype"/>
          <w:i/>
        </w:rPr>
      </w:pPr>
      <w:r w:rsidRPr="0052332D">
        <w:rPr>
          <w:rFonts w:ascii="Palatino Linotype" w:hAnsi="Palatino Linotype"/>
          <w:i/>
        </w:rPr>
        <w:t xml:space="preserve">VI. Obligaciones a cargo del servidor público con las que haya consentido, derivadas de la adquisición o del uso de habitaciones consideradas como de interés social; </w:t>
      </w:r>
    </w:p>
    <w:p w:rsidR="006027CD" w:rsidRPr="0052332D" w:rsidRDefault="006027CD" w:rsidP="006027CD">
      <w:pPr>
        <w:pStyle w:val="Prrafodelista"/>
        <w:spacing w:line="360" w:lineRule="auto"/>
        <w:ind w:left="851" w:right="822"/>
        <w:jc w:val="both"/>
        <w:rPr>
          <w:rFonts w:ascii="Palatino Linotype" w:hAnsi="Palatino Linotype"/>
          <w:i/>
        </w:rPr>
      </w:pPr>
      <w:r w:rsidRPr="0052332D">
        <w:rPr>
          <w:rFonts w:ascii="Palatino Linotype" w:hAnsi="Palatino Linotype"/>
          <w:i/>
        </w:rPr>
        <w:t xml:space="preserve">VII. Faltas de puntualidad o de asistencia injustificadas; </w:t>
      </w:r>
    </w:p>
    <w:p w:rsidR="006027CD" w:rsidRPr="0052332D" w:rsidRDefault="006027CD" w:rsidP="006027CD">
      <w:pPr>
        <w:pStyle w:val="Prrafodelista"/>
        <w:spacing w:line="360" w:lineRule="auto"/>
        <w:ind w:left="851" w:right="822"/>
        <w:jc w:val="both"/>
        <w:rPr>
          <w:rFonts w:ascii="Palatino Linotype" w:hAnsi="Palatino Linotype"/>
          <w:i/>
        </w:rPr>
      </w:pPr>
      <w:r w:rsidRPr="0052332D">
        <w:rPr>
          <w:rFonts w:ascii="Palatino Linotype" w:hAnsi="Palatino Linotype"/>
          <w:i/>
        </w:rPr>
        <w:t xml:space="preserve">VIII. Pensiones alimenticias ordenadas por la autoridad judicial; o </w:t>
      </w:r>
    </w:p>
    <w:p w:rsidR="006027CD" w:rsidRPr="0052332D" w:rsidRDefault="006027CD" w:rsidP="006027CD">
      <w:pPr>
        <w:pStyle w:val="Prrafodelista"/>
        <w:spacing w:line="360" w:lineRule="auto"/>
        <w:ind w:left="851" w:right="822"/>
        <w:jc w:val="both"/>
        <w:rPr>
          <w:rFonts w:ascii="Palatino Linotype" w:hAnsi="Palatino Linotype"/>
          <w:i/>
        </w:rPr>
      </w:pPr>
      <w:r w:rsidRPr="0052332D">
        <w:rPr>
          <w:rFonts w:ascii="Palatino Linotype" w:hAnsi="Palatino Linotype"/>
          <w:i/>
        </w:rPr>
        <w:t>IX. Cualquier otro convenido con instituciones de servicios y aceptado por el servidor público.</w:t>
      </w: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hAnsi="Palatino Linotype" w:cs="Arial"/>
        </w:rPr>
        <w:t>Dentro de las retenciones, descuentos o deducciones de sueldo se contemplan los gravámenes fiscales, Cuotas de aportación a fondos para la constitución de cooperativas y de cajas de ahorro, así como descuentos ordenados por el ISSEMyM por motivo de cuotas y obligaciones contraídas por los servidores públicos. Estos mencionados son de carácter público, toda vez que se consideran descuentos que por ley se deben realizar a los servidores públicos contrario a las deducciones personales que son por voluntad de cada servidor público.</w:t>
      </w:r>
    </w:p>
    <w:p w:rsidR="0052332D" w:rsidRDefault="0052332D" w:rsidP="0052332D">
      <w:pPr>
        <w:shd w:val="clear" w:color="auto" w:fill="FFFFFF"/>
        <w:spacing w:before="240" w:after="240" w:line="360" w:lineRule="auto"/>
        <w:jc w:val="both"/>
        <w:rPr>
          <w:rFonts w:ascii="Palatino Linotype" w:hAnsi="Palatino Linotype" w:cs="Arial"/>
        </w:rPr>
      </w:pPr>
    </w:p>
    <w:p w:rsidR="0052332D" w:rsidRDefault="0052332D" w:rsidP="0052332D">
      <w:pPr>
        <w:shd w:val="clear" w:color="auto" w:fill="FFFFFF"/>
        <w:spacing w:before="240" w:after="240" w:line="360" w:lineRule="auto"/>
        <w:jc w:val="both"/>
        <w:rPr>
          <w:rFonts w:ascii="Palatino Linotype" w:hAnsi="Palatino Linotype" w:cs="Arial"/>
        </w:rPr>
      </w:pPr>
    </w:p>
    <w:p w:rsidR="0052332D" w:rsidRPr="0052332D" w:rsidRDefault="0052332D" w:rsidP="0052332D">
      <w:pPr>
        <w:shd w:val="clear" w:color="auto" w:fill="FFFFFF"/>
        <w:spacing w:before="240" w:after="240" w:line="360" w:lineRule="auto"/>
        <w:jc w:val="both"/>
        <w:rPr>
          <w:rFonts w:ascii="Palatino Linotype" w:hAnsi="Palatino Linotype"/>
          <w:color w:val="222222"/>
        </w:rPr>
      </w:pPr>
    </w:p>
    <w:p w:rsidR="006027CD" w:rsidRPr="0052332D" w:rsidRDefault="006027CD" w:rsidP="006027CD">
      <w:pPr>
        <w:pStyle w:val="Prrafodelista"/>
        <w:numPr>
          <w:ilvl w:val="0"/>
          <w:numId w:val="14"/>
        </w:numPr>
        <w:spacing w:line="360" w:lineRule="auto"/>
        <w:ind w:left="0" w:firstLine="0"/>
        <w:jc w:val="both"/>
        <w:rPr>
          <w:rFonts w:ascii="Palatino Linotype" w:hAnsi="Palatino Linotype" w:cs="Arial"/>
        </w:rPr>
      </w:pPr>
      <w:r w:rsidRPr="0052332D">
        <w:rPr>
          <w:rFonts w:ascii="Palatino Linotype" w:hAnsi="Palatino Linotype" w:cs="Arial"/>
          <w:b/>
        </w:rPr>
        <w:lastRenderedPageBreak/>
        <w:t>Seguro de Capitalización Individualizado.</w:t>
      </w: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hAnsi="Palatino Linotype" w:cs="Arial"/>
        </w:rPr>
        <w:t>El Sistema de Capitalización Individualizado es el mecanismo mediante el cual, un servidor público y la Institución en la que labora, acumulan recursos, adicionales a su pensión; mismo que se integra hasta por tres rubros, los cuales son los siguientes:</w:t>
      </w:r>
    </w:p>
    <w:p w:rsidR="006027CD" w:rsidRPr="0052332D" w:rsidRDefault="006027CD" w:rsidP="006027CD">
      <w:pPr>
        <w:pStyle w:val="Prrafodelista"/>
        <w:spacing w:line="360" w:lineRule="auto"/>
        <w:jc w:val="both"/>
        <w:rPr>
          <w:rFonts w:ascii="Palatino Linotype" w:hAnsi="Palatino Linotype" w:cs="Arial"/>
        </w:rPr>
      </w:pPr>
      <w:r w:rsidRPr="0052332D">
        <w:rPr>
          <w:rFonts w:ascii="Palatino Linotype" w:hAnsi="Palatino Linotype" w:cs="Arial"/>
        </w:rPr>
        <w:t>•</w:t>
      </w:r>
      <w:r w:rsidRPr="0052332D">
        <w:rPr>
          <w:rFonts w:ascii="Palatino Linotype" w:hAnsi="Palatino Linotype" w:cs="Arial"/>
        </w:rPr>
        <w:tab/>
        <w:t>Subcuenta de cuota obligatoria; que corresponde a un porcentaje del sueldo sujeto a cotización, que se descuenta al servir público de manera automática.</w:t>
      </w:r>
    </w:p>
    <w:p w:rsidR="006027CD" w:rsidRPr="0052332D" w:rsidRDefault="006027CD" w:rsidP="006027CD">
      <w:pPr>
        <w:pStyle w:val="Prrafodelista"/>
        <w:spacing w:line="360" w:lineRule="auto"/>
        <w:jc w:val="both"/>
        <w:rPr>
          <w:rFonts w:ascii="Palatino Linotype" w:hAnsi="Palatino Linotype" w:cs="Arial"/>
        </w:rPr>
      </w:pPr>
      <w:r w:rsidRPr="0052332D">
        <w:rPr>
          <w:rFonts w:ascii="Palatino Linotype" w:hAnsi="Palatino Linotype" w:cs="Arial"/>
        </w:rPr>
        <w:t>•</w:t>
      </w:r>
      <w:r w:rsidRPr="0052332D">
        <w:rPr>
          <w:rFonts w:ascii="Palatino Linotype" w:hAnsi="Palatino Linotype" w:cs="Arial"/>
        </w:rPr>
        <w:tab/>
        <w:t>Subcuenta de aportación obligatoria: que es la aportación que realiza la Institución a favor del servidor público, el cual equivale a un porcentaje del sueldo sujeto a cotización.</w:t>
      </w:r>
    </w:p>
    <w:p w:rsidR="006027CD" w:rsidRPr="0052332D" w:rsidRDefault="006027CD" w:rsidP="006027CD">
      <w:pPr>
        <w:pStyle w:val="Prrafodelista"/>
        <w:spacing w:line="360" w:lineRule="auto"/>
        <w:jc w:val="both"/>
        <w:rPr>
          <w:rFonts w:ascii="Palatino Linotype" w:hAnsi="Palatino Linotype" w:cs="Arial"/>
        </w:rPr>
      </w:pPr>
      <w:r w:rsidRPr="0052332D">
        <w:rPr>
          <w:rFonts w:ascii="Palatino Linotype" w:hAnsi="Palatino Linotype" w:cs="Arial"/>
        </w:rPr>
        <w:t>•</w:t>
      </w:r>
      <w:r w:rsidRPr="0052332D">
        <w:rPr>
          <w:rFonts w:ascii="Palatino Linotype" w:hAnsi="Palatino Linotype" w:cs="Arial"/>
        </w:rPr>
        <w:tab/>
        <w:t xml:space="preserve">Subcuenta voluntaria: que es la cantidad que cada servidor público decide ahorrar de acuerdo con sus aportaciones, permitiendo acumular mayores ingresos para su retiro. </w:t>
      </w: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hAnsi="Palatino Linotype" w:cs="Arial"/>
        </w:rPr>
        <w:t xml:space="preserve">En razón de lo anterior, debe considerarse que la subcuenta de cuota obligatoria y subcuenta de aportación obligatoria, deben ser considerados datos de naturaleza pública, ya que su publicidad es necesaria, considerando que se trata del ejercicio de recursos públicos que se les ha asignado a las dependencias y entidades y, la publicidad de dicha información permite conocer con certeza si el monto de las aportaciones que la Institución en la que labora el servidor público, es equivalente al porcentaje del sueldo bruto mensual de los servidores públicos. Situación que se robustece, con el Criterio 05/10 emitido por el entonces Pleno del Instituto Federal de Acceso a la Información y Protección de Datos, mismo que se trae por analogía, cuyo texto y rubro es el siguiente: </w:t>
      </w:r>
    </w:p>
    <w:p w:rsidR="006027CD" w:rsidRPr="0052332D" w:rsidRDefault="006027CD" w:rsidP="006027CD">
      <w:pPr>
        <w:pStyle w:val="Prrafodelista"/>
        <w:spacing w:line="360" w:lineRule="auto"/>
        <w:ind w:left="567" w:right="822"/>
        <w:jc w:val="both"/>
        <w:rPr>
          <w:rFonts w:ascii="Palatino Linotype" w:hAnsi="Palatino Linotype" w:cs="Arial"/>
          <w:i/>
        </w:rPr>
      </w:pPr>
      <w:r w:rsidRPr="0052332D">
        <w:rPr>
          <w:rFonts w:ascii="Palatino Linotype" w:hAnsi="Palatino Linotype" w:cs="Arial"/>
          <w:i/>
        </w:rPr>
        <w:lastRenderedPageBreak/>
        <w:t xml:space="preserve">“Naturaleza de la información relativa a los montos aportados al Seguro de Separación Individualizado. De conformidad con la normatividad aplicable, las aportaciones relativas al Seguro de Separación Individualizado pueden ser divididas en tres grupos: las realizadas por las dependencias y entidades de la Administración Pública Federal; las que realizan los servidores públicos a través de las retenciones que efectúa la dependencia o entidad vía nómina; y las aportaciones adicionales extraordinarias que realizan los servidores públicos. En términos de lo que establecen los artículos 7, fracción IV y 12 de la Ley Federal de Transparencia y Acceso a la Información Pública Gubernamental, en relación con el artículo 14 de su Reglamento, se considera que la información del primer y segundo grupo es de carácter público. Respecto del primer monto, se debe señalar que se trata de la entrega de recursos públicos adicionales a aquellos que corresponden al sueldo bruto mensual integrado, es decir, se trata de una prestación que se obtiene a partir de una partida presupuestal distinta a la que corresponde al sueldo de dichos trabajadores. Respecto del segundo monto, esto es, la parte que aportan los servidores públicos, es de señalarse que, aún cuando se refiere a una decisión personal sobre su patrimonio, su publicidad es necesaria para determinar si las dependencias y entidades correspondientes han manejado los recursos públicos federales que les son asignados de conformidad con las disposiciones legales aplicables; esto es, la publicidad de dicha información permite conocer con certeza si el monto de las aportaciones que el gobierno federal destina al pago de la prima del Seguro de Separación Individualizado es equivalente al porcentaje del sueldo bruto mensual integrado que los servidores públicos aportan al referido seguro. En relación con el tercer grupo, cabe destacar que se trata de aportaciones adicionales extraordinarias, respecto de las cuales las dependencias y entidades no aportan pago alguno; por lo tanto, se trata de decisiones personales sobre el uso y destino que los </w:t>
      </w:r>
      <w:r w:rsidRPr="0052332D">
        <w:rPr>
          <w:rFonts w:ascii="Palatino Linotype" w:hAnsi="Palatino Linotype" w:cs="Arial"/>
          <w:i/>
        </w:rPr>
        <w:lastRenderedPageBreak/>
        <w:t>servidores públicos desean dar a su patrimonio, información que de conformidad con los artículos 3, fracción II y 18, fracción II de la Ley Federal de Transparencia y Acceso a la Información Pública Gubernamental, debe clasificarse como confidencial.”</w:t>
      </w:r>
      <w:r w:rsidRPr="0052332D">
        <w:rPr>
          <w:rFonts w:ascii="Palatino Linotype" w:hAnsi="Palatino Linotype" w:cs="Arial"/>
        </w:rPr>
        <w:t xml:space="preserve"> </w:t>
      </w:r>
    </w:p>
    <w:p w:rsidR="006027CD" w:rsidRPr="0052332D" w:rsidRDefault="006027CD" w:rsidP="006027CD">
      <w:pPr>
        <w:numPr>
          <w:ilvl w:val="0"/>
          <w:numId w:val="6"/>
        </w:numPr>
        <w:shd w:val="clear" w:color="auto" w:fill="FFFFFF"/>
        <w:spacing w:before="240" w:after="240" w:line="360" w:lineRule="auto"/>
        <w:ind w:left="0" w:firstLine="0"/>
        <w:jc w:val="both"/>
        <w:rPr>
          <w:rFonts w:ascii="Palatino Linotype" w:hAnsi="Palatino Linotype"/>
          <w:color w:val="222222"/>
        </w:rPr>
      </w:pPr>
      <w:r w:rsidRPr="0052332D">
        <w:rPr>
          <w:rFonts w:ascii="Palatino Linotype" w:hAnsi="Palatino Linotype" w:cs="Arial"/>
        </w:rPr>
        <w:t xml:space="preserve">En suma, debe considerarse que la naturaleza de la subcuenta de cuota obligatoria y de la subcuenta de aportación obligatoria, son datos de naturaleza pública y por ende no procede su clasificación en términos del artículo 143, fracción I de la Ley de Transparencia y Acceso a la Información Pública del Estado de México y Municipios. </w:t>
      </w:r>
    </w:p>
    <w:p w:rsidR="006027CD" w:rsidRPr="0052332D" w:rsidRDefault="006027CD" w:rsidP="006027CD">
      <w:pPr>
        <w:pStyle w:val="Prrafodelista"/>
        <w:keepNext/>
        <w:keepLines/>
        <w:numPr>
          <w:ilvl w:val="0"/>
          <w:numId w:val="14"/>
        </w:numPr>
        <w:spacing w:before="240" w:line="259" w:lineRule="auto"/>
        <w:outlineLvl w:val="0"/>
        <w:rPr>
          <w:rFonts w:ascii="Palatino Linotype" w:eastAsia="MS Gothic" w:hAnsi="Palatino Linotype"/>
          <w:b/>
          <w:color w:val="000000"/>
        </w:rPr>
      </w:pPr>
      <w:r w:rsidRPr="0052332D">
        <w:rPr>
          <w:rFonts w:ascii="Palatino Linotype" w:eastAsia="MS Gothic" w:hAnsi="Palatino Linotype"/>
          <w:b/>
          <w:color w:val="000000"/>
        </w:rPr>
        <w:t xml:space="preserve">Del nombre de policías. </w:t>
      </w:r>
    </w:p>
    <w:p w:rsidR="006027CD" w:rsidRPr="0052332D" w:rsidRDefault="006027CD" w:rsidP="006027CD">
      <w:pPr>
        <w:numPr>
          <w:ilvl w:val="0"/>
          <w:numId w:val="6"/>
        </w:numPr>
        <w:tabs>
          <w:tab w:val="left" w:pos="0"/>
        </w:tabs>
        <w:spacing w:before="240" w:after="240" w:line="360" w:lineRule="auto"/>
        <w:ind w:left="0" w:right="49" w:firstLine="0"/>
        <w:contextualSpacing/>
        <w:jc w:val="both"/>
        <w:rPr>
          <w:rFonts w:ascii="Palatino Linotype" w:eastAsia="Calibri" w:hAnsi="Palatino Linotype"/>
        </w:rPr>
      </w:pPr>
      <w:r w:rsidRPr="0052332D">
        <w:rPr>
          <w:rFonts w:ascii="Palatino Linotype" w:eastAsia="Calibri" w:hAnsi="Palatino Linotype"/>
        </w:rPr>
        <w:t xml:space="preserve">Precisado lo anterior y en atención a que se observa que la información de la que se requiere acceso contiene información de los elementos de seguridad pública, es necesario señalar que las condiciones en las cuales se deberá entregar la información solicitada adquieren una especial naturaleza. </w:t>
      </w:r>
    </w:p>
    <w:p w:rsidR="006027CD" w:rsidRPr="0052332D" w:rsidRDefault="006027CD" w:rsidP="006027CD">
      <w:pPr>
        <w:spacing w:before="240" w:after="240" w:line="360" w:lineRule="auto"/>
        <w:ind w:right="49"/>
        <w:contextualSpacing/>
        <w:jc w:val="both"/>
        <w:rPr>
          <w:rFonts w:ascii="Palatino Linotype" w:eastAsia="Calibri" w:hAnsi="Palatino Linotype"/>
        </w:rPr>
      </w:pPr>
    </w:p>
    <w:p w:rsidR="006027CD" w:rsidRPr="0052332D" w:rsidRDefault="006027CD" w:rsidP="006027CD">
      <w:pPr>
        <w:numPr>
          <w:ilvl w:val="0"/>
          <w:numId w:val="6"/>
        </w:numPr>
        <w:tabs>
          <w:tab w:val="left" w:pos="0"/>
        </w:tabs>
        <w:spacing w:before="240" w:after="240" w:line="360" w:lineRule="auto"/>
        <w:ind w:left="0" w:right="49" w:firstLine="0"/>
        <w:contextualSpacing/>
        <w:jc w:val="both"/>
        <w:rPr>
          <w:rFonts w:ascii="Palatino Linotype" w:eastAsia="Calibri" w:hAnsi="Palatino Linotype"/>
        </w:rPr>
      </w:pPr>
      <w:r w:rsidRPr="0052332D">
        <w:rPr>
          <w:rFonts w:ascii="Palatino Linotype" w:eastAsia="Calibri" w:hAnsi="Palatino Linotype"/>
        </w:rPr>
        <w:t>En efecto</w:t>
      </w:r>
      <w:r w:rsidRPr="0052332D">
        <w:rPr>
          <w:rFonts w:ascii="Palatino Linotype" w:hAnsi="Palatino Linotype"/>
        </w:rPr>
        <w:t xml:space="preserve">, este instituto advierte que otorgar acceso al nombre de policías operativos podría comprometer la integridad de los mismos, de conformidad con lo que establece el artículo 140 de la Ley de Transparencia y Acceso a la Información Pública del Estado de México y Municipios: </w:t>
      </w:r>
    </w:p>
    <w:p w:rsidR="006027CD" w:rsidRPr="0052332D" w:rsidRDefault="006027CD" w:rsidP="006027CD">
      <w:pPr>
        <w:spacing w:before="240" w:after="240" w:line="276" w:lineRule="auto"/>
        <w:ind w:left="567" w:right="616"/>
        <w:contextualSpacing/>
        <w:jc w:val="both"/>
        <w:rPr>
          <w:rFonts w:ascii="Palatino Linotype" w:hAnsi="Palatino Linotype"/>
          <w:i/>
        </w:rPr>
      </w:pPr>
      <w:r w:rsidRPr="0052332D">
        <w:rPr>
          <w:rFonts w:ascii="Palatino Linotype" w:hAnsi="Palatino Linotype"/>
          <w:b/>
          <w:i/>
        </w:rPr>
        <w:t>“Artículo 140.</w:t>
      </w:r>
      <w:r w:rsidRPr="0052332D">
        <w:rPr>
          <w:rFonts w:ascii="Palatino Linotype" w:hAnsi="Palatino Linotype"/>
          <w:i/>
        </w:rPr>
        <w:t xml:space="preserve"> El acceso a la información pública será restringido excepcionalmente, cuando por razones de interés público, ésta sea clasificada como reservada, conforme a los criterios siguientes: </w:t>
      </w:r>
    </w:p>
    <w:p w:rsidR="006027CD" w:rsidRPr="0052332D" w:rsidRDefault="006027CD" w:rsidP="006027CD">
      <w:pPr>
        <w:spacing w:before="240" w:after="240" w:line="276" w:lineRule="auto"/>
        <w:ind w:left="567" w:right="616"/>
        <w:contextualSpacing/>
        <w:jc w:val="both"/>
        <w:rPr>
          <w:rFonts w:ascii="Palatino Linotype" w:hAnsi="Palatino Linotype"/>
          <w:i/>
        </w:rPr>
      </w:pPr>
      <w:r w:rsidRPr="0052332D">
        <w:rPr>
          <w:rFonts w:ascii="Palatino Linotype" w:hAnsi="Palatino Linotype"/>
          <w:i/>
        </w:rPr>
        <w:t xml:space="preserve">I. Comprometa la seguridad pública y cuente con un propósito genuino y un efecto demostrable; </w:t>
      </w:r>
    </w:p>
    <w:p w:rsidR="006027CD" w:rsidRPr="0052332D" w:rsidRDefault="006027CD" w:rsidP="006027CD">
      <w:pPr>
        <w:spacing w:before="240" w:after="240" w:line="276" w:lineRule="auto"/>
        <w:ind w:left="567" w:right="616"/>
        <w:contextualSpacing/>
        <w:jc w:val="both"/>
        <w:rPr>
          <w:rFonts w:ascii="Palatino Linotype" w:hAnsi="Palatino Linotype"/>
          <w:i/>
        </w:rPr>
      </w:pPr>
      <w:r w:rsidRPr="0052332D">
        <w:rPr>
          <w:rFonts w:ascii="Palatino Linotype" w:hAnsi="Palatino Linotype"/>
          <w:i/>
        </w:rPr>
        <w:t xml:space="preserve">II. Pueda menoscabar la conducción de las negociaciones y relaciones internacionales; </w:t>
      </w:r>
    </w:p>
    <w:p w:rsidR="006027CD" w:rsidRPr="0052332D" w:rsidRDefault="006027CD" w:rsidP="006027CD">
      <w:pPr>
        <w:spacing w:before="240" w:after="240" w:line="276" w:lineRule="auto"/>
        <w:ind w:left="567" w:right="616"/>
        <w:contextualSpacing/>
        <w:jc w:val="both"/>
        <w:rPr>
          <w:rFonts w:ascii="Palatino Linotype" w:hAnsi="Palatino Linotype"/>
          <w:i/>
        </w:rPr>
      </w:pPr>
      <w:r w:rsidRPr="0052332D">
        <w:rPr>
          <w:rFonts w:ascii="Palatino Linotype" w:hAnsi="Palatino Linotype"/>
          <w:i/>
        </w:rPr>
        <w:lastRenderedPageBreak/>
        <w:t xml:space="preserve">III. Se entregue a la Entidad expresamente con ese carácter o el de confidencialidad por otro u otros sujetos de derecho internacional, excepto cuando se trate de violaciones graves de derechos humanos o delitos de lesa humanidad de conformidad con el derecho internacional; </w:t>
      </w:r>
    </w:p>
    <w:p w:rsidR="006027CD" w:rsidRPr="0052332D" w:rsidRDefault="006027CD" w:rsidP="006027CD">
      <w:pPr>
        <w:spacing w:before="240" w:after="240" w:line="276" w:lineRule="auto"/>
        <w:ind w:left="567" w:right="616"/>
        <w:contextualSpacing/>
        <w:jc w:val="both"/>
        <w:rPr>
          <w:rFonts w:ascii="Palatino Linotype" w:hAnsi="Palatino Linotype"/>
          <w:b/>
          <w:i/>
        </w:rPr>
      </w:pPr>
      <w:r w:rsidRPr="0052332D">
        <w:rPr>
          <w:rFonts w:ascii="Palatino Linotype" w:hAnsi="Palatino Linotype"/>
          <w:b/>
          <w:i/>
        </w:rPr>
        <w:t>IV. Ponga en riesgo la vida, la seguridad o la salud de una persona física;</w:t>
      </w:r>
    </w:p>
    <w:p w:rsidR="006027CD" w:rsidRPr="0052332D" w:rsidRDefault="006027CD" w:rsidP="006027CD">
      <w:pPr>
        <w:spacing w:before="240" w:after="240" w:line="276" w:lineRule="auto"/>
        <w:ind w:left="567" w:right="616"/>
        <w:contextualSpacing/>
        <w:jc w:val="both"/>
        <w:rPr>
          <w:rFonts w:ascii="Palatino Linotype" w:eastAsia="Calibri" w:hAnsi="Palatino Linotype"/>
          <w:i/>
        </w:rPr>
      </w:pPr>
      <w:r w:rsidRPr="0052332D">
        <w:rPr>
          <w:rFonts w:ascii="Palatino Linotype" w:hAnsi="Palatino Linotype"/>
          <w:i/>
        </w:rPr>
        <w:t xml:space="preserve"> (…)” (Sic)</w:t>
      </w:r>
    </w:p>
    <w:p w:rsidR="006027CD" w:rsidRPr="0052332D" w:rsidRDefault="006027CD" w:rsidP="006027CD">
      <w:pPr>
        <w:spacing w:before="240" w:after="240" w:line="360" w:lineRule="auto"/>
        <w:ind w:right="49"/>
        <w:contextualSpacing/>
        <w:jc w:val="both"/>
        <w:rPr>
          <w:rFonts w:ascii="Palatino Linotype" w:eastAsia="Calibri" w:hAnsi="Palatino Linotype"/>
        </w:rPr>
      </w:pPr>
    </w:p>
    <w:p w:rsidR="006027CD" w:rsidRPr="0052332D" w:rsidRDefault="006027CD" w:rsidP="006027CD">
      <w:pPr>
        <w:numPr>
          <w:ilvl w:val="0"/>
          <w:numId w:val="6"/>
        </w:numPr>
        <w:tabs>
          <w:tab w:val="left" w:pos="0"/>
        </w:tabs>
        <w:spacing w:after="160" w:line="360" w:lineRule="auto"/>
        <w:ind w:left="0" w:firstLine="0"/>
        <w:contextualSpacing/>
        <w:jc w:val="both"/>
        <w:rPr>
          <w:rFonts w:ascii="Palatino Linotype" w:hAnsi="Palatino Linotype"/>
        </w:rPr>
      </w:pPr>
      <w:r w:rsidRPr="0052332D">
        <w:rPr>
          <w:rFonts w:ascii="Palatino Linotype" w:hAnsi="Palatino Linotype"/>
        </w:rPr>
        <w:t>En este contexto, este Pleno considera que dar a conocer los nombres de servidores públicos que realizan funciones en materia de seguridad, tal como es el caso de los policías, los vuelve identificables y posiblemente reconocibles para grupos delictivos</w:t>
      </w:r>
      <w:r w:rsidRPr="0052332D">
        <w:rPr>
          <w:rFonts w:ascii="Palatino Linotype" w:hAnsi="Palatino Linotype" w:cs="Tahoma"/>
          <w:bCs/>
        </w:rPr>
        <w:t xml:space="preserve">; así, dicha información puede ser utilizada para </w:t>
      </w:r>
      <w:r w:rsidRPr="0052332D">
        <w:rPr>
          <w:rFonts w:ascii="Palatino Linotype" w:hAnsi="Palatino Linotype" w:cs="Tahoma"/>
          <w:b/>
          <w:bCs/>
        </w:rPr>
        <w:t xml:space="preserve">vulnerar la vida, seguridad o salud de dichos elementos, incluso la de sus familias o entorno social, </w:t>
      </w:r>
      <w:r w:rsidRPr="0052332D">
        <w:rPr>
          <w:rFonts w:ascii="Palatino Linotype" w:hAnsi="Palatino Linotype" w:cs="Tahoma"/>
          <w:bCs/>
        </w:rPr>
        <w:t>demás, de que aumenta el riesgo de que personas ajenas a los intereses institucionales e intenten realizar actos tendientes a inhibir o entrometerse en las funciones de los policías municipales, lo cual causaría una vulneración a la seguridad municipal.</w:t>
      </w:r>
    </w:p>
    <w:p w:rsidR="006027CD" w:rsidRPr="0052332D" w:rsidRDefault="006027CD" w:rsidP="006027CD">
      <w:pPr>
        <w:spacing w:line="360" w:lineRule="auto"/>
        <w:contextualSpacing/>
        <w:jc w:val="both"/>
        <w:rPr>
          <w:rFonts w:ascii="Palatino Linotype" w:hAnsi="Palatino Linotype"/>
        </w:rPr>
      </w:pPr>
    </w:p>
    <w:p w:rsidR="006027CD" w:rsidRPr="0052332D" w:rsidRDefault="006027CD" w:rsidP="006027CD">
      <w:pPr>
        <w:numPr>
          <w:ilvl w:val="0"/>
          <w:numId w:val="6"/>
        </w:numPr>
        <w:spacing w:after="160" w:line="360" w:lineRule="auto"/>
        <w:ind w:left="0" w:firstLine="0"/>
        <w:contextualSpacing/>
        <w:jc w:val="both"/>
        <w:rPr>
          <w:rFonts w:ascii="Palatino Linotype" w:eastAsia="Calibri" w:hAnsi="Palatino Linotype" w:cs="Tahoma"/>
          <w:bCs/>
        </w:rPr>
      </w:pPr>
      <w:r w:rsidRPr="0052332D">
        <w:rPr>
          <w:rFonts w:ascii="Palatino Linotype" w:eastAsia="Calibri" w:hAnsi="Palatino Linotype" w:cs="Tahoma"/>
          <w:bCs/>
        </w:rPr>
        <w:t xml:space="preserve">En ese sentido, el proporcionar el nombre de los elementos policiales operativos en la nómina general, pone en riesgo de manera directa la vida y la seguridad de dicho servidor, siendo obligación de la Institución protegerla en todo momento para salvaguarda de sus integrantes. </w:t>
      </w:r>
    </w:p>
    <w:p w:rsidR="006027CD" w:rsidRPr="0052332D" w:rsidRDefault="006027CD" w:rsidP="006027CD">
      <w:pPr>
        <w:spacing w:line="360" w:lineRule="auto"/>
        <w:rPr>
          <w:rFonts w:ascii="Palatino Linotype" w:eastAsia="Calibri" w:hAnsi="Palatino Linotype" w:cs="Tahoma"/>
          <w:bCs/>
        </w:rPr>
      </w:pPr>
    </w:p>
    <w:p w:rsidR="006027CD" w:rsidRPr="0052332D" w:rsidRDefault="006027CD" w:rsidP="006027CD">
      <w:pPr>
        <w:numPr>
          <w:ilvl w:val="0"/>
          <w:numId w:val="6"/>
        </w:numPr>
        <w:spacing w:after="160" w:line="360" w:lineRule="auto"/>
        <w:ind w:left="0" w:firstLine="0"/>
        <w:contextualSpacing/>
        <w:jc w:val="both"/>
        <w:rPr>
          <w:rFonts w:ascii="Palatino Linotype" w:eastAsia="Calibri" w:hAnsi="Palatino Linotype" w:cs="Tahoma"/>
          <w:bCs/>
        </w:rPr>
      </w:pPr>
      <w:r w:rsidRPr="0052332D">
        <w:rPr>
          <w:rFonts w:ascii="Palatino Linotype" w:eastAsia="Calibri" w:hAnsi="Palatino Linotype" w:cs="Tahoma"/>
          <w:bCs/>
        </w:rPr>
        <w:t xml:space="preserve">Lo anterior adquiere razón toda vez que la información solicitada hace identificable a los integrantes de seguridad pública, ya que permite que su identidad pueda determinarse de manera directa, pudiéndose ocasionar riesgos por la posible utilización y difusión de la información por grupos delictivos. </w:t>
      </w:r>
    </w:p>
    <w:p w:rsidR="006027CD" w:rsidRPr="0052332D" w:rsidRDefault="006027CD" w:rsidP="006027CD">
      <w:pPr>
        <w:spacing w:line="360" w:lineRule="auto"/>
        <w:contextualSpacing/>
        <w:jc w:val="both"/>
        <w:rPr>
          <w:rFonts w:ascii="Palatino Linotype" w:eastAsia="Calibri" w:hAnsi="Palatino Linotype" w:cs="Tahoma"/>
          <w:bCs/>
        </w:rPr>
      </w:pPr>
    </w:p>
    <w:p w:rsidR="006027CD" w:rsidRPr="0052332D" w:rsidRDefault="006027CD" w:rsidP="006027CD">
      <w:pPr>
        <w:numPr>
          <w:ilvl w:val="0"/>
          <w:numId w:val="6"/>
        </w:numPr>
        <w:spacing w:after="160" w:line="360" w:lineRule="auto"/>
        <w:ind w:left="0" w:firstLine="0"/>
        <w:contextualSpacing/>
        <w:jc w:val="both"/>
        <w:rPr>
          <w:rFonts w:ascii="Palatino Linotype" w:eastAsia="Calibri" w:hAnsi="Palatino Linotype" w:cs="Tahoma"/>
          <w:bCs/>
        </w:rPr>
      </w:pPr>
      <w:r w:rsidRPr="0052332D">
        <w:rPr>
          <w:rFonts w:ascii="Palatino Linotype" w:eastAsia="Calibri" w:hAnsi="Palatino Linotype" w:cs="Tahoma"/>
          <w:bCs/>
        </w:rPr>
        <w:lastRenderedPageBreak/>
        <w:t>Asimismo, existe la posibilidad de que personas ajenas a la Institución la utilicen para sorprender a la ciudadanía y realicen extorsiones telefónicas al amparo de usurpar la identidad de algún servidor público encargado de la seguridad pública; o que integrantes de organizaciones criminales los contacten para presionar en entregar información, como por ejemplo, la relacionada con investigaciones, nombres de integrantes que participan en los operativos e incluso documentación emitida por el</w:t>
      </w:r>
      <w:r w:rsidRPr="0052332D">
        <w:rPr>
          <w:rFonts w:ascii="Palatino Linotype" w:eastAsia="Calibri" w:hAnsi="Palatino Linotype" w:cs="Tahoma"/>
          <w:b/>
          <w:bCs/>
        </w:rPr>
        <w:t xml:space="preserve"> SUJETO OBLIGADO</w:t>
      </w:r>
      <w:r w:rsidRPr="0052332D">
        <w:rPr>
          <w:rFonts w:ascii="Palatino Linotype" w:eastAsia="Calibri" w:hAnsi="Palatino Linotype" w:cs="Tahoma"/>
          <w:bCs/>
        </w:rPr>
        <w:t>, colocando en inminente riesgo la vida de todos los integrantes, menoscabando así las actividades de prevención del delito y combate a la delincuencia.</w:t>
      </w:r>
    </w:p>
    <w:p w:rsidR="006027CD" w:rsidRPr="0052332D" w:rsidRDefault="006027CD" w:rsidP="006027CD">
      <w:pPr>
        <w:spacing w:line="360" w:lineRule="auto"/>
        <w:contextualSpacing/>
        <w:jc w:val="both"/>
        <w:rPr>
          <w:rFonts w:ascii="Palatino Linotype" w:eastAsia="Calibri" w:hAnsi="Palatino Linotype" w:cs="Tahoma"/>
          <w:bCs/>
        </w:rPr>
      </w:pPr>
    </w:p>
    <w:p w:rsidR="006027CD" w:rsidRPr="0052332D" w:rsidRDefault="006027CD" w:rsidP="006027CD">
      <w:pPr>
        <w:numPr>
          <w:ilvl w:val="0"/>
          <w:numId w:val="6"/>
        </w:numPr>
        <w:spacing w:after="160" w:line="360" w:lineRule="auto"/>
        <w:ind w:left="0" w:firstLine="0"/>
        <w:contextualSpacing/>
        <w:jc w:val="both"/>
        <w:rPr>
          <w:rFonts w:ascii="Palatino Linotype" w:eastAsia="Calibri" w:hAnsi="Palatino Linotype" w:cs="Tahoma"/>
          <w:bCs/>
        </w:rPr>
      </w:pPr>
      <w:r w:rsidRPr="0052332D">
        <w:rPr>
          <w:rFonts w:ascii="Palatino Linotype" w:eastAsia="Calibri" w:hAnsi="Palatino Linotype" w:cs="Tahoma"/>
          <w:bCs/>
        </w:rPr>
        <w:t xml:space="preserve">Así como el artículo 6º Constitucional por un lado garantiza el derecho de acceso a la información, por otro lado, el derecho a la vida y la seguridad de las personas se encuentran protegidos por la Declaración Universal de los Derechos Humanos en su artículo 30. Bajo este contexto es necesario confrontar ambos derechos fundamentales, cuyo ejercicio en este caso particular es por lo que es necesaria la ponderación de ambos para que uno de ellos sea ejercido en la mayor medida posible. </w:t>
      </w:r>
    </w:p>
    <w:p w:rsidR="006027CD" w:rsidRPr="0052332D" w:rsidRDefault="006027CD" w:rsidP="006027CD">
      <w:pPr>
        <w:spacing w:line="360" w:lineRule="auto"/>
        <w:contextualSpacing/>
        <w:jc w:val="both"/>
        <w:rPr>
          <w:rFonts w:ascii="Palatino Linotype" w:eastAsia="Calibri" w:hAnsi="Palatino Linotype" w:cs="Tahoma"/>
          <w:bCs/>
        </w:rPr>
      </w:pPr>
    </w:p>
    <w:p w:rsidR="006027CD" w:rsidRPr="0052332D" w:rsidRDefault="006027CD" w:rsidP="006027CD">
      <w:pPr>
        <w:numPr>
          <w:ilvl w:val="0"/>
          <w:numId w:val="6"/>
        </w:numPr>
        <w:spacing w:after="160" w:line="360" w:lineRule="auto"/>
        <w:ind w:left="0" w:firstLine="0"/>
        <w:contextualSpacing/>
        <w:jc w:val="both"/>
        <w:rPr>
          <w:rFonts w:ascii="Palatino Linotype" w:eastAsia="Calibri" w:hAnsi="Palatino Linotype" w:cs="Tahoma"/>
          <w:bCs/>
        </w:rPr>
      </w:pPr>
      <w:r w:rsidRPr="0052332D">
        <w:rPr>
          <w:rFonts w:ascii="Palatino Linotype" w:eastAsia="Calibri" w:hAnsi="Palatino Linotype" w:cs="Tahoma"/>
          <w:bCs/>
        </w:rPr>
        <w:t xml:space="preserve">El dar el nombre de los servidores públicos operativos pone en riesgo sus vidas y seguridad, ya que pueden ser identificarles, provocando que se utilice la información para amenazar, intimidar o extorsionar al integrante.  </w:t>
      </w:r>
    </w:p>
    <w:p w:rsidR="006027CD" w:rsidRPr="0052332D" w:rsidRDefault="006027CD" w:rsidP="006027CD">
      <w:pPr>
        <w:spacing w:line="360" w:lineRule="auto"/>
        <w:contextualSpacing/>
        <w:jc w:val="both"/>
        <w:rPr>
          <w:rFonts w:ascii="Palatino Linotype" w:eastAsia="Calibri" w:hAnsi="Palatino Linotype" w:cs="Tahoma"/>
          <w:bCs/>
        </w:rPr>
      </w:pPr>
    </w:p>
    <w:p w:rsidR="006027CD" w:rsidRPr="0052332D" w:rsidRDefault="006027CD" w:rsidP="006027CD">
      <w:pPr>
        <w:numPr>
          <w:ilvl w:val="0"/>
          <w:numId w:val="6"/>
        </w:numPr>
        <w:spacing w:after="160" w:line="360" w:lineRule="auto"/>
        <w:ind w:left="0" w:firstLine="0"/>
        <w:contextualSpacing/>
        <w:jc w:val="both"/>
        <w:rPr>
          <w:rFonts w:ascii="Palatino Linotype" w:eastAsia="Calibri" w:hAnsi="Palatino Linotype" w:cs="Tahoma"/>
          <w:bCs/>
        </w:rPr>
      </w:pPr>
      <w:r w:rsidRPr="0052332D">
        <w:rPr>
          <w:rFonts w:ascii="Palatino Linotype" w:eastAsia="Calibri" w:hAnsi="Palatino Linotype" w:cs="Tahoma"/>
          <w:bCs/>
        </w:rPr>
        <w:t xml:space="preserve">El riesgo de perder la vida, la seguridad o la integridad se encuentra presente y es de mayor gravedad que la negativa de acceso a la información solicitada, la divulgación de la información, puede generar un daño desproporcionado o innecesario, lo cual debe evitarse en la medida de lo posible, frente a aquella que se solicita. Es de interés público y socialmente </w:t>
      </w:r>
      <w:r w:rsidRPr="0052332D">
        <w:rPr>
          <w:rFonts w:ascii="Palatino Linotype" w:eastAsia="Calibri" w:hAnsi="Palatino Linotype" w:cs="Tahoma"/>
          <w:bCs/>
        </w:rPr>
        <w:lastRenderedPageBreak/>
        <w:t xml:space="preserve">relevante la protección a la vida y seguridad de todas y cada una de las personas sobre cualquier otro derecho fundamental, por lo que se debe proteger a quienes trabajan y ayudan al logro de la seguridad pública. </w:t>
      </w:r>
    </w:p>
    <w:p w:rsidR="006027CD" w:rsidRPr="0052332D" w:rsidRDefault="006027CD" w:rsidP="006027CD">
      <w:pPr>
        <w:spacing w:line="360" w:lineRule="auto"/>
        <w:contextualSpacing/>
        <w:jc w:val="both"/>
        <w:rPr>
          <w:rFonts w:ascii="Palatino Linotype" w:eastAsia="Calibri" w:hAnsi="Palatino Linotype" w:cs="Tahoma"/>
          <w:bCs/>
        </w:rPr>
      </w:pPr>
    </w:p>
    <w:p w:rsidR="006027CD" w:rsidRPr="0052332D" w:rsidRDefault="006027CD" w:rsidP="006027CD">
      <w:pPr>
        <w:numPr>
          <w:ilvl w:val="0"/>
          <w:numId w:val="6"/>
        </w:numPr>
        <w:tabs>
          <w:tab w:val="left" w:pos="0"/>
        </w:tabs>
        <w:spacing w:after="160" w:line="360" w:lineRule="auto"/>
        <w:ind w:left="0" w:firstLine="0"/>
        <w:contextualSpacing/>
        <w:jc w:val="both"/>
        <w:rPr>
          <w:rFonts w:ascii="Palatino Linotype" w:eastAsia="Calibri" w:hAnsi="Palatino Linotype" w:cs="Tahoma"/>
          <w:bCs/>
        </w:rPr>
      </w:pPr>
      <w:r w:rsidRPr="0052332D">
        <w:rPr>
          <w:rFonts w:ascii="Palatino Linotype" w:eastAsia="Calibri" w:hAnsi="Palatino Linotype" w:cs="Tahoma"/>
          <w:bCs/>
        </w:rPr>
        <w:t>En ese mismo contexto, resulta pertinente establecer que la Constitución Política de los Estados unidos mexicanos y los Tratados Internacionales suscritos por el Estado mexicano en materia de Derechos Humanos, establecen que el derecho a la vida y la seguridad personal son los bienes supremos tutelados por los gobiernos, esto quiere decir, que no existe derecho alguno por encima de la vida y la seguridad personal. El derecho al acceso a la información, tutelado en el artículo sexto de nuestra Carta Magna, no es absoluto per se, toda vez que su objetivo es facultar a las personas a tener acceso a la información que les permita conocer cómo funcionan los órganos de gobierno, como parte fundamental de todo Estado democrático; dicho derecho permite a las personas tener una participación activa en la toma de decisiones de los gobernantes y a su vez, funciona como un ejercicio de fiscalización para supervisar las actividades que realiza eh Estado.</w:t>
      </w:r>
    </w:p>
    <w:p w:rsidR="006027CD" w:rsidRPr="0052332D" w:rsidRDefault="006027CD" w:rsidP="006027CD">
      <w:pPr>
        <w:tabs>
          <w:tab w:val="left" w:pos="0"/>
        </w:tabs>
        <w:spacing w:line="360" w:lineRule="auto"/>
        <w:contextualSpacing/>
        <w:jc w:val="both"/>
        <w:rPr>
          <w:rFonts w:ascii="Palatino Linotype" w:eastAsia="Calibri" w:hAnsi="Palatino Linotype" w:cs="Tahoma"/>
          <w:bCs/>
        </w:rPr>
      </w:pPr>
    </w:p>
    <w:p w:rsidR="006027CD" w:rsidRPr="0052332D" w:rsidRDefault="006027CD" w:rsidP="006027CD">
      <w:pPr>
        <w:numPr>
          <w:ilvl w:val="0"/>
          <w:numId w:val="6"/>
        </w:numPr>
        <w:tabs>
          <w:tab w:val="left" w:pos="0"/>
        </w:tabs>
        <w:spacing w:after="160" w:line="360" w:lineRule="auto"/>
        <w:ind w:left="0" w:firstLine="0"/>
        <w:contextualSpacing/>
        <w:jc w:val="both"/>
        <w:rPr>
          <w:rFonts w:ascii="Palatino Linotype" w:eastAsia="Calibri" w:hAnsi="Palatino Linotype" w:cs="Tahoma"/>
          <w:bCs/>
        </w:rPr>
      </w:pPr>
      <w:r w:rsidRPr="0052332D">
        <w:rPr>
          <w:rFonts w:ascii="Palatino Linotype" w:eastAsia="Calibri" w:hAnsi="Palatino Linotype" w:cs="Tahoma"/>
          <w:bCs/>
        </w:rPr>
        <w:t xml:space="preserve">Por lo que, el derecho a la vida y seguridad nacional tiene una-primacía que el derecho al acceso a la información, por lo que el bien jurídico a salvaguardarse primordialmente, es la vida y la seguridad de los servidores públicos encargados de la seguridad pública. </w:t>
      </w:r>
    </w:p>
    <w:p w:rsidR="006027CD" w:rsidRPr="0052332D" w:rsidRDefault="006027CD" w:rsidP="006027CD">
      <w:pPr>
        <w:tabs>
          <w:tab w:val="left" w:pos="0"/>
        </w:tabs>
        <w:spacing w:line="360" w:lineRule="auto"/>
        <w:contextualSpacing/>
        <w:jc w:val="both"/>
        <w:rPr>
          <w:rFonts w:ascii="Palatino Linotype" w:eastAsia="Calibri" w:hAnsi="Palatino Linotype" w:cs="Tahoma"/>
          <w:bCs/>
        </w:rPr>
      </w:pPr>
    </w:p>
    <w:p w:rsidR="006027CD" w:rsidRPr="0052332D" w:rsidRDefault="006027CD" w:rsidP="006027CD">
      <w:pPr>
        <w:numPr>
          <w:ilvl w:val="0"/>
          <w:numId w:val="6"/>
        </w:numPr>
        <w:tabs>
          <w:tab w:val="left" w:pos="0"/>
        </w:tabs>
        <w:spacing w:after="160" w:line="360" w:lineRule="auto"/>
        <w:ind w:left="0" w:firstLine="0"/>
        <w:contextualSpacing/>
        <w:jc w:val="both"/>
        <w:rPr>
          <w:rFonts w:ascii="Palatino Linotype" w:eastAsia="MS Mincho" w:hAnsi="Palatino Linotype" w:cs="Arial"/>
        </w:rPr>
      </w:pPr>
      <w:r w:rsidRPr="0052332D">
        <w:rPr>
          <w:rFonts w:ascii="Palatino Linotype" w:eastAsia="MS Mincho" w:hAnsi="Palatino Linotype" w:cs="Arial"/>
          <w:lang w:val="es-ES_tradnl"/>
        </w:rPr>
        <w:t xml:space="preserve">Al respecto, cabe hacer mención que el artículo 81 fracción III de la Ley de Seguridad del Estado de México, establece lo siguiente: </w:t>
      </w:r>
    </w:p>
    <w:p w:rsidR="006027CD" w:rsidRPr="0052332D" w:rsidRDefault="006027CD" w:rsidP="006027CD">
      <w:pPr>
        <w:spacing w:line="360" w:lineRule="auto"/>
        <w:ind w:left="720" w:right="851"/>
        <w:contextualSpacing/>
        <w:jc w:val="both"/>
        <w:rPr>
          <w:rFonts w:ascii="Palatino Linotype" w:eastAsia="MS Mincho" w:hAnsi="Palatino Linotype" w:cs="Arial"/>
          <w:i/>
          <w:lang w:val="es-ES_tradnl"/>
        </w:rPr>
      </w:pPr>
    </w:p>
    <w:p w:rsidR="006027CD" w:rsidRPr="0052332D" w:rsidRDefault="006027CD" w:rsidP="006027CD">
      <w:pPr>
        <w:spacing w:line="276" w:lineRule="auto"/>
        <w:ind w:left="720" w:right="567"/>
        <w:contextualSpacing/>
        <w:jc w:val="both"/>
        <w:rPr>
          <w:rFonts w:ascii="Palatino Linotype" w:eastAsia="MS Mincho" w:hAnsi="Palatino Linotype" w:cs="Arial"/>
          <w:i/>
          <w:lang w:val="es-ES_tradnl"/>
        </w:rPr>
      </w:pPr>
      <w:r w:rsidRPr="0052332D">
        <w:rPr>
          <w:rFonts w:ascii="Palatino Linotype" w:eastAsia="MS Mincho" w:hAnsi="Palatino Linotype" w:cs="Arial"/>
          <w:i/>
          <w:lang w:val="es-ES_tradnl"/>
        </w:rPr>
        <w:lastRenderedPageBreak/>
        <w:t>“</w:t>
      </w:r>
      <w:r w:rsidRPr="0052332D">
        <w:rPr>
          <w:rFonts w:ascii="Palatino Linotype" w:eastAsia="MS Mincho" w:hAnsi="Palatino Linotype" w:cs="Arial"/>
          <w:b/>
          <w:i/>
          <w:lang w:val="es-ES_tradnl"/>
        </w:rPr>
        <w:t>Artículo 81.-</w:t>
      </w:r>
      <w:r w:rsidRPr="0052332D">
        <w:rPr>
          <w:rFonts w:ascii="Palatino Linotype" w:eastAsia="MS Mincho" w:hAnsi="Palatino Linotype" w:cs="Arial"/>
          <w:i/>
          <w:lang w:val="es-ES_tradnl"/>
        </w:rPr>
        <w:t xml:space="preserve"> </w:t>
      </w:r>
      <w:r w:rsidRPr="0052332D">
        <w:rPr>
          <w:rFonts w:ascii="Palatino Linotype" w:eastAsia="MS Mincho" w:hAnsi="Palatino Linotype" w:cs="Arial"/>
          <w:b/>
          <w:i/>
          <w:lang w:val="es-ES_tradnl"/>
        </w:rPr>
        <w:t>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w:t>
      </w:r>
      <w:r w:rsidRPr="0052332D">
        <w:rPr>
          <w:rFonts w:ascii="Palatino Linotype" w:eastAsia="MS Mincho" w:hAnsi="Palatino Linotype" w:cs="Arial"/>
          <w:i/>
          <w:lang w:val="es-ES_tradnl"/>
        </w:rPr>
        <w:t xml:space="preserve"> en los casos siguientes:</w:t>
      </w:r>
    </w:p>
    <w:p w:rsidR="006027CD" w:rsidRPr="0052332D" w:rsidRDefault="006027CD" w:rsidP="006027CD">
      <w:pPr>
        <w:spacing w:line="276" w:lineRule="auto"/>
        <w:ind w:left="720" w:right="567"/>
        <w:contextualSpacing/>
        <w:jc w:val="both"/>
        <w:rPr>
          <w:rFonts w:ascii="Palatino Linotype" w:eastAsia="MS Mincho" w:hAnsi="Palatino Linotype" w:cs="Arial"/>
          <w:i/>
          <w:lang w:val="es-ES_tradnl"/>
        </w:rPr>
      </w:pPr>
      <w:r w:rsidRPr="0052332D">
        <w:rPr>
          <w:rFonts w:ascii="Palatino Linotype" w:eastAsia="MS Mincho" w:hAnsi="Palatino Linotype" w:cs="Arial"/>
          <w:i/>
          <w:lang w:val="es-ES_tradnl"/>
        </w:rPr>
        <w:t>…</w:t>
      </w:r>
    </w:p>
    <w:p w:rsidR="006027CD" w:rsidRPr="0052332D" w:rsidRDefault="006027CD" w:rsidP="006027CD">
      <w:pPr>
        <w:spacing w:line="276" w:lineRule="auto"/>
        <w:ind w:left="720" w:right="567"/>
        <w:contextualSpacing/>
        <w:jc w:val="both"/>
        <w:rPr>
          <w:rFonts w:ascii="Palatino Linotype" w:eastAsia="MS Mincho" w:hAnsi="Palatino Linotype" w:cs="Arial"/>
          <w:i/>
          <w:lang w:val="es-ES_tradnl"/>
        </w:rPr>
      </w:pPr>
      <w:r w:rsidRPr="0052332D">
        <w:rPr>
          <w:rFonts w:ascii="Palatino Linotype" w:eastAsia="MS Mincho" w:hAnsi="Palatino Linotype" w:cs="Arial"/>
          <w:b/>
          <w:i/>
          <w:lang w:val="es-ES_tradnl"/>
        </w:rPr>
        <w:t>III.</w:t>
      </w:r>
      <w:r w:rsidRPr="0052332D">
        <w:rPr>
          <w:rFonts w:ascii="Palatino Linotype" w:eastAsia="MS Mincho" w:hAnsi="Palatino Linotype" w:cs="Arial"/>
          <w:i/>
          <w:lang w:val="es-ES_tradnl"/>
        </w:rPr>
        <w:t xml:space="preserve"> </w:t>
      </w:r>
      <w:r w:rsidRPr="0052332D">
        <w:rPr>
          <w:rFonts w:ascii="Palatino Linotype" w:eastAsia="MS Mincho" w:hAnsi="Palatino Linotype" w:cs="Arial"/>
          <w:b/>
          <w:i/>
          <w:lang w:val="es-ES_tradnl"/>
        </w:rPr>
        <w:t>La relativa a servidores públicos miembros de las instituciones de seguridad pública, cuya revelación pueda poner en riesgo su vida e integridad física con motivo de sus funciones;</w:t>
      </w:r>
      <w:r w:rsidRPr="0052332D">
        <w:rPr>
          <w:rFonts w:ascii="Palatino Linotype" w:eastAsia="MS Mincho" w:hAnsi="Palatino Linotype" w:cs="Arial"/>
          <w:i/>
          <w:lang w:val="es-ES_tradnl"/>
        </w:rPr>
        <w:t>”</w:t>
      </w:r>
    </w:p>
    <w:p w:rsidR="006027CD" w:rsidRPr="0052332D" w:rsidRDefault="006027CD" w:rsidP="006027CD">
      <w:pPr>
        <w:spacing w:line="276" w:lineRule="auto"/>
        <w:ind w:left="720" w:right="851"/>
        <w:contextualSpacing/>
        <w:jc w:val="both"/>
        <w:rPr>
          <w:rFonts w:ascii="Palatino Linotype" w:eastAsia="MS Mincho" w:hAnsi="Palatino Linotype" w:cs="Arial"/>
          <w:lang w:val="es-ES_tradnl"/>
        </w:rPr>
      </w:pPr>
      <w:r w:rsidRPr="0052332D">
        <w:rPr>
          <w:rFonts w:ascii="Palatino Linotype" w:eastAsia="MS Mincho" w:hAnsi="Palatino Linotype" w:cs="Arial"/>
          <w:lang w:val="es-ES_tradnl"/>
        </w:rPr>
        <w:t>(Énfasis añadido)</w:t>
      </w:r>
    </w:p>
    <w:p w:rsidR="006027CD" w:rsidRPr="0052332D" w:rsidRDefault="006027CD" w:rsidP="006027CD">
      <w:pPr>
        <w:spacing w:line="360" w:lineRule="auto"/>
        <w:contextualSpacing/>
        <w:jc w:val="both"/>
        <w:rPr>
          <w:rFonts w:ascii="Palatino Linotype" w:eastAsia="MS Mincho" w:hAnsi="Palatino Linotype" w:cs="Arial"/>
        </w:rPr>
      </w:pPr>
    </w:p>
    <w:p w:rsidR="006027CD" w:rsidRPr="0052332D" w:rsidRDefault="006027CD" w:rsidP="006027CD">
      <w:pPr>
        <w:numPr>
          <w:ilvl w:val="0"/>
          <w:numId w:val="6"/>
        </w:numPr>
        <w:tabs>
          <w:tab w:val="left" w:pos="0"/>
        </w:tabs>
        <w:spacing w:after="160" w:line="360" w:lineRule="auto"/>
        <w:ind w:left="0" w:firstLine="0"/>
        <w:contextualSpacing/>
        <w:jc w:val="both"/>
        <w:rPr>
          <w:rFonts w:ascii="Palatino Linotype" w:eastAsia="MS Mincho" w:hAnsi="Palatino Linotype" w:cs="Arial"/>
        </w:rPr>
      </w:pPr>
      <w:r w:rsidRPr="0052332D">
        <w:rPr>
          <w:rFonts w:ascii="Palatino Linotype" w:hAnsi="Palatino Linotype" w:cs="Arial"/>
        </w:rPr>
        <w:t>Argumento que se fortalece con lo estipulado en el criterio número 6-09, del Instituto Nacional de Transparencia, Acceso a la Información y Protección de Datos Personales, antes (INAI)</w:t>
      </w:r>
      <w:r w:rsidRPr="0052332D">
        <w:rPr>
          <w:rFonts w:ascii="Palatino Linotype" w:hAnsi="Palatino Linotype" w:cs="Arial"/>
          <w:b/>
          <w:bCs/>
        </w:rPr>
        <w:t xml:space="preserve">, </w:t>
      </w:r>
      <w:r w:rsidRPr="0052332D">
        <w:rPr>
          <w:rFonts w:ascii="Palatino Linotype" w:hAnsi="Palatino Linotype" w:cs="Arial"/>
        </w:rPr>
        <w:t xml:space="preserve">el cual refiere: </w:t>
      </w:r>
    </w:p>
    <w:p w:rsidR="006027CD" w:rsidRPr="0052332D" w:rsidRDefault="006027CD" w:rsidP="006027CD">
      <w:pPr>
        <w:autoSpaceDE w:val="0"/>
        <w:autoSpaceDN w:val="0"/>
        <w:adjustRightInd w:val="0"/>
        <w:spacing w:line="276" w:lineRule="auto"/>
        <w:ind w:left="720" w:right="567"/>
        <w:contextualSpacing/>
        <w:jc w:val="center"/>
        <w:rPr>
          <w:rFonts w:ascii="Palatino Linotype" w:hAnsi="Palatino Linotype" w:cs="Arial"/>
          <w:i/>
        </w:rPr>
      </w:pPr>
      <w:r w:rsidRPr="0052332D">
        <w:rPr>
          <w:rFonts w:ascii="Palatino Linotype" w:hAnsi="Palatino Linotype" w:cs="Arial"/>
          <w:b/>
          <w:bCs/>
          <w:i/>
        </w:rPr>
        <w:t>“Criterio 6-09</w:t>
      </w:r>
    </w:p>
    <w:p w:rsidR="006027CD" w:rsidRPr="0052332D" w:rsidRDefault="006027CD" w:rsidP="006027CD">
      <w:pPr>
        <w:autoSpaceDE w:val="0"/>
        <w:autoSpaceDN w:val="0"/>
        <w:adjustRightInd w:val="0"/>
        <w:spacing w:line="276" w:lineRule="auto"/>
        <w:ind w:left="720" w:right="567"/>
        <w:contextualSpacing/>
        <w:jc w:val="both"/>
        <w:rPr>
          <w:rFonts w:ascii="Palatino Linotype" w:hAnsi="Palatino Linotype" w:cs="Arial"/>
          <w:i/>
        </w:rPr>
      </w:pPr>
      <w:r w:rsidRPr="0052332D">
        <w:rPr>
          <w:rFonts w:ascii="Palatino Linotype" w:hAnsi="Palatino Linotype" w:cs="Arial"/>
          <w:b/>
          <w:bCs/>
          <w:i/>
        </w:rPr>
        <w:t xml:space="preserve">Nombres de servidores públicos dedicados a actividades en materia de seguridad, por excepción pueden considerarse información reservada. </w:t>
      </w:r>
      <w:r w:rsidRPr="0052332D">
        <w:rPr>
          <w:rFonts w:ascii="Palatino Linotype" w:hAnsi="Palatino Linotype" w:cs="Arial"/>
          <w:bCs/>
          <w:i/>
        </w:rPr>
        <w:t xml:space="preserve">De conformidad con el artículo 7, fracciones I y III de la Ley Federal de Transparencia y Acceso a la Información Pública Gubernamental </w:t>
      </w:r>
      <w:r w:rsidRPr="0052332D">
        <w:rPr>
          <w:rFonts w:ascii="Palatino Linotype" w:hAnsi="Palatino Linotype" w:cs="Arial"/>
          <w:b/>
          <w:bCs/>
          <w:i/>
        </w:rPr>
        <w:t>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w:t>
      </w:r>
      <w:r w:rsidRPr="0052332D">
        <w:rPr>
          <w:rFonts w:ascii="Palatino Linotype" w:hAnsi="Palatino Linotype" w:cs="Arial"/>
          <w:bCs/>
          <w:i/>
        </w:rPr>
        <w:t xml:space="preserve">.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w:t>
      </w:r>
      <w:r w:rsidRPr="0052332D">
        <w:rPr>
          <w:rFonts w:ascii="Palatino Linotype" w:hAnsi="Palatino Linotype" w:cs="Arial"/>
          <w:b/>
          <w:bCs/>
          <w:i/>
        </w:rPr>
        <w:t>el artículo 13, fracción I de la ley de referencia se establece que podrá clasificarse aquella información cuya difusión pueda comprometer la seguridad nacional y pública</w:t>
      </w:r>
      <w:r w:rsidRPr="0052332D">
        <w:rPr>
          <w:rFonts w:ascii="Palatino Linotype" w:hAnsi="Palatino Linotype" w:cs="Arial"/>
          <w:bCs/>
          <w:i/>
        </w:rPr>
        <w:t xml:space="preserve">. En este orden de ideas, una de las formas en que la delincuencia puede llegar a poner en riesgo la seguridad del país es precisamente anulando, </w:t>
      </w:r>
      <w:r w:rsidRPr="0052332D">
        <w:rPr>
          <w:rFonts w:ascii="Palatino Linotype" w:hAnsi="Palatino Linotype" w:cs="Arial"/>
          <w:bCs/>
          <w:i/>
        </w:rPr>
        <w:lastRenderedPageBreak/>
        <w:t xml:space="preserve">impidiendo u obstaculizando la actuación de los servidores públicos que realizan funciones de carácter operativo, mediante el conocimiento de dicha situación, </w:t>
      </w:r>
      <w:r w:rsidRPr="0052332D">
        <w:rPr>
          <w:rFonts w:ascii="Palatino Linotype" w:hAnsi="Palatino Linotype" w:cs="Arial"/>
          <w:b/>
          <w:bCs/>
          <w:i/>
        </w:rPr>
        <w:t>por lo que la reserva de la relación de los nombres y las funciones que desempeñan los servidores públicos que prestan sus servicios en áreas de seguridad nacional o pública</w:t>
      </w:r>
      <w:r w:rsidRPr="0052332D">
        <w:rPr>
          <w:rFonts w:ascii="Palatino Linotype" w:hAnsi="Palatino Linotype" w:cs="Arial"/>
          <w:bCs/>
          <w:i/>
        </w:rPr>
        <w:t>, puede llegar a constituirse en un componente fundamental en el esfuerzo que realiza el Estado Mexicano para garantizar la seguridad del país en sus diferentes vertientes</w:t>
      </w:r>
      <w:r w:rsidRPr="0052332D">
        <w:rPr>
          <w:rFonts w:ascii="Palatino Linotype" w:hAnsi="Palatino Linotype" w:cs="Arial"/>
          <w:i/>
        </w:rPr>
        <w:t>” (Sic)</w:t>
      </w:r>
    </w:p>
    <w:p w:rsidR="006027CD" w:rsidRPr="0052332D" w:rsidRDefault="006027CD" w:rsidP="006027CD">
      <w:pPr>
        <w:tabs>
          <w:tab w:val="left" w:pos="3583"/>
        </w:tabs>
        <w:autoSpaceDE w:val="0"/>
        <w:autoSpaceDN w:val="0"/>
        <w:adjustRightInd w:val="0"/>
        <w:spacing w:line="276" w:lineRule="auto"/>
        <w:ind w:left="720" w:right="567"/>
        <w:contextualSpacing/>
        <w:jc w:val="both"/>
        <w:rPr>
          <w:rFonts w:ascii="Palatino Linotype" w:hAnsi="Palatino Linotype" w:cs="Arial"/>
        </w:rPr>
      </w:pPr>
      <w:r w:rsidRPr="0052332D">
        <w:rPr>
          <w:rFonts w:ascii="Palatino Linotype" w:hAnsi="Palatino Linotype" w:cs="Arial"/>
        </w:rPr>
        <w:t>(Énfasis añadido).</w:t>
      </w:r>
    </w:p>
    <w:p w:rsidR="006027CD" w:rsidRPr="0052332D" w:rsidRDefault="006027CD" w:rsidP="006027CD">
      <w:pPr>
        <w:spacing w:before="240" w:after="240" w:line="360" w:lineRule="auto"/>
        <w:ind w:right="49"/>
        <w:contextualSpacing/>
        <w:jc w:val="both"/>
        <w:rPr>
          <w:rFonts w:ascii="Palatino Linotype" w:eastAsia="Calibri" w:hAnsi="Palatino Linotype"/>
        </w:rPr>
      </w:pPr>
    </w:p>
    <w:p w:rsidR="006027CD" w:rsidRPr="0052332D" w:rsidRDefault="006027CD" w:rsidP="006027CD">
      <w:pPr>
        <w:numPr>
          <w:ilvl w:val="0"/>
          <w:numId w:val="6"/>
        </w:numPr>
        <w:spacing w:before="240" w:after="240" w:line="360" w:lineRule="auto"/>
        <w:ind w:left="0" w:right="49" w:firstLine="0"/>
        <w:contextualSpacing/>
        <w:jc w:val="both"/>
        <w:rPr>
          <w:rFonts w:ascii="Palatino Linotype" w:eastAsia="Calibri" w:hAnsi="Palatino Linotype"/>
        </w:rPr>
      </w:pPr>
      <w:r w:rsidRPr="0052332D">
        <w:rPr>
          <w:rFonts w:ascii="Palatino Linotype" w:hAnsi="Palatino Linotype"/>
        </w:rPr>
        <w:t xml:space="preserve">Precisado lo anterior, se advierte que pretendió clasificar información solicitada, no obstante, la Ley de Transparencia y Acceso a la Información Pública del Estado de México y Municipios señala que para la clasificación formal de la información solicitada, el </w:t>
      </w:r>
      <w:r w:rsidRPr="0052332D">
        <w:rPr>
          <w:rFonts w:ascii="Palatino Linotype" w:hAnsi="Palatino Linotype"/>
          <w:b/>
        </w:rPr>
        <w:t>SUJETO OBLIGADO</w:t>
      </w:r>
      <w:r w:rsidRPr="0052332D">
        <w:rPr>
          <w:rFonts w:ascii="Palatino Linotype" w:hAnsi="Palatino Linotype"/>
        </w:rPr>
        <w:t xml:space="preserve"> deberá remitir el debido Acuerdo de clasificación fundado y motivado donde determine la clasificación de la información como reservada, de conformidad con lo dispuesto en los numerales 49, fracción VIII y 132 fracciones I, II y III de la Ley de Transparencia y Acceso a la Información Pública del Estado de México y Municipios, así como los numerales del Cuarto al Décimo Primero de los Lineamientos Generales en materia de Clasificación y Desclasificación de la Información, así como para la elaboración de Versiones Públicas, que literalmente expresan: </w:t>
      </w:r>
    </w:p>
    <w:p w:rsidR="006027CD" w:rsidRPr="0052332D" w:rsidRDefault="006027CD" w:rsidP="006027CD">
      <w:pPr>
        <w:spacing w:line="276" w:lineRule="auto"/>
        <w:ind w:left="720" w:right="538"/>
        <w:contextualSpacing/>
        <w:jc w:val="both"/>
        <w:rPr>
          <w:rFonts w:ascii="Palatino Linotype" w:hAnsi="Palatino Linotype"/>
          <w:i/>
        </w:rPr>
      </w:pPr>
      <w:r w:rsidRPr="0052332D">
        <w:rPr>
          <w:rFonts w:ascii="Palatino Linotype" w:hAnsi="Palatino Linotype"/>
          <w:b/>
          <w:i/>
        </w:rPr>
        <w:t>“Artículo 49</w:t>
      </w:r>
      <w:r w:rsidRPr="0052332D">
        <w:rPr>
          <w:rFonts w:ascii="Palatino Linotype" w:hAnsi="Palatino Linotype"/>
          <w:i/>
        </w:rPr>
        <w:t xml:space="preserve">. Los Comités de Transparencia tendrán las siguientes atribuciones: </w:t>
      </w:r>
    </w:p>
    <w:p w:rsidR="006027CD" w:rsidRPr="0052332D" w:rsidRDefault="006027CD" w:rsidP="006027CD">
      <w:pPr>
        <w:spacing w:line="276" w:lineRule="auto"/>
        <w:ind w:left="720" w:right="538"/>
        <w:contextualSpacing/>
        <w:jc w:val="both"/>
        <w:rPr>
          <w:rFonts w:ascii="Palatino Linotype" w:hAnsi="Palatino Linotype"/>
          <w:i/>
        </w:rPr>
      </w:pPr>
      <w:r w:rsidRPr="0052332D">
        <w:rPr>
          <w:rFonts w:ascii="Palatino Linotype" w:hAnsi="Palatino Linotype"/>
          <w:i/>
        </w:rPr>
        <w:t xml:space="preserve">VIII. Aprobar, modificar o revocar la clasificación de la información; </w:t>
      </w:r>
    </w:p>
    <w:p w:rsidR="006027CD" w:rsidRPr="0052332D" w:rsidRDefault="006027CD" w:rsidP="006027CD">
      <w:pPr>
        <w:spacing w:line="276" w:lineRule="auto"/>
        <w:ind w:left="720" w:right="538"/>
        <w:contextualSpacing/>
        <w:jc w:val="both"/>
        <w:rPr>
          <w:rFonts w:ascii="Palatino Linotype" w:hAnsi="Palatino Linotype"/>
          <w:i/>
        </w:rPr>
      </w:pPr>
    </w:p>
    <w:p w:rsidR="006027CD" w:rsidRPr="0052332D" w:rsidRDefault="006027CD" w:rsidP="006027CD">
      <w:pPr>
        <w:spacing w:line="276" w:lineRule="auto"/>
        <w:ind w:left="720" w:right="538"/>
        <w:contextualSpacing/>
        <w:jc w:val="both"/>
        <w:rPr>
          <w:rFonts w:ascii="Palatino Linotype" w:hAnsi="Palatino Linotype"/>
          <w:i/>
        </w:rPr>
      </w:pPr>
      <w:r w:rsidRPr="0052332D">
        <w:rPr>
          <w:rFonts w:ascii="Palatino Linotype" w:hAnsi="Palatino Linotype"/>
          <w:b/>
          <w:i/>
        </w:rPr>
        <w:t>Artículo 132</w:t>
      </w:r>
      <w:r w:rsidRPr="0052332D">
        <w:rPr>
          <w:rFonts w:ascii="Palatino Linotype" w:hAnsi="Palatino Linotype"/>
          <w:i/>
        </w:rPr>
        <w:t xml:space="preserve">. La clasificación de la información se llevará a cabo en el momento en que: </w:t>
      </w:r>
    </w:p>
    <w:p w:rsidR="006027CD" w:rsidRPr="0052332D" w:rsidRDefault="006027CD" w:rsidP="006027CD">
      <w:pPr>
        <w:spacing w:line="276" w:lineRule="auto"/>
        <w:ind w:left="720" w:right="538"/>
        <w:contextualSpacing/>
        <w:jc w:val="both"/>
        <w:rPr>
          <w:rFonts w:ascii="Palatino Linotype" w:hAnsi="Palatino Linotype"/>
          <w:i/>
        </w:rPr>
      </w:pPr>
      <w:r w:rsidRPr="0052332D">
        <w:rPr>
          <w:rFonts w:ascii="Palatino Linotype" w:hAnsi="Palatino Linotype"/>
          <w:i/>
        </w:rPr>
        <w:t xml:space="preserve">I. Se reciba una solicitud de acceso a la información; </w:t>
      </w:r>
    </w:p>
    <w:p w:rsidR="006027CD" w:rsidRPr="0052332D" w:rsidRDefault="006027CD" w:rsidP="006027CD">
      <w:pPr>
        <w:spacing w:line="276" w:lineRule="auto"/>
        <w:ind w:left="720" w:right="538"/>
        <w:contextualSpacing/>
        <w:jc w:val="both"/>
        <w:rPr>
          <w:rFonts w:ascii="Palatino Linotype" w:hAnsi="Palatino Linotype"/>
          <w:i/>
        </w:rPr>
      </w:pPr>
      <w:r w:rsidRPr="0052332D">
        <w:rPr>
          <w:rFonts w:ascii="Palatino Linotype" w:hAnsi="Palatino Linotype"/>
          <w:i/>
        </w:rPr>
        <w:t xml:space="preserve">II. Se determine mediante resolución de autoridad competente; o </w:t>
      </w:r>
    </w:p>
    <w:p w:rsidR="006027CD" w:rsidRPr="0052332D" w:rsidRDefault="006027CD" w:rsidP="006027CD">
      <w:pPr>
        <w:spacing w:line="276" w:lineRule="auto"/>
        <w:ind w:left="720" w:right="538"/>
        <w:contextualSpacing/>
        <w:jc w:val="both"/>
        <w:rPr>
          <w:rFonts w:ascii="Palatino Linotype" w:hAnsi="Palatino Linotype"/>
          <w:i/>
        </w:rPr>
      </w:pPr>
      <w:r w:rsidRPr="0052332D">
        <w:rPr>
          <w:rFonts w:ascii="Palatino Linotype" w:hAnsi="Palatino Linotype"/>
          <w:i/>
        </w:rPr>
        <w:t xml:space="preserve">III. Se generen versiones públicas para dar cumplimiento a las obligaciones de transparencia previstas en esta Ley.” </w:t>
      </w:r>
    </w:p>
    <w:p w:rsidR="006027CD" w:rsidRPr="0052332D" w:rsidRDefault="006027CD" w:rsidP="006027CD">
      <w:pPr>
        <w:spacing w:line="276" w:lineRule="auto"/>
        <w:ind w:left="720" w:right="538"/>
        <w:contextualSpacing/>
        <w:jc w:val="both"/>
        <w:rPr>
          <w:rFonts w:ascii="Palatino Linotype" w:hAnsi="Palatino Linotype"/>
          <w:i/>
        </w:rPr>
      </w:pPr>
    </w:p>
    <w:p w:rsidR="006027CD" w:rsidRPr="0052332D" w:rsidRDefault="006027CD" w:rsidP="006027CD">
      <w:pPr>
        <w:spacing w:line="276" w:lineRule="auto"/>
        <w:ind w:left="720" w:right="538"/>
        <w:contextualSpacing/>
        <w:jc w:val="both"/>
        <w:rPr>
          <w:rFonts w:ascii="Palatino Linotype" w:hAnsi="Palatino Linotype"/>
          <w:i/>
        </w:rPr>
      </w:pPr>
      <w:r w:rsidRPr="0052332D">
        <w:rPr>
          <w:rFonts w:ascii="Palatino Linotype" w:hAnsi="Palatino Linotype"/>
          <w:b/>
          <w:i/>
        </w:rPr>
        <w:lastRenderedPageBreak/>
        <w:t>Cuarto.</w:t>
      </w:r>
      <w:r w:rsidRPr="0052332D">
        <w:rPr>
          <w:rFonts w:ascii="Palatino Linotype" w:hAnsi="Palatino Linotype"/>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 Los Sujetos Obligados deberán aplicar, de manera estricta, las excepciones al derecho de acceso a la información y sólo podrán invocarlas cuando acrediten su procedencia. </w:t>
      </w:r>
    </w:p>
    <w:p w:rsidR="006027CD" w:rsidRPr="0052332D" w:rsidRDefault="006027CD" w:rsidP="006027CD">
      <w:pPr>
        <w:spacing w:line="276" w:lineRule="auto"/>
        <w:ind w:left="720" w:right="538"/>
        <w:contextualSpacing/>
        <w:jc w:val="both"/>
        <w:rPr>
          <w:rFonts w:ascii="Palatino Linotype" w:hAnsi="Palatino Linotype"/>
          <w:i/>
        </w:rPr>
      </w:pPr>
    </w:p>
    <w:p w:rsidR="006027CD" w:rsidRPr="0052332D" w:rsidRDefault="006027CD" w:rsidP="006027CD">
      <w:pPr>
        <w:spacing w:line="276" w:lineRule="auto"/>
        <w:ind w:left="720" w:right="538"/>
        <w:contextualSpacing/>
        <w:jc w:val="both"/>
        <w:rPr>
          <w:rFonts w:ascii="Palatino Linotype" w:hAnsi="Palatino Linotype"/>
          <w:i/>
        </w:rPr>
      </w:pPr>
      <w:r w:rsidRPr="0052332D">
        <w:rPr>
          <w:rFonts w:ascii="Palatino Linotype" w:hAnsi="Palatino Linotype"/>
          <w:b/>
          <w:i/>
        </w:rPr>
        <w:t>Quinto.</w:t>
      </w:r>
      <w:r w:rsidRPr="0052332D">
        <w:rPr>
          <w:rFonts w:ascii="Palatino Linotype" w:hAnsi="Palatino Linotype"/>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6027CD" w:rsidRPr="0052332D" w:rsidRDefault="006027CD" w:rsidP="006027CD">
      <w:pPr>
        <w:spacing w:line="276" w:lineRule="auto"/>
        <w:ind w:left="720" w:right="538"/>
        <w:contextualSpacing/>
        <w:jc w:val="both"/>
        <w:rPr>
          <w:rFonts w:ascii="Palatino Linotype" w:hAnsi="Palatino Linotype"/>
          <w:i/>
        </w:rPr>
      </w:pPr>
    </w:p>
    <w:p w:rsidR="006027CD" w:rsidRPr="0052332D" w:rsidRDefault="006027CD" w:rsidP="006027CD">
      <w:pPr>
        <w:spacing w:line="276" w:lineRule="auto"/>
        <w:ind w:left="720" w:right="538"/>
        <w:contextualSpacing/>
        <w:jc w:val="both"/>
        <w:rPr>
          <w:rFonts w:ascii="Palatino Linotype" w:hAnsi="Palatino Linotype"/>
          <w:i/>
        </w:rPr>
      </w:pPr>
      <w:r w:rsidRPr="0052332D">
        <w:rPr>
          <w:rFonts w:ascii="Palatino Linotype" w:hAnsi="Palatino Linotype"/>
          <w:b/>
          <w:i/>
        </w:rPr>
        <w:t>Sexto.</w:t>
      </w:r>
      <w:r w:rsidRPr="0052332D">
        <w:rPr>
          <w:rFonts w:ascii="Palatino Linotype" w:hAnsi="Palatino Linotype"/>
          <w:i/>
        </w:rPr>
        <w:t xml:space="preserve"> Los Sujetos Obligados no podrán emitir acuerdos de carácter general ni particular que clasifiquen documentos o expedientes como reservados, ni clasificar documentos antes de que se genere la información o cuando éstos no obren en sus archivos. </w:t>
      </w:r>
    </w:p>
    <w:p w:rsidR="006027CD" w:rsidRPr="0052332D" w:rsidRDefault="006027CD" w:rsidP="006027CD">
      <w:pPr>
        <w:spacing w:line="276" w:lineRule="auto"/>
        <w:ind w:left="720" w:right="538"/>
        <w:contextualSpacing/>
        <w:jc w:val="both"/>
        <w:rPr>
          <w:rFonts w:ascii="Palatino Linotype" w:hAnsi="Palatino Linotype"/>
          <w:i/>
        </w:rPr>
      </w:pPr>
    </w:p>
    <w:p w:rsidR="006027CD" w:rsidRPr="0052332D" w:rsidRDefault="006027CD" w:rsidP="006027CD">
      <w:pPr>
        <w:spacing w:line="276" w:lineRule="auto"/>
        <w:ind w:left="720" w:right="538"/>
        <w:contextualSpacing/>
        <w:jc w:val="both"/>
        <w:rPr>
          <w:rFonts w:ascii="Palatino Linotype" w:hAnsi="Palatino Linotype"/>
          <w:i/>
        </w:rPr>
      </w:pPr>
      <w:r w:rsidRPr="0052332D">
        <w:rPr>
          <w:rFonts w:ascii="Palatino Linotype" w:hAnsi="Palatino Linotype"/>
          <w:i/>
        </w:rPr>
        <w:t xml:space="preserve">La clasificación de información se realizará conforme a un análisis caso por caso, mediante la aplicación de la prueba de daño y de interés público. </w:t>
      </w:r>
    </w:p>
    <w:p w:rsidR="006027CD" w:rsidRPr="0052332D" w:rsidRDefault="006027CD" w:rsidP="006027CD">
      <w:pPr>
        <w:spacing w:line="276" w:lineRule="auto"/>
        <w:ind w:left="720" w:right="538"/>
        <w:contextualSpacing/>
        <w:jc w:val="both"/>
        <w:rPr>
          <w:rFonts w:ascii="Palatino Linotype" w:hAnsi="Palatino Linotype"/>
          <w:i/>
        </w:rPr>
      </w:pPr>
    </w:p>
    <w:p w:rsidR="006027CD" w:rsidRPr="0052332D" w:rsidRDefault="006027CD" w:rsidP="006027CD">
      <w:pPr>
        <w:spacing w:line="276" w:lineRule="auto"/>
        <w:ind w:left="720" w:right="538"/>
        <w:contextualSpacing/>
        <w:jc w:val="both"/>
        <w:rPr>
          <w:rFonts w:ascii="Palatino Linotype" w:hAnsi="Palatino Linotype"/>
          <w:i/>
        </w:rPr>
      </w:pPr>
      <w:r w:rsidRPr="0052332D">
        <w:rPr>
          <w:rFonts w:ascii="Palatino Linotype" w:hAnsi="Palatino Linotype"/>
          <w:b/>
          <w:i/>
        </w:rPr>
        <w:t>Séptimo.</w:t>
      </w:r>
      <w:r w:rsidRPr="0052332D">
        <w:rPr>
          <w:rFonts w:ascii="Palatino Linotype" w:hAnsi="Palatino Linotype"/>
          <w:i/>
        </w:rPr>
        <w:t xml:space="preserve"> La clasificación de la información se llevará a cabo en el momento en que: I. Se reciba una solicitud de acceso a la información; </w:t>
      </w:r>
    </w:p>
    <w:p w:rsidR="006027CD" w:rsidRPr="0052332D" w:rsidRDefault="006027CD" w:rsidP="006027CD">
      <w:pPr>
        <w:spacing w:line="276" w:lineRule="auto"/>
        <w:ind w:left="720" w:right="538"/>
        <w:contextualSpacing/>
        <w:jc w:val="both"/>
        <w:rPr>
          <w:rFonts w:ascii="Palatino Linotype" w:hAnsi="Palatino Linotype"/>
          <w:i/>
        </w:rPr>
      </w:pPr>
    </w:p>
    <w:p w:rsidR="006027CD" w:rsidRPr="0052332D" w:rsidRDefault="006027CD" w:rsidP="006027CD">
      <w:pPr>
        <w:spacing w:line="276" w:lineRule="auto"/>
        <w:ind w:left="720" w:right="538"/>
        <w:contextualSpacing/>
        <w:jc w:val="both"/>
        <w:rPr>
          <w:rFonts w:ascii="Palatino Linotype" w:hAnsi="Palatino Linotype"/>
          <w:i/>
        </w:rPr>
      </w:pPr>
      <w:r w:rsidRPr="0052332D">
        <w:rPr>
          <w:rFonts w:ascii="Palatino Linotype" w:hAnsi="Palatino Linotype"/>
          <w:i/>
        </w:rPr>
        <w:t xml:space="preserve">II. Se determine mediante resolución de autoridad competente, o </w:t>
      </w:r>
    </w:p>
    <w:p w:rsidR="006027CD" w:rsidRPr="0052332D" w:rsidRDefault="006027CD" w:rsidP="006027CD">
      <w:pPr>
        <w:spacing w:line="276" w:lineRule="auto"/>
        <w:ind w:left="720" w:right="538"/>
        <w:contextualSpacing/>
        <w:jc w:val="both"/>
        <w:rPr>
          <w:rFonts w:ascii="Palatino Linotype" w:hAnsi="Palatino Linotype"/>
          <w:i/>
        </w:rPr>
      </w:pPr>
      <w:r w:rsidRPr="0052332D">
        <w:rPr>
          <w:rFonts w:ascii="Palatino Linotype" w:hAnsi="Palatino Linotype"/>
          <w:i/>
        </w:rPr>
        <w:t xml:space="preserve">III. Se generen versiones públicas para dar cumplimiento a las obligaciones de transparencia previstas en la Ley General, la Ley Federal y las correspondientes de las entidades federativas. </w:t>
      </w:r>
    </w:p>
    <w:p w:rsidR="006027CD" w:rsidRPr="0052332D" w:rsidRDefault="006027CD" w:rsidP="006027CD">
      <w:pPr>
        <w:spacing w:line="276" w:lineRule="auto"/>
        <w:ind w:left="720" w:right="538"/>
        <w:contextualSpacing/>
        <w:jc w:val="both"/>
        <w:rPr>
          <w:rFonts w:ascii="Palatino Linotype" w:hAnsi="Palatino Linotype"/>
          <w:i/>
        </w:rPr>
      </w:pPr>
      <w:r w:rsidRPr="0052332D">
        <w:rPr>
          <w:rFonts w:ascii="Palatino Linotype" w:hAnsi="Palatino Linotype"/>
          <w:i/>
        </w:rPr>
        <w:lastRenderedPageBreak/>
        <w:t xml:space="preserve">Los titulares de las áreas deberán revisar la clasificación al momento de la recepción de una solicitud de acceso a la información, para verificar si encuadra en una causal de reserva o de confidencialidad. </w:t>
      </w:r>
    </w:p>
    <w:p w:rsidR="006027CD" w:rsidRPr="0052332D" w:rsidRDefault="006027CD" w:rsidP="006027CD">
      <w:pPr>
        <w:spacing w:line="276" w:lineRule="auto"/>
        <w:ind w:left="720" w:right="538"/>
        <w:contextualSpacing/>
        <w:jc w:val="both"/>
        <w:rPr>
          <w:rFonts w:ascii="Palatino Linotype" w:hAnsi="Palatino Linotype"/>
          <w:i/>
        </w:rPr>
      </w:pPr>
    </w:p>
    <w:p w:rsidR="006027CD" w:rsidRPr="0052332D" w:rsidRDefault="006027CD" w:rsidP="006027CD">
      <w:pPr>
        <w:spacing w:line="276" w:lineRule="auto"/>
        <w:ind w:left="720" w:right="538"/>
        <w:contextualSpacing/>
        <w:jc w:val="both"/>
        <w:rPr>
          <w:rFonts w:ascii="Palatino Linotype" w:hAnsi="Palatino Linotype"/>
          <w:i/>
        </w:rPr>
      </w:pPr>
      <w:r w:rsidRPr="0052332D">
        <w:rPr>
          <w:rFonts w:ascii="Palatino Linotype" w:hAnsi="Palatino Linotype"/>
          <w:b/>
          <w:i/>
        </w:rPr>
        <w:t>Octavo.</w:t>
      </w:r>
      <w:r w:rsidRPr="0052332D">
        <w:rPr>
          <w:rFonts w:ascii="Palatino Linotype" w:hAnsi="Palatino Linotype"/>
          <w:i/>
        </w:rPr>
        <w:t xml:space="preserve"> Para fundar la clasificación de la información se debe señalar el artículo, fracción, inciso, párrafo o numeral de la ley o tratado internacional suscrito por el Estado mexicano que expresamente le otorga el carácter de reservada o confidencial. </w:t>
      </w:r>
    </w:p>
    <w:p w:rsidR="006027CD" w:rsidRPr="0052332D" w:rsidRDefault="006027CD" w:rsidP="006027CD">
      <w:pPr>
        <w:spacing w:line="276" w:lineRule="auto"/>
        <w:ind w:left="720" w:right="538"/>
        <w:contextualSpacing/>
        <w:jc w:val="both"/>
        <w:rPr>
          <w:rFonts w:ascii="Palatino Linotype" w:hAnsi="Palatino Linotype"/>
          <w:i/>
        </w:rPr>
      </w:pPr>
      <w:r w:rsidRPr="0052332D">
        <w:rPr>
          <w:rFonts w:ascii="Palatino Linotype" w:hAnsi="Palatino Linotype"/>
          <w:i/>
        </w:rPr>
        <w:t xml:space="preserve">Para motivar la clasificación se deberán señalar las razones o circunstancias especiales que lo llevaron a concluir que el caso particular se ajusta al supuesto previsto por la norma legal invocada como fundamento. </w:t>
      </w:r>
    </w:p>
    <w:p w:rsidR="006027CD" w:rsidRPr="0052332D" w:rsidRDefault="006027CD" w:rsidP="006027CD">
      <w:pPr>
        <w:spacing w:line="276" w:lineRule="auto"/>
        <w:ind w:left="720" w:right="538"/>
        <w:contextualSpacing/>
        <w:jc w:val="both"/>
        <w:rPr>
          <w:rFonts w:ascii="Palatino Linotype" w:hAnsi="Palatino Linotype"/>
          <w:i/>
        </w:rPr>
      </w:pPr>
    </w:p>
    <w:p w:rsidR="006027CD" w:rsidRPr="0052332D" w:rsidRDefault="006027CD" w:rsidP="006027CD">
      <w:pPr>
        <w:spacing w:line="276" w:lineRule="auto"/>
        <w:ind w:left="720" w:right="538"/>
        <w:contextualSpacing/>
        <w:jc w:val="both"/>
        <w:rPr>
          <w:rFonts w:ascii="Palatino Linotype" w:hAnsi="Palatino Linotype"/>
          <w:i/>
        </w:rPr>
      </w:pPr>
      <w:r w:rsidRPr="0052332D">
        <w:rPr>
          <w:rFonts w:ascii="Palatino Linotype" w:hAnsi="Palatino Linotype"/>
          <w:i/>
        </w:rPr>
        <w:t xml:space="preserve">En caso de referirse a información reservada, la motivación de la clasificación también deberá comprender las circunstancias que justifican el establecimiento de determinado plazo de reserva. </w:t>
      </w:r>
    </w:p>
    <w:p w:rsidR="006027CD" w:rsidRPr="0052332D" w:rsidRDefault="006027CD" w:rsidP="006027CD">
      <w:pPr>
        <w:spacing w:line="276" w:lineRule="auto"/>
        <w:ind w:left="720" w:right="538"/>
        <w:contextualSpacing/>
        <w:jc w:val="both"/>
        <w:rPr>
          <w:rFonts w:ascii="Palatino Linotype" w:hAnsi="Palatino Linotype"/>
          <w:i/>
        </w:rPr>
      </w:pPr>
    </w:p>
    <w:p w:rsidR="006027CD" w:rsidRPr="0052332D" w:rsidRDefault="006027CD" w:rsidP="006027CD">
      <w:pPr>
        <w:spacing w:line="276" w:lineRule="auto"/>
        <w:ind w:left="720" w:right="538"/>
        <w:contextualSpacing/>
        <w:jc w:val="both"/>
        <w:rPr>
          <w:rFonts w:ascii="Palatino Linotype" w:hAnsi="Palatino Linotype"/>
          <w:i/>
        </w:rPr>
      </w:pPr>
      <w:r w:rsidRPr="0052332D">
        <w:rPr>
          <w:rFonts w:ascii="Palatino Linotype" w:hAnsi="Palatino Linotype"/>
          <w:i/>
        </w:rPr>
        <w:t>Tratándose de información clasificada como confidencial respecto de la cual se haya determinado su conservación permanente por tener valor histórico, ésta conservará tal carácter de conformidad con la normativa aplicable en materia de archivos.</w:t>
      </w:r>
    </w:p>
    <w:p w:rsidR="006027CD" w:rsidRPr="0052332D" w:rsidRDefault="006027CD" w:rsidP="006027CD">
      <w:pPr>
        <w:spacing w:line="276" w:lineRule="auto"/>
        <w:ind w:left="720" w:right="538"/>
        <w:contextualSpacing/>
        <w:jc w:val="both"/>
        <w:rPr>
          <w:rFonts w:ascii="Palatino Linotype" w:hAnsi="Palatino Linotype"/>
          <w:i/>
        </w:rPr>
      </w:pPr>
    </w:p>
    <w:p w:rsidR="006027CD" w:rsidRPr="0052332D" w:rsidRDefault="006027CD" w:rsidP="006027CD">
      <w:pPr>
        <w:spacing w:line="276" w:lineRule="auto"/>
        <w:ind w:left="720" w:right="538"/>
        <w:contextualSpacing/>
        <w:jc w:val="both"/>
        <w:rPr>
          <w:rFonts w:ascii="Palatino Linotype" w:hAnsi="Palatino Linotype"/>
          <w:i/>
        </w:rPr>
      </w:pPr>
      <w:r w:rsidRPr="0052332D">
        <w:rPr>
          <w:rFonts w:ascii="Palatino Linotype" w:hAnsi="Palatino Linotype"/>
          <w:i/>
        </w:rPr>
        <w:t xml:space="preserve">Los documentos contenidos en los archivos históricos y los identificados como históricos confidenciales no serán susceptibles de clasificación como reservados. Noveno.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 </w:t>
      </w:r>
    </w:p>
    <w:p w:rsidR="006027CD" w:rsidRPr="0052332D" w:rsidRDefault="006027CD" w:rsidP="006027CD">
      <w:pPr>
        <w:spacing w:line="276" w:lineRule="auto"/>
        <w:ind w:left="720" w:right="538"/>
        <w:contextualSpacing/>
        <w:jc w:val="both"/>
        <w:rPr>
          <w:rFonts w:ascii="Palatino Linotype" w:hAnsi="Palatino Linotype"/>
          <w:i/>
        </w:rPr>
      </w:pPr>
    </w:p>
    <w:p w:rsidR="006027CD" w:rsidRPr="0052332D" w:rsidRDefault="006027CD" w:rsidP="006027CD">
      <w:pPr>
        <w:spacing w:line="276" w:lineRule="auto"/>
        <w:ind w:left="720" w:right="538"/>
        <w:contextualSpacing/>
        <w:jc w:val="both"/>
        <w:rPr>
          <w:rFonts w:ascii="Palatino Linotype" w:hAnsi="Palatino Linotype"/>
          <w:i/>
        </w:rPr>
      </w:pPr>
      <w:r w:rsidRPr="0052332D">
        <w:rPr>
          <w:rFonts w:ascii="Palatino Linotype" w:hAnsi="Palatino Linotype"/>
          <w:b/>
          <w:i/>
        </w:rPr>
        <w:t>Décimo</w:t>
      </w:r>
      <w:r w:rsidRPr="0052332D">
        <w:rPr>
          <w:rFonts w:ascii="Palatino Linotype" w:hAnsi="Palatino Linotype"/>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w:t>
      </w:r>
      <w:r w:rsidRPr="0052332D">
        <w:rPr>
          <w:rFonts w:ascii="Palatino Linotype" w:hAnsi="Palatino Linotype"/>
          <w:i/>
        </w:rPr>
        <w:lastRenderedPageBreak/>
        <w:t xml:space="preserve">clasificada, en los términos de los Lineamientos para la Organización y Conservación de Archivos. </w:t>
      </w:r>
    </w:p>
    <w:p w:rsidR="006027CD" w:rsidRPr="0052332D" w:rsidRDefault="006027CD" w:rsidP="006027CD">
      <w:pPr>
        <w:spacing w:line="276" w:lineRule="auto"/>
        <w:ind w:left="720" w:right="538"/>
        <w:contextualSpacing/>
        <w:jc w:val="both"/>
        <w:rPr>
          <w:rFonts w:ascii="Palatino Linotype" w:hAnsi="Palatino Linotype"/>
          <w:i/>
        </w:rPr>
      </w:pPr>
    </w:p>
    <w:p w:rsidR="006027CD" w:rsidRPr="0052332D" w:rsidRDefault="006027CD" w:rsidP="006027CD">
      <w:pPr>
        <w:spacing w:line="276" w:lineRule="auto"/>
        <w:ind w:left="720" w:right="538"/>
        <w:contextualSpacing/>
        <w:jc w:val="both"/>
        <w:rPr>
          <w:rFonts w:ascii="Palatino Linotype" w:hAnsi="Palatino Linotype"/>
          <w:i/>
        </w:rPr>
      </w:pPr>
      <w:r w:rsidRPr="0052332D">
        <w:rPr>
          <w:rFonts w:ascii="Palatino Linotype" w:hAnsi="Palatino Linotype"/>
          <w:i/>
        </w:rPr>
        <w:t xml:space="preserve">En ausencia de los titulares de las áreas, la información será clasificada o desclasificada por la persona que lo supla, en términos de la normativa que rija la actuación del sujeto obligado. </w:t>
      </w:r>
    </w:p>
    <w:p w:rsidR="006027CD" w:rsidRPr="0052332D" w:rsidRDefault="006027CD" w:rsidP="006027CD">
      <w:pPr>
        <w:spacing w:line="276" w:lineRule="auto"/>
        <w:ind w:left="720" w:right="538"/>
        <w:contextualSpacing/>
        <w:jc w:val="both"/>
        <w:rPr>
          <w:rFonts w:ascii="Palatino Linotype" w:hAnsi="Palatino Linotype"/>
          <w:i/>
        </w:rPr>
      </w:pPr>
    </w:p>
    <w:p w:rsidR="006027CD" w:rsidRPr="0052332D" w:rsidRDefault="006027CD" w:rsidP="006027CD">
      <w:pPr>
        <w:spacing w:line="276" w:lineRule="auto"/>
        <w:ind w:left="720" w:right="538"/>
        <w:contextualSpacing/>
        <w:jc w:val="both"/>
        <w:rPr>
          <w:rFonts w:ascii="Palatino Linotype" w:hAnsi="Palatino Linotype"/>
          <w:i/>
        </w:rPr>
      </w:pPr>
      <w:r w:rsidRPr="0052332D">
        <w:rPr>
          <w:rFonts w:ascii="Palatino Linotype" w:hAnsi="Palatino Linotype"/>
          <w:b/>
          <w:i/>
        </w:rPr>
        <w:t>Décimo primero</w:t>
      </w:r>
      <w:r w:rsidRPr="0052332D">
        <w:rPr>
          <w:rFonts w:ascii="Palatino Linotype" w:hAnsi="Palatino Linotype"/>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rsidR="006027CD" w:rsidRPr="0052332D" w:rsidRDefault="006027CD" w:rsidP="006027CD">
      <w:pPr>
        <w:spacing w:line="276" w:lineRule="auto"/>
        <w:ind w:left="720" w:right="538"/>
        <w:contextualSpacing/>
        <w:jc w:val="both"/>
        <w:rPr>
          <w:rFonts w:ascii="Palatino Linotype" w:hAnsi="Palatino Linotype"/>
          <w:i/>
        </w:rPr>
      </w:pPr>
    </w:p>
    <w:p w:rsidR="006027CD" w:rsidRPr="0052332D" w:rsidRDefault="006027CD" w:rsidP="006027CD">
      <w:pPr>
        <w:pStyle w:val="Prrafodelista"/>
        <w:numPr>
          <w:ilvl w:val="0"/>
          <w:numId w:val="6"/>
        </w:numPr>
        <w:spacing w:line="360" w:lineRule="auto"/>
        <w:ind w:left="0" w:right="538" w:firstLine="0"/>
        <w:jc w:val="both"/>
        <w:rPr>
          <w:rFonts w:ascii="Palatino Linotype" w:hAnsi="Palatino Linotype"/>
          <w:i/>
        </w:rPr>
      </w:pPr>
      <w:r w:rsidRPr="0052332D">
        <w:rPr>
          <w:rFonts w:ascii="Palatino Linotype" w:hAnsi="Palatino Linotype"/>
        </w:rPr>
        <w:t xml:space="preserve">En tal contexto se deberá proceder a la clasificación de los nombres de los elementos de policía que realicen actividades operativas en campo. </w:t>
      </w:r>
    </w:p>
    <w:p w:rsidR="006027CD" w:rsidRPr="0052332D" w:rsidRDefault="006027CD" w:rsidP="006027CD">
      <w:pPr>
        <w:pBdr>
          <w:top w:val="nil"/>
          <w:left w:val="nil"/>
          <w:bottom w:val="nil"/>
          <w:right w:val="nil"/>
          <w:between w:val="nil"/>
        </w:pBdr>
        <w:tabs>
          <w:tab w:val="left" w:pos="0"/>
        </w:tabs>
        <w:spacing w:line="360" w:lineRule="auto"/>
        <w:ind w:right="-28"/>
        <w:jc w:val="both"/>
        <w:rPr>
          <w:rFonts w:ascii="Palatino Linotype" w:eastAsia="Palatino Linotype" w:hAnsi="Palatino Linotype" w:cs="Palatino Linotype"/>
          <w:color w:val="000000"/>
        </w:rPr>
      </w:pPr>
    </w:p>
    <w:p w:rsidR="00035225" w:rsidRPr="0052332D" w:rsidRDefault="00035225" w:rsidP="00035225">
      <w:pPr>
        <w:numPr>
          <w:ilvl w:val="0"/>
          <w:numId w:val="6"/>
        </w:numPr>
        <w:pBdr>
          <w:top w:val="nil"/>
          <w:left w:val="nil"/>
          <w:bottom w:val="nil"/>
          <w:right w:val="nil"/>
          <w:between w:val="nil"/>
        </w:pBdr>
        <w:tabs>
          <w:tab w:val="left" w:pos="0"/>
        </w:tabs>
        <w:spacing w:line="360" w:lineRule="auto"/>
        <w:ind w:left="0" w:right="-28" w:firstLine="0"/>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color w:val="000000"/>
        </w:rPr>
        <w:t xml:space="preserve">Por lo anteriormente expuesto y fundado, este </w:t>
      </w:r>
      <w:r w:rsidRPr="0052332D">
        <w:rPr>
          <w:rFonts w:ascii="Palatino Linotype" w:eastAsia="Palatino Linotype" w:hAnsi="Palatino Linotype" w:cs="Palatino Linotype"/>
          <w:b/>
          <w:bCs/>
          <w:color w:val="000000"/>
        </w:rPr>
        <w:t>ÓRGANO GARANTE</w:t>
      </w:r>
      <w:r w:rsidRPr="0052332D">
        <w:rPr>
          <w:rFonts w:ascii="Palatino Linotype" w:eastAsia="Palatino Linotype" w:hAnsi="Palatino Linotype" w:cs="Palatino Linotype"/>
          <w:color w:val="000000"/>
        </w:rPr>
        <w:t xml:space="preserve"> emite los siguientes: </w:t>
      </w:r>
    </w:p>
    <w:p w:rsidR="00035225" w:rsidRPr="0052332D" w:rsidRDefault="00035225" w:rsidP="00035225">
      <w:pPr>
        <w:pBdr>
          <w:top w:val="nil"/>
          <w:left w:val="nil"/>
          <w:bottom w:val="nil"/>
          <w:right w:val="nil"/>
          <w:between w:val="nil"/>
        </w:pBdr>
        <w:tabs>
          <w:tab w:val="left" w:pos="0"/>
        </w:tabs>
        <w:spacing w:line="360" w:lineRule="auto"/>
        <w:ind w:right="-28"/>
        <w:jc w:val="both"/>
        <w:rPr>
          <w:rFonts w:ascii="Palatino Linotype" w:eastAsia="Palatino Linotype" w:hAnsi="Palatino Linotype" w:cs="Palatino Linotype"/>
          <w:color w:val="000000"/>
        </w:rPr>
      </w:pPr>
    </w:p>
    <w:p w:rsidR="00035225" w:rsidRPr="0052332D" w:rsidRDefault="00035225" w:rsidP="00035225">
      <w:pPr>
        <w:pStyle w:val="Ttulo1"/>
        <w:ind w:right="-28"/>
        <w:jc w:val="center"/>
        <w:rPr>
          <w:rFonts w:ascii="Palatino Linotype" w:eastAsia="Palatino Linotype" w:hAnsi="Palatino Linotype" w:cs="Palatino Linotype"/>
          <w:b/>
          <w:bCs/>
          <w:color w:val="000000"/>
          <w:sz w:val="24"/>
          <w:szCs w:val="24"/>
        </w:rPr>
      </w:pPr>
      <w:bookmarkStart w:id="9" w:name="_heading=h.jszhvncxdys9" w:colFirst="0" w:colLast="0"/>
      <w:bookmarkEnd w:id="9"/>
      <w:r w:rsidRPr="0052332D">
        <w:rPr>
          <w:rFonts w:ascii="Palatino Linotype" w:eastAsia="Palatino Linotype" w:hAnsi="Palatino Linotype" w:cs="Palatino Linotype"/>
          <w:b/>
          <w:bCs/>
          <w:color w:val="000000"/>
          <w:sz w:val="24"/>
          <w:szCs w:val="24"/>
        </w:rPr>
        <w:t>R E S O L U T I V O S</w:t>
      </w:r>
    </w:p>
    <w:p w:rsidR="00035225" w:rsidRPr="0052332D" w:rsidRDefault="00035225" w:rsidP="00035225">
      <w:pPr>
        <w:keepNext/>
        <w:keepLines/>
        <w:spacing w:line="360" w:lineRule="auto"/>
        <w:ind w:right="-28"/>
        <w:jc w:val="center"/>
        <w:rPr>
          <w:rFonts w:ascii="Palatino Linotype" w:eastAsia="Palatino Linotype" w:hAnsi="Palatino Linotype" w:cs="Palatino Linotype"/>
          <w:b/>
          <w:bCs/>
        </w:rPr>
      </w:pPr>
    </w:p>
    <w:p w:rsidR="00035225" w:rsidRPr="0052332D" w:rsidRDefault="00035225" w:rsidP="00035225">
      <w:pPr>
        <w:spacing w:line="360" w:lineRule="auto"/>
        <w:ind w:right="-28"/>
        <w:jc w:val="both"/>
        <w:rPr>
          <w:rFonts w:ascii="Palatino Linotype" w:eastAsia="Palatino Linotype" w:hAnsi="Palatino Linotype" w:cs="Palatino Linotype"/>
        </w:rPr>
      </w:pPr>
      <w:r w:rsidRPr="0052332D">
        <w:rPr>
          <w:rFonts w:ascii="Palatino Linotype" w:eastAsia="Palatino Linotype" w:hAnsi="Palatino Linotype" w:cs="Palatino Linotype"/>
          <w:b/>
          <w:bCs/>
        </w:rPr>
        <w:t xml:space="preserve">PRIMERO. </w:t>
      </w:r>
      <w:r w:rsidRPr="0052332D">
        <w:rPr>
          <w:rFonts w:ascii="Palatino Linotype" w:eastAsia="Palatino Linotype" w:hAnsi="Palatino Linotype" w:cs="Palatino Linotype"/>
        </w:rPr>
        <w:t>Resultan fundadas las</w:t>
      </w:r>
      <w:r w:rsidRPr="0052332D">
        <w:rPr>
          <w:rFonts w:ascii="Palatino Linotype" w:eastAsia="Palatino Linotype" w:hAnsi="Palatino Linotype" w:cs="Palatino Linotype"/>
          <w:b/>
          <w:bCs/>
        </w:rPr>
        <w:t xml:space="preserve"> </w:t>
      </w:r>
      <w:r w:rsidRPr="0052332D">
        <w:rPr>
          <w:rFonts w:ascii="Palatino Linotype" w:eastAsia="Palatino Linotype" w:hAnsi="Palatino Linotype" w:cs="Palatino Linotype"/>
        </w:rPr>
        <w:t xml:space="preserve">razones o motivos de inconformidad hechos valer en el recurso de revisión </w:t>
      </w:r>
      <w:r w:rsidR="006027CD" w:rsidRPr="0052332D">
        <w:rPr>
          <w:rFonts w:ascii="Palatino Linotype" w:eastAsia="Palatino Linotype" w:hAnsi="Palatino Linotype" w:cs="Palatino Linotype"/>
          <w:b/>
          <w:bCs/>
        </w:rPr>
        <w:t>05183</w:t>
      </w:r>
      <w:r w:rsidRPr="0052332D">
        <w:rPr>
          <w:rFonts w:ascii="Palatino Linotype" w:eastAsia="Palatino Linotype" w:hAnsi="Palatino Linotype" w:cs="Palatino Linotype"/>
          <w:b/>
          <w:bCs/>
        </w:rPr>
        <w:t xml:space="preserve">/INFOEM/IP/RR/2026 </w:t>
      </w:r>
      <w:r w:rsidRPr="0052332D">
        <w:rPr>
          <w:rFonts w:ascii="Palatino Linotype" w:eastAsia="Palatino Linotype" w:hAnsi="Palatino Linotype" w:cs="Palatino Linotype"/>
        </w:rPr>
        <w:t>en términos de los</w:t>
      </w:r>
      <w:r w:rsidRPr="0052332D">
        <w:rPr>
          <w:rFonts w:ascii="Palatino Linotype" w:eastAsia="Palatino Linotype" w:hAnsi="Palatino Linotype" w:cs="Palatino Linotype"/>
          <w:b/>
          <w:bCs/>
        </w:rPr>
        <w:t xml:space="preserve"> Considerandos</w:t>
      </w:r>
      <w:r w:rsidRPr="0052332D">
        <w:rPr>
          <w:rFonts w:ascii="Palatino Linotype" w:eastAsia="Palatino Linotype" w:hAnsi="Palatino Linotype" w:cs="Palatino Linotype"/>
        </w:rPr>
        <w:t xml:space="preserve"> </w:t>
      </w:r>
      <w:r w:rsidRPr="0052332D">
        <w:rPr>
          <w:rFonts w:ascii="Palatino Linotype" w:eastAsia="Palatino Linotype" w:hAnsi="Palatino Linotype" w:cs="Palatino Linotype"/>
          <w:b/>
          <w:bCs/>
        </w:rPr>
        <w:t>CUARTO y QUINTO</w:t>
      </w:r>
      <w:r w:rsidRPr="0052332D">
        <w:rPr>
          <w:rFonts w:ascii="Palatino Linotype" w:eastAsia="Palatino Linotype" w:hAnsi="Palatino Linotype" w:cs="Palatino Linotype"/>
        </w:rPr>
        <w:t xml:space="preserve"> de la presente resolución.</w:t>
      </w:r>
    </w:p>
    <w:p w:rsidR="00035225" w:rsidRPr="0052332D" w:rsidRDefault="00035225" w:rsidP="00035225">
      <w:pPr>
        <w:spacing w:line="360" w:lineRule="auto"/>
        <w:ind w:right="-28"/>
        <w:jc w:val="both"/>
        <w:rPr>
          <w:rFonts w:ascii="Palatino Linotype" w:eastAsia="Palatino Linotype" w:hAnsi="Palatino Linotype" w:cs="Palatino Linotype"/>
        </w:rPr>
      </w:pPr>
    </w:p>
    <w:p w:rsidR="006027CD" w:rsidRPr="0052332D" w:rsidRDefault="00035225" w:rsidP="006027CD">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r w:rsidRPr="0052332D">
        <w:rPr>
          <w:rFonts w:ascii="Palatino Linotype" w:eastAsia="Palatino Linotype" w:hAnsi="Palatino Linotype" w:cs="Palatino Linotype"/>
          <w:b/>
          <w:bCs/>
          <w:color w:val="000000"/>
        </w:rPr>
        <w:lastRenderedPageBreak/>
        <w:t xml:space="preserve">SEGUNDO. </w:t>
      </w:r>
      <w:r w:rsidRPr="0052332D">
        <w:rPr>
          <w:rFonts w:ascii="Palatino Linotype" w:eastAsia="Palatino Linotype" w:hAnsi="Palatino Linotype" w:cs="Palatino Linotype"/>
          <w:color w:val="000000"/>
        </w:rPr>
        <w:t xml:space="preserve">Se </w:t>
      </w:r>
      <w:r w:rsidRPr="0052332D">
        <w:rPr>
          <w:rFonts w:ascii="Palatino Linotype" w:eastAsia="Palatino Linotype" w:hAnsi="Palatino Linotype" w:cs="Palatino Linotype"/>
          <w:b/>
          <w:bCs/>
          <w:color w:val="000000"/>
        </w:rPr>
        <w:t>REVOCA</w:t>
      </w:r>
      <w:r w:rsidRPr="0052332D">
        <w:rPr>
          <w:rFonts w:ascii="Palatino Linotype" w:eastAsia="Palatino Linotype" w:hAnsi="Palatino Linotype" w:cs="Palatino Linotype"/>
          <w:color w:val="000000"/>
        </w:rPr>
        <w:t xml:space="preserve"> la respuesta y se </w:t>
      </w:r>
      <w:r w:rsidRPr="0052332D">
        <w:rPr>
          <w:rFonts w:ascii="Palatino Linotype" w:eastAsia="Palatino Linotype" w:hAnsi="Palatino Linotype" w:cs="Palatino Linotype"/>
          <w:b/>
          <w:bCs/>
          <w:color w:val="000000"/>
        </w:rPr>
        <w:t xml:space="preserve">ORDENA </w:t>
      </w:r>
      <w:r w:rsidRPr="0052332D">
        <w:rPr>
          <w:rFonts w:ascii="Palatino Linotype" w:eastAsia="Palatino Linotype" w:hAnsi="Palatino Linotype" w:cs="Palatino Linotype"/>
          <w:color w:val="000000"/>
        </w:rPr>
        <w:t xml:space="preserve">al </w:t>
      </w:r>
      <w:r w:rsidR="006027CD" w:rsidRPr="0052332D">
        <w:rPr>
          <w:rFonts w:ascii="Palatino Linotype" w:eastAsia="Palatino Linotype" w:hAnsi="Palatino Linotype" w:cs="Palatino Linotype"/>
          <w:b/>
          <w:bCs/>
          <w:color w:val="000000"/>
        </w:rPr>
        <w:t>Ayuntamiento de Ocoyoacac</w:t>
      </w:r>
      <w:r w:rsidRPr="0052332D">
        <w:rPr>
          <w:rFonts w:ascii="Palatino Linotype" w:eastAsia="Palatino Linotype" w:hAnsi="Palatino Linotype" w:cs="Palatino Linotype"/>
          <w:b/>
          <w:bCs/>
          <w:color w:val="000000"/>
        </w:rPr>
        <w:t xml:space="preserve">, </w:t>
      </w:r>
      <w:r w:rsidRPr="0052332D">
        <w:rPr>
          <w:rFonts w:ascii="Palatino Linotype" w:eastAsia="Palatino Linotype" w:hAnsi="Palatino Linotype" w:cs="Palatino Linotype"/>
          <w:color w:val="000000"/>
        </w:rPr>
        <w:t xml:space="preserve">entregar vía Sistema de Acceso a la Información Mexiquense (SAIMEX), </w:t>
      </w:r>
      <w:r w:rsidR="006027CD" w:rsidRPr="0052332D">
        <w:rPr>
          <w:rFonts w:ascii="Palatino Linotype" w:eastAsia="Palatino Linotype" w:hAnsi="Palatino Linotype" w:cs="Palatino Linotype"/>
          <w:color w:val="000000"/>
        </w:rPr>
        <w:t>de ser procedente en versión pública, la siguiente información:</w:t>
      </w:r>
    </w:p>
    <w:p w:rsidR="006027CD" w:rsidRPr="0052332D" w:rsidRDefault="006027CD" w:rsidP="006027CD">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6027CD" w:rsidRPr="0052332D" w:rsidRDefault="006027CD" w:rsidP="006027CD">
      <w:pPr>
        <w:pStyle w:val="Prrafodelista"/>
        <w:numPr>
          <w:ilvl w:val="1"/>
          <w:numId w:val="6"/>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b/>
          <w:color w:val="000000"/>
        </w:rPr>
      </w:pPr>
      <w:r w:rsidRPr="0052332D">
        <w:rPr>
          <w:rFonts w:ascii="Palatino Linotype" w:eastAsia="Palatino Linotype" w:hAnsi="Palatino Linotype" w:cs="Palatino Linotype"/>
          <w:b/>
          <w:color w:val="000000"/>
        </w:rPr>
        <w:t xml:space="preserve">Conciliación de nómina del primero de </w:t>
      </w:r>
      <w:r w:rsidR="00C51052" w:rsidRPr="0052332D">
        <w:rPr>
          <w:rFonts w:ascii="Palatino Linotype" w:eastAsia="Palatino Linotype" w:hAnsi="Palatino Linotype" w:cs="Palatino Linotype"/>
          <w:b/>
          <w:color w:val="000000"/>
        </w:rPr>
        <w:t>octubre</w:t>
      </w:r>
      <w:r w:rsidRPr="0052332D">
        <w:rPr>
          <w:rFonts w:ascii="Palatino Linotype" w:eastAsia="Palatino Linotype" w:hAnsi="Palatino Linotype" w:cs="Palatino Linotype"/>
          <w:b/>
          <w:color w:val="000000"/>
        </w:rPr>
        <w:t xml:space="preserve"> de dos mil veinticinco al treinta y uno de marzo de dos mil veintiséis. </w:t>
      </w:r>
    </w:p>
    <w:p w:rsidR="00035225" w:rsidRPr="0052332D" w:rsidRDefault="00035225" w:rsidP="00035225">
      <w:pPr>
        <w:pBdr>
          <w:top w:val="nil"/>
          <w:left w:val="nil"/>
          <w:bottom w:val="nil"/>
          <w:right w:val="nil"/>
          <w:between w:val="nil"/>
        </w:pBdr>
        <w:spacing w:line="360" w:lineRule="auto"/>
        <w:ind w:right="-28"/>
        <w:jc w:val="both"/>
        <w:rPr>
          <w:rFonts w:ascii="Palatino Linotype" w:eastAsia="Palatino Linotype" w:hAnsi="Palatino Linotype" w:cs="Palatino Linotype"/>
          <w:b/>
          <w:bCs/>
          <w:color w:val="000000"/>
        </w:rPr>
      </w:pPr>
    </w:p>
    <w:p w:rsidR="00035225" w:rsidRPr="0052332D" w:rsidRDefault="00035225" w:rsidP="006027CD">
      <w:pPr>
        <w:spacing w:after="160" w:line="360" w:lineRule="auto"/>
        <w:ind w:right="-28"/>
        <w:jc w:val="both"/>
        <w:rPr>
          <w:rFonts w:ascii="Palatino Linotype" w:eastAsia="Palatino Linotype" w:hAnsi="Palatino Linotype" w:cs="Palatino Linotype"/>
        </w:rPr>
      </w:pPr>
      <w:r w:rsidRPr="0052332D">
        <w:rPr>
          <w:rFonts w:ascii="Palatino Linotype" w:eastAsia="Palatino Linotype" w:hAnsi="Palatino Linotype" w:cs="Palatino Linotype"/>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w:t>
      </w:r>
      <w:r w:rsidR="006027CD" w:rsidRPr="0052332D">
        <w:rPr>
          <w:rFonts w:ascii="Palatino Linotype" w:eastAsia="Palatino Linotype" w:hAnsi="Palatino Linotype" w:cs="Palatino Linotype"/>
        </w:rPr>
        <w:t xml:space="preserve">sición de la parte recurrente. </w:t>
      </w:r>
    </w:p>
    <w:p w:rsidR="00035225" w:rsidRPr="0052332D" w:rsidRDefault="00035225" w:rsidP="00035225">
      <w:pPr>
        <w:tabs>
          <w:tab w:val="left" w:pos="284"/>
          <w:tab w:val="left" w:pos="8080"/>
        </w:tabs>
        <w:spacing w:line="360" w:lineRule="auto"/>
        <w:ind w:right="-28"/>
        <w:jc w:val="both"/>
        <w:rPr>
          <w:rFonts w:ascii="Palatino Linotype" w:eastAsia="Palatino Linotype" w:hAnsi="Palatino Linotype" w:cs="Palatino Linotype"/>
        </w:rPr>
      </w:pPr>
      <w:r w:rsidRPr="0052332D">
        <w:rPr>
          <w:rFonts w:ascii="Palatino Linotype" w:eastAsia="Palatino Linotype" w:hAnsi="Palatino Linotype" w:cs="Palatino Linotype"/>
          <w:b/>
          <w:bCs/>
        </w:rPr>
        <w:t>TERCERO. NOTIFÍQUESE</w:t>
      </w:r>
      <w:r w:rsidRPr="0052332D">
        <w:rPr>
          <w:rFonts w:ascii="Palatino Linotype" w:eastAsia="Palatino Linotype" w:hAnsi="Palatino Linotype" w:cs="Palatino Linotype"/>
        </w:rPr>
        <w:t xml:space="preserve"> la presente resolución al Titular de la Unidad de Transparencia del Sujeto Obligado </w:t>
      </w:r>
      <w:r w:rsidRPr="0052332D">
        <w:rPr>
          <w:rFonts w:ascii="Palatino Linotype" w:eastAsia="Palatino Linotype" w:hAnsi="Palatino Linotype" w:cs="Palatino Linotype"/>
          <w:b/>
          <w:bCs/>
        </w:rPr>
        <w:t>vía SAIMEX</w:t>
      </w:r>
      <w:r w:rsidRPr="0052332D">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w:t>
      </w:r>
      <w:r w:rsidRPr="0052332D">
        <w:rPr>
          <w:rFonts w:ascii="Palatino Linotype" w:eastAsia="Palatino Linotype" w:hAnsi="Palatino Linotype" w:cs="Palatino Linotype"/>
          <w:b/>
        </w:rPr>
        <w:t>dé cumplimiento a lo ordenado dentro del plazo de diez días hábiles</w:t>
      </w:r>
      <w:r w:rsidRPr="0052332D">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035225" w:rsidRPr="0052332D" w:rsidRDefault="00035225" w:rsidP="00035225">
      <w:pPr>
        <w:tabs>
          <w:tab w:val="left" w:pos="284"/>
          <w:tab w:val="left" w:pos="8080"/>
        </w:tabs>
        <w:spacing w:line="360" w:lineRule="auto"/>
        <w:ind w:right="-28"/>
        <w:jc w:val="both"/>
        <w:rPr>
          <w:rFonts w:ascii="Palatino Linotype" w:eastAsia="Palatino Linotype" w:hAnsi="Palatino Linotype" w:cs="Palatino Linotype"/>
        </w:rPr>
      </w:pPr>
    </w:p>
    <w:p w:rsidR="00035225" w:rsidRPr="0052332D" w:rsidRDefault="00035225" w:rsidP="00035225">
      <w:pPr>
        <w:tabs>
          <w:tab w:val="left" w:pos="284"/>
        </w:tabs>
        <w:spacing w:line="360" w:lineRule="auto"/>
        <w:ind w:right="-28"/>
        <w:jc w:val="both"/>
        <w:rPr>
          <w:rFonts w:ascii="Palatino Linotype" w:eastAsia="Palatino Linotype" w:hAnsi="Palatino Linotype" w:cs="Palatino Linotype"/>
        </w:rPr>
      </w:pPr>
      <w:r w:rsidRPr="0052332D">
        <w:rPr>
          <w:rFonts w:ascii="Palatino Linotype" w:eastAsia="Palatino Linotype" w:hAnsi="Palatino Linotype" w:cs="Palatino Linotype"/>
          <w:b/>
          <w:bCs/>
        </w:rPr>
        <w:t xml:space="preserve">CUARTO. Notifíquese </w:t>
      </w:r>
      <w:r w:rsidRPr="0052332D">
        <w:rPr>
          <w:rFonts w:ascii="Palatino Linotype" w:eastAsia="Palatino Linotype" w:hAnsi="Palatino Linotype" w:cs="Palatino Linotype"/>
        </w:rPr>
        <w:t xml:space="preserve">al </w:t>
      </w:r>
      <w:r w:rsidRPr="0052332D">
        <w:rPr>
          <w:rFonts w:ascii="Palatino Linotype" w:eastAsia="Palatino Linotype" w:hAnsi="Palatino Linotype" w:cs="Palatino Linotype"/>
          <w:b/>
          <w:bCs/>
        </w:rPr>
        <w:t xml:space="preserve">RECURRENTE </w:t>
      </w:r>
      <w:r w:rsidRPr="0052332D">
        <w:rPr>
          <w:rFonts w:ascii="Palatino Linotype" w:eastAsia="Palatino Linotype" w:hAnsi="Palatino Linotype" w:cs="Palatino Linotype"/>
        </w:rPr>
        <w:t>la presente resolución a través del Sistema de Acceso a la Información Mexiquense (SAIMEX).</w:t>
      </w:r>
    </w:p>
    <w:p w:rsidR="00035225" w:rsidRPr="0052332D" w:rsidRDefault="00035225" w:rsidP="00035225">
      <w:pPr>
        <w:spacing w:line="360" w:lineRule="auto"/>
        <w:ind w:right="-28"/>
        <w:jc w:val="both"/>
        <w:rPr>
          <w:rFonts w:ascii="Palatino Linotype" w:eastAsia="Palatino Linotype" w:hAnsi="Palatino Linotype" w:cs="Palatino Linotype"/>
        </w:rPr>
      </w:pPr>
      <w:r w:rsidRPr="0052332D">
        <w:rPr>
          <w:rFonts w:ascii="Palatino Linotype" w:eastAsia="Palatino Linotype" w:hAnsi="Palatino Linotype" w:cs="Palatino Linotype"/>
          <w:b/>
          <w:bCs/>
        </w:rPr>
        <w:lastRenderedPageBreak/>
        <w:t xml:space="preserve">QUINTO. </w:t>
      </w:r>
      <w:r w:rsidRPr="0052332D">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035225" w:rsidRPr="0052332D" w:rsidRDefault="00035225" w:rsidP="00035225">
      <w:pPr>
        <w:spacing w:before="240" w:after="360" w:line="360" w:lineRule="auto"/>
        <w:ind w:right="-28"/>
        <w:jc w:val="both"/>
        <w:rPr>
          <w:rFonts w:ascii="Palatino Linotype" w:eastAsia="Palatino Linotype" w:hAnsi="Palatino Linotype" w:cs="Palatino Linotype"/>
        </w:rPr>
      </w:pPr>
      <w:r w:rsidRPr="0052332D">
        <w:rPr>
          <w:rFonts w:ascii="Palatino Linotype" w:eastAsia="Palatino Linotype" w:hAnsi="Palatino Linotype" w:cs="Palatino Linotype"/>
          <w:b/>
          <w:bCs/>
        </w:rPr>
        <w:t>SEXTO.</w:t>
      </w:r>
      <w:r w:rsidRPr="0052332D">
        <w:rPr>
          <w:rFonts w:ascii="Palatino Linotype" w:eastAsia="Palatino Linotype" w:hAnsi="Palatino Linotype" w:cs="Palatino Linotype"/>
        </w:rPr>
        <w:t xml:space="preserve"> Se hace del conocimiento del </w:t>
      </w:r>
      <w:r w:rsidRPr="0052332D">
        <w:rPr>
          <w:rFonts w:ascii="Palatino Linotype" w:eastAsia="Palatino Linotype" w:hAnsi="Palatino Linotype" w:cs="Palatino Linotype"/>
          <w:b/>
          <w:bCs/>
        </w:rPr>
        <w:t xml:space="preserve">Recurrente </w:t>
      </w:r>
      <w:r w:rsidRPr="0052332D">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953CDB" w:rsidRPr="0052332D" w:rsidRDefault="00953CDB" w:rsidP="00953CDB">
      <w:pPr>
        <w:spacing w:before="240" w:after="240" w:line="360" w:lineRule="auto"/>
        <w:ind w:firstLine="1"/>
        <w:jc w:val="both"/>
        <w:rPr>
          <w:rFonts w:ascii="Palatino Linotype" w:hAnsi="Palatino Linotype"/>
        </w:rPr>
      </w:pPr>
      <w:bookmarkStart w:id="10" w:name="_Hlk99014733"/>
      <w:r w:rsidRPr="0052332D">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w:t>
      </w:r>
      <w:r w:rsidR="00116C8B" w:rsidRPr="0052332D">
        <w:rPr>
          <w:rFonts w:ascii="Palatino Linotype" w:hAnsi="Palatino Linotype" w:cs="Palatino Linotype"/>
        </w:rPr>
        <w:t xml:space="preserve">EMITIENDO VOTO PARTICULAR </w:t>
      </w:r>
      <w:r w:rsidRPr="0052332D">
        <w:rPr>
          <w:rFonts w:ascii="Palatino Linotype" w:hAnsi="Palatino Linotype" w:cs="Palatino Linotype"/>
        </w:rPr>
        <w:t>Y GUADALUPE RAMÍREZ PEÑA</w:t>
      </w:r>
      <w:r w:rsidR="00116C8B" w:rsidRPr="0052332D">
        <w:rPr>
          <w:rFonts w:ascii="Palatino Linotype" w:hAnsi="Palatino Linotype" w:cs="Palatino Linotype"/>
        </w:rPr>
        <w:t xml:space="preserve"> EMITIENDO VOTO PARTICULAR</w:t>
      </w:r>
      <w:r w:rsidRPr="0052332D">
        <w:rPr>
          <w:rFonts w:ascii="Palatino Linotype" w:hAnsi="Palatino Linotype" w:cs="Palatino Linotype"/>
        </w:rPr>
        <w:t xml:space="preserve">; EN LA VIGÉSIMA SEGUNDA SESIÓN ORDINARIA, CELEBRADA EL DIECISIETE (17) DE JUNIO DE DOS MIL VEINTISÉIS, ANTE EL SECRETARIO TÉCNICO DEL PLENO </w:t>
      </w:r>
      <w:r w:rsidRPr="0052332D">
        <w:rPr>
          <w:rFonts w:ascii="Palatino Linotype" w:hAnsi="Palatino Linotype" w:cs="Palatino Linotype"/>
          <w:color w:val="000000" w:themeColor="text1"/>
        </w:rPr>
        <w:t>ALEXIS TAPIA RAMÍREZ.</w:t>
      </w:r>
    </w:p>
    <w:bookmarkEnd w:id="10"/>
    <w:p w:rsidR="00035225" w:rsidRPr="0052332D" w:rsidRDefault="00035225" w:rsidP="00035225">
      <w:pPr>
        <w:pBdr>
          <w:top w:val="nil"/>
          <w:left w:val="nil"/>
          <w:bottom w:val="nil"/>
          <w:right w:val="nil"/>
          <w:between w:val="nil"/>
        </w:pBdr>
        <w:tabs>
          <w:tab w:val="left" w:pos="284"/>
        </w:tabs>
        <w:spacing w:line="360" w:lineRule="auto"/>
        <w:ind w:right="-28"/>
        <w:jc w:val="both"/>
        <w:rPr>
          <w:rFonts w:ascii="Palatino Linotype" w:eastAsia="Palatino Linotype" w:hAnsi="Palatino Linotype" w:cs="Palatino Linotype"/>
        </w:rPr>
      </w:pPr>
    </w:p>
    <w:p w:rsidR="00035225" w:rsidRPr="0052332D" w:rsidRDefault="00035225" w:rsidP="00035225">
      <w:pPr>
        <w:pBdr>
          <w:top w:val="nil"/>
          <w:left w:val="nil"/>
          <w:bottom w:val="nil"/>
          <w:right w:val="nil"/>
          <w:between w:val="nil"/>
        </w:pBdr>
        <w:tabs>
          <w:tab w:val="left" w:pos="284"/>
        </w:tabs>
        <w:spacing w:line="360" w:lineRule="auto"/>
        <w:ind w:right="-28"/>
        <w:jc w:val="both"/>
        <w:rPr>
          <w:rFonts w:ascii="Palatino Linotype" w:eastAsia="Palatino Linotype" w:hAnsi="Palatino Linotype" w:cs="Palatino Linotype"/>
        </w:rPr>
      </w:pPr>
    </w:p>
    <w:p w:rsidR="00035225" w:rsidRPr="0052332D" w:rsidRDefault="00035225" w:rsidP="00035225">
      <w:pPr>
        <w:pBdr>
          <w:top w:val="nil"/>
          <w:left w:val="nil"/>
          <w:bottom w:val="nil"/>
          <w:right w:val="nil"/>
          <w:between w:val="nil"/>
        </w:pBdr>
        <w:tabs>
          <w:tab w:val="left" w:pos="284"/>
        </w:tabs>
        <w:spacing w:line="360" w:lineRule="auto"/>
        <w:ind w:right="-28"/>
        <w:jc w:val="both"/>
        <w:rPr>
          <w:rFonts w:ascii="Palatino Linotype" w:eastAsia="Palatino Linotype" w:hAnsi="Palatino Linotype" w:cs="Palatino Linotype"/>
        </w:rPr>
      </w:pPr>
    </w:p>
    <w:p w:rsidR="00035225" w:rsidRPr="0052332D" w:rsidRDefault="00035225" w:rsidP="00035225">
      <w:pPr>
        <w:pBdr>
          <w:top w:val="nil"/>
          <w:left w:val="nil"/>
          <w:bottom w:val="nil"/>
          <w:right w:val="nil"/>
          <w:between w:val="nil"/>
        </w:pBdr>
        <w:tabs>
          <w:tab w:val="left" w:pos="284"/>
        </w:tabs>
        <w:spacing w:line="360" w:lineRule="auto"/>
        <w:ind w:right="-28"/>
        <w:jc w:val="both"/>
        <w:rPr>
          <w:rFonts w:ascii="Palatino Linotype" w:eastAsia="Palatino Linotype" w:hAnsi="Palatino Linotype" w:cs="Palatino Linotype"/>
        </w:rPr>
      </w:pPr>
    </w:p>
    <w:p w:rsidR="00035225" w:rsidRPr="0052332D" w:rsidRDefault="00035225" w:rsidP="00035225">
      <w:pPr>
        <w:pBdr>
          <w:top w:val="nil"/>
          <w:left w:val="nil"/>
          <w:bottom w:val="nil"/>
          <w:right w:val="nil"/>
          <w:between w:val="nil"/>
        </w:pBdr>
        <w:tabs>
          <w:tab w:val="left" w:pos="284"/>
        </w:tabs>
        <w:spacing w:line="360" w:lineRule="auto"/>
        <w:ind w:right="-28"/>
        <w:jc w:val="both"/>
        <w:rPr>
          <w:rFonts w:ascii="Palatino Linotype" w:eastAsia="Palatino Linotype" w:hAnsi="Palatino Linotype" w:cs="Palatino Linotype"/>
        </w:rPr>
      </w:pPr>
    </w:p>
    <w:p w:rsidR="00035225" w:rsidRPr="0052332D" w:rsidRDefault="00035225" w:rsidP="00035225">
      <w:pPr>
        <w:pBdr>
          <w:top w:val="nil"/>
          <w:left w:val="nil"/>
          <w:bottom w:val="nil"/>
          <w:right w:val="nil"/>
          <w:between w:val="nil"/>
        </w:pBdr>
        <w:tabs>
          <w:tab w:val="left" w:pos="284"/>
        </w:tabs>
        <w:spacing w:line="360" w:lineRule="auto"/>
        <w:ind w:right="-28"/>
        <w:jc w:val="both"/>
        <w:rPr>
          <w:rFonts w:ascii="Palatino Linotype" w:eastAsia="Palatino Linotype" w:hAnsi="Palatino Linotype" w:cs="Palatino Linotype"/>
        </w:rPr>
      </w:pPr>
    </w:p>
    <w:p w:rsidR="00035225" w:rsidRPr="0052332D" w:rsidRDefault="00035225" w:rsidP="00035225">
      <w:pPr>
        <w:pBdr>
          <w:top w:val="nil"/>
          <w:left w:val="nil"/>
          <w:bottom w:val="nil"/>
          <w:right w:val="nil"/>
          <w:between w:val="nil"/>
        </w:pBdr>
        <w:tabs>
          <w:tab w:val="left" w:pos="284"/>
        </w:tabs>
        <w:spacing w:line="360" w:lineRule="auto"/>
        <w:ind w:right="-28"/>
        <w:jc w:val="both"/>
        <w:rPr>
          <w:rFonts w:ascii="Palatino Linotype" w:eastAsia="Palatino Linotype" w:hAnsi="Palatino Linotype" w:cs="Palatino Linotype"/>
        </w:rPr>
      </w:pPr>
    </w:p>
    <w:p w:rsidR="00035225" w:rsidRPr="0052332D" w:rsidRDefault="00035225" w:rsidP="00035225">
      <w:pPr>
        <w:pBdr>
          <w:top w:val="nil"/>
          <w:left w:val="nil"/>
          <w:bottom w:val="nil"/>
          <w:right w:val="nil"/>
          <w:between w:val="nil"/>
        </w:pBdr>
        <w:tabs>
          <w:tab w:val="left" w:pos="284"/>
        </w:tabs>
        <w:spacing w:line="360" w:lineRule="auto"/>
        <w:ind w:right="-28"/>
        <w:jc w:val="both"/>
        <w:rPr>
          <w:rFonts w:ascii="Palatino Linotype" w:eastAsia="Palatino Linotype" w:hAnsi="Palatino Linotype" w:cs="Palatino Linotype"/>
        </w:rPr>
      </w:pPr>
    </w:p>
    <w:p w:rsidR="00035225" w:rsidRPr="0052332D" w:rsidRDefault="00035225" w:rsidP="00035225">
      <w:pPr>
        <w:pBdr>
          <w:top w:val="nil"/>
          <w:left w:val="nil"/>
          <w:bottom w:val="nil"/>
          <w:right w:val="nil"/>
          <w:between w:val="nil"/>
        </w:pBdr>
        <w:spacing w:line="360" w:lineRule="auto"/>
        <w:ind w:right="-28"/>
        <w:jc w:val="both"/>
        <w:rPr>
          <w:rFonts w:ascii="Palatino Linotype" w:eastAsia="Palatino Linotype" w:hAnsi="Palatino Linotype" w:cs="Palatino Linotype"/>
        </w:rPr>
      </w:pPr>
    </w:p>
    <w:p w:rsidR="00035225" w:rsidRPr="0052332D" w:rsidRDefault="00035225" w:rsidP="00035225">
      <w:pPr>
        <w:pBdr>
          <w:top w:val="nil"/>
          <w:left w:val="nil"/>
          <w:bottom w:val="nil"/>
          <w:right w:val="nil"/>
          <w:between w:val="nil"/>
        </w:pBdr>
        <w:ind w:left="720" w:right="-28"/>
        <w:rPr>
          <w:rFonts w:ascii="Palatino Linotype" w:eastAsia="Palatino Linotype" w:hAnsi="Palatino Linotype" w:cs="Palatino Linotype"/>
        </w:rPr>
      </w:pPr>
    </w:p>
    <w:p w:rsidR="00035225" w:rsidRPr="0052332D" w:rsidRDefault="00035225" w:rsidP="00035225">
      <w:pPr>
        <w:pBdr>
          <w:top w:val="nil"/>
          <w:left w:val="nil"/>
          <w:bottom w:val="nil"/>
          <w:right w:val="nil"/>
          <w:between w:val="nil"/>
        </w:pBdr>
        <w:spacing w:line="360" w:lineRule="auto"/>
        <w:ind w:right="-28"/>
        <w:jc w:val="both"/>
        <w:rPr>
          <w:rFonts w:ascii="Palatino Linotype" w:eastAsia="Palatino Linotype" w:hAnsi="Palatino Linotype" w:cs="Palatino Linotype"/>
        </w:rPr>
      </w:pPr>
    </w:p>
    <w:p w:rsidR="00035225" w:rsidRPr="0052332D" w:rsidRDefault="00035225" w:rsidP="00035225">
      <w:pPr>
        <w:ind w:right="-28"/>
        <w:rPr>
          <w:rFonts w:ascii="Palatino Linotype" w:eastAsia="Palatino Linotype" w:hAnsi="Palatino Linotype" w:cs="Palatino Linotype"/>
        </w:rPr>
      </w:pPr>
    </w:p>
    <w:p w:rsidR="00035225" w:rsidRPr="0052332D" w:rsidRDefault="00035225" w:rsidP="00035225">
      <w:pPr>
        <w:ind w:right="-28"/>
        <w:rPr>
          <w:rFonts w:ascii="Palatino Linotype" w:eastAsia="Palatino Linotype" w:hAnsi="Palatino Linotype" w:cs="Palatino Linotype"/>
        </w:rPr>
      </w:pPr>
    </w:p>
    <w:p w:rsidR="00035225" w:rsidRPr="0052332D" w:rsidRDefault="00035225" w:rsidP="00035225">
      <w:pPr>
        <w:ind w:right="-28"/>
        <w:rPr>
          <w:rFonts w:ascii="Palatino Linotype" w:eastAsia="Palatino Linotype" w:hAnsi="Palatino Linotype" w:cs="Palatino Linotype"/>
        </w:rPr>
      </w:pPr>
    </w:p>
    <w:p w:rsidR="00035225" w:rsidRPr="0052332D" w:rsidRDefault="00035225" w:rsidP="00035225">
      <w:pPr>
        <w:ind w:right="-28"/>
        <w:rPr>
          <w:rFonts w:ascii="Palatino Linotype" w:eastAsia="Palatino Linotype" w:hAnsi="Palatino Linotype" w:cs="Palatino Linotype"/>
        </w:rPr>
      </w:pPr>
    </w:p>
    <w:p w:rsidR="00035225" w:rsidRPr="0052332D" w:rsidRDefault="00035225" w:rsidP="00035225">
      <w:pPr>
        <w:ind w:right="-28"/>
        <w:rPr>
          <w:rFonts w:ascii="Palatino Linotype" w:eastAsia="Palatino Linotype" w:hAnsi="Palatino Linotype" w:cs="Palatino Linotype"/>
        </w:rPr>
      </w:pPr>
    </w:p>
    <w:p w:rsidR="00035225" w:rsidRPr="0052332D" w:rsidRDefault="00035225" w:rsidP="00035225">
      <w:pPr>
        <w:ind w:right="-28"/>
        <w:rPr>
          <w:rFonts w:ascii="Palatino Linotype" w:eastAsia="Palatino Linotype" w:hAnsi="Palatino Linotype" w:cs="Palatino Linotype"/>
        </w:rPr>
      </w:pPr>
    </w:p>
    <w:p w:rsidR="00035225" w:rsidRPr="0052332D" w:rsidRDefault="00035225" w:rsidP="00035225">
      <w:pPr>
        <w:ind w:right="-28"/>
        <w:rPr>
          <w:rFonts w:ascii="Palatino Linotype" w:eastAsia="Palatino Linotype" w:hAnsi="Palatino Linotype" w:cs="Palatino Linotype"/>
        </w:rPr>
      </w:pPr>
    </w:p>
    <w:p w:rsidR="00035225" w:rsidRPr="0052332D" w:rsidRDefault="00035225" w:rsidP="00035225">
      <w:pPr>
        <w:ind w:right="-28"/>
        <w:rPr>
          <w:rFonts w:ascii="Palatino Linotype" w:eastAsia="Palatino Linotype" w:hAnsi="Palatino Linotype" w:cs="Palatino Linotype"/>
        </w:rPr>
      </w:pPr>
    </w:p>
    <w:p w:rsidR="00035225" w:rsidRPr="0052332D" w:rsidRDefault="00035225" w:rsidP="00035225">
      <w:pPr>
        <w:ind w:right="-28"/>
        <w:rPr>
          <w:rFonts w:ascii="Palatino Linotype" w:eastAsia="Palatino Linotype" w:hAnsi="Palatino Linotype" w:cs="Palatino Linotype"/>
        </w:rPr>
      </w:pPr>
    </w:p>
    <w:p w:rsidR="00035225" w:rsidRPr="0052332D" w:rsidRDefault="00035225" w:rsidP="00035225">
      <w:pPr>
        <w:ind w:right="-28"/>
        <w:rPr>
          <w:rFonts w:ascii="Palatino Linotype" w:eastAsia="Palatino Linotype" w:hAnsi="Palatino Linotype" w:cs="Palatino Linotype"/>
        </w:rPr>
      </w:pPr>
    </w:p>
    <w:p w:rsidR="00035225" w:rsidRPr="0052332D" w:rsidRDefault="00035225" w:rsidP="00035225">
      <w:pPr>
        <w:ind w:right="-28"/>
        <w:rPr>
          <w:rFonts w:ascii="Palatino Linotype" w:eastAsia="Palatino Linotype" w:hAnsi="Palatino Linotype" w:cs="Palatino Linotype"/>
        </w:rPr>
      </w:pPr>
    </w:p>
    <w:p w:rsidR="00035225" w:rsidRPr="0052332D" w:rsidRDefault="00035225" w:rsidP="00035225">
      <w:pPr>
        <w:ind w:right="-28"/>
        <w:rPr>
          <w:rFonts w:ascii="Palatino Linotype" w:eastAsia="Palatino Linotype" w:hAnsi="Palatino Linotype" w:cs="Palatino Linotype"/>
        </w:rPr>
      </w:pPr>
    </w:p>
    <w:p w:rsidR="00A500F5" w:rsidRPr="0052332D" w:rsidRDefault="00A500F5" w:rsidP="00035225">
      <w:pPr>
        <w:ind w:right="-28"/>
      </w:pPr>
    </w:p>
    <w:sectPr w:rsidR="00A500F5" w:rsidRPr="0052332D" w:rsidSect="0052332D">
      <w:headerReference w:type="even" r:id="rId7"/>
      <w:headerReference w:type="default" r:id="rId8"/>
      <w:footerReference w:type="default" r:id="rId9"/>
      <w:headerReference w:type="first" r:id="rId10"/>
      <w:footerReference w:type="first" r:id="rId11"/>
      <w:pgSz w:w="12240" w:h="15840"/>
      <w:pgMar w:top="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7906" w:rsidRDefault="006D7906" w:rsidP="00035225">
      <w:r>
        <w:separator/>
      </w:r>
    </w:p>
  </w:endnote>
  <w:endnote w:type="continuationSeparator" w:id="0">
    <w:p w:rsidR="006D7906" w:rsidRDefault="006D7906" w:rsidP="00035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112" w:rsidRDefault="00B00112">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D3264A">
      <w:rPr>
        <w:rFonts w:ascii="Palatino Linotype" w:eastAsia="Palatino Linotype" w:hAnsi="Palatino Linotype" w:cs="Palatino Linotype"/>
        <w:b/>
        <w:bCs/>
        <w:noProof/>
        <w:color w:val="000000"/>
        <w:sz w:val="22"/>
        <w:szCs w:val="22"/>
      </w:rPr>
      <w:t>22</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D3264A">
      <w:rPr>
        <w:rFonts w:ascii="Palatino Linotype" w:eastAsia="Palatino Linotype" w:hAnsi="Palatino Linotype" w:cs="Palatino Linotype"/>
        <w:b/>
        <w:bCs/>
        <w:noProof/>
        <w:color w:val="000000"/>
        <w:sz w:val="22"/>
        <w:szCs w:val="22"/>
      </w:rPr>
      <w:t>43</w:t>
    </w:r>
    <w:r>
      <w:rPr>
        <w:rFonts w:ascii="Palatino Linotype" w:eastAsia="Palatino Linotype" w:hAnsi="Palatino Linotype" w:cs="Palatino Linotype"/>
        <w:b/>
        <w:bCs/>
        <w:color w:val="000000"/>
        <w:sz w:val="22"/>
        <w:szCs w:val="22"/>
      </w:rPr>
      <w:fldChar w:fldCharType="end"/>
    </w:r>
  </w:p>
  <w:p w:rsidR="00B00112" w:rsidRDefault="00B0011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112" w:rsidRDefault="00B00112">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D3264A">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D3264A">
      <w:rPr>
        <w:rFonts w:ascii="Palatino Linotype" w:eastAsia="Palatino Linotype" w:hAnsi="Palatino Linotype" w:cs="Palatino Linotype"/>
        <w:b/>
        <w:bCs/>
        <w:noProof/>
        <w:color w:val="000000"/>
        <w:sz w:val="22"/>
        <w:szCs w:val="22"/>
      </w:rPr>
      <w:t>43</w:t>
    </w:r>
    <w:r>
      <w:rPr>
        <w:rFonts w:ascii="Palatino Linotype" w:eastAsia="Palatino Linotype" w:hAnsi="Palatino Linotype" w:cs="Palatino Linotype"/>
        <w:b/>
        <w:bCs/>
        <w:color w:val="000000"/>
        <w:sz w:val="22"/>
        <w:szCs w:val="22"/>
      </w:rPr>
      <w:fldChar w:fldCharType="end"/>
    </w:r>
  </w:p>
  <w:p w:rsidR="00B00112" w:rsidRDefault="00B0011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7906" w:rsidRDefault="006D7906" w:rsidP="00035225">
      <w:r>
        <w:separator/>
      </w:r>
    </w:p>
  </w:footnote>
  <w:footnote w:type="continuationSeparator" w:id="0">
    <w:p w:rsidR="006D7906" w:rsidRDefault="006D7906" w:rsidP="00035225">
      <w:r>
        <w:continuationSeparator/>
      </w:r>
    </w:p>
  </w:footnote>
  <w:footnote w:id="1">
    <w:p w:rsidR="00B00112" w:rsidRDefault="00B00112" w:rsidP="00035225">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150. Ley de Transparencia y Acceso a la Información Pública del Estado de México y Municipios.</w:t>
      </w:r>
    </w:p>
    <w:p w:rsidR="00B00112" w:rsidRDefault="00B00112" w:rsidP="0003522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Artículo 151. Ibídem.</w:t>
      </w:r>
    </w:p>
  </w:footnote>
  <w:footnote w:id="2">
    <w:p w:rsidR="00B00112" w:rsidRDefault="00B00112" w:rsidP="00035225">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Ley de Transparencia y Acceso a la Información Pública del Estado de México y Municipios. Artículo 9. …</w:t>
      </w:r>
    </w:p>
    <w:p w:rsidR="00B00112" w:rsidRDefault="00B00112" w:rsidP="0003522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II. Eficacia: Obligación del Instituto para tutelar, de manera efectiva, el derecho de acceso a la información;</w:t>
      </w:r>
    </w:p>
    <w:p w:rsidR="00B00112" w:rsidRDefault="00B00112" w:rsidP="0003522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footnote>
  <w:footnote w:id="3">
    <w:p w:rsidR="006027CD" w:rsidRDefault="006027CD" w:rsidP="006027CD">
      <w:pPr>
        <w:pStyle w:val="Textonotapie"/>
      </w:pPr>
      <w:r>
        <w:rPr>
          <w:rStyle w:val="Refdenotaalpie"/>
        </w:rPr>
        <w:footnoteRef/>
      </w:r>
      <w:r>
        <w:t xml:space="preserve"> </w:t>
      </w:r>
      <w:hyperlink r:id="rId1" w:history="1">
        <w:r w:rsidRPr="008A46CF">
          <w:rPr>
            <w:rStyle w:val="Hipervnculo"/>
          </w:rPr>
          <w:t>https://legislacion.edomex.gob.mx/sites/legislacion.edomex.gob.mx/files/files/pdf/ley/vig/leyvig083.pdf</w:t>
        </w:r>
      </w:hyperlink>
    </w:p>
    <w:p w:rsidR="006027CD" w:rsidRDefault="006027CD" w:rsidP="006027CD">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112" w:rsidRDefault="006D7906">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589.8pt;height:768pt;z-index:-25165516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Layout w:type="fixed"/>
      <w:tblLook w:val="0400" w:firstRow="0" w:lastRow="0" w:firstColumn="0" w:lastColumn="0" w:noHBand="0" w:noVBand="1"/>
    </w:tblPr>
    <w:tblGrid>
      <w:gridCol w:w="2268"/>
      <w:gridCol w:w="8080"/>
    </w:tblGrid>
    <w:tr w:rsidR="00B00112" w:rsidTr="0052332D">
      <w:trPr>
        <w:trHeight w:val="1809"/>
      </w:trPr>
      <w:tc>
        <w:tcPr>
          <w:tcW w:w="2268" w:type="dxa"/>
          <w:shd w:val="clear" w:color="auto" w:fill="auto"/>
        </w:tcPr>
        <w:p w:rsidR="00B00112" w:rsidRDefault="00B00112">
          <w:pPr>
            <w:tabs>
              <w:tab w:val="right" w:pos="4273"/>
            </w:tabs>
            <w:rPr>
              <w:rFonts w:ascii="Garamond" w:eastAsia="Garamond" w:hAnsi="Garamond" w:cs="Garamond"/>
              <w:sz w:val="16"/>
              <w:szCs w:val="16"/>
            </w:rPr>
          </w:pPr>
        </w:p>
      </w:tc>
      <w:tc>
        <w:tcPr>
          <w:tcW w:w="8080" w:type="dxa"/>
          <w:shd w:val="clear" w:color="auto" w:fill="auto"/>
        </w:tcPr>
        <w:tbl>
          <w:tblPr>
            <w:tblW w:w="6660" w:type="dxa"/>
            <w:tblInd w:w="1168" w:type="dxa"/>
            <w:tblLayout w:type="fixed"/>
            <w:tblLook w:val="0400" w:firstRow="0" w:lastRow="0" w:firstColumn="0" w:lastColumn="0" w:noHBand="0" w:noVBand="1"/>
          </w:tblPr>
          <w:tblGrid>
            <w:gridCol w:w="2942"/>
            <w:gridCol w:w="3718"/>
          </w:tblGrid>
          <w:tr w:rsidR="00B00112" w:rsidTr="0052332D">
            <w:trPr>
              <w:trHeight w:val="150"/>
            </w:trPr>
            <w:tc>
              <w:tcPr>
                <w:tcW w:w="2942" w:type="dxa"/>
                <w:shd w:val="clear" w:color="auto" w:fill="auto"/>
              </w:tcPr>
              <w:p w:rsidR="00B00112" w:rsidRDefault="00B00112">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718" w:type="dxa"/>
                <w:shd w:val="clear" w:color="auto" w:fill="auto"/>
              </w:tcPr>
              <w:p w:rsidR="00B00112" w:rsidRDefault="00B00112">
                <w:pPr>
                  <w:tabs>
                    <w:tab w:val="right" w:pos="8838"/>
                  </w:tabs>
                  <w:ind w:left="-108" w:right="-1090"/>
                  <w:jc w:val="both"/>
                  <w:rPr>
                    <w:rFonts w:ascii="Palatino Linotype" w:eastAsia="Palatino Linotype" w:hAnsi="Palatino Linotype" w:cs="Palatino Linotype"/>
                  </w:rPr>
                </w:pPr>
                <w:r>
                  <w:rPr>
                    <w:rFonts w:ascii="Palatino Linotype" w:eastAsia="Palatino Linotype" w:hAnsi="Palatino Linotype" w:cs="Palatino Linotype"/>
                  </w:rPr>
                  <w:t>05183/INFOEM/IP/RR/2026</w:t>
                </w:r>
                <w:r>
                  <w:rPr>
                    <w:rFonts w:ascii="Palatino Linotype" w:eastAsia="Palatino Linotype" w:hAnsi="Palatino Linotype" w:cs="Palatino Linotype"/>
                    <w:b/>
                    <w:bCs/>
                  </w:rPr>
                  <w:t xml:space="preserve"> </w:t>
                </w:r>
              </w:p>
            </w:tc>
          </w:tr>
          <w:tr w:rsidR="00B00112" w:rsidTr="0052332D">
            <w:trPr>
              <w:trHeight w:val="295"/>
            </w:trPr>
            <w:tc>
              <w:tcPr>
                <w:tcW w:w="2942" w:type="dxa"/>
                <w:shd w:val="clear" w:color="auto" w:fill="auto"/>
              </w:tcPr>
              <w:p w:rsidR="00B00112" w:rsidRDefault="00B00112">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718" w:type="dxa"/>
                <w:shd w:val="clear" w:color="auto" w:fill="auto"/>
              </w:tcPr>
              <w:p w:rsidR="00B00112" w:rsidRDefault="00B00112">
                <w:pPr>
                  <w:tabs>
                    <w:tab w:val="left" w:pos="2834"/>
                    <w:tab w:val="right" w:pos="8838"/>
                  </w:tabs>
                  <w:ind w:left="-108" w:right="-1090"/>
                  <w:jc w:val="both"/>
                  <w:rPr>
                    <w:rFonts w:ascii="Palatino Linotype" w:eastAsia="Palatino Linotype" w:hAnsi="Palatino Linotype" w:cs="Palatino Linotype"/>
                  </w:rPr>
                </w:pPr>
                <w:r>
                  <w:rPr>
                    <w:rFonts w:ascii="Palatino Linotype" w:eastAsia="Palatino Linotype" w:hAnsi="Palatino Linotype" w:cs="Palatino Linotype"/>
                  </w:rPr>
                  <w:t>Ayuntamiento de Ocoyoacac</w:t>
                </w:r>
              </w:p>
            </w:tc>
          </w:tr>
          <w:tr w:rsidR="00B00112" w:rsidTr="0052332D">
            <w:trPr>
              <w:trHeight w:val="295"/>
            </w:trPr>
            <w:tc>
              <w:tcPr>
                <w:tcW w:w="2942" w:type="dxa"/>
                <w:shd w:val="clear" w:color="auto" w:fill="auto"/>
              </w:tcPr>
              <w:p w:rsidR="00B00112" w:rsidRDefault="00B00112">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Comisionado ponente:</w:t>
                </w:r>
              </w:p>
            </w:tc>
            <w:tc>
              <w:tcPr>
                <w:tcW w:w="3718" w:type="dxa"/>
                <w:shd w:val="clear" w:color="auto" w:fill="auto"/>
              </w:tcPr>
              <w:p w:rsidR="00B00112" w:rsidRPr="0052332D" w:rsidRDefault="0052332D" w:rsidP="0052332D">
                <w:pPr>
                  <w:tabs>
                    <w:tab w:val="right" w:pos="8838"/>
                  </w:tabs>
                  <w:ind w:left="-108" w:right="-1090"/>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B00112" w:rsidRDefault="00B00112">
          <w:pPr>
            <w:tabs>
              <w:tab w:val="right" w:pos="8838"/>
            </w:tabs>
            <w:ind w:left="-28"/>
            <w:jc w:val="both"/>
            <w:rPr>
              <w:rFonts w:ascii="Arial" w:eastAsia="Arial" w:hAnsi="Arial" w:cs="Arial"/>
              <w:b/>
              <w:bCs/>
              <w:sz w:val="22"/>
              <w:szCs w:val="22"/>
            </w:rPr>
          </w:pPr>
        </w:p>
      </w:tc>
    </w:tr>
  </w:tbl>
  <w:p w:rsidR="00B00112" w:rsidRDefault="006D7906">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65.45pt;margin-top:-142.25pt;width:589.8pt;height:768pt;z-index:-25165721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16" w:type="dxa"/>
      <w:tblLayout w:type="fixed"/>
      <w:tblLook w:val="0400" w:firstRow="0" w:lastRow="0" w:firstColumn="0" w:lastColumn="0" w:noHBand="0" w:noVBand="1"/>
    </w:tblPr>
    <w:tblGrid>
      <w:gridCol w:w="3261"/>
      <w:gridCol w:w="7755"/>
    </w:tblGrid>
    <w:tr w:rsidR="00B00112" w:rsidTr="0052332D">
      <w:trPr>
        <w:trHeight w:val="1435"/>
      </w:trPr>
      <w:tc>
        <w:tcPr>
          <w:tcW w:w="3261" w:type="dxa"/>
          <w:shd w:val="clear" w:color="auto" w:fill="auto"/>
        </w:tcPr>
        <w:p w:rsidR="00B00112" w:rsidRDefault="00B00112">
          <w:pPr>
            <w:tabs>
              <w:tab w:val="right" w:pos="4273"/>
            </w:tabs>
            <w:rPr>
              <w:rFonts w:ascii="Garamond" w:eastAsia="Garamond" w:hAnsi="Garamond" w:cs="Garamond"/>
              <w:sz w:val="22"/>
              <w:szCs w:val="22"/>
            </w:rPr>
          </w:pPr>
        </w:p>
      </w:tc>
      <w:tc>
        <w:tcPr>
          <w:tcW w:w="7755" w:type="dxa"/>
          <w:shd w:val="clear" w:color="auto" w:fill="auto"/>
        </w:tcPr>
        <w:tbl>
          <w:tblPr>
            <w:tblW w:w="7410" w:type="dxa"/>
            <w:tblInd w:w="40" w:type="dxa"/>
            <w:tblLayout w:type="fixed"/>
            <w:tblLook w:val="0400" w:firstRow="0" w:lastRow="0" w:firstColumn="0" w:lastColumn="0" w:noHBand="0" w:noVBand="1"/>
          </w:tblPr>
          <w:tblGrid>
            <w:gridCol w:w="2942"/>
            <w:gridCol w:w="4468"/>
          </w:tblGrid>
          <w:tr w:rsidR="00B00112">
            <w:trPr>
              <w:trHeight w:val="144"/>
            </w:trPr>
            <w:tc>
              <w:tcPr>
                <w:tcW w:w="2942" w:type="dxa"/>
                <w:shd w:val="clear" w:color="auto" w:fill="auto"/>
              </w:tcPr>
              <w:p w:rsidR="00B00112" w:rsidRDefault="00B00112">
                <w:pPr>
                  <w:tabs>
                    <w:tab w:val="right" w:pos="8838"/>
                  </w:tabs>
                  <w:ind w:left="-264" w:right="-105" w:firstLine="19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468" w:type="dxa"/>
                <w:shd w:val="clear" w:color="auto" w:fill="auto"/>
              </w:tcPr>
              <w:p w:rsidR="00B00112" w:rsidRDefault="00B00112">
                <w:pPr>
                  <w:tabs>
                    <w:tab w:val="right" w:pos="8838"/>
                  </w:tabs>
                  <w:ind w:left="-74" w:right="-1269"/>
                  <w:rPr>
                    <w:rFonts w:ascii="Palatino Linotype" w:eastAsia="Palatino Linotype" w:hAnsi="Palatino Linotype" w:cs="Palatino Linotype"/>
                  </w:rPr>
                </w:pPr>
                <w:r>
                  <w:rPr>
                    <w:rFonts w:ascii="Palatino Linotype" w:eastAsia="Palatino Linotype" w:hAnsi="Palatino Linotype" w:cs="Palatino Linotype"/>
                  </w:rPr>
                  <w:t>05183/INFOEM/IP/RR/2026</w:t>
                </w:r>
              </w:p>
            </w:tc>
          </w:tr>
          <w:tr w:rsidR="00B00112">
            <w:trPr>
              <w:trHeight w:val="144"/>
            </w:trPr>
            <w:tc>
              <w:tcPr>
                <w:tcW w:w="2942" w:type="dxa"/>
                <w:shd w:val="clear" w:color="auto" w:fill="auto"/>
              </w:tcPr>
              <w:p w:rsidR="00B00112" w:rsidRDefault="00B00112">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468" w:type="dxa"/>
                <w:shd w:val="clear" w:color="auto" w:fill="auto"/>
              </w:tcPr>
              <w:p w:rsidR="00B00112" w:rsidRDefault="00B00112">
                <w:pPr>
                  <w:tabs>
                    <w:tab w:val="left" w:pos="3122"/>
                    <w:tab w:val="right" w:pos="8838"/>
                  </w:tabs>
                  <w:ind w:left="-74" w:right="-1269"/>
                  <w:rPr>
                    <w:rFonts w:ascii="Palatino Linotype" w:eastAsia="Palatino Linotype" w:hAnsi="Palatino Linotype" w:cs="Palatino Linotype"/>
                  </w:rPr>
                </w:pPr>
              </w:p>
            </w:tc>
          </w:tr>
          <w:tr w:rsidR="00B00112">
            <w:trPr>
              <w:trHeight w:val="283"/>
            </w:trPr>
            <w:tc>
              <w:tcPr>
                <w:tcW w:w="2942" w:type="dxa"/>
                <w:shd w:val="clear" w:color="auto" w:fill="auto"/>
              </w:tcPr>
              <w:p w:rsidR="00B00112" w:rsidRDefault="00B00112">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468" w:type="dxa"/>
                <w:shd w:val="clear" w:color="auto" w:fill="auto"/>
              </w:tcPr>
              <w:p w:rsidR="00B00112" w:rsidRDefault="00B00112">
                <w:pPr>
                  <w:tabs>
                    <w:tab w:val="left" w:pos="2834"/>
                    <w:tab w:val="right" w:pos="8838"/>
                  </w:tabs>
                  <w:ind w:left="-74" w:right="-1269"/>
                  <w:jc w:val="both"/>
                  <w:rPr>
                    <w:rFonts w:ascii="Palatino Linotype" w:eastAsia="Palatino Linotype" w:hAnsi="Palatino Linotype" w:cs="Palatino Linotype"/>
                  </w:rPr>
                </w:pPr>
                <w:r>
                  <w:rPr>
                    <w:rFonts w:ascii="Palatino Linotype" w:eastAsia="Palatino Linotype" w:hAnsi="Palatino Linotype" w:cs="Palatino Linotype"/>
                  </w:rPr>
                  <w:t>Ayuntamiento de Ocoyoacac</w:t>
                </w:r>
              </w:p>
            </w:tc>
          </w:tr>
          <w:tr w:rsidR="00B00112">
            <w:trPr>
              <w:trHeight w:val="283"/>
            </w:trPr>
            <w:tc>
              <w:tcPr>
                <w:tcW w:w="2942" w:type="dxa"/>
                <w:shd w:val="clear" w:color="auto" w:fill="auto"/>
              </w:tcPr>
              <w:p w:rsidR="00B00112" w:rsidRDefault="00B00112">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Comisionado ponente:</w:t>
                </w:r>
              </w:p>
            </w:tc>
            <w:tc>
              <w:tcPr>
                <w:tcW w:w="4468" w:type="dxa"/>
                <w:shd w:val="clear" w:color="auto" w:fill="auto"/>
              </w:tcPr>
              <w:p w:rsidR="00B00112" w:rsidRDefault="00B00112">
                <w:pPr>
                  <w:tabs>
                    <w:tab w:val="right" w:pos="8838"/>
                  </w:tabs>
                  <w:ind w:left="-74" w:right="-1269"/>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B00112" w:rsidRDefault="00B00112">
                <w:pPr>
                  <w:tabs>
                    <w:tab w:val="right" w:pos="8838"/>
                  </w:tabs>
                  <w:ind w:left="-74" w:right="-1269"/>
                  <w:rPr>
                    <w:rFonts w:ascii="Palatino Linotype" w:eastAsia="Palatino Linotype" w:hAnsi="Palatino Linotype" w:cs="Palatino Linotype"/>
                    <w:b/>
                    <w:bCs/>
                  </w:rPr>
                </w:pPr>
              </w:p>
            </w:tc>
          </w:tr>
        </w:tbl>
        <w:p w:rsidR="00B00112" w:rsidRDefault="00B00112">
          <w:pPr>
            <w:tabs>
              <w:tab w:val="right" w:pos="8838"/>
            </w:tabs>
            <w:ind w:left="-28"/>
            <w:jc w:val="both"/>
            <w:rPr>
              <w:rFonts w:ascii="Arial" w:eastAsia="Arial" w:hAnsi="Arial" w:cs="Arial"/>
              <w:b/>
              <w:bCs/>
              <w:sz w:val="22"/>
              <w:szCs w:val="22"/>
            </w:rPr>
          </w:pPr>
        </w:p>
      </w:tc>
    </w:tr>
  </w:tbl>
  <w:p w:rsidR="00B00112" w:rsidRDefault="006D7906">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619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AE5E61"/>
    <w:multiLevelType w:val="multilevel"/>
    <w:tmpl w:val="092E979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85D6F45"/>
    <w:multiLevelType w:val="hybridMultilevel"/>
    <w:tmpl w:val="9D3C8A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8E00A3C"/>
    <w:multiLevelType w:val="multilevel"/>
    <w:tmpl w:val="94AC34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CB20654"/>
    <w:multiLevelType w:val="hybridMultilevel"/>
    <w:tmpl w:val="35D822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DF200EA"/>
    <w:multiLevelType w:val="hybridMultilevel"/>
    <w:tmpl w:val="5D700F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8EA4DB0"/>
    <w:multiLevelType w:val="multilevel"/>
    <w:tmpl w:val="47584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027058B"/>
    <w:multiLevelType w:val="multilevel"/>
    <w:tmpl w:val="A73AE36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4317490"/>
    <w:multiLevelType w:val="hybridMultilevel"/>
    <w:tmpl w:val="D66EF4A0"/>
    <w:lvl w:ilvl="0" w:tplc="50A2BCFA">
      <w:start w:val="1"/>
      <w:numFmt w:val="decimal"/>
      <w:lvlText w:val="%1."/>
      <w:lvlJc w:val="left"/>
      <w:pPr>
        <w:ind w:left="360" w:hanging="360"/>
      </w:pPr>
      <w:rPr>
        <w:rFonts w:ascii="Palatino Linotype" w:hAnsi="Palatino Linotype" w:hint="default"/>
        <w:b/>
        <w:i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A1E57B9"/>
    <w:multiLevelType w:val="hybridMultilevel"/>
    <w:tmpl w:val="37E0E5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4E64D7D"/>
    <w:multiLevelType w:val="multilevel"/>
    <w:tmpl w:val="0FBC15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D95628B"/>
    <w:multiLevelType w:val="multilevel"/>
    <w:tmpl w:val="9808D6F2"/>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rPr>
        <w:rFonts w:ascii="Palatino Linotype" w:eastAsia="Palatino Linotype" w:hAnsi="Palatino Linotype" w:cs="Palatino Linotype"/>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02B190D"/>
    <w:multiLevelType w:val="hybridMultilevel"/>
    <w:tmpl w:val="5C50D392"/>
    <w:lvl w:ilvl="0" w:tplc="3EF48730">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6E4F2757"/>
    <w:multiLevelType w:val="hybridMultilevel"/>
    <w:tmpl w:val="B0B6B09E"/>
    <w:lvl w:ilvl="0" w:tplc="AA843034">
      <w:start w:val="1"/>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43204EE"/>
    <w:multiLevelType w:val="hybridMultilevel"/>
    <w:tmpl w:val="546C3B36"/>
    <w:lvl w:ilvl="0" w:tplc="4A029FF2">
      <w:start w:val="1"/>
      <w:numFmt w:val="decimal"/>
      <w:lvlText w:val="%1."/>
      <w:lvlJc w:val="left"/>
      <w:pPr>
        <w:ind w:left="720" w:hanging="360"/>
      </w:pPr>
      <w:rPr>
        <w:rFonts w:hint="default"/>
        <w:b/>
        <w:i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6"/>
  </w:num>
  <w:num w:numId="3">
    <w:abstractNumId w:val="0"/>
  </w:num>
  <w:num w:numId="4">
    <w:abstractNumId w:val="2"/>
  </w:num>
  <w:num w:numId="5">
    <w:abstractNumId w:val="9"/>
  </w:num>
  <w:num w:numId="6">
    <w:abstractNumId w:val="10"/>
  </w:num>
  <w:num w:numId="7">
    <w:abstractNumId w:val="4"/>
  </w:num>
  <w:num w:numId="8">
    <w:abstractNumId w:val="12"/>
  </w:num>
  <w:num w:numId="9">
    <w:abstractNumId w:val="7"/>
  </w:num>
  <w:num w:numId="10">
    <w:abstractNumId w:val="13"/>
  </w:num>
  <w:num w:numId="11">
    <w:abstractNumId w:val="11"/>
  </w:num>
  <w:num w:numId="12">
    <w:abstractNumId w:val="8"/>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225"/>
    <w:rsid w:val="00035225"/>
    <w:rsid w:val="000B5EFB"/>
    <w:rsid w:val="00116C8B"/>
    <w:rsid w:val="00182F1E"/>
    <w:rsid w:val="001A2D75"/>
    <w:rsid w:val="003F6745"/>
    <w:rsid w:val="004354F6"/>
    <w:rsid w:val="0052332D"/>
    <w:rsid w:val="006027CD"/>
    <w:rsid w:val="006D7906"/>
    <w:rsid w:val="00740C89"/>
    <w:rsid w:val="00772FF6"/>
    <w:rsid w:val="008A46FE"/>
    <w:rsid w:val="008E195D"/>
    <w:rsid w:val="008E7C9E"/>
    <w:rsid w:val="00953CDB"/>
    <w:rsid w:val="009F262F"/>
    <w:rsid w:val="00A02B88"/>
    <w:rsid w:val="00A500F5"/>
    <w:rsid w:val="00A6396E"/>
    <w:rsid w:val="00B00112"/>
    <w:rsid w:val="00C51052"/>
    <w:rsid w:val="00D3264A"/>
    <w:rsid w:val="00F5589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8E9B61CD-4F4A-49EA-801C-7ED3E9421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35225"/>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035225"/>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link w:val="Ttulo2Car"/>
    <w:rsid w:val="00035225"/>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link w:val="Ttulo3Car"/>
    <w:uiPriority w:val="9"/>
    <w:unhideWhenUsed/>
    <w:qFormat/>
    <w:rsid w:val="006027CD"/>
    <w:pPr>
      <w:keepNext/>
      <w:keepLines/>
      <w:spacing w:before="40"/>
      <w:outlineLvl w:val="2"/>
    </w:pPr>
    <w:rPr>
      <w:rFonts w:asciiTheme="majorHAnsi" w:eastAsiaTheme="majorEastAsia" w:hAnsiTheme="majorHAnsi" w:cstheme="majorBidi"/>
      <w:color w:val="1F4D78" w:themeColor="accent1" w:themeShade="7F"/>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35225"/>
    <w:rPr>
      <w:rFonts w:ascii="Calibri" w:eastAsia="Calibri" w:hAnsi="Calibri" w:cs="Calibri"/>
      <w:color w:val="2E75B5"/>
      <w:sz w:val="32"/>
      <w:szCs w:val="32"/>
      <w:lang w:eastAsia="es-MX"/>
    </w:rPr>
  </w:style>
  <w:style w:type="character" w:customStyle="1" w:styleId="Ttulo2Car">
    <w:name w:val="Título 2 Car"/>
    <w:basedOn w:val="Fuentedeprrafopredeter"/>
    <w:link w:val="Ttulo2"/>
    <w:rsid w:val="00035225"/>
    <w:rPr>
      <w:rFonts w:ascii="Calibri" w:eastAsia="Calibri" w:hAnsi="Calibri" w:cs="Calibri"/>
      <w:color w:val="2E75B5"/>
      <w:sz w:val="26"/>
      <w:szCs w:val="26"/>
      <w:lang w:eastAsia="es-MX"/>
    </w:rPr>
  </w:style>
  <w:style w:type="paragraph" w:styleId="Piedepgina">
    <w:name w:val="footer"/>
    <w:basedOn w:val="Normal"/>
    <w:link w:val="PiedepginaCar"/>
    <w:uiPriority w:val="99"/>
    <w:unhideWhenUsed/>
    <w:rsid w:val="00035225"/>
    <w:pPr>
      <w:tabs>
        <w:tab w:val="center" w:pos="4419"/>
        <w:tab w:val="right" w:pos="8838"/>
      </w:tabs>
    </w:pPr>
  </w:style>
  <w:style w:type="character" w:customStyle="1" w:styleId="PiedepginaCar">
    <w:name w:val="Pie de página Car"/>
    <w:basedOn w:val="Fuentedeprrafopredeter"/>
    <w:link w:val="Piedepgina"/>
    <w:uiPriority w:val="99"/>
    <w:rsid w:val="00035225"/>
    <w:rPr>
      <w:rFonts w:ascii="Times New Roman" w:eastAsia="Times New Roman" w:hAnsi="Times New Roman" w:cs="Times New Roman"/>
      <w:sz w:val="24"/>
      <w:szCs w:val="24"/>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35225"/>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A2D75"/>
    <w:rPr>
      <w:rFonts w:ascii="Times New Roman" w:eastAsia="Times New Roman" w:hAnsi="Times New Roman" w:cs="Times New Roman"/>
      <w:sz w:val="24"/>
      <w:szCs w:val="24"/>
      <w:lang w:eastAsia="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B00112"/>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B00112"/>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B00112"/>
    <w:rPr>
      <w:vertAlign w:val="superscript"/>
    </w:rPr>
  </w:style>
  <w:style w:type="character" w:customStyle="1" w:styleId="Ttulo3Car">
    <w:name w:val="Título 3 Car"/>
    <w:basedOn w:val="Fuentedeprrafopredeter"/>
    <w:link w:val="Ttulo3"/>
    <w:uiPriority w:val="9"/>
    <w:rsid w:val="006027CD"/>
    <w:rPr>
      <w:rFonts w:asciiTheme="majorHAnsi" w:eastAsiaTheme="majorEastAsia" w:hAnsiTheme="majorHAnsi" w:cstheme="majorBidi"/>
      <w:color w:val="1F4D78" w:themeColor="accent1" w:themeShade="7F"/>
      <w:sz w:val="24"/>
      <w:szCs w:val="24"/>
      <w:lang w:val="es-ES_tradnl" w:eastAsia="es-ES"/>
    </w:rPr>
  </w:style>
  <w:style w:type="character" w:styleId="Hipervnculo">
    <w:name w:val="Hyperlink"/>
    <w:aliases w:val="Hipervínculo1,Hipervínculo11,Hipervínculo12,Hipervínculo13,Hipervínculo14,Hipervínculo15"/>
    <w:uiPriority w:val="99"/>
    <w:unhideWhenUsed/>
    <w:rsid w:val="006027C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3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egislacion.edomex.gob.mx/sites/legislacion.edomex.gob.mx/files/files/pdf/ley/vig/leyvig08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43</Pages>
  <Words>10673</Words>
  <Characters>58705</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69240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9</cp:revision>
  <cp:lastPrinted>2026-06-18T18:48:00Z</cp:lastPrinted>
  <dcterms:created xsi:type="dcterms:W3CDTF">2026-06-15T17:45:00Z</dcterms:created>
  <dcterms:modified xsi:type="dcterms:W3CDTF">2026-06-24T19:24:00Z</dcterms:modified>
</cp:coreProperties>
</file>