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B66E145" w14:textId="308BE23D" w:rsidR="00566EB9" w:rsidRPr="005304E8" w:rsidRDefault="00D41CCE">
      <w:pPr>
        <w:spacing w:before="240" w:after="240" w:line="360" w:lineRule="auto"/>
        <w:jc w:val="both"/>
        <w:rPr>
          <w:rFonts w:ascii="Palatino Linotype" w:eastAsia="Palatino Linotype" w:hAnsi="Palatino Linotype" w:cs="Palatino Linotype"/>
          <w:b/>
          <w:sz w:val="22"/>
          <w:szCs w:val="22"/>
        </w:rPr>
      </w:pPr>
      <w:bookmarkStart w:id="0" w:name="_heading=h.1fob9te" w:colFirst="0" w:colLast="0"/>
      <w:bookmarkStart w:id="1" w:name="_GoBack"/>
      <w:bookmarkEnd w:id="0"/>
      <w:bookmarkEnd w:id="1"/>
      <w:r w:rsidRPr="005304E8">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w:t>
      </w:r>
      <w:r w:rsidRPr="005304E8">
        <w:rPr>
          <w:rFonts w:ascii="Palatino Linotype" w:eastAsia="Palatino Linotype" w:hAnsi="Palatino Linotype" w:cs="Palatino Linotype"/>
          <w:b/>
          <w:sz w:val="22"/>
          <w:szCs w:val="22"/>
        </w:rPr>
        <w:t xml:space="preserve">a </w:t>
      </w:r>
      <w:r w:rsidR="002E02CC" w:rsidRPr="005304E8">
        <w:rPr>
          <w:rFonts w:ascii="Palatino Linotype" w:eastAsia="Palatino Linotype" w:hAnsi="Palatino Linotype" w:cs="Palatino Linotype"/>
          <w:b/>
          <w:sz w:val="22"/>
          <w:szCs w:val="22"/>
        </w:rPr>
        <w:t>veintiocho de enero de dos mil veintiséis.</w:t>
      </w:r>
      <w:r w:rsidRPr="005304E8">
        <w:rPr>
          <w:rFonts w:ascii="Palatino Linotype" w:eastAsia="Palatino Linotype" w:hAnsi="Palatino Linotype" w:cs="Palatino Linotype"/>
          <w:sz w:val="22"/>
          <w:szCs w:val="22"/>
        </w:rPr>
        <w:t xml:space="preserve"> </w:t>
      </w:r>
    </w:p>
    <w:p w14:paraId="74DCE31D" w14:textId="0EFC2CF5" w:rsidR="00566EB9" w:rsidRPr="005304E8" w:rsidRDefault="00D41CCE">
      <w:pPr>
        <w:spacing w:before="240" w:after="240" w:line="360" w:lineRule="auto"/>
        <w:jc w:val="both"/>
        <w:rPr>
          <w:rFonts w:ascii="Palatino Linotype" w:eastAsia="Palatino Linotype" w:hAnsi="Palatino Linotype" w:cs="Palatino Linotype"/>
          <w:sz w:val="22"/>
          <w:szCs w:val="22"/>
        </w:rPr>
      </w:pPr>
      <w:bookmarkStart w:id="2" w:name="_heading=h.4d34og8" w:colFirst="0" w:colLast="0"/>
      <w:bookmarkEnd w:id="2"/>
      <w:r w:rsidRPr="005304E8">
        <w:rPr>
          <w:rFonts w:ascii="Palatino Linotype" w:eastAsia="Palatino Linotype" w:hAnsi="Palatino Linotype" w:cs="Palatino Linotype"/>
          <w:b/>
          <w:sz w:val="22"/>
          <w:szCs w:val="22"/>
        </w:rPr>
        <w:t>Visto</w:t>
      </w:r>
      <w:r w:rsidRPr="005304E8">
        <w:rPr>
          <w:rFonts w:ascii="Palatino Linotype" w:eastAsia="Palatino Linotype" w:hAnsi="Palatino Linotype" w:cs="Palatino Linotype"/>
          <w:sz w:val="22"/>
          <w:szCs w:val="22"/>
        </w:rPr>
        <w:t xml:space="preserve"> el expediente formado con motivo del recurso de revisión </w:t>
      </w:r>
      <w:r w:rsidRPr="005304E8">
        <w:rPr>
          <w:rFonts w:ascii="Palatino Linotype" w:eastAsia="Palatino Linotype" w:hAnsi="Palatino Linotype" w:cs="Palatino Linotype"/>
          <w:b/>
          <w:sz w:val="22"/>
          <w:szCs w:val="22"/>
        </w:rPr>
        <w:t>0</w:t>
      </w:r>
      <w:r w:rsidR="005D49DE" w:rsidRPr="005304E8">
        <w:rPr>
          <w:rFonts w:ascii="Palatino Linotype" w:eastAsia="Palatino Linotype" w:hAnsi="Palatino Linotype" w:cs="Palatino Linotype"/>
          <w:b/>
          <w:sz w:val="22"/>
          <w:szCs w:val="22"/>
        </w:rPr>
        <w:t>7719</w:t>
      </w:r>
      <w:r w:rsidRPr="005304E8">
        <w:rPr>
          <w:rFonts w:ascii="Palatino Linotype" w:eastAsia="Palatino Linotype" w:hAnsi="Palatino Linotype" w:cs="Palatino Linotype"/>
          <w:b/>
          <w:sz w:val="22"/>
          <w:szCs w:val="22"/>
        </w:rPr>
        <w:t>/INFOEM/IP/RR/2025</w:t>
      </w:r>
      <w:r w:rsidRPr="005304E8">
        <w:rPr>
          <w:rFonts w:ascii="Palatino Linotype" w:eastAsia="Palatino Linotype" w:hAnsi="Palatino Linotype" w:cs="Palatino Linotype"/>
          <w:sz w:val="22"/>
          <w:szCs w:val="22"/>
        </w:rPr>
        <w:t>, interpuesto por</w:t>
      </w:r>
      <w:r w:rsidR="003F0A9C" w:rsidRPr="005304E8">
        <w:t xml:space="preserve"> </w:t>
      </w:r>
      <w:r w:rsidR="001E141A" w:rsidRPr="005304E8">
        <w:rPr>
          <w:rFonts w:ascii="Palatino Linotype" w:eastAsia="Palatino Linotype" w:hAnsi="Palatino Linotype" w:cs="Palatino Linotype"/>
          <w:b/>
          <w:sz w:val="22"/>
        </w:rPr>
        <w:t>una persona usuaria del Sistema de Acceso a la Información Mexiquense que no proporcionó nombre</w:t>
      </w:r>
      <w:r w:rsidRPr="005304E8">
        <w:rPr>
          <w:rFonts w:ascii="Palatino Linotype" w:eastAsia="Palatino Linotype" w:hAnsi="Palatino Linotype" w:cs="Palatino Linotype"/>
          <w:b/>
          <w:sz w:val="22"/>
          <w:szCs w:val="22"/>
        </w:rPr>
        <w:t>,</w:t>
      </w:r>
      <w:r w:rsidRPr="005304E8">
        <w:rPr>
          <w:rFonts w:ascii="Palatino Linotype" w:eastAsia="Palatino Linotype" w:hAnsi="Palatino Linotype" w:cs="Palatino Linotype"/>
          <w:sz w:val="22"/>
          <w:szCs w:val="22"/>
        </w:rPr>
        <w:t xml:space="preserve"> en lo sucesivo</w:t>
      </w:r>
      <w:r w:rsidRPr="005304E8">
        <w:rPr>
          <w:rFonts w:ascii="Palatino Linotype" w:eastAsia="Palatino Linotype" w:hAnsi="Palatino Linotype" w:cs="Palatino Linotype"/>
          <w:b/>
          <w:sz w:val="22"/>
          <w:szCs w:val="22"/>
        </w:rPr>
        <w:t xml:space="preserve"> la parte</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Recurrente,</w:t>
      </w:r>
      <w:r w:rsidRPr="005304E8">
        <w:rPr>
          <w:rFonts w:ascii="Palatino Linotype" w:eastAsia="Palatino Linotype" w:hAnsi="Palatino Linotype" w:cs="Palatino Linotype"/>
          <w:sz w:val="22"/>
          <w:szCs w:val="22"/>
        </w:rPr>
        <w:t xml:space="preserve"> en contra de la respuesta a su solicitud por parte del</w:t>
      </w:r>
      <w:r w:rsidR="005D49DE" w:rsidRPr="005304E8">
        <w:rPr>
          <w:rFonts w:ascii="Palatino Linotype" w:eastAsia="Palatino Linotype" w:hAnsi="Palatino Linotype" w:cs="Palatino Linotype"/>
          <w:sz w:val="22"/>
          <w:szCs w:val="22"/>
        </w:rPr>
        <w:t xml:space="preserve"> </w:t>
      </w:r>
      <w:r w:rsidR="005D49DE" w:rsidRPr="005304E8">
        <w:rPr>
          <w:rFonts w:ascii="Palatino Linotype" w:eastAsia="Palatino Linotype" w:hAnsi="Palatino Linotype" w:cs="Palatino Linotype"/>
          <w:b/>
          <w:sz w:val="22"/>
          <w:szCs w:val="22"/>
        </w:rPr>
        <w:t>Sistema Municipal Para el Desarrollo Integral de la Familia de Tepotzotlán</w:t>
      </w:r>
      <w:r w:rsidR="00C30DDF" w:rsidRPr="005304E8">
        <w:rPr>
          <w:rFonts w:ascii="Palatino Linotype" w:eastAsia="Palatino Linotype" w:hAnsi="Palatino Linotype" w:cs="Palatino Linotype"/>
          <w:b/>
          <w:bCs/>
          <w:sz w:val="22"/>
          <w:szCs w:val="22"/>
        </w:rPr>
        <w:t>,</w:t>
      </w:r>
      <w:r w:rsidRPr="005304E8">
        <w:rPr>
          <w:rFonts w:ascii="Palatino Linotype" w:eastAsia="Palatino Linotype" w:hAnsi="Palatino Linotype" w:cs="Palatino Linotype"/>
          <w:b/>
          <w:sz w:val="22"/>
          <w:szCs w:val="22"/>
        </w:rPr>
        <w:t xml:space="preserve"> </w:t>
      </w:r>
      <w:r w:rsidRPr="005304E8">
        <w:rPr>
          <w:rFonts w:ascii="Palatino Linotype" w:eastAsia="Palatino Linotype" w:hAnsi="Palatino Linotype" w:cs="Palatino Linotype"/>
          <w:sz w:val="22"/>
          <w:szCs w:val="22"/>
        </w:rPr>
        <w:t xml:space="preserve">en lo sucesivo el </w:t>
      </w:r>
      <w:r w:rsidRPr="005304E8">
        <w:rPr>
          <w:rFonts w:ascii="Palatino Linotype" w:eastAsia="Palatino Linotype" w:hAnsi="Palatino Linotype" w:cs="Palatino Linotype"/>
          <w:b/>
          <w:sz w:val="22"/>
          <w:szCs w:val="22"/>
        </w:rPr>
        <w:t xml:space="preserve">Sujeto Obligado, </w:t>
      </w:r>
      <w:r w:rsidRPr="005304E8">
        <w:rPr>
          <w:rFonts w:ascii="Palatino Linotype" w:eastAsia="Palatino Linotype" w:hAnsi="Palatino Linotype" w:cs="Palatino Linotype"/>
          <w:sz w:val="22"/>
          <w:szCs w:val="22"/>
        </w:rPr>
        <w:t xml:space="preserve">se procede a dictar la presente resolución con base en los siguientes: </w:t>
      </w:r>
    </w:p>
    <w:p w14:paraId="5901C193" w14:textId="77777777" w:rsidR="00566EB9" w:rsidRPr="005304E8" w:rsidRDefault="00D41CCE">
      <w:pPr>
        <w:spacing w:before="240" w:after="240" w:line="360" w:lineRule="auto"/>
        <w:jc w:val="center"/>
        <w:rPr>
          <w:rFonts w:ascii="Palatino Linotype" w:eastAsia="Palatino Linotype" w:hAnsi="Palatino Linotype" w:cs="Palatino Linotype"/>
          <w:b/>
          <w:sz w:val="22"/>
          <w:szCs w:val="22"/>
        </w:rPr>
      </w:pPr>
      <w:r w:rsidRPr="005304E8">
        <w:rPr>
          <w:rFonts w:ascii="Palatino Linotype" w:eastAsia="Palatino Linotype" w:hAnsi="Palatino Linotype" w:cs="Palatino Linotype"/>
          <w:b/>
          <w:sz w:val="22"/>
          <w:szCs w:val="22"/>
        </w:rPr>
        <w:t>I. A N T E C E D E N T E S</w:t>
      </w:r>
    </w:p>
    <w:p w14:paraId="336C0FED" w14:textId="0CB89F35" w:rsidR="00566EB9" w:rsidRPr="005304E8" w:rsidRDefault="00D41CCE">
      <w:pPr>
        <w:spacing w:before="240" w:after="240"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1. Solicitud de acceso a la información.</w:t>
      </w:r>
      <w:r w:rsidRPr="005304E8">
        <w:rPr>
          <w:rFonts w:ascii="Palatino Linotype" w:eastAsia="Palatino Linotype" w:hAnsi="Palatino Linotype" w:cs="Palatino Linotype"/>
          <w:sz w:val="22"/>
          <w:szCs w:val="22"/>
        </w:rPr>
        <w:t xml:space="preserve"> El</w:t>
      </w:r>
      <w:r w:rsidR="00B253BE" w:rsidRPr="005304E8">
        <w:rPr>
          <w:rFonts w:ascii="Palatino Linotype" w:eastAsia="Palatino Linotype" w:hAnsi="Palatino Linotype" w:cs="Palatino Linotype"/>
          <w:sz w:val="22"/>
          <w:szCs w:val="22"/>
        </w:rPr>
        <w:t xml:space="preserve"> </w:t>
      </w:r>
      <w:r w:rsidR="002E02CC" w:rsidRPr="005304E8">
        <w:rPr>
          <w:rFonts w:ascii="Palatino Linotype" w:eastAsia="Palatino Linotype" w:hAnsi="Palatino Linotype" w:cs="Palatino Linotype"/>
          <w:b/>
          <w:sz w:val="22"/>
          <w:szCs w:val="22"/>
        </w:rPr>
        <w:t>diecinueve de mayo</w:t>
      </w:r>
      <w:r w:rsidR="00B253BE" w:rsidRPr="005304E8">
        <w:rPr>
          <w:rFonts w:ascii="Palatino Linotype" w:eastAsia="Palatino Linotype" w:hAnsi="Palatino Linotype" w:cs="Palatino Linotype"/>
          <w:b/>
          <w:sz w:val="22"/>
          <w:szCs w:val="22"/>
        </w:rPr>
        <w:t xml:space="preserve"> de dos mil veinticinco</w:t>
      </w:r>
      <w:r w:rsidRPr="005304E8">
        <w:rPr>
          <w:rFonts w:ascii="Palatino Linotype" w:eastAsia="Palatino Linotype" w:hAnsi="Palatino Linotype" w:cs="Palatino Linotype"/>
          <w:b/>
          <w:sz w:val="22"/>
          <w:szCs w:val="22"/>
        </w:rPr>
        <w:t>,</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la parte</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 xml:space="preserve">Recurrente </w:t>
      </w:r>
      <w:r w:rsidRPr="005304E8">
        <w:rPr>
          <w:rFonts w:ascii="Palatino Linotype" w:eastAsia="Palatino Linotype" w:hAnsi="Palatino Linotype" w:cs="Palatino Linotype"/>
          <w:sz w:val="22"/>
          <w:szCs w:val="22"/>
        </w:rPr>
        <w:t xml:space="preserve">a través del Sistema de Acceso a la Información Mexiquense, en lo subsecuente el SAIMEX, formuló ante el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xml:space="preserve">, la solicitud de acceso a la información pública a la que se le asignó el </w:t>
      </w:r>
      <w:r w:rsidR="005D6FD9" w:rsidRPr="005304E8">
        <w:rPr>
          <w:rFonts w:ascii="Palatino Linotype" w:eastAsia="Palatino Linotype" w:hAnsi="Palatino Linotype" w:cs="Palatino Linotype"/>
          <w:sz w:val="22"/>
          <w:szCs w:val="22"/>
        </w:rPr>
        <w:t>número</w:t>
      </w:r>
      <w:r w:rsidR="001226FF" w:rsidRPr="005304E8">
        <w:rPr>
          <w:rFonts w:ascii="Palatino Linotype" w:eastAsia="Palatino Linotype" w:hAnsi="Palatino Linotype" w:cs="Palatino Linotype"/>
          <w:sz w:val="22"/>
          <w:szCs w:val="22"/>
        </w:rPr>
        <w:t xml:space="preserve"> </w:t>
      </w:r>
      <w:r w:rsidR="002E02CC" w:rsidRPr="005304E8">
        <w:rPr>
          <w:rFonts w:ascii="Palatino Linotype" w:eastAsia="Palatino Linotype" w:hAnsi="Palatino Linotype" w:cs="Palatino Linotype"/>
          <w:b/>
          <w:bCs/>
          <w:sz w:val="22"/>
          <w:szCs w:val="22"/>
        </w:rPr>
        <w:t>00051/DIFTEPOTZO/IP/2025</w:t>
      </w:r>
      <w:r w:rsidR="00B253BE" w:rsidRPr="005304E8">
        <w:rPr>
          <w:rFonts w:ascii="Palatino Linotype" w:eastAsia="Palatino Linotype" w:hAnsi="Palatino Linotype" w:cs="Palatino Linotype"/>
          <w:b/>
          <w:sz w:val="22"/>
          <w:szCs w:val="22"/>
        </w:rPr>
        <w:t>;</w:t>
      </w:r>
      <w:r w:rsidR="009E4671"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sz w:val="22"/>
          <w:szCs w:val="22"/>
        </w:rPr>
        <w:t xml:space="preserve">mediante la cual requirió la información siguiente: </w:t>
      </w:r>
    </w:p>
    <w:p w14:paraId="53ABC3AC" w14:textId="3101F362" w:rsidR="00566EB9" w:rsidRPr="005304E8" w:rsidRDefault="008C4074" w:rsidP="008C4074">
      <w:pPr>
        <w:spacing w:before="240" w:after="240"/>
        <w:ind w:left="567" w:right="474"/>
        <w:jc w:val="both"/>
        <w:rPr>
          <w:rFonts w:ascii="Palatino Linotype" w:eastAsia="Palatino Linotype" w:hAnsi="Palatino Linotype" w:cs="Palatino Linotype"/>
          <w:i/>
          <w:sz w:val="22"/>
          <w:szCs w:val="22"/>
        </w:rPr>
      </w:pPr>
      <w:bookmarkStart w:id="3" w:name="_heading=h.gjdgxs" w:colFirst="0" w:colLast="0"/>
      <w:bookmarkEnd w:id="3"/>
      <w:r w:rsidRPr="005304E8">
        <w:rPr>
          <w:rFonts w:ascii="Palatino Linotype" w:eastAsia="Palatino Linotype" w:hAnsi="Palatino Linotype" w:cs="Palatino Linotype"/>
          <w:i/>
          <w:sz w:val="22"/>
          <w:szCs w:val="22"/>
        </w:rPr>
        <w:t>“</w:t>
      </w:r>
      <w:r w:rsidR="005D49DE" w:rsidRPr="005304E8">
        <w:rPr>
          <w:rFonts w:ascii="Palatino Linotype" w:eastAsia="Palatino Linotype" w:hAnsi="Palatino Linotype" w:cs="Palatino Linotype"/>
          <w:i/>
          <w:sz w:val="22"/>
          <w:szCs w:val="22"/>
        </w:rPr>
        <w:t>Solicitó el acta de gobierno donde fueron aprobados los costos de los servicios medicos que se prestan el cala clínica Ricardo ricardo Flores Magón. El acta de gobierno de los costos de los servicios medicos aprobados en la clínica Bertha Villegas de Zuppa. El acta de gobierno de los costos aprobados de los servicios en las unidades periféricas del DIF de Tepotzotlán Lo anterior con los costos actuales vigentes</w:t>
      </w:r>
      <w:r w:rsidR="00C30DDF" w:rsidRPr="005304E8">
        <w:rPr>
          <w:rFonts w:ascii="Palatino Linotype" w:eastAsia="Palatino Linotype" w:hAnsi="Palatino Linotype" w:cs="Palatino Linotype"/>
          <w:i/>
          <w:sz w:val="22"/>
          <w:szCs w:val="22"/>
        </w:rPr>
        <w:t>”</w:t>
      </w:r>
      <w:r w:rsidR="00D41CCE" w:rsidRPr="005304E8">
        <w:rPr>
          <w:rFonts w:ascii="Palatino Linotype" w:eastAsia="Palatino Linotype" w:hAnsi="Palatino Linotype" w:cs="Palatino Linotype"/>
          <w:i/>
          <w:sz w:val="22"/>
          <w:szCs w:val="22"/>
        </w:rPr>
        <w:t xml:space="preserve"> (Sic) </w:t>
      </w:r>
    </w:p>
    <w:p w14:paraId="7F7E8FBF" w14:textId="77777777" w:rsidR="00566EB9" w:rsidRPr="005304E8" w:rsidRDefault="00D41CCE">
      <w:pPr>
        <w:spacing w:before="240" w:after="240"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Modalidad de Entrega:</w:t>
      </w:r>
      <w:r w:rsidRPr="005304E8">
        <w:rPr>
          <w:rFonts w:ascii="Palatino Linotype" w:eastAsia="Palatino Linotype" w:hAnsi="Palatino Linotype" w:cs="Palatino Linotype"/>
          <w:sz w:val="22"/>
          <w:szCs w:val="22"/>
        </w:rPr>
        <w:t xml:space="preserve"> a través del Sistema de Acceso a la Información Mexiquense (SAIMEX).</w:t>
      </w:r>
    </w:p>
    <w:p w14:paraId="6AAAB4FF" w14:textId="122F059C" w:rsidR="002E02CC" w:rsidRPr="005304E8" w:rsidRDefault="00D41CCE" w:rsidP="002E02CC">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sz w:val="22"/>
          <w:szCs w:val="22"/>
        </w:rPr>
      </w:pPr>
      <w:bookmarkStart w:id="4" w:name="_heading=h.3dy6vkm" w:colFirst="0" w:colLast="0"/>
      <w:bookmarkEnd w:id="4"/>
      <w:r w:rsidRPr="005304E8">
        <w:rPr>
          <w:rFonts w:ascii="Palatino Linotype" w:eastAsia="Palatino Linotype" w:hAnsi="Palatino Linotype" w:cs="Palatino Linotype"/>
          <w:b/>
          <w:sz w:val="22"/>
          <w:szCs w:val="22"/>
        </w:rPr>
        <w:lastRenderedPageBreak/>
        <w:t>2.</w:t>
      </w:r>
      <w:r w:rsidRPr="005304E8">
        <w:t xml:space="preserve"> </w:t>
      </w:r>
      <w:r w:rsidR="002E02CC" w:rsidRPr="005304E8">
        <w:rPr>
          <w:rFonts w:ascii="Palatino Linotype" w:eastAsia="Palatino Linotype" w:hAnsi="Palatino Linotype" w:cs="Palatino Linotype"/>
          <w:b/>
          <w:sz w:val="22"/>
          <w:szCs w:val="22"/>
        </w:rPr>
        <w:t xml:space="preserve">Prórroga. </w:t>
      </w:r>
      <w:r w:rsidR="002E02CC" w:rsidRPr="005304E8">
        <w:rPr>
          <w:rFonts w:ascii="Palatino Linotype" w:eastAsia="Palatino Linotype" w:hAnsi="Palatino Linotype" w:cs="Palatino Linotype"/>
          <w:sz w:val="22"/>
          <w:szCs w:val="22"/>
        </w:rPr>
        <w:t xml:space="preserve">El </w:t>
      </w:r>
      <w:r w:rsidR="002E02CC" w:rsidRPr="005304E8">
        <w:rPr>
          <w:rFonts w:ascii="Palatino Linotype" w:eastAsia="Palatino Linotype" w:hAnsi="Palatino Linotype" w:cs="Palatino Linotype"/>
          <w:b/>
          <w:sz w:val="22"/>
          <w:szCs w:val="22"/>
        </w:rPr>
        <w:t xml:space="preserve">seis de junio de dos mil veinticinco, </w:t>
      </w:r>
      <w:r w:rsidR="002E02CC" w:rsidRPr="005304E8">
        <w:rPr>
          <w:rFonts w:ascii="Palatino Linotype" w:eastAsia="Palatino Linotype" w:hAnsi="Palatino Linotype" w:cs="Palatino Linotype"/>
          <w:sz w:val="22"/>
          <w:szCs w:val="22"/>
        </w:rPr>
        <w:t xml:space="preserve">el </w:t>
      </w:r>
      <w:r w:rsidR="002E02CC" w:rsidRPr="005304E8">
        <w:rPr>
          <w:rFonts w:ascii="Palatino Linotype" w:eastAsia="Palatino Linotype" w:hAnsi="Palatino Linotype" w:cs="Palatino Linotype"/>
          <w:b/>
          <w:sz w:val="22"/>
          <w:szCs w:val="22"/>
        </w:rPr>
        <w:t xml:space="preserve">Sujeto Obligado </w:t>
      </w:r>
      <w:r w:rsidR="002E02CC" w:rsidRPr="005304E8">
        <w:rPr>
          <w:rFonts w:ascii="Palatino Linotype" w:eastAsia="Palatino Linotype" w:hAnsi="Palatino Linotype" w:cs="Palatino Linotype"/>
          <w:sz w:val="22"/>
          <w:szCs w:val="22"/>
        </w:rPr>
        <w:t xml:space="preserve">informó que el plazo de quince días hábiles para atender las solicitudes de mérito fue prorrogado por siete días más en virtud de las siguientes razones: </w:t>
      </w:r>
    </w:p>
    <w:p w14:paraId="31EE9CA3" w14:textId="38B947C2" w:rsidR="002E02CC" w:rsidRPr="005304E8" w:rsidRDefault="002E02CC" w:rsidP="002E02CC">
      <w:pPr>
        <w:spacing w:line="276" w:lineRule="auto"/>
        <w:ind w:left="567" w:right="56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“Con fundamento en el Artículo 49 de la Ley de Transparencia y Acceso a la Información Pública del Estado de México y Municipios; “Los Comités de Transparencia tendrán las siguientes atribuciones II. Confirmar, modificar o revocar las determinaciones que, en materia de ampliación del plazo de respuesta, clasificación de la información y declaración de inexistencia o de incompetencia realicen los titulares de las áreas de los sujetos obligados; XII. Emitir las resoluciones que correspondan para la atención de las solicitudes de información;” En este sentido, el Comité de Transparencia ha evaluado las determinaciones previas y ha emitido el acuerdo en donde se aprueba la ampliación de plazo para dar respuesta a la solicitud de información 00051/DIFTEPOTZO/IP/2025, conforme a lo estipulado en la normativa aplicable, garantizando el debido proceso y protegiendo los derechos de acceso a la información.” (Sic)</w:t>
      </w:r>
    </w:p>
    <w:p w14:paraId="29FBF8AD" w14:textId="77777777" w:rsidR="002E02CC" w:rsidRPr="005304E8" w:rsidRDefault="002E02CC" w:rsidP="002E02CC">
      <w:pPr>
        <w:spacing w:line="360" w:lineRule="auto"/>
        <w:ind w:right="49"/>
        <w:jc w:val="both"/>
        <w:rPr>
          <w:rFonts w:ascii="Palatino Linotype" w:eastAsia="Palatino Linotype" w:hAnsi="Palatino Linotype" w:cs="Palatino Linotype"/>
          <w:sz w:val="22"/>
          <w:szCs w:val="22"/>
        </w:rPr>
      </w:pPr>
    </w:p>
    <w:p w14:paraId="37029DFE" w14:textId="6A244CEB" w:rsidR="002E02CC" w:rsidRPr="005304E8" w:rsidRDefault="002E02CC" w:rsidP="002E02CC">
      <w:pPr>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Adjunto a lo anterior, el </w:t>
      </w:r>
      <w:r w:rsidRPr="005304E8">
        <w:rPr>
          <w:rFonts w:ascii="Palatino Linotype" w:eastAsia="Palatino Linotype" w:hAnsi="Palatino Linotype" w:cs="Palatino Linotype"/>
          <w:b/>
          <w:sz w:val="22"/>
          <w:szCs w:val="22"/>
        </w:rPr>
        <w:t xml:space="preserve">Sujeto Obligado </w:t>
      </w:r>
      <w:r w:rsidRPr="005304E8">
        <w:rPr>
          <w:rFonts w:ascii="Palatino Linotype" w:eastAsia="Palatino Linotype" w:hAnsi="Palatino Linotype" w:cs="Palatino Linotype"/>
          <w:sz w:val="22"/>
          <w:szCs w:val="22"/>
        </w:rPr>
        <w:t>hizo entrega del Acta de la Trigésimo Sexta Sesión Extraordinaria del Comité de Transparencia del cinco de junio de dos mil veinticinco, a través del cual bajo el punto tres del orden del día se aprobó la ampliación del plazo para dar respuesta a la solicitud de información de nuestra atención.</w:t>
      </w:r>
    </w:p>
    <w:p w14:paraId="7A73DBCE" w14:textId="77777777" w:rsidR="002E02CC" w:rsidRPr="005304E8" w:rsidRDefault="002E02CC" w:rsidP="002E02CC">
      <w:pPr>
        <w:spacing w:line="360" w:lineRule="auto"/>
        <w:ind w:right="49"/>
        <w:jc w:val="both"/>
        <w:rPr>
          <w:rFonts w:ascii="Palatino Linotype" w:eastAsia="Palatino Linotype" w:hAnsi="Palatino Linotype" w:cs="Palatino Linotype"/>
          <w:sz w:val="22"/>
          <w:szCs w:val="22"/>
        </w:rPr>
      </w:pPr>
    </w:p>
    <w:p w14:paraId="427FC80F" w14:textId="06C9A74F" w:rsidR="002E02CC" w:rsidRPr="005304E8" w:rsidRDefault="002E02CC" w:rsidP="002E02CC">
      <w:pPr>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De esta manera, como refiere el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xml:space="preserve"> la Ley de Transparencia y Acceso a la Información Pública del Estado de México y Municipios, contempla la potestad de ampliar el plazo hasta por siete días, en términos del párrafo segundo del artículo 163 de la Ley de Transparencia y Acceso a la Información Pública del Estado de México y Municipios, siempre y cuando existan razones fundadas y motivadas para hacerlo, y que estas sean aprobadas por el Comité de Transparencia, mediante la emisión de una resolución; en el caso particular que nos ocupa y derivado de las constancias que obran en el expediente, se </w:t>
      </w:r>
      <w:r w:rsidRPr="005304E8">
        <w:rPr>
          <w:rFonts w:ascii="Palatino Linotype" w:eastAsia="Palatino Linotype" w:hAnsi="Palatino Linotype" w:cs="Palatino Linotype"/>
          <w:sz w:val="22"/>
          <w:szCs w:val="22"/>
        </w:rPr>
        <w:lastRenderedPageBreak/>
        <w:t xml:space="preserve">advierte que </w:t>
      </w:r>
      <w:r w:rsidRPr="005304E8">
        <w:rPr>
          <w:rFonts w:ascii="Palatino Linotype" w:eastAsia="Palatino Linotype" w:hAnsi="Palatino Linotype" w:cs="Palatino Linotype"/>
          <w:b/>
          <w:sz w:val="22"/>
          <w:szCs w:val="22"/>
        </w:rPr>
        <w:t>SI se observaron las formalidades que establece la Ley de la materia</w:t>
      </w:r>
      <w:r w:rsidRPr="005304E8">
        <w:rPr>
          <w:rFonts w:ascii="Palatino Linotype" w:eastAsia="Palatino Linotype" w:hAnsi="Palatino Linotype" w:cs="Palatino Linotype"/>
          <w:sz w:val="22"/>
          <w:szCs w:val="22"/>
        </w:rPr>
        <w:t>, pues se adjuntó el Acta que contiene el Acuerdo del Comité de Transparencia de dicho ente público, mediante el cual se aprobara la ampliación del plazo para dar atención a la solicitud de información.</w:t>
      </w:r>
    </w:p>
    <w:p w14:paraId="355D92AA" w14:textId="50933250" w:rsidR="00566EB9" w:rsidRPr="005304E8" w:rsidRDefault="002E02CC">
      <w:pPr>
        <w:pBdr>
          <w:top w:val="nil"/>
          <w:left w:val="nil"/>
          <w:bottom w:val="nil"/>
          <w:right w:val="nil"/>
          <w:between w:val="nil"/>
        </w:pBdr>
        <w:tabs>
          <w:tab w:val="left" w:pos="142"/>
          <w:tab w:val="left" w:pos="284"/>
        </w:tabs>
        <w:spacing w:before="240" w:after="240" w:line="360" w:lineRule="auto"/>
        <w:jc w:val="both"/>
        <w:rPr>
          <w:rFonts w:ascii="Palatino Linotype" w:eastAsia="Palatino Linotype" w:hAnsi="Palatino Linotype" w:cs="Palatino Linotype"/>
          <w:b/>
          <w:sz w:val="22"/>
          <w:szCs w:val="22"/>
        </w:rPr>
      </w:pPr>
      <w:r w:rsidRPr="005304E8">
        <w:rPr>
          <w:rFonts w:ascii="Palatino Linotype" w:hAnsi="Palatino Linotype"/>
          <w:b/>
          <w:sz w:val="22"/>
        </w:rPr>
        <w:t xml:space="preserve">4. </w:t>
      </w:r>
      <w:r w:rsidR="0096349E" w:rsidRPr="005304E8">
        <w:rPr>
          <w:rFonts w:ascii="Palatino Linotype" w:eastAsia="Palatino Linotype" w:hAnsi="Palatino Linotype" w:cs="Palatino Linotype"/>
          <w:b/>
          <w:sz w:val="22"/>
          <w:szCs w:val="22"/>
        </w:rPr>
        <w:t>Respuesta</w:t>
      </w:r>
      <w:r w:rsidR="00D41CCE" w:rsidRPr="005304E8">
        <w:rPr>
          <w:rFonts w:ascii="Palatino Linotype" w:eastAsia="Palatino Linotype" w:hAnsi="Palatino Linotype" w:cs="Palatino Linotype"/>
          <w:b/>
          <w:sz w:val="22"/>
          <w:szCs w:val="22"/>
        </w:rPr>
        <w:t xml:space="preserve">. </w:t>
      </w:r>
      <w:r w:rsidR="00D41CCE" w:rsidRPr="005304E8">
        <w:rPr>
          <w:rFonts w:ascii="Palatino Linotype" w:eastAsia="Palatino Linotype" w:hAnsi="Palatino Linotype" w:cs="Palatino Linotype"/>
          <w:sz w:val="22"/>
          <w:szCs w:val="22"/>
        </w:rPr>
        <w:t xml:space="preserve">El </w:t>
      </w:r>
      <w:r w:rsidRPr="005304E8">
        <w:rPr>
          <w:rFonts w:ascii="Palatino Linotype" w:eastAsia="Palatino Linotype" w:hAnsi="Palatino Linotype" w:cs="Palatino Linotype"/>
          <w:b/>
          <w:sz w:val="22"/>
          <w:szCs w:val="22"/>
        </w:rPr>
        <w:t>dieciocho de junio</w:t>
      </w:r>
      <w:r w:rsidR="005D6FD9" w:rsidRPr="005304E8">
        <w:rPr>
          <w:rFonts w:ascii="Palatino Linotype" w:eastAsia="Palatino Linotype" w:hAnsi="Palatino Linotype" w:cs="Palatino Linotype"/>
          <w:b/>
          <w:sz w:val="22"/>
          <w:szCs w:val="22"/>
        </w:rPr>
        <w:t xml:space="preserve"> </w:t>
      </w:r>
      <w:r w:rsidR="0096349E" w:rsidRPr="005304E8">
        <w:rPr>
          <w:rFonts w:ascii="Palatino Linotype" w:eastAsia="Palatino Linotype" w:hAnsi="Palatino Linotype" w:cs="Palatino Linotype"/>
          <w:b/>
          <w:sz w:val="22"/>
          <w:szCs w:val="22"/>
        </w:rPr>
        <w:t xml:space="preserve">de </w:t>
      </w:r>
      <w:r w:rsidR="00D41CCE" w:rsidRPr="005304E8">
        <w:rPr>
          <w:rFonts w:ascii="Palatino Linotype" w:eastAsia="Palatino Linotype" w:hAnsi="Palatino Linotype" w:cs="Palatino Linotype"/>
          <w:b/>
          <w:sz w:val="22"/>
          <w:szCs w:val="22"/>
        </w:rPr>
        <w:t>dos mil veinticinco</w:t>
      </w:r>
      <w:r w:rsidR="00D41CCE" w:rsidRPr="005304E8">
        <w:rPr>
          <w:rFonts w:ascii="Palatino Linotype" w:eastAsia="Palatino Linotype" w:hAnsi="Palatino Linotype" w:cs="Palatino Linotype"/>
          <w:sz w:val="22"/>
          <w:szCs w:val="22"/>
        </w:rPr>
        <w:t xml:space="preserve">, el </w:t>
      </w:r>
      <w:r w:rsidR="00D41CCE" w:rsidRPr="005304E8">
        <w:rPr>
          <w:rFonts w:ascii="Palatino Linotype" w:eastAsia="Palatino Linotype" w:hAnsi="Palatino Linotype" w:cs="Palatino Linotype"/>
          <w:b/>
          <w:sz w:val="22"/>
          <w:szCs w:val="22"/>
        </w:rPr>
        <w:t xml:space="preserve">Sujeto Obligado </w:t>
      </w:r>
      <w:r w:rsidR="00D41CCE" w:rsidRPr="005304E8">
        <w:rPr>
          <w:rFonts w:ascii="Palatino Linotype" w:eastAsia="Palatino Linotype" w:hAnsi="Palatino Linotype" w:cs="Palatino Linotype"/>
          <w:sz w:val="22"/>
          <w:szCs w:val="22"/>
        </w:rPr>
        <w:t>envió su respuesta a la solicitud de acceso a la información a través de SAIMEX, sustancialmente en los términos siguientes:</w:t>
      </w:r>
    </w:p>
    <w:p w14:paraId="61D05C65" w14:textId="74D7F15D" w:rsidR="00566EB9" w:rsidRPr="005304E8" w:rsidRDefault="00D41CCE">
      <w:pPr>
        <w:spacing w:before="240" w:after="24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r w:rsidR="002E02CC" w:rsidRPr="005304E8">
        <w:rPr>
          <w:rFonts w:ascii="Palatino Linotype" w:eastAsia="Palatino Linotype" w:hAnsi="Palatino Linotype" w:cs="Palatino Linotype"/>
          <w:i/>
          <w:sz w:val="22"/>
          <w:szCs w:val="22"/>
        </w:rPr>
        <w:t>En respuesta a su solicitud 00051/DIFTEPOTZO/IP/2025. Nos permitimos hacer de su conocimiento que con fundamento en el artículo 53, Fracciones: II, V y VI de la Ley de Transparencia y Acceso a la Información Pública del Estado de México y Municipios se anexa un archivo en pdf.</w:t>
      </w:r>
      <w:r w:rsidRPr="005304E8">
        <w:rPr>
          <w:rFonts w:ascii="Palatino Linotype" w:eastAsia="Palatino Linotype" w:hAnsi="Palatino Linotype" w:cs="Palatino Linotype"/>
          <w:i/>
          <w:sz w:val="22"/>
          <w:szCs w:val="22"/>
        </w:rPr>
        <w:t>” (Sic)</w:t>
      </w:r>
    </w:p>
    <w:p w14:paraId="11758A54" w14:textId="5E07B7F0" w:rsidR="00566EB9" w:rsidRPr="005304E8" w:rsidRDefault="00D41CCE">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Adjunto a la respuesta, el </w:t>
      </w:r>
      <w:r w:rsidRPr="005304E8">
        <w:rPr>
          <w:rFonts w:ascii="Palatino Linotype" w:eastAsia="Palatino Linotype" w:hAnsi="Palatino Linotype" w:cs="Palatino Linotype"/>
          <w:b/>
          <w:sz w:val="22"/>
          <w:szCs w:val="22"/>
        </w:rPr>
        <w:t xml:space="preserve">Sujeto Obligado </w:t>
      </w:r>
      <w:r w:rsidRPr="005304E8">
        <w:rPr>
          <w:rFonts w:ascii="Palatino Linotype" w:eastAsia="Palatino Linotype" w:hAnsi="Palatino Linotype" w:cs="Palatino Linotype"/>
          <w:sz w:val="22"/>
          <w:szCs w:val="22"/>
        </w:rPr>
        <w:t xml:space="preserve">hizo entrega </w:t>
      </w:r>
      <w:r w:rsidR="006C0C4B" w:rsidRPr="005304E8">
        <w:rPr>
          <w:rFonts w:ascii="Palatino Linotype" w:eastAsia="Palatino Linotype" w:hAnsi="Palatino Linotype" w:cs="Palatino Linotype"/>
          <w:sz w:val="22"/>
          <w:szCs w:val="22"/>
        </w:rPr>
        <w:t xml:space="preserve">de </w:t>
      </w:r>
      <w:r w:rsidRPr="005304E8">
        <w:rPr>
          <w:rFonts w:ascii="Palatino Linotype" w:eastAsia="Palatino Linotype" w:hAnsi="Palatino Linotype" w:cs="Palatino Linotype"/>
          <w:sz w:val="22"/>
          <w:szCs w:val="22"/>
        </w:rPr>
        <w:t>la siguiente información:</w:t>
      </w:r>
    </w:p>
    <w:p w14:paraId="654860C0" w14:textId="77777777" w:rsidR="00CD0D49" w:rsidRPr="005304E8" w:rsidRDefault="00CD0D49">
      <w:p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p>
    <w:p w14:paraId="13A3DAA7" w14:textId="5F8FB57C" w:rsidR="00D01C02" w:rsidRPr="005304E8" w:rsidRDefault="00975927" w:rsidP="00C17684">
      <w:pPr>
        <w:pStyle w:val="Prrafodelista"/>
        <w:numPr>
          <w:ilvl w:val="0"/>
          <w:numId w:val="27"/>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Oficio de </w:t>
      </w:r>
      <w:r w:rsidR="002E02CC" w:rsidRPr="005304E8">
        <w:rPr>
          <w:rFonts w:ascii="Palatino Linotype" w:eastAsia="Palatino Linotype" w:hAnsi="Palatino Linotype" w:cs="Palatino Linotype"/>
          <w:sz w:val="22"/>
          <w:szCs w:val="22"/>
        </w:rPr>
        <w:t>18 de junio de 2025, a través del cual la Directora General del Sistema Municipal del Organismo, indicó que adjuntaba la información requerida.</w:t>
      </w:r>
    </w:p>
    <w:p w14:paraId="2732488A" w14:textId="23FD5599" w:rsidR="002E02CC" w:rsidRPr="005304E8" w:rsidRDefault="002E02CC" w:rsidP="00C17684">
      <w:pPr>
        <w:pStyle w:val="Prrafodelista"/>
        <w:numPr>
          <w:ilvl w:val="0"/>
          <w:numId w:val="27"/>
        </w:numPr>
        <w:pBdr>
          <w:top w:val="nil"/>
          <w:left w:val="nil"/>
          <w:bottom w:val="nil"/>
          <w:right w:val="nil"/>
          <w:between w:val="nil"/>
        </w:pBdr>
        <w:spacing w:line="276"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Se entregó la certificación de las fojas</w:t>
      </w:r>
      <w:r w:rsidR="00FB7F00" w:rsidRPr="005304E8">
        <w:rPr>
          <w:rFonts w:ascii="Palatino Linotype" w:eastAsia="Palatino Linotype" w:hAnsi="Palatino Linotype" w:cs="Palatino Linotype"/>
          <w:sz w:val="22"/>
          <w:szCs w:val="22"/>
        </w:rPr>
        <w:t xml:space="preserve"> 7 a la 14 del Acta de la Tercera Sesión Extraordinaria de la Junta de Gobierno, </w:t>
      </w:r>
      <w:r w:rsidR="00CE3862" w:rsidRPr="005304E8">
        <w:rPr>
          <w:rFonts w:ascii="Palatino Linotype" w:eastAsia="Palatino Linotype" w:hAnsi="Palatino Linotype" w:cs="Palatino Linotype"/>
          <w:sz w:val="22"/>
          <w:szCs w:val="22"/>
        </w:rPr>
        <w:t>donde se aprobaron</w:t>
      </w:r>
      <w:r w:rsidR="00FB7F00" w:rsidRPr="005304E8">
        <w:rPr>
          <w:rFonts w:ascii="Palatino Linotype" w:eastAsia="Palatino Linotype" w:hAnsi="Palatino Linotype" w:cs="Palatino Linotype"/>
          <w:sz w:val="22"/>
          <w:szCs w:val="22"/>
        </w:rPr>
        <w:t xml:space="preserve"> las cuotas de recuperación de diversos servicios médicos del Sistema Municipal DIF de Tepotzotlán 2025-2027.</w:t>
      </w:r>
    </w:p>
    <w:p w14:paraId="1CEA650E" w14:textId="77777777" w:rsidR="001E0B78" w:rsidRPr="005304E8" w:rsidRDefault="001E0B78" w:rsidP="0008100A">
      <w:pPr>
        <w:pStyle w:val="Prrafodelista"/>
        <w:pBdr>
          <w:top w:val="nil"/>
          <w:left w:val="nil"/>
          <w:bottom w:val="nil"/>
          <w:right w:val="nil"/>
          <w:between w:val="nil"/>
        </w:pBdr>
        <w:spacing w:line="276" w:lineRule="auto"/>
        <w:ind w:left="360" w:right="49"/>
        <w:jc w:val="both"/>
        <w:rPr>
          <w:rFonts w:ascii="Palatino Linotype" w:eastAsia="Palatino Linotype" w:hAnsi="Palatino Linotype" w:cs="Palatino Linotype"/>
          <w:sz w:val="22"/>
          <w:szCs w:val="22"/>
        </w:rPr>
      </w:pPr>
    </w:p>
    <w:p w14:paraId="496F4330" w14:textId="788B1F33" w:rsidR="00566EB9" w:rsidRPr="005304E8" w:rsidRDefault="00D41CCE">
      <w:pPr>
        <w:pBdr>
          <w:top w:val="nil"/>
          <w:left w:val="nil"/>
          <w:bottom w:val="nil"/>
          <w:right w:val="nil"/>
          <w:between w:val="nil"/>
        </w:pBdr>
        <w:spacing w:line="360" w:lineRule="auto"/>
        <w:ind w:right="49"/>
        <w:jc w:val="both"/>
        <w:rPr>
          <w:rFonts w:ascii="Palatino Linotype" w:eastAsia="Palatino Linotype" w:hAnsi="Palatino Linotype" w:cs="Palatino Linotype"/>
          <w:b/>
          <w:sz w:val="22"/>
          <w:szCs w:val="22"/>
        </w:rPr>
      </w:pPr>
      <w:r w:rsidRPr="005304E8">
        <w:rPr>
          <w:rFonts w:ascii="Palatino Linotype" w:eastAsia="Palatino Linotype" w:hAnsi="Palatino Linotype" w:cs="Palatino Linotype"/>
          <w:b/>
          <w:sz w:val="22"/>
          <w:szCs w:val="22"/>
        </w:rPr>
        <w:t xml:space="preserve">3. Interposición del recurso de revisión. </w:t>
      </w:r>
      <w:r w:rsidRPr="005304E8">
        <w:rPr>
          <w:rFonts w:ascii="Palatino Linotype" w:eastAsia="Palatino Linotype" w:hAnsi="Palatino Linotype" w:cs="Palatino Linotype"/>
          <w:sz w:val="22"/>
          <w:szCs w:val="22"/>
        </w:rPr>
        <w:t xml:space="preserve">Inconforme con los términos de la respuesta emitida por parte del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el</w:t>
      </w:r>
      <w:r w:rsidRPr="005304E8">
        <w:rPr>
          <w:rFonts w:ascii="Palatino Linotype" w:eastAsia="Palatino Linotype" w:hAnsi="Palatino Linotype" w:cs="Palatino Linotype"/>
          <w:b/>
          <w:sz w:val="22"/>
          <w:szCs w:val="22"/>
        </w:rPr>
        <w:t xml:space="preserve"> </w:t>
      </w:r>
      <w:r w:rsidR="00CE3862" w:rsidRPr="005304E8">
        <w:rPr>
          <w:rFonts w:ascii="Palatino Linotype" w:eastAsia="Palatino Linotype" w:hAnsi="Palatino Linotype" w:cs="Palatino Linotype"/>
          <w:b/>
          <w:sz w:val="22"/>
          <w:szCs w:val="22"/>
        </w:rPr>
        <w:t>veinticuatro de junio</w:t>
      </w:r>
      <w:r w:rsidRPr="005304E8">
        <w:rPr>
          <w:rFonts w:ascii="Palatino Linotype" w:eastAsia="Palatino Linotype" w:hAnsi="Palatino Linotype" w:cs="Palatino Linotype"/>
          <w:b/>
          <w:sz w:val="22"/>
          <w:szCs w:val="22"/>
        </w:rPr>
        <w:t xml:space="preserve"> de dos mil veinticinco,</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la parte</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Recurrente</w:t>
      </w:r>
      <w:r w:rsidRPr="005304E8">
        <w:rPr>
          <w:rFonts w:ascii="Palatino Linotype" w:eastAsia="Palatino Linotype" w:hAnsi="Palatino Linotype" w:cs="Palatino Linotype"/>
          <w:sz w:val="22"/>
          <w:szCs w:val="22"/>
        </w:rPr>
        <w:t xml:space="preserve"> interpuso el recurso de revisión a través de </w:t>
      </w:r>
      <w:r w:rsidR="00315AC1" w:rsidRPr="005304E8">
        <w:rPr>
          <w:rFonts w:ascii="Palatino Linotype" w:eastAsia="Palatino Linotype" w:hAnsi="Palatino Linotype" w:cs="Palatino Linotype"/>
          <w:b/>
          <w:sz w:val="22"/>
          <w:szCs w:val="22"/>
        </w:rPr>
        <w:t>SAIMEX</w:t>
      </w:r>
      <w:r w:rsidR="00AA72A1" w:rsidRPr="005304E8">
        <w:rPr>
          <w:rFonts w:ascii="Palatino Linotype" w:eastAsia="Palatino Linotype" w:hAnsi="Palatino Linotype" w:cs="Palatino Linotype"/>
          <w:b/>
          <w:sz w:val="22"/>
          <w:szCs w:val="22"/>
        </w:rPr>
        <w:t>,</w:t>
      </w:r>
      <w:r w:rsidRPr="005304E8">
        <w:rPr>
          <w:rFonts w:ascii="Palatino Linotype" w:eastAsia="Palatino Linotype" w:hAnsi="Palatino Linotype" w:cs="Palatino Linotype"/>
          <w:b/>
          <w:sz w:val="22"/>
          <w:szCs w:val="22"/>
        </w:rPr>
        <w:t xml:space="preserve"> </w:t>
      </w:r>
      <w:r w:rsidRPr="005304E8">
        <w:rPr>
          <w:rFonts w:ascii="Palatino Linotype" w:eastAsia="Palatino Linotype" w:hAnsi="Palatino Linotype" w:cs="Palatino Linotype"/>
          <w:sz w:val="22"/>
          <w:szCs w:val="22"/>
        </w:rPr>
        <w:t>en donde se manifestó de la siguiente manera:</w:t>
      </w:r>
    </w:p>
    <w:p w14:paraId="4C715CE2" w14:textId="7CBF0150" w:rsidR="00566EB9" w:rsidRPr="005304E8" w:rsidRDefault="00D41CCE">
      <w:pPr>
        <w:tabs>
          <w:tab w:val="left" w:pos="2745"/>
        </w:tabs>
        <w:spacing w:before="240" w:after="240" w:line="276" w:lineRule="auto"/>
        <w:ind w:left="567" w:right="900"/>
        <w:jc w:val="both"/>
        <w:rPr>
          <w:rFonts w:ascii="Palatino Linotype" w:eastAsia="Palatino Linotype" w:hAnsi="Palatino Linotype" w:cs="Palatino Linotype"/>
          <w:b/>
          <w:sz w:val="22"/>
          <w:szCs w:val="22"/>
        </w:rPr>
      </w:pPr>
      <w:r w:rsidRPr="005304E8">
        <w:rPr>
          <w:rFonts w:ascii="Palatino Linotype" w:eastAsia="Palatino Linotype" w:hAnsi="Palatino Linotype" w:cs="Palatino Linotype"/>
          <w:b/>
          <w:sz w:val="22"/>
          <w:szCs w:val="22"/>
        </w:rPr>
        <w:t xml:space="preserve">a) Acto impugnado: </w:t>
      </w:r>
      <w:r w:rsidRPr="005304E8">
        <w:rPr>
          <w:rFonts w:ascii="Palatino Linotype" w:eastAsia="Palatino Linotype" w:hAnsi="Palatino Linotype" w:cs="Palatino Linotype"/>
          <w:i/>
          <w:sz w:val="22"/>
          <w:szCs w:val="22"/>
        </w:rPr>
        <w:t>“</w:t>
      </w:r>
      <w:r w:rsidR="00CE3862" w:rsidRPr="005304E8">
        <w:rPr>
          <w:rFonts w:ascii="Palatino Linotype" w:eastAsia="Palatino Linotype" w:hAnsi="Palatino Linotype" w:cs="Palatino Linotype"/>
          <w:i/>
          <w:sz w:val="22"/>
          <w:szCs w:val="22"/>
        </w:rPr>
        <w:t>La falta de trámite a la solicitud de información por parte de Luz Fabiola Guerrero Pérez, titular de la unidad de transparencia, al emplearla a un área que se desconoce si es la competente para dar respuesta. La falta de eficiencia o insuficiencia de fundamentación y motivación para la ampliación de plazo, dado que derivado de la correcta organización de su información estas actas deben de obrar en su poder y deben ser entregadas por la persona responsable de las mismas. De igual forma es de impugnarse la entrega de información que no corresponde a lo solicitado.</w:t>
      </w:r>
      <w:r w:rsidRPr="005304E8">
        <w:rPr>
          <w:rFonts w:ascii="Palatino Linotype" w:eastAsia="Palatino Linotype" w:hAnsi="Palatino Linotype" w:cs="Palatino Linotype"/>
          <w:i/>
          <w:sz w:val="22"/>
          <w:szCs w:val="22"/>
        </w:rPr>
        <w:t>” (Sic)</w:t>
      </w:r>
    </w:p>
    <w:p w14:paraId="340518C7" w14:textId="14D3E7CC" w:rsidR="00566EB9" w:rsidRPr="005304E8" w:rsidRDefault="00D41CCE">
      <w:pPr>
        <w:spacing w:line="276" w:lineRule="auto"/>
        <w:ind w:left="567" w:right="900"/>
        <w:jc w:val="both"/>
        <w:rPr>
          <w:rFonts w:ascii="Palatino Linotype" w:eastAsia="Palatino Linotype" w:hAnsi="Palatino Linotype" w:cs="Palatino Linotype"/>
          <w:i/>
          <w:sz w:val="22"/>
          <w:szCs w:val="22"/>
        </w:rPr>
      </w:pPr>
      <w:bookmarkStart w:id="5" w:name="_heading=h.30j0zll" w:colFirst="0" w:colLast="0"/>
      <w:bookmarkEnd w:id="5"/>
      <w:r w:rsidRPr="005304E8">
        <w:rPr>
          <w:rFonts w:ascii="Palatino Linotype" w:eastAsia="Palatino Linotype" w:hAnsi="Palatino Linotype" w:cs="Palatino Linotype"/>
          <w:b/>
          <w:sz w:val="22"/>
          <w:szCs w:val="22"/>
        </w:rPr>
        <w:t>b) Razones o motivos de inconformidad</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i/>
          <w:sz w:val="22"/>
          <w:szCs w:val="22"/>
        </w:rPr>
        <w:t>“</w:t>
      </w:r>
      <w:r w:rsidR="00CE3862" w:rsidRPr="005304E8">
        <w:rPr>
          <w:rFonts w:ascii="Palatino Linotype" w:eastAsia="Palatino Linotype" w:hAnsi="Palatino Linotype" w:cs="Palatino Linotype"/>
          <w:i/>
          <w:sz w:val="22"/>
          <w:szCs w:val="22"/>
        </w:rPr>
        <w:t xml:space="preserve">Con fundamento en lo previsto en el capítulo de las atribuciones y facultades de la ley que crea los organismos públicos descentralizados denominados sistemas municipales para el desarrollo integral de La Familia del Estado de México en municipios y que son aplicables a los 125 municipios del estado de México se prevén que entre sus funciones el dif de Tepotzotlán tiene la de contar con una junta de gobierno como órgano supremo de la institución por lo tanto entre sus funciones de la junta de gobierno está llevar a cabo las sesiones ordinarias y extraordinarias y una vez que estás terminan emitir las actas de sesión por medio de la persona servidora pública que funge como secretaria en dicha junta por instrucciones de la servidora pública que preside dichas sesiones. En estas actas ya sean ordinarias o extraordinarias se aprueban actos meramente públicos de los cuales todos ellos ejercen un presupuesto derivado de los impuestos federales y estatales y que a su vez el ayuntamiento les otorga por medio de cabildo por lo tanto todas estas actas deben de figurar con la persona responsable de conservar las actas de sesiones de la junta Por lo anterior </w:t>
      </w:r>
      <w:r w:rsidR="00CE3862" w:rsidRPr="005304E8">
        <w:rPr>
          <w:rFonts w:ascii="Palatino Linotype" w:eastAsia="Palatino Linotype" w:hAnsi="Palatino Linotype" w:cs="Palatino Linotype"/>
          <w:b/>
          <w:i/>
          <w:sz w:val="22"/>
          <w:szCs w:val="22"/>
        </w:rPr>
        <w:t>la ciudadanía solicitó las actas de la junta de gobierno donde se aprobaron los costos de los servicios médicos de la clínica Ricardo Flores Magón así también se solicitó el acta de la junta de gobierno donde fueron aprobados por los miembros de la junta los costos para la clínica Berta Villegas de Zuppa, así como también se solicitaron las actas de gobierno donde se aprobaron los costos para las clínicas y periferias donde se prestan servicios médicos del DIF.</w:t>
      </w:r>
      <w:r w:rsidR="00CE3862" w:rsidRPr="005304E8">
        <w:rPr>
          <w:rFonts w:ascii="Palatino Linotype" w:eastAsia="Palatino Linotype" w:hAnsi="Palatino Linotype" w:cs="Palatino Linotype"/>
          <w:i/>
          <w:sz w:val="22"/>
          <w:szCs w:val="22"/>
        </w:rPr>
        <w:t xml:space="preserve"> Por lo tanto al no haber recibido estos instrumentos jurídicos de carácter público en el cual los miembros integrantes de la juntas son quienes aprueban o rechazan por medio de su voto, estas actas no fueron entregadas por parte del sujeto obligado a la ciudadanía. Asiento la aclaración Que todos los miembros de esta junta son servidores públicos y todos tienen derecho a voz y voto de acuerdo a la ley anteriormente mencionada asimismo de acuerdo a la constitución política de los Estados Unidos mexicanos se protegen derechos humanos y garantías individuales para tener acceso a la información y que está establecido este derecho en la ley general de transparencia y la local respectivamente por lo que haciendo alusión a estas últimas dos disposiciones se indica que todo hecho o acto que derive de las funciones de un servidor público que ejerza recursos públicos deberá obrar en su expedientes por lo tanto se solicita al instituto de transparencia, se dé por enterado por medio de este recurso a fin de que </w:t>
      </w:r>
      <w:r w:rsidR="00CE3862" w:rsidRPr="005304E8">
        <w:rPr>
          <w:rFonts w:ascii="Palatino Linotype" w:eastAsia="Palatino Linotype" w:hAnsi="Palatino Linotype" w:cs="Palatino Linotype"/>
          <w:b/>
          <w:i/>
          <w:sz w:val="22"/>
          <w:szCs w:val="22"/>
        </w:rPr>
        <w:t>el sujeto obligado entregue la información correcta y completa por lo que no se están pidiendo los costos sino el acta donde los miembros de la junta de gobierno aprobaron y dieron su voto a favor sobre los costos de los servicios</w:t>
      </w:r>
      <w:r w:rsidR="00CE3862" w:rsidRPr="005304E8">
        <w:rPr>
          <w:rFonts w:ascii="Palatino Linotype" w:eastAsia="Palatino Linotype" w:hAnsi="Palatino Linotype" w:cs="Palatino Linotype"/>
          <w:i/>
          <w:sz w:val="22"/>
          <w:szCs w:val="22"/>
        </w:rPr>
        <w:t xml:space="preserve"> aunado a que anexo a este se encuentra un documento denominado certificación que carece de validez al no será un documento de la institución ya que no es parte de las actas que fueron solicitadas. Por lo tanto se solicita de nueva cuenta que se entreguen las actas correctas y completas que obren en su poder del sujeto obligado o la persona encargada o responsable de su conservación en la institución.</w:t>
      </w:r>
      <w:r w:rsidRPr="005304E8">
        <w:rPr>
          <w:rFonts w:ascii="Palatino Linotype" w:eastAsia="Palatino Linotype" w:hAnsi="Palatino Linotype" w:cs="Palatino Linotype"/>
          <w:i/>
          <w:sz w:val="22"/>
          <w:szCs w:val="22"/>
        </w:rPr>
        <w:t>” (Sic)</w:t>
      </w:r>
    </w:p>
    <w:p w14:paraId="3F101E06" w14:textId="77777777" w:rsidR="00790EBB" w:rsidRPr="005304E8" w:rsidRDefault="00790EBB">
      <w:pPr>
        <w:spacing w:line="276" w:lineRule="auto"/>
        <w:ind w:left="567" w:right="900"/>
        <w:jc w:val="both"/>
        <w:rPr>
          <w:rFonts w:ascii="Palatino Linotype" w:eastAsia="Palatino Linotype" w:hAnsi="Palatino Linotype" w:cs="Palatino Linotype"/>
          <w:i/>
          <w:sz w:val="22"/>
          <w:szCs w:val="22"/>
        </w:rPr>
      </w:pPr>
    </w:p>
    <w:p w14:paraId="685CA5F1" w14:textId="620CD031" w:rsidR="00790EBB" w:rsidRPr="005304E8" w:rsidRDefault="00790EBB">
      <w:pPr>
        <w:spacing w:line="276" w:lineRule="auto"/>
        <w:ind w:left="567" w:right="900"/>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Anexos: La parte </w:t>
      </w:r>
      <w:r w:rsidRPr="005304E8">
        <w:rPr>
          <w:rFonts w:ascii="Palatino Linotype" w:eastAsia="Palatino Linotype" w:hAnsi="Palatino Linotype" w:cs="Palatino Linotype"/>
          <w:b/>
          <w:sz w:val="22"/>
          <w:szCs w:val="22"/>
        </w:rPr>
        <w:t xml:space="preserve">Recurrente </w:t>
      </w:r>
      <w:r w:rsidRPr="005304E8">
        <w:rPr>
          <w:rFonts w:ascii="Palatino Linotype" w:eastAsia="Palatino Linotype" w:hAnsi="Palatino Linotype" w:cs="Palatino Linotype"/>
          <w:sz w:val="22"/>
          <w:szCs w:val="22"/>
        </w:rPr>
        <w:t>hizo entrega del archivo entregado en respuesta por el ente obligado, así como el Acta del Comité de Transparencia a través de la cual se aprobó la ampliación del plazo para dar respuesta a la solicitud de información que nos ocupa.</w:t>
      </w:r>
    </w:p>
    <w:p w14:paraId="4294597E" w14:textId="77777777" w:rsidR="00566EB9" w:rsidRPr="005304E8" w:rsidRDefault="00566EB9">
      <w:pPr>
        <w:spacing w:line="276" w:lineRule="auto"/>
        <w:ind w:left="567" w:right="900"/>
        <w:jc w:val="both"/>
        <w:rPr>
          <w:rFonts w:ascii="Palatino Linotype" w:eastAsia="Palatino Linotype" w:hAnsi="Palatino Linotype" w:cs="Palatino Linotype"/>
          <w:i/>
          <w:sz w:val="22"/>
          <w:szCs w:val="22"/>
        </w:rPr>
      </w:pPr>
    </w:p>
    <w:p w14:paraId="503A1063" w14:textId="77777777" w:rsidR="00566EB9" w:rsidRPr="005304E8" w:rsidRDefault="00D41CCE">
      <w:pPr>
        <w:spacing w:line="360" w:lineRule="auto"/>
        <w:ind w:right="51"/>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 xml:space="preserve">4. Turno. </w:t>
      </w:r>
      <w:r w:rsidRPr="005304E8">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5304E8">
        <w:rPr>
          <w:rFonts w:ascii="Palatino Linotype" w:eastAsia="Palatino Linotype" w:hAnsi="Palatino Linotype" w:cs="Palatino Linotype"/>
          <w:b/>
          <w:sz w:val="22"/>
          <w:szCs w:val="22"/>
        </w:rPr>
        <w:t xml:space="preserve">Guadalupe Ramírez Peña, </w:t>
      </w:r>
      <w:r w:rsidRPr="005304E8">
        <w:rPr>
          <w:rFonts w:ascii="Palatino Linotype" w:eastAsia="Palatino Linotype" w:hAnsi="Palatino Linotype" w:cs="Palatino Linotype"/>
          <w:sz w:val="22"/>
          <w:szCs w:val="22"/>
        </w:rPr>
        <w:t>a efecto de que analizara sobre su admisión o su desechamiento.</w:t>
      </w:r>
    </w:p>
    <w:p w14:paraId="5E938918" w14:textId="77777777" w:rsidR="00566EB9" w:rsidRPr="005304E8" w:rsidRDefault="00566EB9">
      <w:pPr>
        <w:spacing w:line="360" w:lineRule="auto"/>
        <w:ind w:right="51"/>
        <w:jc w:val="both"/>
        <w:rPr>
          <w:rFonts w:ascii="Palatino Linotype" w:eastAsia="Palatino Linotype" w:hAnsi="Palatino Linotype" w:cs="Palatino Linotype"/>
          <w:sz w:val="22"/>
          <w:szCs w:val="22"/>
        </w:rPr>
      </w:pPr>
    </w:p>
    <w:p w14:paraId="5CFF4378" w14:textId="71AAC2F4" w:rsidR="00566EB9" w:rsidRPr="005304E8" w:rsidRDefault="00D41CC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5. Admisión del Recurso de revisión.</w:t>
      </w:r>
      <w:r w:rsidRPr="005304E8">
        <w:rPr>
          <w:rFonts w:ascii="Palatino Linotype" w:eastAsia="Palatino Linotype" w:hAnsi="Palatino Linotype" w:cs="Palatino Linotype"/>
          <w:sz w:val="22"/>
          <w:szCs w:val="22"/>
        </w:rPr>
        <w:t xml:space="preserve"> El </w:t>
      </w:r>
      <w:r w:rsidR="00CE3862" w:rsidRPr="005304E8">
        <w:rPr>
          <w:rFonts w:ascii="Palatino Linotype" w:eastAsia="Palatino Linotype" w:hAnsi="Palatino Linotype" w:cs="Palatino Linotype"/>
          <w:b/>
          <w:sz w:val="22"/>
          <w:szCs w:val="22"/>
        </w:rPr>
        <w:t>veintisiete de junio</w:t>
      </w:r>
      <w:r w:rsidRPr="005304E8">
        <w:rPr>
          <w:rFonts w:ascii="Palatino Linotype" w:eastAsia="Palatino Linotype" w:hAnsi="Palatino Linotype" w:cs="Palatino Linotype"/>
          <w:b/>
          <w:sz w:val="22"/>
          <w:szCs w:val="22"/>
        </w:rPr>
        <w:t xml:space="preserve"> de dos mil veinticinco, </w:t>
      </w:r>
      <w:r w:rsidRPr="005304E8">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5304E8">
        <w:rPr>
          <w:rFonts w:ascii="Palatino Linotype" w:eastAsia="Palatino Linotype" w:hAnsi="Palatino Linotype" w:cs="Palatino Linotype"/>
          <w:b/>
          <w:sz w:val="22"/>
          <w:szCs w:val="22"/>
        </w:rPr>
        <w:t xml:space="preserve">Sujeto Obligado </w:t>
      </w:r>
      <w:r w:rsidRPr="005304E8">
        <w:rPr>
          <w:rFonts w:ascii="Palatino Linotype" w:eastAsia="Palatino Linotype" w:hAnsi="Palatino Linotype" w:cs="Palatino Linotype"/>
          <w:sz w:val="22"/>
          <w:szCs w:val="22"/>
        </w:rPr>
        <w:t>presentara su informe justificado.</w:t>
      </w:r>
    </w:p>
    <w:p w14:paraId="47CC460F" w14:textId="77777777" w:rsidR="00566EB9" w:rsidRPr="005304E8" w:rsidRDefault="00566EB9">
      <w:pPr>
        <w:spacing w:line="360" w:lineRule="auto"/>
        <w:jc w:val="both"/>
        <w:rPr>
          <w:rFonts w:ascii="Palatino Linotype" w:eastAsia="Palatino Linotype" w:hAnsi="Palatino Linotype" w:cs="Palatino Linotype"/>
          <w:sz w:val="22"/>
          <w:szCs w:val="22"/>
        </w:rPr>
      </w:pPr>
    </w:p>
    <w:p w14:paraId="02A883C5" w14:textId="4AA151C9" w:rsidR="00566EB9" w:rsidRPr="005304E8" w:rsidRDefault="00D41CCE" w:rsidP="00CE386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6" w:name="_heading=h.2s8eyo1" w:colFirst="0" w:colLast="0"/>
      <w:bookmarkEnd w:id="6"/>
      <w:r w:rsidRPr="005304E8">
        <w:rPr>
          <w:rFonts w:ascii="Palatino Linotype" w:eastAsia="Palatino Linotype" w:hAnsi="Palatino Linotype" w:cs="Palatino Linotype"/>
          <w:b/>
          <w:sz w:val="22"/>
          <w:szCs w:val="22"/>
        </w:rPr>
        <w:t>6. Manifestaciones</w:t>
      </w:r>
      <w:r w:rsidRPr="005304E8">
        <w:rPr>
          <w:rFonts w:ascii="Palatino Linotype" w:eastAsia="Palatino Linotype" w:hAnsi="Palatino Linotype" w:cs="Palatino Linotype"/>
          <w:sz w:val="22"/>
          <w:szCs w:val="22"/>
        </w:rPr>
        <w:t xml:space="preserve">. De las constancias que integran el expediente en que se actúa se advierte que </w:t>
      </w:r>
      <w:r w:rsidR="00CE3862" w:rsidRPr="005304E8">
        <w:rPr>
          <w:rFonts w:ascii="Palatino Linotype" w:eastAsia="Palatino Linotype" w:hAnsi="Palatino Linotype" w:cs="Palatino Linotype"/>
          <w:sz w:val="22"/>
          <w:szCs w:val="22"/>
        </w:rPr>
        <w:t>las partes fueron omisas en hacer valer manifestaciones como se muestra:</w:t>
      </w:r>
    </w:p>
    <w:p w14:paraId="29CB6ACE" w14:textId="77777777" w:rsidR="00CE3862" w:rsidRPr="005304E8" w:rsidRDefault="00CE3862" w:rsidP="00CE386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BCD320E" w14:textId="25F2EF71" w:rsidR="00CE3862" w:rsidRPr="005304E8" w:rsidRDefault="00CE3862" w:rsidP="00CE3862">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noProof/>
          <w:sz w:val="22"/>
          <w:szCs w:val="22"/>
        </w:rPr>
        <w:drawing>
          <wp:inline distT="0" distB="0" distL="0" distR="0" wp14:anchorId="73D88CD4" wp14:editId="0B6D79D6">
            <wp:extent cx="5612130" cy="1335405"/>
            <wp:effectExtent l="19050" t="19050" r="26670" b="171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12130" cy="1335405"/>
                    </a:xfrm>
                    <a:prstGeom prst="rect">
                      <a:avLst/>
                    </a:prstGeom>
                    <a:ln>
                      <a:solidFill>
                        <a:schemeClr val="accent1"/>
                      </a:solidFill>
                    </a:ln>
                  </pic:spPr>
                </pic:pic>
              </a:graphicData>
            </a:graphic>
          </wp:inline>
        </w:drawing>
      </w:r>
    </w:p>
    <w:p w14:paraId="6C250D84" w14:textId="7D277B4B" w:rsidR="00326383" w:rsidRPr="005304E8" w:rsidRDefault="00326383"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64847610" w14:textId="1907F72A" w:rsidR="00962787" w:rsidRPr="005304E8" w:rsidRDefault="001C2F8A"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7</w:t>
      </w:r>
      <w:r w:rsidR="00D41CCE" w:rsidRPr="005304E8">
        <w:rPr>
          <w:rFonts w:ascii="Palatino Linotype" w:eastAsia="Palatino Linotype" w:hAnsi="Palatino Linotype" w:cs="Palatino Linotype"/>
          <w:b/>
          <w:sz w:val="22"/>
          <w:szCs w:val="22"/>
        </w:rPr>
        <w:t xml:space="preserve">. </w:t>
      </w:r>
      <w:r w:rsidR="00962787" w:rsidRPr="005304E8">
        <w:rPr>
          <w:rFonts w:ascii="Palatino Linotype" w:eastAsia="Palatino Linotype" w:hAnsi="Palatino Linotype" w:cs="Palatino Linotype"/>
          <w:b/>
          <w:sz w:val="22"/>
          <w:szCs w:val="22"/>
        </w:rPr>
        <w:t>Ampliación del término para resolver</w:t>
      </w:r>
      <w:r w:rsidR="00962787" w:rsidRPr="005304E8">
        <w:rPr>
          <w:rFonts w:ascii="Palatino Linotype" w:eastAsia="Palatino Linotype" w:hAnsi="Palatino Linotype" w:cs="Palatino Linotype"/>
          <w:sz w:val="22"/>
          <w:szCs w:val="22"/>
        </w:rPr>
        <w:t xml:space="preserve">. Mediante acuerdo del </w:t>
      </w:r>
      <w:r w:rsidR="00CE3862" w:rsidRPr="005304E8">
        <w:rPr>
          <w:rFonts w:ascii="Palatino Linotype" w:eastAsia="Palatino Linotype" w:hAnsi="Palatino Linotype" w:cs="Palatino Linotype"/>
          <w:b/>
          <w:sz w:val="22"/>
          <w:szCs w:val="22"/>
        </w:rPr>
        <w:t>siete de octubre</w:t>
      </w:r>
      <w:r w:rsidR="00962787" w:rsidRPr="005304E8">
        <w:rPr>
          <w:rFonts w:ascii="Palatino Linotype" w:eastAsia="Palatino Linotype" w:hAnsi="Palatino Linotype" w:cs="Palatino Linotype"/>
          <w:b/>
          <w:sz w:val="22"/>
          <w:szCs w:val="22"/>
        </w:rPr>
        <w:t xml:space="preserve"> de dos mil veinticinco</w:t>
      </w:r>
      <w:r w:rsidR="00962787" w:rsidRPr="005304E8">
        <w:rPr>
          <w:rFonts w:ascii="Palatino Linotype" w:eastAsia="Palatino Linotype" w:hAnsi="Palatino Linotype" w:cs="Palatino Linotype"/>
          <w:sz w:val="22"/>
          <w:szCs w:val="22"/>
        </w:rPr>
        <w:t>, se amplió el término para resolver el recurso de revisión en términos del artículo 181 párrafo tercero de la Ley de Transparencia y Acceso a la Información Pública del Estado de México y Municipios.</w:t>
      </w:r>
    </w:p>
    <w:p w14:paraId="48B2406B" w14:textId="77777777" w:rsidR="00962787" w:rsidRPr="005304E8" w:rsidRDefault="00962787" w:rsidP="00962787">
      <w:pPr>
        <w:spacing w:line="360" w:lineRule="auto"/>
        <w:jc w:val="both"/>
        <w:rPr>
          <w:rFonts w:ascii="Palatino Linotype" w:eastAsia="Palatino Linotype" w:hAnsi="Palatino Linotype" w:cs="Palatino Linotype"/>
          <w:sz w:val="22"/>
          <w:szCs w:val="22"/>
        </w:rPr>
      </w:pPr>
    </w:p>
    <w:p w14:paraId="5D6352E4"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Este organismo garante no pasa por alto justificar, que el plazo para emitir la resolución en el presente asunto encuentra justificación en el alto número de recursos de revisión recibidos, circunstancia atípica que ha rebasado las capacidades técnicas y humanas del personal encargado de la proyección de las resoluciones a dichos medios de impugnación.</w:t>
      </w:r>
    </w:p>
    <w:p w14:paraId="466FDD34"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p>
    <w:p w14:paraId="4C85EEB4"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49234EED"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p>
    <w:p w14:paraId="6A97A446"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56860AE3"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p>
    <w:p w14:paraId="6F5C9129"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4D39C4E9"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p>
    <w:p w14:paraId="3C43F197" w14:textId="77777777" w:rsidR="003477DE" w:rsidRPr="005304E8" w:rsidRDefault="003477DE" w:rsidP="003477DE">
      <w:pPr>
        <w:spacing w:line="360" w:lineRule="auto"/>
        <w:jc w:val="both"/>
        <w:rPr>
          <w:rFonts w:ascii="Palatino Linotype" w:eastAsia="Palatino Linotype" w:hAnsi="Palatino Linotype" w:cs="Palatino Linotype"/>
          <w:strike/>
          <w:sz w:val="22"/>
          <w:szCs w:val="22"/>
        </w:rPr>
      </w:pPr>
      <w:r w:rsidRPr="005304E8">
        <w:rPr>
          <w:rFonts w:ascii="Palatino Linotype" w:eastAsia="Palatino Linotype" w:hAnsi="Palatino Linotype" w:cs="Palatino Linotype"/>
          <w:sz w:val="22"/>
          <w:szCs w:val="22"/>
        </w:rPr>
        <w:t xml:space="preserve">Por ello, excepcionalmente, si un asunto es resuelto con posterioridad a los plazos señalados por la norma debe analizarse la razonabilidad del tiempo necesario para su resolución, atentos a los siguientes criterios: </w:t>
      </w:r>
    </w:p>
    <w:p w14:paraId="15980A9F"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p>
    <w:p w14:paraId="04DC244C" w14:textId="77777777" w:rsidR="003477DE" w:rsidRPr="005304E8" w:rsidRDefault="003477DE" w:rsidP="003477DE">
      <w:pPr>
        <w:numPr>
          <w:ilvl w:val="0"/>
          <w:numId w:val="45"/>
        </w:num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Complejidad del Asunto:</w:t>
      </w:r>
      <w:r w:rsidRPr="005304E8">
        <w:rPr>
          <w:rFonts w:ascii="Palatino Linotype" w:eastAsia="Palatino Linotype" w:hAnsi="Palatino Linotype" w:cs="Palatino Linotype"/>
          <w:sz w:val="22"/>
          <w:szCs w:val="22"/>
        </w:rPr>
        <w:t xml:space="preserve"> La complejidad de la prueba, la pluralidad de sujetos procesales, el tiempo transcurrido, las características y contexto del recurso. </w:t>
      </w:r>
    </w:p>
    <w:p w14:paraId="0C69235F" w14:textId="77777777" w:rsidR="003477DE" w:rsidRPr="005304E8" w:rsidRDefault="003477DE" w:rsidP="003477DE">
      <w:pPr>
        <w:spacing w:line="360" w:lineRule="auto"/>
        <w:ind w:left="927"/>
        <w:jc w:val="both"/>
        <w:rPr>
          <w:rFonts w:ascii="Palatino Linotype" w:eastAsia="Palatino Linotype" w:hAnsi="Palatino Linotype" w:cs="Palatino Linotype"/>
          <w:sz w:val="22"/>
          <w:szCs w:val="22"/>
        </w:rPr>
      </w:pPr>
    </w:p>
    <w:p w14:paraId="387EA9FC" w14:textId="77777777" w:rsidR="003477DE" w:rsidRPr="005304E8" w:rsidRDefault="003477DE" w:rsidP="003477DE">
      <w:pPr>
        <w:numPr>
          <w:ilvl w:val="0"/>
          <w:numId w:val="45"/>
        </w:num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Actividad Procesal del interesado.</w:t>
      </w:r>
      <w:r w:rsidRPr="005304E8">
        <w:rPr>
          <w:rFonts w:ascii="Palatino Linotype" w:eastAsia="Palatino Linotype" w:hAnsi="Palatino Linotype" w:cs="Palatino Linotype"/>
          <w:sz w:val="22"/>
          <w:szCs w:val="22"/>
        </w:rPr>
        <w:t xml:space="preserve"> Acciones u omisiones del interesado.</w:t>
      </w:r>
    </w:p>
    <w:p w14:paraId="6E4C0468" w14:textId="77777777" w:rsidR="003477DE" w:rsidRPr="005304E8" w:rsidRDefault="003477DE" w:rsidP="003477DE">
      <w:pPr>
        <w:spacing w:line="360" w:lineRule="auto"/>
        <w:ind w:left="927"/>
        <w:jc w:val="both"/>
        <w:rPr>
          <w:rFonts w:ascii="Palatino Linotype" w:eastAsia="Palatino Linotype" w:hAnsi="Palatino Linotype" w:cs="Palatino Linotype"/>
          <w:sz w:val="22"/>
          <w:szCs w:val="22"/>
        </w:rPr>
      </w:pPr>
    </w:p>
    <w:p w14:paraId="7551FE24" w14:textId="77777777" w:rsidR="003477DE" w:rsidRPr="005304E8" w:rsidRDefault="003477DE" w:rsidP="003477DE">
      <w:pPr>
        <w:numPr>
          <w:ilvl w:val="0"/>
          <w:numId w:val="45"/>
        </w:num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Conducta de la Autoridad:</w:t>
      </w:r>
      <w:r w:rsidRPr="005304E8">
        <w:rPr>
          <w:rFonts w:ascii="Palatino Linotype" w:eastAsia="Palatino Linotype" w:hAnsi="Palatino Linotype" w:cs="Palatino Linotype"/>
          <w:sz w:val="22"/>
          <w:szCs w:val="22"/>
        </w:rPr>
        <w:t xml:space="preserve"> Las Acciones u omisiones realizadas en el procedimiento. Así como si la autoridad actuó con la debida diligencia.</w:t>
      </w:r>
    </w:p>
    <w:p w14:paraId="658FAEBA" w14:textId="77777777" w:rsidR="003477DE" w:rsidRPr="005304E8" w:rsidRDefault="003477DE" w:rsidP="003477DE">
      <w:pPr>
        <w:spacing w:line="360" w:lineRule="auto"/>
        <w:ind w:left="927"/>
        <w:jc w:val="both"/>
        <w:rPr>
          <w:rFonts w:ascii="Palatino Linotype" w:eastAsia="Palatino Linotype" w:hAnsi="Palatino Linotype" w:cs="Palatino Linotype"/>
          <w:sz w:val="22"/>
          <w:szCs w:val="22"/>
        </w:rPr>
      </w:pPr>
    </w:p>
    <w:p w14:paraId="542EF4F4" w14:textId="77777777" w:rsidR="003477DE" w:rsidRPr="005304E8" w:rsidRDefault="003477DE" w:rsidP="003477DE">
      <w:pPr>
        <w:numPr>
          <w:ilvl w:val="0"/>
          <w:numId w:val="45"/>
        </w:num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 xml:space="preserve">La afectación generada en la situación jurídica de la persona involucrada en el proceso: </w:t>
      </w:r>
      <w:r w:rsidRPr="005304E8">
        <w:rPr>
          <w:rFonts w:ascii="Palatino Linotype" w:eastAsia="Palatino Linotype" w:hAnsi="Palatino Linotype" w:cs="Palatino Linotype"/>
          <w:sz w:val="22"/>
          <w:szCs w:val="22"/>
        </w:rPr>
        <w:t>Violación a sus derechos humanos.</w:t>
      </w:r>
    </w:p>
    <w:p w14:paraId="2878173F"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p>
    <w:p w14:paraId="2220A73A"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9BC1FA8"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p>
    <w:p w14:paraId="211743BA" w14:textId="77777777" w:rsidR="003477DE" w:rsidRPr="005304E8" w:rsidRDefault="003477DE" w:rsidP="003477DE">
      <w:pPr>
        <w:spacing w:line="360" w:lineRule="auto"/>
        <w:jc w:val="both"/>
        <w:rPr>
          <w:rFonts w:ascii="Palatino Linotype" w:eastAsia="Palatino Linotype" w:hAnsi="Palatino Linotype" w:cs="Palatino Linotype"/>
          <w:b/>
          <w:sz w:val="22"/>
          <w:szCs w:val="22"/>
        </w:rPr>
      </w:pPr>
      <w:r w:rsidRPr="005304E8">
        <w:rPr>
          <w:rFonts w:ascii="Palatino Linotype" w:eastAsia="Palatino Linotype" w:hAnsi="Palatino Linotype" w:cs="Palatino Linotype"/>
          <w:sz w:val="22"/>
          <w:szCs w:val="22"/>
        </w:rPr>
        <w:t xml:space="preserve">Argumento que encuentra sustento en la jurisprudencia P./J. 32/92 emitida por el Pleno de la Suprema Corte de Justicia de la Nación de rubro </w:t>
      </w:r>
      <w:r w:rsidRPr="005304E8">
        <w:rPr>
          <w:rFonts w:ascii="Palatino Linotype" w:eastAsia="Palatino Linotype" w:hAnsi="Palatino Linotype" w:cs="Palatino Linotype"/>
          <w:i/>
          <w:sz w:val="22"/>
          <w:szCs w:val="22"/>
        </w:rPr>
        <w:t>“TÉRMINOS PROCESALES. PARA DETERMINAR SI UN FUNCIONARIO JUDICIAL ACTUÓ INDEBIDAMENTE POR NO RESPETARLOS SE DEBE ATENDER AL PRESUPUESTO QUE CONSIDERÓ EL LEGISLADOR AL FIJARLOS Y LAS CARACTERÍSTICAS DEL CASO.”</w:t>
      </w:r>
      <w:r w:rsidRPr="005304E8">
        <w:rPr>
          <w:rFonts w:ascii="Palatino Linotype" w:eastAsia="Palatino Linotype" w:hAnsi="Palatino Linotype" w:cs="Palatino Linotype"/>
          <w:sz w:val="22"/>
          <w:szCs w:val="22"/>
        </w:rPr>
        <w:t>, visible en la Gaceta del Seminario Judicial de la Federación con el registro digital 205635.</w:t>
      </w:r>
    </w:p>
    <w:p w14:paraId="148E0C4B"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p>
    <w:p w14:paraId="287A44EE"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75B33453"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p>
    <w:p w14:paraId="76EB5A7F"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Al respecto, también son de considerar los criterios sostenidos por el Cuarto Tribunal Colegiado en Materia Administrativa del Primer Circuito, cuyos rubros y datos de identificación son los siguientes:</w:t>
      </w:r>
    </w:p>
    <w:p w14:paraId="3DFBAE33"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p>
    <w:p w14:paraId="7B56C24D" w14:textId="77777777" w:rsidR="003477DE" w:rsidRPr="005304E8" w:rsidRDefault="003477DE" w:rsidP="003477DE">
      <w:pPr>
        <w:spacing w:line="360" w:lineRule="auto"/>
        <w:ind w:left="567" w:right="616"/>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i/>
          <w:sz w:val="22"/>
          <w:szCs w:val="22"/>
        </w:rPr>
        <w:t>“PLAZO RAZONABLE PARA RESOLVER. DIMENSIÓN Y EFECTOS DE ESTE CONCEPTO CUANDO SE ADUCE EXCESIVA CARGA DE TRABAJO.”</w:t>
      </w:r>
      <w:r w:rsidRPr="005304E8">
        <w:rPr>
          <w:rFonts w:ascii="Palatino Linotype" w:eastAsia="Palatino Linotype" w:hAnsi="Palatino Linotype" w:cs="Palatino Linotype"/>
          <w:sz w:val="22"/>
          <w:szCs w:val="22"/>
        </w:rPr>
        <w:t xml:space="preserve"> consultable en el Seminario Judicial de la Federación y su gaceta, con el registro digital 2002351.</w:t>
      </w:r>
    </w:p>
    <w:p w14:paraId="4A68F3C4" w14:textId="77777777" w:rsidR="003477DE" w:rsidRPr="005304E8" w:rsidRDefault="003477DE" w:rsidP="003477DE">
      <w:pPr>
        <w:spacing w:line="360" w:lineRule="auto"/>
        <w:ind w:left="567" w:right="616"/>
        <w:jc w:val="both"/>
        <w:rPr>
          <w:rFonts w:ascii="Palatino Linotype" w:eastAsia="Palatino Linotype" w:hAnsi="Palatino Linotype" w:cs="Palatino Linotype"/>
          <w:b/>
          <w:sz w:val="22"/>
          <w:szCs w:val="22"/>
        </w:rPr>
      </w:pPr>
    </w:p>
    <w:p w14:paraId="375C8058" w14:textId="77777777" w:rsidR="003477DE" w:rsidRPr="005304E8" w:rsidRDefault="003477DE" w:rsidP="003477DE">
      <w:pPr>
        <w:spacing w:line="360" w:lineRule="auto"/>
        <w:ind w:left="567" w:right="616"/>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i/>
          <w:sz w:val="22"/>
          <w:szCs w:val="22"/>
        </w:rPr>
        <w:t>“PLAZO RAZONABLE PARA RESOLVER. CONCEPTO Y ELEMENTOS QUE LO INTEGRAN A LA LUZ DEL DERECHO INTERNACIONAL DE LOS DERECHOS HUMANOS.”</w:t>
      </w:r>
      <w:r w:rsidRPr="005304E8">
        <w:rPr>
          <w:rFonts w:ascii="Palatino Linotype" w:eastAsia="Palatino Linotype" w:hAnsi="Palatino Linotype" w:cs="Palatino Linotype"/>
          <w:sz w:val="22"/>
          <w:szCs w:val="22"/>
        </w:rPr>
        <w:t>, visible en el Seminario Judicial de la Federación y su gaceta, con el registro digital 2002350.</w:t>
      </w:r>
    </w:p>
    <w:p w14:paraId="72B47726" w14:textId="77777777" w:rsidR="003477DE" w:rsidRPr="005304E8" w:rsidRDefault="003477DE" w:rsidP="003477DE">
      <w:pPr>
        <w:spacing w:line="360" w:lineRule="auto"/>
        <w:ind w:left="567" w:right="616"/>
        <w:jc w:val="both"/>
        <w:rPr>
          <w:rFonts w:ascii="Palatino Linotype" w:eastAsia="Palatino Linotype" w:hAnsi="Palatino Linotype" w:cs="Palatino Linotype"/>
          <w:sz w:val="22"/>
          <w:szCs w:val="22"/>
        </w:rPr>
      </w:pPr>
    </w:p>
    <w:p w14:paraId="104BDC14" w14:textId="77777777" w:rsidR="003477DE" w:rsidRPr="005304E8" w:rsidRDefault="003477DE" w:rsidP="003477D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Por ello, este organismo garante comprometido con la tutela de los derechos humanos confiados, señala que este exceso de plazo legal para resolver el presente asunto, resulta de carácter excepcional.</w:t>
      </w:r>
    </w:p>
    <w:p w14:paraId="5D533D4B" w14:textId="77777777" w:rsidR="003477DE" w:rsidRPr="005304E8" w:rsidRDefault="003477DE" w:rsidP="00962787">
      <w:pPr>
        <w:spacing w:line="360" w:lineRule="auto"/>
        <w:jc w:val="both"/>
        <w:rPr>
          <w:rFonts w:ascii="Palatino Linotype" w:eastAsia="Palatino Linotype" w:hAnsi="Palatino Linotype" w:cs="Palatino Linotype"/>
          <w:sz w:val="22"/>
          <w:szCs w:val="22"/>
        </w:rPr>
      </w:pPr>
    </w:p>
    <w:p w14:paraId="59855FF2" w14:textId="3C08849B" w:rsidR="00D90F2D" w:rsidRPr="005304E8" w:rsidRDefault="00D90F2D" w:rsidP="00D90F2D">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 xml:space="preserve">8. Cierre de instrucción. </w:t>
      </w:r>
      <w:r w:rsidRPr="005304E8">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con fecha </w:t>
      </w:r>
      <w:r w:rsidR="00CE3862" w:rsidRPr="005304E8">
        <w:rPr>
          <w:rFonts w:ascii="Palatino Linotype" w:eastAsia="Palatino Linotype" w:hAnsi="Palatino Linotype" w:cs="Palatino Linotype"/>
          <w:b/>
          <w:sz w:val="22"/>
          <w:szCs w:val="22"/>
        </w:rPr>
        <w:t>siete</w:t>
      </w:r>
      <w:r w:rsidR="000A7763" w:rsidRPr="005304E8">
        <w:rPr>
          <w:rFonts w:ascii="Palatino Linotype" w:eastAsia="Palatino Linotype" w:hAnsi="Palatino Linotype" w:cs="Palatino Linotype"/>
          <w:b/>
          <w:sz w:val="22"/>
          <w:szCs w:val="22"/>
        </w:rPr>
        <w:t xml:space="preserve"> de octubre</w:t>
      </w:r>
      <w:r w:rsidR="00957EFF" w:rsidRPr="005304E8">
        <w:rPr>
          <w:rFonts w:ascii="Palatino Linotype" w:eastAsia="Palatino Linotype" w:hAnsi="Palatino Linotype" w:cs="Palatino Linotype"/>
          <w:b/>
          <w:sz w:val="22"/>
          <w:szCs w:val="22"/>
        </w:rPr>
        <w:t xml:space="preserve"> de dos mil veinticinco</w:t>
      </w:r>
      <w:r w:rsidRPr="005304E8">
        <w:rPr>
          <w:rFonts w:ascii="Palatino Linotype" w:eastAsia="Palatino Linotype" w:hAnsi="Palatino Linotype" w:cs="Palatino Linotype"/>
          <w:b/>
          <w:sz w:val="22"/>
          <w:szCs w:val="22"/>
        </w:rPr>
        <w:t>,</w:t>
      </w:r>
      <w:r w:rsidRPr="005304E8">
        <w:rPr>
          <w:rFonts w:ascii="Palatino Linotype" w:eastAsia="Palatino Linotype" w:hAnsi="Palatino Linotype" w:cs="Palatino Linotype"/>
          <w:sz w:val="22"/>
          <w:szCs w:val="22"/>
        </w:rPr>
        <w:t xml:space="preserve"> la Comisionada Ponente determinó el cierre de instrucción en términos de la fracción VI del artículo 185 de la Ley de Transparencia y Acceso a la Información Pública del Estado de México y Municipios.</w:t>
      </w:r>
    </w:p>
    <w:p w14:paraId="11392D23" w14:textId="77777777" w:rsidR="00D90F2D" w:rsidRPr="005304E8" w:rsidRDefault="00D90F2D" w:rsidP="005B6A93">
      <w:pPr>
        <w:pBdr>
          <w:top w:val="nil"/>
          <w:left w:val="nil"/>
          <w:bottom w:val="nil"/>
          <w:right w:val="nil"/>
          <w:between w:val="nil"/>
        </w:pBdr>
        <w:tabs>
          <w:tab w:val="left" w:pos="360"/>
        </w:tabs>
        <w:spacing w:line="360" w:lineRule="auto"/>
        <w:ind w:right="49"/>
        <w:jc w:val="both"/>
        <w:rPr>
          <w:rFonts w:ascii="Palatino Linotype" w:eastAsia="Palatino Linotype" w:hAnsi="Palatino Linotype" w:cs="Palatino Linotype"/>
          <w:b/>
          <w:sz w:val="22"/>
          <w:szCs w:val="22"/>
        </w:rPr>
      </w:pPr>
    </w:p>
    <w:p w14:paraId="605E7CEC" w14:textId="77777777" w:rsidR="00566EB9" w:rsidRPr="005304E8" w:rsidRDefault="00D41CCE" w:rsidP="003525E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23EB5BC7" w14:textId="77777777" w:rsidR="00566EB9" w:rsidRPr="005304E8" w:rsidRDefault="00D41CCE">
      <w:pPr>
        <w:widowControl w:val="0"/>
        <w:spacing w:before="240" w:after="240" w:line="360" w:lineRule="auto"/>
        <w:jc w:val="center"/>
        <w:rPr>
          <w:rFonts w:ascii="Palatino Linotype" w:eastAsia="Palatino Linotype" w:hAnsi="Palatino Linotype" w:cs="Palatino Linotype"/>
          <w:b/>
          <w:sz w:val="22"/>
          <w:szCs w:val="22"/>
        </w:rPr>
      </w:pPr>
      <w:r w:rsidRPr="005304E8">
        <w:rPr>
          <w:rFonts w:ascii="Palatino Linotype" w:eastAsia="Palatino Linotype" w:hAnsi="Palatino Linotype" w:cs="Palatino Linotype"/>
          <w:b/>
          <w:sz w:val="22"/>
          <w:szCs w:val="22"/>
        </w:rPr>
        <w:t>II. C O N S I D E R A N D O S</w:t>
      </w:r>
    </w:p>
    <w:p w14:paraId="26BE9313" w14:textId="77777777" w:rsidR="00CE3862" w:rsidRPr="005304E8" w:rsidRDefault="00CE3862" w:rsidP="00CE3862">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Primero. Competencia.</w:t>
      </w:r>
      <w:r w:rsidRPr="005304E8">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cuadragésimo cuarto, cuadragésimo quinto, cuadragésimo sexto, fracciones IV y V de la Constitución Política del Estado Libre y Soberano de México; Transitorio Cuarto, párrafo segundo del Decreto número 198 de la “LXII” Legislatura del Estado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26F4BCFA" w14:textId="77777777" w:rsidR="00566EB9" w:rsidRPr="005304E8" w:rsidRDefault="00566EB9">
      <w:pPr>
        <w:spacing w:line="360" w:lineRule="auto"/>
        <w:jc w:val="both"/>
        <w:rPr>
          <w:rFonts w:ascii="Palatino Linotype" w:eastAsia="Palatino Linotype" w:hAnsi="Palatino Linotype" w:cs="Palatino Linotype"/>
          <w:sz w:val="22"/>
          <w:szCs w:val="22"/>
        </w:rPr>
      </w:pPr>
    </w:p>
    <w:p w14:paraId="160296F8" w14:textId="77777777" w:rsidR="00566EB9" w:rsidRPr="005304E8" w:rsidRDefault="00D41CCE">
      <w:pPr>
        <w:spacing w:line="360" w:lineRule="auto"/>
        <w:jc w:val="both"/>
        <w:rPr>
          <w:rFonts w:ascii="Palatino Linotype" w:eastAsia="Palatino Linotype" w:hAnsi="Palatino Linotype" w:cs="Palatino Linotype"/>
          <w:sz w:val="22"/>
          <w:szCs w:val="22"/>
        </w:rPr>
      </w:pPr>
      <w:bookmarkStart w:id="7" w:name="_heading=h.tyjcwt" w:colFirst="0" w:colLast="0"/>
      <w:bookmarkEnd w:id="7"/>
      <w:r w:rsidRPr="005304E8">
        <w:rPr>
          <w:rFonts w:ascii="Palatino Linotype" w:eastAsia="Palatino Linotype" w:hAnsi="Palatino Linotype" w:cs="Palatino Linotype"/>
          <w:b/>
          <w:sz w:val="22"/>
          <w:szCs w:val="22"/>
        </w:rPr>
        <w:t>Segundo. Oportunidad y Procedibilidad del Recurso de Revisión</w:t>
      </w:r>
      <w:r w:rsidRPr="005304E8">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7C665AE4" w14:textId="77777777" w:rsidR="00566EB9" w:rsidRPr="005304E8" w:rsidRDefault="00566EB9">
      <w:pPr>
        <w:spacing w:line="360" w:lineRule="auto"/>
        <w:jc w:val="both"/>
        <w:rPr>
          <w:rFonts w:ascii="Palatino Linotype" w:eastAsia="Palatino Linotype" w:hAnsi="Palatino Linotype" w:cs="Palatino Linotype"/>
          <w:sz w:val="22"/>
          <w:szCs w:val="22"/>
        </w:rPr>
      </w:pPr>
    </w:p>
    <w:p w14:paraId="7DB9E2DF" w14:textId="139B3B07" w:rsidR="00566EB9" w:rsidRPr="005304E8" w:rsidRDefault="00D41CC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5304E8">
        <w:rPr>
          <w:rFonts w:ascii="Palatino Linotype" w:eastAsia="Palatino Linotype" w:hAnsi="Palatino Linotype" w:cs="Palatino Linotype"/>
          <w:b/>
          <w:sz w:val="22"/>
          <w:szCs w:val="22"/>
        </w:rPr>
        <w:t xml:space="preserve">Sujeto Obligado </w:t>
      </w:r>
      <w:r w:rsidRPr="005304E8">
        <w:rPr>
          <w:rFonts w:ascii="Palatino Linotype" w:eastAsia="Palatino Linotype" w:hAnsi="Palatino Linotype" w:cs="Palatino Linotype"/>
          <w:sz w:val="22"/>
          <w:szCs w:val="22"/>
        </w:rPr>
        <w:t>remitió la respuesta a la solicitud de información el</w:t>
      </w:r>
      <w:r w:rsidR="00251B80" w:rsidRPr="005304E8">
        <w:t xml:space="preserve"> </w:t>
      </w:r>
      <w:r w:rsidR="00790EBB" w:rsidRPr="005304E8">
        <w:rPr>
          <w:rFonts w:ascii="Palatino Linotype" w:eastAsia="Palatino Linotype" w:hAnsi="Palatino Linotype" w:cs="Palatino Linotype"/>
          <w:b/>
          <w:sz w:val="22"/>
          <w:szCs w:val="22"/>
        </w:rPr>
        <w:t>dieciocho de junio de dos mil veinticinco</w:t>
      </w:r>
      <w:r w:rsidRPr="005304E8">
        <w:rPr>
          <w:rFonts w:ascii="Palatino Linotype" w:eastAsia="Palatino Linotype" w:hAnsi="Palatino Linotype" w:cs="Palatino Linotype"/>
          <w:b/>
          <w:sz w:val="22"/>
          <w:szCs w:val="22"/>
        </w:rPr>
        <w:t xml:space="preserve">, </w:t>
      </w:r>
      <w:r w:rsidRPr="005304E8">
        <w:rPr>
          <w:rFonts w:ascii="Palatino Linotype" w:eastAsia="Palatino Linotype" w:hAnsi="Palatino Linotype" w:cs="Palatino Linotype"/>
          <w:sz w:val="22"/>
          <w:szCs w:val="22"/>
        </w:rPr>
        <w:t xml:space="preserve">mientras que el recurso de revisión interpuesto por </w:t>
      </w:r>
      <w:r w:rsidRPr="005304E8">
        <w:rPr>
          <w:rFonts w:ascii="Palatino Linotype" w:eastAsia="Palatino Linotype" w:hAnsi="Palatino Linotype" w:cs="Palatino Linotype"/>
          <w:b/>
          <w:sz w:val="22"/>
          <w:szCs w:val="22"/>
        </w:rPr>
        <w:t>la parte</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Recurrente</w:t>
      </w:r>
      <w:r w:rsidRPr="005304E8">
        <w:rPr>
          <w:rFonts w:ascii="Palatino Linotype" w:eastAsia="Palatino Linotype" w:hAnsi="Palatino Linotype" w:cs="Palatino Linotype"/>
          <w:sz w:val="22"/>
          <w:szCs w:val="22"/>
        </w:rPr>
        <w:t xml:space="preserve">, se tuvo por presentado el </w:t>
      </w:r>
      <w:r w:rsidR="0096110A" w:rsidRPr="005304E8">
        <w:rPr>
          <w:rFonts w:ascii="Palatino Linotype" w:eastAsia="Palatino Linotype" w:hAnsi="Palatino Linotype" w:cs="Palatino Linotype"/>
          <w:b/>
          <w:sz w:val="22"/>
          <w:szCs w:val="22"/>
        </w:rPr>
        <w:t>veinti</w:t>
      </w:r>
      <w:r w:rsidR="00790EBB" w:rsidRPr="005304E8">
        <w:rPr>
          <w:rFonts w:ascii="Palatino Linotype" w:eastAsia="Palatino Linotype" w:hAnsi="Palatino Linotype" w:cs="Palatino Linotype"/>
          <w:b/>
          <w:sz w:val="22"/>
          <w:szCs w:val="22"/>
        </w:rPr>
        <w:t>cuatro</w:t>
      </w:r>
      <w:r w:rsidR="0096110A" w:rsidRPr="005304E8">
        <w:rPr>
          <w:rFonts w:ascii="Palatino Linotype" w:eastAsia="Palatino Linotype" w:hAnsi="Palatino Linotype" w:cs="Palatino Linotype"/>
          <w:b/>
          <w:sz w:val="22"/>
          <w:szCs w:val="22"/>
        </w:rPr>
        <w:t xml:space="preserve"> de </w:t>
      </w:r>
      <w:r w:rsidR="00790EBB" w:rsidRPr="005304E8">
        <w:rPr>
          <w:rFonts w:ascii="Palatino Linotype" w:eastAsia="Palatino Linotype" w:hAnsi="Palatino Linotype" w:cs="Palatino Linotype"/>
          <w:b/>
          <w:sz w:val="22"/>
          <w:szCs w:val="22"/>
        </w:rPr>
        <w:t>junio</w:t>
      </w:r>
      <w:r w:rsidR="0096110A" w:rsidRPr="005304E8">
        <w:rPr>
          <w:rFonts w:ascii="Palatino Linotype" w:eastAsia="Palatino Linotype" w:hAnsi="Palatino Linotype" w:cs="Palatino Linotype"/>
          <w:b/>
          <w:sz w:val="22"/>
          <w:szCs w:val="22"/>
        </w:rPr>
        <w:t xml:space="preserve"> de dos mil veinticinco</w:t>
      </w:r>
      <w:r w:rsidR="00251B80"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sz w:val="22"/>
          <w:szCs w:val="22"/>
        </w:rPr>
        <w:t xml:space="preserve">esto es, </w:t>
      </w:r>
      <w:r w:rsidR="006D4B8E" w:rsidRPr="005304E8">
        <w:rPr>
          <w:rFonts w:ascii="Palatino Linotype" w:eastAsia="Palatino Linotype" w:hAnsi="Palatino Linotype" w:cs="Palatino Linotype"/>
          <w:sz w:val="22"/>
          <w:szCs w:val="22"/>
        </w:rPr>
        <w:t>e</w:t>
      </w:r>
      <w:r w:rsidRPr="005304E8">
        <w:rPr>
          <w:rFonts w:ascii="Palatino Linotype" w:eastAsia="Palatino Linotype" w:hAnsi="Palatino Linotype" w:cs="Palatino Linotype"/>
          <w:sz w:val="22"/>
          <w:szCs w:val="22"/>
        </w:rPr>
        <w:t xml:space="preserve">l </w:t>
      </w:r>
      <w:r w:rsidR="0096110A" w:rsidRPr="005304E8">
        <w:rPr>
          <w:rFonts w:ascii="Palatino Linotype" w:eastAsia="Palatino Linotype" w:hAnsi="Palatino Linotype" w:cs="Palatino Linotype"/>
          <w:b/>
          <w:sz w:val="22"/>
          <w:szCs w:val="22"/>
          <w:u w:val="single"/>
        </w:rPr>
        <w:t>cuarto</w:t>
      </w:r>
      <w:r w:rsidRPr="005304E8">
        <w:rPr>
          <w:rFonts w:ascii="Palatino Linotype" w:eastAsia="Palatino Linotype" w:hAnsi="Palatino Linotype" w:cs="Palatino Linotype"/>
          <w:sz w:val="22"/>
          <w:szCs w:val="22"/>
        </w:rPr>
        <w:t xml:space="preserve"> día hábil siguiente a aquel </w:t>
      </w:r>
      <w:r w:rsidRPr="005304E8">
        <w:rPr>
          <w:rFonts w:ascii="Palatino Linotype" w:eastAsia="Palatino Linotype" w:hAnsi="Palatino Linotype" w:cs="Palatino Linotype"/>
          <w:b/>
          <w:sz w:val="22"/>
          <w:szCs w:val="22"/>
        </w:rPr>
        <w:t>en que se tuvo conocimiento de la respuesta impugnada</w:t>
      </w:r>
      <w:r w:rsidRPr="005304E8">
        <w:rPr>
          <w:rFonts w:ascii="Palatino Linotype" w:eastAsia="Palatino Linotype" w:hAnsi="Palatino Linotype" w:cs="Palatino Linotype"/>
          <w:sz w:val="22"/>
          <w:szCs w:val="22"/>
        </w:rPr>
        <w:t xml:space="preserve">. </w:t>
      </w:r>
    </w:p>
    <w:p w14:paraId="5F418390" w14:textId="77777777" w:rsidR="00566EB9" w:rsidRPr="005304E8" w:rsidRDefault="00566EB9">
      <w:pPr>
        <w:spacing w:line="360" w:lineRule="auto"/>
        <w:jc w:val="both"/>
        <w:rPr>
          <w:rFonts w:ascii="Palatino Linotype" w:eastAsia="Palatino Linotype" w:hAnsi="Palatino Linotype" w:cs="Palatino Linotype"/>
          <w:sz w:val="22"/>
          <w:szCs w:val="22"/>
        </w:rPr>
      </w:pPr>
    </w:p>
    <w:p w14:paraId="6F612392" w14:textId="77777777" w:rsidR="00566EB9" w:rsidRPr="005304E8" w:rsidRDefault="00D41CC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7C9E8655" w14:textId="77777777" w:rsidR="00566EB9" w:rsidRPr="005304E8" w:rsidRDefault="00566EB9">
      <w:pPr>
        <w:spacing w:line="360" w:lineRule="auto"/>
        <w:jc w:val="both"/>
        <w:rPr>
          <w:rFonts w:ascii="Palatino Linotype" w:eastAsia="Palatino Linotype" w:hAnsi="Palatino Linotype" w:cs="Palatino Linotype"/>
          <w:sz w:val="22"/>
          <w:szCs w:val="22"/>
        </w:rPr>
      </w:pPr>
    </w:p>
    <w:p w14:paraId="6894531A" w14:textId="77777777" w:rsidR="00566EB9" w:rsidRPr="005304E8" w:rsidRDefault="00D41CCE">
      <w:pPr>
        <w:tabs>
          <w:tab w:val="left" w:pos="7938"/>
        </w:tabs>
        <w:spacing w:line="360" w:lineRule="auto"/>
        <w:jc w:val="both"/>
        <w:rPr>
          <w:rFonts w:ascii="Palatino Linotype" w:eastAsia="Palatino Linotype" w:hAnsi="Palatino Linotype" w:cs="Palatino Linotype"/>
          <w:sz w:val="22"/>
          <w:szCs w:val="22"/>
        </w:rPr>
      </w:pPr>
      <w:bookmarkStart w:id="8" w:name="_heading=h.3znysh7" w:colFirst="0" w:colLast="0"/>
      <w:bookmarkEnd w:id="8"/>
      <w:r w:rsidRPr="005304E8">
        <w:rPr>
          <w:rFonts w:ascii="Palatino Linotype" w:eastAsia="Palatino Linotype" w:hAnsi="Palatino Linotype" w:cs="Palatino Linotype"/>
          <w:sz w:val="22"/>
          <w:szCs w:val="22"/>
        </w:rPr>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25BEA0C8" w14:textId="77777777" w:rsidR="00944282" w:rsidRPr="005304E8" w:rsidRDefault="00944282">
      <w:pPr>
        <w:tabs>
          <w:tab w:val="left" w:pos="7938"/>
        </w:tabs>
        <w:spacing w:line="360" w:lineRule="auto"/>
        <w:jc w:val="both"/>
        <w:rPr>
          <w:rFonts w:ascii="Palatino Linotype" w:eastAsia="Palatino Linotype" w:hAnsi="Palatino Linotype" w:cs="Palatino Linotype"/>
          <w:sz w:val="22"/>
          <w:szCs w:val="22"/>
        </w:rPr>
      </w:pPr>
    </w:p>
    <w:p w14:paraId="128650BF" w14:textId="77777777" w:rsidR="00944282" w:rsidRPr="005304E8" w:rsidRDefault="00944282" w:rsidP="00944282">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Por otro lado, es de suma importancia mencionar que, si bien la parte</w:t>
      </w:r>
      <w:r w:rsidRPr="005304E8">
        <w:rPr>
          <w:rFonts w:ascii="Palatino Linotype" w:eastAsia="Palatino Linotype" w:hAnsi="Palatino Linotype" w:cs="Palatino Linotype"/>
          <w:b/>
          <w:sz w:val="22"/>
          <w:szCs w:val="22"/>
        </w:rPr>
        <w:t xml:space="preserve"> Recurrente</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no</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proporcionó nombre,</w:t>
      </w:r>
      <w:r w:rsidRPr="005304E8">
        <w:rPr>
          <w:rFonts w:ascii="Palatino Linotype" w:eastAsia="Palatino Linotype" w:hAnsi="Palatino Linotype" w:cs="Palatino Linotype"/>
          <w:sz w:val="22"/>
          <w:szCs w:val="22"/>
        </w:rPr>
        <w:t xml:space="preserve"> como se advierte en el detalle de seguimiento del SAIMEX; sin embargo, el no proporcionar un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D45886" w14:textId="77777777" w:rsidR="00944282" w:rsidRPr="005304E8" w:rsidRDefault="00944282" w:rsidP="00944282">
      <w:pPr>
        <w:spacing w:line="360" w:lineRule="auto"/>
        <w:jc w:val="both"/>
        <w:rPr>
          <w:rFonts w:ascii="Palatino Linotype" w:eastAsia="Palatino Linotype" w:hAnsi="Palatino Linotype" w:cs="Palatino Linotype"/>
          <w:sz w:val="22"/>
          <w:szCs w:val="22"/>
        </w:rPr>
      </w:pPr>
    </w:p>
    <w:p w14:paraId="7E54DBCD" w14:textId="77777777" w:rsidR="00944282" w:rsidRPr="005304E8" w:rsidRDefault="00944282" w:rsidP="00944282">
      <w:pPr>
        <w:spacing w:line="276" w:lineRule="auto"/>
        <w:ind w:left="851" w:right="902"/>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i/>
          <w:sz w:val="22"/>
          <w:szCs w:val="22"/>
        </w:rPr>
        <w:t>"</w:t>
      </w:r>
      <w:r w:rsidRPr="005304E8">
        <w:rPr>
          <w:rFonts w:ascii="Palatino Linotype" w:eastAsia="Palatino Linotype" w:hAnsi="Palatino Linotype" w:cs="Palatino Linotype"/>
          <w:b/>
          <w:i/>
          <w:sz w:val="22"/>
          <w:szCs w:val="22"/>
        </w:rPr>
        <w:t>Las solicitudes anónimas,</w:t>
      </w:r>
      <w:r w:rsidRPr="005304E8">
        <w:rPr>
          <w:rFonts w:ascii="Palatino Linotype" w:eastAsia="Palatino Linotype" w:hAnsi="Palatino Linotype" w:cs="Palatino Linotype"/>
          <w:i/>
          <w:sz w:val="22"/>
          <w:szCs w:val="22"/>
        </w:rPr>
        <w:t xml:space="preserve"> con nombre incompleto o seudónimo </w:t>
      </w:r>
      <w:r w:rsidRPr="005304E8">
        <w:rPr>
          <w:rFonts w:ascii="Palatino Linotype" w:eastAsia="Palatino Linotype" w:hAnsi="Palatino Linotype" w:cs="Palatino Linotype"/>
          <w:b/>
          <w:i/>
          <w:sz w:val="22"/>
          <w:szCs w:val="22"/>
        </w:rPr>
        <w:t>serán procedentes para su trámite por parte del sujeto obligado ante quien se presente</w:t>
      </w:r>
      <w:r w:rsidRPr="005304E8">
        <w:rPr>
          <w:rFonts w:ascii="Palatino Linotype" w:eastAsia="Palatino Linotype" w:hAnsi="Palatino Linotype" w:cs="Palatino Linotype"/>
          <w:i/>
          <w:sz w:val="22"/>
          <w:szCs w:val="22"/>
        </w:rPr>
        <w:t>. No podrá requerirse información adicional con motivo del nombre proporcionado por el solicitante."</w:t>
      </w:r>
    </w:p>
    <w:p w14:paraId="1881407C" w14:textId="77777777" w:rsidR="00944282" w:rsidRPr="005304E8" w:rsidRDefault="00944282" w:rsidP="00944282">
      <w:pPr>
        <w:tabs>
          <w:tab w:val="left" w:pos="7938"/>
        </w:tabs>
        <w:spacing w:line="360" w:lineRule="auto"/>
        <w:jc w:val="both"/>
        <w:rPr>
          <w:rFonts w:ascii="Palatino Linotype" w:eastAsia="Palatino Linotype" w:hAnsi="Palatino Linotype" w:cs="Palatino Linotype"/>
          <w:sz w:val="22"/>
          <w:szCs w:val="22"/>
        </w:rPr>
      </w:pPr>
    </w:p>
    <w:p w14:paraId="7B14A438" w14:textId="66928366" w:rsidR="00566EB9" w:rsidRPr="005304E8" w:rsidRDefault="00D41CC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Finalmente, se advierte que resulta procedente la interposición del recurso, según lo manifestado por </w:t>
      </w:r>
      <w:r w:rsidRPr="005304E8">
        <w:rPr>
          <w:rFonts w:ascii="Palatino Linotype" w:eastAsia="Palatino Linotype" w:hAnsi="Palatino Linotype" w:cs="Palatino Linotype"/>
          <w:b/>
          <w:sz w:val="22"/>
          <w:szCs w:val="22"/>
        </w:rPr>
        <w:t>la parte</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Recurrente</w:t>
      </w:r>
      <w:r w:rsidRPr="005304E8">
        <w:rPr>
          <w:rFonts w:ascii="Palatino Linotype" w:eastAsia="Palatino Linotype" w:hAnsi="Palatino Linotype" w:cs="Palatino Linotype"/>
          <w:sz w:val="22"/>
          <w:szCs w:val="22"/>
        </w:rPr>
        <w:t xml:space="preserve"> en sus motivos de inconformidad, de acuerdo </w:t>
      </w:r>
      <w:r w:rsidR="007F1130" w:rsidRPr="005304E8">
        <w:rPr>
          <w:rFonts w:ascii="Palatino Linotype" w:eastAsia="Palatino Linotype" w:hAnsi="Palatino Linotype" w:cs="Palatino Linotype"/>
          <w:sz w:val="22"/>
          <w:szCs w:val="22"/>
        </w:rPr>
        <w:t xml:space="preserve">al artículo 179, </w:t>
      </w:r>
      <w:r w:rsidR="00366B0E" w:rsidRPr="005304E8">
        <w:rPr>
          <w:rFonts w:ascii="Palatino Linotype" w:eastAsia="Palatino Linotype" w:hAnsi="Palatino Linotype" w:cs="Palatino Linotype"/>
          <w:sz w:val="22"/>
          <w:szCs w:val="22"/>
        </w:rPr>
        <w:t>fracción I</w:t>
      </w:r>
      <w:r w:rsidR="004D04CE" w:rsidRPr="005304E8">
        <w:rPr>
          <w:rFonts w:ascii="Palatino Linotype" w:eastAsia="Palatino Linotype" w:hAnsi="Palatino Linotype" w:cs="Palatino Linotype"/>
          <w:sz w:val="22"/>
          <w:szCs w:val="22"/>
        </w:rPr>
        <w:t>V</w:t>
      </w:r>
      <w:r w:rsidRPr="005304E8">
        <w:rPr>
          <w:rFonts w:ascii="Palatino Linotype" w:eastAsia="Palatino Linotype" w:hAnsi="Palatino Linotype" w:cs="Palatino Linotype"/>
          <w:sz w:val="22"/>
          <w:szCs w:val="22"/>
        </w:rPr>
        <w:t xml:space="preserve"> del ordenamiento legal citado, que a la letra dice: </w:t>
      </w:r>
    </w:p>
    <w:p w14:paraId="61ECE404" w14:textId="77777777" w:rsidR="00566EB9" w:rsidRPr="005304E8" w:rsidRDefault="00566EB9">
      <w:pPr>
        <w:spacing w:line="360" w:lineRule="auto"/>
        <w:jc w:val="both"/>
        <w:rPr>
          <w:rFonts w:ascii="Palatino Linotype" w:eastAsia="Palatino Linotype" w:hAnsi="Palatino Linotype" w:cs="Palatino Linotype"/>
          <w:sz w:val="22"/>
          <w:szCs w:val="22"/>
        </w:rPr>
      </w:pPr>
    </w:p>
    <w:p w14:paraId="57F4480A" w14:textId="77777777" w:rsidR="00566EB9" w:rsidRPr="005304E8" w:rsidRDefault="00D41CCE">
      <w:pPr>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r w:rsidRPr="005304E8">
        <w:rPr>
          <w:rFonts w:ascii="Palatino Linotype" w:eastAsia="Palatino Linotype" w:hAnsi="Palatino Linotype" w:cs="Palatino Linotype"/>
          <w:b/>
          <w:i/>
          <w:sz w:val="22"/>
          <w:szCs w:val="22"/>
        </w:rPr>
        <w:t>Artículo 179.</w:t>
      </w:r>
      <w:r w:rsidRPr="005304E8">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5A8394E" w14:textId="3A72F0F4" w:rsidR="004D04CE" w:rsidRPr="005304E8" w:rsidRDefault="004D04CE">
      <w:pPr>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p>
    <w:p w14:paraId="33F808AB" w14:textId="1EBBCCB0" w:rsidR="00566EB9" w:rsidRPr="005304E8" w:rsidRDefault="004D04CE" w:rsidP="00A5656A">
      <w:pPr>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VI. La entrega de información que no corresponda con lo solicitado;</w:t>
      </w:r>
      <w:r w:rsidRPr="005304E8">
        <w:rPr>
          <w:rFonts w:ascii="Palatino Linotype" w:eastAsia="Palatino Linotype" w:hAnsi="Palatino Linotype" w:cs="Palatino Linotype"/>
          <w:b/>
          <w:i/>
          <w:sz w:val="22"/>
          <w:szCs w:val="22"/>
        </w:rPr>
        <w:cr/>
      </w:r>
      <w:r w:rsidR="00366B0E" w:rsidRPr="005304E8">
        <w:rPr>
          <w:rFonts w:ascii="Palatino Linotype" w:eastAsia="Palatino Linotype" w:hAnsi="Palatino Linotype" w:cs="Palatino Linotype"/>
          <w:i/>
          <w:sz w:val="22"/>
          <w:szCs w:val="22"/>
        </w:rPr>
        <w:t xml:space="preserve"> </w:t>
      </w:r>
      <w:r w:rsidR="00D41CCE" w:rsidRPr="005304E8">
        <w:rPr>
          <w:rFonts w:ascii="Palatino Linotype" w:eastAsia="Palatino Linotype" w:hAnsi="Palatino Linotype" w:cs="Palatino Linotype"/>
          <w:i/>
          <w:sz w:val="22"/>
          <w:szCs w:val="22"/>
        </w:rPr>
        <w:t>[…]”</w:t>
      </w:r>
    </w:p>
    <w:p w14:paraId="4D715A18" w14:textId="77777777" w:rsidR="00566EB9" w:rsidRPr="005304E8" w:rsidRDefault="00566EB9">
      <w:pPr>
        <w:ind w:left="567"/>
        <w:rPr>
          <w:rFonts w:ascii="Palatino Linotype" w:eastAsia="Palatino Linotype" w:hAnsi="Palatino Linotype" w:cs="Palatino Linotype"/>
          <w:b/>
          <w:i/>
          <w:sz w:val="22"/>
          <w:szCs w:val="22"/>
        </w:rPr>
      </w:pPr>
    </w:p>
    <w:p w14:paraId="109A199F" w14:textId="77777777" w:rsidR="00566EB9" w:rsidRPr="005304E8" w:rsidRDefault="00D41CCE">
      <w:pPr>
        <w:ind w:left="567" w:right="900"/>
        <w:jc w:val="right"/>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 xml:space="preserve"> </w:t>
      </w:r>
      <w:r w:rsidRPr="005304E8">
        <w:rPr>
          <w:rFonts w:ascii="Palatino Linotype" w:eastAsia="Palatino Linotype" w:hAnsi="Palatino Linotype" w:cs="Palatino Linotype"/>
          <w:i/>
          <w:sz w:val="22"/>
          <w:szCs w:val="22"/>
        </w:rPr>
        <w:t>(Énfasis añadido)</w:t>
      </w:r>
    </w:p>
    <w:p w14:paraId="7E7E4929" w14:textId="77777777" w:rsidR="00527C07" w:rsidRPr="005304E8" w:rsidRDefault="00527C07">
      <w:pPr>
        <w:ind w:left="567" w:right="900"/>
        <w:jc w:val="right"/>
        <w:rPr>
          <w:rFonts w:ascii="Palatino Linotype" w:eastAsia="Palatino Linotype" w:hAnsi="Palatino Linotype" w:cs="Palatino Linotype"/>
          <w:b/>
          <w:i/>
          <w:sz w:val="22"/>
          <w:szCs w:val="22"/>
        </w:rPr>
      </w:pPr>
    </w:p>
    <w:p w14:paraId="5961701D" w14:textId="06930F34" w:rsidR="00C501F7" w:rsidRPr="005304E8" w:rsidRDefault="00C501F7" w:rsidP="00C501F7">
      <w:pPr>
        <w:spacing w:line="360" w:lineRule="auto"/>
        <w:jc w:val="both"/>
        <w:rPr>
          <w:rFonts w:ascii="Palatino Linotype" w:eastAsia="Palatino Linotype" w:hAnsi="Palatino Linotype" w:cs="Palatino Linotype"/>
          <w:b/>
          <w:sz w:val="22"/>
          <w:szCs w:val="22"/>
        </w:rPr>
      </w:pPr>
      <w:r w:rsidRPr="005304E8">
        <w:rPr>
          <w:rFonts w:ascii="Palatino Linotype" w:eastAsia="Palatino Linotype" w:hAnsi="Palatino Linotype" w:cs="Palatino Linotype"/>
          <w:b/>
          <w:sz w:val="22"/>
          <w:szCs w:val="22"/>
        </w:rPr>
        <w:t xml:space="preserve">Tercero. Materia de la revisión. </w:t>
      </w:r>
      <w:r w:rsidRPr="005304E8">
        <w:rPr>
          <w:rFonts w:ascii="Palatino Linotype" w:eastAsia="Palatino Linotype" w:hAnsi="Palatino Linotype" w:cs="Palatino Linotype"/>
          <w:sz w:val="22"/>
          <w:szCs w:val="22"/>
        </w:rPr>
        <w:t xml:space="preserve">De la revisión a las constancias y documentos que obran en el expediente electrónico se advierte que, el tema sobre el que este Organismo Garante de Transparencia y Acceso a la Información se pronunciará será: </w:t>
      </w:r>
      <w:r w:rsidRPr="005304E8">
        <w:rPr>
          <w:rFonts w:ascii="Palatino Linotype" w:eastAsia="Palatino Linotype" w:hAnsi="Palatino Linotype" w:cs="Palatino Linotype"/>
          <w:b/>
          <w:sz w:val="22"/>
          <w:szCs w:val="22"/>
        </w:rPr>
        <w:t xml:space="preserve">verificar si la </w:t>
      </w:r>
      <w:r w:rsidR="00527C07" w:rsidRPr="005304E8">
        <w:rPr>
          <w:rFonts w:ascii="Palatino Linotype" w:eastAsia="Palatino Linotype" w:hAnsi="Palatino Linotype" w:cs="Palatino Linotype"/>
          <w:b/>
          <w:sz w:val="22"/>
          <w:szCs w:val="22"/>
        </w:rPr>
        <w:t xml:space="preserve">información otorgada </w:t>
      </w:r>
      <w:r w:rsidRPr="005304E8">
        <w:rPr>
          <w:rFonts w:ascii="Palatino Linotype" w:eastAsia="Palatino Linotype" w:hAnsi="Palatino Linotype" w:cs="Palatino Linotype"/>
          <w:b/>
          <w:sz w:val="22"/>
          <w:szCs w:val="22"/>
        </w:rPr>
        <w:t xml:space="preserve">por el Sujeto Obligado </w:t>
      </w:r>
      <w:r w:rsidR="00527C07" w:rsidRPr="005304E8">
        <w:rPr>
          <w:rFonts w:ascii="Palatino Linotype" w:eastAsia="Palatino Linotype" w:hAnsi="Palatino Linotype" w:cs="Palatino Linotype"/>
          <w:b/>
          <w:sz w:val="22"/>
          <w:szCs w:val="22"/>
        </w:rPr>
        <w:t>es adecuada y suficiente</w:t>
      </w:r>
      <w:r w:rsidRPr="005304E8">
        <w:rPr>
          <w:rFonts w:ascii="Palatino Linotype" w:eastAsia="Palatino Linotype" w:hAnsi="Palatino Linotype" w:cs="Palatino Linotype"/>
          <w:b/>
          <w:sz w:val="22"/>
          <w:szCs w:val="22"/>
        </w:rPr>
        <w:t xml:space="preserve"> para satisfacer el derecho de acceso a la información pública de la parte Recurrente,</w:t>
      </w:r>
      <w:r w:rsidRPr="005304E8">
        <w:rPr>
          <w:rFonts w:ascii="Palatino Linotype" w:eastAsia="Palatino Linotype" w:hAnsi="Palatino Linotype" w:cs="Palatino Linotype"/>
          <w:sz w:val="22"/>
          <w:szCs w:val="22"/>
        </w:rPr>
        <w:t xml:space="preserve"> o en su defecto, en caso de ser procedente, ordenar la entrega de la información oportuna.</w:t>
      </w:r>
    </w:p>
    <w:p w14:paraId="0A16ECCC"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p>
    <w:p w14:paraId="2C86F393"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 xml:space="preserve">Cuarto. Estudio del asunto. </w:t>
      </w:r>
      <w:r w:rsidRPr="005304E8">
        <w:rPr>
          <w:rFonts w:ascii="Palatino Linotype" w:eastAsia="Palatino Linotype" w:hAnsi="Palatino Linotype" w:cs="Palatino Linotype"/>
          <w:sz w:val="22"/>
          <w:szCs w:val="22"/>
        </w:rPr>
        <w:t xml:space="preserve">Antes de entrar al análisis de los pronunciamientos del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xml:space="preserve"> en la respuesta proporcionada, es necesario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03B2159"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p>
    <w:p w14:paraId="077B3019" w14:textId="77777777" w:rsidR="00C501F7" w:rsidRPr="005304E8" w:rsidRDefault="00C501F7" w:rsidP="00C501F7">
      <w:pPr>
        <w:spacing w:line="276" w:lineRule="auto"/>
        <w:ind w:left="851" w:right="850"/>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304E8">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BF0DD9D" w14:textId="77777777" w:rsidR="00C501F7" w:rsidRPr="005304E8" w:rsidRDefault="00C501F7" w:rsidP="00C501F7">
      <w:pPr>
        <w:spacing w:line="276" w:lineRule="auto"/>
        <w:ind w:left="851" w:right="850"/>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0272A229" w14:textId="77777777" w:rsidR="00C501F7" w:rsidRPr="005304E8" w:rsidRDefault="00C501F7" w:rsidP="00C501F7">
      <w:pPr>
        <w:spacing w:line="276" w:lineRule="auto"/>
        <w:ind w:left="851" w:right="850"/>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304E8">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02C3B55F" w14:textId="77777777" w:rsidR="00C501F7" w:rsidRPr="005304E8" w:rsidRDefault="00C501F7" w:rsidP="00C501F7">
      <w:pPr>
        <w:spacing w:line="276" w:lineRule="auto"/>
        <w:ind w:left="851" w:right="850"/>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i/>
          <w:sz w:val="22"/>
          <w:szCs w:val="22"/>
        </w:rPr>
        <w:t>[…]</w:t>
      </w:r>
    </w:p>
    <w:p w14:paraId="2911B304" w14:textId="77777777" w:rsidR="00C501F7" w:rsidRPr="005304E8" w:rsidRDefault="00C501F7" w:rsidP="00C501F7">
      <w:pPr>
        <w:spacing w:line="276" w:lineRule="auto"/>
        <w:ind w:left="851" w:right="901"/>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i/>
          <w:sz w:val="22"/>
          <w:szCs w:val="22"/>
        </w:rPr>
        <w:t>“Artículo 6o.</w:t>
      </w:r>
    </w:p>
    <w:p w14:paraId="270D5F17" w14:textId="77777777" w:rsidR="00C501F7" w:rsidRPr="005304E8" w:rsidRDefault="00C501F7" w:rsidP="00C501F7">
      <w:pPr>
        <w:spacing w:line="276" w:lineRule="auto"/>
        <w:ind w:left="851" w:right="901"/>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i/>
          <w:sz w:val="22"/>
          <w:szCs w:val="22"/>
        </w:rPr>
        <w:t>[...]</w:t>
      </w:r>
    </w:p>
    <w:p w14:paraId="4705C1DB" w14:textId="77777777" w:rsidR="00C501F7" w:rsidRPr="005304E8" w:rsidRDefault="00C501F7" w:rsidP="00C501F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 xml:space="preserve">A. Para el ejercicio del derecho de acceso a la información, la Federación y </w:t>
      </w:r>
      <w:r w:rsidRPr="005304E8">
        <w:rPr>
          <w:rFonts w:ascii="Palatino Linotype" w:eastAsia="Palatino Linotype" w:hAnsi="Palatino Linotype" w:cs="Palatino Linotype"/>
          <w:b/>
          <w:i/>
          <w:sz w:val="22"/>
          <w:szCs w:val="22"/>
          <w:u w:val="single"/>
        </w:rPr>
        <w:t>las entidades federativas</w:t>
      </w:r>
      <w:r w:rsidRPr="005304E8">
        <w:rPr>
          <w:rFonts w:ascii="Palatino Linotype" w:eastAsia="Palatino Linotype" w:hAnsi="Palatino Linotype" w:cs="Palatino Linotype"/>
          <w:b/>
          <w:i/>
          <w:sz w:val="22"/>
          <w:szCs w:val="22"/>
        </w:rPr>
        <w:t>,</w:t>
      </w:r>
      <w:r w:rsidRPr="005304E8">
        <w:rPr>
          <w:rFonts w:ascii="Palatino Linotype" w:eastAsia="Palatino Linotype" w:hAnsi="Palatino Linotype" w:cs="Palatino Linotype"/>
          <w:i/>
          <w:sz w:val="22"/>
          <w:szCs w:val="22"/>
        </w:rPr>
        <w:t xml:space="preserve"> en el ámbito de sus respectivas competencias, se regirán por los siguientes principios y bases:</w:t>
      </w:r>
    </w:p>
    <w:p w14:paraId="42EAD9DB" w14:textId="77777777" w:rsidR="00C501F7" w:rsidRPr="005304E8" w:rsidRDefault="00C501F7" w:rsidP="00C501F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w:t>
      </w:r>
      <w:r w:rsidRPr="005304E8">
        <w:rPr>
          <w:rFonts w:ascii="Palatino Linotype" w:eastAsia="Palatino Linotype" w:hAnsi="Palatino Linotype" w:cs="Palatino Linotype"/>
          <w:b/>
          <w:i/>
          <w:sz w:val="22"/>
          <w:szCs w:val="22"/>
        </w:rPr>
        <w:t xml:space="preserve">I. </w:t>
      </w:r>
      <w:r w:rsidRPr="005304E8">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304E8">
        <w:rPr>
          <w:rFonts w:ascii="Palatino Linotype" w:eastAsia="Palatino Linotype" w:hAnsi="Palatino Linotype" w:cs="Palatino Linotype"/>
          <w:i/>
          <w:sz w:val="22"/>
          <w:szCs w:val="22"/>
        </w:rPr>
        <w:t xml:space="preserve"> Ejecutivo, Legislativo y Judicial, órganos autónomos, partidos políticos, fideicomisos y fondos públicos, así como de cualquier persona física, moral o sindicato que reciba y ejerza recursos públicos o realice actos de autoridad en el ámbito federal, estatal y municipal, </w:t>
      </w:r>
      <w:r w:rsidRPr="005304E8">
        <w:rPr>
          <w:rFonts w:ascii="Palatino Linotype" w:eastAsia="Palatino Linotype" w:hAnsi="Palatino Linotype" w:cs="Palatino Linotype"/>
          <w:b/>
          <w:i/>
          <w:sz w:val="22"/>
          <w:szCs w:val="22"/>
        </w:rPr>
        <w:t>es pública y sólo podrá ser reservada temporalmente por razones de interés público y seguridad nacional,</w:t>
      </w:r>
      <w:r w:rsidRPr="005304E8">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6B48498" w14:textId="77777777" w:rsidR="00C501F7" w:rsidRPr="005304E8" w:rsidRDefault="00C501F7" w:rsidP="00C501F7">
      <w:pPr>
        <w:pBdr>
          <w:top w:val="nil"/>
          <w:left w:val="nil"/>
          <w:bottom w:val="nil"/>
          <w:right w:val="nil"/>
          <w:between w:val="nil"/>
        </w:pBdr>
        <w:spacing w:before="240" w:after="240"/>
        <w:ind w:left="851" w:right="851"/>
        <w:jc w:val="both"/>
        <w:rPr>
          <w:rFonts w:ascii="Palatino Linotype" w:eastAsia="Palatino Linotype" w:hAnsi="Palatino Linotype" w:cs="Palatino Linotype"/>
          <w:b/>
          <w:i/>
          <w:sz w:val="22"/>
          <w:szCs w:val="22"/>
        </w:rPr>
      </w:pPr>
      <w:r w:rsidRPr="005304E8">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 Para tal efecto, los sujetos obligados contarán con las facultades suficientes para su atención.</w:t>
      </w:r>
    </w:p>
    <w:p w14:paraId="164F937D" w14:textId="77777777" w:rsidR="00C501F7" w:rsidRPr="005304E8" w:rsidRDefault="00C501F7" w:rsidP="00C501F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w:t>
      </w:r>
      <w:r w:rsidRPr="005304E8">
        <w:rPr>
          <w:rFonts w:ascii="Palatino Linotype" w:eastAsia="Palatino Linotype" w:hAnsi="Palatino Linotype" w:cs="Palatino Linotype"/>
          <w:b/>
          <w:i/>
          <w:sz w:val="22"/>
          <w:szCs w:val="22"/>
        </w:rPr>
        <w:t xml:space="preserve">III. </w:t>
      </w:r>
      <w:r w:rsidRPr="005304E8">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304E8">
        <w:rPr>
          <w:rFonts w:ascii="Palatino Linotype" w:eastAsia="Palatino Linotype" w:hAnsi="Palatino Linotype" w:cs="Palatino Linotype"/>
          <w:i/>
          <w:sz w:val="22"/>
          <w:szCs w:val="22"/>
        </w:rPr>
        <w:t xml:space="preserve"> a sus datos personales o a la rectificación de éstos.</w:t>
      </w:r>
    </w:p>
    <w:p w14:paraId="05D9D4D7" w14:textId="77777777" w:rsidR="00C501F7" w:rsidRPr="005304E8" w:rsidRDefault="00C501F7" w:rsidP="00C501F7">
      <w:pPr>
        <w:pBdr>
          <w:top w:val="nil"/>
          <w:left w:val="nil"/>
          <w:bottom w:val="nil"/>
          <w:right w:val="nil"/>
          <w:between w:val="nil"/>
        </w:pBdr>
        <w:spacing w:before="240" w:after="240"/>
        <w:ind w:left="851" w:right="851"/>
        <w:jc w:val="both"/>
      </w:pPr>
      <w:r w:rsidRPr="005304E8">
        <w:rPr>
          <w:rFonts w:ascii="Palatino Linotype" w:eastAsia="Palatino Linotype" w:hAnsi="Palatino Linotype" w:cs="Palatino Linotype"/>
          <w:b/>
          <w:i/>
          <w:sz w:val="22"/>
          <w:szCs w:val="22"/>
        </w:rPr>
        <w:t>…</w:t>
      </w:r>
    </w:p>
    <w:p w14:paraId="10C6F8F3" w14:textId="77777777" w:rsidR="00C501F7" w:rsidRPr="005304E8" w:rsidRDefault="00C501F7" w:rsidP="00C501F7">
      <w:pPr>
        <w:pBdr>
          <w:top w:val="nil"/>
          <w:left w:val="nil"/>
          <w:bottom w:val="nil"/>
          <w:right w:val="nil"/>
          <w:between w:val="nil"/>
        </w:pBdr>
        <w:spacing w:before="240" w:after="240"/>
        <w:ind w:left="851" w:right="851"/>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IV.</w:t>
      </w:r>
      <w:r w:rsidRPr="005304E8">
        <w:rPr>
          <w:rFonts w:ascii="Palatino Linotype" w:eastAsia="Palatino Linotype" w:hAnsi="Palatino Linotype" w:cs="Palatino Linotype"/>
          <w:i/>
          <w:sz w:val="22"/>
          <w:szCs w:val="22"/>
        </w:rPr>
        <w:t xml:space="preserve"> Se establecerán mecanismos de acceso a la información pública y procedimientos de revisión expeditos que se sustanciarán ante las instancias competentes en los términos que fija esta Constitución y las leyes.</w:t>
      </w:r>
    </w:p>
    <w:p w14:paraId="3C4948A3" w14:textId="77777777" w:rsidR="00C501F7" w:rsidRPr="005304E8" w:rsidRDefault="00C501F7" w:rsidP="00C501F7">
      <w:pPr>
        <w:pBdr>
          <w:top w:val="nil"/>
          <w:left w:val="nil"/>
          <w:bottom w:val="nil"/>
          <w:right w:val="nil"/>
          <w:between w:val="nil"/>
        </w:pBdr>
        <w:spacing w:before="240" w:after="240"/>
        <w:ind w:left="851" w:right="851"/>
        <w:jc w:val="both"/>
      </w:pPr>
      <w:r w:rsidRPr="005304E8">
        <w:rPr>
          <w:rFonts w:ascii="Palatino Linotype" w:eastAsia="Palatino Linotype" w:hAnsi="Palatino Linotype" w:cs="Palatino Linotype"/>
          <w:b/>
          <w:i/>
          <w:sz w:val="22"/>
          <w:szCs w:val="22"/>
        </w:rPr>
        <w:t xml:space="preserve">V. </w:t>
      </w:r>
      <w:r w:rsidRPr="005304E8">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2745E31" w14:textId="77777777" w:rsidR="00C501F7" w:rsidRPr="005304E8" w:rsidRDefault="00C501F7" w:rsidP="00C501F7">
      <w:pPr>
        <w:pBdr>
          <w:top w:val="nil"/>
          <w:left w:val="nil"/>
          <w:bottom w:val="nil"/>
          <w:right w:val="nil"/>
          <w:between w:val="nil"/>
        </w:pBdr>
        <w:spacing w:before="240" w:after="240"/>
        <w:ind w:left="851" w:right="851"/>
        <w:jc w:val="both"/>
      </w:pPr>
      <w:r w:rsidRPr="005304E8">
        <w:rPr>
          <w:rFonts w:ascii="Palatino Linotype" w:eastAsia="Palatino Linotype" w:hAnsi="Palatino Linotype" w:cs="Palatino Linotype"/>
          <w:i/>
          <w:sz w:val="22"/>
          <w:szCs w:val="22"/>
        </w:rPr>
        <w:t> </w:t>
      </w:r>
      <w:r w:rsidRPr="005304E8">
        <w:rPr>
          <w:rFonts w:ascii="Palatino Linotype" w:eastAsia="Palatino Linotype" w:hAnsi="Palatino Linotype" w:cs="Palatino Linotype"/>
          <w:b/>
          <w:i/>
          <w:sz w:val="22"/>
          <w:szCs w:val="22"/>
        </w:rPr>
        <w:t xml:space="preserve">VI. </w:t>
      </w:r>
      <w:r w:rsidRPr="005304E8">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254E7ADC" w14:textId="77777777" w:rsidR="00C501F7" w:rsidRPr="005304E8" w:rsidRDefault="00C501F7" w:rsidP="00C501F7">
      <w:pPr>
        <w:pBdr>
          <w:top w:val="nil"/>
          <w:left w:val="nil"/>
          <w:bottom w:val="nil"/>
          <w:right w:val="nil"/>
          <w:between w:val="nil"/>
        </w:pBdr>
        <w:spacing w:before="240" w:after="240"/>
        <w:ind w:left="851" w:right="851"/>
        <w:jc w:val="both"/>
      </w:pPr>
      <w:r w:rsidRPr="005304E8">
        <w:rPr>
          <w:rFonts w:ascii="Palatino Linotype" w:eastAsia="Palatino Linotype" w:hAnsi="Palatino Linotype" w:cs="Palatino Linotype"/>
          <w:i/>
          <w:sz w:val="22"/>
          <w:szCs w:val="22"/>
        </w:rPr>
        <w:t> </w:t>
      </w:r>
      <w:r w:rsidRPr="005304E8">
        <w:rPr>
          <w:rFonts w:ascii="Palatino Linotype" w:eastAsia="Palatino Linotype" w:hAnsi="Palatino Linotype" w:cs="Palatino Linotype"/>
          <w:b/>
          <w:i/>
          <w:sz w:val="22"/>
          <w:szCs w:val="22"/>
        </w:rPr>
        <w:t xml:space="preserve">VII. </w:t>
      </w:r>
      <w:r w:rsidRPr="005304E8">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4ECC0377" w14:textId="77777777" w:rsidR="00C501F7" w:rsidRPr="005304E8" w:rsidRDefault="00C501F7" w:rsidP="00C501F7">
      <w:pPr>
        <w:spacing w:line="276" w:lineRule="auto"/>
        <w:ind w:left="851" w:right="851"/>
        <w:jc w:val="both"/>
        <w:rPr>
          <w:rFonts w:ascii="Palatino Linotype" w:eastAsia="Palatino Linotype" w:hAnsi="Palatino Linotype" w:cs="Palatino Linotype"/>
          <w:sz w:val="22"/>
          <w:szCs w:val="22"/>
        </w:rPr>
      </w:pPr>
    </w:p>
    <w:p w14:paraId="03ADD941"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Esto es, que cualquier persona tiene el derecho al acceso de la información pública, información que consiste en aquella que sea generada, obtenida, adquirida, transformada, administrada o en posesión de los Sujetos Obligados, como así también lo señala la Ley de Transparencia y Acceso a la Información Pública del Estado de México y Municipios en su artículo 4,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14:paraId="3F74511B"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p>
    <w:p w14:paraId="6C583F04"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r w:rsidRPr="005304E8">
        <w:rPr>
          <w:rFonts w:ascii="Palatino Linotype" w:eastAsia="Palatino Linotype" w:hAnsi="Palatino Linotype" w:cs="Palatino Linotype"/>
          <w:b/>
          <w:i/>
          <w:sz w:val="22"/>
          <w:szCs w:val="22"/>
        </w:rPr>
        <w:t>Artículo 4</w:t>
      </w:r>
      <w:r w:rsidRPr="005304E8">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10765DDD"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p>
    <w:p w14:paraId="27FB9FDC"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304E8">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7B3073B7"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p>
    <w:p w14:paraId="0CD4278C"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304E8">
        <w:rPr>
          <w:rFonts w:ascii="Palatino Linotype" w:eastAsia="Palatino Linotype" w:hAnsi="Palatino Linotype" w:cs="Palatino Linotype"/>
          <w:i/>
          <w:sz w:val="22"/>
          <w:szCs w:val="22"/>
        </w:rPr>
        <w:t>.”</w:t>
      </w:r>
    </w:p>
    <w:p w14:paraId="41FDE746"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p>
    <w:p w14:paraId="449E31DC"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Esto es, que los Sujetos Obligados tiene la obligación o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14:paraId="03EB9F11"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p>
    <w:p w14:paraId="0141F000"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“Artículo 12.-</w:t>
      </w:r>
      <w:r w:rsidRPr="005304E8">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59A0D28A"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p>
    <w:p w14:paraId="09B9EE39" w14:textId="77777777" w:rsidR="00C501F7" w:rsidRPr="005304E8" w:rsidRDefault="00C501F7" w:rsidP="00C501F7">
      <w:pPr>
        <w:spacing w:line="276" w:lineRule="auto"/>
        <w:ind w:left="567" w:right="616"/>
        <w:jc w:val="both"/>
        <w:rPr>
          <w:rFonts w:ascii="Palatino Linotype" w:eastAsia="Palatino Linotype" w:hAnsi="Palatino Linotype" w:cs="Palatino Linotype"/>
          <w:b/>
          <w:i/>
          <w:sz w:val="22"/>
          <w:szCs w:val="22"/>
        </w:rPr>
      </w:pPr>
      <w:r w:rsidRPr="005304E8">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304E8">
        <w:rPr>
          <w:rFonts w:ascii="Palatino Linotype" w:eastAsia="Palatino Linotype" w:hAnsi="Palatino Linotype" w:cs="Palatino Linotype"/>
          <w:i/>
          <w:sz w:val="22"/>
          <w:szCs w:val="22"/>
        </w:rPr>
        <w:t xml:space="preserve">. </w:t>
      </w:r>
      <w:r w:rsidRPr="005304E8">
        <w:rPr>
          <w:rFonts w:ascii="Palatino Linotype" w:eastAsia="Palatino Linotype" w:hAnsi="Palatino Linotype" w:cs="Palatino Linotype"/>
          <w:b/>
          <w:i/>
          <w:sz w:val="22"/>
          <w:szCs w:val="22"/>
        </w:rPr>
        <w:t xml:space="preserve">La obligación de proporcionar información no comprende el procesamiento de la misma, ni el presentarla conforme al interés del solicitante; no estarán obligados a generarla, resumirla, efectuar cálculos o practicar investigaciones”. </w:t>
      </w:r>
    </w:p>
    <w:p w14:paraId="3CF4C9D6" w14:textId="77777777" w:rsidR="00C501F7" w:rsidRPr="005304E8" w:rsidRDefault="00C501F7" w:rsidP="00C501F7">
      <w:pPr>
        <w:spacing w:line="360" w:lineRule="auto"/>
        <w:ind w:left="567" w:right="616"/>
        <w:jc w:val="both"/>
        <w:rPr>
          <w:rFonts w:ascii="Palatino Linotype" w:eastAsia="Palatino Linotype" w:hAnsi="Palatino Linotype" w:cs="Palatino Linotype"/>
          <w:i/>
          <w:sz w:val="22"/>
          <w:szCs w:val="22"/>
        </w:rPr>
      </w:pPr>
    </w:p>
    <w:p w14:paraId="15EFFB60" w14:textId="77777777" w:rsidR="00C501F7" w:rsidRPr="005304E8" w:rsidRDefault="00C501F7" w:rsidP="00C501F7">
      <w:pPr>
        <w:spacing w:line="360" w:lineRule="auto"/>
        <w:ind w:right="-93"/>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sólo se concretaran a proporcionar la información solicitada que tengan en su poder en el estado que se encuentran, sin necesidad de concretarse al interés o términos específicos del solicitante.</w:t>
      </w:r>
    </w:p>
    <w:p w14:paraId="328B432E" w14:textId="77777777" w:rsidR="00C501F7" w:rsidRPr="005304E8" w:rsidRDefault="00C501F7" w:rsidP="00C501F7">
      <w:pPr>
        <w:spacing w:line="360" w:lineRule="auto"/>
        <w:ind w:right="-93"/>
        <w:jc w:val="both"/>
        <w:rPr>
          <w:rFonts w:ascii="Palatino Linotype" w:eastAsia="Palatino Linotype" w:hAnsi="Palatino Linotype" w:cs="Palatino Linotype"/>
          <w:sz w:val="22"/>
          <w:szCs w:val="22"/>
        </w:rPr>
      </w:pPr>
    </w:p>
    <w:p w14:paraId="239D031F" w14:textId="77777777" w:rsidR="00C501F7" w:rsidRPr="005304E8" w:rsidRDefault="00C501F7" w:rsidP="00C501F7">
      <w:pPr>
        <w:spacing w:line="360" w:lineRule="auto"/>
        <w:jc w:val="both"/>
        <w:rPr>
          <w:rFonts w:ascii="Palatino Linotype" w:eastAsia="Palatino Linotype" w:hAnsi="Palatino Linotype" w:cs="Palatino Linotype"/>
          <w:b/>
          <w:sz w:val="22"/>
          <w:szCs w:val="22"/>
        </w:rPr>
      </w:pPr>
      <w:r w:rsidRPr="005304E8">
        <w:rPr>
          <w:rFonts w:ascii="Palatino Linotype" w:eastAsia="Palatino Linotype" w:hAnsi="Palatino Linotype" w:cs="Palatino Linotype"/>
          <w:sz w:val="22"/>
          <w:szCs w:val="22"/>
        </w:rPr>
        <w:t>Sirve de apoyo a lo anterior, el criterio orientador 03-17, expuesto por el entonces Instituto Nacional de Transparencia, Acceso a la Información y Protección de Datos Personales, que dice:</w:t>
      </w:r>
      <w:r w:rsidRPr="005304E8">
        <w:rPr>
          <w:rFonts w:ascii="Palatino Linotype" w:eastAsia="Palatino Linotype" w:hAnsi="Palatino Linotype" w:cs="Palatino Linotype"/>
          <w:b/>
          <w:sz w:val="22"/>
          <w:szCs w:val="22"/>
        </w:rPr>
        <w:t xml:space="preserve"> </w:t>
      </w:r>
    </w:p>
    <w:p w14:paraId="598D73B5"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r w:rsidRPr="005304E8">
        <w:rPr>
          <w:rFonts w:ascii="Palatino Linotype" w:eastAsia="Palatino Linotype" w:hAnsi="Palatino Linotype" w:cs="Palatino Linotype"/>
          <w:b/>
          <w:i/>
          <w:sz w:val="22"/>
          <w:szCs w:val="22"/>
        </w:rPr>
        <w:t>No existe obligación de elaborar documentos ad hoc para atender las solicitudes de acceso a la información.</w:t>
      </w:r>
      <w:r w:rsidRPr="005304E8">
        <w:rPr>
          <w:rFonts w:ascii="Palatino Linotype" w:eastAsia="Palatino Linotype" w:hAnsi="Palatino Linotype" w:cs="Palatino Linotype"/>
          <w:i/>
          <w:sz w:val="22"/>
          <w:szCs w:val="22"/>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14:paraId="229CD07B" w14:textId="77777777" w:rsidR="00C501F7" w:rsidRPr="005304E8" w:rsidRDefault="00C501F7" w:rsidP="00C501F7">
      <w:pPr>
        <w:spacing w:line="360" w:lineRule="auto"/>
        <w:ind w:right="-93"/>
        <w:jc w:val="both"/>
        <w:rPr>
          <w:rFonts w:ascii="Palatino Linotype" w:eastAsia="Palatino Linotype" w:hAnsi="Palatino Linotype" w:cs="Palatino Linotype"/>
          <w:sz w:val="22"/>
          <w:szCs w:val="22"/>
        </w:rPr>
      </w:pPr>
    </w:p>
    <w:p w14:paraId="74F6BD78"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38CFAD0A"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p>
    <w:p w14:paraId="122E29A2" w14:textId="77777777" w:rsidR="00C501F7" w:rsidRPr="005304E8" w:rsidRDefault="00C501F7" w:rsidP="00C501F7">
      <w:pPr>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0FFFECE5" w14:textId="77777777" w:rsidR="00C501F7" w:rsidRPr="005304E8" w:rsidRDefault="00C501F7" w:rsidP="00C501F7">
      <w:pPr>
        <w:spacing w:line="360" w:lineRule="auto"/>
        <w:ind w:right="49"/>
        <w:jc w:val="both"/>
        <w:rPr>
          <w:rFonts w:ascii="Palatino Linotype" w:eastAsia="Palatino Linotype" w:hAnsi="Palatino Linotype" w:cs="Palatino Linotype"/>
          <w:sz w:val="22"/>
          <w:szCs w:val="22"/>
        </w:rPr>
      </w:pPr>
    </w:p>
    <w:p w14:paraId="682FB3C7"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0910C80A" w14:textId="77777777" w:rsidR="00C501F7" w:rsidRPr="005304E8" w:rsidRDefault="00C501F7" w:rsidP="00C501F7">
      <w:pPr>
        <w:spacing w:line="360" w:lineRule="auto"/>
        <w:ind w:left="851" w:right="899"/>
        <w:jc w:val="both"/>
        <w:rPr>
          <w:rFonts w:ascii="Palatino Linotype" w:eastAsia="Palatino Linotype" w:hAnsi="Palatino Linotype" w:cs="Palatino Linotype"/>
          <w:i/>
          <w:sz w:val="22"/>
          <w:szCs w:val="22"/>
        </w:rPr>
      </w:pPr>
    </w:p>
    <w:p w14:paraId="63D6ECF1"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r w:rsidRPr="005304E8">
        <w:rPr>
          <w:rFonts w:ascii="Palatino Linotype" w:eastAsia="Palatino Linotype" w:hAnsi="Palatino Linotype" w:cs="Palatino Linotype"/>
          <w:b/>
          <w:i/>
          <w:sz w:val="22"/>
          <w:szCs w:val="22"/>
        </w:rPr>
        <w:t xml:space="preserve">Artículo 3. </w:t>
      </w:r>
      <w:r w:rsidRPr="005304E8">
        <w:rPr>
          <w:rFonts w:ascii="Palatino Linotype" w:eastAsia="Palatino Linotype" w:hAnsi="Palatino Linotype" w:cs="Palatino Linotype"/>
          <w:i/>
          <w:sz w:val="22"/>
          <w:szCs w:val="22"/>
        </w:rPr>
        <w:t>Para los efectos de la presente Ley se entenderá por:</w:t>
      </w:r>
    </w:p>
    <w:p w14:paraId="474CB410"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p>
    <w:p w14:paraId="64A4B3D6"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XI. Documento:</w:t>
      </w:r>
      <w:r w:rsidRPr="005304E8">
        <w:rPr>
          <w:rFonts w:ascii="Palatino Linotype" w:eastAsia="Palatino Linotype" w:hAnsi="Palatino Linotype" w:cs="Palatino Linotype"/>
          <w:i/>
          <w:sz w:val="22"/>
          <w:szCs w:val="22"/>
        </w:rPr>
        <w:t xml:space="preserve"> Los expedientes, reportes, estudios, actas</w:t>
      </w:r>
      <w:r w:rsidRPr="005304E8">
        <w:rPr>
          <w:rFonts w:ascii="Palatino Linotype" w:eastAsia="Palatino Linotype" w:hAnsi="Palatino Linotype" w:cs="Palatino Linotype"/>
          <w:b/>
          <w:i/>
          <w:sz w:val="22"/>
          <w:szCs w:val="22"/>
        </w:rPr>
        <w:t>,</w:t>
      </w:r>
      <w:r w:rsidRPr="005304E8">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w:t>
      </w:r>
    </w:p>
    <w:p w14:paraId="1D93F368" w14:textId="77777777" w:rsidR="00C501F7" w:rsidRPr="005304E8" w:rsidRDefault="00C501F7" w:rsidP="00C501F7">
      <w:pPr>
        <w:spacing w:line="360" w:lineRule="auto"/>
        <w:ind w:left="851" w:right="899"/>
        <w:jc w:val="both"/>
        <w:rPr>
          <w:rFonts w:ascii="Palatino Linotype" w:eastAsia="Palatino Linotype" w:hAnsi="Palatino Linotype" w:cs="Palatino Linotype"/>
          <w:sz w:val="22"/>
          <w:szCs w:val="22"/>
        </w:rPr>
      </w:pPr>
    </w:p>
    <w:p w14:paraId="4FEDAE61"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6C4791A8"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p>
    <w:p w14:paraId="10ABD2BE" w14:textId="77777777" w:rsidR="00C501F7" w:rsidRPr="005304E8" w:rsidRDefault="00C501F7" w:rsidP="00C501F7">
      <w:pPr>
        <w:spacing w:line="276" w:lineRule="auto"/>
        <w:ind w:left="567" w:right="616"/>
        <w:jc w:val="both"/>
        <w:rPr>
          <w:rFonts w:ascii="Palatino Linotype" w:eastAsia="Palatino Linotype" w:hAnsi="Palatino Linotype" w:cs="Palatino Linotype"/>
          <w:b/>
          <w:i/>
          <w:sz w:val="22"/>
          <w:szCs w:val="22"/>
        </w:rPr>
      </w:pPr>
      <w:r w:rsidRPr="005304E8">
        <w:rPr>
          <w:rFonts w:ascii="Palatino Linotype" w:eastAsia="Palatino Linotype" w:hAnsi="Palatino Linotype" w:cs="Palatino Linotype"/>
          <w:b/>
          <w:sz w:val="22"/>
          <w:szCs w:val="22"/>
        </w:rPr>
        <w:t>“</w:t>
      </w:r>
      <w:r w:rsidRPr="005304E8">
        <w:rPr>
          <w:rFonts w:ascii="Palatino Linotype" w:eastAsia="Palatino Linotype" w:hAnsi="Palatino Linotype" w:cs="Palatino Linotype"/>
          <w:b/>
          <w:i/>
          <w:sz w:val="22"/>
          <w:szCs w:val="22"/>
        </w:rPr>
        <w:t>CRITERIO 0002-11. INFORMACIÓN PÚBLICA, CONCEPTO DE, EN MATERIA DE TRANSPARENCIA. INTERPRETACIÓN SISTEMÁTICA DE LOS ARTÍCULOS 2°, FRACCIÓN V, XV, Y XVI, 3°, 4°, 11 Y 41.</w:t>
      </w:r>
      <w:r w:rsidRPr="005304E8">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AC08E7A"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3826B4CA" w14:textId="77777777" w:rsidR="00C501F7" w:rsidRPr="005304E8" w:rsidRDefault="00C501F7" w:rsidP="00C501F7">
      <w:pPr>
        <w:spacing w:line="276" w:lineRule="auto"/>
        <w:ind w:left="567" w:right="616"/>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3FF27463" w14:textId="77777777" w:rsidR="00C501F7" w:rsidRPr="005304E8" w:rsidRDefault="00C501F7" w:rsidP="00C501F7">
      <w:pPr>
        <w:spacing w:line="276" w:lineRule="auto"/>
        <w:ind w:left="567" w:right="616"/>
        <w:jc w:val="both"/>
        <w:rPr>
          <w:rFonts w:ascii="Palatino Linotype" w:eastAsia="Palatino Linotype" w:hAnsi="Palatino Linotype" w:cs="Palatino Linotype"/>
          <w:b/>
          <w:i/>
          <w:sz w:val="22"/>
          <w:szCs w:val="22"/>
        </w:rPr>
      </w:pPr>
      <w:r w:rsidRPr="005304E8">
        <w:rPr>
          <w:rFonts w:ascii="Palatino Linotype" w:eastAsia="Palatino Linotype" w:hAnsi="Palatino Linotype" w:cs="Palatino Linotype"/>
          <w:b/>
          <w:i/>
          <w:sz w:val="22"/>
          <w:szCs w:val="22"/>
        </w:rPr>
        <w:t>2) Que se trate de información registrada en cualquier soporte documental, que en ejercicio de las atribuciones conferidas, sea administrada por los Sujetos Obligados, y</w:t>
      </w:r>
    </w:p>
    <w:p w14:paraId="5367CCFC" w14:textId="77777777" w:rsidR="00C501F7" w:rsidRPr="005304E8" w:rsidRDefault="00C501F7" w:rsidP="00C501F7">
      <w:pPr>
        <w:spacing w:line="276" w:lineRule="auto"/>
        <w:ind w:left="567" w:right="616"/>
        <w:jc w:val="both"/>
        <w:rPr>
          <w:rFonts w:ascii="Palatino Linotype" w:eastAsia="Palatino Linotype" w:hAnsi="Palatino Linotype" w:cs="Palatino Linotype"/>
          <w:b/>
          <w:i/>
          <w:sz w:val="22"/>
          <w:szCs w:val="22"/>
        </w:rPr>
      </w:pPr>
      <w:r w:rsidRPr="005304E8">
        <w:rPr>
          <w:rFonts w:ascii="Palatino Linotype" w:eastAsia="Palatino Linotype" w:hAnsi="Palatino Linotype" w:cs="Palatino Linotype"/>
          <w:b/>
          <w:i/>
          <w:sz w:val="22"/>
          <w:szCs w:val="22"/>
        </w:rPr>
        <w:t xml:space="preserve">3) Que se trate de información registrada en cualquier soporte documental, que en ejercicio de las atribuciones conferidas, se encuentre en posesión de los Sujetos Obligados.” </w:t>
      </w:r>
    </w:p>
    <w:p w14:paraId="502FC347" w14:textId="77777777" w:rsidR="00C501F7" w:rsidRPr="005304E8" w:rsidRDefault="00C501F7" w:rsidP="00C501F7">
      <w:pPr>
        <w:spacing w:line="276" w:lineRule="auto"/>
        <w:ind w:left="567" w:right="616"/>
        <w:jc w:val="both"/>
        <w:rPr>
          <w:rFonts w:ascii="Palatino Linotype" w:eastAsia="Palatino Linotype" w:hAnsi="Palatino Linotype" w:cs="Palatino Linotype"/>
          <w:b/>
          <w:i/>
          <w:sz w:val="22"/>
          <w:szCs w:val="22"/>
        </w:rPr>
      </w:pPr>
    </w:p>
    <w:p w14:paraId="53634B91" w14:textId="77777777" w:rsidR="00C501F7" w:rsidRPr="005304E8" w:rsidRDefault="00C501F7" w:rsidP="00C501F7">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De ahí que el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304E8">
        <w:rPr>
          <w:rFonts w:ascii="Palatino Linotype" w:eastAsia="Palatino Linotype" w:hAnsi="Palatino Linotype" w:cs="Palatino Linotype"/>
          <w:sz w:val="22"/>
          <w:szCs w:val="22"/>
          <w:vertAlign w:val="superscript"/>
        </w:rPr>
        <w:footnoteReference w:id="1"/>
      </w:r>
      <w:r w:rsidRPr="005304E8">
        <w:rPr>
          <w:rFonts w:ascii="Palatino Linotype" w:eastAsia="Palatino Linotype" w:hAnsi="Palatino Linotype" w:cs="Palatino Linotype"/>
          <w:sz w:val="22"/>
          <w:szCs w:val="22"/>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304E8">
        <w:rPr>
          <w:rFonts w:ascii="Palatino Linotype" w:eastAsia="Palatino Linotype" w:hAnsi="Palatino Linotype" w:cs="Palatino Linotype"/>
          <w:sz w:val="22"/>
          <w:szCs w:val="22"/>
          <w:vertAlign w:val="superscript"/>
        </w:rPr>
        <w:footnoteReference w:id="2"/>
      </w:r>
      <w:r w:rsidRPr="005304E8">
        <w:rPr>
          <w:rFonts w:ascii="Palatino Linotype" w:eastAsia="Palatino Linotype" w:hAnsi="Palatino Linotype" w:cs="Palatino Linotype"/>
          <w:sz w:val="22"/>
          <w:szCs w:val="22"/>
        </w:rPr>
        <w:t>, como pudiera tratarse de aquella relacionada con las obligaciones de transparencia señaladas en los artículos 92 y 100 de la Ley de la Materia.</w:t>
      </w:r>
    </w:p>
    <w:p w14:paraId="2356CC2D" w14:textId="77777777" w:rsidR="00566EB9" w:rsidRPr="005304E8" w:rsidRDefault="00566EB9">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p>
    <w:p w14:paraId="0E5C25A4" w14:textId="061FD180" w:rsidR="0093081E" w:rsidRPr="005304E8" w:rsidRDefault="00C501F7" w:rsidP="004D04CE">
      <w:pPr>
        <w:pBdr>
          <w:top w:val="nil"/>
          <w:left w:val="nil"/>
          <w:bottom w:val="nil"/>
          <w:right w:val="nil"/>
          <w:between w:val="nil"/>
        </w:pBdr>
        <w:spacing w:line="360" w:lineRule="auto"/>
        <w:ind w:right="-150"/>
        <w:jc w:val="both"/>
        <w:rPr>
          <w:rFonts w:ascii="Palatino Linotype" w:eastAsia="Palatino Linotype" w:hAnsi="Palatino Linotype" w:cs="Palatino Linotype"/>
          <w:b/>
          <w:sz w:val="22"/>
          <w:szCs w:val="22"/>
        </w:rPr>
      </w:pPr>
      <w:bookmarkStart w:id="9" w:name="_heading=h.1y810tw" w:colFirst="0" w:colLast="0"/>
      <w:bookmarkEnd w:id="9"/>
      <w:r w:rsidRPr="005304E8">
        <w:rPr>
          <w:rFonts w:ascii="Palatino Linotype" w:eastAsia="Palatino Linotype" w:hAnsi="Palatino Linotype" w:cs="Palatino Linotype"/>
          <w:sz w:val="22"/>
          <w:szCs w:val="22"/>
        </w:rPr>
        <w:t>C</w:t>
      </w:r>
      <w:r w:rsidR="00D41CCE" w:rsidRPr="005304E8">
        <w:rPr>
          <w:rFonts w:ascii="Palatino Linotype" w:eastAsia="Palatino Linotype" w:hAnsi="Palatino Linotype" w:cs="Palatino Linotype"/>
          <w:sz w:val="22"/>
          <w:szCs w:val="22"/>
        </w:rPr>
        <w:t xml:space="preserve">onviene iniciar el presente estudio señalando que, del análisis a la solicitud de información se advierte que la persona solicitante requirió del </w:t>
      </w:r>
      <w:r w:rsidR="00D41CCE" w:rsidRPr="005304E8">
        <w:rPr>
          <w:rFonts w:ascii="Palatino Linotype" w:eastAsia="Palatino Linotype" w:hAnsi="Palatino Linotype" w:cs="Palatino Linotype"/>
          <w:b/>
          <w:sz w:val="22"/>
          <w:szCs w:val="22"/>
        </w:rPr>
        <w:t>Sujeto Obligado</w:t>
      </w:r>
      <w:r w:rsidR="006F7A2A" w:rsidRPr="005304E8">
        <w:rPr>
          <w:rFonts w:ascii="Palatino Linotype" w:eastAsia="Palatino Linotype" w:hAnsi="Palatino Linotype" w:cs="Palatino Linotype"/>
          <w:b/>
          <w:sz w:val="22"/>
          <w:szCs w:val="22"/>
        </w:rPr>
        <w:t>,</w:t>
      </w:r>
      <w:r w:rsidR="00117BD3" w:rsidRPr="005304E8">
        <w:rPr>
          <w:rFonts w:ascii="Palatino Linotype" w:eastAsia="Palatino Linotype" w:hAnsi="Palatino Linotype" w:cs="Palatino Linotype"/>
          <w:b/>
          <w:sz w:val="22"/>
          <w:szCs w:val="22"/>
          <w:u w:val="single"/>
        </w:rPr>
        <w:t xml:space="preserve"> </w:t>
      </w:r>
      <w:r w:rsidR="004D04CE" w:rsidRPr="005304E8">
        <w:rPr>
          <w:rFonts w:ascii="Palatino Linotype" w:eastAsia="Palatino Linotype" w:hAnsi="Palatino Linotype" w:cs="Palatino Linotype"/>
          <w:b/>
          <w:sz w:val="22"/>
          <w:szCs w:val="22"/>
          <w:u w:val="single"/>
        </w:rPr>
        <w:t>las actas de gobierno donde se aprobaron los costos vigentes de los servicios médicos que se prestan en la Clínica Ricardo Flores Magón, la clínica Bertha Villegas de Zuppa; y, en las unidades periféricas del DIF de Tepotzotlán.</w:t>
      </w:r>
    </w:p>
    <w:p w14:paraId="77993F80" w14:textId="77777777" w:rsidR="0093081E" w:rsidRPr="005304E8" w:rsidRDefault="0093081E" w:rsidP="0093081E">
      <w:pPr>
        <w:pStyle w:val="Prrafodelista"/>
        <w:pBdr>
          <w:top w:val="nil"/>
          <w:left w:val="nil"/>
          <w:bottom w:val="nil"/>
          <w:right w:val="nil"/>
          <w:between w:val="nil"/>
        </w:pBdr>
        <w:spacing w:line="360" w:lineRule="auto"/>
        <w:ind w:left="360" w:right="-150"/>
        <w:jc w:val="both"/>
        <w:rPr>
          <w:rFonts w:ascii="Palatino Linotype" w:eastAsia="Palatino Linotype" w:hAnsi="Palatino Linotype" w:cs="Palatino Linotype"/>
          <w:b/>
          <w:sz w:val="22"/>
          <w:szCs w:val="22"/>
        </w:rPr>
      </w:pPr>
    </w:p>
    <w:p w14:paraId="6AEA92E0" w14:textId="4DB48FC1" w:rsidR="006F7A2A" w:rsidRPr="005304E8" w:rsidRDefault="002D03D2" w:rsidP="006F7A2A">
      <w:pPr>
        <w:pBdr>
          <w:top w:val="nil"/>
          <w:left w:val="nil"/>
          <w:bottom w:val="nil"/>
          <w:right w:val="nil"/>
          <w:between w:val="nil"/>
        </w:pBdr>
        <w:spacing w:line="360" w:lineRule="auto"/>
        <w:ind w:right="-150"/>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E</w:t>
      </w:r>
      <w:r w:rsidR="005D2BC9" w:rsidRPr="005304E8">
        <w:rPr>
          <w:rFonts w:ascii="Palatino Linotype" w:eastAsia="Palatino Linotype" w:hAnsi="Palatino Linotype" w:cs="Palatino Linotype"/>
          <w:sz w:val="22"/>
          <w:szCs w:val="22"/>
        </w:rPr>
        <w:t xml:space="preserve">n respuesta </w:t>
      </w:r>
      <w:r w:rsidR="005D2BC9" w:rsidRPr="005304E8">
        <w:rPr>
          <w:rFonts w:ascii="Palatino Linotype" w:eastAsia="Palatino Linotype" w:hAnsi="Palatino Linotype" w:cs="Palatino Linotype"/>
          <w:b/>
          <w:sz w:val="22"/>
          <w:szCs w:val="22"/>
        </w:rPr>
        <w:t xml:space="preserve">el Sujeto Obligado </w:t>
      </w:r>
      <w:r w:rsidR="0093081E" w:rsidRPr="005304E8">
        <w:rPr>
          <w:rFonts w:ascii="Palatino Linotype" w:eastAsia="Palatino Linotype" w:hAnsi="Palatino Linotype" w:cs="Palatino Linotype"/>
          <w:sz w:val="22"/>
          <w:szCs w:val="22"/>
        </w:rPr>
        <w:t>se pronunció por conducto de</w:t>
      </w:r>
      <w:r w:rsidR="004D04CE" w:rsidRPr="005304E8">
        <w:rPr>
          <w:rFonts w:ascii="Palatino Linotype" w:eastAsia="Palatino Linotype" w:hAnsi="Palatino Linotype" w:cs="Palatino Linotype"/>
          <w:sz w:val="22"/>
          <w:szCs w:val="22"/>
        </w:rPr>
        <w:t xml:space="preserve"> la Directora General del Organismo, quien hizo entrega de la certificación de las fojas 7 a la 14 del Acta de la Tercera Sesión Extraordinaria de la Junta de Gobierno, donde se aprobaron las cuotas de recuperación de diversos servicios médicos del Sistema Municipal DIF de Tepotzotlán 2025-2027.</w:t>
      </w:r>
    </w:p>
    <w:p w14:paraId="041873FD" w14:textId="77777777" w:rsidR="006F7A2A" w:rsidRPr="005304E8" w:rsidRDefault="006F7A2A">
      <w:pPr>
        <w:spacing w:line="360" w:lineRule="auto"/>
        <w:ind w:right="49"/>
        <w:jc w:val="both"/>
        <w:rPr>
          <w:rFonts w:ascii="Palatino Linotype" w:eastAsia="Palatino Linotype" w:hAnsi="Palatino Linotype" w:cs="Palatino Linotype"/>
          <w:sz w:val="22"/>
          <w:szCs w:val="22"/>
        </w:rPr>
      </w:pPr>
    </w:p>
    <w:p w14:paraId="1B713241" w14:textId="0ACFE49B" w:rsidR="00566EB9" w:rsidRPr="005304E8" w:rsidRDefault="00D41CCE">
      <w:pPr>
        <w:spacing w:line="360" w:lineRule="auto"/>
        <w:ind w:right="49"/>
        <w:jc w:val="both"/>
        <w:rPr>
          <w:rFonts w:ascii="Palatino Linotype" w:eastAsia="Palatino Linotype" w:hAnsi="Palatino Linotype" w:cs="Palatino Linotype"/>
          <w:b/>
          <w:sz w:val="22"/>
          <w:szCs w:val="22"/>
        </w:rPr>
      </w:pPr>
      <w:r w:rsidRPr="005304E8">
        <w:rPr>
          <w:rFonts w:ascii="Palatino Linotype" w:eastAsia="Palatino Linotype" w:hAnsi="Palatino Linotype" w:cs="Palatino Linotype"/>
          <w:sz w:val="22"/>
          <w:szCs w:val="22"/>
        </w:rPr>
        <w:t xml:space="preserve">Inconforme con la respuesta, la parte </w:t>
      </w:r>
      <w:r w:rsidRPr="005304E8">
        <w:rPr>
          <w:rFonts w:ascii="Palatino Linotype" w:eastAsia="Palatino Linotype" w:hAnsi="Palatino Linotype" w:cs="Palatino Linotype"/>
          <w:b/>
          <w:sz w:val="22"/>
          <w:szCs w:val="22"/>
        </w:rPr>
        <w:t xml:space="preserve">Recurrente </w:t>
      </w:r>
      <w:r w:rsidRPr="005304E8">
        <w:rPr>
          <w:rFonts w:ascii="Palatino Linotype" w:eastAsia="Palatino Linotype" w:hAnsi="Palatino Linotype" w:cs="Palatino Linotype"/>
          <w:sz w:val="22"/>
          <w:szCs w:val="22"/>
        </w:rPr>
        <w:t xml:space="preserve">promovió el presente recurso de revisión en el que a manera de motivos de inconformidad </w:t>
      </w:r>
      <w:r w:rsidRPr="005304E8">
        <w:rPr>
          <w:rFonts w:ascii="Palatino Linotype" w:eastAsia="Palatino Linotype" w:hAnsi="Palatino Linotype" w:cs="Palatino Linotype"/>
          <w:b/>
          <w:sz w:val="22"/>
          <w:szCs w:val="22"/>
        </w:rPr>
        <w:t xml:space="preserve">se adolece medularmente de </w:t>
      </w:r>
      <w:r w:rsidR="00CC3F4A" w:rsidRPr="005304E8">
        <w:rPr>
          <w:rFonts w:ascii="Palatino Linotype" w:eastAsia="Palatino Linotype" w:hAnsi="Palatino Linotype" w:cs="Palatino Linotype"/>
          <w:b/>
          <w:sz w:val="22"/>
          <w:szCs w:val="22"/>
        </w:rPr>
        <w:t xml:space="preserve">la </w:t>
      </w:r>
      <w:r w:rsidR="004D04CE" w:rsidRPr="005304E8">
        <w:rPr>
          <w:rFonts w:ascii="Palatino Linotype" w:eastAsia="Palatino Linotype" w:hAnsi="Palatino Linotype" w:cs="Palatino Linotype"/>
          <w:b/>
          <w:sz w:val="22"/>
          <w:szCs w:val="22"/>
        </w:rPr>
        <w:t xml:space="preserve">entrega de información que no corresponde con lo requerido, ya que refiere haber solicitado las actas de la junta de gobierno donde se aprobaron los costos vigentes de los servicios médicos que se prestan en las clínicas y unidades médicas referidas en la solicitud, no </w:t>
      </w:r>
      <w:r w:rsidR="00190E87" w:rsidRPr="005304E8">
        <w:rPr>
          <w:rFonts w:ascii="Palatino Linotype" w:eastAsia="Palatino Linotype" w:hAnsi="Palatino Linotype" w:cs="Palatino Linotype"/>
          <w:b/>
          <w:sz w:val="22"/>
          <w:szCs w:val="22"/>
        </w:rPr>
        <w:t>los costos.</w:t>
      </w:r>
    </w:p>
    <w:p w14:paraId="666CD6A1" w14:textId="77777777" w:rsidR="006F7A2A" w:rsidRPr="005304E8" w:rsidRDefault="006F7A2A">
      <w:pPr>
        <w:spacing w:line="360" w:lineRule="auto"/>
        <w:ind w:right="49"/>
        <w:jc w:val="both"/>
        <w:rPr>
          <w:rFonts w:ascii="Palatino Linotype" w:eastAsia="Palatino Linotype" w:hAnsi="Palatino Linotype" w:cs="Palatino Linotype"/>
          <w:sz w:val="22"/>
          <w:szCs w:val="22"/>
        </w:rPr>
      </w:pPr>
    </w:p>
    <w:p w14:paraId="60A1B589" w14:textId="77777777" w:rsidR="00566EB9" w:rsidRPr="005304E8" w:rsidRDefault="00D41CCE">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Admitido el presente recurso de revisión, en términos del artículo 185 fracción II</w:t>
      </w:r>
      <w:r w:rsidRPr="005304E8">
        <w:rPr>
          <w:rFonts w:ascii="Palatino Linotype" w:eastAsia="Palatino Linotype" w:hAnsi="Palatino Linotype" w:cs="Palatino Linotype"/>
          <w:sz w:val="22"/>
          <w:szCs w:val="22"/>
          <w:vertAlign w:val="superscript"/>
        </w:rPr>
        <w:footnoteReference w:id="3"/>
      </w:r>
      <w:r w:rsidRPr="005304E8">
        <w:rPr>
          <w:rFonts w:ascii="Palatino Linotype" w:eastAsia="Palatino Linotype" w:hAnsi="Palatino Linotype" w:cs="Palatino Linotype"/>
          <w:sz w:val="22"/>
          <w:szCs w:val="22"/>
        </w:rPr>
        <w:t xml:space="preserve"> de la Ley de Transparencia y Acceso a la Información Pública del Estado de México y Municipios, se integró el expediente y se puso a disposición de las partes para que, en un plazo máximo de siete días hábiles, manifestaran lo que a su derecho resultara conveniente.</w:t>
      </w:r>
    </w:p>
    <w:p w14:paraId="36BE4560" w14:textId="77777777" w:rsidR="00566EB9" w:rsidRPr="005304E8" w:rsidRDefault="00566EB9">
      <w:pPr>
        <w:spacing w:line="360" w:lineRule="auto"/>
        <w:jc w:val="both"/>
        <w:rPr>
          <w:rFonts w:ascii="Palatino Linotype" w:eastAsia="Palatino Linotype" w:hAnsi="Palatino Linotype" w:cs="Palatino Linotype"/>
          <w:sz w:val="22"/>
          <w:szCs w:val="22"/>
        </w:rPr>
      </w:pPr>
    </w:p>
    <w:p w14:paraId="0386A397" w14:textId="7A3A76AE" w:rsidR="00331E90" w:rsidRPr="005304E8" w:rsidRDefault="00190E87" w:rsidP="00B7233F">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De las constancias que integran el expediente en que se actúa se advierte que las partes fueron omisas en hacer valer manifestaciones.</w:t>
      </w:r>
    </w:p>
    <w:p w14:paraId="2FE7E966" w14:textId="6B379095" w:rsidR="00190E87" w:rsidRPr="005304E8" w:rsidRDefault="00A47D43"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Una vez establecidas las posturas de las partes, toda vez que el requerimi</w:t>
      </w:r>
      <w:r w:rsidR="00190E87" w:rsidRPr="005304E8">
        <w:rPr>
          <w:rFonts w:ascii="Palatino Linotype" w:eastAsia="Palatino Linotype" w:hAnsi="Palatino Linotype" w:cs="Palatino Linotype"/>
          <w:sz w:val="22"/>
          <w:szCs w:val="22"/>
        </w:rPr>
        <w:t xml:space="preserve">ento de información versa sobre clínicas y unidades médicas a cargo del </w:t>
      </w:r>
      <w:r w:rsidR="00190E87" w:rsidRPr="005304E8">
        <w:rPr>
          <w:rFonts w:ascii="Palatino Linotype" w:eastAsia="Palatino Linotype" w:hAnsi="Palatino Linotype" w:cs="Palatino Linotype"/>
          <w:b/>
          <w:sz w:val="22"/>
          <w:szCs w:val="22"/>
        </w:rPr>
        <w:t xml:space="preserve">Sujeto Obligado, </w:t>
      </w:r>
      <w:r w:rsidR="00190E87" w:rsidRPr="005304E8">
        <w:rPr>
          <w:rFonts w:ascii="Palatino Linotype" w:eastAsia="Palatino Linotype" w:hAnsi="Palatino Linotype" w:cs="Palatino Linotype"/>
          <w:sz w:val="22"/>
          <w:szCs w:val="22"/>
        </w:rPr>
        <w:t>se procede a indicar lo siguiente:</w:t>
      </w:r>
    </w:p>
    <w:p w14:paraId="4DB2A72E" w14:textId="77777777" w:rsidR="00190E87" w:rsidRPr="005304E8" w:rsidRDefault="00190E87" w:rsidP="00A47D43">
      <w:pPr>
        <w:spacing w:line="360" w:lineRule="auto"/>
        <w:jc w:val="both"/>
        <w:rPr>
          <w:rFonts w:ascii="Palatino Linotype" w:eastAsia="Palatino Linotype" w:hAnsi="Palatino Linotype" w:cs="Palatino Linotype"/>
          <w:sz w:val="22"/>
          <w:szCs w:val="22"/>
        </w:rPr>
      </w:pPr>
    </w:p>
    <w:p w14:paraId="3CF5030E" w14:textId="348C9CD6" w:rsidR="00AB549A" w:rsidRPr="005304E8" w:rsidRDefault="00AB549A" w:rsidP="00A47D43">
      <w:pPr>
        <w:spacing w:line="360" w:lineRule="auto"/>
        <w:jc w:val="both"/>
        <w:rPr>
          <w:rFonts w:ascii="Palatino Linotype" w:eastAsia="Palatino Linotype" w:hAnsi="Palatino Linotype" w:cs="Palatino Linotype"/>
          <w:bCs/>
          <w:sz w:val="22"/>
          <w:szCs w:val="22"/>
        </w:rPr>
      </w:pPr>
      <w:r w:rsidRPr="005304E8">
        <w:rPr>
          <w:rFonts w:ascii="Palatino Linotype" w:eastAsia="Palatino Linotype" w:hAnsi="Palatino Linotype" w:cs="Palatino Linotype"/>
          <w:sz w:val="22"/>
          <w:szCs w:val="22"/>
        </w:rPr>
        <w:t xml:space="preserve">De conformidad con el </w:t>
      </w:r>
      <w:r w:rsidRPr="005304E8">
        <w:rPr>
          <w:rFonts w:ascii="Palatino Linotype" w:eastAsia="Palatino Linotype" w:hAnsi="Palatino Linotype" w:cs="Palatino Linotype"/>
          <w:b/>
          <w:sz w:val="22"/>
          <w:szCs w:val="22"/>
        </w:rPr>
        <w:t xml:space="preserve">Manual de Organización vigente del </w:t>
      </w:r>
      <w:r w:rsidRPr="005304E8">
        <w:rPr>
          <w:rFonts w:ascii="Palatino Linotype" w:eastAsia="Palatino Linotype" w:hAnsi="Palatino Linotype" w:cs="Palatino Linotype"/>
          <w:b/>
          <w:bCs/>
          <w:sz w:val="22"/>
          <w:szCs w:val="22"/>
        </w:rPr>
        <w:t xml:space="preserve">Sistema Municipal Para el Desarrollo Integral de la Familia de Tepotzotlán, </w:t>
      </w:r>
      <w:r w:rsidRPr="005304E8">
        <w:rPr>
          <w:rFonts w:ascii="Palatino Linotype" w:eastAsia="Palatino Linotype" w:hAnsi="Palatino Linotype" w:cs="Palatino Linotype"/>
          <w:bCs/>
          <w:sz w:val="22"/>
          <w:szCs w:val="22"/>
        </w:rPr>
        <w:t>se desprende que este Organismo cuenta con una Coordinación de Servicios Médicos quien se encarga de la coordinación, supervisión, análisis y elaboración de estrategias de atención, prevención, promoción y educación para la salud y para esto tiene las siguientes clínicas y unidades médicas:</w:t>
      </w:r>
    </w:p>
    <w:p w14:paraId="1169A093" w14:textId="77777777" w:rsidR="00AB549A" w:rsidRPr="005304E8" w:rsidRDefault="00AB549A" w:rsidP="00A47D43">
      <w:pPr>
        <w:spacing w:line="360" w:lineRule="auto"/>
        <w:jc w:val="both"/>
        <w:rPr>
          <w:rFonts w:ascii="Palatino Linotype" w:eastAsia="Palatino Linotype" w:hAnsi="Palatino Linotype" w:cs="Palatino Linotype"/>
          <w:bCs/>
          <w:sz w:val="22"/>
          <w:szCs w:val="22"/>
        </w:rPr>
      </w:pPr>
    </w:p>
    <w:p w14:paraId="5667C55F" w14:textId="19AC0BD0" w:rsidR="005D7212" w:rsidRPr="005304E8" w:rsidRDefault="00AB549A" w:rsidP="005D7212">
      <w:pPr>
        <w:spacing w:line="360" w:lineRule="auto"/>
        <w:jc w:val="both"/>
        <w:rPr>
          <w:rFonts w:ascii="Palatino Linotype" w:eastAsia="Palatino Linotype" w:hAnsi="Palatino Linotype" w:cs="Palatino Linotype"/>
          <w:bCs/>
          <w:sz w:val="22"/>
          <w:szCs w:val="22"/>
        </w:rPr>
      </w:pPr>
      <w:r w:rsidRPr="005304E8">
        <w:rPr>
          <w:rFonts w:ascii="Palatino Linotype" w:eastAsia="Palatino Linotype" w:hAnsi="Palatino Linotype" w:cs="Palatino Linotype"/>
          <w:bCs/>
          <w:sz w:val="22"/>
          <w:szCs w:val="22"/>
        </w:rPr>
        <w:t>1. La Clínica Materno Infantil;</w:t>
      </w:r>
      <w:r w:rsidR="005D7212" w:rsidRPr="005304E8">
        <w:rPr>
          <w:rFonts w:ascii="Palatino Linotype" w:hAnsi="Palatino Linotype"/>
          <w:sz w:val="22"/>
          <w:szCs w:val="22"/>
        </w:rPr>
        <w:t xml:space="preserve"> ubicada en </w:t>
      </w:r>
      <w:r w:rsidR="005D7212" w:rsidRPr="005304E8">
        <w:rPr>
          <w:rFonts w:ascii="Palatino Linotype" w:eastAsia="Palatino Linotype" w:hAnsi="Palatino Linotype" w:cs="Palatino Linotype"/>
          <w:bCs/>
          <w:sz w:val="22"/>
          <w:szCs w:val="22"/>
          <w:lang w:val="es-ES"/>
        </w:rPr>
        <w:t xml:space="preserve">C. Josefa Ortiz de Domínguez s/n, Ricardo Flores Magón, Tepotzotlán, Méx. </w:t>
      </w:r>
      <w:r w:rsidR="005D7212" w:rsidRPr="005304E8">
        <w:rPr>
          <w:rFonts w:ascii="Palatino Linotype" w:eastAsia="Palatino Linotype" w:hAnsi="Palatino Linotype" w:cs="Palatino Linotype"/>
          <w:bCs/>
          <w:sz w:val="22"/>
          <w:szCs w:val="22"/>
        </w:rPr>
        <w:t>CP. 54607.</w:t>
      </w:r>
    </w:p>
    <w:p w14:paraId="6A771EDB" w14:textId="00ACEC0F" w:rsidR="00AB549A" w:rsidRPr="005304E8" w:rsidRDefault="00AB549A" w:rsidP="00A47D43">
      <w:pPr>
        <w:spacing w:line="360" w:lineRule="auto"/>
        <w:jc w:val="both"/>
        <w:rPr>
          <w:rFonts w:ascii="Palatino Linotype" w:eastAsia="Palatino Linotype" w:hAnsi="Palatino Linotype" w:cs="Palatino Linotype"/>
          <w:bCs/>
          <w:sz w:val="22"/>
          <w:szCs w:val="22"/>
        </w:rPr>
      </w:pPr>
      <w:r w:rsidRPr="005304E8">
        <w:rPr>
          <w:rFonts w:ascii="Palatino Linotype" w:eastAsia="Palatino Linotype" w:hAnsi="Palatino Linotype" w:cs="Palatino Linotype"/>
          <w:bCs/>
          <w:sz w:val="22"/>
          <w:szCs w:val="22"/>
        </w:rPr>
        <w:t>2. Unidad Médica “Bertha Villegas De Zuppa”; y,</w:t>
      </w:r>
    </w:p>
    <w:p w14:paraId="04E89FF1" w14:textId="5DE0F86F" w:rsidR="00AB549A" w:rsidRPr="005304E8" w:rsidRDefault="00AB549A"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Cs/>
          <w:sz w:val="22"/>
          <w:szCs w:val="22"/>
        </w:rPr>
        <w:t>3. Consultorios en Periferias.</w:t>
      </w:r>
    </w:p>
    <w:p w14:paraId="1E82F4B9" w14:textId="77777777" w:rsidR="00AB549A" w:rsidRPr="005304E8" w:rsidRDefault="00AB549A" w:rsidP="00A47D43">
      <w:pPr>
        <w:spacing w:line="360" w:lineRule="auto"/>
        <w:jc w:val="both"/>
        <w:rPr>
          <w:rFonts w:ascii="Palatino Linotype" w:eastAsia="Palatino Linotype" w:hAnsi="Palatino Linotype" w:cs="Palatino Linotype"/>
          <w:sz w:val="22"/>
          <w:szCs w:val="22"/>
        </w:rPr>
      </w:pPr>
    </w:p>
    <w:p w14:paraId="2E4CEE7E" w14:textId="78007C2B" w:rsidR="00AB549A" w:rsidRPr="005304E8" w:rsidRDefault="00AB549A"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La primera y la segunda,</w:t>
      </w:r>
      <w:r w:rsidRPr="005304E8">
        <w:rPr>
          <w:rFonts w:ascii="Palatino Linotype" w:eastAsia="Palatino Linotype" w:hAnsi="Palatino Linotype" w:cs="Palatino Linotype"/>
          <w:sz w:val="22"/>
          <w:szCs w:val="22"/>
        </w:rPr>
        <w:t xml:space="preserve"> tienen como finalidad promover la salud, prevenir enfermedades y proporcionar atención médica a la población, que garantice la equidad, efectividad y calidad de los servicios de salud y asistenciales que otorgan las instituciones del sector público, así como lograr la cobertura universal de los servicios de salud, para reducir los índices de morbilidad y mortalidad y aumentar la esperanza de vida de la población de nuestro municipio.</w:t>
      </w:r>
    </w:p>
    <w:p w14:paraId="58663535" w14:textId="77777777" w:rsidR="00AB549A" w:rsidRPr="005304E8" w:rsidRDefault="00AB549A" w:rsidP="00A47D43">
      <w:pPr>
        <w:spacing w:line="360" w:lineRule="auto"/>
        <w:jc w:val="both"/>
        <w:rPr>
          <w:rFonts w:ascii="Palatino Linotype" w:eastAsia="Palatino Linotype" w:hAnsi="Palatino Linotype" w:cs="Palatino Linotype"/>
          <w:sz w:val="22"/>
          <w:szCs w:val="22"/>
        </w:rPr>
      </w:pPr>
    </w:p>
    <w:p w14:paraId="5368C53E" w14:textId="6D59A159" w:rsidR="00AB549A" w:rsidRPr="005304E8" w:rsidRDefault="00AB549A"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L</w:t>
      </w:r>
      <w:r w:rsidR="007D1010" w:rsidRPr="005304E8">
        <w:rPr>
          <w:rFonts w:ascii="Palatino Linotype" w:eastAsia="Palatino Linotype" w:hAnsi="Palatino Linotype" w:cs="Palatino Linotype"/>
          <w:b/>
          <w:sz w:val="22"/>
          <w:szCs w:val="22"/>
        </w:rPr>
        <w:t xml:space="preserve">os </w:t>
      </w:r>
      <w:r w:rsidRPr="005304E8">
        <w:rPr>
          <w:rFonts w:ascii="Palatino Linotype" w:eastAsia="Palatino Linotype" w:hAnsi="Palatino Linotype" w:cs="Palatino Linotype"/>
          <w:b/>
          <w:sz w:val="22"/>
          <w:szCs w:val="22"/>
        </w:rPr>
        <w:t>tercer</w:t>
      </w:r>
      <w:r w:rsidR="007D1010" w:rsidRPr="005304E8">
        <w:rPr>
          <w:rFonts w:ascii="Palatino Linotype" w:eastAsia="Palatino Linotype" w:hAnsi="Palatino Linotype" w:cs="Palatino Linotype"/>
          <w:b/>
          <w:sz w:val="22"/>
          <w:szCs w:val="22"/>
        </w:rPr>
        <w:t>os</w:t>
      </w:r>
      <w:r w:rsidRPr="005304E8">
        <w:rPr>
          <w:rFonts w:ascii="Palatino Linotype" w:eastAsia="Palatino Linotype" w:hAnsi="Palatino Linotype" w:cs="Palatino Linotype"/>
          <w:sz w:val="22"/>
          <w:szCs w:val="22"/>
        </w:rPr>
        <w:t xml:space="preserve">, </w:t>
      </w:r>
      <w:r w:rsidR="007D1010" w:rsidRPr="005304E8">
        <w:rPr>
          <w:rFonts w:ascii="Palatino Linotype" w:eastAsia="Palatino Linotype" w:hAnsi="Palatino Linotype" w:cs="Palatino Linotype"/>
          <w:sz w:val="22"/>
          <w:szCs w:val="22"/>
        </w:rPr>
        <w:t>tienen como finalidad brindar servicios médicos preventivos y curativos, atendiendo y examinando a la población en general; a fin de preservar el bienestar y la salud de la población, de acuerdo a procedimientos de asistencia médica y a una cuota de recuperación.</w:t>
      </w:r>
    </w:p>
    <w:p w14:paraId="6323F039" w14:textId="77777777" w:rsidR="005D7212" w:rsidRPr="005304E8" w:rsidRDefault="005D7212" w:rsidP="00A47D43">
      <w:pPr>
        <w:spacing w:line="360" w:lineRule="auto"/>
        <w:jc w:val="both"/>
        <w:rPr>
          <w:rFonts w:ascii="Palatino Linotype" w:eastAsia="Palatino Linotype" w:hAnsi="Palatino Linotype" w:cs="Palatino Linotype"/>
          <w:sz w:val="22"/>
          <w:szCs w:val="22"/>
        </w:rPr>
      </w:pPr>
    </w:p>
    <w:p w14:paraId="74C3990A" w14:textId="2780B25A" w:rsidR="005D7212" w:rsidRPr="005304E8" w:rsidRDefault="005D7212"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Por tanto, se desprende que la información requerida es respecto de la clínica, unidad médica y consultorios en periferias indicados.</w:t>
      </w:r>
    </w:p>
    <w:p w14:paraId="0F46F78C" w14:textId="77777777" w:rsidR="005D7212" w:rsidRPr="005304E8" w:rsidRDefault="005D7212" w:rsidP="00A47D43">
      <w:pPr>
        <w:spacing w:line="360" w:lineRule="auto"/>
        <w:jc w:val="both"/>
        <w:rPr>
          <w:rFonts w:ascii="Palatino Linotype" w:eastAsia="Palatino Linotype" w:hAnsi="Palatino Linotype" w:cs="Palatino Linotype"/>
          <w:sz w:val="22"/>
          <w:szCs w:val="22"/>
        </w:rPr>
      </w:pPr>
    </w:p>
    <w:p w14:paraId="0BC83D21" w14:textId="3AFEA9EB" w:rsidR="00190E87" w:rsidRPr="005304E8" w:rsidRDefault="005D7212"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Ahora, en cuanto a las </w:t>
      </w:r>
      <w:r w:rsidR="00AB549A" w:rsidRPr="005304E8">
        <w:rPr>
          <w:rFonts w:ascii="Palatino Linotype" w:eastAsia="Palatino Linotype" w:hAnsi="Palatino Linotype" w:cs="Palatino Linotype"/>
          <w:sz w:val="22"/>
          <w:szCs w:val="22"/>
        </w:rPr>
        <w:t xml:space="preserve">atribuciones del ente obligado para poseer, generar o administrar la información requerida y para ello conviene </w:t>
      </w:r>
      <w:r w:rsidRPr="005304E8">
        <w:rPr>
          <w:rFonts w:ascii="Palatino Linotype" w:eastAsia="Palatino Linotype" w:hAnsi="Palatino Linotype" w:cs="Palatino Linotype"/>
          <w:sz w:val="22"/>
          <w:szCs w:val="22"/>
        </w:rPr>
        <w:t xml:space="preserve">citar el contenido de los artículos 4 fracción IV, 8,  </w:t>
      </w:r>
      <w:r w:rsidR="00F03947" w:rsidRPr="005304E8">
        <w:rPr>
          <w:rFonts w:ascii="Palatino Linotype" w:eastAsia="Palatino Linotype" w:hAnsi="Palatino Linotype" w:cs="Palatino Linotype"/>
          <w:sz w:val="22"/>
          <w:szCs w:val="22"/>
        </w:rPr>
        <w:t>11, 12, 13 fracción V, 13 Bis, 13 Bis-D, 14 fracción X de la LEY QUE CREA LOS ORGANISMOS PÚBLICOS DESCENTRALIZADOS DE ASISTENCIA SOCIAL, DE CARÁCTER MUNICIPAL, DENOMINADOS "SISTEMAS MUNICIPALES PARA EL DESARROLLO INTEGRAL DE LA FAMILIA", a saber:</w:t>
      </w:r>
    </w:p>
    <w:p w14:paraId="3C2F88A0" w14:textId="77777777" w:rsidR="00AB549A" w:rsidRPr="005304E8" w:rsidRDefault="00AB549A" w:rsidP="00A47D43">
      <w:pPr>
        <w:spacing w:line="360" w:lineRule="auto"/>
        <w:jc w:val="both"/>
        <w:rPr>
          <w:rFonts w:ascii="Palatino Linotype" w:eastAsia="Palatino Linotype" w:hAnsi="Palatino Linotype" w:cs="Palatino Linotype"/>
          <w:sz w:val="22"/>
          <w:szCs w:val="22"/>
        </w:rPr>
      </w:pPr>
    </w:p>
    <w:p w14:paraId="5CCF6D30" w14:textId="586AEB1C"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“Artículo 4.- El Patrimonio de los Organismos Públicos Descentralizados Municipales, se integrará con los siguientes recursos: </w:t>
      </w:r>
    </w:p>
    <w:p w14:paraId="40EC82BD" w14:textId="3FB7AA90"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p>
    <w:p w14:paraId="61EBEE5E" w14:textId="1C9CA82D"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IV. Los rendimientos, </w:t>
      </w:r>
      <w:r w:rsidRPr="005304E8">
        <w:rPr>
          <w:rFonts w:ascii="Palatino Linotype" w:eastAsia="Palatino Linotype" w:hAnsi="Palatino Linotype" w:cs="Palatino Linotype"/>
          <w:b/>
          <w:i/>
          <w:sz w:val="22"/>
          <w:szCs w:val="22"/>
        </w:rPr>
        <w:t>recuperaciones,</w:t>
      </w:r>
      <w:r w:rsidRPr="005304E8">
        <w:rPr>
          <w:rFonts w:ascii="Palatino Linotype" w:eastAsia="Palatino Linotype" w:hAnsi="Palatino Linotype" w:cs="Palatino Linotype"/>
          <w:i/>
          <w:sz w:val="22"/>
          <w:szCs w:val="22"/>
        </w:rPr>
        <w:t xml:space="preserve"> bienes, derechos y demás ingresos que le generen sus inversiones, bienes y operaciones;</w:t>
      </w:r>
    </w:p>
    <w:p w14:paraId="18CA749B" w14:textId="3C17CBC3"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p>
    <w:p w14:paraId="332484A2" w14:textId="77777777" w:rsidR="005D7212" w:rsidRPr="005304E8" w:rsidRDefault="005D7212" w:rsidP="00F03947">
      <w:pPr>
        <w:ind w:left="567" w:right="474"/>
        <w:jc w:val="both"/>
        <w:rPr>
          <w:rFonts w:ascii="Palatino Linotype" w:eastAsia="Palatino Linotype" w:hAnsi="Palatino Linotype" w:cs="Palatino Linotype"/>
          <w:i/>
          <w:sz w:val="22"/>
          <w:szCs w:val="22"/>
        </w:rPr>
      </w:pPr>
    </w:p>
    <w:p w14:paraId="06992A36" w14:textId="7B94EAAC" w:rsidR="00AB549A"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“Artículo 8.- Los Organismos Municipales, deberán elaborar sus presupuestos anuales de operación y de inversión, especificándose los ingresos que espera recibir y la forma en que ejercerá sus recursos disponibles. Estos presupuestos debidamente autorizados por la Junta de Gobierno, serán sometidos a la consideración del H. Ayuntamiento, quien en su caso podrá modificarlos o aprobarlos.”</w:t>
      </w:r>
    </w:p>
    <w:p w14:paraId="1AFBC7B7" w14:textId="77777777" w:rsidR="005D7212" w:rsidRPr="005304E8" w:rsidRDefault="005D7212" w:rsidP="00A47D43">
      <w:pPr>
        <w:spacing w:line="360" w:lineRule="auto"/>
        <w:jc w:val="both"/>
        <w:rPr>
          <w:rFonts w:ascii="Palatino Linotype" w:eastAsia="Palatino Linotype" w:hAnsi="Palatino Linotype" w:cs="Palatino Linotype"/>
          <w:sz w:val="22"/>
          <w:szCs w:val="22"/>
        </w:rPr>
      </w:pPr>
    </w:p>
    <w:p w14:paraId="45CA24C4" w14:textId="69EBF37F"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“Artículo 11.- Serán Órganos Superiores de los Organismos: </w:t>
      </w:r>
    </w:p>
    <w:p w14:paraId="221FB0EE" w14:textId="77777777"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I. La Junta de Gobierno; </w:t>
      </w:r>
    </w:p>
    <w:p w14:paraId="13888A5C" w14:textId="77777777"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II. La Presidencia; y </w:t>
      </w:r>
    </w:p>
    <w:p w14:paraId="6672C8D5" w14:textId="78FA591A"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III. La Dirección.”</w:t>
      </w:r>
    </w:p>
    <w:p w14:paraId="14EACF31" w14:textId="77777777" w:rsidR="00F03947" w:rsidRPr="005304E8" w:rsidRDefault="00F03947" w:rsidP="00F03947">
      <w:pPr>
        <w:ind w:left="567" w:right="474"/>
        <w:jc w:val="both"/>
        <w:rPr>
          <w:rFonts w:ascii="Palatino Linotype" w:eastAsia="Palatino Linotype" w:hAnsi="Palatino Linotype" w:cs="Palatino Linotype"/>
          <w:i/>
          <w:sz w:val="22"/>
          <w:szCs w:val="22"/>
        </w:rPr>
      </w:pPr>
    </w:p>
    <w:p w14:paraId="7EAE13CE" w14:textId="25CF0CF4"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“Artículo 12.- </w:t>
      </w:r>
      <w:r w:rsidRPr="005304E8">
        <w:rPr>
          <w:rFonts w:ascii="Palatino Linotype" w:eastAsia="Palatino Linotype" w:hAnsi="Palatino Linotype" w:cs="Palatino Linotype"/>
          <w:b/>
          <w:i/>
          <w:sz w:val="22"/>
          <w:szCs w:val="22"/>
        </w:rPr>
        <w:t>El Órgano Superior de los Organismos será la Junta de Gobierno</w:t>
      </w:r>
      <w:r w:rsidRPr="005304E8">
        <w:rPr>
          <w:rFonts w:ascii="Palatino Linotype" w:eastAsia="Palatino Linotype" w:hAnsi="Palatino Linotype" w:cs="Palatino Linotype"/>
          <w:i/>
          <w:sz w:val="22"/>
          <w:szCs w:val="22"/>
        </w:rPr>
        <w:t xml:space="preserve">, la cual se integrará con un Presidente, </w:t>
      </w:r>
      <w:r w:rsidRPr="005304E8">
        <w:rPr>
          <w:rFonts w:ascii="Palatino Linotype" w:eastAsia="Palatino Linotype" w:hAnsi="Palatino Linotype" w:cs="Palatino Linotype"/>
          <w:b/>
          <w:i/>
          <w:sz w:val="22"/>
          <w:szCs w:val="22"/>
        </w:rPr>
        <w:t>un Secretario</w:t>
      </w:r>
      <w:r w:rsidRPr="005304E8">
        <w:rPr>
          <w:rFonts w:ascii="Palatino Linotype" w:eastAsia="Palatino Linotype" w:hAnsi="Palatino Linotype" w:cs="Palatino Linotype"/>
          <w:i/>
          <w:sz w:val="22"/>
          <w:szCs w:val="22"/>
        </w:rPr>
        <w:t xml:space="preserve">, un Tesorero y dos Vocales. Recayendo la Presidencia en la persona que al efecto nombre el C. Presidente Municipal, lo mismo </w:t>
      </w:r>
      <w:r w:rsidRPr="005304E8">
        <w:rPr>
          <w:rFonts w:ascii="Palatino Linotype" w:eastAsia="Palatino Linotype" w:hAnsi="Palatino Linotype" w:cs="Palatino Linotype"/>
          <w:b/>
          <w:i/>
          <w:sz w:val="22"/>
          <w:szCs w:val="22"/>
          <w:u w:val="single"/>
        </w:rPr>
        <w:t>el</w:t>
      </w:r>
      <w:r w:rsidRPr="005304E8">
        <w:rPr>
          <w:b/>
          <w:i/>
          <w:u w:val="single"/>
        </w:rPr>
        <w:t xml:space="preserve"> </w:t>
      </w:r>
      <w:r w:rsidRPr="005304E8">
        <w:rPr>
          <w:rFonts w:ascii="Palatino Linotype" w:eastAsia="Palatino Linotype" w:hAnsi="Palatino Linotype" w:cs="Palatino Linotype"/>
          <w:b/>
          <w:i/>
          <w:sz w:val="22"/>
          <w:szCs w:val="22"/>
          <w:u w:val="single"/>
        </w:rPr>
        <w:t>Secretario, que en todo caso será el Director</w:t>
      </w:r>
      <w:r w:rsidRPr="005304E8">
        <w:rPr>
          <w:rFonts w:ascii="Palatino Linotype" w:eastAsia="Palatino Linotype" w:hAnsi="Palatino Linotype" w:cs="Palatino Linotype"/>
          <w:i/>
          <w:sz w:val="22"/>
          <w:szCs w:val="22"/>
        </w:rPr>
        <w:t>, el Tesorero será la persona que designe el Presidente de la Junta de Gobierno y los Vocales serán dos funcionarios Municipales, cuya actividad se encuentre más relacionada con los objetivos de los Organismos.</w:t>
      </w:r>
      <w:r w:rsidR="00DA3DE8" w:rsidRPr="005304E8">
        <w:rPr>
          <w:rFonts w:ascii="Palatino Linotype" w:eastAsia="Palatino Linotype" w:hAnsi="Palatino Linotype" w:cs="Palatino Linotype"/>
          <w:i/>
          <w:sz w:val="22"/>
          <w:szCs w:val="22"/>
        </w:rPr>
        <w:t>”</w:t>
      </w:r>
    </w:p>
    <w:p w14:paraId="1330AAFC" w14:textId="77777777" w:rsidR="00DA3DE8" w:rsidRPr="005304E8" w:rsidRDefault="00DA3DE8" w:rsidP="00F03947">
      <w:pPr>
        <w:ind w:left="567" w:right="474"/>
        <w:jc w:val="both"/>
        <w:rPr>
          <w:rFonts w:ascii="Palatino Linotype" w:eastAsia="Palatino Linotype" w:hAnsi="Palatino Linotype" w:cs="Palatino Linotype"/>
          <w:i/>
          <w:sz w:val="22"/>
          <w:szCs w:val="22"/>
        </w:rPr>
      </w:pPr>
    </w:p>
    <w:p w14:paraId="7132AC87" w14:textId="722B3996" w:rsidR="005D7212" w:rsidRPr="005304E8" w:rsidRDefault="00DA3DE8"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“Artículo 13.- La Junta de Gobierno tendrá las siguientes facultades y obligaciones:</w:t>
      </w:r>
    </w:p>
    <w:p w14:paraId="6F87589D" w14:textId="55992E8C" w:rsidR="006771CB" w:rsidRPr="005304E8" w:rsidRDefault="006771CB"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p>
    <w:p w14:paraId="365F7905" w14:textId="6294A2A2" w:rsidR="006771CB" w:rsidRPr="005304E8" w:rsidRDefault="006771CB"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V. Aprobar los presupuestos, informes de actividades y estados financieros anuales;”</w:t>
      </w:r>
    </w:p>
    <w:p w14:paraId="7B2FFC69" w14:textId="77777777" w:rsidR="006771CB" w:rsidRPr="005304E8" w:rsidRDefault="006771CB" w:rsidP="00F03947">
      <w:pPr>
        <w:ind w:left="567" w:right="474"/>
        <w:jc w:val="both"/>
        <w:rPr>
          <w:rFonts w:ascii="Palatino Linotype" w:eastAsia="Palatino Linotype" w:hAnsi="Palatino Linotype" w:cs="Palatino Linotype"/>
          <w:i/>
          <w:sz w:val="22"/>
          <w:szCs w:val="22"/>
        </w:rPr>
      </w:pPr>
    </w:p>
    <w:p w14:paraId="7F4D15B1" w14:textId="11F1BEA8" w:rsidR="00DA3DE8" w:rsidRPr="005304E8" w:rsidRDefault="006771CB"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“Artículo 13 Bis.- </w:t>
      </w:r>
      <w:r w:rsidRPr="005304E8">
        <w:rPr>
          <w:rFonts w:ascii="Palatino Linotype" w:eastAsia="Palatino Linotype" w:hAnsi="Palatino Linotype" w:cs="Palatino Linotype"/>
          <w:b/>
          <w:i/>
          <w:sz w:val="22"/>
          <w:szCs w:val="22"/>
        </w:rPr>
        <w:t>La Junta de Gobierno celebrará sesiones ordinarias por lo menos en forma bimestral y las extraordinarias que sean necesarias</w:t>
      </w:r>
      <w:r w:rsidRPr="005304E8">
        <w:rPr>
          <w:rFonts w:ascii="Palatino Linotype" w:eastAsia="Palatino Linotype" w:hAnsi="Palatino Linotype" w:cs="Palatino Linotype"/>
          <w:i/>
          <w:sz w:val="22"/>
          <w:szCs w:val="22"/>
        </w:rPr>
        <w:t xml:space="preserve"> cuando las convoque el Presidente o la mayoría de sus miembros.”</w:t>
      </w:r>
    </w:p>
    <w:p w14:paraId="022C0096" w14:textId="77777777" w:rsidR="006771CB" w:rsidRPr="005304E8" w:rsidRDefault="006771CB" w:rsidP="00F03947">
      <w:pPr>
        <w:ind w:left="567" w:right="474"/>
        <w:jc w:val="both"/>
        <w:rPr>
          <w:rFonts w:ascii="Palatino Linotype" w:eastAsia="Palatino Linotype" w:hAnsi="Palatino Linotype" w:cs="Palatino Linotype"/>
          <w:i/>
          <w:sz w:val="22"/>
          <w:szCs w:val="22"/>
        </w:rPr>
      </w:pPr>
    </w:p>
    <w:p w14:paraId="0F1B5090" w14:textId="33C46B05" w:rsidR="00F03947" w:rsidRPr="005304E8" w:rsidRDefault="00F03947"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“Artículo 13 Bis-D</w:t>
      </w:r>
      <w:r w:rsidRPr="005304E8">
        <w:rPr>
          <w:rFonts w:ascii="Palatino Linotype" w:eastAsia="Palatino Linotype" w:hAnsi="Palatino Linotype" w:cs="Palatino Linotype"/>
          <w:b/>
          <w:i/>
          <w:sz w:val="22"/>
          <w:szCs w:val="22"/>
        </w:rPr>
        <w:t>.- Corresponde al Secretario de la Junta</w:t>
      </w:r>
      <w:r w:rsidRPr="005304E8">
        <w:rPr>
          <w:rFonts w:ascii="Palatino Linotype" w:eastAsia="Palatino Linotype" w:hAnsi="Palatino Linotype" w:cs="Palatino Linotype"/>
          <w:i/>
          <w:sz w:val="22"/>
          <w:szCs w:val="22"/>
        </w:rPr>
        <w:t xml:space="preserve">, entre otras actividades administrativas que le encargue el Presidente, </w:t>
      </w:r>
      <w:r w:rsidRPr="005304E8">
        <w:rPr>
          <w:rFonts w:ascii="Palatino Linotype" w:eastAsia="Palatino Linotype" w:hAnsi="Palatino Linotype" w:cs="Palatino Linotype"/>
          <w:b/>
          <w:i/>
          <w:sz w:val="22"/>
          <w:szCs w:val="22"/>
        </w:rPr>
        <w:t>llevar actualizado el libro de actas que él redactará, elaborar el orden del día de las sesiones y formular la convocatoria a éstas.”</w:t>
      </w:r>
    </w:p>
    <w:p w14:paraId="25EE5BE9" w14:textId="77777777" w:rsidR="00F03947" w:rsidRPr="005304E8" w:rsidRDefault="00F03947" w:rsidP="00F03947">
      <w:pPr>
        <w:ind w:left="567" w:right="474"/>
        <w:jc w:val="both"/>
        <w:rPr>
          <w:rFonts w:ascii="Palatino Linotype" w:eastAsia="Palatino Linotype" w:hAnsi="Palatino Linotype" w:cs="Palatino Linotype"/>
          <w:i/>
          <w:sz w:val="22"/>
          <w:szCs w:val="22"/>
        </w:rPr>
      </w:pPr>
    </w:p>
    <w:p w14:paraId="48297B71" w14:textId="6AF39D11"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“Artículo 14.- </w:t>
      </w:r>
      <w:r w:rsidRPr="005304E8">
        <w:rPr>
          <w:rFonts w:ascii="Palatino Linotype" w:eastAsia="Palatino Linotype" w:hAnsi="Palatino Linotype" w:cs="Palatino Linotype"/>
          <w:b/>
          <w:i/>
          <w:sz w:val="22"/>
          <w:szCs w:val="22"/>
        </w:rPr>
        <w:t>La Dirección</w:t>
      </w:r>
      <w:r w:rsidRPr="005304E8">
        <w:rPr>
          <w:rFonts w:ascii="Palatino Linotype" w:eastAsia="Palatino Linotype" w:hAnsi="Palatino Linotype" w:cs="Palatino Linotype"/>
          <w:i/>
          <w:sz w:val="22"/>
          <w:szCs w:val="22"/>
        </w:rPr>
        <w:t xml:space="preserve"> tendrá las atribuciones y obligaciones siguientes:</w:t>
      </w:r>
    </w:p>
    <w:p w14:paraId="590E9867" w14:textId="14C5AACD" w:rsidR="005D7212"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p>
    <w:p w14:paraId="1FF9805C" w14:textId="268F0ABF" w:rsidR="005D7212" w:rsidRPr="005304E8" w:rsidRDefault="005D7212" w:rsidP="00F03947">
      <w:pPr>
        <w:ind w:left="567" w:right="474"/>
        <w:jc w:val="both"/>
        <w:rPr>
          <w:rFonts w:ascii="Palatino Linotype" w:eastAsia="Palatino Linotype" w:hAnsi="Palatino Linotype" w:cs="Palatino Linotype"/>
          <w:b/>
          <w:i/>
          <w:sz w:val="22"/>
          <w:szCs w:val="22"/>
        </w:rPr>
      </w:pPr>
      <w:r w:rsidRPr="005304E8">
        <w:rPr>
          <w:rFonts w:ascii="Palatino Linotype" w:eastAsia="Palatino Linotype" w:hAnsi="Palatino Linotype" w:cs="Palatino Linotype"/>
          <w:i/>
          <w:sz w:val="22"/>
          <w:szCs w:val="22"/>
        </w:rPr>
        <w:t xml:space="preserve">X. </w:t>
      </w:r>
      <w:r w:rsidRPr="005304E8">
        <w:rPr>
          <w:rFonts w:ascii="Palatino Linotype" w:eastAsia="Palatino Linotype" w:hAnsi="Palatino Linotype" w:cs="Palatino Linotype"/>
          <w:b/>
          <w:i/>
          <w:sz w:val="22"/>
          <w:szCs w:val="22"/>
        </w:rPr>
        <w:t>Supervisar y vigilar que el manejo, administración, registro, control, uso, mantenimiento y conservación de los recursos que conforman el patrimonio del organismo, se realice conforme a las disposiciones legales aplicables; y</w:t>
      </w:r>
    </w:p>
    <w:p w14:paraId="1BDDC780" w14:textId="706ECC58" w:rsidR="00190E87" w:rsidRPr="005304E8" w:rsidRDefault="005D7212" w:rsidP="00F03947">
      <w:pPr>
        <w:ind w:left="567" w:right="474"/>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p>
    <w:p w14:paraId="7E362CAC" w14:textId="77777777" w:rsidR="005D7212" w:rsidRPr="005304E8" w:rsidRDefault="005D7212" w:rsidP="00A47D43">
      <w:pPr>
        <w:spacing w:line="360" w:lineRule="auto"/>
        <w:jc w:val="both"/>
        <w:rPr>
          <w:rFonts w:ascii="Palatino Linotype" w:eastAsia="Palatino Linotype" w:hAnsi="Palatino Linotype" w:cs="Palatino Linotype"/>
          <w:sz w:val="22"/>
          <w:szCs w:val="22"/>
        </w:rPr>
      </w:pPr>
    </w:p>
    <w:p w14:paraId="7F5CB725" w14:textId="3DC31C51" w:rsidR="005D7212" w:rsidRPr="005304E8" w:rsidRDefault="00F03947"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De los numerales insertos se desprende, en primer lugar, que el patrimonio del Organismo, se integra, entre otros, de las recuperaciones, encontrándose dentro de estas, las cuotas de recuperación por los servicios que brinda el Sistema Municipal DIF, al representar un ingreso.</w:t>
      </w:r>
    </w:p>
    <w:p w14:paraId="01221D0E" w14:textId="77777777" w:rsidR="00F03947" w:rsidRPr="005304E8" w:rsidRDefault="00F03947" w:rsidP="00A47D43">
      <w:pPr>
        <w:spacing w:line="360" w:lineRule="auto"/>
        <w:jc w:val="both"/>
        <w:rPr>
          <w:rFonts w:ascii="Palatino Linotype" w:eastAsia="Palatino Linotype" w:hAnsi="Palatino Linotype" w:cs="Palatino Linotype"/>
          <w:sz w:val="22"/>
          <w:szCs w:val="22"/>
        </w:rPr>
      </w:pPr>
    </w:p>
    <w:p w14:paraId="14C15C75" w14:textId="4C00FD4B" w:rsidR="00F03947" w:rsidRPr="005304E8" w:rsidRDefault="00F25D48"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Asimismo, que </w:t>
      </w:r>
      <w:r w:rsidR="00F03947" w:rsidRPr="005304E8">
        <w:rPr>
          <w:rFonts w:ascii="Palatino Linotype" w:eastAsia="Palatino Linotype" w:hAnsi="Palatino Linotype" w:cs="Palatino Linotype"/>
          <w:sz w:val="22"/>
          <w:szCs w:val="22"/>
        </w:rPr>
        <w:t>es atribución del Organismo elaborar sus presupuestos especificando los ingresos que espera recibir, como aquellos derivados de los servicios médicos.</w:t>
      </w:r>
    </w:p>
    <w:p w14:paraId="64C4E671" w14:textId="77777777" w:rsidR="00F03947" w:rsidRPr="005304E8" w:rsidRDefault="00F03947" w:rsidP="00A47D43">
      <w:pPr>
        <w:spacing w:line="360" w:lineRule="auto"/>
        <w:jc w:val="both"/>
        <w:rPr>
          <w:rFonts w:ascii="Palatino Linotype" w:eastAsia="Palatino Linotype" w:hAnsi="Palatino Linotype" w:cs="Palatino Linotype"/>
          <w:sz w:val="22"/>
          <w:szCs w:val="22"/>
        </w:rPr>
      </w:pPr>
    </w:p>
    <w:p w14:paraId="70C959CF" w14:textId="58D84880" w:rsidR="00F03947" w:rsidRPr="005304E8" w:rsidRDefault="00F25D48"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Consecuentemente, la Junta de Gobierno como órgano superior del Sistema Municipal DIF, es quien de acuerdo a sus atribuciones mediante sesión puede aprobar los presupuestos anuales, incluido el relativo a los ingresos del Organismo, recayendo en el Secretario de la Junta de Gobierno, quien en todo caso es el </w:t>
      </w:r>
      <w:r w:rsidRPr="005304E8">
        <w:rPr>
          <w:rFonts w:ascii="Palatino Linotype" w:eastAsia="Palatino Linotype" w:hAnsi="Palatino Linotype" w:cs="Palatino Linotype"/>
          <w:b/>
          <w:sz w:val="22"/>
          <w:szCs w:val="22"/>
          <w:u w:val="single"/>
        </w:rPr>
        <w:t>Director General del Organismo</w:t>
      </w:r>
      <w:r w:rsidRPr="005304E8">
        <w:rPr>
          <w:rFonts w:ascii="Palatino Linotype" w:eastAsia="Palatino Linotype" w:hAnsi="Palatino Linotype" w:cs="Palatino Linotype"/>
          <w:sz w:val="22"/>
          <w:szCs w:val="22"/>
        </w:rPr>
        <w:t>, la de llevar actualizado el libro de actas.</w:t>
      </w:r>
    </w:p>
    <w:p w14:paraId="7C62428B" w14:textId="77777777" w:rsidR="00F25D48" w:rsidRPr="005304E8" w:rsidRDefault="00F25D48" w:rsidP="00A47D43">
      <w:pPr>
        <w:spacing w:line="360" w:lineRule="auto"/>
        <w:jc w:val="both"/>
        <w:rPr>
          <w:rFonts w:ascii="Palatino Linotype" w:eastAsia="Palatino Linotype" w:hAnsi="Palatino Linotype" w:cs="Palatino Linotype"/>
          <w:sz w:val="22"/>
          <w:szCs w:val="22"/>
        </w:rPr>
      </w:pPr>
    </w:p>
    <w:p w14:paraId="609FCBD9" w14:textId="6AE75B1C" w:rsidR="00F25D48" w:rsidRPr="005304E8" w:rsidRDefault="00F25D48"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Por tanto, se advierte que el Director General del Organismo al fungir como Secretario de la Junta de Gobierno en cuyas sesiones se puede aprobar lo relativo a los ingresos</w:t>
      </w:r>
      <w:r w:rsidR="00D34850" w:rsidRPr="005304E8">
        <w:rPr>
          <w:rFonts w:ascii="Palatino Linotype" w:eastAsia="Palatino Linotype" w:hAnsi="Palatino Linotype" w:cs="Palatino Linotype"/>
          <w:sz w:val="22"/>
          <w:szCs w:val="22"/>
        </w:rPr>
        <w:t>, como las cuotas de recuperación de servicios médicos que brinda, es que se considera que es la unidad administrativa competente.</w:t>
      </w:r>
    </w:p>
    <w:p w14:paraId="489F267A" w14:textId="77777777" w:rsidR="00D34850" w:rsidRPr="005304E8" w:rsidRDefault="00D34850" w:rsidP="00A47D43">
      <w:pPr>
        <w:spacing w:line="360" w:lineRule="auto"/>
        <w:jc w:val="both"/>
        <w:rPr>
          <w:rFonts w:ascii="Palatino Linotype" w:eastAsia="Palatino Linotype" w:hAnsi="Palatino Linotype" w:cs="Palatino Linotype"/>
          <w:sz w:val="22"/>
          <w:szCs w:val="22"/>
        </w:rPr>
      </w:pPr>
    </w:p>
    <w:p w14:paraId="4BE1F8FF" w14:textId="77777777" w:rsidR="00D34850" w:rsidRPr="005304E8" w:rsidRDefault="00D34850" w:rsidP="00D34850">
      <w:pPr>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En ese sentido, se tiene que en el caso se cumplió con el procedimiento establecido por el artículo 162 de la Ley de Transparencia y Acceso a la Información Pública del Estado de México y Municipios, ya que se turnó la solicitud al área que puede conocer de la información requerida de conformidad con la fracción XXXIX del artículo tercero de la legislación local vigente en materia de transparencia: </w:t>
      </w:r>
    </w:p>
    <w:p w14:paraId="371A30DE" w14:textId="77777777" w:rsidR="00D34850" w:rsidRPr="005304E8" w:rsidRDefault="00D34850" w:rsidP="00D34850">
      <w:pPr>
        <w:rPr>
          <w:sz w:val="22"/>
          <w:szCs w:val="22"/>
        </w:rPr>
      </w:pPr>
    </w:p>
    <w:p w14:paraId="02D19383" w14:textId="77777777" w:rsidR="00D34850" w:rsidRPr="005304E8" w:rsidRDefault="00D34850" w:rsidP="00D34850">
      <w:pPr>
        <w:pBdr>
          <w:top w:val="nil"/>
          <w:left w:val="nil"/>
          <w:bottom w:val="nil"/>
          <w:right w:val="nil"/>
          <w:between w:val="nil"/>
        </w:pBdr>
        <w:ind w:left="864" w:right="864"/>
        <w:jc w:val="both"/>
        <w:rPr>
          <w:sz w:val="22"/>
          <w:szCs w:val="22"/>
        </w:rPr>
      </w:pPr>
      <w:r w:rsidRPr="005304E8">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3D14BA6B" w14:textId="77777777" w:rsidR="00D34850" w:rsidRPr="005304E8" w:rsidRDefault="00D34850" w:rsidP="00D34850">
      <w:pPr>
        <w:rPr>
          <w:sz w:val="22"/>
          <w:szCs w:val="22"/>
        </w:rPr>
      </w:pPr>
    </w:p>
    <w:p w14:paraId="5F406CB2" w14:textId="77777777" w:rsidR="00D34850" w:rsidRPr="005304E8" w:rsidRDefault="00D34850" w:rsidP="00D34850">
      <w:pPr>
        <w:pBdr>
          <w:top w:val="nil"/>
          <w:left w:val="nil"/>
          <w:bottom w:val="nil"/>
          <w:right w:val="nil"/>
          <w:between w:val="nil"/>
        </w:pBdr>
        <w:shd w:val="clear" w:color="auto" w:fill="FFFFFF"/>
        <w:spacing w:line="360" w:lineRule="auto"/>
        <w:jc w:val="both"/>
        <w:rPr>
          <w:sz w:val="22"/>
          <w:szCs w:val="22"/>
        </w:rPr>
      </w:pPr>
      <w:r w:rsidRPr="005304E8">
        <w:rPr>
          <w:rFonts w:ascii="Palatino Linotype" w:eastAsia="Palatino Linotype" w:hAnsi="Palatino Linotype" w:cs="Palatino Linotype"/>
          <w:sz w:val="22"/>
          <w:szCs w:val="22"/>
        </w:rPr>
        <w:t>En este orden de ideas, se advierte que la Unidad de Transparencia cumplió con lo expresado en el artículo 162 de la Ley de Transparencia y Acceso a la Información Pública del Estado de México y Municipios, el cual menciona lo siguiente:</w:t>
      </w:r>
    </w:p>
    <w:p w14:paraId="4596C0A1" w14:textId="77777777" w:rsidR="00D34850" w:rsidRPr="005304E8" w:rsidRDefault="00D34850" w:rsidP="00D34850">
      <w:pPr>
        <w:rPr>
          <w:sz w:val="22"/>
          <w:szCs w:val="22"/>
        </w:rPr>
      </w:pPr>
    </w:p>
    <w:p w14:paraId="4368C3C5" w14:textId="77777777" w:rsidR="00D34850" w:rsidRPr="005304E8" w:rsidRDefault="00D34850" w:rsidP="00D34850">
      <w:pPr>
        <w:pBdr>
          <w:top w:val="nil"/>
          <w:left w:val="nil"/>
          <w:bottom w:val="nil"/>
          <w:right w:val="nil"/>
          <w:between w:val="nil"/>
        </w:pBdr>
        <w:ind w:left="864" w:right="864"/>
        <w:jc w:val="both"/>
        <w:rPr>
          <w:sz w:val="22"/>
          <w:szCs w:val="22"/>
        </w:rPr>
      </w:pPr>
      <w:r w:rsidRPr="005304E8">
        <w:rPr>
          <w:rFonts w:ascii="Palatino Linotype" w:eastAsia="Palatino Linotype" w:hAnsi="Palatino Linotype" w:cs="Palatino Linotype"/>
          <w:i/>
          <w:sz w:val="22"/>
          <w:szCs w:val="22"/>
        </w:rPr>
        <w:t xml:space="preserve">“Artículo 162. Las unidades de transparencia deberán garantizar que las solicitudes </w:t>
      </w:r>
      <w:r w:rsidRPr="005304E8">
        <w:rPr>
          <w:rFonts w:ascii="Palatino Linotype" w:eastAsia="Palatino Linotype" w:hAnsi="Palatino Linotype" w:cs="Palatino Linotype"/>
          <w:b/>
          <w:i/>
          <w:sz w:val="22"/>
          <w:szCs w:val="22"/>
        </w:rPr>
        <w:t xml:space="preserve">se turnen a todas las Áreas competentes </w:t>
      </w:r>
      <w:r w:rsidRPr="005304E8">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252B29E5" w14:textId="77777777" w:rsidR="00D34850" w:rsidRPr="005304E8" w:rsidRDefault="00D34850" w:rsidP="00D34850">
      <w:pPr>
        <w:spacing w:line="360" w:lineRule="auto"/>
        <w:jc w:val="both"/>
        <w:rPr>
          <w:rFonts w:ascii="Palatino Linotype" w:eastAsia="Palatino Linotype" w:hAnsi="Palatino Linotype" w:cs="Palatino Linotype"/>
          <w:sz w:val="22"/>
          <w:szCs w:val="22"/>
        </w:rPr>
      </w:pPr>
    </w:p>
    <w:p w14:paraId="677FCDC4" w14:textId="14CABD6F" w:rsidR="00D34850" w:rsidRPr="005304E8" w:rsidRDefault="00D34850" w:rsidP="00D34850">
      <w:pPr>
        <w:tabs>
          <w:tab w:val="left" w:pos="709"/>
        </w:tabs>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Expuesto lo anterior, del análisis a la respuesta, se desprende que la Directora General del Organismo, hizo entrega de la certificación de las fojas 7 a la 14 del Acta de la Tercera Sesión Extraordinaria de la Junta de Gobierno, donde se aprobaron las cuotas de recuperación de diversos servicios médicos que brinda el Sistema Municipal DIF de Tepotzotlán 2025-2027 y que resultan aplicables a la</w:t>
      </w:r>
      <w:r w:rsidR="00CF7C9E" w:rsidRPr="005304E8">
        <w:rPr>
          <w:rFonts w:ascii="Palatino Linotype" w:eastAsia="Palatino Linotype" w:hAnsi="Palatino Linotype" w:cs="Palatino Linotype"/>
          <w:sz w:val="22"/>
          <w:szCs w:val="22"/>
        </w:rPr>
        <w:t xml:space="preserve"> clínica, unidad médica y consultorios en periferias, respecto de los cuales versa la solicitud de información.</w:t>
      </w:r>
    </w:p>
    <w:p w14:paraId="40D211C2" w14:textId="77777777" w:rsidR="00CF7C9E" w:rsidRPr="005304E8" w:rsidRDefault="00CF7C9E" w:rsidP="00D34850">
      <w:pPr>
        <w:tabs>
          <w:tab w:val="left" w:pos="709"/>
        </w:tabs>
        <w:spacing w:line="360" w:lineRule="auto"/>
        <w:jc w:val="both"/>
        <w:rPr>
          <w:rFonts w:ascii="Palatino Linotype" w:eastAsia="Palatino Linotype" w:hAnsi="Palatino Linotype" w:cs="Palatino Linotype"/>
          <w:sz w:val="22"/>
          <w:szCs w:val="22"/>
        </w:rPr>
      </w:pPr>
    </w:p>
    <w:p w14:paraId="56000F6D" w14:textId="4839AD61" w:rsidR="00CF7C9E" w:rsidRPr="005304E8" w:rsidRDefault="00CF7C9E" w:rsidP="00D34850">
      <w:pPr>
        <w:tabs>
          <w:tab w:val="left" w:pos="709"/>
        </w:tabs>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Se inserta un </w:t>
      </w:r>
      <w:r w:rsidR="002D13B6" w:rsidRPr="005304E8">
        <w:rPr>
          <w:rFonts w:ascii="Palatino Linotype" w:eastAsia="Palatino Linotype" w:hAnsi="Palatino Linotype" w:cs="Palatino Linotype"/>
          <w:sz w:val="22"/>
          <w:szCs w:val="22"/>
        </w:rPr>
        <w:t>extracto</w:t>
      </w:r>
      <w:r w:rsidRPr="005304E8">
        <w:rPr>
          <w:rFonts w:ascii="Palatino Linotype" w:eastAsia="Palatino Linotype" w:hAnsi="Palatino Linotype" w:cs="Palatino Linotype"/>
          <w:sz w:val="22"/>
          <w:szCs w:val="22"/>
        </w:rPr>
        <w:t xml:space="preserve"> de la certificación entregada en respuesta:</w:t>
      </w:r>
    </w:p>
    <w:p w14:paraId="234A6A31" w14:textId="77777777" w:rsidR="00CF7C9E" w:rsidRPr="005304E8" w:rsidRDefault="00CF7C9E" w:rsidP="00D34850">
      <w:pPr>
        <w:tabs>
          <w:tab w:val="left" w:pos="709"/>
        </w:tabs>
        <w:spacing w:line="360" w:lineRule="auto"/>
        <w:jc w:val="both"/>
        <w:rPr>
          <w:rFonts w:ascii="Palatino Linotype" w:eastAsia="Palatino Linotype" w:hAnsi="Palatino Linotype" w:cs="Palatino Linotype"/>
          <w:sz w:val="22"/>
          <w:szCs w:val="22"/>
        </w:rPr>
      </w:pPr>
    </w:p>
    <w:p w14:paraId="78D8AA6C" w14:textId="699E2452" w:rsidR="00CF7C9E" w:rsidRPr="005304E8" w:rsidRDefault="00CF7C9E" w:rsidP="00D34850">
      <w:pPr>
        <w:tabs>
          <w:tab w:val="left" w:pos="709"/>
        </w:tabs>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noProof/>
          <w:sz w:val="22"/>
          <w:szCs w:val="22"/>
        </w:rPr>
        <w:drawing>
          <wp:inline distT="0" distB="0" distL="0" distR="0" wp14:anchorId="72E46016" wp14:editId="27F230DD">
            <wp:extent cx="5612130" cy="1724025"/>
            <wp:effectExtent l="19050" t="19050" r="26670" b="2857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4333"/>
                    <a:stretch/>
                  </pic:blipFill>
                  <pic:spPr bwMode="auto">
                    <a:xfrm>
                      <a:off x="0" y="0"/>
                      <a:ext cx="5612130" cy="1724025"/>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11496667" w14:textId="561183F8" w:rsidR="00CF7C9E" w:rsidRPr="005304E8" w:rsidRDefault="00CF7C9E" w:rsidP="00CF7C9E">
      <w:pPr>
        <w:tabs>
          <w:tab w:val="left" w:pos="709"/>
        </w:tabs>
        <w:spacing w:line="360" w:lineRule="auto"/>
        <w:jc w:val="center"/>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w:t>
      </w:r>
    </w:p>
    <w:p w14:paraId="7900AFFC" w14:textId="77777777" w:rsidR="00CF7C9E" w:rsidRPr="005304E8" w:rsidRDefault="00CF7C9E" w:rsidP="00CF7C9E">
      <w:pPr>
        <w:tabs>
          <w:tab w:val="left" w:pos="709"/>
        </w:tabs>
        <w:spacing w:line="360" w:lineRule="auto"/>
        <w:jc w:val="center"/>
        <w:rPr>
          <w:rFonts w:ascii="Palatino Linotype" w:eastAsia="Palatino Linotype" w:hAnsi="Palatino Linotype" w:cs="Palatino Linotype"/>
          <w:sz w:val="22"/>
          <w:szCs w:val="22"/>
        </w:rPr>
      </w:pPr>
    </w:p>
    <w:p w14:paraId="03F2FB0E" w14:textId="544008BD" w:rsidR="00D34850" w:rsidRPr="005304E8" w:rsidRDefault="00D34850" w:rsidP="00D34850">
      <w:pPr>
        <w:tabs>
          <w:tab w:val="left" w:pos="709"/>
        </w:tabs>
        <w:spacing w:line="360" w:lineRule="auto"/>
        <w:jc w:val="both"/>
        <w:rPr>
          <w:rFonts w:ascii="Palatino Linotype" w:eastAsia="Palatino Linotype" w:hAnsi="Palatino Linotype" w:cs="Palatino Linotype"/>
          <w:sz w:val="22"/>
          <w:szCs w:val="22"/>
        </w:rPr>
      </w:pPr>
    </w:p>
    <w:p w14:paraId="1C93DFFA" w14:textId="594001E3" w:rsidR="00D34850" w:rsidRPr="005304E8" w:rsidRDefault="00CF7C9E"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noProof/>
          <w:sz w:val="22"/>
          <w:szCs w:val="22"/>
        </w:rPr>
        <w:drawing>
          <wp:inline distT="0" distB="0" distL="0" distR="0" wp14:anchorId="07954C64" wp14:editId="386DD65E">
            <wp:extent cx="5612130" cy="2524125"/>
            <wp:effectExtent l="19050" t="19050" r="26670" b="2857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2524125"/>
                    </a:xfrm>
                    <a:prstGeom prst="rect">
                      <a:avLst/>
                    </a:prstGeom>
                    <a:ln>
                      <a:solidFill>
                        <a:schemeClr val="accent1"/>
                      </a:solidFill>
                    </a:ln>
                  </pic:spPr>
                </pic:pic>
              </a:graphicData>
            </a:graphic>
          </wp:inline>
        </w:drawing>
      </w:r>
    </w:p>
    <w:p w14:paraId="68C593AF" w14:textId="191C1CE4" w:rsidR="00CF7C9E" w:rsidRPr="005304E8" w:rsidRDefault="00CF7C9E" w:rsidP="00CF7C9E">
      <w:pPr>
        <w:spacing w:line="360" w:lineRule="auto"/>
        <w:jc w:val="center"/>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w:t>
      </w:r>
    </w:p>
    <w:p w14:paraId="668D1B50" w14:textId="1D413F97" w:rsidR="00CF7C9E" w:rsidRPr="005304E8" w:rsidRDefault="00CF7C9E" w:rsidP="00CF7C9E">
      <w:pPr>
        <w:spacing w:line="360" w:lineRule="auto"/>
        <w:jc w:val="center"/>
        <w:rPr>
          <w:rFonts w:ascii="Palatino Linotype" w:eastAsia="Palatino Linotype" w:hAnsi="Palatino Linotype" w:cs="Palatino Linotype"/>
          <w:sz w:val="22"/>
          <w:szCs w:val="22"/>
        </w:rPr>
      </w:pPr>
      <w:r w:rsidRPr="005304E8">
        <w:rPr>
          <w:rFonts w:ascii="Palatino Linotype" w:eastAsia="Palatino Linotype" w:hAnsi="Palatino Linotype" w:cs="Palatino Linotype"/>
          <w:noProof/>
          <w:sz w:val="22"/>
          <w:szCs w:val="22"/>
        </w:rPr>
        <w:drawing>
          <wp:inline distT="0" distB="0" distL="0" distR="0" wp14:anchorId="6B3146E0" wp14:editId="6889C9C3">
            <wp:extent cx="5612130" cy="3800475"/>
            <wp:effectExtent l="19050" t="19050" r="26670" b="285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3800475"/>
                    </a:xfrm>
                    <a:prstGeom prst="rect">
                      <a:avLst/>
                    </a:prstGeom>
                    <a:ln>
                      <a:solidFill>
                        <a:schemeClr val="accent1"/>
                      </a:solidFill>
                    </a:ln>
                  </pic:spPr>
                </pic:pic>
              </a:graphicData>
            </a:graphic>
          </wp:inline>
        </w:drawing>
      </w:r>
    </w:p>
    <w:p w14:paraId="7E86D151" w14:textId="308F6343" w:rsidR="002D13B6" w:rsidRPr="005304E8" w:rsidRDefault="002D13B6" w:rsidP="002D13B6">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De esta manera, si bien en las fojas entregadas en respuesta, se advierten las cuotas de recuperación de diversos servicios médicos del Sistema Municipal DIF de Tepotzotlán 2025-2027, también lo es que el particular requirió </w:t>
      </w:r>
      <w:r w:rsidR="00D340AD" w:rsidRPr="005304E8">
        <w:rPr>
          <w:rFonts w:ascii="Palatino Linotype" w:eastAsia="Palatino Linotype" w:hAnsi="Palatino Linotype" w:cs="Palatino Linotype"/>
          <w:sz w:val="22"/>
          <w:szCs w:val="22"/>
        </w:rPr>
        <w:t xml:space="preserve">propiamente </w:t>
      </w:r>
      <w:r w:rsidRPr="005304E8">
        <w:rPr>
          <w:rFonts w:ascii="Palatino Linotype" w:eastAsia="Palatino Linotype" w:hAnsi="Palatino Linotype" w:cs="Palatino Linotype"/>
          <w:sz w:val="22"/>
          <w:szCs w:val="22"/>
        </w:rPr>
        <w:t xml:space="preserve">el </w:t>
      </w:r>
      <w:r w:rsidR="00D340AD" w:rsidRPr="005304E8">
        <w:rPr>
          <w:rFonts w:ascii="Palatino Linotype" w:eastAsia="Palatino Linotype" w:hAnsi="Palatino Linotype" w:cs="Palatino Linotype"/>
          <w:sz w:val="22"/>
          <w:szCs w:val="22"/>
        </w:rPr>
        <w:t>o las a</w:t>
      </w:r>
      <w:r w:rsidRPr="005304E8">
        <w:rPr>
          <w:rFonts w:ascii="Palatino Linotype" w:eastAsia="Palatino Linotype" w:hAnsi="Palatino Linotype" w:cs="Palatino Linotype"/>
          <w:sz w:val="22"/>
          <w:szCs w:val="22"/>
        </w:rPr>
        <w:t>cta</w:t>
      </w:r>
      <w:r w:rsidR="00D340AD" w:rsidRPr="005304E8">
        <w:rPr>
          <w:rFonts w:ascii="Palatino Linotype" w:eastAsia="Palatino Linotype" w:hAnsi="Palatino Linotype" w:cs="Palatino Linotype"/>
          <w:sz w:val="22"/>
          <w:szCs w:val="22"/>
        </w:rPr>
        <w:t>s</w:t>
      </w:r>
      <w:r w:rsidRPr="005304E8">
        <w:rPr>
          <w:rFonts w:ascii="Palatino Linotype" w:eastAsia="Palatino Linotype" w:hAnsi="Palatino Linotype" w:cs="Palatino Linotype"/>
          <w:sz w:val="22"/>
          <w:szCs w:val="22"/>
        </w:rPr>
        <w:t xml:space="preserve"> de la Junta de Gobierno donde se aprobaron las cuotas de recuperación vigentes y que serán aplicables a la clínica, unidad médica y consultorios en periferias, respecto de los cuales versa la solicitud de información.</w:t>
      </w:r>
    </w:p>
    <w:p w14:paraId="22EAFF9A" w14:textId="0E2EDE11" w:rsidR="005D7212" w:rsidRPr="005304E8" w:rsidRDefault="005D7212" w:rsidP="00A47D43">
      <w:pPr>
        <w:spacing w:line="360" w:lineRule="auto"/>
        <w:jc w:val="both"/>
        <w:rPr>
          <w:rFonts w:ascii="Palatino Linotype" w:eastAsia="Palatino Linotype" w:hAnsi="Palatino Linotype" w:cs="Palatino Linotype"/>
          <w:sz w:val="22"/>
          <w:szCs w:val="22"/>
        </w:rPr>
      </w:pPr>
    </w:p>
    <w:p w14:paraId="7D8E8302" w14:textId="05A826E7" w:rsidR="002D13B6" w:rsidRPr="005304E8" w:rsidRDefault="002D13B6" w:rsidP="00A47D4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En consecuencia, se tiene que en el caso, no se garantizó el derecho de acceso a la información del particular, ya que no se hizo e</w:t>
      </w:r>
      <w:r w:rsidR="0084450D" w:rsidRPr="005304E8">
        <w:rPr>
          <w:rFonts w:ascii="Palatino Linotype" w:eastAsia="Palatino Linotype" w:hAnsi="Palatino Linotype" w:cs="Palatino Linotype"/>
          <w:sz w:val="22"/>
          <w:szCs w:val="22"/>
        </w:rPr>
        <w:t>ntrega del acta de la Junta de Gobierno donde se aprobaron las cuotas de recuperación de servicios médicos vigentes, aplicables a la clínica, unidad médica y consultorios en periferias</w:t>
      </w:r>
      <w:r w:rsidR="00D340AD" w:rsidRPr="005304E8">
        <w:rPr>
          <w:rFonts w:ascii="Palatino Linotype" w:eastAsia="Palatino Linotype" w:hAnsi="Palatino Linotype" w:cs="Palatino Linotype"/>
          <w:sz w:val="22"/>
          <w:szCs w:val="22"/>
        </w:rPr>
        <w:t xml:space="preserve"> en cuestión</w:t>
      </w:r>
      <w:r w:rsidR="0084450D" w:rsidRPr="005304E8">
        <w:rPr>
          <w:rFonts w:ascii="Palatino Linotype" w:eastAsia="Palatino Linotype" w:hAnsi="Palatino Linotype" w:cs="Palatino Linotype"/>
          <w:sz w:val="22"/>
          <w:szCs w:val="22"/>
        </w:rPr>
        <w:t>; resultando procedente la entrega de dicha acta, de ser procedente en versión pública.</w:t>
      </w:r>
    </w:p>
    <w:p w14:paraId="05EADB45" w14:textId="77777777" w:rsidR="008823E6" w:rsidRPr="005304E8" w:rsidRDefault="008823E6" w:rsidP="008823E6">
      <w:pPr>
        <w:spacing w:before="240" w:after="240"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 xml:space="preserve">Quinto. Versión Pública. </w:t>
      </w:r>
      <w:r w:rsidRPr="005304E8">
        <w:rPr>
          <w:rFonts w:ascii="Palatino Linotype" w:eastAsia="Palatino Linotype" w:hAnsi="Palatino Linotype" w:cs="Palatino Linotype"/>
          <w:sz w:val="22"/>
          <w:szCs w:val="22"/>
        </w:rPr>
        <w:t xml:space="preserve">Finalmente para la entrega de los soportes documentales que deberá proporcionar el sujeto obligado para dar satisfacción de la derecho humano de acceso a la información del particular, deberá considerar que ello no es absoluto, sino que encuentra como excepciones que la información sobre la cual se peticiona el acceso, contenga datos que deban ser clasificados en los términos que la misma Ley de la Materia señala, el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1DEAA768" w14:textId="77777777" w:rsidR="008823E6" w:rsidRPr="005304E8" w:rsidRDefault="008823E6" w:rsidP="008823E6">
      <w:pPr>
        <w:spacing w:before="240" w:after="240" w:line="360" w:lineRule="auto"/>
        <w:ind w:right="50"/>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Lo anterior, de conformidad a lo que señalan los artículos 3 fracciones IX, XX, XXI y XLV, 91, 132 fracciones II y III, y 143 fracción I de la Ley de Transparencia y Acceso a la Información Pública del Estado de México y Municipios que establecen:</w:t>
      </w:r>
    </w:p>
    <w:p w14:paraId="4E25033E"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r w:rsidRPr="005304E8">
        <w:rPr>
          <w:rFonts w:ascii="Palatino Linotype" w:eastAsia="Palatino Linotype" w:hAnsi="Palatino Linotype" w:cs="Palatino Linotype"/>
          <w:b/>
          <w:i/>
          <w:sz w:val="22"/>
          <w:szCs w:val="22"/>
        </w:rPr>
        <w:t>Artículo 3</w:t>
      </w:r>
      <w:r w:rsidRPr="005304E8">
        <w:rPr>
          <w:rFonts w:ascii="Palatino Linotype" w:eastAsia="Palatino Linotype" w:hAnsi="Palatino Linotype" w:cs="Palatino Linotype"/>
          <w:i/>
          <w:sz w:val="22"/>
          <w:szCs w:val="22"/>
        </w:rPr>
        <w:t>. Para los efectos de la presente Ley se entenderá por:</w:t>
      </w:r>
    </w:p>
    <w:p w14:paraId="7CFA3FC8"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p>
    <w:p w14:paraId="276DC8D4"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IX. Datos personales:</w:t>
      </w:r>
      <w:r w:rsidRPr="005304E8">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39BE3985"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XX. Información clasificada</w:t>
      </w:r>
      <w:r w:rsidRPr="005304E8">
        <w:rPr>
          <w:rFonts w:ascii="Palatino Linotype" w:eastAsia="Palatino Linotype" w:hAnsi="Palatino Linotype" w:cs="Palatino Linotype"/>
          <w:i/>
          <w:sz w:val="22"/>
          <w:szCs w:val="22"/>
        </w:rPr>
        <w:t>: Aquella considerada por la presente Ley como reservada o confidencial;</w:t>
      </w:r>
    </w:p>
    <w:p w14:paraId="51B16840"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XXI. Información confidencial:</w:t>
      </w:r>
      <w:r w:rsidRPr="005304E8">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1DF93D4A"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XLV. Versión pública:</w:t>
      </w:r>
      <w:r w:rsidRPr="005304E8">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7DB0F1C8"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p>
    <w:p w14:paraId="083884D0"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 xml:space="preserve">Artículo 91. </w:t>
      </w:r>
      <w:r w:rsidRPr="005304E8">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7B4BDC7A"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 xml:space="preserve">Artículo 132. </w:t>
      </w:r>
      <w:r w:rsidRPr="005304E8">
        <w:rPr>
          <w:rFonts w:ascii="Palatino Linotype" w:eastAsia="Palatino Linotype" w:hAnsi="Palatino Linotype" w:cs="Palatino Linotype"/>
          <w:i/>
          <w:sz w:val="22"/>
          <w:szCs w:val="22"/>
        </w:rPr>
        <w:t>La clasificación de la información se llevará a cabo en el momento en que:</w:t>
      </w:r>
    </w:p>
    <w:p w14:paraId="28562803"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I</w:t>
      </w:r>
      <w:r w:rsidRPr="005304E8">
        <w:rPr>
          <w:rFonts w:ascii="Palatino Linotype" w:eastAsia="Palatino Linotype" w:hAnsi="Palatino Linotype" w:cs="Palatino Linotype"/>
          <w:i/>
          <w:sz w:val="22"/>
          <w:szCs w:val="22"/>
        </w:rPr>
        <w:t>. Se reciba una solicitud de acceso a la información;</w:t>
      </w:r>
    </w:p>
    <w:p w14:paraId="0C49BFF4"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II</w:t>
      </w:r>
      <w:r w:rsidRPr="005304E8">
        <w:rPr>
          <w:rFonts w:ascii="Palatino Linotype" w:eastAsia="Palatino Linotype" w:hAnsi="Palatino Linotype" w:cs="Palatino Linotype"/>
          <w:i/>
          <w:sz w:val="22"/>
          <w:szCs w:val="22"/>
        </w:rPr>
        <w:t>. Se determine mediante resolución de autoridad competente; o</w:t>
      </w:r>
    </w:p>
    <w:p w14:paraId="0455A459"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III</w:t>
      </w:r>
      <w:r w:rsidRPr="005304E8">
        <w:rPr>
          <w:rFonts w:ascii="Palatino Linotype" w:eastAsia="Palatino Linotype" w:hAnsi="Palatino Linotype" w:cs="Palatino Linotype"/>
          <w:i/>
          <w:sz w:val="22"/>
          <w:szCs w:val="22"/>
        </w:rPr>
        <w:t>. Se generen versiones públicas para dar cumplimiento a las obligaciones de transparencia previstas en esta Ley.</w:t>
      </w:r>
    </w:p>
    <w:p w14:paraId="648EA05A"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w:t>
      </w:r>
    </w:p>
    <w:p w14:paraId="4EAA9B79"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Artículo 143</w:t>
      </w:r>
      <w:r w:rsidRPr="005304E8">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021B57B0"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I.</w:t>
      </w:r>
      <w:r w:rsidRPr="005304E8">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DFFAF89"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II.</w:t>
      </w:r>
      <w:r w:rsidRPr="005304E8">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04FE083F"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III</w:t>
      </w:r>
      <w:r w:rsidRPr="005304E8">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208F0B77"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2AB79F03" w14:textId="77777777" w:rsidR="008823E6" w:rsidRPr="005304E8" w:rsidRDefault="008823E6" w:rsidP="008823E6">
      <w:pPr>
        <w:spacing w:before="120" w:after="120"/>
        <w:ind w:left="567" w:right="902"/>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615BF434" w14:textId="77777777" w:rsidR="008823E6" w:rsidRPr="005304E8" w:rsidRDefault="008823E6" w:rsidP="008823E6">
      <w:pPr>
        <w:spacing w:before="240" w:after="240"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vigentes a la fecha de la solicitud,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FB45EFC" w14:textId="77777777" w:rsidR="008823E6" w:rsidRPr="005304E8" w:rsidRDefault="008823E6" w:rsidP="008823E6">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Entorno a lo que aquí nos interesa, los Lineamientos Quincuagésimo, Quincuagésimo primero, Quincuagésimo segundo, Quincuagésimo tercero, Quincuagésimo cuarto y Quincuagésimo, vigentes a la fecha de la solicitud quinto señalan las formalidades que deberá llevar el acuerdo de clasificación que deberá emitir el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siendo estas las siguientes:</w:t>
      </w:r>
    </w:p>
    <w:p w14:paraId="65ACB932" w14:textId="77777777" w:rsidR="008823E6" w:rsidRPr="005304E8" w:rsidRDefault="008823E6" w:rsidP="008823E6">
      <w:pPr>
        <w:spacing w:line="360" w:lineRule="auto"/>
        <w:jc w:val="both"/>
        <w:rPr>
          <w:rFonts w:ascii="Palatino Linotype" w:eastAsia="Palatino Linotype" w:hAnsi="Palatino Linotype" w:cs="Palatino Linotype"/>
          <w:sz w:val="22"/>
          <w:szCs w:val="22"/>
        </w:rPr>
      </w:pPr>
    </w:p>
    <w:p w14:paraId="2E49903A" w14:textId="77777777" w:rsidR="008823E6" w:rsidRPr="005304E8" w:rsidRDefault="008823E6" w:rsidP="008823E6">
      <w:pPr>
        <w:spacing w:line="276" w:lineRule="auto"/>
        <w:ind w:left="567"/>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“CAPÍTULO VIII </w:t>
      </w:r>
    </w:p>
    <w:p w14:paraId="572ECB79" w14:textId="77777777" w:rsidR="008823E6" w:rsidRPr="005304E8" w:rsidRDefault="008823E6" w:rsidP="008823E6">
      <w:pPr>
        <w:spacing w:line="276" w:lineRule="auto"/>
        <w:ind w:left="567"/>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DE LOS ELEMENTOS PARA LA CLASIFICACIÓN </w:t>
      </w:r>
    </w:p>
    <w:p w14:paraId="3940C8F5" w14:textId="77777777" w:rsidR="008823E6" w:rsidRPr="005304E8" w:rsidRDefault="008823E6" w:rsidP="008823E6">
      <w:pP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Quincuagésimo.</w:t>
      </w:r>
      <w:r w:rsidRPr="005304E8">
        <w:rPr>
          <w:rFonts w:ascii="Palatino Linotype" w:eastAsia="Palatino Linotype" w:hAnsi="Palatino Linotype" w:cs="Palatino Linotype"/>
          <w:i/>
          <w:sz w:val="22"/>
          <w:szCs w:val="22"/>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 </w:t>
      </w:r>
    </w:p>
    <w:p w14:paraId="056A3D58" w14:textId="77777777" w:rsidR="008823E6" w:rsidRPr="005304E8" w:rsidRDefault="008823E6" w:rsidP="008823E6">
      <w:pP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Quincuagésimo primero.</w:t>
      </w:r>
      <w:r w:rsidRPr="005304E8">
        <w:rPr>
          <w:rFonts w:ascii="Palatino Linotype" w:eastAsia="Palatino Linotype" w:hAnsi="Palatino Linotype" w:cs="Palatino Linotype"/>
          <w:i/>
          <w:sz w:val="22"/>
          <w:szCs w:val="22"/>
        </w:rPr>
        <w:t xml:space="preserve"> Toda acta del Comité de Transparencia deberá contener: </w:t>
      </w:r>
    </w:p>
    <w:p w14:paraId="57C00061" w14:textId="77777777" w:rsidR="008823E6" w:rsidRPr="005304E8" w:rsidRDefault="008823E6" w:rsidP="008823E6">
      <w:pPr>
        <w:numPr>
          <w:ilvl w:val="1"/>
          <w:numId w:val="38"/>
        </w:numPr>
        <w:pBdr>
          <w:top w:val="nil"/>
          <w:left w:val="nil"/>
          <w:bottom w:val="nil"/>
          <w:right w:val="nil"/>
          <w:between w:val="nil"/>
        </w:pBdr>
        <w:spacing w:line="276" w:lineRule="auto"/>
        <w:ind w:left="567" w:right="900" w:firstLine="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El número de sesión y fecha; </w:t>
      </w:r>
    </w:p>
    <w:p w14:paraId="7BDB77E7" w14:textId="77777777" w:rsidR="008823E6" w:rsidRPr="005304E8" w:rsidRDefault="008823E6" w:rsidP="008823E6">
      <w:pPr>
        <w:numPr>
          <w:ilvl w:val="1"/>
          <w:numId w:val="3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El nombre del área que solicitó la clasificación de información; </w:t>
      </w:r>
    </w:p>
    <w:p w14:paraId="2D93E3FC" w14:textId="77777777" w:rsidR="008823E6" w:rsidRPr="005304E8" w:rsidRDefault="008823E6" w:rsidP="008823E6">
      <w:pPr>
        <w:numPr>
          <w:ilvl w:val="1"/>
          <w:numId w:val="3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La fundamentación legal y motivación correspondiente; </w:t>
      </w:r>
    </w:p>
    <w:p w14:paraId="1D9E192F" w14:textId="77777777" w:rsidR="008823E6" w:rsidRPr="005304E8" w:rsidRDefault="008823E6" w:rsidP="008823E6">
      <w:pPr>
        <w:numPr>
          <w:ilvl w:val="1"/>
          <w:numId w:val="3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La resolución o resoluciones aprobadas; y </w:t>
      </w:r>
    </w:p>
    <w:p w14:paraId="5538E35C" w14:textId="77777777" w:rsidR="008823E6" w:rsidRPr="005304E8" w:rsidRDefault="008823E6" w:rsidP="008823E6">
      <w:pPr>
        <w:numPr>
          <w:ilvl w:val="1"/>
          <w:numId w:val="38"/>
        </w:numPr>
        <w:pBdr>
          <w:top w:val="nil"/>
          <w:left w:val="nil"/>
          <w:bottom w:val="nil"/>
          <w:right w:val="nil"/>
          <w:between w:val="nil"/>
        </w:pBdr>
        <w:spacing w:line="276" w:lineRule="auto"/>
        <w:ind w:left="426" w:right="900" w:firstLine="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La rúbrica o firma digital de cada integrante del Comité de Transparencia. </w:t>
      </w:r>
    </w:p>
    <w:p w14:paraId="02771E9C"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Las resoluciones del Comité en las que se haya determinado confirmar o modificar la clasificación de información pública como reservada, deberán incluir, cuando menos: </w:t>
      </w:r>
    </w:p>
    <w:p w14:paraId="2EDE0683"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I. Los motivos y razonamientos que sustenten la confirmación o modificación de la prueba de daño;</w:t>
      </w:r>
    </w:p>
    <w:p w14:paraId="16ACA025"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II. Descripción de las partes o secciones reservadas, en caso de clasificación parcial; </w:t>
      </w:r>
    </w:p>
    <w:p w14:paraId="778859AB"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III. El periodo por el que mantendrá su clasificación y fecha de expiración; y </w:t>
      </w:r>
    </w:p>
    <w:p w14:paraId="44E4F819"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IV. El nombre del titular y área encargada de realizar la versión pública del documento, en su caso. </w:t>
      </w:r>
    </w:p>
    <w:p w14:paraId="1F0E9E0B"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 xml:space="preserve">En los casos en que se clasifique la información como reservada siempre se entregará o anexará la prueba de daño con la respuesta al solicitante. </w:t>
      </w:r>
    </w:p>
    <w:p w14:paraId="0ED1C000"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r w:rsidRPr="005304E8">
        <w:rPr>
          <w:rFonts w:ascii="Palatino Linotype" w:eastAsia="Palatino Linotype" w:hAnsi="Palatino Linotype" w:cs="Palatino Linotype"/>
          <w:b/>
          <w:i/>
          <w:sz w:val="22"/>
          <w:szCs w:val="22"/>
        </w:rPr>
        <w:t>En los casos de resoluciones del Comité de Transparencia en las que se confirme la clasificación de información confidencial solo se deberán de identificar los tipos de datos protegidos, de conformidad con el lineamiento trigésimo octavo.</w:t>
      </w:r>
    </w:p>
    <w:p w14:paraId="1FBF75BA"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 xml:space="preserve">Quincuagésimo segundo. </w:t>
      </w:r>
      <w:r w:rsidRPr="005304E8">
        <w:rPr>
          <w:rFonts w:ascii="Palatino Linotype" w:eastAsia="Palatino Linotype" w:hAnsi="Palatino Linotype" w:cs="Palatino Linotype"/>
          <w:i/>
          <w:sz w:val="22"/>
          <w:szCs w:val="22"/>
        </w:rPr>
        <w:t>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14:paraId="0F141D1E"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bookmarkStart w:id="10" w:name="_heading=h.lnxbz9" w:colFirst="0" w:colLast="0"/>
      <w:bookmarkEnd w:id="10"/>
      <w:r w:rsidRPr="005304E8">
        <w:rPr>
          <w:rFonts w:ascii="Palatino Linotype" w:eastAsia="Palatino Linotype" w:hAnsi="Palatino Linotype" w:cs="Palatino Linotype"/>
          <w:i/>
          <w:sz w:val="22"/>
          <w:szCs w:val="22"/>
        </w:rPr>
        <w:t>En el caso específico de la clasificación y elaboración de versiones públicas de documentos que contengan información confidencial, las áreas de los sujetos obligados deberán:</w:t>
      </w:r>
    </w:p>
    <w:p w14:paraId="11ADB263"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I. Fijar la fecha en que se elaboró la versión pública y la fecha en la cual el Comité de</w:t>
      </w:r>
    </w:p>
    <w:p w14:paraId="4FA13311"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Transparencia confirmó dicha versión;</w:t>
      </w:r>
    </w:p>
    <w:p w14:paraId="7630E85E"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II. Señalar dentro del documento el tipo de información confidencial que fue testada en cada caso específico, de conformidad con el lineamiento trigésimo octavo; y</w:t>
      </w:r>
    </w:p>
    <w:p w14:paraId="4D4F4C25"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III. Señalar las personas o instancias autorizadas a acceder a la información clasificada.</w:t>
      </w:r>
    </w:p>
    <w:p w14:paraId="7628F3CA"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i/>
          <w:sz w:val="22"/>
          <w:szCs w:val="22"/>
        </w:rPr>
        <w:t>En los documentos de difusión electrónica, señalar en la primera hoja y en el nombre del archivo, que la versión pública corresponde a un documento que contiene información confidencial.</w:t>
      </w:r>
    </w:p>
    <w:p w14:paraId="1C1D901C" w14:textId="77777777" w:rsidR="008823E6" w:rsidRPr="005304E8" w:rsidRDefault="008823E6" w:rsidP="008823E6">
      <w:pPr>
        <w:pBdr>
          <w:top w:val="nil"/>
          <w:left w:val="nil"/>
          <w:bottom w:val="nil"/>
          <w:right w:val="nil"/>
          <w:between w:val="nil"/>
        </w:pBdr>
        <w:spacing w:line="276" w:lineRule="auto"/>
        <w:ind w:right="900"/>
        <w:jc w:val="both"/>
        <w:rPr>
          <w:rFonts w:ascii="Palatino Linotype" w:eastAsia="Palatino Linotype" w:hAnsi="Palatino Linotype" w:cs="Palatino Linotype"/>
          <w:b/>
          <w:i/>
          <w:sz w:val="22"/>
          <w:szCs w:val="22"/>
        </w:rPr>
      </w:pPr>
    </w:p>
    <w:p w14:paraId="352E423D"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 xml:space="preserve">Quincuagésimo cuarto. </w:t>
      </w:r>
      <w:r w:rsidRPr="005304E8">
        <w:rPr>
          <w:rFonts w:ascii="Palatino Linotype" w:eastAsia="Palatino Linotype" w:hAnsi="Palatino Linotype" w:cs="Palatino Linotype"/>
          <w:i/>
          <w:sz w:val="22"/>
          <w:szCs w:val="22"/>
        </w:rPr>
        <w:t>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14:paraId="4AAFDD40"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b/>
          <w:i/>
          <w:sz w:val="22"/>
          <w:szCs w:val="22"/>
        </w:rPr>
      </w:pPr>
    </w:p>
    <w:p w14:paraId="57C7B7D7" w14:textId="77777777" w:rsidR="008823E6" w:rsidRPr="005304E8" w:rsidRDefault="008823E6" w:rsidP="008823E6">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304E8">
        <w:rPr>
          <w:rFonts w:ascii="Palatino Linotype" w:eastAsia="Palatino Linotype" w:hAnsi="Palatino Linotype" w:cs="Palatino Linotype"/>
          <w:b/>
          <w:i/>
          <w:sz w:val="22"/>
          <w:szCs w:val="22"/>
        </w:rPr>
        <w:t xml:space="preserve">Quincuagésimo quinto. </w:t>
      </w:r>
      <w:r w:rsidRPr="005304E8">
        <w:rPr>
          <w:rFonts w:ascii="Palatino Linotype" w:eastAsia="Palatino Linotype" w:hAnsi="Palatino Linotype" w:cs="Palatino Linotype"/>
          <w:i/>
          <w:sz w:val="22"/>
          <w:szCs w:val="22"/>
        </w:rPr>
        <w:t xml:space="preserve">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  (Énfasis añadido) </w:t>
      </w:r>
    </w:p>
    <w:p w14:paraId="427F0ED5" w14:textId="77777777" w:rsidR="008823E6" w:rsidRPr="005304E8" w:rsidRDefault="008823E6" w:rsidP="008823E6">
      <w:pPr>
        <w:spacing w:line="360" w:lineRule="auto"/>
        <w:jc w:val="both"/>
        <w:rPr>
          <w:rFonts w:ascii="Palatino Linotype" w:eastAsia="Palatino Linotype" w:hAnsi="Palatino Linotype" w:cs="Palatino Linotype"/>
          <w:sz w:val="22"/>
          <w:szCs w:val="22"/>
        </w:rPr>
      </w:pPr>
    </w:p>
    <w:p w14:paraId="14B484C3" w14:textId="77777777" w:rsidR="008823E6" w:rsidRPr="005304E8" w:rsidRDefault="008823E6" w:rsidP="008823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343DE41A" w14:textId="77777777" w:rsidR="008823E6" w:rsidRPr="005304E8" w:rsidRDefault="008823E6" w:rsidP="008823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p>
    <w:p w14:paraId="4055B6E1" w14:textId="028EBC93" w:rsidR="00E46813" w:rsidRPr="005304E8" w:rsidRDefault="00E46813" w:rsidP="008823E6">
      <w:pPr>
        <w:pBdr>
          <w:top w:val="nil"/>
          <w:left w:val="nil"/>
          <w:bottom w:val="nil"/>
          <w:right w:val="nil"/>
          <w:between w:val="nil"/>
        </w:pBd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 xml:space="preserve">Así, con fundamento en lo prescrito en los artículos </w:t>
      </w:r>
      <w:r w:rsidR="0084450D" w:rsidRPr="005304E8">
        <w:rPr>
          <w:rFonts w:ascii="Palatino Linotype" w:eastAsia="Palatino Linotype" w:hAnsi="Palatino Linotype" w:cs="Palatino Linotype"/>
          <w:sz w:val="22"/>
          <w:szCs w:val="22"/>
        </w:rPr>
        <w:t>5 párrafos cuadragésimo cuarto, cuadragésimo quinto, cuadragésimo sexto, fracciones IV y V de la Constitución Política del Estado Libre y Soberano de México; Transitorio Cuarto, párrafo segundo del Decreto número 198 de la “LXII” Legislatura del Estado de México</w:t>
      </w:r>
      <w:r w:rsidRPr="005304E8">
        <w:rPr>
          <w:rFonts w:ascii="Palatino Linotype" w:eastAsia="Palatino Linotype" w:hAnsi="Palatino Linotype" w:cs="Palatino Linotype"/>
          <w:sz w:val="22"/>
          <w:szCs w:val="22"/>
        </w:rPr>
        <w:t>; 2, fracción II; 29, 36 fracciones I y II; 176, 178, 181, 185, fracción I, 186, fracción III, así como 188 de la Ley de Transparencia y Acceso a la Información Pública del Estado de México y Municipios, este Pleno:</w:t>
      </w:r>
    </w:p>
    <w:p w14:paraId="33559C06" w14:textId="77777777" w:rsidR="00E46813" w:rsidRPr="005304E8" w:rsidRDefault="00E46813" w:rsidP="00E46813">
      <w:pPr>
        <w:pBdr>
          <w:top w:val="nil"/>
          <w:left w:val="nil"/>
          <w:bottom w:val="nil"/>
          <w:right w:val="nil"/>
          <w:between w:val="nil"/>
        </w:pBdr>
        <w:tabs>
          <w:tab w:val="center" w:pos="4252"/>
          <w:tab w:val="right" w:pos="8504"/>
          <w:tab w:val="left" w:pos="7770"/>
          <w:tab w:val="right" w:pos="8838"/>
        </w:tabs>
        <w:spacing w:line="360" w:lineRule="auto"/>
        <w:jc w:val="both"/>
        <w:rPr>
          <w:rFonts w:ascii="Palatino Linotype" w:eastAsia="Palatino Linotype" w:hAnsi="Palatino Linotype" w:cs="Palatino Linotype"/>
          <w:sz w:val="22"/>
          <w:szCs w:val="22"/>
        </w:rPr>
      </w:pPr>
    </w:p>
    <w:p w14:paraId="764F5430" w14:textId="77777777" w:rsidR="00E46813" w:rsidRPr="005304E8" w:rsidRDefault="00E46813" w:rsidP="00E46813">
      <w:pPr>
        <w:pBdr>
          <w:top w:val="nil"/>
          <w:left w:val="nil"/>
          <w:bottom w:val="nil"/>
          <w:right w:val="nil"/>
          <w:between w:val="nil"/>
        </w:pBdr>
        <w:spacing w:line="360" w:lineRule="auto"/>
        <w:jc w:val="center"/>
        <w:rPr>
          <w:rFonts w:ascii="Palatino Linotype" w:eastAsia="Palatino Linotype" w:hAnsi="Palatino Linotype" w:cs="Palatino Linotype"/>
          <w:b/>
          <w:sz w:val="22"/>
          <w:szCs w:val="22"/>
        </w:rPr>
      </w:pPr>
      <w:bookmarkStart w:id="11" w:name="_heading=h.ijv98pntcd5s" w:colFirst="0" w:colLast="0"/>
      <w:bookmarkEnd w:id="11"/>
      <w:r w:rsidRPr="005304E8">
        <w:rPr>
          <w:rFonts w:ascii="Palatino Linotype" w:eastAsia="Palatino Linotype" w:hAnsi="Palatino Linotype" w:cs="Palatino Linotype"/>
          <w:b/>
          <w:sz w:val="22"/>
          <w:szCs w:val="22"/>
        </w:rPr>
        <w:t>III. R E S U E L V E</w:t>
      </w:r>
    </w:p>
    <w:p w14:paraId="5C5DB69D" w14:textId="77777777" w:rsidR="00E46813" w:rsidRPr="005304E8" w:rsidRDefault="00E46813" w:rsidP="00E46813">
      <w:pPr>
        <w:spacing w:line="360" w:lineRule="auto"/>
        <w:jc w:val="both"/>
        <w:rPr>
          <w:rFonts w:ascii="Palatino Linotype" w:eastAsia="Palatino Linotype" w:hAnsi="Palatino Linotype" w:cs="Palatino Linotype"/>
          <w:b/>
          <w:sz w:val="22"/>
          <w:szCs w:val="22"/>
        </w:rPr>
      </w:pPr>
      <w:bookmarkStart w:id="12" w:name="_heading=h.26in1rg" w:colFirst="0" w:colLast="0"/>
      <w:bookmarkEnd w:id="12"/>
    </w:p>
    <w:p w14:paraId="12338492" w14:textId="3986CA90" w:rsidR="00E46813" w:rsidRPr="005304E8" w:rsidRDefault="00E46813" w:rsidP="00E46813">
      <w:pPr>
        <w:spacing w:line="360" w:lineRule="auto"/>
        <w:jc w:val="both"/>
        <w:rPr>
          <w:rFonts w:ascii="Palatino Linotype" w:eastAsia="Palatino Linotype" w:hAnsi="Palatino Linotype" w:cs="Palatino Linotype"/>
          <w:b/>
          <w:sz w:val="22"/>
          <w:szCs w:val="22"/>
        </w:rPr>
      </w:pPr>
      <w:bookmarkStart w:id="13" w:name="_heading=h.h7nzb79wlra" w:colFirst="0" w:colLast="0"/>
      <w:bookmarkEnd w:id="13"/>
      <w:r w:rsidRPr="005304E8">
        <w:rPr>
          <w:rFonts w:ascii="Palatino Linotype" w:eastAsia="Palatino Linotype" w:hAnsi="Palatino Linotype" w:cs="Palatino Linotype"/>
          <w:b/>
          <w:sz w:val="22"/>
          <w:szCs w:val="22"/>
        </w:rPr>
        <w:t xml:space="preserve">Primero. </w:t>
      </w:r>
      <w:r w:rsidRPr="005304E8">
        <w:rPr>
          <w:rFonts w:ascii="Palatino Linotype" w:eastAsia="Palatino Linotype" w:hAnsi="Palatino Linotype" w:cs="Palatino Linotype"/>
          <w:sz w:val="22"/>
          <w:szCs w:val="22"/>
        </w:rPr>
        <w:t>Resultan</w:t>
      </w:r>
      <w:r w:rsidR="008504EC" w:rsidRPr="005304E8">
        <w:rPr>
          <w:rFonts w:ascii="Palatino Linotype" w:eastAsia="Palatino Linotype" w:hAnsi="Palatino Linotype" w:cs="Palatino Linotype"/>
          <w:sz w:val="22"/>
          <w:szCs w:val="22"/>
        </w:rPr>
        <w:t xml:space="preserve"> </w:t>
      </w:r>
      <w:r w:rsidR="008504EC" w:rsidRPr="005304E8">
        <w:rPr>
          <w:rFonts w:ascii="Palatino Linotype" w:eastAsia="Palatino Linotype" w:hAnsi="Palatino Linotype" w:cs="Palatino Linotype"/>
          <w:b/>
          <w:sz w:val="22"/>
          <w:szCs w:val="22"/>
        </w:rPr>
        <w:t>parcialmente</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fundadas</w:t>
      </w:r>
      <w:r w:rsidRPr="005304E8">
        <w:rPr>
          <w:rFonts w:ascii="Palatino Linotype" w:eastAsia="Palatino Linotype" w:hAnsi="Palatino Linotype" w:cs="Palatino Linotype"/>
          <w:sz w:val="22"/>
          <w:szCs w:val="22"/>
        </w:rPr>
        <w:t xml:space="preserve"> las razones o motivos de inconformidad hechos valer por la parte</w:t>
      </w:r>
      <w:r w:rsidRPr="005304E8">
        <w:rPr>
          <w:rFonts w:ascii="Palatino Linotype" w:eastAsia="Palatino Linotype" w:hAnsi="Palatino Linotype" w:cs="Palatino Linotype"/>
          <w:b/>
          <w:sz w:val="22"/>
          <w:szCs w:val="22"/>
        </w:rPr>
        <w:t xml:space="preserve"> Recurrente</w:t>
      </w:r>
      <w:r w:rsidRPr="005304E8">
        <w:rPr>
          <w:rFonts w:ascii="Palatino Linotype" w:eastAsia="Palatino Linotype" w:hAnsi="Palatino Linotype" w:cs="Palatino Linotype"/>
          <w:sz w:val="22"/>
          <w:szCs w:val="22"/>
        </w:rPr>
        <w:t xml:space="preserve"> en el recurso de revisión </w:t>
      </w:r>
      <w:r w:rsidRPr="005304E8">
        <w:rPr>
          <w:rFonts w:ascii="Palatino Linotype" w:eastAsia="Palatino Linotype" w:hAnsi="Palatino Linotype" w:cs="Palatino Linotype"/>
          <w:b/>
          <w:sz w:val="22"/>
          <w:szCs w:val="22"/>
        </w:rPr>
        <w:t>0</w:t>
      </w:r>
      <w:r w:rsidR="00FF104A" w:rsidRPr="005304E8">
        <w:rPr>
          <w:rFonts w:ascii="Palatino Linotype" w:eastAsia="Palatino Linotype" w:hAnsi="Palatino Linotype" w:cs="Palatino Linotype"/>
          <w:b/>
          <w:sz w:val="22"/>
          <w:szCs w:val="22"/>
        </w:rPr>
        <w:t>7719</w:t>
      </w:r>
      <w:r w:rsidRPr="005304E8">
        <w:rPr>
          <w:rFonts w:ascii="Palatino Linotype" w:eastAsia="Palatino Linotype" w:hAnsi="Palatino Linotype" w:cs="Palatino Linotype"/>
          <w:b/>
          <w:sz w:val="22"/>
          <w:szCs w:val="22"/>
        </w:rPr>
        <w:t>/INFOEM/IP/RR/2025</w:t>
      </w:r>
      <w:r w:rsidRPr="005304E8">
        <w:rPr>
          <w:rFonts w:ascii="Palatino Linotype" w:eastAsia="Palatino Linotype" w:hAnsi="Palatino Linotype" w:cs="Palatino Linotype"/>
          <w:sz w:val="22"/>
          <w:szCs w:val="22"/>
        </w:rPr>
        <w:t xml:space="preserve">; por lo que, en términos del </w:t>
      </w:r>
      <w:r w:rsidRPr="005304E8">
        <w:rPr>
          <w:rFonts w:ascii="Palatino Linotype" w:eastAsia="Palatino Linotype" w:hAnsi="Palatino Linotype" w:cs="Palatino Linotype"/>
          <w:b/>
          <w:sz w:val="22"/>
          <w:szCs w:val="22"/>
        </w:rPr>
        <w:t>Considerando</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 xml:space="preserve">Cuarto </w:t>
      </w:r>
      <w:r w:rsidRPr="005304E8">
        <w:rPr>
          <w:rFonts w:ascii="Palatino Linotype" w:eastAsia="Palatino Linotype" w:hAnsi="Palatino Linotype" w:cs="Palatino Linotype"/>
          <w:sz w:val="22"/>
          <w:szCs w:val="22"/>
        </w:rPr>
        <w:t xml:space="preserve">de esta resolución, se </w:t>
      </w:r>
      <w:r w:rsidR="00123659" w:rsidRPr="005304E8">
        <w:rPr>
          <w:rFonts w:ascii="Palatino Linotype" w:eastAsia="Palatino Linotype" w:hAnsi="Palatino Linotype" w:cs="Palatino Linotype"/>
          <w:b/>
          <w:sz w:val="22"/>
          <w:szCs w:val="22"/>
        </w:rPr>
        <w:t>Modifi</w:t>
      </w:r>
      <w:r w:rsidR="00FF104A" w:rsidRPr="005304E8">
        <w:rPr>
          <w:rFonts w:ascii="Palatino Linotype" w:eastAsia="Palatino Linotype" w:hAnsi="Palatino Linotype" w:cs="Palatino Linotype"/>
          <w:b/>
          <w:sz w:val="22"/>
          <w:szCs w:val="22"/>
        </w:rPr>
        <w:t>c</w:t>
      </w:r>
      <w:r w:rsidR="000A2FD6" w:rsidRPr="005304E8">
        <w:rPr>
          <w:rFonts w:ascii="Palatino Linotype" w:eastAsia="Palatino Linotype" w:hAnsi="Palatino Linotype" w:cs="Palatino Linotype"/>
          <w:b/>
          <w:sz w:val="22"/>
          <w:szCs w:val="22"/>
        </w:rPr>
        <w:t>a</w:t>
      </w:r>
      <w:r w:rsidRPr="005304E8">
        <w:rPr>
          <w:rFonts w:ascii="Palatino Linotype" w:eastAsia="Palatino Linotype" w:hAnsi="Palatino Linotype" w:cs="Palatino Linotype"/>
          <w:b/>
          <w:sz w:val="22"/>
          <w:szCs w:val="22"/>
        </w:rPr>
        <w:t xml:space="preserve"> </w:t>
      </w:r>
      <w:r w:rsidRPr="005304E8">
        <w:rPr>
          <w:rFonts w:ascii="Palatino Linotype" w:eastAsia="Palatino Linotype" w:hAnsi="Palatino Linotype" w:cs="Palatino Linotype"/>
          <w:sz w:val="22"/>
          <w:szCs w:val="22"/>
        </w:rPr>
        <w:t xml:space="preserve">la respuesta emitida por el </w:t>
      </w:r>
      <w:r w:rsidRPr="005304E8">
        <w:rPr>
          <w:rFonts w:ascii="Palatino Linotype" w:eastAsia="Palatino Linotype" w:hAnsi="Palatino Linotype" w:cs="Palatino Linotype"/>
          <w:b/>
          <w:sz w:val="22"/>
          <w:szCs w:val="22"/>
        </w:rPr>
        <w:t>Sujeto Obligado.</w:t>
      </w:r>
    </w:p>
    <w:p w14:paraId="5D719F37" w14:textId="77777777" w:rsidR="00E46813" w:rsidRPr="005304E8" w:rsidRDefault="00E46813" w:rsidP="00E46813">
      <w:pPr>
        <w:spacing w:line="360" w:lineRule="auto"/>
        <w:jc w:val="both"/>
        <w:rPr>
          <w:rFonts w:ascii="Palatino Linotype" w:eastAsia="Palatino Linotype" w:hAnsi="Palatino Linotype" w:cs="Palatino Linotype"/>
          <w:b/>
          <w:sz w:val="22"/>
          <w:szCs w:val="22"/>
        </w:rPr>
      </w:pPr>
    </w:p>
    <w:p w14:paraId="6AF5FA70" w14:textId="5235DA06" w:rsidR="00E46813" w:rsidRPr="005304E8" w:rsidRDefault="00E46813" w:rsidP="00E46813">
      <w:pPr>
        <w:spacing w:line="360" w:lineRule="auto"/>
        <w:jc w:val="both"/>
        <w:rPr>
          <w:rFonts w:ascii="Palatino Linotype" w:eastAsia="Palatino Linotype" w:hAnsi="Palatino Linotype" w:cs="Palatino Linotype"/>
          <w:sz w:val="22"/>
          <w:szCs w:val="22"/>
        </w:rPr>
      </w:pPr>
      <w:bookmarkStart w:id="14" w:name="_heading=h.2et92p0" w:colFirst="0" w:colLast="0"/>
      <w:bookmarkEnd w:id="14"/>
      <w:r w:rsidRPr="005304E8">
        <w:rPr>
          <w:rFonts w:ascii="Palatino Linotype" w:eastAsia="Palatino Linotype" w:hAnsi="Palatino Linotype" w:cs="Palatino Linotype"/>
          <w:b/>
          <w:sz w:val="22"/>
          <w:szCs w:val="22"/>
        </w:rPr>
        <w:t xml:space="preserve">Segundo. </w:t>
      </w:r>
      <w:r w:rsidRPr="005304E8">
        <w:rPr>
          <w:rFonts w:ascii="Palatino Linotype" w:eastAsia="Palatino Linotype" w:hAnsi="Palatino Linotype" w:cs="Palatino Linotype"/>
          <w:sz w:val="22"/>
          <w:szCs w:val="22"/>
        </w:rPr>
        <w:t xml:space="preserve">Se </w:t>
      </w:r>
      <w:r w:rsidRPr="005304E8">
        <w:rPr>
          <w:rFonts w:ascii="Palatino Linotype" w:eastAsia="Palatino Linotype" w:hAnsi="Palatino Linotype" w:cs="Palatino Linotype"/>
          <w:b/>
          <w:sz w:val="22"/>
          <w:szCs w:val="22"/>
        </w:rPr>
        <w:t>Ordena</w:t>
      </w:r>
      <w:r w:rsidRPr="005304E8">
        <w:rPr>
          <w:rFonts w:ascii="Palatino Linotype" w:eastAsia="Palatino Linotype" w:hAnsi="Palatino Linotype" w:cs="Palatino Linotype"/>
          <w:sz w:val="22"/>
          <w:szCs w:val="22"/>
        </w:rPr>
        <w:t xml:space="preserve"> al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xml:space="preserve">, en términos de los considerandos </w:t>
      </w:r>
      <w:r w:rsidRPr="005304E8">
        <w:rPr>
          <w:rFonts w:ascii="Palatino Linotype" w:eastAsia="Palatino Linotype" w:hAnsi="Palatino Linotype" w:cs="Palatino Linotype"/>
          <w:b/>
          <w:sz w:val="22"/>
          <w:szCs w:val="22"/>
        </w:rPr>
        <w:t xml:space="preserve">Cuarto y Quinto </w:t>
      </w:r>
      <w:r w:rsidRPr="005304E8">
        <w:rPr>
          <w:rFonts w:ascii="Palatino Linotype" w:eastAsia="Palatino Linotype" w:hAnsi="Palatino Linotype" w:cs="Palatino Linotype"/>
          <w:sz w:val="22"/>
          <w:szCs w:val="22"/>
        </w:rPr>
        <w:t xml:space="preserve">de esta resolución, </w:t>
      </w:r>
      <w:r w:rsidRPr="005304E8">
        <w:rPr>
          <w:rFonts w:ascii="Palatino Linotype" w:eastAsia="Palatino Linotype" w:hAnsi="Palatino Linotype" w:cs="Palatino Linotype"/>
          <w:b/>
          <w:sz w:val="22"/>
          <w:szCs w:val="22"/>
        </w:rPr>
        <w:t xml:space="preserve">haga entrega vía Sistema de Acceso a la Información Mexiquense (SAIMEX), </w:t>
      </w:r>
      <w:r w:rsidR="00C534A8" w:rsidRPr="005304E8">
        <w:rPr>
          <w:rFonts w:ascii="Palatino Linotype" w:eastAsia="Palatino Linotype" w:hAnsi="Palatino Linotype" w:cs="Palatino Linotype"/>
          <w:sz w:val="22"/>
          <w:szCs w:val="22"/>
        </w:rPr>
        <w:t>de ser procedente en versión pública, lo siguiente</w:t>
      </w:r>
      <w:r w:rsidRPr="005304E8">
        <w:rPr>
          <w:rFonts w:ascii="Palatino Linotype" w:eastAsia="Palatino Linotype" w:hAnsi="Palatino Linotype" w:cs="Palatino Linotype"/>
          <w:sz w:val="22"/>
          <w:szCs w:val="22"/>
        </w:rPr>
        <w:t>:</w:t>
      </w:r>
    </w:p>
    <w:p w14:paraId="79958562" w14:textId="77777777" w:rsidR="00E46813" w:rsidRPr="005304E8" w:rsidRDefault="00E46813" w:rsidP="00E46813">
      <w:pPr>
        <w:spacing w:line="360" w:lineRule="auto"/>
        <w:jc w:val="both"/>
        <w:rPr>
          <w:rFonts w:ascii="Palatino Linotype" w:eastAsia="Palatino Linotype" w:hAnsi="Palatino Linotype" w:cs="Palatino Linotype"/>
          <w:sz w:val="22"/>
          <w:szCs w:val="22"/>
        </w:rPr>
      </w:pPr>
    </w:p>
    <w:p w14:paraId="76F9F4DD" w14:textId="614210B9" w:rsidR="00FF104A" w:rsidRPr="005304E8" w:rsidRDefault="00FF104A" w:rsidP="00FF104A">
      <w:pPr>
        <w:pStyle w:val="Prrafodelista"/>
        <w:numPr>
          <w:ilvl w:val="0"/>
          <w:numId w:val="27"/>
        </w:numPr>
        <w:tabs>
          <w:tab w:val="left" w:pos="709"/>
        </w:tabs>
        <w:spacing w:line="360" w:lineRule="auto"/>
        <w:jc w:val="both"/>
        <w:rPr>
          <w:rFonts w:ascii="Palatino Linotype" w:eastAsia="Palatino Linotype" w:hAnsi="Palatino Linotype" w:cs="Palatino Linotype"/>
          <w:b/>
          <w:sz w:val="22"/>
          <w:szCs w:val="22"/>
        </w:rPr>
      </w:pPr>
      <w:r w:rsidRPr="005304E8">
        <w:rPr>
          <w:rFonts w:ascii="Palatino Linotype" w:eastAsia="Palatino Linotype" w:hAnsi="Palatino Linotype" w:cs="Palatino Linotype"/>
          <w:b/>
          <w:sz w:val="22"/>
          <w:szCs w:val="22"/>
        </w:rPr>
        <w:t>Acta de la Tercera Sesión Extraordinaria de la Junta de Gobierno, donde se aprobaron las cuotas de recuperación vigentes de diversos servicios médicos que brinda el Sistema Municipal DIF de Tepotzotlán para la administración 2025-2027 y que resultan aplicables a la clínica, unidad médica y consultorios en periferias, respecto de los cuales versa la solicitud de información.</w:t>
      </w:r>
    </w:p>
    <w:p w14:paraId="70497947" w14:textId="77777777" w:rsidR="008504EC" w:rsidRPr="005304E8" w:rsidRDefault="008504EC" w:rsidP="008504EC">
      <w:pPr>
        <w:pStyle w:val="Prrafodelista"/>
        <w:tabs>
          <w:tab w:val="right" w:pos="8505"/>
        </w:tabs>
        <w:spacing w:line="276" w:lineRule="auto"/>
        <w:ind w:left="360" w:right="474"/>
        <w:jc w:val="both"/>
        <w:rPr>
          <w:rFonts w:ascii="Palatino Linotype" w:eastAsia="Palatino Linotype" w:hAnsi="Palatino Linotype" w:cs="Palatino Linotype"/>
          <w:i/>
          <w:sz w:val="22"/>
        </w:rPr>
      </w:pPr>
    </w:p>
    <w:p w14:paraId="1C767B75" w14:textId="77777777" w:rsidR="00E46813" w:rsidRPr="005304E8" w:rsidRDefault="00E46813" w:rsidP="00E46813">
      <w:pPr>
        <w:pStyle w:val="Prrafodelista"/>
        <w:tabs>
          <w:tab w:val="right" w:pos="8505"/>
        </w:tabs>
        <w:spacing w:line="276" w:lineRule="auto"/>
        <w:ind w:left="360" w:right="474"/>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i/>
          <w:sz w:val="22"/>
        </w:rPr>
        <w:t xml:space="preserve">Para la entrega en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públicas que se formule y se pongan a disposición de la parte </w:t>
      </w:r>
      <w:r w:rsidRPr="005304E8">
        <w:rPr>
          <w:rFonts w:ascii="Palatino Linotype" w:eastAsia="Palatino Linotype" w:hAnsi="Palatino Linotype" w:cs="Palatino Linotype"/>
          <w:b/>
          <w:i/>
          <w:sz w:val="22"/>
        </w:rPr>
        <w:t>Recurrente</w:t>
      </w:r>
      <w:r w:rsidRPr="005304E8">
        <w:rPr>
          <w:rFonts w:ascii="Palatino Linotype" w:eastAsia="Palatino Linotype" w:hAnsi="Palatino Linotype" w:cs="Palatino Linotype"/>
          <w:i/>
          <w:sz w:val="22"/>
        </w:rPr>
        <w:t>, mismo que igualmente hará de su conocimiento.</w:t>
      </w:r>
      <w:r w:rsidRPr="005304E8">
        <w:rPr>
          <w:rFonts w:ascii="Palatino Linotype" w:eastAsia="Palatino Linotype" w:hAnsi="Palatino Linotype" w:cs="Palatino Linotype"/>
          <w:sz w:val="22"/>
          <w:szCs w:val="22"/>
        </w:rPr>
        <w:t xml:space="preserve"> </w:t>
      </w:r>
    </w:p>
    <w:p w14:paraId="086AF0E7" w14:textId="77777777" w:rsidR="00E46813" w:rsidRPr="005304E8" w:rsidRDefault="00E46813" w:rsidP="00E46813">
      <w:pPr>
        <w:pStyle w:val="Prrafodelista"/>
        <w:tabs>
          <w:tab w:val="right" w:pos="8505"/>
        </w:tabs>
        <w:spacing w:line="276" w:lineRule="auto"/>
        <w:ind w:left="360" w:right="474"/>
        <w:jc w:val="both"/>
        <w:rPr>
          <w:rFonts w:ascii="Palatino Linotype" w:eastAsia="Palatino Linotype" w:hAnsi="Palatino Linotype" w:cs="Palatino Linotype"/>
          <w:sz w:val="22"/>
          <w:szCs w:val="22"/>
        </w:rPr>
      </w:pPr>
    </w:p>
    <w:p w14:paraId="7D45AA85" w14:textId="77777777" w:rsidR="00E46813" w:rsidRPr="005304E8" w:rsidRDefault="00E46813" w:rsidP="00E46813">
      <w:pPr>
        <w:spacing w:line="360" w:lineRule="auto"/>
        <w:jc w:val="both"/>
        <w:rPr>
          <w:rFonts w:ascii="Palatino Linotype" w:eastAsia="Palatino Linotype" w:hAnsi="Palatino Linotype" w:cs="Palatino Linotype"/>
          <w:sz w:val="22"/>
          <w:szCs w:val="22"/>
        </w:rPr>
      </w:pPr>
      <w:bookmarkStart w:id="15" w:name="_heading=h.59npxyxpomjd" w:colFirst="0" w:colLast="0"/>
      <w:bookmarkEnd w:id="15"/>
      <w:r w:rsidRPr="005304E8">
        <w:rPr>
          <w:rFonts w:ascii="Palatino Linotype" w:eastAsia="Palatino Linotype" w:hAnsi="Palatino Linotype" w:cs="Palatino Linotype"/>
          <w:b/>
          <w:sz w:val="22"/>
          <w:szCs w:val="22"/>
        </w:rPr>
        <w:t xml:space="preserve">Tercero. Notifíquese, </w:t>
      </w:r>
      <w:r w:rsidRPr="005304E8">
        <w:rPr>
          <w:rFonts w:ascii="Palatino Linotype" w:eastAsia="Palatino Linotype" w:hAnsi="Palatino Linotype" w:cs="Palatino Linotype"/>
          <w:sz w:val="22"/>
          <w:szCs w:val="22"/>
        </w:rPr>
        <w:t xml:space="preserve">vía </w:t>
      </w:r>
      <w:r w:rsidRPr="005304E8">
        <w:rPr>
          <w:rFonts w:ascii="Palatino Linotype" w:eastAsia="Palatino Linotype" w:hAnsi="Palatino Linotype" w:cs="Palatino Linotype"/>
          <w:b/>
          <w:sz w:val="22"/>
          <w:szCs w:val="22"/>
        </w:rPr>
        <w:t>SAIMEX</w:t>
      </w:r>
      <w:r w:rsidRPr="005304E8">
        <w:rPr>
          <w:rFonts w:ascii="Palatino Linotype" w:eastAsia="Palatino Linotype" w:hAnsi="Palatino Linotype" w:cs="Palatino Linotype"/>
          <w:sz w:val="22"/>
          <w:szCs w:val="22"/>
        </w:rPr>
        <w:t xml:space="preserve">, al Titular de la Unidad de Transparencia del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xml:space="preserve"> la presente resolución para que conforme a los artículos 186, último párrafo y 189, párrafo segundo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74AB98C3" w14:textId="77777777" w:rsidR="00E46813" w:rsidRPr="005304E8" w:rsidRDefault="00E46813" w:rsidP="00E46813">
      <w:pPr>
        <w:spacing w:line="360" w:lineRule="auto"/>
        <w:jc w:val="both"/>
        <w:rPr>
          <w:rFonts w:ascii="Palatino Linotype" w:eastAsia="Palatino Linotype" w:hAnsi="Palatino Linotype" w:cs="Palatino Linotype"/>
          <w:sz w:val="22"/>
          <w:szCs w:val="22"/>
        </w:rPr>
      </w:pPr>
    </w:p>
    <w:p w14:paraId="76107922" w14:textId="77777777" w:rsidR="00E46813" w:rsidRPr="005304E8" w:rsidRDefault="00E46813" w:rsidP="00E46813">
      <w:pPr>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Cuarto.</w:t>
      </w:r>
      <w:r w:rsidRPr="005304E8">
        <w:rPr>
          <w:rFonts w:ascii="Palatino Linotype" w:eastAsia="Palatino Linotype" w:hAnsi="Palatino Linotype" w:cs="Palatino Linotype"/>
          <w:sz w:val="22"/>
          <w:szCs w:val="22"/>
        </w:rPr>
        <w:t xml:space="preserve"> </w:t>
      </w:r>
      <w:r w:rsidRPr="005304E8">
        <w:rPr>
          <w:rFonts w:ascii="Palatino Linotype" w:eastAsia="Palatino Linotype" w:hAnsi="Palatino Linotype" w:cs="Palatino Linotype"/>
          <w:b/>
          <w:sz w:val="22"/>
          <w:szCs w:val="22"/>
        </w:rPr>
        <w:t xml:space="preserve">Notifíquese, </w:t>
      </w:r>
      <w:r w:rsidRPr="005304E8">
        <w:rPr>
          <w:rFonts w:ascii="Palatino Linotype" w:eastAsia="Palatino Linotype" w:hAnsi="Palatino Linotype" w:cs="Palatino Linotype"/>
          <w:sz w:val="22"/>
          <w:szCs w:val="22"/>
        </w:rPr>
        <w:t xml:space="preserve">vía </w:t>
      </w:r>
      <w:r w:rsidRPr="005304E8">
        <w:rPr>
          <w:rFonts w:ascii="Palatino Linotype" w:eastAsia="Palatino Linotype" w:hAnsi="Palatino Linotype" w:cs="Palatino Linotype"/>
          <w:b/>
          <w:sz w:val="22"/>
          <w:szCs w:val="22"/>
        </w:rPr>
        <w:t>SAIMEX</w:t>
      </w:r>
      <w:r w:rsidRPr="005304E8">
        <w:rPr>
          <w:rFonts w:ascii="Palatino Linotype" w:eastAsia="Palatino Linotype" w:hAnsi="Palatino Linotype" w:cs="Palatino Linotype"/>
          <w:sz w:val="22"/>
          <w:szCs w:val="22"/>
        </w:rPr>
        <w:t xml:space="preserve">, al Titular de la Unidad de Transparencia del </w:t>
      </w:r>
      <w:r w:rsidRPr="005304E8">
        <w:rPr>
          <w:rFonts w:ascii="Palatino Linotype" w:eastAsia="Palatino Linotype" w:hAnsi="Palatino Linotype" w:cs="Palatino Linotype"/>
          <w:b/>
          <w:sz w:val="22"/>
          <w:szCs w:val="22"/>
        </w:rPr>
        <w:t>Sujeto Obligado,</w:t>
      </w:r>
      <w:r w:rsidRPr="005304E8">
        <w:rPr>
          <w:rFonts w:ascii="Palatino Linotype" w:eastAsia="Palatino Linotype" w:hAnsi="Palatino Linotype" w:cs="Palatino Linotype"/>
          <w:sz w:val="22"/>
          <w:szCs w:val="22"/>
        </w:rPr>
        <w:t xml:space="preserve"> que de conformidad con el artículo 198 de la Ley de Transparencia y Acceso a la Información Pública del Estado de México y Municipios, de considerarlo procedente, de manera fundada y motivada, podrá solicitar una ampliación de plazo para el cumplimiento de la presente resolución.</w:t>
      </w:r>
    </w:p>
    <w:p w14:paraId="7103F6C6" w14:textId="77777777" w:rsidR="00E46813" w:rsidRPr="005304E8" w:rsidRDefault="00E46813" w:rsidP="00E46813">
      <w:pPr>
        <w:spacing w:line="360" w:lineRule="auto"/>
        <w:ind w:right="49"/>
        <w:jc w:val="both"/>
        <w:rPr>
          <w:rFonts w:ascii="Palatino Linotype" w:eastAsia="Palatino Linotype" w:hAnsi="Palatino Linotype" w:cs="Palatino Linotype"/>
          <w:sz w:val="22"/>
          <w:szCs w:val="22"/>
        </w:rPr>
      </w:pPr>
    </w:p>
    <w:p w14:paraId="401EF9A6" w14:textId="77777777" w:rsidR="00E46813" w:rsidRPr="005304E8" w:rsidRDefault="00E46813" w:rsidP="00E46813">
      <w:pPr>
        <w:spacing w:line="360" w:lineRule="auto"/>
        <w:ind w:right="49"/>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b/>
          <w:sz w:val="22"/>
          <w:szCs w:val="22"/>
        </w:rPr>
        <w:t xml:space="preserve">Quinto. Notifíquese vía SAIMEX, </w:t>
      </w:r>
      <w:r w:rsidRPr="005304E8">
        <w:rPr>
          <w:rFonts w:ascii="Palatino Linotype" w:eastAsia="Palatino Linotype" w:hAnsi="Palatino Linotype" w:cs="Palatino Linotype"/>
          <w:sz w:val="22"/>
          <w:szCs w:val="22"/>
        </w:rPr>
        <w:t xml:space="preserve">la presente resolución a la parte </w:t>
      </w:r>
      <w:r w:rsidRPr="005304E8">
        <w:rPr>
          <w:rFonts w:ascii="Palatino Linotype" w:eastAsia="Palatino Linotype" w:hAnsi="Palatino Linotype" w:cs="Palatino Linotype"/>
          <w:b/>
          <w:sz w:val="22"/>
          <w:szCs w:val="22"/>
        </w:rPr>
        <w:t>Recurrente</w:t>
      </w:r>
      <w:r w:rsidRPr="005304E8">
        <w:rPr>
          <w:rFonts w:ascii="Palatino Linotype" w:eastAsia="Palatino Linotype" w:hAnsi="Palatino Linotype" w:cs="Palatino Linotype"/>
          <w:sz w:val="22"/>
          <w:szCs w:val="22"/>
        </w:rPr>
        <w:t>, y hágase del conocimiento que en caso de que considere que la presente resolución le causa algún perjuicio, podrá promover el Juicio de Amparo en los términos de las leyes aplicables, de acuerdo a lo estipulado por el artículo 196 de la Ley de Transparencia y Acceso a la Información Pública del Estado de México y Municipios.</w:t>
      </w:r>
    </w:p>
    <w:p w14:paraId="1D3D46A8" w14:textId="77777777" w:rsidR="00FC2052" w:rsidRPr="005304E8" w:rsidRDefault="00FC2052" w:rsidP="00172519">
      <w:pPr>
        <w:spacing w:line="360" w:lineRule="auto"/>
        <w:ind w:right="49"/>
        <w:jc w:val="both"/>
        <w:rPr>
          <w:rFonts w:ascii="Palatino Linotype" w:eastAsia="Palatino Linotype" w:hAnsi="Palatino Linotype" w:cs="Palatino Linotype"/>
          <w:sz w:val="22"/>
        </w:rPr>
      </w:pPr>
    </w:p>
    <w:p w14:paraId="0D8C7B7F" w14:textId="0BC8C02D" w:rsidR="00E46813" w:rsidRPr="00B503B8" w:rsidRDefault="00E46813" w:rsidP="00E46813">
      <w:pPr>
        <w:spacing w:line="360" w:lineRule="auto"/>
        <w:jc w:val="both"/>
        <w:rPr>
          <w:rFonts w:ascii="Palatino Linotype" w:eastAsia="Palatino Linotype" w:hAnsi="Palatino Linotype" w:cs="Palatino Linotype"/>
          <w:sz w:val="22"/>
          <w:szCs w:val="22"/>
        </w:rPr>
      </w:pPr>
      <w:r w:rsidRPr="005304E8">
        <w:rPr>
          <w:rFonts w:ascii="Palatino Linotype" w:eastAsia="Palatino Linotype" w:hAnsi="Palatino Linotype" w:cs="Palatino Linotype"/>
          <w:sz w:val="22"/>
          <w:szCs w:val="22"/>
        </w:rPr>
        <w:t>ASÍ LO RESUELVE, POR UNANIMIDAD DE VOTOS, EL PLENO DEL INSTITUTO DE TRANSPARENCIA, ACCESO A LA INFORMACIÓN PÚBLICA Y PROTECCIÓN DE DATOS PERSONALES DEL ESTADO DE MÉXICO Y MUNICIPIOS, CONFORMADO POR LOS COMISIONADOS JOSÉ MARTÍNEZ VILCHIS, MARÍA DEL ROSARIO MEJÍA AYALA</w:t>
      </w:r>
      <w:r w:rsidR="005304E8">
        <w:rPr>
          <w:rFonts w:ascii="Palatino Linotype" w:eastAsia="Palatino Linotype" w:hAnsi="Palatino Linotype" w:cs="Palatino Linotype"/>
          <w:sz w:val="22"/>
          <w:szCs w:val="22"/>
        </w:rPr>
        <w:t xml:space="preserve"> </w:t>
      </w:r>
      <w:r w:rsidR="005304E8">
        <w:rPr>
          <w:rFonts w:eastAsia="Palatino Linotype" w:cs="Palatino Linotype"/>
        </w:rPr>
        <w:t>(AUSENCIA JUSTIFICADA)</w:t>
      </w:r>
      <w:r w:rsidRPr="005304E8">
        <w:rPr>
          <w:rFonts w:ascii="Palatino Linotype" w:eastAsia="Palatino Linotype" w:hAnsi="Palatino Linotype" w:cs="Palatino Linotype"/>
          <w:sz w:val="22"/>
          <w:szCs w:val="22"/>
        </w:rPr>
        <w:t xml:space="preserve">, SHARON CRISTINA MORALES MARTÍNEZ, LUIS GUSTAVO PARRA NORIEGA Y GUADALUPE RAMÍREZ PEÑA; EN LA </w:t>
      </w:r>
      <w:r w:rsidR="00FF104A" w:rsidRPr="005304E8">
        <w:rPr>
          <w:rFonts w:ascii="Palatino Linotype" w:eastAsia="Palatino Linotype" w:hAnsi="Palatino Linotype" w:cs="Palatino Linotype"/>
          <w:sz w:val="22"/>
          <w:szCs w:val="22"/>
        </w:rPr>
        <w:t>TERCERA</w:t>
      </w:r>
      <w:r w:rsidRPr="005304E8">
        <w:rPr>
          <w:rFonts w:ascii="Palatino Linotype" w:eastAsia="Palatino Linotype" w:hAnsi="Palatino Linotype" w:cs="Palatino Linotype"/>
          <w:sz w:val="22"/>
          <w:szCs w:val="22"/>
        </w:rPr>
        <w:t xml:space="preserve"> SESIÓN ORDINARIA, CELEBRADA EL </w:t>
      </w:r>
      <w:r w:rsidR="00FF104A" w:rsidRPr="005304E8">
        <w:rPr>
          <w:rFonts w:ascii="Palatino Linotype" w:eastAsia="Palatino Linotype" w:hAnsi="Palatino Linotype" w:cs="Palatino Linotype"/>
          <w:sz w:val="22"/>
          <w:szCs w:val="22"/>
        </w:rPr>
        <w:t>VEINTI</w:t>
      </w:r>
      <w:r w:rsidR="00BC0D1A" w:rsidRPr="005304E8">
        <w:rPr>
          <w:rFonts w:ascii="Palatino Linotype" w:eastAsia="Palatino Linotype" w:hAnsi="Palatino Linotype" w:cs="Palatino Linotype"/>
          <w:sz w:val="22"/>
          <w:szCs w:val="22"/>
        </w:rPr>
        <w:t xml:space="preserve">OCHO DE </w:t>
      </w:r>
      <w:r w:rsidR="00FF104A" w:rsidRPr="005304E8">
        <w:rPr>
          <w:rFonts w:ascii="Palatino Linotype" w:eastAsia="Palatino Linotype" w:hAnsi="Palatino Linotype" w:cs="Palatino Linotype"/>
          <w:sz w:val="22"/>
          <w:szCs w:val="22"/>
        </w:rPr>
        <w:t>ENERO DE DOS MIL VEINTIS</w:t>
      </w:r>
      <w:r w:rsidR="00B503B8" w:rsidRPr="005304E8">
        <w:rPr>
          <w:rFonts w:ascii="Palatino Linotype" w:eastAsia="Palatino Linotype" w:hAnsi="Palatino Linotype" w:cs="Palatino Linotype"/>
          <w:sz w:val="22"/>
          <w:szCs w:val="22"/>
        </w:rPr>
        <w:t>É</w:t>
      </w:r>
      <w:r w:rsidR="00FF104A" w:rsidRPr="005304E8">
        <w:rPr>
          <w:rFonts w:ascii="Palatino Linotype" w:eastAsia="Palatino Linotype" w:hAnsi="Palatino Linotype" w:cs="Palatino Linotype"/>
          <w:sz w:val="22"/>
          <w:szCs w:val="22"/>
        </w:rPr>
        <w:t>IS</w:t>
      </w:r>
      <w:r w:rsidRPr="005304E8">
        <w:rPr>
          <w:rFonts w:ascii="Palatino Linotype" w:eastAsia="Palatino Linotype" w:hAnsi="Palatino Linotype" w:cs="Palatino Linotype"/>
          <w:sz w:val="22"/>
          <w:szCs w:val="22"/>
        </w:rPr>
        <w:t>, ANTE EL SECRETARIO TÉCNICO DEL PLENO ALEXIS TAPIA RAMÍREZ.</w:t>
      </w:r>
      <w:r w:rsidRPr="00B503B8">
        <w:rPr>
          <w:rFonts w:ascii="Palatino Linotype" w:eastAsia="Palatino Linotype" w:hAnsi="Palatino Linotype" w:cs="Palatino Linotype"/>
          <w:sz w:val="22"/>
          <w:szCs w:val="22"/>
        </w:rPr>
        <w:t xml:space="preserve"> </w:t>
      </w:r>
    </w:p>
    <w:p w14:paraId="71B96CD4" w14:textId="3D32F32B" w:rsidR="00566EB9" w:rsidRPr="00B503B8" w:rsidRDefault="00566EB9">
      <w:pPr>
        <w:spacing w:line="360" w:lineRule="auto"/>
        <w:jc w:val="both"/>
        <w:rPr>
          <w:rFonts w:ascii="Palatino Linotype" w:eastAsia="Palatino Linotype" w:hAnsi="Palatino Linotype" w:cs="Palatino Linotype"/>
          <w:sz w:val="22"/>
          <w:szCs w:val="22"/>
        </w:rPr>
      </w:pPr>
    </w:p>
    <w:p w14:paraId="7190E2A5" w14:textId="77777777" w:rsidR="00566EB9" w:rsidRPr="00B503B8" w:rsidRDefault="00566EB9">
      <w:pPr>
        <w:rPr>
          <w:rFonts w:ascii="Palatino Linotype" w:eastAsia="Palatino Linotype" w:hAnsi="Palatino Linotype" w:cs="Palatino Linotype"/>
          <w:sz w:val="22"/>
          <w:szCs w:val="22"/>
        </w:rPr>
      </w:pPr>
      <w:bookmarkStart w:id="16" w:name="_heading=h.17dp8vu" w:colFirst="0" w:colLast="0"/>
      <w:bookmarkEnd w:id="16"/>
    </w:p>
    <w:p w14:paraId="5E53C7DB" w14:textId="77777777" w:rsidR="00566EB9" w:rsidRPr="00B503B8" w:rsidRDefault="00566EB9">
      <w:pPr>
        <w:rPr>
          <w:rFonts w:ascii="Palatino Linotype" w:eastAsia="Palatino Linotype" w:hAnsi="Palatino Linotype" w:cs="Palatino Linotype"/>
          <w:sz w:val="22"/>
          <w:szCs w:val="22"/>
        </w:rPr>
      </w:pPr>
    </w:p>
    <w:p w14:paraId="4F26F666" w14:textId="77777777" w:rsidR="00566EB9" w:rsidRPr="00B503B8" w:rsidRDefault="00566EB9">
      <w:pPr>
        <w:spacing w:line="360" w:lineRule="auto"/>
        <w:jc w:val="both"/>
        <w:rPr>
          <w:rFonts w:ascii="Palatino Linotype" w:eastAsia="Palatino Linotype" w:hAnsi="Palatino Linotype" w:cs="Palatino Linotype"/>
          <w:sz w:val="22"/>
          <w:szCs w:val="22"/>
        </w:rPr>
      </w:pPr>
      <w:bookmarkStart w:id="17" w:name="_heading=h.3rdcrjn" w:colFirst="0" w:colLast="0"/>
      <w:bookmarkEnd w:id="17"/>
    </w:p>
    <w:p w14:paraId="24C778BA"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136F50F6"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3081BB98" w14:textId="77777777" w:rsidR="00566EB9" w:rsidRPr="00B503B8" w:rsidRDefault="00566EB9">
      <w:pPr>
        <w:spacing w:line="360" w:lineRule="auto"/>
        <w:jc w:val="both"/>
        <w:rPr>
          <w:rFonts w:ascii="Palatino Linotype" w:eastAsia="Palatino Linotype" w:hAnsi="Palatino Linotype" w:cs="Palatino Linotype"/>
          <w:sz w:val="22"/>
          <w:szCs w:val="22"/>
        </w:rPr>
      </w:pPr>
      <w:bookmarkStart w:id="18" w:name="_heading=h.1t3h5sf" w:colFirst="0" w:colLast="0"/>
      <w:bookmarkEnd w:id="18"/>
    </w:p>
    <w:p w14:paraId="20B4F970"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59D1F85B"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67319D83"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75749E5A"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15EBD4E4"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1352DB6A"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6FDFC42C"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7675C48A"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1F01EC61"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27D5FDA9"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57710D9E"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27243C58"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342BBC8F"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0CED8375"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0ED8DA40"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30398C50"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2AC8A258"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6E08D62B"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640D2568" w14:textId="77777777" w:rsidR="00566EB9" w:rsidRPr="00B503B8" w:rsidRDefault="00566EB9">
      <w:pPr>
        <w:spacing w:line="360" w:lineRule="auto"/>
        <w:jc w:val="both"/>
        <w:rPr>
          <w:rFonts w:ascii="Palatino Linotype" w:eastAsia="Palatino Linotype" w:hAnsi="Palatino Linotype" w:cs="Palatino Linotype"/>
          <w:sz w:val="22"/>
          <w:szCs w:val="22"/>
        </w:rPr>
      </w:pPr>
    </w:p>
    <w:p w14:paraId="6760F54C" w14:textId="77777777" w:rsidR="00566EB9" w:rsidRPr="00B503B8" w:rsidRDefault="00566EB9">
      <w:pPr>
        <w:spacing w:line="360" w:lineRule="auto"/>
        <w:jc w:val="both"/>
        <w:rPr>
          <w:rFonts w:ascii="Palatino Linotype" w:eastAsia="Palatino Linotype" w:hAnsi="Palatino Linotype" w:cs="Palatino Linotype"/>
          <w:sz w:val="22"/>
          <w:szCs w:val="22"/>
        </w:rPr>
      </w:pPr>
    </w:p>
    <w:sectPr w:rsidR="00566EB9" w:rsidRPr="00B503B8">
      <w:headerReference w:type="default" r:id="rId13"/>
      <w:footerReference w:type="default" r:id="rId14"/>
      <w:headerReference w:type="first" r:id="rId15"/>
      <w:footerReference w:type="first" r:id="rId16"/>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94643B1" w14:textId="77777777" w:rsidR="00B04BC3" w:rsidRDefault="00B04BC3">
      <w:r>
        <w:separator/>
      </w:r>
    </w:p>
  </w:endnote>
  <w:endnote w:type="continuationSeparator" w:id="0">
    <w:p w14:paraId="372A5BC4" w14:textId="77777777" w:rsidR="00B04BC3" w:rsidRDefault="00B04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20FEE" w14:textId="4F8C3D3A" w:rsidR="002D13B6" w:rsidRDefault="002D13B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F5D22">
      <w:rPr>
        <w:rFonts w:ascii="Palatino Linotype" w:eastAsia="Palatino Linotype" w:hAnsi="Palatino Linotype" w:cs="Palatino Linotype"/>
        <w:b/>
        <w:noProof/>
        <w:color w:val="000000"/>
        <w:sz w:val="20"/>
        <w:szCs w:val="20"/>
      </w:rPr>
      <w:t>33</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F5D22">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75EA14AB" w14:textId="77777777" w:rsidR="002D13B6" w:rsidRDefault="002D13B6">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04A6EB" w14:textId="1933D169" w:rsidR="002D13B6" w:rsidRDefault="002D13B6">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BF5D22">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BF5D22">
      <w:rPr>
        <w:rFonts w:ascii="Palatino Linotype" w:eastAsia="Palatino Linotype" w:hAnsi="Palatino Linotype" w:cs="Palatino Linotype"/>
        <w:b/>
        <w:noProof/>
        <w:color w:val="000000"/>
        <w:sz w:val="20"/>
        <w:szCs w:val="20"/>
      </w:rPr>
      <w:t>35</w:t>
    </w:r>
    <w:r>
      <w:rPr>
        <w:rFonts w:ascii="Palatino Linotype" w:eastAsia="Palatino Linotype" w:hAnsi="Palatino Linotype" w:cs="Palatino Linotype"/>
        <w:b/>
        <w:color w:val="000000"/>
        <w:sz w:val="20"/>
        <w:szCs w:val="20"/>
      </w:rPr>
      <w:fldChar w:fldCharType="end"/>
    </w:r>
  </w:p>
  <w:p w14:paraId="78844A60" w14:textId="77777777" w:rsidR="002D13B6" w:rsidRDefault="002D13B6">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8020F69" w14:textId="77777777" w:rsidR="00B04BC3" w:rsidRDefault="00B04BC3">
      <w:r>
        <w:separator/>
      </w:r>
    </w:p>
  </w:footnote>
  <w:footnote w:type="continuationSeparator" w:id="0">
    <w:p w14:paraId="63E4ABE3" w14:textId="77777777" w:rsidR="00B04BC3" w:rsidRDefault="00B04BC3">
      <w:r>
        <w:continuationSeparator/>
      </w:r>
    </w:p>
  </w:footnote>
  <w:footnote w:id="1">
    <w:p w14:paraId="5427DE49" w14:textId="77777777" w:rsidR="002D13B6" w:rsidRDefault="002D13B6" w:rsidP="00C501F7">
      <w:pPr>
        <w:rPr>
          <w:rFonts w:ascii="Cambria" w:eastAsia="Cambria" w:hAnsi="Cambria" w:cs="Cambria"/>
          <w:color w:val="000000"/>
          <w:sz w:val="20"/>
          <w:szCs w:val="20"/>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rFonts w:ascii="Cambria" w:eastAsia="Cambria" w:hAnsi="Cambria" w:cs="Cambria"/>
          <w:color w:val="000000"/>
          <w:sz w:val="20"/>
          <w:szCs w:val="20"/>
        </w:rPr>
        <w:t xml:space="preserve"> (…)</w:t>
      </w:r>
    </w:p>
  </w:footnote>
  <w:footnote w:id="2">
    <w:p w14:paraId="18878976" w14:textId="77777777" w:rsidR="002D13B6" w:rsidRDefault="002D13B6" w:rsidP="00C501F7">
      <w:pP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 w:id="3">
    <w:p w14:paraId="22B13FC6" w14:textId="77777777" w:rsidR="002D13B6" w:rsidRDefault="002D13B6">
      <w:pPr>
        <w:ind w:left="720" w:hanging="720"/>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w:t>
      </w:r>
      <w:r>
        <w:rPr>
          <w:rFonts w:ascii="Palatino Linotype" w:eastAsia="Palatino Linotype" w:hAnsi="Palatino Linotype" w:cs="Palatino Linotype"/>
          <w:b/>
          <w:color w:val="000000"/>
          <w:sz w:val="16"/>
          <w:szCs w:val="16"/>
        </w:rPr>
        <w:t>Artículo 185.</w:t>
      </w:r>
      <w:r>
        <w:rPr>
          <w:rFonts w:ascii="Palatino Linotype" w:eastAsia="Palatino Linotype" w:hAnsi="Palatino Linotype" w:cs="Palatino Linotype"/>
          <w:color w:val="000000"/>
          <w:sz w:val="16"/>
          <w:szCs w:val="16"/>
        </w:rPr>
        <w:t xml:space="preserve"> El Instituto resolverá el recurso de revisión conforme a lo siguiente: (…)</w:t>
      </w:r>
    </w:p>
    <w:p w14:paraId="04E8427C" w14:textId="77777777" w:rsidR="002D13B6" w:rsidRDefault="002D13B6">
      <w:pP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Admitido el recurso de revisión, la o el Comisionado ponente deberá integrar un expediente y ponerlo a disposición de las partes, para que, en un plazo máximo de siete días hábiles, manifiesten lo que a su derecho convenga;”</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AE653D" w14:textId="3D7A378C" w:rsidR="002D13B6" w:rsidRDefault="002D13B6">
    <w:pPr>
      <w:rPr>
        <w:rFonts w:ascii="Cambria" w:eastAsia="Cambria" w:hAnsi="Cambria" w:cs="Cambria"/>
        <w:color w:val="000000"/>
      </w:rPr>
    </w:pPr>
  </w:p>
  <w:tbl>
    <w:tblPr>
      <w:tblStyle w:val="a5"/>
      <w:tblW w:w="7087" w:type="dxa"/>
      <w:tblInd w:w="3261" w:type="dxa"/>
      <w:tblLayout w:type="fixed"/>
      <w:tblLook w:val="0400" w:firstRow="0" w:lastRow="0" w:firstColumn="0" w:lastColumn="0" w:noHBand="0" w:noVBand="1"/>
    </w:tblPr>
    <w:tblGrid>
      <w:gridCol w:w="2489"/>
      <w:gridCol w:w="4598"/>
    </w:tblGrid>
    <w:tr w:rsidR="002D13B6" w14:paraId="7556AAA7" w14:textId="77777777">
      <w:tc>
        <w:tcPr>
          <w:tcW w:w="2489" w:type="dxa"/>
          <w:shd w:val="clear" w:color="auto" w:fill="auto"/>
        </w:tcPr>
        <w:p w14:paraId="456E930D" w14:textId="77777777" w:rsidR="002D13B6" w:rsidRDefault="002D13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3E0C34E9" w14:textId="7A79A4CF" w:rsidR="002D13B6" w:rsidRDefault="002D13B6" w:rsidP="00F1280C">
          <w:pPr>
            <w:ind w:right="175"/>
            <w:jc w:val="both"/>
            <w:rPr>
              <w:rFonts w:ascii="Palatino Linotype" w:eastAsia="Palatino Linotype" w:hAnsi="Palatino Linotype" w:cs="Palatino Linotype"/>
              <w:b/>
              <w:sz w:val="22"/>
              <w:szCs w:val="22"/>
            </w:rPr>
          </w:pPr>
          <w:r w:rsidRPr="00AD0BFE">
            <w:rPr>
              <w:noProof/>
              <w:color w:val="000000" w:themeColor="text1"/>
            </w:rPr>
            <w:drawing>
              <wp:anchor distT="0" distB="0" distL="0" distR="0" simplePos="0" relativeHeight="251658240" behindDoc="1" locked="0" layoutInCell="1" hidden="0" allowOverlap="1" wp14:anchorId="07C82F4A" wp14:editId="5FE03B55">
                <wp:simplePos x="0" y="0"/>
                <wp:positionH relativeFrom="column">
                  <wp:posOffset>-4305300</wp:posOffset>
                </wp:positionH>
                <wp:positionV relativeFrom="paragraph">
                  <wp:posOffset>-666115</wp:posOffset>
                </wp:positionV>
                <wp:extent cx="7809865" cy="10165715"/>
                <wp:effectExtent l="0" t="0" r="0" b="0"/>
                <wp:wrapNone/>
                <wp:docPr id="3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14:sizeRelH relativeFrom="margin">
                  <wp14:pctWidth>0</wp14:pctWidth>
                </wp14:sizeRelH>
                <wp14:sizeRelV relativeFrom="margin">
                  <wp14:pctHeight>0</wp14:pctHeight>
                </wp14:sizeRelV>
              </wp:anchor>
            </w:drawing>
          </w:r>
          <w:r w:rsidRPr="00AD0BFE">
            <w:rPr>
              <w:rFonts w:ascii="Palatino Linotype" w:eastAsia="Palatino Linotype" w:hAnsi="Palatino Linotype" w:cs="Palatino Linotype"/>
              <w:b/>
              <w:color w:val="000000" w:themeColor="text1"/>
              <w:sz w:val="22"/>
              <w:szCs w:val="22"/>
            </w:rPr>
            <w:t>0</w:t>
          </w:r>
          <w:r>
            <w:rPr>
              <w:rFonts w:ascii="Palatino Linotype" w:eastAsia="Palatino Linotype" w:hAnsi="Palatino Linotype" w:cs="Palatino Linotype"/>
              <w:b/>
              <w:color w:val="000000" w:themeColor="text1"/>
              <w:sz w:val="22"/>
              <w:szCs w:val="22"/>
            </w:rPr>
            <w:t>7719</w:t>
          </w:r>
          <w:r w:rsidRPr="00AD0BFE">
            <w:rPr>
              <w:rFonts w:ascii="Palatino Linotype" w:eastAsia="Palatino Linotype" w:hAnsi="Palatino Linotype" w:cs="Palatino Linotype"/>
              <w:b/>
              <w:color w:val="000000" w:themeColor="text1"/>
              <w:sz w:val="22"/>
              <w:szCs w:val="22"/>
            </w:rPr>
            <w:t>/INFOEM/IP/RR/2025</w:t>
          </w:r>
        </w:p>
      </w:tc>
    </w:tr>
    <w:tr w:rsidR="002D13B6" w14:paraId="625B5BC5" w14:textId="77777777">
      <w:trPr>
        <w:trHeight w:val="228"/>
      </w:trPr>
      <w:tc>
        <w:tcPr>
          <w:tcW w:w="2489" w:type="dxa"/>
          <w:shd w:val="clear" w:color="auto" w:fill="auto"/>
          <w:vAlign w:val="center"/>
        </w:tcPr>
        <w:p w14:paraId="18DDCAF9" w14:textId="77777777" w:rsidR="002D13B6" w:rsidRDefault="002D13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0FC06124" w14:textId="5D0A50A6" w:rsidR="002D13B6" w:rsidRDefault="002D13B6" w:rsidP="008279BF">
          <w:pPr>
            <w:ind w:left="-45" w:right="1586"/>
            <w:jc w:val="both"/>
            <w:rPr>
              <w:rFonts w:ascii="Palatino Linotype" w:eastAsia="Palatino Linotype" w:hAnsi="Palatino Linotype" w:cs="Palatino Linotype"/>
              <w:b/>
              <w:sz w:val="22"/>
              <w:szCs w:val="22"/>
            </w:rPr>
          </w:pPr>
          <w:r w:rsidRPr="00F1280C">
            <w:rPr>
              <w:rFonts w:ascii="Palatino Linotype" w:eastAsia="Palatino Linotype" w:hAnsi="Palatino Linotype" w:cs="Palatino Linotype"/>
              <w:b/>
              <w:bCs/>
              <w:sz w:val="22"/>
              <w:szCs w:val="22"/>
            </w:rPr>
            <w:t>Sistema Municipal Para el Desarrollo Integral de la Familia de Tepotzotlán</w:t>
          </w:r>
        </w:p>
      </w:tc>
    </w:tr>
    <w:tr w:rsidR="002D13B6" w14:paraId="5A94D834" w14:textId="77777777">
      <w:tc>
        <w:tcPr>
          <w:tcW w:w="2489" w:type="dxa"/>
          <w:shd w:val="clear" w:color="auto" w:fill="auto"/>
          <w:vAlign w:val="center"/>
        </w:tcPr>
        <w:p w14:paraId="65DC8F86" w14:textId="77777777" w:rsidR="002D13B6" w:rsidRDefault="002D13B6">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597AE44A" w14:textId="77777777" w:rsidR="002D13B6" w:rsidRDefault="002D13B6">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1B371D42" w14:textId="77777777" w:rsidR="002D13B6" w:rsidRDefault="002D13B6">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63966C" w14:textId="77777777" w:rsidR="002D13B6" w:rsidRDefault="002D13B6">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737B1A01" wp14:editId="54A18994">
          <wp:simplePos x="0" y="0"/>
          <wp:positionH relativeFrom="column">
            <wp:posOffset>-1079485</wp:posOffset>
          </wp:positionH>
          <wp:positionV relativeFrom="paragraph">
            <wp:posOffset>-328913</wp:posOffset>
          </wp:positionV>
          <wp:extent cx="7809865" cy="10165715"/>
          <wp:effectExtent l="0" t="0" r="0" b="0"/>
          <wp:wrapNone/>
          <wp:docPr id="3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6"/>
      <w:tblW w:w="6945" w:type="dxa"/>
      <w:tblInd w:w="3261" w:type="dxa"/>
      <w:tblLayout w:type="fixed"/>
      <w:tblLook w:val="0400" w:firstRow="0" w:lastRow="0" w:firstColumn="0" w:lastColumn="0" w:noHBand="0" w:noVBand="1"/>
    </w:tblPr>
    <w:tblGrid>
      <w:gridCol w:w="2551"/>
      <w:gridCol w:w="4394"/>
    </w:tblGrid>
    <w:tr w:rsidR="002D13B6" w14:paraId="626C0E2F" w14:textId="77777777">
      <w:tc>
        <w:tcPr>
          <w:tcW w:w="2551" w:type="dxa"/>
          <w:shd w:val="clear" w:color="auto" w:fill="auto"/>
          <w:vAlign w:val="center"/>
        </w:tcPr>
        <w:p w14:paraId="588E5159" w14:textId="77777777" w:rsidR="002D13B6" w:rsidRDefault="002D13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66D3B24C" w14:textId="4C22E41D" w:rsidR="002D13B6" w:rsidRDefault="002D13B6" w:rsidP="00F1280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07719/INFOEM/IP/RR/2025</w:t>
          </w:r>
        </w:p>
      </w:tc>
    </w:tr>
    <w:tr w:rsidR="002D13B6" w14:paraId="600191AD" w14:textId="77777777">
      <w:trPr>
        <w:trHeight w:val="130"/>
      </w:trPr>
      <w:tc>
        <w:tcPr>
          <w:tcW w:w="2551" w:type="dxa"/>
          <w:shd w:val="clear" w:color="auto" w:fill="auto"/>
          <w:vAlign w:val="center"/>
        </w:tcPr>
        <w:p w14:paraId="66691596" w14:textId="77777777" w:rsidR="002D13B6" w:rsidRDefault="002D13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686E06A3" w14:textId="30590F68" w:rsidR="002D13B6" w:rsidRDefault="002D13B6">
          <w:pPr>
            <w:ind w:left="-45" w:right="1444"/>
            <w:jc w:val="both"/>
            <w:rPr>
              <w:rFonts w:ascii="Palatino Linotype" w:eastAsia="Palatino Linotype" w:hAnsi="Palatino Linotype" w:cs="Palatino Linotype"/>
              <w:b/>
              <w:sz w:val="22"/>
              <w:szCs w:val="22"/>
            </w:rPr>
          </w:pPr>
        </w:p>
      </w:tc>
    </w:tr>
    <w:tr w:rsidR="002D13B6" w14:paraId="68112254" w14:textId="77777777">
      <w:trPr>
        <w:trHeight w:val="228"/>
      </w:trPr>
      <w:tc>
        <w:tcPr>
          <w:tcW w:w="2551" w:type="dxa"/>
          <w:shd w:val="clear" w:color="auto" w:fill="auto"/>
          <w:vAlign w:val="center"/>
        </w:tcPr>
        <w:p w14:paraId="373E7A5B" w14:textId="77777777" w:rsidR="002D13B6" w:rsidRDefault="002D13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72E8CD19" w14:textId="7D20E27E" w:rsidR="002D13B6" w:rsidRDefault="002D13B6" w:rsidP="009E4671">
          <w:pPr>
            <w:ind w:left="-45" w:right="1586"/>
            <w:jc w:val="both"/>
            <w:rPr>
              <w:rFonts w:ascii="Palatino Linotype" w:eastAsia="Palatino Linotype" w:hAnsi="Palatino Linotype" w:cs="Palatino Linotype"/>
              <w:b/>
              <w:sz w:val="22"/>
              <w:szCs w:val="22"/>
            </w:rPr>
          </w:pPr>
          <w:r w:rsidRPr="00F1280C">
            <w:rPr>
              <w:rFonts w:ascii="Palatino Linotype" w:eastAsia="Palatino Linotype" w:hAnsi="Palatino Linotype" w:cs="Palatino Linotype"/>
              <w:b/>
              <w:bCs/>
              <w:sz w:val="22"/>
              <w:szCs w:val="22"/>
            </w:rPr>
            <w:t>Sistema Municipal Para el Desarrollo Integral de la Familia de Tepotzotlán</w:t>
          </w:r>
        </w:p>
      </w:tc>
    </w:tr>
    <w:tr w:rsidR="002D13B6" w14:paraId="38DC658C" w14:textId="77777777">
      <w:tc>
        <w:tcPr>
          <w:tcW w:w="2551" w:type="dxa"/>
          <w:shd w:val="clear" w:color="auto" w:fill="auto"/>
          <w:vAlign w:val="center"/>
        </w:tcPr>
        <w:p w14:paraId="745EE03B" w14:textId="77777777" w:rsidR="002D13B6" w:rsidRDefault="002D13B6">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76CD30F7" w14:textId="77777777" w:rsidR="002D13B6" w:rsidRDefault="002D13B6">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7A308266" w14:textId="77777777" w:rsidR="002D13B6" w:rsidRDefault="002D13B6">
    <w:pPr>
      <w:pBdr>
        <w:top w:val="nil"/>
        <w:left w:val="nil"/>
        <w:bottom w:val="nil"/>
        <w:right w:val="nil"/>
        <w:between w:val="nil"/>
      </w:pBdr>
      <w:tabs>
        <w:tab w:val="center" w:pos="4252"/>
        <w:tab w:val="right" w:pos="8504"/>
      </w:tabs>
      <w:rPr>
        <w:rFonts w:ascii="Cambria" w:eastAsia="Cambria" w:hAnsi="Cambria" w:cs="Cambria"/>
        <w:color w:val="000000"/>
      </w:rPr>
    </w:pPr>
  </w:p>
  <w:p w14:paraId="32077B64" w14:textId="77777777" w:rsidR="002D13B6" w:rsidRDefault="002D13B6"/>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02E3"/>
    <w:multiLevelType w:val="hybridMultilevel"/>
    <w:tmpl w:val="F8DA54E0"/>
    <w:lvl w:ilvl="0" w:tplc="58AAD3E8">
      <w:start w:val="5"/>
      <w:numFmt w:val="bullet"/>
      <w:lvlText w:val="-"/>
      <w:lvlJc w:val="left"/>
      <w:pPr>
        <w:ind w:left="1440" w:hanging="360"/>
      </w:pPr>
      <w:rPr>
        <w:rFonts w:ascii="Palatino Linotype" w:eastAsia="Times New Roman" w:hAnsi="Palatino Linotype" w:cs="Arial" w:hint="default"/>
        <w:b/>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 w15:restartNumberingAfterBreak="0">
    <w:nsid w:val="030D312A"/>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2" w15:restartNumberingAfterBreak="0">
    <w:nsid w:val="037B2C8A"/>
    <w:multiLevelType w:val="hybridMultilevel"/>
    <w:tmpl w:val="D1487816"/>
    <w:lvl w:ilvl="0" w:tplc="776CE98C">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B2542AB"/>
    <w:multiLevelType w:val="hybridMultilevel"/>
    <w:tmpl w:val="9D764E28"/>
    <w:lvl w:ilvl="0" w:tplc="080A000F">
      <w:start w:val="1"/>
      <w:numFmt w:val="decimal"/>
      <w:lvlText w:val="%1."/>
      <w:lvlJc w:val="left"/>
      <w:pPr>
        <w:ind w:left="720" w:hanging="360"/>
      </w:pPr>
      <w:rPr>
        <w:rFonts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4" w15:restartNumberingAfterBreak="0">
    <w:nsid w:val="0BB71DF8"/>
    <w:multiLevelType w:val="hybridMultilevel"/>
    <w:tmpl w:val="FFFFFFFF"/>
    <w:lvl w:ilvl="0" w:tplc="7AA0B6C0">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5" w15:restartNumberingAfterBreak="0">
    <w:nsid w:val="0E494923"/>
    <w:multiLevelType w:val="multilevel"/>
    <w:tmpl w:val="0C428820"/>
    <w:lvl w:ilvl="0">
      <w:start w:val="6"/>
      <w:numFmt w:val="bullet"/>
      <w:pStyle w:val="Listaconvietas3"/>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6" w15:restartNumberingAfterBreak="0">
    <w:nsid w:val="0F5E4EB8"/>
    <w:multiLevelType w:val="multilevel"/>
    <w:tmpl w:val="6B0ADB6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7" w15:restartNumberingAfterBreak="0">
    <w:nsid w:val="0FA618F3"/>
    <w:multiLevelType w:val="multilevel"/>
    <w:tmpl w:val="8A8A3662"/>
    <w:lvl w:ilvl="0">
      <w:start w:val="1"/>
      <w:numFmt w:val="lowerLetter"/>
      <w:lvlText w:val="%1)"/>
      <w:lvlJc w:val="left"/>
      <w:pPr>
        <w:ind w:left="0" w:firstLine="0"/>
      </w:pPr>
      <w:rPr>
        <w:rFonts w:ascii="Palatino Linotype" w:eastAsia="Palatino Linotype" w:hAnsi="Palatino Linotype" w:cs="Palatino Linotype"/>
        <w:b/>
      </w:rPr>
    </w:lvl>
    <w:lvl w:ilvl="1">
      <w:start w:val="1"/>
      <w:numFmt w:val="upperRoman"/>
      <w:lvlText w:val="%2."/>
      <w:lvlJc w:val="left"/>
      <w:pPr>
        <w:ind w:left="1800" w:hanging="720"/>
      </w:pPr>
      <w:rPr>
        <w:b w:val="0"/>
      </w:rPr>
    </w:lvl>
    <w:lvl w:ilvl="2">
      <w:start w:val="1"/>
      <w:numFmt w:val="lowerLetter"/>
      <w:lvlText w:val="%3."/>
      <w:lvlJc w:val="left"/>
      <w:pPr>
        <w:ind w:left="2160" w:hanging="360"/>
      </w:pPr>
      <w:rPr>
        <w:rFonts w:ascii="Palatino Linotype" w:eastAsia="Palatino Linotype" w:hAnsi="Palatino Linotype" w:cs="Palatino Linotype"/>
      </w:rPr>
    </w:lvl>
    <w:lvl w:ilvl="3">
      <w:start w:val="8"/>
      <w:numFmt w:val="bullet"/>
      <w:lvlText w:val="-"/>
      <w:lvlJc w:val="left"/>
      <w:pPr>
        <w:ind w:left="2880" w:hanging="360"/>
      </w:pPr>
      <w:rPr>
        <w:rFonts w:ascii="Palatino Linotype" w:eastAsia="Palatino Linotype" w:hAnsi="Palatino Linotype" w:cs="Palatino Linotype"/>
      </w:r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11496170"/>
    <w:multiLevelType w:val="hybridMultilevel"/>
    <w:tmpl w:val="A42838D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1756327"/>
    <w:multiLevelType w:val="multilevel"/>
    <w:tmpl w:val="376EF3C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2562B4B"/>
    <w:multiLevelType w:val="hybridMultilevel"/>
    <w:tmpl w:val="12F6BA5C"/>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1" w15:restartNumberingAfterBreak="0">
    <w:nsid w:val="125E4F9B"/>
    <w:multiLevelType w:val="hybridMultilevel"/>
    <w:tmpl w:val="AC9C7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173F1129"/>
    <w:multiLevelType w:val="multilevel"/>
    <w:tmpl w:val="106C6D2A"/>
    <w:lvl w:ilvl="0">
      <w:start w:val="5"/>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1BEC6B97"/>
    <w:multiLevelType w:val="hybridMultilevel"/>
    <w:tmpl w:val="03C0539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D65613B"/>
    <w:multiLevelType w:val="hybridMultilevel"/>
    <w:tmpl w:val="873690FC"/>
    <w:lvl w:ilvl="0" w:tplc="56B4A452">
      <w:numFmt w:val="bullet"/>
      <w:lvlText w:val="-"/>
      <w:lvlJc w:val="left"/>
      <w:pPr>
        <w:ind w:left="360" w:hanging="360"/>
      </w:pPr>
      <w:rPr>
        <w:rFonts w:ascii="Palatino Linotype" w:eastAsia="Palatino Linotype" w:hAnsi="Palatino Linotype"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5"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6" w15:restartNumberingAfterBreak="0">
    <w:nsid w:val="20C275EB"/>
    <w:multiLevelType w:val="hybridMultilevel"/>
    <w:tmpl w:val="41A00464"/>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21934EA7"/>
    <w:multiLevelType w:val="hybridMultilevel"/>
    <w:tmpl w:val="1F987FD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8" w15:restartNumberingAfterBreak="0">
    <w:nsid w:val="267B79C1"/>
    <w:multiLevelType w:val="multilevel"/>
    <w:tmpl w:val="5CDE22D0"/>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19" w15:restartNumberingAfterBreak="0">
    <w:nsid w:val="28B03151"/>
    <w:multiLevelType w:val="hybridMultilevel"/>
    <w:tmpl w:val="68CAA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2B273E95"/>
    <w:multiLevelType w:val="multilevel"/>
    <w:tmpl w:val="2124B51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1" w15:restartNumberingAfterBreak="0">
    <w:nsid w:val="2B906045"/>
    <w:multiLevelType w:val="multilevel"/>
    <w:tmpl w:val="23FAB2AE"/>
    <w:lvl w:ilvl="0">
      <w:start w:val="1"/>
      <w:numFmt w:val="decimal"/>
      <w:lvlText w:val="%1."/>
      <w:lvlJc w:val="left"/>
      <w:pPr>
        <w:ind w:left="720" w:hanging="36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2E00040C"/>
    <w:multiLevelType w:val="hybridMultilevel"/>
    <w:tmpl w:val="C62C30F8"/>
    <w:lvl w:ilvl="0" w:tplc="080A000F">
      <w:start w:val="1"/>
      <w:numFmt w:val="decimal"/>
      <w:lvlText w:val="%1."/>
      <w:lvlJc w:val="left"/>
      <w:pPr>
        <w:ind w:left="2007" w:hanging="360"/>
      </w:pPr>
    </w:lvl>
    <w:lvl w:ilvl="1" w:tplc="080A0019" w:tentative="1">
      <w:start w:val="1"/>
      <w:numFmt w:val="lowerLetter"/>
      <w:lvlText w:val="%2."/>
      <w:lvlJc w:val="left"/>
      <w:pPr>
        <w:ind w:left="2727" w:hanging="360"/>
      </w:pPr>
    </w:lvl>
    <w:lvl w:ilvl="2" w:tplc="080A001B" w:tentative="1">
      <w:start w:val="1"/>
      <w:numFmt w:val="lowerRoman"/>
      <w:lvlText w:val="%3."/>
      <w:lvlJc w:val="right"/>
      <w:pPr>
        <w:ind w:left="3447" w:hanging="180"/>
      </w:pPr>
    </w:lvl>
    <w:lvl w:ilvl="3" w:tplc="080A000F" w:tentative="1">
      <w:start w:val="1"/>
      <w:numFmt w:val="decimal"/>
      <w:lvlText w:val="%4."/>
      <w:lvlJc w:val="left"/>
      <w:pPr>
        <w:ind w:left="4167" w:hanging="360"/>
      </w:pPr>
    </w:lvl>
    <w:lvl w:ilvl="4" w:tplc="080A0019" w:tentative="1">
      <w:start w:val="1"/>
      <w:numFmt w:val="lowerLetter"/>
      <w:lvlText w:val="%5."/>
      <w:lvlJc w:val="left"/>
      <w:pPr>
        <w:ind w:left="4887" w:hanging="360"/>
      </w:pPr>
    </w:lvl>
    <w:lvl w:ilvl="5" w:tplc="080A001B" w:tentative="1">
      <w:start w:val="1"/>
      <w:numFmt w:val="lowerRoman"/>
      <w:lvlText w:val="%6."/>
      <w:lvlJc w:val="right"/>
      <w:pPr>
        <w:ind w:left="5607" w:hanging="180"/>
      </w:pPr>
    </w:lvl>
    <w:lvl w:ilvl="6" w:tplc="080A000F" w:tentative="1">
      <w:start w:val="1"/>
      <w:numFmt w:val="decimal"/>
      <w:lvlText w:val="%7."/>
      <w:lvlJc w:val="left"/>
      <w:pPr>
        <w:ind w:left="6327" w:hanging="360"/>
      </w:pPr>
    </w:lvl>
    <w:lvl w:ilvl="7" w:tplc="080A0019" w:tentative="1">
      <w:start w:val="1"/>
      <w:numFmt w:val="lowerLetter"/>
      <w:lvlText w:val="%8."/>
      <w:lvlJc w:val="left"/>
      <w:pPr>
        <w:ind w:left="7047" w:hanging="360"/>
      </w:pPr>
    </w:lvl>
    <w:lvl w:ilvl="8" w:tplc="080A001B" w:tentative="1">
      <w:start w:val="1"/>
      <w:numFmt w:val="lowerRoman"/>
      <w:lvlText w:val="%9."/>
      <w:lvlJc w:val="right"/>
      <w:pPr>
        <w:ind w:left="7767" w:hanging="180"/>
      </w:pPr>
    </w:lvl>
  </w:abstractNum>
  <w:abstractNum w:abstractNumId="23" w15:restartNumberingAfterBreak="0">
    <w:nsid w:val="2F2D0CBB"/>
    <w:multiLevelType w:val="hybridMultilevel"/>
    <w:tmpl w:val="1C7E7F2C"/>
    <w:lvl w:ilvl="0" w:tplc="080A0015">
      <w:start w:val="1"/>
      <w:numFmt w:val="upperLetter"/>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24" w15:restartNumberingAfterBreak="0">
    <w:nsid w:val="3AD06F6A"/>
    <w:multiLevelType w:val="hybridMultilevel"/>
    <w:tmpl w:val="650C1E58"/>
    <w:lvl w:ilvl="0" w:tplc="93B4F76A">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5" w15:restartNumberingAfterBreak="0">
    <w:nsid w:val="3CB35727"/>
    <w:multiLevelType w:val="multilevel"/>
    <w:tmpl w:val="52447CA4"/>
    <w:lvl w:ilvl="0">
      <w:start w:val="2"/>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6" w15:restartNumberingAfterBreak="0">
    <w:nsid w:val="3E9F189B"/>
    <w:multiLevelType w:val="hybridMultilevel"/>
    <w:tmpl w:val="25F82012"/>
    <w:lvl w:ilvl="0" w:tplc="490015D6">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7" w15:restartNumberingAfterBreak="0">
    <w:nsid w:val="3EF91AC8"/>
    <w:multiLevelType w:val="hybridMultilevel"/>
    <w:tmpl w:val="6778D0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8" w15:restartNumberingAfterBreak="0">
    <w:nsid w:val="3FA37F9A"/>
    <w:multiLevelType w:val="hybridMultilevel"/>
    <w:tmpl w:val="B45E2770"/>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9" w15:restartNumberingAfterBreak="0">
    <w:nsid w:val="47112970"/>
    <w:multiLevelType w:val="hybridMultilevel"/>
    <w:tmpl w:val="41A00464"/>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47432956"/>
    <w:multiLevelType w:val="multilevel"/>
    <w:tmpl w:val="94BA4950"/>
    <w:lvl w:ilvl="0">
      <w:start w:val="1"/>
      <w:numFmt w:val="bullet"/>
      <w:lvlText w:val=""/>
      <w:lvlJc w:val="left"/>
      <w:pPr>
        <w:ind w:left="927" w:hanging="360"/>
      </w:pPr>
      <w:rPr>
        <w:rFonts w:ascii="Symbol" w:hAnsi="Symbol" w:hint="default"/>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bullet"/>
      <w:lvlText w:val=""/>
      <w:lvlJc w:val="left"/>
      <w:pPr>
        <w:ind w:left="3087" w:hanging="360"/>
      </w:pPr>
      <w:rPr>
        <w:rFonts w:ascii="Symbol" w:hAnsi="Symbol" w:hint="default"/>
      </w:r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31" w15:restartNumberingAfterBreak="0">
    <w:nsid w:val="47F07E5B"/>
    <w:multiLevelType w:val="hybridMultilevel"/>
    <w:tmpl w:val="84262F44"/>
    <w:lvl w:ilvl="0" w:tplc="490015D6">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48CA3ACE"/>
    <w:multiLevelType w:val="multilevel"/>
    <w:tmpl w:val="3CFCF112"/>
    <w:lvl w:ilvl="0">
      <w:start w:val="1"/>
      <w:numFmt w:val="bullet"/>
      <w:lvlText w:val="-"/>
      <w:lvlJc w:val="left"/>
      <w:pPr>
        <w:ind w:left="720" w:hanging="360"/>
      </w:pPr>
      <w:rPr>
        <w:rFonts w:ascii="Palatino Linotype" w:eastAsia="Palatino Linotype" w:hAnsi="Palatino Linotype" w:cs="Palatino Linotype"/>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4CAF0E3B"/>
    <w:multiLevelType w:val="hybridMultilevel"/>
    <w:tmpl w:val="60762A3C"/>
    <w:lvl w:ilvl="0" w:tplc="776CE98C">
      <w:start w:val="2"/>
      <w:numFmt w:val="bullet"/>
      <w:lvlText w:val=""/>
      <w:lvlJc w:val="left"/>
      <w:pPr>
        <w:ind w:left="360" w:hanging="360"/>
      </w:pPr>
      <w:rPr>
        <w:rFonts w:ascii="Symbol" w:eastAsia="Palatino Linotype" w:hAnsi="Symbol" w:cs="Palatino Linotype"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34" w15:restartNumberingAfterBreak="0">
    <w:nsid w:val="4E8E631A"/>
    <w:multiLevelType w:val="multilevel"/>
    <w:tmpl w:val="5012593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589B07BA"/>
    <w:multiLevelType w:val="multilevel"/>
    <w:tmpl w:val="11C293D2"/>
    <w:lvl w:ilvl="0">
      <w:start w:val="1"/>
      <w:numFmt w:val="bullet"/>
      <w:lvlText w:val="●"/>
      <w:lvlJc w:val="left"/>
      <w:pPr>
        <w:ind w:left="360" w:hanging="360"/>
      </w:pPr>
      <w:rPr>
        <w:rFonts w:ascii="Noto Sans Symbols" w:eastAsia="Noto Sans Symbols" w:hAnsi="Noto Sans Symbols" w:cs="Noto Sans Symbols"/>
        <w:sz w:val="20"/>
        <w:szCs w:val="20"/>
      </w:rPr>
    </w:lvl>
    <w:lvl w:ilvl="1">
      <w:start w:val="1"/>
      <w:numFmt w:val="bullet"/>
      <w:lvlText w:val="o"/>
      <w:lvlJc w:val="left"/>
      <w:pPr>
        <w:ind w:left="1080" w:hanging="360"/>
      </w:pPr>
      <w:rPr>
        <w:rFonts w:ascii="Courier New" w:eastAsia="Courier New" w:hAnsi="Courier New" w:cs="Courier New"/>
        <w:sz w:val="20"/>
        <w:szCs w:val="20"/>
      </w:rPr>
    </w:lvl>
    <w:lvl w:ilvl="2">
      <w:start w:val="1"/>
      <w:numFmt w:val="bullet"/>
      <w:lvlText w:val="▪"/>
      <w:lvlJc w:val="left"/>
      <w:pPr>
        <w:ind w:left="1800" w:hanging="360"/>
      </w:pPr>
      <w:rPr>
        <w:rFonts w:ascii="Noto Sans Symbols" w:eastAsia="Noto Sans Symbols" w:hAnsi="Noto Sans Symbols" w:cs="Noto Sans Symbols"/>
        <w:sz w:val="20"/>
        <w:szCs w:val="20"/>
      </w:rPr>
    </w:lvl>
    <w:lvl w:ilvl="3">
      <w:start w:val="1"/>
      <w:numFmt w:val="bullet"/>
      <w:lvlText w:val="▪"/>
      <w:lvlJc w:val="left"/>
      <w:pPr>
        <w:ind w:left="2520" w:hanging="360"/>
      </w:pPr>
      <w:rPr>
        <w:rFonts w:ascii="Noto Sans Symbols" w:eastAsia="Noto Sans Symbols" w:hAnsi="Noto Sans Symbols" w:cs="Noto Sans Symbols"/>
        <w:sz w:val="20"/>
        <w:szCs w:val="20"/>
      </w:rPr>
    </w:lvl>
    <w:lvl w:ilvl="4">
      <w:start w:val="1"/>
      <w:numFmt w:val="bullet"/>
      <w:lvlText w:val="▪"/>
      <w:lvlJc w:val="left"/>
      <w:pPr>
        <w:ind w:left="3240" w:hanging="360"/>
      </w:pPr>
      <w:rPr>
        <w:rFonts w:ascii="Noto Sans Symbols" w:eastAsia="Noto Sans Symbols" w:hAnsi="Noto Sans Symbols" w:cs="Noto Sans Symbols"/>
        <w:sz w:val="20"/>
        <w:szCs w:val="20"/>
      </w:rPr>
    </w:lvl>
    <w:lvl w:ilvl="5">
      <w:start w:val="1"/>
      <w:numFmt w:val="bullet"/>
      <w:lvlText w:val="▪"/>
      <w:lvlJc w:val="left"/>
      <w:pPr>
        <w:ind w:left="3960" w:hanging="360"/>
      </w:pPr>
      <w:rPr>
        <w:rFonts w:ascii="Noto Sans Symbols" w:eastAsia="Noto Sans Symbols" w:hAnsi="Noto Sans Symbols" w:cs="Noto Sans Symbols"/>
        <w:sz w:val="20"/>
        <w:szCs w:val="20"/>
      </w:rPr>
    </w:lvl>
    <w:lvl w:ilvl="6">
      <w:start w:val="1"/>
      <w:numFmt w:val="bullet"/>
      <w:lvlText w:val="▪"/>
      <w:lvlJc w:val="left"/>
      <w:pPr>
        <w:ind w:left="4680" w:hanging="360"/>
      </w:pPr>
      <w:rPr>
        <w:rFonts w:ascii="Noto Sans Symbols" w:eastAsia="Noto Sans Symbols" w:hAnsi="Noto Sans Symbols" w:cs="Noto Sans Symbols"/>
        <w:sz w:val="20"/>
        <w:szCs w:val="20"/>
      </w:rPr>
    </w:lvl>
    <w:lvl w:ilvl="7">
      <w:start w:val="1"/>
      <w:numFmt w:val="bullet"/>
      <w:lvlText w:val="▪"/>
      <w:lvlJc w:val="left"/>
      <w:pPr>
        <w:ind w:left="5400" w:hanging="360"/>
      </w:pPr>
      <w:rPr>
        <w:rFonts w:ascii="Noto Sans Symbols" w:eastAsia="Noto Sans Symbols" w:hAnsi="Noto Sans Symbols" w:cs="Noto Sans Symbols"/>
        <w:sz w:val="20"/>
        <w:szCs w:val="20"/>
      </w:rPr>
    </w:lvl>
    <w:lvl w:ilvl="8">
      <w:start w:val="1"/>
      <w:numFmt w:val="bullet"/>
      <w:lvlText w:val="▪"/>
      <w:lvlJc w:val="left"/>
      <w:pPr>
        <w:ind w:left="6120" w:hanging="360"/>
      </w:pPr>
      <w:rPr>
        <w:rFonts w:ascii="Noto Sans Symbols" w:eastAsia="Noto Sans Symbols" w:hAnsi="Noto Sans Symbols" w:cs="Noto Sans Symbols"/>
        <w:sz w:val="20"/>
        <w:szCs w:val="20"/>
      </w:rPr>
    </w:lvl>
  </w:abstractNum>
  <w:abstractNum w:abstractNumId="36" w15:restartNumberingAfterBreak="0">
    <w:nsid w:val="5AC21078"/>
    <w:multiLevelType w:val="hybridMultilevel"/>
    <w:tmpl w:val="A03CA002"/>
    <w:lvl w:ilvl="0" w:tplc="B12C5962">
      <w:start w:val="2"/>
      <w:numFmt w:val="lowerLetter"/>
      <w:lvlText w:val="%1)"/>
      <w:lvlJc w:val="left"/>
      <w:pPr>
        <w:ind w:left="360" w:hanging="360"/>
      </w:pPr>
      <w:rPr>
        <w:rFonts w:hint="default"/>
        <w:b/>
        <w:color w:val="auto"/>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7" w15:restartNumberingAfterBreak="0">
    <w:nsid w:val="601B4656"/>
    <w:multiLevelType w:val="hybridMultilevel"/>
    <w:tmpl w:val="41A00464"/>
    <w:lvl w:ilvl="0" w:tplc="080A0017">
      <w:start w:val="1"/>
      <w:numFmt w:val="lowerLetter"/>
      <w:lvlText w:val="%1)"/>
      <w:lvlJc w:val="left"/>
      <w:pPr>
        <w:ind w:left="36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628B369E"/>
    <w:multiLevelType w:val="hybridMultilevel"/>
    <w:tmpl w:val="15129964"/>
    <w:lvl w:ilvl="0" w:tplc="080A0019">
      <w:start w:val="1"/>
      <w:numFmt w:val="lowerLetter"/>
      <w:lvlText w:val="%1."/>
      <w:lvlJc w:val="left"/>
      <w:pPr>
        <w:ind w:left="1571" w:hanging="360"/>
      </w:pPr>
    </w:lvl>
    <w:lvl w:ilvl="1" w:tplc="080A0019" w:tentative="1">
      <w:start w:val="1"/>
      <w:numFmt w:val="lowerLetter"/>
      <w:lvlText w:val="%2."/>
      <w:lvlJc w:val="left"/>
      <w:pPr>
        <w:ind w:left="2291" w:hanging="360"/>
      </w:pPr>
    </w:lvl>
    <w:lvl w:ilvl="2" w:tplc="080A001B" w:tentative="1">
      <w:start w:val="1"/>
      <w:numFmt w:val="lowerRoman"/>
      <w:lvlText w:val="%3."/>
      <w:lvlJc w:val="right"/>
      <w:pPr>
        <w:ind w:left="3011" w:hanging="180"/>
      </w:pPr>
    </w:lvl>
    <w:lvl w:ilvl="3" w:tplc="080A000F" w:tentative="1">
      <w:start w:val="1"/>
      <w:numFmt w:val="decimal"/>
      <w:lvlText w:val="%4."/>
      <w:lvlJc w:val="left"/>
      <w:pPr>
        <w:ind w:left="3731" w:hanging="360"/>
      </w:pPr>
    </w:lvl>
    <w:lvl w:ilvl="4" w:tplc="080A0019" w:tentative="1">
      <w:start w:val="1"/>
      <w:numFmt w:val="lowerLetter"/>
      <w:lvlText w:val="%5."/>
      <w:lvlJc w:val="left"/>
      <w:pPr>
        <w:ind w:left="4451" w:hanging="360"/>
      </w:pPr>
    </w:lvl>
    <w:lvl w:ilvl="5" w:tplc="080A001B" w:tentative="1">
      <w:start w:val="1"/>
      <w:numFmt w:val="lowerRoman"/>
      <w:lvlText w:val="%6."/>
      <w:lvlJc w:val="right"/>
      <w:pPr>
        <w:ind w:left="5171" w:hanging="180"/>
      </w:pPr>
    </w:lvl>
    <w:lvl w:ilvl="6" w:tplc="080A000F" w:tentative="1">
      <w:start w:val="1"/>
      <w:numFmt w:val="decimal"/>
      <w:lvlText w:val="%7."/>
      <w:lvlJc w:val="left"/>
      <w:pPr>
        <w:ind w:left="5891" w:hanging="360"/>
      </w:pPr>
    </w:lvl>
    <w:lvl w:ilvl="7" w:tplc="080A0019" w:tentative="1">
      <w:start w:val="1"/>
      <w:numFmt w:val="lowerLetter"/>
      <w:lvlText w:val="%8."/>
      <w:lvlJc w:val="left"/>
      <w:pPr>
        <w:ind w:left="6611" w:hanging="360"/>
      </w:pPr>
    </w:lvl>
    <w:lvl w:ilvl="8" w:tplc="080A001B" w:tentative="1">
      <w:start w:val="1"/>
      <w:numFmt w:val="lowerRoman"/>
      <w:lvlText w:val="%9."/>
      <w:lvlJc w:val="right"/>
      <w:pPr>
        <w:ind w:left="7331" w:hanging="180"/>
      </w:pPr>
    </w:lvl>
  </w:abstractNum>
  <w:abstractNum w:abstractNumId="39" w15:restartNumberingAfterBreak="0">
    <w:nsid w:val="6C2A6884"/>
    <w:multiLevelType w:val="multilevel"/>
    <w:tmpl w:val="9E76918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0" w15:restartNumberingAfterBreak="0">
    <w:nsid w:val="6C36226E"/>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Times New Roman"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Times New Roman"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Times New Roman" w:hint="default"/>
      </w:rPr>
    </w:lvl>
    <w:lvl w:ilvl="8" w:tplc="080A0005">
      <w:start w:val="1"/>
      <w:numFmt w:val="bullet"/>
      <w:lvlText w:val=""/>
      <w:lvlJc w:val="left"/>
      <w:pPr>
        <w:ind w:left="6480" w:hanging="360"/>
      </w:pPr>
      <w:rPr>
        <w:rFonts w:ascii="Wingdings" w:hAnsi="Wingdings" w:hint="default"/>
      </w:rPr>
    </w:lvl>
  </w:abstractNum>
  <w:abstractNum w:abstractNumId="41" w15:restartNumberingAfterBreak="0">
    <w:nsid w:val="6F9D212A"/>
    <w:multiLevelType w:val="hybridMultilevel"/>
    <w:tmpl w:val="0540E70C"/>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2" w15:restartNumberingAfterBreak="0">
    <w:nsid w:val="772465A2"/>
    <w:multiLevelType w:val="multilevel"/>
    <w:tmpl w:val="6F8E027A"/>
    <w:lvl w:ilvl="0">
      <w:start w:val="6"/>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3" w15:restartNumberingAfterBreak="0">
    <w:nsid w:val="77990DC5"/>
    <w:multiLevelType w:val="hybridMultilevel"/>
    <w:tmpl w:val="B45E2770"/>
    <w:lvl w:ilvl="0" w:tplc="080A000F">
      <w:start w:val="1"/>
      <w:numFmt w:val="decimal"/>
      <w:lvlText w:val="%1."/>
      <w:lvlJc w:val="left"/>
      <w:pPr>
        <w:ind w:left="360" w:hanging="360"/>
      </w:pPr>
      <w:rPr>
        <w:rFont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4" w15:restartNumberingAfterBreak="0">
    <w:nsid w:val="77D87747"/>
    <w:multiLevelType w:val="multilevel"/>
    <w:tmpl w:val="6D02720E"/>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2"/>
  </w:num>
  <w:num w:numId="2">
    <w:abstractNumId w:val="18"/>
  </w:num>
  <w:num w:numId="3">
    <w:abstractNumId w:val="44"/>
  </w:num>
  <w:num w:numId="4">
    <w:abstractNumId w:val="42"/>
  </w:num>
  <w:num w:numId="5">
    <w:abstractNumId w:val="25"/>
  </w:num>
  <w:num w:numId="6">
    <w:abstractNumId w:val="5"/>
  </w:num>
  <w:num w:numId="7">
    <w:abstractNumId w:val="27"/>
  </w:num>
  <w:num w:numId="8">
    <w:abstractNumId w:val="13"/>
  </w:num>
  <w:num w:numId="9">
    <w:abstractNumId w:val="26"/>
  </w:num>
  <w:num w:numId="10">
    <w:abstractNumId w:val="31"/>
  </w:num>
  <w:num w:numId="11">
    <w:abstractNumId w:val="16"/>
  </w:num>
  <w:num w:numId="12">
    <w:abstractNumId w:val="30"/>
  </w:num>
  <w:num w:numId="13">
    <w:abstractNumId w:val="21"/>
  </w:num>
  <w:num w:numId="14">
    <w:abstractNumId w:val="24"/>
  </w:num>
  <w:num w:numId="15">
    <w:abstractNumId w:val="37"/>
  </w:num>
  <w:num w:numId="16">
    <w:abstractNumId w:val="29"/>
  </w:num>
  <w:num w:numId="17">
    <w:abstractNumId w:val="8"/>
  </w:num>
  <w:num w:numId="18">
    <w:abstractNumId w:val="9"/>
  </w:num>
  <w:num w:numId="19">
    <w:abstractNumId w:val="11"/>
  </w:num>
  <w:num w:numId="20">
    <w:abstractNumId w:val="19"/>
  </w:num>
  <w:num w:numId="21">
    <w:abstractNumId w:val="14"/>
  </w:num>
  <w:num w:numId="22">
    <w:abstractNumId w:val="43"/>
  </w:num>
  <w:num w:numId="23">
    <w:abstractNumId w:val="22"/>
  </w:num>
  <w:num w:numId="24">
    <w:abstractNumId w:val="36"/>
  </w:num>
  <w:num w:numId="25">
    <w:abstractNumId w:val="28"/>
  </w:num>
  <w:num w:numId="26">
    <w:abstractNumId w:val="41"/>
  </w:num>
  <w:num w:numId="27">
    <w:abstractNumId w:val="33"/>
  </w:num>
  <w:num w:numId="28">
    <w:abstractNumId w:val="17"/>
  </w:num>
  <w:num w:numId="29">
    <w:abstractNumId w:val="10"/>
  </w:num>
  <w:num w:numId="30">
    <w:abstractNumId w:val="32"/>
  </w:num>
  <w:num w:numId="31">
    <w:abstractNumId w:val="40"/>
  </w:num>
  <w:num w:numId="3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1"/>
  </w:num>
  <w:num w:numId="35">
    <w:abstractNumId w:val="4"/>
  </w:num>
  <w:num w:numId="36">
    <w:abstractNumId w:val="39"/>
  </w:num>
  <w:num w:numId="37">
    <w:abstractNumId w:val="20"/>
  </w:num>
  <w:num w:numId="38">
    <w:abstractNumId w:val="7"/>
  </w:num>
  <w:num w:numId="39">
    <w:abstractNumId w:val="34"/>
  </w:num>
  <w:num w:numId="40">
    <w:abstractNumId w:val="23"/>
  </w:num>
  <w:num w:numId="41">
    <w:abstractNumId w:val="3"/>
  </w:num>
  <w:num w:numId="42">
    <w:abstractNumId w:val="0"/>
  </w:num>
  <w:num w:numId="43">
    <w:abstractNumId w:val="38"/>
  </w:num>
  <w:num w:numId="44">
    <w:abstractNumId w:val="35"/>
  </w:num>
  <w:num w:numId="45">
    <w:abstractNumId w:val="6"/>
  </w:num>
  <w:num w:numId="4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6EB9"/>
    <w:rsid w:val="00000847"/>
    <w:rsid w:val="0001513E"/>
    <w:rsid w:val="00024AF6"/>
    <w:rsid w:val="0002687C"/>
    <w:rsid w:val="00030053"/>
    <w:rsid w:val="00031214"/>
    <w:rsid w:val="00036313"/>
    <w:rsid w:val="00045AA6"/>
    <w:rsid w:val="0005005A"/>
    <w:rsid w:val="0005165A"/>
    <w:rsid w:val="0008100A"/>
    <w:rsid w:val="00083AB3"/>
    <w:rsid w:val="000A2FD6"/>
    <w:rsid w:val="000A3BFD"/>
    <w:rsid w:val="000A7763"/>
    <w:rsid w:val="000B0012"/>
    <w:rsid w:val="000C4823"/>
    <w:rsid w:val="000D7A87"/>
    <w:rsid w:val="000E5E7B"/>
    <w:rsid w:val="001015A6"/>
    <w:rsid w:val="00102B0F"/>
    <w:rsid w:val="00113B92"/>
    <w:rsid w:val="0011437B"/>
    <w:rsid w:val="00117BD3"/>
    <w:rsid w:val="0012216B"/>
    <w:rsid w:val="001226FF"/>
    <w:rsid w:val="00123659"/>
    <w:rsid w:val="00124DCE"/>
    <w:rsid w:val="00131C5B"/>
    <w:rsid w:val="001454E9"/>
    <w:rsid w:val="001528AE"/>
    <w:rsid w:val="0016332F"/>
    <w:rsid w:val="00164B97"/>
    <w:rsid w:val="0016688D"/>
    <w:rsid w:val="00167752"/>
    <w:rsid w:val="00172519"/>
    <w:rsid w:val="00190E87"/>
    <w:rsid w:val="001B4F9C"/>
    <w:rsid w:val="001B55EA"/>
    <w:rsid w:val="001B7703"/>
    <w:rsid w:val="001C2F8A"/>
    <w:rsid w:val="001C3928"/>
    <w:rsid w:val="001E0B78"/>
    <w:rsid w:val="001E141A"/>
    <w:rsid w:val="001E1B7C"/>
    <w:rsid w:val="001E5BE2"/>
    <w:rsid w:val="001F5948"/>
    <w:rsid w:val="002033C3"/>
    <w:rsid w:val="00207F9D"/>
    <w:rsid w:val="0021100A"/>
    <w:rsid w:val="002129EF"/>
    <w:rsid w:val="002133D6"/>
    <w:rsid w:val="002272D8"/>
    <w:rsid w:val="00232509"/>
    <w:rsid w:val="0023481C"/>
    <w:rsid w:val="00235555"/>
    <w:rsid w:val="002425BC"/>
    <w:rsid w:val="00243D88"/>
    <w:rsid w:val="0024432B"/>
    <w:rsid w:val="002500B2"/>
    <w:rsid w:val="00251B80"/>
    <w:rsid w:val="00254724"/>
    <w:rsid w:val="00271266"/>
    <w:rsid w:val="0028208A"/>
    <w:rsid w:val="0028295D"/>
    <w:rsid w:val="002840DC"/>
    <w:rsid w:val="002B03D6"/>
    <w:rsid w:val="002B2287"/>
    <w:rsid w:val="002B5182"/>
    <w:rsid w:val="002B6843"/>
    <w:rsid w:val="002D03D2"/>
    <w:rsid w:val="002D13B6"/>
    <w:rsid w:val="002E02CC"/>
    <w:rsid w:val="002E6A40"/>
    <w:rsid w:val="00315A9F"/>
    <w:rsid w:val="00315AC1"/>
    <w:rsid w:val="0031792E"/>
    <w:rsid w:val="0032148E"/>
    <w:rsid w:val="003234D3"/>
    <w:rsid w:val="00326383"/>
    <w:rsid w:val="00326509"/>
    <w:rsid w:val="00331E90"/>
    <w:rsid w:val="00333A75"/>
    <w:rsid w:val="00337C02"/>
    <w:rsid w:val="003477DE"/>
    <w:rsid w:val="003525EB"/>
    <w:rsid w:val="00352E0E"/>
    <w:rsid w:val="00354BAE"/>
    <w:rsid w:val="00365DC1"/>
    <w:rsid w:val="00366B0E"/>
    <w:rsid w:val="00371A65"/>
    <w:rsid w:val="00375373"/>
    <w:rsid w:val="00375A51"/>
    <w:rsid w:val="00386B51"/>
    <w:rsid w:val="00390D4B"/>
    <w:rsid w:val="003911E0"/>
    <w:rsid w:val="00392E66"/>
    <w:rsid w:val="00395B88"/>
    <w:rsid w:val="00395E7A"/>
    <w:rsid w:val="003C3BA5"/>
    <w:rsid w:val="003C3D32"/>
    <w:rsid w:val="003C6BE6"/>
    <w:rsid w:val="003C77E9"/>
    <w:rsid w:val="003D640F"/>
    <w:rsid w:val="003E6F40"/>
    <w:rsid w:val="003F0A9C"/>
    <w:rsid w:val="003F126A"/>
    <w:rsid w:val="00405D29"/>
    <w:rsid w:val="00415225"/>
    <w:rsid w:val="00417D71"/>
    <w:rsid w:val="00432A40"/>
    <w:rsid w:val="0044354A"/>
    <w:rsid w:val="00450912"/>
    <w:rsid w:val="0049022B"/>
    <w:rsid w:val="004A3976"/>
    <w:rsid w:val="004A3E71"/>
    <w:rsid w:val="004A5568"/>
    <w:rsid w:val="004B63F5"/>
    <w:rsid w:val="004B6E8D"/>
    <w:rsid w:val="004C0BC8"/>
    <w:rsid w:val="004C4DBA"/>
    <w:rsid w:val="004C74A9"/>
    <w:rsid w:val="004D04CE"/>
    <w:rsid w:val="004D706F"/>
    <w:rsid w:val="004E1B00"/>
    <w:rsid w:val="004E6B75"/>
    <w:rsid w:val="004F5310"/>
    <w:rsid w:val="00527C07"/>
    <w:rsid w:val="005304E8"/>
    <w:rsid w:val="0053297C"/>
    <w:rsid w:val="00534223"/>
    <w:rsid w:val="00536E29"/>
    <w:rsid w:val="00546763"/>
    <w:rsid w:val="00551C8B"/>
    <w:rsid w:val="0056015E"/>
    <w:rsid w:val="00563CA3"/>
    <w:rsid w:val="00566025"/>
    <w:rsid w:val="005663DE"/>
    <w:rsid w:val="00566EB9"/>
    <w:rsid w:val="005676DB"/>
    <w:rsid w:val="00573E0B"/>
    <w:rsid w:val="00590C08"/>
    <w:rsid w:val="005A2975"/>
    <w:rsid w:val="005B6A93"/>
    <w:rsid w:val="005B7414"/>
    <w:rsid w:val="005C5D8F"/>
    <w:rsid w:val="005C6922"/>
    <w:rsid w:val="005D2BC9"/>
    <w:rsid w:val="005D49DE"/>
    <w:rsid w:val="005D6FD9"/>
    <w:rsid w:val="005D7212"/>
    <w:rsid w:val="005D733D"/>
    <w:rsid w:val="005E5293"/>
    <w:rsid w:val="005E5CA3"/>
    <w:rsid w:val="00605F57"/>
    <w:rsid w:val="0060718E"/>
    <w:rsid w:val="00613B10"/>
    <w:rsid w:val="00616C7F"/>
    <w:rsid w:val="00634BFC"/>
    <w:rsid w:val="00637A09"/>
    <w:rsid w:val="00646B8D"/>
    <w:rsid w:val="006507CF"/>
    <w:rsid w:val="006540B3"/>
    <w:rsid w:val="00656201"/>
    <w:rsid w:val="00656BFE"/>
    <w:rsid w:val="006575DA"/>
    <w:rsid w:val="00657A3C"/>
    <w:rsid w:val="00657E90"/>
    <w:rsid w:val="00665AE4"/>
    <w:rsid w:val="0067075F"/>
    <w:rsid w:val="00672A19"/>
    <w:rsid w:val="006771CB"/>
    <w:rsid w:val="00683D27"/>
    <w:rsid w:val="006910D6"/>
    <w:rsid w:val="0069230B"/>
    <w:rsid w:val="006A6A26"/>
    <w:rsid w:val="006B5FF8"/>
    <w:rsid w:val="006C0C4B"/>
    <w:rsid w:val="006C2BCC"/>
    <w:rsid w:val="006D06C4"/>
    <w:rsid w:val="006D463F"/>
    <w:rsid w:val="006D4B8E"/>
    <w:rsid w:val="006E2B68"/>
    <w:rsid w:val="006F22AE"/>
    <w:rsid w:val="006F7A2A"/>
    <w:rsid w:val="00707279"/>
    <w:rsid w:val="00715193"/>
    <w:rsid w:val="007152F6"/>
    <w:rsid w:val="007274D4"/>
    <w:rsid w:val="00730B78"/>
    <w:rsid w:val="00731FE8"/>
    <w:rsid w:val="007334B0"/>
    <w:rsid w:val="00735FBC"/>
    <w:rsid w:val="00736C21"/>
    <w:rsid w:val="007371FE"/>
    <w:rsid w:val="00750102"/>
    <w:rsid w:val="007552ED"/>
    <w:rsid w:val="00790EBB"/>
    <w:rsid w:val="00796322"/>
    <w:rsid w:val="007A2EB2"/>
    <w:rsid w:val="007B451C"/>
    <w:rsid w:val="007C42F7"/>
    <w:rsid w:val="007D1010"/>
    <w:rsid w:val="007E23D2"/>
    <w:rsid w:val="007E628C"/>
    <w:rsid w:val="007F1130"/>
    <w:rsid w:val="007F60A0"/>
    <w:rsid w:val="00802826"/>
    <w:rsid w:val="00803341"/>
    <w:rsid w:val="00820873"/>
    <w:rsid w:val="00820E6B"/>
    <w:rsid w:val="008218D8"/>
    <w:rsid w:val="00824BA5"/>
    <w:rsid w:val="0082575D"/>
    <w:rsid w:val="008268AF"/>
    <w:rsid w:val="008279BF"/>
    <w:rsid w:val="00835868"/>
    <w:rsid w:val="0083720C"/>
    <w:rsid w:val="0084450D"/>
    <w:rsid w:val="00845E7C"/>
    <w:rsid w:val="008504EC"/>
    <w:rsid w:val="00851CF1"/>
    <w:rsid w:val="00855AB9"/>
    <w:rsid w:val="00863EFE"/>
    <w:rsid w:val="00865D38"/>
    <w:rsid w:val="008740C3"/>
    <w:rsid w:val="008757F2"/>
    <w:rsid w:val="008759A0"/>
    <w:rsid w:val="008823E6"/>
    <w:rsid w:val="00882BEE"/>
    <w:rsid w:val="00892371"/>
    <w:rsid w:val="00897647"/>
    <w:rsid w:val="008B099C"/>
    <w:rsid w:val="008B3920"/>
    <w:rsid w:val="008C4074"/>
    <w:rsid w:val="008C4D5B"/>
    <w:rsid w:val="008C542E"/>
    <w:rsid w:val="008D206E"/>
    <w:rsid w:val="008D54FB"/>
    <w:rsid w:val="008E40E3"/>
    <w:rsid w:val="008F3BE3"/>
    <w:rsid w:val="009136E3"/>
    <w:rsid w:val="009143AF"/>
    <w:rsid w:val="00921882"/>
    <w:rsid w:val="00924809"/>
    <w:rsid w:val="00924E17"/>
    <w:rsid w:val="0092541D"/>
    <w:rsid w:val="0093081E"/>
    <w:rsid w:val="00932A0B"/>
    <w:rsid w:val="00944282"/>
    <w:rsid w:val="00945284"/>
    <w:rsid w:val="00945AD9"/>
    <w:rsid w:val="00946911"/>
    <w:rsid w:val="00947CDB"/>
    <w:rsid w:val="00957EFF"/>
    <w:rsid w:val="00960EB2"/>
    <w:rsid w:val="0096110A"/>
    <w:rsid w:val="00962787"/>
    <w:rsid w:val="0096349E"/>
    <w:rsid w:val="00975927"/>
    <w:rsid w:val="00983228"/>
    <w:rsid w:val="0098416C"/>
    <w:rsid w:val="009878C8"/>
    <w:rsid w:val="009A087F"/>
    <w:rsid w:val="009B206F"/>
    <w:rsid w:val="009B2156"/>
    <w:rsid w:val="009C5EA5"/>
    <w:rsid w:val="009D48FB"/>
    <w:rsid w:val="009D6C2F"/>
    <w:rsid w:val="009E4671"/>
    <w:rsid w:val="009E5819"/>
    <w:rsid w:val="009F0A60"/>
    <w:rsid w:val="009F0B5F"/>
    <w:rsid w:val="009F43E4"/>
    <w:rsid w:val="009F69D4"/>
    <w:rsid w:val="009F6A7A"/>
    <w:rsid w:val="009F75C9"/>
    <w:rsid w:val="00A02F20"/>
    <w:rsid w:val="00A0679C"/>
    <w:rsid w:val="00A107AD"/>
    <w:rsid w:val="00A2626A"/>
    <w:rsid w:val="00A26EA7"/>
    <w:rsid w:val="00A45362"/>
    <w:rsid w:val="00A47D43"/>
    <w:rsid w:val="00A5656A"/>
    <w:rsid w:val="00A57E85"/>
    <w:rsid w:val="00A64138"/>
    <w:rsid w:val="00A65C1E"/>
    <w:rsid w:val="00A7414A"/>
    <w:rsid w:val="00A76DB3"/>
    <w:rsid w:val="00A80C4E"/>
    <w:rsid w:val="00A84BDD"/>
    <w:rsid w:val="00A97EE0"/>
    <w:rsid w:val="00AA58D2"/>
    <w:rsid w:val="00AA72A1"/>
    <w:rsid w:val="00AB549A"/>
    <w:rsid w:val="00AB6BFB"/>
    <w:rsid w:val="00AC0390"/>
    <w:rsid w:val="00AC0B07"/>
    <w:rsid w:val="00AC7527"/>
    <w:rsid w:val="00AD0BFE"/>
    <w:rsid w:val="00AE3979"/>
    <w:rsid w:val="00AE4B3A"/>
    <w:rsid w:val="00AF5C65"/>
    <w:rsid w:val="00B018E9"/>
    <w:rsid w:val="00B04BC3"/>
    <w:rsid w:val="00B06031"/>
    <w:rsid w:val="00B20F68"/>
    <w:rsid w:val="00B253BE"/>
    <w:rsid w:val="00B36420"/>
    <w:rsid w:val="00B44821"/>
    <w:rsid w:val="00B503B8"/>
    <w:rsid w:val="00B54965"/>
    <w:rsid w:val="00B60ED0"/>
    <w:rsid w:val="00B703F6"/>
    <w:rsid w:val="00B7138F"/>
    <w:rsid w:val="00B7233F"/>
    <w:rsid w:val="00B73893"/>
    <w:rsid w:val="00B87C9A"/>
    <w:rsid w:val="00B90A60"/>
    <w:rsid w:val="00B91B04"/>
    <w:rsid w:val="00BA6B91"/>
    <w:rsid w:val="00BA6CBC"/>
    <w:rsid w:val="00BB0D0D"/>
    <w:rsid w:val="00BC0D1A"/>
    <w:rsid w:val="00BC37C5"/>
    <w:rsid w:val="00BD0CA9"/>
    <w:rsid w:val="00BD277A"/>
    <w:rsid w:val="00BE044C"/>
    <w:rsid w:val="00BF5D22"/>
    <w:rsid w:val="00BF7ABA"/>
    <w:rsid w:val="00C11B14"/>
    <w:rsid w:val="00C16D27"/>
    <w:rsid w:val="00C17684"/>
    <w:rsid w:val="00C17968"/>
    <w:rsid w:val="00C23064"/>
    <w:rsid w:val="00C30DDF"/>
    <w:rsid w:val="00C37545"/>
    <w:rsid w:val="00C43B5F"/>
    <w:rsid w:val="00C501F7"/>
    <w:rsid w:val="00C51E1C"/>
    <w:rsid w:val="00C534A8"/>
    <w:rsid w:val="00C54363"/>
    <w:rsid w:val="00C62E60"/>
    <w:rsid w:val="00C70954"/>
    <w:rsid w:val="00C72EBA"/>
    <w:rsid w:val="00C776AC"/>
    <w:rsid w:val="00C82B0D"/>
    <w:rsid w:val="00C86837"/>
    <w:rsid w:val="00C97375"/>
    <w:rsid w:val="00CA72CB"/>
    <w:rsid w:val="00CB2CB6"/>
    <w:rsid w:val="00CC3F4A"/>
    <w:rsid w:val="00CD0D49"/>
    <w:rsid w:val="00CD118F"/>
    <w:rsid w:val="00CE150D"/>
    <w:rsid w:val="00CE24FC"/>
    <w:rsid w:val="00CE3862"/>
    <w:rsid w:val="00CF3D24"/>
    <w:rsid w:val="00CF6D16"/>
    <w:rsid w:val="00CF7C9E"/>
    <w:rsid w:val="00CF7F82"/>
    <w:rsid w:val="00D01C02"/>
    <w:rsid w:val="00D2404A"/>
    <w:rsid w:val="00D340AD"/>
    <w:rsid w:val="00D34850"/>
    <w:rsid w:val="00D41CCE"/>
    <w:rsid w:val="00D42F35"/>
    <w:rsid w:val="00D434B1"/>
    <w:rsid w:val="00D441A8"/>
    <w:rsid w:val="00D470D8"/>
    <w:rsid w:val="00D52C6F"/>
    <w:rsid w:val="00D571D8"/>
    <w:rsid w:val="00D62E1F"/>
    <w:rsid w:val="00D65BC2"/>
    <w:rsid w:val="00D6615E"/>
    <w:rsid w:val="00D75270"/>
    <w:rsid w:val="00D84445"/>
    <w:rsid w:val="00D84E0A"/>
    <w:rsid w:val="00D90F2D"/>
    <w:rsid w:val="00D94197"/>
    <w:rsid w:val="00DA3DE8"/>
    <w:rsid w:val="00DA59BA"/>
    <w:rsid w:val="00DB2665"/>
    <w:rsid w:val="00DB61F5"/>
    <w:rsid w:val="00DB7E9A"/>
    <w:rsid w:val="00DC52FD"/>
    <w:rsid w:val="00DD1B1D"/>
    <w:rsid w:val="00DD485C"/>
    <w:rsid w:val="00DE7719"/>
    <w:rsid w:val="00DF27C3"/>
    <w:rsid w:val="00DF610F"/>
    <w:rsid w:val="00DF6AE8"/>
    <w:rsid w:val="00E05AA4"/>
    <w:rsid w:val="00E079A2"/>
    <w:rsid w:val="00E14A71"/>
    <w:rsid w:val="00E42C18"/>
    <w:rsid w:val="00E46813"/>
    <w:rsid w:val="00E65C37"/>
    <w:rsid w:val="00E663D1"/>
    <w:rsid w:val="00E67A6B"/>
    <w:rsid w:val="00E712CE"/>
    <w:rsid w:val="00E712F5"/>
    <w:rsid w:val="00E763EF"/>
    <w:rsid w:val="00EB04D8"/>
    <w:rsid w:val="00EB4FD6"/>
    <w:rsid w:val="00EC141E"/>
    <w:rsid w:val="00EC1A3E"/>
    <w:rsid w:val="00EC36DD"/>
    <w:rsid w:val="00ED3457"/>
    <w:rsid w:val="00EE219C"/>
    <w:rsid w:val="00EE2908"/>
    <w:rsid w:val="00EE2D4F"/>
    <w:rsid w:val="00F03947"/>
    <w:rsid w:val="00F06EB8"/>
    <w:rsid w:val="00F1280C"/>
    <w:rsid w:val="00F25D48"/>
    <w:rsid w:val="00F34A92"/>
    <w:rsid w:val="00F41E34"/>
    <w:rsid w:val="00F569BD"/>
    <w:rsid w:val="00F6279D"/>
    <w:rsid w:val="00F67B91"/>
    <w:rsid w:val="00F745FF"/>
    <w:rsid w:val="00F75C7A"/>
    <w:rsid w:val="00F823D1"/>
    <w:rsid w:val="00F832DD"/>
    <w:rsid w:val="00F84A44"/>
    <w:rsid w:val="00F91365"/>
    <w:rsid w:val="00F96D0C"/>
    <w:rsid w:val="00FA5277"/>
    <w:rsid w:val="00FB13C1"/>
    <w:rsid w:val="00FB1B38"/>
    <w:rsid w:val="00FB7F00"/>
    <w:rsid w:val="00FC2052"/>
    <w:rsid w:val="00FC73D6"/>
    <w:rsid w:val="00FD01DB"/>
    <w:rsid w:val="00FD093A"/>
    <w:rsid w:val="00FD572F"/>
    <w:rsid w:val="00FD58A8"/>
    <w:rsid w:val="00FF10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19C17D7"/>
  <w15:docId w15:val="{1EBF2875-5CB8-4BA3-9634-7771234A5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936"/>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7">
    <w:name w:val="Table Normal7"/>
    <w:tblPr>
      <w:tblCellMar>
        <w:top w:w="0" w:type="dxa"/>
        <w:left w:w="0" w:type="dxa"/>
        <w:bottom w:w="0" w:type="dxa"/>
        <w:right w:w="0" w:type="dxa"/>
      </w:tblCellMar>
    </w:tblPr>
  </w:style>
  <w:style w:type="table" w:customStyle="1" w:styleId="TableNormal6">
    <w:name w:val="Table Normal6"/>
    <w:tblPr>
      <w:tblCellMar>
        <w:top w:w="0" w:type="dxa"/>
        <w:left w:w="0" w:type="dxa"/>
        <w:bottom w:w="0" w:type="dxa"/>
        <w:right w:w="0" w:type="dxa"/>
      </w:tblCellMar>
    </w:tblPr>
  </w:style>
  <w:style w:type="table" w:customStyle="1" w:styleId="TableNormal5">
    <w:name w:val="Table Normal5"/>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customStyle="1" w:styleId="TableNormal30">
    <w:name w:val="Table Normal3"/>
    <w:tblPr>
      <w:tblCellMar>
        <w:top w:w="0" w:type="dxa"/>
        <w:left w:w="0" w:type="dxa"/>
        <w:bottom w:w="0" w:type="dxa"/>
        <w:right w:w="0" w:type="dxa"/>
      </w:tblCellMar>
    </w:tblPr>
  </w:style>
  <w:style w:type="table" w:customStyle="1" w:styleId="TableNormal20">
    <w:name w:val="Table Normal2"/>
    <w:tblPr>
      <w:tblCellMar>
        <w:top w:w="0" w:type="dxa"/>
        <w:left w:w="0" w:type="dxa"/>
        <w:bottom w:w="0" w:type="dxa"/>
        <w:right w:w="0" w:type="dxa"/>
      </w:tblCellMar>
    </w:tblPr>
  </w:style>
  <w:style w:type="table" w:customStyle="1" w:styleId="TableNormal10">
    <w:name w:val="Table Normal1"/>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16">
    <w:name w:val="16"/>
    <w:basedOn w:val="TableNormal10"/>
    <w:tblPr>
      <w:tblStyleRowBandSize w:val="1"/>
      <w:tblStyleColBandSize w:val="1"/>
      <w:tblCellMar>
        <w:left w:w="115" w:type="dxa"/>
        <w:right w:w="115" w:type="dxa"/>
      </w:tblCellMar>
    </w:tblPr>
  </w:style>
  <w:style w:type="table" w:customStyle="1" w:styleId="15">
    <w:name w:val="15"/>
    <w:basedOn w:val="TableNormal10"/>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14">
    <w:name w:val="14"/>
    <w:basedOn w:val="TableNormal10"/>
    <w:tblPr>
      <w:tblStyleRowBandSize w:val="1"/>
      <w:tblStyleColBandSize w:val="1"/>
      <w:tblCellMar>
        <w:left w:w="115" w:type="dxa"/>
        <w:right w:w="115" w:type="dxa"/>
      </w:tblCellMar>
    </w:tblPr>
  </w:style>
  <w:style w:type="table" w:customStyle="1" w:styleId="13">
    <w:name w:val="13"/>
    <w:basedOn w:val="TableNormal10"/>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12">
    <w:name w:val="12"/>
    <w:basedOn w:val="TableNormal20"/>
    <w:tblPr>
      <w:tblStyleRowBandSize w:val="1"/>
      <w:tblStyleColBandSize w:val="1"/>
      <w:tblCellMar>
        <w:left w:w="115" w:type="dxa"/>
        <w:right w:w="115" w:type="dxa"/>
      </w:tblCellMar>
    </w:tblPr>
  </w:style>
  <w:style w:type="table" w:customStyle="1" w:styleId="11">
    <w:name w:val="11"/>
    <w:basedOn w:val="TableNormal20"/>
    <w:tblPr>
      <w:tblStyleRowBandSize w:val="1"/>
      <w:tblStyleColBandSize w:val="1"/>
      <w:tblCellMar>
        <w:left w:w="115" w:type="dxa"/>
        <w:right w:w="115" w:type="dxa"/>
      </w:tblCellMar>
    </w:tblPr>
  </w:style>
  <w:style w:type="character" w:styleId="Hipervnculo">
    <w:name w:val="Hyperlink"/>
    <w:aliases w:val="Hipervínculo1,Hipervínculo11,Hipervínculo12,Hipervínculo13,Hipervínculo14,Hipervínculo15"/>
    <w:basedOn w:val="Fuentedeprrafopredeter"/>
    <w:uiPriority w:val="99"/>
    <w:unhideWhenUsed/>
    <w:rsid w:val="00043B73"/>
    <w:rPr>
      <w:color w:val="0000FF"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759CF"/>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F759CF"/>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f"/>
    <w:basedOn w:val="Fuentedeprrafopredeter"/>
    <w:uiPriority w:val="99"/>
    <w:unhideWhenUsed/>
    <w:qFormat/>
    <w:rsid w:val="00F759CF"/>
    <w:rPr>
      <w:vertAlign w:val="superscript"/>
    </w:rPr>
  </w:style>
  <w:style w:type="table" w:customStyle="1" w:styleId="10">
    <w:name w:val="10"/>
    <w:basedOn w:val="TableNormal30"/>
    <w:tblPr>
      <w:tblStyleRowBandSize w:val="1"/>
      <w:tblStyleColBandSize w:val="1"/>
      <w:tblCellMar>
        <w:left w:w="115" w:type="dxa"/>
        <w:right w:w="115" w:type="dxa"/>
      </w:tblCellMar>
    </w:tblPr>
  </w:style>
  <w:style w:type="table" w:customStyle="1" w:styleId="9">
    <w:name w:val="9"/>
    <w:basedOn w:val="TableNormal30"/>
    <w:tblPr>
      <w:tblStyleRowBandSize w:val="1"/>
      <w:tblStyleColBandSize w:val="1"/>
      <w:tblCellMar>
        <w:left w:w="115" w:type="dxa"/>
        <w:right w:w="115" w:type="dxa"/>
      </w:tblCellMar>
    </w:tbl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283BF5"/>
    <w:rPr>
      <w:lang w:val="es-ES"/>
    </w:rPr>
  </w:style>
  <w:style w:type="table" w:customStyle="1" w:styleId="8">
    <w:name w:val="8"/>
    <w:basedOn w:val="TableNormal4"/>
    <w:tblPr>
      <w:tblStyleRowBandSize w:val="1"/>
      <w:tblStyleColBandSize w:val="1"/>
      <w:tblCellMar>
        <w:left w:w="115" w:type="dxa"/>
        <w:right w:w="115" w:type="dxa"/>
      </w:tblCellMar>
    </w:tblPr>
  </w:style>
  <w:style w:type="table" w:customStyle="1" w:styleId="7">
    <w:name w:val="7"/>
    <w:basedOn w:val="TableNormal4"/>
    <w:tblPr>
      <w:tblStyleRowBandSize w:val="1"/>
      <w:tblStyleColBandSize w:val="1"/>
      <w:tblCellMar>
        <w:left w:w="115" w:type="dxa"/>
        <w:right w:w="115" w:type="dxa"/>
      </w:tblCellMar>
    </w:tblPr>
  </w:style>
  <w:style w:type="table" w:customStyle="1" w:styleId="6">
    <w:name w:val="6"/>
    <w:basedOn w:val="TableNormal5"/>
    <w:tblPr>
      <w:tblStyleRowBandSize w:val="1"/>
      <w:tblStyleColBandSize w:val="1"/>
      <w:tblCellMar>
        <w:left w:w="115" w:type="dxa"/>
        <w:right w:w="115" w:type="dxa"/>
      </w:tblCellMar>
    </w:tblPr>
  </w:style>
  <w:style w:type="table" w:customStyle="1" w:styleId="5">
    <w:name w:val="5"/>
    <w:basedOn w:val="TableNormal5"/>
    <w:tblPr>
      <w:tblStyleRowBandSize w:val="1"/>
      <w:tblStyleColBandSize w:val="1"/>
      <w:tblCellMar>
        <w:left w:w="115" w:type="dxa"/>
        <w:right w:w="115" w:type="dxa"/>
      </w:tblCellMar>
    </w:tblPr>
  </w:style>
  <w:style w:type="paragraph" w:styleId="Listaconvietas3">
    <w:name w:val="List Bullet 3"/>
    <w:basedOn w:val="Normal"/>
    <w:uiPriority w:val="99"/>
    <w:unhideWhenUsed/>
    <w:rsid w:val="0077142E"/>
    <w:pPr>
      <w:numPr>
        <w:numId w:val="6"/>
      </w:numPr>
      <w:contextualSpacing/>
    </w:pPr>
  </w:style>
  <w:style w:type="table" w:customStyle="1" w:styleId="4">
    <w:name w:val="4"/>
    <w:basedOn w:val="TableNormal6"/>
    <w:tblPr>
      <w:tblStyleRowBandSize w:val="1"/>
      <w:tblStyleColBandSize w:val="1"/>
      <w:tblCellMar>
        <w:left w:w="115" w:type="dxa"/>
        <w:right w:w="115" w:type="dxa"/>
      </w:tblCellMar>
    </w:tblPr>
  </w:style>
  <w:style w:type="table" w:customStyle="1" w:styleId="3">
    <w:name w:val="3"/>
    <w:basedOn w:val="TableNormal6"/>
    <w:tblPr>
      <w:tblStyleRowBandSize w:val="1"/>
      <w:tblStyleColBandSize w:val="1"/>
      <w:tblCellMar>
        <w:left w:w="115" w:type="dxa"/>
        <w:right w:w="115" w:type="dxa"/>
      </w:tblCellMar>
    </w:tblPr>
  </w:style>
  <w:style w:type="table" w:customStyle="1" w:styleId="2">
    <w:name w:val="2"/>
    <w:basedOn w:val="TableNormal7"/>
    <w:tblPr>
      <w:tblStyleRowBandSize w:val="1"/>
      <w:tblStyleColBandSize w:val="1"/>
      <w:tblCellMar>
        <w:left w:w="115" w:type="dxa"/>
        <w:right w:w="115" w:type="dxa"/>
      </w:tblCellMar>
    </w:tblPr>
  </w:style>
  <w:style w:type="table" w:customStyle="1" w:styleId="1">
    <w:name w:val="1"/>
    <w:basedOn w:val="TableNormal7"/>
    <w:tblPr>
      <w:tblStyleRowBandSize w:val="1"/>
      <w:tblStyleColBandSize w:val="1"/>
      <w:tblCellMar>
        <w:left w:w="115" w:type="dxa"/>
        <w:right w:w="115" w:type="dxa"/>
      </w:tblCellMar>
    </w:tblPr>
  </w:style>
  <w:style w:type="paragraph" w:styleId="Listaconvietas2">
    <w:name w:val="List Bullet 2"/>
    <w:basedOn w:val="Normal"/>
    <w:uiPriority w:val="99"/>
    <w:unhideWhenUsed/>
    <w:rsid w:val="00B910CA"/>
    <w:pPr>
      <w:tabs>
        <w:tab w:val="num" w:pos="720"/>
      </w:tabs>
      <w:ind w:left="720" w:hanging="720"/>
      <w:contextualSpacing/>
    </w:pPr>
  </w:style>
  <w:style w:type="paragraph" w:styleId="Textodeglobo">
    <w:name w:val="Balloon Text"/>
    <w:basedOn w:val="Normal"/>
    <w:link w:val="TextodegloboCar"/>
    <w:uiPriority w:val="99"/>
    <w:semiHidden/>
    <w:unhideWhenUsed/>
    <w:rsid w:val="003B3B2A"/>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B3B2A"/>
    <w:rPr>
      <w:rFonts w:ascii="Segoe UI" w:hAnsi="Segoe UI" w:cs="Segoe UI"/>
      <w:sz w:val="18"/>
      <w:szCs w:val="18"/>
    </w:rPr>
  </w:style>
  <w:style w:type="character" w:styleId="Hipervnculovisitado">
    <w:name w:val="FollowedHyperlink"/>
    <w:basedOn w:val="Fuentedeprrafopredeter"/>
    <w:uiPriority w:val="99"/>
    <w:semiHidden/>
    <w:unhideWhenUsed/>
    <w:rsid w:val="00E9311B"/>
    <w:rPr>
      <w:color w:val="800080" w:themeColor="followedHyperlink"/>
      <w:u w:val="single"/>
    </w:rPr>
  </w:style>
  <w:style w:type="table" w:customStyle="1" w:styleId="a">
    <w:basedOn w:val="TableNormal3"/>
    <w:tblPr>
      <w:tblStyleRowBandSize w:val="1"/>
      <w:tblStyleColBandSize w:val="1"/>
      <w:tblCellMar>
        <w:left w:w="115" w:type="dxa"/>
        <w:right w:w="115" w:type="dxa"/>
      </w:tblCellMar>
    </w:tblPr>
  </w:style>
  <w:style w:type="table" w:customStyle="1" w:styleId="a0">
    <w:basedOn w:val="TableNormal3"/>
    <w:tblPr>
      <w:tblStyleRowBandSize w:val="1"/>
      <w:tblStyleColBandSize w:val="1"/>
      <w:tblCellMar>
        <w:left w:w="115" w:type="dxa"/>
        <w:right w:w="115" w:type="dxa"/>
      </w:tblCellMar>
    </w:tblPr>
  </w:style>
  <w:style w:type="table" w:customStyle="1" w:styleId="a1">
    <w:basedOn w:val="TableNormal2"/>
    <w:tblPr>
      <w:tblStyleRowBandSize w:val="1"/>
      <w:tblStyleColBandSize w:val="1"/>
      <w:tblCellMar>
        <w:left w:w="115" w:type="dxa"/>
        <w:right w:w="115" w:type="dxa"/>
      </w:tblCellMar>
    </w:tblPr>
  </w:style>
  <w:style w:type="table" w:customStyle="1" w:styleId="a2">
    <w:basedOn w:val="TableNormal2"/>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0"/>
    <w:tblPr>
      <w:tblStyleRowBandSize w:val="1"/>
      <w:tblStyleColBandSize w:val="1"/>
      <w:tblCellMar>
        <w:left w:w="115" w:type="dxa"/>
        <w:right w:w="115"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34662337">
      <w:bodyDiv w:val="1"/>
      <w:marLeft w:val="0"/>
      <w:marRight w:val="0"/>
      <w:marTop w:val="0"/>
      <w:marBottom w:val="0"/>
      <w:divBdr>
        <w:top w:val="none" w:sz="0" w:space="0" w:color="auto"/>
        <w:left w:val="none" w:sz="0" w:space="0" w:color="auto"/>
        <w:bottom w:val="none" w:sz="0" w:space="0" w:color="auto"/>
        <w:right w:val="none" w:sz="0" w:space="0" w:color="auto"/>
      </w:divBdr>
    </w:div>
    <w:div w:id="1494180818">
      <w:bodyDiv w:val="1"/>
      <w:marLeft w:val="0"/>
      <w:marRight w:val="0"/>
      <w:marTop w:val="0"/>
      <w:marBottom w:val="0"/>
      <w:divBdr>
        <w:top w:val="none" w:sz="0" w:space="0" w:color="auto"/>
        <w:left w:val="none" w:sz="0" w:space="0" w:color="auto"/>
        <w:bottom w:val="none" w:sz="0" w:space="0" w:color="auto"/>
        <w:right w:val="none" w:sz="0" w:space="0" w:color="auto"/>
      </w:divBdr>
    </w:div>
    <w:div w:id="20521442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aM2QFsDwmgb+snlmF72MfPHsSGA==">CgMxLjAyCWguMWZvYjl0ZTIJaC40ZDM0b2c4MghoLmdqZGd4czIJaC4zZHk2dmttMgloLjMwajB6bGwyCWguMnM4ZXlvMTIIaC50eWpjd3QyCWguM3pueXNoNzIJaC4xeTgxMHR3MgloLjI2aW4xcmcyCGgubG54Yno5MgloLjJldDkycDAyCWguMTdkcDh2dTIJaC4zcmRjcmpuMgloLjF0M2g1c2Y4AHIhMUxKLWF6a213Y1pYcTJhMENQNmpEcDFGQ3VxSGM3YVlp</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E70B95A-926C-4515-BCBD-B4966331F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8751</Words>
  <Characters>48134</Characters>
  <Application>Microsoft Office Word</Application>
  <DocSecurity>0</DocSecurity>
  <Lines>401</Lines>
  <Paragraphs>113</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56772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Maricela Villagómez Martínez</cp:lastModifiedBy>
  <cp:revision>2</cp:revision>
  <cp:lastPrinted>2026-01-29T23:39:00Z</cp:lastPrinted>
  <dcterms:created xsi:type="dcterms:W3CDTF">2026-03-23T17:31:00Z</dcterms:created>
  <dcterms:modified xsi:type="dcterms:W3CDTF">2026-03-23T17:31:00Z</dcterms:modified>
</cp:coreProperties>
</file>