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4F8E67" w14:textId="182964EB" w:rsidR="00D34057" w:rsidRPr="00915374" w:rsidRDefault="00D34057" w:rsidP="00E91EE4">
      <w:pPr>
        <w:shd w:val="clear" w:color="auto" w:fill="FFFFFF"/>
        <w:spacing w:before="240" w:line="360" w:lineRule="auto"/>
        <w:jc w:val="both"/>
        <w:rPr>
          <w:rFonts w:ascii="Palatino Linotype" w:hAnsi="Palatino Linotype" w:cs="Arial"/>
          <w:color w:val="000000"/>
          <w:lang w:eastAsia="es-MX"/>
        </w:rPr>
      </w:pPr>
      <w:r w:rsidRPr="00915374">
        <w:rPr>
          <w:rFonts w:ascii="Palatino Linotype" w:hAnsi="Palatino Linotype" w:cs="Arial"/>
          <w:color w:val="000000"/>
          <w:lang w:eastAsia="es-MX"/>
        </w:rPr>
        <w:t>Resolución del Pleno del Instituto de Transparencia, Acceso a la Información Pública y Protección de Datos Personales del Estado de México y Municipios, con domicilio en Metepec, Estado de México, a</w:t>
      </w:r>
      <w:r w:rsidR="00D536F1" w:rsidRPr="00915374">
        <w:rPr>
          <w:rFonts w:ascii="Palatino Linotype" w:hAnsi="Palatino Linotype" w:cs="Arial"/>
          <w:color w:val="000000"/>
          <w:lang w:eastAsia="es-MX"/>
        </w:rPr>
        <w:t xml:space="preserve"> </w:t>
      </w:r>
      <w:r w:rsidR="00200359" w:rsidRPr="00915374">
        <w:rPr>
          <w:rFonts w:ascii="Palatino Linotype" w:hAnsi="Palatino Linotype" w:cs="Arial"/>
          <w:color w:val="000000"/>
          <w:lang w:eastAsia="es-MX"/>
        </w:rPr>
        <w:t>veintiocho</w:t>
      </w:r>
      <w:r w:rsidR="000630DD" w:rsidRPr="00915374">
        <w:rPr>
          <w:rFonts w:ascii="Palatino Linotype" w:hAnsi="Palatino Linotype" w:cs="Arial"/>
          <w:color w:val="000000"/>
          <w:lang w:eastAsia="es-MX"/>
        </w:rPr>
        <w:t xml:space="preserve"> de abril</w:t>
      </w:r>
      <w:r w:rsidR="00FB44BA" w:rsidRPr="00915374">
        <w:rPr>
          <w:rFonts w:ascii="Palatino Linotype" w:hAnsi="Palatino Linotype" w:cs="Arial"/>
          <w:color w:val="000000"/>
          <w:lang w:eastAsia="es-MX"/>
        </w:rPr>
        <w:t xml:space="preserve"> de dos mil </w:t>
      </w:r>
      <w:r w:rsidR="00405507" w:rsidRPr="00915374">
        <w:rPr>
          <w:rFonts w:ascii="Palatino Linotype" w:hAnsi="Palatino Linotype" w:cs="Arial"/>
          <w:color w:val="000000"/>
          <w:lang w:eastAsia="es-MX"/>
        </w:rPr>
        <w:t>veintiséis</w:t>
      </w:r>
      <w:r w:rsidR="00FB44BA" w:rsidRPr="00915374">
        <w:rPr>
          <w:rFonts w:ascii="Palatino Linotype" w:hAnsi="Palatino Linotype" w:cs="Arial"/>
          <w:color w:val="000000"/>
          <w:lang w:eastAsia="es-MX"/>
        </w:rPr>
        <w:t>.</w:t>
      </w:r>
    </w:p>
    <w:p w14:paraId="1816EBEC" w14:textId="77777777" w:rsidR="00D34057" w:rsidRPr="00915374" w:rsidRDefault="00D34057" w:rsidP="00FF74F5">
      <w:pPr>
        <w:pStyle w:val="Sinespaciado"/>
        <w:rPr>
          <w:sz w:val="18"/>
        </w:rPr>
      </w:pPr>
    </w:p>
    <w:p w14:paraId="426582CB" w14:textId="24738843" w:rsidR="00D34057" w:rsidRPr="00915374" w:rsidRDefault="00D34057" w:rsidP="00E91EE4">
      <w:pPr>
        <w:tabs>
          <w:tab w:val="left" w:pos="1701"/>
        </w:tabs>
        <w:spacing w:before="240" w:line="360" w:lineRule="auto"/>
        <w:jc w:val="both"/>
        <w:rPr>
          <w:rFonts w:ascii="Palatino Linotype" w:hAnsi="Palatino Linotype" w:cs="Arial"/>
        </w:rPr>
      </w:pPr>
      <w:r w:rsidRPr="00915374">
        <w:rPr>
          <w:rFonts w:ascii="Palatino Linotype" w:hAnsi="Palatino Linotype" w:cs="Arial"/>
          <w:b/>
        </w:rPr>
        <w:t>VISTO</w:t>
      </w:r>
      <w:r w:rsidRPr="00915374">
        <w:rPr>
          <w:rFonts w:ascii="Palatino Linotype" w:hAnsi="Palatino Linotype" w:cs="Arial"/>
        </w:rPr>
        <w:t xml:space="preserve"> el expediente electrónico formado con motivo del recurso de revisión número </w:t>
      </w:r>
      <w:bookmarkStart w:id="0" w:name="_GoBack"/>
      <w:r w:rsidR="000630DD" w:rsidRPr="00915374">
        <w:rPr>
          <w:rFonts w:ascii="Palatino Linotype" w:hAnsi="Palatino Linotype" w:cs="Arial"/>
          <w:b/>
          <w:bCs/>
          <w:lang w:eastAsia="es-MX"/>
        </w:rPr>
        <w:t xml:space="preserve">12985/INFOEM/IP/RR/2025 </w:t>
      </w:r>
      <w:bookmarkEnd w:id="0"/>
      <w:r w:rsidR="00FB44BA" w:rsidRPr="00915374">
        <w:rPr>
          <w:rFonts w:ascii="Palatino Linotype" w:hAnsi="Palatino Linotype" w:cs="Arial"/>
        </w:rPr>
        <w:t xml:space="preserve">interpuesto por </w:t>
      </w:r>
      <w:r w:rsidR="00170C81">
        <w:rPr>
          <w:rFonts w:ascii="Palatino Linotype" w:hAnsi="Palatino Linotype" w:cs="Arial"/>
          <w:b/>
          <w:bCs/>
        </w:rPr>
        <w:t>XXXXXXXXXXX</w:t>
      </w:r>
      <w:r w:rsidR="00FB44BA" w:rsidRPr="00915374">
        <w:rPr>
          <w:rFonts w:ascii="Palatino Linotype" w:hAnsi="Palatino Linotype" w:cs="Arial"/>
        </w:rPr>
        <w:t xml:space="preserve">, en lo sucesivo se le denominará el </w:t>
      </w:r>
      <w:r w:rsidR="00FB44BA" w:rsidRPr="00915374">
        <w:rPr>
          <w:rFonts w:ascii="Palatino Linotype" w:hAnsi="Palatino Linotype" w:cs="Arial"/>
          <w:b/>
          <w:bCs/>
        </w:rPr>
        <w:t>Recurrente</w:t>
      </w:r>
      <w:r w:rsidRPr="00915374">
        <w:rPr>
          <w:rFonts w:ascii="Palatino Linotype" w:hAnsi="Palatino Linotype" w:cs="Arial"/>
        </w:rPr>
        <w:t xml:space="preserve">, en contra de la respuesta </w:t>
      </w:r>
      <w:r w:rsidR="000D4CB2" w:rsidRPr="00915374">
        <w:rPr>
          <w:rFonts w:ascii="Palatino Linotype" w:hAnsi="Palatino Linotype" w:cs="Arial"/>
        </w:rPr>
        <w:t>de</w:t>
      </w:r>
      <w:r w:rsidR="001A7EEE" w:rsidRPr="00915374">
        <w:rPr>
          <w:rFonts w:ascii="Palatino Linotype" w:hAnsi="Palatino Linotype" w:cs="Arial"/>
        </w:rPr>
        <w:t>l</w:t>
      </w:r>
      <w:r w:rsidRPr="00915374">
        <w:rPr>
          <w:rFonts w:ascii="Palatino Linotype" w:hAnsi="Palatino Linotype" w:cs="Arial"/>
        </w:rPr>
        <w:t xml:space="preserve"> </w:t>
      </w:r>
      <w:r w:rsidR="00405507" w:rsidRPr="00915374">
        <w:rPr>
          <w:rFonts w:ascii="Palatino Linotype" w:hAnsi="Palatino Linotype" w:cs="Arial"/>
          <w:b/>
        </w:rPr>
        <w:t>Poder Judicial</w:t>
      </w:r>
      <w:r w:rsidRPr="00915374">
        <w:rPr>
          <w:rFonts w:ascii="Palatino Linotype" w:hAnsi="Palatino Linotype" w:cs="Arial"/>
        </w:rPr>
        <w:t>, en lo subsecuente</w:t>
      </w:r>
      <w:r w:rsidRPr="00915374">
        <w:rPr>
          <w:rFonts w:ascii="Palatino Linotype" w:hAnsi="Palatino Linotype" w:cs="Arial"/>
          <w:b/>
        </w:rPr>
        <w:t xml:space="preserve"> El Sujeto Obligado, </w:t>
      </w:r>
      <w:r w:rsidRPr="00915374">
        <w:rPr>
          <w:rFonts w:ascii="Palatino Linotype" w:hAnsi="Palatino Linotype" w:cs="Arial"/>
        </w:rPr>
        <w:t>se procede a dictar la presente resolución.</w:t>
      </w:r>
    </w:p>
    <w:p w14:paraId="2051844B" w14:textId="77777777" w:rsidR="00CC6F3C" w:rsidRPr="00915374" w:rsidRDefault="00CC6F3C" w:rsidP="00E91EE4">
      <w:pPr>
        <w:tabs>
          <w:tab w:val="left" w:pos="1701"/>
        </w:tabs>
        <w:spacing w:before="240" w:line="360" w:lineRule="auto"/>
        <w:jc w:val="both"/>
        <w:rPr>
          <w:rFonts w:ascii="Palatino Linotype" w:hAnsi="Palatino Linotype" w:cs="Arial"/>
        </w:rPr>
      </w:pPr>
    </w:p>
    <w:p w14:paraId="4B577937" w14:textId="77777777" w:rsidR="00D34057" w:rsidRPr="00915374" w:rsidRDefault="00D34057" w:rsidP="00FF74F5">
      <w:pPr>
        <w:pStyle w:val="Sinespaciado"/>
        <w:rPr>
          <w:sz w:val="8"/>
        </w:rPr>
      </w:pPr>
    </w:p>
    <w:p w14:paraId="75D21A27" w14:textId="77777777" w:rsidR="00D34057" w:rsidRPr="00915374" w:rsidRDefault="00D34057" w:rsidP="00E91EE4">
      <w:pPr>
        <w:spacing w:before="240" w:after="240" w:line="360" w:lineRule="auto"/>
        <w:jc w:val="center"/>
        <w:rPr>
          <w:rFonts w:ascii="Palatino Linotype" w:hAnsi="Palatino Linotype"/>
          <w:b/>
          <w:sz w:val="28"/>
        </w:rPr>
      </w:pPr>
      <w:r w:rsidRPr="00915374">
        <w:rPr>
          <w:rFonts w:ascii="Palatino Linotype" w:hAnsi="Palatino Linotype"/>
          <w:b/>
          <w:sz w:val="28"/>
        </w:rPr>
        <w:t>A N T E C E D E N T E S   D E L   A S U N T O</w:t>
      </w:r>
    </w:p>
    <w:p w14:paraId="18424EF2" w14:textId="77777777" w:rsidR="00972636" w:rsidRPr="00915374" w:rsidRDefault="00972636" w:rsidP="00FF74F5">
      <w:pPr>
        <w:pStyle w:val="Sinespaciado"/>
        <w:rPr>
          <w:sz w:val="14"/>
        </w:rPr>
      </w:pPr>
    </w:p>
    <w:p w14:paraId="729E5B4C" w14:textId="77777777" w:rsidR="008D6D96" w:rsidRPr="00915374" w:rsidRDefault="008D6D96" w:rsidP="008D6D96">
      <w:pPr>
        <w:spacing w:before="240" w:after="240" w:line="360" w:lineRule="auto"/>
        <w:jc w:val="both"/>
        <w:rPr>
          <w:rFonts w:ascii="Palatino Linotype" w:hAnsi="Palatino Linotype"/>
        </w:rPr>
      </w:pPr>
      <w:r w:rsidRPr="00915374">
        <w:rPr>
          <w:rFonts w:ascii="Palatino Linotype" w:hAnsi="Palatino Linotype" w:cs="Arial"/>
          <w:b/>
          <w:sz w:val="28"/>
        </w:rPr>
        <w:t>PRIMERO.</w:t>
      </w:r>
      <w:r w:rsidRPr="00915374">
        <w:rPr>
          <w:rFonts w:ascii="Palatino Linotype" w:hAnsi="Palatino Linotype" w:cs="Arial"/>
        </w:rPr>
        <w:t xml:space="preserve"> </w:t>
      </w:r>
      <w:r w:rsidRPr="00915374">
        <w:rPr>
          <w:rFonts w:ascii="Palatino Linotype" w:hAnsi="Palatino Linotype"/>
          <w:b/>
          <w:sz w:val="28"/>
          <w:szCs w:val="28"/>
        </w:rPr>
        <w:t>De la Solicitud de Información.</w:t>
      </w:r>
    </w:p>
    <w:p w14:paraId="40216673" w14:textId="656D6BAF" w:rsidR="008D6D96" w:rsidRPr="00915374" w:rsidRDefault="008D6D96" w:rsidP="00ED72E2">
      <w:pPr>
        <w:spacing w:line="360" w:lineRule="auto"/>
        <w:jc w:val="both"/>
        <w:rPr>
          <w:rFonts w:ascii="Palatino Linotype" w:hAnsi="Palatino Linotype" w:cs="Arial"/>
        </w:rPr>
      </w:pPr>
      <w:r w:rsidRPr="00915374">
        <w:rPr>
          <w:rFonts w:ascii="Palatino Linotype" w:hAnsi="Palatino Linotype" w:cs="Arial"/>
        </w:rPr>
        <w:t xml:space="preserve">Con fecha </w:t>
      </w:r>
      <w:r w:rsidR="000630DD" w:rsidRPr="00915374">
        <w:rPr>
          <w:rFonts w:ascii="Palatino Linotype" w:hAnsi="Palatino Linotype" w:cs="Arial"/>
        </w:rPr>
        <w:t>seis de octubre</w:t>
      </w:r>
      <w:r w:rsidR="00FB44BA" w:rsidRPr="00915374">
        <w:rPr>
          <w:rFonts w:ascii="Palatino Linotype" w:hAnsi="Palatino Linotype" w:cs="Arial"/>
        </w:rPr>
        <w:t xml:space="preserve"> de dos mil veinticinco</w:t>
      </w:r>
      <w:r w:rsidRPr="00915374">
        <w:rPr>
          <w:rFonts w:ascii="Palatino Linotype" w:hAnsi="Palatino Linotype" w:cs="Arial"/>
        </w:rPr>
        <w:t xml:space="preserve">, </w:t>
      </w:r>
      <w:r w:rsidR="00A1656C" w:rsidRPr="00915374">
        <w:rPr>
          <w:rFonts w:ascii="Palatino Linotype" w:hAnsi="Palatino Linotype" w:cs="Arial"/>
          <w:b/>
        </w:rPr>
        <w:t>el</w:t>
      </w:r>
      <w:r w:rsidRPr="00915374">
        <w:rPr>
          <w:rFonts w:ascii="Palatino Linotype" w:hAnsi="Palatino Linotype" w:cs="Arial"/>
          <w:b/>
        </w:rPr>
        <w:t xml:space="preserve"> Recurrente</w:t>
      </w:r>
      <w:r w:rsidRPr="00915374">
        <w:rPr>
          <w:rFonts w:ascii="Palatino Linotype" w:hAnsi="Palatino Linotype" w:cs="Arial"/>
        </w:rPr>
        <w:t xml:space="preserve">, </w:t>
      </w:r>
      <w:r w:rsidR="001A7EEE" w:rsidRPr="00915374">
        <w:rPr>
          <w:rFonts w:ascii="Palatino Linotype" w:hAnsi="Palatino Linotype"/>
        </w:rPr>
        <w:t>presentó a través del Sistema de Acceso a la Información Mexiquense (</w:t>
      </w:r>
      <w:r w:rsidR="001A7EEE" w:rsidRPr="00915374">
        <w:rPr>
          <w:rFonts w:ascii="Palatino Linotype" w:hAnsi="Palatino Linotype"/>
          <w:b/>
        </w:rPr>
        <w:t>SAIMEX)</w:t>
      </w:r>
      <w:r w:rsidR="001A7EEE" w:rsidRPr="00915374">
        <w:rPr>
          <w:rFonts w:ascii="Palatino Linotype" w:hAnsi="Palatino Linotype"/>
        </w:rPr>
        <w:t xml:space="preserve"> ante el </w:t>
      </w:r>
      <w:r w:rsidR="001A7EEE" w:rsidRPr="00915374">
        <w:rPr>
          <w:rFonts w:ascii="Palatino Linotype" w:hAnsi="Palatino Linotype"/>
          <w:b/>
        </w:rPr>
        <w:t>Sujeto Obligado</w:t>
      </w:r>
      <w:r w:rsidR="001A7EEE" w:rsidRPr="00915374">
        <w:rPr>
          <w:rFonts w:ascii="Palatino Linotype" w:hAnsi="Palatino Linotype"/>
        </w:rPr>
        <w:t>, solicitud de acceso a la información pública, registrada bajo el número de expediente</w:t>
      </w:r>
      <w:r w:rsidR="001A7EEE" w:rsidRPr="00915374">
        <w:rPr>
          <w:rFonts w:ascii="Palatino Linotype" w:hAnsi="Palatino Linotype"/>
          <w:b/>
        </w:rPr>
        <w:t xml:space="preserve"> </w:t>
      </w:r>
      <w:r w:rsidR="000630DD" w:rsidRPr="00915374">
        <w:rPr>
          <w:rFonts w:ascii="Palatino Linotype" w:hAnsi="Palatino Linotype" w:cs="Arial"/>
          <w:b/>
        </w:rPr>
        <w:t>00968/PJUDICI/IP/2025</w:t>
      </w:r>
      <w:r w:rsidRPr="00915374">
        <w:rPr>
          <w:rFonts w:ascii="Palatino Linotype" w:hAnsi="Palatino Linotype" w:cs="Arial"/>
          <w:lang w:eastAsia="es-MX"/>
        </w:rPr>
        <w:t>,</w:t>
      </w:r>
      <w:r w:rsidRPr="00915374">
        <w:rPr>
          <w:rFonts w:ascii="Palatino Linotype" w:hAnsi="Palatino Linotype" w:cs="Arial"/>
          <w:b/>
          <w:lang w:eastAsia="es-MX"/>
        </w:rPr>
        <w:t xml:space="preserve"> </w:t>
      </w:r>
      <w:r w:rsidRPr="00915374">
        <w:rPr>
          <w:rFonts w:ascii="Palatino Linotype" w:hAnsi="Palatino Linotype" w:cs="Arial"/>
        </w:rPr>
        <w:t>mediante la cual solicitó información en el tenor siguiente:</w:t>
      </w:r>
    </w:p>
    <w:p w14:paraId="14B6EDFD" w14:textId="77777777" w:rsidR="0014624E" w:rsidRPr="00915374" w:rsidRDefault="0014624E" w:rsidP="0014624E">
      <w:pPr>
        <w:ind w:right="851"/>
        <w:jc w:val="both"/>
        <w:rPr>
          <w:rFonts w:ascii="Palatino Linotype" w:hAnsi="Palatino Linotype"/>
          <w:i/>
          <w:lang w:val="es-ES_tradnl"/>
        </w:rPr>
      </w:pPr>
    </w:p>
    <w:p w14:paraId="47BDCB2B" w14:textId="673FDFB2" w:rsidR="0049360F" w:rsidRPr="00915374" w:rsidRDefault="008D6D96" w:rsidP="00172AF5">
      <w:pPr>
        <w:ind w:left="851" w:right="851"/>
        <w:jc w:val="both"/>
        <w:rPr>
          <w:rFonts w:ascii="Palatino Linotype" w:hAnsi="Palatino Linotype"/>
          <w:i/>
          <w:lang w:val="es-ES_tradnl"/>
        </w:rPr>
      </w:pPr>
      <w:r w:rsidRPr="00915374">
        <w:rPr>
          <w:rFonts w:ascii="Palatino Linotype" w:hAnsi="Palatino Linotype"/>
          <w:i/>
          <w:lang w:val="es-ES_tradnl"/>
        </w:rPr>
        <w:t>“</w:t>
      </w:r>
      <w:r w:rsidR="000630DD" w:rsidRPr="00915374">
        <w:rPr>
          <w:rFonts w:ascii="Palatino Linotype" w:hAnsi="Palatino Linotype"/>
          <w:i/>
        </w:rPr>
        <w:t>6. Saludos, de manera respetuosa se solicita me informe cual fue el Tribunal o Autoridad Jurisdiccional que, tras la extinción del Juzgado Civil de Cuantía Menor de Huixquilucan, Estado de México, es el que se encargó de conocer de los asuntos que se llevaban en dicho juzgado, así como también, el registro y libros de los asuntos de cuantía menor, tras su citada extinción.</w:t>
      </w:r>
      <w:r w:rsidRPr="00915374">
        <w:rPr>
          <w:rFonts w:ascii="Palatino Linotype" w:hAnsi="Palatino Linotype"/>
          <w:i/>
          <w:lang w:val="es-ES_tradnl"/>
        </w:rPr>
        <w:t>”</w:t>
      </w:r>
      <w:r w:rsidRPr="00915374">
        <w:rPr>
          <w:rFonts w:ascii="Palatino Linotype" w:hAnsi="Palatino Linotype"/>
          <w:lang w:val="es-ES_tradnl"/>
        </w:rPr>
        <w:t xml:space="preserve"> [Sic]</w:t>
      </w:r>
    </w:p>
    <w:p w14:paraId="356B4AF2" w14:textId="77777777" w:rsidR="0049360F" w:rsidRPr="00915374" w:rsidRDefault="0049360F" w:rsidP="001A7EEE">
      <w:pPr>
        <w:spacing w:line="360" w:lineRule="auto"/>
        <w:jc w:val="both"/>
        <w:rPr>
          <w:rFonts w:ascii="Palatino Linotype" w:hAnsi="Palatino Linotype"/>
          <w:lang w:val="es-ES_tradnl"/>
        </w:rPr>
      </w:pPr>
    </w:p>
    <w:p w14:paraId="39E8640D" w14:textId="74759ADD" w:rsidR="00DD51C4" w:rsidRPr="00915374" w:rsidRDefault="001A7EEE" w:rsidP="00FB44BA">
      <w:pPr>
        <w:spacing w:line="360" w:lineRule="auto"/>
        <w:jc w:val="both"/>
        <w:rPr>
          <w:rFonts w:ascii="Palatino Linotype" w:hAnsi="Palatino Linotype"/>
          <w:b/>
          <w:lang w:val="es-ES_tradnl"/>
        </w:rPr>
      </w:pPr>
      <w:r w:rsidRPr="00915374">
        <w:rPr>
          <w:rFonts w:ascii="Palatino Linotype" w:hAnsi="Palatino Linotype"/>
          <w:lang w:val="es-ES_tradnl"/>
        </w:rPr>
        <w:t xml:space="preserve">Modalidad de entrega: </w:t>
      </w:r>
      <w:r w:rsidRPr="00915374">
        <w:rPr>
          <w:rFonts w:ascii="Palatino Linotype" w:hAnsi="Palatino Linotype"/>
          <w:b/>
          <w:lang w:val="es-ES_tradnl"/>
        </w:rPr>
        <w:t>A través del SAIMEX.</w:t>
      </w:r>
    </w:p>
    <w:p w14:paraId="7C569D6A" w14:textId="77777777" w:rsidR="00FB44BA" w:rsidRPr="00915374" w:rsidRDefault="00FB44BA" w:rsidP="00FB44BA">
      <w:pPr>
        <w:spacing w:line="360" w:lineRule="auto"/>
        <w:jc w:val="both"/>
        <w:rPr>
          <w:rFonts w:ascii="Palatino Linotype" w:hAnsi="Palatino Linotype"/>
          <w:lang w:val="es-ES_tradnl"/>
        </w:rPr>
      </w:pPr>
    </w:p>
    <w:p w14:paraId="095C8EBF" w14:textId="013836D7" w:rsidR="008D6D96" w:rsidRPr="00915374" w:rsidRDefault="00FB44BA" w:rsidP="008D6D96">
      <w:pPr>
        <w:spacing w:before="240" w:line="360" w:lineRule="auto"/>
        <w:jc w:val="both"/>
        <w:rPr>
          <w:rFonts w:ascii="Palatino Linotype" w:hAnsi="Palatino Linotype" w:cs="Arial"/>
          <w:b/>
          <w:sz w:val="28"/>
        </w:rPr>
      </w:pPr>
      <w:r w:rsidRPr="00915374">
        <w:rPr>
          <w:rFonts w:ascii="Palatino Linotype" w:hAnsi="Palatino Linotype" w:cs="Arial"/>
          <w:b/>
          <w:sz w:val="28"/>
        </w:rPr>
        <w:t>SEGUNDO</w:t>
      </w:r>
      <w:r w:rsidR="008D6D96" w:rsidRPr="00915374">
        <w:rPr>
          <w:rFonts w:ascii="Palatino Linotype" w:hAnsi="Palatino Linotype" w:cs="Arial"/>
          <w:b/>
          <w:sz w:val="28"/>
        </w:rPr>
        <w:t xml:space="preserve">. </w:t>
      </w:r>
      <w:r w:rsidR="008D6D96" w:rsidRPr="00915374">
        <w:rPr>
          <w:rFonts w:ascii="Palatino Linotype" w:hAnsi="Palatino Linotype" w:cs="Arial"/>
          <w:b/>
          <w:sz w:val="28"/>
          <w:szCs w:val="20"/>
        </w:rPr>
        <w:t>De la respuesta del Sujeto Obligado.</w:t>
      </w:r>
    </w:p>
    <w:p w14:paraId="3EDCEAF6" w14:textId="2A8C40EB" w:rsidR="008D6D96" w:rsidRPr="00915374" w:rsidRDefault="008D6D96" w:rsidP="008D6D96">
      <w:pPr>
        <w:spacing w:before="240" w:line="360" w:lineRule="auto"/>
        <w:jc w:val="both"/>
        <w:rPr>
          <w:rFonts w:ascii="Palatino Linotype" w:hAnsi="Palatino Linotype" w:cs="Arial"/>
        </w:rPr>
      </w:pPr>
      <w:r w:rsidRPr="00915374">
        <w:rPr>
          <w:rFonts w:ascii="Palatino Linotype" w:hAnsi="Palatino Linotype" w:cs="Arial"/>
        </w:rPr>
        <w:t xml:space="preserve">En el expediente electrónico formado en el sistema </w:t>
      </w:r>
      <w:r w:rsidRPr="00915374">
        <w:rPr>
          <w:rFonts w:ascii="Palatino Linotype" w:hAnsi="Palatino Linotype" w:cs="Arial"/>
          <w:b/>
        </w:rPr>
        <w:t>SAIMEX</w:t>
      </w:r>
      <w:r w:rsidRPr="00915374">
        <w:rPr>
          <w:rFonts w:ascii="Palatino Linotype" w:hAnsi="Palatino Linotype" w:cs="Arial"/>
        </w:rPr>
        <w:t xml:space="preserve">, se aprecia </w:t>
      </w:r>
      <w:r w:rsidRPr="00915374">
        <w:rPr>
          <w:rFonts w:ascii="Palatino Linotype" w:hAnsi="Palatino Linotype" w:cs="Arial"/>
          <w:b/>
        </w:rPr>
        <w:t>El Sujeto Obligado</w:t>
      </w:r>
      <w:r w:rsidRPr="00915374">
        <w:rPr>
          <w:rFonts w:ascii="Palatino Linotype" w:hAnsi="Palatino Linotype" w:cs="Arial"/>
        </w:rPr>
        <w:t xml:space="preserve"> emitió su respuesta a la solicitud de información, en fecha </w:t>
      </w:r>
      <w:r w:rsidR="000630DD" w:rsidRPr="00915374">
        <w:rPr>
          <w:rFonts w:ascii="Palatino Linotype" w:hAnsi="Palatino Linotype" w:cs="Arial"/>
        </w:rPr>
        <w:t>veintisiete de octubre</w:t>
      </w:r>
      <w:r w:rsidR="00FB44BA" w:rsidRPr="00915374">
        <w:rPr>
          <w:rFonts w:ascii="Palatino Linotype" w:hAnsi="Palatino Linotype" w:cs="Arial"/>
        </w:rPr>
        <w:t xml:space="preserve"> de dos mil veinticinco</w:t>
      </w:r>
      <w:r w:rsidRPr="00915374">
        <w:rPr>
          <w:rFonts w:ascii="Palatino Linotype" w:hAnsi="Palatino Linotype" w:cs="Arial"/>
        </w:rPr>
        <w:t>, en los términos siguientes:</w:t>
      </w:r>
    </w:p>
    <w:p w14:paraId="2B55D7C0" w14:textId="77777777" w:rsidR="00134DCA" w:rsidRPr="00915374" w:rsidRDefault="00134DCA" w:rsidP="00134DCA">
      <w:pPr>
        <w:spacing w:line="360" w:lineRule="auto"/>
        <w:jc w:val="both"/>
        <w:rPr>
          <w:rFonts w:ascii="Palatino Linotype" w:hAnsi="Palatino Linotype" w:cs="Arial"/>
        </w:rPr>
      </w:pPr>
    </w:p>
    <w:p w14:paraId="13D1AB78" w14:textId="77777777" w:rsidR="000630DD" w:rsidRPr="00915374" w:rsidRDefault="008D6D96" w:rsidP="000630DD">
      <w:pPr>
        <w:ind w:left="851" w:right="851"/>
        <w:jc w:val="right"/>
        <w:rPr>
          <w:rFonts w:ascii="Palatino Linotype" w:hAnsi="Palatino Linotype" w:cs="Arial"/>
          <w:i/>
        </w:rPr>
      </w:pPr>
      <w:r w:rsidRPr="00915374">
        <w:rPr>
          <w:rFonts w:ascii="Palatino Linotype" w:hAnsi="Palatino Linotype" w:cs="Arial"/>
          <w:i/>
        </w:rPr>
        <w:t xml:space="preserve"> “</w:t>
      </w:r>
      <w:r w:rsidR="000630DD" w:rsidRPr="00915374">
        <w:rPr>
          <w:rFonts w:ascii="Palatino Linotype" w:hAnsi="Palatino Linotype" w:cs="Arial"/>
          <w:i/>
        </w:rPr>
        <w:t xml:space="preserve">Folio de la solicitud: </w:t>
      </w:r>
      <w:r w:rsidR="000630DD" w:rsidRPr="00915374">
        <w:rPr>
          <w:rFonts w:ascii="Palatino Linotype" w:hAnsi="Palatino Linotype" w:cs="Arial"/>
          <w:b/>
          <w:bCs/>
          <w:i/>
          <w:u w:val="single"/>
        </w:rPr>
        <w:t>00968/PJUDICI/IP/2025</w:t>
      </w:r>
    </w:p>
    <w:p w14:paraId="1E45F63F" w14:textId="77777777" w:rsidR="000630DD" w:rsidRPr="00915374" w:rsidRDefault="000630DD" w:rsidP="000630DD">
      <w:pPr>
        <w:ind w:left="851" w:right="851"/>
        <w:jc w:val="both"/>
        <w:rPr>
          <w:rFonts w:ascii="Palatino Linotype" w:hAnsi="Palatino Linotype" w:cs="Arial"/>
          <w:i/>
        </w:rPr>
      </w:pPr>
    </w:p>
    <w:p w14:paraId="6DABC527" w14:textId="5BE5E9C4" w:rsidR="000630DD" w:rsidRPr="00915374" w:rsidRDefault="000630DD" w:rsidP="000630DD">
      <w:pPr>
        <w:ind w:left="851" w:right="851"/>
        <w:jc w:val="both"/>
        <w:rPr>
          <w:rFonts w:ascii="Palatino Linotype" w:hAnsi="Palatino Linotype" w:cs="Arial"/>
          <w:i/>
        </w:rPr>
      </w:pPr>
      <w:r w:rsidRPr="00915374">
        <w:rPr>
          <w:rFonts w:ascii="Palatino Linotype" w:hAnsi="Palatino Linotype" w:cs="Arial"/>
          <w:i/>
        </w:rPr>
        <w:t>Se anexa documento.</w:t>
      </w:r>
    </w:p>
    <w:p w14:paraId="33AA9D32" w14:textId="77777777" w:rsidR="000630DD" w:rsidRPr="00915374" w:rsidRDefault="000630DD" w:rsidP="000630DD">
      <w:pPr>
        <w:ind w:left="851" w:right="851"/>
        <w:jc w:val="both"/>
        <w:rPr>
          <w:rFonts w:ascii="Palatino Linotype" w:hAnsi="Palatino Linotype" w:cs="Arial"/>
          <w:i/>
        </w:rPr>
      </w:pPr>
    </w:p>
    <w:p w14:paraId="71B74999" w14:textId="7D0493E4" w:rsidR="000630DD" w:rsidRPr="00915374" w:rsidRDefault="000630DD" w:rsidP="000630DD">
      <w:pPr>
        <w:ind w:left="851" w:right="851"/>
        <w:jc w:val="both"/>
        <w:rPr>
          <w:rFonts w:ascii="Palatino Linotype" w:hAnsi="Palatino Linotype" w:cs="Arial"/>
          <w:i/>
        </w:rPr>
      </w:pPr>
      <w:r w:rsidRPr="00915374">
        <w:rPr>
          <w:rFonts w:ascii="Palatino Linotype" w:hAnsi="Palatino Linotype" w:cs="Arial"/>
          <w:i/>
        </w:rPr>
        <w:t>ATENTAMENTE</w:t>
      </w:r>
    </w:p>
    <w:p w14:paraId="3D71D1C1" w14:textId="2F5DA20B" w:rsidR="008D6D96" w:rsidRPr="00915374" w:rsidRDefault="000630DD" w:rsidP="000630DD">
      <w:pPr>
        <w:ind w:left="851" w:right="851"/>
        <w:jc w:val="both"/>
        <w:rPr>
          <w:rFonts w:ascii="Palatino Linotype" w:hAnsi="Palatino Linotype" w:cs="Arial"/>
          <w:i/>
        </w:rPr>
      </w:pPr>
      <w:r w:rsidRPr="00915374">
        <w:rPr>
          <w:rFonts w:ascii="Palatino Linotype" w:hAnsi="Palatino Linotype" w:cs="Arial"/>
          <w:i/>
        </w:rPr>
        <w:t>L. EN D. PEDRO J. ISAAC GONZÁLEZ</w:t>
      </w:r>
      <w:r w:rsidR="008D6D96" w:rsidRPr="00915374">
        <w:rPr>
          <w:rFonts w:ascii="Palatino Linotype" w:hAnsi="Palatino Linotype" w:cs="Arial"/>
          <w:i/>
        </w:rPr>
        <w:t>”</w:t>
      </w:r>
      <w:r w:rsidRPr="00915374">
        <w:rPr>
          <w:rFonts w:ascii="Palatino Linotype" w:hAnsi="Palatino Linotype" w:cs="Arial"/>
          <w:i/>
        </w:rPr>
        <w:t xml:space="preserve"> (Sic)</w:t>
      </w:r>
    </w:p>
    <w:p w14:paraId="30630136" w14:textId="77777777" w:rsidR="00F46230" w:rsidRPr="00915374" w:rsidRDefault="00F46230" w:rsidP="000630DD">
      <w:pPr>
        <w:pStyle w:val="Sinespaciado"/>
        <w:jc w:val="both"/>
      </w:pPr>
    </w:p>
    <w:p w14:paraId="06BBE747" w14:textId="5A888111" w:rsidR="004213E0" w:rsidRPr="00915374" w:rsidRDefault="004213E0" w:rsidP="004213E0">
      <w:pPr>
        <w:spacing w:before="240" w:line="360" w:lineRule="auto"/>
        <w:jc w:val="both"/>
        <w:rPr>
          <w:rFonts w:ascii="Palatino Linotype" w:hAnsi="Palatino Linotype"/>
          <w:color w:val="000000"/>
        </w:rPr>
      </w:pPr>
      <w:r w:rsidRPr="00915374">
        <w:rPr>
          <w:rFonts w:ascii="Palatino Linotype" w:hAnsi="Palatino Linotype"/>
          <w:color w:val="000000"/>
        </w:rPr>
        <w:t xml:space="preserve">Para tal efecto, </w:t>
      </w:r>
      <w:r w:rsidRPr="00915374">
        <w:rPr>
          <w:rFonts w:ascii="Palatino Linotype" w:hAnsi="Palatino Linotype"/>
          <w:b/>
          <w:color w:val="000000"/>
        </w:rPr>
        <w:t>el Sujeto Obligado</w:t>
      </w:r>
      <w:r w:rsidRPr="00915374">
        <w:rPr>
          <w:rFonts w:ascii="Palatino Linotype" w:hAnsi="Palatino Linotype"/>
          <w:color w:val="000000"/>
        </w:rPr>
        <w:t xml:space="preserve"> adjuntó </w:t>
      </w:r>
      <w:r w:rsidR="00166D31" w:rsidRPr="00915374">
        <w:rPr>
          <w:rFonts w:ascii="Palatino Linotype" w:hAnsi="Palatino Linotype"/>
          <w:color w:val="000000"/>
        </w:rPr>
        <w:t>los</w:t>
      </w:r>
      <w:r w:rsidRPr="00915374">
        <w:rPr>
          <w:rFonts w:ascii="Palatino Linotype" w:hAnsi="Palatino Linotype"/>
          <w:color w:val="000000"/>
        </w:rPr>
        <w:t xml:space="preserve"> archivo</w:t>
      </w:r>
      <w:r w:rsidR="00166D31" w:rsidRPr="00915374">
        <w:rPr>
          <w:rFonts w:ascii="Palatino Linotype" w:hAnsi="Palatino Linotype"/>
          <w:color w:val="000000"/>
        </w:rPr>
        <w:t>s</w:t>
      </w:r>
      <w:r w:rsidRPr="00915374">
        <w:rPr>
          <w:rFonts w:ascii="Palatino Linotype" w:hAnsi="Palatino Linotype"/>
          <w:color w:val="000000"/>
        </w:rPr>
        <w:t xml:space="preserve"> electrónico</w:t>
      </w:r>
      <w:r w:rsidR="00166D31" w:rsidRPr="00915374">
        <w:rPr>
          <w:rFonts w:ascii="Palatino Linotype" w:hAnsi="Palatino Linotype"/>
          <w:color w:val="000000"/>
        </w:rPr>
        <w:t>s</w:t>
      </w:r>
      <w:r w:rsidRPr="00915374">
        <w:rPr>
          <w:rFonts w:ascii="Palatino Linotype" w:hAnsi="Palatino Linotype"/>
          <w:color w:val="000000"/>
        </w:rPr>
        <w:t xml:space="preserve"> denominado</w:t>
      </w:r>
      <w:r w:rsidR="00166D31" w:rsidRPr="00915374">
        <w:rPr>
          <w:rFonts w:ascii="Palatino Linotype" w:hAnsi="Palatino Linotype"/>
          <w:color w:val="000000"/>
        </w:rPr>
        <w:t>s</w:t>
      </w:r>
      <w:r w:rsidRPr="00915374">
        <w:rPr>
          <w:rFonts w:ascii="Palatino Linotype" w:hAnsi="Palatino Linotype"/>
          <w:color w:val="000000"/>
        </w:rPr>
        <w:t xml:space="preserve"> </w:t>
      </w:r>
      <w:bookmarkStart w:id="1" w:name="_Hlk99652498"/>
      <w:r w:rsidRPr="00915374">
        <w:rPr>
          <w:rFonts w:ascii="Palatino Linotype" w:hAnsi="Palatino Linotype"/>
          <w:b/>
          <w:bCs/>
          <w:i/>
          <w:iCs/>
          <w:color w:val="000000"/>
        </w:rPr>
        <w:t>“</w:t>
      </w:r>
      <w:r w:rsidR="000630DD" w:rsidRPr="00915374">
        <w:rPr>
          <w:rFonts w:ascii="Palatino Linotype" w:hAnsi="Palatino Linotype"/>
          <w:b/>
          <w:bCs/>
          <w:i/>
          <w:iCs/>
          <w:color w:val="000000"/>
        </w:rPr>
        <w:t>circular.pdf</w:t>
      </w:r>
      <w:r w:rsidRPr="00915374">
        <w:rPr>
          <w:rFonts w:ascii="Palatino Linotype" w:hAnsi="Palatino Linotype"/>
          <w:b/>
          <w:bCs/>
          <w:i/>
          <w:iCs/>
          <w:color w:val="000000"/>
        </w:rPr>
        <w:t>”</w:t>
      </w:r>
      <w:bookmarkEnd w:id="1"/>
      <w:r w:rsidR="00166D31" w:rsidRPr="00915374">
        <w:rPr>
          <w:rFonts w:ascii="Palatino Linotype" w:hAnsi="Palatino Linotype"/>
          <w:b/>
          <w:bCs/>
          <w:i/>
          <w:iCs/>
          <w:color w:val="000000"/>
        </w:rPr>
        <w:t xml:space="preserve"> y “</w:t>
      </w:r>
      <w:r w:rsidR="000630DD" w:rsidRPr="00915374">
        <w:rPr>
          <w:rFonts w:ascii="Palatino Linotype" w:hAnsi="Palatino Linotype"/>
          <w:b/>
          <w:bCs/>
          <w:i/>
          <w:iCs/>
          <w:color w:val="000000"/>
        </w:rPr>
        <w:t>RESPUESTA 968-2025.pdf</w:t>
      </w:r>
      <w:r w:rsidR="00166D31" w:rsidRPr="00915374">
        <w:rPr>
          <w:rFonts w:ascii="Palatino Linotype" w:hAnsi="Palatino Linotype"/>
          <w:b/>
          <w:bCs/>
          <w:i/>
          <w:iCs/>
          <w:color w:val="000000"/>
        </w:rPr>
        <w:t>”</w:t>
      </w:r>
      <w:r w:rsidRPr="00915374">
        <w:rPr>
          <w:rFonts w:ascii="Palatino Linotype" w:hAnsi="Palatino Linotype"/>
          <w:color w:val="000000"/>
        </w:rPr>
        <w:t>; mismo</w:t>
      </w:r>
      <w:r w:rsidR="00166D31" w:rsidRPr="00915374">
        <w:rPr>
          <w:rFonts w:ascii="Palatino Linotype" w:hAnsi="Palatino Linotype"/>
          <w:color w:val="000000"/>
        </w:rPr>
        <w:t>s</w:t>
      </w:r>
      <w:r w:rsidRPr="00915374">
        <w:rPr>
          <w:rFonts w:ascii="Palatino Linotype" w:hAnsi="Palatino Linotype"/>
          <w:color w:val="000000"/>
        </w:rPr>
        <w:t xml:space="preserve"> que no se inserta</w:t>
      </w:r>
      <w:r w:rsidR="00166D31" w:rsidRPr="00915374">
        <w:rPr>
          <w:rFonts w:ascii="Palatino Linotype" w:hAnsi="Palatino Linotype"/>
          <w:color w:val="000000"/>
        </w:rPr>
        <w:t>n</w:t>
      </w:r>
      <w:r w:rsidRPr="00915374">
        <w:rPr>
          <w:rFonts w:ascii="Palatino Linotype" w:hAnsi="Palatino Linotype"/>
          <w:color w:val="000000"/>
        </w:rPr>
        <w:t xml:space="preserve"> en el presente apartado por ser del conocimiento de las partes</w:t>
      </w:r>
      <w:r w:rsidR="00A1060A" w:rsidRPr="00915374">
        <w:rPr>
          <w:rFonts w:ascii="Palatino Linotype" w:hAnsi="Palatino Linotype"/>
          <w:color w:val="000000"/>
        </w:rPr>
        <w:t>;</w:t>
      </w:r>
      <w:r w:rsidRPr="00915374">
        <w:rPr>
          <w:rFonts w:ascii="Palatino Linotype" w:hAnsi="Palatino Linotype"/>
          <w:color w:val="000000"/>
        </w:rPr>
        <w:t xml:space="preserve"> sin embargo, habrá de hacerse el análisis y estudio correspondiente en párrafos posteriores.</w:t>
      </w:r>
    </w:p>
    <w:p w14:paraId="0889F64F" w14:textId="77777777" w:rsidR="00154698" w:rsidRPr="00915374" w:rsidRDefault="00154698" w:rsidP="003D0754">
      <w:pPr>
        <w:spacing w:line="360" w:lineRule="auto"/>
        <w:jc w:val="both"/>
        <w:rPr>
          <w:rFonts w:ascii="Palatino Linotype" w:hAnsi="Palatino Linotype" w:cs="Arial"/>
          <w:b/>
          <w:sz w:val="28"/>
        </w:rPr>
      </w:pPr>
    </w:p>
    <w:p w14:paraId="2B85071E" w14:textId="0008E876" w:rsidR="00D34057" w:rsidRPr="00915374" w:rsidRDefault="00FB44BA" w:rsidP="003D0754">
      <w:pPr>
        <w:spacing w:line="360" w:lineRule="auto"/>
        <w:jc w:val="both"/>
        <w:rPr>
          <w:rFonts w:ascii="Palatino Linotype" w:hAnsi="Palatino Linotype" w:cs="Arial"/>
          <w:b/>
          <w:sz w:val="28"/>
        </w:rPr>
      </w:pPr>
      <w:r w:rsidRPr="00915374">
        <w:rPr>
          <w:rFonts w:ascii="Palatino Linotype" w:hAnsi="Palatino Linotype" w:cs="Arial"/>
          <w:b/>
          <w:sz w:val="28"/>
        </w:rPr>
        <w:t>TERCERO</w:t>
      </w:r>
      <w:r w:rsidR="00D34057" w:rsidRPr="00915374">
        <w:rPr>
          <w:rFonts w:ascii="Palatino Linotype" w:hAnsi="Palatino Linotype" w:cs="Arial"/>
          <w:b/>
          <w:sz w:val="28"/>
        </w:rPr>
        <w:t xml:space="preserve">. </w:t>
      </w:r>
      <w:r w:rsidR="00D34057" w:rsidRPr="00915374">
        <w:rPr>
          <w:rFonts w:ascii="Palatino Linotype" w:hAnsi="Palatino Linotype"/>
          <w:b/>
          <w:sz w:val="28"/>
        </w:rPr>
        <w:t>Del recurso de revisión.</w:t>
      </w:r>
    </w:p>
    <w:p w14:paraId="296EDA60" w14:textId="434A2FA1" w:rsidR="00BD28E3" w:rsidRPr="00915374" w:rsidRDefault="00D34057" w:rsidP="003D0754">
      <w:pPr>
        <w:spacing w:line="360" w:lineRule="auto"/>
        <w:jc w:val="both"/>
        <w:rPr>
          <w:rFonts w:ascii="Palatino Linotype" w:hAnsi="Palatino Linotype" w:cs="Arial"/>
        </w:rPr>
      </w:pPr>
      <w:r w:rsidRPr="00915374">
        <w:rPr>
          <w:rFonts w:ascii="Palatino Linotype" w:hAnsi="Palatino Linotype" w:cs="Arial"/>
        </w:rPr>
        <w:t xml:space="preserve">Inconforme con la respuesta del </w:t>
      </w:r>
      <w:r w:rsidR="003D002D" w:rsidRPr="00915374">
        <w:rPr>
          <w:rFonts w:ascii="Palatino Linotype" w:hAnsi="Palatino Linotype" w:cs="Arial"/>
          <w:b/>
        </w:rPr>
        <w:t>Sujeto Obligado</w:t>
      </w:r>
      <w:r w:rsidRPr="00915374">
        <w:rPr>
          <w:rFonts w:ascii="Palatino Linotype" w:hAnsi="Palatino Linotype" w:cs="Arial"/>
        </w:rPr>
        <w:t xml:space="preserve">, </w:t>
      </w:r>
      <w:r w:rsidR="00A1656C" w:rsidRPr="00915374">
        <w:rPr>
          <w:rFonts w:ascii="Palatino Linotype" w:hAnsi="Palatino Linotype" w:cs="Arial"/>
          <w:b/>
        </w:rPr>
        <w:t>el</w:t>
      </w:r>
      <w:r w:rsidRPr="00915374">
        <w:rPr>
          <w:rFonts w:ascii="Palatino Linotype" w:hAnsi="Palatino Linotype" w:cs="Arial"/>
          <w:b/>
        </w:rPr>
        <w:t xml:space="preserve"> Recurrente </w:t>
      </w:r>
      <w:r w:rsidRPr="00915374">
        <w:rPr>
          <w:rFonts w:ascii="Palatino Linotype" w:hAnsi="Palatino Linotype" w:cs="Arial"/>
        </w:rPr>
        <w:t xml:space="preserve">interpuso el recurso de revisión, en fecha </w:t>
      </w:r>
      <w:r w:rsidR="000630DD" w:rsidRPr="00915374">
        <w:rPr>
          <w:rFonts w:ascii="Palatino Linotype" w:hAnsi="Palatino Linotype" w:cs="Arial"/>
        </w:rPr>
        <w:t>diez</w:t>
      </w:r>
      <w:r w:rsidR="00526C3C" w:rsidRPr="00915374">
        <w:rPr>
          <w:rFonts w:ascii="Palatino Linotype" w:hAnsi="Palatino Linotype" w:cs="Arial"/>
        </w:rPr>
        <w:t xml:space="preserve"> de noviembre</w:t>
      </w:r>
      <w:r w:rsidR="00A1060A" w:rsidRPr="00915374">
        <w:rPr>
          <w:rFonts w:ascii="Palatino Linotype" w:hAnsi="Palatino Linotype" w:cs="Arial"/>
        </w:rPr>
        <w:t xml:space="preserve"> de dos mil veinticinco</w:t>
      </w:r>
      <w:r w:rsidRPr="00915374">
        <w:rPr>
          <w:rFonts w:ascii="Palatino Linotype" w:hAnsi="Palatino Linotype" w:cs="Arial"/>
        </w:rPr>
        <w:t xml:space="preserve">, </w:t>
      </w:r>
      <w:r w:rsidR="001B0A88" w:rsidRPr="00915374">
        <w:rPr>
          <w:rFonts w:ascii="Palatino Linotype" w:hAnsi="Palatino Linotype" w:cs="Arial"/>
        </w:rPr>
        <w:t>quedando</w:t>
      </w:r>
      <w:r w:rsidRPr="00915374">
        <w:rPr>
          <w:rFonts w:ascii="Palatino Linotype" w:hAnsi="Palatino Linotype" w:cs="Arial"/>
        </w:rPr>
        <w:t xml:space="preserve"> registrado</w:t>
      </w:r>
      <w:r w:rsidRPr="00915374">
        <w:rPr>
          <w:rFonts w:ascii="Palatino Linotype" w:hAnsi="Palatino Linotype" w:cs="Arial"/>
          <w:b/>
        </w:rPr>
        <w:t xml:space="preserve"> </w:t>
      </w:r>
      <w:r w:rsidRPr="00915374">
        <w:rPr>
          <w:rFonts w:ascii="Palatino Linotype" w:hAnsi="Palatino Linotype" w:cs="Arial"/>
        </w:rPr>
        <w:t>en el sistema electrónico con el expediente número</w:t>
      </w:r>
      <w:r w:rsidR="00ED72E2" w:rsidRPr="00915374">
        <w:t xml:space="preserve"> </w:t>
      </w:r>
      <w:r w:rsidR="000630DD" w:rsidRPr="00915374">
        <w:rPr>
          <w:rFonts w:ascii="Palatino Linotype" w:hAnsi="Palatino Linotype" w:cs="Arial"/>
          <w:b/>
          <w:bCs/>
          <w:lang w:eastAsia="es-MX"/>
        </w:rPr>
        <w:t>12985/INFOEM/IP/RR/2025</w:t>
      </w:r>
      <w:r w:rsidRPr="00915374">
        <w:rPr>
          <w:rFonts w:ascii="Palatino Linotype" w:hAnsi="Palatino Linotype" w:cs="Arial"/>
        </w:rPr>
        <w:t>, en el cual arguye, las siguientes manifestaciones:</w:t>
      </w:r>
    </w:p>
    <w:p w14:paraId="703EEDCC" w14:textId="77777777" w:rsidR="00A1060A" w:rsidRPr="00915374" w:rsidRDefault="00A1060A" w:rsidP="003D0754">
      <w:pPr>
        <w:spacing w:line="360" w:lineRule="auto"/>
        <w:jc w:val="both"/>
        <w:rPr>
          <w:rFonts w:ascii="Palatino Linotype" w:hAnsi="Palatino Linotype" w:cs="Arial"/>
        </w:rPr>
      </w:pPr>
    </w:p>
    <w:p w14:paraId="1CBC4B80" w14:textId="77777777" w:rsidR="003708E1" w:rsidRPr="00915374" w:rsidRDefault="003708E1" w:rsidP="003D0754">
      <w:pPr>
        <w:pStyle w:val="Sinespaciado"/>
      </w:pPr>
    </w:p>
    <w:p w14:paraId="7EA930EF" w14:textId="77777777" w:rsidR="00BD28E3" w:rsidRPr="00915374" w:rsidRDefault="00D34057" w:rsidP="00405507">
      <w:pPr>
        <w:pStyle w:val="Prrafodelista"/>
        <w:numPr>
          <w:ilvl w:val="0"/>
          <w:numId w:val="1"/>
        </w:numPr>
        <w:spacing w:before="240" w:line="360" w:lineRule="auto"/>
        <w:jc w:val="both"/>
        <w:rPr>
          <w:rFonts w:ascii="Palatino Linotype" w:hAnsi="Palatino Linotype" w:cs="Arial"/>
          <w:b/>
        </w:rPr>
      </w:pPr>
      <w:r w:rsidRPr="00915374">
        <w:rPr>
          <w:rFonts w:ascii="Palatino Linotype" w:hAnsi="Palatino Linotype" w:cs="Arial"/>
          <w:b/>
        </w:rPr>
        <w:lastRenderedPageBreak/>
        <w:t>Acto Impugnado:</w:t>
      </w:r>
    </w:p>
    <w:p w14:paraId="3BC72CF2" w14:textId="67B0B978" w:rsidR="00D34057" w:rsidRPr="00915374" w:rsidRDefault="00BB0BEB" w:rsidP="007D7483">
      <w:pPr>
        <w:ind w:left="851" w:right="850"/>
        <w:jc w:val="both"/>
        <w:rPr>
          <w:rFonts w:ascii="Palatino Linotype" w:hAnsi="Palatino Linotype" w:cs="Arial"/>
          <w:i/>
        </w:rPr>
      </w:pPr>
      <w:r w:rsidRPr="00915374">
        <w:rPr>
          <w:rFonts w:ascii="Palatino Linotype" w:hAnsi="Palatino Linotype" w:cs="Arial"/>
          <w:i/>
        </w:rPr>
        <w:t>“</w:t>
      </w:r>
      <w:r w:rsidR="000630DD" w:rsidRPr="00915374">
        <w:rPr>
          <w:rFonts w:ascii="Palatino Linotype" w:hAnsi="Palatino Linotype" w:cs="Arial"/>
          <w:bCs/>
          <w:i/>
        </w:rPr>
        <w:t>RESPUESTA DE FECHA 27 DE OCTUBRE DE 2025</w:t>
      </w:r>
      <w:r w:rsidR="00D34057" w:rsidRPr="00915374">
        <w:rPr>
          <w:rFonts w:ascii="Palatino Linotype" w:hAnsi="Palatino Linotype" w:cs="Arial"/>
          <w:i/>
        </w:rPr>
        <w:t>”</w:t>
      </w:r>
      <w:r w:rsidR="00CF70A0" w:rsidRPr="00915374">
        <w:rPr>
          <w:rFonts w:ascii="Palatino Linotype" w:hAnsi="Palatino Linotype" w:cs="Arial"/>
          <w:i/>
        </w:rPr>
        <w:t xml:space="preserve"> </w:t>
      </w:r>
      <w:r w:rsidR="00D34057" w:rsidRPr="00915374">
        <w:rPr>
          <w:rFonts w:ascii="Palatino Linotype" w:hAnsi="Palatino Linotype" w:cs="Arial"/>
          <w:i/>
        </w:rPr>
        <w:t>[sic]</w:t>
      </w:r>
    </w:p>
    <w:p w14:paraId="63141DF2" w14:textId="77777777" w:rsidR="00BD28E3" w:rsidRPr="00915374" w:rsidRDefault="00BD28E3" w:rsidP="003D0754">
      <w:pPr>
        <w:pStyle w:val="Sinespaciado"/>
        <w:rPr>
          <w:sz w:val="2"/>
        </w:rPr>
      </w:pPr>
    </w:p>
    <w:p w14:paraId="15CDCB8C" w14:textId="77777777" w:rsidR="00D34057" w:rsidRPr="00915374" w:rsidRDefault="00D34057" w:rsidP="00405507">
      <w:pPr>
        <w:pStyle w:val="Prrafodelista"/>
        <w:numPr>
          <w:ilvl w:val="0"/>
          <w:numId w:val="1"/>
        </w:numPr>
        <w:spacing w:before="240" w:line="360" w:lineRule="auto"/>
        <w:jc w:val="both"/>
        <w:rPr>
          <w:rFonts w:ascii="Palatino Linotype" w:hAnsi="Palatino Linotype" w:cs="Arial"/>
        </w:rPr>
      </w:pPr>
      <w:r w:rsidRPr="00915374">
        <w:rPr>
          <w:rFonts w:ascii="Palatino Linotype" w:hAnsi="Palatino Linotype" w:cs="Arial"/>
          <w:b/>
        </w:rPr>
        <w:t>Razones o Motivos de Inconformidad</w:t>
      </w:r>
      <w:r w:rsidRPr="00915374">
        <w:rPr>
          <w:rFonts w:ascii="Palatino Linotype" w:hAnsi="Palatino Linotype" w:cs="Arial"/>
        </w:rPr>
        <w:t xml:space="preserve">: </w:t>
      </w:r>
    </w:p>
    <w:p w14:paraId="505D7334" w14:textId="7CB9D3CC" w:rsidR="00E36016" w:rsidRPr="00915374" w:rsidRDefault="00BB0BEB" w:rsidP="001B0A88">
      <w:pPr>
        <w:ind w:left="851" w:right="850"/>
        <w:jc w:val="both"/>
        <w:rPr>
          <w:rFonts w:ascii="Palatino Linotype" w:hAnsi="Palatino Linotype" w:cs="Arial"/>
          <w:i/>
        </w:rPr>
      </w:pPr>
      <w:r w:rsidRPr="00915374">
        <w:rPr>
          <w:rFonts w:ascii="Palatino Linotype" w:hAnsi="Palatino Linotype" w:cs="Arial"/>
          <w:i/>
        </w:rPr>
        <w:t>“</w:t>
      </w:r>
      <w:r w:rsidR="000630DD" w:rsidRPr="00915374">
        <w:rPr>
          <w:rFonts w:ascii="Palatino Linotype" w:hAnsi="Palatino Linotype" w:cs="Arial"/>
          <w:bCs/>
          <w:i/>
        </w:rPr>
        <w:t xml:space="preserve">LA RESPUESTA BRINDADA CONCULCA EL DERECHO DE ACCESO A LA INFORMACIÓN PÚBLICA REQUERIDA TODA VEZ QUE, EL SUJETO OBLIGADO, PASA POR ALTO DE MANERA PARTICULAR QUE EL RECURRENTE SOLICITE VERSIÓN PÚBLICA DE DIVERSA DOCUMENTACIÓN, LA CUAL, POR ESA SOLA CARACTERÍSTICA, NO AFECTA LOS INTERESES PERSONALES NI MUCHO PÚBLICOS DE NADIE EN PARTICULAR, DE AHÍ QUE SE REAFIRME QUE, NO EXISTE MOTIVO NI CAUSA LEGAL ALGUNA PARA NEGARME SU ENTREGA Y POR DICHO ACTUAR CONTRARIO A DERECHO, </w:t>
      </w:r>
      <w:r w:rsidR="000630DD" w:rsidRPr="00915374">
        <w:rPr>
          <w:rFonts w:ascii="Palatino Linotype" w:hAnsi="Palatino Linotype" w:cs="Arial"/>
          <w:b/>
          <w:i/>
        </w:rPr>
        <w:t>SE CONCULCAN LOS PRINCIPIOS DE MÁXIMA PUBLICIDAD, INFORMACIÓN COMPLETA</w:t>
      </w:r>
      <w:r w:rsidR="000630DD" w:rsidRPr="00915374">
        <w:rPr>
          <w:rFonts w:ascii="Palatino Linotype" w:hAnsi="Palatino Linotype" w:cs="Arial"/>
          <w:bCs/>
          <w:i/>
        </w:rPr>
        <w:t>, OPORTUNA Y ACCESIBLE, VERACIDAD Y CONFIABILIDAD, LEGALIDAD, OBJETIVIDAD E IMPARCIALIDAD, PROFESIONALISMO, EFICACIA Y LA IMPLEMENTACIÓN DE PROCEDIMIENTOS SENCILLOS Y CELERIDAD, LO CUAL SE SOLICITA SE PONDERE A EFECTO DE QUE ESE ÓRGANO RESOLUTOR OBLIGUE A LA AUTORIDAD REQUERIDA A QUE ME ENTREGUE LA INFORMACIÓN REQUERIDA, PARA TODOS LOS EFECTOS LEGALES A QUE HAYA LUGAR.</w:t>
      </w:r>
      <w:r w:rsidR="00D34057" w:rsidRPr="00915374">
        <w:rPr>
          <w:rFonts w:ascii="Palatino Linotype" w:hAnsi="Palatino Linotype" w:cs="Arial"/>
          <w:i/>
        </w:rPr>
        <w:t>” [sic]</w:t>
      </w:r>
    </w:p>
    <w:p w14:paraId="78750FB9" w14:textId="77777777" w:rsidR="003708E1" w:rsidRPr="00915374" w:rsidRDefault="003708E1" w:rsidP="00E91EE4">
      <w:pPr>
        <w:spacing w:before="240" w:line="360" w:lineRule="auto"/>
        <w:ind w:right="851"/>
        <w:jc w:val="both"/>
        <w:rPr>
          <w:rFonts w:ascii="Palatino Linotype" w:hAnsi="Palatino Linotype"/>
          <w:color w:val="000000"/>
          <w:sz w:val="18"/>
        </w:rPr>
      </w:pPr>
    </w:p>
    <w:p w14:paraId="3DE918EE" w14:textId="5754FF6C" w:rsidR="00D34057" w:rsidRPr="00915374" w:rsidRDefault="00FB44BA" w:rsidP="003D0754">
      <w:pPr>
        <w:spacing w:line="360" w:lineRule="auto"/>
        <w:jc w:val="both"/>
        <w:rPr>
          <w:rFonts w:ascii="Palatino Linotype" w:hAnsi="Palatino Linotype" w:cs="Arial"/>
          <w:b/>
        </w:rPr>
      </w:pPr>
      <w:r w:rsidRPr="00915374">
        <w:rPr>
          <w:rFonts w:ascii="Palatino Linotype" w:hAnsi="Palatino Linotype" w:cs="Arial"/>
          <w:b/>
          <w:sz w:val="28"/>
        </w:rPr>
        <w:t>CUARTO</w:t>
      </w:r>
      <w:r w:rsidR="00D34057" w:rsidRPr="00915374">
        <w:rPr>
          <w:rFonts w:ascii="Palatino Linotype" w:hAnsi="Palatino Linotype" w:cs="Arial"/>
          <w:b/>
        </w:rPr>
        <w:t xml:space="preserve">. </w:t>
      </w:r>
      <w:r w:rsidR="00D34057" w:rsidRPr="00915374">
        <w:rPr>
          <w:rFonts w:ascii="Palatino Linotype" w:hAnsi="Palatino Linotype" w:cs="Arial"/>
          <w:b/>
          <w:sz w:val="28"/>
          <w:szCs w:val="28"/>
        </w:rPr>
        <w:t>Del turno del recurso de revisión.</w:t>
      </w:r>
    </w:p>
    <w:p w14:paraId="2F676C3C" w14:textId="2580626D" w:rsidR="0014624E" w:rsidRPr="00915374" w:rsidRDefault="001B0A88" w:rsidP="003D0754">
      <w:pPr>
        <w:spacing w:line="360" w:lineRule="auto"/>
        <w:jc w:val="both"/>
        <w:rPr>
          <w:rFonts w:ascii="Palatino Linotype" w:eastAsiaTheme="minorHAnsi" w:hAnsi="Palatino Linotype" w:cs="Arial"/>
          <w:lang w:val="es-MX" w:eastAsia="en-US"/>
        </w:rPr>
      </w:pPr>
      <w:r w:rsidRPr="00915374">
        <w:rPr>
          <w:rFonts w:ascii="Palatino Linotype" w:eastAsiaTheme="minorHAnsi" w:hAnsi="Palatino Linotype" w:cs="Arial"/>
          <w:lang w:val="es-MX" w:eastAsia="en-US"/>
        </w:rPr>
        <w:t xml:space="preserve">Medio de impugnación que le fue turnado al </w:t>
      </w:r>
      <w:r w:rsidRPr="00915374">
        <w:rPr>
          <w:rFonts w:ascii="Palatino Linotype" w:eastAsiaTheme="minorHAnsi" w:hAnsi="Palatino Linotype" w:cs="Arial"/>
          <w:b/>
          <w:bCs/>
          <w:lang w:val="es-MX" w:eastAsia="en-US"/>
        </w:rPr>
        <w:t>Comisionado</w:t>
      </w:r>
      <w:r w:rsidR="009F3DA1" w:rsidRPr="00915374">
        <w:rPr>
          <w:rFonts w:ascii="Palatino Linotype" w:eastAsiaTheme="minorHAnsi" w:hAnsi="Palatino Linotype" w:cs="Arial"/>
          <w:b/>
          <w:bCs/>
          <w:lang w:val="es-MX" w:eastAsia="en-US"/>
        </w:rPr>
        <w:t xml:space="preserve"> Presidente</w:t>
      </w:r>
      <w:r w:rsidRPr="00915374">
        <w:rPr>
          <w:rFonts w:ascii="Palatino Linotype" w:eastAsiaTheme="minorHAnsi" w:hAnsi="Palatino Linotype" w:cs="Arial"/>
          <w:b/>
          <w:bCs/>
          <w:lang w:val="es-MX" w:eastAsia="en-US"/>
        </w:rPr>
        <w:t xml:space="preserve"> José Martínez Vilchis</w:t>
      </w:r>
      <w:r w:rsidRPr="00915374">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0630DD" w:rsidRPr="00915374">
        <w:rPr>
          <w:rFonts w:ascii="Palatino Linotype" w:eastAsiaTheme="minorHAnsi" w:hAnsi="Palatino Linotype" w:cs="Arial"/>
        </w:rPr>
        <w:t>trece</w:t>
      </w:r>
      <w:r w:rsidR="00A1060A" w:rsidRPr="00915374">
        <w:rPr>
          <w:rFonts w:ascii="Palatino Linotype" w:eastAsiaTheme="minorHAnsi" w:hAnsi="Palatino Linotype" w:cs="Arial"/>
        </w:rPr>
        <w:t xml:space="preserve"> de </w:t>
      </w:r>
      <w:r w:rsidR="00E56F44" w:rsidRPr="00915374">
        <w:rPr>
          <w:rFonts w:ascii="Palatino Linotype" w:eastAsiaTheme="minorHAnsi" w:hAnsi="Palatino Linotype" w:cs="Arial"/>
        </w:rPr>
        <w:t>noviembre</w:t>
      </w:r>
      <w:r w:rsidR="00A1060A" w:rsidRPr="00915374">
        <w:rPr>
          <w:rFonts w:ascii="Palatino Linotype" w:eastAsiaTheme="minorHAnsi" w:hAnsi="Palatino Linotype" w:cs="Arial"/>
        </w:rPr>
        <w:t xml:space="preserve"> de dos mil veinticinco</w:t>
      </w:r>
      <w:r w:rsidRPr="00915374">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4B1F8E46" w14:textId="77777777" w:rsidR="00A1060A" w:rsidRPr="00915374" w:rsidRDefault="00A1060A" w:rsidP="003D0754">
      <w:pPr>
        <w:spacing w:line="360" w:lineRule="auto"/>
        <w:jc w:val="both"/>
        <w:rPr>
          <w:rFonts w:ascii="Palatino Linotype" w:hAnsi="Palatino Linotype" w:cs="Arial"/>
          <w:b/>
          <w:sz w:val="28"/>
        </w:rPr>
      </w:pPr>
    </w:p>
    <w:p w14:paraId="51BD16D2" w14:textId="2DB00E2B" w:rsidR="00D34057" w:rsidRPr="00915374" w:rsidRDefault="00D34057" w:rsidP="003D0754">
      <w:pPr>
        <w:spacing w:line="360" w:lineRule="auto"/>
        <w:jc w:val="both"/>
        <w:rPr>
          <w:rFonts w:ascii="Palatino Linotype" w:hAnsi="Palatino Linotype" w:cs="Arial"/>
          <w:b/>
        </w:rPr>
      </w:pPr>
      <w:r w:rsidRPr="00915374">
        <w:rPr>
          <w:rFonts w:ascii="Palatino Linotype" w:hAnsi="Palatino Linotype" w:cs="Arial"/>
          <w:b/>
          <w:sz w:val="28"/>
        </w:rPr>
        <w:t>QUINTO</w:t>
      </w:r>
      <w:r w:rsidRPr="00915374">
        <w:rPr>
          <w:rFonts w:ascii="Palatino Linotype" w:hAnsi="Palatino Linotype" w:cs="Arial"/>
          <w:b/>
        </w:rPr>
        <w:t xml:space="preserve">. </w:t>
      </w:r>
      <w:r w:rsidRPr="00915374">
        <w:rPr>
          <w:rFonts w:ascii="Palatino Linotype" w:hAnsi="Palatino Linotype" w:cs="Arial"/>
          <w:b/>
          <w:sz w:val="28"/>
          <w:szCs w:val="28"/>
        </w:rPr>
        <w:t>De la etapa de instrucción.</w:t>
      </w:r>
    </w:p>
    <w:p w14:paraId="2BF89CAC" w14:textId="370F8E48" w:rsidR="004C14FC" w:rsidRPr="00915374" w:rsidRDefault="00E56F44" w:rsidP="004213E0">
      <w:pPr>
        <w:spacing w:line="360" w:lineRule="auto"/>
        <w:jc w:val="both"/>
        <w:rPr>
          <w:rFonts w:ascii="Palatino Linotype" w:hAnsi="Palatino Linotype" w:cs="Arial"/>
          <w:lang w:val="es-MX" w:eastAsia="en-US"/>
        </w:rPr>
      </w:pPr>
      <w:r w:rsidRPr="00915374">
        <w:rPr>
          <w:rFonts w:ascii="Palatino Linotype" w:hAnsi="Palatino Linotype" w:cs="Arial"/>
          <w:lang w:val="es-MX" w:eastAsia="en-US"/>
        </w:rPr>
        <w:t xml:space="preserve">Así, una vez abierta la etapa de instrucción, en el sumario se observa que </w:t>
      </w:r>
      <w:r w:rsidRPr="00915374">
        <w:rPr>
          <w:rFonts w:ascii="Palatino Linotype" w:hAnsi="Palatino Linotype" w:cs="Arial"/>
          <w:b/>
          <w:lang w:val="es-MX" w:eastAsia="en-US"/>
        </w:rPr>
        <w:t>El</w:t>
      </w:r>
      <w:r w:rsidRPr="00915374">
        <w:rPr>
          <w:rFonts w:ascii="Palatino Linotype" w:hAnsi="Palatino Linotype" w:cs="Arial"/>
          <w:lang w:val="es-MX" w:eastAsia="en-US"/>
        </w:rPr>
        <w:t xml:space="preserve"> </w:t>
      </w:r>
      <w:r w:rsidRPr="00915374">
        <w:rPr>
          <w:rFonts w:ascii="Palatino Linotype" w:hAnsi="Palatino Linotype" w:cs="Arial"/>
          <w:b/>
          <w:lang w:val="es-MX" w:eastAsia="en-US"/>
        </w:rPr>
        <w:t>Sujeto Obligado</w:t>
      </w:r>
      <w:r w:rsidRPr="00915374">
        <w:rPr>
          <w:rFonts w:ascii="Palatino Linotype" w:hAnsi="Palatino Linotype" w:cs="Arial"/>
          <w:lang w:val="es-MX" w:eastAsia="en-US"/>
        </w:rPr>
        <w:t xml:space="preserve"> rindió su informe justificado en fecha </w:t>
      </w:r>
      <w:r w:rsidR="000630DD" w:rsidRPr="00915374">
        <w:rPr>
          <w:rFonts w:ascii="Palatino Linotype" w:hAnsi="Palatino Linotype" w:cs="Arial"/>
          <w:lang w:val="es-MX" w:eastAsia="en-US"/>
        </w:rPr>
        <w:t>veinticuatro de noviembre</w:t>
      </w:r>
      <w:r w:rsidRPr="00915374">
        <w:rPr>
          <w:rFonts w:ascii="Palatino Linotype" w:hAnsi="Palatino Linotype" w:cs="Arial"/>
          <w:lang w:val="es-MX" w:eastAsia="en-US"/>
        </w:rPr>
        <w:t xml:space="preserve"> de dos mil veinticinco, mediante los archivos electrónicos denominados “</w:t>
      </w:r>
      <w:r w:rsidR="000630DD" w:rsidRPr="00915374">
        <w:rPr>
          <w:rFonts w:ascii="Palatino Linotype" w:hAnsi="Palatino Linotype" w:cs="Arial"/>
          <w:b/>
          <w:lang w:val="es-MX" w:eastAsia="en-US"/>
        </w:rPr>
        <w:t>Informe Justificado RR12985 25.pdf</w:t>
      </w:r>
      <w:r w:rsidRPr="00915374">
        <w:rPr>
          <w:rFonts w:ascii="Palatino Linotype" w:hAnsi="Palatino Linotype" w:cs="Arial"/>
          <w:lang w:val="es-MX" w:eastAsia="en-US"/>
        </w:rPr>
        <w:t>” y “</w:t>
      </w:r>
      <w:r w:rsidR="000630DD" w:rsidRPr="00915374">
        <w:rPr>
          <w:rFonts w:ascii="Palatino Linotype" w:hAnsi="Palatino Linotype" w:cs="Arial"/>
          <w:b/>
          <w:bCs/>
          <w:lang w:val="es-MX" w:eastAsia="en-US"/>
        </w:rPr>
        <w:t>circular.pdf</w:t>
      </w:r>
      <w:r w:rsidRPr="00915374">
        <w:rPr>
          <w:rFonts w:ascii="Palatino Linotype" w:hAnsi="Palatino Linotype" w:cs="Arial"/>
          <w:lang w:val="es-MX" w:eastAsia="en-US"/>
        </w:rPr>
        <w:t xml:space="preserve">”, mismos que se pusieron a la vista del </w:t>
      </w:r>
      <w:r w:rsidRPr="00915374">
        <w:rPr>
          <w:rFonts w:ascii="Palatino Linotype" w:hAnsi="Palatino Linotype" w:cs="Arial"/>
          <w:b/>
          <w:lang w:val="es-MX" w:eastAsia="en-US"/>
        </w:rPr>
        <w:t>Recurrente</w:t>
      </w:r>
      <w:r w:rsidRPr="00915374">
        <w:rPr>
          <w:rFonts w:ascii="Palatino Linotype" w:hAnsi="Palatino Linotype" w:cs="Arial"/>
          <w:lang w:val="es-MX" w:eastAsia="en-US"/>
        </w:rPr>
        <w:t xml:space="preserve"> el día </w:t>
      </w:r>
      <w:r w:rsidR="000630DD" w:rsidRPr="00915374">
        <w:rPr>
          <w:rFonts w:ascii="Palatino Linotype" w:hAnsi="Palatino Linotype" w:cs="Arial"/>
          <w:lang w:val="es-MX" w:eastAsia="en-US"/>
        </w:rPr>
        <w:t>quince de abril del año en curso</w:t>
      </w:r>
      <w:r w:rsidRPr="00915374">
        <w:rPr>
          <w:rFonts w:ascii="Palatino Linotype" w:hAnsi="Palatino Linotype" w:cs="Arial"/>
          <w:lang w:val="es-MX" w:eastAsia="en-US"/>
        </w:rPr>
        <w:t xml:space="preserve"> para que en el término de tres días realizara sus manifestaciones respecto de dicho informe, se hace constar que </w:t>
      </w:r>
      <w:r w:rsidRPr="00915374">
        <w:rPr>
          <w:rFonts w:ascii="Palatino Linotype" w:hAnsi="Palatino Linotype" w:cs="Arial"/>
          <w:b/>
          <w:lang w:val="es-MX" w:eastAsia="en-US"/>
        </w:rPr>
        <w:t>EL Recurrente</w:t>
      </w:r>
      <w:r w:rsidRPr="00915374">
        <w:rPr>
          <w:rFonts w:ascii="Palatino Linotype" w:hAnsi="Palatino Linotype" w:cs="Arial"/>
          <w:lang w:val="es-MX" w:eastAsia="en-US"/>
        </w:rPr>
        <w:t xml:space="preserve"> fue omiso en presentar sus manifestaciones respecto al informe justificado remitido por el </w:t>
      </w:r>
      <w:r w:rsidRPr="00915374">
        <w:rPr>
          <w:rFonts w:ascii="Palatino Linotype" w:hAnsi="Palatino Linotype" w:cs="Arial"/>
          <w:b/>
          <w:lang w:val="es-MX" w:eastAsia="en-US"/>
        </w:rPr>
        <w:t>Sujeto Obligado</w:t>
      </w:r>
      <w:r w:rsidRPr="00915374">
        <w:rPr>
          <w:rFonts w:ascii="Palatino Linotype" w:hAnsi="Palatino Linotype" w:cs="Arial"/>
          <w:lang w:val="es-MX" w:eastAsia="en-US"/>
        </w:rPr>
        <w:t>. Finalmente se advierte de las constancias que integran el presente expediente, que no existe prueba alguna que deba desahogarse.</w:t>
      </w:r>
    </w:p>
    <w:p w14:paraId="1C65A440" w14:textId="77777777" w:rsidR="00E01F39" w:rsidRPr="00915374" w:rsidRDefault="00E01F39" w:rsidP="00D27E5B">
      <w:pPr>
        <w:spacing w:line="360" w:lineRule="auto"/>
        <w:jc w:val="both"/>
        <w:rPr>
          <w:rFonts w:ascii="Palatino Linotype" w:hAnsi="Palatino Linotype"/>
        </w:rPr>
      </w:pPr>
    </w:p>
    <w:p w14:paraId="6878CCBD" w14:textId="77777777" w:rsidR="00D27E5B" w:rsidRPr="00915374" w:rsidRDefault="00D27E5B" w:rsidP="00D27E5B">
      <w:pPr>
        <w:spacing w:line="360" w:lineRule="auto"/>
        <w:jc w:val="both"/>
        <w:rPr>
          <w:rFonts w:ascii="Palatino Linotype" w:hAnsi="Palatino Linotype"/>
          <w:b/>
          <w:sz w:val="28"/>
          <w:szCs w:val="28"/>
        </w:rPr>
      </w:pPr>
      <w:r w:rsidRPr="00915374">
        <w:rPr>
          <w:rFonts w:ascii="Palatino Linotype" w:hAnsi="Palatino Linotype"/>
          <w:b/>
          <w:sz w:val="28"/>
          <w:szCs w:val="28"/>
        </w:rPr>
        <w:t>SEXTO. Del cierre de instrucción.</w:t>
      </w:r>
      <w:r w:rsidRPr="00915374">
        <w:rPr>
          <w:rFonts w:ascii="Palatino Linotype" w:hAnsi="Palatino Linotype"/>
          <w:b/>
          <w:sz w:val="28"/>
          <w:szCs w:val="28"/>
        </w:rPr>
        <w:tab/>
      </w:r>
    </w:p>
    <w:p w14:paraId="2EF79D19" w14:textId="0018C7F8" w:rsidR="00F1409B" w:rsidRPr="00915374" w:rsidRDefault="009F3DA1" w:rsidP="0014624E">
      <w:pPr>
        <w:spacing w:line="360" w:lineRule="auto"/>
        <w:jc w:val="both"/>
        <w:rPr>
          <w:rFonts w:ascii="Palatino Linotype" w:hAnsi="Palatino Linotype"/>
        </w:rPr>
      </w:pPr>
      <w:r w:rsidRPr="00915374">
        <w:rPr>
          <w:rFonts w:ascii="Palatino Linotype" w:hAnsi="Palatino Linotype"/>
        </w:rPr>
        <w:t>U</w:t>
      </w:r>
      <w:r w:rsidR="00D27E5B" w:rsidRPr="00915374">
        <w:rPr>
          <w:rFonts w:ascii="Palatino Linotype" w:hAnsi="Palatino Linotype"/>
        </w:rPr>
        <w:t xml:space="preserve">na vez transcurrido el término legal, se decretó el cierre de instrucción en fecha </w:t>
      </w:r>
      <w:r w:rsidR="00200359" w:rsidRPr="00915374">
        <w:rPr>
          <w:rFonts w:ascii="Palatino Linotype" w:hAnsi="Palatino Linotype"/>
        </w:rPr>
        <w:t>veintidós</w:t>
      </w:r>
      <w:r w:rsidR="000630DD" w:rsidRPr="00915374">
        <w:rPr>
          <w:rFonts w:ascii="Palatino Linotype" w:hAnsi="Palatino Linotype"/>
        </w:rPr>
        <w:t xml:space="preserve"> de abril</w:t>
      </w:r>
      <w:r w:rsidR="00F16878" w:rsidRPr="00915374">
        <w:rPr>
          <w:rFonts w:ascii="Palatino Linotype" w:hAnsi="Palatino Linotype"/>
        </w:rPr>
        <w:t xml:space="preserve"> de dos mil veintiséis</w:t>
      </w:r>
      <w:r w:rsidR="00D27E5B" w:rsidRPr="00915374">
        <w:rPr>
          <w:rFonts w:ascii="Palatino Linotype" w:hAnsi="Palatino Linotype"/>
        </w:rPr>
        <w:t>, en términos del artículo 185 Fracción VI de la Ley de Transparencia y Acceso a la Información Pública del Estado de México y Municipios, iniciando el término legal para dictar resolución definitiva del asunto.</w:t>
      </w:r>
    </w:p>
    <w:p w14:paraId="39E6D247" w14:textId="77777777" w:rsidR="000630DD" w:rsidRPr="00915374" w:rsidRDefault="000630DD" w:rsidP="0014624E">
      <w:pPr>
        <w:spacing w:line="360" w:lineRule="auto"/>
        <w:jc w:val="both"/>
        <w:rPr>
          <w:rFonts w:ascii="Palatino Linotype" w:hAnsi="Palatino Linotype"/>
        </w:rPr>
      </w:pPr>
    </w:p>
    <w:p w14:paraId="40E49BBE" w14:textId="77777777" w:rsidR="000630DD" w:rsidRPr="00915374" w:rsidRDefault="000630DD" w:rsidP="000630DD">
      <w:pPr>
        <w:pBdr>
          <w:top w:val="nil"/>
          <w:left w:val="nil"/>
          <w:bottom w:val="nil"/>
          <w:right w:val="nil"/>
          <w:between w:val="nil"/>
        </w:pBdr>
        <w:spacing w:line="360" w:lineRule="auto"/>
        <w:contextualSpacing/>
        <w:jc w:val="both"/>
        <w:rPr>
          <w:rFonts w:ascii="Palatino Linotype" w:eastAsia="Calibri" w:hAnsi="Palatino Linotype" w:cs="Calibri"/>
          <w:b/>
          <w:sz w:val="28"/>
          <w:szCs w:val="28"/>
        </w:rPr>
      </w:pPr>
      <w:r w:rsidRPr="00915374">
        <w:rPr>
          <w:rFonts w:ascii="Palatino Linotype" w:eastAsia="Calibri" w:hAnsi="Palatino Linotype" w:cs="Calibri"/>
          <w:b/>
          <w:sz w:val="28"/>
          <w:szCs w:val="28"/>
        </w:rPr>
        <w:t>SÉPTIMO. De la ampliación del término para resolver.</w:t>
      </w:r>
    </w:p>
    <w:p w14:paraId="7C974B95" w14:textId="22709A8E" w:rsidR="00A1060A" w:rsidRPr="00915374" w:rsidRDefault="000630DD" w:rsidP="006375BF">
      <w:pPr>
        <w:spacing w:line="360" w:lineRule="auto"/>
        <w:jc w:val="both"/>
        <w:rPr>
          <w:rFonts w:ascii="Palatino Linotype" w:eastAsiaTheme="minorHAnsi" w:hAnsi="Palatino Linotype" w:cs="Arial"/>
          <w:lang w:eastAsia="en-US"/>
        </w:rPr>
      </w:pPr>
      <w:r w:rsidRPr="00915374">
        <w:rPr>
          <w:rFonts w:ascii="Palatino Linotype" w:eastAsia="Calibri" w:hAnsi="Palatino Linotype" w:cs="Calibri"/>
        </w:rPr>
        <w:t>En fecha quince de abril de dos mil veintiséis, se amplió el término para resolver el recurso de revisión en términos del artículo 181 párrafo tercero de la Ley de Transparencia y Acceso a la Información Pública del Estado de México y Municipios por un plazo de quince días hábiles.</w:t>
      </w:r>
    </w:p>
    <w:p w14:paraId="20BB9624" w14:textId="77777777" w:rsidR="00D34057" w:rsidRPr="00915374" w:rsidRDefault="00D34057" w:rsidP="00E91EE4">
      <w:pPr>
        <w:spacing w:before="240" w:line="360" w:lineRule="auto"/>
        <w:jc w:val="center"/>
        <w:rPr>
          <w:rFonts w:ascii="Palatino Linotype" w:hAnsi="Palatino Linotype" w:cs="Arial"/>
          <w:b/>
          <w:sz w:val="28"/>
        </w:rPr>
      </w:pPr>
      <w:r w:rsidRPr="00915374">
        <w:rPr>
          <w:rFonts w:ascii="Palatino Linotype" w:hAnsi="Palatino Linotype" w:cs="Arial"/>
          <w:b/>
          <w:sz w:val="28"/>
        </w:rPr>
        <w:lastRenderedPageBreak/>
        <w:t xml:space="preserve">C O N S I D E R A N D O </w:t>
      </w:r>
    </w:p>
    <w:p w14:paraId="1C9E09C0" w14:textId="77777777" w:rsidR="00A1060A" w:rsidRPr="00915374" w:rsidRDefault="00A1060A" w:rsidP="007B1512">
      <w:pPr>
        <w:spacing w:line="360" w:lineRule="auto"/>
        <w:jc w:val="both"/>
        <w:rPr>
          <w:rFonts w:ascii="Palatino Linotype" w:hAnsi="Palatino Linotype" w:cs="Arial"/>
          <w:b/>
          <w:sz w:val="28"/>
        </w:rPr>
      </w:pPr>
    </w:p>
    <w:p w14:paraId="577B93C8" w14:textId="77777777" w:rsidR="00D34057" w:rsidRPr="00915374" w:rsidRDefault="00D34057" w:rsidP="007B1512">
      <w:pPr>
        <w:spacing w:line="360" w:lineRule="auto"/>
        <w:jc w:val="both"/>
        <w:rPr>
          <w:rFonts w:ascii="Palatino Linotype" w:hAnsi="Palatino Linotype" w:cs="Arial"/>
        </w:rPr>
      </w:pPr>
      <w:r w:rsidRPr="00915374">
        <w:rPr>
          <w:rFonts w:ascii="Palatino Linotype" w:hAnsi="Palatino Linotype" w:cs="Arial"/>
          <w:b/>
          <w:sz w:val="28"/>
        </w:rPr>
        <w:t>PRIMERO.</w:t>
      </w:r>
      <w:r w:rsidRPr="00915374">
        <w:rPr>
          <w:rFonts w:ascii="Palatino Linotype" w:hAnsi="Palatino Linotype" w:cs="Arial"/>
          <w:b/>
        </w:rPr>
        <w:t xml:space="preserve"> </w:t>
      </w:r>
      <w:r w:rsidRPr="00915374">
        <w:rPr>
          <w:rFonts w:ascii="Palatino Linotype" w:hAnsi="Palatino Linotype" w:cs="Arial"/>
          <w:b/>
          <w:sz w:val="28"/>
          <w:szCs w:val="28"/>
        </w:rPr>
        <w:t>De la competencia</w:t>
      </w:r>
      <w:r w:rsidRPr="00915374">
        <w:rPr>
          <w:rFonts w:ascii="Palatino Linotype" w:hAnsi="Palatino Linotype" w:cs="Arial"/>
          <w:sz w:val="28"/>
          <w:szCs w:val="28"/>
        </w:rPr>
        <w:t>.</w:t>
      </w:r>
    </w:p>
    <w:p w14:paraId="6DC94A69" w14:textId="4E9F1A6C" w:rsidR="003708E1" w:rsidRPr="00915374" w:rsidRDefault="00F16878" w:rsidP="000D7B51">
      <w:pPr>
        <w:spacing w:line="360" w:lineRule="auto"/>
        <w:jc w:val="both"/>
        <w:rPr>
          <w:rFonts w:ascii="Palatino Linotype" w:hAnsi="Palatino Linotype"/>
          <w:lang w:val="es-MX"/>
        </w:rPr>
      </w:pPr>
      <w:r w:rsidRPr="00915374">
        <w:rPr>
          <w:rFonts w:ascii="Palatino Linotype" w:hAnsi="Palatino Linotype" w:cs="Ari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DA7CBC5" w14:textId="77777777" w:rsidR="00FF39C1" w:rsidRPr="00915374" w:rsidRDefault="00FF39C1" w:rsidP="007B1512">
      <w:pPr>
        <w:pStyle w:val="Prrafodelista"/>
        <w:autoSpaceDE w:val="0"/>
        <w:autoSpaceDN w:val="0"/>
        <w:adjustRightInd w:val="0"/>
        <w:spacing w:line="360" w:lineRule="auto"/>
        <w:ind w:left="0"/>
        <w:jc w:val="both"/>
        <w:rPr>
          <w:rFonts w:ascii="Palatino Linotype" w:hAnsi="Palatino Linotype" w:cs="Arial"/>
          <w:b/>
          <w:sz w:val="28"/>
          <w:lang w:val="es-MX"/>
        </w:rPr>
      </w:pPr>
    </w:p>
    <w:p w14:paraId="5E3884DF" w14:textId="6547C6F0" w:rsidR="00D34057" w:rsidRPr="00915374" w:rsidRDefault="00D34057" w:rsidP="007B1512">
      <w:pPr>
        <w:pStyle w:val="Prrafodelista"/>
        <w:autoSpaceDE w:val="0"/>
        <w:autoSpaceDN w:val="0"/>
        <w:adjustRightInd w:val="0"/>
        <w:spacing w:line="360" w:lineRule="auto"/>
        <w:ind w:left="0"/>
        <w:jc w:val="both"/>
        <w:rPr>
          <w:rFonts w:ascii="Palatino Linotype" w:hAnsi="Palatino Linotype" w:cs="Arial"/>
          <w:b/>
        </w:rPr>
      </w:pPr>
      <w:r w:rsidRPr="00915374">
        <w:rPr>
          <w:rFonts w:ascii="Palatino Linotype" w:hAnsi="Palatino Linotype" w:cs="Arial"/>
          <w:b/>
          <w:sz w:val="28"/>
        </w:rPr>
        <w:t>SEGUNDO</w:t>
      </w:r>
      <w:r w:rsidRPr="00915374">
        <w:rPr>
          <w:rFonts w:ascii="Palatino Linotype" w:hAnsi="Palatino Linotype" w:cs="Arial"/>
          <w:b/>
        </w:rPr>
        <w:t xml:space="preserve">. </w:t>
      </w:r>
      <w:r w:rsidRPr="00915374">
        <w:rPr>
          <w:rFonts w:ascii="Palatino Linotype" w:hAnsi="Palatino Linotype" w:cs="Arial"/>
          <w:b/>
          <w:sz w:val="28"/>
          <w:szCs w:val="28"/>
        </w:rPr>
        <w:t>Sobre los alcances del recurso de revisión.</w:t>
      </w:r>
      <w:r w:rsidRPr="00915374">
        <w:rPr>
          <w:rFonts w:ascii="Palatino Linotype" w:hAnsi="Palatino Linotype" w:cs="Arial"/>
          <w:b/>
        </w:rPr>
        <w:t xml:space="preserve"> </w:t>
      </w:r>
    </w:p>
    <w:p w14:paraId="394E3A0D" w14:textId="21404195" w:rsidR="00A47E40" w:rsidRPr="00915374" w:rsidRDefault="00D34057" w:rsidP="007B1512">
      <w:pPr>
        <w:pStyle w:val="Prrafodelista"/>
        <w:autoSpaceDE w:val="0"/>
        <w:autoSpaceDN w:val="0"/>
        <w:adjustRightInd w:val="0"/>
        <w:spacing w:line="360" w:lineRule="auto"/>
        <w:ind w:left="0"/>
        <w:jc w:val="both"/>
        <w:rPr>
          <w:rFonts w:ascii="Palatino Linotype" w:hAnsi="Palatino Linotype" w:cs="Arial"/>
        </w:rPr>
      </w:pPr>
      <w:r w:rsidRPr="00915374">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307F532E" w14:textId="77777777" w:rsidR="005B623A" w:rsidRPr="00915374" w:rsidRDefault="005B623A" w:rsidP="007B1512">
      <w:pPr>
        <w:pStyle w:val="Prrafodelista"/>
        <w:autoSpaceDE w:val="0"/>
        <w:autoSpaceDN w:val="0"/>
        <w:adjustRightInd w:val="0"/>
        <w:spacing w:line="360" w:lineRule="auto"/>
        <w:ind w:left="0"/>
        <w:jc w:val="both"/>
        <w:rPr>
          <w:rFonts w:ascii="Palatino Linotype" w:hAnsi="Palatino Linotype" w:cs="Arial"/>
        </w:rPr>
      </w:pPr>
    </w:p>
    <w:p w14:paraId="08A0B7C3" w14:textId="77777777" w:rsidR="005B623A" w:rsidRPr="00915374" w:rsidRDefault="005B623A" w:rsidP="005B623A">
      <w:pPr>
        <w:spacing w:line="360" w:lineRule="auto"/>
        <w:contextualSpacing/>
        <w:jc w:val="both"/>
        <w:rPr>
          <w:rFonts w:ascii="Palatino Linotype" w:hAnsi="Palatino Linotype" w:cs="Palatino Linotype"/>
        </w:rPr>
      </w:pPr>
      <w:r w:rsidRPr="00915374">
        <w:rPr>
          <w:rFonts w:ascii="Palatino Linotype" w:hAnsi="Palatino Linotype" w:cs="Arial"/>
          <w:b/>
          <w:sz w:val="28"/>
        </w:rPr>
        <w:t>TERCERO</w:t>
      </w:r>
      <w:r w:rsidRPr="00915374">
        <w:rPr>
          <w:rFonts w:ascii="Palatino Linotype" w:hAnsi="Palatino Linotype" w:cs="Arial"/>
          <w:b/>
        </w:rPr>
        <w:t xml:space="preserve">. </w:t>
      </w:r>
      <w:r w:rsidRPr="00915374">
        <w:rPr>
          <w:rFonts w:ascii="Palatino Linotype" w:hAnsi="Palatino Linotype" w:cs="Arial"/>
          <w:b/>
          <w:sz w:val="28"/>
          <w:szCs w:val="28"/>
        </w:rPr>
        <w:t>Cuestiones de previo y especial pronunciamiento.</w:t>
      </w:r>
    </w:p>
    <w:p w14:paraId="18B66765" w14:textId="77777777" w:rsidR="005B623A" w:rsidRPr="00915374" w:rsidRDefault="005B623A" w:rsidP="005B623A">
      <w:pPr>
        <w:spacing w:line="360" w:lineRule="auto"/>
        <w:jc w:val="both"/>
        <w:rPr>
          <w:rFonts w:ascii="Palatino Linotype" w:eastAsiaTheme="minorHAnsi" w:hAnsi="Palatino Linotype" w:cs="Palatino Linotype"/>
        </w:rPr>
      </w:pPr>
      <w:r w:rsidRPr="00915374">
        <w:rPr>
          <w:rFonts w:ascii="Palatino Linotype" w:eastAsiaTheme="minorHAnsi" w:hAnsi="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28A93FF8" w14:textId="77777777" w:rsidR="005B623A" w:rsidRPr="00915374" w:rsidRDefault="005B623A" w:rsidP="005B623A">
      <w:pPr>
        <w:spacing w:after="160" w:line="360" w:lineRule="auto"/>
        <w:contextualSpacing/>
        <w:jc w:val="both"/>
        <w:rPr>
          <w:rFonts w:ascii="Palatino Linotype" w:eastAsiaTheme="minorHAnsi" w:hAnsi="Palatino Linotype" w:cs="Palatino Linotype"/>
          <w:sz w:val="22"/>
          <w:szCs w:val="22"/>
          <w:lang w:eastAsia="en-US"/>
        </w:rPr>
      </w:pPr>
    </w:p>
    <w:p w14:paraId="0007E25E"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b/>
          <w:i/>
          <w:sz w:val="22"/>
          <w:szCs w:val="22"/>
          <w:lang w:eastAsia="en-US"/>
        </w:rPr>
        <w:t xml:space="preserve">Artículo 180. </w:t>
      </w:r>
      <w:r w:rsidRPr="00915374">
        <w:rPr>
          <w:rFonts w:ascii="Palatino Linotype" w:eastAsiaTheme="minorHAnsi" w:hAnsi="Palatino Linotype" w:cs="Palatino Linotype"/>
          <w:i/>
          <w:sz w:val="22"/>
          <w:szCs w:val="22"/>
          <w:lang w:eastAsia="en-US"/>
        </w:rPr>
        <w:t>El recurso de revisión contendrá:</w:t>
      </w:r>
    </w:p>
    <w:p w14:paraId="4983D862"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62111632"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i/>
          <w:sz w:val="22"/>
          <w:szCs w:val="22"/>
          <w:lang w:eastAsia="en-US"/>
        </w:rPr>
        <w:t>I. El sujeto obligado ante la cual se presentó la solicitud;</w:t>
      </w:r>
    </w:p>
    <w:p w14:paraId="448D6789"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b/>
          <w:i/>
          <w:sz w:val="22"/>
          <w:szCs w:val="22"/>
          <w:lang w:eastAsia="en-US"/>
        </w:rPr>
        <w:t>II. El nombre del solicitante que recurre</w:t>
      </w:r>
      <w:r w:rsidRPr="00915374">
        <w:rPr>
          <w:rFonts w:ascii="Palatino Linotype" w:eastAsiaTheme="minorHAnsi" w:hAnsi="Palatino Linotype" w:cs="Palatino Linotype"/>
          <w:i/>
          <w:sz w:val="22"/>
          <w:szCs w:val="22"/>
          <w:lang w:eastAsia="en-US"/>
        </w:rPr>
        <w:t xml:space="preserve"> o de su representante y, en su caso, del tercero interesado, así como la dirección o medio que señale para recibir notificaciones;</w:t>
      </w:r>
    </w:p>
    <w:p w14:paraId="7FC9D7C5"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i/>
          <w:sz w:val="22"/>
          <w:szCs w:val="22"/>
          <w:lang w:eastAsia="en-US"/>
        </w:rPr>
        <w:t>III. El número de folio de respuesta de la solicitud de acceso;</w:t>
      </w:r>
    </w:p>
    <w:p w14:paraId="7D679B12"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i/>
          <w:sz w:val="22"/>
          <w:szCs w:val="22"/>
          <w:lang w:eastAsia="en-US"/>
        </w:rPr>
        <w:t>IV. La fecha en que fue notificada la respuesta al solicitante o tuvo conocimiento del acto reclamado, o de presentación de la solicitud, en caso de falta de respuesta;</w:t>
      </w:r>
    </w:p>
    <w:p w14:paraId="0AB50125"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i/>
          <w:sz w:val="22"/>
          <w:szCs w:val="22"/>
          <w:lang w:eastAsia="en-US"/>
        </w:rPr>
        <w:t>V. El acto que se recurre;</w:t>
      </w:r>
    </w:p>
    <w:p w14:paraId="5CF9A8CE"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i/>
          <w:sz w:val="22"/>
          <w:szCs w:val="22"/>
          <w:lang w:eastAsia="en-US"/>
        </w:rPr>
        <w:t>VI. Las razones o motivos de inconformidad;</w:t>
      </w:r>
    </w:p>
    <w:p w14:paraId="70CDC1CC"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i/>
          <w:sz w:val="22"/>
          <w:szCs w:val="22"/>
          <w:lang w:eastAsia="en-US"/>
        </w:rPr>
        <w:t>VII. La copia de la respuesta que se impugna y, en su caso, de la notificación correspondiente, en el caso de respuesta de la solicitud; y</w:t>
      </w:r>
    </w:p>
    <w:p w14:paraId="20909C95"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i/>
          <w:sz w:val="22"/>
          <w:szCs w:val="22"/>
          <w:lang w:eastAsia="en-US"/>
        </w:rPr>
        <w:t>VIII. Firma del recurrente, en su caso, cuando se presente por escrito, requisito sin el cual se dará trámite al recurso.</w:t>
      </w:r>
    </w:p>
    <w:p w14:paraId="66D3C224"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64CBB9E4"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i/>
          <w:sz w:val="22"/>
          <w:szCs w:val="22"/>
          <w:lang w:eastAsia="en-US"/>
        </w:rPr>
        <w:t>Adicionalmente, se podrán anexar las pruebas y demás elementos que considere procedentes someter a juicio del Instituto.</w:t>
      </w:r>
    </w:p>
    <w:p w14:paraId="76A73F5C"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09369CF8"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i/>
          <w:sz w:val="22"/>
          <w:szCs w:val="22"/>
          <w:lang w:eastAsia="en-US"/>
        </w:rPr>
        <w:t>En ningún caso será necesario que el particular ratifique el recurso de revisión interpuesto.</w:t>
      </w:r>
    </w:p>
    <w:p w14:paraId="0F3082FB"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531D8317"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iCs/>
          <w:sz w:val="22"/>
          <w:szCs w:val="22"/>
          <w:lang w:eastAsia="en-US"/>
        </w:rPr>
      </w:pPr>
      <w:r w:rsidRPr="00915374">
        <w:rPr>
          <w:rFonts w:ascii="Palatino Linotype" w:eastAsiaTheme="minorHAnsi" w:hAnsi="Palatino Linotype" w:cs="Palatino Linotype"/>
          <w:b/>
          <w:bCs/>
          <w:i/>
          <w:iCs/>
          <w:sz w:val="22"/>
          <w:szCs w:val="22"/>
          <w:lang w:eastAsia="en-US"/>
        </w:rPr>
        <w:t>En caso de que el recurso se interponga de manera electrónica no será indispensable que contengan los requisitos establecidos en las fracciones II</w:t>
      </w:r>
      <w:r w:rsidRPr="00915374">
        <w:rPr>
          <w:rFonts w:ascii="Palatino Linotype" w:eastAsiaTheme="minorHAnsi" w:hAnsi="Palatino Linotype" w:cs="Palatino Linotype"/>
          <w:i/>
          <w:iCs/>
          <w:sz w:val="22"/>
          <w:szCs w:val="22"/>
          <w:lang w:eastAsia="en-US"/>
        </w:rPr>
        <w:t>, IV, VII y VIII.</w:t>
      </w:r>
    </w:p>
    <w:p w14:paraId="2E3AF421" w14:textId="77777777" w:rsidR="005B623A" w:rsidRPr="00915374" w:rsidRDefault="005B623A" w:rsidP="005B623A">
      <w:pPr>
        <w:spacing w:after="160" w:line="360" w:lineRule="auto"/>
        <w:contextualSpacing/>
        <w:jc w:val="both"/>
        <w:rPr>
          <w:rFonts w:ascii="Palatino Linotype" w:eastAsiaTheme="minorHAnsi" w:hAnsi="Palatino Linotype" w:cs="Palatino Linotype"/>
          <w:bCs/>
          <w:iCs/>
          <w:sz w:val="22"/>
          <w:szCs w:val="22"/>
          <w:lang w:eastAsia="en-US"/>
        </w:rPr>
      </w:pPr>
    </w:p>
    <w:p w14:paraId="26B4699C" w14:textId="1981F0FA" w:rsidR="005B623A" w:rsidRPr="00915374" w:rsidRDefault="005B623A" w:rsidP="005B623A">
      <w:pPr>
        <w:spacing w:after="160" w:line="360" w:lineRule="auto"/>
        <w:contextualSpacing/>
        <w:jc w:val="both"/>
        <w:rPr>
          <w:rFonts w:ascii="Palatino Linotype" w:eastAsiaTheme="minorHAnsi" w:hAnsi="Palatino Linotype" w:cs="Palatino Linotype"/>
          <w:lang w:eastAsia="en-US"/>
        </w:rPr>
      </w:pPr>
      <w:r w:rsidRPr="00915374">
        <w:rPr>
          <w:rFonts w:ascii="Palatino Linotype" w:eastAsiaTheme="minorHAnsi" w:hAnsi="Palatino Linotype" w:cs="Palatino Linotype"/>
          <w:lang w:eastAsia="en-US"/>
        </w:rPr>
        <w:t xml:space="preserve">Cabe señalar que el hoy Recurrente </w:t>
      </w:r>
      <w:r w:rsidRPr="00915374">
        <w:rPr>
          <w:rFonts w:ascii="Palatino Linotype" w:eastAsiaTheme="minorHAnsi" w:hAnsi="Palatino Linotype" w:cstheme="minorBidi"/>
          <w:lang w:eastAsia="en-US"/>
        </w:rPr>
        <w:t>en ejercicio de su derecho de acceso a la información pública, se identificó como “</w:t>
      </w:r>
      <w:r w:rsidR="00170C81">
        <w:rPr>
          <w:rFonts w:ascii="Palatino Linotype" w:eastAsiaTheme="minorHAnsi" w:hAnsi="Palatino Linotype" w:cstheme="minorBidi"/>
          <w:lang w:eastAsia="en-US"/>
        </w:rPr>
        <w:t>XXXXXXXXXXXXX</w:t>
      </w:r>
      <w:r w:rsidRPr="00915374">
        <w:rPr>
          <w:rFonts w:ascii="Palatino Linotype" w:eastAsiaTheme="minorHAnsi" w:hAnsi="Palatino Linotype" w:cstheme="minorBidi"/>
          <w:lang w:eastAsia="en-US"/>
        </w:rPr>
        <w:t xml:space="preserve">”; por lo que no tiene </w:t>
      </w:r>
      <w:r w:rsidRPr="00915374">
        <w:rPr>
          <w:rFonts w:ascii="Palatino Linotype" w:eastAsiaTheme="minorHAnsi" w:hAnsi="Palatino Linotype" w:cstheme="minorBidi"/>
          <w:lang w:eastAsia="en-US"/>
        </w:rPr>
        <w:lastRenderedPageBreak/>
        <w:t>certeza sobre su identidad</w:t>
      </w:r>
      <w:r w:rsidRPr="00915374">
        <w:rPr>
          <w:rFonts w:ascii="Palatino Linotype" w:eastAsiaTheme="minorHAnsi" w:hAnsi="Palatino Linotype" w:cs="Palatino Linotype"/>
          <w:lang w:eastAsia="en-US"/>
        </w:rPr>
        <w:t>; no obstante, proporcionar el nombre incompleto, seudónimo o realizar la solicitud de manera anónima,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7244546B" w14:textId="77777777" w:rsidR="005B623A" w:rsidRPr="00915374" w:rsidRDefault="005B623A" w:rsidP="005B623A">
      <w:pPr>
        <w:spacing w:after="160" w:line="360" w:lineRule="auto"/>
        <w:contextualSpacing/>
        <w:jc w:val="both"/>
        <w:rPr>
          <w:rFonts w:ascii="Palatino Linotype" w:eastAsiaTheme="minorHAnsi" w:hAnsi="Palatino Linotype" w:cs="Palatino Linotype"/>
          <w:sz w:val="22"/>
          <w:szCs w:val="22"/>
          <w:lang w:eastAsia="en-US"/>
        </w:rPr>
      </w:pPr>
    </w:p>
    <w:p w14:paraId="42678967"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b/>
          <w:i/>
          <w:sz w:val="22"/>
          <w:szCs w:val="22"/>
          <w:lang w:eastAsia="en-US"/>
        </w:rPr>
        <w:t>Artículo 155.</w:t>
      </w:r>
      <w:r w:rsidRPr="00915374">
        <w:rPr>
          <w:rFonts w:ascii="Palatino Linotype" w:eastAsiaTheme="minorHAnsi" w:hAnsi="Palatino Linotype" w:cs="Palatino Linotype"/>
          <w:i/>
          <w:sz w:val="22"/>
          <w:szCs w:val="22"/>
          <w:lang w:eastAsia="en-US"/>
        </w:rPr>
        <w:t xml:space="preserve"> […]</w:t>
      </w:r>
    </w:p>
    <w:p w14:paraId="190F0A10"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7101D2E3"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b/>
          <w:i/>
          <w:sz w:val="22"/>
          <w:szCs w:val="22"/>
          <w:lang w:eastAsia="en-US"/>
        </w:rPr>
        <w:t>Las solicitudes anónimas</w:t>
      </w:r>
      <w:r w:rsidRPr="00915374">
        <w:rPr>
          <w:rFonts w:ascii="Palatino Linotype" w:eastAsiaTheme="minorHAnsi" w:hAnsi="Palatino Linotype" w:cs="Palatino Linotype"/>
          <w:i/>
          <w:sz w:val="22"/>
          <w:szCs w:val="22"/>
          <w:lang w:eastAsia="en-US"/>
        </w:rPr>
        <w:t xml:space="preserve">, con nombre incompleto o seudónimo </w:t>
      </w:r>
      <w:r w:rsidRPr="00915374">
        <w:rPr>
          <w:rFonts w:ascii="Palatino Linotype" w:eastAsiaTheme="minorHAnsi" w:hAnsi="Palatino Linotype" w:cs="Palatino Linotype"/>
          <w:b/>
          <w:i/>
          <w:sz w:val="22"/>
          <w:szCs w:val="22"/>
          <w:lang w:eastAsia="en-US"/>
        </w:rPr>
        <w:t>serán procedentes para su trámite</w:t>
      </w:r>
      <w:r w:rsidRPr="00915374">
        <w:rPr>
          <w:rFonts w:ascii="Palatino Linotype" w:eastAsiaTheme="minorHAnsi" w:hAnsi="Palatino Linotype" w:cs="Palatino Linotype"/>
          <w:i/>
          <w:sz w:val="22"/>
          <w:szCs w:val="22"/>
          <w:lang w:eastAsia="en-US"/>
        </w:rPr>
        <w:t xml:space="preserve"> por parte del sujeto obligado ante quien se presente. No podrá requerirse información adicional con motivo del nombre proporcionado por el solicitante.</w:t>
      </w:r>
    </w:p>
    <w:p w14:paraId="6E044ED1" w14:textId="77777777" w:rsidR="005B623A" w:rsidRPr="00915374" w:rsidRDefault="005B623A" w:rsidP="005B623A">
      <w:pPr>
        <w:spacing w:after="160" w:line="360" w:lineRule="auto"/>
        <w:contextualSpacing/>
        <w:jc w:val="both"/>
        <w:rPr>
          <w:rFonts w:ascii="Palatino Linotype" w:eastAsiaTheme="minorHAnsi" w:hAnsi="Palatino Linotype" w:cs="Palatino Linotype"/>
          <w:sz w:val="22"/>
          <w:szCs w:val="22"/>
          <w:lang w:eastAsia="en-US"/>
        </w:rPr>
      </w:pPr>
    </w:p>
    <w:p w14:paraId="3650879C" w14:textId="77777777" w:rsidR="005B623A" w:rsidRPr="00915374" w:rsidRDefault="005B623A" w:rsidP="005B623A">
      <w:pPr>
        <w:spacing w:after="160" w:line="360" w:lineRule="auto"/>
        <w:contextualSpacing/>
        <w:jc w:val="both"/>
        <w:rPr>
          <w:rFonts w:ascii="Palatino Linotype" w:eastAsiaTheme="minorHAnsi" w:hAnsi="Palatino Linotype" w:cs="Palatino Linotype"/>
          <w:lang w:eastAsia="en-US"/>
        </w:rPr>
      </w:pPr>
      <w:r w:rsidRPr="00915374">
        <w:rPr>
          <w:rFonts w:ascii="Palatino Linotype" w:eastAsiaTheme="minorHAnsi" w:hAnsi="Palatino Linotype" w:cs="Palatino Linotype"/>
          <w:lang w:eastAsia="en-US"/>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4A6F43DD" w14:textId="77777777" w:rsidR="005B623A" w:rsidRPr="00915374" w:rsidRDefault="005B623A" w:rsidP="005B623A">
      <w:pPr>
        <w:spacing w:after="160" w:line="360" w:lineRule="auto"/>
        <w:contextualSpacing/>
        <w:jc w:val="both"/>
        <w:rPr>
          <w:rFonts w:ascii="Palatino Linotype" w:eastAsiaTheme="minorHAnsi" w:hAnsi="Palatino Linotype" w:cs="Palatino Linotype"/>
          <w:sz w:val="22"/>
          <w:szCs w:val="22"/>
          <w:lang w:eastAsia="en-US"/>
        </w:rPr>
      </w:pPr>
    </w:p>
    <w:p w14:paraId="298B471C" w14:textId="77777777" w:rsidR="005B623A" w:rsidRPr="00915374" w:rsidRDefault="005B623A" w:rsidP="005B623A">
      <w:pPr>
        <w:spacing w:after="160" w:line="259" w:lineRule="auto"/>
        <w:ind w:left="567" w:right="567"/>
        <w:contextualSpacing/>
        <w:jc w:val="center"/>
        <w:rPr>
          <w:rFonts w:ascii="Palatino Linotype" w:eastAsiaTheme="minorHAnsi" w:hAnsi="Palatino Linotype" w:cs="Palatino Linotype"/>
          <w:b/>
          <w:i/>
          <w:sz w:val="22"/>
          <w:szCs w:val="22"/>
          <w:u w:val="single"/>
          <w:lang w:eastAsia="en-US"/>
        </w:rPr>
      </w:pPr>
      <w:r w:rsidRPr="00915374">
        <w:rPr>
          <w:rFonts w:ascii="Palatino Linotype" w:eastAsiaTheme="minorHAnsi" w:hAnsi="Palatino Linotype" w:cs="Palatino Linotype"/>
          <w:b/>
          <w:i/>
          <w:sz w:val="22"/>
          <w:szCs w:val="22"/>
          <w:u w:val="single"/>
          <w:lang w:eastAsia="en-US"/>
        </w:rPr>
        <w:t>Constitución Política de los Estados Unidos Mexicanos</w:t>
      </w:r>
    </w:p>
    <w:p w14:paraId="5F33BE22"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iCs/>
          <w:sz w:val="22"/>
          <w:szCs w:val="22"/>
          <w:lang w:eastAsia="en-US"/>
        </w:rPr>
      </w:pPr>
      <w:r w:rsidRPr="00915374">
        <w:rPr>
          <w:rFonts w:ascii="Palatino Linotype" w:eastAsiaTheme="minorHAnsi" w:hAnsi="Palatino Linotype" w:cs="Palatino Linotype"/>
          <w:b/>
          <w:bCs/>
          <w:i/>
          <w:iCs/>
          <w:sz w:val="22"/>
          <w:szCs w:val="22"/>
          <w:lang w:eastAsia="en-US"/>
        </w:rPr>
        <w:t xml:space="preserve">Artículo 6.- </w:t>
      </w:r>
      <w:r w:rsidRPr="00915374">
        <w:rPr>
          <w:rFonts w:ascii="Palatino Linotype" w:eastAsiaTheme="minorHAnsi" w:hAnsi="Palatino Linotype" w:cs="Palatino Linotype"/>
          <w:i/>
          <w:iCs/>
          <w:sz w:val="22"/>
          <w:szCs w:val="22"/>
          <w:lang w:eastAsia="en-US"/>
        </w:rPr>
        <w:t>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5F120AB2"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i/>
          <w:sz w:val="22"/>
          <w:szCs w:val="22"/>
          <w:lang w:eastAsia="en-US"/>
        </w:rPr>
        <w:t>[…]</w:t>
      </w:r>
    </w:p>
    <w:p w14:paraId="52314187"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i/>
          <w:sz w:val="22"/>
          <w:szCs w:val="22"/>
          <w:lang w:eastAsia="en-US"/>
        </w:rPr>
        <w:t xml:space="preserve">Para efectos de lo dispuesto en el presente artículo se observará lo siguiente: </w:t>
      </w:r>
    </w:p>
    <w:p w14:paraId="46ABC357"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4671BEA4"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i/>
          <w:sz w:val="22"/>
          <w:szCs w:val="22"/>
          <w:lang w:eastAsia="en-US"/>
        </w:rPr>
        <w:t>A. Para el ejercicio del derecho de acceso a la información, la Federación y las entidades federativas, en el ámbito de sus respectivas competencias, se regirán por los siguientes principios y bases:</w:t>
      </w:r>
    </w:p>
    <w:p w14:paraId="14AB71D9"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i/>
          <w:sz w:val="22"/>
          <w:szCs w:val="22"/>
          <w:lang w:eastAsia="en-US"/>
        </w:rPr>
        <w:t>[…]</w:t>
      </w:r>
    </w:p>
    <w:p w14:paraId="103B4443"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iCs/>
          <w:sz w:val="22"/>
          <w:szCs w:val="22"/>
          <w:lang w:eastAsia="en-US"/>
        </w:rPr>
      </w:pPr>
      <w:r w:rsidRPr="00915374">
        <w:rPr>
          <w:rFonts w:ascii="Palatino Linotype" w:eastAsiaTheme="minorHAnsi" w:hAnsi="Palatino Linotype" w:cs="Palatino Linotype"/>
          <w:i/>
          <w:iCs/>
          <w:sz w:val="22"/>
          <w:szCs w:val="22"/>
          <w:lang w:eastAsia="en-US"/>
        </w:rPr>
        <w:lastRenderedPageBreak/>
        <w:t xml:space="preserve">III. Toda persona, sin necesidad de acreditar interés alguno o justificar su utilización, tendrá acceso gratuito a la información pública, a sus datos personales o a la rectificación de éstos. </w:t>
      </w:r>
    </w:p>
    <w:p w14:paraId="4CB67B2E"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i/>
          <w:sz w:val="22"/>
          <w:szCs w:val="22"/>
          <w:lang w:eastAsia="en-US"/>
        </w:rPr>
        <w:t>IV. Se establecerán mecanismos de acceso a la información pública y procedimientos de revisión expeditos que se sustanciarán ante las instancias competentes en los términos que fija esta Constitución y las leyes.</w:t>
      </w:r>
    </w:p>
    <w:p w14:paraId="0FA0806F"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1B6BEB4F" w14:textId="77777777" w:rsidR="005B623A" w:rsidRPr="00915374" w:rsidRDefault="005B623A" w:rsidP="005B623A">
      <w:pPr>
        <w:spacing w:after="160" w:line="259" w:lineRule="auto"/>
        <w:ind w:left="567" w:right="567"/>
        <w:contextualSpacing/>
        <w:jc w:val="center"/>
        <w:rPr>
          <w:rFonts w:ascii="Palatino Linotype" w:eastAsiaTheme="minorHAnsi" w:hAnsi="Palatino Linotype" w:cs="Palatino Linotype"/>
          <w:b/>
          <w:i/>
          <w:sz w:val="22"/>
          <w:szCs w:val="22"/>
          <w:u w:val="single"/>
          <w:lang w:eastAsia="en-US"/>
        </w:rPr>
      </w:pPr>
      <w:r w:rsidRPr="00915374">
        <w:rPr>
          <w:rFonts w:ascii="Palatino Linotype" w:eastAsiaTheme="minorHAnsi" w:hAnsi="Palatino Linotype" w:cs="Palatino Linotype"/>
          <w:b/>
          <w:i/>
          <w:sz w:val="22"/>
          <w:szCs w:val="22"/>
          <w:u w:val="single"/>
          <w:lang w:eastAsia="en-US"/>
        </w:rPr>
        <w:t>Constitución Política del Estado Libre y Soberano de México</w:t>
      </w:r>
    </w:p>
    <w:p w14:paraId="162EE608"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b/>
          <w:i/>
          <w:sz w:val="22"/>
          <w:szCs w:val="22"/>
          <w:lang w:eastAsia="en-US"/>
        </w:rPr>
        <w:t>Artículo 5</w:t>
      </w:r>
      <w:r w:rsidRPr="00915374">
        <w:rPr>
          <w:rFonts w:ascii="Palatino Linotype" w:eastAsiaTheme="minorHAnsi" w:hAnsi="Palatino Linotype" w:cs="Palatino Linotype"/>
          <w:i/>
          <w:sz w:val="22"/>
          <w:szCs w:val="22"/>
          <w:lang w:eastAsia="en-U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203B7A74"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i/>
          <w:sz w:val="22"/>
          <w:szCs w:val="22"/>
          <w:lang w:eastAsia="en-US"/>
        </w:rPr>
        <w:t>[…]</w:t>
      </w:r>
    </w:p>
    <w:p w14:paraId="24D57ACD"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iCs/>
          <w:sz w:val="22"/>
          <w:szCs w:val="22"/>
          <w:lang w:eastAsia="en-US"/>
        </w:rPr>
      </w:pPr>
      <w:r w:rsidRPr="00915374">
        <w:rPr>
          <w:rFonts w:ascii="Palatino Linotype" w:eastAsiaTheme="minorHAnsi" w:hAnsi="Palatino Linotype" w:cs="Palatino Linotype"/>
          <w:i/>
          <w:iCs/>
          <w:sz w:val="22"/>
          <w:szCs w:val="22"/>
          <w:lang w:eastAsia="en-US"/>
        </w:rPr>
        <w:t>Toda persona en el Estado de México, tiene derecho al libre acceso a la información plural y oportuna, así como a buscar recibir y difundir información e ideas de toda índole por cualquier medio de expresión.</w:t>
      </w:r>
    </w:p>
    <w:p w14:paraId="2CD4C8F7"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i/>
          <w:sz w:val="22"/>
          <w:szCs w:val="22"/>
          <w:lang w:eastAsia="en-US"/>
        </w:rPr>
        <w:t>[…]</w:t>
      </w:r>
    </w:p>
    <w:p w14:paraId="7A2E71EF"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i/>
          <w:sz w:val="22"/>
          <w:szCs w:val="22"/>
          <w:lang w:eastAsia="en-US"/>
        </w:rPr>
        <w:t xml:space="preserve">El derecho a la información será garantizado por el Estado. La ley establecerá las previsiones que permitan asegurar la protección, el respeto y la difusión de este derecho. </w:t>
      </w:r>
    </w:p>
    <w:p w14:paraId="62D5E598"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42D5D727"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iCs/>
          <w:sz w:val="22"/>
          <w:szCs w:val="22"/>
          <w:lang w:eastAsia="en-US"/>
        </w:rPr>
      </w:pPr>
      <w:r w:rsidRPr="00915374">
        <w:rPr>
          <w:rFonts w:ascii="Palatino Linotype" w:eastAsiaTheme="minorHAnsi" w:hAnsi="Palatino Linotype" w:cs="Palatino Linotype"/>
          <w:i/>
          <w:iCs/>
          <w:sz w:val="22"/>
          <w:szCs w:val="22"/>
          <w:lang w:eastAsia="en-U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20ABD254"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7AB0AE37"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i/>
          <w:sz w:val="22"/>
          <w:szCs w:val="22"/>
          <w:lang w:eastAsia="en-US"/>
        </w:rPr>
        <w:t>Este derecho se regirá por los principios y bases siguientes:</w:t>
      </w:r>
    </w:p>
    <w:p w14:paraId="67185BAE"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i/>
          <w:sz w:val="22"/>
          <w:szCs w:val="22"/>
          <w:lang w:eastAsia="en-US"/>
        </w:rPr>
        <w:t>[…]</w:t>
      </w:r>
    </w:p>
    <w:p w14:paraId="2C820B0A"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b/>
          <w:i/>
          <w:sz w:val="22"/>
          <w:szCs w:val="22"/>
          <w:lang w:eastAsia="en-US"/>
        </w:rPr>
        <w:t>III.</w:t>
      </w:r>
      <w:r w:rsidRPr="00915374">
        <w:rPr>
          <w:rFonts w:ascii="Palatino Linotype" w:eastAsiaTheme="minorHAnsi" w:hAnsi="Palatino Linotype" w:cs="Palatino Linotype"/>
          <w:i/>
          <w:sz w:val="22"/>
          <w:szCs w:val="22"/>
          <w:lang w:eastAsia="en-US"/>
        </w:rPr>
        <w:t xml:space="preserve"> Toda persona, sin necesidad de acreditar interés alguno o justificar su utilización, tendrá acceso gratuito a la información pública, a sus datos personales o a la rectificación de éstos;</w:t>
      </w:r>
    </w:p>
    <w:p w14:paraId="13EE3688"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b/>
          <w:i/>
          <w:sz w:val="22"/>
          <w:szCs w:val="22"/>
          <w:lang w:eastAsia="en-US"/>
        </w:rPr>
        <w:t>IV.</w:t>
      </w:r>
      <w:r w:rsidRPr="00915374">
        <w:rPr>
          <w:rFonts w:ascii="Palatino Linotype" w:eastAsiaTheme="minorHAnsi" w:hAnsi="Palatino Linotype" w:cs="Palatino Linotype"/>
          <w:i/>
          <w:sz w:val="22"/>
          <w:szCs w:val="22"/>
          <w:lang w:eastAsia="en-US"/>
        </w:rPr>
        <w:t xml:space="preserve"> Se establecerán mecanismos de acceso a la información y procedimientos de revisión expeditos que se sustanciarán ante el organismo autónomo especializado e imparcial que establece esta Constitución.</w:t>
      </w:r>
    </w:p>
    <w:p w14:paraId="34AEC637"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i/>
          <w:sz w:val="22"/>
          <w:szCs w:val="22"/>
          <w:lang w:eastAsia="en-US"/>
        </w:rPr>
        <w:t>[…]</w:t>
      </w:r>
    </w:p>
    <w:p w14:paraId="2FF6F869"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b/>
          <w:i/>
          <w:sz w:val="22"/>
          <w:szCs w:val="22"/>
          <w:lang w:eastAsia="en-US"/>
        </w:rPr>
        <w:lastRenderedPageBreak/>
        <w:t>VIII.</w:t>
      </w:r>
      <w:r w:rsidRPr="00915374">
        <w:rPr>
          <w:rFonts w:ascii="Palatino Linotype" w:eastAsiaTheme="minorHAnsi" w:hAnsi="Palatino Linotype" w:cs="Palatino Linotype"/>
          <w:i/>
          <w:sz w:val="22"/>
          <w:szCs w:val="22"/>
          <w:lang w:eastAsia="en-US"/>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30A4921D"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i/>
          <w:sz w:val="22"/>
          <w:szCs w:val="22"/>
          <w:lang w:eastAsia="en-US"/>
        </w:rPr>
        <w:t>[…]</w:t>
      </w:r>
    </w:p>
    <w:p w14:paraId="34861E54" w14:textId="77777777" w:rsidR="005B623A" w:rsidRPr="00915374" w:rsidRDefault="005B623A" w:rsidP="005B623A">
      <w:pPr>
        <w:spacing w:after="160" w:line="360" w:lineRule="auto"/>
        <w:ind w:left="567" w:right="567"/>
        <w:contextualSpacing/>
        <w:jc w:val="both"/>
        <w:rPr>
          <w:rFonts w:ascii="Palatino Linotype" w:eastAsiaTheme="minorHAnsi" w:hAnsi="Palatino Linotype" w:cs="Palatino Linotype"/>
          <w:sz w:val="22"/>
          <w:szCs w:val="22"/>
          <w:lang w:eastAsia="en-US"/>
        </w:rPr>
      </w:pPr>
    </w:p>
    <w:p w14:paraId="18465469" w14:textId="77777777" w:rsidR="005B623A" w:rsidRPr="00915374" w:rsidRDefault="005B623A" w:rsidP="005B623A">
      <w:pPr>
        <w:spacing w:after="160" w:line="360" w:lineRule="auto"/>
        <w:ind w:right="49"/>
        <w:contextualSpacing/>
        <w:jc w:val="both"/>
        <w:rPr>
          <w:rFonts w:ascii="Palatino Linotype" w:eastAsiaTheme="minorHAnsi" w:hAnsi="Palatino Linotype" w:cs="Palatino Linotype"/>
          <w:lang w:eastAsia="en-US"/>
        </w:rPr>
      </w:pPr>
      <w:r w:rsidRPr="00915374">
        <w:rPr>
          <w:rFonts w:ascii="Palatino Linotype" w:eastAsiaTheme="minorHAnsi" w:hAnsi="Palatino Linotype" w:cs="Palatino Linotype"/>
          <w:lang w:eastAsia="en-US"/>
        </w:rPr>
        <w:t>Por otra parte, del contenido del artículo 1 de la Constitución Política de los Estados Unidos Mexicanos, se destaca lo siguiente:</w:t>
      </w:r>
    </w:p>
    <w:p w14:paraId="5D20F617" w14:textId="77777777" w:rsidR="005B623A" w:rsidRPr="00915374" w:rsidRDefault="005B623A" w:rsidP="005B623A">
      <w:pPr>
        <w:spacing w:after="160" w:line="360" w:lineRule="auto"/>
        <w:ind w:right="49"/>
        <w:contextualSpacing/>
        <w:jc w:val="both"/>
        <w:rPr>
          <w:rFonts w:ascii="Palatino Linotype" w:eastAsiaTheme="minorHAnsi" w:hAnsi="Palatino Linotype" w:cs="Palatino Linotype"/>
          <w:sz w:val="22"/>
          <w:szCs w:val="22"/>
          <w:lang w:eastAsia="en-US"/>
        </w:rPr>
      </w:pPr>
    </w:p>
    <w:p w14:paraId="548DC82A"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r w:rsidRPr="00915374">
        <w:rPr>
          <w:rFonts w:ascii="Palatino Linotype" w:eastAsiaTheme="minorHAnsi" w:hAnsi="Palatino Linotype" w:cs="Palatino Linotype"/>
          <w:b/>
          <w:i/>
          <w:sz w:val="22"/>
          <w:szCs w:val="22"/>
          <w:lang w:eastAsia="en-US"/>
        </w:rPr>
        <w:t>Artículo 1o</w:t>
      </w:r>
      <w:r w:rsidRPr="00915374">
        <w:rPr>
          <w:rFonts w:ascii="Palatino Linotype" w:eastAsiaTheme="minorHAnsi" w:hAnsi="Palatino Linotype" w:cs="Palatino Linotype"/>
          <w:i/>
          <w:sz w:val="22"/>
          <w:szCs w:val="22"/>
          <w:lang w:eastAsia="en-U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5E44DE1B"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13098C66"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iCs/>
          <w:sz w:val="22"/>
          <w:szCs w:val="22"/>
          <w:lang w:eastAsia="en-US"/>
        </w:rPr>
      </w:pPr>
      <w:r w:rsidRPr="00915374">
        <w:rPr>
          <w:rFonts w:ascii="Palatino Linotype" w:eastAsiaTheme="minorHAnsi" w:hAnsi="Palatino Linotype" w:cs="Palatino Linotype"/>
          <w:i/>
          <w:iCs/>
          <w:sz w:val="22"/>
          <w:szCs w:val="22"/>
          <w:lang w:eastAsia="en-US"/>
        </w:rPr>
        <w:t>Las normas relativas a los derechos humanos se interpretarán de conformidad con esta Constitución y con los tratados internacionales de la materia favoreciendo en todo tiempo a las personas la protección más amplia.</w:t>
      </w:r>
    </w:p>
    <w:p w14:paraId="705BEFAE"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sz w:val="22"/>
          <w:szCs w:val="22"/>
          <w:lang w:eastAsia="en-US"/>
        </w:rPr>
      </w:pPr>
    </w:p>
    <w:p w14:paraId="1206E31F" w14:textId="77777777" w:rsidR="005B623A" w:rsidRPr="00915374" w:rsidRDefault="005B623A" w:rsidP="005B623A">
      <w:pPr>
        <w:spacing w:after="160" w:line="259" w:lineRule="auto"/>
        <w:ind w:left="567" w:right="567"/>
        <w:contextualSpacing/>
        <w:jc w:val="both"/>
        <w:rPr>
          <w:rFonts w:ascii="Palatino Linotype" w:eastAsiaTheme="minorHAnsi" w:hAnsi="Palatino Linotype" w:cs="Palatino Linotype"/>
          <w:i/>
          <w:iCs/>
          <w:sz w:val="22"/>
          <w:szCs w:val="22"/>
          <w:lang w:eastAsia="en-US"/>
        </w:rPr>
      </w:pPr>
      <w:r w:rsidRPr="00915374">
        <w:rPr>
          <w:rFonts w:ascii="Palatino Linotype" w:eastAsiaTheme="minorHAnsi" w:hAnsi="Palatino Linotype" w:cs="Palatino Linotype"/>
          <w:i/>
          <w:iCs/>
          <w:sz w:val="22"/>
          <w:szCs w:val="22"/>
          <w:lang w:eastAsia="en-U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2D43C7F2" w14:textId="77777777" w:rsidR="005B623A" w:rsidRPr="00915374" w:rsidRDefault="005B623A" w:rsidP="005B623A">
      <w:pPr>
        <w:spacing w:after="160" w:line="360" w:lineRule="auto"/>
        <w:jc w:val="both"/>
        <w:rPr>
          <w:rFonts w:ascii="Palatino Linotype" w:eastAsiaTheme="minorHAnsi" w:hAnsi="Palatino Linotype" w:cs="Calibri"/>
          <w:sz w:val="22"/>
          <w:szCs w:val="22"/>
          <w:lang w:eastAsia="en-US"/>
        </w:rPr>
      </w:pPr>
    </w:p>
    <w:p w14:paraId="1C5A64C9" w14:textId="77777777" w:rsidR="005B623A" w:rsidRPr="00915374" w:rsidRDefault="005B623A" w:rsidP="005B623A">
      <w:pPr>
        <w:spacing w:line="360" w:lineRule="auto"/>
        <w:jc w:val="both"/>
        <w:rPr>
          <w:rFonts w:ascii="Palatino Linotype" w:eastAsiaTheme="minorHAnsi" w:hAnsi="Palatino Linotype" w:cs="Palatino Linotype"/>
          <w:lang w:eastAsia="en-US"/>
        </w:rPr>
      </w:pPr>
      <w:r w:rsidRPr="00915374">
        <w:rPr>
          <w:rFonts w:ascii="Palatino Linotype" w:eastAsiaTheme="minorHAnsi" w:hAnsi="Palatino Linotype" w:cs="Palatino Linotype"/>
          <w:lang w:eastAsia="en-U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w:t>
      </w:r>
      <w:r w:rsidRPr="00915374">
        <w:rPr>
          <w:rFonts w:ascii="Palatino Linotype" w:eastAsiaTheme="minorHAnsi" w:hAnsi="Palatino Linotype" w:cs="Palatino Linotype"/>
          <w:lang w:eastAsia="en-US"/>
        </w:rPr>
        <w:lastRenderedPageBreak/>
        <w:t>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52D92CA3" w14:textId="77777777" w:rsidR="005B623A" w:rsidRPr="00915374" w:rsidRDefault="005B623A" w:rsidP="005B623A">
      <w:pPr>
        <w:spacing w:line="360" w:lineRule="auto"/>
        <w:jc w:val="both"/>
        <w:rPr>
          <w:rFonts w:ascii="Palatino Linotype" w:eastAsiaTheme="minorHAnsi" w:hAnsi="Palatino Linotype" w:cs="Palatino Linotype"/>
          <w:lang w:eastAsia="en-US"/>
        </w:rPr>
      </w:pPr>
    </w:p>
    <w:p w14:paraId="70925D34" w14:textId="77777777" w:rsidR="005B623A" w:rsidRPr="00915374" w:rsidRDefault="005B623A" w:rsidP="005B623A">
      <w:pPr>
        <w:pStyle w:val="Sinespaciado"/>
        <w:spacing w:line="360" w:lineRule="auto"/>
        <w:jc w:val="both"/>
        <w:rPr>
          <w:rFonts w:ascii="Palatino Linotype" w:eastAsia="Palatino Linotype" w:hAnsi="Palatino Linotype" w:cs="Palatino Linotype"/>
          <w:color w:val="000000"/>
          <w:lang w:val="es-ES_tradnl" w:eastAsia="es-MX"/>
        </w:rPr>
      </w:pPr>
      <w:r w:rsidRPr="00915374">
        <w:rPr>
          <w:rFonts w:ascii="Palatino Linotype" w:eastAsiaTheme="minorHAnsi" w:hAnsi="Palatino Linotype" w:cs="Palatino Linotype"/>
          <w:color w:val="000000"/>
          <w:lang w:val="es-ES_tradnl" w:eastAsia="en-US"/>
        </w:rPr>
        <w:t>En conclusión, se cubrieron los requisitos de procedencia y procedibilidad y conforme a las constancias que obran en el expediente.</w:t>
      </w:r>
    </w:p>
    <w:p w14:paraId="0915D2CD" w14:textId="77777777" w:rsidR="003708E1" w:rsidRPr="00915374" w:rsidRDefault="003708E1" w:rsidP="00B177DF">
      <w:pPr>
        <w:pStyle w:val="Prrafodelista"/>
        <w:autoSpaceDE w:val="0"/>
        <w:autoSpaceDN w:val="0"/>
        <w:adjustRightInd w:val="0"/>
        <w:spacing w:line="360" w:lineRule="auto"/>
        <w:ind w:left="0"/>
        <w:jc w:val="both"/>
        <w:rPr>
          <w:rFonts w:ascii="Palatino Linotype" w:hAnsi="Palatino Linotype" w:cs="Arial"/>
        </w:rPr>
      </w:pPr>
    </w:p>
    <w:p w14:paraId="361C0705" w14:textId="1C3A597C" w:rsidR="00912A21" w:rsidRPr="00915374" w:rsidRDefault="005B623A" w:rsidP="00B177DF">
      <w:pPr>
        <w:pStyle w:val="Prrafodelista"/>
        <w:autoSpaceDE w:val="0"/>
        <w:autoSpaceDN w:val="0"/>
        <w:adjustRightInd w:val="0"/>
        <w:spacing w:line="360" w:lineRule="auto"/>
        <w:ind w:left="0"/>
        <w:jc w:val="both"/>
        <w:rPr>
          <w:rFonts w:ascii="Palatino Linotype" w:hAnsi="Palatino Linotype" w:cs="Arial"/>
          <w:b/>
          <w:sz w:val="28"/>
        </w:rPr>
      </w:pPr>
      <w:r w:rsidRPr="00915374">
        <w:rPr>
          <w:rFonts w:ascii="Palatino Linotype" w:hAnsi="Palatino Linotype" w:cs="Arial"/>
          <w:b/>
          <w:sz w:val="28"/>
        </w:rPr>
        <w:t>CUARTO</w:t>
      </w:r>
      <w:r w:rsidR="00912A21" w:rsidRPr="00915374">
        <w:rPr>
          <w:rFonts w:ascii="Palatino Linotype" w:hAnsi="Palatino Linotype" w:cs="Arial"/>
          <w:b/>
        </w:rPr>
        <w:t xml:space="preserve">. </w:t>
      </w:r>
      <w:r w:rsidR="00912A21" w:rsidRPr="00915374">
        <w:rPr>
          <w:rFonts w:ascii="Palatino Linotype" w:hAnsi="Palatino Linotype" w:cs="Arial"/>
          <w:b/>
          <w:sz w:val="28"/>
          <w:szCs w:val="28"/>
        </w:rPr>
        <w:t>De las causas de improcedencia.</w:t>
      </w:r>
    </w:p>
    <w:p w14:paraId="6C462DB8" w14:textId="77777777" w:rsidR="00912A21" w:rsidRPr="00915374" w:rsidRDefault="00912A21" w:rsidP="00912A21">
      <w:pPr>
        <w:pStyle w:val="Prrafodelista"/>
        <w:autoSpaceDE w:val="0"/>
        <w:autoSpaceDN w:val="0"/>
        <w:adjustRightInd w:val="0"/>
        <w:spacing w:line="360" w:lineRule="auto"/>
        <w:ind w:left="0"/>
        <w:jc w:val="both"/>
        <w:rPr>
          <w:rFonts w:ascii="Palatino Linotype" w:hAnsi="Palatino Linotype" w:cs="Arial"/>
        </w:rPr>
      </w:pPr>
      <w:r w:rsidRPr="00915374">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B54E30E" w14:textId="77777777" w:rsidR="00912A21" w:rsidRPr="00915374" w:rsidRDefault="00912A21" w:rsidP="00912A21">
      <w:pPr>
        <w:pStyle w:val="Prrafodelista"/>
        <w:autoSpaceDE w:val="0"/>
        <w:autoSpaceDN w:val="0"/>
        <w:adjustRightInd w:val="0"/>
        <w:spacing w:line="360" w:lineRule="auto"/>
        <w:ind w:left="0"/>
        <w:jc w:val="both"/>
        <w:rPr>
          <w:rFonts w:ascii="Palatino Linotype" w:hAnsi="Palatino Linotype" w:cs="Arial"/>
        </w:rPr>
      </w:pPr>
    </w:p>
    <w:p w14:paraId="629769A0" w14:textId="77777777" w:rsidR="00912A21" w:rsidRPr="00915374" w:rsidRDefault="00912A21" w:rsidP="00912A21">
      <w:pPr>
        <w:pStyle w:val="Prrafodelista"/>
        <w:autoSpaceDE w:val="0"/>
        <w:autoSpaceDN w:val="0"/>
        <w:adjustRightInd w:val="0"/>
        <w:spacing w:line="360" w:lineRule="auto"/>
        <w:ind w:left="0"/>
        <w:jc w:val="both"/>
        <w:rPr>
          <w:rFonts w:ascii="Palatino Linotype" w:hAnsi="Palatino Linotype" w:cs="Arial"/>
        </w:rPr>
      </w:pPr>
      <w:r w:rsidRPr="00915374">
        <w:rPr>
          <w:rFonts w:ascii="Palatino Linotype" w:hAnsi="Palatino Linotype" w:cs="Arial"/>
        </w:rPr>
        <w:t xml:space="preserve">De lo anterior, 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w:t>
      </w:r>
      <w:r w:rsidRPr="00915374">
        <w:rPr>
          <w:rFonts w:ascii="Palatino Linotype" w:hAnsi="Palatino Linotype" w:cs="Arial"/>
        </w:rPr>
        <w:lastRenderedPageBreak/>
        <w:t>de acceso a la justicia, ya que éste no se coarta por regular causas de improcedencia y sobreseimiento con tales fines</w:t>
      </w:r>
      <w:r w:rsidRPr="00915374">
        <w:rPr>
          <w:rStyle w:val="Refdenotaalpie"/>
          <w:rFonts w:ascii="Palatino Linotype" w:hAnsi="Palatino Linotype" w:cs="Arial"/>
        </w:rPr>
        <w:footnoteReference w:id="1"/>
      </w:r>
      <w:r w:rsidRPr="00915374">
        <w:rPr>
          <w:rFonts w:ascii="Palatino Linotype" w:hAnsi="Palatino Linotype" w:cs="Arial"/>
        </w:rPr>
        <w:t>.</w:t>
      </w:r>
    </w:p>
    <w:p w14:paraId="65BBFB49" w14:textId="77777777" w:rsidR="00912A21" w:rsidRPr="00915374" w:rsidRDefault="00912A21" w:rsidP="00912A21">
      <w:pPr>
        <w:pStyle w:val="Prrafodelista"/>
        <w:autoSpaceDE w:val="0"/>
        <w:autoSpaceDN w:val="0"/>
        <w:adjustRightInd w:val="0"/>
        <w:spacing w:line="360" w:lineRule="auto"/>
        <w:ind w:left="0"/>
        <w:jc w:val="both"/>
        <w:rPr>
          <w:rFonts w:ascii="Palatino Linotype" w:hAnsi="Palatino Linotype" w:cs="Arial"/>
        </w:rPr>
      </w:pPr>
    </w:p>
    <w:p w14:paraId="6B09346A" w14:textId="337EDC7E" w:rsidR="00912A21" w:rsidRPr="00915374" w:rsidRDefault="00912A21" w:rsidP="000A5A65">
      <w:pPr>
        <w:pStyle w:val="Prrafodelista"/>
        <w:autoSpaceDE w:val="0"/>
        <w:autoSpaceDN w:val="0"/>
        <w:adjustRightInd w:val="0"/>
        <w:spacing w:line="360" w:lineRule="auto"/>
        <w:ind w:left="0"/>
        <w:jc w:val="both"/>
        <w:rPr>
          <w:rFonts w:ascii="Palatino Linotype" w:hAnsi="Palatino Linotype" w:cs="Arial"/>
        </w:rPr>
      </w:pPr>
      <w:r w:rsidRPr="00915374">
        <w:rPr>
          <w:rFonts w:ascii="Palatino Linotype" w:hAnsi="Palatino Linotype" w:cs="Arial"/>
        </w:rPr>
        <w:t>Así las cosas, al no existir causas de improcedencia invocadas por las partes ni advertidas de oficio por este Resolutor, se procede al análisis del asunto en los siguientes términos.</w:t>
      </w:r>
    </w:p>
    <w:p w14:paraId="24DDA225" w14:textId="77777777" w:rsidR="000A5A65" w:rsidRPr="00915374" w:rsidRDefault="000A5A65" w:rsidP="000A5A65">
      <w:pPr>
        <w:pStyle w:val="Prrafodelista"/>
        <w:autoSpaceDE w:val="0"/>
        <w:autoSpaceDN w:val="0"/>
        <w:adjustRightInd w:val="0"/>
        <w:spacing w:line="360" w:lineRule="auto"/>
        <w:ind w:left="0"/>
        <w:jc w:val="both"/>
        <w:rPr>
          <w:rFonts w:ascii="Palatino Linotype" w:hAnsi="Palatino Linotype" w:cs="Arial"/>
        </w:rPr>
      </w:pPr>
    </w:p>
    <w:p w14:paraId="5B2CC6B5" w14:textId="022283D4" w:rsidR="00912A21" w:rsidRPr="00915374" w:rsidRDefault="005B623A" w:rsidP="00912A21">
      <w:pPr>
        <w:pStyle w:val="Prrafodelista"/>
        <w:autoSpaceDE w:val="0"/>
        <w:autoSpaceDN w:val="0"/>
        <w:adjustRightInd w:val="0"/>
        <w:spacing w:before="240" w:after="160" w:line="360" w:lineRule="auto"/>
        <w:ind w:left="0"/>
        <w:jc w:val="both"/>
        <w:rPr>
          <w:rFonts w:ascii="Palatino Linotype" w:hAnsi="Palatino Linotype" w:cs="Arial"/>
          <w:sz w:val="28"/>
          <w:szCs w:val="28"/>
        </w:rPr>
      </w:pPr>
      <w:r w:rsidRPr="00915374">
        <w:rPr>
          <w:rFonts w:ascii="Palatino Linotype" w:hAnsi="Palatino Linotype" w:cs="Arial"/>
          <w:b/>
          <w:sz w:val="28"/>
        </w:rPr>
        <w:t>QUINTO</w:t>
      </w:r>
      <w:r w:rsidR="00912A21" w:rsidRPr="00915374">
        <w:rPr>
          <w:rFonts w:ascii="Palatino Linotype" w:hAnsi="Palatino Linotype" w:cs="Arial"/>
          <w:b/>
          <w:sz w:val="28"/>
          <w:szCs w:val="28"/>
        </w:rPr>
        <w:t>.</w:t>
      </w:r>
      <w:r w:rsidR="00912A21" w:rsidRPr="00915374">
        <w:rPr>
          <w:rFonts w:ascii="Palatino Linotype" w:hAnsi="Palatino Linotype" w:cs="Arial"/>
          <w:sz w:val="28"/>
          <w:szCs w:val="28"/>
        </w:rPr>
        <w:t xml:space="preserve"> </w:t>
      </w:r>
      <w:r w:rsidR="00912A21" w:rsidRPr="00915374">
        <w:rPr>
          <w:rFonts w:ascii="Palatino Linotype" w:hAnsi="Palatino Linotype" w:cs="Arial"/>
          <w:b/>
          <w:sz w:val="28"/>
        </w:rPr>
        <w:t>Estudio y resolución del asunto</w:t>
      </w:r>
      <w:r w:rsidR="00912A21" w:rsidRPr="00915374">
        <w:rPr>
          <w:rFonts w:ascii="Palatino Linotype" w:hAnsi="Palatino Linotype" w:cs="Arial"/>
          <w:b/>
        </w:rPr>
        <w:t>.</w:t>
      </w:r>
    </w:p>
    <w:p w14:paraId="7FC5BFEC" w14:textId="2C8B16FC" w:rsidR="00FF39C1" w:rsidRPr="00915374" w:rsidRDefault="00912A21" w:rsidP="00B177DF">
      <w:pPr>
        <w:pStyle w:val="Prrafodelista"/>
        <w:autoSpaceDE w:val="0"/>
        <w:autoSpaceDN w:val="0"/>
        <w:adjustRightInd w:val="0"/>
        <w:spacing w:line="360" w:lineRule="auto"/>
        <w:ind w:left="0"/>
        <w:jc w:val="both"/>
        <w:rPr>
          <w:rFonts w:ascii="Palatino Linotype" w:hAnsi="Palatino Linotype" w:cs="Arial"/>
        </w:rPr>
      </w:pPr>
      <w:r w:rsidRPr="00915374">
        <w:rPr>
          <w:rFonts w:ascii="Palatino Linotype" w:hAnsi="Palatino Linotype" w:cs="Arial"/>
        </w:rPr>
        <w:t xml:space="preserve">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w:t>
      </w:r>
      <w:r w:rsidRPr="00915374">
        <w:rPr>
          <w:rFonts w:ascii="Palatino Linotype" w:hAnsi="Palatino Linotype" w:cs="Arial"/>
        </w:rPr>
        <w:lastRenderedPageBreak/>
        <w:t>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6EFD81D5" w14:textId="77777777" w:rsidR="0014624E" w:rsidRPr="00915374" w:rsidRDefault="0014624E" w:rsidP="00B177DF">
      <w:pPr>
        <w:pStyle w:val="Prrafodelista"/>
        <w:autoSpaceDE w:val="0"/>
        <w:autoSpaceDN w:val="0"/>
        <w:adjustRightInd w:val="0"/>
        <w:spacing w:line="360" w:lineRule="auto"/>
        <w:ind w:left="0"/>
        <w:jc w:val="both"/>
        <w:rPr>
          <w:rFonts w:ascii="Palatino Linotype" w:hAnsi="Palatino Linotype" w:cs="Arial"/>
        </w:rPr>
      </w:pPr>
    </w:p>
    <w:p w14:paraId="6060CDF9" w14:textId="1A58B0D7" w:rsidR="00FF39C1" w:rsidRPr="00915374" w:rsidRDefault="00FF39C1" w:rsidP="00FF39C1">
      <w:pPr>
        <w:autoSpaceDE w:val="0"/>
        <w:autoSpaceDN w:val="0"/>
        <w:adjustRightInd w:val="0"/>
        <w:spacing w:line="360" w:lineRule="auto"/>
        <w:jc w:val="both"/>
        <w:rPr>
          <w:rFonts w:ascii="Palatino Linotype" w:eastAsiaTheme="minorHAnsi" w:hAnsi="Palatino Linotype" w:cs="Arial"/>
          <w:lang w:val="es-MX" w:eastAsia="en-US"/>
        </w:rPr>
      </w:pPr>
      <w:r w:rsidRPr="00915374">
        <w:rPr>
          <w:rFonts w:ascii="Palatino Linotype" w:eastAsiaTheme="minorHAnsi" w:hAnsi="Palatino Linotype" w:cs="Arial"/>
          <w:lang w:val="es-MX" w:eastAsia="en-US"/>
        </w:rPr>
        <w:t xml:space="preserve">Señalado lo anterior es necesario hacer alusión a la solicitud de información ya que de ella deriva por un lado al procedimiento de acceso a la información ante </w:t>
      </w:r>
      <w:r w:rsidRPr="00915374">
        <w:rPr>
          <w:rFonts w:ascii="Palatino Linotype" w:eastAsiaTheme="minorHAnsi" w:hAnsi="Palatino Linotype" w:cs="Arial"/>
          <w:b/>
          <w:lang w:val="es-MX" w:eastAsia="en-US"/>
        </w:rPr>
        <w:t>el Sujeto Obligado</w:t>
      </w:r>
      <w:r w:rsidRPr="00915374">
        <w:rPr>
          <w:rFonts w:ascii="Palatino Linotype" w:eastAsiaTheme="minorHAnsi" w:hAnsi="Palatino Linotype" w:cs="Arial"/>
          <w:lang w:val="es-MX" w:eastAsia="en-US"/>
        </w:rPr>
        <w:t xml:space="preserve">,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acceso a la información, si de las solicitudes no se entiende o no se precisan temas o materias objetivas; por ello es de notoria importancia el trabajo de interpretación que se le dé a las solicitudes de información, ya que el sujeto obligado puede considerar una circunstancia en particular diversa a la que </w:t>
      </w:r>
      <w:r w:rsidR="00601557" w:rsidRPr="00915374">
        <w:rPr>
          <w:rFonts w:ascii="Palatino Linotype" w:eastAsiaTheme="minorHAnsi" w:hAnsi="Palatino Linotype" w:cs="Arial"/>
          <w:lang w:val="es-MX" w:eastAsia="en-US"/>
        </w:rPr>
        <w:t>la</w:t>
      </w:r>
      <w:r w:rsidRPr="00915374">
        <w:rPr>
          <w:rFonts w:ascii="Palatino Linotype" w:eastAsiaTheme="minorHAnsi" w:hAnsi="Palatino Linotype" w:cs="Arial"/>
          <w:lang w:val="es-MX" w:eastAsia="en-US"/>
        </w:rPr>
        <w:t xml:space="preserve"> particular objetivamente requiere.</w:t>
      </w:r>
    </w:p>
    <w:p w14:paraId="77AC4EBA" w14:textId="77777777" w:rsidR="009D7D7B" w:rsidRPr="00915374" w:rsidRDefault="009D7D7B" w:rsidP="009D7D7B">
      <w:pPr>
        <w:autoSpaceDE w:val="0"/>
        <w:autoSpaceDN w:val="0"/>
        <w:adjustRightInd w:val="0"/>
        <w:spacing w:line="360" w:lineRule="auto"/>
        <w:jc w:val="both"/>
        <w:rPr>
          <w:rFonts w:ascii="Palatino Linotype" w:hAnsi="Palatino Linotype" w:cs="Arial"/>
        </w:rPr>
      </w:pPr>
    </w:p>
    <w:p w14:paraId="28551A5A" w14:textId="1C5347D3" w:rsidR="009D7D7B" w:rsidRPr="00915374" w:rsidRDefault="009D7D7B" w:rsidP="00AA0796">
      <w:pPr>
        <w:pStyle w:val="Prrafodelista"/>
        <w:autoSpaceDE w:val="0"/>
        <w:autoSpaceDN w:val="0"/>
        <w:adjustRightInd w:val="0"/>
        <w:spacing w:line="360" w:lineRule="auto"/>
        <w:ind w:left="0"/>
        <w:jc w:val="both"/>
        <w:rPr>
          <w:rFonts w:ascii="Palatino Linotype" w:hAnsi="Palatino Linotype" w:cs="Arial"/>
        </w:rPr>
      </w:pPr>
      <w:r w:rsidRPr="00915374">
        <w:rPr>
          <w:rFonts w:ascii="Palatino Linotype" w:hAnsi="Palatino Linotype" w:cs="Arial"/>
        </w:rPr>
        <w:t xml:space="preserve">Ya que el planteamiento del problema es de toral importancia, a efecto de determinar la intención o voluntad del </w:t>
      </w:r>
      <w:r w:rsidR="002D66D5" w:rsidRPr="00915374">
        <w:rPr>
          <w:rFonts w:ascii="Palatino Linotype" w:hAnsi="Palatino Linotype" w:cs="Arial"/>
        </w:rPr>
        <w:t>R</w:t>
      </w:r>
      <w:r w:rsidRPr="00915374">
        <w:rPr>
          <w:rFonts w:ascii="Palatino Linotype" w:hAnsi="Palatino Linotype" w:cs="Arial"/>
        </w:rPr>
        <w:t>ecurrente a la luz de la interpretación de las solicitudes de información, y que puede generar de forma objetiva y material el sujeto obligado que se relacione con esa intención, respecto del presente asunto se realiza a continuación.</w:t>
      </w:r>
    </w:p>
    <w:p w14:paraId="1EBD54ED" w14:textId="77777777" w:rsidR="007B1512" w:rsidRPr="00915374" w:rsidRDefault="007B1512" w:rsidP="00E91EE4">
      <w:pPr>
        <w:tabs>
          <w:tab w:val="left" w:pos="709"/>
        </w:tabs>
        <w:spacing w:line="360" w:lineRule="auto"/>
        <w:jc w:val="both"/>
        <w:rPr>
          <w:rFonts w:ascii="Palatino Linotype" w:hAnsi="Palatino Linotype" w:cs="Arial"/>
          <w:sz w:val="10"/>
        </w:rPr>
      </w:pPr>
    </w:p>
    <w:p w14:paraId="55DEB2AB" w14:textId="650964D9" w:rsidR="009232E7" w:rsidRPr="00915374" w:rsidRDefault="00847043" w:rsidP="009E626E">
      <w:pPr>
        <w:pStyle w:val="Prrafodelista"/>
        <w:autoSpaceDE w:val="0"/>
        <w:autoSpaceDN w:val="0"/>
        <w:adjustRightInd w:val="0"/>
        <w:spacing w:before="240" w:after="160" w:line="360" w:lineRule="auto"/>
        <w:ind w:left="0"/>
        <w:jc w:val="both"/>
        <w:rPr>
          <w:rFonts w:ascii="Palatino Linotype" w:hAnsi="Palatino Linotype" w:cs="Arial"/>
        </w:rPr>
      </w:pPr>
      <w:r w:rsidRPr="00915374">
        <w:rPr>
          <w:rFonts w:ascii="Palatino Linotype" w:hAnsi="Palatino Linotype" w:cs="Arial"/>
        </w:rPr>
        <w:lastRenderedPageBreak/>
        <w:t xml:space="preserve">Así, </w:t>
      </w:r>
      <w:r w:rsidR="0039389B" w:rsidRPr="00915374">
        <w:rPr>
          <w:rFonts w:ascii="Palatino Linotype" w:hAnsi="Palatino Linotype" w:cs="Arial"/>
        </w:rPr>
        <w:t>una vez analizado</w:t>
      </w:r>
      <w:r w:rsidRPr="00915374">
        <w:rPr>
          <w:rFonts w:ascii="Palatino Linotype" w:hAnsi="Palatino Linotype" w:cs="Arial"/>
        </w:rPr>
        <w:t xml:space="preserve"> el texto de la solicitud de información plasmada por </w:t>
      </w:r>
      <w:r w:rsidR="00C526F3" w:rsidRPr="00915374">
        <w:rPr>
          <w:rFonts w:ascii="Palatino Linotype" w:hAnsi="Palatino Linotype" w:cs="Arial"/>
          <w:b/>
          <w:bCs/>
        </w:rPr>
        <w:t>el</w:t>
      </w:r>
      <w:r w:rsidRPr="00915374">
        <w:rPr>
          <w:rFonts w:ascii="Palatino Linotype" w:hAnsi="Palatino Linotype" w:cs="Arial"/>
          <w:b/>
          <w:bCs/>
        </w:rPr>
        <w:t xml:space="preserve"> Recurrente</w:t>
      </w:r>
      <w:r w:rsidRPr="00915374">
        <w:rPr>
          <w:rFonts w:ascii="Palatino Linotype" w:hAnsi="Palatino Linotype" w:cs="Arial"/>
        </w:rPr>
        <w:t xml:space="preserve"> a efecto de poder determinar la materia de la solicitud de información que nos ocupa, </w:t>
      </w:r>
      <w:r w:rsidR="0039389B" w:rsidRPr="00915374">
        <w:rPr>
          <w:rFonts w:ascii="Palatino Linotype" w:hAnsi="Palatino Linotype" w:cs="Arial"/>
        </w:rPr>
        <w:t xml:space="preserve">podemos determinar que </w:t>
      </w:r>
      <w:r w:rsidRPr="00915374">
        <w:rPr>
          <w:rFonts w:ascii="Palatino Linotype" w:hAnsi="Palatino Linotype" w:cs="Arial"/>
        </w:rPr>
        <w:t>el particular requiere</w:t>
      </w:r>
      <w:r w:rsidR="00BD1BFE" w:rsidRPr="00915374">
        <w:rPr>
          <w:rFonts w:ascii="Palatino Linotype" w:hAnsi="Palatino Linotype"/>
        </w:rPr>
        <w:t xml:space="preserve"> </w:t>
      </w:r>
      <w:bookmarkStart w:id="2" w:name="_Hlk111664219"/>
      <w:r w:rsidR="00494245" w:rsidRPr="00915374">
        <w:rPr>
          <w:rFonts w:ascii="Palatino Linotype" w:hAnsi="Palatino Linotype"/>
        </w:rPr>
        <w:t xml:space="preserve">el o los documentos en donde conste </w:t>
      </w:r>
      <w:r w:rsidR="009232E7" w:rsidRPr="00915374">
        <w:rPr>
          <w:rFonts w:ascii="Palatino Linotype" w:hAnsi="Palatino Linotype"/>
        </w:rPr>
        <w:t>lo siguiente:</w:t>
      </w:r>
    </w:p>
    <w:p w14:paraId="7305C1F8" w14:textId="4E50D384" w:rsidR="009E626E" w:rsidRPr="00915374" w:rsidRDefault="000B4B1D" w:rsidP="00405507">
      <w:pPr>
        <w:pStyle w:val="Prrafodelista"/>
        <w:numPr>
          <w:ilvl w:val="0"/>
          <w:numId w:val="2"/>
        </w:numPr>
        <w:spacing w:before="120" w:after="120" w:line="360" w:lineRule="auto"/>
        <w:jc w:val="both"/>
        <w:rPr>
          <w:rFonts w:ascii="Palatino Linotype" w:hAnsi="Palatino Linotype"/>
        </w:rPr>
      </w:pPr>
      <w:bookmarkStart w:id="3" w:name="_Hlk227154067"/>
      <w:bookmarkStart w:id="4" w:name="_Hlk96702671"/>
      <w:bookmarkStart w:id="5" w:name="_Hlk99657083"/>
      <w:r w:rsidRPr="00915374">
        <w:rPr>
          <w:rFonts w:ascii="Palatino Linotype" w:hAnsi="Palatino Linotype"/>
        </w:rPr>
        <w:t>Tribunal o Autoridad Jurisdiccional que, tras la extinción del Juzgado Civil de Cuantía Menor de Huixquilucan, Estado de México, se encargó de conocer de los asuntos que se llevaban</w:t>
      </w:r>
      <w:bookmarkEnd w:id="3"/>
      <w:r w:rsidR="0039389B" w:rsidRPr="00915374">
        <w:rPr>
          <w:rFonts w:ascii="Palatino Linotype" w:hAnsi="Palatino Linotype"/>
        </w:rPr>
        <w:t>.</w:t>
      </w:r>
    </w:p>
    <w:p w14:paraId="6400273A" w14:textId="15919609" w:rsidR="000B4B1D" w:rsidRPr="00915374" w:rsidRDefault="000B4B1D" w:rsidP="00405507">
      <w:pPr>
        <w:pStyle w:val="Prrafodelista"/>
        <w:numPr>
          <w:ilvl w:val="0"/>
          <w:numId w:val="2"/>
        </w:numPr>
        <w:spacing w:before="120" w:after="120" w:line="360" w:lineRule="auto"/>
        <w:jc w:val="both"/>
        <w:rPr>
          <w:rFonts w:ascii="Palatino Linotype" w:hAnsi="Palatino Linotype"/>
        </w:rPr>
      </w:pPr>
      <w:r w:rsidRPr="00915374">
        <w:rPr>
          <w:rFonts w:ascii="Palatino Linotype" w:hAnsi="Palatino Linotype"/>
        </w:rPr>
        <w:t>Registro y libros de los asuntos de cuantía menor del Juzgado Civil de Cuantía Menor de Huixquilucan vigente a la fecha de su extinción.</w:t>
      </w:r>
    </w:p>
    <w:bookmarkEnd w:id="2"/>
    <w:bookmarkEnd w:id="4"/>
    <w:bookmarkEnd w:id="5"/>
    <w:p w14:paraId="3ACCC5BB" w14:textId="77777777" w:rsidR="00E37429" w:rsidRPr="00915374" w:rsidRDefault="00E37429" w:rsidP="00E37429">
      <w:pPr>
        <w:pStyle w:val="Prrafodelista"/>
        <w:spacing w:before="120" w:after="120" w:line="360" w:lineRule="auto"/>
        <w:ind w:left="0"/>
        <w:contextualSpacing/>
        <w:jc w:val="both"/>
        <w:rPr>
          <w:rFonts w:ascii="Palatino Linotype" w:hAnsi="Palatino Linotype"/>
          <w:color w:val="000000"/>
          <w:lang w:val="es-ES_tradnl"/>
        </w:rPr>
      </w:pPr>
    </w:p>
    <w:p w14:paraId="0A20967A" w14:textId="41B0BF65" w:rsidR="00C56934" w:rsidRPr="00915374" w:rsidRDefault="00C56934" w:rsidP="00C56934">
      <w:pPr>
        <w:spacing w:line="360" w:lineRule="auto"/>
        <w:jc w:val="both"/>
        <w:rPr>
          <w:rFonts w:ascii="Palatino Linotype" w:hAnsi="Palatino Linotype" w:cs="Arial"/>
        </w:rPr>
      </w:pPr>
      <w:r w:rsidRPr="00915374">
        <w:rPr>
          <w:rFonts w:ascii="Palatino Linotype" w:hAnsi="Palatino Linotype" w:cs="Arial"/>
        </w:rPr>
        <w:t xml:space="preserve">De conformidad con las constancias que obran en </w:t>
      </w:r>
      <w:r w:rsidR="0039389B" w:rsidRPr="00915374">
        <w:rPr>
          <w:rFonts w:ascii="Palatino Linotype" w:hAnsi="Palatino Linotype" w:cs="Arial"/>
        </w:rPr>
        <w:t>el</w:t>
      </w:r>
      <w:r w:rsidRPr="00915374">
        <w:rPr>
          <w:rFonts w:ascii="Palatino Linotype" w:hAnsi="Palatino Linotype" w:cs="Arial"/>
        </w:rPr>
        <w:t xml:space="preserve"> expediente electrónico, se observa que el </w:t>
      </w:r>
      <w:r w:rsidRPr="00915374">
        <w:rPr>
          <w:rFonts w:ascii="Palatino Linotype" w:hAnsi="Palatino Linotype" w:cs="Arial"/>
          <w:b/>
          <w:bCs/>
        </w:rPr>
        <w:t>Sujeto Obligado</w:t>
      </w:r>
      <w:r w:rsidRPr="00915374">
        <w:rPr>
          <w:rFonts w:ascii="Palatino Linotype" w:hAnsi="Palatino Linotype" w:cs="Arial"/>
        </w:rPr>
        <w:t xml:space="preserve"> dio respuesta por medio del sistema SAIMEX, adjuntando </w:t>
      </w:r>
      <w:r w:rsidR="00F16878" w:rsidRPr="00915374">
        <w:rPr>
          <w:rFonts w:ascii="Palatino Linotype" w:hAnsi="Palatino Linotype" w:cs="Arial"/>
        </w:rPr>
        <w:t>los</w:t>
      </w:r>
      <w:r w:rsidRPr="00915374">
        <w:rPr>
          <w:rFonts w:ascii="Palatino Linotype" w:hAnsi="Palatino Linotype" w:cs="Arial"/>
        </w:rPr>
        <w:t xml:space="preserve"> documento</w:t>
      </w:r>
      <w:r w:rsidR="00F16878" w:rsidRPr="00915374">
        <w:rPr>
          <w:rFonts w:ascii="Palatino Linotype" w:hAnsi="Palatino Linotype" w:cs="Arial"/>
        </w:rPr>
        <w:t>s</w:t>
      </w:r>
      <w:r w:rsidRPr="00915374">
        <w:rPr>
          <w:rFonts w:ascii="Palatino Linotype" w:hAnsi="Palatino Linotype" w:cs="Arial"/>
        </w:rPr>
        <w:t xml:space="preserve"> electrónico</w:t>
      </w:r>
      <w:r w:rsidR="00F16878" w:rsidRPr="00915374">
        <w:rPr>
          <w:rFonts w:ascii="Palatino Linotype" w:hAnsi="Palatino Linotype" w:cs="Arial"/>
        </w:rPr>
        <w:t>s</w:t>
      </w:r>
      <w:r w:rsidRPr="00915374">
        <w:rPr>
          <w:rFonts w:ascii="Palatino Linotype" w:hAnsi="Palatino Linotype" w:cs="Arial"/>
        </w:rPr>
        <w:t xml:space="preserve"> de</w:t>
      </w:r>
      <w:r w:rsidR="00F16878" w:rsidRPr="00915374">
        <w:rPr>
          <w:rFonts w:ascii="Palatino Linotype" w:hAnsi="Palatino Linotype" w:cs="Arial"/>
        </w:rPr>
        <w:t xml:space="preserve"> los</w:t>
      </w:r>
      <w:r w:rsidRPr="00915374">
        <w:rPr>
          <w:rFonts w:ascii="Palatino Linotype" w:hAnsi="Palatino Linotype" w:cs="Arial"/>
        </w:rPr>
        <w:t xml:space="preserve"> que se desprende el contenido siguiente:</w:t>
      </w:r>
    </w:p>
    <w:p w14:paraId="1F396A4A" w14:textId="77777777" w:rsidR="00C56934" w:rsidRPr="00915374" w:rsidRDefault="00C56934" w:rsidP="00C56934">
      <w:pPr>
        <w:spacing w:line="360" w:lineRule="auto"/>
        <w:jc w:val="both"/>
        <w:rPr>
          <w:rFonts w:ascii="Palatino Linotype" w:hAnsi="Palatino Linotype" w:cs="Arial"/>
        </w:rPr>
      </w:pPr>
    </w:p>
    <w:p w14:paraId="094BA389" w14:textId="5C5A2A31" w:rsidR="00447EF3" w:rsidRPr="00915374" w:rsidRDefault="0039389B" w:rsidP="00AA335F">
      <w:pPr>
        <w:pStyle w:val="Prrafodelista"/>
        <w:numPr>
          <w:ilvl w:val="0"/>
          <w:numId w:val="4"/>
        </w:num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915374">
        <w:rPr>
          <w:rFonts w:ascii="Palatino Linotype" w:eastAsia="Palatino Linotype" w:hAnsi="Palatino Linotype" w:cs="Palatino Linotype"/>
          <w:color w:val="000000"/>
          <w:lang w:val="es-ES_tradnl"/>
        </w:rPr>
        <w:t>“</w:t>
      </w:r>
      <w:r w:rsidR="00EE280A" w:rsidRPr="00915374">
        <w:rPr>
          <w:rFonts w:ascii="Palatino Linotype" w:eastAsia="Palatino Linotype" w:hAnsi="Palatino Linotype" w:cs="Palatino Linotype"/>
          <w:b/>
          <w:bCs/>
          <w:color w:val="000000"/>
          <w:lang w:val="es-ES_tradnl"/>
        </w:rPr>
        <w:t>RESPUESTA 968-2025.pdf</w:t>
      </w:r>
      <w:r w:rsidRPr="00915374">
        <w:rPr>
          <w:rFonts w:ascii="Palatino Linotype" w:eastAsia="Palatino Linotype" w:hAnsi="Palatino Linotype" w:cs="Palatino Linotype"/>
          <w:color w:val="000000"/>
          <w:lang w:val="es-ES_tradnl"/>
        </w:rPr>
        <w:t xml:space="preserve">”: </w:t>
      </w:r>
      <w:r w:rsidR="00F16878" w:rsidRPr="00915374">
        <w:rPr>
          <w:rFonts w:ascii="Palatino Linotype" w:eastAsia="Palatino Linotype" w:hAnsi="Palatino Linotype" w:cs="Palatino Linotype"/>
          <w:color w:val="000000"/>
          <w:lang w:val="es-ES_tradnl"/>
        </w:rPr>
        <w:t xml:space="preserve">Escrito emitido por </w:t>
      </w:r>
      <w:r w:rsidR="004F2122" w:rsidRPr="00915374">
        <w:rPr>
          <w:rFonts w:ascii="Palatino Linotype" w:eastAsia="Palatino Linotype" w:hAnsi="Palatino Linotype" w:cs="Palatino Linotype"/>
          <w:color w:val="000000"/>
          <w:lang w:val="es-ES_tradnl"/>
        </w:rPr>
        <w:t>el Titular de la Unidad de Transparencia</w:t>
      </w:r>
      <w:r w:rsidR="00F16878" w:rsidRPr="00915374">
        <w:rPr>
          <w:rFonts w:ascii="Palatino Linotype" w:eastAsia="Palatino Linotype" w:hAnsi="Palatino Linotype" w:cs="Palatino Linotype"/>
          <w:color w:val="000000"/>
          <w:lang w:val="es-ES_tradnl"/>
        </w:rPr>
        <w:t xml:space="preserve">, a través del cual comunica al solicitante de información que, </w:t>
      </w:r>
      <w:r w:rsidR="00EE280A" w:rsidRPr="00915374">
        <w:rPr>
          <w:rFonts w:ascii="Palatino Linotype" w:eastAsia="Palatino Linotype" w:hAnsi="Palatino Linotype" w:cs="Palatino Linotype"/>
          <w:color w:val="000000"/>
          <w:lang w:val="es-ES_tradnl"/>
        </w:rPr>
        <w:t>conforme</w:t>
      </w:r>
      <w:r w:rsidR="00EE280A" w:rsidRPr="00915374">
        <w:rPr>
          <w:rFonts w:ascii="Palatino Linotype" w:eastAsia="Palatino Linotype" w:hAnsi="Palatino Linotype" w:cs="Palatino Linotype"/>
          <w:color w:val="000000"/>
        </w:rPr>
        <w:t xml:space="preserve"> a la respuesta proporcionada por el Lic. Ricardo Daniel Ramírez Mercado, Secretario Técnico del Órgano de Administración Judicial, se informa</w:t>
      </w:r>
      <w:r w:rsidR="00EE280A" w:rsidRPr="00915374">
        <w:t xml:space="preserve"> </w:t>
      </w:r>
      <w:r w:rsidR="00EE280A" w:rsidRPr="00915374">
        <w:rPr>
          <w:rFonts w:ascii="Palatino Linotype" w:eastAsia="Palatino Linotype" w:hAnsi="Palatino Linotype" w:cs="Palatino Linotype"/>
          <w:color w:val="000000"/>
        </w:rPr>
        <w:t xml:space="preserve">que tras la extinción del Juzgado Civil de Cuantía Menor de Huixquilucan, Estado de México, </w:t>
      </w:r>
      <w:r w:rsidR="00EE280A" w:rsidRPr="00915374">
        <w:rPr>
          <w:rFonts w:ascii="Palatino Linotype" w:eastAsia="Palatino Linotype" w:hAnsi="Palatino Linotype" w:cs="Palatino Linotype"/>
          <w:b/>
          <w:bCs/>
          <w:color w:val="000000"/>
          <w:u w:val="single"/>
        </w:rPr>
        <w:t>todos los asuntos radicados en ese Juzgado, recayeron en el Juzgado Noveno Civil de Primera Instancia del Distrito Judicial de Tlalnepantla con residencia en Huixquilucan, México</w:t>
      </w:r>
      <w:r w:rsidR="00EE280A" w:rsidRPr="00915374">
        <w:rPr>
          <w:rFonts w:ascii="Palatino Linotype" w:eastAsia="Palatino Linotype" w:hAnsi="Palatino Linotype" w:cs="Palatino Linotype"/>
          <w:color w:val="000000"/>
        </w:rPr>
        <w:t xml:space="preserve">, por lo que se remite la Circular No.12/2014 con diversos Acuerdos del Pleno del Consejo de la </w:t>
      </w:r>
      <w:r w:rsidR="00EE280A" w:rsidRPr="00915374">
        <w:rPr>
          <w:rFonts w:ascii="Palatino Linotype" w:eastAsia="Palatino Linotype" w:hAnsi="Palatino Linotype" w:cs="Palatino Linotype"/>
          <w:color w:val="000000"/>
        </w:rPr>
        <w:lastRenderedPageBreak/>
        <w:t>Judicatura del Poder judicial del Estado de México. Señalando que el asunto referido se encuentra en las páginas 6 y 7 de la citada Circular.</w:t>
      </w:r>
    </w:p>
    <w:p w14:paraId="7BC608F2" w14:textId="690CD39E" w:rsidR="00F16878" w:rsidRPr="00915374" w:rsidRDefault="00F16878" w:rsidP="00F16878">
      <w:pPr>
        <w:pStyle w:val="Prrafodelista"/>
        <w:pBdr>
          <w:top w:val="nil"/>
          <w:left w:val="nil"/>
          <w:bottom w:val="nil"/>
          <w:right w:val="nil"/>
          <w:between w:val="nil"/>
        </w:pBdr>
        <w:spacing w:line="360" w:lineRule="auto"/>
        <w:ind w:left="709"/>
        <w:contextualSpacing/>
        <w:jc w:val="both"/>
        <w:rPr>
          <w:rFonts w:ascii="Palatino Linotype" w:eastAsia="Palatino Linotype" w:hAnsi="Palatino Linotype" w:cs="Palatino Linotype"/>
          <w:color w:val="000000"/>
        </w:rPr>
      </w:pPr>
    </w:p>
    <w:p w14:paraId="63D72EB9" w14:textId="69988924" w:rsidR="00F16878" w:rsidRPr="00915374" w:rsidRDefault="00F16878" w:rsidP="00AA335F">
      <w:pPr>
        <w:pStyle w:val="Prrafodelista"/>
        <w:numPr>
          <w:ilvl w:val="0"/>
          <w:numId w:val="4"/>
        </w:num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915374">
        <w:rPr>
          <w:rFonts w:ascii="Palatino Linotype" w:eastAsia="Palatino Linotype" w:hAnsi="Palatino Linotype" w:cs="Palatino Linotype"/>
          <w:color w:val="000000"/>
        </w:rPr>
        <w:t>“</w:t>
      </w:r>
      <w:r w:rsidR="00EE280A" w:rsidRPr="00915374">
        <w:rPr>
          <w:rFonts w:ascii="Palatino Linotype" w:eastAsia="Palatino Linotype" w:hAnsi="Palatino Linotype" w:cs="Palatino Linotype"/>
          <w:b/>
          <w:bCs/>
          <w:color w:val="000000"/>
        </w:rPr>
        <w:t>circular.pdf</w:t>
      </w:r>
      <w:r w:rsidRPr="00915374">
        <w:rPr>
          <w:rFonts w:ascii="Palatino Linotype" w:eastAsia="Palatino Linotype" w:hAnsi="Palatino Linotype" w:cs="Palatino Linotype"/>
          <w:color w:val="000000"/>
        </w:rPr>
        <w:t xml:space="preserve">”: </w:t>
      </w:r>
      <w:bookmarkStart w:id="6" w:name="_Hlk216870792"/>
      <w:r w:rsidR="00EE280A" w:rsidRPr="00915374">
        <w:rPr>
          <w:rFonts w:ascii="Palatino Linotype" w:eastAsia="Palatino Linotype" w:hAnsi="Palatino Linotype" w:cs="Palatino Linotype"/>
          <w:color w:val="000000"/>
        </w:rPr>
        <w:t xml:space="preserve">Circular No.12/2014 emitida por el Pleno del Consejo de la Judicatura del Poder judicial del Estado de México, referida en el documento descrito en el párrafo anterior. </w:t>
      </w:r>
    </w:p>
    <w:bookmarkEnd w:id="6"/>
    <w:p w14:paraId="00300AC2" w14:textId="77777777" w:rsidR="00C56934" w:rsidRPr="00915374" w:rsidRDefault="00C56934" w:rsidP="00C5693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4E195A17" w14:textId="795C1903" w:rsidR="00C56934" w:rsidRPr="00915374" w:rsidRDefault="00C56934" w:rsidP="00C5693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915374">
        <w:rPr>
          <w:rFonts w:ascii="Palatino Linotype" w:eastAsia="Palatino Linotype" w:hAnsi="Palatino Linotype" w:cs="Palatino Linotype"/>
          <w:color w:val="000000"/>
        </w:rPr>
        <w:t xml:space="preserve">Ante la respuesta emitida por el </w:t>
      </w:r>
      <w:r w:rsidRPr="00915374">
        <w:rPr>
          <w:rFonts w:ascii="Palatino Linotype" w:eastAsia="Palatino Linotype" w:hAnsi="Palatino Linotype" w:cs="Palatino Linotype"/>
          <w:b/>
          <w:bCs/>
          <w:color w:val="000000"/>
        </w:rPr>
        <w:t>Sujeto Obligado</w:t>
      </w:r>
      <w:r w:rsidRPr="00915374">
        <w:rPr>
          <w:rFonts w:ascii="Palatino Linotype" w:eastAsia="Palatino Linotype" w:hAnsi="Palatino Linotype" w:cs="Palatino Linotype"/>
          <w:color w:val="000000"/>
        </w:rPr>
        <w:t xml:space="preserve">, el </w:t>
      </w:r>
      <w:r w:rsidRPr="00915374">
        <w:rPr>
          <w:rFonts w:ascii="Palatino Linotype" w:eastAsia="Palatino Linotype" w:hAnsi="Palatino Linotype" w:cs="Palatino Linotype"/>
          <w:b/>
          <w:bCs/>
          <w:color w:val="000000"/>
        </w:rPr>
        <w:t>Recurrente</w:t>
      </w:r>
      <w:r w:rsidRPr="00915374">
        <w:rPr>
          <w:rFonts w:ascii="Palatino Linotype" w:eastAsia="Palatino Linotype" w:hAnsi="Palatino Linotype" w:cs="Palatino Linotype"/>
          <w:color w:val="000000"/>
        </w:rPr>
        <w:t xml:space="preserve"> consideró que su derecho a la información pública había sido conculcado, por lo que interpuso el recurso de revisión al rubro citado, señalando como razones o motivos de inconformidad,</w:t>
      </w:r>
      <w:r w:rsidR="00CE30E4" w:rsidRPr="00915374">
        <w:rPr>
          <w:rFonts w:ascii="Palatino Linotype" w:eastAsia="Palatino Linotype" w:hAnsi="Palatino Linotype" w:cs="Palatino Linotype"/>
          <w:color w:val="000000"/>
        </w:rPr>
        <w:t xml:space="preserve"> lo siguiente: </w:t>
      </w:r>
    </w:p>
    <w:p w14:paraId="3C739383" w14:textId="77777777" w:rsidR="00CE30E4" w:rsidRPr="00915374" w:rsidRDefault="00CE30E4" w:rsidP="00C5693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27EE81EE" w14:textId="4F8180FA" w:rsidR="00CE30E4" w:rsidRPr="00915374" w:rsidRDefault="00CE30E4" w:rsidP="00CE30E4">
      <w:pPr>
        <w:ind w:left="851" w:right="850"/>
        <w:jc w:val="both"/>
        <w:rPr>
          <w:rFonts w:ascii="Palatino Linotype" w:hAnsi="Palatino Linotype" w:cs="Arial"/>
          <w:i/>
        </w:rPr>
      </w:pPr>
      <w:r w:rsidRPr="00915374">
        <w:rPr>
          <w:rFonts w:ascii="Palatino Linotype" w:hAnsi="Palatino Linotype" w:cs="Arial"/>
          <w:i/>
        </w:rPr>
        <w:t>“</w:t>
      </w:r>
      <w:r w:rsidR="00EE280A" w:rsidRPr="00915374">
        <w:rPr>
          <w:rFonts w:ascii="Palatino Linotype" w:hAnsi="Palatino Linotype" w:cs="Arial"/>
          <w:bCs/>
          <w:i/>
        </w:rPr>
        <w:t xml:space="preserve">LA RESPUESTA BRINDADA CONCULCA EL DERECHO DE ACCESO A LA INFORMACIÓN PÚBLICA REQUERIDA TODA VEZ QUE, EL SUJETO OBLIGADO, PASA POR ALTO DE MANERA PARTICULAR QUE EL RECURRENTE SOLICITE VERSIÓN PÚBLICA DE DIVERSA DOCUMENTACIÓN, LA CUAL, POR ESA SOLA CARACTERÍSTICA, NO AFECTA LOS INTERESES PERSONALES NI MUCHO PÚBLICOS DE NADIE EN PARTICULAR, DE AHÍ QUE SE REAFIRME QUE, </w:t>
      </w:r>
      <w:r w:rsidR="00EE280A" w:rsidRPr="00915374">
        <w:rPr>
          <w:rFonts w:ascii="Palatino Linotype" w:hAnsi="Palatino Linotype" w:cs="Arial"/>
          <w:b/>
          <w:i/>
          <w:u w:val="single"/>
        </w:rPr>
        <w:t>NO EXISTE MOTIVO NI CAUSA LEGAL ALGUNA PARA NEGARME SU ENTREGA Y POR DICHO ACTUAR CONTRARIO A DERECHO, SE CONCULCAN LOS PRINCIPIOS DE MÁXIMA PUBLICIDAD, INFORMACIÓN COMPLETA</w:t>
      </w:r>
      <w:r w:rsidR="00EE280A" w:rsidRPr="00915374">
        <w:rPr>
          <w:rFonts w:ascii="Palatino Linotype" w:hAnsi="Palatino Linotype" w:cs="Arial"/>
          <w:bCs/>
          <w:i/>
        </w:rPr>
        <w:t xml:space="preserve">, OPORTUNA Y ACCESIBLE, VERACIDAD Y CONFIABILIDAD, LEGALIDAD, OBJETIVIDAD E IMPARCIALIDAD, PROFESIONALISMO, EFICACIA Y LA IMPLEMENTACIÓN DE PROCEDIMIENTOS SENCILLOS Y CELERIDAD, LO CUAL SE SOLICITA SE PONDERE A EFECTO DE QUE ESE ÓRGANO RESOLUTOR OBLIGUE A LA AUTORIDAD REQUERIDA A QUE ME </w:t>
      </w:r>
      <w:r w:rsidR="00EE280A" w:rsidRPr="00915374">
        <w:rPr>
          <w:rFonts w:ascii="Palatino Linotype" w:hAnsi="Palatino Linotype" w:cs="Arial"/>
          <w:bCs/>
          <w:i/>
        </w:rPr>
        <w:lastRenderedPageBreak/>
        <w:t>ENTREGUE LA INFORMACIÓN REQUERIDA, PARA TODOS LOS EFECTOS LEGALES A QUE HAYA LUGAR.</w:t>
      </w:r>
      <w:r w:rsidRPr="00915374">
        <w:rPr>
          <w:rFonts w:ascii="Palatino Linotype" w:hAnsi="Palatino Linotype" w:cs="Arial"/>
          <w:i/>
        </w:rPr>
        <w:t>” [sic]</w:t>
      </w:r>
    </w:p>
    <w:p w14:paraId="3DA2053D" w14:textId="77777777" w:rsidR="00C56934" w:rsidRPr="00915374" w:rsidRDefault="00C56934" w:rsidP="00C5693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15BCC841" w14:textId="3F2A3081" w:rsidR="00CE30E4" w:rsidRPr="00915374" w:rsidRDefault="00CE30E4" w:rsidP="00CE30E4">
      <w:pPr>
        <w:autoSpaceDE w:val="0"/>
        <w:autoSpaceDN w:val="0"/>
        <w:adjustRightInd w:val="0"/>
        <w:spacing w:line="360" w:lineRule="auto"/>
        <w:jc w:val="both"/>
        <w:rPr>
          <w:rFonts w:ascii="Palatino Linotype" w:hAnsi="Palatino Linotype" w:cs="Arial"/>
          <w:lang w:val="es-MX" w:eastAsia="en-US"/>
        </w:rPr>
      </w:pPr>
      <w:r w:rsidRPr="00915374">
        <w:rPr>
          <w:rFonts w:ascii="Palatino Linotype" w:hAnsi="Palatino Linotype" w:cs="Arial"/>
          <w:bCs/>
          <w:lang w:val="es-MX" w:eastAsia="en-US"/>
        </w:rPr>
        <w:t xml:space="preserve">Ahora bien, del acto impugnado y razones o motivos de inconformidad argüidos por </w:t>
      </w:r>
      <w:r w:rsidRPr="00915374">
        <w:rPr>
          <w:rFonts w:ascii="Palatino Linotype" w:hAnsi="Palatino Linotype" w:cs="Arial"/>
          <w:b/>
          <w:lang w:val="es-MX" w:eastAsia="en-US"/>
        </w:rPr>
        <w:t>el Recurrente</w:t>
      </w:r>
      <w:r w:rsidRPr="00915374">
        <w:rPr>
          <w:rFonts w:ascii="Palatino Linotype" w:hAnsi="Palatino Linotype" w:cs="Arial"/>
          <w:bCs/>
          <w:lang w:val="es-MX" w:eastAsia="en-US"/>
        </w:rPr>
        <w:t xml:space="preserve">, se advierte que se adolece de forma toral de la entrega de información incompleta, actualizando con ello la procedencia del presente recurso de revisión de conformidad con lo establecido en la fracción V del artículo 179 de la </w:t>
      </w:r>
      <w:r w:rsidRPr="00915374">
        <w:rPr>
          <w:rFonts w:ascii="Palatino Linotype" w:hAnsi="Palatino Linotype" w:cs="Arial"/>
          <w:lang w:val="es-MX" w:eastAsia="en-US"/>
        </w:rPr>
        <w:t>Ley de Transparencias y Acceso a la Información Pública del Estado de México y Municipios, mismo precepto que a continuación se transcribe:</w:t>
      </w:r>
    </w:p>
    <w:p w14:paraId="065B223C" w14:textId="77777777" w:rsidR="00CE30E4" w:rsidRPr="00915374" w:rsidRDefault="00CE30E4" w:rsidP="00CE30E4">
      <w:pPr>
        <w:spacing w:line="256" w:lineRule="auto"/>
        <w:rPr>
          <w:rFonts w:asciiTheme="minorHAnsi" w:hAnsiTheme="minorHAnsi"/>
          <w:sz w:val="22"/>
          <w:szCs w:val="22"/>
          <w:lang w:val="es-MX" w:eastAsia="en-US"/>
        </w:rPr>
      </w:pPr>
    </w:p>
    <w:p w14:paraId="713D093F" w14:textId="77777777" w:rsidR="00CE30E4" w:rsidRPr="00915374" w:rsidRDefault="00CE30E4" w:rsidP="00CE30E4">
      <w:pPr>
        <w:spacing w:line="256" w:lineRule="auto"/>
        <w:ind w:left="851" w:right="850"/>
        <w:jc w:val="both"/>
        <w:rPr>
          <w:rFonts w:ascii="Palatino Linotype" w:hAnsi="Palatino Linotype"/>
          <w:bCs/>
          <w:i/>
          <w:sz w:val="22"/>
          <w:szCs w:val="22"/>
          <w:lang w:val="es-MX" w:eastAsia="en-US"/>
        </w:rPr>
      </w:pPr>
      <w:r w:rsidRPr="00915374">
        <w:rPr>
          <w:rFonts w:ascii="Palatino Linotype" w:hAnsi="Palatino Linotype"/>
          <w:sz w:val="22"/>
          <w:szCs w:val="22"/>
          <w:lang w:val="es-MX" w:eastAsia="en-US"/>
        </w:rPr>
        <w:t>“</w:t>
      </w:r>
      <w:r w:rsidRPr="00915374">
        <w:rPr>
          <w:rFonts w:ascii="Palatino Linotype" w:hAnsi="Palatino Linotype"/>
          <w:b/>
          <w:i/>
          <w:sz w:val="22"/>
          <w:szCs w:val="22"/>
          <w:lang w:val="es-MX" w:eastAsia="en-US"/>
        </w:rPr>
        <w:t xml:space="preserve">Artículo 179. </w:t>
      </w:r>
      <w:r w:rsidRPr="00915374">
        <w:rPr>
          <w:rFonts w:ascii="Palatino Linotype" w:hAnsi="Palatino Linotype"/>
          <w:bCs/>
          <w:i/>
          <w:sz w:val="22"/>
          <w:szCs w:val="22"/>
          <w:lang w:val="es-MX" w:eastAsia="en-US"/>
        </w:rPr>
        <w:t xml:space="preserve">El recurso de revisión es un medio de protección que la Ley otorga a los particulares, para hacer valer su derecho de acceso a la información pública, y procederá en contra de las siguientes causas: </w:t>
      </w:r>
    </w:p>
    <w:p w14:paraId="4D98B198" w14:textId="77777777" w:rsidR="00CE30E4" w:rsidRPr="00915374" w:rsidRDefault="00CE30E4" w:rsidP="00CE30E4">
      <w:pPr>
        <w:spacing w:line="256" w:lineRule="auto"/>
        <w:ind w:left="851" w:right="850"/>
        <w:jc w:val="both"/>
        <w:rPr>
          <w:rFonts w:ascii="Palatino Linotype" w:hAnsi="Palatino Linotype"/>
          <w:bCs/>
          <w:i/>
          <w:sz w:val="22"/>
          <w:szCs w:val="22"/>
          <w:lang w:val="es-MX" w:eastAsia="en-US"/>
        </w:rPr>
      </w:pPr>
      <w:r w:rsidRPr="00915374">
        <w:rPr>
          <w:rFonts w:ascii="Palatino Linotype" w:hAnsi="Palatino Linotype"/>
          <w:bCs/>
          <w:i/>
          <w:sz w:val="22"/>
          <w:szCs w:val="22"/>
          <w:lang w:val="es-MX" w:eastAsia="en-US"/>
        </w:rPr>
        <w:t>(…)</w:t>
      </w:r>
    </w:p>
    <w:p w14:paraId="75E1E9DC" w14:textId="77777777" w:rsidR="00CE30E4" w:rsidRPr="00915374" w:rsidRDefault="00CE30E4" w:rsidP="00CE30E4">
      <w:pPr>
        <w:spacing w:line="256" w:lineRule="auto"/>
        <w:ind w:left="851" w:right="850"/>
        <w:jc w:val="both"/>
        <w:rPr>
          <w:rFonts w:ascii="Palatino Linotype" w:hAnsi="Palatino Linotype"/>
          <w:bCs/>
          <w:i/>
          <w:sz w:val="22"/>
          <w:szCs w:val="22"/>
          <w:lang w:val="es-MX" w:eastAsia="en-US"/>
        </w:rPr>
      </w:pPr>
      <w:r w:rsidRPr="00915374">
        <w:rPr>
          <w:rFonts w:ascii="Palatino Linotype" w:hAnsi="Palatino Linotype"/>
          <w:bCs/>
          <w:i/>
          <w:sz w:val="22"/>
          <w:szCs w:val="22"/>
          <w:lang w:val="es-MX" w:eastAsia="en-US"/>
        </w:rPr>
        <w:t xml:space="preserve">V. </w:t>
      </w:r>
      <w:r w:rsidRPr="00915374">
        <w:rPr>
          <w:rFonts w:ascii="Palatino Linotype" w:hAnsi="Palatino Linotype"/>
          <w:b/>
          <w:i/>
          <w:sz w:val="22"/>
          <w:szCs w:val="22"/>
          <w:u w:val="single"/>
          <w:lang w:val="es-MX" w:eastAsia="en-US"/>
        </w:rPr>
        <w:t>La entrega de información incompleta</w:t>
      </w:r>
      <w:r w:rsidRPr="00915374">
        <w:rPr>
          <w:rFonts w:ascii="Palatino Linotype" w:hAnsi="Palatino Linotype"/>
          <w:bCs/>
          <w:i/>
          <w:sz w:val="22"/>
          <w:szCs w:val="22"/>
          <w:lang w:val="es-MX" w:eastAsia="en-US"/>
        </w:rPr>
        <w:t>;”</w:t>
      </w:r>
    </w:p>
    <w:p w14:paraId="76D58E5C" w14:textId="77777777" w:rsidR="00CE30E4" w:rsidRPr="00915374" w:rsidRDefault="00CE30E4" w:rsidP="00CE30E4">
      <w:pPr>
        <w:spacing w:line="360" w:lineRule="auto"/>
        <w:jc w:val="both"/>
        <w:rPr>
          <w:rFonts w:ascii="Palatino Linotype" w:hAnsi="Palatino Linotype"/>
          <w:lang w:val="es-MX" w:eastAsia="en-US"/>
        </w:rPr>
      </w:pPr>
    </w:p>
    <w:p w14:paraId="79C35FEC" w14:textId="21CA5F6E" w:rsidR="00CE30E4" w:rsidRPr="00915374" w:rsidRDefault="00CE30E4" w:rsidP="00CE30E4">
      <w:pPr>
        <w:spacing w:line="360" w:lineRule="auto"/>
        <w:jc w:val="both"/>
        <w:rPr>
          <w:rFonts w:ascii="Palatino Linotype" w:hAnsi="Palatino Linotype"/>
          <w:lang w:val="es-MX" w:eastAsia="en-US"/>
        </w:rPr>
      </w:pPr>
      <w:r w:rsidRPr="00915374">
        <w:rPr>
          <w:rFonts w:ascii="Palatino Linotype" w:hAnsi="Palatino Linotype"/>
          <w:lang w:val="es-MX" w:eastAsia="en-US"/>
        </w:rPr>
        <w:t xml:space="preserve">Por otra parte, el </w:t>
      </w:r>
      <w:r w:rsidRPr="00915374">
        <w:rPr>
          <w:rFonts w:ascii="Palatino Linotype" w:hAnsi="Palatino Linotype"/>
          <w:b/>
          <w:bCs/>
          <w:lang w:val="es-MX" w:eastAsia="en-US"/>
        </w:rPr>
        <w:t>Sujeto Obligado</w:t>
      </w:r>
      <w:r w:rsidRPr="00915374">
        <w:rPr>
          <w:rFonts w:ascii="Palatino Linotype" w:hAnsi="Palatino Linotype"/>
          <w:lang w:val="es-MX" w:eastAsia="en-US"/>
        </w:rPr>
        <w:t xml:space="preserve"> rindió en el momento procesal oportuno su Informe Justificado, remitiendo dos archivos electrónicos que consisten en lo siguiente:</w:t>
      </w:r>
      <w:r w:rsidRPr="00915374">
        <w:t xml:space="preserve"> </w:t>
      </w:r>
    </w:p>
    <w:p w14:paraId="5743CE5A" w14:textId="77777777" w:rsidR="00CE30E4" w:rsidRPr="00915374" w:rsidRDefault="00CE30E4" w:rsidP="00CE30E4">
      <w:pPr>
        <w:spacing w:line="360" w:lineRule="auto"/>
        <w:jc w:val="both"/>
        <w:rPr>
          <w:rFonts w:ascii="Palatino Linotype" w:hAnsi="Palatino Linotype"/>
          <w:lang w:val="es-MX" w:eastAsia="en-US"/>
        </w:rPr>
      </w:pPr>
    </w:p>
    <w:p w14:paraId="5F504901" w14:textId="7AAAD11E" w:rsidR="00CE30E4" w:rsidRPr="00915374" w:rsidRDefault="00CE30E4" w:rsidP="00CE30E4">
      <w:pPr>
        <w:numPr>
          <w:ilvl w:val="0"/>
          <w:numId w:val="9"/>
        </w:numPr>
        <w:spacing w:line="360" w:lineRule="auto"/>
        <w:jc w:val="both"/>
        <w:rPr>
          <w:rFonts w:ascii="Palatino Linotype" w:hAnsi="Palatino Linotype"/>
          <w:lang w:val="es-MX" w:eastAsia="en-US"/>
        </w:rPr>
      </w:pPr>
      <w:r w:rsidRPr="00915374">
        <w:rPr>
          <w:rFonts w:ascii="Palatino Linotype" w:hAnsi="Palatino Linotype"/>
          <w:b/>
          <w:bCs/>
          <w:lang w:val="es-MX" w:eastAsia="en-US"/>
        </w:rPr>
        <w:t>“</w:t>
      </w:r>
      <w:r w:rsidR="00222252" w:rsidRPr="00915374">
        <w:rPr>
          <w:rFonts w:ascii="Palatino Linotype" w:hAnsi="Palatino Linotype"/>
          <w:b/>
          <w:bCs/>
          <w:lang w:val="es-MX" w:eastAsia="en-US"/>
        </w:rPr>
        <w:t>Informe Justificado RR12985 25.pdf</w:t>
      </w:r>
      <w:r w:rsidRPr="00915374">
        <w:rPr>
          <w:rFonts w:ascii="Palatino Linotype" w:hAnsi="Palatino Linotype"/>
          <w:b/>
          <w:bCs/>
          <w:lang w:val="es-MX" w:eastAsia="en-US"/>
        </w:rPr>
        <w:t>”</w:t>
      </w:r>
      <w:r w:rsidRPr="00915374">
        <w:rPr>
          <w:rFonts w:ascii="Palatino Linotype" w:hAnsi="Palatino Linotype"/>
          <w:lang w:val="es-MX" w:eastAsia="en-US"/>
        </w:rPr>
        <w:t xml:space="preserve">: Escrito emitido por el Titular de la Unidad de Transparencia, a través del cual comunica a este Instituto medularmente que, </w:t>
      </w:r>
      <w:r w:rsidR="00061F0C" w:rsidRPr="00915374">
        <w:rPr>
          <w:rFonts w:ascii="Palatino Linotype" w:hAnsi="Palatino Linotype"/>
          <w:lang w:eastAsia="en-US"/>
        </w:rPr>
        <w:t xml:space="preserve">de acuerdo a los motivos y razones de inconformidad mencionados en el recurso de revisión, advierte que la parte Recurrente busca ampliar su solicitud requiriendo una versión pública de diversa documentación, por lo que solicita que el recurso de revisión interpuesto, sea desechado, toda vez que se hace entrega de la información requerida y se cumple con lo manifestado en el recurso de revisión quedando así sin materia, </w:t>
      </w:r>
      <w:r w:rsidR="00061F0C" w:rsidRPr="00915374">
        <w:rPr>
          <w:rFonts w:ascii="Palatino Linotype" w:hAnsi="Palatino Linotype"/>
          <w:lang w:eastAsia="en-US"/>
        </w:rPr>
        <w:lastRenderedPageBreak/>
        <w:t>de conformidad con el artículo 186, fracción I, II y 191, fracción VII de la Ley de Transparencia y Acceso a la Información Pública del Estado de México y Municipios.</w:t>
      </w:r>
    </w:p>
    <w:p w14:paraId="260DA44D" w14:textId="77777777" w:rsidR="00CE30E4" w:rsidRPr="00915374" w:rsidRDefault="00CE30E4" w:rsidP="00CE30E4">
      <w:pPr>
        <w:spacing w:line="360" w:lineRule="auto"/>
        <w:ind w:left="720"/>
        <w:jc w:val="both"/>
        <w:rPr>
          <w:rFonts w:ascii="Palatino Linotype" w:hAnsi="Palatino Linotype"/>
          <w:lang w:val="es-MX" w:eastAsia="en-US"/>
        </w:rPr>
      </w:pPr>
    </w:p>
    <w:p w14:paraId="7464D7E4" w14:textId="73D5B832" w:rsidR="00CE30E4" w:rsidRPr="00915374" w:rsidRDefault="00CE30E4" w:rsidP="00CE30E4">
      <w:pPr>
        <w:pStyle w:val="Prrafodelista"/>
        <w:numPr>
          <w:ilvl w:val="0"/>
          <w:numId w:val="4"/>
        </w:num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915374">
        <w:rPr>
          <w:rFonts w:ascii="Palatino Linotype" w:hAnsi="Palatino Linotype"/>
          <w:b/>
          <w:bCs/>
          <w:lang w:val="es-MX" w:eastAsia="en-US"/>
        </w:rPr>
        <w:t>“</w:t>
      </w:r>
      <w:r w:rsidR="00061F0C" w:rsidRPr="00915374">
        <w:rPr>
          <w:rFonts w:ascii="Palatino Linotype" w:hAnsi="Palatino Linotype"/>
          <w:b/>
          <w:bCs/>
          <w:lang w:val="es-MX" w:eastAsia="en-US"/>
        </w:rPr>
        <w:t>circular.pdf</w:t>
      </w:r>
      <w:r w:rsidRPr="00915374">
        <w:rPr>
          <w:rFonts w:ascii="Palatino Linotype" w:hAnsi="Palatino Linotype"/>
          <w:b/>
          <w:bCs/>
          <w:lang w:val="es-MX" w:eastAsia="en-US"/>
        </w:rPr>
        <w:t>”:</w:t>
      </w:r>
      <w:r w:rsidRPr="00915374">
        <w:rPr>
          <w:rFonts w:ascii="Palatino Linotype" w:hAnsi="Palatino Linotype"/>
          <w:lang w:val="es-MX" w:eastAsia="en-US"/>
        </w:rPr>
        <w:t xml:space="preserve"> </w:t>
      </w:r>
      <w:r w:rsidR="00061F0C" w:rsidRPr="00915374">
        <w:rPr>
          <w:rFonts w:ascii="Palatino Linotype" w:eastAsia="Palatino Linotype" w:hAnsi="Palatino Linotype" w:cs="Palatino Linotype"/>
          <w:color w:val="000000"/>
        </w:rPr>
        <w:t xml:space="preserve">Circular No.12/2014 emitida por el Pleno del Consejo de la Judicatura del Poder judicial del Estado de México, </w:t>
      </w:r>
      <w:r w:rsidRPr="00915374">
        <w:rPr>
          <w:rFonts w:ascii="Palatino Linotype" w:eastAsia="Palatino Linotype" w:hAnsi="Palatino Linotype" w:cs="Palatino Linotype"/>
          <w:color w:val="000000"/>
        </w:rPr>
        <w:t xml:space="preserve">remitida en respuesta primigenia. </w:t>
      </w:r>
    </w:p>
    <w:p w14:paraId="66401C5F" w14:textId="77777777" w:rsidR="00CE30E4" w:rsidRPr="00915374" w:rsidRDefault="00CE30E4" w:rsidP="00C56934">
      <w:pPr>
        <w:pBdr>
          <w:top w:val="nil"/>
          <w:left w:val="nil"/>
          <w:bottom w:val="nil"/>
          <w:right w:val="nil"/>
          <w:between w:val="nil"/>
        </w:pBdr>
        <w:spacing w:line="360" w:lineRule="auto"/>
        <w:contextualSpacing/>
        <w:jc w:val="both"/>
        <w:rPr>
          <w:rFonts w:ascii="Palatino Linotype" w:hAnsi="Palatino Linotype"/>
        </w:rPr>
      </w:pPr>
    </w:p>
    <w:p w14:paraId="5EF920A4" w14:textId="750BF197" w:rsidR="00C56934" w:rsidRPr="00915374" w:rsidRDefault="00C56934" w:rsidP="00C56934">
      <w:pPr>
        <w:pBdr>
          <w:top w:val="nil"/>
          <w:left w:val="nil"/>
          <w:bottom w:val="nil"/>
          <w:right w:val="nil"/>
          <w:between w:val="nil"/>
        </w:pBdr>
        <w:spacing w:line="360" w:lineRule="auto"/>
        <w:contextualSpacing/>
        <w:jc w:val="both"/>
        <w:rPr>
          <w:rFonts w:ascii="Palatino Linotype" w:hAnsi="Palatino Linotype"/>
        </w:rPr>
      </w:pPr>
      <w:r w:rsidRPr="00915374">
        <w:rPr>
          <w:rFonts w:ascii="Palatino Linotype" w:hAnsi="Palatino Linotype"/>
          <w:bCs/>
        </w:rPr>
        <w:t xml:space="preserve">Atento a ello, es importante señalar que </w:t>
      </w:r>
      <w:r w:rsidRPr="00915374">
        <w:rPr>
          <w:rFonts w:ascii="Palatino Linotype" w:hAnsi="Palatino Linotype"/>
        </w:rPr>
        <w:t>el artículo 4, párrafo segundo, de la Ley de Transparencia y Acceso a la Información Pública del Estado de México y Municipios, dispone:</w:t>
      </w:r>
    </w:p>
    <w:p w14:paraId="16662F4A" w14:textId="77777777" w:rsidR="00C56934" w:rsidRPr="00915374" w:rsidRDefault="00C56934" w:rsidP="00C56934">
      <w:pPr>
        <w:pBdr>
          <w:top w:val="nil"/>
          <w:left w:val="nil"/>
          <w:bottom w:val="nil"/>
          <w:right w:val="nil"/>
          <w:between w:val="nil"/>
        </w:pBdr>
        <w:spacing w:line="360" w:lineRule="auto"/>
        <w:contextualSpacing/>
        <w:jc w:val="both"/>
        <w:rPr>
          <w:rFonts w:ascii="Palatino Linotype" w:hAnsi="Palatino Linotype"/>
        </w:rPr>
      </w:pPr>
    </w:p>
    <w:p w14:paraId="6930D916" w14:textId="77777777" w:rsidR="00C56934" w:rsidRPr="00915374" w:rsidRDefault="00C56934" w:rsidP="00C56934">
      <w:pPr>
        <w:pBdr>
          <w:top w:val="nil"/>
          <w:left w:val="nil"/>
          <w:bottom w:val="nil"/>
          <w:right w:val="nil"/>
          <w:between w:val="nil"/>
        </w:pBdr>
        <w:ind w:left="567" w:right="616"/>
        <w:contextualSpacing/>
        <w:jc w:val="both"/>
        <w:rPr>
          <w:rFonts w:ascii="Palatino Linotype" w:hAnsi="Palatino Linotype"/>
          <w:i/>
        </w:rPr>
      </w:pPr>
      <w:r w:rsidRPr="00915374">
        <w:rPr>
          <w:rFonts w:ascii="Palatino Linotype" w:hAnsi="Palatino Linotype"/>
          <w:b/>
          <w:i/>
        </w:rPr>
        <w:t>Artículo 4. (</w:t>
      </w:r>
      <w:r w:rsidRPr="00915374">
        <w:rPr>
          <w:rFonts w:ascii="Palatino Linotype" w:hAnsi="Palatino Linotype"/>
          <w:i/>
        </w:rPr>
        <w:t>…)</w:t>
      </w:r>
    </w:p>
    <w:p w14:paraId="12050B78" w14:textId="77777777" w:rsidR="00C56934" w:rsidRPr="00915374" w:rsidRDefault="00C56934" w:rsidP="00C56934">
      <w:pPr>
        <w:pBdr>
          <w:top w:val="nil"/>
          <w:left w:val="nil"/>
          <w:bottom w:val="nil"/>
          <w:right w:val="nil"/>
          <w:between w:val="nil"/>
        </w:pBdr>
        <w:ind w:left="567" w:right="616"/>
        <w:contextualSpacing/>
        <w:jc w:val="both"/>
        <w:rPr>
          <w:rFonts w:ascii="Palatino Linotype" w:hAnsi="Palatino Linotype"/>
          <w:i/>
        </w:rPr>
      </w:pPr>
      <w:r w:rsidRPr="00915374">
        <w:rPr>
          <w:rFonts w:ascii="Palatino Linotype" w:hAnsi="Palatino Linotype"/>
          <w:i/>
        </w:rPr>
        <w:t xml:space="preserve"> </w:t>
      </w:r>
    </w:p>
    <w:p w14:paraId="6695B257" w14:textId="77777777" w:rsidR="00C56934" w:rsidRPr="00915374" w:rsidRDefault="00C56934" w:rsidP="00C56934">
      <w:pPr>
        <w:pBdr>
          <w:top w:val="nil"/>
          <w:left w:val="nil"/>
          <w:bottom w:val="nil"/>
          <w:right w:val="nil"/>
          <w:between w:val="nil"/>
        </w:pBdr>
        <w:ind w:left="567" w:right="616"/>
        <w:contextualSpacing/>
        <w:jc w:val="both"/>
        <w:rPr>
          <w:rFonts w:ascii="Palatino Linotype" w:hAnsi="Palatino Linotype"/>
          <w:i/>
        </w:rPr>
      </w:pPr>
      <w:r w:rsidRPr="00915374">
        <w:rPr>
          <w:rFonts w:ascii="Palatino Linotype" w:hAnsi="Palatino Linotype"/>
          <w:i/>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17E792D8" w14:textId="77777777" w:rsidR="00C56934" w:rsidRPr="00915374" w:rsidRDefault="00C56934" w:rsidP="00C56934">
      <w:pPr>
        <w:pBdr>
          <w:top w:val="nil"/>
          <w:left w:val="nil"/>
          <w:bottom w:val="nil"/>
          <w:right w:val="nil"/>
          <w:between w:val="nil"/>
        </w:pBdr>
        <w:ind w:left="567" w:right="616"/>
        <w:contextualSpacing/>
        <w:jc w:val="both"/>
        <w:rPr>
          <w:rFonts w:ascii="Palatino Linotype" w:hAnsi="Palatino Linotype"/>
          <w:i/>
        </w:rPr>
      </w:pPr>
    </w:p>
    <w:p w14:paraId="29F916C7" w14:textId="77777777" w:rsidR="00C56934" w:rsidRPr="00915374" w:rsidRDefault="00C56934" w:rsidP="00C56934">
      <w:pPr>
        <w:pBdr>
          <w:top w:val="nil"/>
          <w:left w:val="nil"/>
          <w:bottom w:val="nil"/>
          <w:right w:val="nil"/>
          <w:between w:val="nil"/>
        </w:pBdr>
        <w:ind w:left="567" w:right="616"/>
        <w:contextualSpacing/>
        <w:jc w:val="both"/>
        <w:rPr>
          <w:rFonts w:ascii="Palatino Linotype" w:hAnsi="Palatino Linotype"/>
          <w:i/>
        </w:rPr>
      </w:pPr>
      <w:r w:rsidRPr="00915374">
        <w:rPr>
          <w:rFonts w:ascii="Palatino Linotype" w:hAnsi="Palatino Linotype"/>
          <w:i/>
        </w:rPr>
        <w:t>Solo podrá ser clasificada excepcionalmente como reservada temporalmente por razones de interés público, en los términos de las causas legítimas y estrictamente necesarias previstas por esta Ley.</w:t>
      </w:r>
    </w:p>
    <w:p w14:paraId="53EB8D82" w14:textId="77777777" w:rsidR="00C56934" w:rsidRPr="00915374" w:rsidRDefault="00C56934" w:rsidP="00C56934">
      <w:pPr>
        <w:pBdr>
          <w:top w:val="nil"/>
          <w:left w:val="nil"/>
          <w:bottom w:val="nil"/>
          <w:right w:val="nil"/>
          <w:between w:val="nil"/>
        </w:pBdr>
        <w:spacing w:line="360" w:lineRule="auto"/>
        <w:contextualSpacing/>
        <w:jc w:val="both"/>
        <w:rPr>
          <w:rFonts w:ascii="Palatino Linotype" w:hAnsi="Palatino Linotype"/>
        </w:rPr>
      </w:pPr>
    </w:p>
    <w:p w14:paraId="0EA09D6E" w14:textId="77777777" w:rsidR="00C56934" w:rsidRPr="00915374" w:rsidRDefault="00C56934" w:rsidP="00C56934">
      <w:pPr>
        <w:spacing w:line="360" w:lineRule="auto"/>
        <w:jc w:val="both"/>
        <w:rPr>
          <w:rFonts w:ascii="Palatino Linotype" w:hAnsi="Palatino Linotype" w:cs="Arial"/>
          <w:i/>
        </w:rPr>
      </w:pPr>
      <w:r w:rsidRPr="00915374">
        <w:rPr>
          <w:rFonts w:ascii="Palatino Linotype" w:hAnsi="Palatino Linotype" w:cs="Arial"/>
        </w:rPr>
        <w:t xml:space="preserve">De lo anterior, se desprende, que la información generada, obtenida, adquirida, transmitida, administrada o en posesión de los Sujetos Obligados, será accesible de </w:t>
      </w:r>
      <w:r w:rsidRPr="00915374">
        <w:rPr>
          <w:rFonts w:ascii="Palatino Linotype" w:hAnsi="Palatino Linotype" w:cs="Arial"/>
        </w:rPr>
        <w:lastRenderedPageBreak/>
        <w:t>manera permanente a cualquier persona, privilegiando el principio de máxima publicidad de la información.</w:t>
      </w:r>
    </w:p>
    <w:p w14:paraId="42C43956" w14:textId="77777777" w:rsidR="00C56934" w:rsidRPr="00915374" w:rsidRDefault="00C56934" w:rsidP="00C56934">
      <w:pPr>
        <w:spacing w:line="360" w:lineRule="auto"/>
        <w:jc w:val="both"/>
        <w:rPr>
          <w:rFonts w:ascii="Palatino Linotype" w:hAnsi="Palatino Linotype" w:cs="Arial"/>
          <w:iCs/>
        </w:rPr>
      </w:pPr>
    </w:p>
    <w:p w14:paraId="7CD870CE" w14:textId="77777777" w:rsidR="00C56934" w:rsidRPr="00915374" w:rsidRDefault="00C56934" w:rsidP="00C56934">
      <w:pPr>
        <w:spacing w:line="360" w:lineRule="auto"/>
        <w:jc w:val="both"/>
        <w:rPr>
          <w:rFonts w:ascii="Palatino Linotype" w:hAnsi="Palatino Linotype" w:cs="Arial"/>
        </w:rPr>
      </w:pPr>
      <w:r w:rsidRPr="00915374">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166C8381" w14:textId="77777777" w:rsidR="00C56934" w:rsidRPr="00915374" w:rsidRDefault="00C56934" w:rsidP="00C56934">
      <w:pPr>
        <w:ind w:right="567"/>
        <w:jc w:val="both"/>
        <w:rPr>
          <w:rFonts w:ascii="Palatino Linotype" w:hAnsi="Palatino Linotype" w:cs="Arial"/>
        </w:rPr>
      </w:pPr>
    </w:p>
    <w:p w14:paraId="5BFD984B" w14:textId="77777777" w:rsidR="00C56934" w:rsidRPr="00915374" w:rsidRDefault="00C56934" w:rsidP="00C56934">
      <w:pPr>
        <w:ind w:left="567" w:right="567"/>
        <w:jc w:val="both"/>
        <w:rPr>
          <w:rFonts w:ascii="Palatino Linotype" w:hAnsi="Palatino Linotype" w:cs="Arial"/>
          <w:i/>
          <w:color w:val="000000"/>
        </w:rPr>
      </w:pPr>
      <w:r w:rsidRPr="00915374">
        <w:rPr>
          <w:rFonts w:ascii="Palatino Linotype" w:hAnsi="Palatino Linotype" w:cs="Arial"/>
          <w:b/>
          <w:i/>
          <w:color w:val="000000"/>
        </w:rPr>
        <w:t>Artículo 12.</w:t>
      </w:r>
      <w:r w:rsidRPr="00915374">
        <w:rPr>
          <w:rFonts w:ascii="Palatino Linotype" w:hAnsi="Palatino Linotype" w:cs="Arial"/>
          <w:i/>
          <w:color w:val="000000"/>
        </w:rPr>
        <w:t xml:space="preserve"> Quienes generen, recopilen, administren, manejen, procesen, archiven o conserven información pública serán responsables de la misma en los términos de las disposiciones jurídicas aplicables.</w:t>
      </w:r>
    </w:p>
    <w:p w14:paraId="2AC86A70" w14:textId="77777777" w:rsidR="00C56934" w:rsidRPr="00915374" w:rsidRDefault="00C56934" w:rsidP="00C56934">
      <w:pPr>
        <w:ind w:left="567" w:right="567"/>
        <w:jc w:val="both"/>
        <w:rPr>
          <w:rFonts w:ascii="Palatino Linotype" w:hAnsi="Palatino Linotype" w:cs="Arial"/>
          <w:i/>
        </w:rPr>
      </w:pPr>
    </w:p>
    <w:p w14:paraId="65A80175" w14:textId="77777777" w:rsidR="00C56934" w:rsidRPr="00915374" w:rsidRDefault="00C56934" w:rsidP="00C56934">
      <w:pPr>
        <w:ind w:left="567" w:right="567"/>
        <w:jc w:val="both"/>
        <w:rPr>
          <w:rFonts w:ascii="Palatino Linotype" w:hAnsi="Palatino Linotype" w:cs="Arial"/>
          <w:i/>
        </w:rPr>
      </w:pPr>
      <w:r w:rsidRPr="00915374">
        <w:rPr>
          <w:rFonts w:ascii="Palatino Linotype" w:hAnsi="Palatino Linotype" w:cs="Arial"/>
          <w:b/>
          <w:i/>
          <w:color w:val="000000"/>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794CDD3C" w14:textId="77777777" w:rsidR="00C56934" w:rsidRPr="00915374" w:rsidRDefault="00C56934" w:rsidP="00C56934">
      <w:pPr>
        <w:spacing w:line="360" w:lineRule="auto"/>
        <w:jc w:val="both"/>
        <w:rPr>
          <w:rFonts w:ascii="Palatino Linotype" w:hAnsi="Palatino Linotype" w:cs="Arial"/>
          <w:color w:val="000000"/>
        </w:rPr>
      </w:pPr>
    </w:p>
    <w:p w14:paraId="14D0510B" w14:textId="77777777" w:rsidR="00C56934" w:rsidRPr="00915374" w:rsidRDefault="00C56934" w:rsidP="00C56934">
      <w:pPr>
        <w:spacing w:line="360" w:lineRule="auto"/>
        <w:jc w:val="both"/>
        <w:rPr>
          <w:rFonts w:ascii="Palatino Linotype" w:hAnsi="Palatino Linotype" w:cs="Arial"/>
          <w:color w:val="000000"/>
        </w:rPr>
      </w:pPr>
      <w:r w:rsidRPr="00915374">
        <w:rPr>
          <w:rFonts w:ascii="Palatino Linotype" w:hAnsi="Palatino Linotype" w:cs="Arial"/>
          <w:color w:val="000000"/>
        </w:rPr>
        <w:t>En síntesis, el derecho de acceso a la información pública se satisface en aquellos casos en que se entregue el soporte documental en que conste la información pública, toda vez que, los Sujetos Obligados</w:t>
      </w:r>
      <w:r w:rsidRPr="00915374">
        <w:rPr>
          <w:rFonts w:ascii="Palatino Linotype" w:hAnsi="Palatino Linotype" w:cs="Arial"/>
          <w:b/>
          <w:color w:val="000000"/>
        </w:rPr>
        <w:t xml:space="preserve"> </w:t>
      </w:r>
      <w:r w:rsidRPr="00915374">
        <w:rPr>
          <w:rFonts w:ascii="Palatino Linotype" w:hAnsi="Palatino Linotype" w:cs="Arial"/>
          <w:color w:val="000000"/>
        </w:rPr>
        <w:t xml:space="preserve">no tienen el deber de generar, poseer o administrar la información pública con el grado de detalle solicitado; esto es, que no tienen el deber de generar un documento </w:t>
      </w:r>
      <w:r w:rsidRPr="00915374">
        <w:rPr>
          <w:rFonts w:ascii="Palatino Linotype" w:hAnsi="Palatino Linotype" w:cs="Arial"/>
          <w:i/>
          <w:color w:val="000000"/>
        </w:rPr>
        <w:t>ad hoc</w:t>
      </w:r>
      <w:r w:rsidRPr="00915374">
        <w:rPr>
          <w:rFonts w:ascii="Palatino Linotype" w:hAnsi="Palatino Linotype" w:cs="Arial"/>
          <w:color w:val="000000"/>
        </w:rPr>
        <w:t>, para satisfacer el derecho de acceso a la información pública.</w:t>
      </w:r>
    </w:p>
    <w:p w14:paraId="16C1CB6C" w14:textId="77777777" w:rsidR="00C56934" w:rsidRPr="00915374" w:rsidRDefault="00C56934" w:rsidP="00C56934">
      <w:pPr>
        <w:spacing w:line="360" w:lineRule="auto"/>
        <w:jc w:val="both"/>
        <w:rPr>
          <w:rFonts w:ascii="Palatino Linotype" w:hAnsi="Palatino Linotype" w:cs="Arial"/>
          <w:color w:val="000000"/>
        </w:rPr>
      </w:pPr>
    </w:p>
    <w:p w14:paraId="23A59918" w14:textId="77777777" w:rsidR="00C56934" w:rsidRPr="00915374" w:rsidRDefault="00C56934" w:rsidP="00C56934">
      <w:pPr>
        <w:spacing w:line="360" w:lineRule="auto"/>
        <w:jc w:val="both"/>
        <w:rPr>
          <w:rFonts w:ascii="Palatino Linotype" w:hAnsi="Palatino Linotype"/>
          <w:b/>
          <w:bCs/>
          <w:color w:val="000000"/>
        </w:rPr>
      </w:pPr>
      <w:r w:rsidRPr="00915374">
        <w:rPr>
          <w:rFonts w:ascii="Palatino Linotype" w:hAnsi="Palatino Linotype" w:cs="Arial"/>
          <w:color w:val="000000"/>
        </w:rPr>
        <w:lastRenderedPageBreak/>
        <w:t xml:space="preserve">Como apoyo a lo anterior, es aplicable el Criterio 03-17, emitido por </w:t>
      </w:r>
      <w:r w:rsidRPr="00915374">
        <w:rPr>
          <w:rFonts w:ascii="Palatino Linotype" w:eastAsia="Arial Unicode MS" w:hAnsi="Palatino Linotype" w:cs="Arial"/>
          <w:color w:val="000000"/>
        </w:rPr>
        <w:t>el Instituto Nacional de Transparencia, Acceso a la Información y Protección de Datos Personales,</w:t>
      </w:r>
      <w:r w:rsidRPr="00915374">
        <w:rPr>
          <w:rFonts w:ascii="Palatino Linotype" w:hAnsi="Palatino Linotype"/>
          <w:bCs/>
          <w:color w:val="000000"/>
        </w:rPr>
        <w:t xml:space="preserve"> que dice:</w:t>
      </w:r>
      <w:r w:rsidRPr="00915374">
        <w:rPr>
          <w:rFonts w:ascii="Palatino Linotype" w:hAnsi="Palatino Linotype"/>
          <w:b/>
          <w:bCs/>
          <w:color w:val="000000"/>
        </w:rPr>
        <w:t xml:space="preserve"> </w:t>
      </w:r>
    </w:p>
    <w:p w14:paraId="22EF03AA" w14:textId="77777777" w:rsidR="00C56934" w:rsidRPr="00915374" w:rsidRDefault="00C56934" w:rsidP="00C56934">
      <w:pPr>
        <w:spacing w:line="360" w:lineRule="auto"/>
        <w:rPr>
          <w:rFonts w:ascii="Palatino Linotype" w:hAnsi="Palatino Linotype"/>
        </w:rPr>
      </w:pPr>
    </w:p>
    <w:p w14:paraId="466C5159" w14:textId="77777777" w:rsidR="00C56934" w:rsidRPr="00915374" w:rsidRDefault="00C56934" w:rsidP="00C56934">
      <w:pPr>
        <w:ind w:left="851" w:right="850"/>
        <w:jc w:val="both"/>
        <w:rPr>
          <w:rFonts w:ascii="Palatino Linotype" w:hAnsi="Palatino Linotype" w:cs="Arial"/>
          <w:color w:val="000000"/>
          <w:sz w:val="2"/>
        </w:rPr>
      </w:pPr>
    </w:p>
    <w:p w14:paraId="44798CD6" w14:textId="77777777" w:rsidR="00C56934" w:rsidRPr="00915374" w:rsidRDefault="00C56934" w:rsidP="00C56934">
      <w:pPr>
        <w:ind w:left="567" w:right="567"/>
        <w:jc w:val="both"/>
        <w:rPr>
          <w:rFonts w:ascii="Palatino Linotype" w:hAnsi="Palatino Linotype" w:cs="Arial"/>
          <w:i/>
          <w:color w:val="000000"/>
        </w:rPr>
      </w:pPr>
      <w:r w:rsidRPr="00915374">
        <w:rPr>
          <w:rFonts w:ascii="Palatino Linotype" w:hAnsi="Palatino Linotype" w:cs="Arial"/>
          <w:b/>
          <w:i/>
          <w:color w:val="000000"/>
        </w:rPr>
        <w:t>No existe obligación de elaborar documentos ad hoc para atender las solicitudes de acceso a la información.</w:t>
      </w:r>
      <w:r w:rsidRPr="00915374">
        <w:rPr>
          <w:rFonts w:ascii="Palatino Linotype" w:hAnsi="Palatino Linotype" w:cs="Arial"/>
          <w:i/>
          <w:color w:val="00000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061CCEDA" w14:textId="77777777" w:rsidR="00C56934" w:rsidRPr="00915374" w:rsidRDefault="00C56934" w:rsidP="00C56934">
      <w:pPr>
        <w:ind w:left="567" w:right="567"/>
        <w:jc w:val="both"/>
        <w:rPr>
          <w:rFonts w:ascii="Palatino Linotype" w:hAnsi="Palatino Linotype" w:cs="Arial"/>
          <w:i/>
          <w:color w:val="000000"/>
          <w:sz w:val="2"/>
        </w:rPr>
      </w:pPr>
    </w:p>
    <w:p w14:paraId="1A384442" w14:textId="77777777" w:rsidR="00C56934" w:rsidRPr="00915374" w:rsidRDefault="00C56934" w:rsidP="00C56934">
      <w:pPr>
        <w:spacing w:line="360" w:lineRule="auto"/>
        <w:jc w:val="both"/>
        <w:rPr>
          <w:rFonts w:ascii="Palatino Linotype" w:hAnsi="Palatino Linotype" w:cs="Arial"/>
          <w:color w:val="000000" w:themeColor="text1"/>
        </w:rPr>
      </w:pPr>
    </w:p>
    <w:p w14:paraId="7B9F6141" w14:textId="77777777" w:rsidR="00C56934" w:rsidRPr="00915374" w:rsidRDefault="00C56934" w:rsidP="00C56934">
      <w:pPr>
        <w:spacing w:line="360" w:lineRule="auto"/>
        <w:jc w:val="both"/>
        <w:rPr>
          <w:rFonts w:ascii="Palatino Linotype" w:hAnsi="Palatino Linotype" w:cs="Arial"/>
          <w:color w:val="000000" w:themeColor="text1"/>
        </w:rPr>
      </w:pPr>
      <w:r w:rsidRPr="00915374">
        <w:rPr>
          <w:rFonts w:ascii="Palatino Linotype" w:hAnsi="Palatino Linotype" w:cs="Arial"/>
          <w:color w:val="000000" w:themeColor="text1"/>
        </w:rPr>
        <w:t xml:space="preserve">Asimismo, el artículo 24, de la Ley de la materia, dispone que los Sujetos Obligados sólo proporcionarán la información pública que </w:t>
      </w:r>
      <w:r w:rsidRPr="00915374">
        <w:rPr>
          <w:rFonts w:ascii="Palatino Linotype" w:hAnsi="Palatino Linotype" w:cs="Arial"/>
        </w:rPr>
        <w:t>generen</w:t>
      </w:r>
      <w:r w:rsidRPr="00915374">
        <w:rPr>
          <w:rFonts w:ascii="Palatino Linotype" w:hAnsi="Palatino Linotype" w:cs="Arial"/>
          <w:color w:val="000000" w:themeColor="text1"/>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2C62ED2E" w14:textId="77777777" w:rsidR="00C56934" w:rsidRPr="00915374" w:rsidRDefault="00C56934" w:rsidP="00C56934">
      <w:pPr>
        <w:spacing w:line="360" w:lineRule="auto"/>
        <w:jc w:val="both"/>
        <w:rPr>
          <w:rFonts w:ascii="Palatino Linotype" w:hAnsi="Palatino Linotype" w:cs="Arial"/>
          <w:color w:val="000000" w:themeColor="text1"/>
        </w:rPr>
      </w:pPr>
    </w:p>
    <w:p w14:paraId="6A31CD35" w14:textId="77777777" w:rsidR="00C56934" w:rsidRPr="00915374" w:rsidRDefault="00C56934" w:rsidP="00C56934">
      <w:pPr>
        <w:spacing w:line="360" w:lineRule="auto"/>
        <w:jc w:val="both"/>
        <w:rPr>
          <w:rFonts w:ascii="Palatino Linotype" w:hAnsi="Palatino Linotype" w:cs="Arial"/>
          <w:color w:val="000000" w:themeColor="text1"/>
        </w:rPr>
      </w:pPr>
      <w:r w:rsidRPr="00915374">
        <w:rPr>
          <w:rFonts w:ascii="Palatino Linotype" w:hAnsi="Palatino Linotype" w:cs="Arial"/>
          <w:color w:val="000000" w:themeColor="text1"/>
        </w:rPr>
        <w:t xml:space="preserve">En esta misma tesitura, es de subrayar que el derecho de acceso a la información pública, consiste en que la información solicitada conste en un soporte documental en cualquiera de sus formas, a saber: </w:t>
      </w:r>
      <w:r w:rsidRPr="00915374">
        <w:rPr>
          <w:rFonts w:ascii="Palatino Linotype" w:hAnsi="Palatino Linotype" w:cs="Arial"/>
        </w:rPr>
        <w:t xml:space="preserve">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w:t>
      </w:r>
      <w:r w:rsidRPr="00915374">
        <w:rPr>
          <w:rFonts w:ascii="Palatino Linotype" w:hAnsi="Palatino Linotype" w:cs="Arial"/>
        </w:rPr>
        <w:lastRenderedPageBreak/>
        <w:t>Obligados</w:t>
      </w:r>
      <w:r w:rsidRPr="00915374">
        <w:rPr>
          <w:rFonts w:ascii="Palatino Linotype" w:hAnsi="Palatino Linotype" w:cs="Arial"/>
          <w:color w:val="000000" w:themeColor="text1"/>
        </w:rPr>
        <w:t xml:space="preserve">; los que, </w:t>
      </w:r>
      <w:r w:rsidRPr="00915374">
        <w:rPr>
          <w:rFonts w:ascii="Palatino Linotype" w:hAnsi="Palatino Linotype" w:cs="Arial"/>
        </w:rPr>
        <w:t>podrán estar en cualquier medio, sea escrito, impreso, sonoro, visual, electrónico, informático u holográfico</w:t>
      </w:r>
      <w:r w:rsidRPr="00915374">
        <w:rPr>
          <w:rFonts w:ascii="Palatino Linotype" w:hAnsi="Palatino Linotype" w:cs="Arial"/>
          <w:color w:val="000000" w:themeColor="text1"/>
        </w:rPr>
        <w:t xml:space="preserve">, de conformidad con el artículo 3, fracción XI, de la Ley de la materia, el cual dispone lo siguiente: </w:t>
      </w:r>
    </w:p>
    <w:p w14:paraId="139A5FBF" w14:textId="77777777" w:rsidR="00C56934" w:rsidRPr="00915374" w:rsidRDefault="00C56934" w:rsidP="00C56934">
      <w:pPr>
        <w:pBdr>
          <w:top w:val="nil"/>
          <w:left w:val="nil"/>
          <w:bottom w:val="nil"/>
          <w:right w:val="nil"/>
          <w:between w:val="nil"/>
        </w:pBdr>
        <w:spacing w:line="360" w:lineRule="auto"/>
        <w:contextualSpacing/>
        <w:jc w:val="both"/>
        <w:rPr>
          <w:rFonts w:ascii="Palatino Linotype" w:hAnsi="Palatino Linotype"/>
        </w:rPr>
      </w:pPr>
    </w:p>
    <w:p w14:paraId="2457CEAC" w14:textId="77777777" w:rsidR="00C56934" w:rsidRPr="00915374" w:rsidRDefault="00C56934" w:rsidP="00C56934">
      <w:pPr>
        <w:ind w:left="567" w:right="567"/>
        <w:jc w:val="both"/>
        <w:rPr>
          <w:rFonts w:ascii="Palatino Linotype" w:hAnsi="Palatino Linotype" w:cs="Arial"/>
          <w:i/>
          <w:color w:val="000000"/>
        </w:rPr>
      </w:pPr>
      <w:r w:rsidRPr="00915374">
        <w:rPr>
          <w:rFonts w:ascii="Palatino Linotype" w:hAnsi="Palatino Linotype" w:cs="Arial"/>
          <w:b/>
          <w:i/>
          <w:color w:val="000000"/>
        </w:rPr>
        <w:t xml:space="preserve">Artículo 3. </w:t>
      </w:r>
      <w:r w:rsidRPr="00915374">
        <w:rPr>
          <w:rFonts w:ascii="Palatino Linotype" w:hAnsi="Palatino Linotype" w:cs="Arial"/>
          <w:i/>
          <w:color w:val="000000"/>
        </w:rPr>
        <w:t>Para los efectos de la presente Ley se entenderá por:</w:t>
      </w:r>
    </w:p>
    <w:p w14:paraId="57A05D5F" w14:textId="77777777" w:rsidR="00C56934" w:rsidRPr="00915374" w:rsidRDefault="00C56934" w:rsidP="00C56934">
      <w:pPr>
        <w:ind w:left="567" w:right="567"/>
        <w:jc w:val="both"/>
        <w:rPr>
          <w:rFonts w:ascii="Palatino Linotype" w:hAnsi="Palatino Linotype" w:cs="Arial"/>
          <w:i/>
          <w:color w:val="000000"/>
        </w:rPr>
      </w:pPr>
      <w:r w:rsidRPr="00915374">
        <w:rPr>
          <w:rFonts w:ascii="Palatino Linotype" w:hAnsi="Palatino Linotype" w:cs="Arial"/>
          <w:i/>
          <w:color w:val="000000"/>
        </w:rPr>
        <w:t>(…)</w:t>
      </w:r>
    </w:p>
    <w:p w14:paraId="3E2AEAE4" w14:textId="77777777" w:rsidR="00C56934" w:rsidRPr="00915374" w:rsidRDefault="00C56934" w:rsidP="00C56934">
      <w:pPr>
        <w:ind w:left="567" w:right="567"/>
        <w:jc w:val="both"/>
        <w:rPr>
          <w:rFonts w:ascii="Palatino Linotype" w:hAnsi="Palatino Linotype" w:cs="Arial"/>
          <w:i/>
          <w:color w:val="000000"/>
        </w:rPr>
      </w:pPr>
      <w:r w:rsidRPr="00915374">
        <w:rPr>
          <w:rFonts w:ascii="Palatino Linotype" w:hAnsi="Palatino Linotype" w:cs="Arial"/>
          <w:b/>
          <w:i/>
          <w:color w:val="000000"/>
        </w:rPr>
        <w:t>XI. Documento:</w:t>
      </w:r>
      <w:r w:rsidRPr="00915374">
        <w:rPr>
          <w:rFonts w:ascii="Palatino Linotype" w:hAnsi="Palatino Linotype" w:cs="Arial"/>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915374">
        <w:rPr>
          <w:rFonts w:ascii="Palatino Linotype" w:hAnsi="Palatino Linotype" w:cs="Arial"/>
          <w:b/>
          <w:i/>
          <w:color w:val="000000"/>
          <w:u w:val="single"/>
        </w:rPr>
        <w:t>Los documentos podrán estar en cualquier medio, sea escrito, impreso, sonoro, visual, electrónico, informático u holográfico</w:t>
      </w:r>
      <w:r w:rsidRPr="00915374">
        <w:rPr>
          <w:rFonts w:ascii="Palatino Linotype" w:hAnsi="Palatino Linotype" w:cs="Arial"/>
          <w:i/>
          <w:color w:val="000000"/>
        </w:rPr>
        <w:t>;</w:t>
      </w:r>
    </w:p>
    <w:p w14:paraId="0F81FD74" w14:textId="77777777" w:rsidR="00C56934" w:rsidRPr="00915374" w:rsidRDefault="00C56934" w:rsidP="00C56934">
      <w:pPr>
        <w:ind w:left="567" w:right="567"/>
        <w:jc w:val="both"/>
        <w:rPr>
          <w:rFonts w:ascii="Palatino Linotype" w:hAnsi="Palatino Linotype" w:cs="Arial"/>
          <w:i/>
          <w:color w:val="000000"/>
        </w:rPr>
      </w:pPr>
      <w:r w:rsidRPr="00915374">
        <w:rPr>
          <w:rFonts w:ascii="Palatino Linotype" w:hAnsi="Palatino Linotype" w:cs="Arial"/>
          <w:i/>
          <w:color w:val="000000"/>
        </w:rPr>
        <w:t>(…)</w:t>
      </w:r>
    </w:p>
    <w:p w14:paraId="08E50FB4" w14:textId="77777777" w:rsidR="00C56934" w:rsidRPr="00915374" w:rsidRDefault="00C56934" w:rsidP="00C56934">
      <w:pPr>
        <w:pBdr>
          <w:top w:val="nil"/>
          <w:left w:val="nil"/>
          <w:bottom w:val="nil"/>
          <w:right w:val="nil"/>
          <w:between w:val="nil"/>
        </w:pBdr>
        <w:spacing w:line="360" w:lineRule="auto"/>
        <w:contextualSpacing/>
        <w:jc w:val="both"/>
        <w:rPr>
          <w:rFonts w:ascii="Palatino Linotype" w:hAnsi="Palatino Linotype"/>
        </w:rPr>
      </w:pPr>
    </w:p>
    <w:p w14:paraId="56982795" w14:textId="77777777" w:rsidR="00C56934" w:rsidRPr="00915374" w:rsidRDefault="00C56934" w:rsidP="00C56934">
      <w:pPr>
        <w:autoSpaceDE w:val="0"/>
        <w:autoSpaceDN w:val="0"/>
        <w:adjustRightInd w:val="0"/>
        <w:spacing w:line="360" w:lineRule="auto"/>
        <w:jc w:val="both"/>
        <w:rPr>
          <w:rFonts w:ascii="Palatino Linotype" w:hAnsi="Palatino Linotype" w:cs="Arial"/>
        </w:rPr>
      </w:pPr>
      <w:r w:rsidRPr="00915374">
        <w:rPr>
          <w:rFonts w:ascii="Palatino Linotype" w:hAnsi="Palatino Linotype" w:cs="Arial"/>
        </w:rPr>
        <w:t xml:space="preserve">Siendo aplicable el Criterio </w:t>
      </w:r>
      <w:r w:rsidRPr="00915374">
        <w:rPr>
          <w:rFonts w:ascii="Palatino Linotype" w:hAnsi="Palatino Linotype" w:cs="Arial"/>
          <w:bCs/>
        </w:rPr>
        <w:t xml:space="preserve">de interpretación en el orden administrativo número 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915374">
        <w:rPr>
          <w:rFonts w:ascii="Palatino Linotype" w:hAnsi="Palatino Linotype" w:cs="Arial"/>
        </w:rPr>
        <w:t>cuyo rubro y texto dispone:</w:t>
      </w:r>
    </w:p>
    <w:p w14:paraId="26336C00" w14:textId="77777777" w:rsidR="00C56934" w:rsidRPr="00915374" w:rsidRDefault="00C56934" w:rsidP="00C56934">
      <w:pPr>
        <w:spacing w:line="360" w:lineRule="auto"/>
        <w:rPr>
          <w:rFonts w:ascii="Palatino Linotype" w:hAnsi="Palatino Linotype"/>
        </w:rPr>
      </w:pPr>
    </w:p>
    <w:p w14:paraId="1DC312EB" w14:textId="77777777" w:rsidR="00C56934" w:rsidRPr="00915374" w:rsidRDefault="00C56934" w:rsidP="00C56934">
      <w:pPr>
        <w:ind w:left="567" w:right="567"/>
        <w:jc w:val="both"/>
        <w:rPr>
          <w:rFonts w:ascii="Palatino Linotype" w:hAnsi="Palatino Linotype" w:cs="Arial"/>
          <w:sz w:val="2"/>
        </w:rPr>
      </w:pPr>
    </w:p>
    <w:p w14:paraId="5FB98FD2" w14:textId="77777777" w:rsidR="00C56934" w:rsidRPr="00915374" w:rsidRDefault="00C56934" w:rsidP="00C56934">
      <w:pPr>
        <w:ind w:left="567" w:right="567"/>
        <w:jc w:val="both"/>
        <w:rPr>
          <w:rFonts w:ascii="Palatino Linotype" w:hAnsi="Palatino Linotype" w:cs="Arial"/>
          <w:i/>
        </w:rPr>
      </w:pPr>
      <w:r w:rsidRPr="00915374">
        <w:rPr>
          <w:rFonts w:ascii="Palatino Linotype" w:hAnsi="Palatino Linotype" w:cs="Arial"/>
          <w:b/>
          <w:i/>
        </w:rPr>
        <w:t xml:space="preserve">INFORMACIÓN PÚBLICA, CONCEPTO DE, EN MATERIA DE TRANSPARENCIA. INTERPRETACIÓN SISTEMÁTICA DE LOS ARTÍCULOS 2°, FRACCIÓN </w:t>
      </w:r>
      <w:r w:rsidRPr="00915374">
        <w:rPr>
          <w:rFonts w:ascii="Palatino Linotype" w:hAnsi="Palatino Linotype" w:cs="Arial"/>
          <w:b/>
          <w:bCs/>
          <w:i/>
        </w:rPr>
        <w:t xml:space="preserve">V, XV, Y XVI, </w:t>
      </w:r>
      <w:r w:rsidRPr="00915374">
        <w:rPr>
          <w:rFonts w:ascii="Palatino Linotype" w:hAnsi="Palatino Linotype" w:cs="Arial"/>
          <w:b/>
          <w:i/>
        </w:rPr>
        <w:t>3°, 4°, 11 Y 41.</w:t>
      </w:r>
      <w:r w:rsidRPr="00915374">
        <w:rPr>
          <w:rFonts w:ascii="Palatino Linotype" w:hAnsi="Palatino Linotype" w:cs="Arial"/>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6CCF4BF2" w14:textId="77777777" w:rsidR="00C56934" w:rsidRPr="00915374" w:rsidRDefault="00C56934" w:rsidP="00C56934">
      <w:pPr>
        <w:ind w:left="567" w:right="567"/>
        <w:jc w:val="both"/>
        <w:rPr>
          <w:rFonts w:ascii="Palatino Linotype" w:hAnsi="Palatino Linotype" w:cs="Arial"/>
          <w:i/>
        </w:rPr>
      </w:pPr>
      <w:r w:rsidRPr="00915374">
        <w:rPr>
          <w:rFonts w:ascii="Palatino Linotype" w:hAnsi="Palatino Linotype" w:cs="Arial"/>
          <w:i/>
        </w:rPr>
        <w:lastRenderedPageBreak/>
        <w:t>En consecuencia el acceso a la información se refiere a que se cumplan cualquiera de los siguientes tres supuestos:</w:t>
      </w:r>
    </w:p>
    <w:p w14:paraId="67A168E4" w14:textId="77777777" w:rsidR="00C56934" w:rsidRPr="00915374" w:rsidRDefault="00C56934" w:rsidP="00C56934">
      <w:pPr>
        <w:ind w:left="567" w:right="567"/>
        <w:jc w:val="both"/>
        <w:rPr>
          <w:rFonts w:ascii="Palatino Linotype" w:hAnsi="Palatino Linotype" w:cs="Arial"/>
          <w:b/>
          <w:i/>
        </w:rPr>
      </w:pPr>
    </w:p>
    <w:p w14:paraId="3641D4E9" w14:textId="77777777" w:rsidR="00C56934" w:rsidRPr="00915374" w:rsidRDefault="00C56934" w:rsidP="00C56934">
      <w:pPr>
        <w:ind w:left="567" w:right="567"/>
        <w:jc w:val="both"/>
        <w:rPr>
          <w:rFonts w:ascii="Palatino Linotype" w:hAnsi="Palatino Linotype" w:cs="Arial"/>
          <w:b/>
          <w:i/>
        </w:rPr>
      </w:pPr>
      <w:r w:rsidRPr="00915374">
        <w:rPr>
          <w:rFonts w:ascii="Palatino Linotype" w:hAnsi="Palatino Linotype" w:cs="Arial"/>
          <w:b/>
          <w:i/>
        </w:rPr>
        <w:t xml:space="preserve">1) </w:t>
      </w:r>
      <w:r w:rsidRPr="00915374">
        <w:rPr>
          <w:rFonts w:ascii="Palatino Linotype" w:hAnsi="Palatino Linotype" w:cs="Arial"/>
          <w:b/>
          <w:i/>
          <w:u w:val="single"/>
        </w:rPr>
        <w:t>Que se trate de información registrada en cualquier soporte documental, que en ejercicio de las atribuciones conferidas, sea generada por los Sujetos Obligados;</w:t>
      </w:r>
    </w:p>
    <w:p w14:paraId="1691BF92" w14:textId="77777777" w:rsidR="00C56934" w:rsidRPr="00915374" w:rsidRDefault="00C56934" w:rsidP="00C56934">
      <w:pPr>
        <w:ind w:left="567" w:right="567"/>
        <w:jc w:val="both"/>
        <w:rPr>
          <w:rFonts w:ascii="Palatino Linotype" w:hAnsi="Palatino Linotype" w:cs="Arial"/>
          <w:i/>
        </w:rPr>
      </w:pPr>
      <w:r w:rsidRPr="00915374">
        <w:rPr>
          <w:rFonts w:ascii="Palatino Linotype" w:hAnsi="Palatino Linotype" w:cs="Arial"/>
          <w:i/>
        </w:rPr>
        <w:t>2) Que se trate de información registrada en cualquier soporte documental, que en ejercicio de las atribuciones conferidas, sea administrada por los Sujetos Obligados, y</w:t>
      </w:r>
    </w:p>
    <w:p w14:paraId="706EFE1B" w14:textId="77777777" w:rsidR="00C56934" w:rsidRPr="00915374" w:rsidRDefault="00C56934" w:rsidP="00C56934">
      <w:pPr>
        <w:ind w:left="567" w:right="567"/>
        <w:jc w:val="both"/>
        <w:rPr>
          <w:rFonts w:ascii="Palatino Linotype" w:hAnsi="Palatino Linotype" w:cs="Arial"/>
          <w:i/>
          <w:sz w:val="18"/>
        </w:rPr>
      </w:pPr>
      <w:r w:rsidRPr="00915374">
        <w:rPr>
          <w:rFonts w:ascii="Palatino Linotype" w:hAnsi="Palatino Linotype" w:cs="Arial"/>
          <w:i/>
        </w:rPr>
        <w:t>3) Que se trate de información registrada en cualquier soporte documental, que en ejercicio de las atribuciones conferidas, se encuentre en posesión de los Sujetos Obligados.</w:t>
      </w:r>
    </w:p>
    <w:p w14:paraId="21E40EA1" w14:textId="45120CBB" w:rsidR="00944CF9" w:rsidRPr="00915374" w:rsidRDefault="00944CF9" w:rsidP="00C56934">
      <w:pPr>
        <w:spacing w:line="360" w:lineRule="auto"/>
        <w:jc w:val="both"/>
        <w:rPr>
          <w:rFonts w:ascii="Palatino Linotype" w:hAnsi="Palatino Linotype"/>
        </w:rPr>
      </w:pPr>
    </w:p>
    <w:p w14:paraId="73C7CE63" w14:textId="77777777" w:rsidR="00305BC7" w:rsidRPr="00915374" w:rsidRDefault="00305BC7" w:rsidP="00944CF9">
      <w:pPr>
        <w:spacing w:line="360" w:lineRule="auto"/>
        <w:jc w:val="both"/>
        <w:rPr>
          <w:rFonts w:ascii="Palatino Linotype" w:hAnsi="Palatino Linotype" w:cs="Arial"/>
          <w:lang w:val="es-MX"/>
        </w:rPr>
      </w:pPr>
    </w:p>
    <w:p w14:paraId="5429FCF6" w14:textId="53B862CD" w:rsidR="007B6D80" w:rsidRPr="00915374" w:rsidRDefault="00944CF9" w:rsidP="00944CF9">
      <w:pPr>
        <w:spacing w:line="360" w:lineRule="auto"/>
        <w:jc w:val="both"/>
        <w:rPr>
          <w:rFonts w:ascii="Palatino Linotype" w:hAnsi="Palatino Linotype" w:cs="Arial"/>
        </w:rPr>
      </w:pPr>
      <w:r w:rsidRPr="00915374">
        <w:rPr>
          <w:rFonts w:ascii="Palatino Linotype" w:hAnsi="Palatino Linotype" w:cs="Arial"/>
          <w:lang w:val="es-MX"/>
        </w:rPr>
        <w:t xml:space="preserve">Señalado lo anterior, </w:t>
      </w:r>
      <w:r w:rsidR="007B6D80" w:rsidRPr="00915374">
        <w:rPr>
          <w:rFonts w:ascii="Palatino Linotype" w:hAnsi="Palatino Linotype" w:cs="Arial"/>
          <w:lang w:val="es-MX"/>
        </w:rPr>
        <w:t xml:space="preserve">respecto al requerimiento identificado con el punto </w:t>
      </w:r>
      <w:r w:rsidR="007B6D80" w:rsidRPr="00915374">
        <w:rPr>
          <w:rFonts w:ascii="Palatino Linotype" w:hAnsi="Palatino Linotype" w:cs="Arial"/>
          <w:b/>
          <w:bCs/>
          <w:lang w:val="es-MX"/>
        </w:rPr>
        <w:t>1</w:t>
      </w:r>
      <w:r w:rsidR="007B6D80" w:rsidRPr="00915374">
        <w:rPr>
          <w:rFonts w:ascii="Palatino Linotype" w:hAnsi="Palatino Linotype" w:cs="Arial"/>
          <w:lang w:val="es-MX"/>
        </w:rPr>
        <w:t xml:space="preserve"> de la solicitud de información, correspondiente a la entrega del documento en donde conste el </w:t>
      </w:r>
      <w:r w:rsidR="007B6D80" w:rsidRPr="00915374">
        <w:rPr>
          <w:rFonts w:ascii="Palatino Linotype" w:hAnsi="Palatino Linotype" w:cs="Arial"/>
          <w:u w:val="single"/>
        </w:rPr>
        <w:t>Tribunal o Autoridad Jurisdiccional que, tras la extinción del Juzgado Civil de Cuantía Menor de Huixquilucan, Estado de México, se encargó de conocer de los asuntos que se llevaban</w:t>
      </w:r>
      <w:r w:rsidR="007B6D80" w:rsidRPr="00915374">
        <w:rPr>
          <w:rFonts w:ascii="Palatino Linotype" w:hAnsi="Palatino Linotype" w:cs="Arial"/>
        </w:rPr>
        <w:t>, es de recordar que el Sujeto Obligado comunico al particular que,</w:t>
      </w:r>
      <w:r w:rsidR="007B6D80" w:rsidRPr="00915374">
        <w:rPr>
          <w:rFonts w:ascii="Palatino Linotype" w:eastAsia="Palatino Linotype" w:hAnsi="Palatino Linotype" w:cs="Palatino Linotype"/>
          <w:b/>
          <w:bCs/>
          <w:color w:val="000000"/>
          <w:u w:val="single"/>
        </w:rPr>
        <w:t xml:space="preserve"> </w:t>
      </w:r>
      <w:r w:rsidR="007B6D80" w:rsidRPr="00915374">
        <w:rPr>
          <w:rFonts w:ascii="Palatino Linotype" w:hAnsi="Palatino Linotype" w:cs="Arial"/>
          <w:b/>
          <w:bCs/>
          <w:u w:val="single"/>
        </w:rPr>
        <w:t>todos los asuntos radicados en ese Juzgado, recayeron en el Juzgado Noveno Civil de Primera Instancia del Distrito Judicial de Tlalnepantla con residencia en Huixquilucan, México</w:t>
      </w:r>
      <w:r w:rsidR="007B6D80" w:rsidRPr="00915374">
        <w:rPr>
          <w:rFonts w:ascii="Palatino Linotype" w:hAnsi="Palatino Linotype" w:cs="Arial"/>
        </w:rPr>
        <w:t xml:space="preserve">, remitiendo la Circular No.12/2014 del Pleno del Consejo de la Judicatura del Poder judicial del Estado de México en donde se advierte lo siguiente: </w:t>
      </w:r>
    </w:p>
    <w:p w14:paraId="7090465C" w14:textId="77777777" w:rsidR="007B6D80" w:rsidRPr="00915374" w:rsidRDefault="007B6D80" w:rsidP="00944CF9">
      <w:pPr>
        <w:spacing w:line="360" w:lineRule="auto"/>
        <w:jc w:val="both"/>
        <w:rPr>
          <w:rFonts w:ascii="Palatino Linotype" w:hAnsi="Palatino Linotype" w:cs="Arial"/>
        </w:rPr>
      </w:pPr>
    </w:p>
    <w:p w14:paraId="0A3DE2CF" w14:textId="5B7F1F29" w:rsidR="007B6D80" w:rsidRPr="00915374" w:rsidRDefault="007B6D80" w:rsidP="007B6D80">
      <w:pPr>
        <w:spacing w:line="360" w:lineRule="auto"/>
        <w:jc w:val="center"/>
        <w:rPr>
          <w:rFonts w:ascii="Palatino Linotype" w:hAnsi="Palatino Linotype" w:cs="Arial"/>
          <w:lang w:val="es-MX"/>
        </w:rPr>
      </w:pPr>
      <w:r w:rsidRPr="00915374">
        <w:rPr>
          <w:rFonts w:ascii="Palatino Linotype" w:hAnsi="Palatino Linotype" w:cs="Arial"/>
          <w:noProof/>
          <w:lang w:val="es-MX" w:eastAsia="es-MX"/>
        </w:rPr>
        <w:lastRenderedPageBreak/>
        <mc:AlternateContent>
          <mc:Choice Requires="wps">
            <w:drawing>
              <wp:anchor distT="0" distB="0" distL="114300" distR="114300" simplePos="0" relativeHeight="251661312" behindDoc="0" locked="0" layoutInCell="1" allowOverlap="1" wp14:anchorId="771EA60C" wp14:editId="16214764">
                <wp:simplePos x="0" y="0"/>
                <wp:positionH relativeFrom="margin">
                  <wp:align>right</wp:align>
                </wp:positionH>
                <wp:positionV relativeFrom="paragraph">
                  <wp:posOffset>4209415</wp:posOffset>
                </wp:positionV>
                <wp:extent cx="5410200" cy="1028700"/>
                <wp:effectExtent l="19050" t="19050" r="19050" b="19050"/>
                <wp:wrapNone/>
                <wp:docPr id="377467502" name="Rectángulo 1"/>
                <wp:cNvGraphicFramePr/>
                <a:graphic xmlns:a="http://schemas.openxmlformats.org/drawingml/2006/main">
                  <a:graphicData uri="http://schemas.microsoft.com/office/word/2010/wordprocessingShape">
                    <wps:wsp>
                      <wps:cNvSpPr/>
                      <wps:spPr>
                        <a:xfrm>
                          <a:off x="0" y="0"/>
                          <a:ext cx="5410200" cy="1028700"/>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34D6B2B1" id="Rectángulo 1" o:spid="_x0000_s1026" style="position:absolute;margin-left:374.8pt;margin-top:331.45pt;width:426pt;height:81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" filled="f" strokecolor="red" strokeweight="3pt">
                <w10:wrap anchorx="margin"/>
              </v:rect>
            </w:pict>
          </mc:Fallback>
        </mc:AlternateContent>
      </w:r>
      <w:r w:rsidRPr="00915374">
        <w:rPr>
          <w:rFonts w:ascii="Palatino Linotype" w:hAnsi="Palatino Linotype" w:cs="Arial"/>
          <w:noProof/>
          <w:lang w:val="es-MX" w:eastAsia="es-MX"/>
        </w:rPr>
        <mc:AlternateContent>
          <mc:Choice Requires="wps">
            <w:drawing>
              <wp:anchor distT="0" distB="0" distL="114300" distR="114300" simplePos="0" relativeHeight="251659264" behindDoc="0" locked="0" layoutInCell="1" allowOverlap="1" wp14:anchorId="518F76BD" wp14:editId="2F23224F">
                <wp:simplePos x="0" y="0"/>
                <wp:positionH relativeFrom="margin">
                  <wp:align>right</wp:align>
                </wp:positionH>
                <wp:positionV relativeFrom="paragraph">
                  <wp:posOffset>2456815</wp:posOffset>
                </wp:positionV>
                <wp:extent cx="5410200" cy="695325"/>
                <wp:effectExtent l="19050" t="19050" r="19050" b="28575"/>
                <wp:wrapNone/>
                <wp:docPr id="779033465" name="Rectángulo 1"/>
                <wp:cNvGraphicFramePr/>
                <a:graphic xmlns:a="http://schemas.openxmlformats.org/drawingml/2006/main">
                  <a:graphicData uri="http://schemas.microsoft.com/office/word/2010/wordprocessingShape">
                    <wps:wsp>
                      <wps:cNvSpPr/>
                      <wps:spPr>
                        <a:xfrm>
                          <a:off x="0" y="0"/>
                          <a:ext cx="5410200" cy="695325"/>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1DDD315E" id="Rectángulo 1" o:spid="_x0000_s1026" style="position:absolute;margin-left:374.8pt;margin-top:193.45pt;width:426pt;height:54.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" filled="f" strokecolor="red" strokeweight="3pt">
                <w10:wrap anchorx="margin"/>
              </v:rect>
            </w:pict>
          </mc:Fallback>
        </mc:AlternateContent>
      </w:r>
      <w:r w:rsidRPr="00915374">
        <w:rPr>
          <w:rFonts w:ascii="Palatino Linotype" w:hAnsi="Palatino Linotype" w:cs="Arial"/>
          <w:noProof/>
          <w:lang w:val="es-MX" w:eastAsia="es-MX"/>
        </w:rPr>
        <w:drawing>
          <wp:inline distT="0" distB="0" distL="0" distR="0" wp14:anchorId="03D9EAE4" wp14:editId="12A552AC">
            <wp:extent cx="5760720" cy="5463540"/>
            <wp:effectExtent l="190500" t="190500" r="182880" b="194310"/>
            <wp:docPr id="13445996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599604" name=""/>
                    <pic:cNvPicPr/>
                  </pic:nvPicPr>
                  <pic:blipFill>
                    <a:blip r:embed="rId8"/>
                    <a:stretch>
                      <a:fillRect/>
                    </a:stretch>
                  </pic:blipFill>
                  <pic:spPr>
                    <a:xfrm>
                      <a:off x="0" y="0"/>
                      <a:ext cx="5760720" cy="5463540"/>
                    </a:xfrm>
                    <a:prstGeom prst="rect">
                      <a:avLst/>
                    </a:prstGeom>
                    <a:effectLst>
                      <a:outerShdw blurRad="190500" algn="ctr" rotWithShape="0">
                        <a:prstClr val="black">
                          <a:alpha val="70000"/>
                        </a:prstClr>
                      </a:outerShdw>
                    </a:effectLst>
                  </pic:spPr>
                </pic:pic>
              </a:graphicData>
            </a:graphic>
          </wp:inline>
        </w:drawing>
      </w:r>
    </w:p>
    <w:p w14:paraId="74E6BEB5" w14:textId="77777777" w:rsidR="007B6D80" w:rsidRPr="00915374" w:rsidRDefault="007B6D80" w:rsidP="00944CF9">
      <w:pPr>
        <w:spacing w:line="360" w:lineRule="auto"/>
        <w:jc w:val="both"/>
        <w:rPr>
          <w:rFonts w:ascii="Palatino Linotype" w:hAnsi="Palatino Linotype" w:cs="Arial"/>
          <w:lang w:val="es-MX"/>
        </w:rPr>
      </w:pPr>
    </w:p>
    <w:p w14:paraId="48A495AA" w14:textId="4BC05807" w:rsidR="007B6D80" w:rsidRPr="00915374" w:rsidRDefault="007B6D80" w:rsidP="007B6D80">
      <w:pPr>
        <w:tabs>
          <w:tab w:val="left" w:pos="709"/>
        </w:tabs>
        <w:spacing w:line="360" w:lineRule="auto"/>
        <w:jc w:val="both"/>
        <w:rPr>
          <w:rFonts w:ascii="Palatino Linotype" w:eastAsia="Palatino Linotype" w:hAnsi="Palatino Linotype" w:cs="Palatino Linotype"/>
        </w:rPr>
      </w:pPr>
      <w:r w:rsidRPr="00915374">
        <w:rPr>
          <w:rFonts w:ascii="Palatino Linotype" w:eastAsia="Palatino Linotype" w:hAnsi="Palatino Linotype" w:cs="Palatino Linotype"/>
        </w:rPr>
        <w:t xml:space="preserve">De la </w:t>
      </w:r>
      <w:r w:rsidR="004C2827" w:rsidRPr="00915374">
        <w:rPr>
          <w:rFonts w:ascii="Palatino Linotype" w:eastAsia="Palatino Linotype" w:hAnsi="Palatino Linotype" w:cs="Palatino Linotype"/>
        </w:rPr>
        <w:t>imagen</w:t>
      </w:r>
      <w:r w:rsidRPr="00915374">
        <w:rPr>
          <w:rFonts w:ascii="Palatino Linotype" w:eastAsia="Palatino Linotype" w:hAnsi="Palatino Linotype" w:cs="Palatino Linotype"/>
        </w:rPr>
        <w:t xml:space="preserve"> referida con anterioridad, podemos advertir que el </w:t>
      </w:r>
      <w:r w:rsidRPr="00915374">
        <w:rPr>
          <w:rFonts w:ascii="Palatino Linotype" w:eastAsia="Palatino Linotype" w:hAnsi="Palatino Linotype" w:cs="Palatino Linotype"/>
          <w:b/>
          <w:bCs/>
        </w:rPr>
        <w:t>Sujeto Obligado</w:t>
      </w:r>
      <w:r w:rsidRPr="00915374">
        <w:rPr>
          <w:rFonts w:ascii="Palatino Linotype" w:eastAsia="Palatino Linotype" w:hAnsi="Palatino Linotype" w:cs="Palatino Linotype"/>
        </w:rPr>
        <w:t xml:space="preserve"> remitió </w:t>
      </w:r>
      <w:r w:rsidR="004C2827" w:rsidRPr="00915374">
        <w:rPr>
          <w:rFonts w:ascii="Palatino Linotype" w:eastAsia="Palatino Linotype" w:hAnsi="Palatino Linotype" w:cs="Palatino Linotype"/>
        </w:rPr>
        <w:t>el</w:t>
      </w:r>
      <w:r w:rsidRPr="00915374">
        <w:rPr>
          <w:rFonts w:ascii="Palatino Linotype" w:eastAsia="Palatino Linotype" w:hAnsi="Palatino Linotype" w:cs="Palatino Linotype"/>
        </w:rPr>
        <w:t xml:space="preserve"> documento en donde consta la información concerniente </w:t>
      </w:r>
      <w:r w:rsidR="004C2827" w:rsidRPr="00915374">
        <w:rPr>
          <w:rFonts w:ascii="Palatino Linotype" w:eastAsia="Palatino Linotype" w:hAnsi="Palatino Linotype" w:cs="Palatino Linotype"/>
        </w:rPr>
        <w:t>al Tribunal o Autoridad Jurisdiccional que, tras la extinción del Juzgado Civil de Cuantía Menor de Huixquilucan, Estado de México, se encargó de conocer de los asuntos que se llevaban</w:t>
      </w:r>
      <w:r w:rsidRPr="00915374">
        <w:rPr>
          <w:rFonts w:ascii="Palatino Linotype" w:eastAsia="Palatino Linotype" w:hAnsi="Palatino Linotype" w:cs="Palatino Linotype"/>
        </w:rPr>
        <w:t>,</w:t>
      </w:r>
      <w:r w:rsidR="004C2827" w:rsidRPr="00915374">
        <w:rPr>
          <w:rFonts w:ascii="Palatino Linotype" w:eastAsia="Palatino Linotype" w:hAnsi="Palatino Linotype" w:cs="Palatino Linotype"/>
        </w:rPr>
        <w:t xml:space="preserve"> </w:t>
      </w:r>
      <w:r w:rsidR="004C2827" w:rsidRPr="00915374">
        <w:rPr>
          <w:rFonts w:ascii="Palatino Linotype" w:eastAsia="Palatino Linotype" w:hAnsi="Palatino Linotype" w:cs="Palatino Linotype"/>
        </w:rPr>
        <w:lastRenderedPageBreak/>
        <w:t>siendo este</w:t>
      </w:r>
      <w:r w:rsidR="00501E71" w:rsidRPr="00915374">
        <w:rPr>
          <w:rFonts w:ascii="Palatino Linotype" w:eastAsia="Palatino Linotype" w:hAnsi="Palatino Linotype" w:cs="Palatino Linotype"/>
        </w:rPr>
        <w:t xml:space="preserve"> el Juzgado Noveno Civil de Primera Instancia del Distrito Judicial de Tlalnepantla con residencia en Huixquilucan;</w:t>
      </w:r>
      <w:r w:rsidRPr="00915374">
        <w:rPr>
          <w:rFonts w:ascii="Palatino Linotype" w:eastAsia="Palatino Linotype" w:hAnsi="Palatino Linotype" w:cs="Palatino Linotype"/>
        </w:rPr>
        <w:t xml:space="preserve"> ante ello</w:t>
      </w:r>
      <w:r w:rsidR="00501E71" w:rsidRPr="00915374">
        <w:rPr>
          <w:rFonts w:ascii="Palatino Linotype" w:eastAsia="Palatino Linotype" w:hAnsi="Palatino Linotype" w:cs="Palatino Linotype"/>
        </w:rPr>
        <w:t>,</w:t>
      </w:r>
      <w:r w:rsidRPr="00915374">
        <w:rPr>
          <w:rFonts w:ascii="Palatino Linotype" w:eastAsia="Palatino Linotype" w:hAnsi="Palatino Linotype" w:cs="Palatino Linotype"/>
        </w:rPr>
        <w:t xml:space="preserve"> podemos concluir que fue colmado por parte del </w:t>
      </w:r>
      <w:r w:rsidRPr="00915374">
        <w:rPr>
          <w:rFonts w:ascii="Palatino Linotype" w:eastAsia="Palatino Linotype" w:hAnsi="Palatino Linotype" w:cs="Palatino Linotype"/>
          <w:b/>
          <w:bCs/>
        </w:rPr>
        <w:t>Sujeto Obligado</w:t>
      </w:r>
      <w:r w:rsidRPr="00915374">
        <w:rPr>
          <w:rFonts w:ascii="Palatino Linotype" w:eastAsia="Palatino Linotype" w:hAnsi="Palatino Linotype" w:cs="Palatino Linotype"/>
        </w:rPr>
        <w:t xml:space="preserve"> dicho requerimiento.</w:t>
      </w:r>
    </w:p>
    <w:p w14:paraId="6C345F6B" w14:textId="77777777" w:rsidR="007B6D80" w:rsidRPr="00915374" w:rsidRDefault="007B6D80" w:rsidP="007B6D80">
      <w:pPr>
        <w:autoSpaceDE w:val="0"/>
        <w:autoSpaceDN w:val="0"/>
        <w:adjustRightInd w:val="0"/>
        <w:spacing w:line="360" w:lineRule="auto"/>
        <w:jc w:val="both"/>
        <w:rPr>
          <w:rFonts w:ascii="Palatino Linotype" w:eastAsia="Calibri" w:hAnsi="Palatino Linotype" w:cs="Arial"/>
          <w:szCs w:val="22"/>
          <w:lang w:val="es-MX" w:eastAsia="en-US"/>
        </w:rPr>
      </w:pPr>
    </w:p>
    <w:p w14:paraId="303D8C00" w14:textId="77777777" w:rsidR="007B6D80" w:rsidRPr="00915374" w:rsidRDefault="007B6D80" w:rsidP="007B6D80">
      <w:pPr>
        <w:spacing w:line="360" w:lineRule="auto"/>
        <w:jc w:val="both"/>
        <w:rPr>
          <w:rFonts w:ascii="Palatino Linotype" w:eastAsia="Calibri" w:hAnsi="Palatino Linotype" w:cs="Arial"/>
          <w:lang w:eastAsia="en-US"/>
        </w:rPr>
      </w:pPr>
      <w:r w:rsidRPr="00915374">
        <w:rPr>
          <w:rFonts w:ascii="Palatino Linotype" w:eastAsia="Calibri" w:hAnsi="Palatino Linotype" w:cs="Arial"/>
          <w:lang w:eastAsia="en-US"/>
        </w:rPr>
        <w:t>Por lo anterior, conviene subrayar que, este Órgano Garante conforme al artículo 36, que otorga la Ley de la Materia, no se encuentra facultado para pronunciarse acerca de la veracidad de la información remitida por los Sujetos Obligados.</w:t>
      </w:r>
    </w:p>
    <w:p w14:paraId="4430A6DA" w14:textId="77777777" w:rsidR="007B6D80" w:rsidRPr="00915374" w:rsidRDefault="007B6D80" w:rsidP="007B6D80">
      <w:pPr>
        <w:spacing w:line="360" w:lineRule="auto"/>
        <w:ind w:right="51"/>
        <w:jc w:val="both"/>
        <w:rPr>
          <w:rFonts w:ascii="Palatino Linotype" w:eastAsia="Calibri" w:hAnsi="Palatino Linotype" w:cs="Arial"/>
          <w:lang w:val="es-MX" w:eastAsia="en-US"/>
        </w:rPr>
      </w:pPr>
    </w:p>
    <w:p w14:paraId="197DE4A5" w14:textId="3348D26E" w:rsidR="007B6D80" w:rsidRPr="00915374" w:rsidRDefault="007B6D80" w:rsidP="007B6D80">
      <w:pPr>
        <w:spacing w:line="360" w:lineRule="auto"/>
        <w:ind w:right="51"/>
        <w:jc w:val="both"/>
        <w:rPr>
          <w:rFonts w:ascii="Palatino Linotype" w:eastAsia="Calibri" w:hAnsi="Palatino Linotype" w:cs="Arial"/>
          <w:lang w:val="es-MX" w:eastAsia="en-US"/>
        </w:rPr>
      </w:pPr>
      <w:r w:rsidRPr="00915374">
        <w:rPr>
          <w:rFonts w:ascii="Palatino Linotype" w:eastAsia="Calibri" w:hAnsi="Palatino Linotype" w:cs="Arial"/>
          <w:lang w:val="es-MX" w:eastAsia="en-US"/>
        </w:rPr>
        <w:t>En ese sentido, se tienen por colmada la pretensión del hoy Recurrente respecto de</w:t>
      </w:r>
      <w:r w:rsidR="00501E71" w:rsidRPr="00915374">
        <w:rPr>
          <w:rFonts w:ascii="Palatino Linotype" w:eastAsia="Calibri" w:hAnsi="Palatino Linotype" w:cs="Arial"/>
          <w:lang w:val="es-MX" w:eastAsia="en-US"/>
        </w:rPr>
        <w:t>l Tribunal o Autoridad Jurisdiccional que, tras la extinción del Juzgado Civil de Cuantía Menor de Huixquilucan, Estado de México, se encargó de conocer de los asuntos que se llevaban</w:t>
      </w:r>
      <w:r w:rsidRPr="00915374">
        <w:rPr>
          <w:rFonts w:ascii="Palatino Linotype" w:eastAsia="Calibri" w:hAnsi="Palatino Linotype" w:cs="Arial"/>
          <w:lang w:val="es-MX" w:eastAsia="en-US"/>
        </w:rPr>
        <w:t xml:space="preserve">, una vez que el </w:t>
      </w:r>
      <w:r w:rsidRPr="00915374">
        <w:rPr>
          <w:rFonts w:ascii="Palatino Linotype" w:eastAsia="Calibri" w:hAnsi="Palatino Linotype" w:cs="Arial"/>
          <w:b/>
          <w:bCs/>
          <w:lang w:val="es-MX" w:eastAsia="en-US"/>
        </w:rPr>
        <w:t>Sujeto Obligado</w:t>
      </w:r>
      <w:r w:rsidRPr="00915374">
        <w:rPr>
          <w:rFonts w:ascii="Palatino Linotype" w:eastAsia="Calibri" w:hAnsi="Palatino Linotype" w:cs="Arial"/>
          <w:lang w:val="es-MX" w:eastAsia="en-US"/>
        </w:rPr>
        <w:t xml:space="preserve"> ha remitido los documentos en donde consta la información requerida por el </w:t>
      </w:r>
      <w:r w:rsidRPr="00915374">
        <w:rPr>
          <w:rFonts w:ascii="Palatino Linotype" w:eastAsia="Calibri" w:hAnsi="Palatino Linotype" w:cs="Arial"/>
          <w:b/>
          <w:bCs/>
          <w:lang w:val="es-MX" w:eastAsia="en-US"/>
        </w:rPr>
        <w:t>Recurrente</w:t>
      </w:r>
      <w:r w:rsidRPr="00915374">
        <w:rPr>
          <w:rFonts w:ascii="Palatino Linotype" w:eastAsia="Calibri" w:hAnsi="Palatino Linotype" w:cs="Arial"/>
          <w:lang w:val="es-MX" w:eastAsia="en-US"/>
        </w:rPr>
        <w:t>.</w:t>
      </w:r>
    </w:p>
    <w:p w14:paraId="0DB9538E" w14:textId="77777777" w:rsidR="007B6D80" w:rsidRPr="00915374" w:rsidRDefault="007B6D80" w:rsidP="007B6D80">
      <w:pPr>
        <w:tabs>
          <w:tab w:val="left" w:pos="709"/>
        </w:tabs>
        <w:spacing w:line="360" w:lineRule="auto"/>
        <w:jc w:val="both"/>
        <w:rPr>
          <w:rFonts w:ascii="Palatino Linotype" w:eastAsia="Palatino Linotype" w:hAnsi="Palatino Linotype" w:cs="Palatino Linotype"/>
        </w:rPr>
      </w:pPr>
    </w:p>
    <w:p w14:paraId="78329C56" w14:textId="3B3DF471" w:rsidR="007B6D80" w:rsidRPr="00915374" w:rsidRDefault="007B6D80" w:rsidP="00501E71">
      <w:pPr>
        <w:tabs>
          <w:tab w:val="left" w:pos="709"/>
        </w:tabs>
        <w:spacing w:line="360" w:lineRule="auto"/>
        <w:jc w:val="both"/>
        <w:rPr>
          <w:rFonts w:ascii="Palatino Linotype" w:eastAsia="Palatino Linotype" w:hAnsi="Palatino Linotype" w:cs="Palatino Linotype"/>
        </w:rPr>
      </w:pPr>
      <w:r w:rsidRPr="00915374">
        <w:rPr>
          <w:rFonts w:ascii="Palatino Linotype" w:eastAsia="Palatino Linotype" w:hAnsi="Palatino Linotype" w:cs="Palatino Linotype"/>
        </w:rPr>
        <w:t>Contrario a lo antes señalado, respecto al requerimiento</w:t>
      </w:r>
      <w:r w:rsidR="00501E71" w:rsidRPr="00915374">
        <w:rPr>
          <w:rFonts w:ascii="Palatino Linotype" w:eastAsia="Palatino Linotype" w:hAnsi="Palatino Linotype" w:cs="Palatino Linotype"/>
        </w:rPr>
        <w:t xml:space="preserve"> identificado con el punto </w:t>
      </w:r>
      <w:r w:rsidR="00501E71" w:rsidRPr="00915374">
        <w:rPr>
          <w:rFonts w:ascii="Palatino Linotype" w:eastAsia="Palatino Linotype" w:hAnsi="Palatino Linotype" w:cs="Palatino Linotype"/>
          <w:b/>
          <w:bCs/>
        </w:rPr>
        <w:t>2</w:t>
      </w:r>
      <w:r w:rsidR="00501E71" w:rsidRPr="00915374">
        <w:rPr>
          <w:rFonts w:ascii="Palatino Linotype" w:eastAsia="Palatino Linotype" w:hAnsi="Palatino Linotype" w:cs="Palatino Linotype"/>
        </w:rPr>
        <w:t xml:space="preserve"> de la solicitud de información,</w:t>
      </w:r>
      <w:r w:rsidRPr="00915374">
        <w:rPr>
          <w:rFonts w:ascii="Palatino Linotype" w:eastAsia="Palatino Linotype" w:hAnsi="Palatino Linotype" w:cs="Palatino Linotype"/>
        </w:rPr>
        <w:t xml:space="preserve"> relacionado con la entrega del documento en donde conste</w:t>
      </w:r>
      <w:r w:rsidR="00501E71" w:rsidRPr="00915374">
        <w:rPr>
          <w:rFonts w:ascii="Palatino Linotype" w:eastAsia="Palatino Linotype" w:hAnsi="Palatino Linotype" w:cs="Palatino Linotype"/>
        </w:rPr>
        <w:t xml:space="preserve"> el</w:t>
      </w:r>
      <w:r w:rsidRPr="00915374">
        <w:rPr>
          <w:rFonts w:ascii="Palatino Linotype" w:eastAsia="Palatino Linotype" w:hAnsi="Palatino Linotype" w:cs="Palatino Linotype"/>
        </w:rPr>
        <w:t xml:space="preserve"> </w:t>
      </w:r>
      <w:r w:rsidR="00501E71" w:rsidRPr="00915374">
        <w:rPr>
          <w:rFonts w:ascii="Palatino Linotype" w:eastAsia="Palatino Linotype" w:hAnsi="Palatino Linotype" w:cs="Palatino Linotype"/>
          <w:b/>
          <w:bCs/>
          <w:u w:val="single"/>
        </w:rPr>
        <w:t>registro y libros de los asuntos del Juzgado Civil de Cuantía Menor de Huixquilucan vigente a la fecha de su extinción</w:t>
      </w:r>
      <w:r w:rsidRPr="00915374">
        <w:rPr>
          <w:rFonts w:ascii="Palatino Linotype" w:eastAsia="Palatino Linotype" w:hAnsi="Palatino Linotype" w:cs="Palatino Linotype"/>
        </w:rPr>
        <w:t xml:space="preserve">, se destaca que, si bien es cierto, </w:t>
      </w:r>
      <w:r w:rsidR="00501E71" w:rsidRPr="00915374">
        <w:rPr>
          <w:rFonts w:ascii="Palatino Linotype" w:eastAsia="Palatino Linotype" w:hAnsi="Palatino Linotype" w:cs="Palatino Linotype"/>
        </w:rPr>
        <w:t>d</w:t>
      </w:r>
      <w:r w:rsidRPr="00915374">
        <w:rPr>
          <w:rFonts w:ascii="Palatino Linotype" w:eastAsia="Palatino Linotype" w:hAnsi="Palatino Linotype" w:cs="Palatino Linotype"/>
        </w:rPr>
        <w:t>el</w:t>
      </w:r>
      <w:r w:rsidR="00501E71" w:rsidRPr="00915374">
        <w:rPr>
          <w:rFonts w:ascii="Palatino Linotype" w:eastAsia="Palatino Linotype" w:hAnsi="Palatino Linotype" w:cs="Palatino Linotype"/>
        </w:rPr>
        <w:t xml:space="preserve"> documento remitido por</w:t>
      </w:r>
      <w:r w:rsidRPr="00915374">
        <w:rPr>
          <w:rFonts w:ascii="Palatino Linotype" w:eastAsia="Palatino Linotype" w:hAnsi="Palatino Linotype" w:cs="Palatino Linotype"/>
        </w:rPr>
        <w:t xml:space="preserve"> </w:t>
      </w:r>
      <w:r w:rsidRPr="00915374">
        <w:rPr>
          <w:rFonts w:ascii="Palatino Linotype" w:eastAsia="Palatino Linotype" w:hAnsi="Palatino Linotype" w:cs="Palatino Linotype"/>
          <w:b/>
          <w:bCs/>
        </w:rPr>
        <w:t>Sujeto Obligado</w:t>
      </w:r>
      <w:r w:rsidRPr="00915374">
        <w:rPr>
          <w:rFonts w:ascii="Palatino Linotype" w:eastAsia="Palatino Linotype" w:hAnsi="Palatino Linotype" w:cs="Palatino Linotype"/>
        </w:rPr>
        <w:t xml:space="preserve"> </w:t>
      </w:r>
      <w:r w:rsidR="00501E71" w:rsidRPr="00915374">
        <w:rPr>
          <w:rFonts w:ascii="Palatino Linotype" w:eastAsia="Palatino Linotype" w:hAnsi="Palatino Linotype" w:cs="Palatino Linotype"/>
        </w:rPr>
        <w:t>se advierte que, tras la extinción del Juzgado Civil de Cuantía Menor de Huixquilucan, el registro y libros de cuantía menor y de primera instancia se llevará por separado, por lo que se agregará al registro las letras CM  antes del número del expediente</w:t>
      </w:r>
      <w:r w:rsidRPr="00915374">
        <w:rPr>
          <w:rFonts w:ascii="Palatino Linotype" w:eastAsia="Palatino Linotype" w:hAnsi="Palatino Linotype" w:cs="Palatino Linotype"/>
        </w:rPr>
        <w:t>, también lo es que</w:t>
      </w:r>
      <w:r w:rsidR="00501E71" w:rsidRPr="00915374">
        <w:rPr>
          <w:rFonts w:ascii="Palatino Linotype" w:eastAsia="Palatino Linotype" w:hAnsi="Palatino Linotype" w:cs="Palatino Linotype"/>
        </w:rPr>
        <w:t>, con dicho señalamiento</w:t>
      </w:r>
      <w:r w:rsidRPr="00915374">
        <w:rPr>
          <w:rFonts w:ascii="Palatino Linotype" w:eastAsia="Palatino Linotype" w:hAnsi="Palatino Linotype" w:cs="Palatino Linotype"/>
        </w:rPr>
        <w:t xml:space="preserve"> no se puede tener por atendido el requerimiento, ya que del análisis de la información remitida no se localizó </w:t>
      </w:r>
      <w:r w:rsidR="00501E71" w:rsidRPr="00915374">
        <w:rPr>
          <w:rFonts w:ascii="Palatino Linotype" w:eastAsia="Palatino Linotype" w:hAnsi="Palatino Linotype" w:cs="Palatino Linotype"/>
        </w:rPr>
        <w:t xml:space="preserve">el </w:t>
      </w:r>
      <w:r w:rsidRPr="00915374">
        <w:rPr>
          <w:rFonts w:ascii="Palatino Linotype" w:eastAsia="Palatino Linotype" w:hAnsi="Palatino Linotype" w:cs="Palatino Linotype"/>
        </w:rPr>
        <w:t>documento</w:t>
      </w:r>
      <w:r w:rsidR="00501E71" w:rsidRPr="00915374">
        <w:rPr>
          <w:rFonts w:ascii="Palatino Linotype" w:eastAsia="Palatino Linotype" w:hAnsi="Palatino Linotype" w:cs="Palatino Linotype"/>
        </w:rPr>
        <w:t xml:space="preserve"> al que pretende tener acceso al particular.</w:t>
      </w:r>
    </w:p>
    <w:p w14:paraId="09E32EF4" w14:textId="07268355" w:rsidR="00F35C88" w:rsidRPr="00915374" w:rsidRDefault="00501E71" w:rsidP="00F35C88">
      <w:pPr>
        <w:spacing w:line="360" w:lineRule="auto"/>
        <w:jc w:val="both"/>
        <w:rPr>
          <w:rFonts w:ascii="Palatino Linotype" w:eastAsia="Calibri" w:hAnsi="Palatino Linotype" w:cs="Arial"/>
          <w:lang w:val="es-MX"/>
        </w:rPr>
      </w:pPr>
      <w:r w:rsidRPr="00915374">
        <w:rPr>
          <w:rFonts w:ascii="Palatino Linotype" w:hAnsi="Palatino Linotype" w:cs="Arial"/>
          <w:lang w:val="es-MX"/>
        </w:rPr>
        <w:lastRenderedPageBreak/>
        <w:t xml:space="preserve">En ese sentido, </w:t>
      </w:r>
      <w:r w:rsidR="00944CF9" w:rsidRPr="00915374">
        <w:rPr>
          <w:rFonts w:ascii="Palatino Linotype" w:hAnsi="Palatino Linotype" w:cs="Arial"/>
          <w:lang w:val="es-MX"/>
        </w:rPr>
        <w:t xml:space="preserve">toda vez que el particular requiere en específico la información concerniente </w:t>
      </w:r>
      <w:r w:rsidRPr="00915374">
        <w:rPr>
          <w:rFonts w:ascii="Palatino Linotype" w:hAnsi="Palatino Linotype" w:cs="Arial"/>
          <w:lang w:val="es-MX"/>
        </w:rPr>
        <w:t>al registro y libros de los asuntos del Juzgado Civil de Cuantía Menor de Huixquilucan vigente a la fecha de su extinción</w:t>
      </w:r>
      <w:r w:rsidR="00944CF9" w:rsidRPr="00915374">
        <w:rPr>
          <w:rFonts w:ascii="Palatino Linotype" w:hAnsi="Palatino Linotype" w:cs="Arial"/>
          <w:lang w:val="es-MX"/>
        </w:rPr>
        <w:t>, resulta oportuno</w:t>
      </w:r>
      <w:r w:rsidR="00474ED0" w:rsidRPr="00915374">
        <w:rPr>
          <w:rFonts w:ascii="Palatino Linotype" w:hAnsi="Palatino Linotype" w:cs="Arial"/>
          <w:lang w:val="es-MX"/>
        </w:rPr>
        <w:t xml:space="preserve"> destacar que, </w:t>
      </w:r>
      <w:r w:rsidR="00F35C88" w:rsidRPr="00915374">
        <w:rPr>
          <w:rFonts w:ascii="Palatino Linotype" w:hAnsi="Palatino Linotype" w:cs="Palatino Linotype"/>
          <w:color w:val="000000"/>
          <w:lang w:val="es-MX" w:eastAsia="es-MX"/>
        </w:rPr>
        <w:t>el artículo 1° de la Ley Orgánica del Poder Judicial del Estado de México, establece que el ejercicio de la función jurisdiccional corresponde a los órganos del Poder Judicial en los términos que establece la Constitución Política del Estado Libre y Soberano de México y se deposita en:</w:t>
      </w:r>
    </w:p>
    <w:p w14:paraId="6B8D0C2C" w14:textId="77777777" w:rsidR="00F35C88" w:rsidRPr="00915374" w:rsidRDefault="00F35C88" w:rsidP="00F35C88">
      <w:pPr>
        <w:spacing w:line="360" w:lineRule="auto"/>
        <w:jc w:val="both"/>
        <w:rPr>
          <w:rFonts w:ascii="Palatino Linotype" w:hAnsi="Palatino Linotype" w:cs="Palatino Linotype"/>
          <w:color w:val="000000"/>
          <w:sz w:val="22"/>
          <w:szCs w:val="22"/>
          <w:lang w:val="es-MX" w:eastAsia="es-MX"/>
        </w:rPr>
      </w:pPr>
    </w:p>
    <w:p w14:paraId="1D18E368" w14:textId="77777777" w:rsidR="00F35C88" w:rsidRPr="00915374" w:rsidRDefault="00F35C88" w:rsidP="00F35C88">
      <w:pPr>
        <w:spacing w:line="360" w:lineRule="auto"/>
        <w:jc w:val="both"/>
        <w:rPr>
          <w:rFonts w:ascii="Palatino Linotype" w:hAnsi="Palatino Linotype" w:cs="Palatino Linotype"/>
          <w:color w:val="000000"/>
          <w:sz w:val="22"/>
          <w:szCs w:val="22"/>
          <w:lang w:val="es-MX" w:eastAsia="es-MX"/>
        </w:rPr>
      </w:pPr>
      <w:r w:rsidRPr="00915374">
        <w:rPr>
          <w:rFonts w:ascii="Palatino Linotype" w:hAnsi="Palatino Linotype" w:cs="Palatino Linotype"/>
          <w:color w:val="000000"/>
          <w:sz w:val="22"/>
          <w:szCs w:val="22"/>
          <w:lang w:val="es-MX" w:eastAsia="es-MX"/>
        </w:rPr>
        <w:t>El Tribunal Superior de Justicia, que funcionará en Pleno y en Salas;</w:t>
      </w:r>
    </w:p>
    <w:p w14:paraId="5ED8C427" w14:textId="77777777" w:rsidR="00F35C88" w:rsidRPr="00915374" w:rsidRDefault="00F35C88" w:rsidP="00F35C88">
      <w:pPr>
        <w:numPr>
          <w:ilvl w:val="0"/>
          <w:numId w:val="10"/>
        </w:numPr>
        <w:spacing w:line="360" w:lineRule="auto"/>
        <w:contextualSpacing/>
        <w:jc w:val="both"/>
        <w:rPr>
          <w:rFonts w:ascii="Palatino Linotype" w:hAnsi="Palatino Linotype" w:cs="Palatino Linotype"/>
          <w:color w:val="000000"/>
          <w:sz w:val="22"/>
          <w:szCs w:val="22"/>
          <w:lang w:val="es-MX" w:eastAsia="es-MX"/>
        </w:rPr>
      </w:pPr>
      <w:r w:rsidRPr="00915374">
        <w:rPr>
          <w:rFonts w:ascii="Palatino Linotype" w:hAnsi="Palatino Linotype" w:cs="Palatino Linotype"/>
          <w:color w:val="000000"/>
          <w:sz w:val="22"/>
          <w:szCs w:val="22"/>
          <w:lang w:val="es-MX" w:eastAsia="es-MX"/>
        </w:rPr>
        <w:t xml:space="preserve">Una Sala Constitucional; </w:t>
      </w:r>
    </w:p>
    <w:p w14:paraId="3CE9EEED" w14:textId="77777777" w:rsidR="00F35C88" w:rsidRPr="00915374" w:rsidRDefault="00F35C88" w:rsidP="00F35C88">
      <w:pPr>
        <w:numPr>
          <w:ilvl w:val="0"/>
          <w:numId w:val="10"/>
        </w:numPr>
        <w:spacing w:line="360" w:lineRule="auto"/>
        <w:contextualSpacing/>
        <w:jc w:val="both"/>
        <w:rPr>
          <w:rFonts w:ascii="Palatino Linotype" w:hAnsi="Palatino Linotype" w:cs="Palatino Linotype"/>
          <w:color w:val="000000"/>
          <w:sz w:val="22"/>
          <w:szCs w:val="22"/>
          <w:lang w:val="es-MX" w:eastAsia="es-MX"/>
        </w:rPr>
      </w:pPr>
      <w:r w:rsidRPr="00915374">
        <w:rPr>
          <w:rFonts w:ascii="Palatino Linotype" w:hAnsi="Palatino Linotype" w:cs="Palatino Linotype"/>
          <w:color w:val="000000"/>
          <w:sz w:val="22"/>
          <w:szCs w:val="22"/>
          <w:lang w:val="es-MX" w:eastAsia="es-MX"/>
        </w:rPr>
        <w:t>Salas Colegiadas y Unitarias;</w:t>
      </w:r>
    </w:p>
    <w:p w14:paraId="757FBD01" w14:textId="77777777" w:rsidR="00F35C88" w:rsidRPr="00915374" w:rsidRDefault="00F35C88" w:rsidP="00F35C88">
      <w:pPr>
        <w:numPr>
          <w:ilvl w:val="0"/>
          <w:numId w:val="10"/>
        </w:numPr>
        <w:spacing w:line="360" w:lineRule="auto"/>
        <w:contextualSpacing/>
        <w:jc w:val="both"/>
        <w:rPr>
          <w:rFonts w:ascii="Palatino Linotype" w:hAnsi="Palatino Linotype" w:cs="Palatino Linotype"/>
          <w:color w:val="000000"/>
          <w:sz w:val="22"/>
          <w:szCs w:val="22"/>
          <w:lang w:val="es-MX" w:eastAsia="es-MX"/>
        </w:rPr>
      </w:pPr>
      <w:r w:rsidRPr="00915374">
        <w:rPr>
          <w:rFonts w:ascii="Palatino Linotype" w:hAnsi="Palatino Linotype" w:cs="Palatino Linotype"/>
          <w:color w:val="000000"/>
          <w:sz w:val="22"/>
          <w:szCs w:val="22"/>
          <w:lang w:val="es-MX" w:eastAsia="es-MX"/>
        </w:rPr>
        <w:t>Tribunales de Alzada;</w:t>
      </w:r>
    </w:p>
    <w:p w14:paraId="4082D76F" w14:textId="6B890B8C" w:rsidR="00F35C88" w:rsidRPr="00915374" w:rsidRDefault="00F35C88" w:rsidP="00F35C88">
      <w:pPr>
        <w:numPr>
          <w:ilvl w:val="0"/>
          <w:numId w:val="10"/>
        </w:numPr>
        <w:spacing w:line="360" w:lineRule="auto"/>
        <w:contextualSpacing/>
        <w:jc w:val="both"/>
        <w:rPr>
          <w:rFonts w:ascii="Palatino Linotype" w:hAnsi="Palatino Linotype" w:cs="Palatino Linotype"/>
          <w:color w:val="000000"/>
          <w:sz w:val="22"/>
          <w:szCs w:val="22"/>
          <w:lang w:val="es-MX" w:eastAsia="es-MX"/>
        </w:rPr>
      </w:pPr>
      <w:r w:rsidRPr="00915374">
        <w:rPr>
          <w:rFonts w:ascii="Palatino Linotype" w:hAnsi="Palatino Linotype" w:cs="Palatino Linotype"/>
          <w:color w:val="000000"/>
          <w:sz w:val="22"/>
          <w:szCs w:val="22"/>
          <w:lang w:val="es-MX" w:eastAsia="es-MX"/>
        </w:rPr>
        <w:t>Tribunales de enjuiciamiento,</w:t>
      </w:r>
      <w:r w:rsidRPr="00915374">
        <w:rPr>
          <w:rFonts w:ascii="Palatino Linotype" w:hAnsi="Palatino Linotype" w:cs="Palatino Linotype"/>
          <w:color w:val="000000"/>
          <w:sz w:val="22"/>
          <w:szCs w:val="22"/>
          <w:u w:val="single"/>
          <w:lang w:val="es-MX" w:eastAsia="es-MX"/>
        </w:rPr>
        <w:t xml:space="preserve"> juzgados de primera instancia y juzgados de ejecución; Juzgados de cuantía menor y juzgados de control</w:t>
      </w:r>
      <w:r w:rsidRPr="00915374">
        <w:rPr>
          <w:rFonts w:ascii="Palatino Linotype" w:hAnsi="Palatino Linotype" w:cs="Palatino Linotype"/>
          <w:color w:val="000000"/>
          <w:sz w:val="22"/>
          <w:szCs w:val="22"/>
          <w:lang w:val="es-MX" w:eastAsia="es-MX"/>
        </w:rPr>
        <w:t>,</w:t>
      </w:r>
    </w:p>
    <w:p w14:paraId="768F91C4" w14:textId="77777777" w:rsidR="00F35C88" w:rsidRPr="00915374" w:rsidRDefault="00F35C88" w:rsidP="00F35C88">
      <w:pPr>
        <w:numPr>
          <w:ilvl w:val="0"/>
          <w:numId w:val="10"/>
        </w:numPr>
        <w:spacing w:line="360" w:lineRule="auto"/>
        <w:contextualSpacing/>
        <w:jc w:val="both"/>
        <w:rPr>
          <w:rFonts w:ascii="Palatino Linotype" w:hAnsi="Palatino Linotype" w:cs="Palatino Linotype"/>
          <w:color w:val="000000"/>
          <w:sz w:val="22"/>
          <w:szCs w:val="22"/>
          <w:lang w:val="es-MX" w:eastAsia="es-MX"/>
        </w:rPr>
      </w:pPr>
      <w:r w:rsidRPr="00915374">
        <w:rPr>
          <w:rFonts w:ascii="Palatino Linotype" w:hAnsi="Palatino Linotype" w:cs="Palatino Linotype"/>
          <w:color w:val="000000"/>
          <w:sz w:val="22"/>
          <w:szCs w:val="22"/>
          <w:lang w:val="es-MX" w:eastAsia="es-MX"/>
        </w:rPr>
        <w:t>Tribunales laborales; y</w:t>
      </w:r>
    </w:p>
    <w:p w14:paraId="7CD8013D" w14:textId="77777777" w:rsidR="00F35C88" w:rsidRPr="00915374" w:rsidRDefault="00F35C88" w:rsidP="00F35C88">
      <w:pPr>
        <w:numPr>
          <w:ilvl w:val="0"/>
          <w:numId w:val="10"/>
        </w:numPr>
        <w:spacing w:line="360" w:lineRule="auto"/>
        <w:contextualSpacing/>
        <w:jc w:val="both"/>
        <w:rPr>
          <w:rFonts w:ascii="Palatino Linotype" w:hAnsi="Palatino Linotype" w:cs="Palatino Linotype"/>
          <w:sz w:val="22"/>
          <w:szCs w:val="22"/>
          <w:lang w:val="es-MX" w:eastAsia="es-MX"/>
        </w:rPr>
      </w:pPr>
      <w:r w:rsidRPr="00915374">
        <w:rPr>
          <w:rFonts w:ascii="Palatino Linotype" w:hAnsi="Palatino Linotype" w:cs="Palatino Linotype"/>
          <w:color w:val="000000"/>
          <w:sz w:val="22"/>
          <w:szCs w:val="22"/>
          <w:lang w:val="es-MX" w:eastAsia="es-MX"/>
        </w:rPr>
        <w:t>Una Sala de Asuntos Indígenas.</w:t>
      </w:r>
    </w:p>
    <w:p w14:paraId="7DC4DD6F" w14:textId="77777777" w:rsidR="00474ED0" w:rsidRPr="00915374" w:rsidRDefault="00474ED0" w:rsidP="00F35C88">
      <w:pPr>
        <w:spacing w:line="360" w:lineRule="auto"/>
        <w:jc w:val="both"/>
        <w:rPr>
          <w:rFonts w:ascii="Palatino Linotype" w:hAnsi="Palatino Linotype" w:cs="Palatino Linotype"/>
          <w:color w:val="000000"/>
          <w:sz w:val="22"/>
          <w:szCs w:val="22"/>
          <w:lang w:val="es-MX" w:eastAsia="es-MX"/>
        </w:rPr>
      </w:pPr>
    </w:p>
    <w:p w14:paraId="13F5F813" w14:textId="6166E157" w:rsidR="00F35C88" w:rsidRPr="00915374" w:rsidRDefault="00E91257" w:rsidP="00F35C88">
      <w:pPr>
        <w:spacing w:line="360" w:lineRule="auto"/>
        <w:jc w:val="both"/>
        <w:rPr>
          <w:rFonts w:ascii="Palatino Linotype" w:hAnsi="Palatino Linotype" w:cs="Palatino Linotype"/>
          <w:color w:val="000000"/>
          <w:sz w:val="22"/>
          <w:szCs w:val="22"/>
          <w:lang w:val="es-MX" w:eastAsia="es-MX"/>
        </w:rPr>
      </w:pPr>
      <w:r w:rsidRPr="00915374">
        <w:rPr>
          <w:rFonts w:ascii="Palatino Linotype" w:hAnsi="Palatino Linotype" w:cs="Palatino Linotype"/>
          <w:color w:val="000000"/>
          <w:sz w:val="22"/>
          <w:szCs w:val="22"/>
          <w:lang w:val="es-MX" w:eastAsia="es-MX"/>
        </w:rPr>
        <w:t>Acotado lo anterior</w:t>
      </w:r>
      <w:r w:rsidR="00F35C88" w:rsidRPr="00915374">
        <w:rPr>
          <w:rFonts w:ascii="Palatino Linotype" w:hAnsi="Palatino Linotype" w:cs="Palatino Linotype"/>
          <w:color w:val="000000"/>
          <w:sz w:val="22"/>
          <w:szCs w:val="22"/>
          <w:lang w:val="es-MX" w:eastAsia="es-MX"/>
        </w:rPr>
        <w:t xml:space="preserve">, </w:t>
      </w:r>
      <w:r w:rsidRPr="00915374">
        <w:rPr>
          <w:rFonts w:ascii="Palatino Linotype" w:hAnsi="Palatino Linotype" w:cs="Palatino Linotype"/>
          <w:color w:val="000000"/>
          <w:sz w:val="22"/>
          <w:szCs w:val="22"/>
          <w:lang w:val="es-MX" w:eastAsia="es-MX"/>
        </w:rPr>
        <w:t>resulta oportuno señalar el contenido</w:t>
      </w:r>
      <w:r w:rsidR="00F35C88" w:rsidRPr="00915374">
        <w:rPr>
          <w:rFonts w:ascii="Palatino Linotype" w:hAnsi="Palatino Linotype" w:cs="Palatino Linotype"/>
          <w:color w:val="000000"/>
          <w:sz w:val="22"/>
          <w:szCs w:val="22"/>
          <w:lang w:val="es-MX" w:eastAsia="es-MX"/>
        </w:rPr>
        <w:t xml:space="preserve"> </w:t>
      </w:r>
      <w:r w:rsidRPr="00915374">
        <w:rPr>
          <w:rFonts w:ascii="Palatino Linotype" w:hAnsi="Palatino Linotype" w:cs="Palatino Linotype"/>
          <w:color w:val="000000"/>
          <w:sz w:val="22"/>
          <w:szCs w:val="22"/>
          <w:lang w:val="es-MX" w:eastAsia="es-MX"/>
        </w:rPr>
        <w:t>d</w:t>
      </w:r>
      <w:r w:rsidR="00F35C88" w:rsidRPr="00915374">
        <w:rPr>
          <w:rFonts w:ascii="Palatino Linotype" w:hAnsi="Palatino Linotype" w:cs="Palatino Linotype"/>
          <w:color w:val="000000"/>
          <w:sz w:val="22"/>
          <w:szCs w:val="22"/>
          <w:lang w:val="es-MX" w:eastAsia="es-MX"/>
        </w:rPr>
        <w:t>el Código de Procedimientos Civiles del Estado de México, que en su artículo 1.</w:t>
      </w:r>
      <w:r w:rsidRPr="00915374">
        <w:rPr>
          <w:rFonts w:ascii="Palatino Linotype" w:hAnsi="Palatino Linotype" w:cs="Palatino Linotype"/>
          <w:color w:val="000000"/>
          <w:sz w:val="22"/>
          <w:szCs w:val="22"/>
          <w:lang w:val="es-MX" w:eastAsia="es-MX"/>
        </w:rPr>
        <w:t>11</w:t>
      </w:r>
      <w:r w:rsidR="00F35C88" w:rsidRPr="00915374">
        <w:rPr>
          <w:rFonts w:ascii="Palatino Linotype" w:hAnsi="Palatino Linotype" w:cs="Palatino Linotype"/>
          <w:color w:val="000000"/>
          <w:sz w:val="22"/>
          <w:szCs w:val="22"/>
          <w:lang w:val="es-MX" w:eastAsia="es-MX"/>
        </w:rPr>
        <w:t xml:space="preserve"> refiere a la existencia de Jueces </w:t>
      </w:r>
      <w:r w:rsidRPr="00915374">
        <w:rPr>
          <w:rFonts w:ascii="Palatino Linotype" w:hAnsi="Palatino Linotype" w:cs="Palatino Linotype"/>
          <w:color w:val="000000"/>
          <w:sz w:val="22"/>
          <w:szCs w:val="22"/>
          <w:lang w:val="es-MX" w:eastAsia="es-MX"/>
        </w:rPr>
        <w:t>De los Jueces de Cuantía Menor</w:t>
      </w:r>
      <w:r w:rsidR="00F35C88" w:rsidRPr="00915374">
        <w:rPr>
          <w:rFonts w:ascii="Palatino Linotype" w:hAnsi="Palatino Linotype" w:cs="Palatino Linotype"/>
          <w:color w:val="000000"/>
          <w:sz w:val="22"/>
          <w:szCs w:val="22"/>
          <w:lang w:val="es-MX" w:eastAsia="es-MX"/>
        </w:rPr>
        <w:t>:</w:t>
      </w:r>
    </w:p>
    <w:p w14:paraId="5E3A9EE8" w14:textId="77777777" w:rsidR="00F35C88" w:rsidRPr="00915374" w:rsidRDefault="00F35C88" w:rsidP="00F35C88">
      <w:pPr>
        <w:spacing w:line="360" w:lineRule="auto"/>
        <w:jc w:val="both"/>
        <w:rPr>
          <w:rFonts w:ascii="Palatino Linotype" w:hAnsi="Palatino Linotype" w:cs="Palatino Linotype"/>
          <w:color w:val="000000"/>
          <w:sz w:val="22"/>
          <w:szCs w:val="22"/>
          <w:lang w:val="es-MX" w:eastAsia="es-MX"/>
        </w:rPr>
      </w:pPr>
    </w:p>
    <w:p w14:paraId="57E145A1" w14:textId="77777777" w:rsidR="00E91257" w:rsidRPr="00915374" w:rsidRDefault="00E91257" w:rsidP="00E91257">
      <w:pPr>
        <w:ind w:left="567" w:right="567"/>
        <w:jc w:val="both"/>
        <w:rPr>
          <w:rFonts w:ascii="Palatino Linotype" w:hAnsi="Palatino Linotype" w:cs="Tahoma"/>
          <w:b/>
          <w:i/>
          <w:sz w:val="22"/>
          <w:szCs w:val="22"/>
        </w:rPr>
      </w:pPr>
      <w:r w:rsidRPr="00915374">
        <w:rPr>
          <w:rFonts w:ascii="Palatino Linotype" w:hAnsi="Palatino Linotype" w:cs="Tahoma"/>
          <w:b/>
          <w:i/>
          <w:sz w:val="22"/>
          <w:szCs w:val="22"/>
        </w:rPr>
        <w:t xml:space="preserve">Atribuciones de los jueces de cuantía menor </w:t>
      </w:r>
    </w:p>
    <w:p w14:paraId="43769905" w14:textId="77777777" w:rsidR="00E91257" w:rsidRPr="00915374" w:rsidRDefault="00E91257" w:rsidP="00E91257">
      <w:pPr>
        <w:ind w:left="567" w:right="567"/>
        <w:jc w:val="both"/>
        <w:rPr>
          <w:rFonts w:ascii="Palatino Linotype" w:hAnsi="Palatino Linotype" w:cs="Tahoma"/>
          <w:bCs/>
          <w:i/>
          <w:sz w:val="22"/>
          <w:szCs w:val="22"/>
        </w:rPr>
      </w:pPr>
      <w:r w:rsidRPr="00915374">
        <w:rPr>
          <w:rFonts w:ascii="Palatino Linotype" w:hAnsi="Palatino Linotype" w:cs="Tahoma"/>
          <w:b/>
          <w:i/>
          <w:sz w:val="22"/>
          <w:szCs w:val="22"/>
        </w:rPr>
        <w:t>Artículo 1.11.-</w:t>
      </w:r>
      <w:r w:rsidRPr="00915374">
        <w:rPr>
          <w:rFonts w:ascii="Palatino Linotype" w:hAnsi="Palatino Linotype" w:cs="Tahoma"/>
          <w:bCs/>
          <w:i/>
          <w:sz w:val="22"/>
          <w:szCs w:val="22"/>
        </w:rPr>
        <w:t xml:space="preserve"> </w:t>
      </w:r>
      <w:r w:rsidRPr="00915374">
        <w:rPr>
          <w:rFonts w:ascii="Palatino Linotype" w:hAnsi="Palatino Linotype" w:cs="Tahoma"/>
          <w:bCs/>
          <w:i/>
          <w:sz w:val="22"/>
          <w:szCs w:val="22"/>
          <w:u w:val="single"/>
        </w:rPr>
        <w:t>Los jueces de cuantía menor conocerán y resolverán en materia civil y mercantil, respecto de esta última siempre que no existieran, en el ámbito de su competencia, juzgados especializados, de</w:t>
      </w:r>
      <w:r w:rsidRPr="00915374">
        <w:rPr>
          <w:rFonts w:ascii="Palatino Linotype" w:hAnsi="Palatino Linotype" w:cs="Tahoma"/>
          <w:bCs/>
          <w:i/>
          <w:sz w:val="22"/>
          <w:szCs w:val="22"/>
        </w:rPr>
        <w:t>:</w:t>
      </w:r>
    </w:p>
    <w:p w14:paraId="1FCECC80" w14:textId="77777777" w:rsidR="00E91257" w:rsidRPr="00915374" w:rsidRDefault="00E91257" w:rsidP="00E91257">
      <w:pPr>
        <w:ind w:left="567" w:right="567"/>
        <w:jc w:val="both"/>
        <w:rPr>
          <w:rFonts w:ascii="Palatino Linotype" w:hAnsi="Palatino Linotype" w:cs="Tahoma"/>
          <w:bCs/>
          <w:i/>
          <w:sz w:val="22"/>
          <w:szCs w:val="22"/>
        </w:rPr>
      </w:pPr>
    </w:p>
    <w:p w14:paraId="0F7CBF93" w14:textId="77777777" w:rsidR="00E91257" w:rsidRPr="00915374" w:rsidRDefault="00E91257" w:rsidP="00E91257">
      <w:pPr>
        <w:ind w:left="567" w:right="567"/>
        <w:jc w:val="both"/>
        <w:rPr>
          <w:rFonts w:ascii="Palatino Linotype" w:hAnsi="Palatino Linotype" w:cs="Tahoma"/>
          <w:bCs/>
          <w:i/>
          <w:sz w:val="22"/>
          <w:szCs w:val="22"/>
        </w:rPr>
      </w:pPr>
      <w:r w:rsidRPr="00915374">
        <w:rPr>
          <w:rFonts w:ascii="Palatino Linotype" w:hAnsi="Palatino Linotype" w:cs="Tahoma"/>
          <w:bCs/>
          <w:i/>
          <w:sz w:val="22"/>
          <w:szCs w:val="22"/>
        </w:rPr>
        <w:lastRenderedPageBreak/>
        <w:t xml:space="preserve"> I. Los juicios cuyo monto no exceda de mil veces el valor diario de la Unidad de Medida y Actualización vigente, exceptuando los asuntos que son de la competencia de los jueces de primera instancia. </w:t>
      </w:r>
    </w:p>
    <w:p w14:paraId="20DF9856" w14:textId="77777777" w:rsidR="00E91257" w:rsidRPr="00915374" w:rsidRDefault="00E91257" w:rsidP="00E91257">
      <w:pPr>
        <w:ind w:left="567" w:right="567"/>
        <w:jc w:val="both"/>
        <w:rPr>
          <w:rFonts w:ascii="Palatino Linotype" w:hAnsi="Palatino Linotype" w:cs="Tahoma"/>
          <w:bCs/>
          <w:i/>
          <w:sz w:val="22"/>
          <w:szCs w:val="22"/>
        </w:rPr>
      </w:pPr>
    </w:p>
    <w:p w14:paraId="0EB42A06" w14:textId="77777777" w:rsidR="00E91257" w:rsidRPr="00915374" w:rsidRDefault="00E91257" w:rsidP="00E91257">
      <w:pPr>
        <w:ind w:left="567" w:right="567"/>
        <w:jc w:val="both"/>
        <w:rPr>
          <w:rFonts w:ascii="Palatino Linotype" w:hAnsi="Palatino Linotype" w:cs="Tahoma"/>
          <w:bCs/>
          <w:i/>
          <w:sz w:val="22"/>
          <w:szCs w:val="22"/>
        </w:rPr>
      </w:pPr>
      <w:r w:rsidRPr="00915374">
        <w:rPr>
          <w:rFonts w:ascii="Palatino Linotype" w:hAnsi="Palatino Linotype" w:cs="Tahoma"/>
          <w:bCs/>
          <w:i/>
          <w:sz w:val="22"/>
          <w:szCs w:val="22"/>
        </w:rPr>
        <w:t xml:space="preserve">II. Las diligencias preliminares de consignación, incluyendo pensiones alimenticias, cuando el valor del bien o la cantidad que se ofrezca no excedan de la cantidad señalada en la fracción anterior; </w:t>
      </w:r>
    </w:p>
    <w:p w14:paraId="5691813B" w14:textId="77777777" w:rsidR="00E91257" w:rsidRPr="00915374" w:rsidRDefault="00E91257" w:rsidP="00E91257">
      <w:pPr>
        <w:ind w:left="567" w:right="567"/>
        <w:jc w:val="both"/>
        <w:rPr>
          <w:rFonts w:ascii="Palatino Linotype" w:hAnsi="Palatino Linotype" w:cs="Tahoma"/>
          <w:bCs/>
          <w:i/>
          <w:sz w:val="22"/>
          <w:szCs w:val="22"/>
        </w:rPr>
      </w:pPr>
    </w:p>
    <w:p w14:paraId="4EED7743" w14:textId="77777777" w:rsidR="00E91257" w:rsidRPr="00915374" w:rsidRDefault="00E91257" w:rsidP="00E91257">
      <w:pPr>
        <w:ind w:left="567" w:right="567"/>
        <w:jc w:val="both"/>
        <w:rPr>
          <w:rFonts w:ascii="Palatino Linotype" w:hAnsi="Palatino Linotype" w:cs="Tahoma"/>
          <w:bCs/>
          <w:i/>
          <w:sz w:val="22"/>
          <w:szCs w:val="22"/>
        </w:rPr>
      </w:pPr>
      <w:r w:rsidRPr="00915374">
        <w:rPr>
          <w:rFonts w:ascii="Palatino Linotype" w:hAnsi="Palatino Linotype" w:cs="Tahoma"/>
          <w:bCs/>
          <w:i/>
          <w:sz w:val="22"/>
          <w:szCs w:val="22"/>
        </w:rPr>
        <w:t xml:space="preserve">III. La diligenciación de exhortos, cartas rogatorias, suplicatorias, requisitorias y despachos; </w:t>
      </w:r>
    </w:p>
    <w:p w14:paraId="6D6138A9" w14:textId="77777777" w:rsidR="00E91257" w:rsidRPr="00915374" w:rsidRDefault="00E91257" w:rsidP="00E91257">
      <w:pPr>
        <w:ind w:left="567" w:right="567"/>
        <w:jc w:val="both"/>
        <w:rPr>
          <w:rFonts w:ascii="Palatino Linotype" w:hAnsi="Palatino Linotype" w:cs="Tahoma"/>
          <w:bCs/>
          <w:i/>
          <w:sz w:val="22"/>
          <w:szCs w:val="22"/>
        </w:rPr>
      </w:pPr>
    </w:p>
    <w:p w14:paraId="34860804" w14:textId="07053224" w:rsidR="00F35C88" w:rsidRPr="00915374" w:rsidRDefault="00E91257" w:rsidP="00E91257">
      <w:pPr>
        <w:ind w:left="567" w:right="567"/>
        <w:jc w:val="both"/>
        <w:rPr>
          <w:rFonts w:ascii="Palatino Linotype" w:hAnsi="Palatino Linotype" w:cs="Tahoma"/>
          <w:bCs/>
          <w:i/>
          <w:sz w:val="22"/>
          <w:szCs w:val="22"/>
          <w:lang w:val="es-MX"/>
        </w:rPr>
      </w:pPr>
      <w:r w:rsidRPr="00915374">
        <w:rPr>
          <w:rFonts w:ascii="Palatino Linotype" w:hAnsi="Palatino Linotype" w:cs="Tahoma"/>
          <w:bCs/>
          <w:i/>
          <w:sz w:val="22"/>
          <w:szCs w:val="22"/>
        </w:rPr>
        <w:t>IV. Los demás asuntos cuyo conocimiento les atribuyan las leyes.</w:t>
      </w:r>
      <w:r w:rsidR="00F35C88" w:rsidRPr="00915374">
        <w:rPr>
          <w:rFonts w:ascii="Palatino Linotype" w:hAnsi="Palatino Linotype" w:cs="Tahoma"/>
          <w:bCs/>
          <w:i/>
          <w:sz w:val="22"/>
          <w:szCs w:val="22"/>
          <w:lang w:val="es-MX"/>
        </w:rPr>
        <w:t>.</w:t>
      </w:r>
    </w:p>
    <w:p w14:paraId="14EE5AB2" w14:textId="77777777" w:rsidR="00F35C88" w:rsidRPr="00915374" w:rsidRDefault="00F35C88" w:rsidP="00F35C88">
      <w:pPr>
        <w:spacing w:line="360" w:lineRule="auto"/>
        <w:jc w:val="both"/>
        <w:rPr>
          <w:rFonts w:ascii="Palatino Linotype" w:hAnsi="Palatino Linotype" w:cs="Palatino Linotype"/>
          <w:color w:val="FF0000"/>
          <w:sz w:val="22"/>
          <w:szCs w:val="22"/>
          <w:lang w:val="es-MX" w:eastAsia="es-MX"/>
        </w:rPr>
      </w:pPr>
    </w:p>
    <w:p w14:paraId="171A1EF5" w14:textId="2D7846B5" w:rsidR="00F35C88" w:rsidRPr="00915374" w:rsidRDefault="00F35C88" w:rsidP="00F35C88">
      <w:pPr>
        <w:spacing w:line="360" w:lineRule="auto"/>
        <w:jc w:val="both"/>
        <w:rPr>
          <w:rFonts w:ascii="Palatino Linotype" w:hAnsi="Palatino Linotype" w:cs="Palatino Linotype"/>
          <w:color w:val="000000"/>
          <w:lang w:val="es-MX" w:eastAsia="es-MX"/>
        </w:rPr>
      </w:pPr>
      <w:r w:rsidRPr="00915374">
        <w:rPr>
          <w:rFonts w:ascii="Palatino Linotype" w:hAnsi="Palatino Linotype" w:cs="Palatino Linotype"/>
          <w:color w:val="000000"/>
          <w:lang w:val="es-MX" w:eastAsia="es-MX"/>
        </w:rPr>
        <w:t>Por cuanto refiere a</w:t>
      </w:r>
      <w:r w:rsidR="00E91257" w:rsidRPr="00915374">
        <w:rPr>
          <w:rFonts w:ascii="Palatino Linotype" w:hAnsi="Palatino Linotype" w:cs="Palatino Linotype"/>
          <w:color w:val="000000"/>
          <w:lang w:val="es-MX" w:eastAsia="es-MX"/>
        </w:rPr>
        <w:t xml:space="preserve"> la estructura </w:t>
      </w:r>
      <w:r w:rsidRPr="00915374">
        <w:rPr>
          <w:rFonts w:ascii="Palatino Linotype" w:hAnsi="Palatino Linotype" w:cs="Palatino Linotype"/>
          <w:color w:val="000000"/>
          <w:lang w:val="es-MX" w:eastAsia="es-MX"/>
        </w:rPr>
        <w:t xml:space="preserve">de los </w:t>
      </w:r>
      <w:r w:rsidR="00E91257" w:rsidRPr="00915374">
        <w:rPr>
          <w:rFonts w:ascii="Palatino Linotype" w:hAnsi="Palatino Linotype" w:cs="Palatino Linotype"/>
          <w:color w:val="000000"/>
          <w:lang w:val="es-MX" w:eastAsia="es-MX"/>
        </w:rPr>
        <w:t xml:space="preserve">jueces de cuantía menor </w:t>
      </w:r>
      <w:r w:rsidRPr="00915374">
        <w:rPr>
          <w:rFonts w:ascii="Palatino Linotype" w:hAnsi="Palatino Linotype" w:cs="Palatino Linotype"/>
          <w:color w:val="000000"/>
          <w:lang w:val="es-MX" w:eastAsia="es-MX"/>
        </w:rPr>
        <w:t xml:space="preserve">en materia civil, </w:t>
      </w:r>
      <w:r w:rsidR="00E91257" w:rsidRPr="00915374">
        <w:rPr>
          <w:rFonts w:ascii="Palatino Linotype" w:hAnsi="Palatino Linotype" w:cs="Palatino Linotype"/>
          <w:color w:val="000000"/>
          <w:lang w:val="es-MX" w:eastAsia="es-MX"/>
        </w:rPr>
        <w:t>se establece que deberán contar con un Secretario, al que se le confieren las atribuciones siguientes</w:t>
      </w:r>
      <w:r w:rsidRPr="00915374">
        <w:rPr>
          <w:rFonts w:ascii="Palatino Linotype" w:hAnsi="Palatino Linotype" w:cs="Palatino Linotype"/>
          <w:color w:val="000000"/>
          <w:lang w:val="es-MX" w:eastAsia="es-MX"/>
        </w:rPr>
        <w:t>:</w:t>
      </w:r>
    </w:p>
    <w:p w14:paraId="60224AA2" w14:textId="77777777" w:rsidR="00F35C88" w:rsidRPr="00915374" w:rsidRDefault="00F35C88" w:rsidP="00E91257">
      <w:pPr>
        <w:jc w:val="both"/>
        <w:rPr>
          <w:rFonts w:ascii="Palatino Linotype" w:hAnsi="Palatino Linotype" w:cs="Palatino Linotype"/>
          <w:color w:val="000000"/>
          <w:sz w:val="22"/>
          <w:szCs w:val="22"/>
          <w:lang w:val="es-MX" w:eastAsia="es-MX"/>
        </w:rPr>
      </w:pPr>
    </w:p>
    <w:p w14:paraId="2051A8AE" w14:textId="77777777" w:rsidR="00E91257" w:rsidRPr="00915374" w:rsidRDefault="00E91257" w:rsidP="00E91257">
      <w:pPr>
        <w:ind w:left="567" w:right="567"/>
        <w:jc w:val="both"/>
        <w:rPr>
          <w:rFonts w:ascii="Palatino Linotype" w:hAnsi="Palatino Linotype" w:cs="Tahoma"/>
          <w:b/>
          <w:i/>
          <w:sz w:val="22"/>
          <w:szCs w:val="22"/>
        </w:rPr>
      </w:pPr>
      <w:r w:rsidRPr="00915374">
        <w:rPr>
          <w:rFonts w:ascii="Palatino Linotype" w:hAnsi="Palatino Linotype" w:cs="Tahoma"/>
          <w:b/>
          <w:i/>
          <w:sz w:val="22"/>
          <w:szCs w:val="22"/>
        </w:rPr>
        <w:t xml:space="preserve">Atribuciones del Secretario </w:t>
      </w:r>
    </w:p>
    <w:p w14:paraId="3A9249F0" w14:textId="77777777" w:rsidR="00E91257" w:rsidRPr="00915374" w:rsidRDefault="00E91257" w:rsidP="00E91257">
      <w:pPr>
        <w:ind w:left="567" w:right="567"/>
        <w:jc w:val="both"/>
        <w:rPr>
          <w:rFonts w:ascii="Palatino Linotype" w:hAnsi="Palatino Linotype" w:cs="Tahoma"/>
          <w:b/>
          <w:i/>
          <w:sz w:val="22"/>
          <w:szCs w:val="22"/>
        </w:rPr>
      </w:pPr>
    </w:p>
    <w:p w14:paraId="2E1D2164" w14:textId="77777777" w:rsidR="00E91257" w:rsidRPr="00915374" w:rsidRDefault="00E91257" w:rsidP="00E91257">
      <w:pPr>
        <w:ind w:left="567" w:right="567"/>
        <w:jc w:val="both"/>
        <w:rPr>
          <w:rFonts w:ascii="Palatino Linotype" w:hAnsi="Palatino Linotype" w:cs="Tahoma"/>
          <w:bCs/>
          <w:i/>
          <w:sz w:val="22"/>
          <w:szCs w:val="22"/>
        </w:rPr>
      </w:pPr>
      <w:r w:rsidRPr="00915374">
        <w:rPr>
          <w:rFonts w:ascii="Palatino Linotype" w:hAnsi="Palatino Linotype" w:cs="Tahoma"/>
          <w:b/>
          <w:i/>
          <w:sz w:val="22"/>
          <w:szCs w:val="22"/>
        </w:rPr>
        <w:t>Artículo 1.12.</w:t>
      </w:r>
      <w:r w:rsidRPr="00915374">
        <w:rPr>
          <w:rFonts w:ascii="Palatino Linotype" w:hAnsi="Palatino Linotype" w:cs="Tahoma"/>
          <w:bCs/>
          <w:i/>
          <w:sz w:val="22"/>
          <w:szCs w:val="22"/>
        </w:rPr>
        <w:t xml:space="preserve">- Los Secretarios de los Juzgados y de las Salas tendrán a su cargo proyectar autos y decretos sobre las promociones. </w:t>
      </w:r>
    </w:p>
    <w:p w14:paraId="6713D9A0" w14:textId="77777777" w:rsidR="00E91257" w:rsidRPr="00915374" w:rsidRDefault="00E91257" w:rsidP="00E91257">
      <w:pPr>
        <w:ind w:left="567" w:right="567"/>
        <w:jc w:val="both"/>
        <w:rPr>
          <w:rFonts w:ascii="Palatino Linotype" w:hAnsi="Palatino Linotype" w:cs="Tahoma"/>
          <w:bCs/>
          <w:i/>
          <w:sz w:val="22"/>
          <w:szCs w:val="22"/>
        </w:rPr>
      </w:pPr>
    </w:p>
    <w:p w14:paraId="6D6F493A" w14:textId="77777777" w:rsidR="00E91257" w:rsidRPr="00915374" w:rsidRDefault="00E91257" w:rsidP="00E91257">
      <w:pPr>
        <w:ind w:left="567" w:right="567"/>
        <w:jc w:val="both"/>
        <w:rPr>
          <w:rFonts w:ascii="Palatino Linotype" w:hAnsi="Palatino Linotype" w:cs="Tahoma"/>
          <w:b/>
          <w:i/>
          <w:sz w:val="22"/>
          <w:szCs w:val="22"/>
        </w:rPr>
      </w:pPr>
      <w:r w:rsidRPr="00915374">
        <w:rPr>
          <w:rFonts w:ascii="Palatino Linotype" w:hAnsi="Palatino Linotype" w:cs="Tahoma"/>
          <w:b/>
          <w:i/>
          <w:sz w:val="22"/>
          <w:szCs w:val="22"/>
        </w:rPr>
        <w:t xml:space="preserve">Libros a cargo del Secretario </w:t>
      </w:r>
    </w:p>
    <w:p w14:paraId="321D1FE0" w14:textId="77777777" w:rsidR="00E91257" w:rsidRPr="00915374" w:rsidRDefault="00E91257" w:rsidP="00E91257">
      <w:pPr>
        <w:ind w:left="567" w:right="567"/>
        <w:jc w:val="both"/>
        <w:rPr>
          <w:rFonts w:ascii="Palatino Linotype" w:hAnsi="Palatino Linotype" w:cs="Tahoma"/>
          <w:b/>
          <w:i/>
          <w:sz w:val="22"/>
          <w:szCs w:val="22"/>
        </w:rPr>
      </w:pPr>
    </w:p>
    <w:p w14:paraId="546F955F" w14:textId="77777777" w:rsidR="00E91257" w:rsidRPr="00915374" w:rsidRDefault="00E91257" w:rsidP="00E91257">
      <w:pPr>
        <w:ind w:left="567" w:right="567"/>
        <w:jc w:val="both"/>
        <w:rPr>
          <w:rFonts w:ascii="Palatino Linotype" w:hAnsi="Palatino Linotype" w:cs="Tahoma"/>
          <w:bCs/>
          <w:i/>
          <w:sz w:val="22"/>
          <w:szCs w:val="22"/>
        </w:rPr>
      </w:pPr>
      <w:r w:rsidRPr="00915374">
        <w:rPr>
          <w:rFonts w:ascii="Palatino Linotype" w:hAnsi="Palatino Linotype" w:cs="Tahoma"/>
          <w:b/>
          <w:i/>
          <w:sz w:val="22"/>
          <w:szCs w:val="22"/>
        </w:rPr>
        <w:t>Artículo 1.13</w:t>
      </w:r>
      <w:r w:rsidRPr="00915374">
        <w:rPr>
          <w:rFonts w:ascii="Palatino Linotype" w:hAnsi="Palatino Linotype" w:cs="Tahoma"/>
          <w:bCs/>
          <w:i/>
          <w:sz w:val="22"/>
          <w:szCs w:val="22"/>
        </w:rPr>
        <w:t xml:space="preserve">.- Los Secretarios del Poder Judicial, además de las obligaciones que les encomienda la Ley Orgánica del Poder Judicial del Estado, </w:t>
      </w:r>
      <w:r w:rsidRPr="00915374">
        <w:rPr>
          <w:rFonts w:ascii="Palatino Linotype" w:hAnsi="Palatino Linotype" w:cs="Tahoma"/>
          <w:b/>
          <w:i/>
          <w:sz w:val="22"/>
          <w:szCs w:val="22"/>
          <w:u w:val="single"/>
        </w:rPr>
        <w:t>tendrán la obligación de llevar los libros siguientes, autorizados por el Consejo de la Judicatura</w:t>
      </w:r>
      <w:r w:rsidRPr="00915374">
        <w:rPr>
          <w:rFonts w:ascii="Palatino Linotype" w:hAnsi="Palatino Linotype" w:cs="Tahoma"/>
          <w:bCs/>
          <w:i/>
          <w:sz w:val="22"/>
          <w:szCs w:val="22"/>
        </w:rPr>
        <w:t>:</w:t>
      </w:r>
    </w:p>
    <w:p w14:paraId="546CFFDA" w14:textId="77777777" w:rsidR="00E91257" w:rsidRPr="00915374" w:rsidRDefault="00E91257" w:rsidP="00E91257">
      <w:pPr>
        <w:ind w:left="567" w:right="567"/>
        <w:jc w:val="both"/>
        <w:rPr>
          <w:rFonts w:ascii="Palatino Linotype" w:hAnsi="Palatino Linotype" w:cs="Tahoma"/>
          <w:bCs/>
          <w:i/>
          <w:sz w:val="22"/>
          <w:szCs w:val="22"/>
        </w:rPr>
      </w:pPr>
    </w:p>
    <w:p w14:paraId="42153172" w14:textId="77777777" w:rsidR="00E91257" w:rsidRPr="00915374" w:rsidRDefault="00E91257" w:rsidP="00E91257">
      <w:pPr>
        <w:ind w:left="567" w:right="567"/>
        <w:jc w:val="both"/>
        <w:rPr>
          <w:rFonts w:ascii="Palatino Linotype" w:hAnsi="Palatino Linotype" w:cs="Tahoma"/>
          <w:bCs/>
          <w:i/>
          <w:sz w:val="22"/>
          <w:szCs w:val="22"/>
        </w:rPr>
      </w:pPr>
      <w:r w:rsidRPr="00915374">
        <w:rPr>
          <w:rFonts w:ascii="Palatino Linotype" w:hAnsi="Palatino Linotype" w:cs="Tahoma"/>
          <w:bCs/>
          <w:i/>
          <w:sz w:val="22"/>
          <w:szCs w:val="22"/>
        </w:rPr>
        <w:t xml:space="preserve"> I. </w:t>
      </w:r>
      <w:r w:rsidRPr="00915374">
        <w:rPr>
          <w:rFonts w:ascii="Palatino Linotype" w:hAnsi="Palatino Linotype" w:cs="Tahoma"/>
          <w:b/>
          <w:i/>
          <w:sz w:val="22"/>
          <w:szCs w:val="22"/>
          <w:u w:val="single"/>
        </w:rPr>
        <w:t>De gobierno en el que anotarán la entrada de los expedientes en su orden cronológico, anotando los datos más importantes relativos al negocio de que se trate</w:t>
      </w:r>
      <w:r w:rsidRPr="00915374">
        <w:rPr>
          <w:rFonts w:ascii="Palatino Linotype" w:hAnsi="Palatino Linotype" w:cs="Tahoma"/>
          <w:bCs/>
          <w:i/>
          <w:sz w:val="22"/>
          <w:szCs w:val="22"/>
        </w:rPr>
        <w:t xml:space="preserve">; </w:t>
      </w:r>
    </w:p>
    <w:p w14:paraId="5C230301" w14:textId="77777777" w:rsidR="00E91257" w:rsidRPr="00915374" w:rsidRDefault="00E91257" w:rsidP="00E91257">
      <w:pPr>
        <w:ind w:left="567" w:right="567"/>
        <w:jc w:val="both"/>
        <w:rPr>
          <w:rFonts w:ascii="Palatino Linotype" w:hAnsi="Palatino Linotype" w:cs="Tahoma"/>
          <w:bCs/>
          <w:i/>
          <w:sz w:val="22"/>
          <w:szCs w:val="22"/>
        </w:rPr>
      </w:pPr>
    </w:p>
    <w:p w14:paraId="4D9E33BD" w14:textId="77777777" w:rsidR="00E91257" w:rsidRPr="00915374" w:rsidRDefault="00E91257" w:rsidP="00E91257">
      <w:pPr>
        <w:ind w:left="567" w:right="567"/>
        <w:jc w:val="both"/>
        <w:rPr>
          <w:rFonts w:ascii="Palatino Linotype" w:hAnsi="Palatino Linotype" w:cs="Tahoma"/>
          <w:bCs/>
          <w:i/>
          <w:sz w:val="22"/>
          <w:szCs w:val="22"/>
        </w:rPr>
      </w:pPr>
      <w:r w:rsidRPr="00915374">
        <w:rPr>
          <w:rFonts w:ascii="Palatino Linotype" w:hAnsi="Palatino Linotype" w:cs="Tahoma"/>
          <w:bCs/>
          <w:i/>
          <w:sz w:val="22"/>
          <w:szCs w:val="22"/>
        </w:rPr>
        <w:t xml:space="preserve">II. </w:t>
      </w:r>
      <w:r w:rsidRPr="00915374">
        <w:rPr>
          <w:rFonts w:ascii="Palatino Linotype" w:hAnsi="Palatino Linotype" w:cs="Tahoma"/>
          <w:bCs/>
          <w:i/>
          <w:sz w:val="22"/>
          <w:szCs w:val="22"/>
          <w:u w:val="single"/>
        </w:rPr>
        <w:t>De registro diario de promociones y fecha de acuerdos</w:t>
      </w:r>
      <w:r w:rsidRPr="00915374">
        <w:rPr>
          <w:rFonts w:ascii="Palatino Linotype" w:hAnsi="Palatino Linotype" w:cs="Tahoma"/>
          <w:bCs/>
          <w:i/>
          <w:sz w:val="22"/>
          <w:szCs w:val="22"/>
        </w:rPr>
        <w:t xml:space="preserve">; </w:t>
      </w:r>
    </w:p>
    <w:p w14:paraId="60D017C8" w14:textId="77777777" w:rsidR="00E91257" w:rsidRPr="00915374" w:rsidRDefault="00E91257" w:rsidP="00E91257">
      <w:pPr>
        <w:ind w:left="567" w:right="567"/>
        <w:jc w:val="both"/>
        <w:rPr>
          <w:rFonts w:ascii="Palatino Linotype" w:hAnsi="Palatino Linotype" w:cs="Tahoma"/>
          <w:bCs/>
          <w:i/>
          <w:sz w:val="22"/>
          <w:szCs w:val="22"/>
        </w:rPr>
      </w:pPr>
    </w:p>
    <w:p w14:paraId="2365053B" w14:textId="77777777" w:rsidR="00E91257" w:rsidRPr="00915374" w:rsidRDefault="00E91257" w:rsidP="00E91257">
      <w:pPr>
        <w:ind w:left="567" w:right="567"/>
        <w:jc w:val="both"/>
        <w:rPr>
          <w:rFonts w:ascii="Palatino Linotype" w:hAnsi="Palatino Linotype" w:cs="Tahoma"/>
          <w:bCs/>
          <w:i/>
          <w:sz w:val="22"/>
          <w:szCs w:val="22"/>
        </w:rPr>
      </w:pPr>
      <w:r w:rsidRPr="00915374">
        <w:rPr>
          <w:rFonts w:ascii="Palatino Linotype" w:hAnsi="Palatino Linotype" w:cs="Tahoma"/>
          <w:bCs/>
          <w:i/>
          <w:sz w:val="22"/>
          <w:szCs w:val="22"/>
        </w:rPr>
        <w:t xml:space="preserve">III. </w:t>
      </w:r>
      <w:r w:rsidRPr="00915374">
        <w:rPr>
          <w:rFonts w:ascii="Palatino Linotype" w:hAnsi="Palatino Linotype" w:cs="Tahoma"/>
          <w:bCs/>
          <w:i/>
          <w:sz w:val="22"/>
          <w:szCs w:val="22"/>
          <w:u w:val="single"/>
        </w:rPr>
        <w:t>De oficios y correspondencia diaria</w:t>
      </w:r>
      <w:r w:rsidRPr="00915374">
        <w:rPr>
          <w:rFonts w:ascii="Palatino Linotype" w:hAnsi="Palatino Linotype" w:cs="Tahoma"/>
          <w:bCs/>
          <w:i/>
          <w:sz w:val="22"/>
          <w:szCs w:val="22"/>
        </w:rPr>
        <w:t xml:space="preserve">; </w:t>
      </w:r>
    </w:p>
    <w:p w14:paraId="42943C5F" w14:textId="77777777" w:rsidR="00E91257" w:rsidRPr="00915374" w:rsidRDefault="00E91257" w:rsidP="00E91257">
      <w:pPr>
        <w:ind w:left="567" w:right="567"/>
        <w:jc w:val="both"/>
        <w:rPr>
          <w:rFonts w:ascii="Palatino Linotype" w:hAnsi="Palatino Linotype" w:cs="Tahoma"/>
          <w:bCs/>
          <w:i/>
          <w:sz w:val="22"/>
          <w:szCs w:val="22"/>
        </w:rPr>
      </w:pPr>
    </w:p>
    <w:p w14:paraId="73DEA89F" w14:textId="77777777" w:rsidR="00E91257" w:rsidRPr="00915374" w:rsidRDefault="00E91257" w:rsidP="00E91257">
      <w:pPr>
        <w:ind w:left="567" w:right="567"/>
        <w:jc w:val="both"/>
        <w:rPr>
          <w:rFonts w:ascii="Palatino Linotype" w:hAnsi="Palatino Linotype" w:cs="Tahoma"/>
          <w:bCs/>
          <w:i/>
          <w:sz w:val="22"/>
          <w:szCs w:val="22"/>
        </w:rPr>
      </w:pPr>
      <w:r w:rsidRPr="00915374">
        <w:rPr>
          <w:rFonts w:ascii="Palatino Linotype" w:hAnsi="Palatino Linotype" w:cs="Tahoma"/>
          <w:bCs/>
          <w:i/>
          <w:sz w:val="22"/>
          <w:szCs w:val="22"/>
        </w:rPr>
        <w:t xml:space="preserve">IV. </w:t>
      </w:r>
      <w:r w:rsidRPr="00915374">
        <w:rPr>
          <w:rFonts w:ascii="Palatino Linotype" w:hAnsi="Palatino Linotype" w:cs="Tahoma"/>
          <w:bCs/>
          <w:i/>
          <w:sz w:val="22"/>
          <w:szCs w:val="22"/>
          <w:u w:val="single"/>
        </w:rPr>
        <w:t>De exhortos</w:t>
      </w:r>
      <w:r w:rsidRPr="00915374">
        <w:rPr>
          <w:rFonts w:ascii="Palatino Linotype" w:hAnsi="Palatino Linotype" w:cs="Tahoma"/>
          <w:bCs/>
          <w:i/>
          <w:sz w:val="22"/>
          <w:szCs w:val="22"/>
        </w:rPr>
        <w:t xml:space="preserve">; </w:t>
      </w:r>
    </w:p>
    <w:p w14:paraId="23E95708" w14:textId="77777777" w:rsidR="00E91257" w:rsidRPr="00915374" w:rsidRDefault="00E91257" w:rsidP="00E91257">
      <w:pPr>
        <w:ind w:left="567" w:right="567"/>
        <w:jc w:val="both"/>
        <w:rPr>
          <w:rFonts w:ascii="Palatino Linotype" w:hAnsi="Palatino Linotype" w:cs="Tahoma"/>
          <w:bCs/>
          <w:i/>
          <w:sz w:val="22"/>
          <w:szCs w:val="22"/>
        </w:rPr>
      </w:pPr>
    </w:p>
    <w:p w14:paraId="5FB97E67" w14:textId="77777777" w:rsidR="00E91257" w:rsidRPr="00915374" w:rsidRDefault="00E91257" w:rsidP="00E91257">
      <w:pPr>
        <w:ind w:left="567" w:right="567"/>
        <w:jc w:val="both"/>
        <w:rPr>
          <w:rFonts w:ascii="Palatino Linotype" w:hAnsi="Palatino Linotype" w:cs="Tahoma"/>
          <w:bCs/>
          <w:i/>
          <w:sz w:val="22"/>
          <w:szCs w:val="22"/>
        </w:rPr>
      </w:pPr>
      <w:r w:rsidRPr="00915374">
        <w:rPr>
          <w:rFonts w:ascii="Palatino Linotype" w:hAnsi="Palatino Linotype" w:cs="Tahoma"/>
          <w:bCs/>
          <w:i/>
          <w:sz w:val="22"/>
          <w:szCs w:val="22"/>
        </w:rPr>
        <w:lastRenderedPageBreak/>
        <w:t xml:space="preserve">V. </w:t>
      </w:r>
      <w:r w:rsidRPr="00915374">
        <w:rPr>
          <w:rFonts w:ascii="Palatino Linotype" w:hAnsi="Palatino Linotype" w:cs="Tahoma"/>
          <w:bCs/>
          <w:i/>
          <w:sz w:val="22"/>
          <w:szCs w:val="22"/>
          <w:u w:val="single"/>
        </w:rPr>
        <w:t>De amparos</w:t>
      </w:r>
      <w:r w:rsidRPr="00915374">
        <w:rPr>
          <w:rFonts w:ascii="Palatino Linotype" w:hAnsi="Palatino Linotype" w:cs="Tahoma"/>
          <w:bCs/>
          <w:i/>
          <w:sz w:val="22"/>
          <w:szCs w:val="22"/>
        </w:rPr>
        <w:t xml:space="preserve">; </w:t>
      </w:r>
    </w:p>
    <w:p w14:paraId="446A0250" w14:textId="77777777" w:rsidR="00E91257" w:rsidRPr="00915374" w:rsidRDefault="00E91257" w:rsidP="00E91257">
      <w:pPr>
        <w:ind w:left="567" w:right="567"/>
        <w:jc w:val="both"/>
        <w:rPr>
          <w:rFonts w:ascii="Palatino Linotype" w:hAnsi="Palatino Linotype" w:cs="Tahoma"/>
          <w:bCs/>
          <w:i/>
          <w:sz w:val="22"/>
          <w:szCs w:val="22"/>
        </w:rPr>
      </w:pPr>
    </w:p>
    <w:p w14:paraId="1A1971D4" w14:textId="77777777" w:rsidR="00E91257" w:rsidRPr="00915374" w:rsidRDefault="00E91257" w:rsidP="00E91257">
      <w:pPr>
        <w:ind w:left="567" w:right="567"/>
        <w:jc w:val="both"/>
        <w:rPr>
          <w:rFonts w:ascii="Palatino Linotype" w:hAnsi="Palatino Linotype" w:cs="Tahoma"/>
          <w:bCs/>
          <w:i/>
          <w:sz w:val="22"/>
          <w:szCs w:val="22"/>
        </w:rPr>
      </w:pPr>
      <w:r w:rsidRPr="00915374">
        <w:rPr>
          <w:rFonts w:ascii="Palatino Linotype" w:hAnsi="Palatino Linotype" w:cs="Tahoma"/>
          <w:bCs/>
          <w:i/>
          <w:sz w:val="22"/>
          <w:szCs w:val="22"/>
        </w:rPr>
        <w:t xml:space="preserve">VI. </w:t>
      </w:r>
      <w:r w:rsidRPr="00915374">
        <w:rPr>
          <w:rFonts w:ascii="Palatino Linotype" w:hAnsi="Palatino Linotype" w:cs="Tahoma"/>
          <w:bCs/>
          <w:i/>
          <w:sz w:val="22"/>
          <w:szCs w:val="22"/>
          <w:u w:val="single"/>
        </w:rPr>
        <w:t>De entrega y recibo de expedientes al Archivo Judicial</w:t>
      </w:r>
      <w:r w:rsidRPr="00915374">
        <w:rPr>
          <w:rFonts w:ascii="Palatino Linotype" w:hAnsi="Palatino Linotype" w:cs="Tahoma"/>
          <w:bCs/>
          <w:i/>
          <w:sz w:val="22"/>
          <w:szCs w:val="22"/>
        </w:rPr>
        <w:t xml:space="preserve">; </w:t>
      </w:r>
    </w:p>
    <w:p w14:paraId="2A445B86" w14:textId="77777777" w:rsidR="00E91257" w:rsidRPr="00915374" w:rsidRDefault="00E91257" w:rsidP="00E91257">
      <w:pPr>
        <w:ind w:left="567" w:right="567"/>
        <w:jc w:val="both"/>
        <w:rPr>
          <w:rFonts w:ascii="Palatino Linotype" w:hAnsi="Palatino Linotype" w:cs="Tahoma"/>
          <w:bCs/>
          <w:i/>
          <w:sz w:val="22"/>
          <w:szCs w:val="22"/>
        </w:rPr>
      </w:pPr>
    </w:p>
    <w:p w14:paraId="62D5E50D" w14:textId="77777777" w:rsidR="00E91257" w:rsidRPr="00915374" w:rsidRDefault="00E91257" w:rsidP="00E91257">
      <w:pPr>
        <w:ind w:left="567" w:right="567"/>
        <w:jc w:val="both"/>
        <w:rPr>
          <w:rFonts w:ascii="Palatino Linotype" w:hAnsi="Palatino Linotype" w:cs="Tahoma"/>
          <w:bCs/>
          <w:i/>
          <w:sz w:val="22"/>
          <w:szCs w:val="22"/>
        </w:rPr>
      </w:pPr>
      <w:r w:rsidRPr="00915374">
        <w:rPr>
          <w:rFonts w:ascii="Palatino Linotype" w:hAnsi="Palatino Linotype" w:cs="Tahoma"/>
          <w:bCs/>
          <w:i/>
          <w:sz w:val="22"/>
          <w:szCs w:val="22"/>
        </w:rPr>
        <w:t xml:space="preserve">VII. </w:t>
      </w:r>
      <w:r w:rsidRPr="00915374">
        <w:rPr>
          <w:rFonts w:ascii="Palatino Linotype" w:hAnsi="Palatino Linotype" w:cs="Tahoma"/>
          <w:bCs/>
          <w:i/>
          <w:sz w:val="22"/>
          <w:szCs w:val="22"/>
          <w:u w:val="single"/>
        </w:rPr>
        <w:t>De turno para sentencia</w:t>
      </w:r>
      <w:r w:rsidRPr="00915374">
        <w:rPr>
          <w:rFonts w:ascii="Palatino Linotype" w:hAnsi="Palatino Linotype" w:cs="Tahoma"/>
          <w:bCs/>
          <w:i/>
          <w:sz w:val="22"/>
          <w:szCs w:val="22"/>
        </w:rPr>
        <w:t xml:space="preserve">; </w:t>
      </w:r>
    </w:p>
    <w:p w14:paraId="02841B34" w14:textId="77777777" w:rsidR="00E91257" w:rsidRPr="00915374" w:rsidRDefault="00E91257" w:rsidP="00E91257">
      <w:pPr>
        <w:ind w:left="567" w:right="567"/>
        <w:jc w:val="both"/>
        <w:rPr>
          <w:rFonts w:ascii="Palatino Linotype" w:hAnsi="Palatino Linotype" w:cs="Tahoma"/>
          <w:bCs/>
          <w:i/>
          <w:sz w:val="22"/>
          <w:szCs w:val="22"/>
        </w:rPr>
      </w:pPr>
    </w:p>
    <w:p w14:paraId="36090FB8" w14:textId="58D35956" w:rsidR="00E91257" w:rsidRPr="00915374" w:rsidRDefault="00E91257" w:rsidP="00E91257">
      <w:pPr>
        <w:ind w:left="567" w:right="567"/>
        <w:jc w:val="both"/>
        <w:rPr>
          <w:rFonts w:ascii="Palatino Linotype" w:hAnsi="Palatino Linotype" w:cs="Tahoma"/>
          <w:bCs/>
          <w:i/>
          <w:sz w:val="22"/>
          <w:szCs w:val="22"/>
        </w:rPr>
      </w:pPr>
      <w:r w:rsidRPr="00915374">
        <w:rPr>
          <w:rFonts w:ascii="Palatino Linotype" w:hAnsi="Palatino Linotype" w:cs="Tahoma"/>
          <w:bCs/>
          <w:i/>
          <w:sz w:val="22"/>
          <w:szCs w:val="22"/>
        </w:rPr>
        <w:t xml:space="preserve">VIII. </w:t>
      </w:r>
      <w:r w:rsidRPr="00915374">
        <w:rPr>
          <w:rFonts w:ascii="Palatino Linotype" w:hAnsi="Palatino Linotype" w:cs="Tahoma"/>
          <w:bCs/>
          <w:i/>
          <w:sz w:val="22"/>
          <w:szCs w:val="22"/>
          <w:u w:val="single"/>
        </w:rPr>
        <w:t>Índice</w:t>
      </w:r>
      <w:r w:rsidRPr="00915374">
        <w:rPr>
          <w:rFonts w:ascii="Palatino Linotype" w:hAnsi="Palatino Linotype" w:cs="Tahoma"/>
          <w:bCs/>
          <w:i/>
          <w:sz w:val="22"/>
          <w:szCs w:val="22"/>
        </w:rPr>
        <w:t xml:space="preserve">; </w:t>
      </w:r>
    </w:p>
    <w:p w14:paraId="48589F60" w14:textId="77777777" w:rsidR="00E91257" w:rsidRPr="00915374" w:rsidRDefault="00E91257" w:rsidP="00E91257">
      <w:pPr>
        <w:ind w:left="567" w:right="567"/>
        <w:jc w:val="both"/>
        <w:rPr>
          <w:rFonts w:ascii="Palatino Linotype" w:hAnsi="Palatino Linotype" w:cs="Tahoma"/>
          <w:bCs/>
          <w:i/>
          <w:sz w:val="22"/>
          <w:szCs w:val="22"/>
        </w:rPr>
      </w:pPr>
    </w:p>
    <w:p w14:paraId="738D9C41" w14:textId="77777777" w:rsidR="00E91257" w:rsidRPr="00915374" w:rsidRDefault="00E91257" w:rsidP="00E91257">
      <w:pPr>
        <w:ind w:left="567" w:right="567"/>
        <w:jc w:val="both"/>
        <w:rPr>
          <w:rFonts w:ascii="Palatino Linotype" w:hAnsi="Palatino Linotype" w:cs="Tahoma"/>
          <w:bCs/>
          <w:i/>
          <w:sz w:val="22"/>
          <w:szCs w:val="22"/>
        </w:rPr>
      </w:pPr>
      <w:r w:rsidRPr="00915374">
        <w:rPr>
          <w:rFonts w:ascii="Palatino Linotype" w:hAnsi="Palatino Linotype" w:cs="Tahoma"/>
          <w:bCs/>
          <w:i/>
          <w:sz w:val="22"/>
          <w:szCs w:val="22"/>
        </w:rPr>
        <w:t xml:space="preserve">IX. De registro de cédulas profesionales; </w:t>
      </w:r>
    </w:p>
    <w:p w14:paraId="7BB035EA" w14:textId="77777777" w:rsidR="00E91257" w:rsidRPr="00915374" w:rsidRDefault="00E91257" w:rsidP="00E91257">
      <w:pPr>
        <w:ind w:left="567" w:right="567"/>
        <w:jc w:val="both"/>
        <w:rPr>
          <w:rFonts w:ascii="Palatino Linotype" w:hAnsi="Palatino Linotype" w:cs="Tahoma"/>
          <w:bCs/>
          <w:i/>
          <w:sz w:val="22"/>
          <w:szCs w:val="22"/>
        </w:rPr>
      </w:pPr>
    </w:p>
    <w:p w14:paraId="5DD94FF2" w14:textId="77777777" w:rsidR="00E91257" w:rsidRPr="00915374" w:rsidRDefault="00E91257" w:rsidP="00E91257">
      <w:pPr>
        <w:ind w:left="567" w:right="567"/>
        <w:jc w:val="both"/>
        <w:rPr>
          <w:rFonts w:ascii="Palatino Linotype" w:hAnsi="Palatino Linotype" w:cs="Tahoma"/>
          <w:bCs/>
          <w:i/>
          <w:sz w:val="22"/>
          <w:szCs w:val="22"/>
        </w:rPr>
      </w:pPr>
      <w:r w:rsidRPr="00915374">
        <w:rPr>
          <w:rFonts w:ascii="Palatino Linotype" w:hAnsi="Palatino Linotype" w:cs="Tahoma"/>
          <w:bCs/>
          <w:i/>
          <w:sz w:val="22"/>
          <w:szCs w:val="22"/>
        </w:rPr>
        <w:t>X. De registro de valores;</w:t>
      </w:r>
    </w:p>
    <w:p w14:paraId="58D94FE9" w14:textId="77777777" w:rsidR="00E91257" w:rsidRPr="00915374" w:rsidRDefault="00E91257" w:rsidP="00E91257">
      <w:pPr>
        <w:ind w:left="567" w:right="567"/>
        <w:jc w:val="both"/>
        <w:rPr>
          <w:rFonts w:ascii="Palatino Linotype" w:hAnsi="Palatino Linotype" w:cs="Tahoma"/>
          <w:bCs/>
          <w:i/>
          <w:sz w:val="22"/>
          <w:szCs w:val="22"/>
        </w:rPr>
      </w:pPr>
    </w:p>
    <w:p w14:paraId="6BE8ACF9" w14:textId="23DB7E3B" w:rsidR="00F35C88" w:rsidRPr="00915374" w:rsidRDefault="00E91257" w:rsidP="00E91257">
      <w:pPr>
        <w:ind w:left="567" w:right="567"/>
        <w:jc w:val="both"/>
        <w:rPr>
          <w:rFonts w:ascii="Palatino Linotype" w:hAnsi="Palatino Linotype" w:cs="Tahoma"/>
          <w:bCs/>
          <w:i/>
          <w:sz w:val="22"/>
          <w:szCs w:val="22"/>
          <w:lang w:val="es-MX"/>
        </w:rPr>
      </w:pPr>
      <w:r w:rsidRPr="00915374">
        <w:rPr>
          <w:rFonts w:ascii="Palatino Linotype" w:hAnsi="Palatino Linotype" w:cs="Tahoma"/>
          <w:bCs/>
          <w:i/>
          <w:sz w:val="22"/>
          <w:szCs w:val="22"/>
        </w:rPr>
        <w:t xml:space="preserve"> XI. Los demás que sean necesarios para el mejor desempeño de su función. De todos esos libros dará cuenta al Juez.</w:t>
      </w:r>
    </w:p>
    <w:p w14:paraId="428EA3BF" w14:textId="77777777" w:rsidR="00501E71" w:rsidRPr="00915374" w:rsidRDefault="00501E71" w:rsidP="00501E71">
      <w:pPr>
        <w:spacing w:line="360" w:lineRule="auto"/>
        <w:jc w:val="both"/>
        <w:rPr>
          <w:rFonts w:ascii="Palatino Linotype" w:eastAsia="Calibri" w:hAnsi="Palatino Linotype" w:cs="Arial"/>
          <w:lang w:val="es-MX"/>
        </w:rPr>
      </w:pPr>
    </w:p>
    <w:p w14:paraId="63F9B2E6" w14:textId="77777777" w:rsidR="00944CF9" w:rsidRPr="00915374" w:rsidRDefault="00944CF9" w:rsidP="00944CF9">
      <w:pPr>
        <w:rPr>
          <w:lang w:val="es-MX"/>
        </w:rPr>
      </w:pPr>
    </w:p>
    <w:p w14:paraId="2C5DC317" w14:textId="53A56316" w:rsidR="00944CF9" w:rsidRPr="00915374" w:rsidRDefault="00E77DF2" w:rsidP="00944CF9">
      <w:pPr>
        <w:tabs>
          <w:tab w:val="left" w:pos="709"/>
        </w:tabs>
        <w:spacing w:line="360" w:lineRule="auto"/>
        <w:jc w:val="both"/>
        <w:rPr>
          <w:rFonts w:ascii="Palatino Linotype" w:eastAsia="Calibri" w:hAnsi="Palatino Linotype" w:cs="Arial"/>
          <w:szCs w:val="22"/>
          <w:lang w:val="es-MX" w:eastAsia="en-US"/>
        </w:rPr>
      </w:pPr>
      <w:r w:rsidRPr="00915374">
        <w:rPr>
          <w:rFonts w:ascii="Palatino Linotype" w:eastAsia="Calibri" w:hAnsi="Palatino Linotype" w:cs="Arial"/>
          <w:szCs w:val="22"/>
          <w:lang w:val="es-MX" w:eastAsia="en-US"/>
        </w:rPr>
        <w:t xml:space="preserve">De los preceptos en cita, se puede advertir que el Sujeto Obligado debe tener en sus archivos, los documentos a los que pretende acceder el particular, referente al </w:t>
      </w:r>
      <w:bookmarkStart w:id="7" w:name="_Hlk227156281"/>
      <w:r w:rsidRPr="00915374">
        <w:rPr>
          <w:rFonts w:ascii="Palatino Linotype" w:eastAsia="Calibri" w:hAnsi="Palatino Linotype" w:cs="Arial"/>
          <w:szCs w:val="22"/>
          <w:lang w:val="es-MX" w:eastAsia="en-US"/>
        </w:rPr>
        <w:t>registro y libros de los asuntos del Juzgado Civil de Cuantía Menor de Huixquilucan vigentes a la fecha de su extinción</w:t>
      </w:r>
      <w:bookmarkEnd w:id="7"/>
      <w:r w:rsidRPr="00915374">
        <w:rPr>
          <w:rFonts w:ascii="Palatino Linotype" w:eastAsia="Calibri" w:hAnsi="Palatino Linotype" w:cs="Arial"/>
          <w:szCs w:val="22"/>
          <w:lang w:val="es-MX" w:eastAsia="en-US"/>
        </w:rPr>
        <w:t>, en donde debe constar la entrada de los expedientes en su orden cronológico y los datos más importantes relativos al negocio de que se trató</w:t>
      </w:r>
      <w:r w:rsidR="007E1D62" w:rsidRPr="00915374">
        <w:rPr>
          <w:rFonts w:ascii="Palatino Linotype" w:eastAsia="Calibri" w:hAnsi="Palatino Linotype" w:cs="Arial"/>
          <w:szCs w:val="22"/>
          <w:lang w:val="es-MX" w:eastAsia="en-US"/>
        </w:rPr>
        <w:t>.</w:t>
      </w:r>
    </w:p>
    <w:p w14:paraId="55CB5CCC" w14:textId="77777777" w:rsidR="00944CF9" w:rsidRPr="00915374" w:rsidRDefault="00944CF9" w:rsidP="00944CF9">
      <w:pPr>
        <w:spacing w:line="360" w:lineRule="auto"/>
        <w:ind w:right="-28"/>
        <w:jc w:val="both"/>
        <w:rPr>
          <w:rFonts w:ascii="Palatino Linotype" w:eastAsiaTheme="minorHAnsi" w:hAnsi="Palatino Linotype" w:cstheme="minorBidi"/>
          <w:szCs w:val="22"/>
          <w:lang w:val="es-MX" w:eastAsia="en-US"/>
        </w:rPr>
      </w:pPr>
    </w:p>
    <w:p w14:paraId="607F3E65" w14:textId="5969AC3D" w:rsidR="00944CF9" w:rsidRPr="00915374" w:rsidRDefault="00944CF9" w:rsidP="00C56934">
      <w:pPr>
        <w:spacing w:line="360" w:lineRule="auto"/>
        <w:jc w:val="both"/>
        <w:rPr>
          <w:rFonts w:ascii="Palatino Linotype" w:eastAsia="MS Mincho" w:hAnsi="Palatino Linotype" w:cstheme="minorBidi"/>
          <w:szCs w:val="22"/>
          <w:lang w:eastAsia="en-US"/>
        </w:rPr>
      </w:pPr>
      <w:r w:rsidRPr="00915374">
        <w:rPr>
          <w:rFonts w:ascii="Palatino Linotype" w:eastAsia="MS Mincho" w:hAnsi="Palatino Linotype" w:cstheme="minorBidi"/>
          <w:szCs w:val="22"/>
          <w:lang w:eastAsia="en-US"/>
        </w:rPr>
        <w:t xml:space="preserve">En conclusión, no existe causal por la que el </w:t>
      </w:r>
      <w:r w:rsidRPr="00915374">
        <w:rPr>
          <w:rFonts w:ascii="Palatino Linotype" w:eastAsia="MS Mincho" w:hAnsi="Palatino Linotype" w:cstheme="minorBidi"/>
          <w:b/>
          <w:szCs w:val="22"/>
          <w:lang w:eastAsia="en-US"/>
        </w:rPr>
        <w:t>Sujeto Obligado</w:t>
      </w:r>
      <w:r w:rsidRPr="00915374">
        <w:rPr>
          <w:rFonts w:ascii="Palatino Linotype" w:eastAsia="MS Mincho" w:hAnsi="Palatino Linotype" w:cstheme="minorBidi"/>
          <w:szCs w:val="22"/>
          <w:lang w:eastAsia="en-US"/>
        </w:rPr>
        <w:t xml:space="preserve"> pueda excusar o negar la información solicitada, ya que la naturaleza de dicha información y de acuerdo a los principios rectores de la administración pública, es pública y accesible a cualquier persona, </w:t>
      </w:r>
      <w:r w:rsidR="007E1D62" w:rsidRPr="00915374">
        <w:rPr>
          <w:rFonts w:ascii="Palatino Linotype" w:eastAsia="MS Mincho" w:hAnsi="Palatino Linotype" w:cstheme="minorBidi"/>
          <w:szCs w:val="22"/>
          <w:lang w:eastAsia="en-US"/>
        </w:rPr>
        <w:t>por lo que el registro y libros de los asuntos del Juzgado Civil de Cuantía Menor de Huixquilucan vigentes a la fecha de su extinción</w:t>
      </w:r>
      <w:r w:rsidRPr="00915374">
        <w:rPr>
          <w:rFonts w:ascii="Palatino Linotype" w:eastAsia="MS Mincho" w:hAnsi="Palatino Linotype" w:cstheme="minorBidi"/>
          <w:szCs w:val="22"/>
          <w:lang w:eastAsia="en-US"/>
        </w:rPr>
        <w:t xml:space="preserve">, </w:t>
      </w:r>
      <w:r w:rsidR="00FC4DDF" w:rsidRPr="00915374">
        <w:rPr>
          <w:rFonts w:ascii="Palatino Linotype" w:eastAsia="MS Mincho" w:hAnsi="Palatino Linotype" w:cstheme="minorBidi"/>
          <w:szCs w:val="22"/>
          <w:lang w:eastAsia="en-US"/>
        </w:rPr>
        <w:t>el Poder Judicial</w:t>
      </w:r>
      <w:r w:rsidRPr="00915374">
        <w:rPr>
          <w:rFonts w:ascii="Palatino Linotype" w:eastAsia="MS Mincho" w:hAnsi="Palatino Linotype" w:cstheme="minorBidi"/>
          <w:szCs w:val="22"/>
          <w:lang w:eastAsia="en-US"/>
        </w:rPr>
        <w:t xml:space="preserve"> tiene la obligación de hacer público su contenido a la mayor brevedad posible</w:t>
      </w:r>
      <w:r w:rsidR="007E1D62" w:rsidRPr="00915374">
        <w:rPr>
          <w:rFonts w:ascii="Palatino Linotype" w:eastAsia="MS Mincho" w:hAnsi="Palatino Linotype" w:cstheme="minorBidi"/>
          <w:szCs w:val="22"/>
          <w:lang w:eastAsia="en-US"/>
        </w:rPr>
        <w:t xml:space="preserve">, de ser procedente en versión pública. </w:t>
      </w:r>
    </w:p>
    <w:p w14:paraId="3735B065" w14:textId="77777777" w:rsidR="00C56934" w:rsidRPr="00915374" w:rsidRDefault="00C56934" w:rsidP="00C56934">
      <w:pPr>
        <w:spacing w:line="360" w:lineRule="auto"/>
        <w:contextualSpacing/>
        <w:jc w:val="both"/>
        <w:rPr>
          <w:rFonts w:ascii="Palatino Linotype" w:eastAsia="Palatino Linotype" w:hAnsi="Palatino Linotype" w:cs="Palatino Linotype"/>
        </w:rPr>
      </w:pPr>
    </w:p>
    <w:p w14:paraId="79BE08D4" w14:textId="1834ECF9" w:rsidR="00C56934" w:rsidRPr="00915374" w:rsidRDefault="00C56934" w:rsidP="00C56934">
      <w:pPr>
        <w:spacing w:line="360" w:lineRule="auto"/>
        <w:contextualSpacing/>
        <w:jc w:val="both"/>
        <w:rPr>
          <w:rFonts w:ascii="Palatino Linotype" w:eastAsia="Palatino Linotype" w:hAnsi="Palatino Linotype" w:cs="Palatino Linotype"/>
        </w:rPr>
      </w:pPr>
      <w:r w:rsidRPr="00915374">
        <w:rPr>
          <w:rFonts w:ascii="Palatino Linotype" w:eastAsia="Palatino Linotype" w:hAnsi="Palatino Linotype" w:cs="Palatino Linotype"/>
        </w:rPr>
        <w:lastRenderedPageBreak/>
        <w:t xml:space="preserve">Por lo señalado anteriormente, la respuesta del Sujeto Obligado no colma las pretensiones del hoy Recurrente, por lo que este Órgano Garante estima que las razones o motivos de inconformidad planteados en </w:t>
      </w:r>
      <w:r w:rsidR="008B063E" w:rsidRPr="00915374">
        <w:rPr>
          <w:rFonts w:ascii="Palatino Linotype" w:eastAsia="Palatino Linotype" w:hAnsi="Palatino Linotype" w:cs="Palatino Linotype"/>
        </w:rPr>
        <w:t>el</w:t>
      </w:r>
      <w:r w:rsidRPr="00915374">
        <w:rPr>
          <w:rFonts w:ascii="Palatino Linotype" w:eastAsia="Palatino Linotype" w:hAnsi="Palatino Linotype" w:cs="Palatino Linotype"/>
        </w:rPr>
        <w:t xml:space="preserve"> recurso de revisión devienen fundados, por lo que es procedente </w:t>
      </w:r>
      <w:r w:rsidR="00FC4DDF" w:rsidRPr="00915374">
        <w:rPr>
          <w:rFonts w:ascii="Palatino Linotype" w:eastAsia="Palatino Linotype" w:hAnsi="Palatino Linotype" w:cs="Palatino Linotype"/>
        </w:rPr>
        <w:t>modifica</w:t>
      </w:r>
      <w:r w:rsidRPr="00915374">
        <w:rPr>
          <w:rFonts w:ascii="Palatino Linotype" w:eastAsia="Palatino Linotype" w:hAnsi="Palatino Linotype" w:cs="Palatino Linotype"/>
        </w:rPr>
        <w:t xml:space="preserve"> la respuesta proporcionada a la solicitud de información que </w:t>
      </w:r>
      <w:r w:rsidR="00F76467" w:rsidRPr="00915374">
        <w:rPr>
          <w:rFonts w:ascii="Palatino Linotype" w:eastAsia="Palatino Linotype" w:hAnsi="Palatino Linotype" w:cs="Palatino Linotype"/>
        </w:rPr>
        <w:t>es</w:t>
      </w:r>
      <w:r w:rsidRPr="00915374">
        <w:rPr>
          <w:rFonts w:ascii="Palatino Linotype" w:eastAsia="Palatino Linotype" w:hAnsi="Palatino Linotype" w:cs="Palatino Linotype"/>
        </w:rPr>
        <w:t xml:space="preserve"> materia de esta resolución y ordenar la entrega de los documentos en donde conste</w:t>
      </w:r>
      <w:r w:rsidR="007E1D62" w:rsidRPr="00915374">
        <w:rPr>
          <w:rFonts w:ascii="Palatino Linotype" w:eastAsia="Palatino Linotype" w:hAnsi="Palatino Linotype" w:cs="Palatino Linotype"/>
        </w:rPr>
        <w:t xml:space="preserve"> el</w:t>
      </w:r>
      <w:r w:rsidRPr="00915374">
        <w:rPr>
          <w:rFonts w:ascii="Palatino Linotype" w:eastAsia="Palatino Linotype" w:hAnsi="Palatino Linotype" w:cs="Palatino Linotype"/>
        </w:rPr>
        <w:t xml:space="preserve"> </w:t>
      </w:r>
      <w:r w:rsidR="007E1D62" w:rsidRPr="00915374">
        <w:rPr>
          <w:rFonts w:ascii="Palatino Linotype" w:eastAsia="Palatino Linotype" w:hAnsi="Palatino Linotype" w:cs="Palatino Linotype"/>
          <w:lang w:val="es-MX"/>
        </w:rPr>
        <w:t>registro y libros de los asuntos del Juzgado Civil de Cuantía Menor de Huixquilucan vigentes a la fecha de su extinción</w:t>
      </w:r>
      <w:r w:rsidR="00E44B01" w:rsidRPr="00915374">
        <w:rPr>
          <w:rFonts w:ascii="Palatino Linotype" w:eastAsia="Palatino Linotype" w:hAnsi="Palatino Linotype" w:cs="Palatino Linotype"/>
        </w:rPr>
        <w:t>.</w:t>
      </w:r>
    </w:p>
    <w:p w14:paraId="27E03AF3" w14:textId="77777777" w:rsidR="00E44B01" w:rsidRPr="00915374" w:rsidRDefault="00E44B01" w:rsidP="00C56934">
      <w:pPr>
        <w:spacing w:line="360" w:lineRule="auto"/>
        <w:contextualSpacing/>
        <w:jc w:val="both"/>
        <w:rPr>
          <w:rFonts w:ascii="Palatino Linotype" w:eastAsia="Palatino Linotype" w:hAnsi="Palatino Linotype" w:cs="Palatino Linotype"/>
        </w:rPr>
      </w:pPr>
    </w:p>
    <w:p w14:paraId="6BB23149" w14:textId="78CDBFF7" w:rsidR="00E44B01" w:rsidRPr="00915374" w:rsidRDefault="00E44B01" w:rsidP="00E44B01">
      <w:pPr>
        <w:tabs>
          <w:tab w:val="left" w:pos="7938"/>
        </w:tabs>
        <w:spacing w:line="360" w:lineRule="auto"/>
        <w:jc w:val="both"/>
        <w:rPr>
          <w:rFonts w:ascii="Palatino Linotype" w:hAnsi="Palatino Linotype" w:cs="Arial"/>
          <w:lang w:val="es-MX" w:eastAsia="es-MX"/>
        </w:rPr>
      </w:pPr>
      <w:r w:rsidRPr="00915374">
        <w:rPr>
          <w:rFonts w:ascii="Palatino Linotype" w:hAnsi="Palatino Linotype" w:cs="Arial"/>
          <w:lang w:val="es-MX" w:eastAsia="es-MX"/>
        </w:rPr>
        <w:t xml:space="preserve">Es con base en las consideraciones de hecho y de derecho precisadas en líneas anteriores que, se tiene por acreditada la vulneración del derecho de acceso a la información de la parte </w:t>
      </w:r>
      <w:r w:rsidRPr="00915374">
        <w:rPr>
          <w:rFonts w:ascii="Palatino Linotype" w:hAnsi="Palatino Linotype" w:cs="Arial"/>
          <w:b/>
          <w:lang w:val="es-MX" w:eastAsia="es-MX"/>
        </w:rPr>
        <w:t>Recurrente</w:t>
      </w:r>
      <w:r w:rsidRPr="00915374">
        <w:rPr>
          <w:rFonts w:ascii="Palatino Linotype" w:hAnsi="Palatino Linotype" w:cs="Arial"/>
          <w:lang w:val="es-MX" w:eastAsia="es-MX"/>
        </w:rPr>
        <w:t>, por lo que, resulta procedente ordenar la entrega de información señalada, debiendo observar lo relativo a la tutela de los datos de carácter sensible y/o confidencial, en términos de las Leyes en la materia.</w:t>
      </w:r>
    </w:p>
    <w:p w14:paraId="0A659552" w14:textId="77777777" w:rsidR="00C56934" w:rsidRPr="00915374" w:rsidRDefault="00C56934" w:rsidP="00C56934">
      <w:pPr>
        <w:spacing w:line="360" w:lineRule="auto"/>
        <w:contextualSpacing/>
        <w:jc w:val="both"/>
        <w:rPr>
          <w:rFonts w:ascii="Palatino Linotype" w:eastAsia="Palatino Linotype" w:hAnsi="Palatino Linotype" w:cs="Palatino Linotype"/>
        </w:rPr>
      </w:pPr>
    </w:p>
    <w:p w14:paraId="428D6D29" w14:textId="77777777" w:rsidR="00C56934" w:rsidRPr="00915374" w:rsidRDefault="00C56934" w:rsidP="00C56934">
      <w:pPr>
        <w:spacing w:line="360" w:lineRule="auto"/>
        <w:jc w:val="both"/>
        <w:rPr>
          <w:rFonts w:ascii="Palatino Linotype" w:eastAsia="Palatino Linotype" w:hAnsi="Palatino Linotype" w:cs="Palatino Linotype"/>
          <w:b/>
          <w:i/>
          <w:sz w:val="26"/>
          <w:szCs w:val="26"/>
          <w:u w:val="single"/>
        </w:rPr>
      </w:pPr>
      <w:r w:rsidRPr="00915374">
        <w:rPr>
          <w:rFonts w:ascii="Palatino Linotype" w:eastAsia="Palatino Linotype" w:hAnsi="Palatino Linotype" w:cs="Palatino Linotype"/>
          <w:b/>
          <w:i/>
          <w:sz w:val="26"/>
          <w:szCs w:val="26"/>
          <w:u w:val="single"/>
        </w:rPr>
        <w:t>DE LA VERSIÓN PÚBLICA.</w:t>
      </w:r>
    </w:p>
    <w:p w14:paraId="46A1A286" w14:textId="77777777" w:rsidR="00C56934" w:rsidRPr="00915374" w:rsidRDefault="00C56934" w:rsidP="00C56934">
      <w:pPr>
        <w:spacing w:line="360" w:lineRule="auto"/>
        <w:jc w:val="both"/>
        <w:rPr>
          <w:rFonts w:ascii="Palatino Linotype" w:eastAsia="Palatino Linotype" w:hAnsi="Palatino Linotype" w:cs="Palatino Linotype"/>
        </w:rPr>
      </w:pPr>
      <w:r w:rsidRPr="00915374">
        <w:rPr>
          <w:rFonts w:ascii="Palatino Linotype" w:eastAsia="Palatino Linotype" w:hAnsi="Palatino Linotype" w:cs="Palatino Linotype"/>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41E4C659" w14:textId="77777777" w:rsidR="00C56934" w:rsidRPr="00915374" w:rsidRDefault="00C56934" w:rsidP="00C56934">
      <w:pPr>
        <w:spacing w:line="360" w:lineRule="auto"/>
        <w:jc w:val="both"/>
        <w:rPr>
          <w:rFonts w:ascii="Palatino Linotype" w:eastAsia="Palatino Linotype" w:hAnsi="Palatino Linotype" w:cs="Palatino Linotype"/>
        </w:rPr>
      </w:pPr>
    </w:p>
    <w:p w14:paraId="009A0BBE" w14:textId="77777777" w:rsidR="00C56934" w:rsidRPr="00915374" w:rsidRDefault="00C56934" w:rsidP="00C56934">
      <w:pPr>
        <w:ind w:left="567" w:right="567"/>
        <w:jc w:val="both"/>
        <w:rPr>
          <w:rFonts w:ascii="Palatino Linotype" w:eastAsia="Palatino Linotype" w:hAnsi="Palatino Linotype" w:cs="Palatino Linotype"/>
          <w:i/>
        </w:rPr>
      </w:pPr>
      <w:r w:rsidRPr="00915374">
        <w:rPr>
          <w:rFonts w:ascii="Palatino Linotype" w:eastAsia="Palatino Linotype" w:hAnsi="Palatino Linotype" w:cs="Palatino Linotype"/>
          <w:b/>
          <w:i/>
        </w:rPr>
        <w:t>Artículo 3.</w:t>
      </w:r>
      <w:r w:rsidRPr="00915374">
        <w:rPr>
          <w:rFonts w:ascii="Palatino Linotype" w:eastAsia="Palatino Linotype" w:hAnsi="Palatino Linotype" w:cs="Palatino Linotype"/>
          <w:i/>
        </w:rPr>
        <w:t xml:space="preserve"> Para los efectos de la presente Ley se entenderá por:</w:t>
      </w:r>
    </w:p>
    <w:p w14:paraId="30C12F79" w14:textId="77777777" w:rsidR="00C56934" w:rsidRPr="00915374" w:rsidRDefault="00C56934" w:rsidP="00C56934">
      <w:pPr>
        <w:ind w:left="567" w:right="567"/>
        <w:jc w:val="both"/>
        <w:rPr>
          <w:rFonts w:ascii="Palatino Linotype" w:eastAsia="Palatino Linotype" w:hAnsi="Palatino Linotype" w:cs="Palatino Linotype"/>
          <w:i/>
        </w:rPr>
      </w:pPr>
      <w:r w:rsidRPr="00915374">
        <w:rPr>
          <w:rFonts w:ascii="Palatino Linotype" w:eastAsia="Palatino Linotype" w:hAnsi="Palatino Linotype" w:cs="Palatino Linotype"/>
          <w:i/>
        </w:rPr>
        <w:t>(…)</w:t>
      </w:r>
    </w:p>
    <w:p w14:paraId="7E46F851" w14:textId="77777777" w:rsidR="00C56934" w:rsidRPr="00915374" w:rsidRDefault="00C56934" w:rsidP="00C56934">
      <w:pPr>
        <w:ind w:left="567" w:right="567"/>
        <w:jc w:val="both"/>
        <w:rPr>
          <w:rFonts w:ascii="Palatino Linotype" w:eastAsia="Palatino Linotype" w:hAnsi="Palatino Linotype" w:cs="Palatino Linotype"/>
          <w:i/>
        </w:rPr>
      </w:pPr>
      <w:r w:rsidRPr="00915374">
        <w:rPr>
          <w:rFonts w:ascii="Palatino Linotype" w:eastAsia="Palatino Linotype" w:hAnsi="Palatino Linotype" w:cs="Palatino Linotype"/>
          <w:b/>
          <w:i/>
        </w:rPr>
        <w:t>IX. Datos personales:</w:t>
      </w:r>
      <w:r w:rsidRPr="00915374">
        <w:rPr>
          <w:rFonts w:ascii="Palatino Linotype" w:eastAsia="Palatino Linotype" w:hAnsi="Palatino Linotype" w:cs="Palatino Linotype"/>
          <w:i/>
        </w:rPr>
        <w:t xml:space="preserve"> La información concerniente a una persona, identificada o identificable según lo dispuesto por la Ley de Protección de Datos Personales del Estado de México; </w:t>
      </w:r>
    </w:p>
    <w:p w14:paraId="03B12C16" w14:textId="77777777" w:rsidR="00C56934" w:rsidRPr="00915374" w:rsidRDefault="00C56934" w:rsidP="00C56934">
      <w:pPr>
        <w:ind w:left="567" w:right="567"/>
        <w:jc w:val="both"/>
        <w:rPr>
          <w:rFonts w:ascii="Palatino Linotype" w:eastAsia="Palatino Linotype" w:hAnsi="Palatino Linotype" w:cs="Palatino Linotype"/>
          <w:i/>
        </w:rPr>
      </w:pPr>
      <w:r w:rsidRPr="00915374">
        <w:rPr>
          <w:rFonts w:ascii="Palatino Linotype" w:eastAsia="Palatino Linotype" w:hAnsi="Palatino Linotype" w:cs="Palatino Linotype"/>
          <w:b/>
          <w:i/>
        </w:rPr>
        <w:lastRenderedPageBreak/>
        <w:t>XX.</w:t>
      </w:r>
      <w:r w:rsidRPr="00915374">
        <w:rPr>
          <w:rFonts w:ascii="Palatino Linotype" w:eastAsia="Palatino Linotype" w:hAnsi="Palatino Linotype" w:cs="Palatino Linotype"/>
          <w:i/>
        </w:rPr>
        <w:t xml:space="preserve"> </w:t>
      </w:r>
      <w:r w:rsidRPr="00915374">
        <w:rPr>
          <w:rFonts w:ascii="Palatino Linotype" w:eastAsia="Palatino Linotype" w:hAnsi="Palatino Linotype" w:cs="Palatino Linotype"/>
          <w:b/>
          <w:i/>
        </w:rPr>
        <w:t>Información clasificada:</w:t>
      </w:r>
      <w:r w:rsidRPr="00915374">
        <w:rPr>
          <w:rFonts w:ascii="Palatino Linotype" w:eastAsia="Palatino Linotype" w:hAnsi="Palatino Linotype" w:cs="Palatino Linotype"/>
          <w:i/>
        </w:rPr>
        <w:t xml:space="preserve"> Aquella considerada por la presente Ley como reservada o confidencial;</w:t>
      </w:r>
    </w:p>
    <w:p w14:paraId="3EF4EC08" w14:textId="77777777" w:rsidR="00C56934" w:rsidRPr="00915374" w:rsidRDefault="00C56934" w:rsidP="00C56934">
      <w:pPr>
        <w:ind w:left="567" w:right="567"/>
        <w:jc w:val="both"/>
        <w:rPr>
          <w:rFonts w:ascii="Palatino Linotype" w:eastAsia="Palatino Linotype" w:hAnsi="Palatino Linotype" w:cs="Palatino Linotype"/>
          <w:i/>
        </w:rPr>
      </w:pPr>
      <w:r w:rsidRPr="00915374">
        <w:rPr>
          <w:rFonts w:ascii="Palatino Linotype" w:eastAsia="Palatino Linotype" w:hAnsi="Palatino Linotype" w:cs="Palatino Linotype"/>
          <w:b/>
          <w:i/>
        </w:rPr>
        <w:t>XXI.</w:t>
      </w:r>
      <w:r w:rsidRPr="00915374">
        <w:rPr>
          <w:rFonts w:ascii="Palatino Linotype" w:eastAsia="Palatino Linotype" w:hAnsi="Palatino Linotype" w:cs="Palatino Linotype"/>
          <w:i/>
        </w:rPr>
        <w:t xml:space="preserve"> </w:t>
      </w:r>
      <w:r w:rsidRPr="00915374">
        <w:rPr>
          <w:rFonts w:ascii="Palatino Linotype" w:eastAsia="Palatino Linotype" w:hAnsi="Palatino Linotype" w:cs="Palatino Linotype"/>
          <w:b/>
          <w:i/>
        </w:rPr>
        <w:t>Información confidencial:</w:t>
      </w:r>
      <w:r w:rsidRPr="00915374">
        <w:rPr>
          <w:rFonts w:ascii="Palatino Linotype" w:eastAsia="Palatino Linotype" w:hAnsi="Palatino Linotype" w:cs="Palatino Linotype"/>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550FD6E8" w14:textId="77777777" w:rsidR="00C56934" w:rsidRPr="00915374" w:rsidRDefault="00C56934" w:rsidP="00C56934">
      <w:pPr>
        <w:ind w:left="567" w:right="567"/>
        <w:jc w:val="both"/>
        <w:rPr>
          <w:rFonts w:ascii="Palatino Linotype" w:eastAsia="Palatino Linotype" w:hAnsi="Palatino Linotype" w:cs="Palatino Linotype"/>
          <w:i/>
        </w:rPr>
      </w:pPr>
      <w:r w:rsidRPr="00915374">
        <w:rPr>
          <w:rFonts w:ascii="Palatino Linotype" w:eastAsia="Palatino Linotype" w:hAnsi="Palatino Linotype" w:cs="Palatino Linotype"/>
          <w:b/>
          <w:i/>
        </w:rPr>
        <w:t>…</w:t>
      </w:r>
    </w:p>
    <w:p w14:paraId="5BB4609D" w14:textId="77777777" w:rsidR="00C56934" w:rsidRPr="00915374" w:rsidRDefault="00C56934" w:rsidP="00C56934">
      <w:pPr>
        <w:ind w:left="567" w:right="567"/>
        <w:jc w:val="both"/>
        <w:rPr>
          <w:rFonts w:ascii="Palatino Linotype" w:eastAsia="Palatino Linotype" w:hAnsi="Palatino Linotype" w:cs="Palatino Linotype"/>
          <w:i/>
        </w:rPr>
      </w:pPr>
      <w:r w:rsidRPr="00915374">
        <w:rPr>
          <w:rFonts w:ascii="Palatino Linotype" w:eastAsia="Palatino Linotype" w:hAnsi="Palatino Linotype" w:cs="Palatino Linotype"/>
          <w:b/>
          <w:i/>
        </w:rPr>
        <w:t>XLV.</w:t>
      </w:r>
      <w:r w:rsidRPr="00915374">
        <w:rPr>
          <w:rFonts w:ascii="Palatino Linotype" w:eastAsia="Palatino Linotype" w:hAnsi="Palatino Linotype" w:cs="Palatino Linotype"/>
          <w:i/>
        </w:rPr>
        <w:t xml:space="preserve"> </w:t>
      </w:r>
      <w:r w:rsidRPr="00915374">
        <w:rPr>
          <w:rFonts w:ascii="Palatino Linotype" w:eastAsia="Palatino Linotype" w:hAnsi="Palatino Linotype" w:cs="Palatino Linotype"/>
          <w:b/>
          <w:i/>
        </w:rPr>
        <w:t>Versión pública:</w:t>
      </w:r>
      <w:r w:rsidRPr="00915374">
        <w:rPr>
          <w:rFonts w:ascii="Palatino Linotype" w:eastAsia="Palatino Linotype" w:hAnsi="Palatino Linotype" w:cs="Palatino Linotype"/>
          <w:i/>
        </w:rPr>
        <w:t xml:space="preserve"> Documento en el que se elimine, suprime o borra la información clasificada como reservada o confidencial para permitir su acceso.</w:t>
      </w:r>
    </w:p>
    <w:p w14:paraId="31EB5B2D" w14:textId="77777777" w:rsidR="00C56934" w:rsidRPr="00915374" w:rsidRDefault="00C56934" w:rsidP="00C56934">
      <w:pPr>
        <w:ind w:left="567" w:right="567"/>
        <w:jc w:val="both"/>
        <w:rPr>
          <w:rFonts w:ascii="Palatino Linotype" w:eastAsia="Palatino Linotype" w:hAnsi="Palatino Linotype" w:cs="Palatino Linotype"/>
          <w:i/>
        </w:rPr>
      </w:pPr>
      <w:r w:rsidRPr="00915374">
        <w:rPr>
          <w:rFonts w:ascii="Palatino Linotype" w:eastAsia="Palatino Linotype" w:hAnsi="Palatino Linotype" w:cs="Palatino Linotype"/>
          <w:i/>
        </w:rPr>
        <w:t>(…)</w:t>
      </w:r>
    </w:p>
    <w:p w14:paraId="2D1595A8" w14:textId="77777777" w:rsidR="00C56934" w:rsidRPr="00915374" w:rsidRDefault="00C56934" w:rsidP="00C56934">
      <w:pPr>
        <w:ind w:left="567" w:right="567"/>
        <w:jc w:val="both"/>
        <w:rPr>
          <w:rFonts w:ascii="Palatino Linotype" w:eastAsia="Palatino Linotype" w:hAnsi="Palatino Linotype" w:cs="Palatino Linotype"/>
          <w:i/>
        </w:rPr>
      </w:pPr>
    </w:p>
    <w:p w14:paraId="301B0C5F" w14:textId="77777777" w:rsidR="00C56934" w:rsidRPr="00915374" w:rsidRDefault="00C56934" w:rsidP="00C56934">
      <w:pPr>
        <w:ind w:left="567" w:right="567"/>
        <w:jc w:val="both"/>
        <w:rPr>
          <w:rFonts w:ascii="Palatino Linotype" w:eastAsia="Palatino Linotype" w:hAnsi="Palatino Linotype" w:cs="Palatino Linotype"/>
          <w:i/>
        </w:rPr>
      </w:pPr>
      <w:r w:rsidRPr="00915374">
        <w:rPr>
          <w:rFonts w:ascii="Palatino Linotype" w:eastAsia="Palatino Linotype" w:hAnsi="Palatino Linotype" w:cs="Palatino Linotype"/>
          <w:b/>
          <w:i/>
        </w:rPr>
        <w:t xml:space="preserve">Artículo 91. </w:t>
      </w:r>
      <w:r w:rsidRPr="00915374">
        <w:rPr>
          <w:rFonts w:ascii="Palatino Linotype" w:eastAsia="Palatino Linotype" w:hAnsi="Palatino Linotype" w:cs="Palatino Linotype"/>
          <w:i/>
        </w:rPr>
        <w:t>El acceso a la información pública será restringido excepcionalmente, cuando ésta sea clasificada como reservada o confidencial.</w:t>
      </w:r>
    </w:p>
    <w:p w14:paraId="18B67726" w14:textId="77777777" w:rsidR="00C56934" w:rsidRPr="00915374" w:rsidRDefault="00C56934" w:rsidP="00C56934">
      <w:pPr>
        <w:ind w:left="567" w:right="567"/>
        <w:jc w:val="both"/>
        <w:rPr>
          <w:rFonts w:ascii="Palatino Linotype" w:eastAsia="Palatino Linotype" w:hAnsi="Palatino Linotype" w:cs="Palatino Linotype"/>
          <w:i/>
        </w:rPr>
      </w:pPr>
    </w:p>
    <w:p w14:paraId="2B05B018" w14:textId="77777777" w:rsidR="00C56934" w:rsidRPr="00915374" w:rsidRDefault="00C56934" w:rsidP="00C56934">
      <w:pPr>
        <w:ind w:left="567" w:right="567"/>
        <w:jc w:val="both"/>
        <w:rPr>
          <w:rFonts w:ascii="Palatino Linotype" w:eastAsia="Palatino Linotype" w:hAnsi="Palatino Linotype" w:cs="Palatino Linotype"/>
          <w:i/>
        </w:rPr>
      </w:pPr>
      <w:r w:rsidRPr="00915374">
        <w:rPr>
          <w:rFonts w:ascii="Palatino Linotype" w:eastAsia="Palatino Linotype" w:hAnsi="Palatino Linotype" w:cs="Palatino Linotype"/>
          <w:b/>
          <w:i/>
        </w:rPr>
        <w:t>Artículo 132.</w:t>
      </w:r>
      <w:r w:rsidRPr="00915374">
        <w:rPr>
          <w:rFonts w:ascii="Palatino Linotype" w:eastAsia="Palatino Linotype" w:hAnsi="Palatino Linotype" w:cs="Palatino Linotype"/>
          <w:i/>
        </w:rPr>
        <w:t xml:space="preserve"> </w:t>
      </w:r>
      <w:r w:rsidRPr="00915374">
        <w:rPr>
          <w:rFonts w:ascii="Palatino Linotype" w:eastAsia="Palatino Linotype" w:hAnsi="Palatino Linotype" w:cs="Palatino Linotype"/>
          <w:i/>
          <w:u w:val="single"/>
        </w:rPr>
        <w:t>La clasificación de la información se llevará a cabo en el momento en que</w:t>
      </w:r>
      <w:r w:rsidRPr="00915374">
        <w:rPr>
          <w:rFonts w:ascii="Palatino Linotype" w:eastAsia="Palatino Linotype" w:hAnsi="Palatino Linotype" w:cs="Palatino Linotype"/>
          <w:i/>
        </w:rPr>
        <w:t>:</w:t>
      </w:r>
    </w:p>
    <w:p w14:paraId="1441408B" w14:textId="77777777" w:rsidR="00C56934" w:rsidRPr="00915374" w:rsidRDefault="00C56934" w:rsidP="00C56934">
      <w:pPr>
        <w:ind w:left="567" w:right="567"/>
        <w:jc w:val="both"/>
        <w:rPr>
          <w:rFonts w:ascii="Palatino Linotype" w:eastAsia="Palatino Linotype" w:hAnsi="Palatino Linotype" w:cs="Palatino Linotype"/>
          <w:i/>
        </w:rPr>
      </w:pPr>
      <w:r w:rsidRPr="00915374">
        <w:rPr>
          <w:rFonts w:ascii="Palatino Linotype" w:eastAsia="Palatino Linotype" w:hAnsi="Palatino Linotype" w:cs="Palatino Linotype"/>
          <w:b/>
          <w:i/>
        </w:rPr>
        <w:t>I.</w:t>
      </w:r>
      <w:r w:rsidRPr="00915374">
        <w:rPr>
          <w:rFonts w:ascii="Palatino Linotype" w:eastAsia="Palatino Linotype" w:hAnsi="Palatino Linotype" w:cs="Palatino Linotype"/>
          <w:i/>
        </w:rPr>
        <w:t xml:space="preserve"> Se reciba una solicitud de acceso a la información;</w:t>
      </w:r>
    </w:p>
    <w:p w14:paraId="2655D456" w14:textId="77777777" w:rsidR="00C56934" w:rsidRPr="00915374" w:rsidRDefault="00C56934" w:rsidP="00C56934">
      <w:pPr>
        <w:ind w:left="567" w:right="567"/>
        <w:jc w:val="both"/>
        <w:rPr>
          <w:rFonts w:ascii="Palatino Linotype" w:eastAsia="Palatino Linotype" w:hAnsi="Palatino Linotype" w:cs="Palatino Linotype"/>
          <w:i/>
        </w:rPr>
      </w:pPr>
      <w:r w:rsidRPr="00915374">
        <w:rPr>
          <w:rFonts w:ascii="Palatino Linotype" w:eastAsia="Palatino Linotype" w:hAnsi="Palatino Linotype" w:cs="Palatino Linotype"/>
          <w:b/>
          <w:i/>
        </w:rPr>
        <w:t>II.</w:t>
      </w:r>
      <w:r w:rsidRPr="00915374">
        <w:rPr>
          <w:rFonts w:ascii="Palatino Linotype" w:eastAsia="Palatino Linotype" w:hAnsi="Palatino Linotype" w:cs="Palatino Linotype"/>
          <w:i/>
        </w:rPr>
        <w:t xml:space="preserve"> </w:t>
      </w:r>
      <w:r w:rsidRPr="00915374">
        <w:rPr>
          <w:rFonts w:ascii="Palatino Linotype" w:eastAsia="Palatino Linotype" w:hAnsi="Palatino Linotype" w:cs="Palatino Linotype"/>
          <w:i/>
          <w:u w:val="single"/>
        </w:rPr>
        <w:t>Se determine mediante resolución de autoridad competente; o</w:t>
      </w:r>
    </w:p>
    <w:p w14:paraId="45BFB7CA" w14:textId="77777777" w:rsidR="00C56934" w:rsidRPr="00915374" w:rsidRDefault="00C56934" w:rsidP="00C56934">
      <w:pPr>
        <w:ind w:left="567" w:right="567"/>
        <w:jc w:val="both"/>
        <w:rPr>
          <w:rFonts w:ascii="Palatino Linotype" w:eastAsia="Palatino Linotype" w:hAnsi="Palatino Linotype" w:cs="Palatino Linotype"/>
          <w:i/>
          <w:u w:val="single"/>
        </w:rPr>
      </w:pPr>
      <w:r w:rsidRPr="00915374">
        <w:rPr>
          <w:rFonts w:ascii="Palatino Linotype" w:eastAsia="Palatino Linotype" w:hAnsi="Palatino Linotype" w:cs="Palatino Linotype"/>
          <w:b/>
          <w:i/>
        </w:rPr>
        <w:t>III.</w:t>
      </w:r>
      <w:r w:rsidRPr="00915374">
        <w:rPr>
          <w:rFonts w:ascii="Palatino Linotype" w:eastAsia="Palatino Linotype" w:hAnsi="Palatino Linotype" w:cs="Palatino Linotype"/>
          <w:i/>
        </w:rPr>
        <w:t xml:space="preserve"> </w:t>
      </w:r>
      <w:r w:rsidRPr="00915374">
        <w:rPr>
          <w:rFonts w:ascii="Palatino Linotype" w:eastAsia="Palatino Linotype" w:hAnsi="Palatino Linotype" w:cs="Palatino Linotype"/>
          <w:i/>
          <w:u w:val="single"/>
        </w:rPr>
        <w:t>Se generen versiones públicas para dar cumplimiento a las obligaciones de transparencia previstas en esta Ley.</w:t>
      </w:r>
    </w:p>
    <w:p w14:paraId="66FAA456" w14:textId="77777777" w:rsidR="00C56934" w:rsidRPr="00915374" w:rsidRDefault="00C56934" w:rsidP="00C56934">
      <w:pPr>
        <w:ind w:left="567" w:right="567"/>
        <w:jc w:val="both"/>
        <w:rPr>
          <w:rFonts w:ascii="Palatino Linotype" w:eastAsia="Palatino Linotype" w:hAnsi="Palatino Linotype" w:cs="Palatino Linotype"/>
          <w:i/>
        </w:rPr>
      </w:pPr>
      <w:r w:rsidRPr="00915374">
        <w:rPr>
          <w:rFonts w:ascii="Palatino Linotype" w:eastAsia="Palatino Linotype" w:hAnsi="Palatino Linotype" w:cs="Palatino Linotype"/>
          <w:i/>
        </w:rPr>
        <w:t>(…)</w:t>
      </w:r>
    </w:p>
    <w:p w14:paraId="387F5CEC" w14:textId="77777777" w:rsidR="00C56934" w:rsidRPr="00915374" w:rsidRDefault="00C56934" w:rsidP="00C56934">
      <w:pPr>
        <w:spacing w:line="360" w:lineRule="auto"/>
        <w:jc w:val="both"/>
        <w:rPr>
          <w:rFonts w:ascii="Palatino Linotype" w:eastAsia="Palatino Linotype" w:hAnsi="Palatino Linotype" w:cs="Palatino Linotype"/>
          <w:i/>
        </w:rPr>
      </w:pPr>
    </w:p>
    <w:p w14:paraId="091C8FDF" w14:textId="77777777" w:rsidR="00C56934" w:rsidRPr="00915374" w:rsidRDefault="00C56934" w:rsidP="00C56934">
      <w:pPr>
        <w:spacing w:line="360" w:lineRule="auto"/>
        <w:jc w:val="both"/>
        <w:rPr>
          <w:rFonts w:ascii="Palatino Linotype" w:eastAsia="Palatino Linotype" w:hAnsi="Palatino Linotype" w:cs="Palatino Linotype"/>
        </w:rPr>
      </w:pPr>
      <w:r w:rsidRPr="00915374">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7C81217" w14:textId="77777777" w:rsidR="00C56934" w:rsidRPr="00915374" w:rsidRDefault="00C56934" w:rsidP="00C56934">
      <w:pPr>
        <w:spacing w:line="360" w:lineRule="auto"/>
        <w:jc w:val="both"/>
        <w:rPr>
          <w:rFonts w:ascii="Palatino Linotype" w:eastAsia="Palatino Linotype" w:hAnsi="Palatino Linotype" w:cs="Palatino Linotype"/>
        </w:rPr>
      </w:pPr>
    </w:p>
    <w:p w14:paraId="416AB90C" w14:textId="77777777" w:rsidR="00C56934" w:rsidRPr="00915374" w:rsidRDefault="00C56934" w:rsidP="00C56934">
      <w:pPr>
        <w:spacing w:line="360" w:lineRule="auto"/>
        <w:jc w:val="both"/>
        <w:rPr>
          <w:rFonts w:ascii="Palatino Linotype" w:eastAsia="Palatino Linotype" w:hAnsi="Palatino Linotype" w:cs="Palatino Linotype"/>
        </w:rPr>
      </w:pPr>
      <w:r w:rsidRPr="00915374">
        <w:rPr>
          <w:rFonts w:ascii="Palatino Linotype" w:eastAsia="Palatino Linotype" w:hAnsi="Palatino Linotype" w:cs="Palatino Linotype"/>
        </w:rPr>
        <w:t xml:space="preserve">Por otro lado, los </w:t>
      </w:r>
      <w:r w:rsidRPr="00915374">
        <w:rPr>
          <w:rFonts w:ascii="Palatino Linotype" w:eastAsia="Palatino Linotype" w:hAnsi="Palatino Linotype" w:cs="Palatino Linotype"/>
          <w:i/>
        </w:rPr>
        <w:t>Lineamientos Generales en Materia de Clasificación y Desclasificación de la Información, así como para la elaboración de Versiones Públicas</w:t>
      </w:r>
      <w:r w:rsidRPr="00915374">
        <w:rPr>
          <w:rFonts w:ascii="Palatino Linotype" w:eastAsia="Palatino Linotype" w:hAnsi="Palatino Linotype" w:cs="Palatino Linotype"/>
        </w:rPr>
        <w:t xml:space="preserve">, emitidos por el Consejo Nacional del Sistema Nacional de Transparencia, Acceso a la Información Pública y Protección de Datos Personales, publicados en el Diario Oficial de la Federación el día </w:t>
      </w:r>
      <w:r w:rsidRPr="00915374">
        <w:rPr>
          <w:rFonts w:ascii="Palatino Linotype" w:eastAsia="Palatino Linotype" w:hAnsi="Palatino Linotype" w:cs="Palatino Linotype"/>
        </w:rPr>
        <w:lastRenderedPageBreak/>
        <w:t>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3649E025" w14:textId="77777777" w:rsidR="00C56934" w:rsidRPr="00915374" w:rsidRDefault="00C56934" w:rsidP="00C56934">
      <w:pPr>
        <w:spacing w:line="360" w:lineRule="auto"/>
        <w:jc w:val="both"/>
        <w:rPr>
          <w:rFonts w:ascii="Palatino Linotype" w:eastAsia="Palatino Linotype" w:hAnsi="Palatino Linotype" w:cs="Palatino Linotype"/>
        </w:rPr>
      </w:pPr>
    </w:p>
    <w:p w14:paraId="4B28BCAA" w14:textId="77777777" w:rsidR="00C56934" w:rsidRPr="00915374" w:rsidRDefault="00C56934" w:rsidP="00C56934">
      <w:pPr>
        <w:spacing w:line="360" w:lineRule="auto"/>
        <w:jc w:val="both"/>
        <w:rPr>
          <w:rFonts w:ascii="Palatino Linotype" w:eastAsia="Palatino Linotype" w:hAnsi="Palatino Linotype" w:cs="Palatino Linotype"/>
        </w:rPr>
      </w:pPr>
      <w:r w:rsidRPr="00915374">
        <w:rPr>
          <w:rFonts w:ascii="Palatino Linotype" w:eastAsia="Palatino Linotype" w:hAnsi="Palatino Linotype" w:cs="Palatino Linotype"/>
        </w:rPr>
        <w:t>Entorno a lo que aquí nos interesa, los Lineamientos Quincuagésimo sexto, Quincuagésimo séptimo y Quincuagésimo octavo, establecen lo siguiente:</w:t>
      </w:r>
    </w:p>
    <w:p w14:paraId="74DA9BB3" w14:textId="77777777" w:rsidR="00C56934" w:rsidRPr="00915374" w:rsidRDefault="00C56934" w:rsidP="00C56934">
      <w:pPr>
        <w:spacing w:line="360" w:lineRule="auto"/>
        <w:jc w:val="both"/>
        <w:rPr>
          <w:rFonts w:ascii="Palatino Linotype" w:eastAsia="Palatino Linotype" w:hAnsi="Palatino Linotype" w:cs="Palatino Linotype"/>
        </w:rPr>
      </w:pPr>
    </w:p>
    <w:p w14:paraId="019408FC" w14:textId="77777777" w:rsidR="00C56934" w:rsidRPr="00915374" w:rsidRDefault="00C56934" w:rsidP="00C56934">
      <w:pPr>
        <w:ind w:left="567" w:right="567"/>
        <w:jc w:val="both"/>
        <w:rPr>
          <w:rFonts w:ascii="Palatino Linotype" w:eastAsia="Palatino Linotype" w:hAnsi="Palatino Linotype" w:cs="Palatino Linotype"/>
          <w:i/>
        </w:rPr>
      </w:pPr>
      <w:r w:rsidRPr="00915374">
        <w:rPr>
          <w:rFonts w:ascii="Palatino Linotype" w:eastAsia="Palatino Linotype" w:hAnsi="Palatino Linotype" w:cs="Palatino Linotype"/>
          <w:b/>
          <w:i/>
        </w:rPr>
        <w:t>Quincuagésimo sexto.</w:t>
      </w:r>
      <w:r w:rsidRPr="00915374">
        <w:rPr>
          <w:rFonts w:ascii="Palatino Linotype" w:eastAsia="Palatino Linotype" w:hAnsi="Palatino Linotype" w:cs="Palatino Linotype"/>
          <w:i/>
        </w:rPr>
        <w:t xml:space="preserve">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27294ED7" w14:textId="77777777" w:rsidR="00C56934" w:rsidRPr="00915374" w:rsidRDefault="00C56934" w:rsidP="00C56934">
      <w:pPr>
        <w:ind w:left="567" w:right="567"/>
        <w:jc w:val="both"/>
        <w:rPr>
          <w:rFonts w:ascii="Palatino Linotype" w:eastAsia="Palatino Linotype" w:hAnsi="Palatino Linotype" w:cs="Palatino Linotype"/>
          <w:i/>
        </w:rPr>
      </w:pPr>
    </w:p>
    <w:p w14:paraId="76C256C9" w14:textId="77777777" w:rsidR="00C56934" w:rsidRPr="00915374" w:rsidRDefault="00C56934" w:rsidP="00C56934">
      <w:pPr>
        <w:ind w:left="567" w:right="567"/>
        <w:jc w:val="both"/>
        <w:rPr>
          <w:rFonts w:ascii="Palatino Linotype" w:eastAsia="Palatino Linotype" w:hAnsi="Palatino Linotype" w:cs="Palatino Linotype"/>
          <w:i/>
        </w:rPr>
      </w:pPr>
      <w:r w:rsidRPr="00915374">
        <w:rPr>
          <w:rFonts w:ascii="Palatino Linotype" w:eastAsia="Palatino Linotype" w:hAnsi="Palatino Linotype" w:cs="Palatino Linotype"/>
          <w:b/>
          <w:i/>
        </w:rPr>
        <w:t>Quincuagésimo séptimo.</w:t>
      </w:r>
      <w:r w:rsidRPr="00915374">
        <w:rPr>
          <w:rFonts w:ascii="Palatino Linotype" w:eastAsia="Palatino Linotype" w:hAnsi="Palatino Linotype" w:cs="Palatino Linotype"/>
          <w:i/>
        </w:rPr>
        <w:t xml:space="preserve"> Se considera, en principio, como información pública y no podrá omitirse de las versiones públicas la siguiente:</w:t>
      </w:r>
    </w:p>
    <w:p w14:paraId="188849B5" w14:textId="77777777" w:rsidR="00C56934" w:rsidRPr="00915374" w:rsidRDefault="00C56934" w:rsidP="00C56934">
      <w:pPr>
        <w:ind w:left="567" w:right="567"/>
        <w:jc w:val="both"/>
        <w:rPr>
          <w:rFonts w:ascii="Palatino Linotype" w:eastAsia="Palatino Linotype" w:hAnsi="Palatino Linotype" w:cs="Palatino Linotype"/>
          <w:i/>
        </w:rPr>
      </w:pPr>
      <w:r w:rsidRPr="00915374">
        <w:rPr>
          <w:rFonts w:ascii="Palatino Linotype" w:eastAsia="Palatino Linotype" w:hAnsi="Palatino Linotype" w:cs="Palatino Linotype"/>
          <w:i/>
        </w:rPr>
        <w:t xml:space="preserve"> </w:t>
      </w:r>
    </w:p>
    <w:p w14:paraId="3F80572E" w14:textId="77777777" w:rsidR="00C56934" w:rsidRPr="00915374" w:rsidRDefault="00C56934" w:rsidP="00C56934">
      <w:pPr>
        <w:ind w:left="567" w:right="567"/>
        <w:jc w:val="both"/>
        <w:rPr>
          <w:rFonts w:ascii="Palatino Linotype" w:eastAsia="Palatino Linotype" w:hAnsi="Palatino Linotype" w:cs="Palatino Linotype"/>
          <w:i/>
        </w:rPr>
      </w:pPr>
      <w:r w:rsidRPr="00915374">
        <w:rPr>
          <w:rFonts w:ascii="Palatino Linotype" w:eastAsia="Palatino Linotype" w:hAnsi="Palatino Linotype" w:cs="Palatino Linotype"/>
          <w:i/>
        </w:rPr>
        <w:t xml:space="preserve">I. La relativa a las Obligaciones de Transparencia que contempla el Título V de la Ley General y las demás disposiciones legales aplicables; </w:t>
      </w:r>
    </w:p>
    <w:p w14:paraId="399D62EB" w14:textId="77777777" w:rsidR="00C56934" w:rsidRPr="00915374" w:rsidRDefault="00C56934" w:rsidP="00C56934">
      <w:pPr>
        <w:ind w:left="567" w:right="567"/>
        <w:jc w:val="both"/>
        <w:rPr>
          <w:rFonts w:ascii="Palatino Linotype" w:eastAsia="Palatino Linotype" w:hAnsi="Palatino Linotype" w:cs="Palatino Linotype"/>
          <w:i/>
        </w:rPr>
      </w:pPr>
      <w:r w:rsidRPr="00915374">
        <w:rPr>
          <w:rFonts w:ascii="Palatino Linotype" w:eastAsia="Palatino Linotype" w:hAnsi="Palatino Linotype" w:cs="Palatino Linotype"/>
          <w:i/>
        </w:rPr>
        <w:t xml:space="preserve">II. El nombre de los servidores públicos en los documentos, y sus firmas autógrafas, cuando sean utilizados en el ejercicio de las facultades conferidas para el desempeño del servicio público, y </w:t>
      </w:r>
    </w:p>
    <w:p w14:paraId="65E897BA" w14:textId="77777777" w:rsidR="00C56934" w:rsidRPr="00915374" w:rsidRDefault="00C56934" w:rsidP="00C56934">
      <w:pPr>
        <w:ind w:left="567" w:right="567"/>
        <w:jc w:val="both"/>
        <w:rPr>
          <w:rFonts w:ascii="Palatino Linotype" w:eastAsia="Palatino Linotype" w:hAnsi="Palatino Linotype" w:cs="Palatino Linotype"/>
          <w:i/>
        </w:rPr>
      </w:pPr>
      <w:r w:rsidRPr="00915374">
        <w:rPr>
          <w:rFonts w:ascii="Palatino Linotype" w:eastAsia="Palatino Linotype" w:hAnsi="Palatino Linotype" w:cs="Palatino Linotype"/>
          <w:i/>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2711A9EA" w14:textId="77777777" w:rsidR="00C56934" w:rsidRPr="00915374" w:rsidRDefault="00C56934" w:rsidP="00C56934">
      <w:pPr>
        <w:ind w:left="567" w:right="567"/>
        <w:jc w:val="both"/>
        <w:rPr>
          <w:rFonts w:ascii="Palatino Linotype" w:eastAsia="Palatino Linotype" w:hAnsi="Palatino Linotype" w:cs="Palatino Linotype"/>
          <w:i/>
        </w:rPr>
      </w:pPr>
    </w:p>
    <w:p w14:paraId="6BB04CB3" w14:textId="77777777" w:rsidR="00C56934" w:rsidRPr="00915374" w:rsidRDefault="00C56934" w:rsidP="00C56934">
      <w:pPr>
        <w:ind w:left="567" w:right="567"/>
        <w:jc w:val="both"/>
        <w:rPr>
          <w:rFonts w:ascii="Palatino Linotype" w:eastAsia="Palatino Linotype" w:hAnsi="Palatino Linotype" w:cs="Palatino Linotype"/>
          <w:i/>
        </w:rPr>
      </w:pPr>
      <w:r w:rsidRPr="00915374">
        <w:rPr>
          <w:rFonts w:ascii="Palatino Linotype" w:eastAsia="Palatino Linotype" w:hAnsi="Palatino Linotype" w:cs="Palatino Linotype"/>
          <w:i/>
        </w:rPr>
        <w:t xml:space="preserve">Lo anterior, siempre y cuando no se acredite alguna causal de clasificación, prevista en las leyes o en los tratados internacionales suscritos por el Estado mexicano. </w:t>
      </w:r>
    </w:p>
    <w:p w14:paraId="657B4EEF" w14:textId="77777777" w:rsidR="00C56934" w:rsidRPr="00915374" w:rsidRDefault="00C56934" w:rsidP="00C56934">
      <w:pPr>
        <w:ind w:left="567" w:right="567"/>
        <w:jc w:val="both"/>
        <w:rPr>
          <w:rFonts w:ascii="Palatino Linotype" w:eastAsia="Palatino Linotype" w:hAnsi="Palatino Linotype" w:cs="Palatino Linotype"/>
          <w:i/>
        </w:rPr>
      </w:pPr>
    </w:p>
    <w:p w14:paraId="469013D8" w14:textId="77777777" w:rsidR="00C56934" w:rsidRPr="00915374" w:rsidRDefault="00C56934" w:rsidP="00C56934">
      <w:pPr>
        <w:ind w:left="567" w:right="567"/>
        <w:jc w:val="both"/>
        <w:rPr>
          <w:rFonts w:ascii="Palatino Linotype" w:eastAsia="Palatino Linotype" w:hAnsi="Palatino Linotype" w:cs="Palatino Linotype"/>
          <w:i/>
        </w:rPr>
      </w:pPr>
      <w:r w:rsidRPr="00915374">
        <w:rPr>
          <w:rFonts w:ascii="Palatino Linotype" w:eastAsia="Palatino Linotype" w:hAnsi="Palatino Linotype" w:cs="Palatino Linotype"/>
          <w:b/>
          <w:i/>
        </w:rPr>
        <w:t>Quincuagésimo octavo.</w:t>
      </w:r>
      <w:r w:rsidRPr="00915374">
        <w:rPr>
          <w:rFonts w:ascii="Palatino Linotype" w:eastAsia="Palatino Linotype" w:hAnsi="Palatino Linotype" w:cs="Palatino Linotype"/>
          <w:i/>
        </w:rPr>
        <w:t xml:space="preserve"> Los sujetos obligados garantizarán que los sistemas o medios empleados para eliminar la información en las versiones públicas no permitan la recuperación o visualización de la misma.</w:t>
      </w:r>
    </w:p>
    <w:p w14:paraId="20562A53" w14:textId="77777777" w:rsidR="00C56934" w:rsidRPr="00915374" w:rsidRDefault="00C56934" w:rsidP="00C56934">
      <w:pPr>
        <w:spacing w:line="360" w:lineRule="auto"/>
        <w:jc w:val="both"/>
        <w:rPr>
          <w:rFonts w:ascii="Palatino Linotype" w:eastAsia="Palatino Linotype" w:hAnsi="Palatino Linotype" w:cs="Palatino Linotype"/>
          <w:i/>
        </w:rPr>
      </w:pPr>
    </w:p>
    <w:p w14:paraId="24A2785D" w14:textId="77777777" w:rsidR="00C56934" w:rsidRPr="00915374" w:rsidRDefault="00C56934" w:rsidP="00C56934">
      <w:pPr>
        <w:spacing w:line="360" w:lineRule="auto"/>
        <w:jc w:val="both"/>
        <w:rPr>
          <w:rFonts w:ascii="Palatino Linotype" w:eastAsia="Palatino Linotype" w:hAnsi="Palatino Linotype" w:cs="Palatino Linotype"/>
        </w:rPr>
      </w:pPr>
      <w:r w:rsidRPr="00915374">
        <w:rPr>
          <w:rFonts w:ascii="Palatino Linotype" w:eastAsia="Palatino Linotype" w:hAnsi="Palatino Linotype" w:cs="Palatino Linotype"/>
        </w:rPr>
        <w:lastRenderedPageBreak/>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07F042D5" w14:textId="77777777" w:rsidR="00C56934" w:rsidRPr="00915374" w:rsidRDefault="00C56934" w:rsidP="00C56934">
      <w:pPr>
        <w:spacing w:line="360" w:lineRule="auto"/>
        <w:jc w:val="both"/>
        <w:rPr>
          <w:rFonts w:ascii="Palatino Linotype" w:eastAsia="Palatino Linotype" w:hAnsi="Palatino Linotype" w:cs="Palatino Linotype"/>
        </w:rPr>
      </w:pPr>
    </w:p>
    <w:p w14:paraId="27409DF4" w14:textId="77777777" w:rsidR="00C56934" w:rsidRPr="00915374" w:rsidRDefault="00C56934" w:rsidP="00C56934">
      <w:pPr>
        <w:spacing w:line="360" w:lineRule="auto"/>
        <w:jc w:val="both"/>
        <w:rPr>
          <w:rFonts w:ascii="Palatino Linotype" w:eastAsia="Palatino Linotype" w:hAnsi="Palatino Linotype" w:cs="Palatino Linotype"/>
        </w:rPr>
      </w:pPr>
      <w:r w:rsidRPr="00915374">
        <w:rPr>
          <w:rFonts w:ascii="Palatino Linotype" w:eastAsia="Palatino Linotype" w:hAnsi="Palatino Linotype" w:cs="Palatino Linotype"/>
        </w:rPr>
        <w:t>Por lo que respecta al Acuerdo del Comité de Transparencia que sustente la versión pública de la documentación a entregar, deberá ser notificado mediante el SAIMEX.</w:t>
      </w:r>
    </w:p>
    <w:p w14:paraId="74F8526F" w14:textId="77777777" w:rsidR="00C56934" w:rsidRPr="00915374" w:rsidRDefault="00C56934" w:rsidP="00C56934">
      <w:pPr>
        <w:spacing w:line="360" w:lineRule="auto"/>
        <w:jc w:val="both"/>
        <w:rPr>
          <w:rFonts w:ascii="Palatino Linotype" w:eastAsia="Palatino Linotype" w:hAnsi="Palatino Linotype" w:cs="Palatino Linotype"/>
        </w:rPr>
      </w:pPr>
    </w:p>
    <w:p w14:paraId="757F6063" w14:textId="77777777" w:rsidR="00C56934" w:rsidRPr="00915374" w:rsidRDefault="00C56934" w:rsidP="00C56934">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15374">
        <w:rPr>
          <w:rFonts w:ascii="Palatino Linotype" w:eastAsia="Palatino Linotype" w:hAnsi="Palatino Linotype" w:cs="Palatino Linotype"/>
          <w:color w:val="000000"/>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 la Recurrente.</w:t>
      </w:r>
    </w:p>
    <w:p w14:paraId="251C19A8" w14:textId="51EB754E" w:rsidR="003C0835" w:rsidRPr="00915374" w:rsidRDefault="003C0835" w:rsidP="00C56934">
      <w:pPr>
        <w:spacing w:line="360" w:lineRule="auto"/>
        <w:ind w:right="51"/>
        <w:jc w:val="both"/>
        <w:rPr>
          <w:rFonts w:ascii="Palatino Linotype" w:hAnsi="Palatino Linotype" w:cs="Arial"/>
        </w:rPr>
      </w:pPr>
    </w:p>
    <w:p w14:paraId="08539A09" w14:textId="7B202800" w:rsidR="00EA16D9" w:rsidRPr="00915374" w:rsidRDefault="003C0835" w:rsidP="00EA16D9">
      <w:pPr>
        <w:tabs>
          <w:tab w:val="left" w:pos="709"/>
        </w:tabs>
        <w:spacing w:line="360" w:lineRule="auto"/>
        <w:ind w:right="51"/>
        <w:jc w:val="both"/>
        <w:rPr>
          <w:rFonts w:ascii="Palatino Linotype" w:eastAsiaTheme="minorHAnsi" w:hAnsi="Palatino Linotype" w:cs="Arial"/>
          <w:szCs w:val="22"/>
          <w:lang w:val="es-MX" w:eastAsia="en-US"/>
        </w:rPr>
      </w:pPr>
      <w:r w:rsidRPr="00915374">
        <w:rPr>
          <w:rFonts w:ascii="Palatino Linotype" w:hAnsi="Palatino Linotype" w:cstheme="minorBidi"/>
          <w:lang w:val="es-MX" w:eastAsia="en-US"/>
        </w:rPr>
        <w:t xml:space="preserve">Así, en mérito de lo expuesto en líneas anteriores </w:t>
      </w:r>
      <w:r w:rsidRPr="00915374">
        <w:rPr>
          <w:rFonts w:ascii="Palatino Linotype" w:hAnsi="Palatino Linotype" w:cstheme="minorBidi"/>
          <w:noProof/>
          <w:lang w:val="es-MX" w:eastAsia="es-MX"/>
        </w:rPr>
        <w:t xml:space="preserve">resultan </w:t>
      </w:r>
      <w:r w:rsidR="00BD34CA" w:rsidRPr="00915374">
        <w:rPr>
          <w:rFonts w:ascii="Palatino Linotype" w:hAnsi="Palatino Linotype" w:cstheme="minorBidi"/>
          <w:noProof/>
          <w:lang w:val="es-MX" w:eastAsia="es-MX"/>
        </w:rPr>
        <w:t xml:space="preserve"> parcialmente </w:t>
      </w:r>
      <w:r w:rsidRPr="00915374">
        <w:rPr>
          <w:rFonts w:ascii="Palatino Linotype" w:hAnsi="Palatino Linotype" w:cstheme="minorBidi"/>
          <w:noProof/>
          <w:lang w:val="es-MX" w:eastAsia="es-MX"/>
        </w:rPr>
        <w:t xml:space="preserve">fundadas las razones o motivos de inconformidad que arguye </w:t>
      </w:r>
      <w:r w:rsidR="00EA16D9" w:rsidRPr="00915374">
        <w:rPr>
          <w:rFonts w:ascii="Palatino Linotype" w:hAnsi="Palatino Linotype" w:cstheme="minorBidi"/>
          <w:noProof/>
          <w:lang w:val="es-MX" w:eastAsia="es-MX"/>
        </w:rPr>
        <w:t>El</w:t>
      </w:r>
      <w:r w:rsidRPr="00915374">
        <w:rPr>
          <w:rFonts w:ascii="Palatino Linotype" w:hAnsi="Palatino Linotype" w:cstheme="minorBidi"/>
          <w:noProof/>
          <w:lang w:val="es-MX" w:eastAsia="es-MX"/>
        </w:rPr>
        <w:t xml:space="preserve"> </w:t>
      </w:r>
      <w:r w:rsidRPr="00915374">
        <w:rPr>
          <w:rFonts w:ascii="Palatino Linotype" w:hAnsi="Palatino Linotype" w:cstheme="minorBidi"/>
          <w:b/>
          <w:noProof/>
          <w:lang w:val="es-MX" w:eastAsia="es-MX"/>
        </w:rPr>
        <w:t>Recurrente</w:t>
      </w:r>
      <w:r w:rsidRPr="00915374">
        <w:rPr>
          <w:rFonts w:ascii="Palatino Linotype" w:hAnsi="Palatino Linotype" w:cstheme="minorBidi"/>
          <w:noProof/>
          <w:lang w:val="es-MX" w:eastAsia="es-MX"/>
        </w:rPr>
        <w:t xml:space="preserve">; </w:t>
      </w:r>
      <w:r w:rsidR="00BD34CA" w:rsidRPr="00915374">
        <w:rPr>
          <w:rFonts w:ascii="Palatino Linotype" w:eastAsiaTheme="minorHAnsi" w:hAnsi="Palatino Linotype" w:cstheme="minorBidi"/>
          <w:lang w:val="es-MX" w:eastAsia="en-US"/>
        </w:rPr>
        <w:t xml:space="preserve">por ello con fundamento en el artículo 186 fracción III de la Ley de Transparencia y Acceso a la Información Pública del Estado de México y Municipios, se </w:t>
      </w:r>
      <w:r w:rsidR="00200B9E" w:rsidRPr="00915374">
        <w:rPr>
          <w:rFonts w:ascii="Palatino Linotype" w:eastAsiaTheme="minorHAnsi" w:hAnsi="Palatino Linotype" w:cstheme="minorBidi"/>
          <w:b/>
          <w:lang w:val="es-MX" w:eastAsia="en-US"/>
        </w:rPr>
        <w:t>MODIFICA</w:t>
      </w:r>
      <w:r w:rsidR="00BD34CA" w:rsidRPr="00915374">
        <w:rPr>
          <w:rFonts w:ascii="Palatino Linotype" w:eastAsiaTheme="minorHAnsi" w:hAnsi="Palatino Linotype" w:cstheme="minorBidi"/>
          <w:b/>
          <w:lang w:val="es-MX" w:eastAsia="en-US"/>
        </w:rPr>
        <w:t xml:space="preserve"> </w:t>
      </w:r>
      <w:r w:rsidR="00BD34CA" w:rsidRPr="00915374">
        <w:rPr>
          <w:rFonts w:ascii="Palatino Linotype" w:eastAsiaTheme="minorHAnsi" w:hAnsi="Palatino Linotype" w:cstheme="minorBidi"/>
          <w:lang w:val="es-MX" w:eastAsia="en-US"/>
        </w:rPr>
        <w:t xml:space="preserve">la respuesta </w:t>
      </w:r>
      <w:r w:rsidR="00BD34CA" w:rsidRPr="00915374">
        <w:rPr>
          <w:rFonts w:ascii="Palatino Linotype" w:eastAsiaTheme="minorHAnsi" w:hAnsi="Palatino Linotype" w:cstheme="minorBidi"/>
          <w:lang w:val="es-MX" w:eastAsia="en-US"/>
        </w:rPr>
        <w:lastRenderedPageBreak/>
        <w:t xml:space="preserve">a la solicitud de información </w:t>
      </w:r>
      <w:r w:rsidR="007E1D62" w:rsidRPr="00915374">
        <w:rPr>
          <w:rFonts w:ascii="Palatino Linotype" w:eastAsiaTheme="minorHAnsi" w:hAnsi="Palatino Linotype" w:cs="Arial"/>
          <w:b/>
          <w:szCs w:val="22"/>
          <w:lang w:val="es-MX" w:eastAsia="en-US"/>
        </w:rPr>
        <w:t>00968/PJUDICI/IP/2025</w:t>
      </w:r>
      <w:r w:rsidR="00BD34CA" w:rsidRPr="00915374">
        <w:rPr>
          <w:rFonts w:ascii="Palatino Linotype" w:eastAsiaTheme="minorHAnsi" w:hAnsi="Palatino Linotype" w:cs="Arial"/>
          <w:b/>
          <w:szCs w:val="22"/>
          <w:lang w:val="es-MX" w:eastAsia="en-US"/>
        </w:rPr>
        <w:t xml:space="preserve">, </w:t>
      </w:r>
      <w:r w:rsidR="00BD34CA" w:rsidRPr="00915374">
        <w:rPr>
          <w:rFonts w:ascii="Palatino Linotype" w:eastAsiaTheme="minorHAnsi" w:hAnsi="Palatino Linotype" w:cs="Arial"/>
          <w:szCs w:val="22"/>
          <w:lang w:val="es-MX" w:eastAsia="en-US"/>
        </w:rPr>
        <w:t xml:space="preserve">que ha sido materia del presente fallo. </w:t>
      </w:r>
    </w:p>
    <w:p w14:paraId="331BB02D" w14:textId="77777777" w:rsidR="00200B9E" w:rsidRPr="00915374" w:rsidRDefault="00200B9E" w:rsidP="00EA16D9">
      <w:pPr>
        <w:tabs>
          <w:tab w:val="left" w:pos="709"/>
        </w:tabs>
        <w:spacing w:line="360" w:lineRule="auto"/>
        <w:ind w:right="51"/>
        <w:jc w:val="both"/>
        <w:rPr>
          <w:rFonts w:ascii="Palatino Linotype" w:eastAsiaTheme="minorHAnsi" w:hAnsi="Palatino Linotype" w:cs="Arial"/>
          <w:szCs w:val="22"/>
          <w:lang w:val="es-MX" w:eastAsia="en-US"/>
        </w:rPr>
      </w:pPr>
    </w:p>
    <w:p w14:paraId="7111D109" w14:textId="2D6496EE" w:rsidR="006A2320" w:rsidRPr="00915374" w:rsidRDefault="00BD34CA" w:rsidP="00EA16D9">
      <w:pPr>
        <w:spacing w:before="240" w:after="240" w:line="360" w:lineRule="auto"/>
        <w:jc w:val="both"/>
        <w:rPr>
          <w:rFonts w:ascii="Palatino Linotype" w:hAnsi="Palatino Linotype"/>
        </w:rPr>
      </w:pPr>
      <w:r w:rsidRPr="00915374">
        <w:rPr>
          <w:rFonts w:ascii="Palatino Linotype" w:hAnsi="Palatino Linotype"/>
        </w:rPr>
        <w:t xml:space="preserve">Por lo antes expuesto y fundado es de resolverse y, </w:t>
      </w:r>
    </w:p>
    <w:p w14:paraId="52DC22DB" w14:textId="77777777" w:rsidR="00200B9E" w:rsidRPr="00915374" w:rsidRDefault="00200B9E" w:rsidP="006A2320">
      <w:pPr>
        <w:spacing w:line="360" w:lineRule="auto"/>
        <w:jc w:val="center"/>
        <w:rPr>
          <w:rFonts w:ascii="Palatino Linotype" w:eastAsia="Calibri" w:hAnsi="Palatino Linotype"/>
          <w:b/>
          <w:sz w:val="28"/>
          <w:lang w:val="pt-BR"/>
        </w:rPr>
      </w:pPr>
    </w:p>
    <w:p w14:paraId="538D4592" w14:textId="1CF735EA" w:rsidR="006A2320" w:rsidRPr="00915374" w:rsidRDefault="006A2320" w:rsidP="006A2320">
      <w:pPr>
        <w:spacing w:line="360" w:lineRule="auto"/>
        <w:jc w:val="center"/>
        <w:rPr>
          <w:rFonts w:ascii="Palatino Linotype" w:eastAsia="Calibri" w:hAnsi="Palatino Linotype"/>
          <w:b/>
          <w:sz w:val="28"/>
          <w:lang w:val="pt-BR"/>
        </w:rPr>
      </w:pPr>
      <w:r w:rsidRPr="00915374">
        <w:rPr>
          <w:rFonts w:ascii="Palatino Linotype" w:eastAsia="Calibri" w:hAnsi="Palatino Linotype"/>
          <w:b/>
          <w:sz w:val="28"/>
          <w:lang w:val="pt-BR"/>
        </w:rPr>
        <w:t>S E   R E S U E L V E</w:t>
      </w:r>
    </w:p>
    <w:p w14:paraId="6DB2E341" w14:textId="77777777" w:rsidR="006A2320" w:rsidRPr="00915374" w:rsidRDefault="006A2320" w:rsidP="006A2320">
      <w:pPr>
        <w:spacing w:line="360" w:lineRule="auto"/>
        <w:jc w:val="center"/>
        <w:rPr>
          <w:rFonts w:ascii="Palatino Linotype" w:eastAsia="Calibri" w:hAnsi="Palatino Linotype"/>
          <w:b/>
          <w:lang w:val="pt-BR"/>
        </w:rPr>
      </w:pPr>
    </w:p>
    <w:p w14:paraId="5EC122EB" w14:textId="6EDE651A" w:rsidR="00BD34CA" w:rsidRPr="00915374" w:rsidRDefault="00BD34CA" w:rsidP="00BD34CA">
      <w:pPr>
        <w:spacing w:before="240" w:after="160" w:line="360" w:lineRule="auto"/>
        <w:jc w:val="both"/>
        <w:rPr>
          <w:rFonts w:ascii="Palatino Linotype" w:eastAsiaTheme="minorHAnsi" w:hAnsi="Palatino Linotype" w:cs="Arial"/>
          <w:szCs w:val="22"/>
          <w:lang w:val="es-MX" w:eastAsia="en-US"/>
        </w:rPr>
      </w:pPr>
      <w:r w:rsidRPr="00915374">
        <w:rPr>
          <w:rFonts w:ascii="Palatino Linotype" w:eastAsiaTheme="minorHAnsi" w:hAnsi="Palatino Linotype" w:cs="Arial"/>
          <w:b/>
          <w:lang w:val="es-ES_tradnl" w:eastAsia="en-US"/>
        </w:rPr>
        <w:t>PRIMERO.</w:t>
      </w:r>
      <w:r w:rsidRPr="00915374">
        <w:rPr>
          <w:rFonts w:ascii="Palatino Linotype" w:eastAsiaTheme="minorHAnsi" w:hAnsi="Palatino Linotype" w:cs="Arial"/>
          <w:lang w:val="es-ES_tradnl" w:eastAsia="en-US"/>
        </w:rPr>
        <w:t xml:space="preserve"> </w:t>
      </w:r>
      <w:r w:rsidRPr="00915374">
        <w:rPr>
          <w:rFonts w:ascii="Palatino Linotype" w:eastAsiaTheme="minorHAnsi" w:hAnsi="Palatino Linotype" w:cs="Arial"/>
          <w:lang w:val="es-MX" w:eastAsia="en-US"/>
        </w:rPr>
        <w:t xml:space="preserve">Se </w:t>
      </w:r>
      <w:r w:rsidR="00200B9E" w:rsidRPr="00915374">
        <w:rPr>
          <w:rFonts w:ascii="Palatino Linotype" w:eastAsiaTheme="minorHAnsi" w:hAnsi="Palatino Linotype" w:cs="Arial"/>
          <w:b/>
          <w:lang w:val="es-MX" w:eastAsia="en-US"/>
        </w:rPr>
        <w:t>MODIFICA</w:t>
      </w:r>
      <w:r w:rsidRPr="00915374">
        <w:rPr>
          <w:rFonts w:ascii="Palatino Linotype" w:eastAsiaTheme="minorHAnsi" w:hAnsi="Palatino Linotype" w:cs="Arial"/>
          <w:b/>
          <w:lang w:val="es-MX" w:eastAsia="en-US"/>
        </w:rPr>
        <w:t xml:space="preserve"> </w:t>
      </w:r>
      <w:r w:rsidRPr="00915374">
        <w:rPr>
          <w:rFonts w:ascii="Palatino Linotype" w:eastAsiaTheme="minorHAnsi" w:hAnsi="Palatino Linotype" w:cs="Arial"/>
          <w:lang w:val="es-MX" w:eastAsia="en-US"/>
        </w:rPr>
        <w:t xml:space="preserve">la respuesta entregada por </w:t>
      </w:r>
      <w:r w:rsidRPr="00915374">
        <w:rPr>
          <w:rFonts w:ascii="Palatino Linotype" w:eastAsiaTheme="minorHAnsi" w:hAnsi="Palatino Linotype" w:cs="Arial"/>
          <w:b/>
          <w:lang w:val="es-MX" w:eastAsia="en-US"/>
        </w:rPr>
        <w:t xml:space="preserve">El Sujeto Obligado, </w:t>
      </w:r>
      <w:r w:rsidRPr="00915374">
        <w:rPr>
          <w:rFonts w:ascii="Palatino Linotype" w:eastAsiaTheme="minorHAnsi" w:hAnsi="Palatino Linotype" w:cs="Arial"/>
          <w:lang w:val="es-MX" w:eastAsia="en-US"/>
        </w:rPr>
        <w:t xml:space="preserve">a la solicitud de información número </w:t>
      </w:r>
      <w:r w:rsidR="007E1D62" w:rsidRPr="00915374">
        <w:rPr>
          <w:rFonts w:ascii="Palatino Linotype" w:eastAsiaTheme="minorHAnsi" w:hAnsi="Palatino Linotype" w:cs="Arial"/>
          <w:b/>
          <w:szCs w:val="22"/>
          <w:lang w:val="es-MX" w:eastAsia="en-US"/>
        </w:rPr>
        <w:t>00968/PJUDICI/IP/2025</w:t>
      </w:r>
      <w:r w:rsidRPr="00915374">
        <w:rPr>
          <w:rFonts w:ascii="Palatino Linotype" w:eastAsiaTheme="minorHAnsi" w:hAnsi="Palatino Linotype" w:cs="Arial"/>
          <w:b/>
          <w:szCs w:val="22"/>
          <w:lang w:val="es-MX" w:eastAsia="en-US"/>
        </w:rPr>
        <w:t xml:space="preserve"> </w:t>
      </w:r>
      <w:r w:rsidRPr="00915374">
        <w:rPr>
          <w:rFonts w:ascii="Palatino Linotype" w:eastAsiaTheme="minorHAnsi" w:hAnsi="Palatino Linotype" w:cs="Arial"/>
          <w:szCs w:val="22"/>
          <w:lang w:val="es-MX" w:eastAsia="en-US"/>
        </w:rPr>
        <w:t xml:space="preserve">por resultar fundados los motivos de inconformidad que arguye </w:t>
      </w:r>
      <w:r w:rsidR="00E13557" w:rsidRPr="00915374">
        <w:rPr>
          <w:rFonts w:ascii="Palatino Linotype" w:eastAsiaTheme="minorHAnsi" w:hAnsi="Palatino Linotype" w:cs="Arial"/>
          <w:b/>
          <w:szCs w:val="22"/>
          <w:lang w:val="es-MX" w:eastAsia="en-US"/>
        </w:rPr>
        <w:t>el</w:t>
      </w:r>
      <w:r w:rsidRPr="00915374">
        <w:rPr>
          <w:rFonts w:ascii="Palatino Linotype" w:eastAsiaTheme="minorHAnsi" w:hAnsi="Palatino Linotype" w:cs="Arial"/>
          <w:b/>
          <w:szCs w:val="22"/>
          <w:lang w:val="es-MX" w:eastAsia="en-US"/>
        </w:rPr>
        <w:t xml:space="preserve"> Recurrente, </w:t>
      </w:r>
      <w:r w:rsidRPr="00915374">
        <w:rPr>
          <w:rFonts w:ascii="Palatino Linotype" w:eastAsiaTheme="minorHAnsi" w:hAnsi="Palatino Linotype" w:cs="Arial"/>
          <w:szCs w:val="22"/>
          <w:lang w:val="es-MX" w:eastAsia="en-US"/>
        </w:rPr>
        <w:t xml:space="preserve">en términos del </w:t>
      </w:r>
      <w:r w:rsidRPr="00915374">
        <w:rPr>
          <w:rFonts w:ascii="Palatino Linotype" w:eastAsiaTheme="minorHAnsi" w:hAnsi="Palatino Linotype" w:cs="Arial"/>
          <w:b/>
          <w:szCs w:val="22"/>
          <w:lang w:val="es-MX" w:eastAsia="en-US"/>
        </w:rPr>
        <w:t xml:space="preserve">Considerando </w:t>
      </w:r>
      <w:r w:rsidR="005B623A" w:rsidRPr="00915374">
        <w:rPr>
          <w:rFonts w:ascii="Palatino Linotype" w:eastAsiaTheme="minorHAnsi" w:hAnsi="Palatino Linotype" w:cs="Arial"/>
          <w:b/>
          <w:szCs w:val="22"/>
          <w:lang w:val="es-MX" w:eastAsia="en-US"/>
        </w:rPr>
        <w:t>QUINTO</w:t>
      </w:r>
      <w:r w:rsidRPr="00915374">
        <w:rPr>
          <w:rFonts w:ascii="Palatino Linotype" w:eastAsiaTheme="minorHAnsi" w:hAnsi="Palatino Linotype" w:cs="Arial"/>
          <w:b/>
          <w:szCs w:val="22"/>
          <w:lang w:val="es-MX" w:eastAsia="en-US"/>
        </w:rPr>
        <w:t xml:space="preserve"> </w:t>
      </w:r>
      <w:r w:rsidRPr="00915374">
        <w:rPr>
          <w:rFonts w:ascii="Palatino Linotype" w:eastAsiaTheme="minorHAnsi" w:hAnsi="Palatino Linotype" w:cs="Arial"/>
          <w:szCs w:val="22"/>
          <w:lang w:val="es-MX" w:eastAsia="en-US"/>
        </w:rPr>
        <w:t xml:space="preserve">de la presente resolución. </w:t>
      </w:r>
    </w:p>
    <w:p w14:paraId="3265734E" w14:textId="77777777" w:rsidR="00BD34CA" w:rsidRPr="00915374" w:rsidRDefault="00BD34CA" w:rsidP="00BD34CA">
      <w:pPr>
        <w:spacing w:before="240" w:after="160" w:line="360" w:lineRule="auto"/>
        <w:jc w:val="both"/>
        <w:rPr>
          <w:rFonts w:ascii="Palatino Linotype" w:eastAsiaTheme="minorHAnsi" w:hAnsi="Palatino Linotype" w:cs="Arial"/>
          <w:szCs w:val="22"/>
          <w:lang w:val="es-MX" w:eastAsia="en-US"/>
        </w:rPr>
      </w:pPr>
    </w:p>
    <w:p w14:paraId="31436310" w14:textId="78628098" w:rsidR="00434741" w:rsidRPr="00915374" w:rsidRDefault="00BD34CA" w:rsidP="00434741">
      <w:pPr>
        <w:spacing w:after="240" w:line="360" w:lineRule="auto"/>
        <w:jc w:val="both"/>
        <w:rPr>
          <w:rFonts w:ascii="Palatino Linotype" w:hAnsi="Palatino Linotype"/>
        </w:rPr>
      </w:pPr>
      <w:r w:rsidRPr="00915374">
        <w:rPr>
          <w:rFonts w:ascii="Palatino Linotype" w:eastAsiaTheme="minorHAnsi" w:hAnsi="Palatino Linotype" w:cs="Arial"/>
          <w:b/>
          <w:lang w:val="es-ES_tradnl" w:eastAsia="en-US"/>
        </w:rPr>
        <w:t>SEGUNDO.</w:t>
      </w:r>
      <w:r w:rsidRPr="00915374">
        <w:rPr>
          <w:rFonts w:ascii="Palatino Linotype" w:eastAsiaTheme="minorHAnsi" w:hAnsi="Palatino Linotype" w:cs="Arial"/>
          <w:lang w:val="es-MX" w:eastAsia="en-US"/>
        </w:rPr>
        <w:t xml:space="preserve"> </w:t>
      </w:r>
      <w:r w:rsidRPr="00915374">
        <w:rPr>
          <w:rFonts w:ascii="Palatino Linotype" w:hAnsi="Palatino Linotype" w:cs="Arial"/>
        </w:rPr>
        <w:t xml:space="preserve">Se </w:t>
      </w:r>
      <w:r w:rsidRPr="00915374">
        <w:rPr>
          <w:rFonts w:ascii="Palatino Linotype" w:hAnsi="Palatino Linotype" w:cs="Arial"/>
          <w:b/>
        </w:rPr>
        <w:t xml:space="preserve">ORDENA </w:t>
      </w:r>
      <w:r w:rsidRPr="00915374">
        <w:rPr>
          <w:rFonts w:ascii="Palatino Linotype" w:hAnsi="Palatino Linotype" w:cs="Arial"/>
        </w:rPr>
        <w:t xml:space="preserve">al </w:t>
      </w:r>
      <w:r w:rsidRPr="00915374">
        <w:rPr>
          <w:rFonts w:ascii="Palatino Linotype" w:hAnsi="Palatino Linotype" w:cs="Arial"/>
          <w:b/>
        </w:rPr>
        <w:t xml:space="preserve">Sujeto Obligado </w:t>
      </w:r>
      <w:r w:rsidRPr="00915374">
        <w:rPr>
          <w:rFonts w:ascii="Palatino Linotype" w:hAnsi="Palatino Linotype" w:cs="Arial"/>
        </w:rPr>
        <w:t>haga entrega a</w:t>
      </w:r>
      <w:r w:rsidR="00E13557" w:rsidRPr="00915374">
        <w:rPr>
          <w:rFonts w:ascii="Palatino Linotype" w:hAnsi="Palatino Linotype" w:cs="Arial"/>
        </w:rPr>
        <w:t>l</w:t>
      </w:r>
      <w:r w:rsidRPr="00915374">
        <w:rPr>
          <w:rFonts w:ascii="Palatino Linotype" w:hAnsi="Palatino Linotype" w:cs="Arial"/>
        </w:rPr>
        <w:t xml:space="preserve"> </w:t>
      </w:r>
      <w:r w:rsidRPr="00915374">
        <w:rPr>
          <w:rFonts w:ascii="Palatino Linotype" w:hAnsi="Palatino Linotype" w:cs="Arial"/>
          <w:b/>
        </w:rPr>
        <w:t xml:space="preserve">Recurrente, </w:t>
      </w:r>
      <w:r w:rsidRPr="00915374">
        <w:rPr>
          <w:rFonts w:ascii="Palatino Linotype" w:hAnsi="Palatino Linotype" w:cs="Arial"/>
        </w:rPr>
        <w:t>a través del Sistema de Acceso a la Información Mexiquense (SAIMEX)</w:t>
      </w:r>
      <w:r w:rsidRPr="00915374">
        <w:rPr>
          <w:rFonts w:ascii="Palatino Linotype" w:hAnsi="Palatino Linotype"/>
          <w:lang w:val="es-ES_tradnl"/>
        </w:rPr>
        <w:t xml:space="preserve">, en términos del </w:t>
      </w:r>
      <w:r w:rsidRPr="00915374">
        <w:rPr>
          <w:rFonts w:ascii="Palatino Linotype" w:hAnsi="Palatino Linotype"/>
          <w:bCs/>
          <w:lang w:val="es-ES_tradnl"/>
        </w:rPr>
        <w:t>Considerando</w:t>
      </w:r>
      <w:r w:rsidRPr="00915374">
        <w:rPr>
          <w:rFonts w:ascii="Palatino Linotype" w:hAnsi="Palatino Linotype"/>
          <w:b/>
          <w:lang w:val="es-ES_tradnl"/>
        </w:rPr>
        <w:t xml:space="preserve"> </w:t>
      </w:r>
      <w:r w:rsidR="005B623A" w:rsidRPr="00915374">
        <w:rPr>
          <w:rFonts w:ascii="Palatino Linotype" w:hAnsi="Palatino Linotype"/>
          <w:b/>
          <w:lang w:val="es-ES_tradnl"/>
        </w:rPr>
        <w:t>QUNTO</w:t>
      </w:r>
      <w:r w:rsidRPr="00915374">
        <w:rPr>
          <w:rFonts w:ascii="Palatino Linotype" w:hAnsi="Palatino Linotype"/>
        </w:rPr>
        <w:t xml:space="preserve"> de la presente resolución</w:t>
      </w:r>
      <w:r w:rsidRPr="00915374">
        <w:rPr>
          <w:rFonts w:ascii="Palatino Linotype" w:hAnsi="Palatino Linotype"/>
          <w:lang w:val="es-ES_tradnl"/>
        </w:rPr>
        <w:t xml:space="preserve">, </w:t>
      </w:r>
      <w:r w:rsidR="00E13557" w:rsidRPr="00915374">
        <w:rPr>
          <w:rFonts w:ascii="Palatino Linotype" w:hAnsi="Palatino Linotype"/>
          <w:lang w:val="es-ES_tradnl"/>
        </w:rPr>
        <w:t>en versión pública</w:t>
      </w:r>
      <w:r w:rsidR="00B6337D" w:rsidRPr="00915374">
        <w:rPr>
          <w:rFonts w:ascii="Palatino Linotype" w:hAnsi="Palatino Linotype"/>
          <w:lang w:val="es-ES_tradnl"/>
        </w:rPr>
        <w:t xml:space="preserve"> de ser procedente</w:t>
      </w:r>
      <w:r w:rsidR="00E13557" w:rsidRPr="00915374">
        <w:rPr>
          <w:rFonts w:ascii="Palatino Linotype" w:hAnsi="Palatino Linotype"/>
          <w:lang w:val="es-ES_tradnl"/>
        </w:rPr>
        <w:t xml:space="preserve">, </w:t>
      </w:r>
      <w:r w:rsidR="00F2688E" w:rsidRPr="00915374">
        <w:rPr>
          <w:rFonts w:ascii="Palatino Linotype" w:hAnsi="Palatino Linotype"/>
        </w:rPr>
        <w:t>d</w:t>
      </w:r>
      <w:r w:rsidR="00B6337D" w:rsidRPr="00915374">
        <w:rPr>
          <w:rFonts w:ascii="Palatino Linotype" w:hAnsi="Palatino Linotype"/>
        </w:rPr>
        <w:t>el o los documentos en donde conste lo siguiente</w:t>
      </w:r>
      <w:r w:rsidR="00434741" w:rsidRPr="00915374">
        <w:rPr>
          <w:rFonts w:ascii="Palatino Linotype" w:hAnsi="Palatino Linotype"/>
        </w:rPr>
        <w:t>:</w:t>
      </w:r>
    </w:p>
    <w:p w14:paraId="7D939BA4" w14:textId="0DFA8B2D" w:rsidR="00434741" w:rsidRPr="00915374" w:rsidRDefault="007E1D62" w:rsidP="00405507">
      <w:pPr>
        <w:pStyle w:val="Prrafodelista"/>
        <w:numPr>
          <w:ilvl w:val="0"/>
          <w:numId w:val="3"/>
        </w:numPr>
        <w:spacing w:before="120" w:after="120" w:line="360" w:lineRule="auto"/>
        <w:jc w:val="both"/>
        <w:rPr>
          <w:rFonts w:ascii="Palatino Linotype" w:hAnsi="Palatino Linotype"/>
          <w:i/>
          <w:iCs/>
        </w:rPr>
      </w:pPr>
      <w:r w:rsidRPr="00915374">
        <w:rPr>
          <w:rFonts w:ascii="Palatino Linotype" w:eastAsia="Palatino Linotype" w:hAnsi="Palatino Linotype" w:cs="Palatino Linotype"/>
          <w:i/>
          <w:color w:val="000000"/>
        </w:rPr>
        <w:t>Registro y libros de los asuntos del Juzgado Civil de Cuantía Menor de Huixquilucan vigentes a la fecha de su extinción</w:t>
      </w:r>
      <w:r w:rsidR="00D85C73" w:rsidRPr="00915374">
        <w:rPr>
          <w:rFonts w:ascii="Palatino Linotype" w:hAnsi="Palatino Linotype"/>
          <w:i/>
          <w:iCs/>
        </w:rPr>
        <w:t>.</w:t>
      </w:r>
    </w:p>
    <w:p w14:paraId="2A3911BF" w14:textId="42716FAF" w:rsidR="00BD34CA" w:rsidRPr="00915374" w:rsidRDefault="00E13557" w:rsidP="00F1409B">
      <w:pPr>
        <w:autoSpaceDE w:val="0"/>
        <w:autoSpaceDN w:val="0"/>
        <w:adjustRightInd w:val="0"/>
        <w:spacing w:before="240" w:after="160" w:line="360" w:lineRule="auto"/>
        <w:ind w:right="49"/>
        <w:jc w:val="both"/>
        <w:rPr>
          <w:rFonts w:ascii="Palatino Linotype" w:hAnsi="Palatino Linotype" w:cs="Arial"/>
          <w:i/>
        </w:rPr>
      </w:pPr>
      <w:r w:rsidRPr="00915374">
        <w:rPr>
          <w:rFonts w:ascii="Palatino Linotype" w:hAnsi="Palatino Linotype" w:cs="Arial"/>
          <w:i/>
        </w:rPr>
        <w:t xml:space="preserve">Para la entrega en versión pública deberá emitir el Acuerdo del Comité de Transparencia en términos de los artículos 49, fracción VIII y 132 fracción II de la Ley de Transparencia y Acceso </w:t>
      </w:r>
      <w:r w:rsidRPr="00915374">
        <w:rPr>
          <w:rFonts w:ascii="Palatino Linotype" w:hAnsi="Palatino Linotype" w:cs="Arial"/>
          <w:i/>
        </w:rPr>
        <w:lastRenderedPageBreak/>
        <w:t>a la Información Pública del Estado de México y Municipios, en el que funde y motive las razones sobre los datos que se supriman o eliminen y se ponga a disposición del recurrente.</w:t>
      </w:r>
    </w:p>
    <w:p w14:paraId="3CD2AFE2" w14:textId="77777777" w:rsidR="002A44CE" w:rsidRPr="00915374" w:rsidRDefault="002A44CE" w:rsidP="00F1409B">
      <w:pPr>
        <w:autoSpaceDE w:val="0"/>
        <w:autoSpaceDN w:val="0"/>
        <w:adjustRightInd w:val="0"/>
        <w:spacing w:before="240" w:after="160" w:line="360" w:lineRule="auto"/>
        <w:ind w:right="49"/>
        <w:jc w:val="both"/>
        <w:rPr>
          <w:rFonts w:ascii="Palatino Linotype" w:hAnsi="Palatino Linotype" w:cs="Arial"/>
          <w:i/>
        </w:rPr>
      </w:pPr>
    </w:p>
    <w:p w14:paraId="162D6B21" w14:textId="5C76E369" w:rsidR="00BD34CA" w:rsidRPr="00915374" w:rsidRDefault="00BD34CA" w:rsidP="00BD34CA">
      <w:pPr>
        <w:autoSpaceDE w:val="0"/>
        <w:autoSpaceDN w:val="0"/>
        <w:adjustRightInd w:val="0"/>
        <w:spacing w:before="240" w:after="160" w:line="360" w:lineRule="auto"/>
        <w:jc w:val="both"/>
        <w:rPr>
          <w:rFonts w:ascii="Palatino Linotype" w:eastAsiaTheme="minorHAnsi" w:hAnsi="Palatino Linotype" w:cs="Arial"/>
          <w:bCs/>
          <w:lang w:eastAsia="en-US"/>
        </w:rPr>
      </w:pPr>
      <w:r w:rsidRPr="00915374">
        <w:rPr>
          <w:rFonts w:ascii="Palatino Linotype" w:eastAsiaTheme="minorHAnsi" w:hAnsi="Palatino Linotype" w:cs="Arial"/>
          <w:b/>
          <w:lang w:val="es-MX" w:eastAsia="en-US"/>
        </w:rPr>
        <w:t xml:space="preserve">TERCERO. </w:t>
      </w:r>
      <w:r w:rsidR="002A44CE" w:rsidRPr="00915374">
        <w:rPr>
          <w:rFonts w:ascii="Palatino Linotype" w:eastAsiaTheme="minorHAnsi" w:hAnsi="Palatino Linotype" w:cs="Arial"/>
          <w:b/>
          <w:lang w:val="es-MX" w:eastAsia="en-US"/>
        </w:rPr>
        <w:t xml:space="preserve">Notifíquese </w:t>
      </w:r>
      <w:r w:rsidR="002A44CE" w:rsidRPr="00915374">
        <w:rPr>
          <w:rFonts w:ascii="Palatino Linotype" w:eastAsiaTheme="minorHAnsi" w:hAnsi="Palatino Linotype" w:cs="Arial"/>
          <w:bCs/>
          <w:lang w:val="es-MX" w:eastAsia="en-US"/>
        </w:rPr>
        <w:t>al Titular de la Unidad de Transparencia del Sujeto Obligado, por medio del Sistema de Acceso a la Información Mexiquense (SAIMEX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298576B" w14:textId="77777777" w:rsidR="0069029A" w:rsidRPr="00915374" w:rsidRDefault="0069029A" w:rsidP="00BD34CA">
      <w:pPr>
        <w:autoSpaceDE w:val="0"/>
        <w:autoSpaceDN w:val="0"/>
        <w:adjustRightInd w:val="0"/>
        <w:spacing w:before="240" w:after="160" w:line="360" w:lineRule="auto"/>
        <w:jc w:val="both"/>
        <w:rPr>
          <w:rFonts w:ascii="Palatino Linotype" w:eastAsiaTheme="minorHAnsi" w:hAnsi="Palatino Linotype" w:cs="Arial"/>
          <w:lang w:val="es-MX" w:eastAsia="en-US"/>
        </w:rPr>
      </w:pPr>
    </w:p>
    <w:p w14:paraId="551DE15E" w14:textId="603517E5" w:rsidR="00BD34CA" w:rsidRPr="00915374" w:rsidRDefault="00BD34CA" w:rsidP="00BD34CA">
      <w:pPr>
        <w:autoSpaceDE w:val="0"/>
        <w:autoSpaceDN w:val="0"/>
        <w:adjustRightInd w:val="0"/>
        <w:spacing w:line="360" w:lineRule="auto"/>
        <w:jc w:val="both"/>
        <w:rPr>
          <w:rFonts w:ascii="Palatino Linotype" w:hAnsi="Palatino Linotype" w:cs="Arial"/>
        </w:rPr>
      </w:pPr>
      <w:r w:rsidRPr="00915374">
        <w:rPr>
          <w:rFonts w:ascii="Palatino Linotype" w:hAnsi="Palatino Linotype" w:cs="Arial"/>
          <w:b/>
          <w:lang w:val="es-MX"/>
        </w:rPr>
        <w:t xml:space="preserve">CUARTO. </w:t>
      </w:r>
      <w:r w:rsidRPr="00915374">
        <w:rPr>
          <w:rFonts w:ascii="Palatino Linotype" w:hAnsi="Palatino Linotype" w:cs="Arial"/>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765BBAC5" w14:textId="77777777" w:rsidR="00BD34CA" w:rsidRPr="00915374" w:rsidRDefault="00BD34CA" w:rsidP="00BD34CA">
      <w:pPr>
        <w:spacing w:line="360" w:lineRule="auto"/>
        <w:jc w:val="both"/>
        <w:rPr>
          <w:rFonts w:ascii="Palatino Linotype" w:hAnsi="Palatino Linotype" w:cs="Arial"/>
          <w:b/>
          <w:lang w:val="es-MX"/>
        </w:rPr>
      </w:pPr>
    </w:p>
    <w:p w14:paraId="38191FC9" w14:textId="66BF9212" w:rsidR="00BD34CA" w:rsidRPr="00915374" w:rsidRDefault="00BD34CA" w:rsidP="00BD34CA">
      <w:pPr>
        <w:spacing w:line="360" w:lineRule="auto"/>
        <w:jc w:val="both"/>
        <w:rPr>
          <w:rFonts w:ascii="Palatino Linotype" w:hAnsi="Palatino Linotype"/>
          <w:color w:val="222222"/>
          <w:shd w:val="clear" w:color="auto" w:fill="FFFFFF"/>
          <w:lang w:val="es-MX"/>
        </w:rPr>
      </w:pPr>
      <w:r w:rsidRPr="00915374">
        <w:rPr>
          <w:rFonts w:ascii="Palatino Linotype" w:hAnsi="Palatino Linotype" w:cs="Arial"/>
          <w:b/>
          <w:lang w:val="es-MX"/>
        </w:rPr>
        <w:t xml:space="preserve">QUINTO. </w:t>
      </w:r>
      <w:r w:rsidR="00CB298F" w:rsidRPr="00915374">
        <w:rPr>
          <w:rFonts w:ascii="Palatino Linotype" w:hAnsi="Palatino Linotype" w:cs="Arial"/>
          <w:b/>
          <w:lang w:val="es-MX"/>
        </w:rPr>
        <w:t>Notifíquese</w:t>
      </w:r>
      <w:r w:rsidRPr="00915374">
        <w:rPr>
          <w:rFonts w:ascii="Palatino Linotype" w:hAnsi="Palatino Linotype" w:cs="Arial"/>
          <w:b/>
          <w:lang w:val="es-MX"/>
        </w:rPr>
        <w:t xml:space="preserve"> </w:t>
      </w:r>
      <w:r w:rsidR="002A44CE" w:rsidRPr="00915374">
        <w:rPr>
          <w:rFonts w:ascii="Palatino Linotype" w:hAnsi="Palatino Linotype" w:cs="Arial"/>
          <w:lang w:val="es-MX"/>
        </w:rPr>
        <w:t xml:space="preserve">la presente resolución a la Recurrente mediante el Sistema de Acceso a la Información Mexiquense (SAIMEX) y hágase de su conocimiento que, en caso de considerar que la presente resolución le cause algún perjuicio, podrá promover </w:t>
      </w:r>
      <w:r w:rsidR="002A44CE" w:rsidRPr="00915374">
        <w:rPr>
          <w:rFonts w:ascii="Palatino Linotype" w:hAnsi="Palatino Linotype" w:cs="Arial"/>
          <w:lang w:val="es-MX"/>
        </w:rPr>
        <w:lastRenderedPageBreak/>
        <w:t>el Juicio de Amparo en los términos de las leyes aplicables, de conformidad con lo establecido en el artículo 196 de la Ley de Transparencia y Acceso a la Información Pública del Estado de México y Municipios.</w:t>
      </w:r>
    </w:p>
    <w:p w14:paraId="3404B296" w14:textId="77777777" w:rsidR="003C0CD8" w:rsidRPr="00915374" w:rsidRDefault="003C0CD8" w:rsidP="00BD34CA">
      <w:pPr>
        <w:spacing w:line="360" w:lineRule="auto"/>
        <w:jc w:val="both"/>
        <w:rPr>
          <w:rFonts w:ascii="Palatino Linotype" w:hAnsi="Palatino Linotype"/>
          <w:color w:val="222222"/>
          <w:shd w:val="clear" w:color="auto" w:fill="FFFFFF"/>
          <w:lang w:val="es-MX"/>
        </w:rPr>
      </w:pPr>
    </w:p>
    <w:p w14:paraId="291F5581" w14:textId="77777777" w:rsidR="0083604D" w:rsidRPr="00915374" w:rsidRDefault="0083604D" w:rsidP="0083604D">
      <w:pPr>
        <w:spacing w:line="360" w:lineRule="auto"/>
        <w:jc w:val="both"/>
        <w:rPr>
          <w:rFonts w:ascii="Palatino Linotype" w:eastAsiaTheme="minorHAnsi" w:hAnsi="Palatino Linotype" w:cstheme="minorBidi"/>
          <w:lang w:val="es-MX" w:eastAsia="en-US"/>
        </w:rPr>
      </w:pPr>
    </w:p>
    <w:p w14:paraId="1C94BE23" w14:textId="57370DF7" w:rsidR="001B7694" w:rsidRPr="00915374" w:rsidRDefault="00915374" w:rsidP="0069029A">
      <w:pPr>
        <w:spacing w:line="360" w:lineRule="auto"/>
        <w:jc w:val="both"/>
        <w:rPr>
          <w:rFonts w:ascii="Palatino Linotype" w:hAnsi="Palatino Linotype" w:cs="Arial"/>
        </w:rPr>
      </w:pPr>
      <w:r w:rsidRPr="00915374">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A839B2" w:rsidRPr="00915374">
        <w:rPr>
          <w:rFonts w:ascii="Palatino Linotype" w:hAnsi="Palatino Linotype" w:cs="Arial"/>
        </w:rPr>
        <w:t>------------</w:t>
      </w:r>
      <w:r w:rsidR="00F1409B" w:rsidRPr="00915374">
        <w:rPr>
          <w:rFonts w:ascii="Palatino Linotype" w:hAnsi="Palatino Linotype" w:cs="Arial"/>
        </w:rPr>
        <w:t>----------------------------------------------------------------------------------------------------------</w:t>
      </w:r>
      <w:r w:rsidR="00493356" w:rsidRPr="00915374">
        <w:rPr>
          <w:rFonts w:ascii="Palatino Linotype" w:hAnsi="Palatino Linotype" w:cs="Arial"/>
        </w:rPr>
        <w:t>----------------------------------------------------------------------------------------------</w:t>
      </w:r>
      <w:r w:rsidR="001B68F5" w:rsidRPr="00915374">
        <w:rPr>
          <w:rFonts w:ascii="Palatino Linotype" w:hAnsi="Palatino Linotype" w:cs="Arial"/>
        </w:rPr>
        <w:t>----------------------------------------------------------------------------------------------------------------------------------------------------------------------------------------------------------------------------------------------------------------------------------------------------------------------------------------------------------------------------------------------------------------------------------------------------------------------------------------------------------------------------------------------------------------------------------------------------------------------------------------------------------------------------------------------------------------------------------------------------------------------------------------------------------------------------------------------------------------------------------------------------------------------------------------</w:t>
      </w:r>
    </w:p>
    <w:p w14:paraId="4F9A9958" w14:textId="1C104786" w:rsidR="00DD13E2" w:rsidRDefault="008B5C47" w:rsidP="00FE459F">
      <w:pPr>
        <w:spacing w:line="276" w:lineRule="auto"/>
        <w:rPr>
          <w:rFonts w:ascii="Palatino Linotype" w:hAnsi="Palatino Linotype"/>
          <w:sz w:val="14"/>
          <w:szCs w:val="16"/>
        </w:rPr>
      </w:pPr>
      <w:r w:rsidRPr="00915374">
        <w:rPr>
          <w:rFonts w:ascii="Palatino Linotype" w:hAnsi="Palatino Linotype"/>
          <w:sz w:val="14"/>
          <w:szCs w:val="16"/>
        </w:rPr>
        <w:t>JMV/CCR</w:t>
      </w:r>
      <w:r w:rsidR="00841CCD" w:rsidRPr="00915374">
        <w:rPr>
          <w:rFonts w:ascii="Palatino Linotype" w:hAnsi="Palatino Linotype"/>
          <w:sz w:val="14"/>
          <w:szCs w:val="16"/>
        </w:rPr>
        <w:t>/</w:t>
      </w:r>
      <w:r w:rsidR="00493356" w:rsidRPr="00915374">
        <w:rPr>
          <w:rFonts w:ascii="Palatino Linotype" w:hAnsi="Palatino Linotype"/>
          <w:sz w:val="14"/>
          <w:szCs w:val="16"/>
        </w:rPr>
        <w:t>EJDG</w:t>
      </w:r>
    </w:p>
    <w:p w14:paraId="77D863CA" w14:textId="410BC72B" w:rsidR="001B7694" w:rsidRDefault="001B7694" w:rsidP="00FE459F">
      <w:pPr>
        <w:spacing w:line="276" w:lineRule="auto"/>
        <w:rPr>
          <w:sz w:val="20"/>
        </w:rPr>
      </w:pPr>
    </w:p>
    <w:p w14:paraId="7BE48393" w14:textId="77777777" w:rsidR="00C812E3" w:rsidRPr="00755A9B" w:rsidRDefault="00C812E3" w:rsidP="00FE459F">
      <w:pPr>
        <w:spacing w:line="276" w:lineRule="auto"/>
        <w:rPr>
          <w:sz w:val="20"/>
        </w:rPr>
      </w:pPr>
    </w:p>
    <w:sectPr w:rsidR="00C812E3" w:rsidRPr="00755A9B" w:rsidSect="00564DB2">
      <w:headerReference w:type="default" r:id="rId9"/>
      <w:footerReference w:type="default" r:id="rId10"/>
      <w:headerReference w:type="first" r:id="rId11"/>
      <w:footerReference w:type="first" r:id="rId12"/>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2FBFBD" w14:textId="77777777" w:rsidR="005E3D8D" w:rsidRDefault="005E3D8D" w:rsidP="00D34057">
      <w:r>
        <w:separator/>
      </w:r>
    </w:p>
  </w:endnote>
  <w:endnote w:type="continuationSeparator" w:id="0">
    <w:p w14:paraId="4B10C5B9" w14:textId="77777777" w:rsidR="005E3D8D" w:rsidRDefault="005E3D8D" w:rsidP="00D34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E527A" w14:textId="77777777" w:rsidR="00A01730" w:rsidRPr="000B69FA" w:rsidRDefault="00A01730" w:rsidP="00564DB2">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A4280E">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A4280E">
      <w:rPr>
        <w:rFonts w:ascii="Palatino Linotype" w:hAnsi="Palatino Linotype"/>
        <w:bCs/>
        <w:noProof/>
        <w:sz w:val="20"/>
      </w:rPr>
      <w:t>33</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255C8" w14:textId="77777777" w:rsidR="00A01730" w:rsidRPr="008171C2" w:rsidRDefault="00A01730" w:rsidP="00564DB2">
    <w:pPr>
      <w:pStyle w:val="Piedepgina"/>
      <w:jc w:val="right"/>
      <w:rPr>
        <w:rFonts w:ascii="Palatino Linotype" w:hAnsi="Palatino Linotype"/>
        <w:b/>
        <w:sz w:val="20"/>
      </w:rPr>
    </w:pPr>
    <w:r w:rsidRPr="008171C2">
      <w:rPr>
        <w:rFonts w:ascii="Palatino Linotype" w:hAnsi="Palatino Linotype"/>
        <w:b/>
        <w:sz w:val="20"/>
      </w:rPr>
      <w:t xml:space="preserve">Página </w:t>
    </w:r>
    <w:r w:rsidRPr="008171C2">
      <w:rPr>
        <w:rFonts w:ascii="Palatino Linotype" w:hAnsi="Palatino Linotype"/>
        <w:b/>
        <w:bCs/>
        <w:sz w:val="20"/>
      </w:rPr>
      <w:fldChar w:fldCharType="begin"/>
    </w:r>
    <w:r w:rsidRPr="008171C2">
      <w:rPr>
        <w:rFonts w:ascii="Palatino Linotype" w:hAnsi="Palatino Linotype"/>
        <w:b/>
        <w:bCs/>
        <w:sz w:val="20"/>
      </w:rPr>
      <w:instrText>PAGE  \* Arabic  \* MERGEFORMAT</w:instrText>
    </w:r>
    <w:r w:rsidRPr="008171C2">
      <w:rPr>
        <w:rFonts w:ascii="Palatino Linotype" w:hAnsi="Palatino Linotype"/>
        <w:b/>
        <w:bCs/>
        <w:sz w:val="20"/>
      </w:rPr>
      <w:fldChar w:fldCharType="separate"/>
    </w:r>
    <w:r w:rsidR="00170C81">
      <w:rPr>
        <w:rFonts w:ascii="Palatino Linotype" w:hAnsi="Palatino Linotype"/>
        <w:b/>
        <w:bCs/>
        <w:noProof/>
        <w:sz w:val="20"/>
      </w:rPr>
      <w:t>1</w:t>
    </w:r>
    <w:r w:rsidRPr="008171C2">
      <w:rPr>
        <w:rFonts w:ascii="Palatino Linotype" w:hAnsi="Palatino Linotype"/>
        <w:b/>
        <w:bCs/>
        <w:sz w:val="20"/>
      </w:rPr>
      <w:fldChar w:fldCharType="end"/>
    </w:r>
    <w:r w:rsidRPr="008171C2">
      <w:rPr>
        <w:rFonts w:ascii="Palatino Linotype" w:hAnsi="Palatino Linotype"/>
        <w:b/>
        <w:sz w:val="20"/>
      </w:rPr>
      <w:t xml:space="preserve"> de </w:t>
    </w:r>
    <w:r w:rsidRPr="008171C2">
      <w:rPr>
        <w:rFonts w:ascii="Palatino Linotype" w:hAnsi="Palatino Linotype"/>
        <w:b/>
        <w:bCs/>
        <w:sz w:val="20"/>
      </w:rPr>
      <w:fldChar w:fldCharType="begin"/>
    </w:r>
    <w:r w:rsidRPr="008171C2">
      <w:rPr>
        <w:rFonts w:ascii="Palatino Linotype" w:hAnsi="Palatino Linotype"/>
        <w:b/>
        <w:bCs/>
        <w:sz w:val="20"/>
      </w:rPr>
      <w:instrText>NUMPAGES  \* Arabic  \* MERGEFORMAT</w:instrText>
    </w:r>
    <w:r w:rsidRPr="008171C2">
      <w:rPr>
        <w:rFonts w:ascii="Palatino Linotype" w:hAnsi="Palatino Linotype"/>
        <w:b/>
        <w:bCs/>
        <w:sz w:val="20"/>
      </w:rPr>
      <w:fldChar w:fldCharType="separate"/>
    </w:r>
    <w:r w:rsidR="00170C81">
      <w:rPr>
        <w:rFonts w:ascii="Palatino Linotype" w:hAnsi="Palatino Linotype"/>
        <w:b/>
        <w:bCs/>
        <w:noProof/>
        <w:sz w:val="20"/>
      </w:rPr>
      <w:t>33</w:t>
    </w:r>
    <w:r w:rsidRPr="008171C2">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1022C8" w14:textId="77777777" w:rsidR="005E3D8D" w:rsidRDefault="005E3D8D" w:rsidP="00D34057">
      <w:r>
        <w:separator/>
      </w:r>
    </w:p>
  </w:footnote>
  <w:footnote w:type="continuationSeparator" w:id="0">
    <w:p w14:paraId="3599EF9F" w14:textId="77777777" w:rsidR="005E3D8D" w:rsidRDefault="005E3D8D" w:rsidP="00D34057">
      <w:r>
        <w:continuationSeparator/>
      </w:r>
    </w:p>
  </w:footnote>
  <w:footnote w:id="1">
    <w:p w14:paraId="4A7DCFA5" w14:textId="77777777" w:rsidR="00A01730" w:rsidRPr="00EE06B0" w:rsidRDefault="00A01730" w:rsidP="00912A21">
      <w:pPr>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 xml:space="preserve">IMPROCEDENCIA Y SOBRESEIMIENTO EN EL JUICIO DE AMPARO. LAS CAUSAS PREVISTAS </w:t>
      </w:r>
      <w:r w:rsidRPr="00EE06B0">
        <w:rPr>
          <w:rFonts w:ascii="Palatino Linotype" w:hAnsi="Palatino Linotype"/>
          <w:b/>
          <w:bCs/>
          <w:i/>
          <w:sz w:val="20"/>
          <w:szCs w:val="20"/>
        </w:rPr>
        <w:t>EN LOS ARTÍCULOS 73 Y 74 DE LA LEY DE LA MATERIA, RESPECTIVAMENTE, NO SON INCOMPATIBLES CON EL ARTÍCULO 25.1 DE LA CONVENCIÓN AMERICANA SOBRE DERECHOS HUMANOS.</w:t>
      </w:r>
    </w:p>
    <w:p w14:paraId="5793B70B" w14:textId="77777777" w:rsidR="00A01730" w:rsidRPr="00EE06B0" w:rsidRDefault="00A01730" w:rsidP="00912A21">
      <w:pPr>
        <w:jc w:val="both"/>
        <w:rPr>
          <w:rFonts w:ascii="Palatino Linotype" w:hAnsi="Palatino Linotype"/>
          <w:i/>
          <w:sz w:val="20"/>
          <w:szCs w:val="20"/>
        </w:rPr>
      </w:pPr>
      <w:r w:rsidRPr="00EE06B0">
        <w:rPr>
          <w:rFonts w:ascii="Palatino Linotype" w:hAnsi="Palatino Linotype"/>
          <w:i/>
          <w:sz w:val="20"/>
          <w:szCs w:val="20"/>
        </w:rPr>
        <w:t>Del examen de compatibilidad de los artículos</w:t>
      </w:r>
      <w:r w:rsidRPr="00EE06B0">
        <w:rPr>
          <w:rStyle w:val="apple-converted-space"/>
          <w:rFonts w:ascii="Palatino Linotype" w:hAnsi="Palatino Linotype"/>
          <w:i/>
          <w:sz w:val="20"/>
          <w:szCs w:val="20"/>
        </w:rPr>
        <w:t> </w:t>
      </w:r>
      <w:hyperlink r:id="rId1" w:history="1">
        <w:r w:rsidRPr="00EE06B0">
          <w:rPr>
            <w:rStyle w:val="Hipervnculo"/>
            <w:rFonts w:ascii="Palatino Linotype" w:hAnsi="Palatino Linotype"/>
            <w:i/>
            <w:sz w:val="20"/>
            <w:szCs w:val="20"/>
          </w:rPr>
          <w:t>73 y 74 de la Ley de Amparo</w:t>
        </w:r>
      </w:hyperlink>
      <w:r w:rsidRPr="00EE06B0">
        <w:rPr>
          <w:rStyle w:val="apple-converted-space"/>
          <w:rFonts w:ascii="Palatino Linotype" w:hAnsi="Palatino Linotype"/>
          <w:i/>
          <w:sz w:val="20"/>
          <w:szCs w:val="20"/>
        </w:rPr>
        <w:t> </w:t>
      </w:r>
      <w:r w:rsidRPr="00EE06B0">
        <w:rPr>
          <w:rFonts w:ascii="Palatino Linotype" w:hAnsi="Palatino Linotype"/>
          <w:i/>
          <w:sz w:val="20"/>
          <w:szCs w:val="20"/>
        </w:rPr>
        <w:t>con el artículo</w:t>
      </w:r>
      <w:r w:rsidRPr="00EE06B0">
        <w:rPr>
          <w:rStyle w:val="apple-converted-space"/>
          <w:rFonts w:ascii="Palatino Linotype" w:hAnsi="Palatino Linotype"/>
          <w:i/>
          <w:sz w:val="20"/>
          <w:szCs w:val="20"/>
        </w:rPr>
        <w:t> </w:t>
      </w:r>
      <w:hyperlink r:id="rId2" w:history="1">
        <w:r w:rsidRPr="00EE06B0">
          <w:rPr>
            <w:rStyle w:val="Hipervnculo"/>
            <w:rFonts w:ascii="Palatino Linotype" w:hAnsi="Palatino Linotype"/>
            <w:i/>
            <w:sz w:val="20"/>
            <w:szCs w:val="20"/>
          </w:rPr>
          <w:t>25.1 de la Convención Americana sobre Derechos Humanos</w:t>
        </w:r>
      </w:hyperlink>
      <w:r w:rsidRPr="00EE06B0">
        <w:rPr>
          <w:rStyle w:val="apple-converted-space"/>
          <w:rFonts w:ascii="Palatino Linotype" w:hAnsi="Palatino Linotype"/>
          <w:i/>
          <w:sz w:val="20"/>
          <w:szCs w:val="20"/>
        </w:rPr>
        <w:t> </w:t>
      </w:r>
      <w:r w:rsidRPr="00EE06B0">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EE06B0">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C2D19" w14:textId="147B7F01" w:rsidR="00A01730" w:rsidRDefault="005E3D8D">
    <w:pPr>
      <w:pStyle w:val="Encabezado"/>
    </w:pPr>
    <w:r>
      <w:rPr>
        <w:noProof/>
      </w:rPr>
      <w:pict w14:anchorId="399AF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85.35pt;margin-top:-131.5pt;width:609.4pt;height:793.75pt;z-index:-251657216;mso-wrap-edited:f;mso-width-percent:0;mso-height-percent:0;mso-position-horizontal-relative:margin;mso-position-vertical-relative:margin;mso-width-percent:0;mso-height-percent:0" o:allowincell="f">
          <v:imagedata r:id="rId1" o:title="infoem"/>
          <w10:wrap anchorx="margin" anchory="margin"/>
        </v:shape>
      </w:pict>
    </w:r>
  </w:p>
  <w:tbl>
    <w:tblPr>
      <w:tblW w:w="10065" w:type="dxa"/>
      <w:tblInd w:w="-851" w:type="dxa"/>
      <w:tblCellMar>
        <w:left w:w="70" w:type="dxa"/>
        <w:right w:w="70" w:type="dxa"/>
      </w:tblCellMar>
      <w:tblLook w:val="04A0" w:firstRow="1" w:lastRow="0" w:firstColumn="1" w:lastColumn="0" w:noHBand="0" w:noVBand="1"/>
    </w:tblPr>
    <w:tblGrid>
      <w:gridCol w:w="5529"/>
      <w:gridCol w:w="4536"/>
    </w:tblGrid>
    <w:tr w:rsidR="00A01730" w14:paraId="3EBBCCA0" w14:textId="77777777" w:rsidTr="00E31501">
      <w:trPr>
        <w:trHeight w:val="227"/>
      </w:trPr>
      <w:tc>
        <w:tcPr>
          <w:tcW w:w="5529" w:type="dxa"/>
          <w:hideMark/>
        </w:tcPr>
        <w:p w14:paraId="5F4AF24B" w14:textId="77777777" w:rsidR="00A01730" w:rsidRDefault="00A01730" w:rsidP="00564DB2">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93E1BC2" w14:textId="0838C8F2" w:rsidR="00A01730" w:rsidRDefault="000630DD" w:rsidP="00172AF5">
          <w:pPr>
            <w:spacing w:after="120" w:line="256" w:lineRule="auto"/>
            <w:ind w:left="-486" w:right="214" w:firstLine="1585"/>
            <w:jc w:val="right"/>
            <w:rPr>
              <w:rFonts w:ascii="Palatino Linotype" w:hAnsi="Palatino Linotype" w:cs="Arial"/>
              <w:szCs w:val="20"/>
            </w:rPr>
          </w:pPr>
          <w:r w:rsidRPr="000630DD">
            <w:rPr>
              <w:rFonts w:ascii="Palatino Linotype" w:hAnsi="Palatino Linotype" w:cs="Arial"/>
              <w:bCs/>
              <w:lang w:eastAsia="es-MX"/>
            </w:rPr>
            <w:t>12985/INFOEM/IP/RR/2025</w:t>
          </w:r>
        </w:p>
      </w:tc>
    </w:tr>
    <w:tr w:rsidR="00A01730" w14:paraId="05B82912" w14:textId="77777777" w:rsidTr="00E31501">
      <w:trPr>
        <w:trHeight w:val="242"/>
      </w:trPr>
      <w:tc>
        <w:tcPr>
          <w:tcW w:w="5529" w:type="dxa"/>
          <w:hideMark/>
        </w:tcPr>
        <w:p w14:paraId="45A5E639" w14:textId="77777777" w:rsidR="00A01730" w:rsidRDefault="00A01730" w:rsidP="00564DB2">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63CE8B05" w14:textId="7C35CBCB" w:rsidR="00A01730" w:rsidRDefault="00405507" w:rsidP="00E31501">
          <w:pPr>
            <w:spacing w:line="256" w:lineRule="auto"/>
            <w:ind w:left="-72" w:right="214" w:firstLine="284"/>
            <w:jc w:val="right"/>
            <w:rPr>
              <w:rFonts w:ascii="Palatino Linotype" w:hAnsi="Palatino Linotype" w:cs="Arial"/>
              <w:szCs w:val="20"/>
            </w:rPr>
          </w:pPr>
          <w:r w:rsidRPr="00405507">
            <w:rPr>
              <w:rFonts w:ascii="Palatino Linotype" w:hAnsi="Palatino Linotype" w:cs="Arial"/>
              <w:szCs w:val="20"/>
            </w:rPr>
            <w:t>Poder Judicial</w:t>
          </w:r>
        </w:p>
      </w:tc>
    </w:tr>
    <w:tr w:rsidR="00A01730" w14:paraId="4AC99349" w14:textId="77777777" w:rsidTr="00E31501">
      <w:trPr>
        <w:trHeight w:val="342"/>
      </w:trPr>
      <w:tc>
        <w:tcPr>
          <w:tcW w:w="5529" w:type="dxa"/>
          <w:hideMark/>
        </w:tcPr>
        <w:p w14:paraId="050C3A62" w14:textId="2269D921" w:rsidR="00A01730" w:rsidRDefault="00A01730" w:rsidP="00564DB2">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w:t>
          </w:r>
          <w:r w:rsidR="00F06299">
            <w:rPr>
              <w:rFonts w:ascii="Palatino Linotype" w:hAnsi="Palatino Linotype" w:cs="Arial"/>
              <w:b/>
              <w:szCs w:val="20"/>
            </w:rPr>
            <w:t>o</w:t>
          </w:r>
          <w:r>
            <w:rPr>
              <w:rFonts w:ascii="Palatino Linotype" w:hAnsi="Palatino Linotype" w:cs="Arial"/>
              <w:b/>
              <w:szCs w:val="20"/>
            </w:rPr>
            <w:t xml:space="preserve"> Ponente:</w:t>
          </w:r>
        </w:p>
      </w:tc>
      <w:tc>
        <w:tcPr>
          <w:tcW w:w="4536" w:type="dxa"/>
          <w:hideMark/>
        </w:tcPr>
        <w:p w14:paraId="412886D6" w14:textId="2F7A3DA2" w:rsidR="00A01730" w:rsidRDefault="00F06299" w:rsidP="00564DB2">
          <w:pPr>
            <w:spacing w:after="120" w:line="256" w:lineRule="auto"/>
            <w:ind w:left="-486" w:right="214" w:firstLine="567"/>
            <w:jc w:val="right"/>
            <w:rPr>
              <w:rFonts w:ascii="Palatino Linotype" w:hAnsi="Palatino Linotype" w:cs="Arial"/>
              <w:szCs w:val="20"/>
            </w:rPr>
          </w:pPr>
          <w:r w:rsidRPr="00F06299">
            <w:rPr>
              <w:rFonts w:ascii="Palatino Linotype" w:hAnsi="Palatino Linotype" w:cs="Arial"/>
              <w:szCs w:val="20"/>
            </w:rPr>
            <w:t>José Martínez Vilchis</w:t>
          </w:r>
        </w:p>
      </w:tc>
    </w:tr>
  </w:tbl>
  <w:p w14:paraId="322445AA" w14:textId="77777777" w:rsidR="00A01730" w:rsidRDefault="00A0173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Layout w:type="fixed"/>
      <w:tblCellMar>
        <w:left w:w="70" w:type="dxa"/>
        <w:right w:w="70" w:type="dxa"/>
      </w:tblCellMar>
      <w:tblLook w:val="04A0" w:firstRow="1" w:lastRow="0" w:firstColumn="1" w:lastColumn="0" w:noHBand="0" w:noVBand="1"/>
    </w:tblPr>
    <w:tblGrid>
      <w:gridCol w:w="5529"/>
      <w:gridCol w:w="4536"/>
    </w:tblGrid>
    <w:tr w:rsidR="00A01730" w14:paraId="393A0417" w14:textId="77777777" w:rsidTr="00564DB2">
      <w:trPr>
        <w:trHeight w:val="227"/>
      </w:trPr>
      <w:tc>
        <w:tcPr>
          <w:tcW w:w="5529" w:type="dxa"/>
          <w:hideMark/>
        </w:tcPr>
        <w:p w14:paraId="1D809BCF" w14:textId="294A4220" w:rsidR="00A01730" w:rsidRDefault="00A01730" w:rsidP="00564DB2">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69E60AD2" w14:textId="42BC4A96" w:rsidR="00A01730" w:rsidRPr="00B4142F" w:rsidRDefault="000630DD" w:rsidP="00172AF5">
          <w:pPr>
            <w:spacing w:after="120" w:line="256" w:lineRule="auto"/>
            <w:ind w:left="-486" w:right="214" w:firstLine="1408"/>
            <w:jc w:val="right"/>
            <w:rPr>
              <w:rFonts w:ascii="Palatino Linotype" w:hAnsi="Palatino Linotype" w:cs="Arial"/>
              <w:szCs w:val="20"/>
            </w:rPr>
          </w:pPr>
          <w:r w:rsidRPr="000630DD">
            <w:rPr>
              <w:rFonts w:ascii="Palatino Linotype" w:hAnsi="Palatino Linotype" w:cs="Arial"/>
              <w:bCs/>
              <w:lang w:eastAsia="es-MX"/>
            </w:rPr>
            <w:t>12985/INFOEM/IP/RR/2025</w:t>
          </w:r>
        </w:p>
      </w:tc>
    </w:tr>
    <w:tr w:rsidR="00A01730" w14:paraId="3CBA8370" w14:textId="77777777" w:rsidTr="00564DB2">
      <w:trPr>
        <w:trHeight w:val="196"/>
      </w:trPr>
      <w:tc>
        <w:tcPr>
          <w:tcW w:w="5529" w:type="dxa"/>
          <w:hideMark/>
        </w:tcPr>
        <w:p w14:paraId="01BBAC1E" w14:textId="77777777" w:rsidR="00A01730" w:rsidRDefault="00A01730" w:rsidP="00564DB2">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17C6B27F" w14:textId="1026224E" w:rsidR="00A01730" w:rsidRPr="00F06FED" w:rsidRDefault="00170C81" w:rsidP="00564DB2">
          <w:pPr>
            <w:spacing w:after="120" w:line="256" w:lineRule="auto"/>
            <w:ind w:left="-486" w:right="214" w:firstLine="567"/>
            <w:jc w:val="right"/>
            <w:rPr>
              <w:rFonts w:ascii="Palatino Linotype" w:hAnsi="Palatino Linotype" w:cs="Arial"/>
            </w:rPr>
          </w:pPr>
          <w:r>
            <w:rPr>
              <w:rFonts w:ascii="Palatino Linotype" w:hAnsi="Palatino Linotype" w:cs="Arial"/>
            </w:rPr>
            <w:t>XXXXXXXXXXXX</w:t>
          </w:r>
        </w:p>
      </w:tc>
    </w:tr>
    <w:tr w:rsidR="00A01730" w14:paraId="3016720F" w14:textId="77777777" w:rsidTr="00564DB2">
      <w:trPr>
        <w:trHeight w:val="242"/>
      </w:trPr>
      <w:tc>
        <w:tcPr>
          <w:tcW w:w="5529" w:type="dxa"/>
          <w:hideMark/>
        </w:tcPr>
        <w:p w14:paraId="5A512D3D" w14:textId="77777777" w:rsidR="00A01730" w:rsidRDefault="00A01730" w:rsidP="008171C2">
          <w:pPr>
            <w:spacing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0B08CCE" w14:textId="0C7AFE09" w:rsidR="00A01730" w:rsidRDefault="00405507" w:rsidP="001A7EEE">
          <w:pPr>
            <w:spacing w:line="256" w:lineRule="auto"/>
            <w:ind w:left="-495" w:right="214" w:firstLine="843"/>
            <w:jc w:val="right"/>
            <w:rPr>
              <w:rFonts w:ascii="Palatino Linotype" w:hAnsi="Palatino Linotype" w:cs="Arial"/>
              <w:szCs w:val="20"/>
            </w:rPr>
          </w:pPr>
          <w:r w:rsidRPr="00405507">
            <w:rPr>
              <w:rFonts w:ascii="Palatino Linotype" w:hAnsi="Palatino Linotype" w:cs="Arial"/>
              <w:szCs w:val="20"/>
            </w:rPr>
            <w:t>Poder Judicial</w:t>
          </w:r>
        </w:p>
      </w:tc>
    </w:tr>
    <w:tr w:rsidR="00A01730" w14:paraId="1DA38D4E" w14:textId="77777777" w:rsidTr="00564DB2">
      <w:trPr>
        <w:trHeight w:val="342"/>
      </w:trPr>
      <w:tc>
        <w:tcPr>
          <w:tcW w:w="5529" w:type="dxa"/>
          <w:hideMark/>
        </w:tcPr>
        <w:p w14:paraId="68227E44" w14:textId="493ED142" w:rsidR="00A01730" w:rsidRDefault="00A01730" w:rsidP="00564DB2">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w:t>
          </w:r>
          <w:r w:rsidR="00F06299">
            <w:rPr>
              <w:rFonts w:ascii="Palatino Linotype" w:hAnsi="Palatino Linotype" w:cs="Arial"/>
              <w:b/>
              <w:szCs w:val="20"/>
            </w:rPr>
            <w:t>o</w:t>
          </w:r>
          <w:r>
            <w:rPr>
              <w:rFonts w:ascii="Palatino Linotype" w:hAnsi="Palatino Linotype" w:cs="Arial"/>
              <w:b/>
              <w:szCs w:val="20"/>
            </w:rPr>
            <w:t xml:space="preserve"> Ponente:</w:t>
          </w:r>
        </w:p>
      </w:tc>
      <w:tc>
        <w:tcPr>
          <w:tcW w:w="4536" w:type="dxa"/>
          <w:hideMark/>
        </w:tcPr>
        <w:p w14:paraId="0E52E839" w14:textId="05C6E02C" w:rsidR="00A01730" w:rsidRDefault="00F06299" w:rsidP="00564DB2">
          <w:pPr>
            <w:spacing w:after="120" w:line="256" w:lineRule="auto"/>
            <w:ind w:left="-486" w:right="214" w:firstLine="567"/>
            <w:jc w:val="right"/>
            <w:rPr>
              <w:rFonts w:ascii="Palatino Linotype" w:hAnsi="Palatino Linotype" w:cs="Arial"/>
              <w:szCs w:val="20"/>
            </w:rPr>
          </w:pPr>
          <w:r w:rsidRPr="00F06299">
            <w:rPr>
              <w:rFonts w:ascii="Palatino Linotype" w:hAnsi="Palatino Linotype" w:cs="Arial"/>
              <w:szCs w:val="20"/>
            </w:rPr>
            <w:t>José Martínez Vilchis</w:t>
          </w:r>
        </w:p>
      </w:tc>
    </w:tr>
  </w:tbl>
  <w:p w14:paraId="26709E76" w14:textId="20D788EA" w:rsidR="00A01730" w:rsidRPr="00FF74F5" w:rsidRDefault="005E3D8D">
    <w:pPr>
      <w:pStyle w:val="Encabezado"/>
      <w:rPr>
        <w:sz w:val="2"/>
      </w:rPr>
    </w:pPr>
    <w:r>
      <w:rPr>
        <w:rFonts w:ascii="Palatino Linotype" w:hAnsi="Palatino Linotype" w:cs="Arial"/>
        <w:b/>
        <w:noProof/>
        <w:szCs w:val="20"/>
      </w:rPr>
      <w:pict w14:anchorId="399AF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6" o:spid="_x0000_s2049" type="#_x0000_t75" alt="" style="position:absolute;margin-left:-87.3pt;margin-top:-124.3pt;width:609.4pt;height:793.75pt;z-index:-251658240;mso-wrap-edited:f;mso-width-percent:0;mso-height-percent:0;mso-position-horizontal-relative:margin;mso-position-vertical-relative:margin;mso-width-percent:0;mso-height-percent:0" o:allowincell="f">
          <v:imagedata r:id="rId1" o:title="infoem"/>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F6D9D"/>
    <w:multiLevelType w:val="hybridMultilevel"/>
    <w:tmpl w:val="FFFFFFFF"/>
    <w:lvl w:ilvl="0" w:tplc="080A0017">
      <w:start w:val="1"/>
      <w:numFmt w:val="lowerLetter"/>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 w15:restartNumberingAfterBreak="0">
    <w:nsid w:val="0B520D26"/>
    <w:multiLevelType w:val="hybridMultilevel"/>
    <w:tmpl w:val="FFFFFFFF"/>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114B133B"/>
    <w:multiLevelType w:val="hybridMultilevel"/>
    <w:tmpl w:val="E64CAA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16F03D2"/>
    <w:multiLevelType w:val="hybridMultilevel"/>
    <w:tmpl w:val="FFFFFFFF"/>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4" w15:restartNumberingAfterBreak="0">
    <w:nsid w:val="137B17F9"/>
    <w:multiLevelType w:val="hybridMultilevel"/>
    <w:tmpl w:val="FFFFFFFF"/>
    <w:lvl w:ilvl="0" w:tplc="F680448E">
      <w:start w:val="1"/>
      <w:numFmt w:val="bullet"/>
      <w:lvlText w:val=""/>
      <w:lvlJc w:val="left"/>
      <w:pPr>
        <w:ind w:left="709" w:hanging="425"/>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587F21"/>
    <w:multiLevelType w:val="hybridMultilevel"/>
    <w:tmpl w:val="E78A4568"/>
    <w:lvl w:ilvl="0" w:tplc="6B6C84E6">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9912CD7"/>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577291F"/>
    <w:multiLevelType w:val="hybridMultilevel"/>
    <w:tmpl w:val="E64CAA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D0328D2"/>
    <w:multiLevelType w:val="hybridMultilevel"/>
    <w:tmpl w:val="2F0E955A"/>
    <w:lvl w:ilvl="0" w:tplc="0DAA909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26A1FB2"/>
    <w:multiLevelType w:val="hybridMultilevel"/>
    <w:tmpl w:val="FFFFFFFF"/>
    <w:lvl w:ilvl="0" w:tplc="D9F29CB0">
      <w:start w:val="1"/>
      <w:numFmt w:val="bullet"/>
      <w:lvlText w:val=""/>
      <w:lvlJc w:val="left"/>
      <w:pPr>
        <w:ind w:left="1440" w:hanging="360"/>
      </w:pPr>
      <w:rPr>
        <w:rFonts w:ascii="Symbol" w:hAnsi="Symbol"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num w:numId="1">
    <w:abstractNumId w:val="8"/>
  </w:num>
  <w:num w:numId="2">
    <w:abstractNumId w:val="2"/>
  </w:num>
  <w:num w:numId="3">
    <w:abstractNumId w:val="7"/>
  </w:num>
  <w:num w:numId="4">
    <w:abstractNumId w:val="5"/>
  </w:num>
  <w:num w:numId="5">
    <w:abstractNumId w:val="3"/>
  </w:num>
  <w:num w:numId="6">
    <w:abstractNumId w:val="9"/>
  </w:num>
  <w:num w:numId="7">
    <w:abstractNumId w:val="1"/>
  </w:num>
  <w:num w:numId="8">
    <w:abstractNumId w:val="4"/>
  </w:num>
  <w:num w:numId="9">
    <w:abstractNumId w:val="6"/>
  </w:num>
  <w:num w:numId="1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pt-BR" w:vendorID="64" w:dllVersion="4096"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pt-BR" w:vendorID="64" w:dllVersion="131078" w:nlCheck="1" w:checkStyle="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57"/>
    <w:rsid w:val="000051BC"/>
    <w:rsid w:val="000117D1"/>
    <w:rsid w:val="00013A05"/>
    <w:rsid w:val="00016BB6"/>
    <w:rsid w:val="0001771B"/>
    <w:rsid w:val="00017B86"/>
    <w:rsid w:val="00020B6A"/>
    <w:rsid w:val="00026EB1"/>
    <w:rsid w:val="00031AED"/>
    <w:rsid w:val="00041A17"/>
    <w:rsid w:val="0005033A"/>
    <w:rsid w:val="00050780"/>
    <w:rsid w:val="00055AB9"/>
    <w:rsid w:val="00061F0C"/>
    <w:rsid w:val="000630DD"/>
    <w:rsid w:val="000A5A65"/>
    <w:rsid w:val="000A74DB"/>
    <w:rsid w:val="000B1582"/>
    <w:rsid w:val="000B4B1D"/>
    <w:rsid w:val="000C7DA1"/>
    <w:rsid w:val="000D006F"/>
    <w:rsid w:val="000D072C"/>
    <w:rsid w:val="000D4CB2"/>
    <w:rsid w:val="000D6FBA"/>
    <w:rsid w:val="000D7B51"/>
    <w:rsid w:val="000E269D"/>
    <w:rsid w:val="000E7C06"/>
    <w:rsid w:val="000F43D7"/>
    <w:rsid w:val="000F46D8"/>
    <w:rsid w:val="000F5CBE"/>
    <w:rsid w:val="000F6CA6"/>
    <w:rsid w:val="00105844"/>
    <w:rsid w:val="00117E65"/>
    <w:rsid w:val="00120096"/>
    <w:rsid w:val="0012374B"/>
    <w:rsid w:val="00123D11"/>
    <w:rsid w:val="00123ECE"/>
    <w:rsid w:val="00134DCA"/>
    <w:rsid w:val="00135F23"/>
    <w:rsid w:val="0014089B"/>
    <w:rsid w:val="00140DDF"/>
    <w:rsid w:val="00141116"/>
    <w:rsid w:val="00143708"/>
    <w:rsid w:val="00143843"/>
    <w:rsid w:val="001458A3"/>
    <w:rsid w:val="00145E75"/>
    <w:rsid w:val="0014624E"/>
    <w:rsid w:val="00146720"/>
    <w:rsid w:val="001479E7"/>
    <w:rsid w:val="00152971"/>
    <w:rsid w:val="001545AD"/>
    <w:rsid w:val="00154698"/>
    <w:rsid w:val="00154E6B"/>
    <w:rsid w:val="00155F3D"/>
    <w:rsid w:val="00157778"/>
    <w:rsid w:val="001615BA"/>
    <w:rsid w:val="001629FB"/>
    <w:rsid w:val="00166D31"/>
    <w:rsid w:val="001679F1"/>
    <w:rsid w:val="001705F4"/>
    <w:rsid w:val="00170C81"/>
    <w:rsid w:val="00172AF5"/>
    <w:rsid w:val="00174621"/>
    <w:rsid w:val="001770BD"/>
    <w:rsid w:val="00181245"/>
    <w:rsid w:val="001875F7"/>
    <w:rsid w:val="00194E28"/>
    <w:rsid w:val="001A7973"/>
    <w:rsid w:val="001A7EEE"/>
    <w:rsid w:val="001B0A88"/>
    <w:rsid w:val="001B36E9"/>
    <w:rsid w:val="001B68F5"/>
    <w:rsid w:val="001B7694"/>
    <w:rsid w:val="001C0E3D"/>
    <w:rsid w:val="001C2774"/>
    <w:rsid w:val="001D40B1"/>
    <w:rsid w:val="001D6B18"/>
    <w:rsid w:val="001E111C"/>
    <w:rsid w:val="001E7A89"/>
    <w:rsid w:val="001F4610"/>
    <w:rsid w:val="00200359"/>
    <w:rsid w:val="00200B9E"/>
    <w:rsid w:val="00215429"/>
    <w:rsid w:val="00222252"/>
    <w:rsid w:val="00226E72"/>
    <w:rsid w:val="00226EEE"/>
    <w:rsid w:val="002321C1"/>
    <w:rsid w:val="002349F8"/>
    <w:rsid w:val="00234D61"/>
    <w:rsid w:val="002379F2"/>
    <w:rsid w:val="00243902"/>
    <w:rsid w:val="002468A3"/>
    <w:rsid w:val="0025394E"/>
    <w:rsid w:val="00256703"/>
    <w:rsid w:val="0025795D"/>
    <w:rsid w:val="00265D78"/>
    <w:rsid w:val="00267078"/>
    <w:rsid w:val="00272D2A"/>
    <w:rsid w:val="0028416A"/>
    <w:rsid w:val="00286BF3"/>
    <w:rsid w:val="00293EFD"/>
    <w:rsid w:val="00293F6E"/>
    <w:rsid w:val="00295210"/>
    <w:rsid w:val="0029757B"/>
    <w:rsid w:val="002A44CE"/>
    <w:rsid w:val="002A6EFB"/>
    <w:rsid w:val="002A7856"/>
    <w:rsid w:val="002B1BB7"/>
    <w:rsid w:val="002B2253"/>
    <w:rsid w:val="002B2B95"/>
    <w:rsid w:val="002D0A06"/>
    <w:rsid w:val="002D1630"/>
    <w:rsid w:val="002D2D32"/>
    <w:rsid w:val="002D310B"/>
    <w:rsid w:val="002D66D5"/>
    <w:rsid w:val="002D7107"/>
    <w:rsid w:val="002D794C"/>
    <w:rsid w:val="002E2DFB"/>
    <w:rsid w:val="002E501A"/>
    <w:rsid w:val="002F33A9"/>
    <w:rsid w:val="002F5CA8"/>
    <w:rsid w:val="002F62E0"/>
    <w:rsid w:val="002F7BA4"/>
    <w:rsid w:val="00302D2F"/>
    <w:rsid w:val="00303385"/>
    <w:rsid w:val="00305BC7"/>
    <w:rsid w:val="00306441"/>
    <w:rsid w:val="003073EB"/>
    <w:rsid w:val="00311AA7"/>
    <w:rsid w:val="0032099F"/>
    <w:rsid w:val="00322DC7"/>
    <w:rsid w:val="003242C7"/>
    <w:rsid w:val="003313D8"/>
    <w:rsid w:val="003313F7"/>
    <w:rsid w:val="00344F6E"/>
    <w:rsid w:val="00346625"/>
    <w:rsid w:val="00351D4E"/>
    <w:rsid w:val="00354DDE"/>
    <w:rsid w:val="00355547"/>
    <w:rsid w:val="003559E1"/>
    <w:rsid w:val="00360BBA"/>
    <w:rsid w:val="00362E23"/>
    <w:rsid w:val="003708E1"/>
    <w:rsid w:val="003756A5"/>
    <w:rsid w:val="00376B9F"/>
    <w:rsid w:val="00382978"/>
    <w:rsid w:val="00384CF0"/>
    <w:rsid w:val="00386844"/>
    <w:rsid w:val="0039389B"/>
    <w:rsid w:val="003A1A28"/>
    <w:rsid w:val="003A5AE4"/>
    <w:rsid w:val="003B38F1"/>
    <w:rsid w:val="003B3DD4"/>
    <w:rsid w:val="003B6A9D"/>
    <w:rsid w:val="003C0538"/>
    <w:rsid w:val="003C0835"/>
    <w:rsid w:val="003C0CD8"/>
    <w:rsid w:val="003C49D6"/>
    <w:rsid w:val="003C79DD"/>
    <w:rsid w:val="003D002D"/>
    <w:rsid w:val="003D0754"/>
    <w:rsid w:val="003F3CC8"/>
    <w:rsid w:val="003F66C2"/>
    <w:rsid w:val="003F7CE8"/>
    <w:rsid w:val="004041CE"/>
    <w:rsid w:val="00405507"/>
    <w:rsid w:val="0040778F"/>
    <w:rsid w:val="0041558F"/>
    <w:rsid w:val="00416CE7"/>
    <w:rsid w:val="004175FB"/>
    <w:rsid w:val="004204BB"/>
    <w:rsid w:val="0042060D"/>
    <w:rsid w:val="00420D92"/>
    <w:rsid w:val="004213E0"/>
    <w:rsid w:val="004302BF"/>
    <w:rsid w:val="004308D7"/>
    <w:rsid w:val="00431689"/>
    <w:rsid w:val="00434741"/>
    <w:rsid w:val="00437943"/>
    <w:rsid w:val="0044308F"/>
    <w:rsid w:val="0044703B"/>
    <w:rsid w:val="00447EF3"/>
    <w:rsid w:val="00450A1F"/>
    <w:rsid w:val="0045589A"/>
    <w:rsid w:val="004558D1"/>
    <w:rsid w:val="00457A19"/>
    <w:rsid w:val="00460121"/>
    <w:rsid w:val="00461FBD"/>
    <w:rsid w:val="00467861"/>
    <w:rsid w:val="00470D24"/>
    <w:rsid w:val="0047331F"/>
    <w:rsid w:val="00473A6A"/>
    <w:rsid w:val="00474ED0"/>
    <w:rsid w:val="00475335"/>
    <w:rsid w:val="00477598"/>
    <w:rsid w:val="004805B8"/>
    <w:rsid w:val="00480FEA"/>
    <w:rsid w:val="004838E7"/>
    <w:rsid w:val="00487E32"/>
    <w:rsid w:val="00490AAB"/>
    <w:rsid w:val="00493356"/>
    <w:rsid w:val="0049360F"/>
    <w:rsid w:val="00494245"/>
    <w:rsid w:val="004A2087"/>
    <w:rsid w:val="004A2EA2"/>
    <w:rsid w:val="004A451E"/>
    <w:rsid w:val="004B2123"/>
    <w:rsid w:val="004B3A7C"/>
    <w:rsid w:val="004B6B78"/>
    <w:rsid w:val="004C14FC"/>
    <w:rsid w:val="004C191E"/>
    <w:rsid w:val="004C2827"/>
    <w:rsid w:val="004D1CAA"/>
    <w:rsid w:val="004D498F"/>
    <w:rsid w:val="004D55BA"/>
    <w:rsid w:val="004E3064"/>
    <w:rsid w:val="004E7A5E"/>
    <w:rsid w:val="004F2122"/>
    <w:rsid w:val="004F3954"/>
    <w:rsid w:val="004F643D"/>
    <w:rsid w:val="004F77EA"/>
    <w:rsid w:val="00501E71"/>
    <w:rsid w:val="005035F7"/>
    <w:rsid w:val="0050427F"/>
    <w:rsid w:val="005107A4"/>
    <w:rsid w:val="005151C4"/>
    <w:rsid w:val="00517C9B"/>
    <w:rsid w:val="005219ED"/>
    <w:rsid w:val="00525C26"/>
    <w:rsid w:val="00526C3C"/>
    <w:rsid w:val="00526EC4"/>
    <w:rsid w:val="0053007F"/>
    <w:rsid w:val="005414FD"/>
    <w:rsid w:val="00542301"/>
    <w:rsid w:val="00544ADD"/>
    <w:rsid w:val="0055620B"/>
    <w:rsid w:val="00557B3B"/>
    <w:rsid w:val="00564DB2"/>
    <w:rsid w:val="005733EB"/>
    <w:rsid w:val="00573B4F"/>
    <w:rsid w:val="00574BF4"/>
    <w:rsid w:val="0058088A"/>
    <w:rsid w:val="005837FC"/>
    <w:rsid w:val="00585BF1"/>
    <w:rsid w:val="005874D3"/>
    <w:rsid w:val="00594FEE"/>
    <w:rsid w:val="00597C13"/>
    <w:rsid w:val="005A14A4"/>
    <w:rsid w:val="005A4CCF"/>
    <w:rsid w:val="005B0651"/>
    <w:rsid w:val="005B201D"/>
    <w:rsid w:val="005B4D50"/>
    <w:rsid w:val="005B5976"/>
    <w:rsid w:val="005B623A"/>
    <w:rsid w:val="005B7C1F"/>
    <w:rsid w:val="005C3D98"/>
    <w:rsid w:val="005E1C1B"/>
    <w:rsid w:val="005E29B7"/>
    <w:rsid w:val="005E3D8D"/>
    <w:rsid w:val="005E4C89"/>
    <w:rsid w:val="005E50F1"/>
    <w:rsid w:val="005F3ED2"/>
    <w:rsid w:val="005F4AAF"/>
    <w:rsid w:val="006002BC"/>
    <w:rsid w:val="006004A4"/>
    <w:rsid w:val="00601482"/>
    <w:rsid w:val="00601557"/>
    <w:rsid w:val="006054E7"/>
    <w:rsid w:val="00606E07"/>
    <w:rsid w:val="00620A1D"/>
    <w:rsid w:val="00622C8D"/>
    <w:rsid w:val="0062301B"/>
    <w:rsid w:val="00627C77"/>
    <w:rsid w:val="006301EC"/>
    <w:rsid w:val="00630FBE"/>
    <w:rsid w:val="00633141"/>
    <w:rsid w:val="00633AB9"/>
    <w:rsid w:val="006375BF"/>
    <w:rsid w:val="00640746"/>
    <w:rsid w:val="00642DC5"/>
    <w:rsid w:val="00646183"/>
    <w:rsid w:val="00646421"/>
    <w:rsid w:val="00646635"/>
    <w:rsid w:val="00654C45"/>
    <w:rsid w:val="00655AFD"/>
    <w:rsid w:val="00656B46"/>
    <w:rsid w:val="00657723"/>
    <w:rsid w:val="00662B52"/>
    <w:rsid w:val="00666716"/>
    <w:rsid w:val="00666B5B"/>
    <w:rsid w:val="00674D6A"/>
    <w:rsid w:val="0067790D"/>
    <w:rsid w:val="006802F0"/>
    <w:rsid w:val="00687016"/>
    <w:rsid w:val="00690103"/>
    <w:rsid w:val="0069029A"/>
    <w:rsid w:val="006922E4"/>
    <w:rsid w:val="006A2320"/>
    <w:rsid w:val="006A64E6"/>
    <w:rsid w:val="006A66EE"/>
    <w:rsid w:val="006C2453"/>
    <w:rsid w:val="006C311E"/>
    <w:rsid w:val="006D3581"/>
    <w:rsid w:val="006D364F"/>
    <w:rsid w:val="006D566D"/>
    <w:rsid w:val="006E1F36"/>
    <w:rsid w:val="006E6DD9"/>
    <w:rsid w:val="006F612C"/>
    <w:rsid w:val="007017C7"/>
    <w:rsid w:val="0070231E"/>
    <w:rsid w:val="00703D66"/>
    <w:rsid w:val="00706E31"/>
    <w:rsid w:val="00722BF3"/>
    <w:rsid w:val="00725027"/>
    <w:rsid w:val="007250E5"/>
    <w:rsid w:val="00725339"/>
    <w:rsid w:val="00727C75"/>
    <w:rsid w:val="0073045F"/>
    <w:rsid w:val="00730A9F"/>
    <w:rsid w:val="007340F0"/>
    <w:rsid w:val="0073583C"/>
    <w:rsid w:val="007358E0"/>
    <w:rsid w:val="00742B13"/>
    <w:rsid w:val="0074301E"/>
    <w:rsid w:val="00746E27"/>
    <w:rsid w:val="007476C5"/>
    <w:rsid w:val="0075184E"/>
    <w:rsid w:val="00751C25"/>
    <w:rsid w:val="0075245B"/>
    <w:rsid w:val="00755A9B"/>
    <w:rsid w:val="00757C88"/>
    <w:rsid w:val="00757DBC"/>
    <w:rsid w:val="00760FCC"/>
    <w:rsid w:val="0076305A"/>
    <w:rsid w:val="0076744D"/>
    <w:rsid w:val="0076759C"/>
    <w:rsid w:val="0078004C"/>
    <w:rsid w:val="00783FD2"/>
    <w:rsid w:val="00793527"/>
    <w:rsid w:val="007B1512"/>
    <w:rsid w:val="007B6D80"/>
    <w:rsid w:val="007C0315"/>
    <w:rsid w:val="007C07B0"/>
    <w:rsid w:val="007C4C2E"/>
    <w:rsid w:val="007D0A9E"/>
    <w:rsid w:val="007D7483"/>
    <w:rsid w:val="007E1970"/>
    <w:rsid w:val="007E1D62"/>
    <w:rsid w:val="007E47E1"/>
    <w:rsid w:val="007F2A5E"/>
    <w:rsid w:val="007F6A7C"/>
    <w:rsid w:val="008016AF"/>
    <w:rsid w:val="00803FC8"/>
    <w:rsid w:val="008058B1"/>
    <w:rsid w:val="00805DE1"/>
    <w:rsid w:val="00806396"/>
    <w:rsid w:val="00806692"/>
    <w:rsid w:val="008067B5"/>
    <w:rsid w:val="0080743D"/>
    <w:rsid w:val="00812043"/>
    <w:rsid w:val="00814736"/>
    <w:rsid w:val="0081573E"/>
    <w:rsid w:val="00816560"/>
    <w:rsid w:val="008171C2"/>
    <w:rsid w:val="00817C1C"/>
    <w:rsid w:val="00820DE3"/>
    <w:rsid w:val="00827428"/>
    <w:rsid w:val="00827C8B"/>
    <w:rsid w:val="0083125A"/>
    <w:rsid w:val="0083604D"/>
    <w:rsid w:val="00841CCD"/>
    <w:rsid w:val="0084347C"/>
    <w:rsid w:val="00847043"/>
    <w:rsid w:val="00855E9B"/>
    <w:rsid w:val="00871E5C"/>
    <w:rsid w:val="008740B7"/>
    <w:rsid w:val="008746A2"/>
    <w:rsid w:val="0087697C"/>
    <w:rsid w:val="00877448"/>
    <w:rsid w:val="00881E67"/>
    <w:rsid w:val="00882B8D"/>
    <w:rsid w:val="008852D8"/>
    <w:rsid w:val="00890B2F"/>
    <w:rsid w:val="00893D32"/>
    <w:rsid w:val="008942E1"/>
    <w:rsid w:val="008A38A0"/>
    <w:rsid w:val="008A42CC"/>
    <w:rsid w:val="008B063E"/>
    <w:rsid w:val="008B1CE5"/>
    <w:rsid w:val="008B22AA"/>
    <w:rsid w:val="008B2EF8"/>
    <w:rsid w:val="008B5C47"/>
    <w:rsid w:val="008B7EC0"/>
    <w:rsid w:val="008C25D5"/>
    <w:rsid w:val="008C5F81"/>
    <w:rsid w:val="008D6D96"/>
    <w:rsid w:val="008D7CE1"/>
    <w:rsid w:val="008D7CEE"/>
    <w:rsid w:val="008E40A8"/>
    <w:rsid w:val="008E5AAE"/>
    <w:rsid w:val="008E5D5B"/>
    <w:rsid w:val="008F2868"/>
    <w:rsid w:val="008F4C6F"/>
    <w:rsid w:val="00902C13"/>
    <w:rsid w:val="009050DE"/>
    <w:rsid w:val="00905A21"/>
    <w:rsid w:val="009118E2"/>
    <w:rsid w:val="009126FE"/>
    <w:rsid w:val="00912A21"/>
    <w:rsid w:val="00915374"/>
    <w:rsid w:val="0091562A"/>
    <w:rsid w:val="00916EEF"/>
    <w:rsid w:val="00917CAA"/>
    <w:rsid w:val="009232E7"/>
    <w:rsid w:val="00925243"/>
    <w:rsid w:val="00926051"/>
    <w:rsid w:val="00936C99"/>
    <w:rsid w:val="00940A28"/>
    <w:rsid w:val="00943148"/>
    <w:rsid w:val="009440E4"/>
    <w:rsid w:val="00944CF9"/>
    <w:rsid w:val="00945712"/>
    <w:rsid w:val="00950110"/>
    <w:rsid w:val="00951B8F"/>
    <w:rsid w:val="0095372B"/>
    <w:rsid w:val="00955514"/>
    <w:rsid w:val="0096145B"/>
    <w:rsid w:val="00970051"/>
    <w:rsid w:val="00970E3E"/>
    <w:rsid w:val="00972636"/>
    <w:rsid w:val="00983B31"/>
    <w:rsid w:val="00993420"/>
    <w:rsid w:val="00993A72"/>
    <w:rsid w:val="00995F88"/>
    <w:rsid w:val="00996492"/>
    <w:rsid w:val="009A00AB"/>
    <w:rsid w:val="009A02FC"/>
    <w:rsid w:val="009A3EDE"/>
    <w:rsid w:val="009A58C5"/>
    <w:rsid w:val="009B26E5"/>
    <w:rsid w:val="009C2FD0"/>
    <w:rsid w:val="009C304A"/>
    <w:rsid w:val="009C30F5"/>
    <w:rsid w:val="009C3C39"/>
    <w:rsid w:val="009C717B"/>
    <w:rsid w:val="009D1003"/>
    <w:rsid w:val="009D5B53"/>
    <w:rsid w:val="009D62BD"/>
    <w:rsid w:val="009D7D7B"/>
    <w:rsid w:val="009E1DDC"/>
    <w:rsid w:val="009E205A"/>
    <w:rsid w:val="009E626E"/>
    <w:rsid w:val="009E6C93"/>
    <w:rsid w:val="009E71C1"/>
    <w:rsid w:val="009F3DA1"/>
    <w:rsid w:val="009F42F3"/>
    <w:rsid w:val="009F46A9"/>
    <w:rsid w:val="009F47DC"/>
    <w:rsid w:val="009F74E7"/>
    <w:rsid w:val="00A008B6"/>
    <w:rsid w:val="00A01730"/>
    <w:rsid w:val="00A01C97"/>
    <w:rsid w:val="00A10127"/>
    <w:rsid w:val="00A1060A"/>
    <w:rsid w:val="00A12134"/>
    <w:rsid w:val="00A14C42"/>
    <w:rsid w:val="00A1656C"/>
    <w:rsid w:val="00A1684F"/>
    <w:rsid w:val="00A16B84"/>
    <w:rsid w:val="00A17DC9"/>
    <w:rsid w:val="00A27E33"/>
    <w:rsid w:val="00A35B6F"/>
    <w:rsid w:val="00A37185"/>
    <w:rsid w:val="00A41464"/>
    <w:rsid w:val="00A4280E"/>
    <w:rsid w:val="00A45E2B"/>
    <w:rsid w:val="00A47E40"/>
    <w:rsid w:val="00A51186"/>
    <w:rsid w:val="00A54243"/>
    <w:rsid w:val="00A56017"/>
    <w:rsid w:val="00A56F06"/>
    <w:rsid w:val="00A573AC"/>
    <w:rsid w:val="00A57715"/>
    <w:rsid w:val="00A57ED7"/>
    <w:rsid w:val="00A618C1"/>
    <w:rsid w:val="00A7407A"/>
    <w:rsid w:val="00A74EA8"/>
    <w:rsid w:val="00A752BF"/>
    <w:rsid w:val="00A76C35"/>
    <w:rsid w:val="00A839B2"/>
    <w:rsid w:val="00A8418B"/>
    <w:rsid w:val="00A864B6"/>
    <w:rsid w:val="00A87485"/>
    <w:rsid w:val="00A93170"/>
    <w:rsid w:val="00AA0796"/>
    <w:rsid w:val="00AA2D91"/>
    <w:rsid w:val="00AA4F99"/>
    <w:rsid w:val="00AB0C41"/>
    <w:rsid w:val="00AB0F1D"/>
    <w:rsid w:val="00AB1B2E"/>
    <w:rsid w:val="00AB2C4C"/>
    <w:rsid w:val="00AB76DF"/>
    <w:rsid w:val="00AC1823"/>
    <w:rsid w:val="00AC3F77"/>
    <w:rsid w:val="00AC4340"/>
    <w:rsid w:val="00AD5B62"/>
    <w:rsid w:val="00AE478F"/>
    <w:rsid w:val="00AE5F6D"/>
    <w:rsid w:val="00AE61AD"/>
    <w:rsid w:val="00AF1B80"/>
    <w:rsid w:val="00AF721D"/>
    <w:rsid w:val="00B0487B"/>
    <w:rsid w:val="00B12105"/>
    <w:rsid w:val="00B16194"/>
    <w:rsid w:val="00B177DF"/>
    <w:rsid w:val="00B21190"/>
    <w:rsid w:val="00B235E2"/>
    <w:rsid w:val="00B26EBF"/>
    <w:rsid w:val="00B32668"/>
    <w:rsid w:val="00B35972"/>
    <w:rsid w:val="00B42E2D"/>
    <w:rsid w:val="00B453B2"/>
    <w:rsid w:val="00B468C8"/>
    <w:rsid w:val="00B47551"/>
    <w:rsid w:val="00B506F8"/>
    <w:rsid w:val="00B52B1E"/>
    <w:rsid w:val="00B52E68"/>
    <w:rsid w:val="00B53702"/>
    <w:rsid w:val="00B57B32"/>
    <w:rsid w:val="00B61E37"/>
    <w:rsid w:val="00B6337D"/>
    <w:rsid w:val="00B66344"/>
    <w:rsid w:val="00B72016"/>
    <w:rsid w:val="00B727AB"/>
    <w:rsid w:val="00B73FCF"/>
    <w:rsid w:val="00B75105"/>
    <w:rsid w:val="00B75B02"/>
    <w:rsid w:val="00B9730E"/>
    <w:rsid w:val="00BA06F7"/>
    <w:rsid w:val="00BB0886"/>
    <w:rsid w:val="00BB0BEB"/>
    <w:rsid w:val="00BB1A6E"/>
    <w:rsid w:val="00BB2EF0"/>
    <w:rsid w:val="00BB405C"/>
    <w:rsid w:val="00BB4154"/>
    <w:rsid w:val="00BB7570"/>
    <w:rsid w:val="00BB778C"/>
    <w:rsid w:val="00BB796F"/>
    <w:rsid w:val="00BC5850"/>
    <w:rsid w:val="00BC73E3"/>
    <w:rsid w:val="00BD1BFE"/>
    <w:rsid w:val="00BD28E3"/>
    <w:rsid w:val="00BD34CA"/>
    <w:rsid w:val="00BD6588"/>
    <w:rsid w:val="00BE3B14"/>
    <w:rsid w:val="00BF1FC0"/>
    <w:rsid w:val="00BF390A"/>
    <w:rsid w:val="00C00060"/>
    <w:rsid w:val="00C0064B"/>
    <w:rsid w:val="00C06C9A"/>
    <w:rsid w:val="00C07D77"/>
    <w:rsid w:val="00C156B4"/>
    <w:rsid w:val="00C20508"/>
    <w:rsid w:val="00C21C00"/>
    <w:rsid w:val="00C26FE0"/>
    <w:rsid w:val="00C31533"/>
    <w:rsid w:val="00C31842"/>
    <w:rsid w:val="00C34327"/>
    <w:rsid w:val="00C42C80"/>
    <w:rsid w:val="00C44875"/>
    <w:rsid w:val="00C526F3"/>
    <w:rsid w:val="00C531E1"/>
    <w:rsid w:val="00C557D7"/>
    <w:rsid w:val="00C56934"/>
    <w:rsid w:val="00C57CB5"/>
    <w:rsid w:val="00C61705"/>
    <w:rsid w:val="00C6304A"/>
    <w:rsid w:val="00C6788F"/>
    <w:rsid w:val="00C775FF"/>
    <w:rsid w:val="00C77741"/>
    <w:rsid w:val="00C812E3"/>
    <w:rsid w:val="00C81700"/>
    <w:rsid w:val="00C82261"/>
    <w:rsid w:val="00C848BA"/>
    <w:rsid w:val="00C87CEB"/>
    <w:rsid w:val="00C90E54"/>
    <w:rsid w:val="00C92FAC"/>
    <w:rsid w:val="00C93295"/>
    <w:rsid w:val="00C94A1D"/>
    <w:rsid w:val="00C94B65"/>
    <w:rsid w:val="00CA261F"/>
    <w:rsid w:val="00CA2B5E"/>
    <w:rsid w:val="00CA3D77"/>
    <w:rsid w:val="00CB1908"/>
    <w:rsid w:val="00CB298F"/>
    <w:rsid w:val="00CB4146"/>
    <w:rsid w:val="00CB5255"/>
    <w:rsid w:val="00CB7DC4"/>
    <w:rsid w:val="00CC279E"/>
    <w:rsid w:val="00CC416B"/>
    <w:rsid w:val="00CC5DBE"/>
    <w:rsid w:val="00CC6F3C"/>
    <w:rsid w:val="00CD0423"/>
    <w:rsid w:val="00CD51C8"/>
    <w:rsid w:val="00CE02B6"/>
    <w:rsid w:val="00CE30E4"/>
    <w:rsid w:val="00CE4919"/>
    <w:rsid w:val="00CE7764"/>
    <w:rsid w:val="00CF70A0"/>
    <w:rsid w:val="00CF74A7"/>
    <w:rsid w:val="00D0788F"/>
    <w:rsid w:val="00D10308"/>
    <w:rsid w:val="00D106BD"/>
    <w:rsid w:val="00D10F02"/>
    <w:rsid w:val="00D20C1D"/>
    <w:rsid w:val="00D21C12"/>
    <w:rsid w:val="00D25134"/>
    <w:rsid w:val="00D27E5B"/>
    <w:rsid w:val="00D34057"/>
    <w:rsid w:val="00D35EAB"/>
    <w:rsid w:val="00D36682"/>
    <w:rsid w:val="00D42D55"/>
    <w:rsid w:val="00D466A4"/>
    <w:rsid w:val="00D52625"/>
    <w:rsid w:val="00D536F1"/>
    <w:rsid w:val="00D53DDC"/>
    <w:rsid w:val="00D623CE"/>
    <w:rsid w:val="00D64AF1"/>
    <w:rsid w:val="00D67A0D"/>
    <w:rsid w:val="00D67BEC"/>
    <w:rsid w:val="00D74B7C"/>
    <w:rsid w:val="00D800F2"/>
    <w:rsid w:val="00D85C73"/>
    <w:rsid w:val="00D93767"/>
    <w:rsid w:val="00D95458"/>
    <w:rsid w:val="00D96EF8"/>
    <w:rsid w:val="00DA323F"/>
    <w:rsid w:val="00DA43AD"/>
    <w:rsid w:val="00DC1136"/>
    <w:rsid w:val="00DC357D"/>
    <w:rsid w:val="00DD13E2"/>
    <w:rsid w:val="00DD3491"/>
    <w:rsid w:val="00DD51C4"/>
    <w:rsid w:val="00DD6010"/>
    <w:rsid w:val="00DD67F5"/>
    <w:rsid w:val="00DD7C88"/>
    <w:rsid w:val="00DE2F9E"/>
    <w:rsid w:val="00E00254"/>
    <w:rsid w:val="00E017CE"/>
    <w:rsid w:val="00E01F39"/>
    <w:rsid w:val="00E024BE"/>
    <w:rsid w:val="00E02FE0"/>
    <w:rsid w:val="00E106B3"/>
    <w:rsid w:val="00E127E6"/>
    <w:rsid w:val="00E131A8"/>
    <w:rsid w:val="00E13557"/>
    <w:rsid w:val="00E135E2"/>
    <w:rsid w:val="00E1740E"/>
    <w:rsid w:val="00E213F7"/>
    <w:rsid w:val="00E2233C"/>
    <w:rsid w:val="00E2616D"/>
    <w:rsid w:val="00E26437"/>
    <w:rsid w:val="00E27B09"/>
    <w:rsid w:val="00E31501"/>
    <w:rsid w:val="00E3262B"/>
    <w:rsid w:val="00E354EB"/>
    <w:rsid w:val="00E36016"/>
    <w:rsid w:val="00E37429"/>
    <w:rsid w:val="00E41748"/>
    <w:rsid w:val="00E43997"/>
    <w:rsid w:val="00E44452"/>
    <w:rsid w:val="00E44B01"/>
    <w:rsid w:val="00E45777"/>
    <w:rsid w:val="00E53540"/>
    <w:rsid w:val="00E53C06"/>
    <w:rsid w:val="00E56F44"/>
    <w:rsid w:val="00E746BE"/>
    <w:rsid w:val="00E77DF2"/>
    <w:rsid w:val="00E82F11"/>
    <w:rsid w:val="00E91257"/>
    <w:rsid w:val="00E91313"/>
    <w:rsid w:val="00E91EE4"/>
    <w:rsid w:val="00E9595C"/>
    <w:rsid w:val="00EA16D9"/>
    <w:rsid w:val="00EA218A"/>
    <w:rsid w:val="00EA3297"/>
    <w:rsid w:val="00EA3EE4"/>
    <w:rsid w:val="00EA53C7"/>
    <w:rsid w:val="00EA6CEA"/>
    <w:rsid w:val="00EB1226"/>
    <w:rsid w:val="00EB231C"/>
    <w:rsid w:val="00EB5A3A"/>
    <w:rsid w:val="00EC2430"/>
    <w:rsid w:val="00EC61B4"/>
    <w:rsid w:val="00ED224E"/>
    <w:rsid w:val="00ED27AB"/>
    <w:rsid w:val="00ED33BB"/>
    <w:rsid w:val="00ED5CA3"/>
    <w:rsid w:val="00ED660D"/>
    <w:rsid w:val="00ED6C96"/>
    <w:rsid w:val="00ED72E2"/>
    <w:rsid w:val="00EE280A"/>
    <w:rsid w:val="00EE5D6D"/>
    <w:rsid w:val="00EF3C28"/>
    <w:rsid w:val="00EF6999"/>
    <w:rsid w:val="00EF738F"/>
    <w:rsid w:val="00EF75F7"/>
    <w:rsid w:val="00F0085D"/>
    <w:rsid w:val="00F01DC1"/>
    <w:rsid w:val="00F06299"/>
    <w:rsid w:val="00F11AD3"/>
    <w:rsid w:val="00F1409B"/>
    <w:rsid w:val="00F16878"/>
    <w:rsid w:val="00F16EF8"/>
    <w:rsid w:val="00F20A68"/>
    <w:rsid w:val="00F21527"/>
    <w:rsid w:val="00F23C36"/>
    <w:rsid w:val="00F2688E"/>
    <w:rsid w:val="00F27925"/>
    <w:rsid w:val="00F35C88"/>
    <w:rsid w:val="00F3632E"/>
    <w:rsid w:val="00F36BA8"/>
    <w:rsid w:val="00F41928"/>
    <w:rsid w:val="00F457C8"/>
    <w:rsid w:val="00F46230"/>
    <w:rsid w:val="00F50059"/>
    <w:rsid w:val="00F57746"/>
    <w:rsid w:val="00F60ECB"/>
    <w:rsid w:val="00F735E8"/>
    <w:rsid w:val="00F75B1E"/>
    <w:rsid w:val="00F76467"/>
    <w:rsid w:val="00F87C1F"/>
    <w:rsid w:val="00F912B7"/>
    <w:rsid w:val="00F91528"/>
    <w:rsid w:val="00F96E94"/>
    <w:rsid w:val="00FA0539"/>
    <w:rsid w:val="00FA4896"/>
    <w:rsid w:val="00FA751D"/>
    <w:rsid w:val="00FB3270"/>
    <w:rsid w:val="00FB40BC"/>
    <w:rsid w:val="00FB44BA"/>
    <w:rsid w:val="00FC28CC"/>
    <w:rsid w:val="00FC3BBC"/>
    <w:rsid w:val="00FC4B95"/>
    <w:rsid w:val="00FC4DDF"/>
    <w:rsid w:val="00FD1200"/>
    <w:rsid w:val="00FD7CA5"/>
    <w:rsid w:val="00FE23C7"/>
    <w:rsid w:val="00FE343A"/>
    <w:rsid w:val="00FE459F"/>
    <w:rsid w:val="00FE5B53"/>
    <w:rsid w:val="00FF14FE"/>
    <w:rsid w:val="00FF39C1"/>
    <w:rsid w:val="00FF6924"/>
    <w:rsid w:val="00FF74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5A91CE2"/>
  <w15:chartTrackingRefBased/>
  <w15:docId w15:val="{5C810458-6993-430F-80B8-643C2F381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0E4"/>
    <w:pPr>
      <w:spacing w:after="0" w:line="240" w:lineRule="auto"/>
    </w:pPr>
    <w:rPr>
      <w:rFonts w:ascii="Times New Roman" w:eastAsia="Times New Roman" w:hAnsi="Times New Roman" w:cs="Times New Roman"/>
      <w:sz w:val="24"/>
      <w:szCs w:val="24"/>
      <w:lang w:val="es-ES" w:eastAsia="es-ES"/>
    </w:rPr>
  </w:style>
  <w:style w:type="paragraph" w:styleId="Ttulo3">
    <w:name w:val="heading 3"/>
    <w:basedOn w:val="Normal"/>
    <w:link w:val="Ttulo3Car"/>
    <w:uiPriority w:val="9"/>
    <w:qFormat/>
    <w:rsid w:val="00D34057"/>
    <w:pPr>
      <w:spacing w:before="100" w:beforeAutospacing="1" w:after="100" w:afterAutospacing="1"/>
      <w:outlineLvl w:val="2"/>
    </w:pPr>
    <w:rPr>
      <w:b/>
      <w:bCs/>
      <w:sz w:val="27"/>
      <w:szCs w:val="27"/>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D34057"/>
    <w:rPr>
      <w:rFonts w:ascii="Times New Roman" w:eastAsia="Times New Roman" w:hAnsi="Times New Roman" w:cs="Times New Roman"/>
      <w:b/>
      <w:bCs/>
      <w:sz w:val="27"/>
      <w:szCs w:val="27"/>
      <w:lang w:eastAsia="es-MX"/>
    </w:rPr>
  </w:style>
  <w:style w:type="paragraph" w:styleId="Encabezado">
    <w:name w:val="header"/>
    <w:basedOn w:val="Normal"/>
    <w:link w:val="EncabezadoCar"/>
    <w:uiPriority w:val="99"/>
    <w:unhideWhenUsed/>
    <w:rsid w:val="00D34057"/>
    <w:pPr>
      <w:tabs>
        <w:tab w:val="center" w:pos="4419"/>
        <w:tab w:val="right" w:pos="8838"/>
      </w:tabs>
    </w:pPr>
    <w:rPr>
      <w:rFonts w:eastAsia="Calibri"/>
    </w:rPr>
  </w:style>
  <w:style w:type="character" w:customStyle="1" w:styleId="EncabezadoCar">
    <w:name w:val="Encabezado Car"/>
    <w:basedOn w:val="Fuentedeprrafopredeter"/>
    <w:link w:val="Encabezado"/>
    <w:uiPriority w:val="99"/>
    <w:rsid w:val="00D34057"/>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D34057"/>
    <w:pPr>
      <w:tabs>
        <w:tab w:val="center" w:pos="4419"/>
        <w:tab w:val="right" w:pos="8838"/>
      </w:tabs>
    </w:pPr>
    <w:rPr>
      <w:rFonts w:eastAsia="Calibri"/>
    </w:rPr>
  </w:style>
  <w:style w:type="character" w:customStyle="1" w:styleId="PiedepginaCar">
    <w:name w:val="Pie de página Car"/>
    <w:basedOn w:val="Fuentedeprrafopredeter"/>
    <w:link w:val="Piedepgina"/>
    <w:uiPriority w:val="99"/>
    <w:rsid w:val="00D34057"/>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34057"/>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34057"/>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D34057"/>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D34057"/>
    <w:rPr>
      <w:vertAlign w:val="superscript"/>
    </w:rPr>
  </w:style>
  <w:style w:type="character" w:styleId="Hipervnculo">
    <w:name w:val="Hyperlink"/>
    <w:basedOn w:val="Fuentedeprrafopredeter"/>
    <w:uiPriority w:val="99"/>
    <w:unhideWhenUsed/>
    <w:rsid w:val="00D34057"/>
    <w:rPr>
      <w:color w:val="0563C1" w:themeColor="hyperlink"/>
      <w:u w:val="single"/>
    </w:rPr>
  </w:style>
  <w:style w:type="paragraph" w:styleId="Sinespaciado">
    <w:name w:val="No Spacing"/>
    <w:aliases w:val="Francesa,INAI"/>
    <w:link w:val="SinespaciadoCar"/>
    <w:uiPriority w:val="1"/>
    <w:qFormat/>
    <w:rsid w:val="00D34057"/>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D34057"/>
    <w:rPr>
      <w:b/>
      <w:bCs/>
    </w:rPr>
  </w:style>
  <w:style w:type="character" w:customStyle="1" w:styleId="SinespaciadoCar">
    <w:name w:val="Sin espaciado Car"/>
    <w:aliases w:val="Francesa Car,INAI Car"/>
    <w:link w:val="Sinespaciado"/>
    <w:uiPriority w:val="1"/>
    <w:locked/>
    <w:rsid w:val="00D34057"/>
    <w:rPr>
      <w:rFonts w:ascii="Times New Roman" w:eastAsia="Times New Roman" w:hAnsi="Times New Roman" w:cs="Times New Roman"/>
      <w:sz w:val="24"/>
      <w:szCs w:val="24"/>
      <w:lang w:eastAsia="es-ES"/>
    </w:rPr>
  </w:style>
  <w:style w:type="paragraph" w:styleId="NormalWeb">
    <w:name w:val="Normal (Web)"/>
    <w:basedOn w:val="Normal"/>
    <w:uiPriority w:val="99"/>
    <w:semiHidden/>
    <w:unhideWhenUsed/>
    <w:rsid w:val="00D34057"/>
    <w:pPr>
      <w:spacing w:before="100" w:beforeAutospacing="1" w:after="100" w:afterAutospacing="1"/>
    </w:pPr>
    <w:rPr>
      <w:lang w:val="es-MX" w:eastAsia="es-MX"/>
    </w:rPr>
  </w:style>
  <w:style w:type="paragraph" w:styleId="Textodeglobo">
    <w:name w:val="Balloon Text"/>
    <w:basedOn w:val="Normal"/>
    <w:link w:val="TextodegloboCar"/>
    <w:uiPriority w:val="99"/>
    <w:semiHidden/>
    <w:unhideWhenUsed/>
    <w:rsid w:val="00362E23"/>
    <w:rPr>
      <w:rFonts w:ascii="Segoe UI" w:eastAsiaTheme="minorHAnsi" w:hAnsi="Segoe UI" w:cs="Segoe UI"/>
      <w:sz w:val="18"/>
      <w:szCs w:val="18"/>
      <w:lang w:val="es-MX" w:eastAsia="en-US"/>
    </w:rPr>
  </w:style>
  <w:style w:type="character" w:customStyle="1" w:styleId="TextodegloboCar">
    <w:name w:val="Texto de globo Car"/>
    <w:basedOn w:val="Fuentedeprrafopredeter"/>
    <w:link w:val="Textodeglobo"/>
    <w:uiPriority w:val="99"/>
    <w:semiHidden/>
    <w:rsid w:val="00362E23"/>
    <w:rPr>
      <w:rFonts w:ascii="Segoe UI" w:hAnsi="Segoe UI" w:cs="Segoe UI"/>
      <w:sz w:val="18"/>
      <w:szCs w:val="18"/>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802F0"/>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6802F0"/>
    <w:rPr>
      <w:sz w:val="20"/>
      <w:szCs w:val="20"/>
    </w:rPr>
  </w:style>
  <w:style w:type="table" w:styleId="Tablaconcuadrcula">
    <w:name w:val="Table Grid"/>
    <w:basedOn w:val="Tablanormal"/>
    <w:uiPriority w:val="39"/>
    <w:rsid w:val="00B35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Fuentedeprrafopredeter"/>
    <w:rsid w:val="00FF14FE"/>
  </w:style>
  <w:style w:type="table" w:customStyle="1" w:styleId="Tablaconcuadrcula1">
    <w:name w:val="Tabla con cuadrícula1"/>
    <w:basedOn w:val="Tablanormal"/>
    <w:next w:val="Tablaconcuadrcula"/>
    <w:uiPriority w:val="39"/>
    <w:rsid w:val="00A87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7C8B"/>
    <w:pPr>
      <w:autoSpaceDE w:val="0"/>
      <w:autoSpaceDN w:val="0"/>
      <w:adjustRightInd w:val="0"/>
      <w:spacing w:after="0" w:line="240" w:lineRule="auto"/>
    </w:pPr>
    <w:rPr>
      <w:rFonts w:ascii="Arial" w:hAnsi="Arial" w:cs="Arial"/>
      <w:color w:val="000000"/>
      <w:sz w:val="24"/>
      <w:szCs w:val="24"/>
    </w:rPr>
  </w:style>
  <w:style w:type="character" w:customStyle="1" w:styleId="Mencinsinresolver1">
    <w:name w:val="Mención sin resolver1"/>
    <w:basedOn w:val="Fuentedeprrafopredeter"/>
    <w:uiPriority w:val="99"/>
    <w:semiHidden/>
    <w:unhideWhenUsed/>
    <w:rsid w:val="00141116"/>
    <w:rPr>
      <w:color w:val="605E5C"/>
      <w:shd w:val="clear" w:color="auto" w:fill="E1DFDD"/>
    </w:rPr>
  </w:style>
  <w:style w:type="character" w:styleId="Hipervnculovisitado">
    <w:name w:val="FollowedHyperlink"/>
    <w:basedOn w:val="Fuentedeprrafopredeter"/>
    <w:uiPriority w:val="99"/>
    <w:semiHidden/>
    <w:unhideWhenUsed/>
    <w:rsid w:val="00141116"/>
    <w:rPr>
      <w:color w:val="954F72" w:themeColor="followedHyperlink"/>
      <w:u w:val="single"/>
    </w:rPr>
  </w:style>
  <w:style w:type="paragraph" w:customStyle="1" w:styleId="Citas">
    <w:name w:val="Citas"/>
    <w:basedOn w:val="Normal"/>
    <w:qFormat/>
    <w:rsid w:val="0049360F"/>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2">
    <w:name w:val="Mención sin resolver2"/>
    <w:basedOn w:val="Fuentedeprrafopredeter"/>
    <w:uiPriority w:val="99"/>
    <w:semiHidden/>
    <w:unhideWhenUsed/>
    <w:rsid w:val="006922E4"/>
    <w:rPr>
      <w:color w:val="605E5C"/>
      <w:shd w:val="clear" w:color="auto" w:fill="E1DFDD"/>
    </w:rPr>
  </w:style>
  <w:style w:type="character" w:styleId="Refdecomentario">
    <w:name w:val="annotation reference"/>
    <w:basedOn w:val="Fuentedeprrafopredeter"/>
    <w:uiPriority w:val="99"/>
    <w:semiHidden/>
    <w:unhideWhenUsed/>
    <w:rsid w:val="00AF721D"/>
    <w:rPr>
      <w:sz w:val="16"/>
      <w:szCs w:val="16"/>
    </w:rPr>
  </w:style>
  <w:style w:type="paragraph" w:styleId="Textocomentario">
    <w:name w:val="annotation text"/>
    <w:basedOn w:val="Normal"/>
    <w:link w:val="TextocomentarioCar"/>
    <w:uiPriority w:val="99"/>
    <w:semiHidden/>
    <w:unhideWhenUsed/>
    <w:rsid w:val="00AF721D"/>
    <w:rPr>
      <w:sz w:val="20"/>
      <w:szCs w:val="20"/>
    </w:rPr>
  </w:style>
  <w:style w:type="character" w:customStyle="1" w:styleId="TextocomentarioCar">
    <w:name w:val="Texto comentario Car"/>
    <w:basedOn w:val="Fuentedeprrafopredeter"/>
    <w:link w:val="Textocomentario"/>
    <w:uiPriority w:val="99"/>
    <w:semiHidden/>
    <w:rsid w:val="00AF721D"/>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F721D"/>
    <w:rPr>
      <w:b/>
      <w:bCs/>
    </w:rPr>
  </w:style>
  <w:style w:type="character" w:customStyle="1" w:styleId="AsuntodelcomentarioCar">
    <w:name w:val="Asunto del comentario Car"/>
    <w:basedOn w:val="TextocomentarioCar"/>
    <w:link w:val="Asuntodelcomentario"/>
    <w:uiPriority w:val="99"/>
    <w:semiHidden/>
    <w:rsid w:val="00AF721D"/>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2094">
      <w:bodyDiv w:val="1"/>
      <w:marLeft w:val="0"/>
      <w:marRight w:val="0"/>
      <w:marTop w:val="0"/>
      <w:marBottom w:val="0"/>
      <w:divBdr>
        <w:top w:val="none" w:sz="0" w:space="0" w:color="auto"/>
        <w:left w:val="none" w:sz="0" w:space="0" w:color="auto"/>
        <w:bottom w:val="none" w:sz="0" w:space="0" w:color="auto"/>
        <w:right w:val="none" w:sz="0" w:space="0" w:color="auto"/>
      </w:divBdr>
    </w:div>
    <w:div w:id="95640051">
      <w:bodyDiv w:val="1"/>
      <w:marLeft w:val="0"/>
      <w:marRight w:val="0"/>
      <w:marTop w:val="0"/>
      <w:marBottom w:val="0"/>
      <w:divBdr>
        <w:top w:val="none" w:sz="0" w:space="0" w:color="auto"/>
        <w:left w:val="none" w:sz="0" w:space="0" w:color="auto"/>
        <w:bottom w:val="none" w:sz="0" w:space="0" w:color="auto"/>
        <w:right w:val="none" w:sz="0" w:space="0" w:color="auto"/>
      </w:divBdr>
    </w:div>
    <w:div w:id="161239969">
      <w:bodyDiv w:val="1"/>
      <w:marLeft w:val="0"/>
      <w:marRight w:val="0"/>
      <w:marTop w:val="0"/>
      <w:marBottom w:val="0"/>
      <w:divBdr>
        <w:top w:val="none" w:sz="0" w:space="0" w:color="auto"/>
        <w:left w:val="none" w:sz="0" w:space="0" w:color="auto"/>
        <w:bottom w:val="none" w:sz="0" w:space="0" w:color="auto"/>
        <w:right w:val="none" w:sz="0" w:space="0" w:color="auto"/>
      </w:divBdr>
    </w:div>
    <w:div w:id="161816341">
      <w:bodyDiv w:val="1"/>
      <w:marLeft w:val="0"/>
      <w:marRight w:val="0"/>
      <w:marTop w:val="0"/>
      <w:marBottom w:val="0"/>
      <w:divBdr>
        <w:top w:val="none" w:sz="0" w:space="0" w:color="auto"/>
        <w:left w:val="none" w:sz="0" w:space="0" w:color="auto"/>
        <w:bottom w:val="none" w:sz="0" w:space="0" w:color="auto"/>
        <w:right w:val="none" w:sz="0" w:space="0" w:color="auto"/>
      </w:divBdr>
    </w:div>
    <w:div w:id="234828413">
      <w:bodyDiv w:val="1"/>
      <w:marLeft w:val="0"/>
      <w:marRight w:val="0"/>
      <w:marTop w:val="0"/>
      <w:marBottom w:val="0"/>
      <w:divBdr>
        <w:top w:val="none" w:sz="0" w:space="0" w:color="auto"/>
        <w:left w:val="none" w:sz="0" w:space="0" w:color="auto"/>
        <w:bottom w:val="none" w:sz="0" w:space="0" w:color="auto"/>
        <w:right w:val="none" w:sz="0" w:space="0" w:color="auto"/>
      </w:divBdr>
    </w:div>
    <w:div w:id="235895814">
      <w:bodyDiv w:val="1"/>
      <w:marLeft w:val="0"/>
      <w:marRight w:val="0"/>
      <w:marTop w:val="0"/>
      <w:marBottom w:val="0"/>
      <w:divBdr>
        <w:top w:val="none" w:sz="0" w:space="0" w:color="auto"/>
        <w:left w:val="none" w:sz="0" w:space="0" w:color="auto"/>
        <w:bottom w:val="none" w:sz="0" w:space="0" w:color="auto"/>
        <w:right w:val="none" w:sz="0" w:space="0" w:color="auto"/>
      </w:divBdr>
    </w:div>
    <w:div w:id="407575053">
      <w:bodyDiv w:val="1"/>
      <w:marLeft w:val="0"/>
      <w:marRight w:val="0"/>
      <w:marTop w:val="0"/>
      <w:marBottom w:val="0"/>
      <w:divBdr>
        <w:top w:val="none" w:sz="0" w:space="0" w:color="auto"/>
        <w:left w:val="none" w:sz="0" w:space="0" w:color="auto"/>
        <w:bottom w:val="none" w:sz="0" w:space="0" w:color="auto"/>
        <w:right w:val="none" w:sz="0" w:space="0" w:color="auto"/>
      </w:divBdr>
    </w:div>
    <w:div w:id="598829289">
      <w:bodyDiv w:val="1"/>
      <w:marLeft w:val="0"/>
      <w:marRight w:val="0"/>
      <w:marTop w:val="0"/>
      <w:marBottom w:val="0"/>
      <w:divBdr>
        <w:top w:val="none" w:sz="0" w:space="0" w:color="auto"/>
        <w:left w:val="none" w:sz="0" w:space="0" w:color="auto"/>
        <w:bottom w:val="none" w:sz="0" w:space="0" w:color="auto"/>
        <w:right w:val="none" w:sz="0" w:space="0" w:color="auto"/>
      </w:divBdr>
    </w:div>
    <w:div w:id="666516215">
      <w:bodyDiv w:val="1"/>
      <w:marLeft w:val="0"/>
      <w:marRight w:val="0"/>
      <w:marTop w:val="0"/>
      <w:marBottom w:val="0"/>
      <w:divBdr>
        <w:top w:val="none" w:sz="0" w:space="0" w:color="auto"/>
        <w:left w:val="none" w:sz="0" w:space="0" w:color="auto"/>
        <w:bottom w:val="none" w:sz="0" w:space="0" w:color="auto"/>
        <w:right w:val="none" w:sz="0" w:space="0" w:color="auto"/>
      </w:divBdr>
    </w:div>
    <w:div w:id="1284843200">
      <w:bodyDiv w:val="1"/>
      <w:marLeft w:val="0"/>
      <w:marRight w:val="0"/>
      <w:marTop w:val="0"/>
      <w:marBottom w:val="0"/>
      <w:divBdr>
        <w:top w:val="none" w:sz="0" w:space="0" w:color="auto"/>
        <w:left w:val="none" w:sz="0" w:space="0" w:color="auto"/>
        <w:bottom w:val="none" w:sz="0" w:space="0" w:color="auto"/>
        <w:right w:val="none" w:sz="0" w:space="0" w:color="auto"/>
      </w:divBdr>
    </w:div>
    <w:div w:id="1327703388">
      <w:bodyDiv w:val="1"/>
      <w:marLeft w:val="0"/>
      <w:marRight w:val="0"/>
      <w:marTop w:val="0"/>
      <w:marBottom w:val="0"/>
      <w:divBdr>
        <w:top w:val="none" w:sz="0" w:space="0" w:color="auto"/>
        <w:left w:val="none" w:sz="0" w:space="0" w:color="auto"/>
        <w:bottom w:val="none" w:sz="0" w:space="0" w:color="auto"/>
        <w:right w:val="none" w:sz="0" w:space="0" w:color="auto"/>
      </w:divBdr>
    </w:div>
    <w:div w:id="1386833383">
      <w:bodyDiv w:val="1"/>
      <w:marLeft w:val="0"/>
      <w:marRight w:val="0"/>
      <w:marTop w:val="0"/>
      <w:marBottom w:val="0"/>
      <w:divBdr>
        <w:top w:val="none" w:sz="0" w:space="0" w:color="auto"/>
        <w:left w:val="none" w:sz="0" w:space="0" w:color="auto"/>
        <w:bottom w:val="none" w:sz="0" w:space="0" w:color="auto"/>
        <w:right w:val="none" w:sz="0" w:space="0" w:color="auto"/>
      </w:divBdr>
    </w:div>
    <w:div w:id="1505363953">
      <w:bodyDiv w:val="1"/>
      <w:marLeft w:val="0"/>
      <w:marRight w:val="0"/>
      <w:marTop w:val="0"/>
      <w:marBottom w:val="0"/>
      <w:divBdr>
        <w:top w:val="none" w:sz="0" w:space="0" w:color="auto"/>
        <w:left w:val="none" w:sz="0" w:space="0" w:color="auto"/>
        <w:bottom w:val="none" w:sz="0" w:space="0" w:color="auto"/>
        <w:right w:val="none" w:sz="0" w:space="0" w:color="auto"/>
      </w:divBdr>
    </w:div>
    <w:div w:id="1510414702">
      <w:bodyDiv w:val="1"/>
      <w:marLeft w:val="0"/>
      <w:marRight w:val="0"/>
      <w:marTop w:val="0"/>
      <w:marBottom w:val="0"/>
      <w:divBdr>
        <w:top w:val="none" w:sz="0" w:space="0" w:color="auto"/>
        <w:left w:val="none" w:sz="0" w:space="0" w:color="auto"/>
        <w:bottom w:val="none" w:sz="0" w:space="0" w:color="auto"/>
        <w:right w:val="none" w:sz="0" w:space="0" w:color="auto"/>
      </w:divBdr>
    </w:div>
    <w:div w:id="1841432460">
      <w:bodyDiv w:val="1"/>
      <w:marLeft w:val="0"/>
      <w:marRight w:val="0"/>
      <w:marTop w:val="0"/>
      <w:marBottom w:val="0"/>
      <w:divBdr>
        <w:top w:val="none" w:sz="0" w:space="0" w:color="auto"/>
        <w:left w:val="none" w:sz="0" w:space="0" w:color="auto"/>
        <w:bottom w:val="none" w:sz="0" w:space="0" w:color="auto"/>
        <w:right w:val="none" w:sz="0" w:space="0" w:color="auto"/>
      </w:divBdr>
    </w:div>
    <w:div w:id="1862475770">
      <w:bodyDiv w:val="1"/>
      <w:marLeft w:val="0"/>
      <w:marRight w:val="0"/>
      <w:marTop w:val="0"/>
      <w:marBottom w:val="0"/>
      <w:divBdr>
        <w:top w:val="none" w:sz="0" w:space="0" w:color="auto"/>
        <w:left w:val="none" w:sz="0" w:space="0" w:color="auto"/>
        <w:bottom w:val="none" w:sz="0" w:space="0" w:color="auto"/>
        <w:right w:val="none" w:sz="0" w:space="0" w:color="auto"/>
      </w:divBdr>
    </w:div>
    <w:div w:id="1865291202">
      <w:bodyDiv w:val="1"/>
      <w:marLeft w:val="0"/>
      <w:marRight w:val="0"/>
      <w:marTop w:val="0"/>
      <w:marBottom w:val="0"/>
      <w:divBdr>
        <w:top w:val="none" w:sz="0" w:space="0" w:color="auto"/>
        <w:left w:val="none" w:sz="0" w:space="0" w:color="auto"/>
        <w:bottom w:val="none" w:sz="0" w:space="0" w:color="auto"/>
        <w:right w:val="none" w:sz="0" w:space="0" w:color="auto"/>
      </w:divBdr>
    </w:div>
    <w:div w:id="2079282641">
      <w:bodyDiv w:val="1"/>
      <w:marLeft w:val="0"/>
      <w:marRight w:val="0"/>
      <w:marTop w:val="0"/>
      <w:marBottom w:val="0"/>
      <w:divBdr>
        <w:top w:val="none" w:sz="0" w:space="0" w:color="auto"/>
        <w:left w:val="none" w:sz="0" w:space="0" w:color="auto"/>
        <w:bottom w:val="none" w:sz="0" w:space="0" w:color="auto"/>
        <w:right w:val="none" w:sz="0" w:space="0" w:color="auto"/>
      </w:divBdr>
    </w:div>
    <w:div w:id="213223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7A17A-A6A5-4F08-926F-AE7E51A12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33</Pages>
  <Words>7437</Words>
  <Characters>40905</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19</cp:revision>
  <cp:lastPrinted>2026-04-29T17:06:00Z</cp:lastPrinted>
  <dcterms:created xsi:type="dcterms:W3CDTF">2026-04-15T18:52:00Z</dcterms:created>
  <dcterms:modified xsi:type="dcterms:W3CDTF">2026-04-29T18:49:00Z</dcterms:modified>
</cp:coreProperties>
</file>