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F609C" w14:textId="16F65116" w:rsidR="004E250B" w:rsidRPr="003A5953" w:rsidRDefault="00B64734">
      <w:pP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12815" w:rsidRPr="003A5953">
        <w:rPr>
          <w:rFonts w:ascii="Palatino Linotype" w:eastAsia="Palatino Linotype" w:hAnsi="Palatino Linotype" w:cs="Palatino Linotype"/>
          <w:sz w:val="22"/>
          <w:szCs w:val="22"/>
        </w:rPr>
        <w:t xml:space="preserve">veinticinco de marzo de dos mil veintiséis.  </w:t>
      </w:r>
    </w:p>
    <w:p w14:paraId="54AA3E07"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221A680A" w14:textId="365B16DB" w:rsidR="004E250B" w:rsidRPr="003A5953" w:rsidRDefault="00B64734">
      <w:pP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Visto</w:t>
      </w:r>
      <w:r w:rsidRPr="003A5953">
        <w:rPr>
          <w:rFonts w:ascii="Palatino Linotype" w:eastAsia="Palatino Linotype" w:hAnsi="Palatino Linotype" w:cs="Palatino Linotype"/>
          <w:sz w:val="22"/>
          <w:szCs w:val="22"/>
        </w:rPr>
        <w:t xml:space="preserve"> el expediente relativo al recurso de revisión </w:t>
      </w:r>
      <w:r w:rsidR="00112815" w:rsidRPr="003A5953">
        <w:rPr>
          <w:rFonts w:ascii="Palatino Linotype" w:eastAsia="Palatino Linotype" w:hAnsi="Palatino Linotype" w:cs="Palatino Linotype"/>
          <w:b/>
          <w:sz w:val="22"/>
          <w:szCs w:val="22"/>
        </w:rPr>
        <w:t>08509/INFOEM/IP/RR/2025</w:t>
      </w:r>
      <w:r w:rsidRPr="003A5953">
        <w:rPr>
          <w:rFonts w:ascii="Palatino Linotype" w:eastAsia="Palatino Linotype" w:hAnsi="Palatino Linotype" w:cs="Palatino Linotype"/>
          <w:sz w:val="22"/>
          <w:szCs w:val="22"/>
        </w:rPr>
        <w:t xml:space="preserve">, interpuesto por, por </w:t>
      </w:r>
      <w:r w:rsidR="005E051F" w:rsidRPr="005E051F">
        <w:rPr>
          <w:rFonts w:ascii="Palatino Linotype" w:eastAsia="Palatino Linotype" w:hAnsi="Palatino Linotype" w:cs="Palatino Linotype"/>
          <w:b/>
          <w:sz w:val="22"/>
          <w:szCs w:val="22"/>
        </w:rPr>
        <w:t>XXXXX XXXXXXX XXXXXX</w:t>
      </w:r>
      <w:bookmarkStart w:id="0" w:name="_GoBack"/>
      <w:bookmarkEnd w:id="0"/>
      <w:r w:rsidRPr="003A5953">
        <w:rPr>
          <w:rFonts w:ascii="Palatino Linotype" w:eastAsia="Palatino Linotype" w:hAnsi="Palatino Linotype" w:cs="Palatino Linotype"/>
          <w:sz w:val="22"/>
          <w:szCs w:val="22"/>
        </w:rPr>
        <w:t>, en lo sucesivo se le denominará la parte</w:t>
      </w:r>
      <w:r w:rsidRPr="003A5953">
        <w:rPr>
          <w:rFonts w:ascii="Palatino Linotype" w:eastAsia="Palatino Linotype" w:hAnsi="Palatino Linotype" w:cs="Palatino Linotype"/>
          <w:b/>
          <w:sz w:val="22"/>
          <w:szCs w:val="22"/>
        </w:rPr>
        <w:t xml:space="preserve"> RECURRENTE</w:t>
      </w:r>
      <w:r w:rsidRPr="003A5953">
        <w:rPr>
          <w:rFonts w:ascii="Palatino Linotype" w:eastAsia="Palatino Linotype" w:hAnsi="Palatino Linotype" w:cs="Palatino Linotype"/>
          <w:sz w:val="22"/>
          <w:szCs w:val="22"/>
        </w:rPr>
        <w:t>, en contra de la respuesta a su solicitud de información con número de folio</w:t>
      </w:r>
      <w:r w:rsidRPr="003A5953">
        <w:rPr>
          <w:rFonts w:ascii="Palatino Linotype" w:eastAsia="Palatino Linotype" w:hAnsi="Palatino Linotype" w:cs="Palatino Linotype"/>
          <w:b/>
          <w:sz w:val="22"/>
          <w:szCs w:val="22"/>
        </w:rPr>
        <w:t xml:space="preserve"> </w:t>
      </w:r>
      <w:r w:rsidR="00112815" w:rsidRPr="003A5953">
        <w:rPr>
          <w:rFonts w:ascii="Palatino Linotype" w:eastAsia="Palatino Linotype" w:hAnsi="Palatino Linotype" w:cs="Palatino Linotype"/>
          <w:b/>
          <w:sz w:val="22"/>
          <w:szCs w:val="22"/>
        </w:rPr>
        <w:t>00057/APAXCO/IP/2025</w:t>
      </w:r>
      <w:r w:rsidRPr="003A5953">
        <w:rPr>
          <w:rFonts w:ascii="Palatino Linotype" w:eastAsia="Palatino Linotype" w:hAnsi="Palatino Linotype" w:cs="Palatino Linotype"/>
          <w:sz w:val="22"/>
          <w:szCs w:val="22"/>
        </w:rPr>
        <w:t xml:space="preserve">, por parte </w:t>
      </w:r>
      <w:r w:rsidRPr="003A5953">
        <w:rPr>
          <w:rFonts w:ascii="Palatino Linotype" w:eastAsia="Palatino Linotype" w:hAnsi="Palatino Linotype" w:cs="Palatino Linotype"/>
          <w:b/>
          <w:sz w:val="22"/>
          <w:szCs w:val="22"/>
        </w:rPr>
        <w:t xml:space="preserve">Ayuntamiento de </w:t>
      </w:r>
      <w:r w:rsidR="00112815" w:rsidRPr="003A5953">
        <w:rPr>
          <w:rFonts w:ascii="Palatino Linotype" w:eastAsia="Palatino Linotype" w:hAnsi="Palatino Linotype" w:cs="Palatino Linotype"/>
          <w:b/>
          <w:sz w:val="22"/>
          <w:szCs w:val="22"/>
        </w:rPr>
        <w:t>Apaxco</w:t>
      </w:r>
      <w:r w:rsidRPr="003A5953">
        <w:rPr>
          <w:rFonts w:ascii="Palatino Linotype" w:eastAsia="Palatino Linotype" w:hAnsi="Palatino Linotype" w:cs="Palatino Linotype"/>
          <w:b/>
          <w:sz w:val="22"/>
          <w:szCs w:val="22"/>
        </w:rPr>
        <w:t xml:space="preserve"> </w:t>
      </w:r>
      <w:r w:rsidRPr="003A5953">
        <w:rPr>
          <w:rFonts w:ascii="Palatino Linotype" w:eastAsia="Palatino Linotype" w:hAnsi="Palatino Linotype" w:cs="Palatino Linotype"/>
          <w:sz w:val="22"/>
          <w:szCs w:val="22"/>
        </w:rPr>
        <w:t xml:space="preserve">en lo sucesivo el </w:t>
      </w:r>
      <w:r w:rsidRPr="003A5953">
        <w:rPr>
          <w:rFonts w:ascii="Palatino Linotype" w:eastAsia="Palatino Linotype" w:hAnsi="Palatino Linotype" w:cs="Palatino Linotype"/>
          <w:b/>
          <w:sz w:val="22"/>
          <w:szCs w:val="22"/>
        </w:rPr>
        <w:t>SUJETO OBLIGADO</w:t>
      </w:r>
      <w:r w:rsidRPr="003A5953">
        <w:rPr>
          <w:rFonts w:ascii="Palatino Linotype" w:eastAsia="Palatino Linotype" w:hAnsi="Palatino Linotype" w:cs="Palatino Linotype"/>
          <w:sz w:val="22"/>
          <w:szCs w:val="22"/>
        </w:rPr>
        <w:t>;</w:t>
      </w:r>
      <w:r w:rsidRPr="003A5953">
        <w:rPr>
          <w:rFonts w:ascii="Palatino Linotype" w:eastAsia="Palatino Linotype" w:hAnsi="Palatino Linotype" w:cs="Palatino Linotype"/>
          <w:b/>
          <w:sz w:val="22"/>
          <w:szCs w:val="22"/>
        </w:rPr>
        <w:t xml:space="preserve"> </w:t>
      </w:r>
      <w:r w:rsidRPr="003A5953">
        <w:rPr>
          <w:rFonts w:ascii="Palatino Linotype" w:eastAsia="Palatino Linotype" w:hAnsi="Palatino Linotype" w:cs="Palatino Linotype"/>
          <w:sz w:val="22"/>
          <w:szCs w:val="22"/>
        </w:rPr>
        <w:t>se procede a dictar la presente resolución, con base en los siguientes:</w:t>
      </w:r>
    </w:p>
    <w:p w14:paraId="6A1604C6"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69C20229" w14:textId="77777777" w:rsidR="004E250B" w:rsidRPr="003A5953" w:rsidRDefault="00B64734">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A N T E C E D E N T E S:</w:t>
      </w:r>
    </w:p>
    <w:p w14:paraId="52D9BDC1" w14:textId="77777777" w:rsidR="004E250B" w:rsidRPr="003A5953" w:rsidRDefault="004E250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6516D4F" w14:textId="4B2C2C65" w:rsidR="004E250B" w:rsidRPr="003A5953" w:rsidRDefault="00B64734">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 xml:space="preserve">Solicitud de acceso a la información. </w:t>
      </w:r>
      <w:r w:rsidRPr="003A5953">
        <w:rPr>
          <w:rFonts w:ascii="Palatino Linotype" w:eastAsia="Palatino Linotype" w:hAnsi="Palatino Linotype" w:cs="Palatino Linotype"/>
          <w:sz w:val="22"/>
          <w:szCs w:val="22"/>
        </w:rPr>
        <w:t xml:space="preserve">Con fecha </w:t>
      </w:r>
      <w:r w:rsidR="00112815" w:rsidRPr="003A5953">
        <w:rPr>
          <w:rFonts w:ascii="Palatino Linotype" w:eastAsia="Palatino Linotype" w:hAnsi="Palatino Linotype" w:cs="Palatino Linotype"/>
          <w:b/>
          <w:sz w:val="22"/>
          <w:szCs w:val="22"/>
        </w:rPr>
        <w:t>dieciocho de junio de dos mil veinticinco</w:t>
      </w:r>
      <w:r w:rsidRPr="003A5953">
        <w:rPr>
          <w:rFonts w:ascii="Palatino Linotype" w:eastAsia="Palatino Linotype" w:hAnsi="Palatino Linotype" w:cs="Palatino Linotype"/>
          <w:b/>
          <w:sz w:val="22"/>
          <w:szCs w:val="22"/>
        </w:rPr>
        <w:t xml:space="preserve"> </w:t>
      </w:r>
      <w:r w:rsidRPr="003A5953">
        <w:rPr>
          <w:rFonts w:ascii="Palatino Linotype" w:eastAsia="Palatino Linotype" w:hAnsi="Palatino Linotype" w:cs="Palatino Linotype"/>
          <w:sz w:val="22"/>
          <w:szCs w:val="22"/>
        </w:rPr>
        <w:t xml:space="preserve">se registró solicitud de información en el Sistema de Acceso a la Información Mexiquense </w:t>
      </w:r>
      <w:r w:rsidRPr="003A5953">
        <w:rPr>
          <w:rFonts w:ascii="Palatino Linotype" w:eastAsia="Palatino Linotype" w:hAnsi="Palatino Linotype" w:cs="Palatino Linotype"/>
          <w:b/>
          <w:sz w:val="22"/>
          <w:szCs w:val="22"/>
        </w:rPr>
        <w:t>(SAIMEX)</w:t>
      </w:r>
      <w:r w:rsidRPr="003A5953">
        <w:rPr>
          <w:rFonts w:ascii="Palatino Linotype" w:eastAsia="Palatino Linotype" w:hAnsi="Palatino Linotype" w:cs="Palatino Linotype"/>
          <w:sz w:val="22"/>
          <w:szCs w:val="22"/>
        </w:rPr>
        <w:t xml:space="preserve">, </w:t>
      </w:r>
      <w:proofErr w:type="spellStart"/>
      <w:r w:rsidRPr="003A5953">
        <w:rPr>
          <w:rFonts w:ascii="Palatino Linotype" w:eastAsia="Palatino Linotype" w:hAnsi="Palatino Linotype" w:cs="Palatino Linotype"/>
          <w:sz w:val="22"/>
          <w:szCs w:val="22"/>
        </w:rPr>
        <w:t>requiendo</w:t>
      </w:r>
      <w:proofErr w:type="spellEnd"/>
      <w:r w:rsidRPr="003A5953">
        <w:rPr>
          <w:rFonts w:ascii="Palatino Linotype" w:eastAsia="Palatino Linotype" w:hAnsi="Palatino Linotype" w:cs="Palatino Linotype"/>
          <w:sz w:val="22"/>
          <w:szCs w:val="22"/>
        </w:rPr>
        <w:t xml:space="preserve"> lo siguiente:</w:t>
      </w:r>
    </w:p>
    <w:p w14:paraId="7CDB1B27" w14:textId="77777777" w:rsidR="004E250B" w:rsidRPr="003A5953" w:rsidRDefault="004E250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CADB4DB" w14:textId="5769C128" w:rsidR="004E250B" w:rsidRPr="003A5953" w:rsidRDefault="00B64734" w:rsidP="00112815">
      <w:pPr>
        <w:spacing w:line="360"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r w:rsidR="00112815" w:rsidRPr="003A5953">
        <w:rPr>
          <w:rFonts w:ascii="Palatino Linotype" w:eastAsia="Palatino Linotype" w:hAnsi="Palatino Linotype" w:cs="Palatino Linotype"/>
          <w:i/>
          <w:sz w:val="22"/>
          <w:szCs w:val="22"/>
        </w:rPr>
        <w:t xml:space="preserve">solicito saber nombre completo del director de seguridad </w:t>
      </w:r>
      <w:proofErr w:type="spellStart"/>
      <w:r w:rsidR="00112815" w:rsidRPr="003A5953">
        <w:rPr>
          <w:rFonts w:ascii="Palatino Linotype" w:eastAsia="Palatino Linotype" w:hAnsi="Palatino Linotype" w:cs="Palatino Linotype"/>
          <w:i/>
          <w:sz w:val="22"/>
          <w:szCs w:val="22"/>
        </w:rPr>
        <w:t>publica</w:t>
      </w:r>
      <w:proofErr w:type="spellEnd"/>
      <w:r w:rsidR="00112815" w:rsidRPr="003A5953">
        <w:rPr>
          <w:rFonts w:ascii="Palatino Linotype" w:eastAsia="Palatino Linotype" w:hAnsi="Palatino Linotype" w:cs="Palatino Linotype"/>
          <w:i/>
          <w:sz w:val="22"/>
          <w:szCs w:val="22"/>
        </w:rPr>
        <w:t xml:space="preserve">, </w:t>
      </w:r>
      <w:proofErr w:type="spellStart"/>
      <w:r w:rsidR="00112815" w:rsidRPr="003A5953">
        <w:rPr>
          <w:rFonts w:ascii="Palatino Linotype" w:eastAsia="Palatino Linotype" w:hAnsi="Palatino Linotype" w:cs="Palatino Linotype"/>
          <w:i/>
          <w:sz w:val="22"/>
          <w:szCs w:val="22"/>
        </w:rPr>
        <w:t>asi</w:t>
      </w:r>
      <w:proofErr w:type="spellEnd"/>
      <w:r w:rsidR="00112815" w:rsidRPr="003A5953">
        <w:rPr>
          <w:rFonts w:ascii="Palatino Linotype" w:eastAsia="Palatino Linotype" w:hAnsi="Palatino Linotype" w:cs="Palatino Linotype"/>
          <w:i/>
          <w:sz w:val="22"/>
          <w:szCs w:val="22"/>
        </w:rPr>
        <w:t xml:space="preserve"> como la fecha en que fue nombrado y que señale si cumple con los requisitos de ley, entre ellos la certificación y la aprobación del examen de control y confianza, de igual forma, adjunte a la presente solicitud los documentos que acrediten la certificación y la aprobación del examen de control y confianza</w:t>
      </w:r>
      <w:r w:rsidRPr="003A5953">
        <w:rPr>
          <w:rFonts w:ascii="Palatino Linotype" w:eastAsia="Palatino Linotype" w:hAnsi="Palatino Linotype" w:cs="Palatino Linotype"/>
          <w:i/>
          <w:sz w:val="22"/>
          <w:szCs w:val="22"/>
        </w:rPr>
        <w:t>.”</w:t>
      </w:r>
    </w:p>
    <w:p w14:paraId="2F0021FB" w14:textId="77777777" w:rsidR="004E250B" w:rsidRPr="003A5953" w:rsidRDefault="004E250B">
      <w:pPr>
        <w:spacing w:line="360" w:lineRule="auto"/>
        <w:ind w:left="709" w:right="900"/>
        <w:jc w:val="both"/>
        <w:rPr>
          <w:rFonts w:ascii="Palatino Linotype" w:eastAsia="Palatino Linotype" w:hAnsi="Palatino Linotype" w:cs="Palatino Linotype"/>
          <w:b/>
          <w:i/>
          <w:sz w:val="22"/>
          <w:szCs w:val="22"/>
        </w:rPr>
      </w:pPr>
    </w:p>
    <w:p w14:paraId="33246DBB"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Modalidad elegida para la entrega de la información: </w:t>
      </w:r>
      <w:r w:rsidRPr="003A5953">
        <w:rPr>
          <w:rFonts w:ascii="Palatino Linotype" w:eastAsia="Palatino Linotype" w:hAnsi="Palatino Linotype" w:cs="Palatino Linotype"/>
          <w:sz w:val="22"/>
          <w:szCs w:val="22"/>
        </w:rPr>
        <w:t xml:space="preserve">a través del Sistema de Acceso a la Información Mexiquense. </w:t>
      </w:r>
    </w:p>
    <w:p w14:paraId="179266B8"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667B54C4" w14:textId="11E37D3D" w:rsidR="004E250B" w:rsidRPr="003A5953" w:rsidRDefault="00B6473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lastRenderedPageBreak/>
        <w:t xml:space="preserve">Respuesta. </w:t>
      </w:r>
      <w:r w:rsidRPr="003A5953">
        <w:rPr>
          <w:rFonts w:ascii="Palatino Linotype" w:eastAsia="Palatino Linotype" w:hAnsi="Palatino Linotype" w:cs="Palatino Linotype"/>
          <w:sz w:val="22"/>
          <w:szCs w:val="22"/>
        </w:rPr>
        <w:t xml:space="preserve">En fecha </w:t>
      </w:r>
      <w:r w:rsidR="00112815" w:rsidRPr="003A5953">
        <w:rPr>
          <w:rFonts w:ascii="Palatino Linotype" w:eastAsia="Palatino Linotype" w:hAnsi="Palatino Linotype" w:cs="Palatino Linotype"/>
          <w:b/>
          <w:sz w:val="22"/>
          <w:szCs w:val="22"/>
        </w:rPr>
        <w:t>nueve de julio de dos mil veinticinco</w:t>
      </w:r>
      <w:r w:rsidRPr="003A5953">
        <w:rPr>
          <w:rFonts w:ascii="Palatino Linotype" w:eastAsia="Palatino Linotype" w:hAnsi="Palatino Linotype" w:cs="Palatino Linotype"/>
          <w:b/>
          <w:sz w:val="22"/>
          <w:szCs w:val="22"/>
        </w:rPr>
        <w:t xml:space="preserve"> </w:t>
      </w:r>
      <w:r w:rsidRPr="003A5953">
        <w:rPr>
          <w:rFonts w:ascii="Palatino Linotype" w:eastAsia="Palatino Linotype" w:hAnsi="Palatino Linotype" w:cs="Palatino Linotype"/>
          <w:sz w:val="22"/>
          <w:szCs w:val="22"/>
        </w:rPr>
        <w:t xml:space="preserve">el </w:t>
      </w:r>
      <w:r w:rsidRPr="003A5953">
        <w:rPr>
          <w:rFonts w:ascii="Palatino Linotype" w:eastAsia="Palatino Linotype" w:hAnsi="Palatino Linotype" w:cs="Palatino Linotype"/>
          <w:b/>
          <w:sz w:val="22"/>
          <w:szCs w:val="22"/>
        </w:rPr>
        <w:t xml:space="preserve">SUJETO OBLIGADO </w:t>
      </w:r>
      <w:r w:rsidRPr="003A5953">
        <w:rPr>
          <w:rFonts w:ascii="Palatino Linotype" w:eastAsia="Palatino Linotype" w:hAnsi="Palatino Linotype" w:cs="Palatino Linotype"/>
          <w:sz w:val="22"/>
          <w:szCs w:val="22"/>
        </w:rPr>
        <w:t>proporcionó respuesta al tenor de lo siguiente:</w:t>
      </w:r>
    </w:p>
    <w:p w14:paraId="246FDEB0" w14:textId="77777777" w:rsidR="004E250B" w:rsidRPr="003A5953" w:rsidRDefault="004E250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1399CA5" w14:textId="77777777" w:rsidR="00112815" w:rsidRPr="003A5953" w:rsidRDefault="00112815" w:rsidP="00112815">
      <w:pPr>
        <w:pBdr>
          <w:top w:val="nil"/>
          <w:left w:val="nil"/>
          <w:bottom w:val="nil"/>
          <w:right w:val="nil"/>
          <w:between w:val="nil"/>
        </w:pBdr>
        <w:spacing w:line="360" w:lineRule="auto"/>
        <w:ind w:right="49"/>
        <w:jc w:val="right"/>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Folio de la solicitud: 00057/APAXCO/IP/2025</w:t>
      </w:r>
    </w:p>
    <w:p w14:paraId="1D7B422E" w14:textId="77777777" w:rsidR="00112815" w:rsidRPr="003A5953" w:rsidRDefault="00112815" w:rsidP="00112815">
      <w:pPr>
        <w:pBdr>
          <w:top w:val="nil"/>
          <w:left w:val="nil"/>
          <w:bottom w:val="nil"/>
          <w:right w:val="nil"/>
          <w:between w:val="nil"/>
        </w:pBdr>
        <w:spacing w:line="360" w:lineRule="auto"/>
        <w:ind w:right="49"/>
        <w:jc w:val="right"/>
        <w:rPr>
          <w:rFonts w:ascii="Palatino Linotype" w:eastAsia="Palatino Linotype" w:hAnsi="Palatino Linotype" w:cs="Palatino Linotype"/>
          <w:i/>
          <w:sz w:val="22"/>
          <w:szCs w:val="22"/>
        </w:rPr>
      </w:pPr>
    </w:p>
    <w:p w14:paraId="3A3B3717" w14:textId="77777777" w:rsidR="00112815" w:rsidRPr="003A5953" w:rsidRDefault="00112815" w:rsidP="00112815">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CON FUNDAMENTO EN EL ARTICULO 163 PARRAFO PRIMERO, DE LA LEY DE TRANSPARENCIA Y ACCESO A LA INFORMACIÓN PÚBLICA DEL ESTADO DE MÉXICO Y MUNICIPIOS, SE HACE DE SU CONOCIMIENTO QUE, EL NOMBRE COMPLETO DE LA DIRECTORA DE SEGURIDAD PÚBLICA ES: CAROLINA KARLA RAMÍREZ MAYA; MISMA QUE, FUE NOMBRADO CON DICHO CARGO EN FECHA PRIMERO DE ENERO DE DOS MIL VEINTICINCO, LA CUAL CUMPLE CON LOS ESTANDARES EXIGIDOS POR LA LEY PARA OCUPAR DICHA DIRECCIÓN, ASÍ TAMBIÉN CUMPLE CON LAS ESPECIFICACIONES DE SEGURIDAD Y GARANTIZA EL NIVEL DE SEGURIDAD NECESARIO DE NUESTRO MUNICIPIO. ASÍ MISMO EN RELACIÓN A LA CERTIFICACIÓN Y APROBACIÓN DE LOS EXAMENES DE CONTROL Y CONFIANZA, CON FUNDAMENTO EN LO DISPUESTO POR LOS NUMERALES 3 FRACCIÓN XXIV, 50, 53 FRACCIÓN II, 87, 140 FRACCIÓN I Y IV DE LA LEY DE TRANSPARENCIA Y ACCESO A LA INFORMACIÓN PÚBLICA DEL ESTADO DE MÉXICO Y MUNICIPIOS, EN RELACIÓN A LOS ARTICULOS 1, 3 Y 109 ULTIMO PARRAFO DE LA LEY DE SEGURIDAD DEL ESTADO DE MÉXICO</w:t>
      </w:r>
      <w:r w:rsidRPr="003A5953">
        <w:rPr>
          <w:rFonts w:ascii="Palatino Linotype" w:eastAsia="Palatino Linotype" w:hAnsi="Palatino Linotype" w:cs="Palatino Linotype"/>
          <w:b/>
          <w:i/>
          <w:sz w:val="22"/>
          <w:szCs w:val="22"/>
          <w:u w:val="single"/>
        </w:rPr>
        <w:t>, SE ESPECIFICA QUE LOS PROCESOS DE EVALUACIÓN Y LOS EXPEDIENTES INTEGRADOS AL EFECTO, SERAN CONFIDENCIALES</w:t>
      </w:r>
      <w:r w:rsidRPr="003A5953">
        <w:rPr>
          <w:rFonts w:ascii="Palatino Linotype" w:eastAsia="Palatino Linotype" w:hAnsi="Palatino Linotype" w:cs="Palatino Linotype"/>
          <w:i/>
          <w:sz w:val="22"/>
          <w:szCs w:val="22"/>
        </w:rPr>
        <w:t xml:space="preserve">, LO QUE SE HACE DE SU CONOCIMIENTO PARA TODOS LOS FINES Y EFECTOS LEGALES A QUE HAYA LUGAR.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w:t>
      </w:r>
      <w:r w:rsidRPr="003A5953">
        <w:rPr>
          <w:rFonts w:ascii="Palatino Linotype" w:eastAsia="Palatino Linotype" w:hAnsi="Palatino Linotype" w:cs="Palatino Linotype"/>
          <w:i/>
          <w:sz w:val="22"/>
          <w:szCs w:val="22"/>
        </w:rPr>
        <w:lastRenderedPageBreak/>
        <w:t>QUE, EN CASO DE INCONFORMIDAD CON LA RESPUESTA OTORGADA, PODRÁ INTERPONER RECURSO DE REVISIÓN DENTRO DE 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p>
    <w:p w14:paraId="0CBD3C55" w14:textId="77777777" w:rsidR="00112815" w:rsidRPr="003A5953" w:rsidRDefault="00112815" w:rsidP="00112815">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ATENTAMENTE</w:t>
      </w:r>
    </w:p>
    <w:p w14:paraId="239C8E1A" w14:textId="52C04D96" w:rsidR="004E250B" w:rsidRPr="003A5953" w:rsidRDefault="00112815" w:rsidP="00112815">
      <w:pPr>
        <w:pBdr>
          <w:top w:val="nil"/>
          <w:left w:val="nil"/>
          <w:bottom w:val="nil"/>
          <w:right w:val="nil"/>
          <w:between w:val="nil"/>
        </w:pBdr>
        <w:spacing w:line="360" w:lineRule="auto"/>
        <w:ind w:right="49"/>
        <w:jc w:val="right"/>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LIC RAYMUNDO SIERRA ESCAMILLA</w:t>
      </w:r>
    </w:p>
    <w:p w14:paraId="7FF921C8" w14:textId="77777777" w:rsidR="004E250B" w:rsidRPr="003A5953" w:rsidRDefault="004E250B">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1391FB8E" w14:textId="4A185E94" w:rsidR="004E250B" w:rsidRPr="003A5953" w:rsidRDefault="00B64734">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Interposición del recurso de revisión. </w:t>
      </w:r>
      <w:r w:rsidRPr="003A5953">
        <w:rPr>
          <w:rFonts w:ascii="Palatino Linotype" w:eastAsia="Palatino Linotype" w:hAnsi="Palatino Linotype" w:cs="Palatino Linotype"/>
          <w:sz w:val="22"/>
          <w:szCs w:val="22"/>
        </w:rPr>
        <w:t xml:space="preserve">Inconforme con la respuesta del </w:t>
      </w:r>
      <w:r w:rsidRPr="003A5953">
        <w:rPr>
          <w:rFonts w:ascii="Palatino Linotype" w:eastAsia="Palatino Linotype" w:hAnsi="Palatino Linotype" w:cs="Palatino Linotype"/>
          <w:b/>
          <w:sz w:val="22"/>
          <w:szCs w:val="22"/>
        </w:rPr>
        <w:t>SUJETO OBLIGADO el ahora RECURRENTE</w:t>
      </w:r>
      <w:r w:rsidRPr="003A5953">
        <w:rPr>
          <w:rFonts w:ascii="Palatino Linotype" w:eastAsia="Palatino Linotype" w:hAnsi="Palatino Linotype" w:cs="Palatino Linotype"/>
          <w:sz w:val="22"/>
          <w:szCs w:val="22"/>
        </w:rPr>
        <w:t xml:space="preserve"> interpuso recurso de revisión a través del SAIMEX en fecha </w:t>
      </w:r>
      <w:r w:rsidR="00112815" w:rsidRPr="003A5953">
        <w:rPr>
          <w:rFonts w:ascii="Palatino Linotype" w:eastAsia="Palatino Linotype" w:hAnsi="Palatino Linotype" w:cs="Palatino Linotype"/>
          <w:b/>
          <w:sz w:val="22"/>
          <w:szCs w:val="22"/>
        </w:rPr>
        <w:t>catorce de julio de dos mil veinticinco</w:t>
      </w:r>
      <w:r w:rsidRPr="003A5953">
        <w:rPr>
          <w:rFonts w:ascii="Palatino Linotype" w:eastAsia="Palatino Linotype" w:hAnsi="Palatino Linotype" w:cs="Palatino Linotype"/>
          <w:sz w:val="22"/>
          <w:szCs w:val="22"/>
        </w:rPr>
        <w:t>, a través del cual expresó lo siguiente:</w:t>
      </w:r>
    </w:p>
    <w:p w14:paraId="626C40D7" w14:textId="77777777" w:rsidR="004E250B" w:rsidRPr="003A5953" w:rsidRDefault="004E250B">
      <w:pPr>
        <w:spacing w:line="360" w:lineRule="auto"/>
        <w:ind w:right="49"/>
        <w:jc w:val="both"/>
        <w:rPr>
          <w:rFonts w:ascii="Palatino Linotype" w:eastAsia="Palatino Linotype" w:hAnsi="Palatino Linotype" w:cs="Palatino Linotype"/>
          <w:sz w:val="22"/>
          <w:szCs w:val="22"/>
        </w:rPr>
      </w:pPr>
    </w:p>
    <w:p w14:paraId="47BB3DDC" w14:textId="77777777" w:rsidR="00112815" w:rsidRPr="003A5953" w:rsidRDefault="00B64734" w:rsidP="00112815">
      <w:pPr>
        <w:spacing w:line="276" w:lineRule="auto"/>
        <w:ind w:left="567" w:right="90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Acto impugnado. </w:t>
      </w:r>
      <w:r w:rsidRPr="003A5953">
        <w:rPr>
          <w:rFonts w:ascii="Palatino Linotype" w:eastAsia="Palatino Linotype" w:hAnsi="Palatino Linotype" w:cs="Palatino Linotype"/>
          <w:i/>
          <w:sz w:val="22"/>
          <w:szCs w:val="22"/>
        </w:rPr>
        <w:t>“</w:t>
      </w:r>
      <w:r w:rsidR="00112815" w:rsidRPr="003A5953">
        <w:rPr>
          <w:rFonts w:ascii="Palatino Linotype" w:eastAsia="Palatino Linotype" w:hAnsi="Palatino Linotype" w:cs="Palatino Linotype"/>
          <w:i/>
          <w:sz w:val="22"/>
          <w:szCs w:val="22"/>
        </w:rPr>
        <w:t xml:space="preserve">la negación sobre la información de la aprobación del examen de control y confianza de la directora de seguridad </w:t>
      </w:r>
      <w:proofErr w:type="spellStart"/>
      <w:r w:rsidR="00112815" w:rsidRPr="003A5953">
        <w:rPr>
          <w:rFonts w:ascii="Palatino Linotype" w:eastAsia="Palatino Linotype" w:hAnsi="Palatino Linotype" w:cs="Palatino Linotype"/>
          <w:i/>
          <w:sz w:val="22"/>
          <w:szCs w:val="22"/>
        </w:rPr>
        <w:t>publica</w:t>
      </w:r>
      <w:proofErr w:type="spellEnd"/>
      <w:r w:rsidR="00112815" w:rsidRPr="003A5953">
        <w:rPr>
          <w:rFonts w:ascii="Palatino Linotype" w:eastAsia="Palatino Linotype" w:hAnsi="Palatino Linotype" w:cs="Palatino Linotype"/>
          <w:i/>
          <w:sz w:val="22"/>
          <w:szCs w:val="22"/>
        </w:rPr>
        <w:t>.”</w:t>
      </w:r>
    </w:p>
    <w:p w14:paraId="594577FC" w14:textId="77777777" w:rsidR="00112815" w:rsidRPr="003A5953" w:rsidRDefault="00112815" w:rsidP="00112815">
      <w:pPr>
        <w:spacing w:line="276" w:lineRule="auto"/>
        <w:ind w:left="567" w:right="900"/>
        <w:jc w:val="both"/>
        <w:rPr>
          <w:rFonts w:ascii="Palatino Linotype" w:eastAsia="Palatino Linotype" w:hAnsi="Palatino Linotype" w:cs="Palatino Linotype"/>
          <w:b/>
          <w:sz w:val="22"/>
          <w:szCs w:val="22"/>
        </w:rPr>
      </w:pPr>
    </w:p>
    <w:p w14:paraId="18F5CBA2" w14:textId="2A855061" w:rsidR="004E250B" w:rsidRPr="003A5953" w:rsidRDefault="00B64734" w:rsidP="00112815">
      <w:pPr>
        <w:spacing w:line="276" w:lineRule="auto"/>
        <w:ind w:left="567" w:right="90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Motivos de inconformidad. </w:t>
      </w:r>
      <w:r w:rsidRPr="003A5953">
        <w:rPr>
          <w:rFonts w:ascii="Palatino Linotype" w:eastAsia="Palatino Linotype" w:hAnsi="Palatino Linotype" w:cs="Palatino Linotype"/>
          <w:b/>
          <w:i/>
          <w:sz w:val="22"/>
          <w:szCs w:val="22"/>
        </w:rPr>
        <w:t>“</w:t>
      </w:r>
      <w:r w:rsidR="00112815" w:rsidRPr="003A5953">
        <w:rPr>
          <w:rFonts w:ascii="Palatino Linotype" w:eastAsia="Palatino Linotype" w:hAnsi="Palatino Linotype" w:cs="Palatino Linotype"/>
          <w:i/>
          <w:sz w:val="22"/>
          <w:szCs w:val="22"/>
        </w:rPr>
        <w:t xml:space="preserve">si bien es cierto que es información confidencial </w:t>
      </w:r>
      <w:r w:rsidR="00112815" w:rsidRPr="003A5953">
        <w:rPr>
          <w:rFonts w:ascii="Palatino Linotype" w:eastAsia="Palatino Linotype" w:hAnsi="Palatino Linotype" w:cs="Palatino Linotype"/>
          <w:i/>
          <w:sz w:val="22"/>
          <w:szCs w:val="22"/>
          <w:u w:val="single"/>
        </w:rPr>
        <w:t xml:space="preserve">no </w:t>
      </w:r>
      <w:r w:rsidR="00112815" w:rsidRPr="003A5953">
        <w:rPr>
          <w:rFonts w:ascii="Palatino Linotype" w:eastAsia="Palatino Linotype" w:hAnsi="Palatino Linotype" w:cs="Palatino Linotype"/>
          <w:b/>
          <w:bCs/>
          <w:i/>
          <w:sz w:val="22"/>
          <w:szCs w:val="22"/>
          <w:u w:val="single"/>
        </w:rPr>
        <w:t>responde a la pregunta sobre si ya se encuentra certificada en dicha materia, así mismo tampoco da respuesta sobre la aprobación del examen de control y confianza,</w:t>
      </w:r>
      <w:r w:rsidR="00112815" w:rsidRPr="003A5953">
        <w:rPr>
          <w:rFonts w:ascii="Palatino Linotype" w:eastAsia="Palatino Linotype" w:hAnsi="Palatino Linotype" w:cs="Palatino Linotype"/>
          <w:i/>
          <w:sz w:val="22"/>
          <w:szCs w:val="22"/>
        </w:rPr>
        <w:t xml:space="preserve"> si bien es cierto que pueden ser documentos que cuentan con información confidencial, se tuvo que haber mostrado la versión publica con la clasificación de datos correspondiente.</w:t>
      </w:r>
      <w:r w:rsidRPr="003A5953">
        <w:rPr>
          <w:rFonts w:ascii="Palatino Linotype" w:eastAsia="Palatino Linotype" w:hAnsi="Palatino Linotype" w:cs="Palatino Linotype"/>
          <w:b/>
          <w:i/>
          <w:sz w:val="22"/>
          <w:szCs w:val="22"/>
        </w:rPr>
        <w:t>”</w:t>
      </w:r>
      <w:r w:rsidRPr="003A5953">
        <w:rPr>
          <w:rFonts w:ascii="Palatino Linotype" w:eastAsia="Palatino Linotype" w:hAnsi="Palatino Linotype" w:cs="Palatino Linotype"/>
          <w:i/>
          <w:sz w:val="22"/>
          <w:szCs w:val="22"/>
        </w:rPr>
        <w:t>.</w:t>
      </w:r>
    </w:p>
    <w:p w14:paraId="2891B5CF" w14:textId="77777777" w:rsidR="004E250B" w:rsidRPr="003A5953" w:rsidRDefault="004E250B">
      <w:pPr>
        <w:spacing w:line="360" w:lineRule="auto"/>
        <w:ind w:left="567" w:right="900"/>
        <w:jc w:val="both"/>
        <w:rPr>
          <w:rFonts w:ascii="Palatino Linotype" w:eastAsia="Palatino Linotype" w:hAnsi="Palatino Linotype" w:cs="Palatino Linotype"/>
          <w:i/>
          <w:sz w:val="22"/>
          <w:szCs w:val="22"/>
        </w:rPr>
      </w:pPr>
    </w:p>
    <w:p w14:paraId="78F88343" w14:textId="6CD28067" w:rsidR="004E250B" w:rsidRPr="003A5953" w:rsidRDefault="00B64734">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Turno. </w:t>
      </w:r>
      <w:r w:rsidRPr="003A595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0E3B94" w:rsidRPr="003A5953">
        <w:rPr>
          <w:rFonts w:ascii="Palatino Linotype" w:eastAsia="Palatino Linotype" w:hAnsi="Palatino Linotype" w:cs="Palatino Linotype"/>
          <w:b/>
          <w:sz w:val="22"/>
          <w:szCs w:val="22"/>
        </w:rPr>
        <w:t>08509/INFOEM/IP/RR/2025</w:t>
      </w:r>
      <w:r w:rsidRPr="003A595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3A5953">
        <w:rPr>
          <w:rFonts w:ascii="Palatino Linotype" w:eastAsia="Palatino Linotype" w:hAnsi="Palatino Linotype" w:cs="Palatino Linotype"/>
          <w:b/>
          <w:sz w:val="22"/>
          <w:szCs w:val="22"/>
        </w:rPr>
        <w:t>Guadalupe Ramírez Peña</w:t>
      </w:r>
      <w:r w:rsidRPr="003A5953">
        <w:rPr>
          <w:rFonts w:ascii="Palatino Linotype" w:eastAsia="Palatino Linotype" w:hAnsi="Palatino Linotype" w:cs="Palatino Linotype"/>
          <w:sz w:val="22"/>
          <w:szCs w:val="22"/>
        </w:rPr>
        <w:t>, para su análisis, estudio, elaboración del proyecto y presentación ante el Pleno de este Instituto.</w:t>
      </w:r>
    </w:p>
    <w:p w14:paraId="70D0A2F7" w14:textId="77777777" w:rsidR="004E250B" w:rsidRPr="003A5953" w:rsidRDefault="004E250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F08C0DD" w14:textId="2CC58A50" w:rsidR="004E250B" w:rsidRPr="003A5953" w:rsidRDefault="00B64734">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3A5953">
        <w:rPr>
          <w:rFonts w:ascii="Palatino Linotype" w:eastAsia="Palatino Linotype" w:hAnsi="Palatino Linotype" w:cs="Palatino Linotype"/>
          <w:b/>
          <w:sz w:val="22"/>
          <w:szCs w:val="22"/>
        </w:rPr>
        <w:t xml:space="preserve">Admisión del recurso de revisión: </w:t>
      </w:r>
      <w:r w:rsidRPr="003A5953">
        <w:rPr>
          <w:rFonts w:ascii="Palatino Linotype" w:eastAsia="Palatino Linotype" w:hAnsi="Palatino Linotype" w:cs="Palatino Linotype"/>
          <w:sz w:val="22"/>
          <w:szCs w:val="22"/>
        </w:rPr>
        <w:t xml:space="preserve">En fecha </w:t>
      </w:r>
      <w:r w:rsidR="000E3B94" w:rsidRPr="003A5953">
        <w:rPr>
          <w:rFonts w:ascii="Palatino Linotype" w:eastAsia="Palatino Linotype" w:hAnsi="Palatino Linotype" w:cs="Palatino Linotype"/>
          <w:b/>
          <w:sz w:val="22"/>
          <w:szCs w:val="22"/>
        </w:rPr>
        <w:t>diecisiete de julio de dos mil veinticinco</w:t>
      </w:r>
      <w:r w:rsidRPr="003A5953">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A5953">
        <w:rPr>
          <w:rFonts w:ascii="Palatino Linotype" w:eastAsia="Palatino Linotype" w:hAnsi="Palatino Linotype" w:cs="Palatino Linotype"/>
          <w:b/>
          <w:sz w:val="22"/>
          <w:szCs w:val="22"/>
        </w:rPr>
        <w:t>SUJETO OBLIGADO</w:t>
      </w:r>
      <w:r w:rsidRPr="003A5953">
        <w:rPr>
          <w:rFonts w:ascii="Palatino Linotype" w:eastAsia="Palatino Linotype" w:hAnsi="Palatino Linotype" w:cs="Palatino Linotype"/>
          <w:sz w:val="22"/>
          <w:szCs w:val="22"/>
        </w:rPr>
        <w:t xml:space="preserve"> presentara su informe justificado.</w:t>
      </w:r>
    </w:p>
    <w:p w14:paraId="5DDB9DBF" w14:textId="77777777" w:rsidR="004E250B" w:rsidRPr="003A5953" w:rsidRDefault="004E250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D3FA2D2" w14:textId="16B41383" w:rsidR="004E250B" w:rsidRPr="003A5953" w:rsidRDefault="00B64734">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Manifestaciones</w:t>
      </w:r>
      <w:r w:rsidRPr="003A5953">
        <w:rPr>
          <w:rFonts w:ascii="Palatino Linotype" w:eastAsia="Palatino Linotype" w:hAnsi="Palatino Linotype" w:cs="Palatino Linotype"/>
          <w:sz w:val="22"/>
          <w:szCs w:val="22"/>
        </w:rPr>
        <w:t xml:space="preserve">: El </w:t>
      </w:r>
      <w:r w:rsidR="000E3B94" w:rsidRPr="003A5953">
        <w:rPr>
          <w:rFonts w:ascii="Palatino Linotype" w:eastAsia="Palatino Linotype" w:hAnsi="Palatino Linotype" w:cs="Palatino Linotype"/>
          <w:sz w:val="22"/>
          <w:szCs w:val="22"/>
        </w:rPr>
        <w:t>once de agosto de dos mil veinticinco</w:t>
      </w:r>
      <w:r w:rsidRPr="003A5953">
        <w:rPr>
          <w:rFonts w:ascii="Palatino Linotype" w:eastAsia="Palatino Linotype" w:hAnsi="Palatino Linotype" w:cs="Palatino Linotype"/>
          <w:sz w:val="22"/>
          <w:szCs w:val="22"/>
        </w:rPr>
        <w:t xml:space="preserve">, el Sujeto Obligado rindió informe justificado a través del documento electrónico denominado </w:t>
      </w:r>
      <w:hyperlink r:id="rId8" w:history="1">
        <w:r w:rsidR="000E3B94" w:rsidRPr="003A5953">
          <w:rPr>
            <w:rStyle w:val="Hipervnculo"/>
            <w:rFonts w:ascii="Palatino Linotype" w:eastAsia="Palatino Linotype" w:hAnsi="Palatino Linotype" w:cs="Palatino Linotype"/>
            <w:b/>
            <w:bCs/>
            <w:i/>
            <w:color w:val="auto"/>
            <w:sz w:val="22"/>
            <w:szCs w:val="22"/>
          </w:rPr>
          <w:t>informe de 57.pdf</w:t>
        </w:r>
      </w:hyperlink>
      <w:r w:rsidRPr="003A5953">
        <w:rPr>
          <w:rFonts w:ascii="Palatino Linotype" w:eastAsia="Palatino Linotype" w:hAnsi="Palatino Linotype" w:cs="Palatino Linotype"/>
          <w:b/>
          <w:i/>
          <w:sz w:val="22"/>
          <w:szCs w:val="22"/>
        </w:rPr>
        <w:t xml:space="preserve"> </w:t>
      </w:r>
      <w:r w:rsidRPr="003A5953">
        <w:rPr>
          <w:rFonts w:ascii="Palatino Linotype" w:eastAsia="Palatino Linotype" w:hAnsi="Palatino Linotype" w:cs="Palatino Linotype"/>
          <w:sz w:val="22"/>
          <w:szCs w:val="22"/>
        </w:rPr>
        <w:t>cuyo contenido es el siguiente:</w:t>
      </w:r>
    </w:p>
    <w:p w14:paraId="1D56247D"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5620EB90" w14:textId="2C55A2C8" w:rsidR="004E250B" w:rsidRPr="003A5953" w:rsidRDefault="000E3B94" w:rsidP="000E3B94">
      <w:pPr>
        <w:pStyle w:val="Prrafodelista"/>
        <w:numPr>
          <w:ilvl w:val="0"/>
          <w:numId w:val="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3A5953">
        <w:rPr>
          <w:rFonts w:ascii="Palatino Linotype" w:eastAsia="Palatino Linotype" w:hAnsi="Palatino Linotype" w:cs="Palatino Linotype"/>
        </w:rPr>
        <w:t xml:space="preserve">Oficio signado por el Titular de la Unidad de Transparencia mediante el cual en lo medular ratifica la respuesta emitida, por lo cual solicita se confirme la respuesta.  </w:t>
      </w:r>
    </w:p>
    <w:p w14:paraId="077BCB65" w14:textId="77777777" w:rsidR="000E3B94" w:rsidRPr="003A5953" w:rsidRDefault="000E3B94">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47F9CD00" w14:textId="6474664D" w:rsidR="004E250B" w:rsidRPr="003A5953" w:rsidRDefault="00B647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Documentos que el </w:t>
      </w:r>
      <w:r w:rsidR="000E3B94" w:rsidRPr="003A5953">
        <w:rPr>
          <w:rFonts w:ascii="Palatino Linotype" w:eastAsia="Palatino Linotype" w:hAnsi="Palatino Linotype" w:cs="Palatino Linotype"/>
          <w:sz w:val="22"/>
          <w:szCs w:val="22"/>
        </w:rPr>
        <w:t>diecisiete de marzo de dos mil veintiséis, mediante acuerdo fue notificado</w:t>
      </w:r>
      <w:r w:rsidRPr="003A5953">
        <w:rPr>
          <w:rFonts w:ascii="Palatino Linotype" w:eastAsia="Palatino Linotype" w:hAnsi="Palatino Linotype" w:cs="Palatino Linotype"/>
          <w:sz w:val="22"/>
          <w:szCs w:val="22"/>
        </w:rPr>
        <w:t xml:space="preserve"> a la parte Recurrente para su conocimiento, quien omitió realizar manifestaciones. </w:t>
      </w:r>
    </w:p>
    <w:p w14:paraId="553A6319"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b/>
          <w:sz w:val="22"/>
          <w:szCs w:val="22"/>
        </w:rPr>
      </w:pPr>
    </w:p>
    <w:p w14:paraId="37EDCDCD" w14:textId="49833EA6" w:rsidR="004E250B" w:rsidRPr="003A5953" w:rsidRDefault="00B64734">
      <w:pPr>
        <w:numPr>
          <w:ilvl w:val="0"/>
          <w:numId w:val="5"/>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Ampliación de plazo:</w:t>
      </w:r>
      <w:r w:rsidRPr="003A5953">
        <w:rPr>
          <w:rFonts w:ascii="Palatino Linotype" w:eastAsia="Palatino Linotype" w:hAnsi="Palatino Linotype" w:cs="Palatino Linotype"/>
          <w:sz w:val="22"/>
          <w:szCs w:val="22"/>
        </w:rPr>
        <w:t xml:space="preserve"> El </w:t>
      </w:r>
      <w:r w:rsidR="000E3B94" w:rsidRPr="003A5953">
        <w:rPr>
          <w:rFonts w:ascii="Palatino Linotype" w:eastAsia="Palatino Linotype" w:hAnsi="Palatino Linotype" w:cs="Palatino Linotype"/>
          <w:b/>
          <w:sz w:val="22"/>
          <w:szCs w:val="22"/>
        </w:rPr>
        <w:t>diecisiete de marzo de dos mil veintiséis</w:t>
      </w:r>
      <w:r w:rsidRPr="003A5953">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9C453E0" w14:textId="77777777" w:rsidR="000E3B94" w:rsidRPr="003A5953" w:rsidRDefault="000E3B94" w:rsidP="000E3B94">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4B0339D6" w14:textId="77777777" w:rsidR="000E3B94" w:rsidRPr="003A5953" w:rsidRDefault="000E3B94" w:rsidP="000E3B94">
      <w:pPr>
        <w:widowControl w:val="0"/>
        <w:spacing w:line="360" w:lineRule="auto"/>
        <w:jc w:val="both"/>
        <w:rPr>
          <w:rFonts w:ascii="Palatino Linotype" w:eastAsia="Palatino Linotype" w:hAnsi="Palatino Linotype" w:cs="Palatino Linotype"/>
          <w:sz w:val="22"/>
          <w:szCs w:val="22"/>
        </w:rPr>
      </w:pPr>
    </w:p>
    <w:p w14:paraId="55CEB629"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62F208D"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0900C360"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D5400FB"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1AB6857D"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2BB9E4"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1387437C"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34B5DA"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4C3142D0" w14:textId="77777777" w:rsidR="000E3B94" w:rsidRPr="003A5953" w:rsidRDefault="000E3B94" w:rsidP="000E3B94">
      <w:pPr>
        <w:spacing w:line="360" w:lineRule="auto"/>
        <w:jc w:val="both"/>
        <w:rPr>
          <w:rFonts w:ascii="Palatino Linotype" w:eastAsia="Palatino Linotype" w:hAnsi="Palatino Linotype" w:cs="Palatino Linotype"/>
          <w:strike/>
          <w:sz w:val="22"/>
          <w:szCs w:val="22"/>
        </w:rPr>
      </w:pPr>
      <w:r w:rsidRPr="003A595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8DCFE81"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711C65A4" w14:textId="77777777" w:rsidR="000E3B94" w:rsidRPr="003A5953" w:rsidRDefault="000E3B94" w:rsidP="000E3B94">
      <w:pPr>
        <w:numPr>
          <w:ilvl w:val="0"/>
          <w:numId w:val="8"/>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Complejidad del Asunto:</w:t>
      </w:r>
      <w:r w:rsidRPr="003A595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974290E" w14:textId="77777777" w:rsidR="000E3B94" w:rsidRPr="003A5953" w:rsidRDefault="000E3B94" w:rsidP="000E3B94">
      <w:pPr>
        <w:spacing w:line="360" w:lineRule="auto"/>
        <w:ind w:left="927"/>
        <w:jc w:val="both"/>
        <w:rPr>
          <w:rFonts w:ascii="Palatino Linotype" w:eastAsia="Palatino Linotype" w:hAnsi="Palatino Linotype" w:cs="Palatino Linotype"/>
          <w:sz w:val="22"/>
          <w:szCs w:val="22"/>
        </w:rPr>
      </w:pPr>
    </w:p>
    <w:p w14:paraId="2857EE41" w14:textId="77777777" w:rsidR="000E3B94" w:rsidRPr="003A5953" w:rsidRDefault="000E3B94" w:rsidP="000E3B94">
      <w:pPr>
        <w:numPr>
          <w:ilvl w:val="0"/>
          <w:numId w:val="8"/>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Actividad Procesal del interesado.</w:t>
      </w:r>
      <w:r w:rsidRPr="003A5953">
        <w:rPr>
          <w:rFonts w:ascii="Palatino Linotype" w:eastAsia="Palatino Linotype" w:hAnsi="Palatino Linotype" w:cs="Palatino Linotype"/>
          <w:sz w:val="22"/>
          <w:szCs w:val="22"/>
        </w:rPr>
        <w:t xml:space="preserve"> Acciones u omisiones del interesado.</w:t>
      </w:r>
    </w:p>
    <w:p w14:paraId="505C0A3B" w14:textId="77777777" w:rsidR="000E3B94" w:rsidRPr="003A5953" w:rsidRDefault="000E3B94" w:rsidP="000E3B94">
      <w:pPr>
        <w:spacing w:line="360" w:lineRule="auto"/>
        <w:ind w:left="927"/>
        <w:jc w:val="both"/>
        <w:rPr>
          <w:rFonts w:ascii="Palatino Linotype" w:eastAsia="Palatino Linotype" w:hAnsi="Palatino Linotype" w:cs="Palatino Linotype"/>
          <w:sz w:val="22"/>
          <w:szCs w:val="22"/>
        </w:rPr>
      </w:pPr>
    </w:p>
    <w:p w14:paraId="7601525F" w14:textId="77777777" w:rsidR="000E3B94" w:rsidRPr="003A5953" w:rsidRDefault="000E3B94" w:rsidP="000E3B94">
      <w:pPr>
        <w:numPr>
          <w:ilvl w:val="0"/>
          <w:numId w:val="8"/>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Conducta de la Autoridad:</w:t>
      </w:r>
      <w:r w:rsidRPr="003A595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BC1F7A8" w14:textId="77777777" w:rsidR="000E3B94" w:rsidRPr="003A5953" w:rsidRDefault="000E3B94" w:rsidP="000E3B94">
      <w:pPr>
        <w:spacing w:line="360" w:lineRule="auto"/>
        <w:ind w:left="927"/>
        <w:jc w:val="both"/>
        <w:rPr>
          <w:rFonts w:ascii="Palatino Linotype" w:eastAsia="Palatino Linotype" w:hAnsi="Palatino Linotype" w:cs="Palatino Linotype"/>
          <w:sz w:val="22"/>
          <w:szCs w:val="22"/>
        </w:rPr>
      </w:pPr>
    </w:p>
    <w:p w14:paraId="4B46A64C" w14:textId="77777777" w:rsidR="000E3B94" w:rsidRPr="003A5953" w:rsidRDefault="000E3B94" w:rsidP="000E3B94">
      <w:pPr>
        <w:numPr>
          <w:ilvl w:val="0"/>
          <w:numId w:val="8"/>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 </w:t>
      </w:r>
      <w:r w:rsidRPr="003A5953">
        <w:rPr>
          <w:rFonts w:ascii="Palatino Linotype" w:eastAsia="Palatino Linotype" w:hAnsi="Palatino Linotype" w:cs="Palatino Linotype"/>
          <w:b/>
          <w:sz w:val="22"/>
          <w:szCs w:val="22"/>
        </w:rPr>
        <w:t xml:space="preserve">La afectación generada en la situación jurídica de la persona involucrada en el proceso: </w:t>
      </w:r>
      <w:r w:rsidRPr="003A5953">
        <w:rPr>
          <w:rFonts w:ascii="Palatino Linotype" w:eastAsia="Palatino Linotype" w:hAnsi="Palatino Linotype" w:cs="Palatino Linotype"/>
          <w:sz w:val="22"/>
          <w:szCs w:val="22"/>
        </w:rPr>
        <w:t>Violación a sus derechos humanos.</w:t>
      </w:r>
    </w:p>
    <w:p w14:paraId="70668946"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28AD3034"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1EF26A"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194696D7" w14:textId="77777777" w:rsidR="000E3B94" w:rsidRPr="003A5953" w:rsidRDefault="000E3B94" w:rsidP="000E3B94">
      <w:pP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3A595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3A5953">
        <w:rPr>
          <w:rFonts w:ascii="Palatino Linotype" w:eastAsia="Palatino Linotype" w:hAnsi="Palatino Linotype" w:cs="Palatino Linotype"/>
          <w:sz w:val="22"/>
          <w:szCs w:val="22"/>
        </w:rPr>
        <w:t>, visible en la Gaceta del Seminario Judicial de la Federación con el registro digital 205635.</w:t>
      </w:r>
    </w:p>
    <w:p w14:paraId="441570C6"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05943E64"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2A295E"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2381C6FA"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4BB37C4"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p>
    <w:p w14:paraId="5D5736F6" w14:textId="77777777" w:rsidR="000E3B94" w:rsidRPr="003A5953" w:rsidRDefault="000E3B94" w:rsidP="000E3B94">
      <w:pPr>
        <w:spacing w:line="360" w:lineRule="auto"/>
        <w:ind w:left="851" w:right="616"/>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 </w:t>
      </w:r>
      <w:r w:rsidRPr="003A5953">
        <w:rPr>
          <w:rFonts w:ascii="Palatino Linotype" w:eastAsia="Palatino Linotype" w:hAnsi="Palatino Linotype" w:cs="Palatino Linotype"/>
          <w:i/>
          <w:sz w:val="22"/>
          <w:szCs w:val="22"/>
        </w:rPr>
        <w:t>“PLAZO RAZONABLE PARA RESOLVER. DIMENSIÓN Y EFECTOS DE ESTE CONCEPTO CUANDO SE ADUCE EXCESIVA CARGA DE TRABAJO.”</w:t>
      </w:r>
      <w:r w:rsidRPr="003A5953">
        <w:rPr>
          <w:rFonts w:ascii="Palatino Linotype" w:eastAsia="Palatino Linotype" w:hAnsi="Palatino Linotype" w:cs="Palatino Linotype"/>
          <w:sz w:val="22"/>
          <w:szCs w:val="22"/>
        </w:rPr>
        <w:t xml:space="preserve"> consultable en el Seminario Judicial de la Federación y su gaceta, con el registro digital 2002351.</w:t>
      </w:r>
    </w:p>
    <w:p w14:paraId="75E4769F" w14:textId="77777777" w:rsidR="000E3B94" w:rsidRPr="003A5953" w:rsidRDefault="000E3B94" w:rsidP="000E3B94">
      <w:pPr>
        <w:spacing w:line="360" w:lineRule="auto"/>
        <w:ind w:left="851" w:right="616"/>
        <w:jc w:val="both"/>
        <w:rPr>
          <w:rFonts w:ascii="Palatino Linotype" w:eastAsia="Palatino Linotype" w:hAnsi="Palatino Linotype" w:cs="Palatino Linotype"/>
          <w:b/>
          <w:sz w:val="22"/>
          <w:szCs w:val="22"/>
        </w:rPr>
      </w:pPr>
    </w:p>
    <w:p w14:paraId="58A7AA3F" w14:textId="77777777" w:rsidR="000E3B94" w:rsidRPr="003A5953" w:rsidRDefault="000E3B94" w:rsidP="000E3B94">
      <w:pPr>
        <w:spacing w:line="360" w:lineRule="auto"/>
        <w:ind w:left="851" w:right="616"/>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3A5953">
        <w:rPr>
          <w:rFonts w:ascii="Palatino Linotype" w:eastAsia="Palatino Linotype" w:hAnsi="Palatino Linotype" w:cs="Palatino Linotype"/>
          <w:sz w:val="22"/>
          <w:szCs w:val="22"/>
        </w:rPr>
        <w:t>, visible en el Seminario Judicial de la Federación y su gaceta, con el registro digital 2002350.</w:t>
      </w:r>
    </w:p>
    <w:p w14:paraId="333B0FB9" w14:textId="77777777" w:rsidR="000E3B94" w:rsidRPr="003A5953" w:rsidRDefault="000E3B94" w:rsidP="000E3B94">
      <w:pPr>
        <w:spacing w:line="360" w:lineRule="auto"/>
        <w:ind w:left="567" w:right="616"/>
        <w:jc w:val="both"/>
        <w:rPr>
          <w:rFonts w:ascii="Palatino Linotype" w:eastAsia="Palatino Linotype" w:hAnsi="Palatino Linotype" w:cs="Palatino Linotype"/>
          <w:sz w:val="22"/>
          <w:szCs w:val="22"/>
        </w:rPr>
      </w:pPr>
    </w:p>
    <w:p w14:paraId="7BD70811" w14:textId="77777777" w:rsidR="000E3B94" w:rsidRPr="003A5953" w:rsidRDefault="000E3B94" w:rsidP="000E3B9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4B075127" w14:textId="77777777" w:rsidR="000E3B94" w:rsidRPr="003A5953" w:rsidRDefault="000E3B94" w:rsidP="000E3B94">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137AA878" w14:textId="7FDC5F9B" w:rsidR="000E3B94" w:rsidRPr="003A5953" w:rsidRDefault="000E3B94" w:rsidP="000E3B9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8. Cierre de instrucción. </w:t>
      </w:r>
      <w:r w:rsidRPr="003A5953">
        <w:rPr>
          <w:rFonts w:ascii="Palatino Linotype" w:eastAsia="Palatino Linotype" w:hAnsi="Palatino Linotype" w:cs="Palatino Linotype"/>
          <w:sz w:val="22"/>
          <w:szCs w:val="22"/>
        </w:rPr>
        <w:t xml:space="preserve">El </w:t>
      </w:r>
      <w:r w:rsidRPr="003A5953">
        <w:rPr>
          <w:rFonts w:ascii="Palatino Linotype" w:eastAsia="Palatino Linotype" w:hAnsi="Palatino Linotype" w:cs="Palatino Linotype"/>
          <w:b/>
          <w:sz w:val="22"/>
          <w:szCs w:val="22"/>
        </w:rPr>
        <w:t>veinti</w:t>
      </w:r>
      <w:r w:rsidR="008F5EAD" w:rsidRPr="003A5953">
        <w:rPr>
          <w:rFonts w:ascii="Palatino Linotype" w:eastAsia="Palatino Linotype" w:hAnsi="Palatino Linotype" w:cs="Palatino Linotype"/>
          <w:b/>
          <w:sz w:val="22"/>
          <w:szCs w:val="22"/>
        </w:rPr>
        <w:t>cuatro</w:t>
      </w:r>
      <w:r w:rsidRPr="003A5953">
        <w:rPr>
          <w:rFonts w:ascii="Palatino Linotype" w:eastAsia="Palatino Linotype" w:hAnsi="Palatino Linotype" w:cs="Palatino Linotype"/>
          <w:b/>
          <w:sz w:val="22"/>
          <w:szCs w:val="22"/>
        </w:rPr>
        <w:t xml:space="preserve"> de marzo de dos mil veintiséis</w:t>
      </w:r>
      <w:r w:rsidRPr="003A595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8FD004C" w14:textId="77777777" w:rsidR="004E250B" w:rsidRPr="003A5953" w:rsidRDefault="004E250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D0140BE"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A1C0FC5"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6195C2D2" w14:textId="77777777" w:rsidR="004E250B" w:rsidRPr="003A5953" w:rsidRDefault="00B647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3A5953">
        <w:rPr>
          <w:rFonts w:ascii="Palatino Linotype" w:eastAsia="Palatino Linotype" w:hAnsi="Palatino Linotype" w:cs="Palatino Linotype"/>
          <w:b/>
          <w:sz w:val="22"/>
          <w:szCs w:val="22"/>
        </w:rPr>
        <w:t>C O N S I D E R A N D O:</w:t>
      </w:r>
    </w:p>
    <w:p w14:paraId="495FCC5A" w14:textId="77777777" w:rsidR="004E250B" w:rsidRPr="003A5953" w:rsidRDefault="004E250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70C3359" w14:textId="77777777" w:rsidR="005D317F" w:rsidRPr="003A5953" w:rsidRDefault="005D317F" w:rsidP="005D317F">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Primero. Competencia. </w:t>
      </w:r>
      <w:r w:rsidRPr="003A5953">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8326D74" w14:textId="77777777" w:rsidR="004E250B" w:rsidRPr="003A5953" w:rsidRDefault="004E250B">
      <w:pPr>
        <w:spacing w:line="360" w:lineRule="auto"/>
        <w:jc w:val="both"/>
        <w:rPr>
          <w:rFonts w:ascii="Palatino Linotype" w:eastAsia="Palatino Linotype" w:hAnsi="Palatino Linotype" w:cs="Palatino Linotype"/>
          <w:b/>
          <w:sz w:val="22"/>
          <w:szCs w:val="22"/>
        </w:rPr>
      </w:pPr>
    </w:p>
    <w:p w14:paraId="719DF0DA"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Segundo. Oportunidad y Procedibilidad del Recurso de Revisión</w:t>
      </w:r>
      <w:r w:rsidRPr="003A595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32DC2BF"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1D94F46D" w14:textId="6C6B3106" w:rsidR="004E250B" w:rsidRPr="003A5953" w:rsidRDefault="00B64734">
      <w:pPr>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3A5953">
        <w:rPr>
          <w:rFonts w:ascii="Palatino Linotype" w:eastAsia="Palatino Linotype" w:hAnsi="Palatino Linotype" w:cs="Palatino Linotype"/>
          <w:b/>
          <w:sz w:val="22"/>
          <w:szCs w:val="22"/>
        </w:rPr>
        <w:t>SUJETO OBLIGADO</w:t>
      </w:r>
      <w:r w:rsidRPr="003A5953">
        <w:rPr>
          <w:rFonts w:ascii="Palatino Linotype" w:eastAsia="Palatino Linotype" w:hAnsi="Palatino Linotype" w:cs="Palatino Linotype"/>
          <w:sz w:val="22"/>
          <w:szCs w:val="22"/>
        </w:rPr>
        <w:t xml:space="preserve"> proporcionó su respuesta a la solicitud de información el </w:t>
      </w:r>
      <w:r w:rsidR="001F590B" w:rsidRPr="003A5953">
        <w:rPr>
          <w:rFonts w:ascii="Palatino Linotype" w:eastAsia="Palatino Linotype" w:hAnsi="Palatino Linotype" w:cs="Palatino Linotype"/>
          <w:b/>
          <w:sz w:val="22"/>
          <w:szCs w:val="22"/>
        </w:rPr>
        <w:t>nueve de julio</w:t>
      </w:r>
      <w:r w:rsidRPr="003A5953">
        <w:rPr>
          <w:rFonts w:ascii="Palatino Linotype" w:eastAsia="Palatino Linotype" w:hAnsi="Palatino Linotype" w:cs="Palatino Linotype"/>
          <w:b/>
          <w:sz w:val="22"/>
          <w:szCs w:val="22"/>
        </w:rPr>
        <w:t xml:space="preserve"> de dos mil veintic</w:t>
      </w:r>
      <w:r w:rsidR="001F590B" w:rsidRPr="003A5953">
        <w:rPr>
          <w:rFonts w:ascii="Palatino Linotype" w:eastAsia="Palatino Linotype" w:hAnsi="Palatino Linotype" w:cs="Palatino Linotype"/>
          <w:b/>
          <w:sz w:val="22"/>
          <w:szCs w:val="22"/>
        </w:rPr>
        <w:t>inco</w:t>
      </w:r>
      <w:r w:rsidRPr="003A5953">
        <w:rPr>
          <w:rFonts w:ascii="Palatino Linotype" w:eastAsia="Palatino Linotype" w:hAnsi="Palatino Linotype" w:cs="Palatino Linotype"/>
          <w:sz w:val="22"/>
          <w:szCs w:val="22"/>
        </w:rPr>
        <w:t xml:space="preserve">, y la parte </w:t>
      </w:r>
      <w:r w:rsidRPr="003A5953">
        <w:rPr>
          <w:rFonts w:ascii="Palatino Linotype" w:eastAsia="Palatino Linotype" w:hAnsi="Palatino Linotype" w:cs="Palatino Linotype"/>
          <w:b/>
          <w:sz w:val="22"/>
          <w:szCs w:val="22"/>
        </w:rPr>
        <w:t>RECURRENTE</w:t>
      </w:r>
      <w:r w:rsidRPr="003A5953">
        <w:rPr>
          <w:rFonts w:ascii="Palatino Linotype" w:eastAsia="Palatino Linotype" w:hAnsi="Palatino Linotype" w:cs="Palatino Linotype"/>
          <w:sz w:val="22"/>
          <w:szCs w:val="22"/>
        </w:rPr>
        <w:t xml:space="preserve"> presentó su recurso de revisión el </w:t>
      </w:r>
      <w:r w:rsidR="001F590B" w:rsidRPr="003A5953">
        <w:rPr>
          <w:rFonts w:ascii="Palatino Linotype" w:eastAsia="Palatino Linotype" w:hAnsi="Palatino Linotype" w:cs="Palatino Linotype"/>
          <w:b/>
          <w:sz w:val="22"/>
          <w:szCs w:val="22"/>
        </w:rPr>
        <w:t>catorce de julio de dos mil veinticinco</w:t>
      </w:r>
      <w:r w:rsidRPr="003A5953">
        <w:rPr>
          <w:rFonts w:ascii="Palatino Linotype" w:eastAsia="Palatino Linotype" w:hAnsi="Palatino Linotype" w:cs="Palatino Linotype"/>
          <w:sz w:val="22"/>
          <w:szCs w:val="22"/>
        </w:rPr>
        <w:t xml:space="preserve">,  esto es el </w:t>
      </w:r>
      <w:r w:rsidR="001F590B" w:rsidRPr="003A5953">
        <w:rPr>
          <w:rFonts w:ascii="Palatino Linotype" w:eastAsia="Palatino Linotype" w:hAnsi="Palatino Linotype" w:cs="Palatino Linotype"/>
          <w:sz w:val="22"/>
          <w:szCs w:val="22"/>
        </w:rPr>
        <w:t>tercer</w:t>
      </w:r>
      <w:r w:rsidRPr="003A5953">
        <w:rPr>
          <w:rFonts w:ascii="Palatino Linotype" w:eastAsia="Palatino Linotype" w:hAnsi="Palatino Linotype" w:cs="Palatino Linotype"/>
          <w:sz w:val="22"/>
          <w:szCs w:val="22"/>
        </w:rPr>
        <w:t xml:space="preserve"> día hábil por lo que se encuentra dentro de los márgenes temporales previstos para tal efecto. </w:t>
      </w:r>
    </w:p>
    <w:p w14:paraId="7671C7AC" w14:textId="77777777" w:rsidR="004E250B" w:rsidRPr="003A5953" w:rsidRDefault="004E250B">
      <w:pPr>
        <w:spacing w:line="360" w:lineRule="auto"/>
        <w:ind w:right="49"/>
        <w:jc w:val="both"/>
        <w:rPr>
          <w:rFonts w:ascii="Palatino Linotype" w:eastAsia="Palatino Linotype" w:hAnsi="Palatino Linotype" w:cs="Palatino Linotype"/>
          <w:sz w:val="22"/>
          <w:szCs w:val="22"/>
        </w:rPr>
      </w:pPr>
    </w:p>
    <w:p w14:paraId="0605F5AB"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D63F93C" w14:textId="77777777" w:rsidR="001F590B" w:rsidRPr="003A5953" w:rsidRDefault="001F590B">
      <w:pPr>
        <w:spacing w:line="360" w:lineRule="auto"/>
        <w:jc w:val="both"/>
        <w:rPr>
          <w:rFonts w:ascii="Palatino Linotype" w:eastAsia="Palatino Linotype" w:hAnsi="Palatino Linotype" w:cs="Palatino Linotype"/>
          <w:sz w:val="22"/>
          <w:szCs w:val="22"/>
        </w:rPr>
      </w:pPr>
    </w:p>
    <w:p w14:paraId="5CD2AD4D" w14:textId="6744970F"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En ese sentido, resulta procedente la interposición del recurso de revisión al rubro anotado, toda vez que se actualiza la hipótesis prevista en el artículo 179, fracción VI de la ley de la materia, que a la letra dice:</w:t>
      </w:r>
    </w:p>
    <w:p w14:paraId="194F4B93"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12130FC3" w14:textId="77777777" w:rsidR="004E250B" w:rsidRPr="003A5953" w:rsidRDefault="00B64734">
      <w:pPr>
        <w:spacing w:line="360"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r w:rsidRPr="003A5953">
        <w:rPr>
          <w:rFonts w:ascii="Palatino Linotype" w:eastAsia="Palatino Linotype" w:hAnsi="Palatino Linotype" w:cs="Palatino Linotype"/>
          <w:b/>
          <w:i/>
          <w:sz w:val="22"/>
          <w:szCs w:val="22"/>
        </w:rPr>
        <w:t xml:space="preserve">Artículo 179. </w:t>
      </w:r>
      <w:r w:rsidRPr="003A595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05058A7" w14:textId="77777777" w:rsidR="004E250B" w:rsidRPr="003A5953" w:rsidRDefault="00B64734">
      <w:pPr>
        <w:spacing w:line="360"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p>
    <w:p w14:paraId="2565A39C" w14:textId="77777777" w:rsidR="004E250B" w:rsidRPr="003A5953" w:rsidRDefault="00B64734">
      <w:pPr>
        <w:spacing w:line="360"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V. La entrega de información incompleta;</w:t>
      </w:r>
    </w:p>
    <w:p w14:paraId="47426034" w14:textId="77777777" w:rsidR="004E250B" w:rsidRPr="003A5953" w:rsidRDefault="00B64734">
      <w:pPr>
        <w:spacing w:line="360"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p>
    <w:p w14:paraId="58718C85" w14:textId="77777777" w:rsidR="004E250B" w:rsidRPr="003A5953" w:rsidRDefault="00B64734">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Tercero. Materia de la revisión. </w:t>
      </w:r>
      <w:r w:rsidRPr="003A595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A595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3A5953">
        <w:rPr>
          <w:rFonts w:ascii="Palatino Linotype" w:eastAsia="Palatino Linotype" w:hAnsi="Palatino Linotype" w:cs="Palatino Linotype"/>
          <w:sz w:val="22"/>
          <w:szCs w:val="22"/>
        </w:rPr>
        <w:t xml:space="preserve">de la parte </w:t>
      </w:r>
      <w:r w:rsidRPr="003A5953">
        <w:rPr>
          <w:rFonts w:ascii="Palatino Linotype" w:eastAsia="Palatino Linotype" w:hAnsi="Palatino Linotype" w:cs="Palatino Linotype"/>
          <w:b/>
          <w:sz w:val="22"/>
          <w:szCs w:val="22"/>
        </w:rPr>
        <w:t>Recurrente</w:t>
      </w:r>
      <w:r w:rsidRPr="003A5953">
        <w:rPr>
          <w:rFonts w:ascii="Palatino Linotype" w:eastAsia="Palatino Linotype" w:hAnsi="Palatino Linotype" w:cs="Palatino Linotype"/>
          <w:sz w:val="22"/>
          <w:szCs w:val="22"/>
        </w:rPr>
        <w:t>, o en su defecto, en caso de ser procedente, ordenar la entrega de información.</w:t>
      </w:r>
    </w:p>
    <w:p w14:paraId="1728BE29"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Cuarto. Estudio del asunto. </w:t>
      </w:r>
      <w:r w:rsidRPr="003A5953">
        <w:rPr>
          <w:rFonts w:ascii="Palatino Linotype" w:eastAsia="Palatino Linotype" w:hAnsi="Palatino Linotype" w:cs="Palatino Linotype"/>
          <w:sz w:val="22"/>
          <w:szCs w:val="22"/>
        </w:rPr>
        <w:t xml:space="preserve">En principio, es conveniente analizar si la respuesta como el informe justificado del </w:t>
      </w:r>
      <w:r w:rsidRPr="003A5953">
        <w:rPr>
          <w:rFonts w:ascii="Palatino Linotype" w:eastAsia="Palatino Linotype" w:hAnsi="Palatino Linotype" w:cs="Palatino Linotype"/>
          <w:b/>
          <w:sz w:val="22"/>
          <w:szCs w:val="22"/>
        </w:rPr>
        <w:t>SUJETO OBLIGADO</w:t>
      </w:r>
      <w:r w:rsidRPr="003A595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113D755"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41388057"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r w:rsidRPr="003A5953">
        <w:rPr>
          <w:rFonts w:ascii="Palatino Linotype" w:eastAsia="Palatino Linotype" w:hAnsi="Palatino Linotype" w:cs="Palatino Linotype"/>
          <w:b/>
          <w:i/>
          <w:sz w:val="22"/>
          <w:szCs w:val="22"/>
        </w:rPr>
        <w:t>Artículo 4</w:t>
      </w:r>
      <w:r w:rsidRPr="003A595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A066BE"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A595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7925865"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A5953">
        <w:rPr>
          <w:rFonts w:ascii="Palatino Linotype" w:eastAsia="Palatino Linotype" w:hAnsi="Palatino Linotype" w:cs="Palatino Linotype"/>
          <w:i/>
          <w:sz w:val="22"/>
          <w:szCs w:val="22"/>
        </w:rPr>
        <w:t>.”</w:t>
      </w:r>
    </w:p>
    <w:p w14:paraId="0455FE93"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721405BF"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52D6102"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38EF3D81"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b/>
          <w:i/>
          <w:sz w:val="22"/>
          <w:szCs w:val="22"/>
        </w:rPr>
        <w:t>“Artículo 12.-</w:t>
      </w:r>
      <w:r w:rsidRPr="003A595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17450B" w14:textId="77777777" w:rsidR="004E250B" w:rsidRPr="003A5953" w:rsidRDefault="004E250B" w:rsidP="001F590B">
      <w:pPr>
        <w:spacing w:line="276" w:lineRule="auto"/>
        <w:ind w:left="567" w:right="616"/>
        <w:jc w:val="both"/>
        <w:rPr>
          <w:rFonts w:ascii="Palatino Linotype" w:eastAsia="Palatino Linotype" w:hAnsi="Palatino Linotype" w:cs="Palatino Linotype"/>
          <w:i/>
          <w:sz w:val="22"/>
          <w:szCs w:val="22"/>
        </w:rPr>
      </w:pPr>
    </w:p>
    <w:p w14:paraId="10C0A645"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A5953">
        <w:rPr>
          <w:rFonts w:ascii="Palatino Linotype" w:eastAsia="Palatino Linotype" w:hAnsi="Palatino Linotype" w:cs="Palatino Linotype"/>
          <w:i/>
          <w:sz w:val="22"/>
          <w:szCs w:val="22"/>
        </w:rPr>
        <w:t xml:space="preserve">. </w:t>
      </w:r>
      <w:r w:rsidRPr="003A595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9B74E6D" w14:textId="77777777" w:rsidR="004E250B" w:rsidRPr="003A5953" w:rsidRDefault="004E250B">
      <w:pPr>
        <w:spacing w:line="360" w:lineRule="auto"/>
        <w:ind w:right="-93"/>
        <w:jc w:val="both"/>
        <w:rPr>
          <w:rFonts w:ascii="Palatino Linotype" w:eastAsia="Palatino Linotype" w:hAnsi="Palatino Linotype" w:cs="Palatino Linotype"/>
          <w:sz w:val="22"/>
          <w:szCs w:val="22"/>
        </w:rPr>
      </w:pPr>
    </w:p>
    <w:p w14:paraId="18488FA1" w14:textId="77777777" w:rsidR="004E250B" w:rsidRPr="003A5953" w:rsidRDefault="00B64734">
      <w:pPr>
        <w:spacing w:line="360" w:lineRule="auto"/>
        <w:ind w:right="-93"/>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BAD9C6" w14:textId="77777777" w:rsidR="004E250B" w:rsidRPr="003A5953" w:rsidRDefault="004E250B">
      <w:pPr>
        <w:spacing w:line="360" w:lineRule="auto"/>
        <w:ind w:right="-93"/>
        <w:jc w:val="both"/>
        <w:rPr>
          <w:rFonts w:ascii="Palatino Linotype" w:eastAsia="Palatino Linotype" w:hAnsi="Palatino Linotype" w:cs="Palatino Linotype"/>
          <w:sz w:val="22"/>
          <w:szCs w:val="22"/>
        </w:rPr>
      </w:pPr>
    </w:p>
    <w:p w14:paraId="454142F1" w14:textId="5846E0ED" w:rsidR="004E250B" w:rsidRPr="003A5953" w:rsidRDefault="00B64734">
      <w:pPr>
        <w:spacing w:line="360" w:lineRule="auto"/>
        <w:ind w:right="-93"/>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Sirve de apoyo a lo anterior, el criterio </w:t>
      </w:r>
      <w:r w:rsidR="001F590B" w:rsidRPr="003A5953">
        <w:rPr>
          <w:rFonts w:ascii="Palatino Linotype" w:eastAsia="Palatino Linotype" w:hAnsi="Palatino Linotype" w:cs="Palatino Linotype"/>
          <w:sz w:val="22"/>
          <w:szCs w:val="22"/>
        </w:rPr>
        <w:t xml:space="preserve">orientador </w:t>
      </w:r>
      <w:r w:rsidRPr="003A5953">
        <w:rPr>
          <w:rFonts w:ascii="Palatino Linotype" w:eastAsia="Palatino Linotype" w:hAnsi="Palatino Linotype" w:cs="Palatino Linotype"/>
          <w:sz w:val="22"/>
          <w:szCs w:val="22"/>
        </w:rPr>
        <w:t xml:space="preserve">03-17, expuesto por el </w:t>
      </w:r>
      <w:r w:rsidR="001F590B" w:rsidRPr="003A5953">
        <w:rPr>
          <w:rFonts w:ascii="Palatino Linotype" w:eastAsia="Palatino Linotype" w:hAnsi="Palatino Linotype" w:cs="Palatino Linotype"/>
          <w:sz w:val="22"/>
          <w:szCs w:val="22"/>
        </w:rPr>
        <w:t xml:space="preserve">entonces </w:t>
      </w:r>
      <w:r w:rsidRPr="003A5953">
        <w:rPr>
          <w:rFonts w:ascii="Palatino Linotype" w:eastAsia="Palatino Linotype" w:hAnsi="Palatino Linotype" w:cs="Palatino Linotype"/>
          <w:sz w:val="22"/>
          <w:szCs w:val="22"/>
        </w:rPr>
        <w:t>Instituto Nacional de Transparencia, Acceso a la Información y Protección de Datos Personales, que dice:</w:t>
      </w:r>
      <w:r w:rsidRPr="003A5953">
        <w:rPr>
          <w:rFonts w:ascii="Palatino Linotype" w:eastAsia="Palatino Linotype" w:hAnsi="Palatino Linotype" w:cs="Palatino Linotype"/>
          <w:b/>
          <w:sz w:val="22"/>
          <w:szCs w:val="22"/>
        </w:rPr>
        <w:t xml:space="preserve"> </w:t>
      </w:r>
    </w:p>
    <w:p w14:paraId="73B1F25C" w14:textId="77777777" w:rsidR="004E250B" w:rsidRPr="003A5953" w:rsidRDefault="004E250B">
      <w:pPr>
        <w:spacing w:line="360" w:lineRule="auto"/>
        <w:jc w:val="both"/>
        <w:rPr>
          <w:rFonts w:ascii="Palatino Linotype" w:eastAsia="Palatino Linotype" w:hAnsi="Palatino Linotype" w:cs="Palatino Linotype"/>
          <w:b/>
          <w:sz w:val="22"/>
          <w:szCs w:val="22"/>
        </w:rPr>
      </w:pPr>
    </w:p>
    <w:p w14:paraId="0CABB952" w14:textId="77777777" w:rsidR="004E250B" w:rsidRPr="003A5953" w:rsidRDefault="00B64734">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r w:rsidRPr="003A5953">
        <w:rPr>
          <w:rFonts w:ascii="Palatino Linotype" w:eastAsia="Palatino Linotype" w:hAnsi="Palatino Linotype" w:cs="Palatino Linotype"/>
          <w:b/>
          <w:i/>
          <w:sz w:val="22"/>
          <w:szCs w:val="22"/>
        </w:rPr>
        <w:t>No existe obligación de elaborar documentos ad hoc para atender las solicitudes de acceso a la información.</w:t>
      </w:r>
      <w:r w:rsidRPr="003A595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2F1490B" w14:textId="77777777" w:rsidR="004E250B" w:rsidRPr="003A5953" w:rsidRDefault="004E250B">
      <w:pPr>
        <w:spacing w:line="360" w:lineRule="auto"/>
        <w:ind w:right="-93"/>
        <w:jc w:val="both"/>
        <w:rPr>
          <w:rFonts w:ascii="Palatino Linotype" w:eastAsia="Palatino Linotype" w:hAnsi="Palatino Linotype" w:cs="Palatino Linotype"/>
          <w:sz w:val="22"/>
          <w:szCs w:val="22"/>
        </w:rPr>
      </w:pPr>
    </w:p>
    <w:p w14:paraId="6D8C050F"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AAF707"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4CD394A5" w14:textId="77777777" w:rsidR="004E250B" w:rsidRPr="003A5953" w:rsidRDefault="00B64734">
      <w:pPr>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BFA5442" w14:textId="77777777" w:rsidR="004E250B" w:rsidRPr="003A5953" w:rsidRDefault="004E250B">
      <w:pPr>
        <w:spacing w:line="360" w:lineRule="auto"/>
        <w:ind w:right="49"/>
        <w:jc w:val="both"/>
        <w:rPr>
          <w:rFonts w:ascii="Palatino Linotype" w:eastAsia="Palatino Linotype" w:hAnsi="Palatino Linotype" w:cs="Palatino Linotype"/>
          <w:sz w:val="22"/>
          <w:szCs w:val="22"/>
        </w:rPr>
      </w:pPr>
    </w:p>
    <w:p w14:paraId="7D7F4B67"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7CB01F" w14:textId="77777777" w:rsidR="004E250B" w:rsidRPr="003A5953" w:rsidRDefault="004E250B">
      <w:pPr>
        <w:spacing w:line="360" w:lineRule="auto"/>
        <w:ind w:left="567" w:right="616"/>
        <w:jc w:val="both"/>
        <w:rPr>
          <w:rFonts w:ascii="Palatino Linotype" w:eastAsia="Palatino Linotype" w:hAnsi="Palatino Linotype" w:cs="Palatino Linotype"/>
          <w:i/>
          <w:sz w:val="22"/>
          <w:szCs w:val="22"/>
        </w:rPr>
      </w:pPr>
    </w:p>
    <w:p w14:paraId="257D58ED"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r w:rsidRPr="003A5953">
        <w:rPr>
          <w:rFonts w:ascii="Palatino Linotype" w:eastAsia="Palatino Linotype" w:hAnsi="Palatino Linotype" w:cs="Palatino Linotype"/>
          <w:b/>
          <w:i/>
          <w:sz w:val="22"/>
          <w:szCs w:val="22"/>
        </w:rPr>
        <w:t xml:space="preserve">Artículo 3. </w:t>
      </w:r>
      <w:r w:rsidRPr="003A5953">
        <w:rPr>
          <w:rFonts w:ascii="Palatino Linotype" w:eastAsia="Palatino Linotype" w:hAnsi="Palatino Linotype" w:cs="Palatino Linotype"/>
          <w:i/>
          <w:sz w:val="22"/>
          <w:szCs w:val="22"/>
        </w:rPr>
        <w:t>Para los efectos de la presente Ley se entenderá por:</w:t>
      </w:r>
    </w:p>
    <w:p w14:paraId="54C93066"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w:t>
      </w:r>
    </w:p>
    <w:p w14:paraId="45528AA7"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b/>
          <w:i/>
          <w:sz w:val="22"/>
          <w:szCs w:val="22"/>
        </w:rPr>
        <w:t>XI. Documento:</w:t>
      </w:r>
      <w:r w:rsidRPr="003A5953">
        <w:rPr>
          <w:rFonts w:ascii="Palatino Linotype" w:eastAsia="Palatino Linotype" w:hAnsi="Palatino Linotype" w:cs="Palatino Linotype"/>
          <w:i/>
          <w:sz w:val="22"/>
          <w:szCs w:val="22"/>
        </w:rPr>
        <w:t xml:space="preserve"> Los expedientes, reportes, estudios, actas</w:t>
      </w:r>
      <w:r w:rsidRPr="003A5953">
        <w:rPr>
          <w:rFonts w:ascii="Palatino Linotype" w:eastAsia="Palatino Linotype" w:hAnsi="Palatino Linotype" w:cs="Palatino Linotype"/>
          <w:b/>
          <w:i/>
          <w:sz w:val="22"/>
          <w:szCs w:val="22"/>
        </w:rPr>
        <w:t>,</w:t>
      </w:r>
      <w:r w:rsidRPr="003A595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A9DFB18" w14:textId="77777777" w:rsidR="004E250B" w:rsidRPr="003A5953" w:rsidRDefault="004E250B">
      <w:pPr>
        <w:spacing w:line="360" w:lineRule="auto"/>
        <w:ind w:left="851" w:right="899"/>
        <w:jc w:val="both"/>
        <w:rPr>
          <w:rFonts w:ascii="Palatino Linotype" w:eastAsia="Palatino Linotype" w:hAnsi="Palatino Linotype" w:cs="Palatino Linotype"/>
          <w:sz w:val="22"/>
          <w:szCs w:val="22"/>
        </w:rPr>
      </w:pPr>
    </w:p>
    <w:p w14:paraId="69B673B3" w14:textId="77777777" w:rsidR="004E250B" w:rsidRPr="003A5953" w:rsidRDefault="00B64734">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7818BC5"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5FDBD410" w14:textId="77777777" w:rsidR="004E250B" w:rsidRPr="003A5953" w:rsidRDefault="00B64734" w:rsidP="001F590B">
      <w:pPr>
        <w:spacing w:line="276" w:lineRule="auto"/>
        <w:ind w:left="567" w:right="616"/>
        <w:jc w:val="both"/>
        <w:rPr>
          <w:rFonts w:ascii="Palatino Linotype" w:eastAsia="Palatino Linotype" w:hAnsi="Palatino Linotype" w:cs="Palatino Linotype"/>
          <w:b/>
          <w:i/>
          <w:sz w:val="22"/>
          <w:szCs w:val="22"/>
        </w:rPr>
      </w:pPr>
      <w:r w:rsidRPr="003A5953">
        <w:rPr>
          <w:rFonts w:ascii="Palatino Linotype" w:eastAsia="Palatino Linotype" w:hAnsi="Palatino Linotype" w:cs="Palatino Linotype"/>
          <w:b/>
          <w:sz w:val="22"/>
          <w:szCs w:val="22"/>
        </w:rPr>
        <w:t>“</w:t>
      </w:r>
      <w:r w:rsidRPr="003A595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A595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635F4E"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24BDF9E" w14:textId="77777777" w:rsidR="004E250B" w:rsidRPr="003A5953" w:rsidRDefault="00B64734" w:rsidP="001F590B">
      <w:pPr>
        <w:spacing w:line="276" w:lineRule="auto"/>
        <w:ind w:left="567" w:right="616"/>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3CE97A6" w14:textId="77777777" w:rsidR="004E250B" w:rsidRPr="003A5953" w:rsidRDefault="00B64734" w:rsidP="001F590B">
      <w:pPr>
        <w:spacing w:line="276" w:lineRule="auto"/>
        <w:ind w:left="567" w:right="616"/>
        <w:jc w:val="both"/>
        <w:rPr>
          <w:rFonts w:ascii="Palatino Linotype" w:eastAsia="Palatino Linotype" w:hAnsi="Palatino Linotype" w:cs="Palatino Linotype"/>
          <w:b/>
          <w:i/>
          <w:sz w:val="22"/>
          <w:szCs w:val="22"/>
        </w:rPr>
      </w:pPr>
      <w:r w:rsidRPr="003A595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79CA0D6" w14:textId="77777777" w:rsidR="004E250B" w:rsidRPr="003A5953" w:rsidRDefault="00B64734" w:rsidP="001F590B">
      <w:pPr>
        <w:spacing w:line="276" w:lineRule="auto"/>
        <w:ind w:left="567" w:right="616"/>
        <w:jc w:val="both"/>
        <w:rPr>
          <w:rFonts w:ascii="Palatino Linotype" w:eastAsia="Palatino Linotype" w:hAnsi="Palatino Linotype" w:cs="Palatino Linotype"/>
          <w:b/>
          <w:i/>
          <w:sz w:val="22"/>
          <w:szCs w:val="22"/>
        </w:rPr>
      </w:pPr>
      <w:r w:rsidRPr="003A595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ED2E9F1" w14:textId="77777777" w:rsidR="004E250B" w:rsidRPr="003A5953" w:rsidRDefault="004E250B">
      <w:pPr>
        <w:spacing w:line="360" w:lineRule="auto"/>
        <w:ind w:right="-93"/>
        <w:jc w:val="both"/>
        <w:rPr>
          <w:rFonts w:ascii="Palatino Linotype" w:eastAsia="Palatino Linotype" w:hAnsi="Palatino Linotype" w:cs="Palatino Linotype"/>
          <w:sz w:val="22"/>
          <w:szCs w:val="22"/>
        </w:rPr>
      </w:pPr>
    </w:p>
    <w:p w14:paraId="1C657EDF" w14:textId="77777777" w:rsidR="004E250B" w:rsidRPr="003A5953" w:rsidRDefault="00B6473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entrega de información incompleta.</w:t>
      </w:r>
    </w:p>
    <w:p w14:paraId="7CC0ECF3" w14:textId="77777777" w:rsidR="004E250B" w:rsidRPr="003A5953" w:rsidRDefault="004E250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9CC4B8B" w14:textId="5A775798" w:rsidR="001F590B" w:rsidRPr="003A5953" w:rsidRDefault="00B6473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principio, resulta conveniente recordar que la pretensión de la parte Recurrente es conocer </w:t>
      </w:r>
      <w:r w:rsidR="001F590B" w:rsidRPr="003A5953">
        <w:rPr>
          <w:rFonts w:ascii="Palatino Linotype" w:eastAsia="Palatino Linotype" w:hAnsi="Palatino Linotype" w:cs="Palatino Linotype"/>
          <w:sz w:val="22"/>
          <w:szCs w:val="22"/>
        </w:rPr>
        <w:t>de</w:t>
      </w:r>
      <w:r w:rsidR="00822973" w:rsidRPr="003A5953">
        <w:rPr>
          <w:rFonts w:ascii="Palatino Linotype" w:eastAsia="Palatino Linotype" w:hAnsi="Palatino Linotype" w:cs="Palatino Linotype"/>
          <w:sz w:val="22"/>
          <w:szCs w:val="22"/>
        </w:rPr>
        <w:t xml:space="preserve"> la</w:t>
      </w:r>
      <w:r w:rsidR="001F590B" w:rsidRPr="003A5953">
        <w:rPr>
          <w:rFonts w:ascii="Palatino Linotype" w:eastAsia="Palatino Linotype" w:hAnsi="Palatino Linotype" w:cs="Palatino Linotype"/>
          <w:sz w:val="22"/>
          <w:szCs w:val="22"/>
        </w:rPr>
        <w:t xml:space="preserve"> Director</w:t>
      </w:r>
      <w:r w:rsidR="00822973" w:rsidRPr="003A5953">
        <w:rPr>
          <w:rFonts w:ascii="Palatino Linotype" w:eastAsia="Palatino Linotype" w:hAnsi="Palatino Linotype" w:cs="Palatino Linotype"/>
          <w:sz w:val="22"/>
          <w:szCs w:val="22"/>
        </w:rPr>
        <w:t>a</w:t>
      </w:r>
      <w:r w:rsidR="001F590B" w:rsidRPr="003A5953">
        <w:rPr>
          <w:rFonts w:ascii="Palatino Linotype" w:eastAsia="Palatino Linotype" w:hAnsi="Palatino Linotype" w:cs="Palatino Linotype"/>
          <w:sz w:val="22"/>
          <w:szCs w:val="22"/>
        </w:rPr>
        <w:t xml:space="preserve"> de Seguridad Pública la siguiente información: </w:t>
      </w:r>
    </w:p>
    <w:p w14:paraId="7A4FAEB4" w14:textId="41162FAE" w:rsidR="001F590B" w:rsidRPr="003A5953" w:rsidRDefault="001F590B" w:rsidP="001F590B">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Nombre completo</w:t>
      </w:r>
    </w:p>
    <w:p w14:paraId="0B2FFF14" w14:textId="6FB4FFA9" w:rsidR="001F590B" w:rsidRPr="003A5953" w:rsidRDefault="001F590B" w:rsidP="001F590B">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Fecha del nombramiento</w:t>
      </w:r>
    </w:p>
    <w:p w14:paraId="0DC0E55E" w14:textId="7CBA1F8C" w:rsidR="001F590B" w:rsidRPr="003A5953" w:rsidRDefault="001F590B" w:rsidP="001F590B">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Cumplimiento de requisitos para ocupar el cargo</w:t>
      </w:r>
    </w:p>
    <w:p w14:paraId="0B593599" w14:textId="2F8AA8EA" w:rsidR="001F590B" w:rsidRPr="003A5953" w:rsidRDefault="001F590B" w:rsidP="001F590B">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 xml:space="preserve">Documento que acredite la Certificación </w:t>
      </w:r>
    </w:p>
    <w:p w14:paraId="3F250838" w14:textId="3B6BA442" w:rsidR="001F590B" w:rsidRPr="003A5953" w:rsidRDefault="001F590B" w:rsidP="001F590B">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Documento que acredite la aprobación de examen de control y confianza</w:t>
      </w:r>
    </w:p>
    <w:p w14:paraId="494FF9BD" w14:textId="2B8955A3" w:rsidR="004E250B" w:rsidRPr="003A5953" w:rsidRDefault="004E250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1035C0D" w14:textId="1F39C8D3" w:rsidR="001F590B" w:rsidRPr="003A5953" w:rsidRDefault="00B64734">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El Sujeto Obligado</w:t>
      </w:r>
      <w:r w:rsidR="001F590B" w:rsidRPr="003A5953">
        <w:rPr>
          <w:rFonts w:ascii="Palatino Linotype" w:eastAsia="Palatino Linotype" w:hAnsi="Palatino Linotype" w:cs="Palatino Linotype"/>
          <w:sz w:val="22"/>
          <w:szCs w:val="22"/>
        </w:rPr>
        <w:t xml:space="preserve"> atendió la solicitud de información a través del Titular de la Unidad de Transparencia, quien proporcionó el nombre del servidor público, </w:t>
      </w:r>
      <w:r w:rsidR="0071026D" w:rsidRPr="003A5953">
        <w:rPr>
          <w:rFonts w:ascii="Palatino Linotype" w:eastAsia="Palatino Linotype" w:hAnsi="Palatino Linotype" w:cs="Palatino Linotype"/>
          <w:sz w:val="22"/>
          <w:szCs w:val="22"/>
        </w:rPr>
        <w:t xml:space="preserve">la fecha del nombramiento, refirió que dicha servidora pública cumple con los estándares exigidos por la Ley para ocupar el cargo. Respecto a la certificación ya aprobación de los exámenes de control y confianza refirió que dicha información es confidencial, sin </w:t>
      </w:r>
      <w:r w:rsidR="00822973" w:rsidRPr="003A5953">
        <w:rPr>
          <w:rFonts w:ascii="Palatino Linotype" w:eastAsia="Palatino Linotype" w:hAnsi="Palatino Linotype" w:cs="Palatino Linotype"/>
          <w:sz w:val="22"/>
          <w:szCs w:val="22"/>
        </w:rPr>
        <w:t>embargo,</w:t>
      </w:r>
      <w:r w:rsidR="0071026D" w:rsidRPr="003A5953">
        <w:rPr>
          <w:rFonts w:ascii="Palatino Linotype" w:eastAsia="Palatino Linotype" w:hAnsi="Palatino Linotype" w:cs="Palatino Linotype"/>
          <w:sz w:val="22"/>
          <w:szCs w:val="22"/>
        </w:rPr>
        <w:t xml:space="preserve"> refiere fundamentación de información reservada. </w:t>
      </w:r>
    </w:p>
    <w:p w14:paraId="28F2C52C" w14:textId="77777777" w:rsidR="001F590B" w:rsidRPr="003A5953" w:rsidRDefault="001F590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038424F9" w14:textId="20E8A936" w:rsidR="0071026D" w:rsidRPr="003A5953" w:rsidRDefault="0071026D" w:rsidP="0071026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Conocida la repuesta el particular únicamente se inconformó por que no se le proporcionó el soporte d</w:t>
      </w:r>
      <w:r w:rsidR="00822973" w:rsidRPr="003A5953">
        <w:rPr>
          <w:rFonts w:ascii="Palatino Linotype" w:eastAsia="Palatino Linotype" w:hAnsi="Palatino Linotype" w:cs="Palatino Linotype"/>
          <w:sz w:val="22"/>
          <w:szCs w:val="22"/>
        </w:rPr>
        <w:t>ocumental</w:t>
      </w:r>
      <w:r w:rsidRPr="003A5953">
        <w:rPr>
          <w:rFonts w:ascii="Palatino Linotype" w:eastAsia="Palatino Linotype" w:hAnsi="Palatino Linotype" w:cs="Palatino Linotype"/>
          <w:sz w:val="22"/>
          <w:szCs w:val="22"/>
        </w:rPr>
        <w:t xml:space="preserve"> que acredite la certificación y la aprobación de los exámenes de control y confianza. </w:t>
      </w:r>
    </w:p>
    <w:p w14:paraId="75BEFA3D" w14:textId="77777777" w:rsidR="00822973" w:rsidRPr="003A5953" w:rsidRDefault="00822973" w:rsidP="0071026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07096B22" w14:textId="57D70751" w:rsidR="0071026D" w:rsidRPr="003A5953" w:rsidRDefault="0071026D" w:rsidP="0071026D">
      <w:pPr>
        <w:pStyle w:val="NormalWeb"/>
        <w:spacing w:before="0" w:beforeAutospacing="0" w:after="0" w:afterAutospacing="0" w:line="360" w:lineRule="auto"/>
        <w:ind w:right="49"/>
        <w:jc w:val="both"/>
      </w:pPr>
      <w:r w:rsidRPr="003A5953">
        <w:rPr>
          <w:rFonts w:ascii="Palatino Linotype" w:hAnsi="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3A5953">
        <w:rPr>
          <w:rFonts w:ascii="Palatino Linotype" w:hAnsi="Palatino Linotype"/>
          <w:b/>
          <w:bCs/>
          <w:sz w:val="22"/>
          <w:szCs w:val="22"/>
          <w:u w:val="single"/>
        </w:rPr>
        <w:t xml:space="preserve"> respecto al nombre, fecha de ingreso y cumplimiento de los demás requisitos para ocupar el cargo</w:t>
      </w:r>
      <w:r w:rsidRPr="003A5953">
        <w:rPr>
          <w:rFonts w:ascii="Palatino Linotype" w:hAnsi="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F5FA104" w14:textId="77777777" w:rsidR="0071026D" w:rsidRPr="003A5953" w:rsidRDefault="0071026D" w:rsidP="0071026D"/>
    <w:p w14:paraId="62B0C9A1" w14:textId="77777777" w:rsidR="0071026D" w:rsidRPr="003A5953" w:rsidRDefault="0071026D" w:rsidP="0071026D">
      <w:pPr>
        <w:pStyle w:val="NormalWeb"/>
        <w:spacing w:before="0" w:beforeAutospacing="0" w:after="0" w:afterAutospacing="0" w:line="360" w:lineRule="auto"/>
        <w:jc w:val="both"/>
      </w:pPr>
      <w:r w:rsidRPr="003A5953">
        <w:rPr>
          <w:rFonts w:ascii="Palatino Linotype" w:hAnsi="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33401A7" w14:textId="77777777" w:rsidR="0071026D" w:rsidRPr="003A5953" w:rsidRDefault="0071026D" w:rsidP="0071026D"/>
    <w:p w14:paraId="6D30272D" w14:textId="77777777" w:rsidR="0071026D" w:rsidRPr="003A5953" w:rsidRDefault="0071026D" w:rsidP="0071026D">
      <w:pPr>
        <w:pStyle w:val="NormalWeb"/>
        <w:spacing w:before="0" w:beforeAutospacing="0" w:after="0" w:afterAutospacing="0"/>
        <w:ind w:left="567" w:right="616"/>
        <w:jc w:val="both"/>
      </w:pPr>
      <w:r w:rsidRPr="003A5953">
        <w:rPr>
          <w:rFonts w:ascii="Palatino Linotype" w:hAnsi="Palatino Linotype"/>
          <w:b/>
          <w:bCs/>
          <w:i/>
          <w:iCs/>
          <w:sz w:val="22"/>
          <w:szCs w:val="22"/>
        </w:rPr>
        <w:t xml:space="preserve">“REVISIÓN EN AMPARO. LOS RESOLUTIVOS NO COMBATIDOS DEBEN DECLARARSE FIRMES. </w:t>
      </w:r>
      <w:r w:rsidRPr="003A5953">
        <w:rPr>
          <w:rFonts w:ascii="Palatino Linotype" w:hAnsi="Palatino Linotype"/>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B5BDC6F" w14:textId="77777777" w:rsidR="0071026D" w:rsidRPr="003A5953" w:rsidRDefault="0071026D" w:rsidP="0071026D"/>
    <w:p w14:paraId="3E248E87" w14:textId="77777777" w:rsidR="0071026D" w:rsidRPr="003A5953" w:rsidRDefault="0071026D" w:rsidP="0071026D">
      <w:pPr>
        <w:pStyle w:val="NormalWeb"/>
        <w:spacing w:before="0" w:beforeAutospacing="0" w:after="0" w:afterAutospacing="0" w:line="360" w:lineRule="auto"/>
        <w:jc w:val="both"/>
      </w:pPr>
      <w:r w:rsidRPr="003A5953">
        <w:rPr>
          <w:rFonts w:ascii="Palatino Linotype" w:hAnsi="Palatino Linotype"/>
          <w:sz w:val="22"/>
          <w:szCs w:val="22"/>
        </w:rPr>
        <w:t>Consecuentemente, se insiste, ante la falta de impugnación eficaz, la respuesta entregada debe declararse consentida por persona solicitante.</w:t>
      </w:r>
    </w:p>
    <w:p w14:paraId="1B7CA2CB" w14:textId="77777777" w:rsidR="0071026D" w:rsidRPr="003A5953" w:rsidRDefault="0071026D" w:rsidP="0071026D">
      <w:pPr>
        <w:spacing w:line="360" w:lineRule="auto"/>
      </w:pPr>
    </w:p>
    <w:p w14:paraId="177DFFBE" w14:textId="77777777" w:rsidR="0071026D" w:rsidRPr="003A5953" w:rsidRDefault="0071026D" w:rsidP="0071026D">
      <w:pPr>
        <w:pStyle w:val="NormalWeb"/>
        <w:spacing w:before="0" w:beforeAutospacing="0" w:after="0" w:afterAutospacing="0" w:line="360" w:lineRule="auto"/>
        <w:jc w:val="both"/>
      </w:pPr>
      <w:r w:rsidRPr="003A5953">
        <w:rPr>
          <w:rFonts w:ascii="Palatino Linotype" w:hAnsi="Palatino Linotype"/>
          <w:sz w:val="22"/>
          <w:szCs w:val="22"/>
        </w:rPr>
        <w:t>Lo anterior se sustenta con lo plasmado en el criterio orientador 01/20 emitido por el entonces Instituto Nacional de Transparencia, Acceso a la Información, y Protección de Datos Personales, INAI, que lleva por rubro y texto los siguientes: </w:t>
      </w:r>
    </w:p>
    <w:p w14:paraId="57C8E620" w14:textId="77777777" w:rsidR="0071026D" w:rsidRPr="003A5953" w:rsidRDefault="0071026D" w:rsidP="0071026D"/>
    <w:p w14:paraId="51314C1D" w14:textId="77777777" w:rsidR="0071026D" w:rsidRPr="003A5953" w:rsidRDefault="0071026D" w:rsidP="0071026D">
      <w:pPr>
        <w:pStyle w:val="NormalWeb"/>
        <w:spacing w:before="0" w:beforeAutospacing="0" w:after="0" w:afterAutospacing="0"/>
        <w:ind w:left="567" w:right="902"/>
        <w:jc w:val="both"/>
      </w:pPr>
      <w:r w:rsidRPr="003A5953">
        <w:rPr>
          <w:rFonts w:ascii="Palatino Linotype" w:hAnsi="Palatino Linotype"/>
          <w:i/>
          <w:iCs/>
          <w:sz w:val="22"/>
          <w:szCs w:val="22"/>
        </w:rPr>
        <w:t>“</w:t>
      </w:r>
      <w:r w:rsidRPr="003A5953">
        <w:rPr>
          <w:rFonts w:ascii="Palatino Linotype" w:hAnsi="Palatino Linotype"/>
          <w:b/>
          <w:bCs/>
          <w:i/>
          <w:iCs/>
          <w:sz w:val="22"/>
          <w:szCs w:val="22"/>
        </w:rPr>
        <w:t xml:space="preserve">Actos consentidos tácitamente. Improcedencia de su análisis. </w:t>
      </w:r>
      <w:r w:rsidRPr="003A5953">
        <w:rPr>
          <w:rFonts w:ascii="Palatino Linotype" w:hAnsi="Palatino Linotype"/>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B41E35A" w14:textId="77777777" w:rsidR="0071026D" w:rsidRPr="003A5953" w:rsidRDefault="0071026D" w:rsidP="0071026D"/>
    <w:p w14:paraId="59BBE656" w14:textId="77777777" w:rsidR="0071026D" w:rsidRPr="003A5953" w:rsidRDefault="0071026D" w:rsidP="0071026D">
      <w:pPr>
        <w:pStyle w:val="NormalWeb"/>
        <w:spacing w:before="0" w:beforeAutospacing="0" w:after="0" w:afterAutospacing="0" w:line="360" w:lineRule="auto"/>
        <w:jc w:val="both"/>
      </w:pPr>
      <w:r w:rsidRPr="003A5953">
        <w:rPr>
          <w:rFonts w:ascii="Palatino Linotype" w:hAnsi="Palatino Linotype"/>
          <w:sz w:val="22"/>
          <w:szCs w:val="22"/>
        </w:rPr>
        <w:t>Asimismo, resulta aplicable por analogía la tesis jurisprudencial número VI.3o.C. J/60, publicada en el Semanario Judicial de la Federación y su Gaceta bajo el número de registro 176,608 que a la letra dice:</w:t>
      </w:r>
    </w:p>
    <w:p w14:paraId="188047C9" w14:textId="77777777" w:rsidR="0071026D" w:rsidRPr="003A5953" w:rsidRDefault="0071026D" w:rsidP="0071026D"/>
    <w:p w14:paraId="0C4EBBFF" w14:textId="77777777" w:rsidR="0071026D" w:rsidRPr="003A5953" w:rsidRDefault="0071026D" w:rsidP="0071026D">
      <w:pPr>
        <w:pStyle w:val="NormalWeb"/>
        <w:spacing w:before="0" w:beforeAutospacing="0" w:after="0" w:afterAutospacing="0"/>
        <w:ind w:left="567" w:right="709"/>
        <w:jc w:val="both"/>
      </w:pPr>
      <w:r w:rsidRPr="003A5953">
        <w:rPr>
          <w:rFonts w:ascii="Palatino Linotype" w:hAnsi="Palatino Linotype"/>
          <w:b/>
          <w:bCs/>
          <w:i/>
          <w:iCs/>
          <w:smallCaps/>
          <w:sz w:val="22"/>
          <w:szCs w:val="22"/>
        </w:rPr>
        <w:t xml:space="preserve">“ACTOS CONSENTIDOS. SON LOS QUE NO SE IMPUGNAN MEDIANTE EL RECURSO IDÓNEO. </w:t>
      </w:r>
      <w:r w:rsidRPr="003A5953">
        <w:rPr>
          <w:rFonts w:ascii="Palatino Linotype" w:hAnsi="Palatino Linotype"/>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8ECE2C" w14:textId="77777777" w:rsidR="0071026D" w:rsidRPr="003A5953" w:rsidRDefault="0071026D" w:rsidP="0071026D"/>
    <w:p w14:paraId="58885216" w14:textId="484F6A7E" w:rsidR="0071026D" w:rsidRPr="003A5953" w:rsidRDefault="0071026D" w:rsidP="0071026D">
      <w:pPr>
        <w:pStyle w:val="NormalWeb"/>
        <w:spacing w:before="0" w:beforeAutospacing="0" w:after="0" w:afterAutospacing="0"/>
        <w:ind w:right="49"/>
        <w:jc w:val="both"/>
        <w:rPr>
          <w:rFonts w:ascii="Palatino Linotype" w:hAnsi="Palatino Linotype"/>
          <w:sz w:val="22"/>
          <w:szCs w:val="22"/>
        </w:rPr>
      </w:pPr>
      <w:r w:rsidRPr="003A5953">
        <w:rPr>
          <w:rFonts w:ascii="Palatino Linotype" w:hAnsi="Palatino Linotype"/>
          <w:sz w:val="22"/>
          <w:szCs w:val="22"/>
        </w:rPr>
        <w:t xml:space="preserve">Dicho lo anterior, la información de la que resulta procedente pronunciarse es respecto de: </w:t>
      </w:r>
    </w:p>
    <w:p w14:paraId="29B549E7" w14:textId="2AE0EC80" w:rsidR="0071026D" w:rsidRPr="003A5953" w:rsidRDefault="0071026D" w:rsidP="0071026D">
      <w:pPr>
        <w:pStyle w:val="NormalWeb"/>
        <w:spacing w:before="0" w:beforeAutospacing="0" w:after="0" w:afterAutospacing="0"/>
        <w:ind w:right="49"/>
        <w:jc w:val="both"/>
        <w:rPr>
          <w:rFonts w:ascii="Palatino Linotype" w:hAnsi="Palatino Linotype"/>
          <w:sz w:val="22"/>
          <w:szCs w:val="22"/>
        </w:rPr>
      </w:pPr>
    </w:p>
    <w:p w14:paraId="11DDAC37" w14:textId="77777777" w:rsidR="0071026D" w:rsidRPr="003A5953" w:rsidRDefault="0071026D" w:rsidP="0071026D">
      <w:pPr>
        <w:pStyle w:val="NormalWeb"/>
        <w:spacing w:before="0" w:beforeAutospacing="0" w:after="0" w:afterAutospacing="0"/>
        <w:ind w:right="49"/>
        <w:jc w:val="both"/>
      </w:pPr>
    </w:p>
    <w:p w14:paraId="329E2803" w14:textId="77777777" w:rsidR="0071026D" w:rsidRPr="003A5953" w:rsidRDefault="0071026D" w:rsidP="0071026D">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 xml:space="preserve">Documento que acredite la Certificación </w:t>
      </w:r>
    </w:p>
    <w:p w14:paraId="7871C446" w14:textId="51312365" w:rsidR="0071026D" w:rsidRPr="003A5953" w:rsidRDefault="0071026D" w:rsidP="0071026D">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A5953">
        <w:rPr>
          <w:rFonts w:ascii="Palatino Linotype" w:eastAsia="Palatino Linotype" w:hAnsi="Palatino Linotype" w:cs="Palatino Linotype"/>
        </w:rPr>
        <w:t>Documento que acredite la aprobación de examen de control y confianza</w:t>
      </w:r>
      <w:r w:rsidR="00C12A39" w:rsidRPr="003A5953">
        <w:rPr>
          <w:rFonts w:ascii="Palatino Linotype" w:eastAsia="Palatino Linotype" w:hAnsi="Palatino Linotype" w:cs="Palatino Linotype"/>
        </w:rPr>
        <w:t xml:space="preserve"> </w:t>
      </w:r>
    </w:p>
    <w:p w14:paraId="1F070CEA" w14:textId="77777777" w:rsidR="0071026D" w:rsidRPr="003A5953" w:rsidRDefault="0071026D" w:rsidP="0071026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DA52C66" w14:textId="74A5463A" w:rsidR="0071026D" w:rsidRPr="003A5953" w:rsidRDefault="00B64734" w:rsidP="0071026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 </w:t>
      </w:r>
    </w:p>
    <w:p w14:paraId="39C75F50" w14:textId="77777777" w:rsidR="00371FE6" w:rsidRPr="003A5953" w:rsidRDefault="00371FE6" w:rsidP="00371FE6">
      <w:pPr>
        <w:spacing w:line="360" w:lineRule="auto"/>
        <w:rPr>
          <w:rFonts w:ascii="Palatino Linotype" w:hAnsi="Palatino Linotype"/>
          <w:lang w:eastAsia="en-US"/>
        </w:rPr>
      </w:pPr>
    </w:p>
    <w:p w14:paraId="30A05DCD" w14:textId="77777777" w:rsidR="00371FE6" w:rsidRPr="003A5953" w:rsidRDefault="00371FE6" w:rsidP="00371FE6">
      <w:pPr>
        <w:spacing w:line="360" w:lineRule="auto"/>
        <w:jc w:val="both"/>
        <w:rPr>
          <w:rFonts w:ascii="Palatino Linotype" w:hAnsi="Palatino Linotype"/>
          <w:sz w:val="22"/>
          <w:szCs w:val="22"/>
        </w:rPr>
      </w:pPr>
      <w:r w:rsidRPr="003A5953">
        <w:rPr>
          <w:rFonts w:ascii="Palatino Linotype" w:hAnsi="Palatino Linotype"/>
          <w:sz w:val="22"/>
          <w:szCs w:val="22"/>
        </w:rPr>
        <w:t xml:space="preserve">Así, se procede analizar la información proporcionada por el Sujeto Obligado, para lo cual, cabe hacer referencia al </w:t>
      </w:r>
      <w:r w:rsidRPr="003A5953">
        <w:rPr>
          <w:rFonts w:ascii="Palatino Linotype" w:hAnsi="Palatino Linotype"/>
          <w:b/>
          <w:sz w:val="22"/>
          <w:szCs w:val="22"/>
        </w:rPr>
        <w:t>procedimiento de búsqueda que deben de seguir los Sujetos Obligados para localizar la información</w:t>
      </w:r>
      <w:r w:rsidRPr="003A5953">
        <w:rPr>
          <w:rFonts w:ascii="Palatino Linotype" w:hAnsi="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133B3DDE" w14:textId="77777777" w:rsidR="00371FE6" w:rsidRPr="003A5953" w:rsidRDefault="00371FE6" w:rsidP="00371FE6">
      <w:pPr>
        <w:spacing w:line="360" w:lineRule="auto"/>
        <w:jc w:val="both"/>
        <w:rPr>
          <w:rFonts w:ascii="Palatino Linotype" w:hAnsi="Palatino Linotype"/>
          <w:sz w:val="22"/>
          <w:szCs w:val="22"/>
        </w:rPr>
      </w:pPr>
    </w:p>
    <w:p w14:paraId="62C1308F" w14:textId="405D4861" w:rsidR="00371FE6" w:rsidRPr="003A5953" w:rsidRDefault="00371FE6" w:rsidP="00371FE6">
      <w:pPr>
        <w:spacing w:line="360" w:lineRule="auto"/>
        <w:ind w:right="-93"/>
        <w:jc w:val="both"/>
        <w:rPr>
          <w:rFonts w:ascii="Palatino Linotype" w:hAnsi="Palatino Linotype"/>
          <w:sz w:val="22"/>
          <w:szCs w:val="22"/>
        </w:rPr>
      </w:pPr>
      <w:r w:rsidRPr="003A5953">
        <w:rPr>
          <w:rFonts w:ascii="Palatino Linotype" w:hAnsi="Palatino Linotype"/>
          <w:sz w:val="22"/>
          <w:szCs w:val="22"/>
        </w:rPr>
        <w:t xml:space="preserve">De lo plasmado en párrafos anteriores, se advierte que el Sujeto Obligado no cumplió con el procedimiento de búsqueda referido, pues no turnó la solicitud de información todas las áreas competentes de conocer lo solicitado, como lo es en este caso la Dirección de Administración y la Propia Dirección de Seguridad Pública. </w:t>
      </w:r>
    </w:p>
    <w:p w14:paraId="2870BFA8" w14:textId="77777777" w:rsidR="00371FE6" w:rsidRPr="003A5953" w:rsidRDefault="00371FE6" w:rsidP="00371FE6">
      <w:pPr>
        <w:spacing w:line="360" w:lineRule="auto"/>
        <w:ind w:right="-93"/>
        <w:rPr>
          <w:rFonts w:ascii="Palatino Linotype" w:hAnsi="Palatino Linotype"/>
          <w:sz w:val="22"/>
          <w:szCs w:val="22"/>
        </w:rPr>
      </w:pPr>
    </w:p>
    <w:p w14:paraId="0875647B" w14:textId="77777777" w:rsidR="00371FE6" w:rsidRPr="003A5953" w:rsidRDefault="00371FE6" w:rsidP="00371FE6">
      <w:pPr>
        <w:spacing w:line="360" w:lineRule="auto"/>
        <w:ind w:right="-93"/>
        <w:jc w:val="both"/>
        <w:rPr>
          <w:rFonts w:ascii="Palatino Linotype" w:hAnsi="Palatino Linotype"/>
          <w:sz w:val="22"/>
          <w:szCs w:val="22"/>
        </w:rPr>
      </w:pPr>
      <w:r w:rsidRPr="003A5953">
        <w:rPr>
          <w:rFonts w:ascii="Palatino Linotype" w:hAnsi="Palatino Linotype"/>
          <w:sz w:val="22"/>
          <w:szCs w:val="22"/>
        </w:rPr>
        <w:t>Entonces, en el presente caso se debió seguir el procedimiento de búsqueda exhaustiva y razonable de la información, el cual se encuentra previsto en los artículos 160 y 162 de la Ley de Transparencia y Acceso a la Información Pública del Estado de México y Municipios, mismo que es el siguiente:</w:t>
      </w:r>
    </w:p>
    <w:p w14:paraId="1A9C6AFF" w14:textId="77777777" w:rsidR="00371FE6" w:rsidRPr="003A5953" w:rsidRDefault="00371FE6" w:rsidP="00371FE6">
      <w:pPr>
        <w:spacing w:line="360" w:lineRule="auto"/>
        <w:rPr>
          <w:rFonts w:ascii="Palatino Linotype" w:hAnsi="Palatino Linotype"/>
          <w:sz w:val="22"/>
          <w:szCs w:val="22"/>
        </w:rPr>
      </w:pPr>
    </w:p>
    <w:p w14:paraId="7DC187D5" w14:textId="77777777" w:rsidR="00371FE6" w:rsidRPr="003A5953" w:rsidRDefault="00371FE6" w:rsidP="00371FE6">
      <w:pPr>
        <w:numPr>
          <w:ilvl w:val="0"/>
          <w:numId w:val="12"/>
        </w:numPr>
        <w:spacing w:line="360" w:lineRule="auto"/>
        <w:jc w:val="both"/>
        <w:rPr>
          <w:rFonts w:ascii="Palatino Linotype" w:hAnsi="Palatino Linotype"/>
          <w:sz w:val="22"/>
          <w:szCs w:val="22"/>
        </w:rPr>
      </w:pPr>
      <w:r w:rsidRPr="003A5953">
        <w:rPr>
          <w:rFonts w:ascii="Palatino Linotype" w:hAnsi="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484F65C" w14:textId="77777777" w:rsidR="00371FE6" w:rsidRPr="003A5953" w:rsidRDefault="00371FE6" w:rsidP="00371FE6">
      <w:pPr>
        <w:spacing w:line="360" w:lineRule="auto"/>
        <w:ind w:left="720"/>
        <w:rPr>
          <w:rFonts w:ascii="Palatino Linotype" w:hAnsi="Palatino Linotype"/>
          <w:sz w:val="22"/>
          <w:szCs w:val="22"/>
        </w:rPr>
      </w:pPr>
    </w:p>
    <w:p w14:paraId="7BEBE42F" w14:textId="77777777" w:rsidR="00371FE6" w:rsidRPr="003A5953" w:rsidRDefault="00371FE6" w:rsidP="00371FE6">
      <w:pPr>
        <w:numPr>
          <w:ilvl w:val="0"/>
          <w:numId w:val="12"/>
        </w:numPr>
        <w:spacing w:line="360" w:lineRule="auto"/>
        <w:jc w:val="both"/>
        <w:rPr>
          <w:rFonts w:ascii="Palatino Linotype" w:hAnsi="Palatino Linotype"/>
          <w:sz w:val="22"/>
          <w:szCs w:val="22"/>
        </w:rPr>
      </w:pPr>
      <w:r w:rsidRPr="003A5953">
        <w:rPr>
          <w:rFonts w:ascii="Palatino Linotype" w:hAnsi="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239DEB31" w14:textId="77777777" w:rsidR="00371FE6" w:rsidRPr="003A5953" w:rsidRDefault="00371FE6" w:rsidP="00371FE6">
      <w:pPr>
        <w:spacing w:line="360" w:lineRule="auto"/>
        <w:rPr>
          <w:rFonts w:ascii="Palatino Linotype" w:hAnsi="Palatino Linotype"/>
          <w:sz w:val="22"/>
          <w:szCs w:val="22"/>
        </w:rPr>
      </w:pPr>
    </w:p>
    <w:p w14:paraId="7C54840C" w14:textId="62F146D9" w:rsidR="00371FE6" w:rsidRPr="003A5953" w:rsidRDefault="00371FE6" w:rsidP="00371FE6">
      <w:pPr>
        <w:spacing w:line="360" w:lineRule="auto"/>
        <w:ind w:right="-93"/>
        <w:jc w:val="both"/>
        <w:rPr>
          <w:rFonts w:ascii="Palatino Linotype" w:hAnsi="Palatino Linotype"/>
          <w:sz w:val="22"/>
          <w:szCs w:val="22"/>
        </w:rPr>
      </w:pPr>
      <w:r w:rsidRPr="003A5953">
        <w:rPr>
          <w:rFonts w:ascii="Palatino Linotype" w:hAnsi="Palatino Linotype"/>
          <w:sz w:val="22"/>
          <w:szCs w:val="22"/>
        </w:rPr>
        <w:t xml:space="preserve">Así pues, para el caso que nos ocupa, el Sujeto Obligado debió turnar la solicitud de información también a la citada Dirección de Administración o bien a la propia Dirección de Seguridad Pública.  </w:t>
      </w:r>
    </w:p>
    <w:p w14:paraId="78DEFD2C" w14:textId="78F957C3" w:rsidR="00371FE6" w:rsidRPr="003A5953" w:rsidRDefault="00371FE6" w:rsidP="00371FE6">
      <w:pPr>
        <w:spacing w:before="240" w:after="240" w:line="360" w:lineRule="auto"/>
        <w:jc w:val="both"/>
        <w:rPr>
          <w:rFonts w:ascii="Palatino Linotype" w:eastAsia="Palatino Linotype" w:hAnsi="Palatino Linotype" w:cs="Palatino Linotype"/>
          <w:lang w:eastAsia="en-US"/>
        </w:rPr>
      </w:pPr>
      <w:r w:rsidRPr="003A5953">
        <w:rPr>
          <w:rFonts w:ascii="Palatino Linotype" w:eastAsia="Palatino Linotype" w:hAnsi="Palatino Linotype" w:cs="Palatino Linotype"/>
        </w:rPr>
        <w:t xml:space="preserve">Ahora bien, respecto a la naturaleza de la información, se tiene lo siguiente: </w:t>
      </w:r>
    </w:p>
    <w:p w14:paraId="2927DC79" w14:textId="526BEE44" w:rsidR="00822973" w:rsidRPr="003A5953" w:rsidRDefault="00822973" w:rsidP="00822973">
      <w:pPr>
        <w:pStyle w:val="Prrafodelista"/>
        <w:numPr>
          <w:ilvl w:val="0"/>
          <w:numId w:val="7"/>
        </w:numPr>
        <w:spacing w:before="280" w:after="280" w:line="360" w:lineRule="auto"/>
        <w:jc w:val="both"/>
        <w:rPr>
          <w:rFonts w:ascii="Palatino Linotype" w:eastAsia="Palatino Linotype" w:hAnsi="Palatino Linotype" w:cs="Palatino Linotype"/>
          <w:b/>
          <w:bCs/>
        </w:rPr>
      </w:pPr>
      <w:r w:rsidRPr="003A5953">
        <w:rPr>
          <w:rFonts w:ascii="Palatino Linotype" w:eastAsia="Palatino Linotype" w:hAnsi="Palatino Linotype" w:cs="Palatino Linotype"/>
          <w:b/>
          <w:bCs/>
        </w:rPr>
        <w:t xml:space="preserve">Respecto a los documentos </w:t>
      </w:r>
      <w:r w:rsidR="00371FE6" w:rsidRPr="003A5953">
        <w:rPr>
          <w:rFonts w:ascii="Palatino Linotype" w:eastAsia="Palatino Linotype" w:hAnsi="Palatino Linotype" w:cs="Palatino Linotype"/>
          <w:b/>
          <w:bCs/>
        </w:rPr>
        <w:t>que,</w:t>
      </w:r>
      <w:r w:rsidRPr="003A5953">
        <w:rPr>
          <w:rFonts w:ascii="Palatino Linotype" w:eastAsia="Palatino Linotype" w:hAnsi="Palatino Linotype" w:cs="Palatino Linotype"/>
          <w:b/>
          <w:bCs/>
        </w:rPr>
        <w:t xml:space="preserve"> de cuenta de la aprobación de los exámenes de control y confianza</w:t>
      </w:r>
      <w:r w:rsidR="00371FE6" w:rsidRPr="003A5953">
        <w:rPr>
          <w:rFonts w:ascii="Palatino Linotype" w:eastAsia="Palatino Linotype" w:hAnsi="Palatino Linotype" w:cs="Palatino Linotype"/>
          <w:b/>
          <w:bCs/>
        </w:rPr>
        <w:t>,</w:t>
      </w:r>
      <w:r w:rsidR="00C12A39" w:rsidRPr="003A5953">
        <w:rPr>
          <w:rFonts w:ascii="Palatino Linotype" w:eastAsia="Palatino Linotype" w:hAnsi="Palatino Linotype" w:cs="Palatino Linotype"/>
          <w:b/>
          <w:bCs/>
        </w:rPr>
        <w:t xml:space="preserve"> y certificado único policial</w:t>
      </w:r>
    </w:p>
    <w:p w14:paraId="0621215D" w14:textId="35705116" w:rsidR="004E250B" w:rsidRPr="003A5953" w:rsidRDefault="00822973" w:rsidP="0071026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w:t>
      </w:r>
      <w:r w:rsidR="00B64734" w:rsidRPr="003A5953">
        <w:rPr>
          <w:rFonts w:ascii="Palatino Linotype" w:eastAsia="Palatino Linotype" w:hAnsi="Palatino Linotype" w:cs="Palatino Linotype"/>
          <w:sz w:val="22"/>
          <w:szCs w:val="22"/>
        </w:rPr>
        <w:t xml:space="preserve">s necesario traer a contexto la Ley General del Sistema Nacional de Seguridad Pública en el artículo </w:t>
      </w:r>
      <w:r w:rsidR="009F11A6" w:rsidRPr="003A5953">
        <w:rPr>
          <w:rFonts w:ascii="Palatino Linotype" w:eastAsia="Palatino Linotype" w:hAnsi="Palatino Linotype" w:cs="Palatino Linotype"/>
          <w:sz w:val="22"/>
          <w:szCs w:val="22"/>
        </w:rPr>
        <w:t xml:space="preserve">93 </w:t>
      </w:r>
      <w:r w:rsidR="00B64734" w:rsidRPr="003A5953">
        <w:rPr>
          <w:rFonts w:ascii="Palatino Linotype" w:eastAsia="Palatino Linotype" w:hAnsi="Palatino Linotype" w:cs="Palatino Linotype"/>
          <w:sz w:val="22"/>
          <w:szCs w:val="22"/>
        </w:rPr>
        <w:t xml:space="preserve">y el diverso 109 de la Ley de Seguridad del Estado de México, establecen que la certificación es el proceso por el cual </w:t>
      </w:r>
      <w:r w:rsidR="00B64734" w:rsidRPr="003A5953">
        <w:rPr>
          <w:rFonts w:ascii="Palatino Linotype" w:eastAsia="Palatino Linotype" w:hAnsi="Palatino Linotype" w:cs="Palatino Linotype"/>
          <w:b/>
          <w:sz w:val="22"/>
          <w:szCs w:val="22"/>
        </w:rPr>
        <w:t>los integrantes de las instituciones de seguridad pública o de procuración de justicia se someten a las evaluaciones establecidas por el Centro de Control de Confianza del Estado de México.</w:t>
      </w:r>
    </w:p>
    <w:p w14:paraId="40099147" w14:textId="77777777" w:rsidR="004E250B" w:rsidRPr="003A5953" w:rsidRDefault="004E250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4A1715E0" w14:textId="77777777" w:rsidR="004E250B" w:rsidRPr="003A5953" w:rsidRDefault="00B6473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ese contexto, el Centro de Control de Confianza del Estado de México, es un organismo público descentralizado, con personalidad jurídica y patrimonio propios, sectorizado de la Secretaría de Seguridad, cuyo objeto es realizar las evaluaciones permanentes de control de confianza, de desempeño, poligrafía, entorno social y psicológico, así como exámenes toxicológicos a los aspirante e integrantes de las instituciones de seguridad pública y privada, estatal y municipal, </w:t>
      </w:r>
      <w:r w:rsidRPr="003A5953">
        <w:rPr>
          <w:rFonts w:ascii="Palatino Linotype" w:eastAsia="Palatino Linotype" w:hAnsi="Palatino Linotype" w:cs="Palatino Linotype"/>
          <w:b/>
          <w:sz w:val="22"/>
          <w:szCs w:val="22"/>
        </w:rPr>
        <w:t>a fin de emitir la certificación correspondiente.</w:t>
      </w:r>
    </w:p>
    <w:p w14:paraId="72AF1E58"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432C0C5B" w14:textId="77777777" w:rsidR="004E250B" w:rsidRPr="003A5953" w:rsidRDefault="00B6473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Además, que </w:t>
      </w:r>
      <w:r w:rsidRPr="003A5953">
        <w:rPr>
          <w:rFonts w:ascii="Palatino Linotype" w:eastAsia="Palatino Linotype" w:hAnsi="Palatino Linotype" w:cs="Palatino Linotype"/>
          <w:b/>
          <w:sz w:val="22"/>
          <w:szCs w:val="22"/>
        </w:rPr>
        <w:t>ninguna persona podrá ingresar o permanecer en las instituciones de seguridad pública sin contar con el Certificado y registro vigentes.</w:t>
      </w:r>
    </w:p>
    <w:p w14:paraId="0BE2D89A"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51629BD6" w14:textId="4F012F9B" w:rsidR="00C12A39" w:rsidRPr="003A5953" w:rsidRDefault="00B64734" w:rsidP="00C12A39">
      <w:pPr>
        <w:pBdr>
          <w:top w:val="nil"/>
          <w:left w:val="nil"/>
          <w:bottom w:val="nil"/>
          <w:right w:val="nil"/>
          <w:between w:val="nil"/>
        </w:pBdr>
        <w:tabs>
          <w:tab w:val="left" w:pos="851"/>
        </w:tabs>
        <w:spacing w:after="240"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ese contexto, el artículo </w:t>
      </w:r>
      <w:r w:rsidR="009F11A6" w:rsidRPr="003A5953">
        <w:rPr>
          <w:rFonts w:ascii="Palatino Linotype" w:eastAsia="Palatino Linotype" w:hAnsi="Palatino Linotype" w:cs="Palatino Linotype"/>
          <w:sz w:val="22"/>
          <w:szCs w:val="22"/>
        </w:rPr>
        <w:t>4</w:t>
      </w:r>
      <w:r w:rsidRPr="003A5953">
        <w:rPr>
          <w:rFonts w:ascii="Palatino Linotype" w:eastAsia="Palatino Linotype" w:hAnsi="Palatino Linotype" w:cs="Palatino Linotype"/>
          <w:sz w:val="22"/>
          <w:szCs w:val="22"/>
        </w:rPr>
        <w:t>°, fracciones</w:t>
      </w:r>
      <w:r w:rsidR="009F11A6" w:rsidRPr="003A5953">
        <w:rPr>
          <w:rFonts w:ascii="Palatino Linotype" w:eastAsia="Palatino Linotype" w:hAnsi="Palatino Linotype" w:cs="Palatino Linotype"/>
          <w:sz w:val="22"/>
          <w:szCs w:val="22"/>
        </w:rPr>
        <w:t xml:space="preserve"> VII, VIII y IX</w:t>
      </w:r>
      <w:r w:rsidRPr="003A5953">
        <w:rPr>
          <w:rFonts w:ascii="Palatino Linotype" w:eastAsia="Palatino Linotype" w:hAnsi="Palatino Linotype" w:cs="Palatino Linotype"/>
          <w:sz w:val="22"/>
          <w:szCs w:val="22"/>
        </w:rPr>
        <w:t>, de la Ley General del Sistema Nacional de Seguridad Pública y el diverso 6°, fracciones XI</w:t>
      </w:r>
      <w:r w:rsidR="009F11A6" w:rsidRPr="003A5953">
        <w:rPr>
          <w:rFonts w:ascii="Palatino Linotype" w:eastAsia="Palatino Linotype" w:hAnsi="Palatino Linotype" w:cs="Palatino Linotype"/>
          <w:sz w:val="22"/>
          <w:szCs w:val="22"/>
        </w:rPr>
        <w:t xml:space="preserve">, XI bis </w:t>
      </w:r>
      <w:r w:rsidRPr="003A5953">
        <w:rPr>
          <w:rFonts w:ascii="Palatino Linotype" w:eastAsia="Palatino Linotype" w:hAnsi="Palatino Linotype" w:cs="Palatino Linotype"/>
          <w:sz w:val="22"/>
          <w:szCs w:val="22"/>
        </w:rPr>
        <w:t>y XII, de la Ley de Seguridad del Estado de México, establece lo siguiente:</w:t>
      </w:r>
    </w:p>
    <w:p w14:paraId="4B6FE748" w14:textId="3ACCE271" w:rsidR="004E250B" w:rsidRPr="003A5953" w:rsidRDefault="00B64734">
      <w:pPr>
        <w:numPr>
          <w:ilvl w:val="0"/>
          <w:numId w:val="1"/>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Instituciones Policiales:</w:t>
      </w:r>
      <w:r w:rsidRPr="003A5953">
        <w:rPr>
          <w:rFonts w:ascii="Palatino Linotype" w:eastAsia="Palatino Linotype" w:hAnsi="Palatino Linotype" w:cs="Palatino Linotype"/>
          <w:sz w:val="22"/>
          <w:szCs w:val="22"/>
        </w:rPr>
        <w:t xml:space="preserve"> </w:t>
      </w:r>
      <w:r w:rsidR="009F11A6" w:rsidRPr="003A5953">
        <w:rPr>
          <w:rFonts w:ascii="Palatino Linotype" w:eastAsia="Palatino Linotype" w:hAnsi="Palatino Linotype" w:cs="Palatino Linotype"/>
          <w:sz w:val="22"/>
          <w:szCs w:val="22"/>
        </w:rPr>
        <w:t>A los cuerpos de policía, incluida la Guardia Nacional, que realizan tareas de prevención, investigación, proximidad social, reacción, inteligencia, así como de vigilancia y custodia de los establecimientos penitenciarios, de detención preventiva o de centros de arraigos, y, en general, todas las instituciones encargadas de la seguridad pública en los tres órdenes de gobierno, que realicen funciones similares;</w:t>
      </w:r>
    </w:p>
    <w:p w14:paraId="1F088EFF" w14:textId="77777777" w:rsidR="004E250B" w:rsidRPr="003A5953" w:rsidRDefault="004E250B">
      <w:pPr>
        <w:spacing w:line="360" w:lineRule="auto"/>
        <w:ind w:left="720"/>
        <w:rPr>
          <w:rFonts w:ascii="Palatino Linotype" w:eastAsia="Palatino Linotype" w:hAnsi="Palatino Linotype" w:cs="Palatino Linotype"/>
          <w:sz w:val="22"/>
          <w:szCs w:val="22"/>
        </w:rPr>
      </w:pPr>
    </w:p>
    <w:p w14:paraId="30601617" w14:textId="4354DA9F" w:rsidR="004E250B" w:rsidRPr="003A5953" w:rsidRDefault="00B64734" w:rsidP="00117076">
      <w:pPr>
        <w:numPr>
          <w:ilvl w:val="0"/>
          <w:numId w:val="1"/>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Instituciones de Procuración de Justicia: </w:t>
      </w:r>
      <w:r w:rsidR="009F11A6" w:rsidRPr="003A5953">
        <w:rPr>
          <w:rFonts w:ascii="Palatino Linotype" w:eastAsia="Palatino Linotype" w:hAnsi="Palatino Linotype" w:cs="Palatino Linotype"/>
          <w:sz w:val="22"/>
          <w:szCs w:val="22"/>
        </w:rPr>
        <w:t>A las instituciones de la Federación y las entidades federativas que integran al Ministerio Público, los servicios periciales, las policías de investigación adscritas a estas, los analistas criminales y demás operadores del sistema penal;</w:t>
      </w:r>
    </w:p>
    <w:p w14:paraId="0F2C45D9" w14:textId="77777777" w:rsidR="009F11A6" w:rsidRPr="003A5953" w:rsidRDefault="009F11A6" w:rsidP="009F11A6">
      <w:pPr>
        <w:pStyle w:val="Prrafodelista"/>
        <w:rPr>
          <w:rFonts w:ascii="Palatino Linotype" w:eastAsia="Palatino Linotype" w:hAnsi="Palatino Linotype" w:cs="Palatino Linotype"/>
        </w:rPr>
      </w:pPr>
    </w:p>
    <w:p w14:paraId="713C3E94" w14:textId="11DC28BB" w:rsidR="004E250B" w:rsidRPr="003A5953" w:rsidRDefault="00B64734">
      <w:pPr>
        <w:numPr>
          <w:ilvl w:val="0"/>
          <w:numId w:val="1"/>
        </w:num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Instituciones de Seguridad Pública:</w:t>
      </w:r>
      <w:r w:rsidRPr="003A5953">
        <w:rPr>
          <w:rFonts w:ascii="Palatino Linotype" w:eastAsia="Palatino Linotype" w:hAnsi="Palatino Linotype" w:cs="Palatino Linotype"/>
          <w:sz w:val="22"/>
          <w:szCs w:val="22"/>
        </w:rPr>
        <w:t xml:space="preserve"> </w:t>
      </w:r>
      <w:r w:rsidR="009F11A6" w:rsidRPr="003A5953">
        <w:rPr>
          <w:rFonts w:ascii="Palatino Linotype" w:eastAsia="Palatino Linotype" w:hAnsi="Palatino Linotype" w:cs="Palatino Linotype"/>
          <w:sz w:val="22"/>
          <w:szCs w:val="22"/>
        </w:rPr>
        <w:t xml:space="preserve">A las Instituciones Policiales, las Instituciones de Procuración de Justicia, las instituciones penitenciarias y demás órganos, dependencias y entidades encargadas o que realizan tareas de seguridad pública en los tres órdenes de </w:t>
      </w:r>
      <w:r w:rsidR="00C12A39" w:rsidRPr="003A5953">
        <w:rPr>
          <w:rFonts w:ascii="Palatino Linotype" w:eastAsia="Palatino Linotype" w:hAnsi="Palatino Linotype" w:cs="Palatino Linotype"/>
          <w:sz w:val="22"/>
          <w:szCs w:val="22"/>
        </w:rPr>
        <w:t xml:space="preserve">gobierno. </w:t>
      </w:r>
    </w:p>
    <w:p w14:paraId="2F39A5E2" w14:textId="77777777" w:rsidR="004E250B" w:rsidRPr="003A5953" w:rsidRDefault="004E250B">
      <w:pPr>
        <w:spacing w:line="360" w:lineRule="auto"/>
        <w:rPr>
          <w:rFonts w:ascii="Palatino Linotype" w:eastAsia="Palatino Linotype" w:hAnsi="Palatino Linotype" w:cs="Palatino Linotype"/>
          <w:sz w:val="22"/>
          <w:szCs w:val="22"/>
        </w:rPr>
      </w:pPr>
    </w:p>
    <w:p w14:paraId="519D9B27" w14:textId="77777777" w:rsidR="004E250B" w:rsidRPr="003A5953" w:rsidRDefault="00B647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Sobre lo anterior, el Instructivo de llenado del Formato “Personal de Seguridad Pública”, del Secretariado Ejecutivo del Sistema Nacional de Seguridad Pública establece que las instituciones de seguridad pública, se integran por las siguientes categorizaciones de puestos:</w:t>
      </w:r>
    </w:p>
    <w:p w14:paraId="26560F05" w14:textId="77777777" w:rsidR="004E250B" w:rsidRPr="003A5953" w:rsidRDefault="004E250B">
      <w:pPr>
        <w:spacing w:line="360" w:lineRule="auto"/>
        <w:rPr>
          <w:rFonts w:ascii="Palatino Linotype" w:eastAsia="Palatino Linotype" w:hAnsi="Palatino Linotype" w:cs="Palatino Linotype"/>
          <w:sz w:val="22"/>
          <w:szCs w:val="22"/>
        </w:rPr>
      </w:pPr>
    </w:p>
    <w:p w14:paraId="4E8B0337" w14:textId="77777777" w:rsidR="004E250B" w:rsidRPr="003A5953" w:rsidRDefault="00B6473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 xml:space="preserve">Mando: </w:t>
      </w:r>
      <w:r w:rsidRPr="003A5953">
        <w:rPr>
          <w:rFonts w:ascii="Palatino Linotype" w:eastAsia="Palatino Linotype" w:hAnsi="Palatino Linotype" w:cs="Palatino Linotype"/>
          <w:sz w:val="22"/>
          <w:szCs w:val="22"/>
        </w:rPr>
        <w:t>Se conforma por el personal con funciones de dirección, coordinación y supervisión, es decir, los altos mandos y mandos medios y superiores.</w:t>
      </w:r>
    </w:p>
    <w:p w14:paraId="46072B00" w14:textId="77777777" w:rsidR="004E250B" w:rsidRPr="003A5953" w:rsidRDefault="00B6473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 xml:space="preserve">Operativos: </w:t>
      </w:r>
      <w:r w:rsidRPr="003A5953">
        <w:rPr>
          <w:rFonts w:ascii="Palatino Linotype" w:eastAsia="Palatino Linotype" w:hAnsi="Palatino Linotype" w:cs="Palatino Linotype"/>
          <w:sz w:val="22"/>
          <w:szCs w:val="22"/>
        </w:rPr>
        <w:t>Integrado por el personal que desempeña funciones de campo (policiacas, especializadas y no tienen funciones de mando), tales como la Policía Ministerial, Judicial, Estatal Preventiva, Municipal, escoltas, grupos antisecuestro, terrorismo, inteligencia, grupos de reacción o equivalentes.</w:t>
      </w:r>
    </w:p>
    <w:p w14:paraId="1C09668F" w14:textId="77777777" w:rsidR="004E250B" w:rsidRPr="003A5953" w:rsidRDefault="00B6473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 xml:space="preserve">Administrativos: </w:t>
      </w:r>
      <w:r w:rsidRPr="003A5953">
        <w:rPr>
          <w:rFonts w:ascii="Palatino Linotype" w:eastAsia="Palatino Linotype" w:hAnsi="Palatino Linotype" w:cs="Palatino Linotype"/>
          <w:sz w:val="22"/>
          <w:szCs w:val="22"/>
        </w:rPr>
        <w:t>Conformado por el personal de apoyo.</w:t>
      </w:r>
    </w:p>
    <w:p w14:paraId="2FB04156" w14:textId="77777777" w:rsidR="004E250B" w:rsidRPr="003A5953" w:rsidRDefault="004E250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17C73B5D" w14:textId="77777777" w:rsidR="004E250B" w:rsidRPr="003A5953" w:rsidRDefault="00B6473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Por su parte, el Centro Nacional de Certificación y Acreditación para obtener el certificado es obligatorio que los elementos </w:t>
      </w:r>
      <w:r w:rsidRPr="003A5953">
        <w:rPr>
          <w:rFonts w:ascii="Palatino Linotype" w:eastAsia="Palatino Linotype" w:hAnsi="Palatino Linotype" w:cs="Palatino Linotype"/>
          <w:b/>
          <w:sz w:val="22"/>
          <w:szCs w:val="22"/>
          <w:u w:val="single"/>
        </w:rPr>
        <w:t>acrediten contar con evaluación de control y confianza</w:t>
      </w:r>
      <w:r w:rsidRPr="003A5953">
        <w:rPr>
          <w:rFonts w:ascii="Palatino Linotype" w:eastAsia="Palatino Linotype" w:hAnsi="Palatino Linotype" w:cs="Palatino Linotype"/>
          <w:sz w:val="22"/>
          <w:szCs w:val="22"/>
        </w:rPr>
        <w:t>, formación inicial o equivalente, evaluación de competencias básicas o profesionales y la evaluación del desempeño.</w:t>
      </w:r>
    </w:p>
    <w:p w14:paraId="513D1E53"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30C13131" w14:textId="77777777" w:rsidR="004E250B" w:rsidRPr="003A5953" w:rsidRDefault="00B6473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ese sentido, es de destacar que el objetivo del certificado es garantizar que la población cuente con policías confiables que tengan como único objetivo el de velar por la seguridad, por ello, que toda vez que </w:t>
      </w:r>
      <w:r w:rsidRPr="003A5953">
        <w:rPr>
          <w:rFonts w:ascii="Palatino Linotype" w:eastAsia="Palatino Linotype" w:hAnsi="Palatino Linotype" w:cs="Palatino Linotype"/>
          <w:b/>
          <w:sz w:val="22"/>
          <w:szCs w:val="22"/>
        </w:rPr>
        <w:t>es un requisito el contar con el Certificado Único Policial para estar adscrito a la Dirección de Seguridad Ciudadana del Municipio</w:t>
      </w:r>
      <w:r w:rsidRPr="003A5953">
        <w:rPr>
          <w:rFonts w:ascii="Palatino Linotype" w:eastAsia="Palatino Linotype" w:hAnsi="Palatino Linotype" w:cs="Palatino Linotype"/>
          <w:sz w:val="22"/>
          <w:szCs w:val="22"/>
        </w:rPr>
        <w:t xml:space="preserve"> y para esto, </w:t>
      </w:r>
      <w:r w:rsidRPr="003A5953">
        <w:rPr>
          <w:rFonts w:ascii="Palatino Linotype" w:eastAsia="Palatino Linotype" w:hAnsi="Palatino Linotype" w:cs="Palatino Linotype"/>
          <w:b/>
          <w:sz w:val="22"/>
          <w:szCs w:val="22"/>
        </w:rPr>
        <w:t>es necesario contar con la acreditación de la evaluación de control y confianza.</w:t>
      </w:r>
      <w:r w:rsidRPr="003A5953">
        <w:rPr>
          <w:rFonts w:ascii="Palatino Linotype" w:eastAsia="Palatino Linotype" w:hAnsi="Palatino Linotype" w:cs="Palatino Linotype"/>
          <w:sz w:val="22"/>
          <w:szCs w:val="22"/>
        </w:rPr>
        <w:t xml:space="preserve"> </w:t>
      </w:r>
    </w:p>
    <w:p w14:paraId="7E88F2DF"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66DA5F8D" w14:textId="77777777" w:rsidR="004E250B" w:rsidRPr="003A5953" w:rsidRDefault="00B6473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Respecto a lo anterior, de conformidad con la página oficial de la Secretaría de Seguridad,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con el perfil del puesto. </w:t>
      </w:r>
    </w:p>
    <w:p w14:paraId="62909EE1"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612C04D7" w14:textId="77777777" w:rsidR="004E250B" w:rsidRPr="003A5953" w:rsidRDefault="00B64734">
      <w:pPr>
        <w:pBdr>
          <w:top w:val="nil"/>
          <w:left w:val="nil"/>
          <w:bottom w:val="nil"/>
          <w:right w:val="nil"/>
          <w:between w:val="nil"/>
        </w:pBdr>
        <w:tabs>
          <w:tab w:val="left" w:pos="851"/>
        </w:tabs>
        <w:spacing w:after="240"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Asimismo, es de mencionar que para la expedición del certificado,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14:paraId="70C2838B" w14:textId="7D5B5212" w:rsidR="004E250B" w:rsidRPr="003A5953" w:rsidRDefault="009F11A6">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noProof/>
          <w:sz w:val="22"/>
          <w:szCs w:val="22"/>
          <w:lang w:val="es-MX" w:eastAsia="es-MX"/>
        </w:rPr>
        <w:drawing>
          <wp:inline distT="0" distB="0" distL="0" distR="0" wp14:anchorId="336877A6" wp14:editId="54BCFCAF">
            <wp:extent cx="5146040" cy="554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6040" cy="5543550"/>
                    </a:xfrm>
                    <a:prstGeom prst="rect">
                      <a:avLst/>
                    </a:prstGeom>
                  </pic:spPr>
                </pic:pic>
              </a:graphicData>
            </a:graphic>
          </wp:inline>
        </w:drawing>
      </w:r>
    </w:p>
    <w:p w14:paraId="5C342587" w14:textId="7C5FF341" w:rsidR="004E250B" w:rsidRPr="003A5953" w:rsidRDefault="004E250B" w:rsidP="009F11A6">
      <w:pPr>
        <w:spacing w:line="360" w:lineRule="auto"/>
        <w:ind w:right="1183"/>
        <w:jc w:val="both"/>
        <w:rPr>
          <w:rFonts w:ascii="Palatino Linotype" w:eastAsia="Palatino Linotype" w:hAnsi="Palatino Linotype" w:cs="Palatino Linotype"/>
          <w:sz w:val="22"/>
          <w:szCs w:val="22"/>
        </w:rPr>
      </w:pPr>
    </w:p>
    <w:p w14:paraId="116EB46D" w14:textId="77777777" w:rsidR="004E250B" w:rsidRPr="003A5953" w:rsidRDefault="00B647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ese sentido, toda vez que los exámenes referidos forman parte conjunta del proceso de evaluación para obtener la certificación de aprobación de los exámenes de control y confianza y, es el dicho Centro, la dependencia encargada de aplicar y expedir </w:t>
      </w:r>
      <w:r w:rsidRPr="003A5953">
        <w:rPr>
          <w:rFonts w:ascii="Palatino Linotype" w:eastAsia="Palatino Linotype" w:hAnsi="Palatino Linotype" w:cs="Palatino Linotype"/>
          <w:b/>
          <w:sz w:val="22"/>
          <w:szCs w:val="22"/>
        </w:rPr>
        <w:t>el certificado de aprobación o no aprobación</w:t>
      </w:r>
      <w:r w:rsidRPr="003A5953">
        <w:rPr>
          <w:rFonts w:ascii="Palatino Linotype" w:eastAsia="Palatino Linotype" w:hAnsi="Palatino Linotype" w:cs="Palatino Linotype"/>
          <w:sz w:val="22"/>
          <w:szCs w:val="22"/>
        </w:rPr>
        <w:t>, se colige que en los archivos del Ayuntamiento, no obran los documentos que dan cuenta de los resultados de los exámenes toxicológicos,</w:t>
      </w:r>
      <w:r w:rsidRPr="003A5953">
        <w:rPr>
          <w:rFonts w:ascii="Palatino Linotype" w:eastAsia="Palatino Linotype" w:hAnsi="Palatino Linotype" w:cs="Palatino Linotype"/>
          <w:b/>
          <w:sz w:val="22"/>
          <w:szCs w:val="22"/>
        </w:rPr>
        <w:t xml:space="preserve"> sino únicamente cuentan con los certificados que refieren si los servidores públicos son aptos o no aptos para desempeñar el cargo.</w:t>
      </w:r>
    </w:p>
    <w:p w14:paraId="5F0C80DA" w14:textId="77777777" w:rsidR="004E250B" w:rsidRPr="003A5953" w:rsidRDefault="004E250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DB8216E" w14:textId="77777777" w:rsidR="004E250B" w:rsidRPr="003A5953" w:rsidRDefault="00B647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A5953">
        <w:rPr>
          <w:rFonts w:ascii="Palatino Linotype" w:eastAsia="Palatino Linotype" w:hAnsi="Palatino Linotype" w:cs="Palatino Linotype"/>
          <w:b/>
          <w:sz w:val="22"/>
          <w:szCs w:val="22"/>
        </w:rPr>
        <w:t>Por ello, debido a que el Sujeto Obligado únicamente cuenta con la información relativa a los resultados de la aplicación de los exámenes de control y confianza, obtenidos conjuntamente derivados del proceso de la aplicación de otras evaluaciones (médica, toxicológica, psicológica, económica).</w:t>
      </w:r>
    </w:p>
    <w:p w14:paraId="1BE76AEE"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17FDEA94" w14:textId="0EE35247" w:rsidR="004E250B" w:rsidRPr="003A5953" w:rsidRDefault="00B647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Ahora bien, el Manual General de Organización del Centro de Control de Confianza del Estado de México, precisa que la Unidad de Evaluación será la encargada de emitir el reporte con el resultado </w:t>
      </w:r>
      <w:r w:rsidR="001E3558" w:rsidRPr="003A5953">
        <w:rPr>
          <w:rFonts w:ascii="Palatino Linotype" w:eastAsia="Palatino Linotype" w:hAnsi="Palatino Linotype" w:cs="Palatino Linotype"/>
          <w:sz w:val="22"/>
          <w:szCs w:val="22"/>
        </w:rPr>
        <w:t xml:space="preserve">único e integral </w:t>
      </w:r>
      <w:r w:rsidRPr="003A5953">
        <w:rPr>
          <w:rFonts w:ascii="Palatino Linotype" w:eastAsia="Palatino Linotype" w:hAnsi="Palatino Linotype" w:cs="Palatino Linotype"/>
          <w:sz w:val="22"/>
          <w:szCs w:val="22"/>
        </w:rPr>
        <w:t xml:space="preserve">final de las evaluaciones de control de confianza, mismo que será reportado a las instituciones de seguridad pública. </w:t>
      </w:r>
    </w:p>
    <w:p w14:paraId="031CF980"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sz w:val="22"/>
          <w:szCs w:val="22"/>
        </w:rPr>
      </w:pPr>
    </w:p>
    <w:p w14:paraId="2F53A390" w14:textId="1DCB4116" w:rsidR="004E250B" w:rsidRPr="003A5953" w:rsidRDefault="00B64734" w:rsidP="001E35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los resultados de todos los exámenes serán reportados directamente a la institución de seguridad pública</w:t>
      </w:r>
      <w:r w:rsidR="001E3558" w:rsidRPr="003A5953">
        <w:rPr>
          <w:rFonts w:ascii="Palatino Linotype" w:eastAsia="Palatino Linotype" w:hAnsi="Palatino Linotype" w:cs="Palatino Linotype"/>
          <w:sz w:val="22"/>
          <w:szCs w:val="22"/>
        </w:rPr>
        <w:t xml:space="preserve">. </w:t>
      </w:r>
    </w:p>
    <w:p w14:paraId="198C9940" w14:textId="77777777" w:rsidR="001E3558" w:rsidRPr="003A5953" w:rsidRDefault="001E3558" w:rsidP="001E35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6B688D4" w14:textId="30F5C22C" w:rsidR="004E250B" w:rsidRPr="003A5953" w:rsidRDefault="00B64734">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Entonces, al ser reportados los resultados directamente a la Institución de Seguridad Pública a la que pertenece el elemento de seguridad, se determina que la información obra en posesión del Sujeto Obligado, por lo que al obrar en los archivos del Sujeto Obligado la información debe proporcionarse. </w:t>
      </w:r>
    </w:p>
    <w:p w14:paraId="5F26DA10" w14:textId="70888DF9" w:rsidR="00C12A39" w:rsidRPr="003A5953" w:rsidRDefault="00C12A3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2A23BB72" w14:textId="77777777" w:rsidR="00C12A39" w:rsidRPr="003A5953" w:rsidRDefault="00C12A39" w:rsidP="00C12A39">
      <w:pPr>
        <w:spacing w:after="160" w:line="360" w:lineRule="auto"/>
        <w:jc w:val="both"/>
        <w:rPr>
          <w:rFonts w:ascii="Palatino Linotype" w:hAnsi="Palatino Linotype"/>
          <w:sz w:val="22"/>
          <w:szCs w:val="22"/>
        </w:rPr>
      </w:pPr>
      <w:r w:rsidRPr="003A5953">
        <w:rPr>
          <w:rFonts w:ascii="Palatino Linotype" w:hAnsi="Palatino Linotype"/>
          <w:b/>
          <w:sz w:val="22"/>
          <w:szCs w:val="22"/>
        </w:rPr>
        <w:t>Sobre el Certificado Único Policial (CUP)</w:t>
      </w:r>
      <w:r w:rsidRPr="003A5953">
        <w:rPr>
          <w:rFonts w:ascii="Palatino Linotype" w:hAnsi="Palatino Linotype"/>
          <w:sz w:val="22"/>
          <w:szCs w:val="22"/>
        </w:rPr>
        <w:t xml:space="preserve"> </w:t>
      </w:r>
      <w:r w:rsidRPr="003A5953">
        <w:rPr>
          <w:rFonts w:ascii="Palatino Linotype" w:eastAsia="Palatino Linotype" w:hAnsi="Palatino Linotype" w:cs="Palatino Linotype"/>
          <w:sz w:val="22"/>
          <w:szCs w:val="22"/>
        </w:rPr>
        <w:t xml:space="preserve">es necesario traer a colación el artículo 1° de los Lineamientos para la Emisión del Certificado Único Policial, que establece que dicho documento acredita a los policías como aptos para ingresar o permanecer en las instituciones de seguridad pública, y que cuentan con los conocimientos, el perfil, las habilidades y las aptitudes necesarias para el desempeño de su cargo. </w:t>
      </w:r>
    </w:p>
    <w:p w14:paraId="4473CB36" w14:textId="1F840F43" w:rsidR="003967BF" w:rsidRPr="003A5953" w:rsidRDefault="00C12A39" w:rsidP="003967BF">
      <w:pPr>
        <w:spacing w:after="16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En ese orden de ideas, los artículos</w:t>
      </w:r>
      <w:r w:rsidR="003967BF" w:rsidRPr="003A5953">
        <w:rPr>
          <w:rFonts w:ascii="Palatino Linotype" w:eastAsia="Palatino Linotype" w:hAnsi="Palatino Linotype" w:cs="Palatino Linotype"/>
          <w:sz w:val="22"/>
          <w:szCs w:val="22"/>
        </w:rPr>
        <w:t xml:space="preserve"> 16 fracción, XVII, </w:t>
      </w:r>
      <w:r w:rsidRPr="003A5953">
        <w:rPr>
          <w:rFonts w:ascii="Palatino Linotype" w:eastAsia="Palatino Linotype" w:hAnsi="Palatino Linotype" w:cs="Palatino Linotype"/>
          <w:sz w:val="22"/>
          <w:szCs w:val="22"/>
        </w:rPr>
        <w:t xml:space="preserve"> 21, fracción XVIII, </w:t>
      </w:r>
      <w:r w:rsidR="003967BF" w:rsidRPr="003A5953">
        <w:rPr>
          <w:rFonts w:ascii="Palatino Linotype" w:eastAsia="Palatino Linotype" w:hAnsi="Palatino Linotype" w:cs="Palatino Linotype"/>
          <w:sz w:val="22"/>
          <w:szCs w:val="22"/>
        </w:rPr>
        <w:t xml:space="preserve">y </w:t>
      </w:r>
      <w:r w:rsidRPr="003A5953">
        <w:rPr>
          <w:rFonts w:ascii="Palatino Linotype" w:eastAsia="Palatino Linotype" w:hAnsi="Palatino Linotype" w:cs="Palatino Linotype"/>
          <w:sz w:val="22"/>
          <w:szCs w:val="22"/>
        </w:rPr>
        <w:t xml:space="preserve"> 100, fracción IV, inciso i) de la Ley de Seguridad del Estado de México, establece que </w:t>
      </w:r>
      <w:r w:rsidR="003967BF" w:rsidRPr="003A5953">
        <w:rPr>
          <w:rFonts w:ascii="Palatino Linotype" w:eastAsia="Palatino Linotype" w:hAnsi="Palatino Linotype" w:cs="Palatino Linotype"/>
          <w:sz w:val="22"/>
          <w:szCs w:val="22"/>
        </w:rPr>
        <w:t xml:space="preserve">es atribución del Secretario de Seguridad Pública, verificar que los servidores públicos de las instituciones de seguridad pública se sometan a las evaluaciones de control de confianza y cuenten con el Certificado Único Policial, de conformidad con las disposiciones legales aplicables, </w:t>
      </w:r>
      <w:r w:rsidRPr="003A5953">
        <w:rPr>
          <w:rFonts w:ascii="Palatino Linotype" w:eastAsia="Palatino Linotype" w:hAnsi="Palatino Linotype" w:cs="Palatino Linotype"/>
          <w:sz w:val="22"/>
          <w:szCs w:val="22"/>
        </w:rPr>
        <w:t>los integrantes de las Instituciones de Seguridad Pública tienen la obligación de obtener y mantener actualizado su Certificado Único Policial;</w:t>
      </w:r>
      <w:r w:rsidR="003967BF" w:rsidRPr="003A5953">
        <w:rPr>
          <w:rFonts w:ascii="Palatino Linotype" w:eastAsia="Palatino Linotype" w:hAnsi="Palatino Linotype" w:cs="Palatino Linotype"/>
          <w:sz w:val="22"/>
          <w:szCs w:val="22"/>
        </w:rPr>
        <w:t xml:space="preserve"> de igual forma </w:t>
      </w:r>
      <w:r w:rsidRPr="003A5953">
        <w:rPr>
          <w:rFonts w:ascii="Palatino Linotype" w:eastAsia="Palatino Linotype" w:hAnsi="Palatino Linotype" w:cs="Palatino Linotype"/>
          <w:sz w:val="22"/>
          <w:szCs w:val="22"/>
        </w:rPr>
        <w:t xml:space="preserve"> los Presidentes Municipales tienen la atribución de verificar que los integrantes de las instituciones policiales a su cargo se sometan a las evaluaciones de control de confianza y cuenten con el Certificado Único Policial</w:t>
      </w:r>
      <w:r w:rsidR="003967BF" w:rsidRPr="003A5953">
        <w:rPr>
          <w:rFonts w:ascii="Palatino Linotype" w:eastAsia="Palatino Linotype" w:hAnsi="Palatino Linotype" w:cs="Palatino Linotype"/>
          <w:sz w:val="22"/>
          <w:szCs w:val="22"/>
        </w:rPr>
        <w:t xml:space="preserve">. </w:t>
      </w:r>
    </w:p>
    <w:p w14:paraId="4652D924" w14:textId="10181270" w:rsidR="00F54470" w:rsidRPr="003A5953" w:rsidRDefault="00F54470" w:rsidP="00F54470">
      <w:pPr>
        <w:tabs>
          <w:tab w:val="left" w:pos="709"/>
        </w:tabs>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Finalmente se advierte que para ocupar el cargo de Director de Seguridad Pública o equivalente La Ley de Seguridad Pública establece: </w:t>
      </w:r>
    </w:p>
    <w:p w14:paraId="7361248C" w14:textId="77777777" w:rsidR="00F54470" w:rsidRPr="003A5953" w:rsidRDefault="00F54470" w:rsidP="00F54470">
      <w:pPr>
        <w:spacing w:before="120" w:after="120"/>
        <w:ind w:left="567" w:right="845"/>
        <w:jc w:val="both"/>
        <w:rPr>
          <w:rFonts w:ascii="Palatino Linotype" w:hAnsi="Palatino Linotype"/>
          <w:i/>
          <w:sz w:val="22"/>
          <w:szCs w:val="22"/>
        </w:rPr>
      </w:pPr>
      <w:r w:rsidRPr="003A5953">
        <w:rPr>
          <w:rFonts w:ascii="Palatino Linotype" w:hAnsi="Palatino Linotype"/>
          <w:b/>
          <w:i/>
          <w:sz w:val="22"/>
          <w:szCs w:val="22"/>
        </w:rPr>
        <w:t xml:space="preserve">Artículo 22 Bis. </w:t>
      </w:r>
      <w:r w:rsidRPr="003A5953">
        <w:rPr>
          <w:rFonts w:ascii="Palatino Linotype" w:hAnsi="Palatino Linotype"/>
          <w:i/>
          <w:sz w:val="22"/>
          <w:szCs w:val="22"/>
        </w:rPr>
        <w:t>Para ocupar el cargo de Director de Seguridad Pública Municipal o su equivalente, se deberán satisfacer los requisitos siguientes:</w:t>
      </w:r>
    </w:p>
    <w:p w14:paraId="1BF6C258" w14:textId="24722809" w:rsidR="00F54470" w:rsidRPr="003A5953" w:rsidRDefault="00F54470" w:rsidP="00F54470">
      <w:pPr>
        <w:spacing w:before="120" w:after="120"/>
        <w:ind w:left="567" w:right="845"/>
        <w:jc w:val="both"/>
        <w:rPr>
          <w:rFonts w:ascii="Palatino Linotype" w:hAnsi="Palatino Linotype"/>
          <w:bCs/>
          <w:i/>
          <w:sz w:val="22"/>
          <w:szCs w:val="22"/>
        </w:rPr>
      </w:pPr>
      <w:r w:rsidRPr="003A5953">
        <w:rPr>
          <w:rFonts w:ascii="Palatino Linotype" w:hAnsi="Palatino Linotype"/>
          <w:b/>
          <w:i/>
          <w:sz w:val="22"/>
          <w:szCs w:val="22"/>
        </w:rPr>
        <w:t>I.</w:t>
      </w:r>
      <w:r w:rsidRPr="003A5953">
        <w:rPr>
          <w:rFonts w:ascii="Palatino Linotype" w:hAnsi="Palatino Linotype"/>
          <w:i/>
          <w:sz w:val="22"/>
          <w:szCs w:val="22"/>
        </w:rPr>
        <w:t xml:space="preserve"> a IV</w:t>
      </w:r>
      <w:proofErr w:type="gramStart"/>
      <w:r w:rsidRPr="003A5953">
        <w:rPr>
          <w:rFonts w:ascii="Palatino Linotype" w:hAnsi="Palatino Linotype"/>
          <w:i/>
          <w:sz w:val="22"/>
          <w:szCs w:val="22"/>
        </w:rPr>
        <w:t xml:space="preserve"> ..</w:t>
      </w:r>
      <w:proofErr w:type="gramEnd"/>
    </w:p>
    <w:p w14:paraId="648A68AF" w14:textId="77777777" w:rsidR="00F54470" w:rsidRPr="003A5953" w:rsidRDefault="00F54470" w:rsidP="00F54470">
      <w:pPr>
        <w:spacing w:before="120" w:after="120"/>
        <w:ind w:left="567" w:right="845"/>
        <w:jc w:val="both"/>
        <w:rPr>
          <w:rFonts w:ascii="Palatino Linotype" w:hAnsi="Palatino Linotype"/>
          <w:i/>
          <w:sz w:val="22"/>
          <w:szCs w:val="22"/>
        </w:rPr>
      </w:pPr>
      <w:r w:rsidRPr="003A5953">
        <w:rPr>
          <w:rFonts w:ascii="Palatino Linotype" w:hAnsi="Palatino Linotype"/>
          <w:b/>
          <w:i/>
          <w:sz w:val="22"/>
          <w:szCs w:val="22"/>
        </w:rPr>
        <w:t>V</w:t>
      </w:r>
      <w:r w:rsidRPr="003A5953">
        <w:rPr>
          <w:rFonts w:ascii="Palatino Linotype" w:hAnsi="Palatino Linotype"/>
          <w:i/>
          <w:sz w:val="22"/>
          <w:szCs w:val="22"/>
        </w:rPr>
        <w:t xml:space="preserve">. Someterse y aprobar las </w:t>
      </w:r>
      <w:r w:rsidRPr="003A5953">
        <w:rPr>
          <w:rFonts w:ascii="Palatino Linotype" w:hAnsi="Palatino Linotype"/>
          <w:b/>
          <w:bCs/>
          <w:i/>
          <w:sz w:val="22"/>
          <w:szCs w:val="22"/>
          <w:u w:val="single"/>
        </w:rPr>
        <w:t>evaluaciones de certificación y control de confianza diseñadas por el Centro de Control de Confianza del Estado de México</w:t>
      </w:r>
      <w:r w:rsidRPr="003A5953">
        <w:rPr>
          <w:rFonts w:ascii="Palatino Linotype" w:hAnsi="Palatino Linotype"/>
          <w:i/>
          <w:sz w:val="22"/>
          <w:szCs w:val="22"/>
        </w:rPr>
        <w:t>, específicamente para el desempeño del cargo de titulares de la Dirección de Seguridad Pública Municipal, para su ingreso y permanencia.</w:t>
      </w:r>
    </w:p>
    <w:p w14:paraId="2CDEDCB0" w14:textId="77777777" w:rsidR="00F54470" w:rsidRPr="003A5953" w:rsidRDefault="00F54470" w:rsidP="00F54470">
      <w:pPr>
        <w:spacing w:before="120" w:after="120"/>
        <w:ind w:left="567" w:right="845"/>
        <w:jc w:val="both"/>
        <w:rPr>
          <w:rFonts w:ascii="Palatino Linotype" w:hAnsi="Palatino Linotype"/>
          <w:i/>
          <w:sz w:val="22"/>
          <w:szCs w:val="22"/>
        </w:rPr>
      </w:pPr>
      <w:r w:rsidRPr="003A5953">
        <w:rPr>
          <w:rFonts w:ascii="Palatino Linotype" w:hAnsi="Palatino Linotype"/>
          <w:i/>
          <w:sz w:val="22"/>
          <w:szCs w:val="22"/>
        </w:rPr>
        <w:t>Para ocupar el cargo de mandos medios de jerarquía inmediata inferior a la persona titular de la Dirección de Seguridad Pública Municipal o equivalente, se deberá cumplir con los requisitos previstos en el presente artículo, así como solicitar y conocer, de manera previa a su nombramiento, la opinión no vinculante de la Secretaría.</w:t>
      </w:r>
    </w:p>
    <w:p w14:paraId="2CC26627" w14:textId="24C7370B" w:rsidR="00F54470" w:rsidRPr="003A5953" w:rsidRDefault="00F54470" w:rsidP="00423849">
      <w:pPr>
        <w:tabs>
          <w:tab w:val="left" w:pos="3544"/>
        </w:tabs>
        <w:spacing w:before="240" w:after="240"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Como se logra advertir el caso de la Dirección de Seguridad Pública resulta indispensable contar con la aprobación de evaluaciones de certificación y control de confianza diseñadas por el Centro de Control de Confianza del Estado de México</w:t>
      </w:r>
      <w:r w:rsidR="00423849" w:rsidRPr="003A5953">
        <w:rPr>
          <w:rFonts w:ascii="Palatino Linotype" w:eastAsia="Palatino Linotype" w:hAnsi="Palatino Linotype" w:cs="Palatino Linotype"/>
          <w:sz w:val="22"/>
          <w:szCs w:val="22"/>
        </w:rPr>
        <w:t xml:space="preserve">, </w:t>
      </w:r>
      <w:r w:rsidR="00C12A39" w:rsidRPr="003A5953">
        <w:rPr>
          <w:rFonts w:ascii="Palatino Linotype" w:eastAsia="Palatino Linotype" w:hAnsi="Palatino Linotype" w:cs="Palatino Linotype"/>
          <w:sz w:val="22"/>
          <w:szCs w:val="22"/>
        </w:rPr>
        <w:t xml:space="preserve">por lo que se </w:t>
      </w:r>
      <w:r w:rsidR="00C12A39" w:rsidRPr="003A5953">
        <w:rPr>
          <w:rFonts w:ascii="Palatino Linotype" w:eastAsia="Palatino Linotype" w:hAnsi="Palatino Linotype" w:cs="Palatino Linotype"/>
          <w:b/>
          <w:sz w:val="22"/>
          <w:szCs w:val="22"/>
        </w:rPr>
        <w:t xml:space="preserve">ORDENA </w:t>
      </w:r>
      <w:r w:rsidR="00C12A39" w:rsidRPr="003A5953">
        <w:rPr>
          <w:rFonts w:ascii="Palatino Linotype" w:eastAsia="Palatino Linotype" w:hAnsi="Palatino Linotype" w:cs="Palatino Linotype"/>
          <w:sz w:val="22"/>
          <w:szCs w:val="22"/>
        </w:rPr>
        <w:t>entregar el soporte documental correspondiente.</w:t>
      </w:r>
    </w:p>
    <w:p w14:paraId="6B09298B" w14:textId="5BB18D6C" w:rsidR="00F54470" w:rsidRPr="003A5953" w:rsidRDefault="00F54470" w:rsidP="00F54470">
      <w:pPr>
        <w:spacing w:after="16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Por otra parte, si bien la Titular de la Unidad de Transparencia refirió que la información es confidencial, invocó fundamentos de información reservada y no adjuntó el acuerdo de comité de transparencia correspondiente, mismo que se considera necesario, pues en </w:t>
      </w:r>
      <w:proofErr w:type="spellStart"/>
      <w:r w:rsidRPr="003A5953">
        <w:rPr>
          <w:rFonts w:ascii="Palatino Linotype" w:eastAsia="Palatino Linotype" w:hAnsi="Palatino Linotype" w:cs="Palatino Linotype"/>
          <w:sz w:val="22"/>
          <w:szCs w:val="22"/>
        </w:rPr>
        <w:t>el</w:t>
      </w:r>
      <w:proofErr w:type="spellEnd"/>
      <w:r w:rsidRPr="003A5953">
        <w:rPr>
          <w:rFonts w:ascii="Palatino Linotype" w:eastAsia="Palatino Linotype" w:hAnsi="Palatino Linotype" w:cs="Palatino Linotype"/>
          <w:sz w:val="22"/>
          <w:szCs w:val="22"/>
        </w:rPr>
        <w:t xml:space="preserve"> se exponen los fundamentos y razonamientos que llevaron al Sujeto Obligado a negar la entrega de la información. </w:t>
      </w:r>
    </w:p>
    <w:p w14:paraId="0E781EAC" w14:textId="13C2E5CA" w:rsidR="004E250B" w:rsidRPr="003A5953" w:rsidRDefault="00F54470">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Ahora bien respecto a la clasificación aludida por el Sujeto Obligado, conviene señalar que la misma resulta improcedente, ya que</w:t>
      </w:r>
      <w:r w:rsidR="001E3558" w:rsidRPr="003A5953">
        <w:rPr>
          <w:rFonts w:ascii="Palatino Linotype" w:eastAsia="Palatino Linotype" w:hAnsi="Palatino Linotype" w:cs="Palatino Linotype"/>
          <w:sz w:val="22"/>
          <w:szCs w:val="22"/>
        </w:rPr>
        <w:t xml:space="preserve"> </w:t>
      </w:r>
      <w:r w:rsidR="00B64734" w:rsidRPr="003A5953">
        <w:rPr>
          <w:rFonts w:ascii="Palatino Linotype" w:eastAsia="Palatino Linotype" w:hAnsi="Palatino Linotype" w:cs="Palatino Linotype"/>
          <w:sz w:val="22"/>
          <w:szCs w:val="22"/>
        </w:rPr>
        <w:t xml:space="preserve">los documentos oficiales que emite el Centro de Control de Confianza del Estado de México en los que conste el </w:t>
      </w:r>
      <w:r w:rsidR="00B64734" w:rsidRPr="003A5953">
        <w:rPr>
          <w:rFonts w:ascii="Palatino Linotype" w:eastAsia="Palatino Linotype" w:hAnsi="Palatino Linotype" w:cs="Palatino Linotype"/>
          <w:b/>
          <w:bCs/>
          <w:sz w:val="22"/>
          <w:szCs w:val="22"/>
          <w:u w:val="single"/>
        </w:rPr>
        <w:t xml:space="preserve">resultado global </w:t>
      </w:r>
      <w:r w:rsidR="001E3558" w:rsidRPr="003A5953">
        <w:rPr>
          <w:rFonts w:ascii="Palatino Linotype" w:eastAsia="Palatino Linotype" w:hAnsi="Palatino Linotype" w:cs="Palatino Linotype"/>
          <w:b/>
          <w:bCs/>
          <w:sz w:val="22"/>
          <w:szCs w:val="22"/>
          <w:u w:val="single"/>
        </w:rPr>
        <w:t>o general</w:t>
      </w:r>
      <w:r w:rsidR="001E3558" w:rsidRPr="003A5953">
        <w:rPr>
          <w:rFonts w:ascii="Palatino Linotype" w:eastAsia="Palatino Linotype" w:hAnsi="Palatino Linotype" w:cs="Palatino Linotype"/>
          <w:sz w:val="22"/>
          <w:szCs w:val="22"/>
        </w:rPr>
        <w:t xml:space="preserve"> </w:t>
      </w:r>
      <w:r w:rsidR="00B64734" w:rsidRPr="003A5953">
        <w:rPr>
          <w:rFonts w:ascii="Palatino Linotype" w:eastAsia="Palatino Linotype" w:hAnsi="Palatino Linotype" w:cs="Palatino Linotype"/>
          <w:sz w:val="22"/>
          <w:szCs w:val="22"/>
        </w:rPr>
        <w:t xml:space="preserve">de evaluación </w:t>
      </w:r>
      <w:r w:rsidR="001E3558" w:rsidRPr="003A5953">
        <w:rPr>
          <w:rFonts w:ascii="Palatino Linotype" w:eastAsia="Palatino Linotype" w:hAnsi="Palatino Linotype" w:cs="Palatino Linotype"/>
          <w:sz w:val="22"/>
          <w:szCs w:val="22"/>
        </w:rPr>
        <w:t xml:space="preserve">es </w:t>
      </w:r>
      <w:r w:rsidR="00B64734" w:rsidRPr="003A5953">
        <w:rPr>
          <w:rFonts w:ascii="Palatino Linotype" w:eastAsia="Palatino Linotype" w:hAnsi="Palatino Linotype" w:cs="Palatino Linotype"/>
          <w:sz w:val="22"/>
          <w:szCs w:val="22"/>
        </w:rPr>
        <w:t xml:space="preserve"> susceptible de entregarse al particular, ya que como lo refiere </w:t>
      </w:r>
      <w:r w:rsidR="001E3558" w:rsidRPr="003A5953">
        <w:rPr>
          <w:rFonts w:ascii="Palatino Linotype" w:eastAsia="Palatino Linotype" w:hAnsi="Palatino Linotype" w:cs="Palatino Linotype"/>
          <w:sz w:val="22"/>
          <w:szCs w:val="22"/>
        </w:rPr>
        <w:t xml:space="preserve">el </w:t>
      </w:r>
      <w:r w:rsidR="00B64734" w:rsidRPr="003A5953">
        <w:rPr>
          <w:rFonts w:ascii="Palatino Linotype" w:eastAsia="Palatino Linotype" w:hAnsi="Palatino Linotype" w:cs="Palatino Linotype"/>
          <w:sz w:val="22"/>
          <w:szCs w:val="22"/>
        </w:rPr>
        <w:t>criterio reiterado 06/24 de la Tercera Época de este Organismo Garante, los resultados Globales de Evaluaciones de Examen de control y Confianza es un documento de carácter público.</w:t>
      </w:r>
    </w:p>
    <w:p w14:paraId="313D6DAC" w14:textId="6E2D1F7C" w:rsidR="004E250B" w:rsidRPr="003A5953" w:rsidRDefault="004E250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05DA6A93" w14:textId="77777777" w:rsidR="001E3558" w:rsidRPr="003A5953" w:rsidRDefault="001E3558" w:rsidP="00543346">
      <w:pPr>
        <w:pBdr>
          <w:top w:val="nil"/>
          <w:left w:val="nil"/>
          <w:bottom w:val="nil"/>
          <w:right w:val="nil"/>
          <w:between w:val="nil"/>
        </w:pBdr>
        <w:spacing w:line="276" w:lineRule="auto"/>
        <w:ind w:left="567" w:right="616"/>
        <w:jc w:val="both"/>
        <w:rPr>
          <w:i/>
          <w:iCs/>
        </w:rPr>
      </w:pPr>
      <w:r w:rsidRPr="003A5953">
        <w:rPr>
          <w:i/>
          <w:iCs/>
        </w:rPr>
        <w:t xml:space="preserve">RESULTADO GLOBAL DE EVALUACIONES DE EXAMEN DE CONTROL DE CONFIANZA. DOCUMENTO DE CARÁCTER PÚBLICO. El resultado de los procesos de cada etapa y los expedientes respecto a las evaluaciones de control de confianza, son confidenciales; sin embargo, será público el resultado global correspondiente a que el servidor público haya “Aprobado” o “No Aprobado” la evaluación, pues es de interés público conocer si los servidores públicos contratados cumplen con los requisitos legales para el ingreso y permanencia en el servicio público, de conformidad con lo dispuesto por el artículo 109, de la Ley de Seguridad del Estado de México. </w:t>
      </w:r>
    </w:p>
    <w:p w14:paraId="0C7ADD2C" w14:textId="77777777" w:rsidR="001E3558" w:rsidRPr="003A5953" w:rsidRDefault="001E3558" w:rsidP="00543346">
      <w:pPr>
        <w:pBdr>
          <w:top w:val="nil"/>
          <w:left w:val="nil"/>
          <w:bottom w:val="nil"/>
          <w:right w:val="nil"/>
          <w:between w:val="nil"/>
        </w:pBdr>
        <w:spacing w:line="276" w:lineRule="auto"/>
        <w:ind w:left="567" w:right="616"/>
        <w:jc w:val="both"/>
        <w:rPr>
          <w:i/>
          <w:iCs/>
        </w:rPr>
      </w:pPr>
    </w:p>
    <w:p w14:paraId="356167D4" w14:textId="77777777" w:rsidR="001E3558" w:rsidRPr="003A5953" w:rsidRDefault="001E3558" w:rsidP="00543346">
      <w:pPr>
        <w:pBdr>
          <w:top w:val="nil"/>
          <w:left w:val="nil"/>
          <w:bottom w:val="nil"/>
          <w:right w:val="nil"/>
          <w:between w:val="nil"/>
        </w:pBdr>
        <w:spacing w:line="276" w:lineRule="auto"/>
        <w:ind w:left="567" w:right="616"/>
        <w:jc w:val="both"/>
        <w:rPr>
          <w:i/>
          <w:iCs/>
        </w:rPr>
      </w:pPr>
      <w:r w:rsidRPr="003A5953">
        <w:rPr>
          <w:i/>
          <w:iCs/>
        </w:rPr>
        <w:t xml:space="preserve">Precedente: </w:t>
      </w:r>
    </w:p>
    <w:p w14:paraId="462ADEEB" w14:textId="77777777" w:rsidR="001E3558" w:rsidRPr="003A5953" w:rsidRDefault="001E3558" w:rsidP="00543346">
      <w:pPr>
        <w:pBdr>
          <w:top w:val="nil"/>
          <w:left w:val="nil"/>
          <w:bottom w:val="nil"/>
          <w:right w:val="nil"/>
          <w:between w:val="nil"/>
        </w:pBdr>
        <w:spacing w:line="276" w:lineRule="auto"/>
        <w:ind w:left="567" w:right="616"/>
        <w:jc w:val="both"/>
        <w:rPr>
          <w:i/>
          <w:iCs/>
        </w:rPr>
      </w:pPr>
      <w:r w:rsidRPr="003A5953">
        <w:rPr>
          <w:i/>
          <w:iCs/>
        </w:rPr>
        <w:t xml:space="preserve">• En materia de acceso a la información pública. 07886/INFOEM/IP/RR/2023. Aprobada por unanimidad de votos. Ayuntamiento de Toluca. Comisionado Ponente Luis Gustavo Parra Noriega. Sesión 02 – 2024. </w:t>
      </w:r>
    </w:p>
    <w:p w14:paraId="7F1AD337" w14:textId="77777777" w:rsidR="001E3558" w:rsidRPr="003A5953" w:rsidRDefault="001E3558" w:rsidP="00543346">
      <w:pPr>
        <w:pBdr>
          <w:top w:val="nil"/>
          <w:left w:val="nil"/>
          <w:bottom w:val="nil"/>
          <w:right w:val="nil"/>
          <w:between w:val="nil"/>
        </w:pBdr>
        <w:spacing w:line="276" w:lineRule="auto"/>
        <w:ind w:left="567" w:right="616"/>
        <w:jc w:val="both"/>
        <w:rPr>
          <w:i/>
          <w:iCs/>
        </w:rPr>
      </w:pPr>
      <w:r w:rsidRPr="003A5953">
        <w:rPr>
          <w:i/>
          <w:iCs/>
        </w:rPr>
        <w:t xml:space="preserve">• En materia de acceso a la información pública. 02211/INFOEM/IP/RR/2023. Aprobada por unanimidad de votos. Ayuntamiento de Ixtapan de la Sal. Comisionado Ponente Luis Gustavo Parra Noriega. Sesión 04 – 2024. </w:t>
      </w:r>
    </w:p>
    <w:p w14:paraId="541DCD75" w14:textId="096AEF02" w:rsidR="001E3558" w:rsidRPr="003A5953" w:rsidRDefault="001E3558" w:rsidP="00543346">
      <w:pPr>
        <w:pBdr>
          <w:top w:val="nil"/>
          <w:left w:val="nil"/>
          <w:bottom w:val="nil"/>
          <w:right w:val="nil"/>
          <w:between w:val="nil"/>
        </w:pBdr>
        <w:spacing w:line="276" w:lineRule="auto"/>
        <w:ind w:left="567" w:right="616"/>
        <w:jc w:val="both"/>
        <w:rPr>
          <w:i/>
          <w:iCs/>
        </w:rPr>
      </w:pPr>
      <w:r w:rsidRPr="003A5953">
        <w:rPr>
          <w:i/>
          <w:iCs/>
        </w:rPr>
        <w:t>• En materia de acceso a la información pública. 08084/INFOEM/IP/RR/2023. Aprobada por unanimidad de votos, emitiendo voto particular concurrente los Comisionados Guadalupe Ramírez Peña y Luis Gustavo Parra Noriega. Ayuntamiento de Chalco. Comisionada Ponente Guadalupe Ramírez Peña. Sesión 06 – 2024. Tercera Época Criterio Reiterado 06/24</w:t>
      </w:r>
    </w:p>
    <w:p w14:paraId="665FCBA2" w14:textId="77777777" w:rsidR="00F54470" w:rsidRPr="003A5953" w:rsidRDefault="00F54470" w:rsidP="00543346">
      <w:pPr>
        <w:pBdr>
          <w:top w:val="nil"/>
          <w:left w:val="nil"/>
          <w:bottom w:val="nil"/>
          <w:right w:val="nil"/>
          <w:between w:val="nil"/>
        </w:pBdr>
        <w:spacing w:line="276" w:lineRule="auto"/>
        <w:ind w:left="567" w:right="616"/>
        <w:jc w:val="both"/>
        <w:rPr>
          <w:i/>
          <w:iCs/>
        </w:rPr>
      </w:pPr>
    </w:p>
    <w:p w14:paraId="1CA53A60" w14:textId="22C662B9" w:rsidR="004E250B" w:rsidRPr="003A5953" w:rsidRDefault="00B64734">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consecuencia, se ORDENA al Sujeto Obligado entregar el documento emitido Centro de Control de Confianza del Estado de México en los que conste el resultado global de evaluación de control de confianza </w:t>
      </w:r>
      <w:r w:rsidR="00F54470" w:rsidRPr="003A5953">
        <w:rPr>
          <w:rFonts w:ascii="Palatino Linotype" w:eastAsia="Palatino Linotype" w:hAnsi="Palatino Linotype" w:cs="Palatino Linotype"/>
          <w:sz w:val="22"/>
          <w:szCs w:val="22"/>
        </w:rPr>
        <w:t xml:space="preserve">y el Certificado Único Policial </w:t>
      </w:r>
      <w:r w:rsidRPr="003A5953">
        <w:rPr>
          <w:rFonts w:ascii="Palatino Linotype" w:eastAsia="Palatino Linotype" w:hAnsi="Palatino Linotype" w:cs="Palatino Linotype"/>
          <w:sz w:val="22"/>
          <w:szCs w:val="22"/>
        </w:rPr>
        <w:t>del</w:t>
      </w:r>
      <w:r w:rsidR="00543346" w:rsidRPr="003A5953">
        <w:rPr>
          <w:rFonts w:ascii="Palatino Linotype" w:eastAsia="Palatino Linotype" w:hAnsi="Palatino Linotype" w:cs="Palatino Linotype"/>
          <w:sz w:val="22"/>
          <w:szCs w:val="22"/>
        </w:rPr>
        <w:t xml:space="preserve"> </w:t>
      </w:r>
      <w:r w:rsidR="00423849" w:rsidRPr="003A5953">
        <w:rPr>
          <w:rFonts w:ascii="Palatino Linotype" w:eastAsia="Palatino Linotype" w:hAnsi="Palatino Linotype" w:cs="Palatino Linotype"/>
          <w:sz w:val="22"/>
          <w:szCs w:val="22"/>
        </w:rPr>
        <w:t>Director</w:t>
      </w:r>
      <w:r w:rsidR="00543346" w:rsidRPr="003A5953">
        <w:rPr>
          <w:rFonts w:ascii="Palatino Linotype" w:eastAsia="Palatino Linotype" w:hAnsi="Palatino Linotype" w:cs="Palatino Linotype"/>
          <w:sz w:val="22"/>
          <w:szCs w:val="22"/>
        </w:rPr>
        <w:t xml:space="preserve"> de Seguridad Publica, </w:t>
      </w:r>
      <w:r w:rsidRPr="003A5953">
        <w:rPr>
          <w:rFonts w:ascii="Palatino Linotype" w:eastAsia="Palatino Linotype" w:hAnsi="Palatino Linotype" w:cs="Palatino Linotype"/>
          <w:sz w:val="22"/>
          <w:szCs w:val="22"/>
        </w:rPr>
        <w:t xml:space="preserve">en funciones al </w:t>
      </w:r>
      <w:r w:rsidR="00543346" w:rsidRPr="003A5953">
        <w:rPr>
          <w:rFonts w:ascii="Palatino Linotype" w:eastAsia="Palatino Linotype" w:hAnsi="Palatino Linotype" w:cs="Palatino Linotype"/>
          <w:sz w:val="22"/>
          <w:szCs w:val="22"/>
        </w:rPr>
        <w:t xml:space="preserve">dieciocho de junio de dos mil veinticinco. </w:t>
      </w:r>
    </w:p>
    <w:p w14:paraId="09BD3504" w14:textId="77777777" w:rsidR="004E250B" w:rsidRPr="003A5953" w:rsidRDefault="004E250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3AA7A083" w14:textId="362A3746" w:rsidR="004E250B" w:rsidRPr="003A5953" w:rsidRDefault="00B64734">
      <w:pPr>
        <w:pBdr>
          <w:top w:val="nil"/>
          <w:left w:val="nil"/>
          <w:bottom w:val="nil"/>
          <w:right w:val="nil"/>
          <w:between w:val="nil"/>
        </w:pBdr>
        <w:spacing w:after="160"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56942B25"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De lo hasta aquí expuesto, se concluye que los motivos de inconformidad de la parte </w:t>
      </w:r>
      <w:r w:rsidRPr="003A5953">
        <w:rPr>
          <w:rFonts w:ascii="Palatino Linotype" w:eastAsia="Palatino Linotype" w:hAnsi="Palatino Linotype" w:cs="Palatino Linotype"/>
          <w:b/>
          <w:bCs/>
          <w:sz w:val="22"/>
          <w:szCs w:val="22"/>
        </w:rPr>
        <w:t xml:space="preserve">Recurrente </w:t>
      </w:r>
      <w:r w:rsidRPr="003A5953">
        <w:rPr>
          <w:rFonts w:ascii="Palatino Linotype" w:eastAsia="Palatino Linotype" w:hAnsi="Palatino Linotype" w:cs="Palatino Linotype"/>
          <w:sz w:val="22"/>
          <w:szCs w:val="22"/>
        </w:rPr>
        <w:t xml:space="preserve">devienen parcialmente fundados, siendo procedente </w:t>
      </w:r>
      <w:r w:rsidRPr="003A5953">
        <w:rPr>
          <w:rFonts w:ascii="Palatino Linotype" w:eastAsia="Palatino Linotype" w:hAnsi="Palatino Linotype" w:cs="Palatino Linotype"/>
          <w:i/>
          <w:iCs/>
          <w:sz w:val="22"/>
          <w:szCs w:val="22"/>
        </w:rPr>
        <w:t xml:space="preserve">Modificar </w:t>
      </w:r>
      <w:r w:rsidRPr="003A5953">
        <w:rPr>
          <w:rFonts w:ascii="Palatino Linotype" w:eastAsia="Palatino Linotype" w:hAnsi="Palatino Linotype" w:cs="Palatino Linotype"/>
          <w:sz w:val="22"/>
          <w:szCs w:val="22"/>
        </w:rPr>
        <w:t xml:space="preserve">la respuesta proporcionada por el </w:t>
      </w:r>
      <w:r w:rsidRPr="003A5953">
        <w:rPr>
          <w:rFonts w:ascii="Palatino Linotype" w:eastAsia="Palatino Linotype" w:hAnsi="Palatino Linotype" w:cs="Palatino Linotype"/>
          <w:b/>
          <w:bCs/>
          <w:sz w:val="22"/>
          <w:szCs w:val="22"/>
        </w:rPr>
        <w:t xml:space="preserve">Sujeto Obligado </w:t>
      </w:r>
      <w:r w:rsidRPr="003A5953">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0D481ECF"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bCs/>
          <w:sz w:val="22"/>
          <w:szCs w:val="22"/>
        </w:rPr>
        <w:t>Quinto. Versión Pública.</w:t>
      </w:r>
      <w:r w:rsidRPr="003A5953">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3A5953">
        <w:rPr>
          <w:rFonts w:ascii="Palatino Linotype" w:eastAsia="Palatino Linotype" w:hAnsi="Palatino Linotype" w:cs="Palatino Linotype"/>
          <w:b/>
          <w:bCs/>
          <w:sz w:val="22"/>
          <w:szCs w:val="22"/>
        </w:rPr>
        <w:t>Recurrente</w:t>
      </w:r>
      <w:r w:rsidRPr="003A5953">
        <w:rPr>
          <w:rFonts w:ascii="Palatino Linotype" w:eastAsia="Palatino Linotype" w:hAnsi="Palatino Linotype" w:cs="Palatino Linotype"/>
          <w:sz w:val="22"/>
          <w:szCs w:val="22"/>
        </w:rPr>
        <w:t xml:space="preserve"> sin menoscabo al derecho a la protección de los datos personales de terceros.</w:t>
      </w:r>
    </w:p>
    <w:p w14:paraId="22D2A20D"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059F7EB4"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w:t>
      </w:r>
      <w:r w:rsidRPr="003A5953">
        <w:rPr>
          <w:rFonts w:ascii="Palatino Linotype" w:eastAsia="Palatino Linotype" w:hAnsi="Palatino Linotype" w:cs="Palatino Linotype"/>
          <w:b/>
          <w:bCs/>
          <w:i/>
          <w:iCs/>
          <w:sz w:val="22"/>
          <w:szCs w:val="22"/>
        </w:rPr>
        <w:t>Artículo 3</w:t>
      </w:r>
      <w:r w:rsidRPr="003A5953">
        <w:rPr>
          <w:rFonts w:ascii="Palatino Linotype" w:eastAsia="Palatino Linotype" w:hAnsi="Palatino Linotype" w:cs="Palatino Linotype"/>
          <w:i/>
          <w:iCs/>
          <w:sz w:val="22"/>
          <w:szCs w:val="22"/>
        </w:rPr>
        <w:t>. Para los efectos de la presente Ley se entenderá por:</w:t>
      </w:r>
    </w:p>
    <w:p w14:paraId="52CC78C9"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w:t>
      </w:r>
    </w:p>
    <w:p w14:paraId="0942961B"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IX. Datos personales</w:t>
      </w:r>
      <w:r w:rsidRPr="003A5953">
        <w:rPr>
          <w:rFonts w:ascii="Palatino Linotype" w:eastAsia="Palatino Linotype" w:hAnsi="Palatino Linotype" w:cs="Palatino Linotype"/>
          <w:i/>
          <w:iCs/>
          <w:sz w:val="22"/>
          <w:szCs w:val="22"/>
        </w:rPr>
        <w:t xml:space="preserve">: La información concerniente a una persona, identificada o identificable según lo dispuesto por la Ley de Protección de Datos Personales del Estado de México; </w:t>
      </w:r>
    </w:p>
    <w:p w14:paraId="5A85508A"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XX. Información clasificada</w:t>
      </w:r>
      <w:r w:rsidRPr="003A5953">
        <w:rPr>
          <w:rFonts w:ascii="Palatino Linotype" w:eastAsia="Palatino Linotype" w:hAnsi="Palatino Linotype" w:cs="Palatino Linotype"/>
          <w:i/>
          <w:iCs/>
          <w:sz w:val="22"/>
          <w:szCs w:val="22"/>
        </w:rPr>
        <w:t>: Aquella considerada por la presente Ley como reservada o confidencial;</w:t>
      </w:r>
    </w:p>
    <w:p w14:paraId="476FA9F4"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 xml:space="preserve">XXI. Información confidencial: </w:t>
      </w:r>
      <w:r w:rsidRPr="003A5953">
        <w:rPr>
          <w:rFonts w:ascii="Palatino Linotype" w:eastAsia="Palatino Linotype" w:hAnsi="Palatino Linotype" w:cs="Palatino Linotype"/>
          <w:i/>
          <w:iCs/>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D7DE18"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XLV. Versión pública:</w:t>
      </w:r>
      <w:r w:rsidRPr="003A5953">
        <w:rPr>
          <w:rFonts w:ascii="Palatino Linotype" w:eastAsia="Palatino Linotype" w:hAnsi="Palatino Linotype" w:cs="Palatino Linotype"/>
          <w:i/>
          <w:iCs/>
          <w:sz w:val="22"/>
          <w:szCs w:val="22"/>
        </w:rPr>
        <w:t xml:space="preserve"> Documento en el que se elimine, suprime o borra la información clasificada como reservada o confidencial para permitir su acceso.</w:t>
      </w:r>
    </w:p>
    <w:p w14:paraId="716FFA22"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w:t>
      </w:r>
    </w:p>
    <w:p w14:paraId="6FDBEC20"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Artículo 91.</w:t>
      </w:r>
      <w:r w:rsidRPr="003A5953">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p>
    <w:p w14:paraId="62FE788A"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Artículo 132.</w:t>
      </w:r>
      <w:r w:rsidRPr="003A5953">
        <w:rPr>
          <w:rFonts w:ascii="Palatino Linotype" w:eastAsia="Palatino Linotype" w:hAnsi="Palatino Linotype" w:cs="Palatino Linotype"/>
          <w:i/>
          <w:iCs/>
          <w:sz w:val="22"/>
          <w:szCs w:val="22"/>
        </w:rPr>
        <w:t xml:space="preserve"> La clasificación de la información se llevará a cabo en el momento en que:</w:t>
      </w:r>
    </w:p>
    <w:p w14:paraId="57633C25"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w:t>
      </w:r>
      <w:r w:rsidRPr="003A5953">
        <w:rPr>
          <w:rFonts w:ascii="Palatino Linotype" w:eastAsia="Palatino Linotype" w:hAnsi="Palatino Linotype" w:cs="Palatino Linotype"/>
          <w:i/>
          <w:iCs/>
          <w:sz w:val="22"/>
          <w:szCs w:val="22"/>
        </w:rPr>
        <w:t>. Se reciba una solicitud de acceso a la información;</w:t>
      </w:r>
    </w:p>
    <w:p w14:paraId="15073481"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w:t>
      </w:r>
      <w:r w:rsidRPr="003A5953">
        <w:rPr>
          <w:rFonts w:ascii="Palatino Linotype" w:eastAsia="Palatino Linotype" w:hAnsi="Palatino Linotype" w:cs="Palatino Linotype"/>
          <w:i/>
          <w:iCs/>
          <w:sz w:val="22"/>
          <w:szCs w:val="22"/>
        </w:rPr>
        <w:t xml:space="preserve"> Se determine mediante resolución de autoridad competente; o</w:t>
      </w:r>
    </w:p>
    <w:p w14:paraId="50760344"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III.</w:t>
      </w:r>
      <w:r w:rsidRPr="003A5953">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5A682FB4"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w:t>
      </w:r>
    </w:p>
    <w:p w14:paraId="69FAEAB9"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Artículo 137.</w:t>
      </w:r>
      <w:r w:rsidRPr="003A5953">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0BAF58" w14:textId="77777777" w:rsidR="00822973" w:rsidRPr="003A5953" w:rsidRDefault="00822973" w:rsidP="00822973">
      <w:pPr>
        <w:spacing w:before="120" w:after="120"/>
        <w:ind w:left="851" w:right="902"/>
        <w:jc w:val="both"/>
        <w:rPr>
          <w:rFonts w:ascii="Palatino Linotype" w:eastAsia="Palatino Linotype" w:hAnsi="Palatino Linotype" w:cs="Palatino Linotype"/>
          <w:b/>
          <w:bCs/>
          <w:i/>
          <w:iCs/>
          <w:sz w:val="22"/>
          <w:szCs w:val="22"/>
        </w:rPr>
      </w:pPr>
      <w:r w:rsidRPr="003A5953">
        <w:rPr>
          <w:rFonts w:ascii="Palatino Linotype" w:eastAsia="Palatino Linotype" w:hAnsi="Palatino Linotype" w:cs="Palatino Linotype"/>
          <w:b/>
          <w:bCs/>
          <w:i/>
          <w:iCs/>
          <w:sz w:val="22"/>
          <w:szCs w:val="22"/>
        </w:rPr>
        <w:t>…</w:t>
      </w:r>
    </w:p>
    <w:p w14:paraId="0D52B1A4"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Artículo 143</w:t>
      </w:r>
      <w:r w:rsidRPr="003A5953">
        <w:rPr>
          <w:rFonts w:ascii="Palatino Linotype" w:eastAsia="Palatino Linotype" w:hAnsi="Palatino Linotype" w:cs="Palatino Linotype"/>
          <w:i/>
          <w:iCs/>
          <w:sz w:val="22"/>
          <w:szCs w:val="22"/>
        </w:rPr>
        <w:t>. Para los efectos de esta Ley se considera información confidencial, la clasificada como tal, de manera permanente, por su naturaleza, cuando:</w:t>
      </w:r>
    </w:p>
    <w:p w14:paraId="38759EEB"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w:t>
      </w:r>
      <w:r w:rsidRPr="003A5953">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135E7C02"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C81C04" w14:textId="77777777" w:rsidR="00822973" w:rsidRPr="003A5953" w:rsidRDefault="00822973" w:rsidP="00822973">
      <w:pPr>
        <w:spacing w:before="240" w:after="240"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9E77D46"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Clave Única de Registro de Población (CURP).</w:t>
      </w:r>
    </w:p>
    <w:p w14:paraId="20BDCCA2" w14:textId="77777777" w:rsidR="00822973" w:rsidRPr="003A5953" w:rsidRDefault="00822973" w:rsidP="00822973">
      <w:pPr>
        <w:spacing w:before="240" w:after="240" w:line="360" w:lineRule="auto"/>
        <w:ind w:right="50"/>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Dato que deberá clasificar como confidencial por tratarse precisamente de información privada, puesto que los datos personales son irrenunciables, intransferibles e indelegables y los Sujetos Obligados no deberán hacer entrega de los mismos a personas ajenas a su titular.</w:t>
      </w:r>
    </w:p>
    <w:p w14:paraId="2C603367"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La </w:t>
      </w:r>
      <w:r w:rsidRPr="003A5953">
        <w:rPr>
          <w:rFonts w:ascii="Palatino Linotype" w:eastAsia="Palatino Linotype" w:hAnsi="Palatino Linotype" w:cs="Palatino Linotype"/>
          <w:b/>
          <w:bCs/>
          <w:sz w:val="22"/>
          <w:szCs w:val="22"/>
        </w:rPr>
        <w:t>Clave Única de Registro de Población, CURP</w:t>
      </w:r>
      <w:r w:rsidRPr="003A5953">
        <w:rPr>
          <w:rFonts w:ascii="Palatino Linotype" w:eastAsia="Palatino Linotype" w:hAnsi="Palatino Linotype" w:cs="Palatino Linotype"/>
          <w:sz w:val="22"/>
          <w:szCs w:val="22"/>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1A0B403"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Argumento que es compartido por el Instituto Nacional de Transparencia, Acceso a la Información y Protección de Datos Personales, INAI, conforme al criterio 18/17, el cual refiere:</w:t>
      </w:r>
    </w:p>
    <w:p w14:paraId="0D269668" w14:textId="77777777" w:rsidR="00822973" w:rsidRPr="003A5953" w:rsidRDefault="00822973" w:rsidP="00822973">
      <w:pPr>
        <w:ind w:left="851" w:right="851"/>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 xml:space="preserve"> “Clave Única de Registro de Población (CURP). </w:t>
      </w:r>
      <w:r w:rsidRPr="003A5953">
        <w:rPr>
          <w:rFonts w:ascii="Palatino Linotype" w:eastAsia="Palatino Linotype" w:hAnsi="Palatino Linotype" w:cs="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64D9EB" w14:textId="77777777" w:rsidR="00822973" w:rsidRPr="003A5953" w:rsidRDefault="00822973" w:rsidP="00822973">
      <w:pPr>
        <w:tabs>
          <w:tab w:val="left" w:pos="4962"/>
        </w:tabs>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Por cuanto hace a la </w:t>
      </w:r>
      <w:r w:rsidRPr="003A5953">
        <w:rPr>
          <w:rFonts w:ascii="Palatino Linotype" w:eastAsia="Palatino Linotype" w:hAnsi="Palatino Linotype" w:cs="Palatino Linotype"/>
          <w:b/>
          <w:bCs/>
          <w:sz w:val="22"/>
          <w:szCs w:val="22"/>
        </w:rPr>
        <w:t xml:space="preserve">fotografía </w:t>
      </w:r>
      <w:r w:rsidRPr="003A5953">
        <w:rPr>
          <w:rFonts w:ascii="Palatino Linotype" w:eastAsia="Palatino Linotype" w:hAnsi="Palatino Linotype" w:cs="Palatino Linotype"/>
          <w:sz w:val="22"/>
          <w:szCs w:val="22"/>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6408CBF2" w14:textId="77777777" w:rsidR="00822973" w:rsidRPr="003A5953" w:rsidRDefault="00822973" w:rsidP="00822973">
      <w:pPr>
        <w:tabs>
          <w:tab w:val="left" w:pos="4962"/>
        </w:tabs>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4084F49E" w14:textId="77777777" w:rsidR="00822973" w:rsidRPr="003A5953" w:rsidRDefault="00822973" w:rsidP="00822973">
      <w:pPr>
        <w:tabs>
          <w:tab w:val="left" w:pos="4962"/>
        </w:tabs>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47A9308F" w14:textId="77777777" w:rsidR="00822973" w:rsidRPr="003A5953" w:rsidRDefault="00822973" w:rsidP="00822973">
      <w:pPr>
        <w:tabs>
          <w:tab w:val="left" w:pos="4962"/>
        </w:tabs>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40B8ABA6"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79DE702" w14:textId="77777777" w:rsidR="00822973" w:rsidRPr="003A5953" w:rsidRDefault="00822973" w:rsidP="0082297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Respecto a las formalidades que deberá llevar el acuerdo de clasificación que deberá emitir el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4FB3FA30" w14:textId="77777777" w:rsidR="00822973" w:rsidRPr="003A5953" w:rsidRDefault="00822973" w:rsidP="00822973">
      <w:pP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 xml:space="preserve"> “Quincuagésimo. </w:t>
      </w:r>
      <w:r w:rsidRPr="003A5953">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691E1B2"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 xml:space="preserve">Quincuagésimo primero. </w:t>
      </w:r>
      <w:r w:rsidRPr="003A5953">
        <w:rPr>
          <w:rFonts w:ascii="Palatino Linotype" w:eastAsia="Palatino Linotype" w:hAnsi="Palatino Linotype" w:cs="Palatino Linotype"/>
          <w:i/>
          <w:iCs/>
          <w:sz w:val="22"/>
          <w:szCs w:val="22"/>
        </w:rPr>
        <w:t xml:space="preserve">Toda acta del Comité de Transparencia deberá contener: </w:t>
      </w:r>
    </w:p>
    <w:p w14:paraId="658C56D5"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w:t>
      </w:r>
      <w:r w:rsidRPr="003A5953">
        <w:rPr>
          <w:rFonts w:ascii="Palatino Linotype" w:eastAsia="Palatino Linotype" w:hAnsi="Palatino Linotype" w:cs="Palatino Linotype"/>
          <w:i/>
          <w:iCs/>
          <w:sz w:val="22"/>
          <w:szCs w:val="22"/>
        </w:rPr>
        <w:t xml:space="preserve"> El número de sesión y fecha; </w:t>
      </w:r>
    </w:p>
    <w:p w14:paraId="53EC1C2B"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w:t>
      </w:r>
      <w:r w:rsidRPr="003A5953">
        <w:rPr>
          <w:rFonts w:ascii="Palatino Linotype" w:eastAsia="Palatino Linotype" w:hAnsi="Palatino Linotype" w:cs="Palatino Linotype"/>
          <w:i/>
          <w:iCs/>
          <w:sz w:val="22"/>
          <w:szCs w:val="22"/>
        </w:rPr>
        <w:t xml:space="preserve">. El nombre del área que solicitó la clasificación de información; </w:t>
      </w:r>
    </w:p>
    <w:p w14:paraId="240181F4"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III</w:t>
      </w:r>
      <w:r w:rsidRPr="003A5953">
        <w:rPr>
          <w:rFonts w:ascii="Palatino Linotype" w:eastAsia="Palatino Linotype" w:hAnsi="Palatino Linotype" w:cs="Palatino Linotype"/>
          <w:i/>
          <w:iCs/>
          <w:sz w:val="22"/>
          <w:szCs w:val="22"/>
        </w:rPr>
        <w:t xml:space="preserve">. La fundamentación legal y motivación correspondiente; </w:t>
      </w:r>
    </w:p>
    <w:p w14:paraId="68E3296E"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IV</w:t>
      </w:r>
      <w:r w:rsidRPr="003A5953">
        <w:rPr>
          <w:rFonts w:ascii="Palatino Linotype" w:eastAsia="Palatino Linotype" w:hAnsi="Palatino Linotype" w:cs="Palatino Linotype"/>
          <w:i/>
          <w:iCs/>
          <w:sz w:val="22"/>
          <w:szCs w:val="22"/>
        </w:rPr>
        <w:t xml:space="preserve">. La resolución o resoluciones aprobadas; y </w:t>
      </w:r>
    </w:p>
    <w:p w14:paraId="6DB95F36"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V</w:t>
      </w:r>
      <w:r w:rsidRPr="003A5953">
        <w:rPr>
          <w:rFonts w:ascii="Palatino Linotype" w:eastAsia="Palatino Linotype" w:hAnsi="Palatino Linotype" w:cs="Palatino Linotype"/>
          <w:i/>
          <w:iCs/>
          <w:sz w:val="22"/>
          <w:szCs w:val="22"/>
        </w:rPr>
        <w:t xml:space="preserve">. La rúbrica o firma digital de cada integrante del Comité de Transparencia. </w:t>
      </w:r>
    </w:p>
    <w:p w14:paraId="7B869D4A"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764D17B1"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w:t>
      </w:r>
      <w:r w:rsidRPr="003A5953">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0692CC3A"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b/>
          <w:bCs/>
          <w:i/>
          <w:iCs/>
          <w:sz w:val="22"/>
          <w:szCs w:val="22"/>
        </w:rPr>
      </w:pPr>
      <w:r w:rsidRPr="003A5953">
        <w:rPr>
          <w:rFonts w:ascii="Palatino Linotype" w:eastAsia="Palatino Linotype" w:hAnsi="Palatino Linotype" w:cs="Palatino Linotype"/>
          <w:b/>
          <w:bCs/>
          <w:i/>
          <w:iCs/>
          <w:sz w:val="22"/>
          <w:szCs w:val="22"/>
        </w:rPr>
        <w:t>II</w:t>
      </w:r>
      <w:r w:rsidRPr="003A5953">
        <w:rPr>
          <w:rFonts w:ascii="Palatino Linotype" w:eastAsia="Palatino Linotype" w:hAnsi="Palatino Linotype" w:cs="Palatino Linotype"/>
          <w:i/>
          <w:iCs/>
          <w:sz w:val="22"/>
          <w:szCs w:val="22"/>
        </w:rPr>
        <w:t>. Descripción de las partes o secciones reservadas, en caso de clasificación parcial</w:t>
      </w:r>
      <w:r w:rsidRPr="003A5953">
        <w:rPr>
          <w:rFonts w:ascii="Palatino Linotype" w:eastAsia="Palatino Linotype" w:hAnsi="Palatino Linotype" w:cs="Palatino Linotype"/>
          <w:b/>
          <w:bCs/>
          <w:i/>
          <w:iCs/>
          <w:sz w:val="22"/>
          <w:szCs w:val="22"/>
        </w:rPr>
        <w:t xml:space="preserve">; </w:t>
      </w:r>
    </w:p>
    <w:p w14:paraId="48B18857"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III.</w:t>
      </w:r>
      <w:r w:rsidRPr="003A5953">
        <w:rPr>
          <w:rFonts w:ascii="Palatino Linotype" w:eastAsia="Palatino Linotype" w:hAnsi="Palatino Linotype" w:cs="Palatino Linotype"/>
          <w:i/>
          <w:iCs/>
          <w:sz w:val="22"/>
          <w:szCs w:val="22"/>
        </w:rPr>
        <w:t xml:space="preserve"> El periodo por el que mantendrá su clasificación y fecha de expiración; y </w:t>
      </w:r>
    </w:p>
    <w:p w14:paraId="5DC83F14"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IV.</w:t>
      </w:r>
      <w:r w:rsidRPr="003A5953">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6628DB6C"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4876B36C" w14:textId="77777777" w:rsidR="00822973" w:rsidRPr="003A5953" w:rsidRDefault="00822973" w:rsidP="00822973">
      <w:pPr>
        <w:pBdr>
          <w:top w:val="nil"/>
          <w:left w:val="nil"/>
          <w:bottom w:val="nil"/>
          <w:right w:val="nil"/>
          <w:between w:val="nil"/>
        </w:pBdr>
        <w:tabs>
          <w:tab w:val="left" w:pos="993"/>
        </w:tabs>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CCE1360" w14:textId="77777777" w:rsidR="00822973" w:rsidRPr="003A5953" w:rsidRDefault="00822973" w:rsidP="00822973">
      <w:pPr>
        <w:tabs>
          <w:tab w:val="left" w:pos="993"/>
        </w:tabs>
        <w:spacing w:before="120" w:after="120"/>
        <w:ind w:left="851" w:right="900"/>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Quincuagésimo segundo</w:t>
      </w:r>
      <w:r w:rsidRPr="003A5953">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8C9F4E2" w14:textId="77777777" w:rsidR="00822973" w:rsidRPr="003A5953" w:rsidRDefault="00822973" w:rsidP="00822973">
      <w:pPr>
        <w:tabs>
          <w:tab w:val="left" w:pos="993"/>
        </w:tabs>
        <w:spacing w:before="120" w:after="120"/>
        <w:ind w:left="851" w:right="900"/>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 xml:space="preserve">En el caso </w:t>
      </w:r>
      <w:proofErr w:type="spellStart"/>
      <w:r w:rsidRPr="003A5953">
        <w:rPr>
          <w:rFonts w:ascii="Palatino Linotype" w:eastAsia="Palatino Linotype" w:hAnsi="Palatino Linotype" w:cs="Palatino Linotype"/>
          <w:i/>
          <w:iCs/>
          <w:sz w:val="22"/>
          <w:szCs w:val="22"/>
        </w:rPr>
        <w:t>especifico</w:t>
      </w:r>
      <w:proofErr w:type="spellEnd"/>
      <w:r w:rsidRPr="003A5953">
        <w:rPr>
          <w:rFonts w:ascii="Palatino Linotype" w:eastAsia="Palatino Linotype" w:hAnsi="Palatino Linotype" w:cs="Palatino Linotype"/>
          <w:i/>
          <w:iCs/>
          <w:sz w:val="22"/>
          <w:szCs w:val="22"/>
        </w:rPr>
        <w:t xml:space="preserve"> de la clasificación y elaboración de versiones públicas de documentos que contengan información confidencial, las áreas de los sujetos obligados deberán: </w:t>
      </w:r>
    </w:p>
    <w:p w14:paraId="56C465FB" w14:textId="77777777" w:rsidR="00822973" w:rsidRPr="003A5953" w:rsidRDefault="00822973" w:rsidP="00822973">
      <w:pPr>
        <w:tabs>
          <w:tab w:val="left" w:pos="993"/>
        </w:tabs>
        <w:spacing w:before="120" w:after="120"/>
        <w:ind w:left="851" w:right="900"/>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w:t>
      </w:r>
      <w:r w:rsidRPr="003A5953">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47892CE5" w14:textId="77777777" w:rsidR="00822973" w:rsidRPr="003A5953" w:rsidRDefault="00822973" w:rsidP="00822973">
      <w:pPr>
        <w:tabs>
          <w:tab w:val="left" w:pos="993"/>
        </w:tabs>
        <w:spacing w:before="120" w:after="120"/>
        <w:ind w:left="851" w:right="900"/>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w:t>
      </w:r>
      <w:r w:rsidRPr="003A5953">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748C1771" w14:textId="77777777" w:rsidR="00822973" w:rsidRPr="003A5953" w:rsidRDefault="00822973" w:rsidP="00822973">
      <w:pPr>
        <w:tabs>
          <w:tab w:val="left" w:pos="993"/>
        </w:tabs>
        <w:spacing w:before="120" w:after="120"/>
        <w:ind w:left="851" w:right="900"/>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III.</w:t>
      </w:r>
      <w:r w:rsidRPr="003A5953">
        <w:rPr>
          <w:rFonts w:ascii="Palatino Linotype" w:eastAsia="Palatino Linotype" w:hAnsi="Palatino Linotype" w:cs="Palatino Linotype"/>
          <w:i/>
          <w:iCs/>
          <w:sz w:val="22"/>
          <w:szCs w:val="22"/>
        </w:rPr>
        <w:t xml:space="preserve"> Señalar las personas o instancias autorizadas a acceder a la información clasificada.</w:t>
      </w:r>
    </w:p>
    <w:p w14:paraId="3D6C4A7A" w14:textId="77777777" w:rsidR="00822973" w:rsidRPr="003A5953" w:rsidRDefault="00822973" w:rsidP="00822973">
      <w:pPr>
        <w:tabs>
          <w:tab w:val="left" w:pos="993"/>
        </w:tabs>
        <w:spacing w:before="120" w:after="120"/>
        <w:ind w:left="851" w:right="900"/>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7E72110B"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7904D452" w14:textId="77777777" w:rsidR="00822973" w:rsidRPr="003A5953" w:rsidRDefault="00822973" w:rsidP="00822973">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3A5953">
        <w:rPr>
          <w:rFonts w:ascii="Palatino Linotype" w:eastAsia="Palatino Linotype" w:hAnsi="Palatino Linotype" w:cs="Palatino Linotype"/>
          <w:i/>
          <w:iCs/>
          <w:sz w:val="22"/>
          <w:szCs w:val="22"/>
        </w:rPr>
        <w:t>“</w:t>
      </w:r>
      <w:r w:rsidRPr="003A5953">
        <w:rPr>
          <w:rFonts w:ascii="Palatino Linotype" w:eastAsia="Palatino Linotype" w:hAnsi="Palatino Linotype" w:cs="Palatino Linotype"/>
          <w:b/>
          <w:bCs/>
          <w:i/>
          <w:iCs/>
          <w:sz w:val="22"/>
          <w:szCs w:val="22"/>
        </w:rPr>
        <w:t xml:space="preserve">Quincuagésimo cuarto. </w:t>
      </w:r>
      <w:r w:rsidRPr="003A5953">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A5953">
        <w:rPr>
          <w:rFonts w:ascii="Palatino Linotype" w:eastAsia="Palatino Linotype" w:hAnsi="Palatino Linotype" w:cs="Palatino Linotype"/>
          <w:b/>
          <w:bCs/>
          <w:i/>
          <w:iCs/>
          <w:sz w:val="22"/>
          <w:szCs w:val="22"/>
        </w:rPr>
        <w:t xml:space="preserve"> </w:t>
      </w:r>
    </w:p>
    <w:p w14:paraId="49523B69"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 xml:space="preserve">Quincuagésimo quinto. </w:t>
      </w:r>
      <w:r w:rsidRPr="003A5953">
        <w:rPr>
          <w:rFonts w:ascii="Palatino Linotype" w:eastAsia="Palatino Linotype" w:hAnsi="Palatino Linotype" w:cs="Palatino Linotype"/>
          <w:i/>
          <w:iCs/>
          <w:sz w:val="22"/>
          <w:szCs w:val="22"/>
        </w:rPr>
        <w:t xml:space="preserve">Cada área del sujeto obligado podrá designar formalmente a una o más personas como responsables del </w:t>
      </w:r>
      <w:proofErr w:type="spellStart"/>
      <w:r w:rsidRPr="003A5953">
        <w:rPr>
          <w:rFonts w:ascii="Palatino Linotype" w:eastAsia="Palatino Linotype" w:hAnsi="Palatino Linotype" w:cs="Palatino Linotype"/>
          <w:i/>
          <w:iCs/>
          <w:sz w:val="22"/>
          <w:szCs w:val="22"/>
        </w:rPr>
        <w:t>testado</w:t>
      </w:r>
      <w:proofErr w:type="spellEnd"/>
      <w:r w:rsidRPr="003A5953">
        <w:rPr>
          <w:rFonts w:ascii="Palatino Linotype" w:eastAsia="Palatino Linotype" w:hAnsi="Palatino Linotype" w:cs="Palatino Linotype"/>
          <w:i/>
          <w:iCs/>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2BDFB17" w14:textId="77777777" w:rsidR="00822973" w:rsidRPr="003A5953" w:rsidRDefault="00822973" w:rsidP="00822973">
      <w:pPr>
        <w:spacing w:before="120" w:after="120"/>
        <w:ind w:left="851" w:right="902"/>
        <w:jc w:val="both"/>
        <w:rPr>
          <w:rFonts w:ascii="Palatino Linotype" w:eastAsia="Palatino Linotype" w:hAnsi="Palatino Linotype" w:cs="Palatino Linotype"/>
          <w:b/>
          <w:bCs/>
          <w:i/>
          <w:iCs/>
          <w:sz w:val="22"/>
          <w:szCs w:val="22"/>
        </w:rPr>
      </w:pPr>
      <w:r w:rsidRPr="003A5953">
        <w:rPr>
          <w:rFonts w:ascii="Palatino Linotype" w:eastAsia="Palatino Linotype" w:hAnsi="Palatino Linotype" w:cs="Palatino Linotype"/>
          <w:b/>
          <w:bCs/>
          <w:i/>
          <w:iCs/>
          <w:sz w:val="22"/>
          <w:szCs w:val="22"/>
        </w:rPr>
        <w:t>...</w:t>
      </w:r>
    </w:p>
    <w:p w14:paraId="7D569A49"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Quincuagésimo séptimo</w:t>
      </w:r>
      <w:r w:rsidRPr="003A5953">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7E69E950"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w:t>
      </w:r>
      <w:r w:rsidRPr="003A5953">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40289993"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w:t>
      </w:r>
      <w:r w:rsidRPr="003A5953">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0986B73"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III</w:t>
      </w:r>
      <w:r w:rsidRPr="003A5953">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25F0CD2"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337B9973" w14:textId="77777777" w:rsidR="00822973" w:rsidRPr="003A5953" w:rsidRDefault="00822973" w:rsidP="00822973">
      <w:pPr>
        <w:spacing w:before="120" w:after="120"/>
        <w:ind w:left="851" w:right="902"/>
        <w:jc w:val="both"/>
        <w:rPr>
          <w:rFonts w:ascii="Palatino Linotype" w:eastAsia="Palatino Linotype" w:hAnsi="Palatino Linotype" w:cs="Palatino Linotype"/>
          <w:i/>
          <w:iCs/>
          <w:sz w:val="22"/>
          <w:szCs w:val="22"/>
        </w:rPr>
      </w:pPr>
      <w:r w:rsidRPr="003A5953">
        <w:rPr>
          <w:rFonts w:ascii="Palatino Linotype" w:eastAsia="Palatino Linotype" w:hAnsi="Palatino Linotype" w:cs="Palatino Linotype"/>
          <w:b/>
          <w:bCs/>
          <w:i/>
          <w:iCs/>
          <w:sz w:val="22"/>
          <w:szCs w:val="22"/>
        </w:rPr>
        <w:t>Quincuagésimo octavo</w:t>
      </w:r>
      <w:r w:rsidRPr="003A5953">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7BA9D5B"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Así, con fundamento en lo prescrito en los artículos 5 párrafos cuadragésimo cuarto, cuadragésimo quinto y cuadragésimo sexto, de la Constitución Política del Estado Libre y Soberano de México; transitorio Cuarto del Decreto número 198 de la “LXII” Legislatura del Estado de México; 2, fracción II; 29, 36 fracciones I y II; 176, 178, 181, 185 y 186 fracción II de la Ley de Transparencia y Acceso a la Información Pública del Estado de México y Municipios, este Pleno:</w:t>
      </w:r>
    </w:p>
    <w:p w14:paraId="3D3377F6" w14:textId="77777777" w:rsidR="00822973" w:rsidRPr="003A5953" w:rsidRDefault="00822973" w:rsidP="00822973">
      <w:pPr>
        <w:pBdr>
          <w:top w:val="nil"/>
          <w:left w:val="nil"/>
          <w:bottom w:val="nil"/>
          <w:right w:val="nil"/>
          <w:between w:val="nil"/>
        </w:pBdr>
        <w:spacing w:before="240" w:after="240" w:line="360" w:lineRule="auto"/>
        <w:jc w:val="center"/>
        <w:rPr>
          <w:rFonts w:ascii="Palatino Linotype" w:eastAsia="Palatino Linotype" w:hAnsi="Palatino Linotype" w:cs="Palatino Linotype"/>
          <w:b/>
          <w:bCs/>
          <w:sz w:val="22"/>
          <w:szCs w:val="22"/>
        </w:rPr>
      </w:pPr>
      <w:r w:rsidRPr="003A5953">
        <w:rPr>
          <w:rFonts w:ascii="Palatino Linotype" w:eastAsia="Palatino Linotype" w:hAnsi="Palatino Linotype" w:cs="Palatino Linotype"/>
          <w:b/>
          <w:bCs/>
          <w:sz w:val="22"/>
          <w:szCs w:val="22"/>
        </w:rPr>
        <w:t>III. R E S U E L V E</w:t>
      </w:r>
    </w:p>
    <w:p w14:paraId="7A8DF247" w14:textId="53480E9E"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bookmarkStart w:id="3" w:name="_heading=h.26in1rg" w:colFirst="0" w:colLast="0"/>
      <w:bookmarkEnd w:id="3"/>
      <w:r w:rsidRPr="003A5953">
        <w:rPr>
          <w:rFonts w:ascii="Palatino Linotype" w:eastAsia="Palatino Linotype" w:hAnsi="Palatino Linotype" w:cs="Palatino Linotype"/>
          <w:b/>
          <w:bCs/>
          <w:sz w:val="22"/>
          <w:szCs w:val="22"/>
        </w:rPr>
        <w:t xml:space="preserve">Primero. </w:t>
      </w:r>
      <w:r w:rsidRPr="003A5953">
        <w:rPr>
          <w:rFonts w:ascii="Palatino Linotype" w:eastAsia="Palatino Linotype" w:hAnsi="Palatino Linotype" w:cs="Palatino Linotype"/>
          <w:sz w:val="22"/>
          <w:szCs w:val="22"/>
        </w:rPr>
        <w:t>Resultan</w:t>
      </w:r>
      <w:r w:rsidRPr="003A5953">
        <w:rPr>
          <w:rFonts w:ascii="Palatino Linotype" w:eastAsia="Palatino Linotype" w:hAnsi="Palatino Linotype" w:cs="Palatino Linotype"/>
          <w:b/>
          <w:bCs/>
          <w:sz w:val="22"/>
          <w:szCs w:val="22"/>
        </w:rPr>
        <w:t xml:space="preserve"> parcialmente fundadas</w:t>
      </w:r>
      <w:r w:rsidRPr="003A5953">
        <w:rPr>
          <w:rFonts w:ascii="Palatino Linotype" w:eastAsia="Palatino Linotype" w:hAnsi="Palatino Linotype" w:cs="Palatino Linotype"/>
          <w:sz w:val="22"/>
          <w:szCs w:val="22"/>
        </w:rPr>
        <w:t xml:space="preserve"> las razones o motivos de inconformidad hechos valer por la parte</w:t>
      </w:r>
      <w:r w:rsidRPr="003A5953">
        <w:rPr>
          <w:rFonts w:ascii="Palatino Linotype" w:eastAsia="Palatino Linotype" w:hAnsi="Palatino Linotype" w:cs="Palatino Linotype"/>
          <w:b/>
          <w:bCs/>
          <w:sz w:val="22"/>
          <w:szCs w:val="22"/>
        </w:rPr>
        <w:t xml:space="preserve"> Recurrente</w:t>
      </w:r>
      <w:r w:rsidRPr="003A5953">
        <w:rPr>
          <w:rFonts w:ascii="Palatino Linotype" w:eastAsia="Palatino Linotype" w:hAnsi="Palatino Linotype" w:cs="Palatino Linotype"/>
          <w:sz w:val="22"/>
          <w:szCs w:val="22"/>
        </w:rPr>
        <w:t xml:space="preserve"> en el recurso de revisión </w:t>
      </w:r>
      <w:r w:rsidRPr="003A5953">
        <w:rPr>
          <w:rFonts w:ascii="Palatino Linotype" w:eastAsia="Palatino Linotype" w:hAnsi="Palatino Linotype" w:cs="Palatino Linotype"/>
          <w:b/>
          <w:bCs/>
          <w:sz w:val="22"/>
          <w:szCs w:val="22"/>
        </w:rPr>
        <w:t>0</w:t>
      </w:r>
      <w:r w:rsidR="00423849" w:rsidRPr="003A5953">
        <w:rPr>
          <w:rFonts w:ascii="Palatino Linotype" w:eastAsia="Palatino Linotype" w:hAnsi="Palatino Linotype" w:cs="Palatino Linotype"/>
          <w:b/>
          <w:bCs/>
          <w:sz w:val="22"/>
          <w:szCs w:val="22"/>
        </w:rPr>
        <w:t>8509</w:t>
      </w:r>
      <w:r w:rsidRPr="003A5953">
        <w:rPr>
          <w:rFonts w:ascii="Palatino Linotype" w:eastAsia="Palatino Linotype" w:hAnsi="Palatino Linotype" w:cs="Palatino Linotype"/>
          <w:b/>
          <w:bCs/>
          <w:sz w:val="22"/>
          <w:szCs w:val="22"/>
        </w:rPr>
        <w:t>/INFOEM/IP/RR/2025</w:t>
      </w:r>
      <w:r w:rsidRPr="003A5953">
        <w:rPr>
          <w:rFonts w:ascii="Palatino Linotype" w:eastAsia="Palatino Linotype" w:hAnsi="Palatino Linotype" w:cs="Palatino Linotype"/>
          <w:sz w:val="22"/>
          <w:szCs w:val="22"/>
        </w:rPr>
        <w:t xml:space="preserve">; por lo que, en términos del </w:t>
      </w:r>
      <w:r w:rsidRPr="003A5953">
        <w:rPr>
          <w:rFonts w:ascii="Palatino Linotype" w:eastAsia="Palatino Linotype" w:hAnsi="Palatino Linotype" w:cs="Palatino Linotype"/>
          <w:b/>
          <w:bCs/>
          <w:sz w:val="22"/>
          <w:szCs w:val="22"/>
        </w:rPr>
        <w:t>Considerando</w:t>
      </w:r>
      <w:r w:rsidRPr="003A5953">
        <w:rPr>
          <w:rFonts w:ascii="Palatino Linotype" w:eastAsia="Palatino Linotype" w:hAnsi="Palatino Linotype" w:cs="Palatino Linotype"/>
          <w:sz w:val="22"/>
          <w:szCs w:val="22"/>
        </w:rPr>
        <w:t xml:space="preserve"> </w:t>
      </w:r>
      <w:r w:rsidRPr="003A5953">
        <w:rPr>
          <w:rFonts w:ascii="Palatino Linotype" w:eastAsia="Palatino Linotype" w:hAnsi="Palatino Linotype" w:cs="Palatino Linotype"/>
          <w:b/>
          <w:bCs/>
          <w:sz w:val="22"/>
          <w:szCs w:val="22"/>
        </w:rPr>
        <w:t xml:space="preserve">Cuarto </w:t>
      </w:r>
      <w:r w:rsidRPr="003A5953">
        <w:rPr>
          <w:rFonts w:ascii="Palatino Linotype" w:eastAsia="Palatino Linotype" w:hAnsi="Palatino Linotype" w:cs="Palatino Linotype"/>
          <w:sz w:val="22"/>
          <w:szCs w:val="22"/>
        </w:rPr>
        <w:t xml:space="preserve">de esta resolución, se </w:t>
      </w:r>
      <w:r w:rsidRPr="003A5953">
        <w:rPr>
          <w:rFonts w:ascii="Palatino Linotype" w:eastAsia="Palatino Linotype" w:hAnsi="Palatino Linotype" w:cs="Palatino Linotype"/>
          <w:b/>
          <w:bCs/>
          <w:sz w:val="22"/>
          <w:szCs w:val="22"/>
        </w:rPr>
        <w:t xml:space="preserve">Modifica </w:t>
      </w:r>
      <w:r w:rsidRPr="003A5953">
        <w:rPr>
          <w:rFonts w:ascii="Palatino Linotype" w:eastAsia="Palatino Linotype" w:hAnsi="Palatino Linotype" w:cs="Palatino Linotype"/>
          <w:sz w:val="22"/>
          <w:szCs w:val="22"/>
        </w:rPr>
        <w:t xml:space="preserve">la respuesta emitida por el </w:t>
      </w:r>
      <w:r w:rsidRPr="003A5953">
        <w:rPr>
          <w:rFonts w:ascii="Palatino Linotype" w:eastAsia="Palatino Linotype" w:hAnsi="Palatino Linotype" w:cs="Palatino Linotype"/>
          <w:b/>
          <w:bCs/>
          <w:sz w:val="22"/>
          <w:szCs w:val="22"/>
        </w:rPr>
        <w:t xml:space="preserve">Sujeto Obligado. </w:t>
      </w:r>
    </w:p>
    <w:p w14:paraId="32948CCC" w14:textId="48CF07AD" w:rsidR="00822973" w:rsidRPr="003A5953" w:rsidRDefault="00822973" w:rsidP="00822973">
      <w:pPr>
        <w:spacing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bCs/>
          <w:sz w:val="22"/>
          <w:szCs w:val="22"/>
        </w:rPr>
        <w:t xml:space="preserve">Segundo. </w:t>
      </w:r>
      <w:r w:rsidRPr="003A5953">
        <w:rPr>
          <w:rFonts w:ascii="Palatino Linotype" w:eastAsia="Palatino Linotype" w:hAnsi="Palatino Linotype" w:cs="Palatino Linotype"/>
          <w:sz w:val="22"/>
          <w:szCs w:val="22"/>
        </w:rPr>
        <w:t xml:space="preserve">Se </w:t>
      </w:r>
      <w:r w:rsidRPr="003A5953">
        <w:rPr>
          <w:rFonts w:ascii="Palatino Linotype" w:eastAsia="Palatino Linotype" w:hAnsi="Palatino Linotype" w:cs="Palatino Linotype"/>
          <w:b/>
          <w:bCs/>
          <w:sz w:val="22"/>
          <w:szCs w:val="22"/>
        </w:rPr>
        <w:t>Ordena</w:t>
      </w:r>
      <w:r w:rsidRPr="003A5953">
        <w:rPr>
          <w:rFonts w:ascii="Palatino Linotype" w:eastAsia="Palatino Linotype" w:hAnsi="Palatino Linotype" w:cs="Palatino Linotype"/>
          <w:sz w:val="22"/>
          <w:szCs w:val="22"/>
        </w:rPr>
        <w:t xml:space="preserve"> al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en términos de los Considerandos </w:t>
      </w:r>
      <w:r w:rsidRPr="003A5953">
        <w:rPr>
          <w:rFonts w:ascii="Palatino Linotype" w:eastAsia="Palatino Linotype" w:hAnsi="Palatino Linotype" w:cs="Palatino Linotype"/>
          <w:b/>
          <w:bCs/>
          <w:sz w:val="22"/>
          <w:szCs w:val="22"/>
        </w:rPr>
        <w:t xml:space="preserve">Cuarto </w:t>
      </w:r>
      <w:r w:rsidRPr="003A5953">
        <w:rPr>
          <w:rFonts w:ascii="Palatino Linotype" w:eastAsia="Palatino Linotype" w:hAnsi="Palatino Linotype" w:cs="Palatino Linotype"/>
          <w:sz w:val="22"/>
          <w:szCs w:val="22"/>
        </w:rPr>
        <w:t xml:space="preserve">y </w:t>
      </w:r>
      <w:r w:rsidRPr="003A5953">
        <w:rPr>
          <w:rFonts w:ascii="Palatino Linotype" w:eastAsia="Palatino Linotype" w:hAnsi="Palatino Linotype" w:cs="Palatino Linotype"/>
          <w:b/>
          <w:bCs/>
          <w:sz w:val="22"/>
          <w:szCs w:val="22"/>
        </w:rPr>
        <w:t xml:space="preserve">Quinto </w:t>
      </w:r>
      <w:r w:rsidRPr="003A5953">
        <w:rPr>
          <w:rFonts w:ascii="Palatino Linotype" w:eastAsia="Palatino Linotype" w:hAnsi="Palatino Linotype" w:cs="Palatino Linotype"/>
          <w:sz w:val="22"/>
          <w:szCs w:val="22"/>
        </w:rPr>
        <w:t xml:space="preserve">de esta resolución, haga entrega, </w:t>
      </w:r>
      <w:r w:rsidR="00423849" w:rsidRPr="003A5953">
        <w:rPr>
          <w:rFonts w:ascii="Palatino Linotype" w:eastAsia="Palatino Linotype" w:hAnsi="Palatino Linotype" w:cs="Palatino Linotype"/>
          <w:sz w:val="22"/>
          <w:szCs w:val="22"/>
        </w:rPr>
        <w:t xml:space="preserve">previa búsqueda exhaustiva y razonable, </w:t>
      </w:r>
      <w:r w:rsidRPr="003A5953">
        <w:rPr>
          <w:rFonts w:ascii="Palatino Linotype" w:eastAsia="Palatino Linotype" w:hAnsi="Palatino Linotype" w:cs="Palatino Linotype"/>
          <w:sz w:val="22"/>
          <w:szCs w:val="22"/>
        </w:rPr>
        <w:t xml:space="preserve">vía </w:t>
      </w:r>
      <w:r w:rsidRPr="003A5953">
        <w:rPr>
          <w:rFonts w:ascii="Palatino Linotype" w:eastAsia="Palatino Linotype" w:hAnsi="Palatino Linotype" w:cs="Palatino Linotype"/>
          <w:b/>
          <w:bCs/>
          <w:sz w:val="22"/>
          <w:szCs w:val="22"/>
        </w:rPr>
        <w:t>SAIMEX</w:t>
      </w:r>
      <w:r w:rsidRPr="003A5953">
        <w:rPr>
          <w:rFonts w:ascii="Palatino Linotype" w:eastAsia="Palatino Linotype" w:hAnsi="Palatino Linotype" w:cs="Palatino Linotype"/>
          <w:sz w:val="22"/>
          <w:szCs w:val="22"/>
        </w:rPr>
        <w:t xml:space="preserve">, </w:t>
      </w:r>
      <w:r w:rsidR="00423849" w:rsidRPr="003A5953">
        <w:rPr>
          <w:rFonts w:ascii="Palatino Linotype" w:eastAsia="Palatino Linotype" w:hAnsi="Palatino Linotype" w:cs="Palatino Linotype"/>
          <w:sz w:val="22"/>
          <w:szCs w:val="22"/>
        </w:rPr>
        <w:t xml:space="preserve">de ser el caso </w:t>
      </w:r>
      <w:r w:rsidRPr="003A5953">
        <w:rPr>
          <w:rFonts w:ascii="Palatino Linotype" w:eastAsia="Palatino Linotype" w:hAnsi="Palatino Linotype" w:cs="Palatino Linotype"/>
          <w:sz w:val="22"/>
          <w:szCs w:val="22"/>
        </w:rPr>
        <w:t>en versión pública de lo siguiente:</w:t>
      </w:r>
    </w:p>
    <w:p w14:paraId="49665582" w14:textId="77777777" w:rsidR="00423849" w:rsidRPr="003A5953" w:rsidRDefault="00423849" w:rsidP="00822973">
      <w:pPr>
        <w:spacing w:line="360" w:lineRule="auto"/>
        <w:jc w:val="both"/>
        <w:rPr>
          <w:rFonts w:ascii="Palatino Linotype" w:eastAsia="Palatino Linotype" w:hAnsi="Palatino Linotype" w:cs="Palatino Linotype"/>
          <w:sz w:val="22"/>
          <w:szCs w:val="22"/>
        </w:rPr>
      </w:pPr>
    </w:p>
    <w:p w14:paraId="11B4312B" w14:textId="6EF14A27" w:rsidR="00423849" w:rsidRPr="003A5953" w:rsidRDefault="00423849" w:rsidP="00423849">
      <w:pPr>
        <w:numPr>
          <w:ilvl w:val="0"/>
          <w:numId w:val="3"/>
        </w:numPr>
        <w:pBdr>
          <w:top w:val="nil"/>
          <w:left w:val="nil"/>
          <w:bottom w:val="nil"/>
          <w:right w:val="nil"/>
          <w:between w:val="nil"/>
        </w:pBdr>
        <w:spacing w:line="360" w:lineRule="auto"/>
        <w:ind w:right="474"/>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 xml:space="preserve">Resultado global o general de evaluación de control de confianza (aprobado, no aprobado </w:t>
      </w:r>
      <w:proofErr w:type="spellStart"/>
      <w:r w:rsidRPr="003A5953">
        <w:rPr>
          <w:rFonts w:ascii="Palatino Linotype" w:eastAsia="Palatino Linotype" w:hAnsi="Palatino Linotype" w:cs="Palatino Linotype"/>
          <w:b/>
          <w:sz w:val="22"/>
          <w:szCs w:val="22"/>
        </w:rPr>
        <w:t>u</w:t>
      </w:r>
      <w:proofErr w:type="spellEnd"/>
      <w:r w:rsidRPr="003A5953">
        <w:rPr>
          <w:rFonts w:ascii="Palatino Linotype" w:eastAsia="Palatino Linotype" w:hAnsi="Palatino Linotype" w:cs="Palatino Linotype"/>
          <w:b/>
          <w:sz w:val="22"/>
          <w:szCs w:val="22"/>
        </w:rPr>
        <w:t xml:space="preserve"> homólogo) y Certificado Único Policial de la Persona de la persona titular de la Dirección de Seguridad Pública y Vialidad, en funciones al dieciocho de junio de dos mil veinticinco.</w:t>
      </w:r>
    </w:p>
    <w:p w14:paraId="18B1A03B" w14:textId="438DC782" w:rsidR="00822973" w:rsidRPr="003A5953" w:rsidRDefault="00822973" w:rsidP="00822973">
      <w:pPr>
        <w:spacing w:before="120" w:after="120"/>
        <w:ind w:left="284"/>
        <w:jc w:val="both"/>
        <w:rPr>
          <w:rFonts w:ascii="Palatino Linotype" w:eastAsia="Palatino Linotype" w:hAnsi="Palatino Linotype" w:cs="Palatino Linotype"/>
          <w:b/>
          <w:bCs/>
          <w:i/>
          <w:sz w:val="20"/>
          <w:szCs w:val="22"/>
        </w:rPr>
      </w:pPr>
      <w:r w:rsidRPr="003A5953">
        <w:rPr>
          <w:rFonts w:ascii="Palatino Linotype" w:eastAsia="Palatino Linotype" w:hAnsi="Palatino Linotype" w:cs="Palatino Linotype"/>
          <w:i/>
          <w:sz w:val="20"/>
          <w:szCs w:val="22"/>
        </w:rPr>
        <w:t xml:space="preserve">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 la parte </w:t>
      </w:r>
      <w:r w:rsidRPr="003A5953">
        <w:rPr>
          <w:rFonts w:ascii="Palatino Linotype" w:eastAsia="Palatino Linotype" w:hAnsi="Palatino Linotype" w:cs="Palatino Linotype"/>
          <w:b/>
          <w:bCs/>
          <w:i/>
          <w:sz w:val="20"/>
          <w:szCs w:val="22"/>
        </w:rPr>
        <w:t>Recurrente.</w:t>
      </w:r>
    </w:p>
    <w:p w14:paraId="0BB956F3"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bCs/>
          <w:sz w:val="22"/>
          <w:szCs w:val="22"/>
        </w:rPr>
        <w:t xml:space="preserve">Tercero. Notifíquese, </w:t>
      </w:r>
      <w:r w:rsidRPr="003A5953">
        <w:rPr>
          <w:rFonts w:ascii="Palatino Linotype" w:eastAsia="Palatino Linotype" w:hAnsi="Palatino Linotype" w:cs="Palatino Linotype"/>
          <w:sz w:val="22"/>
          <w:szCs w:val="22"/>
        </w:rPr>
        <w:t xml:space="preserve">vía </w:t>
      </w:r>
      <w:r w:rsidRPr="003A5953">
        <w:rPr>
          <w:rFonts w:ascii="Palatino Linotype" w:eastAsia="Palatino Linotype" w:hAnsi="Palatino Linotype" w:cs="Palatino Linotype"/>
          <w:b/>
          <w:bCs/>
          <w:sz w:val="22"/>
          <w:szCs w:val="22"/>
        </w:rPr>
        <w:t>SAIMEX</w:t>
      </w:r>
      <w:r w:rsidRPr="003A5953">
        <w:rPr>
          <w:rFonts w:ascii="Palatino Linotype" w:eastAsia="Palatino Linotype" w:hAnsi="Palatino Linotype" w:cs="Palatino Linotype"/>
          <w:sz w:val="22"/>
          <w:szCs w:val="22"/>
        </w:rPr>
        <w:t xml:space="preserve">, al Titular de la Unidad de Transparencia del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4956A8"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3A5953">
        <w:rPr>
          <w:rFonts w:ascii="Palatino Linotype" w:eastAsia="Palatino Linotype" w:hAnsi="Palatino Linotype" w:cs="Palatino Linotype"/>
          <w:b/>
          <w:bCs/>
          <w:sz w:val="22"/>
          <w:szCs w:val="22"/>
        </w:rPr>
        <w:t>Sujeto Obligado</w:t>
      </w:r>
      <w:r w:rsidRPr="003A595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88E5593" w14:textId="77777777" w:rsidR="00822973" w:rsidRPr="003A5953" w:rsidRDefault="00822973" w:rsidP="00822973">
      <w:pPr>
        <w:spacing w:before="240" w:after="240" w:line="360" w:lineRule="auto"/>
        <w:jc w:val="both"/>
        <w:rPr>
          <w:rFonts w:ascii="Palatino Linotype" w:eastAsia="Palatino Linotype" w:hAnsi="Palatino Linotype" w:cs="Palatino Linotype"/>
          <w:sz w:val="22"/>
          <w:szCs w:val="22"/>
        </w:rPr>
      </w:pPr>
      <w:bookmarkStart w:id="4" w:name="_heading=h.17dp8vu" w:colFirst="0" w:colLast="0"/>
      <w:bookmarkEnd w:id="4"/>
      <w:r w:rsidRPr="003A5953">
        <w:rPr>
          <w:rFonts w:ascii="Palatino Linotype" w:eastAsia="Palatino Linotype" w:hAnsi="Palatino Linotype" w:cs="Palatino Linotype"/>
          <w:b/>
          <w:bCs/>
          <w:sz w:val="22"/>
          <w:szCs w:val="22"/>
        </w:rPr>
        <w:t xml:space="preserve">Cuarto.  Notifíquese, </w:t>
      </w:r>
      <w:r w:rsidRPr="003A5953">
        <w:rPr>
          <w:rFonts w:ascii="Palatino Linotype" w:eastAsia="Palatino Linotype" w:hAnsi="Palatino Linotype" w:cs="Palatino Linotype"/>
          <w:sz w:val="22"/>
          <w:szCs w:val="22"/>
        </w:rPr>
        <w:t xml:space="preserve">vía </w:t>
      </w:r>
      <w:r w:rsidRPr="003A5953">
        <w:rPr>
          <w:rFonts w:ascii="Palatino Linotype" w:eastAsia="Palatino Linotype" w:hAnsi="Palatino Linotype" w:cs="Palatino Linotype"/>
          <w:b/>
          <w:bCs/>
          <w:sz w:val="22"/>
          <w:szCs w:val="22"/>
        </w:rPr>
        <w:t>SAIMEX</w:t>
      </w:r>
      <w:r w:rsidRPr="003A5953">
        <w:rPr>
          <w:rFonts w:ascii="Palatino Linotype" w:eastAsia="Palatino Linotype" w:hAnsi="Palatino Linotype" w:cs="Palatino Linotype"/>
          <w:sz w:val="22"/>
          <w:szCs w:val="22"/>
        </w:rPr>
        <w:t xml:space="preserve">, a la parte </w:t>
      </w:r>
      <w:r w:rsidRPr="003A5953">
        <w:rPr>
          <w:rFonts w:ascii="Palatino Linotype" w:eastAsia="Palatino Linotype" w:hAnsi="Palatino Linotype" w:cs="Palatino Linotype"/>
          <w:b/>
          <w:bCs/>
          <w:sz w:val="22"/>
          <w:szCs w:val="22"/>
        </w:rPr>
        <w:t>Recurrente</w:t>
      </w:r>
      <w:r w:rsidRPr="003A595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775F3D9" w14:textId="15EACE75" w:rsidR="00822973" w:rsidRPr="003A5953" w:rsidRDefault="00822973" w:rsidP="00822973">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5" w:name="_heading=h.lnxbz9" w:colFirst="0" w:colLast="0"/>
      <w:bookmarkEnd w:id="5"/>
      <w:r w:rsidRPr="003A595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423849" w:rsidRPr="003A5953">
        <w:rPr>
          <w:rFonts w:ascii="Palatino Linotype" w:eastAsia="Palatino Linotype" w:hAnsi="Palatino Linotype" w:cs="Palatino Linotype"/>
          <w:sz w:val="22"/>
          <w:szCs w:val="22"/>
        </w:rPr>
        <w:t xml:space="preserve">PRIMERA </w:t>
      </w:r>
      <w:r w:rsidRPr="003A5953">
        <w:rPr>
          <w:rFonts w:ascii="Palatino Linotype" w:eastAsia="Palatino Linotype" w:hAnsi="Palatino Linotype" w:cs="Palatino Linotype"/>
          <w:sz w:val="22"/>
          <w:szCs w:val="22"/>
        </w:rPr>
        <w:t xml:space="preserve">SESIÓN ORDINARIA CELEBRADA EL </w:t>
      </w:r>
      <w:r w:rsidR="00423849" w:rsidRPr="003A5953">
        <w:rPr>
          <w:rFonts w:ascii="Palatino Linotype" w:eastAsia="Palatino Linotype" w:hAnsi="Palatino Linotype" w:cs="Palatino Linotype"/>
          <w:sz w:val="22"/>
          <w:szCs w:val="22"/>
        </w:rPr>
        <w:t>VEINTICINCO</w:t>
      </w:r>
      <w:r w:rsidRPr="003A5953">
        <w:rPr>
          <w:rFonts w:ascii="Palatino Linotype" w:eastAsia="Palatino Linotype" w:hAnsi="Palatino Linotype" w:cs="Palatino Linotype"/>
          <w:sz w:val="22"/>
          <w:szCs w:val="22"/>
        </w:rPr>
        <w:t xml:space="preserve"> DE MARZO DE DOS MIL VEINTISÉIS, ANTE EL SECRETARIO TÉCNICO DEL PLENO ALEXIS TAPIA RAMÍREZ.</w:t>
      </w:r>
    </w:p>
    <w:p w14:paraId="531880A8" w14:textId="77777777" w:rsidR="00822973" w:rsidRPr="003A5953" w:rsidRDefault="00822973" w:rsidP="00822973">
      <w:pPr>
        <w:spacing w:line="360" w:lineRule="auto"/>
        <w:jc w:val="both"/>
        <w:rPr>
          <w:rFonts w:ascii="Palatino Linotype" w:eastAsia="Palatino Linotype" w:hAnsi="Palatino Linotype" w:cs="Palatino Linotype"/>
          <w:sz w:val="22"/>
          <w:szCs w:val="22"/>
        </w:rPr>
      </w:pPr>
    </w:p>
    <w:p w14:paraId="0648DDA5" w14:textId="77777777" w:rsidR="00822973" w:rsidRPr="003A5953" w:rsidRDefault="00822973">
      <w:pPr>
        <w:spacing w:line="360" w:lineRule="auto"/>
        <w:jc w:val="both"/>
        <w:rPr>
          <w:rFonts w:ascii="Palatino Linotype" w:eastAsia="Palatino Linotype" w:hAnsi="Palatino Linotype" w:cs="Palatino Linotype"/>
          <w:b/>
          <w:sz w:val="22"/>
          <w:szCs w:val="22"/>
        </w:rPr>
      </w:pPr>
    </w:p>
    <w:p w14:paraId="2219E5DE" w14:textId="77777777" w:rsidR="00822973" w:rsidRPr="003A5953" w:rsidRDefault="00822973">
      <w:pPr>
        <w:spacing w:line="360" w:lineRule="auto"/>
        <w:jc w:val="both"/>
        <w:rPr>
          <w:rFonts w:ascii="Palatino Linotype" w:eastAsia="Palatino Linotype" w:hAnsi="Palatino Linotype" w:cs="Palatino Linotype"/>
          <w:b/>
          <w:sz w:val="22"/>
          <w:szCs w:val="22"/>
        </w:rPr>
      </w:pPr>
    </w:p>
    <w:p w14:paraId="58140C69" w14:textId="77777777" w:rsidR="004E250B" w:rsidRPr="003A5953" w:rsidRDefault="00B64734">
      <w:pPr>
        <w:numPr>
          <w:ilvl w:val="0"/>
          <w:numId w:val="3"/>
        </w:numPr>
        <w:pBdr>
          <w:top w:val="nil"/>
          <w:left w:val="nil"/>
          <w:bottom w:val="nil"/>
          <w:right w:val="nil"/>
          <w:between w:val="nil"/>
        </w:pBdr>
        <w:spacing w:line="360" w:lineRule="auto"/>
        <w:ind w:right="474"/>
        <w:jc w:val="both"/>
        <w:rPr>
          <w:rFonts w:ascii="Palatino Linotype" w:eastAsia="Palatino Linotype" w:hAnsi="Palatino Linotype" w:cs="Palatino Linotype"/>
          <w:sz w:val="22"/>
          <w:szCs w:val="22"/>
        </w:rPr>
      </w:pPr>
      <w:bookmarkStart w:id="6" w:name="_heading=h.kc4zj077h7pb" w:colFirst="0" w:colLast="0"/>
      <w:bookmarkEnd w:id="6"/>
      <w:r w:rsidRPr="003A5953">
        <w:rPr>
          <w:rFonts w:ascii="Palatino Linotype" w:eastAsia="Palatino Linotype" w:hAnsi="Palatino Linotype" w:cs="Palatino Linotype"/>
          <w:b/>
          <w:sz w:val="22"/>
          <w:szCs w:val="22"/>
        </w:rPr>
        <w:t xml:space="preserve">Resultado global de evaluación de control de confianza (aprobado, no aprobado </w:t>
      </w:r>
      <w:proofErr w:type="spellStart"/>
      <w:r w:rsidRPr="003A5953">
        <w:rPr>
          <w:rFonts w:ascii="Palatino Linotype" w:eastAsia="Palatino Linotype" w:hAnsi="Palatino Linotype" w:cs="Palatino Linotype"/>
          <w:b/>
          <w:sz w:val="22"/>
          <w:szCs w:val="22"/>
        </w:rPr>
        <w:t>u</w:t>
      </w:r>
      <w:proofErr w:type="spellEnd"/>
      <w:r w:rsidRPr="003A5953">
        <w:rPr>
          <w:rFonts w:ascii="Palatino Linotype" w:eastAsia="Palatino Linotype" w:hAnsi="Palatino Linotype" w:cs="Palatino Linotype"/>
          <w:b/>
          <w:sz w:val="22"/>
          <w:szCs w:val="22"/>
        </w:rPr>
        <w:t xml:space="preserve"> homólogo) del Comisario y los Subdirectores adscritos a la Comisaría General de Seguridad Pública y Tránsito Municipal, en funciones al cinco de agosto de dos mil veinticuatro.</w:t>
      </w:r>
    </w:p>
    <w:p w14:paraId="142CEC71" w14:textId="77777777" w:rsidR="004E250B" w:rsidRPr="003A5953" w:rsidRDefault="004E250B">
      <w:pPr>
        <w:pBdr>
          <w:top w:val="nil"/>
          <w:left w:val="nil"/>
          <w:bottom w:val="nil"/>
          <w:right w:val="nil"/>
          <w:between w:val="nil"/>
        </w:pBdr>
        <w:ind w:left="708"/>
        <w:rPr>
          <w:rFonts w:ascii="Palatino Linotype" w:eastAsia="Palatino Linotype" w:hAnsi="Palatino Linotype" w:cs="Palatino Linotype"/>
          <w:b/>
          <w:sz w:val="22"/>
          <w:szCs w:val="22"/>
        </w:rPr>
      </w:pPr>
    </w:p>
    <w:p w14:paraId="1A776BCB" w14:textId="77777777" w:rsidR="004E250B" w:rsidRPr="003A5953" w:rsidRDefault="00B64734">
      <w:pPr>
        <w:spacing w:line="360" w:lineRule="auto"/>
        <w:ind w:left="360" w:right="615"/>
        <w:jc w:val="both"/>
        <w:rPr>
          <w:rFonts w:ascii="Palatino Linotype" w:eastAsia="Palatino Linotype" w:hAnsi="Palatino Linotype" w:cs="Palatino Linotype"/>
          <w:i/>
          <w:sz w:val="22"/>
          <w:szCs w:val="22"/>
        </w:rPr>
      </w:pPr>
      <w:r w:rsidRPr="003A5953">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3A5953">
        <w:rPr>
          <w:rFonts w:ascii="Palatino Linotype" w:eastAsia="Palatino Linotype" w:hAnsi="Palatino Linotype" w:cs="Palatino Linotype"/>
          <w:b/>
          <w:i/>
          <w:sz w:val="22"/>
          <w:szCs w:val="22"/>
        </w:rPr>
        <w:t xml:space="preserve"> </w:t>
      </w:r>
      <w:r w:rsidRPr="003A5953">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726EFBD2" w14:textId="77777777" w:rsidR="004E250B" w:rsidRPr="003A5953" w:rsidRDefault="004E250B">
      <w:pPr>
        <w:spacing w:line="360" w:lineRule="auto"/>
        <w:ind w:left="360" w:right="49"/>
        <w:jc w:val="both"/>
        <w:rPr>
          <w:rFonts w:ascii="Palatino Linotype" w:eastAsia="Palatino Linotype" w:hAnsi="Palatino Linotype" w:cs="Palatino Linotype"/>
          <w:sz w:val="22"/>
          <w:szCs w:val="22"/>
        </w:rPr>
      </w:pPr>
    </w:p>
    <w:p w14:paraId="26BFA685" w14:textId="77777777" w:rsidR="004E250B" w:rsidRPr="003A5953" w:rsidRDefault="00B64734">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3A5953">
        <w:rPr>
          <w:rFonts w:ascii="Palatino Linotype" w:eastAsia="Palatino Linotype" w:hAnsi="Palatino Linotype" w:cs="Palatino Linotype"/>
          <w:b/>
          <w:sz w:val="22"/>
          <w:szCs w:val="22"/>
        </w:rPr>
        <w:t xml:space="preserve">Tercero.  Notifíquese vía SAIMEX, </w:t>
      </w:r>
      <w:r w:rsidRPr="003A5953">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1640047"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146B73F8" w14:textId="77777777" w:rsidR="004E250B" w:rsidRPr="003A5953" w:rsidRDefault="00B64734">
      <w:pPr>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Cuarto.</w:t>
      </w:r>
      <w:r w:rsidRPr="003A5953">
        <w:rPr>
          <w:rFonts w:ascii="Palatino Linotype" w:eastAsia="Palatino Linotype" w:hAnsi="Palatino Linotype" w:cs="Palatino Linotype"/>
          <w:sz w:val="22"/>
          <w:szCs w:val="22"/>
        </w:rPr>
        <w:t xml:space="preserve"> </w:t>
      </w:r>
      <w:r w:rsidRPr="003A5953">
        <w:rPr>
          <w:rFonts w:ascii="Palatino Linotype" w:eastAsia="Palatino Linotype" w:hAnsi="Palatino Linotype" w:cs="Palatino Linotype"/>
          <w:b/>
          <w:sz w:val="22"/>
          <w:szCs w:val="22"/>
        </w:rPr>
        <w:t>Notifíquese vía SAIMEX</w:t>
      </w:r>
      <w:r w:rsidRPr="003A5953">
        <w:rPr>
          <w:rFonts w:ascii="Palatino Linotype" w:eastAsia="Palatino Linotype" w:hAnsi="Palatino Linotype" w:cs="Palatino Linotype"/>
          <w:sz w:val="22"/>
          <w:szCs w:val="22"/>
        </w:rPr>
        <w:t xml:space="preserve"> a la parte </w:t>
      </w:r>
      <w:r w:rsidRPr="003A5953">
        <w:rPr>
          <w:rFonts w:ascii="Palatino Linotype" w:eastAsia="Palatino Linotype" w:hAnsi="Palatino Linotype" w:cs="Palatino Linotype"/>
          <w:b/>
          <w:sz w:val="22"/>
          <w:szCs w:val="22"/>
        </w:rPr>
        <w:t xml:space="preserve">RECURRENTE </w:t>
      </w:r>
      <w:r w:rsidRPr="003A595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94CB234"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0E5D6F2D" w14:textId="77777777" w:rsidR="004E250B" w:rsidRPr="003A5953" w:rsidRDefault="00B64734">
      <w:pPr>
        <w:spacing w:line="360" w:lineRule="auto"/>
        <w:ind w:right="49"/>
        <w:jc w:val="both"/>
        <w:rPr>
          <w:rFonts w:ascii="Palatino Linotype" w:eastAsia="Palatino Linotype" w:hAnsi="Palatino Linotype" w:cs="Palatino Linotype"/>
          <w:sz w:val="22"/>
          <w:szCs w:val="22"/>
        </w:rPr>
      </w:pPr>
      <w:r w:rsidRPr="003A5953">
        <w:rPr>
          <w:rFonts w:ascii="Palatino Linotype" w:eastAsia="Palatino Linotype" w:hAnsi="Palatino Linotype" w:cs="Palatino Linotype"/>
          <w:b/>
          <w:sz w:val="22"/>
          <w:szCs w:val="22"/>
        </w:rPr>
        <w:t>Quinto.</w:t>
      </w:r>
      <w:r w:rsidRPr="003A5953">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3A5953">
        <w:rPr>
          <w:rFonts w:ascii="Palatino Linotype" w:eastAsia="Palatino Linotype" w:hAnsi="Palatino Linotype" w:cs="Palatino Linotype"/>
          <w:b/>
          <w:sz w:val="22"/>
          <w:szCs w:val="22"/>
        </w:rPr>
        <w:t>SUJETO OBLIGADO</w:t>
      </w:r>
      <w:r w:rsidRPr="003A595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17ED59C" w14:textId="77777777" w:rsidR="004E250B" w:rsidRPr="003A5953" w:rsidRDefault="004E250B">
      <w:pPr>
        <w:spacing w:line="360" w:lineRule="auto"/>
        <w:jc w:val="both"/>
        <w:rPr>
          <w:rFonts w:ascii="Palatino Linotype" w:eastAsia="Palatino Linotype" w:hAnsi="Palatino Linotype" w:cs="Palatino Linotype"/>
          <w:sz w:val="22"/>
          <w:szCs w:val="22"/>
        </w:rPr>
      </w:pPr>
    </w:p>
    <w:p w14:paraId="69D5875A" w14:textId="19550C93" w:rsidR="004E250B" w:rsidRPr="008F5EAD" w:rsidRDefault="00B64734">
      <w:pPr>
        <w:spacing w:line="360" w:lineRule="auto"/>
        <w:jc w:val="both"/>
        <w:rPr>
          <w:rFonts w:ascii="Palatino Linotype" w:eastAsia="Palatino Linotype" w:hAnsi="Palatino Linotype" w:cs="Palatino Linotype"/>
          <w:sz w:val="22"/>
          <w:szCs w:val="22"/>
        </w:rPr>
        <w:sectPr w:rsidR="004E250B" w:rsidRPr="008F5EAD">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3A595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5EAD" w:rsidRPr="003A5953">
        <w:rPr>
          <w:rFonts w:ascii="Palatino Linotype" w:eastAsia="Palatino Linotype" w:hAnsi="Palatino Linotype" w:cs="Palatino Linotype"/>
          <w:sz w:val="22"/>
          <w:szCs w:val="22"/>
        </w:rPr>
        <w:t>DÉCIMA PRIMERA</w:t>
      </w:r>
      <w:r w:rsidRPr="003A5953">
        <w:rPr>
          <w:rFonts w:ascii="Palatino Linotype" w:eastAsia="Palatino Linotype" w:hAnsi="Palatino Linotype" w:cs="Palatino Linotype"/>
          <w:sz w:val="22"/>
          <w:szCs w:val="22"/>
        </w:rPr>
        <w:t xml:space="preserve"> SESIÓN ORDINARIA CELEBRADA EL </w:t>
      </w:r>
      <w:r w:rsidR="008F5EAD" w:rsidRPr="003A5953">
        <w:rPr>
          <w:rFonts w:ascii="Palatino Linotype" w:eastAsia="Palatino Linotype" w:hAnsi="Palatino Linotype" w:cs="Palatino Linotype"/>
          <w:sz w:val="22"/>
          <w:szCs w:val="22"/>
        </w:rPr>
        <w:t>VEINTICINCO DE MARZO DE DOS MIL VEINTISÉIS</w:t>
      </w:r>
      <w:r w:rsidRPr="003A5953">
        <w:rPr>
          <w:rFonts w:ascii="Palatino Linotype" w:eastAsia="Palatino Linotype" w:hAnsi="Palatino Linotype" w:cs="Palatino Linotype"/>
          <w:sz w:val="22"/>
          <w:szCs w:val="22"/>
        </w:rPr>
        <w:t xml:space="preserve"> ANTE EL SECRETARIO TÉCNICO DEL PLENO ALEXIS TAPIA RAMÍREZ.</w:t>
      </w:r>
      <w:r w:rsidRPr="008F5EAD">
        <w:rPr>
          <w:rFonts w:ascii="Palatino Linotype" w:eastAsia="Palatino Linotype" w:hAnsi="Palatino Linotype" w:cs="Palatino Linotype"/>
          <w:sz w:val="22"/>
          <w:szCs w:val="22"/>
        </w:rPr>
        <w:t xml:space="preserve">                             </w:t>
      </w:r>
    </w:p>
    <w:p w14:paraId="3FB6850D" w14:textId="77777777" w:rsidR="004E250B" w:rsidRPr="008F5EAD" w:rsidRDefault="004E250B">
      <w:pPr>
        <w:spacing w:line="360" w:lineRule="auto"/>
        <w:jc w:val="both"/>
        <w:rPr>
          <w:rFonts w:ascii="Palatino Linotype" w:eastAsia="Palatino Linotype" w:hAnsi="Palatino Linotype" w:cs="Palatino Linotype"/>
          <w:sz w:val="22"/>
          <w:szCs w:val="22"/>
        </w:rPr>
      </w:pPr>
    </w:p>
    <w:p w14:paraId="581B1924" w14:textId="77777777" w:rsidR="004E250B" w:rsidRPr="008F5EAD" w:rsidRDefault="004E250B">
      <w:pPr>
        <w:spacing w:line="360" w:lineRule="auto"/>
        <w:jc w:val="both"/>
        <w:rPr>
          <w:rFonts w:ascii="Palatino Linotype" w:eastAsia="Palatino Linotype" w:hAnsi="Palatino Linotype" w:cs="Palatino Linotype"/>
          <w:sz w:val="22"/>
          <w:szCs w:val="22"/>
        </w:rPr>
      </w:pPr>
    </w:p>
    <w:sectPr w:rsidR="004E250B" w:rsidRPr="008F5EAD">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D654C" w14:textId="77777777" w:rsidR="008F5B9A" w:rsidRDefault="008F5B9A">
      <w:r>
        <w:separator/>
      </w:r>
    </w:p>
  </w:endnote>
  <w:endnote w:type="continuationSeparator" w:id="0">
    <w:p w14:paraId="790D962F" w14:textId="77777777" w:rsidR="008F5B9A" w:rsidRDefault="008F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F3A0" w14:textId="7AFFC3EC" w:rsidR="000E3B94" w:rsidRDefault="000E3B9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051F">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051F">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7BF61F02" w14:textId="77777777" w:rsidR="000E3B94" w:rsidRDefault="000E3B94">
    <w:pPr>
      <w:pBdr>
        <w:top w:val="nil"/>
        <w:left w:val="nil"/>
        <w:bottom w:val="nil"/>
        <w:right w:val="nil"/>
        <w:between w:val="nil"/>
      </w:pBdr>
      <w:tabs>
        <w:tab w:val="center" w:pos="4252"/>
        <w:tab w:val="right" w:pos="8504"/>
      </w:tabs>
      <w:rPr>
        <w:color w:val="000000"/>
      </w:rPr>
    </w:pPr>
  </w:p>
  <w:p w14:paraId="2C10806C" w14:textId="77777777" w:rsidR="000E3B94" w:rsidRDefault="000E3B9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93B2" w14:textId="3DDBD5C8" w:rsidR="000E3B94" w:rsidRDefault="000E3B9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051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051F">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5CC4D5C0" w14:textId="77777777" w:rsidR="000E3B94" w:rsidRDefault="000E3B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DB39F" w14:textId="77777777" w:rsidR="008F5B9A" w:rsidRDefault="008F5B9A">
      <w:r>
        <w:separator/>
      </w:r>
    </w:p>
  </w:footnote>
  <w:footnote w:type="continuationSeparator" w:id="0">
    <w:p w14:paraId="1ACBE94A" w14:textId="77777777" w:rsidR="008F5B9A" w:rsidRDefault="008F5B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64FC" w14:textId="77777777" w:rsidR="000E3B94" w:rsidRDefault="000E3B9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35A18F6" wp14:editId="327C373C">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0E3B94" w14:paraId="3DA5E3A4" w14:textId="77777777">
      <w:tc>
        <w:tcPr>
          <w:tcW w:w="2551" w:type="dxa"/>
          <w:vAlign w:val="center"/>
        </w:tcPr>
        <w:p w14:paraId="79E5028B" w14:textId="77777777" w:rsidR="000E3B94" w:rsidRDefault="000E3B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619F7705" w14:textId="4A611397" w:rsidR="000E3B94" w:rsidRDefault="000E3B94" w:rsidP="001128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08509/INFOEM/IP/RR/2025</w:t>
          </w:r>
        </w:p>
      </w:tc>
    </w:tr>
    <w:tr w:rsidR="000E3B94" w14:paraId="52A44B6F" w14:textId="77777777">
      <w:trPr>
        <w:trHeight w:val="228"/>
      </w:trPr>
      <w:tc>
        <w:tcPr>
          <w:tcW w:w="2551" w:type="dxa"/>
          <w:vAlign w:val="center"/>
        </w:tcPr>
        <w:p w14:paraId="201AE8D7" w14:textId="77777777" w:rsidR="000E3B94" w:rsidRDefault="000E3B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36346EA" w14:textId="67341772" w:rsidR="000E3B94" w:rsidRDefault="000E3B9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Apaxco</w:t>
          </w:r>
        </w:p>
      </w:tc>
    </w:tr>
    <w:tr w:rsidR="000E3B94" w14:paraId="714B6B8A" w14:textId="77777777">
      <w:tc>
        <w:tcPr>
          <w:tcW w:w="2551" w:type="dxa"/>
          <w:vAlign w:val="center"/>
        </w:tcPr>
        <w:p w14:paraId="03EEC5A8" w14:textId="77777777" w:rsidR="000E3B94" w:rsidRDefault="000E3B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A2179D2" w14:textId="77777777" w:rsidR="000E3B94" w:rsidRDefault="000E3B9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698FE1" w14:textId="77777777" w:rsidR="000E3B94" w:rsidRDefault="000E3B9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AA561" w14:textId="77777777" w:rsidR="000E3B94" w:rsidRDefault="000E3B9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25FD688" wp14:editId="11B6022A">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0E3B94" w14:paraId="0977E2B6" w14:textId="77777777">
      <w:tc>
        <w:tcPr>
          <w:tcW w:w="2551" w:type="dxa"/>
          <w:vAlign w:val="center"/>
        </w:tcPr>
        <w:p w14:paraId="41672147" w14:textId="77777777" w:rsidR="000E3B94" w:rsidRDefault="000E3B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C746C9F" w14:textId="67BA2F68" w:rsidR="000E3B94" w:rsidRDefault="000E3B9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08509/INFOEM/IP/RR/2025</w:t>
          </w:r>
        </w:p>
      </w:tc>
    </w:tr>
    <w:tr w:rsidR="000E3B94" w14:paraId="468648F4" w14:textId="77777777">
      <w:tc>
        <w:tcPr>
          <w:tcW w:w="2551" w:type="dxa"/>
          <w:vAlign w:val="center"/>
        </w:tcPr>
        <w:p w14:paraId="57411684" w14:textId="77777777" w:rsidR="000E3B94" w:rsidRDefault="000E3B9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7099AD8" w14:textId="3587254C" w:rsidR="000E3B94" w:rsidRDefault="005E051F" w:rsidP="005E051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XXXXXX</w:t>
          </w:r>
        </w:p>
      </w:tc>
    </w:tr>
    <w:tr w:rsidR="000E3B94" w14:paraId="5FE2EA13" w14:textId="77777777">
      <w:trPr>
        <w:trHeight w:val="228"/>
      </w:trPr>
      <w:tc>
        <w:tcPr>
          <w:tcW w:w="2551" w:type="dxa"/>
          <w:vAlign w:val="center"/>
        </w:tcPr>
        <w:p w14:paraId="28A9957B" w14:textId="77777777" w:rsidR="000E3B94" w:rsidRDefault="000E3B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0CD84530" w14:textId="1776FD77" w:rsidR="000E3B94" w:rsidRDefault="000E3B94" w:rsidP="0011281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Apaxco</w:t>
          </w:r>
        </w:p>
      </w:tc>
    </w:tr>
    <w:tr w:rsidR="000E3B94" w14:paraId="247F5923" w14:textId="77777777">
      <w:tc>
        <w:tcPr>
          <w:tcW w:w="2551" w:type="dxa"/>
          <w:vAlign w:val="center"/>
        </w:tcPr>
        <w:p w14:paraId="1F3AB81E" w14:textId="77777777" w:rsidR="000E3B94" w:rsidRDefault="000E3B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AB608E1" w14:textId="77777777" w:rsidR="000E3B94" w:rsidRDefault="000E3B9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8B4C70" w14:textId="77777777" w:rsidR="000E3B94" w:rsidRDefault="000E3B9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24D2" w14:textId="77777777" w:rsidR="000E3B94" w:rsidRDefault="000E3B9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76656D8" w14:textId="77777777" w:rsidR="000E3B94" w:rsidRDefault="000E3B9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CEC"/>
    <w:multiLevelType w:val="hybridMultilevel"/>
    <w:tmpl w:val="A768E4F6"/>
    <w:lvl w:ilvl="0" w:tplc="66AAF5F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B0956E9"/>
    <w:multiLevelType w:val="hybridMultilevel"/>
    <w:tmpl w:val="E0F6C8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C57D4F"/>
    <w:multiLevelType w:val="multilevel"/>
    <w:tmpl w:val="39C6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B35F2C"/>
    <w:multiLevelType w:val="multilevel"/>
    <w:tmpl w:val="D4485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CC05FB"/>
    <w:multiLevelType w:val="hybridMultilevel"/>
    <w:tmpl w:val="31E469A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5530BD7"/>
    <w:multiLevelType w:val="multilevel"/>
    <w:tmpl w:val="BD6C5820"/>
    <w:lvl w:ilvl="0">
      <w:start w:val="3"/>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DC6DBD"/>
    <w:multiLevelType w:val="multilevel"/>
    <w:tmpl w:val="9362B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614B92"/>
    <w:multiLevelType w:val="multilevel"/>
    <w:tmpl w:val="CC5C8CD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3A50697"/>
    <w:multiLevelType w:val="multilevel"/>
    <w:tmpl w:val="0B6EE73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521D2F"/>
    <w:multiLevelType w:val="multilevel"/>
    <w:tmpl w:val="9EE2BBC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7688138D"/>
    <w:multiLevelType w:val="multilevel"/>
    <w:tmpl w:val="6E2856B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9"/>
  </w:num>
  <w:num w:numId="6">
    <w:abstractNumId w:val="10"/>
  </w:num>
  <w:num w:numId="7">
    <w:abstractNumId w:val="0"/>
  </w:num>
  <w:num w:numId="8">
    <w:abstractNumId w:val="1"/>
  </w:num>
  <w:num w:numId="9">
    <w:abstractNumId w:val="11"/>
  </w:num>
  <w:num w:numId="10">
    <w:abstractNumId w:val="5"/>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0B"/>
    <w:rsid w:val="000E3B94"/>
    <w:rsid w:val="00112815"/>
    <w:rsid w:val="001E3558"/>
    <w:rsid w:val="001F590B"/>
    <w:rsid w:val="00210C2F"/>
    <w:rsid w:val="002A0D3B"/>
    <w:rsid w:val="002B530B"/>
    <w:rsid w:val="00371FE6"/>
    <w:rsid w:val="00384394"/>
    <w:rsid w:val="003967BF"/>
    <w:rsid w:val="00396B7A"/>
    <w:rsid w:val="003A5953"/>
    <w:rsid w:val="00423849"/>
    <w:rsid w:val="004B14B0"/>
    <w:rsid w:val="004E250B"/>
    <w:rsid w:val="00513406"/>
    <w:rsid w:val="00526B85"/>
    <w:rsid w:val="00543346"/>
    <w:rsid w:val="00544E06"/>
    <w:rsid w:val="005D0436"/>
    <w:rsid w:val="005D2B0B"/>
    <w:rsid w:val="005D317F"/>
    <w:rsid w:val="005E051F"/>
    <w:rsid w:val="0071026D"/>
    <w:rsid w:val="00771515"/>
    <w:rsid w:val="007E22D0"/>
    <w:rsid w:val="00822973"/>
    <w:rsid w:val="008927FB"/>
    <w:rsid w:val="008F5B9A"/>
    <w:rsid w:val="008F5EAD"/>
    <w:rsid w:val="009C36BC"/>
    <w:rsid w:val="009E7C6A"/>
    <w:rsid w:val="009F11A6"/>
    <w:rsid w:val="00AA7C8E"/>
    <w:rsid w:val="00B64734"/>
    <w:rsid w:val="00C12A39"/>
    <w:rsid w:val="00C449A9"/>
    <w:rsid w:val="00C612B5"/>
    <w:rsid w:val="00E276DD"/>
    <w:rsid w:val="00F33C85"/>
    <w:rsid w:val="00F544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FB55"/>
  <w15:docId w15:val="{3557676C-4604-4DA5-8137-0F564EEA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9793">
      <w:bodyDiv w:val="1"/>
      <w:marLeft w:val="0"/>
      <w:marRight w:val="0"/>
      <w:marTop w:val="0"/>
      <w:marBottom w:val="0"/>
      <w:divBdr>
        <w:top w:val="none" w:sz="0" w:space="0" w:color="auto"/>
        <w:left w:val="none" w:sz="0" w:space="0" w:color="auto"/>
        <w:bottom w:val="none" w:sz="0" w:space="0" w:color="auto"/>
        <w:right w:val="none" w:sz="0" w:space="0" w:color="auto"/>
      </w:divBdr>
    </w:div>
    <w:div w:id="1500345014">
      <w:bodyDiv w:val="1"/>
      <w:marLeft w:val="0"/>
      <w:marRight w:val="0"/>
      <w:marTop w:val="0"/>
      <w:marBottom w:val="0"/>
      <w:divBdr>
        <w:top w:val="none" w:sz="0" w:space="0" w:color="auto"/>
        <w:left w:val="none" w:sz="0" w:space="0" w:color="auto"/>
        <w:bottom w:val="none" w:sz="0" w:space="0" w:color="auto"/>
        <w:right w:val="none" w:sz="0" w:space="0" w:color="auto"/>
      </w:divBdr>
    </w:div>
    <w:div w:id="180840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2483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eI+EArgE3RkwqipOK6hJbQZ2A==">CgMxLjAyCGguZ2pkZ3hzMgloLjMwajB6bGwyCWguMWZvYjl0ZTIJaC4zZHk2dmttMg5oLmtjNHpqMDc3aDdwYjIJaC4zem55c2g3OAByITEteUJTdEl2NGZtUFk2ODc5Ml9YVDlPNmdZWEJaQjRUQw==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9807</Words>
  <Characters>53942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2026-03-27T18:22:00Z</cp:lastPrinted>
  <dcterms:created xsi:type="dcterms:W3CDTF">2026-04-09T18:32:00Z</dcterms:created>
  <dcterms:modified xsi:type="dcterms:W3CDTF">2026-04-09T18:32:00Z</dcterms:modified>
</cp:coreProperties>
</file>