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532" w:rsidRPr="005F21DD" w:rsidRDefault="00D14739">
      <w:pPr>
        <w:spacing w:line="360" w:lineRule="auto"/>
        <w:jc w:val="both"/>
        <w:rPr>
          <w:rFonts w:ascii="Palatino Linotype" w:eastAsia="Palatino Linotype" w:hAnsi="Palatino Linotype" w:cs="Palatino Linotype"/>
          <w:b/>
        </w:rPr>
      </w:pPr>
      <w:bookmarkStart w:id="0" w:name="_heading=h.3dy6vkm" w:colFirst="0" w:colLast="0"/>
      <w:bookmarkStart w:id="1" w:name="_GoBack"/>
      <w:bookmarkEnd w:id="0"/>
      <w:bookmarkEnd w:id="1"/>
      <w:r w:rsidRPr="005F21DD">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5F21DD">
        <w:rPr>
          <w:rFonts w:ascii="Palatino Linotype" w:eastAsia="Palatino Linotype" w:hAnsi="Palatino Linotype" w:cs="Palatino Linotype"/>
          <w:b/>
        </w:rPr>
        <w:t xml:space="preserve">de fecha </w:t>
      </w:r>
      <w:r w:rsidRPr="005F21DD">
        <w:rPr>
          <w:rFonts w:ascii="Palatino Linotype" w:eastAsia="Palatino Linotype" w:hAnsi="Palatino Linotype" w:cs="Palatino Linotype"/>
          <w:b/>
          <w:bCs/>
        </w:rPr>
        <w:t xml:space="preserve">once </w:t>
      </w:r>
      <w:r w:rsidR="005F21DD" w:rsidRPr="005F21DD">
        <w:rPr>
          <w:rFonts w:ascii="Palatino Linotype" w:eastAsia="Palatino Linotype" w:hAnsi="Palatino Linotype" w:cs="Palatino Linotype"/>
          <w:b/>
          <w:bCs/>
        </w:rPr>
        <w:t xml:space="preserve">(11) </w:t>
      </w:r>
      <w:r w:rsidRPr="005F21DD">
        <w:rPr>
          <w:rFonts w:ascii="Palatino Linotype" w:eastAsia="Palatino Linotype" w:hAnsi="Palatino Linotype" w:cs="Palatino Linotype"/>
          <w:b/>
          <w:bCs/>
        </w:rPr>
        <w:t>de febrero de dos mil veintiséis</w:t>
      </w:r>
      <w:r w:rsidRPr="005F21DD">
        <w:rPr>
          <w:rFonts w:ascii="Palatino Linotype" w:eastAsia="Palatino Linotype" w:hAnsi="Palatino Linotype" w:cs="Palatino Linotype"/>
          <w:b/>
        </w:rPr>
        <w:t>.</w:t>
      </w:r>
    </w:p>
    <w:p w:rsidR="00DB2532" w:rsidRPr="005F21DD" w:rsidRDefault="00DB2532">
      <w:pPr>
        <w:spacing w:line="360" w:lineRule="auto"/>
        <w:jc w:val="both"/>
        <w:rPr>
          <w:rFonts w:ascii="Palatino Linotype" w:eastAsia="Palatino Linotype" w:hAnsi="Palatino Linotype" w:cs="Palatino Linotype"/>
        </w:rPr>
      </w:pPr>
    </w:p>
    <w:p w:rsidR="00DB2532" w:rsidRPr="005F21DD" w:rsidRDefault="00D14739">
      <w:pPr>
        <w:spacing w:line="360" w:lineRule="auto"/>
        <w:jc w:val="both"/>
        <w:rPr>
          <w:rFonts w:ascii="Palatino Linotype" w:eastAsia="Palatino Linotype" w:hAnsi="Palatino Linotype" w:cs="Palatino Linotype"/>
        </w:rPr>
      </w:pPr>
      <w:r w:rsidRPr="005F21DD">
        <w:rPr>
          <w:rFonts w:ascii="Palatino Linotype" w:eastAsia="Palatino Linotype" w:hAnsi="Palatino Linotype" w:cs="Palatino Linotype"/>
          <w:b/>
          <w:bCs/>
        </w:rPr>
        <w:t>VISTO</w:t>
      </w:r>
      <w:r w:rsidRPr="005F21DD">
        <w:rPr>
          <w:rFonts w:ascii="Palatino Linotype" w:eastAsia="Palatino Linotype" w:hAnsi="Palatino Linotype" w:cs="Palatino Linotype"/>
        </w:rPr>
        <w:t xml:space="preserve"> el expediente electrónico formado con motivo del recurso de revisión </w:t>
      </w:r>
      <w:r w:rsidRPr="005F21DD">
        <w:rPr>
          <w:rFonts w:ascii="Palatino Linotype" w:eastAsia="Palatino Linotype" w:hAnsi="Palatino Linotype" w:cs="Palatino Linotype"/>
          <w:b/>
          <w:bCs/>
        </w:rPr>
        <w:t xml:space="preserve">09583/INFOEM/IP/RR/2025, </w:t>
      </w:r>
      <w:r w:rsidRPr="005F21DD">
        <w:rPr>
          <w:rFonts w:ascii="Palatino Linotype" w:eastAsia="Palatino Linotype" w:hAnsi="Palatino Linotype" w:cs="Palatino Linotype"/>
        </w:rPr>
        <w:t>promovido por</w:t>
      </w:r>
      <w:r w:rsidRPr="005F21DD">
        <w:rPr>
          <w:rFonts w:ascii="Palatino Linotype" w:eastAsia="Palatino Linotype" w:hAnsi="Palatino Linotype" w:cs="Palatino Linotype"/>
          <w:b/>
          <w:bCs/>
          <w:color w:val="000000"/>
        </w:rPr>
        <w:t xml:space="preserve"> </w:t>
      </w:r>
      <w:r w:rsidR="003B1753">
        <w:rPr>
          <w:rFonts w:ascii="Palatino Linotype" w:eastAsia="Palatino Linotype" w:hAnsi="Palatino Linotype" w:cs="Palatino Linotype"/>
          <w:b/>
          <w:bCs/>
          <w:color w:val="000000"/>
        </w:rPr>
        <w:t>XXXX</w:t>
      </w:r>
      <w:r w:rsidRPr="005F21DD">
        <w:rPr>
          <w:rFonts w:ascii="Palatino Linotype" w:eastAsia="Palatino Linotype" w:hAnsi="Palatino Linotype" w:cs="Palatino Linotype"/>
        </w:rPr>
        <w:t xml:space="preserve">, a quien en lo sucesivo se le identificará como </w:t>
      </w:r>
      <w:r w:rsidRPr="005F21DD">
        <w:rPr>
          <w:rFonts w:ascii="Palatino Linotype" w:eastAsia="Palatino Linotype" w:hAnsi="Palatino Linotype" w:cs="Palatino Linotype"/>
          <w:b/>
          <w:bCs/>
        </w:rPr>
        <w:t>el RECURRENTE</w:t>
      </w:r>
      <w:r w:rsidRPr="005F21DD">
        <w:rPr>
          <w:rFonts w:ascii="Palatino Linotype" w:eastAsia="Palatino Linotype" w:hAnsi="Palatino Linotype" w:cs="Palatino Linotype"/>
        </w:rPr>
        <w:t>, en contra de la respuesta de</w:t>
      </w:r>
      <w:r w:rsidR="00B02716" w:rsidRPr="005F21DD">
        <w:rPr>
          <w:rFonts w:ascii="Palatino Linotype" w:eastAsia="Palatino Linotype" w:hAnsi="Palatino Linotype" w:cs="Palatino Linotype"/>
        </w:rPr>
        <w:t xml:space="preserve"> </w:t>
      </w:r>
      <w:r w:rsidRPr="005F21DD">
        <w:rPr>
          <w:rFonts w:ascii="Palatino Linotype" w:eastAsia="Palatino Linotype" w:hAnsi="Palatino Linotype" w:cs="Palatino Linotype"/>
        </w:rPr>
        <w:t>l</w:t>
      </w:r>
      <w:r w:rsidR="00B02716" w:rsidRPr="005F21DD">
        <w:rPr>
          <w:rFonts w:ascii="Palatino Linotype" w:eastAsia="Palatino Linotype" w:hAnsi="Palatino Linotype" w:cs="Palatino Linotype"/>
        </w:rPr>
        <w:t>a</w:t>
      </w:r>
      <w:r w:rsidRPr="005F21DD">
        <w:rPr>
          <w:rFonts w:ascii="Palatino Linotype" w:eastAsia="Palatino Linotype" w:hAnsi="Palatino Linotype" w:cs="Palatino Linotype"/>
        </w:rPr>
        <w:t xml:space="preserve">  </w:t>
      </w:r>
      <w:r w:rsidRPr="005F21DD">
        <w:rPr>
          <w:rFonts w:ascii="Palatino Linotype" w:eastAsia="Palatino Linotype" w:hAnsi="Palatino Linotype" w:cs="Palatino Linotype"/>
          <w:b/>
          <w:bCs/>
        </w:rPr>
        <w:t xml:space="preserve">Oficialía Mayor, </w:t>
      </w:r>
      <w:r w:rsidRPr="005F21DD">
        <w:rPr>
          <w:rFonts w:ascii="Palatino Linotype" w:eastAsia="Palatino Linotype" w:hAnsi="Palatino Linotype" w:cs="Palatino Linotype"/>
        </w:rPr>
        <w:t>en adelante el</w:t>
      </w:r>
      <w:r w:rsidRPr="005F21DD">
        <w:rPr>
          <w:rFonts w:ascii="Palatino Linotype" w:eastAsia="Palatino Linotype" w:hAnsi="Palatino Linotype" w:cs="Palatino Linotype"/>
          <w:b/>
          <w:bCs/>
        </w:rPr>
        <w:t xml:space="preserve"> SUJETO OBLIGADO</w:t>
      </w:r>
      <w:r w:rsidRPr="005F21DD">
        <w:rPr>
          <w:rFonts w:ascii="Palatino Linotype" w:eastAsia="Palatino Linotype" w:hAnsi="Palatino Linotype" w:cs="Palatino Linotype"/>
        </w:rPr>
        <w:t>, se procede a dictar la presente resolución, con base en los siguientes:</w:t>
      </w:r>
    </w:p>
    <w:p w:rsidR="00DB2532" w:rsidRPr="005F21DD" w:rsidRDefault="00DB2532">
      <w:pPr>
        <w:spacing w:line="360" w:lineRule="auto"/>
        <w:jc w:val="both"/>
        <w:rPr>
          <w:rFonts w:ascii="Palatino Linotype" w:eastAsia="Palatino Linotype" w:hAnsi="Palatino Linotype" w:cs="Palatino Linotype"/>
          <w:b/>
          <w:bCs/>
        </w:rPr>
      </w:pPr>
    </w:p>
    <w:p w:rsidR="00DB2532" w:rsidRPr="005F21DD" w:rsidRDefault="00D14739">
      <w:pPr>
        <w:pStyle w:val="Ttulo1"/>
        <w:spacing w:before="0" w:line="360" w:lineRule="auto"/>
        <w:jc w:val="center"/>
        <w:rPr>
          <w:rFonts w:ascii="Palatino Linotype" w:eastAsia="Palatino Linotype" w:hAnsi="Palatino Linotype" w:cs="Palatino Linotype"/>
          <w:b/>
          <w:bCs/>
          <w:color w:val="000000"/>
          <w:sz w:val="24"/>
          <w:szCs w:val="24"/>
        </w:rPr>
      </w:pPr>
      <w:bookmarkStart w:id="2" w:name="_heading=h.gjdgxs" w:colFirst="0" w:colLast="0"/>
      <w:bookmarkEnd w:id="2"/>
      <w:r w:rsidRPr="005F21DD">
        <w:rPr>
          <w:rFonts w:ascii="Palatino Linotype" w:eastAsia="Palatino Linotype" w:hAnsi="Palatino Linotype" w:cs="Palatino Linotype"/>
          <w:b/>
          <w:bCs/>
          <w:color w:val="000000"/>
          <w:sz w:val="24"/>
          <w:szCs w:val="24"/>
        </w:rPr>
        <w:t>A N T E C E D E N T E S</w:t>
      </w:r>
    </w:p>
    <w:p w:rsidR="00DB2532" w:rsidRPr="005F21DD" w:rsidRDefault="00DB2532">
      <w:pPr>
        <w:rPr>
          <w:rFonts w:ascii="Palatino Linotype" w:eastAsia="Palatino Linotype" w:hAnsi="Palatino Linotype" w:cs="Palatino Linotype"/>
        </w:rPr>
      </w:pPr>
    </w:p>
    <w:p w:rsidR="00DB2532" w:rsidRPr="005F21DD" w:rsidRDefault="00D14739">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color w:val="000000"/>
        </w:rPr>
        <w:t>El día</w:t>
      </w:r>
      <w:r w:rsidRPr="005F21DD">
        <w:rPr>
          <w:rFonts w:ascii="Palatino Linotype" w:eastAsia="Palatino Linotype" w:hAnsi="Palatino Linotype" w:cs="Palatino Linotype"/>
          <w:b/>
          <w:bCs/>
          <w:color w:val="000000"/>
        </w:rPr>
        <w:t xml:space="preserve"> veintiuno de julio de dos mil veinticinco, </w:t>
      </w:r>
      <w:r w:rsidRPr="005F21DD">
        <w:rPr>
          <w:rFonts w:ascii="Palatino Linotype" w:eastAsia="Palatino Linotype" w:hAnsi="Palatino Linotype" w:cs="Palatino Linotype"/>
          <w:color w:val="000000"/>
        </w:rPr>
        <w:t xml:space="preserve">se presentó ante el </w:t>
      </w:r>
      <w:r w:rsidRPr="005F21DD">
        <w:rPr>
          <w:rFonts w:ascii="Palatino Linotype" w:eastAsia="Palatino Linotype" w:hAnsi="Palatino Linotype" w:cs="Palatino Linotype"/>
          <w:b/>
          <w:bCs/>
          <w:color w:val="000000"/>
        </w:rPr>
        <w:t>SUJETO OBLIGADO</w:t>
      </w:r>
      <w:r w:rsidRPr="005F21DD">
        <w:rPr>
          <w:rFonts w:ascii="Palatino Linotype" w:eastAsia="Palatino Linotype" w:hAnsi="Palatino Linotype" w:cs="Palatino Linotype"/>
          <w:color w:val="000000"/>
        </w:rPr>
        <w:t xml:space="preserve"> vía Sistema de Acceso a la Información, la solicitud de información pública registrada con el número</w:t>
      </w:r>
      <w:r w:rsidRPr="005F21DD">
        <w:rPr>
          <w:rFonts w:ascii="Palatino Linotype" w:eastAsia="Palatino Linotype" w:hAnsi="Palatino Linotype" w:cs="Palatino Linotype"/>
          <w:b/>
          <w:bCs/>
          <w:color w:val="000000"/>
        </w:rPr>
        <w:t xml:space="preserve"> 00219/OFICIALIA/IP/2025;</w:t>
      </w:r>
      <w:r w:rsidRPr="005F21DD">
        <w:rPr>
          <w:rFonts w:ascii="Palatino Linotype" w:eastAsia="Palatino Linotype" w:hAnsi="Palatino Linotype" w:cs="Palatino Linotype"/>
          <w:color w:val="000000"/>
        </w:rPr>
        <w:t xml:space="preserve"> sin embargo </w:t>
      </w:r>
      <w:r w:rsidRPr="005F21DD">
        <w:rPr>
          <w:rFonts w:ascii="Palatino Linotype" w:eastAsia="Palatino Linotype" w:hAnsi="Palatino Linotype" w:cs="Palatino Linotype"/>
        </w:rPr>
        <w:t xml:space="preserve">se considera </w:t>
      </w:r>
      <w:r w:rsidRPr="005F21DD">
        <w:rPr>
          <w:rFonts w:ascii="Palatino Linotype" w:eastAsia="Palatino Linotype" w:hAnsi="Palatino Linotype" w:cs="Palatino Linotype"/>
          <w:color w:val="000000"/>
        </w:rPr>
        <w:t xml:space="preserve">como fecha de ingreso el </w:t>
      </w:r>
      <w:r w:rsidRPr="005F21DD">
        <w:rPr>
          <w:rFonts w:ascii="Palatino Linotype" w:eastAsia="Palatino Linotype" w:hAnsi="Palatino Linotype" w:cs="Palatino Linotype"/>
          <w:b/>
          <w:bCs/>
          <w:color w:val="000000"/>
        </w:rPr>
        <w:t xml:space="preserve">cuatro de agosto de dos mil veinticinco, </w:t>
      </w:r>
      <w:r w:rsidRPr="005F21DD">
        <w:rPr>
          <w:rFonts w:ascii="Palatino Linotype" w:eastAsia="Palatino Linotype" w:hAnsi="Palatino Linotype" w:cs="Palatino Linotype"/>
          <w:color w:val="000000"/>
        </w:rPr>
        <w:t xml:space="preserve">toda vez que este Órgano Garante se encontraba en periodo vacacional,  </w:t>
      </w:r>
      <w:r w:rsidRPr="005F21DD">
        <w:rPr>
          <w:rFonts w:ascii="Palatino Linotype" w:eastAsia="Palatino Linotype" w:hAnsi="Palatino Linotype" w:cs="Palatino Linotype"/>
        </w:rPr>
        <w:t xml:space="preserve">la solicitud de información consistió en obtener la siguiente </w:t>
      </w:r>
      <w:r w:rsidRPr="005F21DD">
        <w:rPr>
          <w:rFonts w:ascii="Palatino Linotype" w:eastAsia="Palatino Linotype" w:hAnsi="Palatino Linotype" w:cs="Palatino Linotype"/>
          <w:color w:val="000000"/>
        </w:rPr>
        <w:t>información:</w:t>
      </w:r>
    </w:p>
    <w:p w:rsidR="00DB2532" w:rsidRPr="005F21DD" w:rsidRDefault="00DB253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B2532" w:rsidRPr="005F21DD" w:rsidRDefault="00D14739">
      <w:pPr>
        <w:pBdr>
          <w:top w:val="nil"/>
          <w:left w:val="nil"/>
          <w:bottom w:val="nil"/>
          <w:right w:val="nil"/>
          <w:between w:val="nil"/>
        </w:pBdr>
        <w:ind w:left="1134" w:right="900"/>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i/>
          <w:iCs/>
          <w:color w:val="000000"/>
        </w:rPr>
        <w:t xml:space="preserve">“Solicito lo siguiente: 1.- Los documentos generados para que en la Gaceta del Gobierno del Estado de México se publicara la reforma Constitucional del Estado de México en la que la LXII Legislatura mexiquense aprobó extinguir el Instituto de Transparencia, Acceso a la Información Pública y Protección de Datos Personales del Estado de México y Municipios (Infoem), a fin de favorecer la simplificación administrativa y orgánica, reducir el gasto público, evitar duplicidad de funciones y fortalecer el acceso a la información y a la rendición de cuentas, sin acrecentar estructuras burocráticas, como lo establece la carta magna y la legislación general y federal correspondiente. Dicho dictamen, aprobado por mayoría de votos, conjunta las iniciativas del diputado Gerardo </w:t>
      </w:r>
      <w:r w:rsidRPr="005F21DD">
        <w:rPr>
          <w:rFonts w:ascii="Palatino Linotype" w:eastAsia="Palatino Linotype" w:hAnsi="Palatino Linotype" w:cs="Palatino Linotype"/>
          <w:i/>
          <w:iCs/>
          <w:color w:val="000000"/>
        </w:rPr>
        <w:lastRenderedPageBreak/>
        <w:t>Pliego Santana (morena), de la legisladora Elena García Martínez (morena) y de la gobernadora Delfina Gómez Álvarez, mediante las cuales se modifica la Constitución Política estatal para transferir las funciones del Infoem a las autoridades existentes en materia de control interno y vigilancia. 2.- La fecha en que se recibió por parte del Poder Ejecutivo y/o Poder Legislativo la promulgación y/o documento que contiene la reforma Constitucional señalada en el numeral 1 para su publicación en el Periódico Oficial Gaceta del Gobierno del Estado de México, así como el oficio de acuse de recibo y el anexo que contiene dicha reforma el cual fue enviado para su publicación. 2.2.- Fecha en que se publico en la página web del Periódico Oficial "Gaceta del Gobierno" del Estado de México la reforma Constitucional que menciono en el numeral 1. 2.2.1.- Asimismo solicito el archivo .pdf y el link que me permita su consulta. 3.- Se me informe a partir de cuando contarán los 90 días para extinguirse el INFOEM y que día se extinguirá dicho Órgano Autónomo 4.- Solicito los documentos, oficios, minutas generados en los que se demuestre el proceso y seguimiento para la publicación en el Periódico Oficial "Gaceta del Gobierno" del Estado de México de la reforma Constitucional que menciono en el numeral 1. 5.- Se me indique la forma para iniciar el procedimiento para que sea sancionada la OMISIÓN de publicar en la Gaceta del Gobierno reformas Constitucionales que ya han sido aprobadas pero de forma negligente no atienden el Proceso establecido para su Publicación y con ello ocasionar un detrimento al patrimonio del Estado, en este caso seguir dando funcionalidad a un Órgano Autónomo (INFOEM) que ha nivel Estado debería extinguirse el 27 de septiembre de este año. Por su atención gracias..”</w:t>
      </w:r>
    </w:p>
    <w:p w:rsidR="00DB2532" w:rsidRDefault="00DB2532">
      <w:pPr>
        <w:pBdr>
          <w:top w:val="nil"/>
          <w:left w:val="nil"/>
          <w:bottom w:val="nil"/>
          <w:right w:val="nil"/>
          <w:between w:val="nil"/>
        </w:pBdr>
        <w:spacing w:line="360" w:lineRule="auto"/>
        <w:ind w:left="851" w:right="34"/>
        <w:jc w:val="both"/>
        <w:rPr>
          <w:rFonts w:ascii="Palatino Linotype" w:eastAsia="Palatino Linotype" w:hAnsi="Palatino Linotype" w:cs="Palatino Linotype"/>
          <w:color w:val="000000"/>
        </w:rPr>
      </w:pPr>
    </w:p>
    <w:p w:rsidR="005F21DD" w:rsidRPr="005F21DD" w:rsidRDefault="005F21DD">
      <w:pPr>
        <w:pBdr>
          <w:top w:val="nil"/>
          <w:left w:val="nil"/>
          <w:bottom w:val="nil"/>
          <w:right w:val="nil"/>
          <w:between w:val="nil"/>
        </w:pBdr>
        <w:spacing w:line="360" w:lineRule="auto"/>
        <w:ind w:left="851" w:right="34"/>
        <w:jc w:val="both"/>
        <w:rPr>
          <w:rFonts w:ascii="Palatino Linotype" w:eastAsia="Palatino Linotype" w:hAnsi="Palatino Linotype" w:cs="Palatino Linotype"/>
          <w:color w:val="000000"/>
        </w:rPr>
      </w:pPr>
    </w:p>
    <w:p w:rsidR="00DB2532" w:rsidRPr="005F21DD" w:rsidRDefault="00D14739" w:rsidP="005F21DD">
      <w:pPr>
        <w:numPr>
          <w:ilvl w:val="0"/>
          <w:numId w:val="2"/>
        </w:numPr>
        <w:pBdr>
          <w:top w:val="nil"/>
          <w:left w:val="nil"/>
          <w:bottom w:val="nil"/>
          <w:right w:val="nil"/>
          <w:between w:val="nil"/>
        </w:pBdr>
        <w:spacing w:line="360" w:lineRule="auto"/>
        <w:ind w:left="0" w:right="474" w:firstLine="0"/>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b/>
          <w:bCs/>
          <w:color w:val="000000"/>
        </w:rPr>
        <w:t>Se eligió como modalidad de entrega de la información</w:t>
      </w:r>
      <w:r w:rsidRPr="005F21DD">
        <w:rPr>
          <w:rFonts w:ascii="Palatino Linotype" w:eastAsia="Palatino Linotype" w:hAnsi="Palatino Linotype" w:cs="Palatino Linotype"/>
          <w:color w:val="000000"/>
        </w:rPr>
        <w:t>: el  Sistema de Acceso a la Información</w:t>
      </w:r>
      <w:r w:rsidRPr="005F21DD">
        <w:rPr>
          <w:rFonts w:ascii="Palatino Linotype" w:eastAsia="Palatino Linotype" w:hAnsi="Palatino Linotype" w:cs="Palatino Linotype"/>
          <w:b/>
          <w:bCs/>
          <w:color w:val="000000"/>
        </w:rPr>
        <w:t>.</w:t>
      </w:r>
    </w:p>
    <w:p w:rsidR="00DB2532" w:rsidRPr="005F21DD" w:rsidRDefault="00DB2532">
      <w:pPr>
        <w:pBdr>
          <w:top w:val="nil"/>
          <w:left w:val="nil"/>
          <w:bottom w:val="nil"/>
          <w:right w:val="nil"/>
          <w:between w:val="nil"/>
        </w:pBdr>
        <w:spacing w:line="360" w:lineRule="auto"/>
        <w:ind w:left="851" w:right="474"/>
        <w:jc w:val="both"/>
        <w:rPr>
          <w:rFonts w:ascii="Palatino Linotype" w:eastAsia="Palatino Linotype" w:hAnsi="Palatino Linotype" w:cs="Palatino Linotype"/>
          <w:color w:val="000000"/>
        </w:rPr>
      </w:pPr>
    </w:p>
    <w:p w:rsidR="00DB2532" w:rsidRPr="005F21DD" w:rsidRDefault="00DB2532">
      <w:pPr>
        <w:rPr>
          <w:rFonts w:ascii="Palatino Linotype" w:eastAsia="Palatino Linotype" w:hAnsi="Palatino Linotype" w:cs="Palatino Linotype"/>
          <w:color w:val="000000"/>
        </w:rPr>
      </w:pPr>
    </w:p>
    <w:p w:rsidR="00DB2532" w:rsidRPr="005F21DD" w:rsidRDefault="00D14739">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color w:val="000000"/>
        </w:rPr>
        <w:lastRenderedPageBreak/>
        <w:t xml:space="preserve">El </w:t>
      </w:r>
      <w:r w:rsidRPr="005F21DD">
        <w:rPr>
          <w:rFonts w:ascii="Palatino Linotype" w:eastAsia="Palatino Linotype" w:hAnsi="Palatino Linotype" w:cs="Palatino Linotype"/>
          <w:b/>
          <w:bCs/>
          <w:color w:val="000000"/>
        </w:rPr>
        <w:t>seis de agosto de dos mil veinticinco</w:t>
      </w:r>
      <w:r w:rsidRPr="005F21DD">
        <w:rPr>
          <w:rFonts w:ascii="Palatino Linotype" w:eastAsia="Palatino Linotype" w:hAnsi="Palatino Linotype" w:cs="Palatino Linotype"/>
          <w:color w:val="000000"/>
        </w:rPr>
        <w:t xml:space="preserve">, el </w:t>
      </w:r>
      <w:r w:rsidRPr="005F21DD">
        <w:rPr>
          <w:rFonts w:ascii="Palatino Linotype" w:eastAsia="Palatino Linotype" w:hAnsi="Palatino Linotype" w:cs="Palatino Linotype"/>
          <w:b/>
          <w:bCs/>
          <w:color w:val="000000"/>
        </w:rPr>
        <w:t>SUJETO OBLIGADO,</w:t>
      </w:r>
      <w:r w:rsidRPr="005F21DD">
        <w:rPr>
          <w:rFonts w:ascii="Palatino Linotype" w:eastAsia="Palatino Linotype" w:hAnsi="Palatino Linotype" w:cs="Palatino Linotype"/>
          <w:color w:val="000000"/>
        </w:rPr>
        <w:t xml:space="preserve"> dio respuesta mediante un archivo electrónico en formato pdf, cuyo conten</w:t>
      </w:r>
      <w:r w:rsidR="005F21DD">
        <w:rPr>
          <w:rFonts w:ascii="Palatino Linotype" w:eastAsia="Palatino Linotype" w:hAnsi="Palatino Linotype" w:cs="Palatino Linotype"/>
          <w:color w:val="000000"/>
        </w:rPr>
        <w:t>ido grosso modo es el siguiente:</w:t>
      </w:r>
      <w:r w:rsidRPr="005F21DD">
        <w:rPr>
          <w:rFonts w:ascii="Palatino Linotype" w:eastAsia="Palatino Linotype" w:hAnsi="Palatino Linotype" w:cs="Palatino Linotype"/>
          <w:color w:val="000000"/>
        </w:rPr>
        <w:t xml:space="preserve"> </w:t>
      </w:r>
    </w:p>
    <w:p w:rsidR="00DB2532" w:rsidRPr="005F21DD" w:rsidRDefault="00D14739">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i/>
          <w:iCs/>
          <w:color w:val="000000"/>
        </w:rPr>
        <w:t xml:space="preserve">219.pdf: </w:t>
      </w:r>
      <w:r w:rsidRPr="005F21DD">
        <w:rPr>
          <w:rFonts w:ascii="Palatino Linotype" w:eastAsia="Palatino Linotype" w:hAnsi="Palatino Linotype" w:cs="Palatino Linotype"/>
          <w:i/>
          <w:iCs/>
          <w:color w:val="000000"/>
        </w:rPr>
        <w:t xml:space="preserve">oficio de la Unidad de Transparencia, mediante el cual se informa que no es el </w:t>
      </w:r>
      <w:r w:rsidRPr="005F21DD">
        <w:rPr>
          <w:rFonts w:ascii="Palatino Linotype" w:eastAsia="Palatino Linotype" w:hAnsi="Palatino Linotype" w:cs="Palatino Linotype"/>
          <w:b/>
          <w:bCs/>
          <w:i/>
          <w:iCs/>
          <w:color w:val="000000"/>
        </w:rPr>
        <w:t xml:space="preserve">SUJETO OBLIGADO </w:t>
      </w:r>
      <w:r w:rsidRPr="005F21DD">
        <w:rPr>
          <w:rFonts w:ascii="Palatino Linotype" w:eastAsia="Palatino Linotype" w:hAnsi="Palatino Linotype" w:cs="Palatino Linotype"/>
          <w:i/>
          <w:iCs/>
          <w:color w:val="000000"/>
        </w:rPr>
        <w:t>competente para conocer de la solicitud de información, situación de la cual se señala que se interponga una nueva solicitud de información ante la Consejería Jurídica.</w:t>
      </w:r>
    </w:p>
    <w:p w:rsidR="00DB2532" w:rsidRPr="005F21DD" w:rsidRDefault="00DB2532">
      <w:pPr>
        <w:pBdr>
          <w:top w:val="nil"/>
          <w:left w:val="nil"/>
          <w:bottom w:val="nil"/>
          <w:right w:val="nil"/>
          <w:between w:val="nil"/>
        </w:pBdr>
        <w:ind w:right="900"/>
        <w:jc w:val="both"/>
        <w:rPr>
          <w:rFonts w:ascii="Palatino Linotype" w:eastAsia="Palatino Linotype" w:hAnsi="Palatino Linotype" w:cs="Palatino Linotype"/>
          <w:i/>
          <w:iCs/>
          <w:color w:val="000000"/>
        </w:rPr>
      </w:pPr>
    </w:p>
    <w:p w:rsidR="00DB2532" w:rsidRPr="005F21DD" w:rsidRDefault="00D14739">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iCs/>
          <w:color w:val="000000"/>
        </w:rPr>
      </w:pPr>
      <w:bookmarkStart w:id="3" w:name="_heading=h.9pf8vy1dgkhd" w:colFirst="0" w:colLast="0"/>
      <w:bookmarkEnd w:id="3"/>
      <w:r w:rsidRPr="005F21DD">
        <w:rPr>
          <w:rFonts w:ascii="Palatino Linotype" w:eastAsia="Palatino Linotype" w:hAnsi="Palatino Linotype" w:cs="Palatino Linotype"/>
          <w:color w:val="000000"/>
        </w:rPr>
        <w:t>El</w:t>
      </w:r>
      <w:r w:rsidRPr="005F21DD">
        <w:rPr>
          <w:rFonts w:ascii="Palatino Linotype" w:eastAsia="Palatino Linotype" w:hAnsi="Palatino Linotype" w:cs="Palatino Linotype"/>
          <w:b/>
          <w:bCs/>
          <w:color w:val="000000"/>
        </w:rPr>
        <w:t xml:space="preserve"> catorce de agosto de dos mil veinticinco</w:t>
      </w:r>
      <w:r w:rsidRPr="005F21DD">
        <w:rPr>
          <w:rFonts w:ascii="Palatino Linotype" w:eastAsia="Palatino Linotype" w:hAnsi="Palatino Linotype" w:cs="Palatino Linotype"/>
          <w:color w:val="000000"/>
        </w:rPr>
        <w:t>, el particular interpuso el recurso de revisión en contra de la respuesta, manifestando las siguientes razones o motivos de inconformidad:</w:t>
      </w:r>
    </w:p>
    <w:p w:rsidR="00DB2532" w:rsidRPr="005F21DD" w:rsidRDefault="00DB2532">
      <w:pPr>
        <w:pBdr>
          <w:top w:val="nil"/>
          <w:left w:val="nil"/>
          <w:bottom w:val="nil"/>
          <w:right w:val="nil"/>
          <w:between w:val="nil"/>
        </w:pBdr>
        <w:tabs>
          <w:tab w:val="left" w:pos="0"/>
        </w:tabs>
        <w:ind w:right="49"/>
        <w:jc w:val="both"/>
        <w:rPr>
          <w:rFonts w:ascii="Palatino Linotype" w:eastAsia="Palatino Linotype" w:hAnsi="Palatino Linotype" w:cs="Palatino Linotype"/>
          <w:i/>
          <w:iCs/>
          <w:color w:val="000000"/>
        </w:rPr>
      </w:pPr>
    </w:p>
    <w:p w:rsidR="00DB2532" w:rsidRPr="005F21DD" w:rsidRDefault="005F21DD">
      <w:pPr>
        <w:numPr>
          <w:ilvl w:val="0"/>
          <w:numId w:val="3"/>
        </w:numPr>
        <w:pBdr>
          <w:top w:val="nil"/>
          <w:left w:val="nil"/>
          <w:bottom w:val="nil"/>
          <w:right w:val="nil"/>
          <w:between w:val="nil"/>
        </w:pBdr>
        <w:ind w:left="1134" w:right="900" w:firstLine="0"/>
        <w:jc w:val="both"/>
        <w:rPr>
          <w:rFonts w:ascii="Palatino Linotype" w:eastAsia="Palatino Linotype" w:hAnsi="Palatino Linotype" w:cs="Palatino Linotype"/>
          <w:i/>
          <w:iCs/>
          <w:color w:val="000000"/>
        </w:rPr>
      </w:pPr>
      <w:bookmarkStart w:id="4" w:name="_heading=h.bu48n3507cx8" w:colFirst="0" w:colLast="0"/>
      <w:bookmarkEnd w:id="4"/>
      <w:r w:rsidRPr="005F21DD">
        <w:rPr>
          <w:rFonts w:ascii="Palatino Linotype" w:eastAsia="Palatino Linotype" w:hAnsi="Palatino Linotype" w:cs="Palatino Linotype"/>
          <w:b/>
          <w:bCs/>
          <w:color w:val="000000"/>
        </w:rPr>
        <w:t>ACTO IMPUGNADO</w:t>
      </w:r>
      <w:r w:rsidR="00D14739" w:rsidRPr="005F21DD">
        <w:rPr>
          <w:rFonts w:ascii="Palatino Linotype" w:eastAsia="Palatino Linotype" w:hAnsi="Palatino Linotype" w:cs="Palatino Linotype"/>
          <w:b/>
          <w:bCs/>
          <w:color w:val="000000"/>
        </w:rPr>
        <w:t xml:space="preserve">: </w:t>
      </w:r>
      <w:r w:rsidR="00D14739" w:rsidRPr="005F21DD">
        <w:rPr>
          <w:rFonts w:ascii="Palatino Linotype" w:eastAsia="Palatino Linotype" w:hAnsi="Palatino Linotype" w:cs="Palatino Linotype"/>
          <w:i/>
          <w:iCs/>
          <w:color w:val="000000"/>
        </w:rPr>
        <w:t>“Oficio de fecha 06 de agosto de 2025 emitido por Lic. en Derecho Rafael Alejandro Contreras Carmona con el que pretende declinar competencia.”</w:t>
      </w:r>
    </w:p>
    <w:p w:rsidR="00DB2532" w:rsidRPr="005F21DD" w:rsidRDefault="00D14739">
      <w:pPr>
        <w:pBdr>
          <w:top w:val="nil"/>
          <w:left w:val="nil"/>
          <w:bottom w:val="nil"/>
          <w:right w:val="nil"/>
          <w:between w:val="nil"/>
        </w:pBdr>
        <w:tabs>
          <w:tab w:val="left" w:pos="7020"/>
        </w:tabs>
        <w:ind w:left="1134" w:right="900"/>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i/>
          <w:iCs/>
          <w:color w:val="000000"/>
        </w:rPr>
        <w:tab/>
      </w:r>
    </w:p>
    <w:p w:rsidR="00DB2532" w:rsidRPr="005F21DD" w:rsidRDefault="005F21DD">
      <w:pPr>
        <w:numPr>
          <w:ilvl w:val="0"/>
          <w:numId w:val="3"/>
        </w:numPr>
        <w:pBdr>
          <w:top w:val="nil"/>
          <w:left w:val="nil"/>
          <w:bottom w:val="nil"/>
          <w:right w:val="nil"/>
          <w:between w:val="nil"/>
        </w:pBdr>
        <w:ind w:left="1134" w:right="900" w:firstLine="0"/>
        <w:jc w:val="both"/>
        <w:rPr>
          <w:rFonts w:ascii="Palatino Linotype" w:eastAsia="Palatino Linotype" w:hAnsi="Palatino Linotype" w:cs="Palatino Linotype"/>
          <w:b/>
          <w:bCs/>
          <w:i/>
          <w:iCs/>
          <w:color w:val="000000"/>
        </w:rPr>
      </w:pPr>
      <w:bookmarkStart w:id="5" w:name="_heading=h.966ghff0b3fn" w:colFirst="0" w:colLast="0"/>
      <w:bookmarkEnd w:id="5"/>
      <w:r w:rsidRPr="005F21DD">
        <w:rPr>
          <w:rFonts w:ascii="Palatino Linotype" w:eastAsia="Palatino Linotype" w:hAnsi="Palatino Linotype" w:cs="Palatino Linotype"/>
          <w:b/>
          <w:bCs/>
          <w:color w:val="000000"/>
        </w:rPr>
        <w:t>RAZONES O MOTIVOS DE INCONFORMIDAD</w:t>
      </w:r>
      <w:r w:rsidR="00D14739" w:rsidRPr="005F21DD">
        <w:rPr>
          <w:rFonts w:ascii="Palatino Linotype" w:eastAsia="Palatino Linotype" w:hAnsi="Palatino Linotype" w:cs="Palatino Linotype"/>
          <w:b/>
          <w:bCs/>
          <w:color w:val="000000"/>
        </w:rPr>
        <w:t xml:space="preserve">: </w:t>
      </w:r>
      <w:r w:rsidR="00D14739" w:rsidRPr="005F21DD">
        <w:rPr>
          <w:rFonts w:ascii="Palatino Linotype" w:eastAsia="Palatino Linotype" w:hAnsi="Palatino Linotype" w:cs="Palatino Linotype"/>
          <w:i/>
          <w:iCs/>
          <w:color w:val="000000"/>
        </w:rPr>
        <w:t>“Mediante oficio de fecha 06 de agosto de 2025 emitido por Lic. en Derecho Rafael Alejandro Contreras Carmona con el que pretende declinar competencia a mis solicitud de acceso a la información no se encuentra debidamente fundado y motivado ya que solo manifiesta de forma GENERAL que todo el contenido de mi solicitud es competencia de otra dependencia, sin embargo conforme a sus atribuciones y funciones establecidas en su Manual y Reglamento interior puede dar atención a varios puntos de mi solicitud. Por lo que solicito se garantice mi derecho de acceso a la información y se ordene turnar a todas las áreas de esta dependencia para que demuestre que en realidad se hizo una búsqueda exhaustiva de la información y en su caso declarar la inexistencia de la información. Ya que con dicho oficio no se da a conocer porque no es competencia cada uno de los puntos que coloque en mi solicitud de información dejandome en un estado de vulneración a mi derecho de ser informado,.”</w:t>
      </w:r>
    </w:p>
    <w:p w:rsidR="00DB2532" w:rsidRPr="005F21DD" w:rsidRDefault="00DB2532">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DB2532" w:rsidRPr="005F21DD" w:rsidRDefault="005F21DD">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lastRenderedPageBreak/>
        <w:t>La Comisionada p</w:t>
      </w:r>
      <w:r w:rsidR="00D14739" w:rsidRPr="005F21DD">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 fecha </w:t>
      </w:r>
      <w:r w:rsidR="00D14739" w:rsidRPr="005F21DD">
        <w:rPr>
          <w:rFonts w:ascii="Palatino Linotype" w:eastAsia="Palatino Linotype" w:hAnsi="Palatino Linotype" w:cs="Palatino Linotype"/>
          <w:b/>
          <w:bCs/>
          <w:color w:val="000000"/>
        </w:rPr>
        <w:t>dieciocho de agosto de dos mil veinticinco</w:t>
      </w:r>
      <w:r w:rsidR="00D14739" w:rsidRPr="005F21DD">
        <w:rPr>
          <w:rFonts w:ascii="Palatino Linotype" w:eastAsia="Palatino Linotype" w:hAnsi="Palatino Linotype" w:cs="Palatino Linotype"/>
          <w:color w:val="000000"/>
        </w:rPr>
        <w:t xml:space="preserve">, puso a disposición de las partes el expediente electrónico vía </w:t>
      </w:r>
      <w:r w:rsidR="00D14739" w:rsidRPr="005F21DD">
        <w:rPr>
          <w:rFonts w:ascii="Palatino Linotype" w:eastAsia="Palatino Linotype" w:hAnsi="Palatino Linotype" w:cs="Palatino Linotype"/>
          <w:b/>
          <w:bCs/>
          <w:color w:val="000000"/>
        </w:rPr>
        <w:t xml:space="preserve">SAIMEX </w:t>
      </w:r>
      <w:r w:rsidR="00D14739" w:rsidRPr="005F21DD">
        <w:rPr>
          <w:rFonts w:ascii="Palatino Linotype" w:eastAsia="Palatino Linotype" w:hAnsi="Palatino Linotype" w:cs="Palatino Linotype"/>
          <w:color w:val="000000"/>
        </w:rPr>
        <w:t xml:space="preserve">a efecto de que en un plazo máximo de siete días manifestaran lo que a su derecho conviniera, ofrecieran pruebas y alegatos según corresponda a los casos concretos, y el </w:t>
      </w:r>
      <w:r w:rsidR="00D14739" w:rsidRPr="005F21DD">
        <w:rPr>
          <w:rFonts w:ascii="Palatino Linotype" w:eastAsia="Palatino Linotype" w:hAnsi="Palatino Linotype" w:cs="Palatino Linotype"/>
          <w:b/>
          <w:bCs/>
          <w:color w:val="000000"/>
        </w:rPr>
        <w:t>SUJETO OBLIGADO</w:t>
      </w:r>
      <w:r w:rsidR="00D14739" w:rsidRPr="005F21DD">
        <w:rPr>
          <w:rFonts w:ascii="Palatino Linotype" w:eastAsia="Palatino Linotype" w:hAnsi="Palatino Linotype" w:cs="Palatino Linotype"/>
          <w:color w:val="000000"/>
        </w:rPr>
        <w:t xml:space="preserve"> presentará el Informe Justificado procedente.</w:t>
      </w:r>
    </w:p>
    <w:p w:rsidR="00DB2532" w:rsidRPr="005F21DD" w:rsidRDefault="00DB253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B2532" w:rsidRPr="005F21DD" w:rsidRDefault="00D14739">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color w:val="000000"/>
        </w:rPr>
        <w:t xml:space="preserve">De lo anterior, tal y como se observa en el expediente electrónico el </w:t>
      </w:r>
      <w:r w:rsidRPr="005F21DD">
        <w:rPr>
          <w:rFonts w:ascii="Palatino Linotype" w:eastAsia="Palatino Linotype" w:hAnsi="Palatino Linotype" w:cs="Palatino Linotype"/>
          <w:b/>
          <w:bCs/>
          <w:color w:val="000000"/>
        </w:rPr>
        <w:t>veintinueve de agosto de dos mil veinticinco, el</w:t>
      </w:r>
      <w:r w:rsidRPr="005F21DD">
        <w:rPr>
          <w:rFonts w:ascii="Palatino Linotype" w:eastAsia="Palatino Linotype" w:hAnsi="Palatino Linotype" w:cs="Palatino Linotype"/>
          <w:color w:val="000000"/>
        </w:rPr>
        <w:t xml:space="preserve"> </w:t>
      </w:r>
      <w:r w:rsidRPr="005F21DD">
        <w:rPr>
          <w:rFonts w:ascii="Palatino Linotype" w:eastAsia="Palatino Linotype" w:hAnsi="Palatino Linotype" w:cs="Palatino Linotype"/>
          <w:b/>
          <w:bCs/>
          <w:color w:val="000000"/>
        </w:rPr>
        <w:t xml:space="preserve">SUJETO OBLIGADO </w:t>
      </w:r>
      <w:r w:rsidRPr="005F21DD">
        <w:rPr>
          <w:rFonts w:ascii="Palatino Linotype" w:eastAsia="Palatino Linotype" w:hAnsi="Palatino Linotype" w:cs="Palatino Linotype"/>
        </w:rPr>
        <w:t>entregó</w:t>
      </w:r>
      <w:r w:rsidRPr="005F21DD">
        <w:rPr>
          <w:rFonts w:ascii="Palatino Linotype" w:eastAsia="Palatino Linotype" w:hAnsi="Palatino Linotype" w:cs="Palatino Linotype"/>
          <w:color w:val="000000"/>
        </w:rPr>
        <w:t xml:space="preserve"> un archivo electrónico en formato pdf, cuyo contenido grosso modo es el siguiente. </w:t>
      </w:r>
    </w:p>
    <w:p w:rsidR="00DB2532" w:rsidRPr="005F21DD" w:rsidRDefault="00D14739">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i/>
          <w:iCs/>
          <w:color w:val="000000"/>
        </w:rPr>
        <w:t xml:space="preserve">0219 09583.pdf: </w:t>
      </w:r>
      <w:r w:rsidRPr="005F21DD">
        <w:rPr>
          <w:rFonts w:ascii="Palatino Linotype" w:eastAsia="Palatino Linotype" w:hAnsi="Palatino Linotype" w:cs="Palatino Linotype"/>
          <w:i/>
          <w:iCs/>
          <w:color w:val="000000"/>
        </w:rPr>
        <w:t xml:space="preserve">documento que contiene los oficios de la Coordinación Administrativa, de la Delegada Administrativa, de la Dirección General de Personal, de la Dirección de Recursos Materiales, de la Dirección General de Innovación, del Director de Gestión y Preservación del Patrimonio Documental, del Instituto de Profesionalización de los Servidores Públicos del Poder Ejecutivo, mediante los cuales informan que después de una búsqueda exhaustiva y razonable no se localizaron los documentos que tuvieran la información solicitada, toda vez que el </w:t>
      </w:r>
      <w:r w:rsidRPr="005F21DD">
        <w:rPr>
          <w:rFonts w:ascii="Palatino Linotype" w:eastAsia="Palatino Linotype" w:hAnsi="Palatino Linotype" w:cs="Palatino Linotype"/>
          <w:b/>
          <w:bCs/>
          <w:i/>
          <w:iCs/>
          <w:color w:val="000000"/>
        </w:rPr>
        <w:t xml:space="preserve">SUJETO OBLIGADO </w:t>
      </w:r>
      <w:r w:rsidRPr="005F21DD">
        <w:rPr>
          <w:rFonts w:ascii="Palatino Linotype" w:eastAsia="Palatino Linotype" w:hAnsi="Palatino Linotype" w:cs="Palatino Linotype"/>
          <w:i/>
          <w:iCs/>
          <w:color w:val="000000"/>
        </w:rPr>
        <w:t xml:space="preserve">noes el competente para atender las solicitudes de información. </w:t>
      </w:r>
    </w:p>
    <w:p w:rsidR="00DB2532" w:rsidRDefault="00DB2532">
      <w:pPr>
        <w:pBdr>
          <w:top w:val="nil"/>
          <w:left w:val="nil"/>
          <w:bottom w:val="nil"/>
          <w:right w:val="nil"/>
          <w:between w:val="nil"/>
        </w:pBdr>
        <w:ind w:left="1134" w:right="900"/>
        <w:jc w:val="both"/>
        <w:rPr>
          <w:rFonts w:ascii="Palatino Linotype" w:eastAsia="Palatino Linotype" w:hAnsi="Palatino Linotype" w:cs="Palatino Linotype"/>
          <w:i/>
          <w:iCs/>
          <w:color w:val="000000"/>
        </w:rPr>
      </w:pPr>
    </w:p>
    <w:p w:rsidR="005F21DD" w:rsidRPr="005F21DD" w:rsidRDefault="005F21DD">
      <w:pPr>
        <w:pBdr>
          <w:top w:val="nil"/>
          <w:left w:val="nil"/>
          <w:bottom w:val="nil"/>
          <w:right w:val="nil"/>
          <w:between w:val="nil"/>
        </w:pBdr>
        <w:ind w:left="1134" w:right="900"/>
        <w:jc w:val="both"/>
        <w:rPr>
          <w:rFonts w:ascii="Palatino Linotype" w:eastAsia="Palatino Linotype" w:hAnsi="Palatino Linotype" w:cs="Palatino Linotype"/>
          <w:i/>
          <w:iCs/>
          <w:color w:val="000000"/>
        </w:rPr>
      </w:pPr>
    </w:p>
    <w:p w:rsidR="00DB2532" w:rsidRPr="005F21DD" w:rsidRDefault="00D14739">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color w:val="000000"/>
        </w:rPr>
        <w:t xml:space="preserve"> </w:t>
      </w:r>
      <w:r w:rsidRPr="005F21DD">
        <w:rPr>
          <w:rFonts w:ascii="Palatino Linotype" w:eastAsia="Palatino Linotype" w:hAnsi="Palatino Linotype" w:cs="Palatino Linotype"/>
          <w:color w:val="000000"/>
        </w:rPr>
        <w:t xml:space="preserve">Por su parte el </w:t>
      </w:r>
      <w:r w:rsidRPr="005F21DD">
        <w:rPr>
          <w:rFonts w:ascii="Palatino Linotype" w:eastAsia="Palatino Linotype" w:hAnsi="Palatino Linotype" w:cs="Palatino Linotype"/>
          <w:b/>
          <w:bCs/>
          <w:color w:val="000000"/>
        </w:rPr>
        <w:t xml:space="preserve">RECURRENTE </w:t>
      </w:r>
      <w:r w:rsidRPr="005F21DD">
        <w:rPr>
          <w:rFonts w:ascii="Palatino Linotype" w:eastAsia="Palatino Linotype" w:hAnsi="Palatino Linotype" w:cs="Palatino Linotype"/>
          <w:color w:val="000000"/>
        </w:rPr>
        <w:t xml:space="preserve">fue omiso en manifestar lo que a su derecho conviniera y asistiera. </w:t>
      </w:r>
    </w:p>
    <w:p w:rsidR="00DB2532" w:rsidRPr="005F21DD" w:rsidRDefault="00DB2532">
      <w:pPr>
        <w:pBdr>
          <w:top w:val="nil"/>
          <w:left w:val="nil"/>
          <w:bottom w:val="nil"/>
          <w:right w:val="nil"/>
          <w:between w:val="nil"/>
        </w:pBdr>
        <w:tabs>
          <w:tab w:val="left" w:pos="0"/>
        </w:tabs>
        <w:spacing w:line="360" w:lineRule="auto"/>
        <w:ind w:right="49"/>
        <w:rPr>
          <w:rFonts w:ascii="Palatino Linotype" w:eastAsia="Palatino Linotype" w:hAnsi="Palatino Linotype" w:cs="Palatino Linotype"/>
          <w:i/>
          <w:iCs/>
          <w:color w:val="000000"/>
        </w:rPr>
      </w:pPr>
    </w:p>
    <w:p w:rsidR="00DB2532" w:rsidRPr="005F21DD" w:rsidRDefault="00D14739">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bookmarkStart w:id="6" w:name="_heading=h.l3xxakc7t6i0" w:colFirst="0" w:colLast="0"/>
      <w:bookmarkEnd w:id="6"/>
      <w:r w:rsidRPr="005F21DD">
        <w:rPr>
          <w:rFonts w:ascii="Palatino Linotype" w:eastAsia="Palatino Linotype" w:hAnsi="Palatino Linotype" w:cs="Palatino Linotype"/>
          <w:color w:val="000000"/>
        </w:rPr>
        <w:t xml:space="preserve">El </w:t>
      </w:r>
      <w:r w:rsidRPr="005F21DD">
        <w:rPr>
          <w:rFonts w:ascii="Palatino Linotype" w:eastAsia="Palatino Linotype" w:hAnsi="Palatino Linotype" w:cs="Palatino Linotype"/>
          <w:b/>
          <w:bCs/>
          <w:color w:val="000000"/>
        </w:rPr>
        <w:t>cuatro de febrero de dos mil veintiséis</w:t>
      </w:r>
      <w:r w:rsidRPr="005F21DD">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r w:rsidR="005F21DD">
        <w:rPr>
          <w:rFonts w:ascii="Palatino Linotype" w:eastAsia="Palatino Linotype" w:hAnsi="Palatino Linotype" w:cs="Palatino Linotype"/>
          <w:color w:val="000000"/>
        </w:rPr>
        <w:t>. -------------------------------------------------------------------------------------------------------</w:t>
      </w:r>
      <w:r w:rsidRPr="005F21DD">
        <w:rPr>
          <w:rFonts w:ascii="Palatino Linotype" w:eastAsia="Palatino Linotype" w:hAnsi="Palatino Linotype" w:cs="Palatino Linotype"/>
          <w:color w:val="000000"/>
        </w:rPr>
        <w:t xml:space="preserve"> </w:t>
      </w:r>
    </w:p>
    <w:p w:rsidR="00DB2532" w:rsidRPr="005F21DD" w:rsidRDefault="005F21DD">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Finalmente, la Comisionada p</w:t>
      </w:r>
      <w:r w:rsidR="00D14739" w:rsidRPr="005F21DD">
        <w:rPr>
          <w:rFonts w:ascii="Palatino Linotype" w:eastAsia="Palatino Linotype" w:hAnsi="Palatino Linotype" w:cs="Palatino Linotype"/>
          <w:color w:val="000000"/>
        </w:rPr>
        <w:t>onente mediante acuerdo de fecha</w:t>
      </w:r>
      <w:r w:rsidR="00D14739" w:rsidRPr="005F21DD">
        <w:rPr>
          <w:rFonts w:ascii="Palatino Linotype" w:eastAsia="Palatino Linotype" w:hAnsi="Palatino Linotype" w:cs="Palatino Linotype"/>
          <w:b/>
          <w:bCs/>
          <w:color w:val="000000"/>
        </w:rPr>
        <w:t xml:space="preserve"> once de febrero de dos mil veintiséis</w:t>
      </w:r>
      <w:r w:rsidR="00D14739" w:rsidRPr="005F21DD">
        <w:rPr>
          <w:rFonts w:ascii="Palatino Linotype" w:eastAsia="Palatino Linotype" w:hAnsi="Palatino Linotype" w:cs="Palatino Linotype"/>
          <w:color w:val="000000"/>
        </w:rPr>
        <w:t>, decretó el cierre de instrucción de los expedientes, por lo que no habiendo más que hacer constar, y</w:t>
      </w:r>
      <w:r>
        <w:rPr>
          <w:rFonts w:ascii="Palatino Linotype" w:eastAsia="Palatino Linotype" w:hAnsi="Palatino Linotype" w:cs="Palatino Linotype"/>
          <w:color w:val="000000"/>
        </w:rPr>
        <w:t xml:space="preserve"> </w:t>
      </w:r>
    </w:p>
    <w:p w:rsidR="00DB2532" w:rsidRPr="005F21DD" w:rsidRDefault="00DB2532">
      <w:pPr>
        <w:rPr>
          <w:rFonts w:ascii="Palatino Linotype" w:eastAsia="Palatino Linotype" w:hAnsi="Palatino Linotype" w:cs="Palatino Linotype"/>
          <w:b/>
          <w:bCs/>
          <w:color w:val="000000"/>
        </w:rPr>
      </w:pPr>
    </w:p>
    <w:p w:rsidR="00DB2532" w:rsidRPr="005F21DD" w:rsidRDefault="00D14739">
      <w:pPr>
        <w:pBdr>
          <w:top w:val="nil"/>
          <w:left w:val="nil"/>
          <w:bottom w:val="nil"/>
          <w:right w:val="nil"/>
          <w:between w:val="nil"/>
        </w:pBdr>
        <w:spacing w:line="360" w:lineRule="auto"/>
        <w:jc w:val="center"/>
        <w:rPr>
          <w:rFonts w:ascii="Palatino Linotype" w:eastAsia="Palatino Linotype" w:hAnsi="Palatino Linotype" w:cs="Palatino Linotype"/>
          <w:b/>
          <w:bCs/>
          <w:color w:val="000000"/>
        </w:rPr>
      </w:pPr>
      <w:r w:rsidRPr="005F21DD">
        <w:rPr>
          <w:rFonts w:ascii="Palatino Linotype" w:eastAsia="Palatino Linotype" w:hAnsi="Palatino Linotype" w:cs="Palatino Linotype"/>
          <w:b/>
          <w:bCs/>
          <w:color w:val="000000"/>
        </w:rPr>
        <w:t>C</w:t>
      </w:r>
      <w:r w:rsidR="005F21DD">
        <w:rPr>
          <w:rFonts w:ascii="Palatino Linotype" w:eastAsia="Palatino Linotype" w:hAnsi="Palatino Linotype" w:cs="Palatino Linotype"/>
          <w:b/>
          <w:bCs/>
          <w:color w:val="000000"/>
        </w:rPr>
        <w:t xml:space="preserve"> </w:t>
      </w:r>
      <w:r w:rsidRPr="005F21DD">
        <w:rPr>
          <w:rFonts w:ascii="Palatino Linotype" w:eastAsia="Palatino Linotype" w:hAnsi="Palatino Linotype" w:cs="Palatino Linotype"/>
          <w:b/>
          <w:bCs/>
          <w:color w:val="000000"/>
        </w:rPr>
        <w:t>O</w:t>
      </w:r>
      <w:r w:rsidR="005F21DD">
        <w:rPr>
          <w:rFonts w:ascii="Palatino Linotype" w:eastAsia="Palatino Linotype" w:hAnsi="Palatino Linotype" w:cs="Palatino Linotype"/>
          <w:b/>
          <w:bCs/>
          <w:color w:val="000000"/>
        </w:rPr>
        <w:t xml:space="preserve"> </w:t>
      </w:r>
      <w:r w:rsidRPr="005F21DD">
        <w:rPr>
          <w:rFonts w:ascii="Palatino Linotype" w:eastAsia="Palatino Linotype" w:hAnsi="Palatino Linotype" w:cs="Palatino Linotype"/>
          <w:b/>
          <w:bCs/>
          <w:color w:val="000000"/>
        </w:rPr>
        <w:t>N</w:t>
      </w:r>
      <w:r w:rsidR="005F21DD">
        <w:rPr>
          <w:rFonts w:ascii="Palatino Linotype" w:eastAsia="Palatino Linotype" w:hAnsi="Palatino Linotype" w:cs="Palatino Linotype"/>
          <w:b/>
          <w:bCs/>
          <w:color w:val="000000"/>
        </w:rPr>
        <w:t xml:space="preserve"> </w:t>
      </w:r>
      <w:r w:rsidRPr="005F21DD">
        <w:rPr>
          <w:rFonts w:ascii="Palatino Linotype" w:eastAsia="Palatino Linotype" w:hAnsi="Palatino Linotype" w:cs="Palatino Linotype"/>
          <w:b/>
          <w:bCs/>
          <w:color w:val="000000"/>
        </w:rPr>
        <w:t>S</w:t>
      </w:r>
      <w:r w:rsidR="005F21DD">
        <w:rPr>
          <w:rFonts w:ascii="Palatino Linotype" w:eastAsia="Palatino Linotype" w:hAnsi="Palatino Linotype" w:cs="Palatino Linotype"/>
          <w:b/>
          <w:bCs/>
          <w:color w:val="000000"/>
        </w:rPr>
        <w:t xml:space="preserve"> </w:t>
      </w:r>
      <w:r w:rsidRPr="005F21DD">
        <w:rPr>
          <w:rFonts w:ascii="Palatino Linotype" w:eastAsia="Palatino Linotype" w:hAnsi="Palatino Linotype" w:cs="Palatino Linotype"/>
          <w:b/>
          <w:bCs/>
          <w:color w:val="000000"/>
        </w:rPr>
        <w:t>I</w:t>
      </w:r>
      <w:r w:rsidR="005F21DD">
        <w:rPr>
          <w:rFonts w:ascii="Palatino Linotype" w:eastAsia="Palatino Linotype" w:hAnsi="Palatino Linotype" w:cs="Palatino Linotype"/>
          <w:b/>
          <w:bCs/>
          <w:color w:val="000000"/>
        </w:rPr>
        <w:t xml:space="preserve"> </w:t>
      </w:r>
      <w:r w:rsidRPr="005F21DD">
        <w:rPr>
          <w:rFonts w:ascii="Palatino Linotype" w:eastAsia="Palatino Linotype" w:hAnsi="Palatino Linotype" w:cs="Palatino Linotype"/>
          <w:b/>
          <w:bCs/>
          <w:color w:val="000000"/>
        </w:rPr>
        <w:t>D</w:t>
      </w:r>
      <w:r w:rsidR="005F21DD">
        <w:rPr>
          <w:rFonts w:ascii="Palatino Linotype" w:eastAsia="Palatino Linotype" w:hAnsi="Palatino Linotype" w:cs="Palatino Linotype"/>
          <w:b/>
          <w:bCs/>
          <w:color w:val="000000"/>
        </w:rPr>
        <w:t xml:space="preserve"> </w:t>
      </w:r>
      <w:r w:rsidRPr="005F21DD">
        <w:rPr>
          <w:rFonts w:ascii="Palatino Linotype" w:eastAsia="Palatino Linotype" w:hAnsi="Palatino Linotype" w:cs="Palatino Linotype"/>
          <w:b/>
          <w:bCs/>
          <w:color w:val="000000"/>
        </w:rPr>
        <w:t>E</w:t>
      </w:r>
      <w:r w:rsidR="005F21DD">
        <w:rPr>
          <w:rFonts w:ascii="Palatino Linotype" w:eastAsia="Palatino Linotype" w:hAnsi="Palatino Linotype" w:cs="Palatino Linotype"/>
          <w:b/>
          <w:bCs/>
          <w:color w:val="000000"/>
        </w:rPr>
        <w:t xml:space="preserve"> </w:t>
      </w:r>
      <w:r w:rsidRPr="005F21DD">
        <w:rPr>
          <w:rFonts w:ascii="Palatino Linotype" w:eastAsia="Palatino Linotype" w:hAnsi="Palatino Linotype" w:cs="Palatino Linotype"/>
          <w:b/>
          <w:bCs/>
          <w:color w:val="000000"/>
        </w:rPr>
        <w:t>R</w:t>
      </w:r>
      <w:r w:rsidR="005F21DD">
        <w:rPr>
          <w:rFonts w:ascii="Palatino Linotype" w:eastAsia="Palatino Linotype" w:hAnsi="Palatino Linotype" w:cs="Palatino Linotype"/>
          <w:b/>
          <w:bCs/>
          <w:color w:val="000000"/>
        </w:rPr>
        <w:t xml:space="preserve"> </w:t>
      </w:r>
      <w:r w:rsidRPr="005F21DD">
        <w:rPr>
          <w:rFonts w:ascii="Palatino Linotype" w:eastAsia="Palatino Linotype" w:hAnsi="Palatino Linotype" w:cs="Palatino Linotype"/>
          <w:b/>
          <w:bCs/>
          <w:color w:val="000000"/>
        </w:rPr>
        <w:t>A</w:t>
      </w:r>
      <w:r w:rsidR="005F21DD">
        <w:rPr>
          <w:rFonts w:ascii="Palatino Linotype" w:eastAsia="Palatino Linotype" w:hAnsi="Palatino Linotype" w:cs="Palatino Linotype"/>
          <w:b/>
          <w:bCs/>
          <w:color w:val="000000"/>
        </w:rPr>
        <w:t xml:space="preserve"> </w:t>
      </w:r>
      <w:r w:rsidRPr="005F21DD">
        <w:rPr>
          <w:rFonts w:ascii="Palatino Linotype" w:eastAsia="Palatino Linotype" w:hAnsi="Palatino Linotype" w:cs="Palatino Linotype"/>
          <w:b/>
          <w:bCs/>
          <w:color w:val="000000"/>
        </w:rPr>
        <w:t>N</w:t>
      </w:r>
      <w:r w:rsidR="005F21DD">
        <w:rPr>
          <w:rFonts w:ascii="Palatino Linotype" w:eastAsia="Palatino Linotype" w:hAnsi="Palatino Linotype" w:cs="Palatino Linotype"/>
          <w:b/>
          <w:bCs/>
          <w:color w:val="000000"/>
        </w:rPr>
        <w:t xml:space="preserve"> </w:t>
      </w:r>
      <w:r w:rsidRPr="005F21DD">
        <w:rPr>
          <w:rFonts w:ascii="Palatino Linotype" w:eastAsia="Palatino Linotype" w:hAnsi="Palatino Linotype" w:cs="Palatino Linotype"/>
          <w:b/>
          <w:bCs/>
          <w:color w:val="000000"/>
        </w:rPr>
        <w:t>D</w:t>
      </w:r>
      <w:r w:rsidR="005F21DD">
        <w:rPr>
          <w:rFonts w:ascii="Palatino Linotype" w:eastAsia="Palatino Linotype" w:hAnsi="Palatino Linotype" w:cs="Palatino Linotype"/>
          <w:b/>
          <w:bCs/>
          <w:color w:val="000000"/>
        </w:rPr>
        <w:t xml:space="preserve"> </w:t>
      </w:r>
      <w:r w:rsidRPr="005F21DD">
        <w:rPr>
          <w:rFonts w:ascii="Palatino Linotype" w:eastAsia="Palatino Linotype" w:hAnsi="Palatino Linotype" w:cs="Palatino Linotype"/>
          <w:b/>
          <w:bCs/>
          <w:color w:val="000000"/>
        </w:rPr>
        <w:t>O</w:t>
      </w:r>
    </w:p>
    <w:p w:rsidR="00DB2532" w:rsidRPr="005F21DD" w:rsidRDefault="00DB2532">
      <w:pPr>
        <w:pBdr>
          <w:top w:val="nil"/>
          <w:left w:val="nil"/>
          <w:bottom w:val="nil"/>
          <w:right w:val="nil"/>
          <w:between w:val="nil"/>
        </w:pBdr>
        <w:spacing w:line="360" w:lineRule="auto"/>
        <w:jc w:val="center"/>
        <w:rPr>
          <w:rFonts w:ascii="Palatino Linotype" w:eastAsia="Palatino Linotype" w:hAnsi="Palatino Linotype" w:cs="Palatino Linotype"/>
          <w:b/>
          <w:bCs/>
          <w:color w:val="000000"/>
        </w:rPr>
      </w:pPr>
    </w:p>
    <w:p w:rsidR="00DB2532" w:rsidRPr="005F21DD" w:rsidRDefault="00D14739">
      <w:pPr>
        <w:pStyle w:val="Ttulo2"/>
        <w:spacing w:before="0" w:line="360" w:lineRule="auto"/>
        <w:rPr>
          <w:rFonts w:ascii="Palatino Linotype" w:eastAsia="Palatino Linotype" w:hAnsi="Palatino Linotype" w:cs="Palatino Linotype"/>
          <w:b/>
          <w:bCs/>
          <w:color w:val="000000"/>
          <w:sz w:val="24"/>
          <w:szCs w:val="24"/>
        </w:rPr>
      </w:pPr>
      <w:bookmarkStart w:id="7" w:name="_heading=h.tgyb9poxpo9e" w:colFirst="0" w:colLast="0"/>
      <w:bookmarkEnd w:id="7"/>
      <w:r w:rsidRPr="005F21DD">
        <w:rPr>
          <w:rFonts w:ascii="Palatino Linotype" w:eastAsia="Palatino Linotype" w:hAnsi="Palatino Linotype" w:cs="Palatino Linotype"/>
          <w:b/>
          <w:bCs/>
          <w:color w:val="000000"/>
          <w:sz w:val="24"/>
          <w:szCs w:val="24"/>
        </w:rPr>
        <w:t>PRIMERO. De la competencia</w:t>
      </w:r>
    </w:p>
    <w:p w:rsidR="00DB2532" w:rsidRPr="005F21DD" w:rsidRDefault="00D14739">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bCs/>
          <w:color w:val="000000"/>
        </w:rPr>
      </w:pPr>
      <w:bookmarkStart w:id="8" w:name="_heading=h.8vqc9jp1uzo6" w:colFirst="0" w:colLast="0"/>
      <w:bookmarkEnd w:id="8"/>
      <w:r w:rsidRPr="005F21DD">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r w:rsidRPr="005F21DD">
        <w:rPr>
          <w:rFonts w:ascii="Palatino Linotype" w:eastAsia="Palatino Linotype" w:hAnsi="Palatino Linotype" w:cs="Palatino Linotype"/>
          <w:b/>
          <w:bCs/>
          <w:color w:val="000000"/>
        </w:rPr>
        <w:t>.</w:t>
      </w:r>
    </w:p>
    <w:p w:rsidR="00DB2532" w:rsidRPr="005F21DD" w:rsidRDefault="00DB2532">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DB2532" w:rsidRPr="005F21DD" w:rsidRDefault="00D14739">
      <w:pPr>
        <w:spacing w:line="360" w:lineRule="auto"/>
        <w:rPr>
          <w:rFonts w:ascii="Palatino Linotype" w:eastAsia="Palatino Linotype" w:hAnsi="Palatino Linotype" w:cs="Palatino Linotype"/>
          <w:b/>
          <w:bCs/>
          <w:color w:val="000000"/>
        </w:rPr>
      </w:pPr>
      <w:r w:rsidRPr="005F21DD">
        <w:rPr>
          <w:rFonts w:ascii="Palatino Linotype" w:eastAsia="Palatino Linotype" w:hAnsi="Palatino Linotype" w:cs="Palatino Linotype"/>
          <w:b/>
          <w:bCs/>
          <w:color w:val="000000"/>
        </w:rPr>
        <w:t>SEGUNDO. De la oportunidad y procedencia.</w:t>
      </w:r>
    </w:p>
    <w:p w:rsidR="00DB2532" w:rsidRPr="005F21DD" w:rsidRDefault="00D14739">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color w:val="000000"/>
        </w:rPr>
        <w:t xml:space="preserve">El medio de impugnación fue presentado a través del </w:t>
      </w:r>
      <w:r w:rsidRPr="005F21DD">
        <w:rPr>
          <w:rFonts w:ascii="Palatino Linotype" w:eastAsia="Palatino Linotype" w:hAnsi="Palatino Linotype" w:cs="Palatino Linotype"/>
          <w:b/>
          <w:bCs/>
          <w:color w:val="000000"/>
        </w:rPr>
        <w:t>SAIMEX,</w:t>
      </w:r>
      <w:r w:rsidRPr="005F21DD">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5F21DD">
        <w:rPr>
          <w:rFonts w:ascii="Palatino Linotype" w:eastAsia="Palatino Linotype" w:hAnsi="Palatino Linotype" w:cs="Palatino Linotype"/>
          <w:b/>
          <w:bCs/>
          <w:color w:val="000000"/>
        </w:rPr>
        <w:t>SUJETO OBLIGADO</w:t>
      </w:r>
      <w:r w:rsidRPr="005F21DD">
        <w:rPr>
          <w:rFonts w:ascii="Palatino Linotype" w:eastAsia="Palatino Linotype" w:hAnsi="Palatino Linotype" w:cs="Palatino Linotype"/>
          <w:color w:val="000000"/>
        </w:rPr>
        <w:t xml:space="preserve"> entregó su respuesta el </w:t>
      </w:r>
      <w:r w:rsidRPr="005F21DD">
        <w:rPr>
          <w:rFonts w:ascii="Palatino Linotype" w:eastAsia="Palatino Linotype" w:hAnsi="Palatino Linotype" w:cs="Palatino Linotype"/>
          <w:b/>
          <w:bCs/>
          <w:color w:val="000000"/>
        </w:rPr>
        <w:t>seis de agosto de dos mil veinticinco</w:t>
      </w:r>
      <w:r w:rsidRPr="005F21DD">
        <w:rPr>
          <w:rFonts w:ascii="Palatino Linotype" w:eastAsia="Palatino Linotype" w:hAnsi="Palatino Linotype" w:cs="Palatino Linotype"/>
          <w:color w:val="000000"/>
        </w:rPr>
        <w:t xml:space="preserve">, de tal forma que el plazo para interponer el recurso de revisión transcurrió del </w:t>
      </w:r>
      <w:r w:rsidRPr="005F21DD">
        <w:rPr>
          <w:rFonts w:ascii="Palatino Linotype" w:eastAsia="Palatino Linotype" w:hAnsi="Palatino Linotype" w:cs="Palatino Linotype"/>
          <w:b/>
          <w:bCs/>
          <w:color w:val="000000"/>
        </w:rPr>
        <w:t>siete al veintisiete de agosto de dos mil veinticinco</w:t>
      </w:r>
      <w:r w:rsidRPr="005F21DD">
        <w:rPr>
          <w:rFonts w:ascii="Palatino Linotype" w:eastAsia="Palatino Linotype" w:hAnsi="Palatino Linotype" w:cs="Palatino Linotype"/>
          <w:color w:val="000000"/>
        </w:rPr>
        <w:t xml:space="preserve">; en consecuencia, el ahora </w:t>
      </w:r>
      <w:r w:rsidRPr="005F21DD">
        <w:rPr>
          <w:rFonts w:ascii="Palatino Linotype" w:eastAsia="Palatino Linotype" w:hAnsi="Palatino Linotype" w:cs="Palatino Linotype"/>
          <w:b/>
          <w:bCs/>
          <w:color w:val="000000"/>
        </w:rPr>
        <w:t>RECURRENTE</w:t>
      </w:r>
      <w:r w:rsidRPr="005F21DD">
        <w:rPr>
          <w:rFonts w:ascii="Palatino Linotype" w:eastAsia="Palatino Linotype" w:hAnsi="Palatino Linotype" w:cs="Palatino Linotype"/>
          <w:color w:val="000000"/>
        </w:rPr>
        <w:t xml:space="preserve"> presentó su inconformidad el día </w:t>
      </w:r>
      <w:r w:rsidRPr="005F21DD">
        <w:rPr>
          <w:rFonts w:ascii="Palatino Linotype" w:eastAsia="Palatino Linotype" w:hAnsi="Palatino Linotype" w:cs="Palatino Linotype"/>
          <w:b/>
          <w:bCs/>
          <w:color w:val="000000"/>
        </w:rPr>
        <w:t xml:space="preserve">catorce de </w:t>
      </w:r>
      <w:r w:rsidRPr="005F21DD">
        <w:rPr>
          <w:rFonts w:ascii="Palatino Linotype" w:eastAsia="Palatino Linotype" w:hAnsi="Palatino Linotype" w:cs="Palatino Linotype"/>
          <w:b/>
          <w:bCs/>
          <w:color w:val="000000"/>
        </w:rPr>
        <w:lastRenderedPageBreak/>
        <w:t>agosto de dos mil veinticinco</w:t>
      </w:r>
      <w:r w:rsidRPr="005F21DD">
        <w:rPr>
          <w:rFonts w:ascii="Palatino Linotype" w:eastAsia="Palatino Linotype" w:hAnsi="Palatino Linotype" w:cs="Palatino Linotype"/>
          <w:color w:val="000000"/>
        </w:rPr>
        <w:t>; por lo que se estima que la inconformidad se presentó dentro del lapso legalmente establecido para tal efecto.</w:t>
      </w:r>
    </w:p>
    <w:p w:rsidR="00DB2532" w:rsidRPr="005F21DD" w:rsidRDefault="00DB2532">
      <w:pPr>
        <w:rPr>
          <w:rFonts w:ascii="Palatino Linotype" w:eastAsia="Palatino Linotype" w:hAnsi="Palatino Linotype" w:cs="Palatino Linotype"/>
        </w:rPr>
      </w:pPr>
    </w:p>
    <w:p w:rsidR="00DB2532" w:rsidRPr="005F21DD" w:rsidRDefault="00D14739">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w:t>
      </w:r>
      <w:r w:rsidRPr="005F21DD">
        <w:rPr>
          <w:rFonts w:ascii="Palatino Linotype" w:eastAsia="Palatino Linotype" w:hAnsi="Palatino Linotype" w:cs="Palatino Linotype"/>
          <w:b/>
          <w:bCs/>
          <w:i/>
          <w:iCs/>
        </w:rPr>
        <w:t>Las solicitudes anónimas</w:t>
      </w:r>
      <w:r w:rsidRPr="005F21DD">
        <w:rPr>
          <w:rFonts w:ascii="Palatino Linotype" w:eastAsia="Palatino Linotype" w:hAnsi="Palatino Linotype" w:cs="Palatino Linotype"/>
          <w:i/>
          <w:iCs/>
        </w:rPr>
        <w:t xml:space="preserve">, con nombre incompleto o seudónimo </w:t>
      </w:r>
      <w:r w:rsidRPr="005F21DD">
        <w:rPr>
          <w:rFonts w:ascii="Palatino Linotype" w:eastAsia="Palatino Linotype" w:hAnsi="Palatino Linotype" w:cs="Palatino Linotype"/>
          <w:b/>
          <w:bCs/>
          <w:i/>
          <w:iCs/>
        </w:rPr>
        <w:t>serán procedentes para su trámite por parte del sujeto obligado ante quien se presente</w:t>
      </w:r>
      <w:r w:rsidRPr="005F21DD">
        <w:rPr>
          <w:rFonts w:ascii="Palatino Linotype" w:eastAsia="Palatino Linotype" w:hAnsi="Palatino Linotype" w:cs="Palatino Linotype"/>
          <w:i/>
          <w:iCs/>
        </w:rPr>
        <w:t>. No podrá requerirse información adicional con motivo del nombre proporcionado por el solicitante."</w:t>
      </w:r>
    </w:p>
    <w:p w:rsidR="00DB2532" w:rsidRDefault="00DB2532">
      <w:pPr>
        <w:spacing w:line="360" w:lineRule="auto"/>
        <w:jc w:val="both"/>
        <w:rPr>
          <w:rFonts w:ascii="Palatino Linotype" w:eastAsia="Palatino Linotype" w:hAnsi="Palatino Linotype" w:cs="Palatino Linotype"/>
        </w:rPr>
      </w:pPr>
    </w:p>
    <w:p w:rsidR="00DB2532" w:rsidRPr="005F21DD" w:rsidRDefault="00D14739">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5F21DD">
        <w:rPr>
          <w:rFonts w:ascii="Palatino Linotype" w:eastAsia="Palatino Linotype" w:hAnsi="Palatino Linotype" w:cs="Palatino Linotype"/>
          <w:color w:val="000000"/>
        </w:rPr>
        <w:t>Robusteciendo</w:t>
      </w:r>
      <w:r w:rsidRPr="005F21DD">
        <w:rPr>
          <w:rFonts w:ascii="Palatino Linotype" w:eastAsia="Palatino Linotype" w:hAnsi="Palatino Linotype" w:cs="Palatino Linotype"/>
        </w:rPr>
        <w:t xml:space="preserve"> lo anterior se encuentra lo dispuesto en el artículo 6, Apartado A, fracciones III de la Constitución Política de los Estados Unidos Mexicanos que establece:</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w:t>
      </w:r>
      <w:r w:rsidRPr="005F21DD">
        <w:rPr>
          <w:rFonts w:ascii="Palatino Linotype" w:eastAsia="Palatino Linotype" w:hAnsi="Palatino Linotype" w:cs="Palatino Linotype"/>
          <w:b/>
          <w:bCs/>
          <w:i/>
          <w:iCs/>
        </w:rPr>
        <w:t>Artículo 6.-</w:t>
      </w:r>
      <w:r w:rsidRPr="005F21DD">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Para efectos de lo dispuesto en el presente artículo se observará lo siguiente:</w:t>
      </w:r>
    </w:p>
    <w:p w:rsidR="00DB2532" w:rsidRPr="005F21DD" w:rsidRDefault="00DB2532">
      <w:pPr>
        <w:ind w:left="1134" w:right="900"/>
        <w:jc w:val="both"/>
        <w:rPr>
          <w:rFonts w:ascii="Palatino Linotype" w:eastAsia="Palatino Linotype" w:hAnsi="Palatino Linotype" w:cs="Palatino Linotype"/>
          <w:i/>
          <w:iCs/>
        </w:rPr>
      </w:pP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A. Para el ejercicio del derecho de acceso a la información, la Federación, los Estados y el Distrito Federal, en el ámbito de sus respectivas competencias, se regirán por los siguientes principios y bases:</w:t>
      </w:r>
    </w:p>
    <w:p w:rsidR="00DB2532" w:rsidRPr="005F21DD" w:rsidRDefault="00DB2532">
      <w:pPr>
        <w:ind w:left="1134" w:right="900"/>
        <w:jc w:val="both"/>
        <w:rPr>
          <w:rFonts w:ascii="Palatino Linotype" w:eastAsia="Palatino Linotype" w:hAnsi="Palatino Linotype" w:cs="Palatino Linotype"/>
          <w:i/>
          <w:iCs/>
        </w:rPr>
      </w:pP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III. Toda persona, sin necesidad de acreditar interés alguno o justificar su utilización, tendrá acceso gratuito a la información pública, a sus datos personales o a la rectificación de éstos.” </w:t>
      </w:r>
      <w:r w:rsidRPr="005F21DD">
        <w:rPr>
          <w:rFonts w:ascii="Palatino Linotype" w:eastAsia="Palatino Linotype" w:hAnsi="Palatino Linotype" w:cs="Palatino Linotype"/>
        </w:rPr>
        <w:t>(Sic)</w:t>
      </w:r>
    </w:p>
    <w:p w:rsidR="00DB2532" w:rsidRPr="005F21DD" w:rsidRDefault="00DB2532">
      <w:pPr>
        <w:ind w:left="1134" w:right="900"/>
        <w:jc w:val="both"/>
        <w:rPr>
          <w:rFonts w:ascii="Palatino Linotype" w:eastAsia="Palatino Linotype" w:hAnsi="Palatino Linotype" w:cs="Palatino Linotype"/>
          <w:i/>
          <w:iCs/>
        </w:rPr>
      </w:pPr>
    </w:p>
    <w:p w:rsidR="00DB2532" w:rsidRPr="005F21DD" w:rsidRDefault="00D14739">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lastRenderedPageBreak/>
        <w:t xml:space="preserve">Así </w:t>
      </w:r>
      <w:r w:rsidRPr="005F21DD">
        <w:rPr>
          <w:rFonts w:ascii="Palatino Linotype" w:eastAsia="Palatino Linotype" w:hAnsi="Palatino Linotype" w:cs="Palatino Linotype"/>
          <w:color w:val="000000"/>
        </w:rPr>
        <w:t>como</w:t>
      </w:r>
      <w:r w:rsidRPr="005F21DD">
        <w:rPr>
          <w:rFonts w:ascii="Palatino Linotype" w:eastAsia="Palatino Linotype" w:hAnsi="Palatino Linotype" w:cs="Palatino Linotype"/>
        </w:rPr>
        <w:t xml:space="preserve"> el artículo 5 fracción III, párrafo vigésimo noveno, trigésimo y trigésimo primero, de la Constitución Política del Estado Libre y Soberano de México, que determina lo siguiente:</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w:t>
      </w:r>
      <w:r w:rsidRPr="005F21DD">
        <w:rPr>
          <w:rFonts w:ascii="Palatino Linotype" w:eastAsia="Palatino Linotype" w:hAnsi="Palatino Linotype" w:cs="Palatino Linotype"/>
          <w:b/>
          <w:bCs/>
          <w:i/>
          <w:iCs/>
        </w:rPr>
        <w:t>Artículo 5.-</w:t>
      </w:r>
      <w:r w:rsidRPr="005F21DD">
        <w:rPr>
          <w:rFonts w:ascii="Palatino Linotype" w:eastAsia="Palatino Linotype" w:hAnsi="Palatino Linotype" w:cs="Palatino Linotype"/>
          <w:i/>
          <w:iC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Toda persona en el Estado de México, tiene derecho al libre acceso a la información plural y oportuna, así como a buscar recibir y difundir información e ideas de toda índole por cualquier medio de expresión.</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El derecho a la información será garantizado por el Estado. La ley establecerá las previsiones que permitan asegurar la protección, el respeto y la difusión de este derecho.</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III. Toda persona, sin necesidad de acreditar interés alguno o justificar su utilización, tendrá acceso gratuito a la información pública, a sus datos personales o a la rectificación de éstos;</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5F21DD">
        <w:rPr>
          <w:rFonts w:ascii="Palatino Linotype" w:eastAsia="Palatino Linotype" w:hAnsi="Palatino Linotype" w:cs="Palatino Linotype"/>
        </w:rPr>
        <w:t>(Sic)</w:t>
      </w:r>
    </w:p>
    <w:p w:rsidR="00DB2532" w:rsidRPr="005F21DD" w:rsidRDefault="00DB2532">
      <w:pPr>
        <w:spacing w:line="360" w:lineRule="auto"/>
        <w:ind w:left="426" w:right="476"/>
        <w:jc w:val="both"/>
        <w:rPr>
          <w:rFonts w:ascii="Palatino Linotype" w:eastAsia="Palatino Linotype" w:hAnsi="Palatino Linotype" w:cs="Palatino Linotype"/>
          <w:i/>
          <w:iCs/>
        </w:rPr>
      </w:pPr>
    </w:p>
    <w:p w:rsidR="00DB2532" w:rsidRPr="005F21DD" w:rsidRDefault="00D14739">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lastRenderedPageBreak/>
        <w:t xml:space="preserve">Por otra parte, del contenido del artículo 1 de la Constitución Política de los Estados Unidos </w:t>
      </w:r>
      <w:r w:rsidRPr="005F21DD">
        <w:rPr>
          <w:rFonts w:ascii="Palatino Linotype" w:eastAsia="Palatino Linotype" w:hAnsi="Palatino Linotype" w:cs="Palatino Linotype"/>
          <w:color w:val="000000"/>
        </w:rPr>
        <w:t>mexicanos</w:t>
      </w:r>
      <w:r w:rsidRPr="005F21DD">
        <w:rPr>
          <w:rFonts w:ascii="Palatino Linotype" w:eastAsia="Palatino Linotype" w:hAnsi="Palatino Linotype" w:cs="Palatino Linotype"/>
        </w:rPr>
        <w:t>, se destaca lo siguiente:</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w:t>
      </w:r>
      <w:r w:rsidRPr="005F21DD">
        <w:rPr>
          <w:rFonts w:ascii="Palatino Linotype" w:eastAsia="Palatino Linotype" w:hAnsi="Palatino Linotype" w:cs="Palatino Linotype"/>
          <w:b/>
          <w:bCs/>
          <w:i/>
          <w:iCs/>
        </w:rPr>
        <w:t>Artículo 1</w:t>
      </w:r>
      <w:r w:rsidRPr="005F21DD">
        <w:rPr>
          <w:rFonts w:ascii="Palatino Linotype" w:eastAsia="Palatino Linotype" w:hAnsi="Palatino Linotype" w:cs="Palatino Linotype"/>
          <w:i/>
          <w:iC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Las normas relativas a los derechos humanos se interpretarán de conformidad con esta Constitución y con los tratados internacionales de la materia favoreciendo en todo tiempo a las personas la protección más amplia.</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DB2532" w:rsidRPr="005F21DD" w:rsidRDefault="00DB2532">
      <w:pPr>
        <w:spacing w:line="360" w:lineRule="auto"/>
        <w:ind w:left="426" w:right="474"/>
        <w:jc w:val="both"/>
        <w:rPr>
          <w:rFonts w:ascii="Palatino Linotype" w:eastAsia="Palatino Linotype" w:hAnsi="Palatino Linotype" w:cs="Palatino Linotype"/>
          <w:i/>
          <w:iCs/>
        </w:rPr>
      </w:pPr>
    </w:p>
    <w:p w:rsidR="00DB2532" w:rsidRPr="005F21DD" w:rsidRDefault="00D14739">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 xml:space="preserve">Esto es, que el derecho humano de acceso a la información pública, se aprecia que toda persona, </w:t>
      </w:r>
      <w:r w:rsidRPr="005F21DD">
        <w:rPr>
          <w:rFonts w:ascii="Palatino Linotype" w:eastAsia="Palatino Linotype" w:hAnsi="Palatino Linotype" w:cs="Palatino Linotype"/>
          <w:color w:val="000000"/>
        </w:rPr>
        <w:t>sin</w:t>
      </w:r>
      <w:r w:rsidRPr="005F21DD">
        <w:rPr>
          <w:rFonts w:ascii="Palatino Linotype" w:eastAsia="Palatino Linotype" w:hAnsi="Palatino Linotype" w:cs="Palatino Linotype"/>
        </w:rPr>
        <w:t xml:space="preserve"> necesidad de acreditar interés alguno o justificar su interposición, deberá tener acceso a la información pública, es decir, dicho </w:t>
      </w:r>
      <w:r w:rsidRPr="005F21DD">
        <w:rPr>
          <w:rFonts w:ascii="Palatino Linotype" w:eastAsia="Palatino Linotype" w:hAnsi="Palatino Linotype" w:cs="Palatino Linotype"/>
          <w:i/>
          <w:iCs/>
        </w:rPr>
        <w:t>derecho fundamental exime a quien lo ejerce</w:t>
      </w:r>
      <w:r w:rsidRPr="005F21DD">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DB2532" w:rsidRPr="005F21DD" w:rsidRDefault="00DB2532">
      <w:pPr>
        <w:spacing w:line="360" w:lineRule="auto"/>
        <w:jc w:val="both"/>
        <w:rPr>
          <w:rFonts w:ascii="Palatino Linotype" w:eastAsia="Palatino Linotype" w:hAnsi="Palatino Linotype" w:cs="Palatino Linotype"/>
        </w:rPr>
      </w:pPr>
    </w:p>
    <w:p w:rsidR="00DB2532" w:rsidRPr="005F21DD" w:rsidRDefault="00D14739">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 xml:space="preserve">En consecuencia, dado lo expuesto y fundado con anterioridad, se estima que el requisito relativo al nombre del </w:t>
      </w:r>
      <w:r w:rsidRPr="005F21DD">
        <w:rPr>
          <w:rFonts w:ascii="Palatino Linotype" w:eastAsia="Palatino Linotype" w:hAnsi="Palatino Linotype" w:cs="Palatino Linotype"/>
          <w:b/>
          <w:bCs/>
        </w:rPr>
        <w:t>RECURRENTE</w:t>
      </w:r>
      <w:r w:rsidRPr="005F21DD">
        <w:rPr>
          <w:rFonts w:ascii="Palatino Linotype" w:eastAsia="Palatino Linotype" w:hAnsi="Palatino Linotype" w:cs="Palatino Linotype"/>
        </w:rPr>
        <w:t xml:space="preserve"> no constituye un presupuesto indispensable de procedencia del Recurso de Revisión, en términos de los artículos 25 de la </w:t>
      </w:r>
      <w:r w:rsidRPr="005F21DD">
        <w:rPr>
          <w:rFonts w:ascii="Palatino Linotype" w:eastAsia="Palatino Linotype" w:hAnsi="Palatino Linotype" w:cs="Palatino Linotype"/>
          <w:color w:val="000000"/>
        </w:rPr>
        <w:lastRenderedPageBreak/>
        <w:t>Convención</w:t>
      </w:r>
      <w:r w:rsidRPr="005F21DD">
        <w:rPr>
          <w:rFonts w:ascii="Palatino Linotype" w:eastAsia="Palatino Linotype" w:hAnsi="Palatino Linotype" w:cs="Palatino Linotype"/>
        </w:rPr>
        <w:t xml:space="preserve">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DB2532" w:rsidRPr="005F21DD" w:rsidRDefault="00DB2532">
      <w:pPr>
        <w:pBdr>
          <w:top w:val="nil"/>
          <w:left w:val="nil"/>
          <w:bottom w:val="nil"/>
          <w:right w:val="nil"/>
          <w:between w:val="nil"/>
        </w:pBdr>
        <w:ind w:left="720"/>
        <w:rPr>
          <w:rFonts w:ascii="Palatino Linotype" w:eastAsia="Palatino Linotype" w:hAnsi="Palatino Linotype" w:cs="Palatino Linotype"/>
          <w:color w:val="000000"/>
        </w:rPr>
      </w:pPr>
    </w:p>
    <w:p w:rsidR="00DB2532" w:rsidRPr="005F21DD" w:rsidRDefault="00D14739">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DB2532" w:rsidRPr="005F21DD" w:rsidRDefault="00DB2532">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DB2532" w:rsidRPr="005F21DD" w:rsidRDefault="00D14739">
      <w:pPr>
        <w:keepNext/>
        <w:keepLines/>
        <w:spacing w:line="360" w:lineRule="auto"/>
        <w:rPr>
          <w:rFonts w:ascii="Palatino Linotype" w:eastAsia="Palatino Linotype" w:hAnsi="Palatino Linotype" w:cs="Palatino Linotype"/>
          <w:b/>
          <w:bCs/>
          <w:color w:val="000000"/>
        </w:rPr>
      </w:pPr>
      <w:r w:rsidRPr="005F21DD">
        <w:rPr>
          <w:rFonts w:ascii="Palatino Linotype" w:eastAsia="Palatino Linotype" w:hAnsi="Palatino Linotype" w:cs="Palatino Linotype"/>
          <w:b/>
          <w:bCs/>
          <w:color w:val="000000"/>
        </w:rPr>
        <w:t>TERCERO. De las causales de sobreseimiento.</w:t>
      </w: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El artículo 192 de la Ley Transparencia y Acceso a la Información Pública del Estado de México y Municipios, señala las causales por las cuales se puede sobreseer en todo o en parte el Recurso de Revisión; por lo que hace a la hipótesis prevista en la fracción III, señala que una vez admitido el Recurso de Revisión, el sujeto obligado responsable del acto lo modifique o revoque de tal manera que el recurso de revisión quede sin materia, resulta necesario traer a colación el artículo 191, fracción III, de dicho ordenamiento jurídico, que establece que el Recurso de Revisión será desechado por improcedente, cuando dicho medio no actualice alguno de los supuestos previstos en el diverso 179 de la presente Ley. En ese orden de ideas, dicho artículo prevé lo siguiente:</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b/>
          <w:bCs/>
          <w:i/>
          <w:iCs/>
        </w:rPr>
        <w:lastRenderedPageBreak/>
        <w:t xml:space="preserve">“Artículo 179. </w:t>
      </w:r>
      <w:r w:rsidRPr="005F21DD">
        <w:rPr>
          <w:rFonts w:ascii="Palatino Linotype" w:eastAsia="Palatino Linotype" w:hAnsi="Palatino Linotype" w:cs="Palatino Linotype"/>
          <w:i/>
          <w:iCs/>
        </w:rPr>
        <w:t xml:space="preserve">El recurso de revisión es un medio de protección que la Ley otorga a los particulares, para hacer valer su derecho de acceso a la información pública, y procederá en contra de las siguientes causas: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I. La negativa a la información solicitada;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II. La clasificación de la información;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III. La declaración de inexistencia de la información;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IV. La declaración de incompetencia por el sujeto obligado;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V. La entrega de información incompleta;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VI. La entrega de información que no corresponda con lo solicitado;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VII. La falta de respuesta a una solicitud de acceso a la información;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VIII. La notificación, entrega o puesta a disposición de información en una modalidad o formato distinto al solicitado;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IX. La entrega o puesta a disposición de información en un formato incomprensible y/o no accesible para el solicitante;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X. Los costos o tiempos de entrega de la información;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XI. La falta de trámite a una solicitud;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XII. La negativa a permitir la consulta directa de la información;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XIII. La falta, deficiencia o insuficiencia de la fundamentación y/o motivación en la respuesta; y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XIV. La orientación a un trámite específico.</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w:t>
      </w:r>
    </w:p>
    <w:p w:rsidR="00DB2532" w:rsidRPr="005F21DD" w:rsidRDefault="00DB2532">
      <w:pPr>
        <w:ind w:left="1134" w:right="900"/>
        <w:jc w:val="both"/>
        <w:rPr>
          <w:rFonts w:ascii="Palatino Linotype" w:eastAsia="Palatino Linotype" w:hAnsi="Palatino Linotype" w:cs="Palatino Linotype"/>
          <w:i/>
          <w:iCs/>
        </w:rPr>
      </w:pP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Ahora bien, el artículo 176 de la Ley de Transparencia y Acceso a la Información Pública del Estado de México y Municipios, establece que el Recurso de Revisión, es la garantía secundaria mediante la cual se pretende reparar cualquier afectación al derecho de acceso a la información pública.</w:t>
      </w:r>
    </w:p>
    <w:p w:rsidR="00DB2532" w:rsidRPr="005F21DD" w:rsidRDefault="00DB2532">
      <w:pPr>
        <w:tabs>
          <w:tab w:val="left" w:pos="4962"/>
        </w:tabs>
        <w:spacing w:line="360" w:lineRule="auto"/>
        <w:jc w:val="both"/>
        <w:rPr>
          <w:rFonts w:ascii="Palatino Linotype" w:eastAsia="Palatino Linotype" w:hAnsi="Palatino Linotype" w:cs="Palatino Linotype"/>
        </w:rPr>
      </w:pP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Además, conforme al Diccionario de Transparencia y Acceso a la Información Pública y la página oficial de este Instituto (</w:t>
      </w:r>
      <w:hyperlink r:id="rId8" w:anchor="queEsRRdeIP">
        <w:r w:rsidRPr="005F21DD">
          <w:rPr>
            <w:rFonts w:ascii="Palatino Linotype" w:eastAsia="Palatino Linotype" w:hAnsi="Palatino Linotype" w:cs="Palatino Linotype"/>
          </w:rPr>
          <w:t>https://www.infoem.org.mx/es/content/informacion-publica#queEsRRdeIP</w:t>
        </w:r>
      </w:hyperlink>
      <w:r w:rsidRPr="005F21DD">
        <w:rPr>
          <w:rFonts w:ascii="Palatino Linotype" w:eastAsia="Palatino Linotype" w:hAnsi="Palatino Linotype" w:cs="Palatino Linotype"/>
        </w:rPr>
        <w:t xml:space="preserve">), el Recurso de Revisión constituye un medio reconocido en la Ley de Transparencia y Acceso a la Información Pública del Estado de México y Municipios, a través del cual los Solicitantes </w:t>
      </w:r>
      <w:r w:rsidRPr="005F21DD">
        <w:rPr>
          <w:rFonts w:ascii="Palatino Linotype" w:eastAsia="Palatino Linotype" w:hAnsi="Palatino Linotype" w:cs="Palatino Linotype"/>
        </w:rPr>
        <w:lastRenderedPageBreak/>
        <w:t>pueden manifestar su inconformidad ante la respuesta otorgada por el Sujeto Obligado a una solicitud de información pública.</w:t>
      </w:r>
    </w:p>
    <w:p w:rsidR="00DB2532" w:rsidRPr="005F21DD" w:rsidRDefault="00DB2532">
      <w:pPr>
        <w:spacing w:line="360" w:lineRule="auto"/>
        <w:jc w:val="both"/>
        <w:rPr>
          <w:rFonts w:ascii="Palatino Linotype" w:eastAsia="Palatino Linotype" w:hAnsi="Palatino Linotype" w:cs="Palatino Linotype"/>
        </w:rPr>
      </w:pP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b/>
          <w:bCs/>
        </w:rPr>
      </w:pPr>
      <w:r w:rsidRPr="005F21DD">
        <w:rPr>
          <w:rFonts w:ascii="Palatino Linotype" w:eastAsia="Palatino Linotype" w:hAnsi="Palatino Linotype" w:cs="Palatino Linotype"/>
        </w:rPr>
        <w:t xml:space="preserve">Así, se logra vislumbrar que el Recurso de Revisión es una garantía secundaría al Derecho de Acceso a la Información Pública, por lo que, es procedente cuando los Particulares se inconforman con la falta de respuesta o trámite, o bien, de alguna circunstancia </w:t>
      </w:r>
      <w:r w:rsidRPr="005F21DD">
        <w:rPr>
          <w:rFonts w:ascii="Palatino Linotype" w:eastAsia="Palatino Linotype" w:hAnsi="Palatino Linotype" w:cs="Palatino Linotype"/>
          <w:b/>
          <w:bCs/>
          <w:i/>
          <w:iCs/>
          <w:u w:val="single"/>
        </w:rPr>
        <w:t>de la contestación realizada por los Sujetos Obligados a una solicitud de información específica.</w:t>
      </w:r>
    </w:p>
    <w:p w:rsidR="00DB2532" w:rsidRPr="005F21DD" w:rsidRDefault="00DB2532">
      <w:pPr>
        <w:spacing w:line="360" w:lineRule="auto"/>
        <w:jc w:val="both"/>
        <w:rPr>
          <w:rFonts w:ascii="Palatino Linotype" w:eastAsia="Palatino Linotype" w:hAnsi="Palatino Linotype" w:cs="Palatino Linotype"/>
        </w:rPr>
      </w:pP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De manera preliminar en el caso concreto conviene analizar si se actualiza alguna de las causales de sobreseimiento del recurso de revisión.</w:t>
      </w:r>
    </w:p>
    <w:p w:rsidR="00DB2532" w:rsidRPr="005F21DD" w:rsidRDefault="00DB2532">
      <w:pPr>
        <w:pBdr>
          <w:top w:val="nil"/>
          <w:left w:val="nil"/>
          <w:bottom w:val="nil"/>
          <w:right w:val="nil"/>
          <w:between w:val="nil"/>
        </w:pBdr>
        <w:ind w:left="720"/>
        <w:rPr>
          <w:rFonts w:ascii="Palatino Linotype" w:eastAsia="Palatino Linotype" w:hAnsi="Palatino Linotype" w:cs="Palatino Linotype"/>
          <w:color w:val="000000"/>
        </w:rPr>
      </w:pP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 xml:space="preserve">En esa línea, se debe de analizar la información solicitada y las respuestas proporcionadas por el </w:t>
      </w:r>
      <w:r w:rsidRPr="005F21DD">
        <w:rPr>
          <w:rFonts w:ascii="Palatino Linotype" w:eastAsia="Palatino Linotype" w:hAnsi="Palatino Linotype" w:cs="Palatino Linotype"/>
          <w:b/>
          <w:bCs/>
        </w:rPr>
        <w:t xml:space="preserve">SUJETO OBLIGADO </w:t>
      </w:r>
      <w:r w:rsidRPr="005F21DD">
        <w:rPr>
          <w:rFonts w:ascii="Palatino Linotype" w:eastAsia="Palatino Linotype" w:hAnsi="Palatino Linotype" w:cs="Palatino Linotype"/>
        </w:rPr>
        <w:t xml:space="preserve">mediante el siguiente cuadro. </w:t>
      </w:r>
    </w:p>
    <w:p w:rsidR="00DB2532" w:rsidRPr="005F21DD" w:rsidRDefault="00D14739">
      <w:pPr>
        <w:spacing w:line="360" w:lineRule="auto"/>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 </w:t>
      </w:r>
    </w:p>
    <w:tbl>
      <w:tblPr>
        <w:tblStyle w:val="a"/>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410"/>
        <w:gridCol w:w="2410"/>
        <w:gridCol w:w="2268"/>
      </w:tblGrid>
      <w:tr w:rsidR="00DB2532" w:rsidRPr="005F21DD" w:rsidTr="005F21DD">
        <w:trPr>
          <w:jc w:val="center"/>
        </w:trPr>
        <w:tc>
          <w:tcPr>
            <w:tcW w:w="2405" w:type="dxa"/>
          </w:tcPr>
          <w:p w:rsidR="00DB2532" w:rsidRPr="005F21DD" w:rsidRDefault="00D14739">
            <w:pPr>
              <w:pBdr>
                <w:top w:val="nil"/>
                <w:left w:val="nil"/>
                <w:bottom w:val="nil"/>
                <w:right w:val="nil"/>
                <w:between w:val="nil"/>
              </w:pBdr>
              <w:rPr>
                <w:rFonts w:ascii="Palatino Linotype" w:eastAsia="Palatino Linotype" w:hAnsi="Palatino Linotype" w:cs="Palatino Linotype"/>
                <w:b/>
                <w:bCs/>
                <w:i/>
                <w:iCs/>
                <w:color w:val="000000"/>
              </w:rPr>
            </w:pPr>
            <w:r w:rsidRPr="005F21DD">
              <w:rPr>
                <w:rFonts w:ascii="Palatino Linotype" w:eastAsia="Palatino Linotype" w:hAnsi="Palatino Linotype" w:cs="Palatino Linotype"/>
                <w:b/>
                <w:bCs/>
                <w:i/>
                <w:iCs/>
                <w:color w:val="000000"/>
              </w:rPr>
              <w:t>Información Solicitada</w:t>
            </w:r>
          </w:p>
        </w:tc>
        <w:tc>
          <w:tcPr>
            <w:tcW w:w="2410" w:type="dxa"/>
          </w:tcPr>
          <w:p w:rsidR="00DB2532" w:rsidRPr="005F21DD" w:rsidRDefault="00D14739">
            <w:pPr>
              <w:pBdr>
                <w:top w:val="nil"/>
                <w:left w:val="nil"/>
                <w:bottom w:val="nil"/>
                <w:right w:val="nil"/>
                <w:between w:val="nil"/>
              </w:pBdr>
              <w:rPr>
                <w:rFonts w:ascii="Palatino Linotype" w:eastAsia="Palatino Linotype" w:hAnsi="Palatino Linotype" w:cs="Palatino Linotype"/>
                <w:b/>
                <w:bCs/>
                <w:i/>
                <w:iCs/>
                <w:color w:val="000000"/>
              </w:rPr>
            </w:pPr>
            <w:r w:rsidRPr="005F21DD">
              <w:rPr>
                <w:rFonts w:ascii="Palatino Linotype" w:eastAsia="Palatino Linotype" w:hAnsi="Palatino Linotype" w:cs="Palatino Linotype"/>
                <w:b/>
                <w:bCs/>
                <w:i/>
                <w:iCs/>
                <w:color w:val="000000"/>
              </w:rPr>
              <w:t xml:space="preserve">Respuesta Inicial </w:t>
            </w:r>
          </w:p>
        </w:tc>
        <w:tc>
          <w:tcPr>
            <w:tcW w:w="2410" w:type="dxa"/>
          </w:tcPr>
          <w:p w:rsidR="00DB2532" w:rsidRPr="005F21DD" w:rsidRDefault="00D14739">
            <w:pPr>
              <w:pBdr>
                <w:top w:val="nil"/>
                <w:left w:val="nil"/>
                <w:bottom w:val="nil"/>
                <w:right w:val="nil"/>
                <w:between w:val="nil"/>
              </w:pBdr>
              <w:rPr>
                <w:rFonts w:ascii="Palatino Linotype" w:eastAsia="Palatino Linotype" w:hAnsi="Palatino Linotype" w:cs="Palatino Linotype"/>
                <w:b/>
                <w:bCs/>
                <w:i/>
                <w:iCs/>
                <w:color w:val="000000"/>
              </w:rPr>
            </w:pPr>
            <w:r w:rsidRPr="005F21DD">
              <w:rPr>
                <w:rFonts w:ascii="Palatino Linotype" w:eastAsia="Palatino Linotype" w:hAnsi="Palatino Linotype" w:cs="Palatino Linotype"/>
                <w:b/>
                <w:bCs/>
                <w:i/>
                <w:iCs/>
                <w:color w:val="000000"/>
              </w:rPr>
              <w:t xml:space="preserve">Manifestaciones </w:t>
            </w:r>
          </w:p>
        </w:tc>
        <w:tc>
          <w:tcPr>
            <w:tcW w:w="2268" w:type="dxa"/>
          </w:tcPr>
          <w:p w:rsidR="00DB2532" w:rsidRPr="005F21DD" w:rsidRDefault="00D14739">
            <w:pPr>
              <w:pBdr>
                <w:top w:val="nil"/>
                <w:left w:val="nil"/>
                <w:bottom w:val="nil"/>
                <w:right w:val="nil"/>
                <w:between w:val="nil"/>
              </w:pBdr>
              <w:rPr>
                <w:rFonts w:ascii="Palatino Linotype" w:eastAsia="Palatino Linotype" w:hAnsi="Palatino Linotype" w:cs="Palatino Linotype"/>
                <w:b/>
                <w:bCs/>
                <w:i/>
                <w:iCs/>
                <w:color w:val="000000"/>
              </w:rPr>
            </w:pPr>
            <w:r w:rsidRPr="005F21DD">
              <w:rPr>
                <w:rFonts w:ascii="Palatino Linotype" w:eastAsia="Palatino Linotype" w:hAnsi="Palatino Linotype" w:cs="Palatino Linotype"/>
                <w:b/>
                <w:bCs/>
                <w:i/>
                <w:iCs/>
                <w:color w:val="000000"/>
              </w:rPr>
              <w:t xml:space="preserve">Colma </w:t>
            </w:r>
          </w:p>
        </w:tc>
      </w:tr>
      <w:tr w:rsidR="00DB2532" w:rsidRPr="005F21DD" w:rsidTr="005F21DD">
        <w:trPr>
          <w:jc w:val="center"/>
        </w:trPr>
        <w:tc>
          <w:tcPr>
            <w:tcW w:w="2405" w:type="dxa"/>
          </w:tcPr>
          <w:p w:rsidR="00DB2532" w:rsidRPr="005F21DD" w:rsidRDefault="003B1753">
            <w:pPr>
              <w:pBdr>
                <w:top w:val="nil"/>
                <w:left w:val="nil"/>
                <w:bottom w:val="nil"/>
                <w:right w:val="nil"/>
                <w:between w:val="nil"/>
              </w:pBdr>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1.- </w:t>
            </w:r>
            <w:r w:rsidR="00D14739" w:rsidRPr="005F21DD">
              <w:rPr>
                <w:rFonts w:ascii="Palatino Linotype" w:eastAsia="Palatino Linotype" w:hAnsi="Palatino Linotype" w:cs="Palatino Linotype"/>
                <w:i/>
                <w:iCs/>
                <w:color w:val="000000"/>
              </w:rPr>
              <w:t xml:space="preserve">Los documentos generados para que en la Gaceta del Gobierno del Estado de México se publicara la reforma Constitucional del Estado de México en la que la LXII Legislatura mexiquense aprobó extinguir el Instituto de Transparencia, </w:t>
            </w:r>
            <w:r w:rsidR="00D14739" w:rsidRPr="005F21DD">
              <w:rPr>
                <w:rFonts w:ascii="Palatino Linotype" w:eastAsia="Palatino Linotype" w:hAnsi="Palatino Linotype" w:cs="Palatino Linotype"/>
                <w:i/>
                <w:iCs/>
                <w:color w:val="000000"/>
              </w:rPr>
              <w:lastRenderedPageBreak/>
              <w:t>Acceso a la Información Pública y Protección de Datos Personales del Estado de México y Municipios (Infoem), a fin de favorecer la simplificación administrativa y orgánica, reducir el gasto público, evitar duplicidad de funciones y fortalecer el acceso a la información y a la rendición de cuentas, sin acrecentar estructuras burocráticas, como lo establece la carta magna y la legislación general y federal correspondiente</w:t>
            </w:r>
          </w:p>
        </w:tc>
        <w:tc>
          <w:tcPr>
            <w:tcW w:w="2410" w:type="dxa"/>
          </w:tcPr>
          <w:p w:rsidR="00DB2532" w:rsidRPr="005F21DD" w:rsidRDefault="00D14739">
            <w:pPr>
              <w:pBdr>
                <w:top w:val="nil"/>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i/>
                <w:iCs/>
                <w:color w:val="000000"/>
              </w:rPr>
              <w:lastRenderedPageBreak/>
              <w:t xml:space="preserve">219.pdf: </w:t>
            </w:r>
            <w:r w:rsidRPr="005F21DD">
              <w:rPr>
                <w:rFonts w:ascii="Palatino Linotype" w:eastAsia="Palatino Linotype" w:hAnsi="Palatino Linotype" w:cs="Palatino Linotype"/>
                <w:i/>
                <w:iCs/>
                <w:color w:val="000000"/>
              </w:rPr>
              <w:t xml:space="preserve">oficio de la Unidad de Transparencia, mediante el cual se informa que no es el </w:t>
            </w:r>
            <w:r w:rsidRPr="005F21DD">
              <w:rPr>
                <w:rFonts w:ascii="Palatino Linotype" w:eastAsia="Palatino Linotype" w:hAnsi="Palatino Linotype" w:cs="Palatino Linotype"/>
                <w:b/>
                <w:bCs/>
                <w:i/>
                <w:iCs/>
                <w:color w:val="000000"/>
              </w:rPr>
              <w:t xml:space="preserve">SUJETO OBLIGADO </w:t>
            </w:r>
            <w:r w:rsidRPr="005F21DD">
              <w:rPr>
                <w:rFonts w:ascii="Palatino Linotype" w:eastAsia="Palatino Linotype" w:hAnsi="Palatino Linotype" w:cs="Palatino Linotype"/>
                <w:i/>
                <w:iCs/>
                <w:color w:val="000000"/>
              </w:rPr>
              <w:t xml:space="preserve">competente para conocer de la solicitud de información, situación de la cual se señala que se </w:t>
            </w:r>
            <w:r w:rsidRPr="005F21DD">
              <w:rPr>
                <w:rFonts w:ascii="Palatino Linotype" w:eastAsia="Palatino Linotype" w:hAnsi="Palatino Linotype" w:cs="Palatino Linotype"/>
                <w:i/>
                <w:iCs/>
                <w:color w:val="000000"/>
              </w:rPr>
              <w:lastRenderedPageBreak/>
              <w:t>interponga una nueva solicitud de información ante la Consejería Jurídica.</w:t>
            </w:r>
          </w:p>
          <w:p w:rsidR="00DB2532" w:rsidRPr="005F21DD" w:rsidRDefault="00DB2532">
            <w:pPr>
              <w:pBdr>
                <w:top w:val="nil"/>
                <w:left w:val="nil"/>
                <w:bottom w:val="nil"/>
                <w:right w:val="nil"/>
                <w:between w:val="nil"/>
              </w:pBdr>
              <w:jc w:val="both"/>
              <w:rPr>
                <w:rFonts w:ascii="Palatino Linotype" w:eastAsia="Palatino Linotype" w:hAnsi="Palatino Linotype" w:cs="Palatino Linotype"/>
                <w:i/>
                <w:iCs/>
                <w:color w:val="000000"/>
              </w:rPr>
            </w:pPr>
          </w:p>
          <w:p w:rsidR="00DB2532" w:rsidRPr="005F21DD" w:rsidRDefault="00DB2532">
            <w:pPr>
              <w:pBdr>
                <w:top w:val="nil"/>
                <w:left w:val="nil"/>
                <w:bottom w:val="nil"/>
                <w:right w:val="nil"/>
                <w:between w:val="nil"/>
              </w:pBdr>
              <w:jc w:val="both"/>
              <w:rPr>
                <w:rFonts w:ascii="Palatino Linotype" w:eastAsia="Palatino Linotype" w:hAnsi="Palatino Linotype" w:cs="Palatino Linotype"/>
                <w:i/>
                <w:iCs/>
                <w:color w:val="000000"/>
              </w:rPr>
            </w:pPr>
          </w:p>
        </w:tc>
        <w:tc>
          <w:tcPr>
            <w:tcW w:w="2410" w:type="dxa"/>
          </w:tcPr>
          <w:p w:rsidR="00DB2532" w:rsidRPr="005F21DD" w:rsidRDefault="00D14739">
            <w:pPr>
              <w:pBdr>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i/>
                <w:iCs/>
                <w:color w:val="000000"/>
              </w:rPr>
              <w:lastRenderedPageBreak/>
              <w:t xml:space="preserve">0219 09583.pdf: </w:t>
            </w:r>
            <w:r w:rsidRPr="005F21DD">
              <w:rPr>
                <w:rFonts w:ascii="Palatino Linotype" w:eastAsia="Palatino Linotype" w:hAnsi="Palatino Linotype" w:cs="Palatino Linotype"/>
                <w:i/>
                <w:iCs/>
                <w:color w:val="000000"/>
              </w:rPr>
              <w:t xml:space="preserve">documento que contiene los oficios de la Coordinación Administrativa, de la Delegada Administrativa, de la Dirección General de Personal, de la Dirección de Recursos Materiales, de la Dirección General de </w:t>
            </w:r>
            <w:r w:rsidRPr="005F21DD">
              <w:rPr>
                <w:rFonts w:ascii="Palatino Linotype" w:eastAsia="Palatino Linotype" w:hAnsi="Palatino Linotype" w:cs="Palatino Linotype"/>
                <w:i/>
                <w:iCs/>
                <w:color w:val="000000"/>
              </w:rPr>
              <w:lastRenderedPageBreak/>
              <w:t xml:space="preserve">Innovación, del Director de Gestión y Preservación del Patrimonio Documental, del Instituto de Profesionalización de los Servidores Públicos del Poder Ejecutivo, mediante los cuales informan que después de una búsqueda exhaustiva y razonable no se localizaron los documentos que tuvieran la información solicitada, toda vez que el </w:t>
            </w:r>
            <w:r w:rsidRPr="005F21DD">
              <w:rPr>
                <w:rFonts w:ascii="Palatino Linotype" w:eastAsia="Palatino Linotype" w:hAnsi="Palatino Linotype" w:cs="Palatino Linotype"/>
                <w:b/>
                <w:bCs/>
                <w:i/>
                <w:iCs/>
                <w:color w:val="000000"/>
              </w:rPr>
              <w:t xml:space="preserve">SUJETO OBLIGADO </w:t>
            </w:r>
            <w:r w:rsidRPr="005F21DD">
              <w:rPr>
                <w:rFonts w:ascii="Palatino Linotype" w:eastAsia="Palatino Linotype" w:hAnsi="Palatino Linotype" w:cs="Palatino Linotype"/>
                <w:i/>
                <w:iCs/>
                <w:color w:val="000000"/>
              </w:rPr>
              <w:t xml:space="preserve">noes el competente para atender las solicitudes de información. </w:t>
            </w:r>
          </w:p>
          <w:p w:rsidR="00DB2532" w:rsidRPr="005F21DD" w:rsidRDefault="00DB2532">
            <w:pPr>
              <w:pBdr>
                <w:left w:val="nil"/>
                <w:bottom w:val="nil"/>
                <w:right w:val="nil"/>
                <w:between w:val="nil"/>
              </w:pBdr>
              <w:jc w:val="both"/>
              <w:rPr>
                <w:rFonts w:ascii="Palatino Linotype" w:eastAsia="Palatino Linotype" w:hAnsi="Palatino Linotype" w:cs="Palatino Linotype"/>
                <w:i/>
                <w:iCs/>
                <w:color w:val="000000"/>
              </w:rPr>
            </w:pPr>
          </w:p>
        </w:tc>
        <w:tc>
          <w:tcPr>
            <w:tcW w:w="2268" w:type="dxa"/>
          </w:tcPr>
          <w:p w:rsidR="00DB2532" w:rsidRPr="005F21DD" w:rsidRDefault="00D14739">
            <w:pPr>
              <w:pBdr>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i/>
                <w:iCs/>
                <w:color w:val="000000"/>
              </w:rPr>
              <w:lastRenderedPageBreak/>
              <w:t>Colma, toda vez que del analisis realizado a los Manuales de Organización de la Oficialía Mayor y de la Coordinación se tiene que la Oficialía Mayor no es competente para conocer de la solicitud de información.</w:t>
            </w:r>
          </w:p>
        </w:tc>
      </w:tr>
      <w:tr w:rsidR="00DB2532" w:rsidRPr="005F21DD" w:rsidTr="005F21DD">
        <w:trPr>
          <w:jc w:val="center"/>
        </w:trPr>
        <w:tc>
          <w:tcPr>
            <w:tcW w:w="2405" w:type="dxa"/>
          </w:tcPr>
          <w:p w:rsidR="00DB2532" w:rsidRPr="005F21DD" w:rsidRDefault="00D14739">
            <w:pPr>
              <w:pBdr>
                <w:top w:val="nil"/>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i/>
                <w:iCs/>
                <w:color w:val="000000"/>
              </w:rPr>
              <w:t xml:space="preserve">2.- fecha en que se recibió por parte del Poder Ejecutivo y/o Poder Legislativo la promulgación y/o documento que contiene la reforma Constitucional señalada en el numeral 1 para su publicación en el Periódico Oficial </w:t>
            </w:r>
            <w:r w:rsidRPr="005F21DD">
              <w:rPr>
                <w:rFonts w:ascii="Palatino Linotype" w:eastAsia="Palatino Linotype" w:hAnsi="Palatino Linotype" w:cs="Palatino Linotype"/>
                <w:i/>
                <w:iCs/>
                <w:color w:val="000000"/>
              </w:rPr>
              <w:lastRenderedPageBreak/>
              <w:t xml:space="preserve">Gaceta del Gobierno del Estado de México, así como el oficio de acuse de recibo y el anexo que contiene dicha reforma el cual fue enviado para su publicación. </w:t>
            </w:r>
          </w:p>
        </w:tc>
        <w:tc>
          <w:tcPr>
            <w:tcW w:w="2410" w:type="dxa"/>
          </w:tcPr>
          <w:p w:rsidR="00DB2532" w:rsidRPr="005F21DD" w:rsidRDefault="00D14739">
            <w:pPr>
              <w:pBdr>
                <w:top w:val="nil"/>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i/>
                <w:iCs/>
                <w:color w:val="000000"/>
              </w:rPr>
              <w:lastRenderedPageBreak/>
              <w:t xml:space="preserve">219.pdf: </w:t>
            </w:r>
            <w:r w:rsidRPr="005F21DD">
              <w:rPr>
                <w:rFonts w:ascii="Palatino Linotype" w:eastAsia="Palatino Linotype" w:hAnsi="Palatino Linotype" w:cs="Palatino Linotype"/>
                <w:i/>
                <w:iCs/>
                <w:color w:val="000000"/>
              </w:rPr>
              <w:t xml:space="preserve">oficio de la Unidad de Transparencia, mediante el cual se informa que no es el </w:t>
            </w:r>
            <w:r w:rsidRPr="005F21DD">
              <w:rPr>
                <w:rFonts w:ascii="Palatino Linotype" w:eastAsia="Palatino Linotype" w:hAnsi="Palatino Linotype" w:cs="Palatino Linotype"/>
                <w:b/>
                <w:bCs/>
                <w:i/>
                <w:iCs/>
                <w:color w:val="000000"/>
              </w:rPr>
              <w:t xml:space="preserve">SUJETO OBLIGADO </w:t>
            </w:r>
            <w:r w:rsidRPr="005F21DD">
              <w:rPr>
                <w:rFonts w:ascii="Palatino Linotype" w:eastAsia="Palatino Linotype" w:hAnsi="Palatino Linotype" w:cs="Palatino Linotype"/>
                <w:i/>
                <w:iCs/>
                <w:color w:val="000000"/>
              </w:rPr>
              <w:t xml:space="preserve">competente para conocer de la solicitud de información, situación de la cual se </w:t>
            </w:r>
            <w:r w:rsidRPr="005F21DD">
              <w:rPr>
                <w:rFonts w:ascii="Palatino Linotype" w:eastAsia="Palatino Linotype" w:hAnsi="Palatino Linotype" w:cs="Palatino Linotype"/>
                <w:i/>
                <w:iCs/>
                <w:color w:val="000000"/>
              </w:rPr>
              <w:lastRenderedPageBreak/>
              <w:t>señala que se interponga una nueva solicitud de información ante la Consejería Jurídica.</w:t>
            </w:r>
          </w:p>
          <w:p w:rsidR="00DB2532" w:rsidRPr="005F21DD" w:rsidRDefault="00DB2532">
            <w:pPr>
              <w:pBdr>
                <w:top w:val="nil"/>
                <w:left w:val="nil"/>
                <w:bottom w:val="nil"/>
                <w:right w:val="nil"/>
                <w:between w:val="nil"/>
              </w:pBdr>
              <w:jc w:val="both"/>
              <w:rPr>
                <w:rFonts w:ascii="Palatino Linotype" w:eastAsia="Palatino Linotype" w:hAnsi="Palatino Linotype" w:cs="Palatino Linotype"/>
                <w:i/>
                <w:iCs/>
                <w:color w:val="000000"/>
              </w:rPr>
            </w:pPr>
          </w:p>
          <w:p w:rsidR="00DB2532" w:rsidRPr="005F21DD" w:rsidRDefault="00DB2532">
            <w:pPr>
              <w:pBdr>
                <w:top w:val="nil"/>
                <w:left w:val="nil"/>
                <w:bottom w:val="nil"/>
                <w:right w:val="nil"/>
                <w:between w:val="nil"/>
              </w:pBdr>
              <w:jc w:val="both"/>
              <w:rPr>
                <w:rFonts w:ascii="Palatino Linotype" w:eastAsia="Palatino Linotype" w:hAnsi="Palatino Linotype" w:cs="Palatino Linotype"/>
                <w:i/>
                <w:iCs/>
                <w:color w:val="000000"/>
              </w:rPr>
            </w:pPr>
          </w:p>
        </w:tc>
        <w:tc>
          <w:tcPr>
            <w:tcW w:w="2410" w:type="dxa"/>
          </w:tcPr>
          <w:p w:rsidR="00DB2532" w:rsidRPr="005F21DD" w:rsidRDefault="00D14739">
            <w:pPr>
              <w:pBdr>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i/>
                <w:iCs/>
                <w:color w:val="000000"/>
              </w:rPr>
              <w:lastRenderedPageBreak/>
              <w:t xml:space="preserve">0219 09583.pdf: </w:t>
            </w:r>
            <w:r w:rsidRPr="005F21DD">
              <w:rPr>
                <w:rFonts w:ascii="Palatino Linotype" w:eastAsia="Palatino Linotype" w:hAnsi="Palatino Linotype" w:cs="Palatino Linotype"/>
                <w:i/>
                <w:iCs/>
                <w:color w:val="000000"/>
              </w:rPr>
              <w:t xml:space="preserve">documento que contiene los oficios de la Coordinación Administrativa, de la Delegada Administrativa, de la Dirección General de Personal, de la Dirección de Recursos Materiales, de la </w:t>
            </w:r>
            <w:r w:rsidRPr="005F21DD">
              <w:rPr>
                <w:rFonts w:ascii="Palatino Linotype" w:eastAsia="Palatino Linotype" w:hAnsi="Palatino Linotype" w:cs="Palatino Linotype"/>
                <w:i/>
                <w:iCs/>
                <w:color w:val="000000"/>
              </w:rPr>
              <w:lastRenderedPageBreak/>
              <w:t xml:space="preserve">Dirección General de Innovación, del Director de Gestión y Preservación del Patrimonio Documental, del Instituto de Profesionalización de los Servidores Públicos del Poder Ejecutivo, mediante los cuales informan que después de una búsqueda exhaustiva y razonable no se localizaron los documentos que tuvieran la información solicitada, toda vez que el </w:t>
            </w:r>
            <w:r w:rsidRPr="005F21DD">
              <w:rPr>
                <w:rFonts w:ascii="Palatino Linotype" w:eastAsia="Palatino Linotype" w:hAnsi="Palatino Linotype" w:cs="Palatino Linotype"/>
                <w:b/>
                <w:bCs/>
                <w:i/>
                <w:iCs/>
                <w:color w:val="000000"/>
              </w:rPr>
              <w:t xml:space="preserve">SUJETO OBLIGADO </w:t>
            </w:r>
            <w:r w:rsidRPr="005F21DD">
              <w:rPr>
                <w:rFonts w:ascii="Palatino Linotype" w:eastAsia="Palatino Linotype" w:hAnsi="Palatino Linotype" w:cs="Palatino Linotype"/>
                <w:i/>
                <w:iCs/>
                <w:color w:val="000000"/>
              </w:rPr>
              <w:t xml:space="preserve">noes el competente para atender las solicitudes de información. </w:t>
            </w:r>
          </w:p>
          <w:p w:rsidR="00DB2532" w:rsidRPr="005F21DD" w:rsidRDefault="00DB2532">
            <w:pPr>
              <w:pBdr>
                <w:left w:val="nil"/>
                <w:bottom w:val="nil"/>
                <w:right w:val="nil"/>
                <w:between w:val="nil"/>
              </w:pBdr>
              <w:jc w:val="both"/>
              <w:rPr>
                <w:rFonts w:ascii="Palatino Linotype" w:eastAsia="Palatino Linotype" w:hAnsi="Palatino Linotype" w:cs="Palatino Linotype"/>
                <w:i/>
                <w:iCs/>
                <w:color w:val="000000"/>
              </w:rPr>
            </w:pPr>
          </w:p>
        </w:tc>
        <w:tc>
          <w:tcPr>
            <w:tcW w:w="2268" w:type="dxa"/>
          </w:tcPr>
          <w:p w:rsidR="00DB2532" w:rsidRPr="005F21DD" w:rsidRDefault="00D14739">
            <w:pPr>
              <w:pBdr>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i/>
                <w:iCs/>
                <w:color w:val="000000"/>
              </w:rPr>
              <w:lastRenderedPageBreak/>
              <w:t xml:space="preserve">Colma, toda vez que del analisis realizado a los Manuales de Organización de la Oficialía Mayor y de la Coordinación se tiene que la Oficialía Mayor no es competente para conocer de la </w:t>
            </w:r>
            <w:r w:rsidRPr="005F21DD">
              <w:rPr>
                <w:rFonts w:ascii="Palatino Linotype" w:eastAsia="Palatino Linotype" w:hAnsi="Palatino Linotype" w:cs="Palatino Linotype"/>
                <w:i/>
                <w:iCs/>
                <w:color w:val="000000"/>
              </w:rPr>
              <w:lastRenderedPageBreak/>
              <w:t>solicitud de información.</w:t>
            </w:r>
          </w:p>
        </w:tc>
      </w:tr>
      <w:tr w:rsidR="00DB2532" w:rsidRPr="005F21DD" w:rsidTr="005F21DD">
        <w:trPr>
          <w:jc w:val="center"/>
        </w:trPr>
        <w:tc>
          <w:tcPr>
            <w:tcW w:w="2405" w:type="dxa"/>
          </w:tcPr>
          <w:p w:rsidR="00DB2532" w:rsidRPr="005F21DD" w:rsidRDefault="00D14739">
            <w:pPr>
              <w:pBdr>
                <w:top w:val="nil"/>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i/>
                <w:iCs/>
                <w:color w:val="000000"/>
              </w:rPr>
              <w:lastRenderedPageBreak/>
              <w:t>3.- Fecha en que se publicó en la página web del Periódico Oficial "Gaceta del Gobierno" del Estado de México la reforma Constitucional que menciono en el numeral 1.</w:t>
            </w:r>
          </w:p>
        </w:tc>
        <w:tc>
          <w:tcPr>
            <w:tcW w:w="2410" w:type="dxa"/>
          </w:tcPr>
          <w:p w:rsidR="00DB2532" w:rsidRPr="005F21DD" w:rsidRDefault="00D14739">
            <w:pPr>
              <w:pBdr>
                <w:top w:val="nil"/>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i/>
                <w:iCs/>
                <w:color w:val="000000"/>
              </w:rPr>
              <w:t xml:space="preserve">219.pdf: </w:t>
            </w:r>
            <w:r w:rsidRPr="005F21DD">
              <w:rPr>
                <w:rFonts w:ascii="Palatino Linotype" w:eastAsia="Palatino Linotype" w:hAnsi="Palatino Linotype" w:cs="Palatino Linotype"/>
                <w:i/>
                <w:iCs/>
                <w:color w:val="000000"/>
              </w:rPr>
              <w:t xml:space="preserve">oficio de la Unidad de Transparencia, mediante el cual se informa que no es el </w:t>
            </w:r>
            <w:r w:rsidRPr="005F21DD">
              <w:rPr>
                <w:rFonts w:ascii="Palatino Linotype" w:eastAsia="Palatino Linotype" w:hAnsi="Palatino Linotype" w:cs="Palatino Linotype"/>
                <w:b/>
                <w:bCs/>
                <w:i/>
                <w:iCs/>
                <w:color w:val="000000"/>
              </w:rPr>
              <w:t xml:space="preserve">SUJETO OBLIGADO </w:t>
            </w:r>
            <w:r w:rsidRPr="005F21DD">
              <w:rPr>
                <w:rFonts w:ascii="Palatino Linotype" w:eastAsia="Palatino Linotype" w:hAnsi="Palatino Linotype" w:cs="Palatino Linotype"/>
                <w:i/>
                <w:iCs/>
                <w:color w:val="000000"/>
              </w:rPr>
              <w:t xml:space="preserve">competente para conocer de la solicitud de información, </w:t>
            </w:r>
            <w:r w:rsidRPr="005F21DD">
              <w:rPr>
                <w:rFonts w:ascii="Palatino Linotype" w:eastAsia="Palatino Linotype" w:hAnsi="Palatino Linotype" w:cs="Palatino Linotype"/>
                <w:i/>
                <w:iCs/>
                <w:color w:val="000000"/>
              </w:rPr>
              <w:lastRenderedPageBreak/>
              <w:t>situación de la cual se señala que se interponga una nueva solicitud de información ante la Consejería Jurídica.</w:t>
            </w:r>
          </w:p>
          <w:p w:rsidR="00DB2532" w:rsidRPr="005F21DD" w:rsidRDefault="00DB2532">
            <w:pPr>
              <w:pBdr>
                <w:top w:val="nil"/>
                <w:left w:val="nil"/>
                <w:bottom w:val="nil"/>
                <w:right w:val="nil"/>
                <w:between w:val="nil"/>
              </w:pBdr>
              <w:jc w:val="both"/>
              <w:rPr>
                <w:rFonts w:ascii="Palatino Linotype" w:eastAsia="Palatino Linotype" w:hAnsi="Palatino Linotype" w:cs="Palatino Linotype"/>
                <w:i/>
                <w:iCs/>
                <w:color w:val="000000"/>
              </w:rPr>
            </w:pPr>
          </w:p>
          <w:p w:rsidR="00DB2532" w:rsidRPr="005F21DD" w:rsidRDefault="00DB2532">
            <w:pPr>
              <w:pBdr>
                <w:top w:val="nil"/>
                <w:left w:val="nil"/>
                <w:bottom w:val="nil"/>
                <w:right w:val="nil"/>
                <w:between w:val="nil"/>
              </w:pBdr>
              <w:jc w:val="both"/>
              <w:rPr>
                <w:rFonts w:ascii="Palatino Linotype" w:eastAsia="Palatino Linotype" w:hAnsi="Palatino Linotype" w:cs="Palatino Linotype"/>
                <w:i/>
                <w:iCs/>
                <w:color w:val="000000"/>
              </w:rPr>
            </w:pPr>
          </w:p>
        </w:tc>
        <w:tc>
          <w:tcPr>
            <w:tcW w:w="2410" w:type="dxa"/>
          </w:tcPr>
          <w:p w:rsidR="00DB2532" w:rsidRPr="005F21DD" w:rsidRDefault="00D14739">
            <w:pPr>
              <w:pBdr>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i/>
                <w:iCs/>
                <w:color w:val="000000"/>
              </w:rPr>
              <w:lastRenderedPageBreak/>
              <w:t xml:space="preserve">0219 09583.pdf: </w:t>
            </w:r>
            <w:r w:rsidRPr="005F21DD">
              <w:rPr>
                <w:rFonts w:ascii="Palatino Linotype" w:eastAsia="Palatino Linotype" w:hAnsi="Palatino Linotype" w:cs="Palatino Linotype"/>
                <w:i/>
                <w:iCs/>
                <w:color w:val="000000"/>
              </w:rPr>
              <w:t xml:space="preserve">documento que contiene los oficios de la Coordinación Administrativa, de la Delegada Administrativa, de la Dirección General de Personal, de la Dirección de Recursos </w:t>
            </w:r>
            <w:r w:rsidRPr="005F21DD">
              <w:rPr>
                <w:rFonts w:ascii="Palatino Linotype" w:eastAsia="Palatino Linotype" w:hAnsi="Palatino Linotype" w:cs="Palatino Linotype"/>
                <w:i/>
                <w:iCs/>
                <w:color w:val="000000"/>
              </w:rPr>
              <w:lastRenderedPageBreak/>
              <w:t xml:space="preserve">Materiales, de la Dirección General de Innovación, del Director de Gestión y Preservación del Patrimonio Documental, del Instituto de Profesionalización de los Servidores Públicos del Poder Ejecutivo, mediante los cuales informan que después de una búsqueda exhaustiva y razonable no se localizaron los documentos que tuvieran la información solicitada, toda vez que el </w:t>
            </w:r>
            <w:r w:rsidRPr="005F21DD">
              <w:rPr>
                <w:rFonts w:ascii="Palatino Linotype" w:eastAsia="Palatino Linotype" w:hAnsi="Palatino Linotype" w:cs="Palatino Linotype"/>
                <w:b/>
                <w:bCs/>
                <w:i/>
                <w:iCs/>
                <w:color w:val="000000"/>
              </w:rPr>
              <w:t xml:space="preserve">SUJETO OBLIGADO </w:t>
            </w:r>
            <w:r w:rsidRPr="005F21DD">
              <w:rPr>
                <w:rFonts w:ascii="Palatino Linotype" w:eastAsia="Palatino Linotype" w:hAnsi="Palatino Linotype" w:cs="Palatino Linotype"/>
                <w:i/>
                <w:iCs/>
                <w:color w:val="000000"/>
              </w:rPr>
              <w:t xml:space="preserve">noes el competente para atender las solicitudes de información. </w:t>
            </w:r>
          </w:p>
          <w:p w:rsidR="00DB2532" w:rsidRPr="005F21DD" w:rsidRDefault="00DB2532">
            <w:pPr>
              <w:pBdr>
                <w:left w:val="nil"/>
                <w:bottom w:val="nil"/>
                <w:right w:val="nil"/>
                <w:between w:val="nil"/>
              </w:pBdr>
              <w:jc w:val="both"/>
              <w:rPr>
                <w:rFonts w:ascii="Palatino Linotype" w:eastAsia="Palatino Linotype" w:hAnsi="Palatino Linotype" w:cs="Palatino Linotype"/>
                <w:i/>
                <w:iCs/>
                <w:color w:val="000000"/>
              </w:rPr>
            </w:pPr>
          </w:p>
        </w:tc>
        <w:tc>
          <w:tcPr>
            <w:tcW w:w="2268" w:type="dxa"/>
          </w:tcPr>
          <w:p w:rsidR="00DB2532" w:rsidRPr="005F21DD" w:rsidRDefault="00D14739">
            <w:pPr>
              <w:pBdr>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i/>
                <w:iCs/>
                <w:color w:val="000000"/>
              </w:rPr>
              <w:lastRenderedPageBreak/>
              <w:t xml:space="preserve">Colma, toda vez que del analisis realizado a los Manuales de Organización de la Oficialía Mayor y de la Coordinación se tiene que la Oficialía Mayor no es competente para conocer de la </w:t>
            </w:r>
            <w:r w:rsidRPr="005F21DD">
              <w:rPr>
                <w:rFonts w:ascii="Palatino Linotype" w:eastAsia="Palatino Linotype" w:hAnsi="Palatino Linotype" w:cs="Palatino Linotype"/>
                <w:i/>
                <w:iCs/>
                <w:color w:val="000000"/>
              </w:rPr>
              <w:lastRenderedPageBreak/>
              <w:t>solicitud de información.</w:t>
            </w:r>
          </w:p>
        </w:tc>
      </w:tr>
      <w:tr w:rsidR="00DB2532" w:rsidRPr="005F21DD" w:rsidTr="005F21DD">
        <w:trPr>
          <w:jc w:val="center"/>
        </w:trPr>
        <w:tc>
          <w:tcPr>
            <w:tcW w:w="2405" w:type="dxa"/>
          </w:tcPr>
          <w:p w:rsidR="00DB2532" w:rsidRPr="005F21DD" w:rsidRDefault="00D14739">
            <w:pPr>
              <w:pBdr>
                <w:top w:val="nil"/>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i/>
                <w:iCs/>
                <w:color w:val="000000"/>
              </w:rPr>
              <w:lastRenderedPageBreak/>
              <w:t>4.-</w:t>
            </w:r>
            <w:r w:rsidRPr="005F21DD">
              <w:rPr>
                <w:rFonts w:ascii="Palatino Linotype" w:eastAsia="Palatino Linotype" w:hAnsi="Palatino Linotype" w:cs="Palatino Linotype"/>
              </w:rPr>
              <w:t xml:space="preserve"> </w:t>
            </w:r>
            <w:r w:rsidRPr="005F21DD">
              <w:rPr>
                <w:rFonts w:ascii="Palatino Linotype" w:eastAsia="Palatino Linotype" w:hAnsi="Palatino Linotype" w:cs="Palatino Linotype"/>
                <w:i/>
                <w:iCs/>
                <w:color w:val="000000"/>
              </w:rPr>
              <w:t>Se me informe a partir de cuándo contarán los 90 días para extinguirse el INFOEM y que día se extinguirá dicho Órgano Autónomo</w:t>
            </w:r>
          </w:p>
        </w:tc>
        <w:tc>
          <w:tcPr>
            <w:tcW w:w="2410" w:type="dxa"/>
          </w:tcPr>
          <w:p w:rsidR="00DB2532" w:rsidRPr="005F21DD" w:rsidRDefault="00D14739">
            <w:pPr>
              <w:pBdr>
                <w:top w:val="nil"/>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i/>
                <w:iCs/>
                <w:color w:val="000000"/>
              </w:rPr>
              <w:t xml:space="preserve">219.pdf: </w:t>
            </w:r>
            <w:r w:rsidRPr="005F21DD">
              <w:rPr>
                <w:rFonts w:ascii="Palatino Linotype" w:eastAsia="Palatino Linotype" w:hAnsi="Palatino Linotype" w:cs="Palatino Linotype"/>
                <w:i/>
                <w:iCs/>
                <w:color w:val="000000"/>
              </w:rPr>
              <w:t xml:space="preserve">oficio de la Unidad de Transparencia, mediante el cual se informa que no es el </w:t>
            </w:r>
            <w:r w:rsidRPr="005F21DD">
              <w:rPr>
                <w:rFonts w:ascii="Palatino Linotype" w:eastAsia="Palatino Linotype" w:hAnsi="Palatino Linotype" w:cs="Palatino Linotype"/>
                <w:b/>
                <w:bCs/>
                <w:i/>
                <w:iCs/>
                <w:color w:val="000000"/>
              </w:rPr>
              <w:t xml:space="preserve">SUJETO OBLIGADO </w:t>
            </w:r>
            <w:r w:rsidRPr="005F21DD">
              <w:rPr>
                <w:rFonts w:ascii="Palatino Linotype" w:eastAsia="Palatino Linotype" w:hAnsi="Palatino Linotype" w:cs="Palatino Linotype"/>
                <w:i/>
                <w:iCs/>
                <w:color w:val="000000"/>
              </w:rPr>
              <w:t xml:space="preserve">competente para conocer de la solicitud </w:t>
            </w:r>
            <w:r w:rsidRPr="005F21DD">
              <w:rPr>
                <w:rFonts w:ascii="Palatino Linotype" w:eastAsia="Palatino Linotype" w:hAnsi="Palatino Linotype" w:cs="Palatino Linotype"/>
                <w:i/>
                <w:iCs/>
                <w:color w:val="000000"/>
              </w:rPr>
              <w:lastRenderedPageBreak/>
              <w:t>de información, situación de la cual se señala que se interponga una nueva solicitud de información ante la Consejería Jurídica.</w:t>
            </w:r>
          </w:p>
          <w:p w:rsidR="00DB2532" w:rsidRPr="005F21DD" w:rsidRDefault="00DB2532">
            <w:pPr>
              <w:pBdr>
                <w:top w:val="nil"/>
                <w:left w:val="nil"/>
                <w:bottom w:val="nil"/>
                <w:right w:val="nil"/>
                <w:between w:val="nil"/>
              </w:pBdr>
              <w:jc w:val="both"/>
              <w:rPr>
                <w:rFonts w:ascii="Palatino Linotype" w:eastAsia="Palatino Linotype" w:hAnsi="Palatino Linotype" w:cs="Palatino Linotype"/>
                <w:i/>
                <w:iCs/>
                <w:color w:val="000000"/>
              </w:rPr>
            </w:pPr>
          </w:p>
          <w:p w:rsidR="00DB2532" w:rsidRPr="005F21DD" w:rsidRDefault="00DB2532">
            <w:pPr>
              <w:pBdr>
                <w:top w:val="nil"/>
                <w:left w:val="nil"/>
                <w:bottom w:val="nil"/>
                <w:right w:val="nil"/>
                <w:between w:val="nil"/>
              </w:pBdr>
              <w:jc w:val="both"/>
              <w:rPr>
                <w:rFonts w:ascii="Palatino Linotype" w:eastAsia="Palatino Linotype" w:hAnsi="Palatino Linotype" w:cs="Palatino Linotype"/>
                <w:i/>
                <w:iCs/>
                <w:color w:val="000000"/>
              </w:rPr>
            </w:pPr>
          </w:p>
        </w:tc>
        <w:tc>
          <w:tcPr>
            <w:tcW w:w="2410" w:type="dxa"/>
          </w:tcPr>
          <w:p w:rsidR="00DB2532" w:rsidRPr="005F21DD" w:rsidRDefault="00D14739">
            <w:pPr>
              <w:pBdr>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i/>
                <w:iCs/>
                <w:color w:val="000000"/>
              </w:rPr>
              <w:lastRenderedPageBreak/>
              <w:t xml:space="preserve">0219 09583.pdf: </w:t>
            </w:r>
            <w:r w:rsidRPr="005F21DD">
              <w:rPr>
                <w:rFonts w:ascii="Palatino Linotype" w:eastAsia="Palatino Linotype" w:hAnsi="Palatino Linotype" w:cs="Palatino Linotype"/>
                <w:i/>
                <w:iCs/>
                <w:color w:val="000000"/>
              </w:rPr>
              <w:t xml:space="preserve">documento que contiene los oficios de la Coordinación Administrativa, de la Delegada Administrativa, de la Dirección General de Personal, de la </w:t>
            </w:r>
            <w:r w:rsidRPr="005F21DD">
              <w:rPr>
                <w:rFonts w:ascii="Palatino Linotype" w:eastAsia="Palatino Linotype" w:hAnsi="Palatino Linotype" w:cs="Palatino Linotype"/>
                <w:i/>
                <w:iCs/>
                <w:color w:val="000000"/>
              </w:rPr>
              <w:lastRenderedPageBreak/>
              <w:t xml:space="preserve">Dirección de Recursos Materiales, de la Dirección General de Innovación, del Director de Gestión y Preservación del Patrimonio Documental, del Instituto de Profesionalización de los Servidores Públicos del Poder Ejecutivo, mediante los cuales informan que después de una búsqueda exhaustiva y razonable no se localizaron los documentos que tuvieran la información solicitada, toda vez que el </w:t>
            </w:r>
            <w:r w:rsidRPr="005F21DD">
              <w:rPr>
                <w:rFonts w:ascii="Palatino Linotype" w:eastAsia="Palatino Linotype" w:hAnsi="Palatino Linotype" w:cs="Palatino Linotype"/>
                <w:b/>
                <w:bCs/>
                <w:i/>
                <w:iCs/>
                <w:color w:val="000000"/>
              </w:rPr>
              <w:t xml:space="preserve">SUJETO OBLIGADO </w:t>
            </w:r>
            <w:r w:rsidRPr="005F21DD">
              <w:rPr>
                <w:rFonts w:ascii="Palatino Linotype" w:eastAsia="Palatino Linotype" w:hAnsi="Palatino Linotype" w:cs="Palatino Linotype"/>
                <w:i/>
                <w:iCs/>
                <w:color w:val="000000"/>
              </w:rPr>
              <w:t xml:space="preserve">noes el competente para atender las solicitudes de información. </w:t>
            </w:r>
          </w:p>
          <w:p w:rsidR="00DB2532" w:rsidRPr="005F21DD" w:rsidRDefault="00DB2532">
            <w:pPr>
              <w:pBdr>
                <w:left w:val="nil"/>
                <w:bottom w:val="nil"/>
                <w:right w:val="nil"/>
                <w:between w:val="nil"/>
              </w:pBdr>
              <w:jc w:val="both"/>
              <w:rPr>
                <w:rFonts w:ascii="Palatino Linotype" w:eastAsia="Palatino Linotype" w:hAnsi="Palatino Linotype" w:cs="Palatino Linotype"/>
                <w:i/>
                <w:iCs/>
                <w:color w:val="000000"/>
              </w:rPr>
            </w:pPr>
          </w:p>
        </w:tc>
        <w:tc>
          <w:tcPr>
            <w:tcW w:w="2268" w:type="dxa"/>
          </w:tcPr>
          <w:p w:rsidR="00DB2532" w:rsidRPr="005F21DD" w:rsidRDefault="00D14739">
            <w:pPr>
              <w:pBdr>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i/>
                <w:iCs/>
                <w:color w:val="000000"/>
              </w:rPr>
              <w:lastRenderedPageBreak/>
              <w:t xml:space="preserve">Colma, toda vez que del analisis realizado a los Manuales de Organización de la Oficialía Mayor y de la Coordinación se tiene que la Oficialía Mayor no es competente para </w:t>
            </w:r>
            <w:r w:rsidRPr="005F21DD">
              <w:rPr>
                <w:rFonts w:ascii="Palatino Linotype" w:eastAsia="Palatino Linotype" w:hAnsi="Palatino Linotype" w:cs="Palatino Linotype"/>
                <w:i/>
                <w:iCs/>
                <w:color w:val="000000"/>
              </w:rPr>
              <w:lastRenderedPageBreak/>
              <w:t>conocer de la solicitud de información.</w:t>
            </w:r>
          </w:p>
        </w:tc>
      </w:tr>
      <w:tr w:rsidR="00DB2532" w:rsidRPr="005F21DD" w:rsidTr="005F21DD">
        <w:trPr>
          <w:jc w:val="center"/>
        </w:trPr>
        <w:tc>
          <w:tcPr>
            <w:tcW w:w="2405" w:type="dxa"/>
          </w:tcPr>
          <w:p w:rsidR="00DB2532" w:rsidRPr="005F21DD" w:rsidRDefault="00D14739">
            <w:pPr>
              <w:pBdr>
                <w:top w:val="nil"/>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i/>
                <w:iCs/>
                <w:color w:val="000000"/>
              </w:rPr>
              <w:lastRenderedPageBreak/>
              <w:t xml:space="preserve">5.- documentos, oficios, minutas generados en los que se demuestre el proceso y seguimiento para la publicación en el Periódico Oficial "Gaceta del Gobierno" </w:t>
            </w:r>
            <w:r w:rsidRPr="005F21DD">
              <w:rPr>
                <w:rFonts w:ascii="Palatino Linotype" w:eastAsia="Palatino Linotype" w:hAnsi="Palatino Linotype" w:cs="Palatino Linotype"/>
                <w:i/>
                <w:iCs/>
                <w:color w:val="000000"/>
              </w:rPr>
              <w:lastRenderedPageBreak/>
              <w:t>del Estado de México de la reforma Constitucional que menciono en el numeral 1.</w:t>
            </w:r>
          </w:p>
        </w:tc>
        <w:tc>
          <w:tcPr>
            <w:tcW w:w="2410" w:type="dxa"/>
          </w:tcPr>
          <w:p w:rsidR="00DB2532" w:rsidRPr="005F21DD" w:rsidRDefault="00D14739">
            <w:pPr>
              <w:pBdr>
                <w:top w:val="nil"/>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i/>
                <w:iCs/>
                <w:color w:val="000000"/>
              </w:rPr>
              <w:lastRenderedPageBreak/>
              <w:t xml:space="preserve">219.pdf: </w:t>
            </w:r>
            <w:r w:rsidRPr="005F21DD">
              <w:rPr>
                <w:rFonts w:ascii="Palatino Linotype" w:eastAsia="Palatino Linotype" w:hAnsi="Palatino Linotype" w:cs="Palatino Linotype"/>
                <w:i/>
                <w:iCs/>
                <w:color w:val="000000"/>
              </w:rPr>
              <w:t xml:space="preserve">oficio de la Unidad de Transparencia, mediante el cual se informa que no es el </w:t>
            </w:r>
            <w:r w:rsidRPr="005F21DD">
              <w:rPr>
                <w:rFonts w:ascii="Palatino Linotype" w:eastAsia="Palatino Linotype" w:hAnsi="Palatino Linotype" w:cs="Palatino Linotype"/>
                <w:b/>
                <w:bCs/>
                <w:i/>
                <w:iCs/>
                <w:color w:val="000000"/>
              </w:rPr>
              <w:t xml:space="preserve">SUJETO OBLIGADO </w:t>
            </w:r>
            <w:r w:rsidRPr="005F21DD">
              <w:rPr>
                <w:rFonts w:ascii="Palatino Linotype" w:eastAsia="Palatino Linotype" w:hAnsi="Palatino Linotype" w:cs="Palatino Linotype"/>
                <w:i/>
                <w:iCs/>
                <w:color w:val="000000"/>
              </w:rPr>
              <w:t xml:space="preserve">competente para </w:t>
            </w:r>
            <w:r w:rsidRPr="005F21DD">
              <w:rPr>
                <w:rFonts w:ascii="Palatino Linotype" w:eastAsia="Palatino Linotype" w:hAnsi="Palatino Linotype" w:cs="Palatino Linotype"/>
                <w:i/>
                <w:iCs/>
                <w:color w:val="000000"/>
              </w:rPr>
              <w:lastRenderedPageBreak/>
              <w:t>conocer de la solicitud de información, situación de la cual se señala que se interponga una nueva solicitud de información ante la Consejería Jurídica.</w:t>
            </w:r>
          </w:p>
          <w:p w:rsidR="00DB2532" w:rsidRPr="005F21DD" w:rsidRDefault="00DB2532">
            <w:pPr>
              <w:pBdr>
                <w:top w:val="nil"/>
                <w:left w:val="nil"/>
                <w:bottom w:val="nil"/>
                <w:right w:val="nil"/>
                <w:between w:val="nil"/>
              </w:pBdr>
              <w:jc w:val="both"/>
              <w:rPr>
                <w:rFonts w:ascii="Palatino Linotype" w:eastAsia="Palatino Linotype" w:hAnsi="Palatino Linotype" w:cs="Palatino Linotype"/>
                <w:i/>
                <w:iCs/>
                <w:color w:val="000000"/>
              </w:rPr>
            </w:pPr>
          </w:p>
          <w:p w:rsidR="00DB2532" w:rsidRPr="005F21DD" w:rsidRDefault="00DB2532">
            <w:pPr>
              <w:pBdr>
                <w:top w:val="nil"/>
                <w:left w:val="nil"/>
                <w:bottom w:val="nil"/>
                <w:right w:val="nil"/>
                <w:between w:val="nil"/>
              </w:pBdr>
              <w:jc w:val="both"/>
              <w:rPr>
                <w:rFonts w:ascii="Palatino Linotype" w:eastAsia="Palatino Linotype" w:hAnsi="Palatino Linotype" w:cs="Palatino Linotype"/>
                <w:i/>
                <w:iCs/>
                <w:color w:val="000000"/>
              </w:rPr>
            </w:pPr>
          </w:p>
        </w:tc>
        <w:tc>
          <w:tcPr>
            <w:tcW w:w="2410" w:type="dxa"/>
          </w:tcPr>
          <w:p w:rsidR="00DB2532" w:rsidRPr="005F21DD" w:rsidRDefault="00D14739">
            <w:pPr>
              <w:pBdr>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i/>
                <w:iCs/>
                <w:color w:val="000000"/>
              </w:rPr>
              <w:lastRenderedPageBreak/>
              <w:t xml:space="preserve">0219 09583.pdf: </w:t>
            </w:r>
            <w:r w:rsidRPr="005F21DD">
              <w:rPr>
                <w:rFonts w:ascii="Palatino Linotype" w:eastAsia="Palatino Linotype" w:hAnsi="Palatino Linotype" w:cs="Palatino Linotype"/>
                <w:i/>
                <w:iCs/>
                <w:color w:val="000000"/>
              </w:rPr>
              <w:t xml:space="preserve">documento que contiene los oficios de la Coordinación Administrativa, de la Delegada Administrativa, de la Dirección General de </w:t>
            </w:r>
            <w:r w:rsidRPr="005F21DD">
              <w:rPr>
                <w:rFonts w:ascii="Palatino Linotype" w:eastAsia="Palatino Linotype" w:hAnsi="Palatino Linotype" w:cs="Palatino Linotype"/>
                <w:i/>
                <w:iCs/>
                <w:color w:val="000000"/>
              </w:rPr>
              <w:lastRenderedPageBreak/>
              <w:t xml:space="preserve">Personal, de la Dirección de Recursos Materiales, de la Dirección General de Innovación, del Director de Gestión y Preservación del Patrimonio Documental, del Instituto de Profesionalización de los Servidores Públicos del Poder Ejecutivo, mediante los cuales informan que después de una búsqueda exhaustiva y razonable no se localizaron los documentos que tuvieran la información solicitada, toda vez que el </w:t>
            </w:r>
            <w:r w:rsidRPr="005F21DD">
              <w:rPr>
                <w:rFonts w:ascii="Palatino Linotype" w:eastAsia="Palatino Linotype" w:hAnsi="Palatino Linotype" w:cs="Palatino Linotype"/>
                <w:b/>
                <w:bCs/>
                <w:i/>
                <w:iCs/>
                <w:color w:val="000000"/>
              </w:rPr>
              <w:t xml:space="preserve">SUJETO OBLIGADO </w:t>
            </w:r>
            <w:r w:rsidRPr="005F21DD">
              <w:rPr>
                <w:rFonts w:ascii="Palatino Linotype" w:eastAsia="Palatino Linotype" w:hAnsi="Palatino Linotype" w:cs="Palatino Linotype"/>
                <w:i/>
                <w:iCs/>
                <w:color w:val="000000"/>
              </w:rPr>
              <w:t xml:space="preserve">noes el competente para atender las solicitudes de información. </w:t>
            </w:r>
          </w:p>
          <w:p w:rsidR="00DB2532" w:rsidRPr="005F21DD" w:rsidRDefault="00DB2532">
            <w:pPr>
              <w:pBdr>
                <w:left w:val="nil"/>
                <w:bottom w:val="nil"/>
                <w:right w:val="nil"/>
                <w:between w:val="nil"/>
              </w:pBdr>
              <w:jc w:val="both"/>
              <w:rPr>
                <w:rFonts w:ascii="Palatino Linotype" w:eastAsia="Palatino Linotype" w:hAnsi="Palatino Linotype" w:cs="Palatino Linotype"/>
                <w:i/>
                <w:iCs/>
                <w:color w:val="000000"/>
              </w:rPr>
            </w:pPr>
          </w:p>
        </w:tc>
        <w:tc>
          <w:tcPr>
            <w:tcW w:w="2268" w:type="dxa"/>
          </w:tcPr>
          <w:p w:rsidR="00DB2532" w:rsidRPr="005F21DD" w:rsidRDefault="00D14739">
            <w:pPr>
              <w:pBdr>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i/>
                <w:iCs/>
                <w:color w:val="000000"/>
              </w:rPr>
              <w:lastRenderedPageBreak/>
              <w:t xml:space="preserve">Colma, toda vez que del analisis realizado a los Manuales de Organización de la Oficialía Mayor y de la Coordinación se tiene que la Oficialía Mayor no es </w:t>
            </w:r>
            <w:r w:rsidRPr="005F21DD">
              <w:rPr>
                <w:rFonts w:ascii="Palatino Linotype" w:eastAsia="Palatino Linotype" w:hAnsi="Palatino Linotype" w:cs="Palatino Linotype"/>
                <w:i/>
                <w:iCs/>
                <w:color w:val="000000"/>
              </w:rPr>
              <w:lastRenderedPageBreak/>
              <w:t>competente para conocer de la solicitud de información.</w:t>
            </w:r>
          </w:p>
        </w:tc>
      </w:tr>
      <w:tr w:rsidR="00DB2532" w:rsidRPr="005F21DD" w:rsidTr="005F21DD">
        <w:trPr>
          <w:jc w:val="center"/>
        </w:trPr>
        <w:tc>
          <w:tcPr>
            <w:tcW w:w="2405" w:type="dxa"/>
          </w:tcPr>
          <w:p w:rsidR="00DB2532" w:rsidRPr="005F21DD" w:rsidRDefault="00D14739">
            <w:pPr>
              <w:pBdr>
                <w:top w:val="nil"/>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i/>
                <w:iCs/>
                <w:color w:val="000000"/>
              </w:rPr>
              <w:lastRenderedPageBreak/>
              <w:t xml:space="preserve">6.- forma para iniciar el procedimiento para que sea sancionada la OMISIÓN de publicar en la Gaceta del Gobierno reformas </w:t>
            </w:r>
            <w:r w:rsidRPr="005F21DD">
              <w:rPr>
                <w:rFonts w:ascii="Palatino Linotype" w:eastAsia="Palatino Linotype" w:hAnsi="Palatino Linotype" w:cs="Palatino Linotype"/>
                <w:i/>
                <w:iCs/>
                <w:color w:val="000000"/>
              </w:rPr>
              <w:lastRenderedPageBreak/>
              <w:t>Constitucionales que ya han sido aprobadas</w:t>
            </w:r>
          </w:p>
        </w:tc>
        <w:tc>
          <w:tcPr>
            <w:tcW w:w="2410" w:type="dxa"/>
          </w:tcPr>
          <w:p w:rsidR="00DB2532" w:rsidRPr="005F21DD" w:rsidRDefault="00D14739">
            <w:pPr>
              <w:pBdr>
                <w:top w:val="nil"/>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i/>
                <w:iCs/>
                <w:color w:val="000000"/>
              </w:rPr>
              <w:lastRenderedPageBreak/>
              <w:t xml:space="preserve">219.pdf: </w:t>
            </w:r>
            <w:r w:rsidRPr="005F21DD">
              <w:rPr>
                <w:rFonts w:ascii="Palatino Linotype" w:eastAsia="Palatino Linotype" w:hAnsi="Palatino Linotype" w:cs="Palatino Linotype"/>
                <w:i/>
                <w:iCs/>
                <w:color w:val="000000"/>
              </w:rPr>
              <w:t xml:space="preserve">oficio de la Unidad de Transparencia, mediante el cual se informa que no es el </w:t>
            </w:r>
            <w:r w:rsidRPr="005F21DD">
              <w:rPr>
                <w:rFonts w:ascii="Palatino Linotype" w:eastAsia="Palatino Linotype" w:hAnsi="Palatino Linotype" w:cs="Palatino Linotype"/>
                <w:b/>
                <w:bCs/>
                <w:i/>
                <w:iCs/>
                <w:color w:val="000000"/>
              </w:rPr>
              <w:t xml:space="preserve">SUJETO OBLIGADO </w:t>
            </w:r>
            <w:r w:rsidRPr="005F21DD">
              <w:rPr>
                <w:rFonts w:ascii="Palatino Linotype" w:eastAsia="Palatino Linotype" w:hAnsi="Palatino Linotype" w:cs="Palatino Linotype"/>
                <w:i/>
                <w:iCs/>
                <w:color w:val="000000"/>
              </w:rPr>
              <w:lastRenderedPageBreak/>
              <w:t>competente para conocer de la solicitud de información, situación de la cual se señala que se interponga una nueva solicitud de información ante la Consejería Jurídica.</w:t>
            </w:r>
          </w:p>
          <w:p w:rsidR="00DB2532" w:rsidRPr="005F21DD" w:rsidRDefault="00DB2532">
            <w:pPr>
              <w:pBdr>
                <w:top w:val="nil"/>
                <w:left w:val="nil"/>
                <w:bottom w:val="nil"/>
                <w:right w:val="nil"/>
                <w:between w:val="nil"/>
              </w:pBdr>
              <w:jc w:val="both"/>
              <w:rPr>
                <w:rFonts w:ascii="Palatino Linotype" w:eastAsia="Palatino Linotype" w:hAnsi="Palatino Linotype" w:cs="Palatino Linotype"/>
                <w:i/>
                <w:iCs/>
                <w:color w:val="000000"/>
              </w:rPr>
            </w:pPr>
          </w:p>
          <w:p w:rsidR="00DB2532" w:rsidRPr="005F21DD" w:rsidRDefault="00DB2532">
            <w:pPr>
              <w:pBdr>
                <w:top w:val="nil"/>
                <w:left w:val="nil"/>
                <w:bottom w:val="nil"/>
                <w:right w:val="nil"/>
                <w:between w:val="nil"/>
              </w:pBdr>
              <w:jc w:val="both"/>
              <w:rPr>
                <w:rFonts w:ascii="Palatino Linotype" w:eastAsia="Palatino Linotype" w:hAnsi="Palatino Linotype" w:cs="Palatino Linotype"/>
                <w:i/>
                <w:iCs/>
                <w:color w:val="000000"/>
              </w:rPr>
            </w:pPr>
          </w:p>
        </w:tc>
        <w:tc>
          <w:tcPr>
            <w:tcW w:w="2410" w:type="dxa"/>
          </w:tcPr>
          <w:p w:rsidR="00DB2532" w:rsidRPr="005F21DD" w:rsidRDefault="00D14739">
            <w:pPr>
              <w:pBdr>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i/>
                <w:iCs/>
                <w:color w:val="000000"/>
              </w:rPr>
              <w:lastRenderedPageBreak/>
              <w:t xml:space="preserve">0219 09583.pdf: </w:t>
            </w:r>
            <w:r w:rsidRPr="005F21DD">
              <w:rPr>
                <w:rFonts w:ascii="Palatino Linotype" w:eastAsia="Palatino Linotype" w:hAnsi="Palatino Linotype" w:cs="Palatino Linotype"/>
                <w:i/>
                <w:iCs/>
                <w:color w:val="000000"/>
              </w:rPr>
              <w:t xml:space="preserve">documento que contiene los oficios de la Coordinación Administrativa, de la Delegada Administrativa, de la </w:t>
            </w:r>
            <w:r w:rsidRPr="005F21DD">
              <w:rPr>
                <w:rFonts w:ascii="Palatino Linotype" w:eastAsia="Palatino Linotype" w:hAnsi="Palatino Linotype" w:cs="Palatino Linotype"/>
                <w:i/>
                <w:iCs/>
                <w:color w:val="000000"/>
              </w:rPr>
              <w:lastRenderedPageBreak/>
              <w:t xml:space="preserve">Dirección General de Personal, de la Dirección de Recursos Materiales, de la Dirección General de Innovación, del Director de Gestión y Preservación del Patrimonio Documental, del Instituto de Profesionalización de los Servidores Públicos del Poder Ejecutivo, mediante los cuales informan que después de una búsqueda exhaustiva y razonable no se localizaron los documentos que tuvieran la información solicitada, toda vez que el </w:t>
            </w:r>
            <w:r w:rsidRPr="005F21DD">
              <w:rPr>
                <w:rFonts w:ascii="Palatino Linotype" w:eastAsia="Palatino Linotype" w:hAnsi="Palatino Linotype" w:cs="Palatino Linotype"/>
                <w:b/>
                <w:bCs/>
                <w:i/>
                <w:iCs/>
                <w:color w:val="000000"/>
              </w:rPr>
              <w:t xml:space="preserve">SUJETO OBLIGADO </w:t>
            </w:r>
            <w:r w:rsidRPr="005F21DD">
              <w:rPr>
                <w:rFonts w:ascii="Palatino Linotype" w:eastAsia="Palatino Linotype" w:hAnsi="Palatino Linotype" w:cs="Palatino Linotype"/>
                <w:i/>
                <w:iCs/>
                <w:color w:val="000000"/>
              </w:rPr>
              <w:t xml:space="preserve">noes el competente para atender las solicitudes de información. </w:t>
            </w:r>
          </w:p>
          <w:p w:rsidR="00DB2532" w:rsidRPr="005F21DD" w:rsidRDefault="00DB2532">
            <w:pPr>
              <w:pBdr>
                <w:left w:val="nil"/>
                <w:bottom w:val="nil"/>
                <w:right w:val="nil"/>
                <w:between w:val="nil"/>
              </w:pBdr>
              <w:jc w:val="both"/>
              <w:rPr>
                <w:rFonts w:ascii="Palatino Linotype" w:eastAsia="Palatino Linotype" w:hAnsi="Palatino Linotype" w:cs="Palatino Linotype"/>
                <w:i/>
                <w:iCs/>
                <w:color w:val="000000"/>
              </w:rPr>
            </w:pPr>
          </w:p>
        </w:tc>
        <w:tc>
          <w:tcPr>
            <w:tcW w:w="2268" w:type="dxa"/>
          </w:tcPr>
          <w:p w:rsidR="00DB2532" w:rsidRPr="005F21DD" w:rsidRDefault="00D14739">
            <w:pPr>
              <w:pBdr>
                <w:left w:val="nil"/>
                <w:bottom w:val="nil"/>
                <w:right w:val="nil"/>
                <w:between w:val="nil"/>
              </w:pBdr>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i/>
                <w:iCs/>
                <w:color w:val="000000"/>
              </w:rPr>
              <w:lastRenderedPageBreak/>
              <w:t xml:space="preserve">Colma, toda vez que del analisis realizado a los Manuales de Organización de la Oficialía Mayor y de la Coordinación se tiene que la Oficialía </w:t>
            </w:r>
            <w:r w:rsidRPr="005F21DD">
              <w:rPr>
                <w:rFonts w:ascii="Palatino Linotype" w:eastAsia="Palatino Linotype" w:hAnsi="Palatino Linotype" w:cs="Palatino Linotype"/>
                <w:i/>
                <w:iCs/>
                <w:color w:val="000000"/>
              </w:rPr>
              <w:lastRenderedPageBreak/>
              <w:t>Mayor no es competente para conocer de la solicitud de información.</w:t>
            </w:r>
          </w:p>
        </w:tc>
      </w:tr>
    </w:tbl>
    <w:p w:rsidR="00DB2532" w:rsidRPr="005F21DD" w:rsidRDefault="00DB2532">
      <w:pPr>
        <w:spacing w:line="360" w:lineRule="auto"/>
        <w:jc w:val="both"/>
        <w:rPr>
          <w:rFonts w:ascii="Palatino Linotype" w:eastAsia="Palatino Linotype" w:hAnsi="Palatino Linotype" w:cs="Palatino Linotype"/>
        </w:rPr>
      </w:pP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 xml:space="preserve">De la tabla anterior, se tiene que el </w:t>
      </w:r>
      <w:r w:rsidRPr="005F21DD">
        <w:rPr>
          <w:rFonts w:ascii="Palatino Linotype" w:eastAsia="Palatino Linotype" w:hAnsi="Palatino Linotype" w:cs="Palatino Linotype"/>
          <w:b/>
          <w:bCs/>
        </w:rPr>
        <w:t xml:space="preserve">SUJETO OBLIGADO </w:t>
      </w:r>
      <w:r w:rsidRPr="005F21DD">
        <w:rPr>
          <w:rFonts w:ascii="Palatino Linotype" w:eastAsia="Palatino Linotype" w:hAnsi="Palatino Linotype" w:cs="Palatino Linotype"/>
        </w:rPr>
        <w:t xml:space="preserve">informó en respuesta inicial que la dependencia competente para atender los puntos de la solicitud de información era la Consejería Jurídica, situación por la cual se analiza lo siguiente. </w:t>
      </w: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lastRenderedPageBreak/>
        <w:t>En esa línea, se tiene que la Oficialía Mayor de acuerdo con su Manual de Organización, se integra de las siguientes áreas</w:t>
      </w:r>
    </w:p>
    <w:p w:rsidR="00DB2532" w:rsidRPr="005F21DD" w:rsidRDefault="00D14739">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color w:val="000000"/>
        </w:rPr>
        <w:t xml:space="preserve">Coordinación de Servicios Auxiliares a Contingencias y Emergencias </w:t>
      </w:r>
    </w:p>
    <w:p w:rsidR="00DB2532" w:rsidRPr="005F21DD" w:rsidRDefault="00D14739">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color w:val="000000"/>
        </w:rPr>
        <w:t>Coordinación Jurídica, de Igualdad de Género y Erradicación de la Violencia</w:t>
      </w:r>
    </w:p>
    <w:p w:rsidR="00DB2532" w:rsidRPr="005F21DD" w:rsidRDefault="00D14739">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color w:val="000000"/>
        </w:rPr>
        <w:t>Coordinación Administrativa</w:t>
      </w:r>
    </w:p>
    <w:p w:rsidR="00DB2532" w:rsidRPr="005F21DD" w:rsidRDefault="00D14739">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color w:val="000000"/>
        </w:rPr>
        <w:t>Unidad de Información, Planeación, Programación y Evaluación</w:t>
      </w:r>
    </w:p>
    <w:p w:rsidR="00DB2532" w:rsidRPr="005F21DD" w:rsidRDefault="00D14739">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color w:val="000000"/>
        </w:rPr>
        <w:t>Órgano Interno de Control</w:t>
      </w:r>
    </w:p>
    <w:p w:rsidR="00DB2532" w:rsidRPr="005F21DD" w:rsidRDefault="00D14739">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color w:val="000000"/>
        </w:rPr>
        <w:t>Coordinación de Vinculación</w:t>
      </w:r>
    </w:p>
    <w:p w:rsidR="00DB2532" w:rsidRPr="005F21DD" w:rsidRDefault="00D14739">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color w:val="000000"/>
        </w:rPr>
        <w:t>Coordinación de Control de Gestión</w:t>
      </w:r>
    </w:p>
    <w:p w:rsidR="00DB2532" w:rsidRPr="005F21DD" w:rsidRDefault="00D14739">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color w:val="000000"/>
        </w:rPr>
        <w:t>Secretaría Técnica</w:t>
      </w:r>
    </w:p>
    <w:p w:rsidR="00DB2532" w:rsidRPr="005F21DD" w:rsidRDefault="00D14739">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color w:val="000000"/>
        </w:rPr>
        <w:t>Coordinación de Estudios y Proyectos Especiales</w:t>
      </w:r>
    </w:p>
    <w:p w:rsidR="00DB2532" w:rsidRPr="005F21DD" w:rsidRDefault="00D14739">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color w:val="000000"/>
        </w:rPr>
        <w:t>Dirección General de Personal</w:t>
      </w:r>
    </w:p>
    <w:p w:rsidR="00DB2532" w:rsidRPr="005F21DD" w:rsidRDefault="00D14739">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color w:val="000000"/>
        </w:rPr>
        <w:t>Dirección General de Recursos Materiales</w:t>
      </w:r>
    </w:p>
    <w:p w:rsidR="00DB2532" w:rsidRPr="005F21DD" w:rsidRDefault="00D14739">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F21DD">
        <w:rPr>
          <w:rFonts w:ascii="Palatino Linotype" w:eastAsia="Palatino Linotype" w:hAnsi="Palatino Linotype" w:cs="Palatino Linotype"/>
          <w:color w:val="000000"/>
        </w:rPr>
        <w:t>Dirección General de Innovación</w:t>
      </w:r>
    </w:p>
    <w:p w:rsidR="00DB2532" w:rsidRPr="005F21DD" w:rsidRDefault="00DB2532">
      <w:pPr>
        <w:pBdr>
          <w:top w:val="nil"/>
          <w:left w:val="nil"/>
          <w:bottom w:val="nil"/>
          <w:right w:val="nil"/>
          <w:between w:val="nil"/>
        </w:pBdr>
        <w:ind w:left="720"/>
        <w:rPr>
          <w:rFonts w:ascii="Palatino Linotype" w:eastAsia="Palatino Linotype" w:hAnsi="Palatino Linotype" w:cs="Palatino Linotype"/>
          <w:color w:val="000000"/>
        </w:rPr>
      </w:pP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 xml:space="preserve">De la revisión de funciones de las áreas que integran a la Oficialía Mayor, se tiene que no localizaron atribuciones que indicaran que el </w:t>
      </w:r>
      <w:r w:rsidRPr="005F21DD">
        <w:rPr>
          <w:rFonts w:ascii="Palatino Linotype" w:eastAsia="Palatino Linotype" w:hAnsi="Palatino Linotype" w:cs="Palatino Linotype"/>
          <w:b/>
          <w:bCs/>
        </w:rPr>
        <w:t xml:space="preserve">SUJETO OBLIGADO </w:t>
      </w:r>
      <w:r w:rsidRPr="005F21DD">
        <w:rPr>
          <w:rFonts w:ascii="Palatino Linotype" w:eastAsia="Palatino Linotype" w:hAnsi="Palatino Linotype" w:cs="Palatino Linotype"/>
        </w:rPr>
        <w:t xml:space="preserve">deba de contar en sus archivos con la información solicitada. </w:t>
      </w:r>
    </w:p>
    <w:p w:rsidR="00DB2532" w:rsidRPr="005F21DD" w:rsidRDefault="00DB2532">
      <w:pPr>
        <w:spacing w:line="360" w:lineRule="auto"/>
        <w:jc w:val="both"/>
        <w:rPr>
          <w:rFonts w:ascii="Palatino Linotype" w:eastAsia="Palatino Linotype" w:hAnsi="Palatino Linotype" w:cs="Palatino Linotype"/>
        </w:rPr>
      </w:pP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En esa línea, se procedió a la revisión del Manual de Organización de la Consejería Jurídica, del cual se localizó a la Dirección de Legislación y Publicaciones, quien tiene las siguientes funciones.</w:t>
      </w:r>
    </w:p>
    <w:p w:rsidR="00DB2532" w:rsidRPr="005F21DD" w:rsidRDefault="00D14739">
      <w:pPr>
        <w:ind w:left="1134" w:right="900"/>
        <w:jc w:val="both"/>
        <w:rPr>
          <w:rFonts w:ascii="Palatino Linotype" w:eastAsia="Palatino Linotype" w:hAnsi="Palatino Linotype" w:cs="Palatino Linotype"/>
          <w:b/>
          <w:bCs/>
          <w:i/>
          <w:iCs/>
        </w:rPr>
      </w:pPr>
      <w:r w:rsidRPr="005F21DD">
        <w:rPr>
          <w:rFonts w:ascii="Palatino Linotype" w:eastAsia="Palatino Linotype" w:hAnsi="Palatino Linotype" w:cs="Palatino Linotype"/>
          <w:b/>
          <w:bCs/>
          <w:i/>
          <w:iCs/>
        </w:rPr>
        <w:lastRenderedPageBreak/>
        <w:t xml:space="preserve">23303002010000L DIRECCIÓN DE LEGISLACIÓN Y PUBLICACIONES OBJETIVO: </w:t>
      </w:r>
    </w:p>
    <w:p w:rsidR="00DB2532" w:rsidRPr="005F21DD" w:rsidRDefault="00D14739">
      <w:pPr>
        <w:ind w:left="1134" w:right="900"/>
        <w:jc w:val="both"/>
        <w:rPr>
          <w:rFonts w:ascii="Palatino Linotype" w:eastAsia="Palatino Linotype" w:hAnsi="Palatino Linotype" w:cs="Palatino Linotype"/>
          <w:b/>
          <w:bCs/>
          <w:i/>
          <w:iCs/>
        </w:rPr>
      </w:pPr>
      <w:r w:rsidRPr="005F21DD">
        <w:rPr>
          <w:rFonts w:ascii="Palatino Linotype" w:eastAsia="Palatino Linotype" w:hAnsi="Palatino Linotype" w:cs="Palatino Linotype"/>
          <w:i/>
          <w:iCs/>
        </w:rPr>
        <w:t xml:space="preserve">Proponer, consolidar y dar seguimiento a la agenda legislativa del Poder Ejecutivo, así como coordinar la difusión y orientación a la población en el cumplimiento de las leyes, códigos, reglamentos y otros instrumentos jurídicos de la administración pública estatal, </w:t>
      </w:r>
      <w:r w:rsidRPr="005F21DD">
        <w:rPr>
          <w:rFonts w:ascii="Palatino Linotype" w:eastAsia="Palatino Linotype" w:hAnsi="Palatino Linotype" w:cs="Palatino Linotype"/>
          <w:b/>
          <w:bCs/>
          <w:i/>
          <w:iCs/>
        </w:rPr>
        <w:t xml:space="preserve">mediante las publicaciones del Periódico Oficial “Gaceta del Gobierno” y la compilación del orden jurídico estatal.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FUNCIONES: </w:t>
      </w:r>
    </w:p>
    <w:p w:rsidR="00DB2532" w:rsidRPr="005F21DD" w:rsidRDefault="00D14739">
      <w:pPr>
        <w:ind w:left="1134" w:right="900"/>
        <w:jc w:val="both"/>
        <w:rPr>
          <w:rFonts w:ascii="Palatino Linotype" w:eastAsia="Palatino Linotype" w:hAnsi="Palatino Linotype" w:cs="Palatino Linotype"/>
          <w:b/>
          <w:bCs/>
          <w:i/>
          <w:iCs/>
        </w:rPr>
      </w:pPr>
      <w:r w:rsidRPr="005F21DD">
        <w:rPr>
          <w:rFonts w:ascii="Palatino Linotype" w:eastAsia="Palatino Linotype" w:hAnsi="Palatino Linotype" w:cs="Palatino Linotype"/>
          <w:b/>
          <w:bCs/>
          <w:i/>
          <w:iCs/>
        </w:rPr>
        <w:t xml:space="preserve">1. Coordinar y controlar la formulación y la elaboración de anteproyectos y proyectos de iniciativas de ley o decreto, así como el seguimiento a su promulgación o expedición. </w:t>
      </w:r>
    </w:p>
    <w:p w:rsidR="00DB2532" w:rsidRPr="005F21DD" w:rsidRDefault="00D14739">
      <w:pPr>
        <w:ind w:left="1134" w:right="900"/>
        <w:jc w:val="both"/>
        <w:rPr>
          <w:rFonts w:ascii="Palatino Linotype" w:eastAsia="Palatino Linotype" w:hAnsi="Palatino Linotype" w:cs="Palatino Linotype"/>
          <w:b/>
          <w:bCs/>
          <w:i/>
          <w:iCs/>
        </w:rPr>
      </w:pPr>
      <w:r w:rsidRPr="005F21DD">
        <w:rPr>
          <w:rFonts w:ascii="Palatino Linotype" w:eastAsia="Palatino Linotype" w:hAnsi="Palatino Linotype" w:cs="Palatino Linotype"/>
          <w:b/>
          <w:bCs/>
          <w:i/>
          <w:iCs/>
        </w:rPr>
        <w:t xml:space="preserve">2. Dar seguimiento al trámite legislativo de las iniciativas de ley o decreto presentadas ante el Congreso del Estado, e informar el mismo a la persona titular de la Dirección General.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3. Instrumentar acciones para la recopilación y sistematización de la información legislativa generada en el Congreso del Estado de México y el H. Congreso de la Unión que impacte en el ámbito del Gobierno del Estado de México. </w:t>
      </w:r>
    </w:p>
    <w:p w:rsidR="00DB2532" w:rsidRPr="005F21DD" w:rsidRDefault="00D14739">
      <w:pPr>
        <w:ind w:left="1134" w:right="900"/>
        <w:jc w:val="both"/>
        <w:rPr>
          <w:rFonts w:ascii="Palatino Linotype" w:eastAsia="Palatino Linotype" w:hAnsi="Palatino Linotype" w:cs="Palatino Linotype"/>
          <w:b/>
          <w:bCs/>
          <w:i/>
          <w:iCs/>
        </w:rPr>
      </w:pPr>
      <w:r w:rsidRPr="005F21DD">
        <w:rPr>
          <w:rFonts w:ascii="Palatino Linotype" w:eastAsia="Palatino Linotype" w:hAnsi="Palatino Linotype" w:cs="Palatino Linotype"/>
          <w:b/>
          <w:bCs/>
          <w:i/>
          <w:iCs/>
        </w:rPr>
        <w:t xml:space="preserve">4. Establecer acciones de seguimiento y análisis de las iniciativas presentadas por los grupos parlamentarios, así como del proceso legislativo referente a las propuestas formuladas por el Ejecutivo Estatal.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5. Coordinar la atención a las solicitudes de información de la Agenda Legislativa, puntos de acuerdos legislativos y peticiones ciudadanas. </w:t>
      </w:r>
    </w:p>
    <w:p w:rsidR="00DB2532" w:rsidRPr="005F21DD" w:rsidRDefault="00D14739">
      <w:pPr>
        <w:ind w:left="1134" w:right="900"/>
        <w:jc w:val="both"/>
        <w:rPr>
          <w:rFonts w:ascii="Palatino Linotype" w:eastAsia="Palatino Linotype" w:hAnsi="Palatino Linotype" w:cs="Palatino Linotype"/>
          <w:b/>
          <w:bCs/>
          <w:i/>
          <w:iCs/>
        </w:rPr>
      </w:pPr>
      <w:r w:rsidRPr="005F21DD">
        <w:rPr>
          <w:rFonts w:ascii="Palatino Linotype" w:eastAsia="Palatino Linotype" w:hAnsi="Palatino Linotype" w:cs="Palatino Linotype"/>
          <w:b/>
          <w:bCs/>
          <w:i/>
          <w:iCs/>
        </w:rPr>
        <w:t xml:space="preserve">6. Validar los dictámenes de los anteproyectos y proyectos de iniciativas de ley o decreto que las dependencias de la Administración Pública Estatal elaboren y sometan a la opinión de la Consejería Jurídica, proponiendo soluciones para el contenido definitivo de dichos proyectos, con excepción de las relativas en materia fiscal y tributaria. </w:t>
      </w:r>
    </w:p>
    <w:p w:rsidR="00DB2532" w:rsidRPr="005F21DD" w:rsidRDefault="00D14739">
      <w:pPr>
        <w:ind w:left="1134" w:right="900"/>
        <w:jc w:val="both"/>
        <w:rPr>
          <w:rFonts w:ascii="Palatino Linotype" w:eastAsia="Palatino Linotype" w:hAnsi="Palatino Linotype" w:cs="Palatino Linotype"/>
          <w:b/>
          <w:bCs/>
          <w:i/>
          <w:iCs/>
        </w:rPr>
      </w:pPr>
      <w:r w:rsidRPr="005F21DD">
        <w:rPr>
          <w:rFonts w:ascii="Palatino Linotype" w:eastAsia="Palatino Linotype" w:hAnsi="Palatino Linotype" w:cs="Palatino Linotype"/>
          <w:b/>
          <w:bCs/>
          <w:i/>
          <w:iCs/>
        </w:rPr>
        <w:t xml:space="preserve">7. Dirigir políticas relativas a los trámites de publicación en el Periódico Oficial “Gaceta del Gobierno”, con el propósito de difundir los ordenamientos jurídicos y administrativos de carácter federal, estatal o municipal. </w:t>
      </w:r>
    </w:p>
    <w:p w:rsidR="00DB2532" w:rsidRPr="005F21DD" w:rsidRDefault="00D14739">
      <w:pPr>
        <w:ind w:left="1134" w:right="900"/>
        <w:jc w:val="both"/>
        <w:rPr>
          <w:i/>
          <w:iCs/>
        </w:rPr>
      </w:pPr>
      <w:r w:rsidRPr="005F21DD">
        <w:rPr>
          <w:rFonts w:ascii="Palatino Linotype" w:eastAsia="Palatino Linotype" w:hAnsi="Palatino Linotype" w:cs="Palatino Linotype"/>
          <w:i/>
          <w:iCs/>
        </w:rPr>
        <w:lastRenderedPageBreak/>
        <w:t>8. Organizar la compilación y sistematización de las disposiciones jurídicas y administrativas de carácter estatal publicadas en el Periódico Oficial “Gaceta del Gobierno”.</w:t>
      </w:r>
      <w:r w:rsidRPr="005F21DD">
        <w:rPr>
          <w:i/>
          <w:iCs/>
        </w:rPr>
        <w:t xml:space="preserve">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9. Brindar asesoría jurídica a las dependencias de la Administración Pública Estatal respecto de proyectos de decretos que expidan, reformen, adicionen, deroguen o abroguen leyes y reglamentos.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 xml:space="preserve">10. Expedir constancias y certificar copias de los documentos existentes en el archivo de la Dirección, cuando proceda.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11. Desarrollar las demás funciones inherentes al área de su competencia.</w:t>
      </w:r>
    </w:p>
    <w:p w:rsidR="00DB2532" w:rsidRDefault="00DB2532">
      <w:pPr>
        <w:pBdr>
          <w:top w:val="nil"/>
          <w:left w:val="nil"/>
          <w:bottom w:val="nil"/>
          <w:right w:val="nil"/>
          <w:between w:val="nil"/>
        </w:pBdr>
        <w:ind w:left="720"/>
        <w:rPr>
          <w:rFonts w:ascii="Palatino Linotype" w:eastAsia="Palatino Linotype" w:hAnsi="Palatino Linotype" w:cs="Palatino Linotype"/>
          <w:color w:val="000000"/>
        </w:rPr>
      </w:pPr>
    </w:p>
    <w:p w:rsidR="005F21DD" w:rsidRPr="005F21DD" w:rsidRDefault="005F21DD">
      <w:pPr>
        <w:pBdr>
          <w:top w:val="nil"/>
          <w:left w:val="nil"/>
          <w:bottom w:val="nil"/>
          <w:right w:val="nil"/>
          <w:between w:val="nil"/>
        </w:pBdr>
        <w:ind w:left="720"/>
        <w:rPr>
          <w:rFonts w:ascii="Palatino Linotype" w:eastAsia="Palatino Linotype" w:hAnsi="Palatino Linotype" w:cs="Palatino Linotype"/>
          <w:color w:val="000000"/>
        </w:rPr>
      </w:pP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 xml:space="preserve">De lo anterior, se tiene que el </w:t>
      </w:r>
      <w:r w:rsidRPr="005F21DD">
        <w:rPr>
          <w:rFonts w:ascii="Palatino Linotype" w:eastAsia="Palatino Linotype" w:hAnsi="Palatino Linotype" w:cs="Palatino Linotype"/>
          <w:b/>
          <w:bCs/>
        </w:rPr>
        <w:t xml:space="preserve">SUJETO OBLIGADO </w:t>
      </w:r>
      <w:r w:rsidRPr="005F21DD">
        <w:rPr>
          <w:rFonts w:ascii="Palatino Linotype" w:eastAsia="Palatino Linotype" w:hAnsi="Palatino Linotype" w:cs="Palatino Linotype"/>
        </w:rPr>
        <w:t xml:space="preserve">competente para atender los puntos de la solicitud de información es la Consejería Jurídica y no la Oficialía Mayor, situación por la cual es aplicable el artículo 12 de la Ley de Transparencia y Acceso a la Información Pública del Estado de México y Municipios, mismo que regula lo siguiente.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b/>
          <w:bCs/>
          <w:i/>
          <w:iCs/>
        </w:rPr>
        <w:t>Artículo 12.</w:t>
      </w:r>
      <w:r w:rsidRPr="005F21DD">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DB2532" w:rsidRPr="005F21DD" w:rsidRDefault="00D14739">
      <w:pPr>
        <w:ind w:left="1134" w:right="900"/>
        <w:jc w:val="both"/>
        <w:rPr>
          <w:rFonts w:ascii="Palatino Linotype" w:eastAsia="Palatino Linotype" w:hAnsi="Palatino Linotype" w:cs="Palatino Linotype"/>
          <w:i/>
          <w:iCs/>
        </w:rPr>
      </w:pPr>
      <w:r w:rsidRPr="005F21DD">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DB2532" w:rsidRDefault="00DB2532">
      <w:pPr>
        <w:ind w:left="1134" w:right="900"/>
        <w:jc w:val="both"/>
        <w:rPr>
          <w:rFonts w:ascii="Palatino Linotype" w:eastAsia="Palatino Linotype" w:hAnsi="Palatino Linotype" w:cs="Palatino Linotype"/>
          <w:i/>
          <w:iCs/>
        </w:rPr>
      </w:pPr>
    </w:p>
    <w:p w:rsidR="005F21DD" w:rsidRPr="005F21DD" w:rsidRDefault="005F21DD">
      <w:pPr>
        <w:ind w:left="1134" w:right="900"/>
        <w:jc w:val="both"/>
        <w:rPr>
          <w:rFonts w:ascii="Palatino Linotype" w:eastAsia="Palatino Linotype" w:hAnsi="Palatino Linotype" w:cs="Palatino Linotype"/>
          <w:i/>
          <w:iCs/>
        </w:rPr>
      </w:pP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 xml:space="preserve">En esa línea, se tiene que la Oficialía Mayor como </w:t>
      </w:r>
      <w:r w:rsidRPr="005F21DD">
        <w:rPr>
          <w:rFonts w:ascii="Palatino Linotype" w:eastAsia="Palatino Linotype" w:hAnsi="Palatino Linotype" w:cs="Palatino Linotype"/>
          <w:b/>
          <w:bCs/>
        </w:rPr>
        <w:t xml:space="preserve">SUJETO OBLIGADO </w:t>
      </w:r>
      <w:r w:rsidRPr="005F21DD">
        <w:rPr>
          <w:rFonts w:ascii="Palatino Linotype" w:eastAsia="Palatino Linotype" w:hAnsi="Palatino Linotype" w:cs="Palatino Linotype"/>
        </w:rPr>
        <w:t xml:space="preserve">debe de entregar la información que se encuentra en sus archivos y en el estado en que se encuentre, situación por la cual se concluye que es materialmente imposible entregar información que se genera, posee o administra por no estar dentro de sus atribuciones y funciones. </w:t>
      </w:r>
    </w:p>
    <w:p w:rsidR="00DB2532" w:rsidRPr="005F21DD" w:rsidRDefault="00DB2532">
      <w:pPr>
        <w:spacing w:line="360" w:lineRule="auto"/>
        <w:jc w:val="both"/>
        <w:rPr>
          <w:rFonts w:ascii="Palatino Linotype" w:eastAsia="Palatino Linotype" w:hAnsi="Palatino Linotype" w:cs="Palatino Linotype"/>
        </w:rPr>
      </w:pP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lastRenderedPageBreak/>
        <w:t xml:space="preserve">Ahora bien, se tiene que en la etapa de manifestaciones el </w:t>
      </w:r>
      <w:r w:rsidRPr="005F21DD">
        <w:rPr>
          <w:rFonts w:ascii="Palatino Linotype" w:eastAsia="Palatino Linotype" w:hAnsi="Palatino Linotype" w:cs="Palatino Linotype"/>
          <w:b/>
          <w:bCs/>
        </w:rPr>
        <w:t xml:space="preserve">SUJETO OBLIGADO </w:t>
      </w:r>
      <w:r w:rsidRPr="005F21DD">
        <w:rPr>
          <w:rFonts w:ascii="Palatino Linotype" w:eastAsia="Palatino Linotype" w:hAnsi="Palatino Linotype" w:cs="Palatino Linotype"/>
        </w:rPr>
        <w:t xml:space="preserve">adjunto oficios de distintas áreas de la Oficialía Mayor, mediante los cuales se informó  que después de una búsqueda exhaustiva no se localizó la información solicitada por no encontrarse dentro de sus funciones, situación por la cual el </w:t>
      </w:r>
      <w:r w:rsidRPr="005F21DD">
        <w:rPr>
          <w:rFonts w:ascii="Palatino Linotype" w:eastAsia="Palatino Linotype" w:hAnsi="Palatino Linotype" w:cs="Palatino Linotype"/>
          <w:b/>
          <w:bCs/>
        </w:rPr>
        <w:t xml:space="preserve">SUJETO OBLIGADO </w:t>
      </w:r>
      <w:r w:rsidRPr="005F21DD">
        <w:rPr>
          <w:rFonts w:ascii="Palatino Linotype" w:eastAsia="Palatino Linotype" w:hAnsi="Palatino Linotype" w:cs="Palatino Linotype"/>
        </w:rPr>
        <w:t xml:space="preserve">modificó su respuesta inicial, adjunto los oficios remitidos en la etapa de manifestaciones. </w:t>
      </w:r>
    </w:p>
    <w:p w:rsidR="00DB2532" w:rsidRPr="005F21DD" w:rsidRDefault="00DB2532">
      <w:pPr>
        <w:rPr>
          <w:rFonts w:ascii="Palatino Linotype" w:eastAsia="Palatino Linotype" w:hAnsi="Palatino Linotype" w:cs="Palatino Linotype"/>
        </w:rPr>
      </w:pPr>
    </w:p>
    <w:p w:rsidR="00DB2532" w:rsidRPr="005F21DD" w:rsidRDefault="00DB2532">
      <w:pPr>
        <w:rPr>
          <w:rFonts w:ascii="Palatino Linotype" w:eastAsia="Palatino Linotype" w:hAnsi="Palatino Linotype" w:cs="Palatino Linotype"/>
        </w:rPr>
      </w:pP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 xml:space="preserve">Por lo tanto, en virtud de  los argumentos expuestos con anterioridad así como del análisis realizado a las constancias que obran en el expediente electrónico, toda vez el </w:t>
      </w:r>
      <w:r w:rsidRPr="005F21DD">
        <w:rPr>
          <w:rFonts w:ascii="Palatino Linotype" w:eastAsia="Palatino Linotype" w:hAnsi="Palatino Linotype" w:cs="Palatino Linotype"/>
          <w:b/>
          <w:bCs/>
        </w:rPr>
        <w:t xml:space="preserve">SUJETO OBLIGADO </w:t>
      </w:r>
      <w:r w:rsidRPr="005F21DD">
        <w:rPr>
          <w:rFonts w:ascii="Palatino Linotype" w:eastAsia="Palatino Linotype" w:hAnsi="Palatino Linotype" w:cs="Palatino Linotype"/>
        </w:rPr>
        <w:t>modificó su respuesta inicial, se determina sobreseer el presente recurso de revisión por actualizarse la causal de sobreseimiento prevista en la fracción III del artículo 192 de la Ley de Transparencia y Acceso a la Información Pública del Estado de México y Municipios, el que se transcribe a continuación, para un mejor entendimiento:</w:t>
      </w:r>
    </w:p>
    <w:p w:rsidR="00DB2532" w:rsidRPr="005F21DD" w:rsidRDefault="00D14739">
      <w:pPr>
        <w:pBdr>
          <w:top w:val="nil"/>
          <w:left w:val="nil"/>
          <w:bottom w:val="nil"/>
          <w:right w:val="nil"/>
          <w:between w:val="nil"/>
        </w:pBdr>
        <w:tabs>
          <w:tab w:val="left" w:pos="7938"/>
        </w:tabs>
        <w:ind w:left="1134" w:right="900"/>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i/>
          <w:iCs/>
          <w:color w:val="000000"/>
        </w:rPr>
        <w:t>Artículo 192.</w:t>
      </w:r>
      <w:r w:rsidRPr="005F21DD">
        <w:rPr>
          <w:rFonts w:ascii="Palatino Linotype" w:eastAsia="Palatino Linotype" w:hAnsi="Palatino Linotype" w:cs="Palatino Linotype"/>
          <w:i/>
          <w:iCs/>
          <w:color w:val="000000"/>
        </w:rPr>
        <w:t xml:space="preserve"> El recurso será sobreseído, en todo o en parte, cuando una vez admitido, se actualicen alguno de los siguientes supuestos:</w:t>
      </w:r>
    </w:p>
    <w:p w:rsidR="00DB2532" w:rsidRPr="005F21DD" w:rsidRDefault="00DB2532">
      <w:pPr>
        <w:pBdr>
          <w:top w:val="nil"/>
          <w:left w:val="nil"/>
          <w:bottom w:val="nil"/>
          <w:right w:val="nil"/>
          <w:between w:val="nil"/>
        </w:pBdr>
        <w:tabs>
          <w:tab w:val="left" w:pos="7938"/>
        </w:tabs>
        <w:ind w:left="1134" w:right="900"/>
        <w:jc w:val="both"/>
        <w:rPr>
          <w:rFonts w:ascii="Palatino Linotype" w:eastAsia="Palatino Linotype" w:hAnsi="Palatino Linotype" w:cs="Palatino Linotype"/>
          <w:i/>
          <w:iCs/>
          <w:color w:val="000000"/>
        </w:rPr>
      </w:pPr>
    </w:p>
    <w:p w:rsidR="00DB2532" w:rsidRPr="005F21DD" w:rsidRDefault="00D14739">
      <w:pPr>
        <w:pBdr>
          <w:top w:val="nil"/>
          <w:left w:val="nil"/>
          <w:bottom w:val="nil"/>
          <w:right w:val="nil"/>
          <w:between w:val="nil"/>
        </w:pBdr>
        <w:tabs>
          <w:tab w:val="left" w:pos="7938"/>
        </w:tabs>
        <w:spacing w:after="120"/>
        <w:ind w:left="1134" w:right="900"/>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b/>
          <w:bCs/>
          <w:i/>
          <w:iCs/>
          <w:color w:val="000000"/>
        </w:rPr>
        <w:t xml:space="preserve">III. </w:t>
      </w:r>
      <w:r w:rsidRPr="005F21DD">
        <w:rPr>
          <w:rFonts w:ascii="Palatino Linotype" w:eastAsia="Palatino Linotype" w:hAnsi="Palatino Linotype" w:cs="Palatino Linotype"/>
          <w:i/>
          <w:iCs/>
          <w:color w:val="000000"/>
        </w:rPr>
        <w:t xml:space="preserve">El sujeto obligado responsable del acto lo </w:t>
      </w:r>
      <w:r w:rsidRPr="005F21DD">
        <w:rPr>
          <w:rFonts w:ascii="Palatino Linotype" w:eastAsia="Palatino Linotype" w:hAnsi="Palatino Linotype" w:cs="Palatino Linotype"/>
          <w:b/>
          <w:bCs/>
          <w:i/>
          <w:iCs/>
          <w:color w:val="000000"/>
        </w:rPr>
        <w:t>modifique</w:t>
      </w:r>
      <w:r w:rsidRPr="005F21DD">
        <w:rPr>
          <w:rFonts w:ascii="Palatino Linotype" w:eastAsia="Palatino Linotype" w:hAnsi="Palatino Linotype" w:cs="Palatino Linotype"/>
          <w:i/>
          <w:iCs/>
          <w:color w:val="000000"/>
        </w:rPr>
        <w:t xml:space="preserve"> o </w:t>
      </w:r>
      <w:r w:rsidRPr="005F21DD">
        <w:rPr>
          <w:rFonts w:ascii="Palatino Linotype" w:eastAsia="Palatino Linotype" w:hAnsi="Palatino Linotype" w:cs="Palatino Linotype"/>
          <w:b/>
          <w:bCs/>
          <w:i/>
          <w:iCs/>
          <w:color w:val="000000"/>
        </w:rPr>
        <w:t>revoque</w:t>
      </w:r>
      <w:r w:rsidRPr="005F21DD">
        <w:rPr>
          <w:rFonts w:ascii="Palatino Linotype" w:eastAsia="Palatino Linotype" w:hAnsi="Palatino Linotype" w:cs="Palatino Linotype"/>
          <w:i/>
          <w:iCs/>
          <w:color w:val="000000"/>
        </w:rPr>
        <w:t xml:space="preserve"> de tal manera que el recurso de revisión quede sin materia; “</w:t>
      </w:r>
    </w:p>
    <w:p w:rsidR="00DB2532" w:rsidRPr="005F21DD" w:rsidRDefault="00DB2532">
      <w:pPr>
        <w:pBdr>
          <w:top w:val="nil"/>
          <w:left w:val="nil"/>
          <w:bottom w:val="nil"/>
          <w:right w:val="nil"/>
          <w:between w:val="nil"/>
        </w:pBdr>
        <w:tabs>
          <w:tab w:val="left" w:pos="7938"/>
        </w:tabs>
        <w:spacing w:before="120" w:after="120"/>
        <w:ind w:right="902"/>
        <w:jc w:val="both"/>
        <w:rPr>
          <w:rFonts w:ascii="Palatino Linotype" w:eastAsia="Palatino Linotype" w:hAnsi="Palatino Linotype" w:cs="Palatino Linotype"/>
          <w:i/>
          <w:iCs/>
        </w:rPr>
      </w:pP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 xml:space="preserve">Siendo el </w:t>
      </w:r>
      <w:r w:rsidRPr="005F21DD">
        <w:rPr>
          <w:rFonts w:ascii="Palatino Linotype" w:eastAsia="Palatino Linotype" w:hAnsi="Palatino Linotype" w:cs="Palatino Linotype"/>
          <w:i/>
          <w:iCs/>
        </w:rPr>
        <w:t>sobreseimiento</w:t>
      </w:r>
      <w:r w:rsidRPr="005F21DD">
        <w:rPr>
          <w:rFonts w:ascii="Palatino Linotype" w:eastAsia="Palatino Linotype" w:hAnsi="Palatino Linotype" w:cs="Palatino Linotype"/>
        </w:rPr>
        <w:t xml:space="preserve"> 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rsidR="00DB2532" w:rsidRPr="005F21DD" w:rsidRDefault="00D14739">
      <w:pPr>
        <w:pBdr>
          <w:top w:val="nil"/>
          <w:left w:val="nil"/>
          <w:bottom w:val="nil"/>
          <w:right w:val="nil"/>
          <w:between w:val="nil"/>
        </w:pBdr>
        <w:ind w:left="1134" w:right="902"/>
        <w:jc w:val="both"/>
        <w:rPr>
          <w:rFonts w:ascii="Palatino Linotype" w:eastAsia="Palatino Linotype" w:hAnsi="Palatino Linotype" w:cs="Palatino Linotype"/>
          <w:b/>
          <w:bCs/>
          <w:i/>
          <w:iCs/>
          <w:color w:val="000000"/>
        </w:rPr>
      </w:pPr>
      <w:r w:rsidRPr="005F21DD">
        <w:rPr>
          <w:rFonts w:ascii="Palatino Linotype" w:eastAsia="Palatino Linotype" w:hAnsi="Palatino Linotype" w:cs="Palatino Linotype"/>
          <w:i/>
          <w:iCs/>
          <w:color w:val="000000"/>
        </w:rPr>
        <w:t>“</w:t>
      </w:r>
      <w:r w:rsidRPr="005F21DD">
        <w:rPr>
          <w:rFonts w:ascii="Palatino Linotype" w:eastAsia="Palatino Linotype" w:hAnsi="Palatino Linotype" w:cs="Palatino Linotype"/>
          <w:b/>
          <w:bCs/>
          <w:i/>
          <w:iCs/>
          <w:color w:val="000000"/>
        </w:rPr>
        <w:t>SOBRESEIMIENTO, NO PERMITE ENTRAR AL ESTUDIO DE LAS CUESTIONES DE FONDO</w:t>
      </w:r>
    </w:p>
    <w:p w:rsidR="00DB2532" w:rsidRPr="005F21DD" w:rsidRDefault="00D14739">
      <w:pPr>
        <w:pBdr>
          <w:top w:val="nil"/>
          <w:left w:val="nil"/>
          <w:bottom w:val="nil"/>
          <w:right w:val="nil"/>
          <w:between w:val="nil"/>
        </w:pBdr>
        <w:ind w:left="1134" w:right="902"/>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i/>
          <w:iCs/>
          <w:color w:val="000000"/>
        </w:rPr>
        <w:lastRenderedPageBreak/>
        <w:t>Localización: 213609. II.2o.183 K. Tribunales Colegiados de Circuito. Octava Época. Semanario Judicial de la Federación. Tomo XIII, Febrero de 1994, Pág. 420</w:t>
      </w:r>
    </w:p>
    <w:p w:rsidR="00DB2532" w:rsidRPr="005F21DD" w:rsidRDefault="00D14739">
      <w:pPr>
        <w:pBdr>
          <w:top w:val="nil"/>
          <w:left w:val="nil"/>
          <w:bottom w:val="nil"/>
          <w:right w:val="nil"/>
          <w:between w:val="nil"/>
        </w:pBdr>
        <w:ind w:left="1134" w:right="902"/>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i/>
          <w:iCs/>
          <w:color w:val="000000"/>
        </w:rPr>
        <w:t>Cuerpo de tesis: No causa agravio la sentencia que no se ocupa de los razonamientos tendientes a demostrar la inconstitucionalidad de los actos reclamados de las autoridades responsables, que constituyen el problema de fondo, si se decreta el sobreseimiento del juicio.” (Sic)</w:t>
      </w:r>
    </w:p>
    <w:p w:rsidR="00DB2532" w:rsidRPr="005F21DD" w:rsidRDefault="00DB2532">
      <w:pPr>
        <w:pBdr>
          <w:top w:val="nil"/>
          <w:left w:val="nil"/>
          <w:bottom w:val="nil"/>
          <w:right w:val="nil"/>
          <w:between w:val="nil"/>
        </w:pBdr>
        <w:spacing w:after="120"/>
        <w:ind w:left="360" w:right="902"/>
        <w:jc w:val="both"/>
        <w:rPr>
          <w:rFonts w:ascii="Palatino Linotype" w:eastAsia="Palatino Linotype" w:hAnsi="Palatino Linotype" w:cs="Palatino Linotype"/>
          <w:i/>
          <w:iCs/>
          <w:color w:val="000000"/>
        </w:rPr>
      </w:pP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Cabe destacar que la decisión de este Organismo Colegiado de sobreseer el recurso de revisión no implica una limitación o negación a la justicia, según lo ha establecido el Poder Judicial Federal, en el criterio que es aplicable por analogía, con rubro:</w:t>
      </w:r>
    </w:p>
    <w:p w:rsidR="00DB2532" w:rsidRPr="005F21DD" w:rsidRDefault="00D14739">
      <w:pPr>
        <w:pBdr>
          <w:top w:val="nil"/>
          <w:left w:val="nil"/>
          <w:bottom w:val="nil"/>
          <w:right w:val="nil"/>
          <w:between w:val="nil"/>
        </w:pBdr>
        <w:spacing w:before="120"/>
        <w:ind w:left="1134" w:right="902"/>
        <w:jc w:val="both"/>
        <w:rPr>
          <w:rFonts w:ascii="Palatino Linotype" w:eastAsia="Palatino Linotype" w:hAnsi="Palatino Linotype" w:cs="Palatino Linotype"/>
          <w:b/>
          <w:bCs/>
          <w:i/>
          <w:iCs/>
          <w:color w:val="000000"/>
        </w:rPr>
      </w:pPr>
      <w:r w:rsidRPr="005F21DD">
        <w:rPr>
          <w:rFonts w:ascii="Palatino Linotype" w:eastAsia="Palatino Linotype" w:hAnsi="Palatino Linotype" w:cs="Palatino Linotype"/>
          <w:b/>
          <w:bCs/>
          <w:i/>
          <w:iCs/>
          <w:color w:val="000000"/>
        </w:rPr>
        <w:t>“DESECHAMIENTO O SOBRESEIMIENTO EN EL JUICIO DE AMPARO. NO IMPLICA DENEGACIÓN DE JUSTICIA NI GENERA INSEGURIDAD JURÍDICA”</w:t>
      </w:r>
    </w:p>
    <w:p w:rsidR="00DB2532" w:rsidRPr="005F21DD" w:rsidRDefault="00D14739">
      <w:pPr>
        <w:pBdr>
          <w:top w:val="nil"/>
          <w:left w:val="nil"/>
          <w:bottom w:val="nil"/>
          <w:right w:val="nil"/>
          <w:between w:val="nil"/>
        </w:pBdr>
        <w:ind w:left="1134" w:right="902"/>
        <w:jc w:val="both"/>
        <w:rPr>
          <w:rFonts w:ascii="Palatino Linotype" w:eastAsia="Palatino Linotype" w:hAnsi="Palatino Linotype" w:cs="Palatino Linotype"/>
          <w:i/>
          <w:iCs/>
          <w:color w:val="000000"/>
        </w:rPr>
      </w:pPr>
      <w:r w:rsidRPr="005F21DD">
        <w:rPr>
          <w:rFonts w:ascii="Palatino Linotype" w:eastAsia="Palatino Linotype" w:hAnsi="Palatino Linotype" w:cs="Palatino Linotype"/>
          <w:i/>
          <w:iCs/>
          <w:color w:val="000000"/>
        </w:rPr>
        <w:t>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(Sic)</w:t>
      </w:r>
      <w:r w:rsidRPr="005F21DD">
        <w:rPr>
          <w:rFonts w:ascii="Palatino Linotype" w:eastAsia="Palatino Linotype" w:hAnsi="Palatino Linotype" w:cs="Palatino Linotype"/>
          <w:color w:val="000000"/>
        </w:rPr>
        <w:tab/>
      </w:r>
    </w:p>
    <w:p w:rsidR="00DB2532" w:rsidRPr="005F21DD" w:rsidRDefault="00DB2532">
      <w:pPr>
        <w:spacing w:line="360" w:lineRule="auto"/>
        <w:jc w:val="both"/>
        <w:rPr>
          <w:rFonts w:ascii="Palatino Linotype" w:eastAsia="Palatino Linotype" w:hAnsi="Palatino Linotype" w:cs="Palatino Linotype"/>
        </w:rPr>
      </w:pPr>
      <w:bookmarkStart w:id="9" w:name="_heading=h.17dp8vu" w:colFirst="0" w:colLast="0"/>
      <w:bookmarkEnd w:id="9"/>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 xml:space="preserve">Bajo ese tenor con fundamento en la segunda hipótesis de la fracción I del artículo 186, de la Ley de Transparencia y Acceso a la Información Pública del Estado de México y </w:t>
      </w:r>
      <w:r w:rsidRPr="005F21DD">
        <w:rPr>
          <w:rFonts w:ascii="Palatino Linotype" w:eastAsia="Palatino Linotype" w:hAnsi="Palatino Linotype" w:cs="Palatino Linotype"/>
        </w:rPr>
        <w:lastRenderedPageBreak/>
        <w:t xml:space="preserve">Municipios, se Sobresee el recurso de revisión </w:t>
      </w:r>
      <w:r w:rsidRPr="005F21DD">
        <w:rPr>
          <w:rFonts w:ascii="Palatino Linotype" w:eastAsia="Palatino Linotype" w:hAnsi="Palatino Linotype" w:cs="Palatino Linotype"/>
          <w:b/>
          <w:bCs/>
        </w:rPr>
        <w:t>09583/INFOEM/IP/RR/2025</w:t>
      </w:r>
      <w:r w:rsidRPr="005F21DD">
        <w:rPr>
          <w:rFonts w:ascii="Palatino Linotype" w:eastAsia="Palatino Linotype" w:hAnsi="Palatino Linotype" w:cs="Palatino Linotype"/>
        </w:rPr>
        <w:t>, que ha sido materia del presente fallo.</w:t>
      </w:r>
    </w:p>
    <w:p w:rsidR="00DB2532" w:rsidRPr="005F21DD" w:rsidRDefault="00DB2532">
      <w:pPr>
        <w:pBdr>
          <w:top w:val="nil"/>
          <w:left w:val="nil"/>
          <w:bottom w:val="nil"/>
          <w:right w:val="nil"/>
          <w:between w:val="nil"/>
        </w:pBdr>
        <w:ind w:left="720"/>
        <w:rPr>
          <w:rFonts w:ascii="Palatino Linotype" w:eastAsia="Palatino Linotype" w:hAnsi="Palatino Linotype" w:cs="Palatino Linotype"/>
          <w:color w:val="000000"/>
        </w:rPr>
      </w:pPr>
    </w:p>
    <w:p w:rsidR="00DB2532" w:rsidRPr="005F21DD" w:rsidRDefault="00D14739">
      <w:pPr>
        <w:numPr>
          <w:ilvl w:val="0"/>
          <w:numId w:val="1"/>
        </w:numPr>
        <w:spacing w:line="360" w:lineRule="auto"/>
        <w:ind w:left="0" w:firstLine="0"/>
        <w:jc w:val="both"/>
        <w:rPr>
          <w:rFonts w:ascii="Palatino Linotype" w:eastAsia="Palatino Linotype" w:hAnsi="Palatino Linotype" w:cs="Palatino Linotype"/>
        </w:rPr>
      </w:pPr>
      <w:r w:rsidRPr="005F21DD">
        <w:rPr>
          <w:rFonts w:ascii="Palatino Linotype" w:eastAsia="Palatino Linotype" w:hAnsi="Palatino Linotype" w:cs="Palatino Linotype"/>
        </w:rPr>
        <w:t>Así, con fundamento en lo prescrito en los artículos 5 párrafos trigésimo, trigésimo primero y trigésimo segundo de la Constitución Política del Estado Libre y Soberano de México; 2, fracción II; 29, 36 fracciones I y II; 176, 178, 181, 185 y 186 fracción II de la Ley de Transparencia y Acceso a la Información Pública del Estado de México y Municipios, este Pleno:</w:t>
      </w:r>
    </w:p>
    <w:p w:rsidR="00DB2532" w:rsidRPr="005F21DD" w:rsidRDefault="00DB2532">
      <w:pPr>
        <w:pBdr>
          <w:top w:val="nil"/>
          <w:left w:val="nil"/>
          <w:bottom w:val="nil"/>
          <w:right w:val="nil"/>
          <w:between w:val="nil"/>
        </w:pBdr>
        <w:ind w:left="720"/>
        <w:rPr>
          <w:rFonts w:ascii="Palatino Linotype" w:eastAsia="Palatino Linotype" w:hAnsi="Palatino Linotype" w:cs="Palatino Linotype"/>
          <w:color w:val="000000"/>
        </w:rPr>
      </w:pPr>
    </w:p>
    <w:p w:rsidR="00DB2532" w:rsidRPr="005F21DD" w:rsidRDefault="00D14739">
      <w:pPr>
        <w:keepNext/>
        <w:keepLines/>
        <w:spacing w:line="360" w:lineRule="auto"/>
        <w:jc w:val="center"/>
        <w:rPr>
          <w:rFonts w:ascii="Palatino Linotype" w:eastAsia="Palatino Linotype" w:hAnsi="Palatino Linotype" w:cs="Palatino Linotype"/>
          <w:b/>
          <w:bCs/>
          <w:color w:val="000000"/>
        </w:rPr>
      </w:pPr>
      <w:bookmarkStart w:id="10" w:name="_heading=h.3rdcrjn" w:colFirst="0" w:colLast="0"/>
      <w:bookmarkEnd w:id="10"/>
      <w:r w:rsidRPr="005F21DD">
        <w:rPr>
          <w:rFonts w:ascii="Palatino Linotype" w:eastAsia="Palatino Linotype" w:hAnsi="Palatino Linotype" w:cs="Palatino Linotype"/>
          <w:b/>
          <w:bCs/>
          <w:color w:val="000000"/>
        </w:rPr>
        <w:t>R E S O L U T I V O S</w:t>
      </w:r>
    </w:p>
    <w:p w:rsidR="00DB2532" w:rsidRPr="005F21DD" w:rsidRDefault="00DB2532">
      <w:pPr>
        <w:rPr>
          <w:rFonts w:ascii="Palatino Linotype" w:eastAsia="Palatino Linotype" w:hAnsi="Palatino Linotype" w:cs="Palatino Linotype"/>
          <w:color w:val="000000"/>
        </w:rPr>
      </w:pPr>
    </w:p>
    <w:p w:rsidR="00DB2532" w:rsidRPr="005F21DD" w:rsidRDefault="00D14739">
      <w:pPr>
        <w:pBdr>
          <w:top w:val="nil"/>
          <w:left w:val="nil"/>
          <w:bottom w:val="nil"/>
          <w:right w:val="nil"/>
          <w:between w:val="nil"/>
        </w:pBdr>
        <w:tabs>
          <w:tab w:val="left" w:pos="7936"/>
        </w:tabs>
        <w:spacing w:before="240" w:after="240" w:line="360" w:lineRule="auto"/>
        <w:jc w:val="both"/>
        <w:rPr>
          <w:rFonts w:ascii="Palatino Linotype" w:eastAsia="Palatino Linotype" w:hAnsi="Palatino Linotype" w:cs="Palatino Linotype"/>
          <w:b/>
          <w:bCs/>
        </w:rPr>
      </w:pPr>
      <w:r w:rsidRPr="005F21DD">
        <w:rPr>
          <w:rFonts w:ascii="Palatino Linotype" w:eastAsia="Palatino Linotype" w:hAnsi="Palatino Linotype" w:cs="Palatino Linotype"/>
          <w:b/>
          <w:bCs/>
        </w:rPr>
        <w:t xml:space="preserve">PRIMERO. </w:t>
      </w:r>
      <w:r w:rsidRPr="005F21DD">
        <w:rPr>
          <w:rFonts w:ascii="Palatino Linotype" w:eastAsia="Palatino Linotype" w:hAnsi="Palatino Linotype" w:cs="Palatino Linotype"/>
        </w:rPr>
        <w:t xml:space="preserve">Se </w:t>
      </w:r>
      <w:r w:rsidRPr="005F21DD">
        <w:rPr>
          <w:rFonts w:ascii="Palatino Linotype" w:eastAsia="Palatino Linotype" w:hAnsi="Palatino Linotype" w:cs="Palatino Linotype"/>
          <w:b/>
          <w:bCs/>
        </w:rPr>
        <w:t>SOBRESEE</w:t>
      </w:r>
      <w:r w:rsidRPr="005F21DD">
        <w:rPr>
          <w:rFonts w:ascii="Palatino Linotype" w:eastAsia="Palatino Linotype" w:hAnsi="Palatino Linotype" w:cs="Palatino Linotype"/>
        </w:rPr>
        <w:t xml:space="preserve"> el recurso de revisión número </w:t>
      </w:r>
      <w:r w:rsidRPr="005F21DD">
        <w:rPr>
          <w:rFonts w:ascii="Palatino Linotype" w:eastAsia="Palatino Linotype" w:hAnsi="Palatino Linotype" w:cs="Palatino Linotype"/>
          <w:b/>
          <w:bCs/>
        </w:rPr>
        <w:t>09583/INFOEM/IP/RR/2025,</w:t>
      </w:r>
      <w:r w:rsidRPr="005F21DD">
        <w:rPr>
          <w:rFonts w:ascii="Palatino Linotype" w:eastAsia="Palatino Linotype" w:hAnsi="Palatino Linotype" w:cs="Palatino Linotype"/>
        </w:rPr>
        <w:t xml:space="preserve"> porque al modificar la respuesta a través del informe justificado, el recurso de revisión quedó sin materia, conforme a la fracción III</w:t>
      </w:r>
      <w:r w:rsidR="00B02716" w:rsidRPr="005F21DD">
        <w:rPr>
          <w:rFonts w:ascii="Palatino Linotype" w:eastAsia="Palatino Linotype" w:hAnsi="Palatino Linotype" w:cs="Palatino Linotype"/>
        </w:rPr>
        <w:t>,</w:t>
      </w:r>
      <w:r w:rsidRPr="005F21DD">
        <w:rPr>
          <w:rFonts w:ascii="Palatino Linotype" w:eastAsia="Palatino Linotype" w:hAnsi="Palatino Linotype" w:cs="Palatino Linotype"/>
        </w:rPr>
        <w:t xml:space="preserve"> del artículo 192</w:t>
      </w:r>
      <w:r w:rsidR="00B02716" w:rsidRPr="005F21DD">
        <w:rPr>
          <w:rFonts w:ascii="Palatino Linotype" w:eastAsia="Palatino Linotype" w:hAnsi="Palatino Linotype" w:cs="Palatino Linotype"/>
        </w:rPr>
        <w:t>,</w:t>
      </w:r>
      <w:r w:rsidRPr="005F21DD">
        <w:rPr>
          <w:rFonts w:ascii="Palatino Linotype" w:eastAsia="Palatino Linotype" w:hAnsi="Palatino Linotype" w:cs="Palatino Linotype"/>
        </w:rPr>
        <w:t xml:space="preserve"> de la Ley de Transparencia y Acceso a la Información Pública del Estado de México y Municipios, en términos del Considerando </w:t>
      </w:r>
      <w:r w:rsidRPr="005F21DD">
        <w:rPr>
          <w:rFonts w:ascii="Palatino Linotype" w:eastAsia="Palatino Linotype" w:hAnsi="Palatino Linotype" w:cs="Palatino Linotype"/>
          <w:b/>
          <w:bCs/>
        </w:rPr>
        <w:t>TERCERO</w:t>
      </w:r>
      <w:r w:rsidRPr="005F21DD">
        <w:rPr>
          <w:rFonts w:ascii="Palatino Linotype" w:eastAsia="Palatino Linotype" w:hAnsi="Palatino Linotype" w:cs="Palatino Linotype"/>
        </w:rPr>
        <w:t xml:space="preserve"> de la presente resolución.</w:t>
      </w:r>
    </w:p>
    <w:p w:rsidR="00DB2532" w:rsidRPr="005F21DD" w:rsidRDefault="00D14739">
      <w:pPr>
        <w:pBdr>
          <w:top w:val="nil"/>
          <w:left w:val="nil"/>
          <w:bottom w:val="nil"/>
          <w:right w:val="nil"/>
          <w:between w:val="nil"/>
        </w:pBdr>
        <w:tabs>
          <w:tab w:val="left" w:pos="7936"/>
        </w:tabs>
        <w:spacing w:before="240" w:after="240" w:line="360" w:lineRule="auto"/>
        <w:jc w:val="both"/>
        <w:rPr>
          <w:rFonts w:ascii="Palatino Linotype" w:eastAsia="Palatino Linotype" w:hAnsi="Palatino Linotype" w:cs="Palatino Linotype"/>
        </w:rPr>
      </w:pPr>
      <w:r w:rsidRPr="005F21DD">
        <w:rPr>
          <w:rFonts w:ascii="Palatino Linotype" w:eastAsia="Palatino Linotype" w:hAnsi="Palatino Linotype" w:cs="Palatino Linotype"/>
          <w:b/>
          <w:bCs/>
        </w:rPr>
        <w:t xml:space="preserve">SEGUNDO. Notifíquese, </w:t>
      </w:r>
      <w:r w:rsidRPr="005F21DD">
        <w:rPr>
          <w:rFonts w:ascii="Palatino Linotype" w:eastAsia="Palatino Linotype" w:hAnsi="Palatino Linotype" w:cs="Palatino Linotype"/>
        </w:rPr>
        <w:t>vía</w:t>
      </w:r>
      <w:r w:rsidRPr="005F21DD">
        <w:rPr>
          <w:rFonts w:ascii="Palatino Linotype" w:eastAsia="Palatino Linotype" w:hAnsi="Palatino Linotype" w:cs="Palatino Linotype"/>
          <w:b/>
          <w:bCs/>
        </w:rPr>
        <w:t xml:space="preserve"> SAIMEX,</w:t>
      </w:r>
      <w:r w:rsidRPr="005F21DD">
        <w:rPr>
          <w:rFonts w:ascii="Palatino Linotype" w:eastAsia="Palatino Linotype" w:hAnsi="Palatino Linotype" w:cs="Palatino Linotype"/>
        </w:rPr>
        <w:t xml:space="preserve"> al Responsable de la Unidad de Transparencia del </w:t>
      </w:r>
      <w:r w:rsidRPr="005F21DD">
        <w:rPr>
          <w:rFonts w:ascii="Palatino Linotype" w:eastAsia="Palatino Linotype" w:hAnsi="Palatino Linotype" w:cs="Palatino Linotype"/>
          <w:b/>
          <w:bCs/>
        </w:rPr>
        <w:t>Sujeto Obligado</w:t>
      </w:r>
      <w:r w:rsidRPr="005F21DD">
        <w:rPr>
          <w:rFonts w:ascii="Palatino Linotype" w:eastAsia="Palatino Linotype" w:hAnsi="Palatino Linotype" w:cs="Palatino Linotype"/>
        </w:rPr>
        <w:t xml:space="preserve"> la presente resolución, para su conocimiento.</w:t>
      </w:r>
    </w:p>
    <w:p w:rsidR="00DB2532" w:rsidRPr="005F21DD" w:rsidRDefault="00D14739">
      <w:pPr>
        <w:widowControl w:val="0"/>
        <w:pBdr>
          <w:top w:val="nil"/>
          <w:left w:val="nil"/>
          <w:bottom w:val="nil"/>
          <w:right w:val="nil"/>
          <w:between w:val="nil"/>
        </w:pBdr>
        <w:tabs>
          <w:tab w:val="left" w:pos="1701"/>
        </w:tabs>
        <w:spacing w:before="240" w:line="360" w:lineRule="auto"/>
        <w:jc w:val="both"/>
        <w:rPr>
          <w:rFonts w:ascii="Palatino Linotype" w:eastAsia="Palatino Linotype" w:hAnsi="Palatino Linotype" w:cs="Palatino Linotype"/>
          <w:color w:val="222222"/>
        </w:rPr>
      </w:pPr>
      <w:r w:rsidRPr="005F21DD">
        <w:rPr>
          <w:rFonts w:ascii="Palatino Linotype" w:eastAsia="Palatino Linotype" w:hAnsi="Palatino Linotype" w:cs="Palatino Linotype"/>
          <w:b/>
          <w:bCs/>
          <w:color w:val="000000"/>
        </w:rPr>
        <w:t>TERCERO</w:t>
      </w:r>
      <w:r w:rsidRPr="005F21DD">
        <w:rPr>
          <w:rFonts w:ascii="Palatino Linotype" w:eastAsia="Palatino Linotype" w:hAnsi="Palatino Linotype" w:cs="Palatino Linotype"/>
          <w:b/>
          <w:bCs/>
          <w:color w:val="222222"/>
        </w:rPr>
        <w:t xml:space="preserve">. Notifíquese </w:t>
      </w:r>
      <w:r w:rsidRPr="005F21DD">
        <w:rPr>
          <w:rFonts w:ascii="Palatino Linotype" w:eastAsia="Palatino Linotype" w:hAnsi="Palatino Linotype" w:cs="Palatino Linotype"/>
          <w:color w:val="222222"/>
        </w:rPr>
        <w:t>a</w:t>
      </w:r>
      <w:r w:rsidRPr="005F21DD">
        <w:rPr>
          <w:rFonts w:ascii="Palatino Linotype" w:eastAsia="Palatino Linotype" w:hAnsi="Palatino Linotype" w:cs="Palatino Linotype"/>
          <w:b/>
          <w:bCs/>
          <w:color w:val="222222"/>
        </w:rPr>
        <w:t xml:space="preserve"> </w:t>
      </w:r>
      <w:r w:rsidRPr="005F21DD">
        <w:rPr>
          <w:rFonts w:ascii="Palatino Linotype" w:eastAsia="Palatino Linotype" w:hAnsi="Palatino Linotype" w:cs="Palatino Linotype"/>
          <w:b/>
          <w:bCs/>
          <w:color w:val="000000"/>
        </w:rPr>
        <w:t>EL RECURRENTE</w:t>
      </w:r>
      <w:r w:rsidRPr="005F21DD">
        <w:rPr>
          <w:rFonts w:ascii="Palatino Linotype" w:eastAsia="Palatino Linotype" w:hAnsi="Palatino Linotype" w:cs="Palatino Linotype"/>
          <w:color w:val="222222"/>
        </w:rPr>
        <w:t xml:space="preserve"> la presente resolución, vía </w:t>
      </w:r>
      <w:r w:rsidR="00B02716" w:rsidRPr="005F21DD">
        <w:rPr>
          <w:rFonts w:ascii="Palatino Linotype" w:eastAsia="Palatino Linotype" w:hAnsi="Palatino Linotype" w:cs="Palatino Linotype"/>
          <w:b/>
          <w:bCs/>
          <w:color w:val="222222"/>
        </w:rPr>
        <w:t>SAIMEX.</w:t>
      </w:r>
      <w:r w:rsidRPr="005F21DD">
        <w:rPr>
          <w:rFonts w:ascii="Palatino Linotype" w:eastAsia="Palatino Linotype" w:hAnsi="Palatino Linotype" w:cs="Palatino Linotype"/>
          <w:b/>
          <w:bCs/>
          <w:color w:val="222222"/>
        </w:rPr>
        <w:t xml:space="preserve"> </w:t>
      </w:r>
    </w:p>
    <w:p w:rsidR="00DB2532" w:rsidRPr="005F21DD" w:rsidRDefault="00D14739">
      <w:pPr>
        <w:pBdr>
          <w:top w:val="nil"/>
          <w:left w:val="nil"/>
          <w:bottom w:val="nil"/>
          <w:right w:val="nil"/>
          <w:between w:val="nil"/>
        </w:pBdr>
        <w:tabs>
          <w:tab w:val="left" w:pos="7936"/>
        </w:tabs>
        <w:spacing w:before="240" w:after="240" w:line="360" w:lineRule="auto"/>
        <w:jc w:val="both"/>
        <w:rPr>
          <w:rFonts w:ascii="Palatino Linotype" w:eastAsia="Palatino Linotype" w:hAnsi="Palatino Linotype" w:cs="Palatino Linotype"/>
        </w:rPr>
      </w:pPr>
      <w:r w:rsidRPr="005F21DD">
        <w:rPr>
          <w:rFonts w:ascii="Palatino Linotype" w:eastAsia="Palatino Linotype" w:hAnsi="Palatino Linotype" w:cs="Palatino Linotype"/>
          <w:b/>
          <w:bCs/>
        </w:rPr>
        <w:t xml:space="preserve">CUARTO. </w:t>
      </w:r>
      <w:r w:rsidRPr="005F21DD">
        <w:rPr>
          <w:rFonts w:ascii="Palatino Linotype" w:eastAsia="Palatino Linotype" w:hAnsi="Palatino Linotype" w:cs="Palatino Linotype"/>
        </w:rPr>
        <w:t xml:space="preserve">Se hace del conocimiento de </w:t>
      </w:r>
      <w:r w:rsidRPr="005F21DD">
        <w:rPr>
          <w:rFonts w:ascii="Palatino Linotype" w:eastAsia="Palatino Linotype" w:hAnsi="Palatino Linotype" w:cs="Palatino Linotype"/>
          <w:b/>
          <w:bCs/>
        </w:rPr>
        <w:t>EL RECURRENTE</w:t>
      </w:r>
      <w:r w:rsidRPr="005F21DD">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w:t>
      </w:r>
    </w:p>
    <w:p w:rsidR="00B02716" w:rsidRPr="005F21DD" w:rsidRDefault="00B02716" w:rsidP="00B02716">
      <w:pPr>
        <w:spacing w:before="240" w:after="240" w:line="360" w:lineRule="auto"/>
        <w:ind w:firstLine="1"/>
        <w:jc w:val="both"/>
        <w:rPr>
          <w:rFonts w:ascii="Palatino Linotype" w:hAnsi="Palatino Linotype"/>
        </w:rPr>
      </w:pPr>
      <w:bookmarkStart w:id="11" w:name="_heading=h.x9yucfu72zyz" w:colFirst="0" w:colLast="0"/>
      <w:bookmarkStart w:id="12" w:name="_Hlk99014733"/>
      <w:bookmarkEnd w:id="11"/>
      <w:r w:rsidRPr="005F21DD">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5F21DD">
        <w:rPr>
          <w:rFonts w:ascii="Palatino Linotype" w:hAnsi="Palatino Linotype" w:cs="Palatino Linotype"/>
          <w:color w:val="000000" w:themeColor="text1"/>
        </w:rPr>
        <w:t>ALEXIS TAPIA RAMÍREZ.</w:t>
      </w:r>
    </w:p>
    <w:bookmarkEnd w:id="12"/>
    <w:p w:rsidR="00DB2532" w:rsidRPr="005F21DD" w:rsidRDefault="00DB2532">
      <w:pPr>
        <w:spacing w:line="360" w:lineRule="auto"/>
        <w:jc w:val="both"/>
        <w:rPr>
          <w:rFonts w:ascii="Palatino Linotype" w:eastAsia="Palatino Linotype" w:hAnsi="Palatino Linotype" w:cs="Palatino Linotype"/>
        </w:rPr>
      </w:pPr>
    </w:p>
    <w:p w:rsidR="00DB2532" w:rsidRPr="005F21DD" w:rsidRDefault="00DB2532">
      <w:pPr>
        <w:spacing w:line="360" w:lineRule="auto"/>
        <w:jc w:val="both"/>
        <w:rPr>
          <w:rFonts w:ascii="Palatino Linotype" w:eastAsia="Palatino Linotype" w:hAnsi="Palatino Linotype" w:cs="Palatino Linotype"/>
        </w:rPr>
      </w:pPr>
    </w:p>
    <w:p w:rsidR="00DB2532" w:rsidRPr="005F21DD" w:rsidRDefault="00DB2532">
      <w:pPr>
        <w:rPr>
          <w:rFonts w:ascii="Palatino Linotype" w:eastAsia="Palatino Linotype" w:hAnsi="Palatino Linotype" w:cs="Palatino Linotype"/>
        </w:rPr>
      </w:pPr>
    </w:p>
    <w:p w:rsidR="00DB2532" w:rsidRPr="005F21DD" w:rsidRDefault="00DB2532">
      <w:pPr>
        <w:rPr>
          <w:rFonts w:ascii="Palatino Linotype" w:eastAsia="Palatino Linotype" w:hAnsi="Palatino Linotype" w:cs="Palatino Linotype"/>
        </w:rPr>
      </w:pPr>
    </w:p>
    <w:p w:rsidR="00DB2532" w:rsidRDefault="00DB2532">
      <w:pPr>
        <w:rPr>
          <w:rFonts w:ascii="Palatino Linotype" w:eastAsia="Palatino Linotype" w:hAnsi="Palatino Linotype" w:cs="Palatino Linotype"/>
        </w:rPr>
      </w:pPr>
    </w:p>
    <w:p w:rsidR="005F21DD" w:rsidRDefault="005F21DD">
      <w:pPr>
        <w:rPr>
          <w:rFonts w:ascii="Palatino Linotype" w:eastAsia="Palatino Linotype" w:hAnsi="Palatino Linotype" w:cs="Palatino Linotype"/>
        </w:rPr>
      </w:pPr>
    </w:p>
    <w:p w:rsidR="005F21DD" w:rsidRDefault="005F21DD">
      <w:pPr>
        <w:rPr>
          <w:rFonts w:ascii="Palatino Linotype" w:eastAsia="Palatino Linotype" w:hAnsi="Palatino Linotype" w:cs="Palatino Linotype"/>
        </w:rPr>
      </w:pPr>
    </w:p>
    <w:p w:rsidR="005F21DD" w:rsidRDefault="005F21DD">
      <w:pPr>
        <w:rPr>
          <w:rFonts w:ascii="Palatino Linotype" w:eastAsia="Palatino Linotype" w:hAnsi="Palatino Linotype" w:cs="Palatino Linotype"/>
        </w:rPr>
      </w:pPr>
    </w:p>
    <w:p w:rsidR="005F21DD" w:rsidRDefault="005F21DD">
      <w:pPr>
        <w:rPr>
          <w:rFonts w:ascii="Palatino Linotype" w:eastAsia="Palatino Linotype" w:hAnsi="Palatino Linotype" w:cs="Palatino Linotype"/>
        </w:rPr>
      </w:pPr>
    </w:p>
    <w:p w:rsidR="005F21DD" w:rsidRDefault="005F21DD">
      <w:pPr>
        <w:rPr>
          <w:rFonts w:ascii="Palatino Linotype" w:eastAsia="Palatino Linotype" w:hAnsi="Palatino Linotype" w:cs="Palatino Linotype"/>
        </w:rPr>
      </w:pPr>
    </w:p>
    <w:p w:rsidR="005F21DD" w:rsidRDefault="005F21DD">
      <w:pPr>
        <w:rPr>
          <w:rFonts w:ascii="Palatino Linotype" w:eastAsia="Palatino Linotype" w:hAnsi="Palatino Linotype" w:cs="Palatino Linotype"/>
        </w:rPr>
      </w:pPr>
    </w:p>
    <w:p w:rsidR="005F21DD" w:rsidRDefault="005F21DD">
      <w:pPr>
        <w:rPr>
          <w:rFonts w:ascii="Palatino Linotype" w:eastAsia="Palatino Linotype" w:hAnsi="Palatino Linotype" w:cs="Palatino Linotype"/>
        </w:rPr>
      </w:pPr>
    </w:p>
    <w:p w:rsidR="005F21DD" w:rsidRDefault="005F21DD">
      <w:pPr>
        <w:rPr>
          <w:rFonts w:ascii="Palatino Linotype" w:eastAsia="Palatino Linotype" w:hAnsi="Palatino Linotype" w:cs="Palatino Linotype"/>
        </w:rPr>
      </w:pPr>
    </w:p>
    <w:p w:rsidR="005F21DD" w:rsidRDefault="005F21DD">
      <w:pPr>
        <w:rPr>
          <w:rFonts w:ascii="Palatino Linotype" w:eastAsia="Palatino Linotype" w:hAnsi="Palatino Linotype" w:cs="Palatino Linotype"/>
        </w:rPr>
      </w:pPr>
    </w:p>
    <w:p w:rsidR="005F21DD" w:rsidRDefault="005F21DD">
      <w:pPr>
        <w:rPr>
          <w:rFonts w:ascii="Palatino Linotype" w:eastAsia="Palatino Linotype" w:hAnsi="Palatino Linotype" w:cs="Palatino Linotype"/>
        </w:rPr>
      </w:pPr>
    </w:p>
    <w:p w:rsidR="005F21DD" w:rsidRDefault="005F21DD">
      <w:pPr>
        <w:rPr>
          <w:rFonts w:ascii="Palatino Linotype" w:eastAsia="Palatino Linotype" w:hAnsi="Palatino Linotype" w:cs="Palatino Linotype"/>
        </w:rPr>
      </w:pPr>
    </w:p>
    <w:p w:rsidR="005F21DD" w:rsidRDefault="005F21DD">
      <w:pPr>
        <w:rPr>
          <w:rFonts w:ascii="Palatino Linotype" w:eastAsia="Palatino Linotype" w:hAnsi="Palatino Linotype" w:cs="Palatino Linotype"/>
        </w:rPr>
      </w:pPr>
    </w:p>
    <w:p w:rsidR="005F21DD" w:rsidRDefault="005F21DD">
      <w:pPr>
        <w:rPr>
          <w:rFonts w:ascii="Palatino Linotype" w:eastAsia="Palatino Linotype" w:hAnsi="Palatino Linotype" w:cs="Palatino Linotype"/>
        </w:rPr>
      </w:pPr>
    </w:p>
    <w:p w:rsidR="005F21DD" w:rsidRPr="005F21DD" w:rsidRDefault="005F21DD">
      <w:pPr>
        <w:rPr>
          <w:rFonts w:ascii="Palatino Linotype" w:eastAsia="Palatino Linotype" w:hAnsi="Palatino Linotype" w:cs="Palatino Linotype"/>
        </w:rPr>
      </w:pPr>
    </w:p>
    <w:p w:rsidR="00DB2532" w:rsidRPr="005F21DD" w:rsidRDefault="00DB2532"/>
    <w:p w:rsidR="00DB2532" w:rsidRPr="005F21DD" w:rsidRDefault="00DB2532"/>
    <w:p w:rsidR="00DB2532" w:rsidRPr="005F21DD" w:rsidRDefault="00DB2532"/>
    <w:p w:rsidR="00DB2532" w:rsidRPr="005F21DD" w:rsidRDefault="00DB2532"/>
    <w:p w:rsidR="00DB2532" w:rsidRPr="005F21DD" w:rsidRDefault="00DB2532"/>
    <w:p w:rsidR="00DB2532" w:rsidRPr="005F21DD" w:rsidRDefault="00DB2532"/>
    <w:sectPr w:rsidR="00DB2532" w:rsidRPr="005F21DD" w:rsidSect="005F21DD">
      <w:headerReference w:type="even" r:id="rId9"/>
      <w:headerReference w:type="default" r:id="rId10"/>
      <w:footerReference w:type="default" r:id="rId11"/>
      <w:headerReference w:type="first" r:id="rId12"/>
      <w:footerReference w:type="first" r:id="rId13"/>
      <w:pgSz w:w="12240" w:h="15840"/>
      <w:pgMar w:top="2268" w:right="900"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421" w:rsidRDefault="007C4421">
      <w:r>
        <w:separator/>
      </w:r>
    </w:p>
  </w:endnote>
  <w:endnote w:type="continuationSeparator" w:id="0">
    <w:p w:rsidR="007C4421" w:rsidRDefault="007C4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3EE4E0BB-0903-4FF0-8292-16E0D72CF0B4}"/>
    <w:embedBold r:id="rId2" w:fontKey="{6B8EAB44-6980-442B-8D06-24800F4FA4DF}"/>
    <w:embedItalic r:id="rId3" w:fontKey="{9DDE1CDA-C2A9-4691-B36C-5F17E63E5CE5}"/>
    <w:embedBoldItalic r:id="rId4" w:fontKey="{13EDBC01-3815-4534-A7E2-DAE9C3115A4A}"/>
  </w:font>
  <w:font w:name="Noto Sans Symbols">
    <w:altName w:val="Times New Roman"/>
    <w:charset w:val="00"/>
    <w:family w:val="auto"/>
    <w:pitch w:val="default"/>
    <w:embedRegular r:id="rId5" w:fontKey="{49674221-7D99-4F3A-B559-D699929CB46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3BBB0275-1DFC-49B2-AD85-921A68A25784}"/>
    <w:embedBold r:id="rId7" w:fontKey="{B7620AC1-74C3-4CD6-85EF-BF3778AE4940}"/>
    <w:embedItalic r:id="rId8" w:fontKey="{01281A59-207D-4F67-90FD-83C9DC6FAF7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9" w:fontKey="{B727AC05-AD6A-4B69-BF6A-026A7DA6A9BC}"/>
  </w:font>
  <w:font w:name="Georgia">
    <w:panose1 w:val="02040502050405020303"/>
    <w:charset w:val="00"/>
    <w:family w:val="roman"/>
    <w:pitch w:val="variable"/>
    <w:sig w:usb0="00000287" w:usb1="00000000" w:usb2="00000000" w:usb3="00000000" w:csb0="0000009F" w:csb1="00000000"/>
    <w:embedItalic r:id="rId10" w:fontKey="{58DD91DA-FA90-4567-8B8C-EEDE13EB389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532" w:rsidRPr="005F21DD" w:rsidRDefault="00D14739">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5F21DD">
      <w:rPr>
        <w:rFonts w:ascii="Palatino Linotype" w:eastAsia="Palatino Linotype" w:hAnsi="Palatino Linotype" w:cs="Palatino Linotype"/>
        <w:b/>
        <w:color w:val="000000"/>
        <w:sz w:val="22"/>
        <w:szCs w:val="20"/>
      </w:rPr>
      <w:t xml:space="preserve">Página </w:t>
    </w:r>
    <w:r w:rsidRPr="005F21DD">
      <w:rPr>
        <w:rFonts w:ascii="Palatino Linotype" w:eastAsia="Palatino Linotype" w:hAnsi="Palatino Linotype" w:cs="Palatino Linotype"/>
        <w:b/>
        <w:color w:val="000000"/>
        <w:sz w:val="22"/>
        <w:szCs w:val="20"/>
      </w:rPr>
      <w:fldChar w:fldCharType="begin"/>
    </w:r>
    <w:r w:rsidRPr="005F21DD">
      <w:rPr>
        <w:rFonts w:ascii="Palatino Linotype" w:eastAsia="Palatino Linotype" w:hAnsi="Palatino Linotype" w:cs="Palatino Linotype"/>
        <w:b/>
        <w:color w:val="000000"/>
        <w:sz w:val="22"/>
        <w:szCs w:val="20"/>
      </w:rPr>
      <w:instrText>PAGE</w:instrText>
    </w:r>
    <w:r w:rsidRPr="005F21DD">
      <w:rPr>
        <w:rFonts w:ascii="Palatino Linotype" w:eastAsia="Palatino Linotype" w:hAnsi="Palatino Linotype" w:cs="Palatino Linotype"/>
        <w:b/>
        <w:color w:val="000000"/>
        <w:sz w:val="22"/>
        <w:szCs w:val="20"/>
      </w:rPr>
      <w:fldChar w:fldCharType="separate"/>
    </w:r>
    <w:r w:rsidR="003B1753">
      <w:rPr>
        <w:rFonts w:ascii="Palatino Linotype" w:eastAsia="Palatino Linotype" w:hAnsi="Palatino Linotype" w:cs="Palatino Linotype"/>
        <w:b/>
        <w:noProof/>
        <w:color w:val="000000"/>
        <w:sz w:val="22"/>
        <w:szCs w:val="20"/>
      </w:rPr>
      <w:t>21</w:t>
    </w:r>
    <w:r w:rsidRPr="005F21DD">
      <w:rPr>
        <w:rFonts w:ascii="Palatino Linotype" w:eastAsia="Palatino Linotype" w:hAnsi="Palatino Linotype" w:cs="Palatino Linotype"/>
        <w:b/>
        <w:color w:val="000000"/>
        <w:sz w:val="22"/>
        <w:szCs w:val="20"/>
      </w:rPr>
      <w:fldChar w:fldCharType="end"/>
    </w:r>
    <w:r w:rsidRPr="005F21DD">
      <w:rPr>
        <w:rFonts w:ascii="Palatino Linotype" w:eastAsia="Palatino Linotype" w:hAnsi="Palatino Linotype" w:cs="Palatino Linotype"/>
        <w:b/>
        <w:color w:val="000000"/>
        <w:sz w:val="22"/>
        <w:szCs w:val="20"/>
      </w:rPr>
      <w:t xml:space="preserve"> de </w:t>
    </w:r>
    <w:r w:rsidRPr="005F21DD">
      <w:rPr>
        <w:rFonts w:ascii="Palatino Linotype" w:eastAsia="Palatino Linotype" w:hAnsi="Palatino Linotype" w:cs="Palatino Linotype"/>
        <w:b/>
        <w:color w:val="000000"/>
        <w:sz w:val="22"/>
        <w:szCs w:val="20"/>
      </w:rPr>
      <w:fldChar w:fldCharType="begin"/>
    </w:r>
    <w:r w:rsidRPr="005F21DD">
      <w:rPr>
        <w:rFonts w:ascii="Palatino Linotype" w:eastAsia="Palatino Linotype" w:hAnsi="Palatino Linotype" w:cs="Palatino Linotype"/>
        <w:b/>
        <w:color w:val="000000"/>
        <w:sz w:val="22"/>
        <w:szCs w:val="20"/>
      </w:rPr>
      <w:instrText>NUMPAGES</w:instrText>
    </w:r>
    <w:r w:rsidRPr="005F21DD">
      <w:rPr>
        <w:rFonts w:ascii="Palatino Linotype" w:eastAsia="Palatino Linotype" w:hAnsi="Palatino Linotype" w:cs="Palatino Linotype"/>
        <w:b/>
        <w:color w:val="000000"/>
        <w:sz w:val="22"/>
        <w:szCs w:val="20"/>
      </w:rPr>
      <w:fldChar w:fldCharType="separate"/>
    </w:r>
    <w:r w:rsidR="003B1753">
      <w:rPr>
        <w:rFonts w:ascii="Palatino Linotype" w:eastAsia="Palatino Linotype" w:hAnsi="Palatino Linotype" w:cs="Palatino Linotype"/>
        <w:b/>
        <w:noProof/>
        <w:color w:val="000000"/>
        <w:sz w:val="22"/>
        <w:szCs w:val="20"/>
      </w:rPr>
      <w:t>25</w:t>
    </w:r>
    <w:r w:rsidRPr="005F21DD">
      <w:rPr>
        <w:rFonts w:ascii="Palatino Linotype" w:eastAsia="Palatino Linotype" w:hAnsi="Palatino Linotype" w:cs="Palatino Linotype"/>
        <w:b/>
        <w:color w:val="000000"/>
        <w:sz w:val="22"/>
        <w:szCs w:val="20"/>
      </w:rPr>
      <w:fldChar w:fldCharType="end"/>
    </w:r>
  </w:p>
  <w:p w:rsidR="00DB2532" w:rsidRDefault="00DB253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532" w:rsidRPr="005F21DD" w:rsidRDefault="00D14739">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5F21DD">
      <w:rPr>
        <w:rFonts w:ascii="Palatino Linotype" w:eastAsia="Palatino Linotype" w:hAnsi="Palatino Linotype" w:cs="Palatino Linotype"/>
        <w:b/>
        <w:color w:val="000000"/>
        <w:sz w:val="22"/>
        <w:szCs w:val="20"/>
      </w:rPr>
      <w:t xml:space="preserve">Página </w:t>
    </w:r>
    <w:r w:rsidRPr="005F21DD">
      <w:rPr>
        <w:rFonts w:ascii="Palatino Linotype" w:eastAsia="Palatino Linotype" w:hAnsi="Palatino Linotype" w:cs="Palatino Linotype"/>
        <w:b/>
        <w:color w:val="000000"/>
        <w:sz w:val="22"/>
        <w:szCs w:val="20"/>
      </w:rPr>
      <w:fldChar w:fldCharType="begin"/>
    </w:r>
    <w:r w:rsidRPr="005F21DD">
      <w:rPr>
        <w:rFonts w:ascii="Palatino Linotype" w:eastAsia="Palatino Linotype" w:hAnsi="Palatino Linotype" w:cs="Palatino Linotype"/>
        <w:b/>
        <w:color w:val="000000"/>
        <w:sz w:val="22"/>
        <w:szCs w:val="20"/>
      </w:rPr>
      <w:instrText>PAGE</w:instrText>
    </w:r>
    <w:r w:rsidRPr="005F21DD">
      <w:rPr>
        <w:rFonts w:ascii="Palatino Linotype" w:eastAsia="Palatino Linotype" w:hAnsi="Palatino Linotype" w:cs="Palatino Linotype"/>
        <w:b/>
        <w:color w:val="000000"/>
        <w:sz w:val="22"/>
        <w:szCs w:val="20"/>
      </w:rPr>
      <w:fldChar w:fldCharType="separate"/>
    </w:r>
    <w:r w:rsidR="003B1753">
      <w:rPr>
        <w:rFonts w:ascii="Palatino Linotype" w:eastAsia="Palatino Linotype" w:hAnsi="Palatino Linotype" w:cs="Palatino Linotype"/>
        <w:b/>
        <w:noProof/>
        <w:color w:val="000000"/>
        <w:sz w:val="22"/>
        <w:szCs w:val="20"/>
      </w:rPr>
      <w:t>1</w:t>
    </w:r>
    <w:r w:rsidRPr="005F21DD">
      <w:rPr>
        <w:rFonts w:ascii="Palatino Linotype" w:eastAsia="Palatino Linotype" w:hAnsi="Palatino Linotype" w:cs="Palatino Linotype"/>
        <w:b/>
        <w:color w:val="000000"/>
        <w:sz w:val="22"/>
        <w:szCs w:val="20"/>
      </w:rPr>
      <w:fldChar w:fldCharType="end"/>
    </w:r>
    <w:r w:rsidRPr="005F21DD">
      <w:rPr>
        <w:rFonts w:ascii="Palatino Linotype" w:eastAsia="Palatino Linotype" w:hAnsi="Palatino Linotype" w:cs="Palatino Linotype"/>
        <w:b/>
        <w:color w:val="000000"/>
        <w:sz w:val="22"/>
        <w:szCs w:val="20"/>
      </w:rPr>
      <w:t xml:space="preserve"> de </w:t>
    </w:r>
    <w:r w:rsidRPr="005F21DD">
      <w:rPr>
        <w:rFonts w:ascii="Palatino Linotype" w:eastAsia="Palatino Linotype" w:hAnsi="Palatino Linotype" w:cs="Palatino Linotype"/>
        <w:b/>
        <w:color w:val="000000"/>
        <w:sz w:val="22"/>
        <w:szCs w:val="20"/>
      </w:rPr>
      <w:fldChar w:fldCharType="begin"/>
    </w:r>
    <w:r w:rsidRPr="005F21DD">
      <w:rPr>
        <w:rFonts w:ascii="Palatino Linotype" w:eastAsia="Palatino Linotype" w:hAnsi="Palatino Linotype" w:cs="Palatino Linotype"/>
        <w:b/>
        <w:color w:val="000000"/>
        <w:sz w:val="22"/>
        <w:szCs w:val="20"/>
      </w:rPr>
      <w:instrText>NUMPAGES</w:instrText>
    </w:r>
    <w:r w:rsidRPr="005F21DD">
      <w:rPr>
        <w:rFonts w:ascii="Palatino Linotype" w:eastAsia="Palatino Linotype" w:hAnsi="Palatino Linotype" w:cs="Palatino Linotype"/>
        <w:b/>
        <w:color w:val="000000"/>
        <w:sz w:val="22"/>
        <w:szCs w:val="20"/>
      </w:rPr>
      <w:fldChar w:fldCharType="separate"/>
    </w:r>
    <w:r w:rsidR="003B1753">
      <w:rPr>
        <w:rFonts w:ascii="Palatino Linotype" w:eastAsia="Palatino Linotype" w:hAnsi="Palatino Linotype" w:cs="Palatino Linotype"/>
        <w:b/>
        <w:noProof/>
        <w:color w:val="000000"/>
        <w:sz w:val="22"/>
        <w:szCs w:val="20"/>
      </w:rPr>
      <w:t>25</w:t>
    </w:r>
    <w:r w:rsidRPr="005F21DD">
      <w:rPr>
        <w:rFonts w:ascii="Palatino Linotype" w:eastAsia="Palatino Linotype" w:hAnsi="Palatino Linotype" w:cs="Palatino Linotype"/>
        <w:b/>
        <w:color w:val="000000"/>
        <w:sz w:val="22"/>
        <w:szCs w:val="20"/>
      </w:rPr>
      <w:fldChar w:fldCharType="end"/>
    </w:r>
  </w:p>
  <w:p w:rsidR="00DB2532" w:rsidRDefault="00DB253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421" w:rsidRDefault="007C4421">
      <w:r>
        <w:separator/>
      </w:r>
    </w:p>
  </w:footnote>
  <w:footnote w:type="continuationSeparator" w:id="0">
    <w:p w:rsidR="007C4421" w:rsidRDefault="007C4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532" w:rsidRDefault="007C4421">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519" w:type="dxa"/>
      <w:tblInd w:w="3032" w:type="dxa"/>
      <w:tblLayout w:type="fixed"/>
      <w:tblLook w:val="0400" w:firstRow="0" w:lastRow="0" w:firstColumn="0" w:lastColumn="0" w:noHBand="0" w:noVBand="1"/>
    </w:tblPr>
    <w:tblGrid>
      <w:gridCol w:w="2976"/>
      <w:gridCol w:w="3543"/>
    </w:tblGrid>
    <w:tr w:rsidR="00DB2532">
      <w:trPr>
        <w:trHeight w:val="227"/>
      </w:trPr>
      <w:tc>
        <w:tcPr>
          <w:tcW w:w="2976" w:type="dxa"/>
          <w:vAlign w:val="center"/>
        </w:tcPr>
        <w:p w:rsidR="00DB2532" w:rsidRPr="005F21DD" w:rsidRDefault="00D14739">
          <w:pPr>
            <w:ind w:right="34"/>
            <w:jc w:val="right"/>
            <w:rPr>
              <w:rFonts w:ascii="Palatino Linotype" w:eastAsia="Palatino Linotype" w:hAnsi="Palatino Linotype" w:cs="Palatino Linotype"/>
              <w:b/>
              <w:bCs/>
              <w:szCs w:val="22"/>
            </w:rPr>
          </w:pPr>
          <w:r w:rsidRPr="005F21DD">
            <w:rPr>
              <w:rFonts w:ascii="Palatino Linotype" w:eastAsia="Palatino Linotype" w:hAnsi="Palatino Linotype" w:cs="Palatino Linotype"/>
              <w:b/>
              <w:bCs/>
              <w:szCs w:val="22"/>
            </w:rPr>
            <w:t>Recurso de Revisión:</w:t>
          </w:r>
        </w:p>
      </w:tc>
      <w:tc>
        <w:tcPr>
          <w:tcW w:w="3543" w:type="dxa"/>
          <w:vAlign w:val="center"/>
        </w:tcPr>
        <w:p w:rsidR="00DB2532" w:rsidRPr="005F21DD" w:rsidRDefault="00D1473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5F21DD">
            <w:rPr>
              <w:rFonts w:ascii="Palatino Linotype" w:eastAsia="Palatino Linotype" w:hAnsi="Palatino Linotype" w:cs="Palatino Linotype"/>
              <w:color w:val="000000"/>
              <w:szCs w:val="22"/>
            </w:rPr>
            <w:t>09583/INFOEM/IP/RR/2025</w:t>
          </w:r>
        </w:p>
      </w:tc>
    </w:tr>
    <w:tr w:rsidR="00DB2532">
      <w:trPr>
        <w:trHeight w:val="242"/>
      </w:trPr>
      <w:tc>
        <w:tcPr>
          <w:tcW w:w="2976" w:type="dxa"/>
          <w:vAlign w:val="center"/>
        </w:tcPr>
        <w:p w:rsidR="00DB2532" w:rsidRPr="005F21DD" w:rsidRDefault="00D14739">
          <w:pPr>
            <w:ind w:right="34"/>
            <w:jc w:val="right"/>
            <w:rPr>
              <w:rFonts w:ascii="Palatino Linotype" w:eastAsia="Palatino Linotype" w:hAnsi="Palatino Linotype" w:cs="Palatino Linotype"/>
              <w:b/>
              <w:bCs/>
              <w:szCs w:val="22"/>
            </w:rPr>
          </w:pPr>
          <w:r w:rsidRPr="005F21DD">
            <w:rPr>
              <w:rFonts w:ascii="Palatino Linotype" w:eastAsia="Palatino Linotype" w:hAnsi="Palatino Linotype" w:cs="Palatino Linotype"/>
              <w:b/>
              <w:bCs/>
              <w:szCs w:val="22"/>
            </w:rPr>
            <w:t>Sujeto Obligado:</w:t>
          </w:r>
        </w:p>
      </w:tc>
      <w:tc>
        <w:tcPr>
          <w:tcW w:w="3543" w:type="dxa"/>
          <w:vAlign w:val="center"/>
        </w:tcPr>
        <w:p w:rsidR="00DB2532" w:rsidRPr="005F21DD" w:rsidRDefault="00D14739">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5F21DD">
            <w:rPr>
              <w:rFonts w:ascii="Palatino Linotype" w:eastAsia="Palatino Linotype" w:hAnsi="Palatino Linotype" w:cs="Palatino Linotype"/>
              <w:bCs/>
              <w:color w:val="000000"/>
              <w:szCs w:val="22"/>
            </w:rPr>
            <w:t>Oficialía Mayor</w:t>
          </w:r>
        </w:p>
      </w:tc>
    </w:tr>
    <w:tr w:rsidR="00DB2532">
      <w:trPr>
        <w:trHeight w:val="342"/>
      </w:trPr>
      <w:tc>
        <w:tcPr>
          <w:tcW w:w="2976" w:type="dxa"/>
          <w:vAlign w:val="center"/>
        </w:tcPr>
        <w:p w:rsidR="00DB2532" w:rsidRPr="005F21DD" w:rsidRDefault="00D14739">
          <w:pPr>
            <w:ind w:right="34"/>
            <w:jc w:val="right"/>
            <w:rPr>
              <w:rFonts w:ascii="Palatino Linotype" w:eastAsia="Palatino Linotype" w:hAnsi="Palatino Linotype" w:cs="Palatino Linotype"/>
              <w:b/>
              <w:bCs/>
              <w:szCs w:val="22"/>
            </w:rPr>
          </w:pPr>
          <w:r w:rsidRPr="005F21DD">
            <w:rPr>
              <w:rFonts w:ascii="Palatino Linotype" w:eastAsia="Palatino Linotype" w:hAnsi="Palatino Linotype" w:cs="Palatino Linotype"/>
              <w:b/>
              <w:bCs/>
              <w:szCs w:val="22"/>
            </w:rPr>
            <w:t>Comisionada Ponente:</w:t>
          </w:r>
        </w:p>
      </w:tc>
      <w:tc>
        <w:tcPr>
          <w:tcW w:w="3543" w:type="dxa"/>
          <w:vAlign w:val="center"/>
        </w:tcPr>
        <w:p w:rsidR="00DB2532" w:rsidRPr="005F21DD" w:rsidRDefault="00D1473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5F21DD">
            <w:rPr>
              <w:rFonts w:ascii="Palatino Linotype" w:eastAsia="Palatino Linotype" w:hAnsi="Palatino Linotype" w:cs="Palatino Linotype"/>
              <w:color w:val="000000"/>
              <w:szCs w:val="22"/>
            </w:rPr>
            <w:t>María del Rosario Mejía Ayala</w:t>
          </w:r>
        </w:p>
      </w:tc>
    </w:tr>
  </w:tbl>
  <w:p w:rsidR="00DB2532" w:rsidRDefault="007C4421">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2.05pt;margin-top:-123.7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660" w:type="dxa"/>
      <w:tblInd w:w="3207" w:type="dxa"/>
      <w:tblLayout w:type="fixed"/>
      <w:tblLook w:val="0400" w:firstRow="0" w:lastRow="0" w:firstColumn="0" w:lastColumn="0" w:noHBand="0" w:noVBand="1"/>
    </w:tblPr>
    <w:tblGrid>
      <w:gridCol w:w="2977"/>
      <w:gridCol w:w="3683"/>
    </w:tblGrid>
    <w:tr w:rsidR="00DB2532">
      <w:trPr>
        <w:trHeight w:val="227"/>
      </w:trPr>
      <w:tc>
        <w:tcPr>
          <w:tcW w:w="2977" w:type="dxa"/>
          <w:vAlign w:val="center"/>
        </w:tcPr>
        <w:p w:rsidR="00DB2532" w:rsidRPr="005F21DD" w:rsidRDefault="00D14739">
          <w:pPr>
            <w:jc w:val="right"/>
            <w:rPr>
              <w:rFonts w:ascii="Palatino Linotype" w:eastAsia="Palatino Linotype" w:hAnsi="Palatino Linotype" w:cs="Palatino Linotype"/>
              <w:b/>
              <w:bCs/>
              <w:szCs w:val="22"/>
            </w:rPr>
          </w:pPr>
          <w:r w:rsidRPr="005F21DD">
            <w:rPr>
              <w:rFonts w:ascii="Palatino Linotype" w:eastAsia="Palatino Linotype" w:hAnsi="Palatino Linotype" w:cs="Palatino Linotype"/>
              <w:b/>
              <w:bCs/>
              <w:szCs w:val="22"/>
            </w:rPr>
            <w:t>Recurso de Revisión:</w:t>
          </w:r>
        </w:p>
      </w:tc>
      <w:tc>
        <w:tcPr>
          <w:tcW w:w="3683" w:type="dxa"/>
          <w:vAlign w:val="center"/>
        </w:tcPr>
        <w:p w:rsidR="00DB2532" w:rsidRPr="005F21DD" w:rsidRDefault="00D1473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5F21DD">
            <w:rPr>
              <w:rFonts w:ascii="Palatino Linotype" w:eastAsia="Palatino Linotype" w:hAnsi="Palatino Linotype" w:cs="Palatino Linotype"/>
              <w:color w:val="000000"/>
              <w:szCs w:val="22"/>
            </w:rPr>
            <w:t>09583/INFOEM/IP/RR/2025</w:t>
          </w:r>
        </w:p>
      </w:tc>
    </w:tr>
    <w:tr w:rsidR="00DB2532">
      <w:trPr>
        <w:trHeight w:val="242"/>
      </w:trPr>
      <w:tc>
        <w:tcPr>
          <w:tcW w:w="2977" w:type="dxa"/>
          <w:vAlign w:val="center"/>
        </w:tcPr>
        <w:p w:rsidR="00DB2532" w:rsidRPr="005F21DD" w:rsidRDefault="00D14739">
          <w:pPr>
            <w:jc w:val="right"/>
            <w:rPr>
              <w:rFonts w:ascii="Palatino Linotype" w:eastAsia="Palatino Linotype" w:hAnsi="Palatino Linotype" w:cs="Palatino Linotype"/>
              <w:b/>
              <w:bCs/>
              <w:szCs w:val="22"/>
            </w:rPr>
          </w:pPr>
          <w:r w:rsidRPr="005F21DD">
            <w:rPr>
              <w:rFonts w:ascii="Palatino Linotype" w:eastAsia="Palatino Linotype" w:hAnsi="Palatino Linotype" w:cs="Palatino Linotype"/>
              <w:b/>
              <w:bCs/>
              <w:szCs w:val="22"/>
            </w:rPr>
            <w:t>Recurrente:</w:t>
          </w:r>
        </w:p>
      </w:tc>
      <w:tc>
        <w:tcPr>
          <w:tcW w:w="3683" w:type="dxa"/>
        </w:tcPr>
        <w:p w:rsidR="00DB2532" w:rsidRPr="005F21DD" w:rsidRDefault="003B1753">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bCs/>
              <w:color w:val="000000"/>
              <w:szCs w:val="22"/>
            </w:rPr>
            <w:t>XXXX</w:t>
          </w:r>
        </w:p>
      </w:tc>
    </w:tr>
    <w:tr w:rsidR="00DB2532">
      <w:trPr>
        <w:trHeight w:val="342"/>
      </w:trPr>
      <w:tc>
        <w:tcPr>
          <w:tcW w:w="2977" w:type="dxa"/>
          <w:vAlign w:val="center"/>
        </w:tcPr>
        <w:p w:rsidR="00DB2532" w:rsidRPr="005F21DD" w:rsidRDefault="00D14739">
          <w:pPr>
            <w:jc w:val="right"/>
            <w:rPr>
              <w:rFonts w:ascii="Palatino Linotype" w:eastAsia="Palatino Linotype" w:hAnsi="Palatino Linotype" w:cs="Palatino Linotype"/>
              <w:b/>
              <w:bCs/>
              <w:szCs w:val="22"/>
            </w:rPr>
          </w:pPr>
          <w:r w:rsidRPr="005F21DD">
            <w:rPr>
              <w:rFonts w:ascii="Palatino Linotype" w:eastAsia="Palatino Linotype" w:hAnsi="Palatino Linotype" w:cs="Palatino Linotype"/>
              <w:b/>
              <w:bCs/>
              <w:szCs w:val="22"/>
            </w:rPr>
            <w:t>Sujeto Obligado:</w:t>
          </w:r>
        </w:p>
      </w:tc>
      <w:tc>
        <w:tcPr>
          <w:tcW w:w="3683" w:type="dxa"/>
          <w:vAlign w:val="center"/>
        </w:tcPr>
        <w:p w:rsidR="00DB2532" w:rsidRPr="005F21DD" w:rsidRDefault="00D14739">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5F21DD">
            <w:rPr>
              <w:rFonts w:ascii="Palatino Linotype" w:eastAsia="Palatino Linotype" w:hAnsi="Palatino Linotype" w:cs="Palatino Linotype"/>
              <w:bCs/>
              <w:color w:val="000000"/>
              <w:szCs w:val="22"/>
            </w:rPr>
            <w:t>Oficialía Mayor</w:t>
          </w:r>
        </w:p>
      </w:tc>
    </w:tr>
    <w:tr w:rsidR="00DB2532">
      <w:trPr>
        <w:trHeight w:val="342"/>
      </w:trPr>
      <w:tc>
        <w:tcPr>
          <w:tcW w:w="2977" w:type="dxa"/>
          <w:vAlign w:val="center"/>
        </w:tcPr>
        <w:p w:rsidR="00DB2532" w:rsidRPr="005F21DD" w:rsidRDefault="00D14739">
          <w:pPr>
            <w:jc w:val="right"/>
            <w:rPr>
              <w:rFonts w:ascii="Palatino Linotype" w:eastAsia="Palatino Linotype" w:hAnsi="Palatino Linotype" w:cs="Palatino Linotype"/>
              <w:b/>
              <w:bCs/>
              <w:szCs w:val="22"/>
            </w:rPr>
          </w:pPr>
          <w:r w:rsidRPr="005F21DD">
            <w:rPr>
              <w:rFonts w:ascii="Palatino Linotype" w:eastAsia="Palatino Linotype" w:hAnsi="Palatino Linotype" w:cs="Palatino Linotype"/>
              <w:b/>
              <w:bCs/>
              <w:szCs w:val="22"/>
            </w:rPr>
            <w:t>Comisionada Ponente:</w:t>
          </w:r>
        </w:p>
      </w:tc>
      <w:tc>
        <w:tcPr>
          <w:tcW w:w="3683" w:type="dxa"/>
          <w:vAlign w:val="center"/>
        </w:tcPr>
        <w:p w:rsidR="00DB2532" w:rsidRPr="005F21DD" w:rsidRDefault="00D1473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5F21DD">
            <w:rPr>
              <w:rFonts w:ascii="Palatino Linotype" w:eastAsia="Palatino Linotype" w:hAnsi="Palatino Linotype" w:cs="Palatino Linotype"/>
              <w:color w:val="000000"/>
              <w:szCs w:val="22"/>
            </w:rPr>
            <w:t>María del Rosario Mejía Ayala</w:t>
          </w:r>
        </w:p>
      </w:tc>
    </w:tr>
  </w:tbl>
  <w:p w:rsidR="00DB2532" w:rsidRDefault="007C4421">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22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65CF7"/>
    <w:multiLevelType w:val="multilevel"/>
    <w:tmpl w:val="7B420412"/>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4C1E87"/>
    <w:multiLevelType w:val="multilevel"/>
    <w:tmpl w:val="9AC87FC0"/>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2" w15:restartNumberingAfterBreak="0">
    <w:nsid w:val="367F7514"/>
    <w:multiLevelType w:val="multilevel"/>
    <w:tmpl w:val="C652B1AE"/>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3" w15:restartNumberingAfterBreak="0">
    <w:nsid w:val="7E426F4F"/>
    <w:multiLevelType w:val="multilevel"/>
    <w:tmpl w:val="DF0446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532"/>
    <w:rsid w:val="003B1753"/>
    <w:rsid w:val="005004AF"/>
    <w:rsid w:val="005F21DD"/>
    <w:rsid w:val="00754E46"/>
    <w:rsid w:val="007C4421"/>
    <w:rsid w:val="00AC2965"/>
    <w:rsid w:val="00B02716"/>
    <w:rsid w:val="00D14739"/>
    <w:rsid w:val="00DB2532"/>
    <w:rsid w:val="00F758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3E3C9F5-6ADD-4280-AEA6-3A2122CB7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E75B5"/>
      <w:sz w:val="32"/>
      <w:szCs w:val="32"/>
    </w:rPr>
  </w:style>
  <w:style w:type="paragraph" w:styleId="Ttulo2">
    <w:name w:val="heading 2"/>
    <w:basedOn w:val="Normal"/>
    <w:next w:val="Normal"/>
    <w:pPr>
      <w:keepNext/>
      <w:keepLines/>
      <w:spacing w:before="40"/>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character" w:customStyle="1" w:styleId="Ttulo1Car">
    <w:name w:val="Título 1 Car"/>
    <w:basedOn w:val="Fuentedeprrafopredeter"/>
    <w:uiPriority w:val="9"/>
    <w:rsid w:val="005D328E"/>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uiPriority w:val="9"/>
    <w:rsid w:val="005D328E"/>
    <w:rPr>
      <w:rFonts w:asciiTheme="majorHAnsi" w:eastAsiaTheme="majorEastAsia" w:hAnsiTheme="majorHAnsi" w:cstheme="majorBidi"/>
      <w:color w:val="2E74B5" w:themeColor="accent1" w:themeShade="BF"/>
      <w:sz w:val="26"/>
      <w:szCs w:val="26"/>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D328E"/>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D328E"/>
    <w:rPr>
      <w:rFonts w:ascii="Calibri" w:eastAsiaTheme="minorEastAsia" w:hAnsi="Calibri" w:cs="Calibri"/>
      <w:sz w:val="24"/>
      <w:szCs w:val="24"/>
      <w:lang w:val="es-ES_tradnl" w:eastAsia="es-ES"/>
    </w:rPr>
  </w:style>
  <w:style w:type="paragraph" w:styleId="Piedepgina">
    <w:name w:val="footer"/>
    <w:basedOn w:val="Normal"/>
    <w:link w:val="PiedepginaCar"/>
    <w:uiPriority w:val="99"/>
    <w:unhideWhenUsed/>
    <w:rsid w:val="005D328E"/>
    <w:pPr>
      <w:tabs>
        <w:tab w:val="center" w:pos="4419"/>
        <w:tab w:val="right" w:pos="8838"/>
      </w:tabs>
    </w:pPr>
  </w:style>
  <w:style w:type="character" w:customStyle="1" w:styleId="PiedepginaCar">
    <w:name w:val="Pie de página Car"/>
    <w:basedOn w:val="Fuentedeprrafopredeter"/>
    <w:link w:val="Piedepgina"/>
    <w:uiPriority w:val="99"/>
    <w:rsid w:val="005D328E"/>
    <w:rPr>
      <w:rFonts w:ascii="Calibri" w:eastAsiaTheme="minorEastAsia" w:hAnsi="Calibri" w:cs="Calibri"/>
      <w:sz w:val="24"/>
      <w:szCs w:val="24"/>
      <w:lang w:val="es-ES_tradnl" w:eastAsia="es-E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em.org.mx/es/content/informacion-public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x7hyF2oDv6w2FCbfMaRqeEy9JQ==">CgMxLjAyCWguM2R5NnZrbTIIaC5namRneHMyDmguOXBmOHZ5MWRna2hkMg5oLmJ1NDhuMzUwN2N4ODIOaC45NjZnaGZmMGIzZm4yDmgubDN4eGFrYzd0NmkwMg5oLnRneWI5cG94cG85ZTIOaC44dnFjOWpwMXV6bzYyCWguMTdkcDh2dTIJaC4zcmRjcmpuMg5oLng5eXVjZnU3Mnp5ejgAciExR0tOdUpES1lYQnc3TnQwTkJ1cEU0a2tScTFNWDVKTVI=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6025</Words>
  <Characters>33142</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39089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8</cp:revision>
  <cp:lastPrinted>2026-02-13T16:01:00Z</cp:lastPrinted>
  <dcterms:created xsi:type="dcterms:W3CDTF">2026-02-05T00:49:00Z</dcterms:created>
  <dcterms:modified xsi:type="dcterms:W3CDTF">2026-02-24T00:39:00Z</dcterms:modified>
</cp:coreProperties>
</file>