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395287DC" w:rsidR="00C877F6" w:rsidRPr="008347E5" w:rsidRDefault="00F36565">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8347E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0C6DFE" w:rsidRPr="008347E5">
        <w:rPr>
          <w:rFonts w:ascii="Palatino Linotype" w:eastAsia="Palatino Linotype" w:hAnsi="Palatino Linotype" w:cs="Palatino Linotype"/>
          <w:b/>
          <w:sz w:val="22"/>
          <w:szCs w:val="22"/>
        </w:rPr>
        <w:t>veinti</w:t>
      </w:r>
      <w:r w:rsidR="001A2FCC" w:rsidRPr="008347E5">
        <w:rPr>
          <w:rFonts w:ascii="Palatino Linotype" w:eastAsia="Palatino Linotype" w:hAnsi="Palatino Linotype" w:cs="Palatino Linotype"/>
          <w:b/>
          <w:sz w:val="22"/>
          <w:szCs w:val="22"/>
        </w:rPr>
        <w:t>ocho</w:t>
      </w:r>
      <w:r w:rsidR="00D52078" w:rsidRPr="008347E5">
        <w:rPr>
          <w:rFonts w:ascii="Palatino Linotype" w:eastAsia="Palatino Linotype" w:hAnsi="Palatino Linotype" w:cs="Palatino Linotype"/>
          <w:b/>
          <w:sz w:val="22"/>
          <w:szCs w:val="22"/>
        </w:rPr>
        <w:t xml:space="preserve"> de </w:t>
      </w:r>
      <w:r w:rsidR="000C6DFE" w:rsidRPr="008347E5">
        <w:rPr>
          <w:rFonts w:ascii="Palatino Linotype" w:eastAsia="Palatino Linotype" w:hAnsi="Palatino Linotype" w:cs="Palatino Linotype"/>
          <w:b/>
          <w:sz w:val="22"/>
          <w:szCs w:val="22"/>
        </w:rPr>
        <w:t>enero</w:t>
      </w:r>
      <w:r w:rsidRPr="008347E5">
        <w:rPr>
          <w:rFonts w:ascii="Palatino Linotype" w:eastAsia="Palatino Linotype" w:hAnsi="Palatino Linotype" w:cs="Palatino Linotype"/>
          <w:sz w:val="22"/>
          <w:szCs w:val="22"/>
        </w:rPr>
        <w:t xml:space="preserve"> </w:t>
      </w:r>
      <w:r w:rsidR="000C6DFE" w:rsidRPr="008347E5">
        <w:rPr>
          <w:rFonts w:ascii="Palatino Linotype" w:eastAsia="Palatino Linotype" w:hAnsi="Palatino Linotype" w:cs="Palatino Linotype"/>
          <w:b/>
          <w:sz w:val="22"/>
          <w:szCs w:val="22"/>
        </w:rPr>
        <w:t>de dos mil veintiséis.</w:t>
      </w:r>
    </w:p>
    <w:p w14:paraId="7F051BA5" w14:textId="77777777" w:rsidR="00C877F6" w:rsidRPr="008347E5" w:rsidRDefault="00C877F6">
      <w:pPr>
        <w:spacing w:line="360" w:lineRule="auto"/>
        <w:ind w:right="49"/>
        <w:jc w:val="both"/>
        <w:rPr>
          <w:rFonts w:ascii="Palatino Linotype" w:eastAsia="Palatino Linotype" w:hAnsi="Palatino Linotype" w:cs="Palatino Linotype"/>
          <w:sz w:val="22"/>
          <w:szCs w:val="22"/>
        </w:rPr>
      </w:pPr>
    </w:p>
    <w:p w14:paraId="02027E82" w14:textId="4F5DB4DB" w:rsidR="00C877F6" w:rsidRPr="008347E5" w:rsidRDefault="00F36565">
      <w:pPr>
        <w:spacing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 xml:space="preserve">VISTO </w:t>
      </w:r>
      <w:r w:rsidRPr="008347E5">
        <w:rPr>
          <w:rFonts w:ascii="Palatino Linotype" w:eastAsia="Palatino Linotype" w:hAnsi="Palatino Linotype" w:cs="Palatino Linotype"/>
          <w:sz w:val="22"/>
          <w:szCs w:val="22"/>
        </w:rPr>
        <w:t xml:space="preserve">el expediente relativo al recurso de revisión </w:t>
      </w:r>
      <w:r w:rsidR="007A6034" w:rsidRPr="008347E5">
        <w:rPr>
          <w:rFonts w:ascii="Palatino Linotype" w:eastAsia="Palatino Linotype" w:hAnsi="Palatino Linotype" w:cs="Palatino Linotype"/>
          <w:b/>
          <w:sz w:val="22"/>
          <w:szCs w:val="22"/>
        </w:rPr>
        <w:t>11769/INFOEM/IP/RR/2025</w:t>
      </w:r>
      <w:r w:rsidRPr="008347E5">
        <w:rPr>
          <w:rFonts w:ascii="Palatino Linotype" w:eastAsia="Palatino Linotype" w:hAnsi="Palatino Linotype" w:cs="Palatino Linotype"/>
          <w:b/>
          <w:sz w:val="22"/>
          <w:szCs w:val="22"/>
        </w:rPr>
        <w:t xml:space="preserve">, </w:t>
      </w:r>
      <w:r w:rsidR="005B2DF6" w:rsidRPr="008347E5">
        <w:rPr>
          <w:rFonts w:ascii="Palatino Linotype" w:eastAsia="Palatino Linotype" w:hAnsi="Palatino Linotype" w:cs="Palatino Linotype"/>
          <w:sz w:val="22"/>
          <w:szCs w:val="22"/>
        </w:rPr>
        <w:t>interpuesto por</w:t>
      </w:r>
      <w:r w:rsidR="000C6DFE" w:rsidRPr="008347E5">
        <w:rPr>
          <w:rFonts w:ascii="Palatino Linotype" w:eastAsia="Palatino Linotype" w:hAnsi="Palatino Linotype" w:cs="Palatino Linotype"/>
          <w:sz w:val="22"/>
          <w:szCs w:val="22"/>
        </w:rPr>
        <w:t xml:space="preserve"> </w:t>
      </w:r>
      <w:r w:rsidR="007A6034" w:rsidRPr="008347E5">
        <w:rPr>
          <w:rFonts w:ascii="Palatino Linotype" w:eastAsia="Palatino Linotype" w:hAnsi="Palatino Linotype" w:cs="Palatino Linotype"/>
          <w:sz w:val="22"/>
          <w:szCs w:val="22"/>
        </w:rPr>
        <w:t xml:space="preserve">un </w:t>
      </w:r>
      <w:r w:rsidR="007A6034" w:rsidRPr="008347E5">
        <w:rPr>
          <w:rFonts w:ascii="Palatino Linotype" w:eastAsia="Palatino Linotype" w:hAnsi="Palatino Linotype" w:cs="Palatino Linotype"/>
          <w:b/>
          <w:sz w:val="22"/>
          <w:szCs w:val="22"/>
        </w:rPr>
        <w:t>Usuario que no proporcionó su nombre</w:t>
      </w:r>
      <w:r w:rsidRPr="008347E5">
        <w:rPr>
          <w:rFonts w:ascii="Palatino Linotype" w:eastAsia="Palatino Linotype" w:hAnsi="Palatino Linotype" w:cs="Palatino Linotype"/>
          <w:sz w:val="22"/>
          <w:szCs w:val="22"/>
        </w:rPr>
        <w:t xml:space="preserve">, en lo sucesivo la parte </w:t>
      </w:r>
      <w:r w:rsidRPr="008347E5">
        <w:rPr>
          <w:rFonts w:ascii="Palatino Linotype" w:eastAsia="Palatino Linotype" w:hAnsi="Palatino Linotype" w:cs="Palatino Linotype"/>
          <w:b/>
          <w:sz w:val="22"/>
          <w:szCs w:val="22"/>
        </w:rPr>
        <w:t>Recurrente</w:t>
      </w:r>
      <w:r w:rsidRPr="008347E5">
        <w:rPr>
          <w:rFonts w:ascii="Palatino Linotype" w:eastAsia="Palatino Linotype" w:hAnsi="Palatino Linotype" w:cs="Palatino Linotype"/>
          <w:sz w:val="22"/>
          <w:szCs w:val="22"/>
        </w:rPr>
        <w:t xml:space="preserve">, en contra de la respuesta a la solicitud de información por parte del </w:t>
      </w:r>
      <w:r w:rsidR="007A6034" w:rsidRPr="008347E5">
        <w:rPr>
          <w:rFonts w:ascii="Palatino Linotype" w:eastAsia="Palatino Linotype" w:hAnsi="Palatino Linotype" w:cs="Palatino Linotype"/>
          <w:b/>
          <w:sz w:val="22"/>
          <w:szCs w:val="22"/>
        </w:rPr>
        <w:t>Ayuntamiento de Toluca</w:t>
      </w:r>
      <w:r w:rsidRPr="008347E5">
        <w:rPr>
          <w:rFonts w:ascii="Palatino Linotype" w:eastAsia="Palatino Linotype" w:hAnsi="Palatino Linotype" w:cs="Palatino Linotype"/>
          <w:sz w:val="22"/>
          <w:szCs w:val="22"/>
        </w:rPr>
        <w:t xml:space="preserve">, en lo sucesivo el </w:t>
      </w:r>
      <w:r w:rsidRPr="008347E5">
        <w:rPr>
          <w:rFonts w:ascii="Palatino Linotype" w:eastAsia="Palatino Linotype" w:hAnsi="Palatino Linotype" w:cs="Palatino Linotype"/>
          <w:b/>
          <w:sz w:val="22"/>
          <w:szCs w:val="22"/>
        </w:rPr>
        <w:t xml:space="preserve">Sujeto Obligado; </w:t>
      </w:r>
      <w:r w:rsidRPr="008347E5">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8347E5"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8347E5" w:rsidRDefault="00F36565">
      <w:pPr>
        <w:spacing w:line="360" w:lineRule="auto"/>
        <w:ind w:right="49"/>
        <w:jc w:val="center"/>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I.</w:t>
      </w:r>
      <w:r w:rsidRPr="008347E5">
        <w:rPr>
          <w:rFonts w:ascii="Palatino Linotype" w:eastAsia="Palatino Linotype" w:hAnsi="Palatino Linotype" w:cs="Palatino Linotype"/>
          <w:b/>
          <w:sz w:val="22"/>
          <w:szCs w:val="22"/>
        </w:rPr>
        <w:tab/>
        <w:t>A N T E C E D E N T E S</w:t>
      </w:r>
      <w:r w:rsidR="005C74CB" w:rsidRPr="008347E5">
        <w:rPr>
          <w:rFonts w:ascii="Palatino Linotype" w:eastAsia="Palatino Linotype" w:hAnsi="Palatino Linotype" w:cs="Palatino Linotype"/>
          <w:b/>
          <w:sz w:val="22"/>
          <w:szCs w:val="22"/>
        </w:rPr>
        <w:t xml:space="preserve"> </w:t>
      </w:r>
    </w:p>
    <w:p w14:paraId="3ACFD56D" w14:textId="77777777" w:rsidR="00C877F6" w:rsidRPr="008347E5" w:rsidRDefault="00C877F6">
      <w:pPr>
        <w:spacing w:line="360" w:lineRule="auto"/>
        <w:ind w:right="49"/>
        <w:jc w:val="both"/>
        <w:rPr>
          <w:rFonts w:ascii="Palatino Linotype" w:eastAsia="Palatino Linotype" w:hAnsi="Palatino Linotype" w:cs="Palatino Linotype"/>
          <w:sz w:val="22"/>
          <w:szCs w:val="22"/>
        </w:rPr>
      </w:pPr>
    </w:p>
    <w:p w14:paraId="523B7B02" w14:textId="085E1212"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1.</w:t>
      </w:r>
      <w:r w:rsidRPr="008347E5">
        <w:rPr>
          <w:rFonts w:ascii="Palatino Linotype" w:eastAsia="Palatino Linotype" w:hAnsi="Palatino Linotype" w:cs="Palatino Linotype"/>
          <w:sz w:val="22"/>
          <w:szCs w:val="22"/>
        </w:rPr>
        <w:t xml:space="preserve"> </w:t>
      </w:r>
      <w:r w:rsidRPr="008347E5">
        <w:rPr>
          <w:rFonts w:ascii="Palatino Linotype" w:eastAsia="Palatino Linotype" w:hAnsi="Palatino Linotype" w:cs="Palatino Linotype"/>
          <w:b/>
          <w:sz w:val="22"/>
          <w:szCs w:val="22"/>
        </w:rPr>
        <w:t xml:space="preserve">Solicitud </w:t>
      </w:r>
      <w:r w:rsidR="00D3382D" w:rsidRPr="008347E5">
        <w:rPr>
          <w:rFonts w:ascii="Palatino Linotype" w:eastAsia="Palatino Linotype" w:hAnsi="Palatino Linotype" w:cs="Palatino Linotype"/>
          <w:b/>
          <w:sz w:val="22"/>
          <w:szCs w:val="22"/>
        </w:rPr>
        <w:t xml:space="preserve">de </w:t>
      </w:r>
      <w:r w:rsidR="009456FA" w:rsidRPr="008347E5">
        <w:rPr>
          <w:rFonts w:ascii="Palatino Linotype" w:eastAsia="Palatino Linotype" w:hAnsi="Palatino Linotype" w:cs="Palatino Linotype"/>
          <w:b/>
          <w:sz w:val="22"/>
          <w:szCs w:val="22"/>
        </w:rPr>
        <w:t xml:space="preserve">Acceso a la Información. El </w:t>
      </w:r>
      <w:r w:rsidR="007A6034" w:rsidRPr="008347E5">
        <w:rPr>
          <w:rFonts w:ascii="Palatino Linotype" w:eastAsia="Palatino Linotype" w:hAnsi="Palatino Linotype" w:cs="Palatino Linotype"/>
          <w:b/>
          <w:sz w:val="22"/>
          <w:szCs w:val="22"/>
        </w:rPr>
        <w:t xml:space="preserve">doce </w:t>
      </w:r>
      <w:r w:rsidR="00D3382D" w:rsidRPr="008347E5">
        <w:rPr>
          <w:rFonts w:ascii="Palatino Linotype" w:eastAsia="Palatino Linotype" w:hAnsi="Palatino Linotype" w:cs="Palatino Linotype"/>
          <w:b/>
          <w:sz w:val="22"/>
          <w:szCs w:val="22"/>
        </w:rPr>
        <w:t xml:space="preserve">de </w:t>
      </w:r>
      <w:r w:rsidR="00167510" w:rsidRPr="008347E5">
        <w:rPr>
          <w:rFonts w:ascii="Palatino Linotype" w:eastAsia="Palatino Linotype" w:hAnsi="Palatino Linotype" w:cs="Palatino Linotype"/>
          <w:b/>
          <w:sz w:val="22"/>
          <w:szCs w:val="22"/>
        </w:rPr>
        <w:t>septiembre</w:t>
      </w:r>
      <w:r w:rsidRPr="008347E5">
        <w:rPr>
          <w:rFonts w:ascii="Palatino Linotype" w:eastAsia="Palatino Linotype" w:hAnsi="Palatino Linotype" w:cs="Palatino Linotype"/>
          <w:b/>
          <w:sz w:val="22"/>
          <w:szCs w:val="22"/>
        </w:rPr>
        <w:t xml:space="preserve"> de dos mil veinticinco</w:t>
      </w:r>
      <w:r w:rsidRPr="008347E5">
        <w:rPr>
          <w:rFonts w:ascii="Palatino Linotype" w:eastAsia="Palatino Linotype" w:hAnsi="Palatino Linotype" w:cs="Palatino Linotype"/>
          <w:sz w:val="22"/>
          <w:szCs w:val="22"/>
        </w:rPr>
        <w:t xml:space="preserve">, </w:t>
      </w:r>
      <w:r w:rsidRPr="008347E5">
        <w:rPr>
          <w:rFonts w:ascii="Palatino Linotype" w:eastAsia="Palatino Linotype" w:hAnsi="Palatino Linotype" w:cs="Palatino Linotype"/>
          <w:b/>
          <w:sz w:val="22"/>
          <w:szCs w:val="22"/>
        </w:rPr>
        <w:t>LA PARTE</w:t>
      </w:r>
      <w:r w:rsidRPr="008347E5">
        <w:rPr>
          <w:rFonts w:ascii="Palatino Linotype" w:eastAsia="Palatino Linotype" w:hAnsi="Palatino Linotype" w:cs="Palatino Linotype"/>
          <w:sz w:val="22"/>
          <w:szCs w:val="22"/>
        </w:rPr>
        <w:t xml:space="preserve"> </w:t>
      </w:r>
      <w:r w:rsidRPr="008347E5">
        <w:rPr>
          <w:rFonts w:ascii="Palatino Linotype" w:eastAsia="Palatino Linotype" w:hAnsi="Palatino Linotype" w:cs="Palatino Linotype"/>
          <w:b/>
          <w:sz w:val="22"/>
          <w:szCs w:val="22"/>
        </w:rPr>
        <w:t>RECURRENTE</w:t>
      </w:r>
      <w:r w:rsidRPr="008347E5">
        <w:rPr>
          <w:rFonts w:ascii="Palatino Linotype" w:eastAsia="Palatino Linotype" w:hAnsi="Palatino Linotype" w:cs="Palatino Linotype"/>
          <w:sz w:val="22"/>
          <w:szCs w:val="22"/>
        </w:rPr>
        <w:t xml:space="preserve"> formuló solicitud de acceso a información pública a través del </w:t>
      </w:r>
      <w:r w:rsidRPr="008347E5">
        <w:rPr>
          <w:rFonts w:ascii="Palatino Linotype" w:eastAsia="Palatino Linotype" w:hAnsi="Palatino Linotype" w:cs="Palatino Linotype"/>
          <w:b/>
          <w:sz w:val="22"/>
          <w:szCs w:val="22"/>
        </w:rPr>
        <w:t>SAIMEX</w:t>
      </w:r>
      <w:r w:rsidRPr="008347E5">
        <w:rPr>
          <w:rFonts w:ascii="Palatino Linotype" w:eastAsia="Palatino Linotype" w:hAnsi="Palatino Linotype" w:cs="Palatino Linotype"/>
          <w:sz w:val="22"/>
          <w:szCs w:val="22"/>
        </w:rPr>
        <w:t xml:space="preserve">, en la que requirió lo siguiente: </w:t>
      </w:r>
    </w:p>
    <w:p w14:paraId="4EEACF59" w14:textId="77777777" w:rsidR="00C877F6" w:rsidRPr="008347E5" w:rsidRDefault="00C877F6">
      <w:pPr>
        <w:spacing w:line="360" w:lineRule="auto"/>
        <w:jc w:val="both"/>
        <w:rPr>
          <w:rFonts w:ascii="Palatino Linotype" w:eastAsia="Palatino Linotype" w:hAnsi="Palatino Linotype" w:cs="Palatino Linotype"/>
          <w:sz w:val="22"/>
          <w:szCs w:val="22"/>
        </w:rPr>
      </w:pPr>
    </w:p>
    <w:p w14:paraId="21215815" w14:textId="783C58EC" w:rsidR="00C877F6" w:rsidRPr="008347E5"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8347E5">
        <w:rPr>
          <w:rFonts w:ascii="Palatino Linotype" w:eastAsia="Palatino Linotype" w:hAnsi="Palatino Linotype" w:cs="Palatino Linotype"/>
          <w:b/>
          <w:sz w:val="22"/>
          <w:szCs w:val="22"/>
        </w:rPr>
        <w:t>0</w:t>
      </w:r>
      <w:r w:rsidR="007A6034" w:rsidRPr="008347E5">
        <w:rPr>
          <w:rFonts w:ascii="Palatino Linotype" w:eastAsia="Palatino Linotype" w:hAnsi="Palatino Linotype" w:cs="Palatino Linotype"/>
          <w:b/>
          <w:sz w:val="22"/>
          <w:szCs w:val="22"/>
        </w:rPr>
        <w:t>4652</w:t>
      </w:r>
      <w:r w:rsidRPr="008347E5">
        <w:rPr>
          <w:rFonts w:ascii="Palatino Linotype" w:eastAsia="Palatino Linotype" w:hAnsi="Palatino Linotype" w:cs="Palatino Linotype"/>
          <w:b/>
          <w:sz w:val="22"/>
          <w:szCs w:val="22"/>
        </w:rPr>
        <w:t>/</w:t>
      </w:r>
      <w:r w:rsidR="007A6034" w:rsidRPr="008347E5">
        <w:rPr>
          <w:rFonts w:ascii="Palatino Linotype" w:eastAsia="Palatino Linotype" w:hAnsi="Palatino Linotype" w:cs="Palatino Linotype"/>
          <w:b/>
          <w:sz w:val="22"/>
          <w:szCs w:val="22"/>
        </w:rPr>
        <w:t>TOLUCA</w:t>
      </w:r>
      <w:r w:rsidRPr="008347E5">
        <w:rPr>
          <w:rFonts w:ascii="Palatino Linotype" w:eastAsia="Palatino Linotype" w:hAnsi="Palatino Linotype" w:cs="Palatino Linotype"/>
          <w:b/>
          <w:sz w:val="22"/>
          <w:szCs w:val="22"/>
        </w:rPr>
        <w:t>/IP/2025</w:t>
      </w:r>
    </w:p>
    <w:p w14:paraId="173CF3CD" w14:textId="551AA91C" w:rsidR="00C877F6" w:rsidRPr="008347E5" w:rsidRDefault="00F36565">
      <w:pPr>
        <w:spacing w:line="276" w:lineRule="auto"/>
        <w:ind w:left="567" w:right="843"/>
        <w:jc w:val="both"/>
        <w:rPr>
          <w:rFonts w:ascii="Palatino Linotype" w:eastAsia="Palatino Linotype" w:hAnsi="Palatino Linotype" w:cs="Palatino Linotype"/>
          <w:b/>
          <w:i/>
          <w:sz w:val="22"/>
          <w:szCs w:val="22"/>
        </w:rPr>
      </w:pPr>
      <w:r w:rsidRPr="008347E5">
        <w:rPr>
          <w:rFonts w:ascii="Palatino Linotype" w:eastAsia="Palatino Linotype" w:hAnsi="Palatino Linotype" w:cs="Palatino Linotype"/>
          <w:i/>
          <w:sz w:val="22"/>
          <w:szCs w:val="22"/>
        </w:rPr>
        <w:t>"</w:t>
      </w:r>
      <w:r w:rsidR="007A6034" w:rsidRPr="008347E5">
        <w:rPr>
          <w:rFonts w:ascii="Palatino Linotype" w:eastAsia="Palatino Linotype" w:hAnsi="Palatino Linotype" w:cs="Palatino Linotype"/>
          <w:i/>
          <w:sz w:val="22"/>
          <w:szCs w:val="22"/>
        </w:rPr>
        <w:t xml:space="preserve">el </w:t>
      </w:r>
      <w:proofErr w:type="spellStart"/>
      <w:r w:rsidR="007A6034" w:rsidRPr="008347E5">
        <w:rPr>
          <w:rFonts w:ascii="Palatino Linotype" w:eastAsia="Palatino Linotype" w:hAnsi="Palatino Linotype" w:cs="Palatino Linotype"/>
          <w:i/>
          <w:sz w:val="22"/>
          <w:szCs w:val="22"/>
        </w:rPr>
        <w:t>numero</w:t>
      </w:r>
      <w:proofErr w:type="spellEnd"/>
      <w:r w:rsidR="007A6034" w:rsidRPr="008347E5">
        <w:rPr>
          <w:rFonts w:ascii="Palatino Linotype" w:eastAsia="Palatino Linotype" w:hAnsi="Palatino Linotype" w:cs="Palatino Linotype"/>
          <w:i/>
          <w:sz w:val="22"/>
          <w:szCs w:val="22"/>
        </w:rPr>
        <w:t xml:space="preserve"> de </w:t>
      </w:r>
      <w:proofErr w:type="spellStart"/>
      <w:r w:rsidR="007A6034" w:rsidRPr="008347E5">
        <w:rPr>
          <w:rFonts w:ascii="Palatino Linotype" w:eastAsia="Palatino Linotype" w:hAnsi="Palatino Linotype" w:cs="Palatino Linotype"/>
          <w:i/>
          <w:sz w:val="22"/>
          <w:szCs w:val="22"/>
        </w:rPr>
        <w:t>expedintes</w:t>
      </w:r>
      <w:proofErr w:type="spellEnd"/>
      <w:r w:rsidR="007A6034" w:rsidRPr="008347E5">
        <w:rPr>
          <w:rFonts w:ascii="Palatino Linotype" w:eastAsia="Palatino Linotype" w:hAnsi="Palatino Linotype" w:cs="Palatino Linotype"/>
          <w:i/>
          <w:sz w:val="22"/>
          <w:szCs w:val="22"/>
        </w:rPr>
        <w:t xml:space="preserve"> y el nombre de los involucrados todos de 2021 a la fecha y si ya </w:t>
      </w:r>
      <w:proofErr w:type="spellStart"/>
      <w:r w:rsidR="007A6034" w:rsidRPr="008347E5">
        <w:rPr>
          <w:rFonts w:ascii="Palatino Linotype" w:eastAsia="Palatino Linotype" w:hAnsi="Palatino Linotype" w:cs="Palatino Linotype"/>
          <w:i/>
          <w:sz w:val="22"/>
          <w:szCs w:val="22"/>
        </w:rPr>
        <w:t>esta</w:t>
      </w:r>
      <w:proofErr w:type="spellEnd"/>
      <w:r w:rsidR="007A6034" w:rsidRPr="008347E5">
        <w:rPr>
          <w:rFonts w:ascii="Palatino Linotype" w:eastAsia="Palatino Linotype" w:hAnsi="Palatino Linotype" w:cs="Palatino Linotype"/>
          <w:i/>
          <w:sz w:val="22"/>
          <w:szCs w:val="22"/>
        </w:rPr>
        <w:t xml:space="preserve"> cerrado se me </w:t>
      </w:r>
      <w:proofErr w:type="spellStart"/>
      <w:r w:rsidR="007A6034" w:rsidRPr="008347E5">
        <w:rPr>
          <w:rFonts w:ascii="Palatino Linotype" w:eastAsia="Palatino Linotype" w:hAnsi="Palatino Linotype" w:cs="Palatino Linotype"/>
          <w:i/>
          <w:sz w:val="22"/>
          <w:szCs w:val="22"/>
        </w:rPr>
        <w:t>entrege</w:t>
      </w:r>
      <w:proofErr w:type="spellEnd"/>
      <w:r w:rsidR="007A6034" w:rsidRPr="008347E5">
        <w:rPr>
          <w:rFonts w:ascii="Palatino Linotype" w:eastAsia="Palatino Linotype" w:hAnsi="Palatino Linotype" w:cs="Palatino Linotype"/>
          <w:i/>
          <w:sz w:val="22"/>
          <w:szCs w:val="22"/>
        </w:rPr>
        <w:t xml:space="preserve"> copia del expediente de todos los </w:t>
      </w:r>
      <w:proofErr w:type="spellStart"/>
      <w:r w:rsidR="007A6034" w:rsidRPr="008347E5">
        <w:rPr>
          <w:rFonts w:ascii="Palatino Linotype" w:eastAsia="Palatino Linotype" w:hAnsi="Palatino Linotype" w:cs="Palatino Linotype"/>
          <w:i/>
          <w:sz w:val="22"/>
          <w:szCs w:val="22"/>
        </w:rPr>
        <w:t>procedimeintos</w:t>
      </w:r>
      <w:proofErr w:type="spellEnd"/>
      <w:r w:rsidR="007A6034" w:rsidRPr="008347E5">
        <w:rPr>
          <w:rFonts w:ascii="Palatino Linotype" w:eastAsia="Palatino Linotype" w:hAnsi="Palatino Linotype" w:cs="Palatino Linotype"/>
          <w:i/>
          <w:sz w:val="22"/>
          <w:szCs w:val="22"/>
        </w:rPr>
        <w:t xml:space="preserve"> administrativos que señala la ley de responsabilidades administrativas y que </w:t>
      </w:r>
      <w:proofErr w:type="spellStart"/>
      <w:r w:rsidR="007A6034" w:rsidRPr="008347E5">
        <w:rPr>
          <w:rFonts w:ascii="Palatino Linotype" w:eastAsia="Palatino Linotype" w:hAnsi="Palatino Linotype" w:cs="Palatino Linotype"/>
          <w:i/>
          <w:sz w:val="22"/>
          <w:szCs w:val="22"/>
        </w:rPr>
        <w:t>estan</w:t>
      </w:r>
      <w:proofErr w:type="spellEnd"/>
      <w:r w:rsidR="007A6034" w:rsidRPr="008347E5">
        <w:rPr>
          <w:rFonts w:ascii="Palatino Linotype" w:eastAsia="Palatino Linotype" w:hAnsi="Palatino Linotype" w:cs="Palatino Linotype"/>
          <w:i/>
          <w:sz w:val="22"/>
          <w:szCs w:val="22"/>
        </w:rPr>
        <w:t xml:space="preserve"> lleva la </w:t>
      </w:r>
      <w:proofErr w:type="spellStart"/>
      <w:r w:rsidR="007A6034" w:rsidRPr="008347E5">
        <w:rPr>
          <w:rFonts w:ascii="Palatino Linotype" w:eastAsia="Palatino Linotype" w:hAnsi="Palatino Linotype" w:cs="Palatino Linotype"/>
          <w:i/>
          <w:sz w:val="22"/>
          <w:szCs w:val="22"/>
        </w:rPr>
        <w:t>contraoría</w:t>
      </w:r>
      <w:proofErr w:type="spellEnd"/>
      <w:r w:rsidR="007A6034" w:rsidRPr="008347E5">
        <w:rPr>
          <w:rFonts w:ascii="Palatino Linotype" w:eastAsia="Palatino Linotype" w:hAnsi="Palatino Linotype" w:cs="Palatino Linotype"/>
          <w:i/>
          <w:sz w:val="22"/>
          <w:szCs w:val="22"/>
        </w:rPr>
        <w:t xml:space="preserve"> interna</w:t>
      </w:r>
      <w:r w:rsidRPr="008347E5">
        <w:rPr>
          <w:rFonts w:ascii="Palatino Linotype" w:eastAsia="Palatino Linotype" w:hAnsi="Palatino Linotype" w:cs="Palatino Linotype"/>
          <w:b/>
          <w:i/>
          <w:sz w:val="22"/>
          <w:szCs w:val="22"/>
        </w:rPr>
        <w:t>” (Sic.)</w:t>
      </w:r>
    </w:p>
    <w:p w14:paraId="1861AE9B" w14:textId="77777777" w:rsidR="00C877F6" w:rsidRPr="008347E5"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8347E5" w:rsidRDefault="00F36565">
      <w:pPr>
        <w:spacing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Modalidad elegida para la entrega de la información:</w:t>
      </w:r>
      <w:r w:rsidRPr="008347E5">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8347E5" w:rsidRDefault="00C877F6">
      <w:pPr>
        <w:widowControl w:val="0"/>
        <w:spacing w:line="360" w:lineRule="auto"/>
        <w:jc w:val="both"/>
        <w:rPr>
          <w:rFonts w:ascii="Palatino Linotype" w:eastAsia="Palatino Linotype" w:hAnsi="Palatino Linotype" w:cs="Palatino Linotype"/>
          <w:b/>
          <w:sz w:val="22"/>
          <w:szCs w:val="22"/>
        </w:rPr>
      </w:pPr>
    </w:p>
    <w:p w14:paraId="46E266A9" w14:textId="173DF95C" w:rsidR="00C877F6" w:rsidRPr="008347E5" w:rsidRDefault="00F36565">
      <w:pPr>
        <w:widowControl w:val="0"/>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2.</w:t>
      </w:r>
      <w:r w:rsidR="006B3D9F" w:rsidRPr="008347E5">
        <w:rPr>
          <w:rFonts w:ascii="Palatino Linotype" w:eastAsia="Palatino Linotype" w:hAnsi="Palatino Linotype" w:cs="Palatino Linotype"/>
          <w:b/>
          <w:sz w:val="22"/>
          <w:szCs w:val="22"/>
        </w:rPr>
        <w:t xml:space="preserve"> </w:t>
      </w:r>
      <w:r w:rsidRPr="008347E5">
        <w:rPr>
          <w:rFonts w:ascii="Palatino Linotype" w:eastAsia="Palatino Linotype" w:hAnsi="Palatino Linotype" w:cs="Palatino Linotype"/>
          <w:b/>
          <w:sz w:val="22"/>
          <w:szCs w:val="22"/>
        </w:rPr>
        <w:t>Respuesta.</w:t>
      </w:r>
      <w:r w:rsidRPr="008347E5">
        <w:rPr>
          <w:rFonts w:ascii="Palatino Linotype" w:eastAsia="Palatino Linotype" w:hAnsi="Palatino Linotype" w:cs="Palatino Linotype"/>
          <w:sz w:val="22"/>
          <w:szCs w:val="22"/>
        </w:rPr>
        <w:t xml:space="preserve"> El </w:t>
      </w:r>
      <w:r w:rsidR="007A6034" w:rsidRPr="008347E5">
        <w:rPr>
          <w:rFonts w:ascii="Palatino Linotype" w:eastAsia="Palatino Linotype" w:hAnsi="Palatino Linotype" w:cs="Palatino Linotype"/>
          <w:b/>
          <w:sz w:val="22"/>
          <w:szCs w:val="22"/>
        </w:rPr>
        <w:t>tres de octubre</w:t>
      </w:r>
      <w:r w:rsidR="009456FA" w:rsidRPr="008347E5">
        <w:rPr>
          <w:rFonts w:ascii="Palatino Linotype" w:eastAsia="Palatino Linotype" w:hAnsi="Palatino Linotype" w:cs="Palatino Linotype"/>
          <w:b/>
          <w:sz w:val="22"/>
          <w:szCs w:val="22"/>
        </w:rPr>
        <w:t xml:space="preserve"> </w:t>
      </w:r>
      <w:r w:rsidRPr="008347E5">
        <w:rPr>
          <w:rFonts w:ascii="Palatino Linotype" w:eastAsia="Palatino Linotype" w:hAnsi="Palatino Linotype" w:cs="Palatino Linotype"/>
          <w:b/>
          <w:sz w:val="22"/>
          <w:szCs w:val="22"/>
        </w:rPr>
        <w:t>de dos mil veinticinco</w:t>
      </w:r>
      <w:r w:rsidRPr="008347E5">
        <w:rPr>
          <w:rFonts w:ascii="Palatino Linotype" w:eastAsia="Palatino Linotype" w:hAnsi="Palatino Linotype" w:cs="Palatino Linotype"/>
          <w:sz w:val="22"/>
          <w:szCs w:val="22"/>
        </w:rPr>
        <w:t xml:space="preserve">, el Sujeto Obligado dio respuesta a la </w:t>
      </w:r>
      <w:r w:rsidRPr="008347E5">
        <w:rPr>
          <w:rFonts w:ascii="Palatino Linotype" w:eastAsia="Palatino Linotype" w:hAnsi="Palatino Linotype" w:cs="Palatino Linotype"/>
          <w:sz w:val="22"/>
          <w:szCs w:val="22"/>
        </w:rPr>
        <w:lastRenderedPageBreak/>
        <w:t>solicitud en los siguientes términos:</w:t>
      </w:r>
    </w:p>
    <w:p w14:paraId="7689408D" w14:textId="77777777" w:rsidR="00C877F6" w:rsidRPr="008347E5" w:rsidRDefault="00C877F6">
      <w:pPr>
        <w:widowControl w:val="0"/>
        <w:spacing w:line="360" w:lineRule="auto"/>
        <w:jc w:val="both"/>
        <w:rPr>
          <w:rFonts w:ascii="Palatino Linotype" w:eastAsia="Palatino Linotype" w:hAnsi="Palatino Linotype" w:cs="Palatino Linotype"/>
          <w:sz w:val="22"/>
          <w:szCs w:val="22"/>
        </w:rPr>
      </w:pPr>
    </w:p>
    <w:p w14:paraId="69FA6DB4" w14:textId="77777777" w:rsidR="007A6034" w:rsidRPr="008347E5" w:rsidRDefault="00F36565" w:rsidP="007A6034">
      <w:pPr>
        <w:widowControl w:val="0"/>
        <w:spacing w:line="360" w:lineRule="auto"/>
        <w:ind w:left="567" w:right="8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r w:rsidR="007A6034" w:rsidRPr="008347E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4F76CB" w14:textId="77777777" w:rsidR="007A6034" w:rsidRPr="008347E5" w:rsidRDefault="007A6034" w:rsidP="007A6034">
      <w:pPr>
        <w:widowControl w:val="0"/>
        <w:spacing w:line="360" w:lineRule="auto"/>
        <w:ind w:left="567" w:right="8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En atención a la solicitud con folio 04652/TOLUCA/IP/2025, me permito adjuntar al presente la respuesta correspondiente, Sin más por el momento, reciba un saludo.</w:t>
      </w:r>
    </w:p>
    <w:p w14:paraId="4E8D32DF" w14:textId="77777777" w:rsidR="007A6034" w:rsidRPr="008347E5" w:rsidRDefault="007A6034" w:rsidP="007A6034">
      <w:pPr>
        <w:widowControl w:val="0"/>
        <w:spacing w:line="360" w:lineRule="auto"/>
        <w:ind w:left="567" w:right="8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ATENTAMENTE</w:t>
      </w:r>
    </w:p>
    <w:p w14:paraId="7858BA1C" w14:textId="19E568C9" w:rsidR="00C877F6" w:rsidRPr="008347E5" w:rsidRDefault="007A6034" w:rsidP="007A6034">
      <w:pPr>
        <w:widowControl w:val="0"/>
        <w:spacing w:line="360" w:lineRule="auto"/>
        <w:ind w:left="567" w:right="8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Dr. </w:t>
      </w:r>
      <w:proofErr w:type="spellStart"/>
      <w:r w:rsidRPr="008347E5">
        <w:rPr>
          <w:rFonts w:ascii="Palatino Linotype" w:eastAsia="Palatino Linotype" w:hAnsi="Palatino Linotype" w:cs="Palatino Linotype"/>
          <w:i/>
          <w:sz w:val="22"/>
          <w:szCs w:val="22"/>
        </w:rPr>
        <w:t>Nahum</w:t>
      </w:r>
      <w:proofErr w:type="spellEnd"/>
      <w:r w:rsidRPr="008347E5">
        <w:rPr>
          <w:rFonts w:ascii="Palatino Linotype" w:eastAsia="Palatino Linotype" w:hAnsi="Palatino Linotype" w:cs="Palatino Linotype"/>
          <w:i/>
          <w:sz w:val="22"/>
          <w:szCs w:val="22"/>
        </w:rPr>
        <w:t xml:space="preserve"> Miguel Mendoza Morales</w:t>
      </w:r>
      <w:r w:rsidR="00287278" w:rsidRPr="008347E5">
        <w:rPr>
          <w:rFonts w:ascii="Palatino Linotype" w:eastAsia="Palatino Linotype" w:hAnsi="Palatino Linotype" w:cs="Palatino Linotype"/>
          <w:i/>
          <w:sz w:val="22"/>
          <w:szCs w:val="22"/>
        </w:rPr>
        <w:t>”</w:t>
      </w:r>
    </w:p>
    <w:p w14:paraId="7C751FDF" w14:textId="77777777" w:rsidR="009456FA" w:rsidRPr="008347E5"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33AE0DB5" w14:textId="2671F7B1" w:rsidR="007A6034" w:rsidRPr="008347E5" w:rsidRDefault="00F36565">
      <w:pPr>
        <w:widowControl w:val="0"/>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El Sujeto Obligado adjunt</w:t>
      </w:r>
      <w:r w:rsidR="00F63FA8" w:rsidRPr="008347E5">
        <w:rPr>
          <w:rFonts w:ascii="Palatino Linotype" w:eastAsia="Palatino Linotype" w:hAnsi="Palatino Linotype" w:cs="Palatino Linotype"/>
          <w:sz w:val="22"/>
          <w:szCs w:val="22"/>
        </w:rPr>
        <w:t xml:space="preserve">ó </w:t>
      </w:r>
      <w:r w:rsidR="007A6034" w:rsidRPr="008347E5">
        <w:rPr>
          <w:rFonts w:ascii="Palatino Linotype" w:eastAsia="Palatino Linotype" w:hAnsi="Palatino Linotype" w:cs="Palatino Linotype"/>
          <w:sz w:val="22"/>
          <w:szCs w:val="22"/>
        </w:rPr>
        <w:t>el documento electrónico denominado 2025-OFI-3426-SMX-4652.pdf que contiene la siguiente información:</w:t>
      </w:r>
    </w:p>
    <w:p w14:paraId="7D380E06" w14:textId="77777777" w:rsidR="007A6034" w:rsidRPr="008347E5" w:rsidRDefault="007A6034">
      <w:pPr>
        <w:widowControl w:val="0"/>
        <w:spacing w:line="360" w:lineRule="auto"/>
        <w:jc w:val="both"/>
        <w:rPr>
          <w:rFonts w:ascii="Palatino Linotype" w:eastAsia="Palatino Linotype" w:hAnsi="Palatino Linotype" w:cs="Palatino Linotype"/>
          <w:sz w:val="22"/>
          <w:szCs w:val="22"/>
        </w:rPr>
      </w:pPr>
    </w:p>
    <w:p w14:paraId="6A7EFC61" w14:textId="16C651AF" w:rsidR="007A6034" w:rsidRPr="008347E5" w:rsidRDefault="007A6034" w:rsidP="00F8746A">
      <w:pPr>
        <w:pStyle w:val="Prrafodelista"/>
        <w:widowControl w:val="0"/>
        <w:numPr>
          <w:ilvl w:val="0"/>
          <w:numId w:val="15"/>
        </w:num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Oficio del Titular del Órgano Interno de Control Municipal que refiere que se anexa el oficio emitido por la Dirección de Resolución de Responsabilidad Administrativa y Oficio del Departamento Sustanciador de Responsabilidades Administrativas.</w:t>
      </w:r>
    </w:p>
    <w:p w14:paraId="24A50D5A" w14:textId="77777777" w:rsidR="007A6034" w:rsidRPr="008347E5" w:rsidRDefault="007A6034">
      <w:pPr>
        <w:widowControl w:val="0"/>
        <w:spacing w:line="360" w:lineRule="auto"/>
        <w:jc w:val="both"/>
        <w:rPr>
          <w:rFonts w:ascii="Palatino Linotype" w:eastAsia="Palatino Linotype" w:hAnsi="Palatino Linotype" w:cs="Palatino Linotype"/>
          <w:sz w:val="22"/>
          <w:szCs w:val="22"/>
        </w:rPr>
      </w:pPr>
    </w:p>
    <w:p w14:paraId="6AFDEFB0" w14:textId="433678A2" w:rsidR="007A6034" w:rsidRPr="008347E5" w:rsidRDefault="00596407" w:rsidP="00F8746A">
      <w:pPr>
        <w:pStyle w:val="Prrafodelista"/>
        <w:widowControl w:val="0"/>
        <w:numPr>
          <w:ilvl w:val="0"/>
          <w:numId w:val="15"/>
        </w:num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Oficio emitido por el Titular de la Dirección de Resolución de Responsabilidades Administrativas mediante el cual refiere que la pretensión del Recurrente va encaminada a solicitar efectuar cálculos y la entrega de la información no comprende el procesamiento de la misma. </w:t>
      </w:r>
    </w:p>
    <w:p w14:paraId="681DC826" w14:textId="77777777" w:rsidR="00F8746A" w:rsidRPr="008347E5" w:rsidRDefault="00F8746A">
      <w:pPr>
        <w:widowControl w:val="0"/>
        <w:spacing w:line="360" w:lineRule="auto"/>
        <w:jc w:val="both"/>
        <w:rPr>
          <w:rFonts w:ascii="Palatino Linotype" w:eastAsia="Palatino Linotype" w:hAnsi="Palatino Linotype" w:cs="Palatino Linotype"/>
          <w:sz w:val="22"/>
          <w:szCs w:val="22"/>
        </w:rPr>
      </w:pPr>
    </w:p>
    <w:p w14:paraId="5994561C" w14:textId="39230CED" w:rsidR="00F8746A" w:rsidRPr="008347E5" w:rsidRDefault="00F8746A" w:rsidP="00F8746A">
      <w:pPr>
        <w:pStyle w:val="Prrafodelista"/>
        <w:widowControl w:val="0"/>
        <w:numPr>
          <w:ilvl w:val="0"/>
          <w:numId w:val="15"/>
        </w:num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Oficio suscrito por la Titular del Departamento Sustanciador de Responsabilidades Administrativas mediante el cual menciona que no ha lugar a proporcionar la información ya que no hay obligación a generar la información, resumirla, efectuar cálculos o practicar investigaciones. </w:t>
      </w:r>
    </w:p>
    <w:p w14:paraId="4DA0D391" w14:textId="69353B54" w:rsidR="00C877F6" w:rsidRPr="008347E5" w:rsidRDefault="00167510">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lastRenderedPageBreak/>
        <w:t>3</w:t>
      </w:r>
      <w:r w:rsidR="00F36565" w:rsidRPr="008347E5">
        <w:rPr>
          <w:rFonts w:ascii="Palatino Linotype" w:eastAsia="Palatino Linotype" w:hAnsi="Palatino Linotype" w:cs="Palatino Linotype"/>
          <w:b/>
          <w:sz w:val="22"/>
          <w:szCs w:val="22"/>
        </w:rPr>
        <w:t xml:space="preserve">. Del Recurso de Revisión. </w:t>
      </w:r>
      <w:r w:rsidR="00F36565" w:rsidRPr="008347E5">
        <w:rPr>
          <w:rFonts w:ascii="Palatino Linotype" w:eastAsia="Palatino Linotype" w:hAnsi="Palatino Linotype" w:cs="Palatino Linotype"/>
          <w:sz w:val="22"/>
          <w:szCs w:val="22"/>
        </w:rPr>
        <w:t>Inconforme con la respuesta del</w:t>
      </w:r>
      <w:r w:rsidR="00F36565" w:rsidRPr="008347E5">
        <w:rPr>
          <w:rFonts w:ascii="Palatino Linotype" w:eastAsia="Palatino Linotype" w:hAnsi="Palatino Linotype" w:cs="Palatino Linotype"/>
          <w:b/>
          <w:sz w:val="22"/>
          <w:szCs w:val="22"/>
        </w:rPr>
        <w:t xml:space="preserve"> SUJETO OBLIGADO, </w:t>
      </w:r>
      <w:r w:rsidR="00F36565" w:rsidRPr="008347E5">
        <w:rPr>
          <w:rFonts w:ascii="Palatino Linotype" w:eastAsia="Palatino Linotype" w:hAnsi="Palatino Linotype" w:cs="Palatino Linotype"/>
          <w:sz w:val="22"/>
          <w:szCs w:val="22"/>
        </w:rPr>
        <w:t xml:space="preserve">el </w:t>
      </w:r>
      <w:r w:rsidR="00F8746A" w:rsidRPr="008347E5">
        <w:rPr>
          <w:rFonts w:ascii="Palatino Linotype" w:eastAsia="Palatino Linotype" w:hAnsi="Palatino Linotype" w:cs="Palatino Linotype"/>
          <w:b/>
          <w:sz w:val="22"/>
          <w:szCs w:val="22"/>
        </w:rPr>
        <w:t>trece de octubre</w:t>
      </w:r>
      <w:r w:rsidR="00F36565" w:rsidRPr="008347E5">
        <w:rPr>
          <w:rFonts w:ascii="Palatino Linotype" w:eastAsia="Palatino Linotype" w:hAnsi="Palatino Linotype" w:cs="Palatino Linotype"/>
          <w:b/>
          <w:sz w:val="22"/>
          <w:szCs w:val="22"/>
        </w:rPr>
        <w:t xml:space="preserve"> de dos mil veinticinco, LA PARTE RECURRENTE </w:t>
      </w:r>
      <w:r w:rsidR="00F36565" w:rsidRPr="008347E5">
        <w:rPr>
          <w:rFonts w:ascii="Palatino Linotype" w:eastAsia="Palatino Linotype" w:hAnsi="Palatino Linotype" w:cs="Palatino Linotype"/>
          <w:sz w:val="22"/>
          <w:szCs w:val="22"/>
        </w:rPr>
        <w:t xml:space="preserve">interpuso el recurso de revisión, mediante el cual y manifestó lo siguiente: </w:t>
      </w:r>
    </w:p>
    <w:p w14:paraId="36671519" w14:textId="36C058F5" w:rsidR="00C877F6" w:rsidRPr="008347E5" w:rsidRDefault="00F36565" w:rsidP="00842106">
      <w:pPr>
        <w:pStyle w:val="Listaconvietas3"/>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Acto Impugnado:</w:t>
      </w:r>
      <w:r w:rsidRPr="008347E5">
        <w:rPr>
          <w:rFonts w:ascii="Palatino Linotype" w:eastAsia="Palatino Linotype" w:hAnsi="Palatino Linotype" w:cs="Palatino Linotype"/>
          <w:i/>
          <w:sz w:val="22"/>
          <w:szCs w:val="22"/>
        </w:rPr>
        <w:t xml:space="preserve"> “</w:t>
      </w:r>
      <w:r w:rsidR="00842106" w:rsidRPr="008347E5">
        <w:rPr>
          <w:rFonts w:ascii="Palatino Linotype" w:eastAsia="Palatino Linotype" w:hAnsi="Palatino Linotype" w:cs="Palatino Linotype"/>
          <w:i/>
          <w:sz w:val="22"/>
          <w:szCs w:val="22"/>
        </w:rPr>
        <w:t>No entrega la información solicita son opacos</w:t>
      </w:r>
      <w:r w:rsidRPr="008347E5">
        <w:rPr>
          <w:rFonts w:ascii="Palatino Linotype" w:eastAsia="Palatino Linotype" w:hAnsi="Palatino Linotype" w:cs="Palatino Linotype"/>
          <w:i/>
          <w:sz w:val="22"/>
          <w:szCs w:val="22"/>
        </w:rPr>
        <w:t>” (Sic.)</w:t>
      </w:r>
    </w:p>
    <w:p w14:paraId="2BA13102" w14:textId="77777777" w:rsidR="00C877F6" w:rsidRPr="008347E5" w:rsidRDefault="00C877F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0E899092" w:rsidR="00C877F6" w:rsidRPr="008347E5" w:rsidRDefault="00F36565" w:rsidP="00842106">
      <w:pPr>
        <w:pStyle w:val="Listaconvietas3"/>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Motivo de inconformidad:</w:t>
      </w:r>
      <w:r w:rsidRPr="008347E5">
        <w:rPr>
          <w:rFonts w:ascii="Palatino Linotype" w:eastAsia="Palatino Linotype" w:hAnsi="Palatino Linotype" w:cs="Palatino Linotype"/>
          <w:i/>
          <w:sz w:val="22"/>
          <w:szCs w:val="22"/>
        </w:rPr>
        <w:t xml:space="preserve"> “</w:t>
      </w:r>
      <w:r w:rsidR="00842106" w:rsidRPr="008347E5">
        <w:rPr>
          <w:rFonts w:ascii="Palatino Linotype" w:eastAsia="Palatino Linotype" w:hAnsi="Palatino Linotype" w:cs="Palatino Linotype"/>
          <w:i/>
          <w:sz w:val="22"/>
          <w:szCs w:val="22"/>
        </w:rPr>
        <w:t>No entrega la información solicita son opacos</w:t>
      </w:r>
      <w:r w:rsidRPr="008347E5">
        <w:rPr>
          <w:rFonts w:ascii="Palatino Linotype" w:eastAsia="Palatino Linotype" w:hAnsi="Palatino Linotype" w:cs="Palatino Linotype"/>
          <w:i/>
          <w:sz w:val="22"/>
          <w:szCs w:val="22"/>
        </w:rPr>
        <w:t>” (Sic.)</w:t>
      </w:r>
    </w:p>
    <w:p w14:paraId="5FFC28A4" w14:textId="77777777" w:rsidR="00422637" w:rsidRPr="008347E5" w:rsidRDefault="00422637" w:rsidP="00422637">
      <w:pPr>
        <w:pStyle w:val="Prrafodelista"/>
        <w:rPr>
          <w:rFonts w:ascii="Palatino Linotype" w:eastAsia="Palatino Linotype" w:hAnsi="Palatino Linotype" w:cs="Palatino Linotype"/>
          <w:i/>
          <w:sz w:val="22"/>
          <w:szCs w:val="22"/>
        </w:rPr>
      </w:pPr>
    </w:p>
    <w:p w14:paraId="6A9E7514" w14:textId="1AC756CB" w:rsidR="00C877F6" w:rsidRPr="008347E5" w:rsidRDefault="00167510">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4</w:t>
      </w:r>
      <w:r w:rsidR="00F36565" w:rsidRPr="008347E5">
        <w:rPr>
          <w:rFonts w:ascii="Palatino Linotype" w:eastAsia="Palatino Linotype" w:hAnsi="Palatino Linotype" w:cs="Palatino Linotype"/>
          <w:b/>
          <w:sz w:val="22"/>
          <w:szCs w:val="22"/>
        </w:rPr>
        <w:t xml:space="preserve">. Turno. </w:t>
      </w:r>
      <w:r w:rsidR="00F36565" w:rsidRPr="008347E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7A6034" w:rsidRPr="008347E5">
        <w:rPr>
          <w:rFonts w:ascii="Palatino Linotype" w:eastAsia="Palatino Linotype" w:hAnsi="Palatino Linotype" w:cs="Palatino Linotype"/>
          <w:b/>
          <w:sz w:val="22"/>
          <w:szCs w:val="22"/>
        </w:rPr>
        <w:t>11769/INFOEM/IP/RR/2025</w:t>
      </w:r>
      <w:r w:rsidR="00F36565" w:rsidRPr="008347E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8347E5">
        <w:rPr>
          <w:rFonts w:ascii="Palatino Linotype" w:eastAsia="Palatino Linotype" w:hAnsi="Palatino Linotype" w:cs="Palatino Linotype"/>
          <w:b/>
          <w:sz w:val="22"/>
          <w:szCs w:val="22"/>
        </w:rPr>
        <w:t>Guadalupe Ramírez Peña</w:t>
      </w:r>
      <w:r w:rsidR="00F36565" w:rsidRPr="008347E5">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8347E5" w:rsidRDefault="00C877F6">
      <w:pPr>
        <w:spacing w:line="360" w:lineRule="auto"/>
        <w:jc w:val="both"/>
        <w:rPr>
          <w:rFonts w:ascii="Palatino Linotype" w:eastAsia="Palatino Linotype" w:hAnsi="Palatino Linotype" w:cs="Palatino Linotype"/>
          <w:sz w:val="22"/>
          <w:szCs w:val="22"/>
        </w:rPr>
      </w:pPr>
    </w:p>
    <w:p w14:paraId="4B06CA9F" w14:textId="2401A6E0" w:rsidR="00C877F6" w:rsidRPr="008347E5" w:rsidRDefault="00167510">
      <w:pPr>
        <w:spacing w:line="360" w:lineRule="auto"/>
        <w:jc w:val="both"/>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5</w:t>
      </w:r>
      <w:r w:rsidR="00F36565" w:rsidRPr="008347E5">
        <w:rPr>
          <w:rFonts w:ascii="Palatino Linotype" w:eastAsia="Palatino Linotype" w:hAnsi="Palatino Linotype" w:cs="Palatino Linotype"/>
          <w:b/>
          <w:sz w:val="22"/>
          <w:szCs w:val="22"/>
        </w:rPr>
        <w:t xml:space="preserve">. Admisión. </w:t>
      </w:r>
      <w:r w:rsidR="00F36565" w:rsidRPr="008347E5">
        <w:rPr>
          <w:rFonts w:ascii="Palatino Linotype" w:eastAsia="Palatino Linotype" w:hAnsi="Palatino Linotype" w:cs="Palatino Linotype"/>
          <w:sz w:val="22"/>
          <w:szCs w:val="22"/>
        </w:rPr>
        <w:t xml:space="preserve">El </w:t>
      </w:r>
      <w:r w:rsidR="00842106" w:rsidRPr="008347E5">
        <w:rPr>
          <w:rFonts w:ascii="Palatino Linotype" w:eastAsia="Palatino Linotype" w:hAnsi="Palatino Linotype" w:cs="Palatino Linotype"/>
          <w:b/>
          <w:sz w:val="22"/>
          <w:szCs w:val="22"/>
        </w:rPr>
        <w:t>dieciséis</w:t>
      </w:r>
      <w:r w:rsidR="00842106" w:rsidRPr="008347E5">
        <w:rPr>
          <w:rFonts w:ascii="Palatino Linotype" w:eastAsia="Palatino Linotype" w:hAnsi="Palatino Linotype" w:cs="Palatino Linotype"/>
          <w:sz w:val="22"/>
          <w:szCs w:val="22"/>
        </w:rPr>
        <w:t xml:space="preserve"> </w:t>
      </w:r>
      <w:r w:rsidR="005A4875" w:rsidRPr="008347E5">
        <w:rPr>
          <w:rFonts w:ascii="Palatino Linotype" w:eastAsia="Palatino Linotype" w:hAnsi="Palatino Linotype" w:cs="Palatino Linotype"/>
          <w:b/>
          <w:sz w:val="22"/>
          <w:szCs w:val="22"/>
        </w:rPr>
        <w:t xml:space="preserve">de </w:t>
      </w:r>
      <w:r w:rsidR="006B42D4" w:rsidRPr="008347E5">
        <w:rPr>
          <w:rFonts w:ascii="Palatino Linotype" w:eastAsia="Palatino Linotype" w:hAnsi="Palatino Linotype" w:cs="Palatino Linotype"/>
          <w:b/>
          <w:sz w:val="22"/>
          <w:szCs w:val="22"/>
        </w:rPr>
        <w:t>octubre</w:t>
      </w:r>
      <w:r w:rsidR="00F36565" w:rsidRPr="008347E5">
        <w:rPr>
          <w:rFonts w:ascii="Palatino Linotype" w:eastAsia="Palatino Linotype" w:hAnsi="Palatino Linotype" w:cs="Palatino Linotype"/>
          <w:b/>
          <w:sz w:val="22"/>
          <w:szCs w:val="22"/>
        </w:rPr>
        <w:t xml:space="preserve"> de dos mil veinticinco</w:t>
      </w:r>
      <w:r w:rsidR="00F36565" w:rsidRPr="008347E5">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8347E5">
        <w:rPr>
          <w:rFonts w:ascii="Palatino Linotype" w:eastAsia="Palatino Linotype" w:hAnsi="Palatino Linotype" w:cs="Palatino Linotype"/>
          <w:b/>
          <w:sz w:val="22"/>
          <w:szCs w:val="22"/>
        </w:rPr>
        <w:t>.</w:t>
      </w:r>
    </w:p>
    <w:p w14:paraId="5E981DE9" w14:textId="77777777" w:rsidR="00C877F6" w:rsidRPr="008347E5" w:rsidRDefault="00C877F6">
      <w:pPr>
        <w:spacing w:line="360" w:lineRule="auto"/>
        <w:jc w:val="both"/>
        <w:rPr>
          <w:rFonts w:ascii="Palatino Linotype" w:eastAsia="Palatino Linotype" w:hAnsi="Palatino Linotype" w:cs="Palatino Linotype"/>
          <w:b/>
          <w:sz w:val="22"/>
          <w:szCs w:val="22"/>
        </w:rPr>
      </w:pPr>
    </w:p>
    <w:p w14:paraId="2F09DAEA" w14:textId="39FF1618" w:rsidR="00842106" w:rsidRPr="008347E5" w:rsidRDefault="00167510">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6</w:t>
      </w:r>
      <w:r w:rsidR="00F36565" w:rsidRPr="008347E5">
        <w:rPr>
          <w:rFonts w:ascii="Palatino Linotype" w:eastAsia="Palatino Linotype" w:hAnsi="Palatino Linotype" w:cs="Palatino Linotype"/>
          <w:b/>
          <w:sz w:val="22"/>
          <w:szCs w:val="22"/>
        </w:rPr>
        <w:t>. Manifestaciones.</w:t>
      </w:r>
      <w:r w:rsidR="00F36565" w:rsidRPr="008347E5">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00842106" w:rsidRPr="008347E5">
        <w:rPr>
          <w:rFonts w:ascii="Palatino Linotype" w:eastAsia="Palatino Linotype" w:hAnsi="Palatino Linotype" w:cs="Palatino Linotype"/>
          <w:b/>
          <w:sz w:val="22"/>
          <w:szCs w:val="22"/>
        </w:rPr>
        <w:t>veintisiete</w:t>
      </w:r>
      <w:r w:rsidR="007861D5" w:rsidRPr="008347E5">
        <w:rPr>
          <w:rFonts w:ascii="Palatino Linotype" w:eastAsia="Palatino Linotype" w:hAnsi="Palatino Linotype" w:cs="Palatino Linotype"/>
          <w:b/>
          <w:sz w:val="22"/>
          <w:szCs w:val="22"/>
        </w:rPr>
        <w:t xml:space="preserve"> </w:t>
      </w:r>
      <w:r w:rsidR="003C5DB5" w:rsidRPr="008347E5">
        <w:rPr>
          <w:rFonts w:ascii="Palatino Linotype" w:eastAsia="Palatino Linotype" w:hAnsi="Palatino Linotype" w:cs="Palatino Linotype"/>
          <w:b/>
          <w:sz w:val="22"/>
          <w:szCs w:val="22"/>
        </w:rPr>
        <w:t xml:space="preserve">de </w:t>
      </w:r>
      <w:r w:rsidR="006B42D4" w:rsidRPr="008347E5">
        <w:rPr>
          <w:rFonts w:ascii="Palatino Linotype" w:eastAsia="Palatino Linotype" w:hAnsi="Palatino Linotype" w:cs="Palatino Linotype"/>
          <w:b/>
          <w:sz w:val="22"/>
          <w:szCs w:val="22"/>
        </w:rPr>
        <w:t>octubre</w:t>
      </w:r>
      <w:r w:rsidR="003C5DB5" w:rsidRPr="008347E5">
        <w:rPr>
          <w:rFonts w:ascii="Palatino Linotype" w:eastAsia="Palatino Linotype" w:hAnsi="Palatino Linotype" w:cs="Palatino Linotype"/>
          <w:b/>
          <w:sz w:val="22"/>
          <w:szCs w:val="22"/>
        </w:rPr>
        <w:t xml:space="preserve"> </w:t>
      </w:r>
      <w:r w:rsidR="00E111DF" w:rsidRPr="008347E5">
        <w:rPr>
          <w:rFonts w:ascii="Palatino Linotype" w:eastAsia="Palatino Linotype" w:hAnsi="Palatino Linotype" w:cs="Palatino Linotype"/>
          <w:b/>
          <w:sz w:val="22"/>
          <w:szCs w:val="22"/>
        </w:rPr>
        <w:t>de</w:t>
      </w:r>
      <w:r w:rsidR="00F36565" w:rsidRPr="008347E5">
        <w:rPr>
          <w:rFonts w:ascii="Palatino Linotype" w:eastAsia="Palatino Linotype" w:hAnsi="Palatino Linotype" w:cs="Palatino Linotype"/>
          <w:b/>
          <w:sz w:val="22"/>
          <w:szCs w:val="22"/>
        </w:rPr>
        <w:t xml:space="preserve"> dos mil veinticinco,</w:t>
      </w:r>
      <w:r w:rsidR="00F36565" w:rsidRPr="008347E5">
        <w:rPr>
          <w:rFonts w:ascii="Palatino Linotype" w:eastAsia="Palatino Linotype" w:hAnsi="Palatino Linotype" w:cs="Palatino Linotype"/>
          <w:sz w:val="22"/>
          <w:szCs w:val="22"/>
        </w:rPr>
        <w:t xml:space="preserve"> </w:t>
      </w:r>
      <w:r w:rsidR="003C5DB5" w:rsidRPr="008347E5">
        <w:rPr>
          <w:rFonts w:ascii="Palatino Linotype" w:eastAsia="Palatino Linotype" w:hAnsi="Palatino Linotype" w:cs="Palatino Linotype"/>
          <w:sz w:val="22"/>
          <w:szCs w:val="22"/>
        </w:rPr>
        <w:t>mediante</w:t>
      </w:r>
      <w:r w:rsidR="006B42D4" w:rsidRPr="008347E5">
        <w:rPr>
          <w:rFonts w:ascii="Palatino Linotype" w:eastAsia="Palatino Linotype" w:hAnsi="Palatino Linotype" w:cs="Palatino Linotype"/>
          <w:sz w:val="22"/>
          <w:szCs w:val="22"/>
        </w:rPr>
        <w:t xml:space="preserve"> </w:t>
      </w:r>
      <w:r w:rsidR="00842106" w:rsidRPr="008347E5">
        <w:rPr>
          <w:rFonts w:ascii="Palatino Linotype" w:eastAsia="Palatino Linotype" w:hAnsi="Palatino Linotype" w:cs="Palatino Linotype"/>
          <w:sz w:val="22"/>
          <w:szCs w:val="22"/>
        </w:rPr>
        <w:t xml:space="preserve">los documentos electrónicos </w:t>
      </w:r>
      <w:r w:rsidR="00842106" w:rsidRPr="008347E5">
        <w:rPr>
          <w:rFonts w:ascii="Palatino Linotype" w:eastAsia="Palatino Linotype" w:hAnsi="Palatino Linotype" w:cs="Palatino Linotype"/>
          <w:b/>
          <w:sz w:val="22"/>
          <w:szCs w:val="22"/>
        </w:rPr>
        <w:t xml:space="preserve">ANEXO 11769-2025.pdf; Y Ratificación 11769.pdf </w:t>
      </w:r>
      <w:r w:rsidR="00842106" w:rsidRPr="008347E5">
        <w:rPr>
          <w:rFonts w:ascii="Palatino Linotype" w:eastAsia="Palatino Linotype" w:hAnsi="Palatino Linotype" w:cs="Palatino Linotype"/>
          <w:sz w:val="22"/>
          <w:szCs w:val="22"/>
        </w:rPr>
        <w:t xml:space="preserve">mediante los cuales ratifica su respuesta inicial. Dichos documentos electrónicos se pusieron a disposición del Recurrente el </w:t>
      </w:r>
      <w:r w:rsidR="00842106" w:rsidRPr="008347E5">
        <w:rPr>
          <w:rFonts w:ascii="Palatino Linotype" w:eastAsia="Palatino Linotype" w:hAnsi="Palatino Linotype" w:cs="Palatino Linotype"/>
          <w:b/>
          <w:sz w:val="22"/>
          <w:szCs w:val="22"/>
        </w:rPr>
        <w:t>veinte de enero de dos mil veintiséis.</w:t>
      </w:r>
    </w:p>
    <w:p w14:paraId="71CED036" w14:textId="77777777" w:rsidR="00842106" w:rsidRPr="008347E5" w:rsidRDefault="00842106">
      <w:pPr>
        <w:spacing w:line="360" w:lineRule="auto"/>
        <w:jc w:val="both"/>
        <w:rPr>
          <w:rFonts w:ascii="Palatino Linotype" w:eastAsia="Palatino Linotype" w:hAnsi="Palatino Linotype" w:cs="Palatino Linotype"/>
          <w:sz w:val="22"/>
          <w:szCs w:val="22"/>
        </w:rPr>
      </w:pPr>
    </w:p>
    <w:p w14:paraId="2AE09049" w14:textId="51C5F63D" w:rsidR="003C5DB5" w:rsidRPr="008347E5" w:rsidRDefault="001F3703" w:rsidP="003C5DB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7</w:t>
      </w:r>
      <w:r w:rsidR="003C5DB5" w:rsidRPr="008347E5">
        <w:rPr>
          <w:rFonts w:ascii="Palatino Linotype" w:eastAsia="Palatino Linotype" w:hAnsi="Palatino Linotype" w:cs="Palatino Linotype"/>
          <w:b/>
          <w:sz w:val="22"/>
          <w:szCs w:val="22"/>
        </w:rPr>
        <w:t xml:space="preserve">. Ampliación de plazo. El </w:t>
      </w:r>
      <w:r w:rsidRPr="008347E5">
        <w:rPr>
          <w:rFonts w:ascii="Palatino Linotype" w:eastAsia="Palatino Linotype" w:hAnsi="Palatino Linotype" w:cs="Palatino Linotype"/>
          <w:b/>
          <w:sz w:val="22"/>
          <w:szCs w:val="22"/>
        </w:rPr>
        <w:t>veinte</w:t>
      </w:r>
      <w:r w:rsidR="003C5DB5" w:rsidRPr="008347E5">
        <w:rPr>
          <w:rFonts w:ascii="Palatino Linotype" w:eastAsia="Palatino Linotype" w:hAnsi="Palatino Linotype" w:cs="Palatino Linotype"/>
          <w:b/>
          <w:sz w:val="22"/>
          <w:szCs w:val="22"/>
        </w:rPr>
        <w:t xml:space="preserve"> de enero de dos mil veintiséis</w:t>
      </w:r>
      <w:r w:rsidR="003C5DB5" w:rsidRPr="008347E5">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040BFCFE" w14:textId="77777777" w:rsidR="003C5DB5" w:rsidRPr="008347E5" w:rsidRDefault="003C5DB5" w:rsidP="003C5DB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AF53FCA" w14:textId="77777777" w:rsidR="003C5DB5" w:rsidRPr="008347E5" w:rsidRDefault="003C5DB5" w:rsidP="003C5DB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Por ello, es menester precisar </w:t>
      </w:r>
      <w:proofErr w:type="gramStart"/>
      <w:r w:rsidRPr="008347E5">
        <w:rPr>
          <w:rFonts w:ascii="Palatino Linotype" w:eastAsia="Palatino Linotype" w:hAnsi="Palatino Linotype" w:cs="Palatino Linotype"/>
          <w:sz w:val="22"/>
          <w:szCs w:val="22"/>
        </w:rPr>
        <w:t>que</w:t>
      </w:r>
      <w:proofErr w:type="gramEnd"/>
      <w:r w:rsidRPr="008347E5">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D9D05F9" w14:textId="77777777" w:rsidR="003C5DB5" w:rsidRPr="008347E5" w:rsidRDefault="003C5DB5" w:rsidP="003C5DB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FACFE9" w14:textId="77777777" w:rsidR="003C5DB5" w:rsidRPr="008347E5" w:rsidRDefault="003C5DB5" w:rsidP="003C5DB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0070F29" w14:textId="77777777" w:rsidR="003C5DB5" w:rsidRPr="008347E5" w:rsidRDefault="003C5DB5" w:rsidP="003C5DB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9DD78D9" w14:textId="77777777" w:rsidR="003C5DB5" w:rsidRPr="008347E5" w:rsidRDefault="003C5DB5" w:rsidP="009A1862">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Complejidad del Asunto:</w:t>
      </w:r>
      <w:r w:rsidRPr="008347E5">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0721EAE" w14:textId="77777777" w:rsidR="003C5DB5" w:rsidRPr="008347E5" w:rsidRDefault="003C5DB5" w:rsidP="009A1862">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Actividad Procesal del interesado</w:t>
      </w:r>
      <w:r w:rsidRPr="008347E5">
        <w:rPr>
          <w:rFonts w:ascii="Palatino Linotype" w:eastAsia="Palatino Linotype" w:hAnsi="Palatino Linotype" w:cs="Palatino Linotype"/>
          <w:sz w:val="22"/>
          <w:szCs w:val="22"/>
        </w:rPr>
        <w:t>. Acciones u omisiones del interesado.</w:t>
      </w:r>
    </w:p>
    <w:p w14:paraId="650FF118" w14:textId="77777777" w:rsidR="003C5DB5" w:rsidRPr="008347E5" w:rsidRDefault="003C5DB5" w:rsidP="009A1862">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Conducta de la Autoridad:</w:t>
      </w:r>
      <w:r w:rsidRPr="008347E5">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FA11789" w14:textId="77777777" w:rsidR="003C5DB5" w:rsidRPr="008347E5" w:rsidRDefault="003C5DB5" w:rsidP="009A1862">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La afectación generada en la situación jurídica de la persona involucrada en el proceso:</w:t>
      </w:r>
      <w:r w:rsidRPr="008347E5">
        <w:rPr>
          <w:rFonts w:ascii="Palatino Linotype" w:eastAsia="Palatino Linotype" w:hAnsi="Palatino Linotype" w:cs="Palatino Linotype"/>
          <w:sz w:val="22"/>
          <w:szCs w:val="22"/>
        </w:rPr>
        <w:t xml:space="preserve"> Violación a sus derechos humanos.</w:t>
      </w:r>
    </w:p>
    <w:p w14:paraId="5210B93C" w14:textId="77777777" w:rsidR="003C5DB5" w:rsidRPr="008347E5" w:rsidRDefault="003C5DB5" w:rsidP="003C5DB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9F2429" w14:textId="77777777" w:rsidR="003C5DB5" w:rsidRPr="008347E5" w:rsidRDefault="003C5DB5" w:rsidP="003C5DB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8347E5">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8347E5">
        <w:rPr>
          <w:rFonts w:ascii="Palatino Linotype" w:eastAsia="Palatino Linotype" w:hAnsi="Palatino Linotype" w:cs="Palatino Linotype"/>
          <w:sz w:val="22"/>
          <w:szCs w:val="22"/>
        </w:rPr>
        <w:t>, visible en la Gaceta del Seminario Judicial de la Federación con el registro digital 205635.</w:t>
      </w:r>
    </w:p>
    <w:p w14:paraId="023B3248" w14:textId="77777777" w:rsidR="003C5DB5" w:rsidRPr="008347E5" w:rsidRDefault="003C5DB5" w:rsidP="003C5DB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04B186" w14:textId="77777777" w:rsidR="003C5DB5" w:rsidRPr="008347E5" w:rsidRDefault="003C5DB5" w:rsidP="003C5DB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1B3275" w14:textId="77777777" w:rsidR="003C5DB5" w:rsidRPr="008347E5" w:rsidRDefault="003C5DB5" w:rsidP="003C5DB5">
      <w:pPr>
        <w:spacing w:before="240" w:after="240" w:line="360" w:lineRule="auto"/>
        <w:ind w:left="851" w:right="900"/>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 </w:t>
      </w:r>
      <w:r w:rsidRPr="008347E5">
        <w:rPr>
          <w:rFonts w:ascii="Palatino Linotype" w:eastAsia="Palatino Linotype" w:hAnsi="Palatino Linotype" w:cs="Palatino Linotype"/>
          <w:b/>
          <w:i/>
          <w:sz w:val="22"/>
          <w:szCs w:val="22"/>
        </w:rPr>
        <w:t>“PLAZO RAZONABLE PARA RESOLVER. DIMENSIÓN Y EFECTOS DE ESTE CONCEPTO CUANDO SE ADUCE EXCESIVA CARGA DE TRABAJO</w:t>
      </w:r>
      <w:r w:rsidRPr="008347E5">
        <w:rPr>
          <w:rFonts w:ascii="Palatino Linotype" w:eastAsia="Palatino Linotype" w:hAnsi="Palatino Linotype" w:cs="Palatino Linotype"/>
          <w:i/>
          <w:sz w:val="22"/>
          <w:szCs w:val="22"/>
        </w:rPr>
        <w:t>.”</w:t>
      </w:r>
      <w:r w:rsidRPr="008347E5">
        <w:rPr>
          <w:rFonts w:ascii="Palatino Linotype" w:eastAsia="Palatino Linotype" w:hAnsi="Palatino Linotype" w:cs="Palatino Linotype"/>
          <w:sz w:val="22"/>
          <w:szCs w:val="22"/>
        </w:rPr>
        <w:t xml:space="preserve"> consultable en el Seminario Judicial de la Federación y su gaceta, con el registro digital 2002351.</w:t>
      </w:r>
    </w:p>
    <w:p w14:paraId="356B75A4" w14:textId="77777777" w:rsidR="003C5DB5" w:rsidRPr="008347E5" w:rsidRDefault="003C5DB5" w:rsidP="003C5DB5">
      <w:pPr>
        <w:spacing w:before="240" w:after="240" w:line="360" w:lineRule="auto"/>
        <w:ind w:left="851" w:right="900"/>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8347E5">
        <w:rPr>
          <w:rFonts w:ascii="Palatino Linotype" w:eastAsia="Palatino Linotype" w:hAnsi="Palatino Linotype" w:cs="Palatino Linotype"/>
          <w:sz w:val="22"/>
          <w:szCs w:val="22"/>
        </w:rPr>
        <w:t>, visible en el Seminario Judicial de la Federación y su gaceta, con el registro digital 2002350.</w:t>
      </w:r>
    </w:p>
    <w:p w14:paraId="5AF2ACEB" w14:textId="768CE4D3" w:rsidR="003C5DB5" w:rsidRPr="008347E5" w:rsidRDefault="003C5DB5" w:rsidP="003C5DB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FBE4121" w14:textId="77777777" w:rsidR="00842106" w:rsidRPr="008347E5" w:rsidRDefault="00842106" w:rsidP="003C5DB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F95D21" w14:textId="3F47F609" w:rsidR="001F3703" w:rsidRPr="008347E5" w:rsidRDefault="001F3703" w:rsidP="001F370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8. Cierre de instrucción</w:t>
      </w:r>
      <w:r w:rsidRPr="008347E5">
        <w:rPr>
          <w:rFonts w:ascii="Palatino Linotype" w:eastAsia="Palatino Linotype" w:hAnsi="Palatino Linotype" w:cs="Palatino Linotype"/>
          <w:sz w:val="22"/>
          <w:szCs w:val="22"/>
        </w:rPr>
        <w:t xml:space="preserve">. En fecha </w:t>
      </w:r>
      <w:r w:rsidR="00991B29" w:rsidRPr="008347E5">
        <w:rPr>
          <w:rFonts w:ascii="Palatino Linotype" w:eastAsia="Palatino Linotype" w:hAnsi="Palatino Linotype" w:cs="Palatino Linotype"/>
          <w:b/>
          <w:sz w:val="22"/>
          <w:szCs w:val="22"/>
        </w:rPr>
        <w:t>veinti</w:t>
      </w:r>
      <w:r w:rsidR="00941501" w:rsidRPr="008347E5">
        <w:rPr>
          <w:rFonts w:ascii="Palatino Linotype" w:eastAsia="Palatino Linotype" w:hAnsi="Palatino Linotype" w:cs="Palatino Linotype"/>
          <w:b/>
          <w:sz w:val="22"/>
          <w:szCs w:val="22"/>
        </w:rPr>
        <w:t>ocho</w:t>
      </w:r>
      <w:r w:rsidRPr="008347E5">
        <w:rPr>
          <w:rFonts w:ascii="Palatino Linotype" w:eastAsia="Palatino Linotype" w:hAnsi="Palatino Linotype" w:cs="Palatino Linotype"/>
          <w:sz w:val="22"/>
          <w:szCs w:val="22"/>
        </w:rPr>
        <w:t xml:space="preserve"> </w:t>
      </w:r>
      <w:r w:rsidRPr="008347E5">
        <w:rPr>
          <w:rFonts w:ascii="Palatino Linotype" w:eastAsia="Palatino Linotype" w:hAnsi="Palatino Linotype" w:cs="Palatino Linotype"/>
          <w:b/>
          <w:sz w:val="22"/>
          <w:szCs w:val="22"/>
        </w:rPr>
        <w:t>de enero de dos mil veintiséis</w:t>
      </w:r>
      <w:r w:rsidRPr="008347E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8347E5"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8347E5" w:rsidRDefault="00F36565">
      <w:pPr>
        <w:spacing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Debido a que fue</w:t>
      </w:r>
      <w:r w:rsidR="008D5D61" w:rsidRPr="008347E5">
        <w:rPr>
          <w:rFonts w:ascii="Palatino Linotype" w:eastAsia="Palatino Linotype" w:hAnsi="Palatino Linotype" w:cs="Palatino Linotype"/>
          <w:sz w:val="22"/>
          <w:szCs w:val="22"/>
        </w:rPr>
        <w:t xml:space="preserve"> debidamente sustanciado</w:t>
      </w:r>
      <w:r w:rsidRPr="008347E5">
        <w:rPr>
          <w:rFonts w:ascii="Palatino Linotype" w:eastAsia="Palatino Linotype" w:hAnsi="Palatino Linotype" w:cs="Palatino Linotype"/>
          <w:sz w:val="22"/>
          <w:szCs w:val="22"/>
        </w:rPr>
        <w:t xml:space="preserve"> </w:t>
      </w:r>
      <w:r w:rsidR="008D5D61" w:rsidRPr="008347E5">
        <w:rPr>
          <w:rFonts w:ascii="Palatino Linotype" w:eastAsia="Palatino Linotype" w:hAnsi="Palatino Linotype" w:cs="Palatino Linotype"/>
          <w:sz w:val="22"/>
          <w:szCs w:val="22"/>
        </w:rPr>
        <w:tab/>
        <w:t>el</w:t>
      </w:r>
      <w:r w:rsidRPr="008347E5">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26B106A6" w14:textId="77777777" w:rsidR="003C5DB5" w:rsidRPr="008347E5" w:rsidRDefault="003C5DB5">
      <w:pPr>
        <w:spacing w:line="360" w:lineRule="auto"/>
        <w:ind w:right="49"/>
        <w:jc w:val="both"/>
        <w:rPr>
          <w:rFonts w:ascii="Palatino Linotype" w:eastAsia="Palatino Linotype" w:hAnsi="Palatino Linotype" w:cs="Palatino Linotype"/>
          <w:sz w:val="22"/>
          <w:szCs w:val="22"/>
        </w:rPr>
      </w:pPr>
    </w:p>
    <w:p w14:paraId="17694FE8" w14:textId="549072A2" w:rsidR="00C877F6" w:rsidRPr="008347E5"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II.</w:t>
      </w:r>
      <w:r w:rsidRPr="008347E5">
        <w:rPr>
          <w:rFonts w:ascii="Palatino Linotype" w:eastAsia="Palatino Linotype" w:hAnsi="Palatino Linotype" w:cs="Palatino Linotype"/>
          <w:b/>
          <w:sz w:val="22"/>
          <w:szCs w:val="22"/>
        </w:rPr>
        <w:tab/>
        <w:t>C O N S I D E R A N D O:</w:t>
      </w:r>
      <w:r w:rsidR="00351E01" w:rsidRPr="008347E5">
        <w:rPr>
          <w:rFonts w:ascii="Palatino Linotype" w:eastAsia="Palatino Linotype" w:hAnsi="Palatino Linotype" w:cs="Palatino Linotype"/>
          <w:b/>
          <w:sz w:val="22"/>
          <w:szCs w:val="22"/>
        </w:rPr>
        <w:t xml:space="preserve"> </w:t>
      </w:r>
    </w:p>
    <w:p w14:paraId="3E2B3FBD" w14:textId="77777777" w:rsidR="00C877F6" w:rsidRPr="008347E5"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Primero. Competencia.</w:t>
      </w:r>
      <w:r w:rsidRPr="008347E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8347E5" w:rsidRDefault="00F3656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 xml:space="preserve">Segundo. Oportunidad y </w:t>
      </w:r>
      <w:proofErr w:type="spellStart"/>
      <w:r w:rsidRPr="008347E5">
        <w:rPr>
          <w:rFonts w:ascii="Palatino Linotype" w:eastAsia="Palatino Linotype" w:hAnsi="Palatino Linotype" w:cs="Palatino Linotype"/>
          <w:b/>
          <w:sz w:val="22"/>
          <w:szCs w:val="22"/>
        </w:rPr>
        <w:t>Procedibilidad</w:t>
      </w:r>
      <w:proofErr w:type="spellEnd"/>
      <w:r w:rsidRPr="008347E5">
        <w:rPr>
          <w:rFonts w:ascii="Palatino Linotype" w:eastAsia="Palatino Linotype" w:hAnsi="Palatino Linotype" w:cs="Palatino Linotype"/>
          <w:b/>
          <w:sz w:val="22"/>
          <w:szCs w:val="22"/>
        </w:rPr>
        <w:t xml:space="preserve"> del Recurso de Revisión. </w:t>
      </w:r>
      <w:r w:rsidRPr="008347E5">
        <w:rPr>
          <w:rFonts w:ascii="Palatino Linotype" w:eastAsia="Palatino Linotype" w:hAnsi="Palatino Linotype" w:cs="Palatino Linotype"/>
          <w:sz w:val="22"/>
          <w:szCs w:val="22"/>
        </w:rPr>
        <w:t xml:space="preserve">Previo al estudio del fondo del asunto, se procede a analizar los requisitos de oportunidad y </w:t>
      </w:r>
      <w:proofErr w:type="spellStart"/>
      <w:r w:rsidRPr="008347E5">
        <w:rPr>
          <w:rFonts w:ascii="Palatino Linotype" w:eastAsia="Palatino Linotype" w:hAnsi="Palatino Linotype" w:cs="Palatino Linotype"/>
          <w:sz w:val="22"/>
          <w:szCs w:val="22"/>
        </w:rPr>
        <w:t>procedibilidad</w:t>
      </w:r>
      <w:proofErr w:type="spellEnd"/>
      <w:r w:rsidRPr="008347E5">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37CA5A2A" w14:textId="77777777" w:rsidR="00C877F6" w:rsidRPr="008347E5" w:rsidRDefault="00F3656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8347E5" w:rsidRDefault="00F36565">
      <w:pPr>
        <w:spacing w:line="360" w:lineRule="auto"/>
        <w:ind w:left="851" w:right="900"/>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 xml:space="preserve">“Artículo 178. </w:t>
      </w:r>
      <w:r w:rsidRPr="008347E5">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56F08F36" w:rsidR="00C877F6" w:rsidRPr="008347E5" w:rsidRDefault="00F36565">
      <w:pPr>
        <w:spacing w:before="240" w:after="240"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8347E5">
        <w:rPr>
          <w:rFonts w:ascii="Palatino Linotype" w:eastAsia="Palatino Linotype" w:hAnsi="Palatino Linotype" w:cs="Palatino Linotype"/>
          <w:b/>
          <w:sz w:val="22"/>
          <w:szCs w:val="22"/>
        </w:rPr>
        <w:t>SUJETO OBLIGADO</w:t>
      </w:r>
      <w:r w:rsidRPr="008347E5">
        <w:rPr>
          <w:rFonts w:ascii="Palatino Linotype" w:eastAsia="Palatino Linotype" w:hAnsi="Palatino Linotype" w:cs="Palatino Linotype"/>
          <w:sz w:val="22"/>
          <w:szCs w:val="22"/>
        </w:rPr>
        <w:t xml:space="preserve"> remitió la respuesta a la solicitud de información el día </w:t>
      </w:r>
      <w:r w:rsidR="00842106" w:rsidRPr="008347E5">
        <w:rPr>
          <w:rFonts w:ascii="Palatino Linotype" w:eastAsia="Palatino Linotype" w:hAnsi="Palatino Linotype" w:cs="Palatino Linotype"/>
          <w:b/>
          <w:sz w:val="22"/>
          <w:szCs w:val="22"/>
        </w:rPr>
        <w:t>tres</w:t>
      </w:r>
      <w:r w:rsidRPr="008347E5">
        <w:rPr>
          <w:rFonts w:ascii="Palatino Linotype" w:eastAsia="Palatino Linotype" w:hAnsi="Palatino Linotype" w:cs="Palatino Linotype"/>
          <w:b/>
          <w:sz w:val="22"/>
          <w:szCs w:val="22"/>
        </w:rPr>
        <w:t xml:space="preserve"> de </w:t>
      </w:r>
      <w:r w:rsidR="00842106" w:rsidRPr="008347E5">
        <w:rPr>
          <w:rFonts w:ascii="Palatino Linotype" w:eastAsia="Palatino Linotype" w:hAnsi="Palatino Linotype" w:cs="Palatino Linotype"/>
          <w:b/>
          <w:sz w:val="22"/>
          <w:szCs w:val="22"/>
        </w:rPr>
        <w:t>octubre</w:t>
      </w:r>
      <w:r w:rsidR="008E4A90" w:rsidRPr="008347E5">
        <w:rPr>
          <w:rFonts w:ascii="Palatino Linotype" w:eastAsia="Palatino Linotype" w:hAnsi="Palatino Linotype" w:cs="Palatino Linotype"/>
          <w:b/>
          <w:sz w:val="22"/>
          <w:szCs w:val="22"/>
        </w:rPr>
        <w:t xml:space="preserve"> </w:t>
      </w:r>
      <w:r w:rsidRPr="008347E5">
        <w:rPr>
          <w:rFonts w:ascii="Palatino Linotype" w:eastAsia="Palatino Linotype" w:hAnsi="Palatino Linotype" w:cs="Palatino Linotype"/>
          <w:b/>
          <w:sz w:val="22"/>
          <w:szCs w:val="22"/>
        </w:rPr>
        <w:t xml:space="preserve">de dos mil veinticinco, </w:t>
      </w:r>
      <w:r w:rsidRPr="008347E5">
        <w:rPr>
          <w:rFonts w:ascii="Palatino Linotype" w:eastAsia="Palatino Linotype" w:hAnsi="Palatino Linotype" w:cs="Palatino Linotype"/>
          <w:sz w:val="22"/>
          <w:szCs w:val="22"/>
        </w:rPr>
        <w:t xml:space="preserve">mientras que el recurso de revisión interpuesto por la parte </w:t>
      </w:r>
      <w:r w:rsidRPr="008347E5">
        <w:rPr>
          <w:rFonts w:ascii="Palatino Linotype" w:eastAsia="Palatino Linotype" w:hAnsi="Palatino Linotype" w:cs="Palatino Linotype"/>
          <w:b/>
          <w:sz w:val="22"/>
          <w:szCs w:val="22"/>
        </w:rPr>
        <w:t>RECURRENTE</w:t>
      </w:r>
      <w:r w:rsidRPr="008347E5">
        <w:rPr>
          <w:rFonts w:ascii="Palatino Linotype" w:eastAsia="Palatino Linotype" w:hAnsi="Palatino Linotype" w:cs="Palatino Linotype"/>
          <w:sz w:val="22"/>
          <w:szCs w:val="22"/>
        </w:rPr>
        <w:t xml:space="preserve">, se tuvo por presentado el </w:t>
      </w:r>
      <w:r w:rsidR="00991B29" w:rsidRPr="008347E5">
        <w:rPr>
          <w:rFonts w:ascii="Palatino Linotype" w:eastAsia="Palatino Linotype" w:hAnsi="Palatino Linotype" w:cs="Palatino Linotype"/>
          <w:b/>
          <w:sz w:val="22"/>
          <w:szCs w:val="22"/>
        </w:rPr>
        <w:t>tre</w:t>
      </w:r>
      <w:r w:rsidR="00842106" w:rsidRPr="008347E5">
        <w:rPr>
          <w:rFonts w:ascii="Palatino Linotype" w:eastAsia="Palatino Linotype" w:hAnsi="Palatino Linotype" w:cs="Palatino Linotype"/>
          <w:b/>
          <w:sz w:val="22"/>
          <w:szCs w:val="22"/>
        </w:rPr>
        <w:t>ce</w:t>
      </w:r>
      <w:r w:rsidRPr="008347E5">
        <w:rPr>
          <w:rFonts w:ascii="Palatino Linotype" w:eastAsia="Palatino Linotype" w:hAnsi="Palatino Linotype" w:cs="Palatino Linotype"/>
          <w:b/>
          <w:sz w:val="22"/>
          <w:szCs w:val="22"/>
        </w:rPr>
        <w:t xml:space="preserve"> de </w:t>
      </w:r>
      <w:r w:rsidR="00842106" w:rsidRPr="008347E5">
        <w:rPr>
          <w:rFonts w:ascii="Palatino Linotype" w:eastAsia="Palatino Linotype" w:hAnsi="Palatino Linotype" w:cs="Palatino Linotype"/>
          <w:b/>
          <w:sz w:val="22"/>
          <w:szCs w:val="22"/>
        </w:rPr>
        <w:t>octubre</w:t>
      </w:r>
      <w:r w:rsidRPr="008347E5">
        <w:rPr>
          <w:rFonts w:ascii="Palatino Linotype" w:eastAsia="Palatino Linotype" w:hAnsi="Palatino Linotype" w:cs="Palatino Linotype"/>
          <w:b/>
          <w:sz w:val="22"/>
          <w:szCs w:val="22"/>
        </w:rPr>
        <w:t xml:space="preserve"> del año dos mil veinticinco</w:t>
      </w:r>
      <w:r w:rsidRPr="008347E5">
        <w:rPr>
          <w:rFonts w:ascii="Palatino Linotype" w:eastAsia="Palatino Linotype" w:hAnsi="Palatino Linotype" w:cs="Palatino Linotype"/>
          <w:sz w:val="22"/>
          <w:szCs w:val="22"/>
        </w:rPr>
        <w:t xml:space="preserve">; esto es, al </w:t>
      </w:r>
      <w:r w:rsidR="00842106" w:rsidRPr="008347E5">
        <w:rPr>
          <w:rFonts w:ascii="Palatino Linotype" w:eastAsia="Palatino Linotype" w:hAnsi="Palatino Linotype" w:cs="Palatino Linotype"/>
          <w:b/>
          <w:sz w:val="22"/>
          <w:szCs w:val="22"/>
        </w:rPr>
        <w:t>sexto</w:t>
      </w:r>
      <w:r w:rsidR="009D625A" w:rsidRPr="008347E5">
        <w:rPr>
          <w:rFonts w:ascii="Palatino Linotype" w:eastAsia="Palatino Linotype" w:hAnsi="Palatino Linotype" w:cs="Palatino Linotype"/>
          <w:b/>
          <w:sz w:val="22"/>
          <w:szCs w:val="22"/>
        </w:rPr>
        <w:t xml:space="preserve"> </w:t>
      </w:r>
      <w:r w:rsidRPr="008347E5">
        <w:rPr>
          <w:rFonts w:ascii="Palatino Linotype" w:eastAsia="Palatino Linotype" w:hAnsi="Palatino Linotype" w:cs="Palatino Linotype"/>
          <w:b/>
          <w:sz w:val="22"/>
          <w:szCs w:val="22"/>
        </w:rPr>
        <w:t xml:space="preserve">día hábil </w:t>
      </w:r>
      <w:r w:rsidRPr="008347E5">
        <w:rPr>
          <w:rFonts w:ascii="Palatino Linotype" w:eastAsia="Palatino Linotype" w:hAnsi="Palatino Linotype" w:cs="Palatino Linotype"/>
          <w:sz w:val="22"/>
          <w:szCs w:val="22"/>
        </w:rPr>
        <w:t>siguiente al que se tuvo conocimiento de la respuesta respectivamente.</w:t>
      </w:r>
    </w:p>
    <w:p w14:paraId="34E0050A" w14:textId="77777777" w:rsidR="00F4486B" w:rsidRPr="008347E5" w:rsidRDefault="00F4486B" w:rsidP="00F4486B">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12E327E" w14:textId="77777777" w:rsidR="00F4486B" w:rsidRPr="008347E5" w:rsidRDefault="00F4486B" w:rsidP="00F4486B">
      <w:pPr>
        <w:ind w:left="426" w:right="701"/>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br/>
      </w:r>
      <w:r w:rsidRPr="008347E5">
        <w:rPr>
          <w:rFonts w:ascii="Palatino Linotype" w:eastAsia="Palatino Linotype" w:hAnsi="Palatino Linotype" w:cs="Palatino Linotype"/>
          <w:b/>
          <w:i/>
          <w:sz w:val="22"/>
          <w:szCs w:val="22"/>
        </w:rPr>
        <w:t xml:space="preserve">"Las solicitudes anónimas, </w:t>
      </w:r>
      <w:r w:rsidRPr="008347E5">
        <w:rPr>
          <w:rFonts w:ascii="Palatino Linotype" w:eastAsia="Palatino Linotype" w:hAnsi="Palatino Linotype" w:cs="Palatino Linotype"/>
          <w:i/>
          <w:sz w:val="22"/>
          <w:szCs w:val="22"/>
        </w:rPr>
        <w:t>con nombre incompleto o seudónimo </w:t>
      </w:r>
      <w:r w:rsidRPr="008347E5">
        <w:rPr>
          <w:rFonts w:ascii="Palatino Linotype" w:eastAsia="Palatino Linotype" w:hAnsi="Palatino Linotype" w:cs="Palatino Linotype"/>
          <w:b/>
          <w:i/>
          <w:sz w:val="22"/>
          <w:szCs w:val="22"/>
        </w:rPr>
        <w:t>serán procedentes para su trámite por parte del sujeto obligado ante quien se presente.</w:t>
      </w:r>
      <w:r w:rsidRPr="008347E5">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3453C7CB" w14:textId="77777777" w:rsidR="00F4486B" w:rsidRPr="008347E5" w:rsidRDefault="00F4486B" w:rsidP="00F4486B">
      <w:pPr>
        <w:spacing w:before="240" w:after="240"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Así también, por cuanto hace a la </w:t>
      </w:r>
      <w:proofErr w:type="spellStart"/>
      <w:r w:rsidRPr="008347E5">
        <w:rPr>
          <w:rFonts w:ascii="Palatino Linotype" w:eastAsia="Palatino Linotype" w:hAnsi="Palatino Linotype" w:cs="Palatino Linotype"/>
          <w:sz w:val="22"/>
          <w:szCs w:val="22"/>
        </w:rPr>
        <w:t>procedibilidad</w:t>
      </w:r>
      <w:proofErr w:type="spellEnd"/>
      <w:r w:rsidRPr="008347E5">
        <w:rPr>
          <w:rFonts w:ascii="Palatino Linotype" w:eastAsia="Palatino Linotype" w:hAnsi="Palatino Linotype" w:cs="Palatino Linotype"/>
          <w:sz w:val="22"/>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E440070" w14:textId="77777777" w:rsidR="00C877F6" w:rsidRPr="008347E5" w:rsidRDefault="00F36565">
      <w:pPr>
        <w:spacing w:before="240" w:after="240"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Así también, por cuanto hace a la </w:t>
      </w:r>
      <w:proofErr w:type="spellStart"/>
      <w:r w:rsidRPr="008347E5">
        <w:rPr>
          <w:rFonts w:ascii="Palatino Linotype" w:eastAsia="Palatino Linotype" w:hAnsi="Palatino Linotype" w:cs="Palatino Linotype"/>
          <w:sz w:val="22"/>
          <w:szCs w:val="22"/>
        </w:rPr>
        <w:t>procedibilidad</w:t>
      </w:r>
      <w:proofErr w:type="spellEnd"/>
      <w:r w:rsidRPr="008347E5">
        <w:rPr>
          <w:rFonts w:ascii="Palatino Linotype" w:eastAsia="Palatino Linotype" w:hAnsi="Palatino Linotype" w:cs="Palatino Linotype"/>
          <w:sz w:val="22"/>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231A6F51" w:rsidR="00C877F6" w:rsidRPr="008347E5" w:rsidRDefault="00F3656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3A7CB6" w:rsidRPr="008347E5">
        <w:rPr>
          <w:rFonts w:ascii="Palatino Linotype" w:eastAsia="Palatino Linotype" w:hAnsi="Palatino Linotype" w:cs="Palatino Linotype"/>
          <w:sz w:val="22"/>
          <w:szCs w:val="22"/>
        </w:rPr>
        <w:t xml:space="preserve">s en el artículo 179, fracción I </w:t>
      </w:r>
      <w:r w:rsidRPr="008347E5">
        <w:rPr>
          <w:rFonts w:ascii="Palatino Linotype" w:eastAsia="Palatino Linotype" w:hAnsi="Palatino Linotype" w:cs="Palatino Linotype"/>
          <w:sz w:val="22"/>
          <w:szCs w:val="22"/>
        </w:rPr>
        <w:t>de la ley de la materia, que a la letra dice:</w:t>
      </w:r>
    </w:p>
    <w:p w14:paraId="47475447" w14:textId="77777777" w:rsidR="00C877F6" w:rsidRPr="008347E5" w:rsidRDefault="00F36565">
      <w:pPr>
        <w:spacing w:line="360" w:lineRule="auto"/>
        <w:ind w:left="851" w:right="1041"/>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r w:rsidRPr="008347E5">
        <w:rPr>
          <w:rFonts w:ascii="Palatino Linotype" w:eastAsia="Palatino Linotype" w:hAnsi="Palatino Linotype" w:cs="Palatino Linotype"/>
          <w:b/>
          <w:i/>
          <w:sz w:val="22"/>
          <w:szCs w:val="22"/>
        </w:rPr>
        <w:t xml:space="preserve">Artículo 179. </w:t>
      </w:r>
      <w:r w:rsidRPr="008347E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B7C31CF" w14:textId="0254B83B" w:rsidR="003A7CB6" w:rsidRPr="008347E5" w:rsidRDefault="003A7CB6">
      <w:pPr>
        <w:spacing w:line="360" w:lineRule="auto"/>
        <w:ind w:left="851" w:right="1041"/>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 La Negativa de la información solicitada</w:t>
      </w:r>
    </w:p>
    <w:p w14:paraId="1678F80B" w14:textId="268FB39C" w:rsidR="00C877F6" w:rsidRPr="008347E5" w:rsidRDefault="00F36565">
      <w:pPr>
        <w:spacing w:line="360" w:lineRule="auto"/>
        <w:ind w:left="851" w:right="1041"/>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1A2EB9D0" w14:textId="77777777" w:rsidR="00C877F6" w:rsidRPr="008347E5" w:rsidRDefault="00F3656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 xml:space="preserve">Tercero. Materia de la revisión. </w:t>
      </w:r>
      <w:r w:rsidRPr="008347E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347E5">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8347E5">
        <w:rPr>
          <w:rFonts w:ascii="Palatino Linotype" w:eastAsia="Palatino Linotype" w:hAnsi="Palatino Linotype" w:cs="Palatino Linotype"/>
          <w:sz w:val="22"/>
          <w:szCs w:val="22"/>
        </w:rPr>
        <w:t xml:space="preserve">de la parte </w:t>
      </w:r>
      <w:r w:rsidRPr="008347E5">
        <w:rPr>
          <w:rFonts w:ascii="Palatino Linotype" w:eastAsia="Palatino Linotype" w:hAnsi="Palatino Linotype" w:cs="Palatino Linotype"/>
          <w:b/>
          <w:sz w:val="22"/>
          <w:szCs w:val="22"/>
        </w:rPr>
        <w:t>Recurrente</w:t>
      </w:r>
      <w:r w:rsidRPr="008347E5">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 xml:space="preserve">Cuarto. Estudio del asunto. </w:t>
      </w:r>
      <w:r w:rsidRPr="008347E5">
        <w:rPr>
          <w:rFonts w:ascii="Palatino Linotype" w:eastAsia="Palatino Linotype" w:hAnsi="Palatino Linotype" w:cs="Palatino Linotype"/>
          <w:sz w:val="22"/>
          <w:szCs w:val="22"/>
        </w:rPr>
        <w:t xml:space="preserve">En principio, es conveniente analizar si la respuesta del </w:t>
      </w:r>
      <w:r w:rsidRPr="008347E5">
        <w:rPr>
          <w:rFonts w:ascii="Palatino Linotype" w:eastAsia="Palatino Linotype" w:hAnsi="Palatino Linotype" w:cs="Palatino Linotype"/>
          <w:b/>
          <w:sz w:val="22"/>
          <w:szCs w:val="22"/>
        </w:rPr>
        <w:t>SUJETO OBLIGADO</w:t>
      </w:r>
      <w:r w:rsidRPr="008347E5">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8347E5"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8347E5" w:rsidRDefault="00F36565">
      <w:pPr>
        <w:spacing w:line="276" w:lineRule="auto"/>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r w:rsidRPr="008347E5">
        <w:rPr>
          <w:rFonts w:ascii="Palatino Linotype" w:eastAsia="Palatino Linotype" w:hAnsi="Palatino Linotype" w:cs="Palatino Linotype"/>
          <w:b/>
          <w:i/>
          <w:sz w:val="22"/>
          <w:szCs w:val="22"/>
        </w:rPr>
        <w:t>Artículo 4</w:t>
      </w:r>
      <w:r w:rsidRPr="008347E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8347E5" w:rsidRDefault="00F36565">
      <w:pPr>
        <w:spacing w:line="276" w:lineRule="auto"/>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347E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8347E5" w:rsidRDefault="00F36565">
      <w:pPr>
        <w:spacing w:line="276" w:lineRule="auto"/>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347E5">
        <w:rPr>
          <w:rFonts w:ascii="Palatino Linotype" w:eastAsia="Palatino Linotype" w:hAnsi="Palatino Linotype" w:cs="Palatino Linotype"/>
          <w:i/>
          <w:sz w:val="22"/>
          <w:szCs w:val="22"/>
        </w:rPr>
        <w:t>.”</w:t>
      </w:r>
    </w:p>
    <w:p w14:paraId="6FBC13EC" w14:textId="77777777" w:rsidR="00C877F6" w:rsidRPr="008347E5"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8347E5"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8347E5" w:rsidRDefault="00F36565">
      <w:pPr>
        <w:spacing w:line="276" w:lineRule="auto"/>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“Artículo 12.-</w:t>
      </w:r>
      <w:r w:rsidRPr="008347E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8347E5"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8347E5" w:rsidRDefault="00F36565">
      <w:pPr>
        <w:spacing w:line="276" w:lineRule="auto"/>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347E5">
        <w:rPr>
          <w:rFonts w:ascii="Palatino Linotype" w:eastAsia="Palatino Linotype" w:hAnsi="Palatino Linotype" w:cs="Palatino Linotype"/>
          <w:i/>
          <w:sz w:val="22"/>
          <w:szCs w:val="22"/>
        </w:rPr>
        <w:t xml:space="preserve">. </w:t>
      </w:r>
      <w:r w:rsidRPr="008347E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8347E5"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8347E5" w:rsidRDefault="00F36565">
      <w:pPr>
        <w:spacing w:line="360" w:lineRule="auto"/>
        <w:ind w:right="-93"/>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8347E5"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8347E5" w:rsidRDefault="00F36565">
      <w:pPr>
        <w:spacing w:line="360" w:lineRule="auto"/>
        <w:ind w:right="-93"/>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8347E5">
        <w:rPr>
          <w:rFonts w:ascii="Palatino Linotype" w:eastAsia="Palatino Linotype" w:hAnsi="Palatino Linotype" w:cs="Palatino Linotype"/>
          <w:b/>
          <w:sz w:val="22"/>
          <w:szCs w:val="22"/>
        </w:rPr>
        <w:t xml:space="preserve"> </w:t>
      </w:r>
    </w:p>
    <w:p w14:paraId="2E2DBFC3" w14:textId="77777777" w:rsidR="00C877F6" w:rsidRPr="008347E5"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r w:rsidRPr="008347E5">
        <w:rPr>
          <w:rFonts w:ascii="Palatino Linotype" w:eastAsia="Palatino Linotype" w:hAnsi="Palatino Linotype" w:cs="Palatino Linotype"/>
          <w:b/>
          <w:i/>
          <w:sz w:val="22"/>
          <w:szCs w:val="22"/>
        </w:rPr>
        <w:t>No existe obligación de elaborar documentos ad hoc para atender las solicitudes de acceso a la información.</w:t>
      </w:r>
      <w:r w:rsidRPr="008347E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8347E5"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8347E5"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8347E5" w:rsidRDefault="00F36565">
      <w:pPr>
        <w:spacing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8347E5"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8347E5"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r w:rsidRPr="008347E5">
        <w:rPr>
          <w:rFonts w:ascii="Palatino Linotype" w:eastAsia="Palatino Linotype" w:hAnsi="Palatino Linotype" w:cs="Palatino Linotype"/>
          <w:b/>
          <w:i/>
          <w:sz w:val="22"/>
          <w:szCs w:val="22"/>
        </w:rPr>
        <w:t xml:space="preserve">Artículo 3. </w:t>
      </w:r>
      <w:r w:rsidRPr="008347E5">
        <w:rPr>
          <w:rFonts w:ascii="Palatino Linotype" w:eastAsia="Palatino Linotype" w:hAnsi="Palatino Linotype" w:cs="Palatino Linotype"/>
          <w:i/>
          <w:sz w:val="22"/>
          <w:szCs w:val="22"/>
        </w:rPr>
        <w:t>Para los efectos de la presente Ley se entenderá por:</w:t>
      </w:r>
    </w:p>
    <w:p w14:paraId="505D52C6"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273D4E7F"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XI. Documento:</w:t>
      </w:r>
      <w:r w:rsidRPr="008347E5">
        <w:rPr>
          <w:rFonts w:ascii="Palatino Linotype" w:eastAsia="Palatino Linotype" w:hAnsi="Palatino Linotype" w:cs="Palatino Linotype"/>
          <w:i/>
          <w:sz w:val="22"/>
          <w:szCs w:val="22"/>
        </w:rPr>
        <w:t xml:space="preserve"> Los expedientes, reportes, estudios, actas</w:t>
      </w:r>
      <w:r w:rsidRPr="008347E5">
        <w:rPr>
          <w:rFonts w:ascii="Palatino Linotype" w:eastAsia="Palatino Linotype" w:hAnsi="Palatino Linotype" w:cs="Palatino Linotype"/>
          <w:b/>
          <w:i/>
          <w:sz w:val="22"/>
          <w:szCs w:val="22"/>
        </w:rPr>
        <w:t>,</w:t>
      </w:r>
      <w:r w:rsidRPr="008347E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8347E5"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8347E5"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8347E5" w:rsidRDefault="00F36565">
      <w:pPr>
        <w:ind w:left="567" w:right="616"/>
        <w:jc w:val="both"/>
        <w:rPr>
          <w:rFonts w:ascii="Palatino Linotype" w:eastAsia="Palatino Linotype" w:hAnsi="Palatino Linotype" w:cs="Palatino Linotype"/>
          <w:b/>
          <w:i/>
          <w:sz w:val="22"/>
          <w:szCs w:val="22"/>
        </w:rPr>
      </w:pPr>
      <w:r w:rsidRPr="008347E5">
        <w:rPr>
          <w:rFonts w:ascii="Palatino Linotype" w:eastAsia="Palatino Linotype" w:hAnsi="Palatino Linotype" w:cs="Palatino Linotype"/>
          <w:b/>
          <w:sz w:val="22"/>
          <w:szCs w:val="22"/>
        </w:rPr>
        <w:t>“</w:t>
      </w:r>
      <w:r w:rsidRPr="008347E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8347E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En </w:t>
      </w:r>
      <w:proofErr w:type="gramStart"/>
      <w:r w:rsidRPr="008347E5">
        <w:rPr>
          <w:rFonts w:ascii="Palatino Linotype" w:eastAsia="Palatino Linotype" w:hAnsi="Palatino Linotype" w:cs="Palatino Linotype"/>
          <w:i/>
          <w:sz w:val="22"/>
          <w:szCs w:val="22"/>
        </w:rPr>
        <w:t>consecuencia</w:t>
      </w:r>
      <w:proofErr w:type="gramEnd"/>
      <w:r w:rsidRPr="008347E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0DE89C1"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1) Que se trate de información registrada en cualquier soporte documental, </w:t>
      </w:r>
      <w:proofErr w:type="gramStart"/>
      <w:r w:rsidRPr="008347E5">
        <w:rPr>
          <w:rFonts w:ascii="Palatino Linotype" w:eastAsia="Palatino Linotype" w:hAnsi="Palatino Linotype" w:cs="Palatino Linotype"/>
          <w:i/>
          <w:sz w:val="22"/>
          <w:szCs w:val="22"/>
        </w:rPr>
        <w:t>que</w:t>
      </w:r>
      <w:proofErr w:type="gramEnd"/>
      <w:r w:rsidRPr="008347E5">
        <w:rPr>
          <w:rFonts w:ascii="Palatino Linotype" w:eastAsia="Palatino Linotype" w:hAnsi="Palatino Linotype" w:cs="Palatino Linotype"/>
          <w:i/>
          <w:sz w:val="22"/>
          <w:szCs w:val="22"/>
        </w:rPr>
        <w:t xml:space="preserve"> en ejercicio de las atribuciones conferidas, sea generada por los Sujetos Obligados;</w:t>
      </w:r>
    </w:p>
    <w:p w14:paraId="74575813" w14:textId="77777777" w:rsidR="00C877F6" w:rsidRPr="008347E5" w:rsidRDefault="00F36565">
      <w:pPr>
        <w:ind w:left="567" w:right="616"/>
        <w:jc w:val="both"/>
        <w:rPr>
          <w:rFonts w:ascii="Palatino Linotype" w:eastAsia="Palatino Linotype" w:hAnsi="Palatino Linotype" w:cs="Palatino Linotype"/>
          <w:b/>
          <w:i/>
          <w:sz w:val="22"/>
          <w:szCs w:val="22"/>
        </w:rPr>
      </w:pPr>
      <w:r w:rsidRPr="008347E5">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8347E5">
        <w:rPr>
          <w:rFonts w:ascii="Palatino Linotype" w:eastAsia="Palatino Linotype" w:hAnsi="Palatino Linotype" w:cs="Palatino Linotype"/>
          <w:b/>
          <w:i/>
          <w:sz w:val="22"/>
          <w:szCs w:val="22"/>
        </w:rPr>
        <w:t>que</w:t>
      </w:r>
      <w:proofErr w:type="gramEnd"/>
      <w:r w:rsidRPr="008347E5">
        <w:rPr>
          <w:rFonts w:ascii="Palatino Linotype" w:eastAsia="Palatino Linotype" w:hAnsi="Palatino Linotype" w:cs="Palatino Linotype"/>
          <w:b/>
          <w:i/>
          <w:sz w:val="22"/>
          <w:szCs w:val="22"/>
        </w:rPr>
        <w:t xml:space="preserve"> en ejercicio de las atribuciones conferidas, sea administrada por los Sujetos Obligados, y</w:t>
      </w:r>
    </w:p>
    <w:p w14:paraId="55DABC20" w14:textId="77777777" w:rsidR="00C877F6" w:rsidRPr="008347E5" w:rsidRDefault="00F36565">
      <w:pPr>
        <w:ind w:left="567" w:right="616"/>
        <w:jc w:val="both"/>
        <w:rPr>
          <w:rFonts w:ascii="Palatino Linotype" w:eastAsia="Palatino Linotype" w:hAnsi="Palatino Linotype" w:cs="Palatino Linotype"/>
          <w:b/>
          <w:i/>
          <w:sz w:val="22"/>
          <w:szCs w:val="22"/>
        </w:rPr>
      </w:pPr>
      <w:r w:rsidRPr="008347E5">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8347E5">
        <w:rPr>
          <w:rFonts w:ascii="Palatino Linotype" w:eastAsia="Palatino Linotype" w:hAnsi="Palatino Linotype" w:cs="Palatino Linotype"/>
          <w:b/>
          <w:i/>
          <w:sz w:val="22"/>
          <w:szCs w:val="22"/>
        </w:rPr>
        <w:t>que</w:t>
      </w:r>
      <w:proofErr w:type="gramEnd"/>
      <w:r w:rsidRPr="008347E5">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36FFA4E" w14:textId="77777777" w:rsidR="00C877F6" w:rsidRPr="008347E5" w:rsidRDefault="00C877F6">
      <w:pPr>
        <w:tabs>
          <w:tab w:val="left" w:pos="8647"/>
        </w:tabs>
        <w:spacing w:line="360" w:lineRule="auto"/>
        <w:jc w:val="both"/>
        <w:rPr>
          <w:rFonts w:ascii="Palatino Linotype" w:eastAsia="Palatino Linotype" w:hAnsi="Palatino Linotype" w:cs="Palatino Linotype"/>
          <w:b/>
          <w:sz w:val="22"/>
          <w:szCs w:val="22"/>
        </w:rPr>
      </w:pPr>
    </w:p>
    <w:p w14:paraId="692666EF" w14:textId="7E815364" w:rsidR="00556E46" w:rsidRPr="008347E5" w:rsidRDefault="00F36565" w:rsidP="00556E46">
      <w:pPr>
        <w:spacing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8347E5">
        <w:rPr>
          <w:rFonts w:ascii="Palatino Linotype" w:eastAsia="Palatino Linotype" w:hAnsi="Palatino Linotype" w:cs="Palatino Linotype"/>
          <w:sz w:val="22"/>
          <w:szCs w:val="22"/>
        </w:rPr>
        <w:t xml:space="preserve">se tiene que el Recurrente solicitó al </w:t>
      </w:r>
      <w:r w:rsidR="005B2DF6" w:rsidRPr="008347E5">
        <w:rPr>
          <w:rFonts w:ascii="Palatino Linotype" w:eastAsia="Palatino Linotype" w:hAnsi="Palatino Linotype" w:cs="Palatino Linotype"/>
          <w:b/>
          <w:sz w:val="22"/>
          <w:szCs w:val="22"/>
        </w:rPr>
        <w:t xml:space="preserve">Ayuntamiento de </w:t>
      </w:r>
      <w:r w:rsidR="000E49E7" w:rsidRPr="008347E5">
        <w:rPr>
          <w:rFonts w:ascii="Palatino Linotype" w:eastAsia="Palatino Linotype" w:hAnsi="Palatino Linotype" w:cs="Palatino Linotype"/>
          <w:b/>
          <w:sz w:val="22"/>
          <w:szCs w:val="22"/>
        </w:rPr>
        <w:t>Toluca</w:t>
      </w:r>
      <w:r w:rsidR="00556E46" w:rsidRPr="008347E5">
        <w:rPr>
          <w:rFonts w:ascii="Palatino Linotype" w:eastAsia="Palatino Linotype" w:hAnsi="Palatino Linotype" w:cs="Palatino Linotype"/>
          <w:b/>
          <w:sz w:val="22"/>
          <w:szCs w:val="22"/>
        </w:rPr>
        <w:t>,</w:t>
      </w:r>
      <w:r w:rsidR="00556E46" w:rsidRPr="008347E5">
        <w:rPr>
          <w:rFonts w:ascii="Palatino Linotype" w:eastAsia="Palatino Linotype" w:hAnsi="Palatino Linotype" w:cs="Palatino Linotype"/>
          <w:sz w:val="22"/>
          <w:szCs w:val="22"/>
        </w:rPr>
        <w:t xml:space="preserve"> la siguiente información </w:t>
      </w:r>
      <w:r w:rsidR="003A7CB6" w:rsidRPr="008347E5">
        <w:rPr>
          <w:rFonts w:ascii="Palatino Linotype" w:eastAsia="Palatino Linotype" w:hAnsi="Palatino Linotype" w:cs="Palatino Linotype"/>
          <w:sz w:val="22"/>
          <w:szCs w:val="22"/>
        </w:rPr>
        <w:t xml:space="preserve">de los procedimientos administrativos que lleva la Contraloría Interna, </w:t>
      </w:r>
      <w:r w:rsidR="00556E46" w:rsidRPr="008347E5">
        <w:rPr>
          <w:rFonts w:ascii="Palatino Linotype" w:eastAsia="Palatino Linotype" w:hAnsi="Palatino Linotype" w:cs="Palatino Linotype"/>
          <w:sz w:val="22"/>
          <w:szCs w:val="22"/>
        </w:rPr>
        <w:t xml:space="preserve">del periodo comprendido del uno de enero de </w:t>
      </w:r>
      <w:proofErr w:type="gramStart"/>
      <w:r w:rsidR="00556E46" w:rsidRPr="008347E5">
        <w:rPr>
          <w:rFonts w:ascii="Palatino Linotype" w:eastAsia="Palatino Linotype" w:hAnsi="Palatino Linotype" w:cs="Palatino Linotype"/>
          <w:sz w:val="22"/>
          <w:szCs w:val="22"/>
        </w:rPr>
        <w:t>dos mil veintiuno</w:t>
      </w:r>
      <w:proofErr w:type="gramEnd"/>
      <w:r w:rsidR="00556E46" w:rsidRPr="008347E5">
        <w:rPr>
          <w:rFonts w:ascii="Palatino Linotype" w:eastAsia="Palatino Linotype" w:hAnsi="Palatino Linotype" w:cs="Palatino Linotype"/>
          <w:sz w:val="22"/>
          <w:szCs w:val="22"/>
        </w:rPr>
        <w:t xml:space="preserve"> al doce de septiembre de dos mil veinticinco;</w:t>
      </w:r>
      <w:r w:rsidR="00252BE2" w:rsidRPr="008347E5">
        <w:rPr>
          <w:rFonts w:ascii="Palatino Linotype" w:eastAsia="Palatino Linotype" w:hAnsi="Palatino Linotype" w:cs="Palatino Linotype"/>
          <w:sz w:val="22"/>
          <w:szCs w:val="22"/>
        </w:rPr>
        <w:t xml:space="preserve"> </w:t>
      </w:r>
    </w:p>
    <w:p w14:paraId="6C4CA369" w14:textId="5779B675" w:rsidR="00556E46" w:rsidRPr="008347E5" w:rsidRDefault="00556E46" w:rsidP="00556E46">
      <w:pPr>
        <w:pStyle w:val="Prrafodelista"/>
        <w:numPr>
          <w:ilvl w:val="0"/>
          <w:numId w:val="16"/>
        </w:numPr>
        <w:spacing w:after="240" w:line="360" w:lineRule="auto"/>
        <w:jc w:val="both"/>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 xml:space="preserve">Número de expedientes; </w:t>
      </w:r>
    </w:p>
    <w:p w14:paraId="4525BBB3" w14:textId="1384BA79" w:rsidR="00556E46" w:rsidRPr="008347E5" w:rsidRDefault="00556E46" w:rsidP="00556E46">
      <w:pPr>
        <w:pStyle w:val="Prrafodelista"/>
        <w:numPr>
          <w:ilvl w:val="0"/>
          <w:numId w:val="16"/>
        </w:numPr>
        <w:spacing w:after="240" w:line="360" w:lineRule="auto"/>
        <w:jc w:val="both"/>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Nombre de los servidores públicos involucrados; y,</w:t>
      </w:r>
    </w:p>
    <w:p w14:paraId="074871A7" w14:textId="4D8BEB65" w:rsidR="00556E46" w:rsidRPr="008347E5" w:rsidRDefault="00556E46" w:rsidP="00556E46">
      <w:pPr>
        <w:pStyle w:val="Prrafodelista"/>
        <w:numPr>
          <w:ilvl w:val="0"/>
          <w:numId w:val="16"/>
        </w:numPr>
        <w:spacing w:after="240" w:line="360" w:lineRule="auto"/>
        <w:jc w:val="both"/>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Expedientes de los procedimientos administrativos que hayan causado estado.</w:t>
      </w:r>
    </w:p>
    <w:p w14:paraId="3254E8E3" w14:textId="18A6BB46" w:rsidR="007E6426" w:rsidRPr="008347E5" w:rsidRDefault="007E6426" w:rsidP="007E6426">
      <w:pPr>
        <w:spacing w:line="360" w:lineRule="auto"/>
        <w:jc w:val="both"/>
        <w:rPr>
          <w:rFonts w:ascii="Palatino Linotype" w:eastAsia="Palatino Linotype" w:hAnsi="Palatino Linotype" w:cs="Palatino Linotype"/>
          <w:sz w:val="22"/>
          <w:szCs w:val="22"/>
        </w:rPr>
      </w:pPr>
      <w:r w:rsidRPr="008347E5">
        <w:rPr>
          <w:rFonts w:ascii="Palatino Linotype" w:hAnsi="Palatino Linotype"/>
          <w:sz w:val="22"/>
          <w:szCs w:val="22"/>
        </w:rPr>
        <w:t xml:space="preserve">Derivado de la naturaleza de la información requerida es necesario mencionar </w:t>
      </w:r>
      <w:r w:rsidRPr="008347E5">
        <w:rPr>
          <w:rFonts w:ascii="Palatino Linotype" w:eastAsia="Palatino Linotype" w:hAnsi="Palatino Linotype" w:cs="Palatino Linotype"/>
          <w:sz w:val="22"/>
          <w:szCs w:val="22"/>
        </w:rPr>
        <w:t>que de conformidad con el artículo 110 de la Ley Orgánica del Estado de México, el órgano interno de control municipal es el órgano interno de control encargado de promover, evaluar y fortalecer el buen funcionamiento del control interno, competente para aplicar las leyes en materia de responsabilidades de los servidores públicos, cuyas atribuciones, en su parte conducente se encuentran enmarcadas en el artículo 112 de la referida Ley, a saber:</w:t>
      </w:r>
    </w:p>
    <w:p w14:paraId="7E770808"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“Artículo 112</w:t>
      </w:r>
      <w:r w:rsidRPr="008347E5">
        <w:rPr>
          <w:rFonts w:ascii="Palatino Linotype" w:eastAsia="Palatino Linotype" w:hAnsi="Palatino Linotype" w:cs="Palatino Linotype"/>
          <w:i/>
          <w:sz w:val="22"/>
          <w:szCs w:val="22"/>
        </w:rPr>
        <w:t>. El órgano interno de control municipal tendrá a su cargo las funciones siguientes:</w:t>
      </w:r>
    </w:p>
    <w:p w14:paraId="377C0442"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I.</w:t>
      </w:r>
      <w:r w:rsidRPr="008347E5">
        <w:rPr>
          <w:rFonts w:ascii="Palatino Linotype" w:eastAsia="Palatino Linotype" w:hAnsi="Palatino Linotype" w:cs="Palatino Linotype"/>
          <w:i/>
          <w:sz w:val="22"/>
          <w:szCs w:val="22"/>
        </w:rPr>
        <w:t xml:space="preserve"> Planear, programar, organizar y coordinar el sistema de control y evaluación municipal;</w:t>
      </w:r>
    </w:p>
    <w:p w14:paraId="2BBC1A71"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II</w:t>
      </w:r>
      <w:r w:rsidRPr="008347E5">
        <w:rPr>
          <w:rFonts w:ascii="Palatino Linotype" w:eastAsia="Palatino Linotype" w:hAnsi="Palatino Linotype" w:cs="Palatino Linotype"/>
          <w:i/>
          <w:sz w:val="22"/>
          <w:szCs w:val="22"/>
        </w:rPr>
        <w:t>. Fiscalizar el ingreso y ejercicio del gasto público municipal y su congruencia con el presupuesto de egresos;</w:t>
      </w:r>
    </w:p>
    <w:p w14:paraId="6A4F18F2"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777CE915"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V.</w:t>
      </w:r>
      <w:r w:rsidRPr="008347E5">
        <w:rPr>
          <w:rFonts w:ascii="Palatino Linotype" w:eastAsia="Palatino Linotype" w:hAnsi="Palatino Linotype" w:cs="Palatino Linotype"/>
          <w:i/>
          <w:sz w:val="22"/>
          <w:szCs w:val="22"/>
        </w:rPr>
        <w:t xml:space="preserve"> Establecer las bases generales para la realización de auditorías e inspecciones;</w:t>
      </w:r>
    </w:p>
    <w:p w14:paraId="0E06BD6C"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339D9633"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VIII</w:t>
      </w:r>
      <w:r w:rsidRPr="008347E5">
        <w:rPr>
          <w:rFonts w:ascii="Palatino Linotype" w:eastAsia="Palatino Linotype" w:hAnsi="Palatino Linotype" w:cs="Palatino Linotype"/>
          <w:i/>
          <w:sz w:val="22"/>
          <w:szCs w:val="22"/>
        </w:rPr>
        <w:t>. Coordinarse con el Órgano Superior de Fiscalización del Estado de México y la Contraloría del Poder Legislativo y con la Secretaría de la Contraloría del Estado para el cumplimiento de sus funciones;</w:t>
      </w:r>
    </w:p>
    <w:p w14:paraId="3F9804AF"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45F88577"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w:t>
      </w:r>
      <w:r w:rsidRPr="008347E5">
        <w:rPr>
          <w:rFonts w:ascii="Palatino Linotype" w:eastAsia="Palatino Linotype" w:hAnsi="Palatino Linotype" w:cs="Palatino Linotype"/>
          <w:i/>
          <w:sz w:val="22"/>
          <w:szCs w:val="22"/>
        </w:rPr>
        <w:t xml:space="preserve"> Establecer y operar un sistema de atención de quejas, denuncias y sugerencias;</w:t>
      </w:r>
    </w:p>
    <w:p w14:paraId="6A25028A"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XI.</w:t>
      </w:r>
      <w:r w:rsidRPr="008347E5">
        <w:rPr>
          <w:rFonts w:ascii="Palatino Linotype" w:eastAsia="Palatino Linotype" w:hAnsi="Palatino Linotype" w:cs="Palatino Linotype"/>
          <w:i/>
          <w:sz w:val="22"/>
          <w:szCs w:val="22"/>
        </w:rPr>
        <w:t xml:space="preserve"> Realizar auditorías y evaluaciones e informar del resultado de las mismas al ayuntamiento;</w:t>
      </w:r>
    </w:p>
    <w:p w14:paraId="28DF5FF2"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1C708B67"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XVII</w:t>
      </w:r>
      <w:r w:rsidRPr="008347E5">
        <w:rPr>
          <w:rFonts w:ascii="Palatino Linotype" w:eastAsia="Palatino Linotype" w:hAnsi="Palatino Linotype" w:cs="Palatino Linotype"/>
          <w:i/>
          <w:sz w:val="22"/>
          <w:szCs w:val="22"/>
        </w:rPr>
        <w:t xml:space="preserve">. Recibir las denuncias que se formulen por presuntas infracciones o faltas administrativas derivadas de actos u omisiones cometidos por las personas servidoras públicas de sus municipios, o de particulares vinculados con faltas administrativas graves; así como </w:t>
      </w:r>
      <w:r w:rsidRPr="008347E5">
        <w:rPr>
          <w:rFonts w:ascii="Palatino Linotype" w:eastAsia="Palatino Linotype" w:hAnsi="Palatino Linotype" w:cs="Palatino Linotype"/>
          <w:b/>
          <w:i/>
          <w:sz w:val="22"/>
          <w:szCs w:val="22"/>
          <w:u w:val="single"/>
        </w:rPr>
        <w:t>iniciar de oficio, por denuncia o derivado de auditorías realizadas por las autoridades competentes</w:t>
      </w:r>
      <w:r w:rsidRPr="008347E5">
        <w:rPr>
          <w:rFonts w:ascii="Palatino Linotype" w:eastAsia="Palatino Linotype" w:hAnsi="Palatino Linotype" w:cs="Palatino Linotype"/>
          <w:b/>
          <w:i/>
          <w:sz w:val="22"/>
          <w:szCs w:val="22"/>
        </w:rPr>
        <w:t>, los procedimientos de investigación por posibles faltas administrativas y en su caso, la calificación de faltas graves y no graves, en términos de la Ley de Responsabilidades Administrativas del Estado de México y Municipios.</w:t>
      </w:r>
      <w:r w:rsidRPr="008347E5">
        <w:rPr>
          <w:rFonts w:ascii="Palatino Linotype" w:eastAsia="Palatino Linotype" w:hAnsi="Palatino Linotype" w:cs="Palatino Linotype"/>
          <w:i/>
          <w:sz w:val="22"/>
          <w:szCs w:val="22"/>
        </w:rPr>
        <w:t xml:space="preserve"> </w:t>
      </w:r>
    </w:p>
    <w:p w14:paraId="24A0A2A5" w14:textId="77777777" w:rsidR="007E6426" w:rsidRPr="008347E5" w:rsidRDefault="007E6426" w:rsidP="007E6426">
      <w:pPr>
        <w:spacing w:before="120" w:after="120"/>
        <w:ind w:left="851" w:right="902"/>
        <w:jc w:val="both"/>
        <w:rPr>
          <w:rFonts w:ascii="Palatino Linotype" w:eastAsia="Palatino Linotype" w:hAnsi="Palatino Linotype" w:cs="Palatino Linotype"/>
          <w:b/>
          <w:i/>
          <w:sz w:val="22"/>
          <w:szCs w:val="22"/>
        </w:rPr>
      </w:pPr>
      <w:r w:rsidRPr="008347E5">
        <w:rPr>
          <w:rFonts w:ascii="Palatino Linotype" w:eastAsia="Palatino Linotype" w:hAnsi="Palatino Linotype" w:cs="Palatino Linotype"/>
          <w:i/>
          <w:sz w:val="22"/>
          <w:szCs w:val="22"/>
        </w:rPr>
        <w:t xml:space="preserve">Asimismo, </w:t>
      </w:r>
      <w:r w:rsidRPr="008347E5">
        <w:rPr>
          <w:rFonts w:ascii="Palatino Linotype" w:eastAsia="Palatino Linotype" w:hAnsi="Palatino Linotype" w:cs="Palatino Linotype"/>
          <w:b/>
          <w:i/>
          <w:sz w:val="22"/>
          <w:szCs w:val="22"/>
          <w:u w:val="single"/>
        </w:rPr>
        <w:t>substanciar los procedimientos de responsabilidad administrativa</w:t>
      </w:r>
      <w:r w:rsidRPr="008347E5">
        <w:rPr>
          <w:rFonts w:ascii="Palatino Linotype" w:eastAsia="Palatino Linotype" w:hAnsi="Palatino Linotype" w:cs="Palatino Linotype"/>
          <w:b/>
          <w:i/>
          <w:sz w:val="22"/>
          <w:szCs w:val="22"/>
        </w:rPr>
        <w:t xml:space="preserve"> y emitir en su caso, las resoluciones que son de su competencia, </w:t>
      </w:r>
      <w:r w:rsidRPr="008347E5">
        <w:rPr>
          <w:rFonts w:ascii="Palatino Linotype" w:eastAsia="Palatino Linotype" w:hAnsi="Palatino Linotype" w:cs="Palatino Linotype"/>
          <w:b/>
          <w:i/>
          <w:sz w:val="22"/>
          <w:szCs w:val="22"/>
          <w:u w:val="single"/>
        </w:rPr>
        <w:t>imponiendo cuando proceda, las sanciones que correspondan</w:t>
      </w:r>
      <w:r w:rsidRPr="008347E5">
        <w:rPr>
          <w:rFonts w:ascii="Palatino Linotype" w:eastAsia="Palatino Linotype" w:hAnsi="Palatino Linotype" w:cs="Palatino Linotype"/>
          <w:b/>
          <w:i/>
          <w:sz w:val="22"/>
          <w:szCs w:val="22"/>
        </w:rPr>
        <w:t>;</w:t>
      </w:r>
      <w:r w:rsidRPr="008347E5">
        <w:rPr>
          <w:rFonts w:ascii="Palatino Linotype" w:eastAsia="Palatino Linotype" w:hAnsi="Palatino Linotype" w:cs="Palatino Linotype"/>
          <w:i/>
          <w:sz w:val="22"/>
          <w:szCs w:val="22"/>
        </w:rPr>
        <w:t xml:space="preserve"> remitiendo los expedientes al Tribunal de Justicia Administrativa del Estado de México, por faltas graves y faltas de particulares en términos de la referida Ley de Responsabilidades Administrativas del Estado de México y Municipios; </w:t>
      </w:r>
      <w:r w:rsidRPr="008347E5">
        <w:rPr>
          <w:rFonts w:ascii="Palatino Linotype" w:eastAsia="Palatino Linotype" w:hAnsi="Palatino Linotype" w:cs="Palatino Linotype"/>
          <w:b/>
          <w:i/>
          <w:sz w:val="22"/>
          <w:szCs w:val="22"/>
        </w:rPr>
        <w:t>instruyendo, tramitando y resolviendo los recursos que le corresponda conocer, previstos en esta;”</w:t>
      </w:r>
    </w:p>
    <w:p w14:paraId="418C5E92" w14:textId="7997A756" w:rsidR="007E6426" w:rsidRPr="008347E5" w:rsidRDefault="007E6426" w:rsidP="007E6426">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Para el cumplimiento sus atribuciones el Órgano Interno de Control se auxilia de las siguientes áreas, de conformidad con el </w:t>
      </w:r>
      <w:r w:rsidR="00246687" w:rsidRPr="008347E5">
        <w:rPr>
          <w:rFonts w:ascii="Palatino Linotype" w:eastAsia="Palatino Linotype" w:hAnsi="Palatino Linotype" w:cs="Palatino Linotype"/>
          <w:sz w:val="22"/>
          <w:szCs w:val="22"/>
        </w:rPr>
        <w:t>Código Reglamentario del Ayuntamiento de Toluca</w:t>
      </w:r>
      <w:r w:rsidRPr="008347E5">
        <w:rPr>
          <w:rFonts w:ascii="Palatino Linotype" w:eastAsia="Palatino Linotype" w:hAnsi="Palatino Linotype" w:cs="Palatino Linotype"/>
          <w:sz w:val="22"/>
          <w:szCs w:val="22"/>
        </w:rPr>
        <w:t>:</w:t>
      </w:r>
    </w:p>
    <w:p w14:paraId="223908F9" w14:textId="77777777" w:rsidR="00246687" w:rsidRPr="008347E5" w:rsidRDefault="00246687" w:rsidP="00345276">
      <w:pPr>
        <w:pStyle w:val="Prrafodelista"/>
        <w:numPr>
          <w:ilvl w:val="0"/>
          <w:numId w:val="18"/>
        </w:num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Coordinación de Apoyo Técnico </w:t>
      </w:r>
    </w:p>
    <w:p w14:paraId="5B2B2824" w14:textId="7E8E6CC2" w:rsidR="00246687" w:rsidRPr="008347E5" w:rsidRDefault="00246687" w:rsidP="00345276">
      <w:pPr>
        <w:pStyle w:val="Prrafodelista"/>
        <w:numPr>
          <w:ilvl w:val="0"/>
          <w:numId w:val="18"/>
        </w:num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Delegación Administrativa</w:t>
      </w:r>
    </w:p>
    <w:p w14:paraId="4E17CD10" w14:textId="1FEEEA57" w:rsidR="00246687" w:rsidRPr="008347E5" w:rsidRDefault="00246687" w:rsidP="00345276">
      <w:pPr>
        <w:pStyle w:val="Prrafodelista"/>
        <w:numPr>
          <w:ilvl w:val="0"/>
          <w:numId w:val="18"/>
        </w:num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Dirección de Auditoría de Obra y Contraloría </w:t>
      </w:r>
      <w:proofErr w:type="spellStart"/>
      <w:r w:rsidRPr="008347E5">
        <w:rPr>
          <w:rFonts w:ascii="Palatino Linotype" w:eastAsia="Palatino Linotype" w:hAnsi="Palatino Linotype" w:cs="Palatino Linotype"/>
          <w:sz w:val="22"/>
          <w:szCs w:val="22"/>
        </w:rPr>
        <w:t>Socil</w:t>
      </w:r>
      <w:proofErr w:type="spellEnd"/>
      <w:r w:rsidRPr="008347E5">
        <w:rPr>
          <w:rFonts w:ascii="Palatino Linotype" w:eastAsia="Palatino Linotype" w:hAnsi="Palatino Linotype" w:cs="Palatino Linotype"/>
          <w:sz w:val="22"/>
          <w:szCs w:val="22"/>
        </w:rPr>
        <w:t>;</w:t>
      </w:r>
    </w:p>
    <w:p w14:paraId="51E90DA0" w14:textId="7E7C6096" w:rsidR="00246687" w:rsidRPr="008347E5" w:rsidRDefault="00246687" w:rsidP="00345276">
      <w:pPr>
        <w:pStyle w:val="Prrafodelista"/>
        <w:numPr>
          <w:ilvl w:val="0"/>
          <w:numId w:val="18"/>
        </w:num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Dirección de Auditoría;</w:t>
      </w:r>
      <w:r w:rsidR="00345276" w:rsidRPr="008347E5">
        <w:rPr>
          <w:rFonts w:ascii="Palatino Linotype" w:eastAsia="Palatino Linotype" w:hAnsi="Palatino Linotype" w:cs="Palatino Linotype"/>
          <w:sz w:val="22"/>
          <w:szCs w:val="22"/>
        </w:rPr>
        <w:t xml:space="preserve"> y,</w:t>
      </w:r>
    </w:p>
    <w:p w14:paraId="543EB21A" w14:textId="7CC83AC1" w:rsidR="00246687" w:rsidRPr="008347E5" w:rsidRDefault="00246687" w:rsidP="00345276">
      <w:pPr>
        <w:pStyle w:val="Prrafodelista"/>
        <w:numPr>
          <w:ilvl w:val="0"/>
          <w:numId w:val="18"/>
        </w:num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Dirección de Investigación de responsabilidades administrativas</w:t>
      </w:r>
      <w:r w:rsidR="00345276" w:rsidRPr="008347E5">
        <w:rPr>
          <w:rFonts w:ascii="Palatino Linotype" w:eastAsia="Palatino Linotype" w:hAnsi="Palatino Linotype" w:cs="Palatino Linotype"/>
          <w:sz w:val="22"/>
          <w:szCs w:val="22"/>
        </w:rPr>
        <w:t>.</w:t>
      </w:r>
    </w:p>
    <w:p w14:paraId="76E7C76B" w14:textId="77777777" w:rsidR="007E6426" w:rsidRPr="008347E5" w:rsidRDefault="007E6426" w:rsidP="007E6426">
      <w:pPr>
        <w:spacing w:before="240" w:after="240"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Por su parte, el artículo 10, de la Ley de Responsabilidades Administrativas del Estado de México y Municipios, en su parte conducente, confiere a los órganos internos de control la atribución para investigar, substanciar calificar faltas administrativas en el ámbito de su competencia, así como de  iniciar, substanciar, y resolver los procedimientos de responsabilidad administrativa en los términos previstos en dicha Ley, respecto de aquellos actos u omisiones que hayan sido calificados como faltas no graves.</w:t>
      </w:r>
    </w:p>
    <w:p w14:paraId="34DA5652" w14:textId="77777777" w:rsidR="007E6426" w:rsidRPr="008347E5" w:rsidRDefault="007E6426" w:rsidP="007E6426">
      <w:pPr>
        <w:spacing w:before="240" w:after="240"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Asimismo, el precepto en cita dispone que en aquellos casos en los cuales las autoridades investigadoras determinen en su calificación la existencia de faltas administrativas, así como la presunta responsabilidad del infractor, deben elaborar el Informe de Presunta Responsabilidad Administrativa y presentarlo a la autoridad sustanciadora para que procesa en los términos de la Ley de Responsabilidades de la entidad.</w:t>
      </w:r>
    </w:p>
    <w:p w14:paraId="372E6AC5" w14:textId="77777777" w:rsidR="007E6426" w:rsidRPr="008347E5" w:rsidRDefault="007E6426" w:rsidP="007E6426">
      <w:pPr>
        <w:spacing w:before="240" w:after="240"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Al respecto, es importante mencionar que en términos de los artículos 3 fracciones XIII y XVI, 10 y 13 de la Ley de Responsabilidades Ley de Responsabilidades Administrativas del Estado de México y Municipios los órganos internos de control son competentes para investigar, substanciación y calificación de las faltas administrativas, </w:t>
      </w:r>
      <w:r w:rsidRPr="008347E5">
        <w:rPr>
          <w:rFonts w:ascii="Palatino Linotype" w:eastAsia="Palatino Linotype" w:hAnsi="Palatino Linotype" w:cs="Palatino Linotype"/>
          <w:b/>
          <w:sz w:val="22"/>
          <w:szCs w:val="22"/>
          <w:u w:val="single"/>
        </w:rPr>
        <w:t>así como imponer sanciones respecto de las faltas administrativas no graves de los servidores públicos</w:t>
      </w:r>
      <w:r w:rsidRPr="008347E5">
        <w:rPr>
          <w:rFonts w:ascii="Palatino Linotype" w:eastAsia="Palatino Linotype" w:hAnsi="Palatino Linotype" w:cs="Palatino Linotype"/>
          <w:sz w:val="22"/>
          <w:szCs w:val="22"/>
        </w:rPr>
        <w:t xml:space="preserve">; mientras que el Tribunal de Justicia Administrativa del Estado de México es competente para imponer sanciones por faltas graves de servidores públicos, así como por actos u omisiones de personas físicas o jurídicas colectivas que se encuentran vinculadas con las faltas administrativas graves. </w:t>
      </w:r>
    </w:p>
    <w:p w14:paraId="42691525" w14:textId="28D2F659" w:rsidR="003A7CB6" w:rsidRPr="008347E5" w:rsidRDefault="003A7CB6" w:rsidP="007E6426">
      <w:pPr>
        <w:spacing w:before="240" w:after="240"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Hasta este punto es importante mencionar que el Particular fue muy preciso en solicitar sólo los procedimientos que lleva la Contraloría Interna y, como se ha mencionado en líneas anteriores, las Contralorías Internas Municipales únicamente investigan, substancian y califican faltas administrativas no graves; mientras que las graves son Competencia del Tribunal de Justicia Administrativa.</w:t>
      </w:r>
    </w:p>
    <w:p w14:paraId="73936004" w14:textId="77777777" w:rsidR="003A7CB6" w:rsidRPr="008347E5" w:rsidRDefault="003A7CB6" w:rsidP="007E6426">
      <w:pPr>
        <w:spacing w:before="240" w:after="240" w:line="360" w:lineRule="auto"/>
        <w:ind w:right="49"/>
        <w:jc w:val="both"/>
        <w:rPr>
          <w:rFonts w:ascii="Palatino Linotype" w:eastAsia="Palatino Linotype" w:hAnsi="Palatino Linotype" w:cs="Palatino Linotype"/>
          <w:sz w:val="22"/>
          <w:szCs w:val="22"/>
        </w:rPr>
      </w:pPr>
    </w:p>
    <w:p w14:paraId="77D76E6A" w14:textId="77777777" w:rsidR="003A7CB6" w:rsidRPr="008347E5" w:rsidRDefault="003A7CB6" w:rsidP="007E6426">
      <w:pPr>
        <w:spacing w:before="240" w:after="240" w:line="360" w:lineRule="auto"/>
        <w:ind w:right="49"/>
        <w:jc w:val="both"/>
        <w:rPr>
          <w:rFonts w:ascii="Palatino Linotype" w:eastAsia="Palatino Linotype" w:hAnsi="Palatino Linotype" w:cs="Palatino Linotype"/>
          <w:sz w:val="22"/>
          <w:szCs w:val="22"/>
        </w:rPr>
      </w:pPr>
    </w:p>
    <w:p w14:paraId="1EB3C72E" w14:textId="77777777" w:rsidR="003A7CB6" w:rsidRPr="008347E5" w:rsidRDefault="003A7CB6" w:rsidP="007E6426">
      <w:pPr>
        <w:spacing w:before="240" w:after="240" w:line="360" w:lineRule="auto"/>
        <w:ind w:right="49"/>
        <w:jc w:val="both"/>
        <w:rPr>
          <w:rFonts w:ascii="Palatino Linotype" w:eastAsia="Palatino Linotype" w:hAnsi="Palatino Linotype" w:cs="Palatino Linotype"/>
          <w:sz w:val="22"/>
          <w:szCs w:val="22"/>
        </w:rPr>
      </w:pPr>
    </w:p>
    <w:p w14:paraId="545D02FC" w14:textId="77777777" w:rsidR="003A7CB6" w:rsidRPr="008347E5" w:rsidRDefault="003A7CB6" w:rsidP="007E6426">
      <w:pPr>
        <w:spacing w:before="240" w:after="240" w:line="360" w:lineRule="auto"/>
        <w:ind w:right="49"/>
        <w:jc w:val="both"/>
        <w:rPr>
          <w:rFonts w:ascii="Palatino Linotype" w:eastAsia="Palatino Linotype" w:hAnsi="Palatino Linotype" w:cs="Palatino Linotype"/>
          <w:sz w:val="22"/>
          <w:szCs w:val="22"/>
        </w:rPr>
      </w:pPr>
    </w:p>
    <w:p w14:paraId="0F484F86" w14:textId="77777777" w:rsidR="003A7CB6" w:rsidRPr="008347E5" w:rsidRDefault="003A7CB6" w:rsidP="007E6426">
      <w:pPr>
        <w:spacing w:before="240" w:after="240" w:line="360" w:lineRule="auto"/>
        <w:ind w:right="49"/>
        <w:jc w:val="both"/>
        <w:rPr>
          <w:rFonts w:ascii="Palatino Linotype" w:eastAsia="Palatino Linotype" w:hAnsi="Palatino Linotype" w:cs="Palatino Linotype"/>
          <w:sz w:val="22"/>
          <w:szCs w:val="22"/>
        </w:rPr>
      </w:pPr>
    </w:p>
    <w:p w14:paraId="710087F1" w14:textId="3F4F7FDA" w:rsidR="007E6426" w:rsidRPr="008347E5" w:rsidRDefault="007E6426" w:rsidP="007E6426">
      <w:pPr>
        <w:tabs>
          <w:tab w:val="left" w:pos="3544"/>
        </w:tabs>
        <w:spacing w:before="240" w:after="240"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Atento a lo anterior, se colige que la Contraloría Interna Municipal</w:t>
      </w:r>
      <w:r w:rsidRPr="008347E5">
        <w:rPr>
          <w:rFonts w:ascii="Palatino Linotype" w:eastAsia="Palatino Linotype" w:hAnsi="Palatino Linotype" w:cs="Palatino Linotype"/>
          <w:b/>
          <w:sz w:val="22"/>
          <w:szCs w:val="22"/>
        </w:rPr>
        <w:t xml:space="preserve"> </w:t>
      </w:r>
      <w:r w:rsidRPr="008347E5">
        <w:rPr>
          <w:rFonts w:ascii="Palatino Linotype" w:eastAsia="Palatino Linotype" w:hAnsi="Palatino Linotype" w:cs="Palatino Linotype"/>
          <w:sz w:val="22"/>
          <w:szCs w:val="22"/>
        </w:rPr>
        <w:t xml:space="preserve">cuenta con atribuciones para conocer de la información solicitada por la parte </w:t>
      </w:r>
      <w:r w:rsidRPr="008347E5">
        <w:rPr>
          <w:rFonts w:ascii="Palatino Linotype" w:eastAsia="Palatino Linotype" w:hAnsi="Palatino Linotype" w:cs="Palatino Linotype"/>
          <w:b/>
          <w:sz w:val="22"/>
          <w:szCs w:val="22"/>
        </w:rPr>
        <w:t>Recurrente</w:t>
      </w:r>
      <w:r w:rsidRPr="008347E5">
        <w:rPr>
          <w:rFonts w:ascii="Palatino Linotype" w:eastAsia="Palatino Linotype" w:hAnsi="Palatino Linotype" w:cs="Palatino Linotype"/>
          <w:sz w:val="22"/>
          <w:szCs w:val="22"/>
        </w:rPr>
        <w:t>,</w:t>
      </w:r>
      <w:r w:rsidR="003A7CB6" w:rsidRPr="008347E5">
        <w:rPr>
          <w:rFonts w:ascii="Palatino Linotype" w:eastAsia="Palatino Linotype" w:hAnsi="Palatino Linotype" w:cs="Palatino Linotype"/>
          <w:sz w:val="22"/>
          <w:szCs w:val="22"/>
        </w:rPr>
        <w:t xml:space="preserve"> </w:t>
      </w:r>
      <w:r w:rsidRPr="008347E5">
        <w:rPr>
          <w:rFonts w:ascii="Palatino Linotype" w:eastAsia="Palatino Linotype" w:hAnsi="Palatino Linotype" w:cs="Palatino Linotype"/>
          <w:sz w:val="22"/>
          <w:szCs w:val="22"/>
        </w:rPr>
        <w:t xml:space="preserve">al ser el órgano responsable de investigación, substanciación y calificación de las faltas administrativas, así como de imponer sanciones respecto de las </w:t>
      </w:r>
      <w:r w:rsidRPr="008347E5">
        <w:rPr>
          <w:rFonts w:ascii="Palatino Linotype" w:eastAsia="Palatino Linotype" w:hAnsi="Palatino Linotype" w:cs="Palatino Linotype"/>
          <w:b/>
          <w:sz w:val="22"/>
          <w:szCs w:val="22"/>
        </w:rPr>
        <w:t>faltas administrativas no graves de los servidores públicos</w:t>
      </w:r>
      <w:r w:rsidRPr="008347E5">
        <w:rPr>
          <w:rFonts w:ascii="Palatino Linotype" w:eastAsia="Palatino Linotype" w:hAnsi="Palatino Linotype" w:cs="Palatino Linotype"/>
          <w:sz w:val="22"/>
          <w:szCs w:val="22"/>
        </w:rPr>
        <w:t>, por lo tanto, la Unidad de Transparencia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3C6C247C" w14:textId="77777777" w:rsidR="007E6426" w:rsidRPr="008347E5" w:rsidRDefault="007E6426" w:rsidP="007E6426">
      <w:pPr>
        <w:tabs>
          <w:tab w:val="left" w:pos="1140"/>
        </w:tabs>
        <w:spacing w:before="240" w:after="240" w:line="360" w:lineRule="auto"/>
        <w:jc w:val="both"/>
        <w:rPr>
          <w:rFonts w:ascii="Palatino Linotype" w:eastAsia="Palatino Linotype" w:hAnsi="Palatino Linotype" w:cs="Palatino Linotype"/>
          <w:sz w:val="22"/>
          <w:szCs w:val="22"/>
        </w:rPr>
      </w:pPr>
      <w:bookmarkStart w:id="2" w:name="_heading=h.8gaipez7rs8q" w:colFirst="0" w:colLast="0"/>
      <w:bookmarkEnd w:id="2"/>
      <w:r w:rsidRPr="008347E5">
        <w:rPr>
          <w:rFonts w:ascii="Palatino Linotype" w:eastAsia="Palatino Linotype" w:hAnsi="Palatino Linotype" w:cs="Palatino Linotype"/>
          <w:sz w:val="22"/>
          <w:szCs w:val="22"/>
        </w:rPr>
        <w:t xml:space="preserve">Ahora bien, por lo que se refiere a la materia de la solicitud, debe mencionarse que con motivo de la entrada en vigor de la Ley del Sistema Anticorrupción del Estado de México y Municipios publicada en el periódico oficial "Gaceta del Gobierno" el treinta de mayo de 2017, que establece que </w:t>
      </w:r>
      <w:r w:rsidRPr="008347E5">
        <w:rPr>
          <w:rFonts w:ascii="Palatino Linotype" w:eastAsia="Palatino Linotype" w:hAnsi="Palatino Linotype" w:cs="Palatino Linotype"/>
          <w:b/>
          <w:sz w:val="22"/>
          <w:szCs w:val="22"/>
          <w:u w:val="single"/>
        </w:rPr>
        <w:t>las sanciones no graves no serán públicas</w:t>
      </w:r>
      <w:r w:rsidRPr="008347E5">
        <w:rPr>
          <w:rFonts w:ascii="Palatino Linotype" w:eastAsia="Palatino Linotype" w:hAnsi="Palatino Linotype" w:cs="Palatino Linotype"/>
          <w:sz w:val="22"/>
          <w:szCs w:val="22"/>
        </w:rPr>
        <w:t>, toda vez que dicha información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14:paraId="1BC06D4F"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 xml:space="preserve">“Artículo 53. Las sanciones impuestas por faltas administrativas graves serán del conocimiento público </w:t>
      </w:r>
      <w:r w:rsidRPr="008347E5">
        <w:rPr>
          <w:rFonts w:ascii="Palatino Linotype" w:eastAsia="Palatino Linotype" w:hAnsi="Palatino Linotype" w:cs="Palatino Linotype"/>
          <w:b/>
          <w:i/>
          <w:sz w:val="22"/>
          <w:szCs w:val="22"/>
          <w:u w:val="single"/>
        </w:rPr>
        <w:t>cuando éstas contengan impedimentos o inhabilitaciones</w:t>
      </w:r>
      <w:r w:rsidRPr="008347E5">
        <w:rPr>
          <w:rFonts w:ascii="Palatino Linotype" w:eastAsia="Palatino Linotype" w:hAnsi="Palatino Linotype" w:cs="Palatino Linotype"/>
          <w:i/>
          <w:sz w:val="22"/>
          <w:szCs w:val="22"/>
        </w:rPr>
        <w:t xml:space="preserve"> para ser contratados como servidores públicos o como prestadores de servicios o contratistas del sector público, en términos de la Ley de Responsabilidades Administrativas del Estado de México y Municipios.</w:t>
      </w:r>
    </w:p>
    <w:p w14:paraId="402E3562"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Los registros de </w:t>
      </w:r>
      <w:r w:rsidRPr="008347E5">
        <w:rPr>
          <w:rFonts w:ascii="Palatino Linotype" w:eastAsia="Palatino Linotype" w:hAnsi="Palatino Linotype" w:cs="Palatino Linotype"/>
          <w:b/>
          <w:i/>
          <w:sz w:val="22"/>
          <w:szCs w:val="22"/>
          <w:u w:val="single"/>
        </w:rPr>
        <w:t>las sanciones relativas a responsabilidades administrativas no graves, quedarán registradas para efectos de eventual reincidencia, pero no serán públicas.</w:t>
      </w:r>
      <w:r w:rsidRPr="008347E5">
        <w:rPr>
          <w:rFonts w:ascii="Palatino Linotype" w:eastAsia="Palatino Linotype" w:hAnsi="Palatino Linotype" w:cs="Palatino Linotype"/>
          <w:i/>
          <w:sz w:val="22"/>
          <w:szCs w:val="22"/>
        </w:rPr>
        <w:t>”</w:t>
      </w:r>
    </w:p>
    <w:p w14:paraId="47C2C798" w14:textId="67E8A9E8" w:rsidR="007E6426" w:rsidRPr="008347E5" w:rsidRDefault="007E6426" w:rsidP="007E6426">
      <w:pPr>
        <w:spacing w:before="240" w:after="240" w:line="360" w:lineRule="auto"/>
        <w:ind w:right="51"/>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En ese sentido es importante, referir que la Ley de Responsabilidades Administrativas del Estado de México y Municipios, vigente, señala como faltas administrativas no graves, lo siguiente:</w:t>
      </w:r>
    </w:p>
    <w:p w14:paraId="166FE7A4"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r w:rsidRPr="008347E5">
        <w:rPr>
          <w:rFonts w:ascii="Palatino Linotype" w:eastAsia="Palatino Linotype" w:hAnsi="Palatino Linotype" w:cs="Palatino Linotype"/>
          <w:b/>
          <w:i/>
          <w:sz w:val="22"/>
          <w:szCs w:val="22"/>
        </w:rPr>
        <w:t>Artículo 3</w:t>
      </w:r>
      <w:r w:rsidRPr="008347E5">
        <w:rPr>
          <w:rFonts w:ascii="Palatino Linotype" w:eastAsia="Palatino Linotype" w:hAnsi="Palatino Linotype" w:cs="Palatino Linotype"/>
          <w:i/>
          <w:sz w:val="22"/>
          <w:szCs w:val="22"/>
        </w:rPr>
        <w:t>. Para los efectos de la presente Ley, se entenderá por:</w:t>
      </w:r>
      <w:r w:rsidRPr="008347E5">
        <w:rPr>
          <w:rFonts w:ascii="Palatino Linotype" w:eastAsia="Palatino Linotype" w:hAnsi="Palatino Linotype" w:cs="Palatino Linotype"/>
          <w:i/>
          <w:sz w:val="22"/>
          <w:szCs w:val="22"/>
        </w:rPr>
        <w:br/>
        <w:t>...</w:t>
      </w:r>
    </w:p>
    <w:p w14:paraId="5E1634C0" w14:textId="77777777" w:rsidR="007E6426" w:rsidRPr="008347E5" w:rsidRDefault="007E6426" w:rsidP="007E6426">
      <w:pPr>
        <w:spacing w:before="120" w:after="120"/>
        <w:ind w:left="1134"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XIII.</w:t>
      </w:r>
      <w:r w:rsidRPr="008347E5">
        <w:rPr>
          <w:rFonts w:ascii="Palatino Linotype" w:eastAsia="Palatino Linotype" w:hAnsi="Palatino Linotype" w:cs="Palatino Linotype"/>
          <w:i/>
          <w:sz w:val="22"/>
          <w:szCs w:val="22"/>
        </w:rPr>
        <w:t xml:space="preserve"> </w:t>
      </w:r>
      <w:r w:rsidRPr="008347E5">
        <w:rPr>
          <w:rFonts w:ascii="Palatino Linotype" w:eastAsia="Palatino Linotype" w:hAnsi="Palatino Linotype" w:cs="Palatino Linotype"/>
          <w:b/>
          <w:i/>
          <w:sz w:val="22"/>
          <w:szCs w:val="22"/>
        </w:rPr>
        <w:t>Falta administrativa no grave</w:t>
      </w:r>
      <w:r w:rsidRPr="008347E5">
        <w:rPr>
          <w:rFonts w:ascii="Palatino Linotype" w:eastAsia="Palatino Linotype" w:hAnsi="Palatino Linotype" w:cs="Palatino Linotype"/>
          <w:i/>
          <w:sz w:val="22"/>
          <w:szCs w:val="22"/>
        </w:rPr>
        <w:t>: A las faltas administrativas de los servidores públicos en los términos de la presente Ley, cuya imposición de la sanción corresponde a la Secretaría de la Contraloría del Estado de México y a los órganos internos de control.</w:t>
      </w:r>
    </w:p>
    <w:p w14:paraId="14F2901B" w14:textId="63CB0FB5" w:rsidR="007E6426" w:rsidRPr="008347E5" w:rsidRDefault="007E6426" w:rsidP="007E6426">
      <w:pPr>
        <w:spacing w:before="120" w:after="120"/>
        <w:ind w:left="1134"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388F13EE" w14:textId="77777777" w:rsidR="007E6426" w:rsidRPr="008347E5" w:rsidRDefault="007E6426" w:rsidP="007E642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La Ley de Responsabilidades Administrativas vigente, contempla como faltas administrativas no graves, las cometidas por el servidor público que, con sus actos u omisiones, incumpla o transgreda sus obligaciones, entre las que se pueden englobar las establecidas en el artículo 50 de la Ley de responsabilidades en mérito:</w:t>
      </w:r>
    </w:p>
    <w:p w14:paraId="63FC6D2C" w14:textId="77777777" w:rsidR="007E6426" w:rsidRPr="008347E5" w:rsidRDefault="007E6426" w:rsidP="007E6426">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8347E5">
        <w:rPr>
          <w:rFonts w:ascii="Palatino Linotype" w:eastAsia="Palatino Linotype" w:hAnsi="Palatino Linotype" w:cs="Palatino Linotype"/>
          <w:b/>
          <w:i/>
          <w:sz w:val="22"/>
          <w:szCs w:val="22"/>
        </w:rPr>
        <w:t xml:space="preserve">“Artículo 50. Incurre en </w:t>
      </w:r>
      <w:r w:rsidRPr="008347E5">
        <w:rPr>
          <w:rFonts w:ascii="Palatino Linotype" w:eastAsia="Palatino Linotype" w:hAnsi="Palatino Linotype" w:cs="Palatino Linotype"/>
          <w:b/>
          <w:i/>
          <w:sz w:val="22"/>
          <w:szCs w:val="22"/>
          <w:u w:val="single"/>
        </w:rPr>
        <w:t>falta administrativa no grave</w:t>
      </w:r>
      <w:r w:rsidRPr="008347E5">
        <w:rPr>
          <w:rFonts w:ascii="Palatino Linotype" w:eastAsia="Palatino Linotype" w:hAnsi="Palatino Linotype" w:cs="Palatino Linotype"/>
          <w:b/>
          <w:i/>
          <w:sz w:val="22"/>
          <w:szCs w:val="22"/>
        </w:rPr>
        <w:t xml:space="preserve">, el servidor público </w:t>
      </w:r>
      <w:proofErr w:type="gramStart"/>
      <w:r w:rsidRPr="008347E5">
        <w:rPr>
          <w:rFonts w:ascii="Palatino Linotype" w:eastAsia="Palatino Linotype" w:hAnsi="Palatino Linotype" w:cs="Palatino Linotype"/>
          <w:b/>
          <w:i/>
          <w:sz w:val="22"/>
          <w:szCs w:val="22"/>
        </w:rPr>
        <w:t>que</w:t>
      </w:r>
      <w:proofErr w:type="gramEnd"/>
      <w:r w:rsidRPr="008347E5">
        <w:rPr>
          <w:rFonts w:ascii="Palatino Linotype" w:eastAsia="Palatino Linotype" w:hAnsi="Palatino Linotype" w:cs="Palatino Linotype"/>
          <w:b/>
          <w:i/>
          <w:sz w:val="22"/>
          <w:szCs w:val="22"/>
        </w:rPr>
        <w:t xml:space="preserve"> con sus actos u omisiones, incumpla o transgreda las obligaciones siguientes:</w:t>
      </w:r>
    </w:p>
    <w:p w14:paraId="65F51769"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I.</w:t>
      </w:r>
      <w:r w:rsidRPr="008347E5">
        <w:rPr>
          <w:rFonts w:ascii="Palatino Linotype" w:eastAsia="Palatino Linotype" w:hAnsi="Palatino Linotype" w:cs="Palatino Linotype"/>
          <w:i/>
          <w:sz w:val="22"/>
          <w:szCs w:val="22"/>
        </w:rPr>
        <w:t xml:space="preserve"> Cumplir con las funciones, atribuciones y comisiones encomendadas, observando en su desempeño disciplina y respeto, tanto a los demás servidores públicos, a los particulares con los que llegare a tratar, </w:t>
      </w:r>
      <w:r w:rsidRPr="008347E5">
        <w:rPr>
          <w:rFonts w:ascii="Palatino Linotype" w:eastAsia="Palatino Linotype" w:hAnsi="Palatino Linotype" w:cs="Palatino Linotype"/>
          <w:b/>
          <w:i/>
          <w:sz w:val="22"/>
          <w:szCs w:val="22"/>
        </w:rPr>
        <w:t xml:space="preserve">en los términos que se establezcan en el </w:t>
      </w:r>
      <w:r w:rsidRPr="008347E5">
        <w:rPr>
          <w:rFonts w:ascii="Palatino Linotype" w:eastAsia="Palatino Linotype" w:hAnsi="Palatino Linotype" w:cs="Palatino Linotype"/>
          <w:b/>
          <w:i/>
          <w:sz w:val="22"/>
          <w:szCs w:val="22"/>
          <w:u w:val="single"/>
        </w:rPr>
        <w:t>código de ética</w:t>
      </w:r>
      <w:r w:rsidRPr="008347E5">
        <w:rPr>
          <w:rFonts w:ascii="Palatino Linotype" w:eastAsia="Palatino Linotype" w:hAnsi="Palatino Linotype" w:cs="Palatino Linotype"/>
          <w:i/>
          <w:sz w:val="22"/>
          <w:szCs w:val="22"/>
        </w:rPr>
        <w:t xml:space="preserve"> a que se refiere esta Ley. </w:t>
      </w:r>
    </w:p>
    <w:p w14:paraId="068FFC9A"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II.</w:t>
      </w:r>
      <w:r w:rsidRPr="008347E5">
        <w:rPr>
          <w:rFonts w:ascii="Palatino Linotype" w:eastAsia="Palatino Linotype" w:hAnsi="Palatino Linotype" w:cs="Palatino Linotype"/>
          <w:i/>
          <w:sz w:val="22"/>
          <w:szCs w:val="22"/>
        </w:rPr>
        <w:t xml:space="preserve"> Denunciar los actos u omisiones que en ejercicio de sus funciones llegare a advertir, que puedan constituir faltas administrativas en términos del artículo 95 de la presente Ley. </w:t>
      </w:r>
    </w:p>
    <w:p w14:paraId="5CDA512C"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III.</w:t>
      </w:r>
      <w:r w:rsidRPr="008347E5">
        <w:rPr>
          <w:rFonts w:ascii="Palatino Linotype" w:eastAsia="Palatino Linotype" w:hAnsi="Palatino Linotype" w:cs="Palatino Linotype"/>
          <w:i/>
          <w:sz w:val="22"/>
          <w:szCs w:val="22"/>
        </w:rPr>
        <w:t xml:space="preserve">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14:paraId="3E68EBC9"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IV</w:t>
      </w:r>
      <w:r w:rsidRPr="008347E5">
        <w:rPr>
          <w:rFonts w:ascii="Palatino Linotype" w:eastAsia="Palatino Linotype" w:hAnsi="Palatino Linotype" w:cs="Palatino Linotype"/>
          <w:i/>
          <w:sz w:val="22"/>
          <w:szCs w:val="22"/>
        </w:rPr>
        <w:t xml:space="preserve">. Presentar en tiempo y forma la declaración de situación patrimonial y la de intereses que, en su caso, considere se actualice, en los términos establecidos por esta Ley. </w:t>
      </w:r>
    </w:p>
    <w:p w14:paraId="5A2A5FF3"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V</w:t>
      </w:r>
      <w:r w:rsidRPr="008347E5">
        <w:rPr>
          <w:rFonts w:ascii="Palatino Linotype" w:eastAsia="Palatino Linotype" w:hAnsi="Palatino Linotype" w:cs="Palatino Linotype"/>
          <w:i/>
          <w:sz w:val="22"/>
          <w:szCs w:val="22"/>
        </w:rPr>
        <w:t xml:space="preserve">. Rendir cuentas sobre el ejercicio de las funciones, en términos de las normas aplicables. </w:t>
      </w:r>
    </w:p>
    <w:p w14:paraId="26AFD6A1"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VI</w:t>
      </w:r>
      <w:r w:rsidRPr="008347E5">
        <w:rPr>
          <w:rFonts w:ascii="Palatino Linotype" w:eastAsia="Palatino Linotype" w:hAnsi="Palatino Linotype" w:cs="Palatino Linotype"/>
          <w:i/>
          <w:sz w:val="22"/>
          <w:szCs w:val="22"/>
        </w:rPr>
        <w:t xml:space="preserve">. Colaborar en los procedimientos judiciales y administrativos en los que sea parte. </w:t>
      </w:r>
    </w:p>
    <w:p w14:paraId="42C9A0CD"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VII</w:t>
      </w:r>
      <w:r w:rsidRPr="008347E5">
        <w:rPr>
          <w:rFonts w:ascii="Palatino Linotype" w:eastAsia="Palatino Linotype" w:hAnsi="Palatino Linotype" w:cs="Palatino Linotype"/>
          <w:i/>
          <w:sz w:val="22"/>
          <w:szCs w:val="22"/>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4C2AA8CC"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VIII</w:t>
      </w:r>
      <w:r w:rsidRPr="008347E5">
        <w:rPr>
          <w:rFonts w:ascii="Palatino Linotype" w:eastAsia="Palatino Linotype" w:hAnsi="Palatino Linotype" w:cs="Palatino Linotype"/>
          <w:i/>
          <w:sz w:val="22"/>
          <w:szCs w:val="22"/>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14:paraId="1B9A6929"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IX</w:t>
      </w:r>
      <w:r w:rsidRPr="008347E5">
        <w:rPr>
          <w:rFonts w:ascii="Palatino Linotype" w:eastAsia="Palatino Linotype" w:hAnsi="Palatino Linotype" w:cs="Palatino Linotype"/>
          <w:i/>
          <w:sz w:val="22"/>
          <w:szCs w:val="22"/>
        </w:rPr>
        <w:t xml:space="preserve">. Registrar, integrar, custodiar y cuidar la documentación e información </w:t>
      </w:r>
      <w:proofErr w:type="gramStart"/>
      <w:r w:rsidRPr="008347E5">
        <w:rPr>
          <w:rFonts w:ascii="Palatino Linotype" w:eastAsia="Palatino Linotype" w:hAnsi="Palatino Linotype" w:cs="Palatino Linotype"/>
          <w:i/>
          <w:sz w:val="22"/>
          <w:szCs w:val="22"/>
        </w:rPr>
        <w:t>que</w:t>
      </w:r>
      <w:proofErr w:type="gramEnd"/>
      <w:r w:rsidRPr="008347E5">
        <w:rPr>
          <w:rFonts w:ascii="Palatino Linotype" w:eastAsia="Palatino Linotype" w:hAnsi="Palatino Linotype" w:cs="Palatino Linotype"/>
          <w:i/>
          <w:sz w:val="22"/>
          <w:szCs w:val="22"/>
        </w:rPr>
        <w:t xml:space="preserve"> por razón de su empleo, cargo o comisión, conserve bajo su cuidado y responsabilidad o a la cual tenga acceso, impidiendo o evitando el uso, divulgación, sustracción, destrucción, ocultamiento o inutilización indebidas de aquéllas. </w:t>
      </w:r>
    </w:p>
    <w:p w14:paraId="0DC11593"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w:t>
      </w:r>
      <w:r w:rsidRPr="008347E5">
        <w:rPr>
          <w:rFonts w:ascii="Palatino Linotype" w:eastAsia="Palatino Linotype" w:hAnsi="Palatino Linotype" w:cs="Palatino Linotype"/>
          <w:i/>
          <w:sz w:val="22"/>
          <w:szCs w:val="22"/>
        </w:rPr>
        <w:t xml:space="preserve"> Observar buena conducta en su empleo, cargo o comisión tratando con respeto, diligencia, imparcialidad y rectitud a las personas y servidores públicos con los que tenga relación con motivo de éste. </w:t>
      </w:r>
    </w:p>
    <w:p w14:paraId="43656D69"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 xml:space="preserve">XI. </w:t>
      </w:r>
      <w:r w:rsidRPr="008347E5">
        <w:rPr>
          <w:rFonts w:ascii="Palatino Linotype" w:eastAsia="Palatino Linotype" w:hAnsi="Palatino Linotype" w:cs="Palatino Linotype"/>
          <w:i/>
          <w:sz w:val="22"/>
          <w:szCs w:val="22"/>
        </w:rPr>
        <w:t xml:space="preserve">Observar un trato respetuoso con sus subalternos. </w:t>
      </w:r>
    </w:p>
    <w:p w14:paraId="25233A26"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XII. Supervisar que los servidores públicos sujetos a su dirección, cumplan con las disposiciones de esta Ley. </w:t>
      </w:r>
    </w:p>
    <w:p w14:paraId="537A97F3"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XIII.</w:t>
      </w:r>
      <w:r w:rsidRPr="008347E5">
        <w:rPr>
          <w:rFonts w:ascii="Palatino Linotype" w:eastAsia="Palatino Linotype" w:hAnsi="Palatino Linotype" w:cs="Palatino Linotype"/>
          <w:i/>
          <w:sz w:val="22"/>
          <w:szCs w:val="22"/>
        </w:rPr>
        <w:t xml:space="preserve"> Cumplir con la entrega de índole administrativo del despacho y de toda aquella documentación inherente a su cargo, en los términos que establezcan las disposiciones legales o administrativas que al efecto se señalen. </w:t>
      </w:r>
    </w:p>
    <w:p w14:paraId="21241E72"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XIV.</w:t>
      </w:r>
      <w:r w:rsidRPr="008347E5">
        <w:rPr>
          <w:rFonts w:ascii="Palatino Linotype" w:eastAsia="Palatino Linotype" w:hAnsi="Palatino Linotype" w:cs="Palatino Linotype"/>
          <w:i/>
          <w:sz w:val="22"/>
          <w:szCs w:val="22"/>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01B0B4BD"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XV.</w:t>
      </w:r>
      <w:r w:rsidRPr="008347E5">
        <w:rPr>
          <w:rFonts w:ascii="Palatino Linotype" w:eastAsia="Palatino Linotype" w:hAnsi="Palatino Linotype" w:cs="Palatino Linotype"/>
          <w:i/>
          <w:sz w:val="22"/>
          <w:szCs w:val="22"/>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73126869"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XVI.</w:t>
      </w:r>
      <w:r w:rsidRPr="008347E5">
        <w:rPr>
          <w:rFonts w:ascii="Palatino Linotype" w:eastAsia="Palatino Linotype" w:hAnsi="Palatino Linotype" w:cs="Palatino Linotype"/>
          <w:i/>
          <w:sz w:val="22"/>
          <w:szCs w:val="22"/>
        </w:rPr>
        <w:t xml:space="preserve"> Cumplir con las disposiciones en materia de Gobierno Digital que impongan la Ley de la materia, su reglamento y demás disposiciones aplicables.</w:t>
      </w:r>
    </w:p>
    <w:p w14:paraId="243C755E"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XVII.</w:t>
      </w:r>
      <w:r w:rsidRPr="008347E5">
        <w:rPr>
          <w:rFonts w:ascii="Palatino Linotype" w:eastAsia="Palatino Linotype" w:hAnsi="Palatino Linotype" w:cs="Palatino Linotype"/>
          <w:i/>
          <w:sz w:val="22"/>
          <w:szCs w:val="22"/>
        </w:rPr>
        <w:t xml:space="preserve"> Utilizar las medidas de seguridad informática y protección de datos e información personal recomendada por las instancias competentes. </w:t>
      </w:r>
    </w:p>
    <w:p w14:paraId="3E6F4CDF"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 xml:space="preserve">XVIII. </w:t>
      </w:r>
      <w:r w:rsidRPr="008347E5">
        <w:rPr>
          <w:rFonts w:ascii="Palatino Linotype" w:eastAsia="Palatino Linotype" w:hAnsi="Palatino Linotype" w:cs="Palatino Linotype"/>
          <w:i/>
          <w:sz w:val="22"/>
          <w:szCs w:val="22"/>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14:paraId="4EE4E9EB" w14:textId="77777777" w:rsidR="007E6426" w:rsidRPr="008347E5" w:rsidRDefault="007E6426" w:rsidP="007E6426">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XIX.</w:t>
      </w:r>
      <w:r w:rsidRPr="008347E5">
        <w:rPr>
          <w:rFonts w:ascii="Palatino Linotype" w:eastAsia="Palatino Linotype" w:hAnsi="Palatino Linotype" w:cs="Palatino Linotype"/>
          <w:i/>
          <w:sz w:val="22"/>
          <w:szCs w:val="22"/>
        </w:rPr>
        <w:t xml:space="preserve"> Las demás que le impongan las leyes, reglamentos o disposiciones administrativas aplicables.”</w:t>
      </w:r>
    </w:p>
    <w:p w14:paraId="3EEEAD38" w14:textId="77777777" w:rsidR="007E6426" w:rsidRPr="008347E5" w:rsidRDefault="007E6426" w:rsidP="007E6426">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De la misma manera, el artículo 51 de la Ley de Responsabilidades Administrativas indica que </w:t>
      </w:r>
      <w:r w:rsidRPr="008347E5">
        <w:rPr>
          <w:rFonts w:ascii="Palatino Linotype" w:eastAsia="Palatino Linotype" w:hAnsi="Palatino Linotype" w:cs="Palatino Linotype"/>
          <w:b/>
          <w:sz w:val="22"/>
          <w:szCs w:val="22"/>
        </w:rPr>
        <w:t xml:space="preserve">también serán consideradas faltas administrativas </w:t>
      </w:r>
      <w:r w:rsidRPr="008347E5">
        <w:rPr>
          <w:rFonts w:ascii="Palatino Linotype" w:eastAsia="Palatino Linotype" w:hAnsi="Palatino Linotype" w:cs="Palatino Linotype"/>
          <w:b/>
          <w:sz w:val="22"/>
          <w:szCs w:val="22"/>
          <w:u w:val="single"/>
        </w:rPr>
        <w:t>no graves</w:t>
      </w:r>
      <w:r w:rsidRPr="008347E5">
        <w:rPr>
          <w:rFonts w:ascii="Palatino Linotype" w:eastAsia="Palatino Linotype" w:hAnsi="Palatino Linotype" w:cs="Palatino Linotype"/>
          <w:b/>
          <w:sz w:val="22"/>
          <w:szCs w:val="22"/>
        </w:rPr>
        <w:t>, los daños y perjuicios</w:t>
      </w:r>
      <w:r w:rsidRPr="008347E5">
        <w:rPr>
          <w:rFonts w:ascii="Palatino Linotype" w:eastAsia="Palatino Linotype" w:hAnsi="Palatino Linotype" w:cs="Palatino Linotype"/>
          <w:sz w:val="22"/>
          <w:szCs w:val="22"/>
        </w:rPr>
        <w:t xml:space="preserve"> que </w:t>
      </w:r>
      <w:r w:rsidRPr="008347E5">
        <w:rPr>
          <w:rFonts w:ascii="Palatino Linotype" w:eastAsia="Palatino Linotype" w:hAnsi="Palatino Linotype" w:cs="Palatino Linotype"/>
          <w:b/>
          <w:sz w:val="22"/>
          <w:szCs w:val="22"/>
          <w:u w:val="single"/>
        </w:rPr>
        <w:t>de manera culposa o negligente y sin incurrir en alguna de las faltas administrativas graves</w:t>
      </w:r>
      <w:r w:rsidRPr="008347E5">
        <w:rPr>
          <w:rFonts w:ascii="Palatino Linotype" w:eastAsia="Palatino Linotype" w:hAnsi="Palatino Linotype" w:cs="Palatino Linotype"/>
          <w:sz w:val="22"/>
          <w:szCs w:val="22"/>
        </w:rPr>
        <w:t xml:space="preserve">, </w:t>
      </w:r>
      <w:r w:rsidRPr="008347E5">
        <w:rPr>
          <w:rFonts w:ascii="Palatino Linotype" w:eastAsia="Palatino Linotype" w:hAnsi="Palatino Linotype" w:cs="Palatino Linotype"/>
          <w:b/>
          <w:sz w:val="22"/>
          <w:szCs w:val="22"/>
        </w:rPr>
        <w:t>cause un servidor público a la Hacienda Pública o al patrimonio de un ente público</w:t>
      </w:r>
      <w:r w:rsidRPr="008347E5">
        <w:rPr>
          <w:rFonts w:ascii="Palatino Linotype" w:eastAsia="Palatino Linotype" w:hAnsi="Palatino Linotype" w:cs="Palatino Linotype"/>
          <w:sz w:val="22"/>
          <w:szCs w:val="22"/>
        </w:rPr>
        <w:t xml:space="preserve">, siendo de suma importancia mencionar que la autoridad </w:t>
      </w:r>
      <w:proofErr w:type="spellStart"/>
      <w:r w:rsidRPr="008347E5">
        <w:rPr>
          <w:rFonts w:ascii="Palatino Linotype" w:eastAsia="Palatino Linotype" w:hAnsi="Palatino Linotype" w:cs="Palatino Linotype"/>
          <w:sz w:val="22"/>
          <w:szCs w:val="22"/>
        </w:rPr>
        <w:t>resolutora</w:t>
      </w:r>
      <w:proofErr w:type="spellEnd"/>
      <w:r w:rsidRPr="008347E5">
        <w:rPr>
          <w:rFonts w:ascii="Palatino Linotype" w:eastAsia="Palatino Linotype" w:hAnsi="Palatino Linotype" w:cs="Palatino Linotype"/>
          <w:sz w:val="22"/>
          <w:szCs w:val="22"/>
        </w:rPr>
        <w:t xml:space="preserve"> podrá abstenerse de imponer la sanción que corresponda </w:t>
      </w:r>
      <w:r w:rsidRPr="008347E5">
        <w:rPr>
          <w:rFonts w:ascii="Palatino Linotype" w:eastAsia="Palatino Linotype" w:hAnsi="Palatino Linotype" w:cs="Palatino Linotype"/>
          <w:b/>
          <w:sz w:val="22"/>
          <w:szCs w:val="22"/>
        </w:rPr>
        <w:t>cuando el daño o perjuicio</w:t>
      </w:r>
      <w:r w:rsidRPr="008347E5">
        <w:rPr>
          <w:rFonts w:ascii="Palatino Linotype" w:eastAsia="Palatino Linotype" w:hAnsi="Palatino Linotype" w:cs="Palatino Linotype"/>
          <w:sz w:val="22"/>
          <w:szCs w:val="22"/>
        </w:rPr>
        <w:t xml:space="preserve"> a la Hacienda Pública Estatal o Municipal o al patrimonio de los entes públicos </w:t>
      </w:r>
      <w:r w:rsidRPr="008347E5">
        <w:rPr>
          <w:rFonts w:ascii="Palatino Linotype" w:eastAsia="Palatino Linotype" w:hAnsi="Palatino Linotype" w:cs="Palatino Linotype"/>
          <w:b/>
          <w:sz w:val="22"/>
          <w:szCs w:val="22"/>
        </w:rPr>
        <w:t>no exceda de dos mil veces el valor diario de la unidad de medida y actualización y el daño haya sido resarcido o recuperado</w:t>
      </w:r>
      <w:r w:rsidRPr="008347E5">
        <w:rPr>
          <w:rFonts w:ascii="Palatino Linotype" w:eastAsia="Palatino Linotype" w:hAnsi="Palatino Linotype" w:cs="Palatino Linotype"/>
          <w:sz w:val="22"/>
          <w:szCs w:val="22"/>
        </w:rPr>
        <w:t>, tal como se lee en seguida:</w:t>
      </w:r>
    </w:p>
    <w:p w14:paraId="657816CE" w14:textId="77777777" w:rsidR="007E6426" w:rsidRPr="008347E5" w:rsidRDefault="007E6426" w:rsidP="007E6426">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8347E5">
        <w:rPr>
          <w:rFonts w:ascii="Palatino Linotype" w:eastAsia="Palatino Linotype" w:hAnsi="Palatino Linotype" w:cs="Palatino Linotype"/>
          <w:i/>
          <w:sz w:val="22"/>
          <w:szCs w:val="22"/>
        </w:rPr>
        <w:t>“</w:t>
      </w:r>
      <w:r w:rsidRPr="008347E5">
        <w:rPr>
          <w:rFonts w:ascii="Palatino Linotype" w:eastAsia="Palatino Linotype" w:hAnsi="Palatino Linotype" w:cs="Palatino Linotype"/>
          <w:b/>
          <w:i/>
          <w:sz w:val="22"/>
          <w:szCs w:val="22"/>
        </w:rPr>
        <w:t>Artículo 51.</w:t>
      </w:r>
      <w:r w:rsidRPr="008347E5">
        <w:rPr>
          <w:rFonts w:ascii="Palatino Linotype" w:eastAsia="Palatino Linotype" w:hAnsi="Palatino Linotype" w:cs="Palatino Linotype"/>
          <w:i/>
          <w:sz w:val="22"/>
          <w:szCs w:val="22"/>
        </w:rPr>
        <w:t xml:space="preserve"> También se considerará </w:t>
      </w:r>
      <w:r w:rsidRPr="008347E5">
        <w:rPr>
          <w:rFonts w:ascii="Palatino Linotype" w:eastAsia="Palatino Linotype" w:hAnsi="Palatino Linotype" w:cs="Palatino Linotype"/>
          <w:b/>
          <w:i/>
          <w:sz w:val="22"/>
          <w:szCs w:val="22"/>
        </w:rPr>
        <w:t>falta administrativa no grave, los daños y perjuicios que, de manera culposa o negligente y sin incurrir en alguna de las faltas administrativas graves</w:t>
      </w:r>
      <w:r w:rsidRPr="008347E5">
        <w:rPr>
          <w:rFonts w:ascii="Palatino Linotype" w:eastAsia="Palatino Linotype" w:hAnsi="Palatino Linotype" w:cs="Palatino Linotype"/>
          <w:i/>
          <w:sz w:val="22"/>
          <w:szCs w:val="22"/>
        </w:rPr>
        <w:t xml:space="preserve"> señaladas en el Capítulo siguiente, </w:t>
      </w:r>
      <w:r w:rsidRPr="008347E5">
        <w:rPr>
          <w:rFonts w:ascii="Palatino Linotype" w:eastAsia="Palatino Linotype" w:hAnsi="Palatino Linotype" w:cs="Palatino Linotype"/>
          <w:b/>
          <w:i/>
          <w:sz w:val="22"/>
          <w:szCs w:val="22"/>
        </w:rPr>
        <w:t xml:space="preserve">cause un servidor público a la Hacienda Pública o al patrimonio de un ente público. </w:t>
      </w:r>
    </w:p>
    <w:p w14:paraId="4B0FD864" w14:textId="77777777" w:rsidR="007E6426" w:rsidRPr="008347E5" w:rsidRDefault="007E6426" w:rsidP="007E6426">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w:t>
      </w:r>
      <w:proofErr w:type="spellStart"/>
      <w:r w:rsidRPr="008347E5">
        <w:rPr>
          <w:rFonts w:ascii="Palatino Linotype" w:eastAsia="Palatino Linotype" w:hAnsi="Palatino Linotype" w:cs="Palatino Linotype"/>
          <w:i/>
          <w:sz w:val="22"/>
          <w:szCs w:val="22"/>
        </w:rPr>
        <w:t>resolutora</w:t>
      </w:r>
      <w:proofErr w:type="spellEnd"/>
      <w:r w:rsidRPr="008347E5">
        <w:rPr>
          <w:rFonts w:ascii="Palatino Linotype" w:eastAsia="Palatino Linotype" w:hAnsi="Palatino Linotype" w:cs="Palatino Linotype"/>
          <w:i/>
          <w:sz w:val="22"/>
          <w:szCs w:val="22"/>
        </w:rPr>
        <w:t xml:space="preserve">. </w:t>
      </w:r>
    </w:p>
    <w:p w14:paraId="39ED6253" w14:textId="77777777" w:rsidR="007E6426" w:rsidRPr="008347E5" w:rsidRDefault="007E6426" w:rsidP="007E6426">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14:paraId="62E1D681" w14:textId="77777777" w:rsidR="007E6426" w:rsidRPr="008347E5" w:rsidRDefault="007E6426" w:rsidP="007E6426">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La </w:t>
      </w:r>
      <w:r w:rsidRPr="008347E5">
        <w:rPr>
          <w:rFonts w:ascii="Palatino Linotype" w:eastAsia="Palatino Linotype" w:hAnsi="Palatino Linotype" w:cs="Palatino Linotype"/>
          <w:b/>
          <w:i/>
          <w:sz w:val="22"/>
          <w:szCs w:val="22"/>
        </w:rPr>
        <w:t xml:space="preserve">autoridad </w:t>
      </w:r>
      <w:proofErr w:type="spellStart"/>
      <w:r w:rsidRPr="008347E5">
        <w:rPr>
          <w:rFonts w:ascii="Palatino Linotype" w:eastAsia="Palatino Linotype" w:hAnsi="Palatino Linotype" w:cs="Palatino Linotype"/>
          <w:b/>
          <w:i/>
          <w:sz w:val="22"/>
          <w:szCs w:val="22"/>
        </w:rPr>
        <w:t>resolutora</w:t>
      </w:r>
      <w:proofErr w:type="spellEnd"/>
      <w:r w:rsidRPr="008347E5">
        <w:rPr>
          <w:rFonts w:ascii="Palatino Linotype" w:eastAsia="Palatino Linotype" w:hAnsi="Palatino Linotype" w:cs="Palatino Linotype"/>
          <w:b/>
          <w:i/>
          <w:sz w:val="22"/>
          <w:szCs w:val="22"/>
        </w:rPr>
        <w:t xml:space="preserve"> podrá abstenerse de imponer la sanción que corresponda</w:t>
      </w:r>
      <w:r w:rsidRPr="008347E5">
        <w:rPr>
          <w:rFonts w:ascii="Palatino Linotype" w:eastAsia="Palatino Linotype" w:hAnsi="Palatino Linotype" w:cs="Palatino Linotype"/>
          <w:i/>
          <w:sz w:val="22"/>
          <w:szCs w:val="22"/>
        </w:rPr>
        <w:t xml:space="preserve"> conforme al artículo 79 de esta Ley </w:t>
      </w:r>
      <w:r w:rsidRPr="008347E5">
        <w:rPr>
          <w:rFonts w:ascii="Palatino Linotype" w:eastAsia="Palatino Linotype" w:hAnsi="Palatino Linotype" w:cs="Palatino Linotype"/>
          <w:b/>
          <w:i/>
          <w:sz w:val="22"/>
          <w:szCs w:val="22"/>
        </w:rPr>
        <w:t>cuando el daño o perjuicio a la Hacienda Pública Estatal o Municipal o al patrimonio de los entes públicos no exceda de dos mil veces el valor diario de la unidad de medida y actualización y el daño haya sido resarcido o recuperado</w:t>
      </w:r>
      <w:r w:rsidRPr="008347E5">
        <w:rPr>
          <w:rFonts w:ascii="Palatino Linotype" w:eastAsia="Palatino Linotype" w:hAnsi="Palatino Linotype" w:cs="Palatino Linotype"/>
          <w:i/>
          <w:sz w:val="22"/>
          <w:szCs w:val="22"/>
        </w:rPr>
        <w:t>.”</w:t>
      </w:r>
    </w:p>
    <w:p w14:paraId="0CEEF03A" w14:textId="77777777" w:rsidR="007E6426" w:rsidRPr="008347E5" w:rsidRDefault="007E6426" w:rsidP="007E642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En otras palabras, </w:t>
      </w:r>
      <w:r w:rsidRPr="008347E5">
        <w:rPr>
          <w:rFonts w:ascii="Palatino Linotype" w:eastAsia="Palatino Linotype" w:hAnsi="Palatino Linotype" w:cs="Palatino Linotype"/>
          <w:b/>
          <w:sz w:val="22"/>
          <w:szCs w:val="22"/>
        </w:rPr>
        <w:t>los daños y perjuicios que cause un servidor público a la Hacienda Pública o al patrimonio de un ente público</w:t>
      </w:r>
      <w:r w:rsidRPr="008347E5">
        <w:rPr>
          <w:rFonts w:ascii="Palatino Linotype" w:eastAsia="Palatino Linotype" w:hAnsi="Palatino Linotype" w:cs="Palatino Linotype"/>
          <w:sz w:val="22"/>
          <w:szCs w:val="22"/>
        </w:rPr>
        <w:t>, también</w:t>
      </w:r>
      <w:r w:rsidRPr="008347E5">
        <w:rPr>
          <w:rFonts w:ascii="Palatino Linotype" w:eastAsia="Palatino Linotype" w:hAnsi="Palatino Linotype" w:cs="Palatino Linotype"/>
          <w:b/>
          <w:sz w:val="22"/>
          <w:szCs w:val="22"/>
        </w:rPr>
        <w:t xml:space="preserve"> podrán ser considerados como una falta </w:t>
      </w:r>
      <w:r w:rsidRPr="008347E5">
        <w:rPr>
          <w:rFonts w:ascii="Palatino Linotype" w:eastAsia="Palatino Linotype" w:hAnsi="Palatino Linotype" w:cs="Palatino Linotype"/>
          <w:b/>
          <w:sz w:val="22"/>
          <w:szCs w:val="22"/>
          <w:u w:val="single"/>
        </w:rPr>
        <w:t>no grave</w:t>
      </w:r>
      <w:r w:rsidRPr="008347E5">
        <w:rPr>
          <w:rFonts w:ascii="Palatino Linotype" w:eastAsia="Palatino Linotype" w:hAnsi="Palatino Linotype" w:cs="Palatino Linotype"/>
          <w:sz w:val="22"/>
          <w:szCs w:val="22"/>
        </w:rPr>
        <w:t>, para lo cual se deben actualizar los siguientes supuestos:</w:t>
      </w:r>
    </w:p>
    <w:p w14:paraId="4582A0FC" w14:textId="77777777" w:rsidR="007E6426" w:rsidRPr="008347E5" w:rsidRDefault="007E6426" w:rsidP="007E6426">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1. El daño o perjuicio se hubiera ocasionado de manera culposa o negligente, esto es sin dolo.</w:t>
      </w:r>
    </w:p>
    <w:p w14:paraId="3F66BB10" w14:textId="77777777" w:rsidR="007E6426" w:rsidRPr="008347E5" w:rsidRDefault="007E6426" w:rsidP="007E6426">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2. No debe incurrir en alguna de las faltas administrativas graves.</w:t>
      </w:r>
    </w:p>
    <w:p w14:paraId="632334A5" w14:textId="77777777" w:rsidR="007E6426" w:rsidRPr="008347E5" w:rsidRDefault="007E6426" w:rsidP="007E6426">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3. No exceda de dos mil veces el valor diario de la unidad de medida y actualización.</w:t>
      </w:r>
    </w:p>
    <w:p w14:paraId="58A783FE" w14:textId="77777777" w:rsidR="007E6426" w:rsidRPr="008347E5" w:rsidRDefault="007E6426" w:rsidP="007E6426">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4. El daño haya sido resarcido o recuperado.</w:t>
      </w:r>
    </w:p>
    <w:p w14:paraId="2D7F9040" w14:textId="77777777" w:rsidR="007E6426" w:rsidRPr="008347E5" w:rsidRDefault="007E6426" w:rsidP="007E6426">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En caso contrario, los daños o perjuicios </w:t>
      </w:r>
      <w:r w:rsidRPr="008347E5">
        <w:rPr>
          <w:rFonts w:ascii="Palatino Linotype" w:eastAsia="Palatino Linotype" w:hAnsi="Palatino Linotype" w:cs="Palatino Linotype"/>
          <w:b/>
          <w:sz w:val="22"/>
          <w:szCs w:val="22"/>
        </w:rPr>
        <w:t>se considerarán como faltas graves</w:t>
      </w:r>
      <w:r w:rsidRPr="008347E5">
        <w:rPr>
          <w:rFonts w:ascii="Palatino Linotype" w:eastAsia="Palatino Linotype" w:hAnsi="Palatino Linotype" w:cs="Palatino Linotype"/>
          <w:sz w:val="22"/>
          <w:szCs w:val="22"/>
        </w:rPr>
        <w:t>.</w:t>
      </w:r>
    </w:p>
    <w:p w14:paraId="7D774F6E" w14:textId="2D93ACA0" w:rsidR="007E6426" w:rsidRPr="008347E5" w:rsidRDefault="007E6426" w:rsidP="007E6426">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En referencia a lo anterior, y de la naturaleza específica de lo solicitado, que consiste en </w:t>
      </w:r>
      <w:r w:rsidR="003A7CB6" w:rsidRPr="008347E5">
        <w:rPr>
          <w:rFonts w:ascii="Palatino Linotype" w:eastAsia="Palatino Linotype" w:hAnsi="Palatino Linotype" w:cs="Palatino Linotype"/>
          <w:sz w:val="22"/>
          <w:szCs w:val="22"/>
        </w:rPr>
        <w:t xml:space="preserve">número de expediente, nombre de servidores públicos involucrados y expediente de los procedimientos que estén </w:t>
      </w:r>
      <w:proofErr w:type="spellStart"/>
      <w:r w:rsidR="003A7CB6" w:rsidRPr="008347E5">
        <w:rPr>
          <w:rFonts w:ascii="Palatino Linotype" w:eastAsia="Palatino Linotype" w:hAnsi="Palatino Linotype" w:cs="Palatino Linotype"/>
          <w:sz w:val="22"/>
          <w:szCs w:val="22"/>
        </w:rPr>
        <w:t>concluídos</w:t>
      </w:r>
      <w:proofErr w:type="spellEnd"/>
      <w:r w:rsidR="003A7CB6" w:rsidRPr="008347E5">
        <w:rPr>
          <w:rFonts w:ascii="Palatino Linotype" w:eastAsia="Palatino Linotype" w:hAnsi="Palatino Linotype" w:cs="Palatino Linotype"/>
          <w:sz w:val="22"/>
          <w:szCs w:val="22"/>
        </w:rPr>
        <w:t xml:space="preserve">, es </w:t>
      </w:r>
      <w:r w:rsidRPr="008347E5">
        <w:rPr>
          <w:rFonts w:ascii="Palatino Linotype" w:eastAsia="Palatino Linotype" w:hAnsi="Palatino Linotype" w:cs="Palatino Linotype"/>
          <w:sz w:val="22"/>
          <w:szCs w:val="22"/>
        </w:rPr>
        <w:t xml:space="preserve">oportuno mencionar que es dable señalar que de conformidad con el artículo 92, fracción XXII, de la Ley de Transparencia y Acceso a la Información Pública del Estado de México y Municipios, los sujetos obligados deben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entre ellos, el listado de servidores públicos con sanciones administrativas definitivas, en donde se especifique la causa de sanción y la disposición, como se lee en seguida, </w:t>
      </w:r>
    </w:p>
    <w:p w14:paraId="652F2ABE"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r w:rsidRPr="008347E5">
        <w:rPr>
          <w:rFonts w:ascii="Palatino Linotype" w:eastAsia="Palatino Linotype" w:hAnsi="Palatino Linotype" w:cs="Palatino Linotype"/>
          <w:b/>
          <w:i/>
          <w:sz w:val="22"/>
          <w:szCs w:val="22"/>
        </w:rPr>
        <w:t>Artículo 92</w:t>
      </w:r>
      <w:r w:rsidRPr="008347E5">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D87978F"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35CE2F4D"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XXII</w:t>
      </w:r>
      <w:r w:rsidRPr="008347E5">
        <w:rPr>
          <w:rFonts w:ascii="Palatino Linotype" w:eastAsia="Palatino Linotype" w:hAnsi="Palatino Linotype" w:cs="Palatino Linotype"/>
          <w:i/>
          <w:sz w:val="22"/>
          <w:szCs w:val="22"/>
        </w:rPr>
        <w:t xml:space="preserve">. </w:t>
      </w:r>
      <w:r w:rsidRPr="008347E5">
        <w:rPr>
          <w:rFonts w:ascii="Palatino Linotype" w:eastAsia="Palatino Linotype" w:hAnsi="Palatino Linotype" w:cs="Palatino Linotype"/>
          <w:b/>
          <w:i/>
          <w:sz w:val="22"/>
          <w:szCs w:val="22"/>
        </w:rPr>
        <w:t>El listado de Servidores Públicos con sanciones administrativas definitivas</w:t>
      </w:r>
      <w:r w:rsidRPr="008347E5">
        <w:rPr>
          <w:rFonts w:ascii="Palatino Linotype" w:eastAsia="Palatino Linotype" w:hAnsi="Palatino Linotype" w:cs="Palatino Linotype"/>
          <w:i/>
          <w:sz w:val="22"/>
          <w:szCs w:val="22"/>
        </w:rPr>
        <w:t>, especificando la causa de sanción y la disposición;"</w:t>
      </w:r>
    </w:p>
    <w:p w14:paraId="78C8B295" w14:textId="77777777" w:rsidR="00520FCA" w:rsidRPr="008347E5" w:rsidRDefault="00520FCA" w:rsidP="007E6426">
      <w:pPr>
        <w:tabs>
          <w:tab w:val="left" w:pos="975"/>
        </w:tabs>
        <w:spacing w:before="240" w:after="240" w:line="360" w:lineRule="auto"/>
        <w:jc w:val="both"/>
        <w:rPr>
          <w:rFonts w:ascii="Palatino Linotype" w:eastAsia="Palatino Linotype" w:hAnsi="Palatino Linotype" w:cs="Palatino Linotype"/>
          <w:sz w:val="22"/>
          <w:szCs w:val="22"/>
        </w:rPr>
      </w:pPr>
    </w:p>
    <w:p w14:paraId="39A80B68" w14:textId="63C7CAC2" w:rsidR="007E6426" w:rsidRPr="008347E5" w:rsidRDefault="00520FCA" w:rsidP="007E6426">
      <w:pPr>
        <w:tabs>
          <w:tab w:val="left" w:pos="975"/>
        </w:tabs>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Así, e</w:t>
      </w:r>
      <w:r w:rsidR="007E6426" w:rsidRPr="008347E5">
        <w:rPr>
          <w:rFonts w:ascii="Palatino Linotype" w:eastAsia="Palatino Linotype" w:hAnsi="Palatino Linotype" w:cs="Palatino Linotype"/>
          <w:sz w:val="22"/>
          <w:szCs w:val="22"/>
        </w:rPr>
        <w:t xml:space="preserve">n el entendido de que a través del Órgano Interno de Control está facultado para investigar, substanciar y calificar las faltas administrativas, </w:t>
      </w:r>
      <w:r w:rsidR="007E6426" w:rsidRPr="008347E5">
        <w:rPr>
          <w:rFonts w:ascii="Palatino Linotype" w:eastAsia="Palatino Linotype" w:hAnsi="Palatino Linotype" w:cs="Palatino Linotype"/>
          <w:b/>
          <w:sz w:val="22"/>
          <w:szCs w:val="22"/>
        </w:rPr>
        <w:t>imponer sanciones respecto de las faltas administrativas no graves de los servidores públicos</w:t>
      </w:r>
      <w:r w:rsidRPr="008347E5">
        <w:rPr>
          <w:rFonts w:ascii="Palatino Linotype" w:eastAsia="Palatino Linotype" w:hAnsi="Palatino Linotype" w:cs="Palatino Linotype"/>
          <w:sz w:val="22"/>
          <w:szCs w:val="22"/>
        </w:rPr>
        <w:t>,</w:t>
      </w:r>
      <w:r w:rsidR="007E6426" w:rsidRPr="008347E5">
        <w:rPr>
          <w:rFonts w:ascii="Palatino Linotype" w:eastAsia="Palatino Linotype" w:hAnsi="Palatino Linotype" w:cs="Palatino Linotype"/>
          <w:sz w:val="22"/>
          <w:szCs w:val="22"/>
        </w:rPr>
        <w:t xml:space="preserve"> bajo la premisa de que, según lo dispuesto en los artículos 18, 24 fracción XXII y 160 párrafo primero de la Ley de Transparencia y Acceso a la Información Pública del Estado de México y Municipios, los Sujetos Obligados tienen el ineludible compromiso de documentar todos los actos que deriven de sus atribuciones, funciones y competencias considerando desde su origen la eventual publicidad de la información como a continuación se lee: </w:t>
      </w:r>
    </w:p>
    <w:p w14:paraId="7ECA7A3B" w14:textId="77777777" w:rsidR="007E6426" w:rsidRPr="008347E5" w:rsidRDefault="007E6426" w:rsidP="007E642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“Artículo 18</w:t>
      </w:r>
      <w:r w:rsidRPr="008347E5">
        <w:rPr>
          <w:rFonts w:ascii="Palatino Linotype" w:eastAsia="Palatino Linotype" w:hAnsi="Palatino Linotype" w:cs="Palatino Linotype"/>
          <w:i/>
          <w:sz w:val="22"/>
          <w:szCs w:val="22"/>
        </w:rPr>
        <w:t>. Los sujetos obligados deberán documentar todo acto que derive del ejercicio de sus facultades, competencias o funciones, considerando desde su origen la eventual publicidad y reutilización de la información que generen.</w:t>
      </w:r>
    </w:p>
    <w:p w14:paraId="38C02764" w14:textId="77777777" w:rsidR="007E6426" w:rsidRPr="008347E5" w:rsidRDefault="007E6426" w:rsidP="007E642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3EB3E7D7" w14:textId="77777777" w:rsidR="007E6426" w:rsidRPr="008347E5" w:rsidRDefault="007E6426" w:rsidP="007E642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Artículo 24.</w:t>
      </w:r>
      <w:r w:rsidRPr="008347E5">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16D20C02" w14:textId="77777777" w:rsidR="007E6426" w:rsidRPr="008347E5" w:rsidRDefault="007E6426" w:rsidP="007E642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XXII.</w:t>
      </w:r>
      <w:r w:rsidRPr="008347E5">
        <w:rPr>
          <w:rFonts w:ascii="Palatino Linotype" w:eastAsia="Palatino Linotype" w:hAnsi="Palatino Linotype" w:cs="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13236798" w14:textId="77777777" w:rsidR="007E6426" w:rsidRPr="008347E5" w:rsidRDefault="007E6426" w:rsidP="007E6426">
      <w:pPr>
        <w:spacing w:before="120" w:after="120"/>
        <w:ind w:left="851" w:right="902"/>
        <w:jc w:val="both"/>
        <w:rPr>
          <w:rFonts w:ascii="Palatino Linotype" w:eastAsia="Palatino Linotype" w:hAnsi="Palatino Linotype" w:cs="Palatino Linotype"/>
          <w:b/>
          <w:i/>
          <w:sz w:val="22"/>
          <w:szCs w:val="22"/>
        </w:rPr>
      </w:pPr>
      <w:r w:rsidRPr="008347E5">
        <w:rPr>
          <w:rFonts w:ascii="Palatino Linotype" w:eastAsia="Palatino Linotype" w:hAnsi="Palatino Linotype" w:cs="Palatino Linotype"/>
          <w:b/>
          <w:i/>
          <w:sz w:val="22"/>
          <w:szCs w:val="22"/>
        </w:rPr>
        <w:t>…</w:t>
      </w:r>
    </w:p>
    <w:p w14:paraId="5049F4E7" w14:textId="77777777" w:rsidR="007E6426" w:rsidRPr="008347E5" w:rsidRDefault="007E6426" w:rsidP="007E6426">
      <w:pPr>
        <w:spacing w:before="120" w:after="120"/>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Artículo 160</w:t>
      </w:r>
      <w:r w:rsidRPr="008347E5">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46260EF" w14:textId="3A1359B5" w:rsidR="002F1E98" w:rsidRPr="008347E5" w:rsidRDefault="00520FCA" w:rsidP="007E6426">
      <w:pPr>
        <w:tabs>
          <w:tab w:val="left" w:pos="2100"/>
        </w:tabs>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Entonces, al ser información que el Sujeto Obligado genera, administra y posee por estar dentro de sus atribuciones, funciones y competencias del Órgano Interno de Control, además, dar cumplimiento al derecho de acceso a la información pública </w:t>
      </w:r>
      <w:r w:rsidR="002F1E98" w:rsidRPr="008347E5">
        <w:rPr>
          <w:rFonts w:ascii="Palatino Linotype" w:eastAsia="Palatino Linotype" w:hAnsi="Palatino Linotype" w:cs="Palatino Linotype"/>
          <w:sz w:val="22"/>
          <w:szCs w:val="22"/>
        </w:rPr>
        <w:t xml:space="preserve">a través de documentos generados previamente por el ejercicio de sus funciones no se traduce en la realización de información nueva, realizar cálculos o practicar de investigaciones como lo manifestó el Sujeto Obligado, lo anterior derivado de que, los números asignados a los expedientes que se </w:t>
      </w:r>
      <w:proofErr w:type="spellStart"/>
      <w:r w:rsidR="002F1E98" w:rsidRPr="008347E5">
        <w:rPr>
          <w:rFonts w:ascii="Palatino Linotype" w:eastAsia="Palatino Linotype" w:hAnsi="Palatino Linotype" w:cs="Palatino Linotype"/>
          <w:sz w:val="22"/>
          <w:szCs w:val="22"/>
        </w:rPr>
        <w:t>aperturan</w:t>
      </w:r>
      <w:proofErr w:type="spellEnd"/>
      <w:r w:rsidR="002F1E98" w:rsidRPr="008347E5">
        <w:rPr>
          <w:rFonts w:ascii="Palatino Linotype" w:eastAsia="Palatino Linotype" w:hAnsi="Palatino Linotype" w:cs="Palatino Linotype"/>
          <w:sz w:val="22"/>
          <w:szCs w:val="22"/>
        </w:rPr>
        <w:t xml:space="preserve"> por procedimientos administrativos son consecutivos, de los cuales se debe contar con un registro o control de asignación de número de folios; de lo contrario la asignación de los mismos sería complejo al no tener certeza sobre el número o la cantidad de expedientes que se han iniciado. </w:t>
      </w:r>
    </w:p>
    <w:p w14:paraId="13654D9F" w14:textId="7E61451A" w:rsidR="002F1E98" w:rsidRPr="008347E5" w:rsidRDefault="002F1E98" w:rsidP="007E6426">
      <w:pPr>
        <w:tabs>
          <w:tab w:val="left" w:pos="2100"/>
        </w:tabs>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Ahora bien, el nombre de los servidores públicos y los expedientes en sí, constituyen información que debe generarse, la cual es fundamental para la integración y resguardo de los propios expedientes.</w:t>
      </w:r>
    </w:p>
    <w:p w14:paraId="68DE3AEC" w14:textId="2A58C8AF" w:rsidR="007E6426" w:rsidRPr="008347E5" w:rsidRDefault="002F1E98" w:rsidP="007E6426">
      <w:pPr>
        <w:spacing w:before="240" w:after="240" w:line="360" w:lineRule="auto"/>
        <w:jc w:val="both"/>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 xml:space="preserve">No debe perderse de vista que el particular solicitó la información relativa a expedientes concluidos, los cuales son de acceso público, siempre que se realice la correcta </w:t>
      </w:r>
      <w:r w:rsidR="007E6426" w:rsidRPr="008347E5">
        <w:rPr>
          <w:rFonts w:ascii="Palatino Linotype" w:eastAsia="Palatino Linotype" w:hAnsi="Palatino Linotype" w:cs="Palatino Linotype"/>
          <w:sz w:val="22"/>
          <w:szCs w:val="22"/>
        </w:rPr>
        <w:t xml:space="preserve">versión pública para el caso de que el mismo contenga datos personales de los servidores públicos responsables susceptibles de protegerse, en cuyo caso, </w:t>
      </w:r>
      <w:r w:rsidR="007E6426" w:rsidRPr="008347E5">
        <w:rPr>
          <w:rFonts w:ascii="Palatino Linotype" w:eastAsia="Palatino Linotype" w:hAnsi="Palatino Linotype" w:cs="Palatino Linotype"/>
          <w:b/>
          <w:sz w:val="22"/>
          <w:szCs w:val="22"/>
        </w:rPr>
        <w:t>el</w:t>
      </w:r>
      <w:r w:rsidR="007E6426" w:rsidRPr="008347E5">
        <w:rPr>
          <w:rFonts w:ascii="Palatino Linotype" w:eastAsia="Palatino Linotype" w:hAnsi="Palatino Linotype" w:cs="Palatino Linotype"/>
          <w:sz w:val="22"/>
          <w:szCs w:val="22"/>
        </w:rPr>
        <w:t xml:space="preserve"> </w:t>
      </w:r>
      <w:r w:rsidR="007E6426" w:rsidRPr="008347E5">
        <w:rPr>
          <w:rFonts w:ascii="Palatino Linotype" w:eastAsia="Palatino Linotype" w:hAnsi="Palatino Linotype" w:cs="Palatino Linotype"/>
          <w:b/>
          <w:sz w:val="22"/>
          <w:szCs w:val="22"/>
        </w:rPr>
        <w:t xml:space="preserve">nombre, el cargo de los servidores públicos sancionados, y cualquier dato que les haga identificables, </w:t>
      </w:r>
      <w:r w:rsidR="007E6426" w:rsidRPr="008347E5">
        <w:rPr>
          <w:rFonts w:ascii="Palatino Linotype" w:eastAsia="Palatino Linotype" w:hAnsi="Palatino Linotype" w:cs="Palatino Linotype"/>
          <w:sz w:val="22"/>
          <w:szCs w:val="22"/>
        </w:rPr>
        <w:t>debe ser protegido en un estricto sentido.</w:t>
      </w:r>
    </w:p>
    <w:p w14:paraId="308760CD" w14:textId="4E46228F" w:rsidR="007E6426" w:rsidRPr="008347E5" w:rsidRDefault="007E6426" w:rsidP="007E6426">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Lo anterior al tomar en cuenta el derecho al buen nombre y a la intimidad, ya que al tratarse de faltas que no tienen una trascendencia social, la publicidad de dicha información afectaría la reputación de personas</w:t>
      </w:r>
      <w:r w:rsidR="004667B4" w:rsidRPr="008347E5">
        <w:rPr>
          <w:rFonts w:ascii="Palatino Linotype" w:eastAsia="Palatino Linotype" w:hAnsi="Palatino Linotype" w:cs="Palatino Linotype"/>
          <w:sz w:val="22"/>
          <w:szCs w:val="22"/>
        </w:rPr>
        <w:t xml:space="preserve"> y su privacidad.</w:t>
      </w:r>
    </w:p>
    <w:p w14:paraId="7D1D0791" w14:textId="77777777" w:rsidR="004667B4" w:rsidRPr="008347E5" w:rsidRDefault="004667B4" w:rsidP="004667B4">
      <w:pPr>
        <w:tabs>
          <w:tab w:val="left" w:pos="3962"/>
        </w:tabs>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Respecto del </w:t>
      </w:r>
      <w:r w:rsidRPr="008347E5">
        <w:rPr>
          <w:rFonts w:ascii="Palatino Linotype" w:eastAsia="Palatino Linotype" w:hAnsi="Palatino Linotype" w:cs="Palatino Linotype"/>
          <w:b/>
          <w:sz w:val="22"/>
          <w:szCs w:val="22"/>
        </w:rPr>
        <w:t>derecho a la privacidad</w:t>
      </w:r>
      <w:r w:rsidRPr="008347E5">
        <w:rPr>
          <w:rFonts w:ascii="Palatino Linotype" w:eastAsia="Palatino Linotype" w:hAnsi="Palatino Linotype" w:cs="Palatino Linotype"/>
          <w:sz w:val="22"/>
          <w:szCs w:val="22"/>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14:paraId="5DB849B3" w14:textId="77777777" w:rsidR="004667B4" w:rsidRPr="008347E5" w:rsidRDefault="004667B4" w:rsidP="004667B4">
      <w:pPr>
        <w:tabs>
          <w:tab w:val="left" w:pos="3962"/>
        </w:tabs>
        <w:spacing w:line="360" w:lineRule="auto"/>
        <w:jc w:val="both"/>
        <w:rPr>
          <w:rFonts w:ascii="Palatino Linotype" w:eastAsia="Palatino Linotype" w:hAnsi="Palatino Linotype" w:cs="Palatino Linotype"/>
          <w:sz w:val="22"/>
          <w:szCs w:val="22"/>
        </w:rPr>
      </w:pPr>
    </w:p>
    <w:p w14:paraId="01F033D2" w14:textId="77777777" w:rsidR="004667B4" w:rsidRPr="008347E5" w:rsidRDefault="004667B4" w:rsidP="004667B4">
      <w:pPr>
        <w:tabs>
          <w:tab w:val="left" w:pos="3962"/>
        </w:tabs>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r w:rsidRPr="008347E5">
        <w:rPr>
          <w:rFonts w:ascii="Palatino Linotype" w:eastAsia="Palatino Linotype" w:hAnsi="Palatino Linotype" w:cs="Palatino Linotype"/>
          <w:b/>
          <w:i/>
          <w:sz w:val="22"/>
          <w:szCs w:val="22"/>
        </w:rPr>
        <w:t>DERECHO A LA PRIVACIDAD O INTIMIDAD. ESTÁ PROTEGIDO POR EL ARTÍCULO 16, PRIMER PÁRRAFO, DE LA CONSTITUCIÓN POLÍTICA DE LOS ESTADOS UNIDOS MEXICANOS</w:t>
      </w:r>
      <w:r w:rsidRPr="008347E5">
        <w:rPr>
          <w:rFonts w:ascii="Palatino Linotype" w:eastAsia="Palatino Linotype" w:hAnsi="Palatino Linotype" w:cs="Palatino Linotype"/>
          <w:i/>
          <w:sz w:val="22"/>
          <w:szCs w:val="22"/>
        </w:rPr>
        <w:t>.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77009FF4" w14:textId="77777777" w:rsidR="004667B4" w:rsidRPr="008347E5" w:rsidRDefault="004667B4" w:rsidP="004667B4">
      <w:pPr>
        <w:tabs>
          <w:tab w:val="left" w:pos="3962"/>
        </w:tabs>
        <w:spacing w:line="276" w:lineRule="auto"/>
        <w:ind w:left="851" w:right="902"/>
        <w:jc w:val="both"/>
        <w:rPr>
          <w:rFonts w:ascii="Palatino Linotype" w:eastAsia="Palatino Linotype" w:hAnsi="Palatino Linotype" w:cs="Palatino Linotype"/>
          <w:i/>
          <w:sz w:val="22"/>
          <w:szCs w:val="22"/>
        </w:rPr>
      </w:pPr>
    </w:p>
    <w:p w14:paraId="6E055B56" w14:textId="77777777" w:rsidR="004667B4" w:rsidRPr="008347E5" w:rsidRDefault="004667B4" w:rsidP="004667B4">
      <w:pPr>
        <w:tabs>
          <w:tab w:val="left" w:pos="3962"/>
        </w:tabs>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14:paraId="5E8DE136" w14:textId="77777777" w:rsidR="004667B4" w:rsidRPr="008347E5" w:rsidRDefault="004667B4" w:rsidP="004667B4">
      <w:pPr>
        <w:tabs>
          <w:tab w:val="left" w:pos="3962"/>
        </w:tabs>
        <w:spacing w:line="360" w:lineRule="auto"/>
        <w:jc w:val="both"/>
        <w:rPr>
          <w:rFonts w:ascii="Palatino Linotype" w:eastAsia="Palatino Linotype" w:hAnsi="Palatino Linotype" w:cs="Palatino Linotype"/>
          <w:sz w:val="22"/>
          <w:szCs w:val="22"/>
        </w:rPr>
      </w:pPr>
    </w:p>
    <w:p w14:paraId="0405AEE9" w14:textId="77777777" w:rsidR="004667B4" w:rsidRPr="008347E5" w:rsidRDefault="004667B4" w:rsidP="004667B4">
      <w:pPr>
        <w:tabs>
          <w:tab w:val="left" w:pos="3962"/>
        </w:tabs>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Es decir, en el artículo 16, primer párrafo constitucional, se da el reconocimiento de un derecho a la privacidad de las personas que implica no ser sujeto de injerencias arbitrarias, intromisiones o molestias en el ámbito reservado de su vida o intimidad, ni de ataques a su honra o a su reputación, por lo que toda persona tiene derecho a la protección de la ley contra tales injerencias o ataques.</w:t>
      </w:r>
    </w:p>
    <w:p w14:paraId="6913CF66" w14:textId="77777777" w:rsidR="004667B4" w:rsidRPr="008347E5" w:rsidRDefault="004667B4" w:rsidP="004667B4">
      <w:pPr>
        <w:tabs>
          <w:tab w:val="left" w:pos="3962"/>
        </w:tabs>
        <w:spacing w:line="360" w:lineRule="auto"/>
        <w:jc w:val="both"/>
        <w:rPr>
          <w:rFonts w:ascii="Palatino Linotype" w:eastAsia="Palatino Linotype" w:hAnsi="Palatino Linotype" w:cs="Palatino Linotype"/>
          <w:sz w:val="22"/>
          <w:szCs w:val="22"/>
        </w:rPr>
      </w:pPr>
    </w:p>
    <w:p w14:paraId="38086315" w14:textId="77777777" w:rsidR="004667B4" w:rsidRPr="008347E5" w:rsidRDefault="004667B4" w:rsidP="004667B4">
      <w:pPr>
        <w:tabs>
          <w:tab w:val="left" w:pos="3962"/>
        </w:tabs>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Por lo que hace al </w:t>
      </w:r>
      <w:r w:rsidRPr="008347E5">
        <w:rPr>
          <w:rFonts w:ascii="Palatino Linotype" w:eastAsia="Palatino Linotype" w:hAnsi="Palatino Linotype" w:cs="Palatino Linotype"/>
          <w:b/>
          <w:sz w:val="22"/>
          <w:szCs w:val="22"/>
        </w:rPr>
        <w:t>derecho al honor</w:t>
      </w:r>
      <w:r w:rsidRPr="008347E5">
        <w:rPr>
          <w:rFonts w:ascii="Palatino Linotype" w:eastAsia="Palatino Linotype" w:hAnsi="Palatino Linotype" w:cs="Palatino Linotype"/>
          <w:sz w:val="22"/>
          <w:szCs w:val="22"/>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p>
    <w:p w14:paraId="34CDED1A" w14:textId="77777777" w:rsidR="004667B4" w:rsidRPr="008347E5" w:rsidRDefault="004667B4" w:rsidP="004667B4">
      <w:pPr>
        <w:tabs>
          <w:tab w:val="left" w:pos="3962"/>
        </w:tabs>
        <w:spacing w:line="360" w:lineRule="auto"/>
        <w:jc w:val="both"/>
        <w:rPr>
          <w:rFonts w:ascii="Palatino Linotype" w:eastAsia="Palatino Linotype" w:hAnsi="Palatino Linotype" w:cs="Palatino Linotype"/>
          <w:sz w:val="22"/>
          <w:szCs w:val="22"/>
        </w:rPr>
      </w:pPr>
    </w:p>
    <w:p w14:paraId="5B0DDB6E" w14:textId="77777777" w:rsidR="004667B4" w:rsidRPr="008347E5" w:rsidRDefault="004667B4" w:rsidP="004667B4">
      <w:pPr>
        <w:spacing w:line="276" w:lineRule="auto"/>
        <w:ind w:left="851" w:right="902"/>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 xml:space="preserve">“DERECHO FUNDAMENTAL AL HONOR. SU DIMENSIÓN SUBJETIVA Y OBJETIVA. </w:t>
      </w:r>
      <w:r w:rsidRPr="008347E5">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sidRPr="008347E5">
        <w:rPr>
          <w:rFonts w:ascii="Palatino Linotype" w:eastAsia="Palatino Linotype" w:hAnsi="Palatino Linotype" w:cs="Palatino Linotype"/>
          <w:b/>
          <w:i/>
          <w:sz w:val="22"/>
          <w:szCs w:val="22"/>
        </w:rPr>
        <w:t>concepto que la persona tiene de sí misma o que los demás se han formado de ella, en virtud de su proceder o de la expresión de su calidad ética y social</w:t>
      </w:r>
      <w:r w:rsidRPr="008347E5">
        <w:rPr>
          <w:rFonts w:ascii="Palatino Linotype" w:eastAsia="Palatino Linotype" w:hAnsi="Palatino Linotype" w:cs="Palatino Linotype"/>
          <w:i/>
          <w:sz w:val="22"/>
          <w:szCs w:val="22"/>
        </w:rPr>
        <w:t>.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3DA7F4C3" w14:textId="77777777" w:rsidR="004667B4" w:rsidRPr="008347E5" w:rsidRDefault="004667B4" w:rsidP="004667B4">
      <w:pPr>
        <w:spacing w:line="276" w:lineRule="auto"/>
        <w:ind w:left="851" w:right="902"/>
        <w:jc w:val="both"/>
        <w:rPr>
          <w:rFonts w:ascii="Palatino Linotype" w:eastAsia="Palatino Linotype" w:hAnsi="Palatino Linotype" w:cs="Palatino Linotype"/>
          <w:sz w:val="22"/>
          <w:szCs w:val="22"/>
        </w:rPr>
      </w:pPr>
    </w:p>
    <w:p w14:paraId="6F65A298" w14:textId="77777777" w:rsidR="004667B4" w:rsidRPr="008347E5" w:rsidRDefault="004667B4" w:rsidP="004667B4">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Es así que, el honor es el concepto que la persona tiene de sí misma o que los demás se han formado de ella, en virtud de su proceder o de la expresión de su calidad ética y social.</w:t>
      </w:r>
    </w:p>
    <w:p w14:paraId="549975FB" w14:textId="77777777" w:rsidR="007E6426" w:rsidRPr="008347E5" w:rsidRDefault="007E6426" w:rsidP="007E6426">
      <w:pPr>
        <w:spacing w:before="240" w:after="240" w:line="360" w:lineRule="auto"/>
        <w:jc w:val="both"/>
        <w:rPr>
          <w:rFonts w:ascii="Palatino Linotype" w:eastAsia="Palatino Linotype" w:hAnsi="Palatino Linotype" w:cs="Palatino Linotype"/>
          <w:b/>
          <w:sz w:val="22"/>
          <w:szCs w:val="22"/>
        </w:rPr>
      </w:pPr>
      <w:r w:rsidRPr="008347E5">
        <w:rPr>
          <w:rFonts w:ascii="Palatino Linotype" w:eastAsia="Palatino Linotype" w:hAnsi="Palatino Linotype" w:cs="Palatino Linotype"/>
          <w:sz w:val="22"/>
          <w:szCs w:val="22"/>
        </w:rPr>
        <w:t xml:space="preserve">En el fondo, se considera que se puede atentar contra la honra y el buen nombre de una persona mediante la divulgación de información sobre aquellos servidores públicos a quienes se les ha impuesto una sanción por faltas no graves, porque podrían orientar el juicio que se tiene de una persona por parte de la sociedad, lo que en efecto constituye una lesión injustificada a la posición del hombre en sociedad, ocasionando un perjuicio en su </w:t>
      </w:r>
      <w:r w:rsidRPr="008347E5">
        <w:rPr>
          <w:rFonts w:ascii="Palatino Linotype" w:eastAsia="Palatino Linotype" w:hAnsi="Palatino Linotype" w:cs="Palatino Linotype"/>
          <w:b/>
          <w:sz w:val="22"/>
          <w:szCs w:val="22"/>
        </w:rPr>
        <w:t>honor, intimidad, buena imagen y nombre, así como a su vida privada.</w:t>
      </w:r>
    </w:p>
    <w:p w14:paraId="671754A0" w14:textId="337BF5B3" w:rsidR="00F14ABB" w:rsidRPr="008347E5" w:rsidRDefault="007E6426" w:rsidP="007E642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De lo hasta aquí expuesto, se concluye que l</w:t>
      </w:r>
      <w:r w:rsidR="00F14ABB" w:rsidRPr="008347E5">
        <w:rPr>
          <w:rFonts w:ascii="Palatino Linotype" w:eastAsia="Palatino Linotype" w:hAnsi="Palatino Linotype" w:cs="Palatino Linotype"/>
          <w:sz w:val="22"/>
          <w:szCs w:val="22"/>
        </w:rPr>
        <w:t xml:space="preserve">a información que requiere el particular si es susceptible de proporcionarse, por ser generada, administrada y poseída en ejercicio de las atribuciones, funciones y competencias del </w:t>
      </w:r>
      <w:proofErr w:type="spellStart"/>
      <w:r w:rsidR="00F14ABB" w:rsidRPr="008347E5">
        <w:rPr>
          <w:rFonts w:ascii="Palatino Linotype" w:eastAsia="Palatino Linotype" w:hAnsi="Palatino Linotype" w:cs="Palatino Linotype"/>
          <w:sz w:val="22"/>
          <w:szCs w:val="22"/>
        </w:rPr>
        <w:t>Organo</w:t>
      </w:r>
      <w:proofErr w:type="spellEnd"/>
      <w:r w:rsidR="00F14ABB" w:rsidRPr="008347E5">
        <w:rPr>
          <w:rFonts w:ascii="Palatino Linotype" w:eastAsia="Palatino Linotype" w:hAnsi="Palatino Linotype" w:cs="Palatino Linotype"/>
          <w:sz w:val="22"/>
          <w:szCs w:val="22"/>
        </w:rPr>
        <w:t xml:space="preserve"> Interno de Control y sus unidades administrativas. </w:t>
      </w:r>
    </w:p>
    <w:p w14:paraId="12EA4226" w14:textId="4E235478" w:rsidR="00F14ABB" w:rsidRPr="008347E5" w:rsidRDefault="00F14ABB" w:rsidP="007E642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En consecuencia, se ORDENA al Sujeto Obligado entregar los documentos donde conste la siguiente información de los procedimientos administrativos </w:t>
      </w:r>
      <w:r w:rsidR="002F1E98" w:rsidRPr="008347E5">
        <w:rPr>
          <w:rFonts w:ascii="Palatino Linotype" w:eastAsia="Palatino Linotype" w:hAnsi="Palatino Linotype" w:cs="Palatino Linotype"/>
          <w:sz w:val="22"/>
          <w:szCs w:val="22"/>
        </w:rPr>
        <w:t xml:space="preserve">por faltas no graves </w:t>
      </w:r>
      <w:r w:rsidRPr="008347E5">
        <w:rPr>
          <w:rFonts w:ascii="Palatino Linotype" w:eastAsia="Palatino Linotype" w:hAnsi="Palatino Linotype" w:cs="Palatino Linotype"/>
          <w:sz w:val="22"/>
          <w:szCs w:val="22"/>
        </w:rPr>
        <w:t xml:space="preserve">del periodo comprendido del uno de enero de </w:t>
      </w:r>
      <w:proofErr w:type="gramStart"/>
      <w:r w:rsidRPr="008347E5">
        <w:rPr>
          <w:rFonts w:ascii="Palatino Linotype" w:eastAsia="Palatino Linotype" w:hAnsi="Palatino Linotype" w:cs="Palatino Linotype"/>
          <w:sz w:val="22"/>
          <w:szCs w:val="22"/>
        </w:rPr>
        <w:t>dos mil veintiuno</w:t>
      </w:r>
      <w:proofErr w:type="gramEnd"/>
      <w:r w:rsidRPr="008347E5">
        <w:rPr>
          <w:rFonts w:ascii="Palatino Linotype" w:eastAsia="Palatino Linotype" w:hAnsi="Palatino Linotype" w:cs="Palatino Linotype"/>
          <w:sz w:val="22"/>
          <w:szCs w:val="22"/>
        </w:rPr>
        <w:t xml:space="preserve"> al doce de septiembre de dos mil veinticinco:</w:t>
      </w:r>
    </w:p>
    <w:p w14:paraId="08CF7387" w14:textId="4303A596" w:rsidR="00F14ABB" w:rsidRPr="008347E5" w:rsidRDefault="00F14ABB" w:rsidP="004667B4">
      <w:pPr>
        <w:pStyle w:val="Prrafodelista"/>
        <w:numPr>
          <w:ilvl w:val="0"/>
          <w:numId w:val="19"/>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Número de expediente;</w:t>
      </w:r>
    </w:p>
    <w:p w14:paraId="67ECC736" w14:textId="62211171" w:rsidR="00A846CF" w:rsidRPr="008347E5" w:rsidRDefault="00F14ABB" w:rsidP="00D632AD">
      <w:pPr>
        <w:pStyle w:val="Prrafodelista"/>
        <w:numPr>
          <w:ilvl w:val="0"/>
          <w:numId w:val="19"/>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Expediente de los procedimientos administrativos </w:t>
      </w:r>
      <w:proofErr w:type="spellStart"/>
      <w:r w:rsidRPr="008347E5">
        <w:rPr>
          <w:rFonts w:ascii="Palatino Linotype" w:eastAsia="Palatino Linotype" w:hAnsi="Palatino Linotype" w:cs="Palatino Linotype"/>
          <w:sz w:val="22"/>
          <w:szCs w:val="22"/>
        </w:rPr>
        <w:t>concluídos</w:t>
      </w:r>
      <w:proofErr w:type="spellEnd"/>
      <w:r w:rsidRPr="008347E5">
        <w:rPr>
          <w:rFonts w:ascii="Palatino Linotype" w:eastAsia="Palatino Linotype" w:hAnsi="Palatino Linotype" w:cs="Palatino Linotype"/>
          <w:sz w:val="22"/>
          <w:szCs w:val="22"/>
        </w:rPr>
        <w:t>.</w:t>
      </w:r>
    </w:p>
    <w:p w14:paraId="08FCB1EC" w14:textId="5F2F8879" w:rsidR="004667B4" w:rsidRPr="008347E5" w:rsidRDefault="004667B4" w:rsidP="004667B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Para la elaboración de las versiones públicas, el Sujeto Obligado estará a lo dispuesto en el Considerando Quinto, mismo que a continuación se enuncia.</w:t>
      </w:r>
    </w:p>
    <w:p w14:paraId="2246F67C" w14:textId="77777777"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 xml:space="preserve">Quinto. Versión Pública. </w:t>
      </w:r>
      <w:r w:rsidRPr="008347E5">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8347E5"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8347E5"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8347E5" w:rsidRDefault="00F36565">
      <w:pPr>
        <w:spacing w:line="360" w:lineRule="auto"/>
        <w:ind w:right="50"/>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8347E5"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r w:rsidRPr="008347E5">
        <w:rPr>
          <w:rFonts w:ascii="Palatino Linotype" w:eastAsia="Palatino Linotype" w:hAnsi="Palatino Linotype" w:cs="Palatino Linotype"/>
          <w:b/>
          <w:i/>
          <w:sz w:val="22"/>
          <w:szCs w:val="22"/>
        </w:rPr>
        <w:t>Artículo 3.</w:t>
      </w:r>
      <w:r w:rsidRPr="008347E5">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07C497C9"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7BE5EF39"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Artículo 91.</w:t>
      </w:r>
      <w:r w:rsidRPr="008347E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Artículo 132.</w:t>
      </w:r>
      <w:r w:rsidRPr="008347E5">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8347E5" w:rsidRDefault="00F36565">
      <w:pPr>
        <w:tabs>
          <w:tab w:val="left" w:pos="1134"/>
        </w:tabs>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 Se reciba una solicitud de acceso a la información;</w:t>
      </w:r>
    </w:p>
    <w:p w14:paraId="45CEA9D2" w14:textId="77777777" w:rsidR="00C877F6" w:rsidRPr="008347E5" w:rsidRDefault="00F36565">
      <w:pPr>
        <w:tabs>
          <w:tab w:val="left" w:pos="1134"/>
        </w:tabs>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II. Se determine mediante resolución de autoridad competente; o</w:t>
      </w:r>
    </w:p>
    <w:p w14:paraId="2455AA3E" w14:textId="77777777" w:rsidR="00C877F6" w:rsidRPr="008347E5" w:rsidRDefault="00F36565">
      <w:pPr>
        <w:tabs>
          <w:tab w:val="left" w:pos="1134"/>
        </w:tabs>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54A48D97"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Artículo 143</w:t>
      </w:r>
      <w:r w:rsidRPr="008347E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8347E5" w:rsidRDefault="00C877F6" w:rsidP="00597D11">
      <w:pPr>
        <w:ind w:right="616"/>
        <w:jc w:val="both"/>
        <w:rPr>
          <w:rFonts w:ascii="Palatino Linotype" w:eastAsia="Palatino Linotype" w:hAnsi="Palatino Linotype" w:cs="Palatino Linotype"/>
          <w:i/>
          <w:sz w:val="22"/>
          <w:szCs w:val="22"/>
        </w:rPr>
      </w:pPr>
    </w:p>
    <w:p w14:paraId="4931F605" w14:textId="12F467C1"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8347E5">
        <w:rPr>
          <w:rFonts w:ascii="Palatino Linotype" w:eastAsia="Palatino Linotype" w:hAnsi="Palatino Linotype" w:cs="Palatino Linotype"/>
          <w:sz w:val="22"/>
          <w:szCs w:val="22"/>
        </w:rPr>
        <w:t xml:space="preserve"> </w:t>
      </w:r>
    </w:p>
    <w:p w14:paraId="2EF1B1D0" w14:textId="77777777" w:rsidR="008028EC" w:rsidRPr="008347E5" w:rsidRDefault="008028EC">
      <w:pPr>
        <w:spacing w:line="360" w:lineRule="auto"/>
        <w:jc w:val="both"/>
        <w:rPr>
          <w:rFonts w:ascii="Palatino Linotype" w:eastAsia="Palatino Linotype" w:hAnsi="Palatino Linotype" w:cs="Palatino Linotype"/>
          <w:sz w:val="22"/>
          <w:szCs w:val="22"/>
        </w:rPr>
      </w:pPr>
    </w:p>
    <w:p w14:paraId="5AA2A99C" w14:textId="77777777" w:rsidR="008028EC" w:rsidRPr="008347E5" w:rsidRDefault="008028EC" w:rsidP="00BE46EE">
      <w:pPr>
        <w:pStyle w:val="Prrafodelista"/>
        <w:numPr>
          <w:ilvl w:val="0"/>
          <w:numId w:val="21"/>
        </w:numPr>
        <w:spacing w:line="360" w:lineRule="auto"/>
        <w:ind w:left="567"/>
        <w:jc w:val="both"/>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Documento que acredite la nacionalidad (acta de nacimiento)</w:t>
      </w:r>
    </w:p>
    <w:p w14:paraId="2D51AC8D" w14:textId="77777777" w:rsidR="008028EC" w:rsidRPr="008347E5" w:rsidRDefault="008028EC" w:rsidP="008028EC">
      <w:pPr>
        <w:spacing w:line="360" w:lineRule="auto"/>
        <w:jc w:val="both"/>
        <w:rPr>
          <w:rFonts w:ascii="Palatino Linotype" w:eastAsia="Palatino Linotype" w:hAnsi="Palatino Linotype" w:cs="Palatino Linotype"/>
          <w:b/>
          <w:sz w:val="22"/>
          <w:szCs w:val="22"/>
        </w:rPr>
      </w:pPr>
    </w:p>
    <w:p w14:paraId="31555FC3"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es por ello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33477AB5" w14:textId="77777777" w:rsidR="008028EC" w:rsidRPr="008347E5" w:rsidRDefault="008028EC" w:rsidP="008028EC">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Ahora bien, de acuerdo con el Formato Único del Acta de Nacimiento publicado por la Secretaría de Gobernación en el enlace </w:t>
      </w:r>
      <w:hyperlink r:id="rId9">
        <w:r w:rsidRPr="008347E5">
          <w:rPr>
            <w:rFonts w:ascii="Palatino Linotype" w:eastAsia="Palatino Linotype" w:hAnsi="Palatino Linotype" w:cs="Palatino Linotype"/>
            <w:sz w:val="22"/>
            <w:szCs w:val="22"/>
            <w:u w:val="single"/>
          </w:rPr>
          <w:t>http://www.diputados.gob.mx/documentos/N_Acta_Nacimiento.pdf</w:t>
        </w:r>
      </w:hyperlink>
      <w:r w:rsidRPr="008347E5">
        <w:rPr>
          <w:rFonts w:ascii="Palatino Linotype" w:eastAsia="Palatino Linotype" w:hAnsi="Palatino Linotype" w:cs="Palatino Linotype"/>
          <w:sz w:val="22"/>
          <w:szCs w:val="22"/>
        </w:rPr>
        <w:t xml:space="preserve"> , se advierte que el Acta de Nacimiento se componte de quince elementos siendo los siguientes: </w:t>
      </w:r>
    </w:p>
    <w:p w14:paraId="583B3470"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a) Folio de Impresión.</w:t>
      </w:r>
    </w:p>
    <w:p w14:paraId="72579FD9"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b) Denominación del Documento.</w:t>
      </w:r>
    </w:p>
    <w:p w14:paraId="269C4F01"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c) Identificador Electrónico. </w:t>
      </w:r>
    </w:p>
    <w:p w14:paraId="558FA6EA"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d) Elementos del Registro. </w:t>
      </w:r>
    </w:p>
    <w:p w14:paraId="030338C7"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e) Datos de la Persona Registrada. </w:t>
      </w:r>
    </w:p>
    <w:p w14:paraId="2DA5CEA2"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f) Datos de Filiación de la Persona Registrada. </w:t>
      </w:r>
    </w:p>
    <w:p w14:paraId="4CF4FA5D"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g) Anotaciones Marginales. </w:t>
      </w:r>
    </w:p>
    <w:p w14:paraId="6D35A6A3"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h) Certificación. </w:t>
      </w:r>
    </w:p>
    <w:p w14:paraId="3E46A7C9"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i) Código Bidimensional QR que contiene información encriptada del acta. </w:t>
      </w:r>
    </w:p>
    <w:p w14:paraId="379FAB81"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j) Leyenda “Soy México” </w:t>
      </w:r>
    </w:p>
    <w:p w14:paraId="03833368"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k) Firma Electrónica Avanzada. </w:t>
      </w:r>
    </w:p>
    <w:p w14:paraId="5B57D174"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l) Firma y datos de la autoridad emisora. </w:t>
      </w:r>
    </w:p>
    <w:p w14:paraId="530B4394"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m) Código QR. </w:t>
      </w:r>
    </w:p>
    <w:p w14:paraId="722C68F1"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n) Código de Verificación.</w:t>
      </w:r>
    </w:p>
    <w:p w14:paraId="2CC2E023" w14:textId="77777777" w:rsidR="008028EC" w:rsidRPr="008347E5" w:rsidRDefault="008028EC" w:rsidP="008028EC">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o) Leyenda de instrucciones para la verificación del documento. </w:t>
      </w:r>
    </w:p>
    <w:p w14:paraId="4B1D587C" w14:textId="77777777" w:rsidR="008028EC" w:rsidRPr="008347E5" w:rsidRDefault="008028EC" w:rsidP="008028E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3FD8689C" w14:textId="77777777" w:rsidR="008028EC" w:rsidRPr="008347E5" w:rsidRDefault="008028EC" w:rsidP="008028EC">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se estima que dicho documento debe ser clasificado como información confidencial en su totalidad, al considerar que actualiza la causal de clasificación establecida en el artículo 143, fracción I, de la Ley de Transparencia y Acceso a la Información Pública del Estado de México y Municipios.</w:t>
      </w:r>
    </w:p>
    <w:p w14:paraId="75193B42" w14:textId="77777777" w:rsidR="00BE46EE" w:rsidRPr="008347E5" w:rsidRDefault="00BE46EE" w:rsidP="00BE46EE">
      <w:pPr>
        <w:numPr>
          <w:ilvl w:val="0"/>
          <w:numId w:val="20"/>
        </w:numPr>
        <w:pBdr>
          <w:top w:val="nil"/>
          <w:left w:val="nil"/>
          <w:bottom w:val="nil"/>
          <w:right w:val="nil"/>
          <w:between w:val="nil"/>
        </w:pBdr>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Credencial de elector.</w:t>
      </w:r>
    </w:p>
    <w:p w14:paraId="640355CD" w14:textId="77777777" w:rsidR="00BE46EE" w:rsidRPr="008347E5" w:rsidRDefault="00BE46EE" w:rsidP="00BE46EE">
      <w:pPr>
        <w:pBdr>
          <w:top w:val="nil"/>
          <w:left w:val="nil"/>
          <w:bottom w:val="nil"/>
          <w:right w:val="nil"/>
          <w:between w:val="nil"/>
        </w:pBdr>
        <w:rPr>
          <w:rFonts w:ascii="Palatino Linotype" w:eastAsia="Palatino Linotype" w:hAnsi="Palatino Linotype" w:cs="Palatino Linotype"/>
          <w:b/>
          <w:sz w:val="22"/>
          <w:szCs w:val="22"/>
        </w:rPr>
      </w:pPr>
    </w:p>
    <w:p w14:paraId="6EFF7901" w14:textId="77777777" w:rsidR="00BE46EE" w:rsidRPr="008347E5" w:rsidRDefault="00BE46EE" w:rsidP="00BE46EE">
      <w:pPr>
        <w:tabs>
          <w:tab w:val="left" w:pos="6345"/>
        </w:tabs>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59D20BE8" w14:textId="77777777" w:rsidR="00BE46EE" w:rsidRPr="008347E5" w:rsidRDefault="00BE46EE" w:rsidP="00BE46EE">
      <w:pPr>
        <w:tabs>
          <w:tab w:val="left" w:pos="6345"/>
        </w:tabs>
        <w:spacing w:line="360" w:lineRule="auto"/>
        <w:jc w:val="both"/>
        <w:rPr>
          <w:rFonts w:ascii="Palatino Linotype" w:eastAsia="Palatino Linotype" w:hAnsi="Palatino Linotype" w:cs="Palatino Linotype"/>
          <w:sz w:val="22"/>
          <w:szCs w:val="22"/>
        </w:rPr>
      </w:pPr>
    </w:p>
    <w:p w14:paraId="6A1F9686" w14:textId="77777777" w:rsidR="00BE46EE" w:rsidRPr="008347E5" w:rsidRDefault="00BE46EE" w:rsidP="00BE46EE">
      <w:pPr>
        <w:tabs>
          <w:tab w:val="left" w:pos="6345"/>
        </w:tabs>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De manera particular el artículo 156, de la Ley General de Instituciones y Procedimientos Electorales dispone que la credencial para votar deberá contener, cuando menos, los siguientes datos:</w:t>
      </w:r>
    </w:p>
    <w:p w14:paraId="58DE8B50"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sz w:val="22"/>
          <w:szCs w:val="22"/>
        </w:rPr>
      </w:pPr>
    </w:p>
    <w:p w14:paraId="6C9366D5"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a) 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w:t>
      </w:r>
    </w:p>
    <w:p w14:paraId="6DDCF35C"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b) Sección electoral en donde deberá votar el ciudadano. En el caso de los ciudadanos residentes en el extranjero no será necesario incluir este requisito;</w:t>
      </w:r>
    </w:p>
    <w:p w14:paraId="50710589"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c) Apellido paterno, apellido materno y nombre completo;</w:t>
      </w:r>
    </w:p>
    <w:p w14:paraId="1AEE2F04"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d) Domicilio;</w:t>
      </w:r>
    </w:p>
    <w:p w14:paraId="3E8E628D"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e) Sexo;</w:t>
      </w:r>
    </w:p>
    <w:p w14:paraId="77679A9A"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f) Edad y año de registro;</w:t>
      </w:r>
    </w:p>
    <w:p w14:paraId="5CA30EEA"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g) Firma, huella digital y fotografía del elector;</w:t>
      </w:r>
    </w:p>
    <w:p w14:paraId="76800258"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h) Clave de registro, y</w:t>
      </w:r>
    </w:p>
    <w:p w14:paraId="27E6D3EB"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 Clave Única del Registro de Población.</w:t>
      </w:r>
    </w:p>
    <w:p w14:paraId="5D5CB237"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2. Además tendrá:</w:t>
      </w:r>
    </w:p>
    <w:p w14:paraId="482DCBA3"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a) Espacios necesarios para marcar año y elección de que se trate;</w:t>
      </w:r>
    </w:p>
    <w:p w14:paraId="1FE9F606"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b) Firma impresa del Secretario Ejecutivo del Instituto;</w:t>
      </w:r>
    </w:p>
    <w:p w14:paraId="6D8FF46E"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c) Año de emisión;</w:t>
      </w:r>
    </w:p>
    <w:p w14:paraId="46A11F44"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d) Año en el que expira su vigencia, y</w:t>
      </w:r>
    </w:p>
    <w:p w14:paraId="2E393E8F"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e) En el caso de la que se expida al ciudadano residente en el extranjero, la leyenda</w:t>
      </w:r>
    </w:p>
    <w:p w14:paraId="6521B908" w14:textId="77777777" w:rsidR="00BE46EE" w:rsidRPr="008347E5" w:rsidRDefault="00BE46EE" w:rsidP="00BE46EE">
      <w:pPr>
        <w:tabs>
          <w:tab w:val="left" w:pos="6345"/>
        </w:tabs>
        <w:spacing w:line="360" w:lineRule="auto"/>
        <w:ind w:left="567" w:right="539"/>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“Para Votar desde el Extranjero”.</w:t>
      </w:r>
    </w:p>
    <w:p w14:paraId="59C453E0" w14:textId="77777777" w:rsidR="00BE46EE" w:rsidRPr="008347E5" w:rsidRDefault="00BE46EE" w:rsidP="00BE46EE">
      <w:pPr>
        <w:tabs>
          <w:tab w:val="left" w:pos="6345"/>
        </w:tabs>
        <w:spacing w:line="360" w:lineRule="auto"/>
        <w:jc w:val="both"/>
        <w:rPr>
          <w:rFonts w:ascii="Palatino Linotype" w:eastAsia="Palatino Linotype" w:hAnsi="Palatino Linotype" w:cs="Palatino Linotype"/>
          <w:sz w:val="22"/>
          <w:szCs w:val="22"/>
        </w:rPr>
      </w:pPr>
    </w:p>
    <w:p w14:paraId="5BD2AEC3" w14:textId="77777777" w:rsidR="00BE46EE" w:rsidRPr="008347E5" w:rsidRDefault="00BE46EE" w:rsidP="00BE46EE">
      <w:pPr>
        <w:tabs>
          <w:tab w:val="left" w:pos="6345"/>
        </w:tabs>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3C874861" w14:textId="77777777" w:rsidR="00BE46EE" w:rsidRPr="008347E5" w:rsidRDefault="00BE46EE" w:rsidP="00BE46EE">
      <w:pPr>
        <w:tabs>
          <w:tab w:val="left" w:pos="6345"/>
        </w:tabs>
        <w:spacing w:line="360" w:lineRule="auto"/>
        <w:jc w:val="both"/>
        <w:rPr>
          <w:rFonts w:ascii="Palatino Linotype" w:eastAsia="Palatino Linotype" w:hAnsi="Palatino Linotype" w:cs="Palatino Linotype"/>
          <w:sz w:val="22"/>
          <w:szCs w:val="22"/>
        </w:rPr>
      </w:pPr>
    </w:p>
    <w:p w14:paraId="2CF08D67" w14:textId="77777777" w:rsidR="00BE46EE" w:rsidRPr="008347E5" w:rsidRDefault="00BE46EE" w:rsidP="00BE46EE">
      <w:pPr>
        <w:tabs>
          <w:tab w:val="left" w:pos="6345"/>
        </w:tabs>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236D6BEE" w14:textId="77777777" w:rsidR="00BE46EE" w:rsidRPr="008347E5" w:rsidRDefault="00BE46EE" w:rsidP="00BE46EE">
      <w:pPr>
        <w:tabs>
          <w:tab w:val="left" w:pos="6345"/>
        </w:tabs>
        <w:spacing w:line="360" w:lineRule="auto"/>
        <w:jc w:val="both"/>
        <w:rPr>
          <w:rFonts w:ascii="Palatino Linotype" w:eastAsia="Palatino Linotype" w:hAnsi="Palatino Linotype" w:cs="Palatino Linotype"/>
          <w:sz w:val="22"/>
          <w:szCs w:val="22"/>
        </w:rPr>
      </w:pPr>
    </w:p>
    <w:p w14:paraId="07CF7DCA" w14:textId="37D25630" w:rsidR="000140E9" w:rsidRPr="008347E5" w:rsidRDefault="00BE46EE" w:rsidP="00BE46EE">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1B414947" w14:textId="77777777" w:rsidR="00BE46EE" w:rsidRPr="008347E5" w:rsidRDefault="00BE46EE" w:rsidP="00BE46EE">
      <w:pPr>
        <w:spacing w:line="360" w:lineRule="auto"/>
        <w:jc w:val="both"/>
        <w:rPr>
          <w:rFonts w:ascii="Palatino Linotype" w:eastAsia="Palatino Linotype" w:hAnsi="Palatino Linotype" w:cs="Palatino Linotype"/>
          <w:sz w:val="22"/>
          <w:szCs w:val="22"/>
        </w:rPr>
      </w:pPr>
    </w:p>
    <w:p w14:paraId="57180B8D" w14:textId="77777777"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8347E5"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 “</w:t>
      </w:r>
      <w:r w:rsidRPr="008347E5">
        <w:rPr>
          <w:rFonts w:ascii="Palatino Linotype" w:eastAsia="Palatino Linotype" w:hAnsi="Palatino Linotype" w:cs="Palatino Linotype"/>
          <w:b/>
          <w:i/>
          <w:sz w:val="22"/>
          <w:szCs w:val="22"/>
        </w:rPr>
        <w:t>Quincuagésimo</w:t>
      </w:r>
      <w:r w:rsidRPr="008347E5">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Quincuagésimo primero.</w:t>
      </w:r>
      <w:r w:rsidRPr="008347E5">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I. El número de sesión y fecha; </w:t>
      </w:r>
    </w:p>
    <w:p w14:paraId="241B2257"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IV. La resolución o resoluciones aprobadas; y </w:t>
      </w:r>
    </w:p>
    <w:p w14:paraId="682C4065"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Quincuagésimo segundo.</w:t>
      </w:r>
      <w:r w:rsidRPr="008347E5">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8347E5">
        <w:rPr>
          <w:rFonts w:ascii="Palatino Linotype" w:eastAsia="Palatino Linotype" w:hAnsi="Palatino Linotype" w:cs="Palatino Linotype"/>
          <w:i/>
          <w:sz w:val="22"/>
          <w:szCs w:val="22"/>
        </w:rPr>
        <w:t>sobreposición</w:t>
      </w:r>
      <w:proofErr w:type="spellEnd"/>
      <w:r w:rsidRPr="008347E5">
        <w:rPr>
          <w:rFonts w:ascii="Palatino Linotype" w:eastAsia="Palatino Linotype" w:hAnsi="Palatino Linotype" w:cs="Palatino Linotype"/>
          <w:i/>
          <w:sz w:val="22"/>
          <w:szCs w:val="22"/>
        </w:rPr>
        <w:t xml:space="preserve"> de contenido distinto al autorizado por el Comité.</w:t>
      </w:r>
    </w:p>
    <w:p w14:paraId="0D3B9CF4"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8347E5"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8347E5"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8347E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r w:rsidRPr="008347E5">
        <w:rPr>
          <w:rFonts w:ascii="Palatino Linotype" w:eastAsia="Palatino Linotype" w:hAnsi="Palatino Linotype" w:cs="Palatino Linotype"/>
          <w:b/>
          <w:i/>
          <w:sz w:val="22"/>
          <w:szCs w:val="22"/>
        </w:rPr>
        <w:t>Quincuagésimo cuarto.</w:t>
      </w:r>
      <w:r w:rsidRPr="008347E5">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Quincuagésimo quinto.</w:t>
      </w:r>
      <w:r w:rsidRPr="008347E5">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8347E5">
        <w:rPr>
          <w:rFonts w:ascii="Palatino Linotype" w:eastAsia="Palatino Linotype" w:hAnsi="Palatino Linotype" w:cs="Palatino Linotype"/>
          <w:i/>
          <w:sz w:val="22"/>
          <w:szCs w:val="22"/>
        </w:rPr>
        <w:t>testado</w:t>
      </w:r>
      <w:proofErr w:type="spellEnd"/>
      <w:r w:rsidRPr="008347E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w:t>
      </w:r>
    </w:p>
    <w:p w14:paraId="09D096A7"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b/>
          <w:i/>
          <w:sz w:val="22"/>
          <w:szCs w:val="22"/>
        </w:rPr>
        <w:t>Quincuagésimo séptimo.</w:t>
      </w:r>
      <w:r w:rsidRPr="008347E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8347E5" w:rsidRDefault="00F36565">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4E6BDC9" w14:textId="791CF14C" w:rsidR="00C877F6" w:rsidRPr="008347E5" w:rsidRDefault="00F36565" w:rsidP="0061776B">
      <w:pPr>
        <w:ind w:left="567" w:right="616"/>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6661E499" w14:textId="77777777" w:rsidR="0061776B" w:rsidRPr="008347E5" w:rsidRDefault="0061776B" w:rsidP="0061776B">
      <w:pPr>
        <w:ind w:right="616"/>
        <w:jc w:val="both"/>
        <w:rPr>
          <w:rFonts w:ascii="Palatino Linotype" w:eastAsia="Palatino Linotype" w:hAnsi="Palatino Linotype" w:cs="Palatino Linotype"/>
          <w:i/>
          <w:sz w:val="22"/>
          <w:szCs w:val="22"/>
        </w:rPr>
      </w:pPr>
    </w:p>
    <w:p w14:paraId="0BDEC403" w14:textId="77777777" w:rsidR="0061776B" w:rsidRPr="008347E5" w:rsidRDefault="0061776B" w:rsidP="0061776B">
      <w:pPr>
        <w:ind w:right="616"/>
        <w:jc w:val="both"/>
        <w:rPr>
          <w:rFonts w:ascii="Palatino Linotype" w:eastAsia="Palatino Linotype" w:hAnsi="Palatino Linotype" w:cs="Palatino Linotype"/>
          <w:i/>
          <w:sz w:val="22"/>
          <w:szCs w:val="22"/>
        </w:rPr>
      </w:pPr>
    </w:p>
    <w:p w14:paraId="130BAA1B" w14:textId="4C5B4BE6" w:rsidR="00C877F6" w:rsidRPr="008347E5" w:rsidRDefault="00F36565">
      <w:pPr>
        <w:spacing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r w:rsidR="003B0707" w:rsidRPr="008347E5">
        <w:rPr>
          <w:rFonts w:ascii="Palatino Linotype" w:eastAsia="Palatino Linotype" w:hAnsi="Palatino Linotype" w:cs="Palatino Linotype"/>
          <w:sz w:val="22"/>
          <w:szCs w:val="22"/>
        </w:rPr>
        <w:t xml:space="preserve"> </w:t>
      </w:r>
    </w:p>
    <w:p w14:paraId="4189785E" w14:textId="77777777" w:rsidR="00C877F6" w:rsidRPr="008347E5" w:rsidRDefault="00F3656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8347E5"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R E S U E L V E:</w:t>
      </w:r>
    </w:p>
    <w:p w14:paraId="6EF9BB33" w14:textId="4EFBD288" w:rsidR="00C877F6" w:rsidRPr="008347E5" w:rsidRDefault="00F36565">
      <w:pPr>
        <w:spacing w:before="240" w:after="240" w:line="360" w:lineRule="auto"/>
        <w:jc w:val="both"/>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 xml:space="preserve">Primero. </w:t>
      </w:r>
      <w:r w:rsidRPr="008347E5">
        <w:rPr>
          <w:rFonts w:ascii="Palatino Linotype" w:eastAsia="Palatino Linotype" w:hAnsi="Palatino Linotype" w:cs="Palatino Linotype"/>
          <w:sz w:val="22"/>
          <w:szCs w:val="22"/>
        </w:rPr>
        <w:t>Resultan</w:t>
      </w:r>
      <w:r w:rsidRPr="008347E5">
        <w:rPr>
          <w:rFonts w:ascii="Palatino Linotype" w:eastAsia="Palatino Linotype" w:hAnsi="Palatino Linotype" w:cs="Palatino Linotype"/>
          <w:b/>
          <w:sz w:val="22"/>
          <w:szCs w:val="22"/>
        </w:rPr>
        <w:t xml:space="preserve"> parcialmente fundados </w:t>
      </w:r>
      <w:r w:rsidRPr="008347E5">
        <w:rPr>
          <w:rFonts w:ascii="Palatino Linotype" w:eastAsia="Palatino Linotype" w:hAnsi="Palatino Linotype" w:cs="Palatino Linotype"/>
          <w:sz w:val="22"/>
          <w:szCs w:val="22"/>
        </w:rPr>
        <w:t xml:space="preserve">los motivos de inconformidad hechos valer por </w:t>
      </w:r>
      <w:r w:rsidRPr="008347E5">
        <w:rPr>
          <w:rFonts w:ascii="Palatino Linotype" w:eastAsia="Palatino Linotype" w:hAnsi="Palatino Linotype" w:cs="Palatino Linotype"/>
          <w:b/>
          <w:sz w:val="22"/>
          <w:szCs w:val="22"/>
        </w:rPr>
        <w:t>la parte Recurrente</w:t>
      </w:r>
      <w:r w:rsidRPr="008347E5">
        <w:rPr>
          <w:rFonts w:ascii="Palatino Linotype" w:eastAsia="Palatino Linotype" w:hAnsi="Palatino Linotype" w:cs="Palatino Linotype"/>
          <w:sz w:val="22"/>
          <w:szCs w:val="22"/>
        </w:rPr>
        <w:t xml:space="preserve"> en el Recurso de Revisión</w:t>
      </w:r>
      <w:r w:rsidRPr="008347E5">
        <w:rPr>
          <w:rFonts w:ascii="Palatino Linotype" w:eastAsia="Palatino Linotype" w:hAnsi="Palatino Linotype" w:cs="Palatino Linotype"/>
          <w:b/>
          <w:sz w:val="22"/>
          <w:szCs w:val="22"/>
        </w:rPr>
        <w:t xml:space="preserve"> </w:t>
      </w:r>
      <w:r w:rsidR="007A6034" w:rsidRPr="008347E5">
        <w:rPr>
          <w:rFonts w:ascii="Palatino Linotype" w:eastAsia="Palatino Linotype" w:hAnsi="Palatino Linotype" w:cs="Palatino Linotype"/>
          <w:b/>
          <w:sz w:val="22"/>
          <w:szCs w:val="22"/>
        </w:rPr>
        <w:t>11769/INFOEM/IP/RR/2025</w:t>
      </w:r>
      <w:r w:rsidRPr="008347E5">
        <w:rPr>
          <w:rFonts w:ascii="Palatino Linotype" w:eastAsia="Palatino Linotype" w:hAnsi="Palatino Linotype" w:cs="Palatino Linotype"/>
          <w:b/>
          <w:sz w:val="22"/>
          <w:szCs w:val="22"/>
        </w:rPr>
        <w:t xml:space="preserve">, </w:t>
      </w:r>
      <w:r w:rsidRPr="008347E5">
        <w:rPr>
          <w:rFonts w:ascii="Palatino Linotype" w:eastAsia="Palatino Linotype" w:hAnsi="Palatino Linotype" w:cs="Palatino Linotype"/>
          <w:sz w:val="22"/>
          <w:szCs w:val="22"/>
        </w:rPr>
        <w:t>por lo que</w:t>
      </w:r>
      <w:r w:rsidRPr="008347E5">
        <w:rPr>
          <w:rFonts w:ascii="Palatino Linotype" w:eastAsia="Palatino Linotype" w:hAnsi="Palatino Linotype" w:cs="Palatino Linotype"/>
          <w:b/>
          <w:sz w:val="22"/>
          <w:szCs w:val="22"/>
        </w:rPr>
        <w:t xml:space="preserve">, en términos del Considerando Cuarto </w:t>
      </w:r>
      <w:r w:rsidRPr="008347E5">
        <w:rPr>
          <w:rFonts w:ascii="Palatino Linotype" w:eastAsia="Palatino Linotype" w:hAnsi="Palatino Linotype" w:cs="Palatino Linotype"/>
          <w:sz w:val="22"/>
          <w:szCs w:val="22"/>
        </w:rPr>
        <w:t>de la presente resolución</w:t>
      </w:r>
      <w:r w:rsidRPr="008347E5">
        <w:rPr>
          <w:rFonts w:ascii="Palatino Linotype" w:eastAsia="Palatino Linotype" w:hAnsi="Palatino Linotype" w:cs="Palatino Linotype"/>
          <w:b/>
          <w:sz w:val="22"/>
          <w:szCs w:val="22"/>
        </w:rPr>
        <w:t xml:space="preserve">, se </w:t>
      </w:r>
      <w:r w:rsidR="00C24F45" w:rsidRPr="008347E5">
        <w:rPr>
          <w:rFonts w:ascii="Palatino Linotype" w:eastAsia="Palatino Linotype" w:hAnsi="Palatino Linotype" w:cs="Palatino Linotype"/>
          <w:b/>
          <w:sz w:val="22"/>
          <w:szCs w:val="22"/>
        </w:rPr>
        <w:t>REVOCA</w:t>
      </w:r>
      <w:r w:rsidRPr="008347E5">
        <w:rPr>
          <w:rFonts w:ascii="Palatino Linotype" w:eastAsia="Palatino Linotype" w:hAnsi="Palatino Linotype" w:cs="Palatino Linotype"/>
          <w:b/>
          <w:sz w:val="22"/>
          <w:szCs w:val="22"/>
        </w:rPr>
        <w:t xml:space="preserve"> l</w:t>
      </w:r>
      <w:r w:rsidRPr="008347E5">
        <w:rPr>
          <w:rFonts w:ascii="Palatino Linotype" w:eastAsia="Palatino Linotype" w:hAnsi="Palatino Linotype" w:cs="Palatino Linotype"/>
          <w:sz w:val="22"/>
          <w:szCs w:val="22"/>
        </w:rPr>
        <w:t>a respuesta del</w:t>
      </w:r>
      <w:r w:rsidRPr="008347E5">
        <w:rPr>
          <w:rFonts w:ascii="Palatino Linotype" w:eastAsia="Palatino Linotype" w:hAnsi="Palatino Linotype" w:cs="Palatino Linotype"/>
          <w:b/>
          <w:sz w:val="22"/>
          <w:szCs w:val="22"/>
        </w:rPr>
        <w:t xml:space="preserve"> Sujeto Obligado.</w:t>
      </w:r>
    </w:p>
    <w:p w14:paraId="56A09DEB" w14:textId="77777777" w:rsidR="00556E46" w:rsidRPr="008347E5" w:rsidRDefault="00F36565">
      <w:pPr>
        <w:spacing w:before="240" w:after="240" w:line="360" w:lineRule="auto"/>
        <w:jc w:val="both"/>
        <w:rPr>
          <w:rFonts w:ascii="Palatino Linotype" w:eastAsia="Palatino Linotype" w:hAnsi="Palatino Linotype" w:cs="Palatino Linotype"/>
          <w:b/>
          <w:sz w:val="22"/>
          <w:szCs w:val="22"/>
        </w:rPr>
      </w:pPr>
      <w:bookmarkStart w:id="3" w:name="_heading=h.j3ppyxwlb1s2" w:colFirst="0" w:colLast="0"/>
      <w:bookmarkEnd w:id="3"/>
      <w:r w:rsidRPr="008347E5">
        <w:rPr>
          <w:rFonts w:ascii="Palatino Linotype" w:eastAsia="Palatino Linotype" w:hAnsi="Palatino Linotype" w:cs="Palatino Linotype"/>
          <w:b/>
          <w:sz w:val="22"/>
          <w:szCs w:val="22"/>
        </w:rPr>
        <w:t xml:space="preserve">Segundo. Se Ordena al Sujeto Obligado </w:t>
      </w:r>
      <w:proofErr w:type="gramStart"/>
      <w:r w:rsidRPr="008347E5">
        <w:rPr>
          <w:rFonts w:ascii="Palatino Linotype" w:eastAsia="Palatino Linotype" w:hAnsi="Palatino Linotype" w:cs="Palatino Linotype"/>
          <w:sz w:val="22"/>
          <w:szCs w:val="22"/>
        </w:rPr>
        <w:t>que</w:t>
      </w:r>
      <w:proofErr w:type="gramEnd"/>
      <w:r w:rsidRPr="008347E5">
        <w:rPr>
          <w:rFonts w:ascii="Palatino Linotype" w:eastAsia="Palatino Linotype" w:hAnsi="Palatino Linotype" w:cs="Palatino Linotype"/>
          <w:sz w:val="22"/>
          <w:szCs w:val="22"/>
        </w:rPr>
        <w:t xml:space="preserve"> en términos de los</w:t>
      </w:r>
      <w:r w:rsidRPr="008347E5">
        <w:rPr>
          <w:rFonts w:ascii="Palatino Linotype" w:eastAsia="Palatino Linotype" w:hAnsi="Palatino Linotype" w:cs="Palatino Linotype"/>
          <w:b/>
          <w:sz w:val="22"/>
          <w:szCs w:val="22"/>
        </w:rPr>
        <w:t xml:space="preserve"> Considerandos Cuarto y Quinto </w:t>
      </w:r>
      <w:r w:rsidRPr="008347E5">
        <w:rPr>
          <w:rFonts w:ascii="Palatino Linotype" w:eastAsia="Palatino Linotype" w:hAnsi="Palatino Linotype" w:cs="Palatino Linotype"/>
          <w:sz w:val="22"/>
          <w:szCs w:val="22"/>
        </w:rPr>
        <w:t xml:space="preserve">de esta resolución, haga entrega a </w:t>
      </w:r>
      <w:r w:rsidRPr="008347E5">
        <w:rPr>
          <w:rFonts w:ascii="Palatino Linotype" w:eastAsia="Palatino Linotype" w:hAnsi="Palatino Linotype" w:cs="Palatino Linotype"/>
          <w:b/>
          <w:sz w:val="22"/>
          <w:szCs w:val="22"/>
        </w:rPr>
        <w:t xml:space="preserve">la parte Recurrente a través del SAIMEX, </w:t>
      </w:r>
      <w:r w:rsidR="00D35935" w:rsidRPr="008347E5">
        <w:rPr>
          <w:rFonts w:ascii="Palatino Linotype" w:eastAsia="Palatino Linotype" w:hAnsi="Palatino Linotype" w:cs="Palatino Linotype"/>
          <w:sz w:val="22"/>
          <w:szCs w:val="22"/>
        </w:rPr>
        <w:t>en versión pública,</w:t>
      </w:r>
      <w:r w:rsidR="00556E46" w:rsidRPr="008347E5">
        <w:rPr>
          <w:rFonts w:ascii="Palatino Linotype" w:eastAsia="Palatino Linotype" w:hAnsi="Palatino Linotype" w:cs="Palatino Linotype"/>
          <w:sz w:val="22"/>
          <w:szCs w:val="22"/>
        </w:rPr>
        <w:t xml:space="preserve"> la siguiente información:</w:t>
      </w:r>
    </w:p>
    <w:p w14:paraId="2838217A" w14:textId="19C556EA" w:rsidR="00556E46" w:rsidRPr="008347E5" w:rsidRDefault="00556E46">
      <w:pPr>
        <w:spacing w:before="240" w:after="240" w:line="360" w:lineRule="auto"/>
        <w:jc w:val="both"/>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 xml:space="preserve">De los procedimientos administrativos </w:t>
      </w:r>
      <w:r w:rsidR="003503E2" w:rsidRPr="008347E5">
        <w:rPr>
          <w:rFonts w:ascii="Palatino Linotype" w:eastAsia="Palatino Linotype" w:hAnsi="Palatino Linotype" w:cs="Palatino Linotype"/>
          <w:b/>
          <w:sz w:val="22"/>
          <w:szCs w:val="22"/>
        </w:rPr>
        <w:t xml:space="preserve">por faltas no graves, </w:t>
      </w:r>
      <w:r w:rsidRPr="008347E5">
        <w:rPr>
          <w:rFonts w:ascii="Palatino Linotype" w:eastAsia="Palatino Linotype" w:hAnsi="Palatino Linotype" w:cs="Palatino Linotype"/>
          <w:b/>
          <w:sz w:val="22"/>
          <w:szCs w:val="22"/>
        </w:rPr>
        <w:t xml:space="preserve">del periodo comprendido del uno de enero de </w:t>
      </w:r>
      <w:proofErr w:type="gramStart"/>
      <w:r w:rsidRPr="008347E5">
        <w:rPr>
          <w:rFonts w:ascii="Palatino Linotype" w:eastAsia="Palatino Linotype" w:hAnsi="Palatino Linotype" w:cs="Palatino Linotype"/>
          <w:b/>
          <w:sz w:val="22"/>
          <w:szCs w:val="22"/>
        </w:rPr>
        <w:t>dos mil veintiuno</w:t>
      </w:r>
      <w:proofErr w:type="gramEnd"/>
      <w:r w:rsidRPr="008347E5">
        <w:rPr>
          <w:rFonts w:ascii="Palatino Linotype" w:eastAsia="Palatino Linotype" w:hAnsi="Palatino Linotype" w:cs="Palatino Linotype"/>
          <w:b/>
          <w:sz w:val="22"/>
          <w:szCs w:val="22"/>
        </w:rPr>
        <w:t xml:space="preserve"> al doce de septiembre de dos mil veinticinco:</w:t>
      </w:r>
    </w:p>
    <w:p w14:paraId="791F0D83" w14:textId="77777777" w:rsidR="00556E46" w:rsidRPr="008347E5" w:rsidRDefault="00556E46" w:rsidP="00556E46">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 xml:space="preserve">Número de expedientes; </w:t>
      </w:r>
    </w:p>
    <w:p w14:paraId="7819CA4A" w14:textId="54F99920" w:rsidR="00F14ABB" w:rsidRPr="008347E5" w:rsidRDefault="00556E46" w:rsidP="00F14ABB">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8347E5">
        <w:rPr>
          <w:rFonts w:ascii="Palatino Linotype" w:eastAsia="Palatino Linotype" w:hAnsi="Palatino Linotype" w:cs="Palatino Linotype"/>
          <w:b/>
          <w:sz w:val="22"/>
          <w:szCs w:val="22"/>
        </w:rPr>
        <w:t xml:space="preserve">Expedientes de los procedimientos administrativos </w:t>
      </w:r>
      <w:proofErr w:type="spellStart"/>
      <w:r w:rsidR="00F14ABB" w:rsidRPr="008347E5">
        <w:rPr>
          <w:rFonts w:ascii="Palatino Linotype" w:eastAsia="Palatino Linotype" w:hAnsi="Palatino Linotype" w:cs="Palatino Linotype"/>
          <w:b/>
          <w:sz w:val="22"/>
          <w:szCs w:val="22"/>
        </w:rPr>
        <w:t>concluídos</w:t>
      </w:r>
      <w:proofErr w:type="spellEnd"/>
      <w:r w:rsidRPr="008347E5">
        <w:rPr>
          <w:rFonts w:ascii="Palatino Linotype" w:eastAsia="Palatino Linotype" w:hAnsi="Palatino Linotype" w:cs="Palatino Linotype"/>
          <w:b/>
          <w:sz w:val="22"/>
          <w:szCs w:val="22"/>
        </w:rPr>
        <w:t>.</w:t>
      </w:r>
    </w:p>
    <w:p w14:paraId="70EAF00E" w14:textId="77777777" w:rsidR="00556E46" w:rsidRPr="008347E5" w:rsidRDefault="00556E46" w:rsidP="00556E46">
      <w:p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09EFB991" w14:textId="77777777" w:rsidR="00602DB8" w:rsidRPr="008347E5" w:rsidRDefault="00F36565"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8347E5">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ABA00F7" w14:textId="77777777" w:rsidR="00C877F6" w:rsidRPr="008347E5" w:rsidRDefault="00F3656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 xml:space="preserve">Tercero.  Notifíquese vía SAIMEX, </w:t>
      </w:r>
      <w:r w:rsidRPr="008347E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8347E5" w:rsidRDefault="00F36565">
      <w:pPr>
        <w:spacing w:before="240" w:after="240" w:line="360" w:lineRule="auto"/>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b/>
          <w:sz w:val="22"/>
          <w:szCs w:val="22"/>
        </w:rPr>
        <w:t xml:space="preserve">Cuarto. </w:t>
      </w:r>
      <w:r w:rsidRPr="008347E5">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8347E5">
        <w:rPr>
          <w:rFonts w:ascii="Palatino Linotype" w:eastAsia="Palatino Linotype" w:hAnsi="Palatino Linotype" w:cs="Palatino Linotype"/>
          <w:b/>
          <w:sz w:val="22"/>
          <w:szCs w:val="22"/>
        </w:rPr>
        <w:t>Sujeto Obligado</w:t>
      </w:r>
      <w:r w:rsidRPr="008347E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8347E5" w:rsidRDefault="00F36565">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8347E5">
        <w:rPr>
          <w:rFonts w:ascii="Palatino Linotype" w:eastAsia="Palatino Linotype" w:hAnsi="Palatino Linotype" w:cs="Palatino Linotype"/>
          <w:b/>
          <w:sz w:val="22"/>
          <w:szCs w:val="22"/>
        </w:rPr>
        <w:t xml:space="preserve">Quinto. Notifíquese vía SAIMEX, </w:t>
      </w:r>
      <w:r w:rsidRPr="008347E5">
        <w:rPr>
          <w:rFonts w:ascii="Palatino Linotype" w:eastAsia="Palatino Linotype" w:hAnsi="Palatino Linotype" w:cs="Palatino Linotype"/>
          <w:sz w:val="22"/>
          <w:szCs w:val="22"/>
        </w:rPr>
        <w:t>a</w:t>
      </w:r>
      <w:r w:rsidRPr="008347E5">
        <w:rPr>
          <w:rFonts w:ascii="Palatino Linotype" w:eastAsia="Palatino Linotype" w:hAnsi="Palatino Linotype" w:cs="Palatino Linotype"/>
          <w:b/>
          <w:sz w:val="22"/>
          <w:szCs w:val="22"/>
        </w:rPr>
        <w:t xml:space="preserve"> la parte Recurrente</w:t>
      </w:r>
      <w:r w:rsidRPr="008347E5">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5363F20E" w14:textId="77777777" w:rsidR="0062070E" w:rsidRPr="008347E5" w:rsidRDefault="0062070E">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p>
    <w:p w14:paraId="124DF890" w14:textId="60CA404C" w:rsidR="00C877F6" w:rsidRPr="00F44F89" w:rsidRDefault="00F36565">
      <w:pPr>
        <w:spacing w:line="360" w:lineRule="auto"/>
        <w:ind w:right="-93"/>
        <w:jc w:val="both"/>
        <w:rPr>
          <w:rFonts w:ascii="Palatino Linotype" w:eastAsia="Palatino Linotype" w:hAnsi="Palatino Linotype" w:cs="Palatino Linotype"/>
          <w:sz w:val="22"/>
          <w:szCs w:val="22"/>
        </w:rPr>
      </w:pPr>
      <w:r w:rsidRPr="008347E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8347E5">
        <w:rPr>
          <w:rFonts w:ascii="Palatino Linotype" w:eastAsia="Palatino Linotype" w:hAnsi="Palatino Linotype" w:cs="Palatino Linotype"/>
          <w:sz w:val="22"/>
          <w:szCs w:val="22"/>
        </w:rPr>
        <w:t xml:space="preserve"> </w:t>
      </w:r>
      <w:r w:rsidR="008347E5" w:rsidRPr="008347E5">
        <w:rPr>
          <w:rFonts w:ascii="Palatino Linotype" w:eastAsia="Palatino Linotype" w:hAnsi="Palatino Linotype" w:cs="Palatino Linotype"/>
          <w:sz w:val="22"/>
          <w:szCs w:val="22"/>
        </w:rPr>
        <w:t>(AUSENCIA JUSTIFICADA)</w:t>
      </w:r>
      <w:r w:rsidRPr="008347E5">
        <w:rPr>
          <w:rFonts w:ascii="Palatino Linotype" w:eastAsia="Palatino Linotype" w:hAnsi="Palatino Linotype" w:cs="Palatino Linotype"/>
          <w:sz w:val="22"/>
          <w:szCs w:val="22"/>
        </w:rPr>
        <w:t>, SHARON CRISTINA MORALES MARTÍNEZ, LUIS GUSTAVO PARRA NORIEGA</w:t>
      </w:r>
      <w:r w:rsidR="00941501" w:rsidRPr="008347E5">
        <w:rPr>
          <w:rFonts w:ascii="Palatino Linotype" w:eastAsia="Palatino Linotype" w:hAnsi="Palatino Linotype" w:cs="Palatino Linotype"/>
          <w:sz w:val="22"/>
          <w:szCs w:val="22"/>
        </w:rPr>
        <w:t>, EMITIENDO VOTO PARTICULAR</w:t>
      </w:r>
      <w:r w:rsidRPr="008347E5">
        <w:rPr>
          <w:rFonts w:ascii="Palatino Linotype" w:eastAsia="Palatino Linotype" w:hAnsi="Palatino Linotype" w:cs="Palatino Linotype"/>
          <w:sz w:val="22"/>
          <w:szCs w:val="22"/>
        </w:rPr>
        <w:t xml:space="preserve"> Y GUADALUPE RAMÍREZ PEÑA; EN LA </w:t>
      </w:r>
      <w:r w:rsidR="001A2FCC" w:rsidRPr="008347E5">
        <w:rPr>
          <w:rFonts w:ascii="Palatino Linotype" w:eastAsia="Palatino Linotype" w:hAnsi="Palatino Linotype" w:cs="Palatino Linotype"/>
          <w:sz w:val="22"/>
          <w:szCs w:val="22"/>
        </w:rPr>
        <w:t>TERCERA</w:t>
      </w:r>
      <w:r w:rsidRPr="008347E5">
        <w:rPr>
          <w:rFonts w:ascii="Palatino Linotype" w:eastAsia="Palatino Linotype" w:hAnsi="Palatino Linotype" w:cs="Palatino Linotype"/>
          <w:sz w:val="22"/>
          <w:szCs w:val="22"/>
        </w:rPr>
        <w:t xml:space="preserve"> S</w:t>
      </w:r>
      <w:r w:rsidR="001244B6" w:rsidRPr="008347E5">
        <w:rPr>
          <w:rFonts w:ascii="Palatino Linotype" w:eastAsia="Palatino Linotype" w:hAnsi="Palatino Linotype" w:cs="Palatino Linotype"/>
          <w:sz w:val="22"/>
          <w:szCs w:val="22"/>
        </w:rPr>
        <w:t xml:space="preserve">ESIÓN ORDINARIA CELEBRADA EL </w:t>
      </w:r>
      <w:r w:rsidR="001A2FCC" w:rsidRPr="008347E5">
        <w:rPr>
          <w:rFonts w:ascii="Palatino Linotype" w:eastAsia="Palatino Linotype" w:hAnsi="Palatino Linotype" w:cs="Palatino Linotype"/>
          <w:sz w:val="22"/>
          <w:szCs w:val="22"/>
        </w:rPr>
        <w:t>VEINTIOCHO</w:t>
      </w:r>
      <w:r w:rsidRPr="008347E5">
        <w:rPr>
          <w:rFonts w:ascii="Palatino Linotype" w:eastAsia="Palatino Linotype" w:hAnsi="Palatino Linotype" w:cs="Palatino Linotype"/>
          <w:sz w:val="22"/>
          <w:szCs w:val="22"/>
        </w:rPr>
        <w:t xml:space="preserve"> DE </w:t>
      </w:r>
      <w:r w:rsidR="000C6DFE" w:rsidRPr="008347E5">
        <w:rPr>
          <w:rFonts w:ascii="Palatino Linotype" w:eastAsia="Palatino Linotype" w:hAnsi="Palatino Linotype" w:cs="Palatino Linotype"/>
          <w:sz w:val="22"/>
          <w:szCs w:val="22"/>
        </w:rPr>
        <w:t>ENERO</w:t>
      </w:r>
      <w:r w:rsidRPr="008347E5">
        <w:rPr>
          <w:rFonts w:ascii="Palatino Linotype" w:eastAsia="Palatino Linotype" w:hAnsi="Palatino Linotype" w:cs="Palatino Linotype"/>
          <w:sz w:val="22"/>
          <w:szCs w:val="22"/>
        </w:rPr>
        <w:t xml:space="preserve"> DE DOS MIL VEINTI</w:t>
      </w:r>
      <w:r w:rsidR="000C6DFE" w:rsidRPr="008347E5">
        <w:rPr>
          <w:rFonts w:ascii="Palatino Linotype" w:eastAsia="Palatino Linotype" w:hAnsi="Palatino Linotype" w:cs="Palatino Linotype"/>
          <w:sz w:val="22"/>
          <w:szCs w:val="22"/>
        </w:rPr>
        <w:t>SÉIS</w:t>
      </w:r>
      <w:r w:rsidRPr="008347E5">
        <w:rPr>
          <w:rFonts w:ascii="Palatino Linotype" w:eastAsia="Palatino Linotype" w:hAnsi="Palatino Linotype" w:cs="Palatino Linotype"/>
          <w:sz w:val="22"/>
          <w:szCs w:val="22"/>
        </w:rPr>
        <w:t>, ANTE EL SECRETARIO TÉCNICO DEL PLENO ALEXIS TAPIA RAMÍREZ.</w:t>
      </w:r>
    </w:p>
    <w:p w14:paraId="54455659" w14:textId="77777777" w:rsidR="00C877F6" w:rsidRPr="00F44F89"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F44F89"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F44F89"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F44F89"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F44F89" w:rsidRDefault="00C877F6">
      <w:pPr>
        <w:spacing w:line="360" w:lineRule="auto"/>
        <w:ind w:right="-93"/>
        <w:jc w:val="both"/>
        <w:rPr>
          <w:rFonts w:ascii="Palatino Linotype" w:eastAsia="Palatino Linotype" w:hAnsi="Palatino Linotype" w:cs="Palatino Linotype"/>
          <w:sz w:val="22"/>
          <w:szCs w:val="22"/>
        </w:rPr>
      </w:pPr>
    </w:p>
    <w:p w14:paraId="1A57851A" w14:textId="36BCAA08" w:rsidR="00C877F6" w:rsidRPr="00F44F89" w:rsidRDefault="00C877F6">
      <w:pPr>
        <w:spacing w:line="360" w:lineRule="auto"/>
        <w:ind w:right="49"/>
        <w:jc w:val="both"/>
        <w:rPr>
          <w:rFonts w:ascii="Palatino Linotype" w:eastAsia="Palatino Linotype" w:hAnsi="Palatino Linotype" w:cs="Palatino Linotype"/>
          <w:sz w:val="22"/>
          <w:szCs w:val="22"/>
        </w:rPr>
      </w:pPr>
    </w:p>
    <w:p w14:paraId="7ED3B62A" w14:textId="1B00717B" w:rsidR="00F44F89" w:rsidRPr="00F44F89" w:rsidRDefault="00F44F89">
      <w:pPr>
        <w:spacing w:line="360" w:lineRule="auto"/>
        <w:ind w:right="49"/>
        <w:jc w:val="both"/>
        <w:rPr>
          <w:rFonts w:ascii="Palatino Linotype" w:eastAsia="Palatino Linotype" w:hAnsi="Palatino Linotype" w:cs="Palatino Linotype"/>
          <w:sz w:val="22"/>
          <w:szCs w:val="22"/>
        </w:rPr>
      </w:pPr>
    </w:p>
    <w:p w14:paraId="7B0E37D9" w14:textId="6B817A90" w:rsidR="00F44F89" w:rsidRPr="00F44F89" w:rsidRDefault="00F44F89">
      <w:pPr>
        <w:spacing w:line="360" w:lineRule="auto"/>
        <w:ind w:right="49"/>
        <w:jc w:val="both"/>
        <w:rPr>
          <w:rFonts w:ascii="Palatino Linotype" w:eastAsia="Palatino Linotype" w:hAnsi="Palatino Linotype" w:cs="Palatino Linotype"/>
          <w:sz w:val="22"/>
          <w:szCs w:val="22"/>
        </w:rPr>
      </w:pPr>
    </w:p>
    <w:p w14:paraId="6147D488" w14:textId="1BB146BE" w:rsidR="00F44F89" w:rsidRPr="00F44F89" w:rsidRDefault="00F44F89">
      <w:pPr>
        <w:spacing w:line="360" w:lineRule="auto"/>
        <w:ind w:right="49"/>
        <w:jc w:val="both"/>
        <w:rPr>
          <w:rFonts w:ascii="Palatino Linotype" w:eastAsia="Palatino Linotype" w:hAnsi="Palatino Linotype" w:cs="Palatino Linotype"/>
          <w:sz w:val="22"/>
          <w:szCs w:val="22"/>
        </w:rPr>
      </w:pPr>
    </w:p>
    <w:p w14:paraId="7AF3989F" w14:textId="6E331567" w:rsidR="00F44F89" w:rsidRPr="00F44F89" w:rsidRDefault="00F44F89">
      <w:pPr>
        <w:spacing w:line="360" w:lineRule="auto"/>
        <w:ind w:right="49"/>
        <w:jc w:val="both"/>
        <w:rPr>
          <w:rFonts w:ascii="Palatino Linotype" w:eastAsia="Palatino Linotype" w:hAnsi="Palatino Linotype" w:cs="Palatino Linotype"/>
          <w:sz w:val="22"/>
          <w:szCs w:val="22"/>
        </w:rPr>
      </w:pPr>
    </w:p>
    <w:p w14:paraId="38C9042F" w14:textId="12B24AFB" w:rsidR="00F44F89" w:rsidRPr="00F44F89" w:rsidRDefault="00F44F89">
      <w:pPr>
        <w:spacing w:line="360" w:lineRule="auto"/>
        <w:ind w:right="49"/>
        <w:jc w:val="both"/>
        <w:rPr>
          <w:rFonts w:ascii="Palatino Linotype" w:eastAsia="Palatino Linotype" w:hAnsi="Palatino Linotype" w:cs="Palatino Linotype"/>
          <w:sz w:val="22"/>
          <w:szCs w:val="22"/>
        </w:rPr>
      </w:pPr>
    </w:p>
    <w:p w14:paraId="5CF332BC" w14:textId="78EE2EEF" w:rsidR="00F44F89" w:rsidRPr="00F44F89" w:rsidRDefault="00F44F89">
      <w:pPr>
        <w:spacing w:line="360" w:lineRule="auto"/>
        <w:ind w:right="49"/>
        <w:jc w:val="both"/>
        <w:rPr>
          <w:rFonts w:ascii="Palatino Linotype" w:eastAsia="Palatino Linotype" w:hAnsi="Palatino Linotype" w:cs="Palatino Linotype"/>
          <w:sz w:val="22"/>
          <w:szCs w:val="22"/>
        </w:rPr>
      </w:pPr>
    </w:p>
    <w:p w14:paraId="648B8274" w14:textId="57189141" w:rsidR="00F44F89" w:rsidRPr="00F44F89" w:rsidRDefault="00F44F89">
      <w:pPr>
        <w:spacing w:line="360" w:lineRule="auto"/>
        <w:ind w:right="49"/>
        <w:jc w:val="both"/>
        <w:rPr>
          <w:rFonts w:ascii="Palatino Linotype" w:eastAsia="Palatino Linotype" w:hAnsi="Palatino Linotype" w:cs="Palatino Linotype"/>
          <w:sz w:val="22"/>
          <w:szCs w:val="22"/>
        </w:rPr>
      </w:pPr>
    </w:p>
    <w:p w14:paraId="648940C7" w14:textId="00870E27" w:rsidR="00F44F89" w:rsidRPr="00F44F89" w:rsidRDefault="00F44F89">
      <w:pPr>
        <w:spacing w:line="360" w:lineRule="auto"/>
        <w:ind w:right="49"/>
        <w:jc w:val="both"/>
        <w:rPr>
          <w:rFonts w:ascii="Palatino Linotype" w:eastAsia="Palatino Linotype" w:hAnsi="Palatino Linotype" w:cs="Palatino Linotype"/>
          <w:sz w:val="22"/>
          <w:szCs w:val="22"/>
        </w:rPr>
      </w:pPr>
    </w:p>
    <w:p w14:paraId="5836AB4F" w14:textId="4456D7EE" w:rsidR="00F44F89" w:rsidRPr="00F44F89" w:rsidRDefault="00F44F89">
      <w:pPr>
        <w:spacing w:line="360" w:lineRule="auto"/>
        <w:ind w:right="49"/>
        <w:jc w:val="both"/>
        <w:rPr>
          <w:rFonts w:ascii="Palatino Linotype" w:eastAsia="Palatino Linotype" w:hAnsi="Palatino Linotype" w:cs="Palatino Linotype"/>
          <w:sz w:val="22"/>
          <w:szCs w:val="22"/>
        </w:rPr>
      </w:pPr>
    </w:p>
    <w:p w14:paraId="52A6AFC9" w14:textId="5FB28231" w:rsidR="00F44F89" w:rsidRPr="00F44F89" w:rsidRDefault="00F44F89">
      <w:pPr>
        <w:spacing w:line="360" w:lineRule="auto"/>
        <w:ind w:right="49"/>
        <w:jc w:val="both"/>
        <w:rPr>
          <w:rFonts w:ascii="Palatino Linotype" w:eastAsia="Palatino Linotype" w:hAnsi="Palatino Linotype" w:cs="Palatino Linotype"/>
          <w:sz w:val="22"/>
          <w:szCs w:val="22"/>
        </w:rPr>
      </w:pPr>
    </w:p>
    <w:p w14:paraId="5E397946" w14:textId="5DEE6CB6" w:rsidR="00F44F89" w:rsidRPr="00F44F89" w:rsidRDefault="00F44F89">
      <w:pPr>
        <w:spacing w:line="360" w:lineRule="auto"/>
        <w:ind w:right="49"/>
        <w:jc w:val="both"/>
        <w:rPr>
          <w:rFonts w:ascii="Palatino Linotype" w:eastAsia="Palatino Linotype" w:hAnsi="Palatino Linotype" w:cs="Palatino Linotype"/>
          <w:sz w:val="22"/>
          <w:szCs w:val="22"/>
        </w:rPr>
      </w:pPr>
    </w:p>
    <w:p w14:paraId="1ECD6CBE" w14:textId="49D17AB5" w:rsidR="00F44F89" w:rsidRPr="00F44F89" w:rsidRDefault="00F44F89">
      <w:pPr>
        <w:spacing w:line="360" w:lineRule="auto"/>
        <w:ind w:right="49"/>
        <w:jc w:val="both"/>
        <w:rPr>
          <w:rFonts w:ascii="Palatino Linotype" w:eastAsia="Palatino Linotype" w:hAnsi="Palatino Linotype" w:cs="Palatino Linotype"/>
          <w:sz w:val="22"/>
          <w:szCs w:val="22"/>
        </w:rPr>
      </w:pPr>
    </w:p>
    <w:p w14:paraId="045D48C0" w14:textId="09BC9CCF" w:rsidR="00F44F89" w:rsidRPr="00F44F89" w:rsidRDefault="00F44F89">
      <w:pPr>
        <w:spacing w:line="360" w:lineRule="auto"/>
        <w:ind w:right="49"/>
        <w:jc w:val="both"/>
        <w:rPr>
          <w:rFonts w:ascii="Palatino Linotype" w:eastAsia="Palatino Linotype" w:hAnsi="Palatino Linotype" w:cs="Palatino Linotype"/>
          <w:sz w:val="22"/>
          <w:szCs w:val="22"/>
        </w:rPr>
      </w:pPr>
    </w:p>
    <w:p w14:paraId="23D86760" w14:textId="40028DDD" w:rsidR="00F44F89" w:rsidRPr="00F44F89" w:rsidRDefault="00F44F89">
      <w:pPr>
        <w:spacing w:line="360" w:lineRule="auto"/>
        <w:ind w:right="49"/>
        <w:jc w:val="both"/>
        <w:rPr>
          <w:rFonts w:ascii="Palatino Linotype" w:eastAsia="Palatino Linotype" w:hAnsi="Palatino Linotype" w:cs="Palatino Linotype"/>
          <w:sz w:val="22"/>
          <w:szCs w:val="22"/>
        </w:rPr>
      </w:pPr>
    </w:p>
    <w:p w14:paraId="3D0935C5" w14:textId="2560A248" w:rsidR="00F44F89" w:rsidRPr="00F44F89" w:rsidRDefault="00F44F89">
      <w:pPr>
        <w:spacing w:line="360" w:lineRule="auto"/>
        <w:ind w:right="49"/>
        <w:jc w:val="both"/>
        <w:rPr>
          <w:rFonts w:ascii="Palatino Linotype" w:eastAsia="Palatino Linotype" w:hAnsi="Palatino Linotype" w:cs="Palatino Linotype"/>
          <w:sz w:val="22"/>
          <w:szCs w:val="22"/>
        </w:rPr>
      </w:pPr>
    </w:p>
    <w:p w14:paraId="073E6439" w14:textId="7F979DCB" w:rsidR="00F44F89" w:rsidRPr="00F44F89" w:rsidRDefault="00F44F89">
      <w:pPr>
        <w:spacing w:line="360" w:lineRule="auto"/>
        <w:ind w:right="49"/>
        <w:jc w:val="both"/>
        <w:rPr>
          <w:rFonts w:ascii="Palatino Linotype" w:eastAsia="Palatino Linotype" w:hAnsi="Palatino Linotype" w:cs="Palatino Linotype"/>
          <w:sz w:val="22"/>
          <w:szCs w:val="22"/>
        </w:rPr>
      </w:pPr>
    </w:p>
    <w:p w14:paraId="768D72B3" w14:textId="2B7623E8" w:rsidR="00F44F89" w:rsidRPr="00F44F89" w:rsidRDefault="00F44F89">
      <w:pPr>
        <w:spacing w:line="360" w:lineRule="auto"/>
        <w:ind w:right="49"/>
        <w:jc w:val="both"/>
        <w:rPr>
          <w:rFonts w:ascii="Palatino Linotype" w:eastAsia="Palatino Linotype" w:hAnsi="Palatino Linotype" w:cs="Palatino Linotype"/>
          <w:sz w:val="22"/>
          <w:szCs w:val="22"/>
        </w:rPr>
      </w:pPr>
    </w:p>
    <w:p w14:paraId="6E4C3DE4" w14:textId="7DEF4005" w:rsidR="00F44F89" w:rsidRPr="00F44F89" w:rsidRDefault="00F44F89">
      <w:pPr>
        <w:spacing w:line="360" w:lineRule="auto"/>
        <w:ind w:right="49"/>
        <w:jc w:val="both"/>
        <w:rPr>
          <w:rFonts w:ascii="Palatino Linotype" w:eastAsia="Palatino Linotype" w:hAnsi="Palatino Linotype" w:cs="Palatino Linotype"/>
          <w:sz w:val="22"/>
          <w:szCs w:val="22"/>
        </w:rPr>
      </w:pPr>
    </w:p>
    <w:p w14:paraId="5E780B1B" w14:textId="3E4EFE6C" w:rsidR="00F44F89" w:rsidRPr="00F44F89" w:rsidRDefault="00F44F89">
      <w:pPr>
        <w:spacing w:line="360" w:lineRule="auto"/>
        <w:ind w:right="49"/>
        <w:jc w:val="both"/>
        <w:rPr>
          <w:rFonts w:ascii="Palatino Linotype" w:eastAsia="Palatino Linotype" w:hAnsi="Palatino Linotype" w:cs="Palatino Linotype"/>
          <w:sz w:val="22"/>
          <w:szCs w:val="22"/>
        </w:rPr>
      </w:pPr>
    </w:p>
    <w:p w14:paraId="7783597C" w14:textId="050CEB9A" w:rsidR="00F44F89" w:rsidRPr="00F44F89" w:rsidRDefault="00F44F89">
      <w:pPr>
        <w:spacing w:line="360" w:lineRule="auto"/>
        <w:ind w:right="49"/>
        <w:jc w:val="both"/>
        <w:rPr>
          <w:rFonts w:ascii="Palatino Linotype" w:eastAsia="Palatino Linotype" w:hAnsi="Palatino Linotype" w:cs="Palatino Linotype"/>
          <w:sz w:val="22"/>
          <w:szCs w:val="22"/>
        </w:rPr>
      </w:pPr>
    </w:p>
    <w:p w14:paraId="5BB728AB" w14:textId="1CA00B07" w:rsidR="00F44F89" w:rsidRPr="00F44F89" w:rsidRDefault="00F44F89">
      <w:pPr>
        <w:spacing w:line="360" w:lineRule="auto"/>
        <w:ind w:right="49"/>
        <w:jc w:val="both"/>
        <w:rPr>
          <w:rFonts w:ascii="Palatino Linotype" w:eastAsia="Palatino Linotype" w:hAnsi="Palatino Linotype" w:cs="Palatino Linotype"/>
          <w:sz w:val="22"/>
          <w:szCs w:val="22"/>
        </w:rPr>
      </w:pPr>
    </w:p>
    <w:p w14:paraId="42D3DC64" w14:textId="77777777" w:rsidR="00F44F89" w:rsidRPr="00F44F89" w:rsidRDefault="00F44F89">
      <w:pPr>
        <w:spacing w:line="360" w:lineRule="auto"/>
        <w:ind w:right="49"/>
        <w:jc w:val="both"/>
        <w:rPr>
          <w:rFonts w:ascii="Palatino Linotype" w:eastAsia="Palatino Linotype" w:hAnsi="Palatino Linotype" w:cs="Palatino Linotype"/>
          <w:sz w:val="22"/>
          <w:szCs w:val="22"/>
        </w:rPr>
      </w:pPr>
    </w:p>
    <w:sectPr w:rsidR="00F44F89" w:rsidRPr="00F44F89">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C805B" w14:textId="77777777" w:rsidR="00CD3442" w:rsidRDefault="00CD3442">
      <w:r>
        <w:separator/>
      </w:r>
    </w:p>
  </w:endnote>
  <w:endnote w:type="continuationSeparator" w:id="0">
    <w:p w14:paraId="5C9D4302" w14:textId="77777777" w:rsidR="00CD3442" w:rsidRDefault="00CD3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embedRegular r:id="rId1" w:fontKey="{CF70FAAA-8E34-4E1C-B778-8F763F596CF0}"/>
    <w:embedBold r:id="rId2" w:fontKey="{A941C167-9924-49AC-B13B-F6326527ECAD}"/>
    <w:embedItalic r:id="rId3" w:fontKey="{2B65FBA0-45FA-442B-B82A-555C8ED0ABE9}"/>
    <w:embedBoldItalic r:id="rId4" w:fontKey="{D6CC12B8-6DD4-4EE3-B88B-84961F376D3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D7C19A5-3A55-4495-859A-A624C3F478C1}"/>
    <w:embedBold r:id="rId6" w:fontKey="{A4989485-7439-432E-BA55-798D8D022A1C}"/>
    <w:embedItalic r:id="rId7" w:fontKey="{52239A15-D27A-4D6F-A7D7-E1B0A50DDE38}"/>
  </w:font>
  <w:font w:name="Georgia">
    <w:panose1 w:val="02040502050405020303"/>
    <w:charset w:val="00"/>
    <w:family w:val="roman"/>
    <w:pitch w:val="variable"/>
    <w:sig w:usb0="00000287" w:usb1="00000000" w:usb2="00000000" w:usb3="00000000" w:csb0="0000009F" w:csb1="00000000"/>
    <w:embedRegular r:id="rId8" w:fontKey="{B219C4C9-E942-4639-881C-AE3DDF26F2B5}"/>
    <w:embedItalic r:id="rId9" w:fontKey="{EB1E2B00-2F21-463F-98AC-16352843AC01}"/>
  </w:font>
  <w:font w:name="Calibri Light">
    <w:panose1 w:val="020F0302020204030204"/>
    <w:charset w:val="00"/>
    <w:family w:val="swiss"/>
    <w:pitch w:val="variable"/>
    <w:sig w:usb0="E4002EFF" w:usb1="C200247B" w:usb2="00000009" w:usb3="00000000" w:csb0="000001FF" w:csb1="00000000"/>
    <w:embedRegular r:id="rId10" w:fontKey="{B45436F2-D048-4121-AF7A-B1AE17AF98C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18DF2D1C" w:rsidR="002F1E98" w:rsidRDefault="002F1E9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04955">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04955">
      <w:rPr>
        <w:b/>
        <w:noProof/>
        <w:color w:val="000000"/>
      </w:rPr>
      <w:t>39</w:t>
    </w:r>
    <w:r>
      <w:rPr>
        <w:b/>
        <w:color w:val="000000"/>
      </w:rPr>
      <w:fldChar w:fldCharType="end"/>
    </w:r>
  </w:p>
  <w:p w14:paraId="7AE4EEFD" w14:textId="77777777" w:rsidR="002F1E98" w:rsidRDefault="002F1E9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737B0D63" w:rsidR="002F1E98" w:rsidRDefault="002F1E9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04955">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04955">
      <w:rPr>
        <w:b/>
        <w:noProof/>
        <w:color w:val="000000"/>
      </w:rPr>
      <w:t>39</w:t>
    </w:r>
    <w:r>
      <w:rPr>
        <w:b/>
        <w:color w:val="000000"/>
      </w:rPr>
      <w:fldChar w:fldCharType="end"/>
    </w:r>
  </w:p>
  <w:p w14:paraId="6675DA9D" w14:textId="77777777" w:rsidR="002F1E98" w:rsidRDefault="002F1E9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76C12" w14:textId="77777777" w:rsidR="00CD3442" w:rsidRDefault="00CD3442">
      <w:r>
        <w:separator/>
      </w:r>
    </w:p>
  </w:footnote>
  <w:footnote w:type="continuationSeparator" w:id="0">
    <w:p w14:paraId="1812823A" w14:textId="77777777" w:rsidR="00CD3442" w:rsidRDefault="00CD34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2F1E98" w:rsidRDefault="002F1E98">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2F1E98" w14:paraId="3DE1F927" w14:textId="77777777">
      <w:tc>
        <w:tcPr>
          <w:tcW w:w="2551" w:type="dxa"/>
          <w:vAlign w:val="center"/>
        </w:tcPr>
        <w:p w14:paraId="27218DF9" w14:textId="77777777" w:rsidR="002F1E98" w:rsidRDefault="002F1E9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2F1E98" w:rsidRDefault="002F1E9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6DD59D9A" w:rsidR="002F1E98" w:rsidRDefault="002F1E98" w:rsidP="005B2DF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11769/INFOEM/IP/RR/2025</w:t>
          </w:r>
        </w:p>
      </w:tc>
    </w:tr>
    <w:tr w:rsidR="002F1E98" w14:paraId="6E2D1273" w14:textId="77777777">
      <w:trPr>
        <w:trHeight w:val="217"/>
      </w:trPr>
      <w:tc>
        <w:tcPr>
          <w:tcW w:w="2551" w:type="dxa"/>
          <w:vAlign w:val="center"/>
        </w:tcPr>
        <w:p w14:paraId="21203565" w14:textId="77777777" w:rsidR="002F1E98" w:rsidRDefault="002F1E9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2BDCEB27" w:rsidR="002F1E98" w:rsidRDefault="002F1E98" w:rsidP="007A6034">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Toluca</w:t>
          </w:r>
        </w:p>
      </w:tc>
    </w:tr>
    <w:tr w:rsidR="002F1E98" w14:paraId="651D01A7" w14:textId="77777777">
      <w:tc>
        <w:tcPr>
          <w:tcW w:w="2551" w:type="dxa"/>
          <w:vAlign w:val="center"/>
        </w:tcPr>
        <w:p w14:paraId="5229B5A5" w14:textId="77777777" w:rsidR="002F1E98" w:rsidRDefault="002F1E9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2F1E98" w:rsidRDefault="002F1E9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2F1E98" w:rsidRDefault="002F1E98">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2F1E98" w:rsidRDefault="002F1E98">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2F1E98" w14:paraId="1419E4B9" w14:textId="77777777">
      <w:tc>
        <w:tcPr>
          <w:tcW w:w="2343" w:type="dxa"/>
          <w:vAlign w:val="center"/>
        </w:tcPr>
        <w:p w14:paraId="0A4DAE44" w14:textId="77777777" w:rsidR="002F1E98" w:rsidRDefault="002F1E9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2F1E98" w:rsidRDefault="002F1E9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3E373EA1" w:rsidR="002F1E98" w:rsidRDefault="002F1E98" w:rsidP="007A603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11769/INFOEM/IP/RR/2025</w:t>
          </w:r>
        </w:p>
      </w:tc>
    </w:tr>
    <w:tr w:rsidR="002F1E98" w14:paraId="5406FED2" w14:textId="77777777">
      <w:tc>
        <w:tcPr>
          <w:tcW w:w="2343" w:type="dxa"/>
          <w:vAlign w:val="center"/>
        </w:tcPr>
        <w:p w14:paraId="40683B83" w14:textId="77777777" w:rsidR="002F1E98" w:rsidRDefault="002F1E9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60961149" w:rsidR="002F1E98" w:rsidRDefault="002F1E9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2F1E98" w14:paraId="0CE2BEAE" w14:textId="77777777">
      <w:trPr>
        <w:trHeight w:val="152"/>
      </w:trPr>
      <w:tc>
        <w:tcPr>
          <w:tcW w:w="2343" w:type="dxa"/>
          <w:vAlign w:val="center"/>
        </w:tcPr>
        <w:p w14:paraId="2B6A9907" w14:textId="77777777" w:rsidR="002F1E98" w:rsidRDefault="002F1E98">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2F1E98" w:rsidRDefault="002F1E98">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13331D53" w:rsidR="002F1E98" w:rsidRDefault="002F1E98" w:rsidP="005B2DF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Toluca</w:t>
          </w:r>
        </w:p>
      </w:tc>
    </w:tr>
    <w:tr w:rsidR="002F1E98" w14:paraId="1EF4B579" w14:textId="77777777">
      <w:tc>
        <w:tcPr>
          <w:tcW w:w="2343" w:type="dxa"/>
          <w:vAlign w:val="center"/>
        </w:tcPr>
        <w:p w14:paraId="71B9E111" w14:textId="77777777" w:rsidR="002F1E98" w:rsidRDefault="002F1E9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2F1E98" w:rsidRDefault="002F1E9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2F1E98" w:rsidRDefault="002F1E98">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3259DB"/>
    <w:multiLevelType w:val="hybridMultilevel"/>
    <w:tmpl w:val="ED346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CA6E95"/>
    <w:multiLevelType w:val="hybridMultilevel"/>
    <w:tmpl w:val="1B9450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BD22304"/>
    <w:multiLevelType w:val="hybridMultilevel"/>
    <w:tmpl w:val="2D4C4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0B3584F"/>
    <w:multiLevelType w:val="hybridMultilevel"/>
    <w:tmpl w:val="2ECA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1F19B9"/>
    <w:multiLevelType w:val="hybridMultilevel"/>
    <w:tmpl w:val="FC201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A47E28"/>
    <w:multiLevelType w:val="hybridMultilevel"/>
    <w:tmpl w:val="326E3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BC4A2F"/>
    <w:multiLevelType w:val="hybridMultilevel"/>
    <w:tmpl w:val="41527CE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7E14D4F"/>
    <w:multiLevelType w:val="multilevel"/>
    <w:tmpl w:val="20A6CE8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5207F1"/>
    <w:multiLevelType w:val="hybridMultilevel"/>
    <w:tmpl w:val="9D961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220D6C"/>
    <w:multiLevelType w:val="hybridMultilevel"/>
    <w:tmpl w:val="3B06A6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AF2532"/>
    <w:multiLevelType w:val="hybridMultilevel"/>
    <w:tmpl w:val="5DD8C13A"/>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6" w15:restartNumberingAfterBreak="0">
    <w:nsid w:val="6A6E534C"/>
    <w:multiLevelType w:val="hybridMultilevel"/>
    <w:tmpl w:val="7FF20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E51718"/>
    <w:multiLevelType w:val="multilevel"/>
    <w:tmpl w:val="77FC9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A82DBF"/>
    <w:multiLevelType w:val="multilevel"/>
    <w:tmpl w:val="5BA061F6"/>
    <w:lvl w:ilvl="0">
      <w:start w:val="1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ADA5AE0"/>
    <w:multiLevelType w:val="hybridMultilevel"/>
    <w:tmpl w:val="AFDC1E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13"/>
  </w:num>
  <w:num w:numId="2">
    <w:abstractNumId w:val="4"/>
  </w:num>
  <w:num w:numId="3">
    <w:abstractNumId w:val="2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2"/>
  </w:num>
  <w:num w:numId="7">
    <w:abstractNumId w:val="9"/>
  </w:num>
  <w:num w:numId="8">
    <w:abstractNumId w:val="5"/>
  </w:num>
  <w:num w:numId="9">
    <w:abstractNumId w:val="16"/>
  </w:num>
  <w:num w:numId="10">
    <w:abstractNumId w:val="19"/>
  </w:num>
  <w:num w:numId="11">
    <w:abstractNumId w:val="1"/>
  </w:num>
  <w:num w:numId="12">
    <w:abstractNumId w:val="0"/>
  </w:num>
  <w:num w:numId="13">
    <w:abstractNumId w:val="7"/>
  </w:num>
  <w:num w:numId="14">
    <w:abstractNumId w:val="14"/>
  </w:num>
  <w:num w:numId="15">
    <w:abstractNumId w:val="6"/>
  </w:num>
  <w:num w:numId="16">
    <w:abstractNumId w:val="3"/>
  </w:num>
  <w:num w:numId="17">
    <w:abstractNumId w:val="18"/>
  </w:num>
  <w:num w:numId="18">
    <w:abstractNumId w:val="15"/>
  </w:num>
  <w:num w:numId="19">
    <w:abstractNumId w:val="2"/>
  </w:num>
  <w:num w:numId="20">
    <w:abstractNumId w:val="17"/>
  </w:num>
  <w:num w:numId="2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8CA"/>
    <w:rsid w:val="00011BB7"/>
    <w:rsid w:val="000138AC"/>
    <w:rsid w:val="000140E9"/>
    <w:rsid w:val="00045D7D"/>
    <w:rsid w:val="000472DB"/>
    <w:rsid w:val="000505A2"/>
    <w:rsid w:val="000641D1"/>
    <w:rsid w:val="0006456C"/>
    <w:rsid w:val="000825BD"/>
    <w:rsid w:val="00085E1F"/>
    <w:rsid w:val="00092E17"/>
    <w:rsid w:val="000B6A08"/>
    <w:rsid w:val="000C2D35"/>
    <w:rsid w:val="000C6DFE"/>
    <w:rsid w:val="000E49E7"/>
    <w:rsid w:val="000E6314"/>
    <w:rsid w:val="000E662D"/>
    <w:rsid w:val="000F461B"/>
    <w:rsid w:val="00102B00"/>
    <w:rsid w:val="0010483C"/>
    <w:rsid w:val="00106A63"/>
    <w:rsid w:val="0010766B"/>
    <w:rsid w:val="0011572F"/>
    <w:rsid w:val="00115C81"/>
    <w:rsid w:val="0012241A"/>
    <w:rsid w:val="001244B6"/>
    <w:rsid w:val="00137C81"/>
    <w:rsid w:val="001619EF"/>
    <w:rsid w:val="00167510"/>
    <w:rsid w:val="00167CFB"/>
    <w:rsid w:val="00177120"/>
    <w:rsid w:val="0018600B"/>
    <w:rsid w:val="001935C5"/>
    <w:rsid w:val="00195613"/>
    <w:rsid w:val="001A2FCC"/>
    <w:rsid w:val="001C014F"/>
    <w:rsid w:val="001C6102"/>
    <w:rsid w:val="001D0678"/>
    <w:rsid w:val="001D4964"/>
    <w:rsid w:val="001E6E21"/>
    <w:rsid w:val="001F1542"/>
    <w:rsid w:val="001F3703"/>
    <w:rsid w:val="002012B8"/>
    <w:rsid w:val="00215433"/>
    <w:rsid w:val="00220962"/>
    <w:rsid w:val="00241C45"/>
    <w:rsid w:val="00246687"/>
    <w:rsid w:val="00251552"/>
    <w:rsid w:val="00252BE2"/>
    <w:rsid w:val="00261424"/>
    <w:rsid w:val="002669C0"/>
    <w:rsid w:val="00271603"/>
    <w:rsid w:val="00282A93"/>
    <w:rsid w:val="00287278"/>
    <w:rsid w:val="00294BBE"/>
    <w:rsid w:val="002A38A5"/>
    <w:rsid w:val="002A642E"/>
    <w:rsid w:val="002B35AE"/>
    <w:rsid w:val="002C1C5F"/>
    <w:rsid w:val="002C4916"/>
    <w:rsid w:val="002C63CA"/>
    <w:rsid w:val="002E14CF"/>
    <w:rsid w:val="002E51A0"/>
    <w:rsid w:val="002F1E98"/>
    <w:rsid w:val="002F289C"/>
    <w:rsid w:val="00325FEC"/>
    <w:rsid w:val="00327340"/>
    <w:rsid w:val="00336C8D"/>
    <w:rsid w:val="003412FF"/>
    <w:rsid w:val="00345276"/>
    <w:rsid w:val="003503E2"/>
    <w:rsid w:val="00351E01"/>
    <w:rsid w:val="003535F7"/>
    <w:rsid w:val="00357E62"/>
    <w:rsid w:val="00367DB8"/>
    <w:rsid w:val="003710DF"/>
    <w:rsid w:val="00374863"/>
    <w:rsid w:val="00381615"/>
    <w:rsid w:val="00382B63"/>
    <w:rsid w:val="003A21D8"/>
    <w:rsid w:val="003A539C"/>
    <w:rsid w:val="003A7CB6"/>
    <w:rsid w:val="003B0707"/>
    <w:rsid w:val="003B746B"/>
    <w:rsid w:val="003C0D60"/>
    <w:rsid w:val="003C16CF"/>
    <w:rsid w:val="003C5DB5"/>
    <w:rsid w:val="003C691E"/>
    <w:rsid w:val="003D17CE"/>
    <w:rsid w:val="003E1C79"/>
    <w:rsid w:val="003E35FD"/>
    <w:rsid w:val="003E5BE9"/>
    <w:rsid w:val="003F6A2A"/>
    <w:rsid w:val="003F7B19"/>
    <w:rsid w:val="00404955"/>
    <w:rsid w:val="004066C2"/>
    <w:rsid w:val="00407E3E"/>
    <w:rsid w:val="00413D80"/>
    <w:rsid w:val="00421C3A"/>
    <w:rsid w:val="00422637"/>
    <w:rsid w:val="00423870"/>
    <w:rsid w:val="0045016F"/>
    <w:rsid w:val="004667B4"/>
    <w:rsid w:val="00472362"/>
    <w:rsid w:val="00477E95"/>
    <w:rsid w:val="00490E0B"/>
    <w:rsid w:val="00495A1E"/>
    <w:rsid w:val="004A3127"/>
    <w:rsid w:val="004A4D59"/>
    <w:rsid w:val="004B37BF"/>
    <w:rsid w:val="004B699A"/>
    <w:rsid w:val="004C6A5F"/>
    <w:rsid w:val="004F651D"/>
    <w:rsid w:val="004F6B93"/>
    <w:rsid w:val="00500B76"/>
    <w:rsid w:val="00501894"/>
    <w:rsid w:val="005039AF"/>
    <w:rsid w:val="00507CDE"/>
    <w:rsid w:val="005116B7"/>
    <w:rsid w:val="005134BA"/>
    <w:rsid w:val="00520FCA"/>
    <w:rsid w:val="00524582"/>
    <w:rsid w:val="0054183B"/>
    <w:rsid w:val="00541989"/>
    <w:rsid w:val="00556E46"/>
    <w:rsid w:val="00571BF7"/>
    <w:rsid w:val="005741CC"/>
    <w:rsid w:val="005764D6"/>
    <w:rsid w:val="00576ADE"/>
    <w:rsid w:val="005772B3"/>
    <w:rsid w:val="005811EF"/>
    <w:rsid w:val="005816F2"/>
    <w:rsid w:val="00581ECE"/>
    <w:rsid w:val="0058244A"/>
    <w:rsid w:val="00591EAB"/>
    <w:rsid w:val="00596407"/>
    <w:rsid w:val="00596FAE"/>
    <w:rsid w:val="0059705D"/>
    <w:rsid w:val="00597D11"/>
    <w:rsid w:val="005A4875"/>
    <w:rsid w:val="005A668A"/>
    <w:rsid w:val="005A7B82"/>
    <w:rsid w:val="005B15F7"/>
    <w:rsid w:val="005B261E"/>
    <w:rsid w:val="005B2DF6"/>
    <w:rsid w:val="005B5620"/>
    <w:rsid w:val="005B79A1"/>
    <w:rsid w:val="005C3FA2"/>
    <w:rsid w:val="005C74CB"/>
    <w:rsid w:val="005D08E7"/>
    <w:rsid w:val="005D28FA"/>
    <w:rsid w:val="005D6395"/>
    <w:rsid w:val="005E009A"/>
    <w:rsid w:val="005F460A"/>
    <w:rsid w:val="00602DB8"/>
    <w:rsid w:val="0060454F"/>
    <w:rsid w:val="006054B8"/>
    <w:rsid w:val="00605693"/>
    <w:rsid w:val="00607DE9"/>
    <w:rsid w:val="0061182B"/>
    <w:rsid w:val="0061776B"/>
    <w:rsid w:val="00617B63"/>
    <w:rsid w:val="0062070E"/>
    <w:rsid w:val="00650413"/>
    <w:rsid w:val="0065110C"/>
    <w:rsid w:val="00662CE1"/>
    <w:rsid w:val="00666264"/>
    <w:rsid w:val="0067251B"/>
    <w:rsid w:val="0067409E"/>
    <w:rsid w:val="006B3D9F"/>
    <w:rsid w:val="006B413C"/>
    <w:rsid w:val="006B42D4"/>
    <w:rsid w:val="006C5268"/>
    <w:rsid w:val="006C7386"/>
    <w:rsid w:val="006D2F09"/>
    <w:rsid w:val="006D4A7D"/>
    <w:rsid w:val="006E045A"/>
    <w:rsid w:val="006F357F"/>
    <w:rsid w:val="006F44C0"/>
    <w:rsid w:val="00704CF7"/>
    <w:rsid w:val="00704FE9"/>
    <w:rsid w:val="007077AE"/>
    <w:rsid w:val="00707E5B"/>
    <w:rsid w:val="00714071"/>
    <w:rsid w:val="007169A5"/>
    <w:rsid w:val="0072077C"/>
    <w:rsid w:val="00730751"/>
    <w:rsid w:val="00732610"/>
    <w:rsid w:val="00740429"/>
    <w:rsid w:val="007425E8"/>
    <w:rsid w:val="007668BD"/>
    <w:rsid w:val="007671AC"/>
    <w:rsid w:val="00776154"/>
    <w:rsid w:val="0078121E"/>
    <w:rsid w:val="007861D5"/>
    <w:rsid w:val="0079575B"/>
    <w:rsid w:val="007A250C"/>
    <w:rsid w:val="007A6034"/>
    <w:rsid w:val="007A6122"/>
    <w:rsid w:val="007B023D"/>
    <w:rsid w:val="007C365E"/>
    <w:rsid w:val="007E6426"/>
    <w:rsid w:val="008012C6"/>
    <w:rsid w:val="008028EC"/>
    <w:rsid w:val="008162E0"/>
    <w:rsid w:val="00816709"/>
    <w:rsid w:val="00822722"/>
    <w:rsid w:val="00822FC6"/>
    <w:rsid w:val="0083209D"/>
    <w:rsid w:val="008347E5"/>
    <w:rsid w:val="00842106"/>
    <w:rsid w:val="00843597"/>
    <w:rsid w:val="00846997"/>
    <w:rsid w:val="00850987"/>
    <w:rsid w:val="0085476E"/>
    <w:rsid w:val="00855D8A"/>
    <w:rsid w:val="008655BD"/>
    <w:rsid w:val="008903B9"/>
    <w:rsid w:val="0089595B"/>
    <w:rsid w:val="008979A6"/>
    <w:rsid w:val="008A3B54"/>
    <w:rsid w:val="008A7E90"/>
    <w:rsid w:val="008D5D61"/>
    <w:rsid w:val="008E19E4"/>
    <w:rsid w:val="008E3286"/>
    <w:rsid w:val="008E4A90"/>
    <w:rsid w:val="008E5996"/>
    <w:rsid w:val="008E5C4C"/>
    <w:rsid w:val="008F5B3B"/>
    <w:rsid w:val="00905CF3"/>
    <w:rsid w:val="00912CEA"/>
    <w:rsid w:val="00921E2E"/>
    <w:rsid w:val="00923A7C"/>
    <w:rsid w:val="00924FE7"/>
    <w:rsid w:val="00941501"/>
    <w:rsid w:val="009456FA"/>
    <w:rsid w:val="009653D4"/>
    <w:rsid w:val="00983B1D"/>
    <w:rsid w:val="0098476D"/>
    <w:rsid w:val="00991B29"/>
    <w:rsid w:val="00992177"/>
    <w:rsid w:val="00992C9D"/>
    <w:rsid w:val="009A113E"/>
    <w:rsid w:val="009A1862"/>
    <w:rsid w:val="009C5423"/>
    <w:rsid w:val="009C62DF"/>
    <w:rsid w:val="009D0B8C"/>
    <w:rsid w:val="009D1375"/>
    <w:rsid w:val="009D625A"/>
    <w:rsid w:val="009D7455"/>
    <w:rsid w:val="009E3BCC"/>
    <w:rsid w:val="009E4ADA"/>
    <w:rsid w:val="009E597A"/>
    <w:rsid w:val="009E6AC7"/>
    <w:rsid w:val="009F38CA"/>
    <w:rsid w:val="00A01081"/>
    <w:rsid w:val="00A3308F"/>
    <w:rsid w:val="00A846CF"/>
    <w:rsid w:val="00A91027"/>
    <w:rsid w:val="00A91C6D"/>
    <w:rsid w:val="00A95B5F"/>
    <w:rsid w:val="00AA08AE"/>
    <w:rsid w:val="00AA5D5B"/>
    <w:rsid w:val="00AB4893"/>
    <w:rsid w:val="00AB6007"/>
    <w:rsid w:val="00AC098F"/>
    <w:rsid w:val="00AC2DE7"/>
    <w:rsid w:val="00AC4BC2"/>
    <w:rsid w:val="00AD1196"/>
    <w:rsid w:val="00AD35BC"/>
    <w:rsid w:val="00AE1500"/>
    <w:rsid w:val="00AE181D"/>
    <w:rsid w:val="00AE34F4"/>
    <w:rsid w:val="00AE4C99"/>
    <w:rsid w:val="00AF516B"/>
    <w:rsid w:val="00AF6459"/>
    <w:rsid w:val="00AF6A93"/>
    <w:rsid w:val="00B01F31"/>
    <w:rsid w:val="00B0784B"/>
    <w:rsid w:val="00B11D16"/>
    <w:rsid w:val="00B21479"/>
    <w:rsid w:val="00B27D30"/>
    <w:rsid w:val="00B40851"/>
    <w:rsid w:val="00B4317F"/>
    <w:rsid w:val="00B50137"/>
    <w:rsid w:val="00B5111D"/>
    <w:rsid w:val="00B525E3"/>
    <w:rsid w:val="00B65640"/>
    <w:rsid w:val="00B67671"/>
    <w:rsid w:val="00B67B0F"/>
    <w:rsid w:val="00B705EB"/>
    <w:rsid w:val="00B8230E"/>
    <w:rsid w:val="00BA7B4C"/>
    <w:rsid w:val="00BB24FB"/>
    <w:rsid w:val="00BC382E"/>
    <w:rsid w:val="00BC77D4"/>
    <w:rsid w:val="00BD7434"/>
    <w:rsid w:val="00BE46EE"/>
    <w:rsid w:val="00BF7077"/>
    <w:rsid w:val="00C2497E"/>
    <w:rsid w:val="00C24F45"/>
    <w:rsid w:val="00C43EFD"/>
    <w:rsid w:val="00C64044"/>
    <w:rsid w:val="00C64701"/>
    <w:rsid w:val="00C877F6"/>
    <w:rsid w:val="00C93CB2"/>
    <w:rsid w:val="00C94A83"/>
    <w:rsid w:val="00C975DF"/>
    <w:rsid w:val="00C9792E"/>
    <w:rsid w:val="00CC63A3"/>
    <w:rsid w:val="00CD3442"/>
    <w:rsid w:val="00CD4BE9"/>
    <w:rsid w:val="00CF7200"/>
    <w:rsid w:val="00D05774"/>
    <w:rsid w:val="00D261B6"/>
    <w:rsid w:val="00D3382D"/>
    <w:rsid w:val="00D35935"/>
    <w:rsid w:val="00D47A86"/>
    <w:rsid w:val="00D501D9"/>
    <w:rsid w:val="00D503A7"/>
    <w:rsid w:val="00D5108C"/>
    <w:rsid w:val="00D52078"/>
    <w:rsid w:val="00D548D9"/>
    <w:rsid w:val="00D561F5"/>
    <w:rsid w:val="00D632AD"/>
    <w:rsid w:val="00D63364"/>
    <w:rsid w:val="00D71419"/>
    <w:rsid w:val="00D86E05"/>
    <w:rsid w:val="00DA6825"/>
    <w:rsid w:val="00DB20F5"/>
    <w:rsid w:val="00DB2ED8"/>
    <w:rsid w:val="00DB3E69"/>
    <w:rsid w:val="00DC2CE2"/>
    <w:rsid w:val="00DC5898"/>
    <w:rsid w:val="00DD066C"/>
    <w:rsid w:val="00DD1143"/>
    <w:rsid w:val="00DD566F"/>
    <w:rsid w:val="00DF2ABD"/>
    <w:rsid w:val="00DF2BCA"/>
    <w:rsid w:val="00DF4BF2"/>
    <w:rsid w:val="00E111DF"/>
    <w:rsid w:val="00E21C9B"/>
    <w:rsid w:val="00E2583C"/>
    <w:rsid w:val="00E26AFB"/>
    <w:rsid w:val="00E32A91"/>
    <w:rsid w:val="00E34B63"/>
    <w:rsid w:val="00E36FCB"/>
    <w:rsid w:val="00E40539"/>
    <w:rsid w:val="00E41166"/>
    <w:rsid w:val="00E542DD"/>
    <w:rsid w:val="00E62C70"/>
    <w:rsid w:val="00E70C81"/>
    <w:rsid w:val="00E83D8A"/>
    <w:rsid w:val="00E90A7F"/>
    <w:rsid w:val="00E94307"/>
    <w:rsid w:val="00E97AD5"/>
    <w:rsid w:val="00EC7027"/>
    <w:rsid w:val="00ED1F46"/>
    <w:rsid w:val="00EE30D8"/>
    <w:rsid w:val="00EE7AE3"/>
    <w:rsid w:val="00F0001E"/>
    <w:rsid w:val="00F0041B"/>
    <w:rsid w:val="00F05CF5"/>
    <w:rsid w:val="00F11903"/>
    <w:rsid w:val="00F14ABB"/>
    <w:rsid w:val="00F33CF3"/>
    <w:rsid w:val="00F36565"/>
    <w:rsid w:val="00F4486B"/>
    <w:rsid w:val="00F44F89"/>
    <w:rsid w:val="00F607D4"/>
    <w:rsid w:val="00F60B31"/>
    <w:rsid w:val="00F625AE"/>
    <w:rsid w:val="00F63FA8"/>
    <w:rsid w:val="00F6784D"/>
    <w:rsid w:val="00F8006B"/>
    <w:rsid w:val="00F80CD2"/>
    <w:rsid w:val="00F8746A"/>
    <w:rsid w:val="00F90408"/>
    <w:rsid w:val="00FA6C9F"/>
    <w:rsid w:val="00FB389B"/>
    <w:rsid w:val="00FC18FF"/>
    <w:rsid w:val="00FD0CE0"/>
    <w:rsid w:val="00FD2C4A"/>
    <w:rsid w:val="00FD344D"/>
    <w:rsid w:val="00FE03EE"/>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Citas">
    <w:name w:val="Citas"/>
    <w:basedOn w:val="Normal"/>
    <w:qFormat/>
    <w:rsid w:val="00F607D4"/>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9200">
      <w:bodyDiv w:val="1"/>
      <w:marLeft w:val="0"/>
      <w:marRight w:val="0"/>
      <w:marTop w:val="0"/>
      <w:marBottom w:val="0"/>
      <w:divBdr>
        <w:top w:val="none" w:sz="0" w:space="0" w:color="auto"/>
        <w:left w:val="none" w:sz="0" w:space="0" w:color="auto"/>
        <w:bottom w:val="none" w:sz="0" w:space="0" w:color="auto"/>
        <w:right w:val="none" w:sz="0" w:space="0" w:color="auto"/>
      </w:divBdr>
    </w:div>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39483174">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79639507">
      <w:bodyDiv w:val="1"/>
      <w:marLeft w:val="0"/>
      <w:marRight w:val="0"/>
      <w:marTop w:val="0"/>
      <w:marBottom w:val="0"/>
      <w:divBdr>
        <w:top w:val="none" w:sz="0" w:space="0" w:color="auto"/>
        <w:left w:val="none" w:sz="0" w:space="0" w:color="auto"/>
        <w:bottom w:val="none" w:sz="0" w:space="0" w:color="auto"/>
        <w:right w:val="none" w:sz="0" w:space="0" w:color="auto"/>
      </w:divBdr>
    </w:div>
    <w:div w:id="83767582">
      <w:bodyDiv w:val="1"/>
      <w:marLeft w:val="0"/>
      <w:marRight w:val="0"/>
      <w:marTop w:val="0"/>
      <w:marBottom w:val="0"/>
      <w:divBdr>
        <w:top w:val="none" w:sz="0" w:space="0" w:color="auto"/>
        <w:left w:val="none" w:sz="0" w:space="0" w:color="auto"/>
        <w:bottom w:val="none" w:sz="0" w:space="0" w:color="auto"/>
        <w:right w:val="none" w:sz="0" w:space="0" w:color="auto"/>
      </w:divBdr>
    </w:div>
    <w:div w:id="136846811">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710302231">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38888770">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0599508">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663582945">
      <w:bodyDiv w:val="1"/>
      <w:marLeft w:val="0"/>
      <w:marRight w:val="0"/>
      <w:marTop w:val="0"/>
      <w:marBottom w:val="0"/>
      <w:divBdr>
        <w:top w:val="none" w:sz="0" w:space="0" w:color="auto"/>
        <w:left w:val="none" w:sz="0" w:space="0" w:color="auto"/>
        <w:bottom w:val="none" w:sz="0" w:space="0" w:color="auto"/>
        <w:right w:val="none" w:sz="0" w:space="0" w:color="auto"/>
      </w:divBdr>
    </w:div>
    <w:div w:id="1709836139">
      <w:bodyDiv w:val="1"/>
      <w:marLeft w:val="0"/>
      <w:marRight w:val="0"/>
      <w:marTop w:val="0"/>
      <w:marBottom w:val="0"/>
      <w:divBdr>
        <w:top w:val="none" w:sz="0" w:space="0" w:color="auto"/>
        <w:left w:val="none" w:sz="0" w:space="0" w:color="auto"/>
        <w:bottom w:val="none" w:sz="0" w:space="0" w:color="auto"/>
        <w:right w:val="none" w:sz="0" w:space="0" w:color="auto"/>
      </w:divBdr>
    </w:div>
    <w:div w:id="1774937924">
      <w:bodyDiv w:val="1"/>
      <w:marLeft w:val="0"/>
      <w:marRight w:val="0"/>
      <w:marTop w:val="0"/>
      <w:marBottom w:val="0"/>
      <w:divBdr>
        <w:top w:val="none" w:sz="0" w:space="0" w:color="auto"/>
        <w:left w:val="none" w:sz="0" w:space="0" w:color="auto"/>
        <w:bottom w:val="none" w:sz="0" w:space="0" w:color="auto"/>
        <w:right w:val="none" w:sz="0" w:space="0" w:color="auto"/>
      </w:divBdr>
    </w:div>
    <w:div w:id="1828783571">
      <w:bodyDiv w:val="1"/>
      <w:marLeft w:val="0"/>
      <w:marRight w:val="0"/>
      <w:marTop w:val="0"/>
      <w:marBottom w:val="0"/>
      <w:divBdr>
        <w:top w:val="none" w:sz="0" w:space="0" w:color="auto"/>
        <w:left w:val="none" w:sz="0" w:space="0" w:color="auto"/>
        <w:bottom w:val="none" w:sz="0" w:space="0" w:color="auto"/>
        <w:right w:val="none" w:sz="0" w:space="0" w:color="auto"/>
      </w:divBdr>
    </w:div>
    <w:div w:id="1836799374">
      <w:bodyDiv w:val="1"/>
      <w:marLeft w:val="0"/>
      <w:marRight w:val="0"/>
      <w:marTop w:val="0"/>
      <w:marBottom w:val="0"/>
      <w:divBdr>
        <w:top w:val="none" w:sz="0" w:space="0" w:color="auto"/>
        <w:left w:val="none" w:sz="0" w:space="0" w:color="auto"/>
        <w:bottom w:val="none" w:sz="0" w:space="0" w:color="auto"/>
        <w:right w:val="none" w:sz="0" w:space="0" w:color="auto"/>
      </w:divBdr>
    </w:div>
    <w:div w:id="2025325979">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diputados.gob.mx/documentos/N_Acta_Nacimiento.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E99377-E006-4867-961B-7A25E21B6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10804</Words>
  <Characters>59426</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2026-01-30T16:33:00Z</cp:lastPrinted>
  <dcterms:created xsi:type="dcterms:W3CDTF">2026-03-23T18:14:00Z</dcterms:created>
  <dcterms:modified xsi:type="dcterms:W3CDTF">2026-03-23T18:14:00Z</dcterms:modified>
</cp:coreProperties>
</file>