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638" w:rsidRPr="006F6956" w:rsidRDefault="0059303B">
      <w:pPr>
        <w:tabs>
          <w:tab w:val="left" w:pos="3465"/>
        </w:tabs>
        <w:spacing w:line="360" w:lineRule="auto"/>
        <w:ind w:right="-787"/>
        <w:jc w:val="both"/>
        <w:rPr>
          <w:rFonts w:ascii="Palatino Linotype" w:eastAsia="Palatino Linotype" w:hAnsi="Palatino Linotype" w:cs="Palatino Linotype"/>
          <w:b/>
        </w:rPr>
      </w:pPr>
      <w:r w:rsidRPr="006F6956">
        <w:rPr>
          <w:rFonts w:ascii="Palatino Linotype" w:eastAsia="Palatino Linotype" w:hAnsi="Palatino Linotype" w:cs="Palatino Linotype"/>
        </w:rPr>
        <w:t>R</w:t>
      </w:r>
      <w:bookmarkStart w:id="0" w:name="_GoBack"/>
      <w:bookmarkEnd w:id="0"/>
      <w:r w:rsidRPr="006F6956">
        <w:rPr>
          <w:rFonts w:ascii="Palatino Linotype" w:eastAsia="Palatino Linotype" w:hAnsi="Palatino Linotype" w:cs="Palatino Linotype"/>
        </w:rPr>
        <w:t>esolución del Pleno del Instituto de Transparencia, Acceso a la Información Pública y Protección de Datos Personales del Estado de México y Municipios, con domicilio en Metepec, Estad</w:t>
      </w:r>
      <w:r w:rsidR="00FE7062" w:rsidRPr="006F6956">
        <w:rPr>
          <w:rFonts w:ascii="Palatino Linotype" w:eastAsia="Palatino Linotype" w:hAnsi="Palatino Linotype" w:cs="Palatino Linotype"/>
        </w:rPr>
        <w:t>o de México</w:t>
      </w:r>
      <w:r w:rsidR="00FE7062" w:rsidRPr="006F6956">
        <w:rPr>
          <w:rFonts w:ascii="Palatino Linotype" w:eastAsia="Palatino Linotype" w:hAnsi="Palatino Linotype" w:cs="Palatino Linotype"/>
          <w:b/>
        </w:rPr>
        <w:t>; de fecha once</w:t>
      </w:r>
      <w:r w:rsidR="006F6956" w:rsidRPr="006F6956">
        <w:rPr>
          <w:rFonts w:ascii="Palatino Linotype" w:eastAsia="Palatino Linotype" w:hAnsi="Palatino Linotype" w:cs="Palatino Linotype"/>
          <w:b/>
        </w:rPr>
        <w:t xml:space="preserve"> (11)</w:t>
      </w:r>
      <w:r w:rsidR="00FE7062" w:rsidRPr="006F6956">
        <w:rPr>
          <w:rFonts w:ascii="Palatino Linotype" w:eastAsia="Palatino Linotype" w:hAnsi="Palatino Linotype" w:cs="Palatino Linotype"/>
          <w:b/>
        </w:rPr>
        <w:t xml:space="preserve"> </w:t>
      </w:r>
      <w:r w:rsidRPr="006F6956">
        <w:rPr>
          <w:rFonts w:ascii="Palatino Linotype" w:eastAsia="Palatino Linotype" w:hAnsi="Palatino Linotype" w:cs="Palatino Linotype"/>
          <w:b/>
        </w:rPr>
        <w:t>de febrero de dos mil veintiséis.</w:t>
      </w:r>
    </w:p>
    <w:p w:rsidR="00DA1638" w:rsidRPr="006F6956" w:rsidRDefault="00DA1638">
      <w:pPr>
        <w:tabs>
          <w:tab w:val="left" w:pos="3465"/>
        </w:tabs>
        <w:spacing w:line="360" w:lineRule="auto"/>
        <w:ind w:right="-787"/>
        <w:jc w:val="both"/>
        <w:rPr>
          <w:rFonts w:ascii="Palatino Linotype" w:eastAsia="Palatino Linotype" w:hAnsi="Palatino Linotype" w:cs="Palatino Linotype"/>
        </w:rPr>
      </w:pPr>
    </w:p>
    <w:p w:rsidR="00DA1638" w:rsidRPr="006F6956" w:rsidRDefault="0059303B">
      <w:pPr>
        <w:spacing w:line="360" w:lineRule="auto"/>
        <w:ind w:right="-787"/>
        <w:jc w:val="both"/>
        <w:rPr>
          <w:rFonts w:ascii="Palatino Linotype" w:eastAsia="Palatino Linotype" w:hAnsi="Palatino Linotype" w:cs="Palatino Linotype"/>
        </w:rPr>
      </w:pPr>
      <w:r w:rsidRPr="006F6956">
        <w:rPr>
          <w:rFonts w:ascii="Palatino Linotype" w:eastAsia="Palatino Linotype" w:hAnsi="Palatino Linotype" w:cs="Palatino Linotype"/>
          <w:b/>
          <w:bCs/>
        </w:rPr>
        <w:t xml:space="preserve">VISTAS </w:t>
      </w:r>
      <w:r w:rsidRPr="006F6956">
        <w:rPr>
          <w:rFonts w:ascii="Palatino Linotype" w:eastAsia="Palatino Linotype" w:hAnsi="Palatino Linotype" w:cs="Palatino Linotype"/>
        </w:rPr>
        <w:t xml:space="preserve">las constancias para resolver </w:t>
      </w:r>
      <w:r w:rsidRPr="006F6956">
        <w:rPr>
          <w:rFonts w:ascii="Palatino Linotype" w:eastAsia="Palatino Linotype" w:hAnsi="Palatino Linotype" w:cs="Palatino Linotype"/>
          <w:color w:val="000000"/>
        </w:rPr>
        <w:t xml:space="preserve">el Recurso de Revisión </w:t>
      </w:r>
      <w:r w:rsidRPr="006F6956">
        <w:rPr>
          <w:rFonts w:ascii="Palatino Linotype" w:eastAsia="Palatino Linotype" w:hAnsi="Palatino Linotype" w:cs="Palatino Linotype"/>
          <w:b/>
          <w:bCs/>
          <w:color w:val="000000"/>
        </w:rPr>
        <w:t>09378/INFOEM/IP/RR/2025</w:t>
      </w:r>
      <w:r w:rsidRPr="006F6956">
        <w:rPr>
          <w:rFonts w:ascii="Palatino Linotype" w:eastAsia="Palatino Linotype" w:hAnsi="Palatino Linotype" w:cs="Palatino Linotype"/>
          <w:color w:val="000000"/>
        </w:rPr>
        <w:t xml:space="preserve">, promovido por </w:t>
      </w:r>
      <w:r w:rsidR="000A0140">
        <w:rPr>
          <w:rFonts w:ascii="Palatino Linotype" w:eastAsia="Palatino Linotype" w:hAnsi="Palatino Linotype" w:cs="Palatino Linotype"/>
          <w:b/>
          <w:bCs/>
          <w:color w:val="000000"/>
        </w:rPr>
        <w:t>XXXX</w:t>
      </w:r>
      <w:r w:rsidRPr="006F6956">
        <w:rPr>
          <w:rFonts w:ascii="Palatino Linotype" w:eastAsia="Palatino Linotype" w:hAnsi="Palatino Linotype" w:cs="Palatino Linotype"/>
          <w:color w:val="000000"/>
        </w:rPr>
        <w:t>,</w:t>
      </w:r>
      <w:r w:rsidRPr="006F6956">
        <w:rPr>
          <w:rFonts w:ascii="Palatino Linotype" w:eastAsia="Palatino Linotype" w:hAnsi="Palatino Linotype" w:cs="Palatino Linotype"/>
        </w:rPr>
        <w:t xml:space="preserve"> en lo sucesivo </w:t>
      </w:r>
      <w:r w:rsidRPr="006F6956">
        <w:rPr>
          <w:rFonts w:ascii="Palatino Linotype" w:eastAsia="Palatino Linotype" w:hAnsi="Palatino Linotype" w:cs="Palatino Linotype"/>
          <w:b/>
          <w:bCs/>
        </w:rPr>
        <w:t>EL RECURRENTE</w:t>
      </w:r>
      <w:r w:rsidRPr="006F6956">
        <w:rPr>
          <w:rFonts w:ascii="Palatino Linotype" w:eastAsia="Palatino Linotype" w:hAnsi="Palatino Linotype" w:cs="Palatino Linotype"/>
        </w:rPr>
        <w:t xml:space="preserve">, en contra de la respuesta otorgada a la solicitud de información </w:t>
      </w:r>
      <w:r w:rsidRPr="006F6956">
        <w:rPr>
          <w:rFonts w:ascii="Palatino Linotype" w:eastAsia="Palatino Linotype" w:hAnsi="Palatino Linotype" w:cs="Palatino Linotype"/>
          <w:b/>
          <w:bCs/>
        </w:rPr>
        <w:t>00558/ECATEPEC/IP/2025</w:t>
      </w:r>
      <w:r w:rsidRPr="006F6956">
        <w:rPr>
          <w:rFonts w:ascii="Palatino Linotype" w:eastAsia="Palatino Linotype" w:hAnsi="Palatino Linotype" w:cs="Palatino Linotype"/>
        </w:rPr>
        <w:t xml:space="preserve">, por parte del </w:t>
      </w:r>
      <w:r w:rsidRPr="006F6956">
        <w:rPr>
          <w:rFonts w:ascii="Palatino Linotype" w:eastAsia="Palatino Linotype" w:hAnsi="Palatino Linotype" w:cs="Palatino Linotype"/>
          <w:b/>
          <w:bCs/>
        </w:rPr>
        <w:t xml:space="preserve">Ayuntamiento de Ecatepec de Morelos, </w:t>
      </w:r>
      <w:r w:rsidRPr="006F6956">
        <w:rPr>
          <w:rFonts w:ascii="Palatino Linotype" w:eastAsia="Palatino Linotype" w:hAnsi="Palatino Linotype" w:cs="Palatino Linotype"/>
        </w:rPr>
        <w:t xml:space="preserve">en adelante el </w:t>
      </w:r>
      <w:r w:rsidRPr="006F6956">
        <w:rPr>
          <w:rFonts w:ascii="Palatino Linotype" w:eastAsia="Palatino Linotype" w:hAnsi="Palatino Linotype" w:cs="Palatino Linotype"/>
          <w:b/>
          <w:bCs/>
        </w:rPr>
        <w:t>SUJETO OBLIGADO</w:t>
      </w:r>
      <w:r w:rsidRPr="006F6956">
        <w:rPr>
          <w:rFonts w:ascii="Palatino Linotype" w:eastAsia="Palatino Linotype" w:hAnsi="Palatino Linotype" w:cs="Palatino Linotype"/>
        </w:rPr>
        <w:t>, se emite la presente resolución con base en los siguientes:</w:t>
      </w: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59303B">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sidRPr="006F6956">
        <w:rPr>
          <w:rFonts w:ascii="Palatino Linotype" w:eastAsia="Palatino Linotype" w:hAnsi="Palatino Linotype" w:cs="Palatino Linotype"/>
          <w:b/>
          <w:bCs/>
          <w:color w:val="000000"/>
          <w:sz w:val="24"/>
          <w:szCs w:val="24"/>
        </w:rPr>
        <w:t>A N T E C E D E N T E S</w:t>
      </w:r>
    </w:p>
    <w:p w:rsidR="00DA1638" w:rsidRPr="006F6956" w:rsidRDefault="00DA1638">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DA1638" w:rsidRPr="006F6956" w:rsidRDefault="0059303B">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 xml:space="preserve">El </w:t>
      </w:r>
      <w:r w:rsidRPr="006F6956">
        <w:rPr>
          <w:rFonts w:ascii="Palatino Linotype" w:eastAsia="Palatino Linotype" w:hAnsi="Palatino Linotype" w:cs="Palatino Linotype"/>
          <w:b/>
          <w:bCs/>
          <w:color w:val="000000"/>
        </w:rPr>
        <w:t>siete de julio de dos mil veinticinco</w:t>
      </w:r>
      <w:r w:rsidRPr="006F6956">
        <w:rPr>
          <w:rFonts w:ascii="Palatino Linotype" w:eastAsia="Palatino Linotype" w:hAnsi="Palatino Linotype" w:cs="Palatino Linotype"/>
          <w:color w:val="000000"/>
        </w:rPr>
        <w:t>,</w:t>
      </w:r>
      <w:r w:rsidRPr="006F6956">
        <w:rPr>
          <w:rFonts w:ascii="Palatino Linotype" w:eastAsia="Palatino Linotype" w:hAnsi="Palatino Linotype" w:cs="Palatino Linotype"/>
          <w:b/>
          <w:bCs/>
          <w:color w:val="000000"/>
        </w:rPr>
        <w:t xml:space="preserve"> </w:t>
      </w:r>
      <w:r w:rsidRPr="006F6956">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6F6956">
        <w:rPr>
          <w:rFonts w:ascii="Palatino Linotype" w:eastAsia="Palatino Linotype" w:hAnsi="Palatino Linotype" w:cs="Palatino Linotype"/>
          <w:b/>
          <w:bCs/>
          <w:color w:val="000000"/>
        </w:rPr>
        <w:t>solicitud de información pública</w:t>
      </w:r>
      <w:r w:rsidRPr="006F6956">
        <w:rPr>
          <w:rFonts w:ascii="Palatino Linotype" w:eastAsia="Palatino Linotype" w:hAnsi="Palatino Linotype" w:cs="Palatino Linotype"/>
          <w:color w:val="000000"/>
        </w:rPr>
        <w:t>:</w:t>
      </w:r>
    </w:p>
    <w:p w:rsidR="00DA1638" w:rsidRPr="006F6956" w:rsidRDefault="00DA1638">
      <w:pPr>
        <w:pBdr>
          <w:top w:val="nil"/>
          <w:left w:val="nil"/>
          <w:bottom w:val="nil"/>
          <w:right w:val="nil"/>
          <w:between w:val="nil"/>
        </w:pBdr>
        <w:ind w:right="-788"/>
        <w:jc w:val="both"/>
        <w:rPr>
          <w:rFonts w:ascii="Palatino Linotype" w:eastAsia="Palatino Linotype" w:hAnsi="Palatino Linotype" w:cs="Palatino Linotype"/>
          <w:color w:val="000000"/>
        </w:rPr>
      </w:pPr>
    </w:p>
    <w:p w:rsidR="00DA1638" w:rsidRPr="006F6956" w:rsidRDefault="0059303B">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 xml:space="preserve"> “Dado que la persona que fungía como delegada, la Sra. Bertha Berber de los Heroes ECatepec 4 seccion , ha sido designada públicamente como representante de la UTC 26, y se ha informado de su renuncia al cargo de delegada, se requiere conocer formalmente si el/la suplente correspondiente ha sido debidamente presentado(a) ante las autoridades municipales, y quién ocupa actualmente la titularidad de dicha Delegación. Con fundamento en: El Artículo 23 del Reglamento de Participación Ciudadana del Estado de México, que establece que los representantes auxiliares deberán ser presentados formalmente por el Presidente Municipal ante las autoridades municipales correspondientes. El Artículo 24 del mismo reglamento, que indica que, ante el incumplimiento o renuncia de funciones, debe notificarse por escrito a la Dirección de Gobierno Municipal para su debido procedimiento. Y el Artículo 63 de la Ley Orgánica Municipal del Estado de México, que señala que, ante la ausencia definitiva del delegado, deberá asumir el suplente formalmente registrado. Solicito se me informe: </w:t>
      </w:r>
      <w:r w:rsidRPr="006F6956">
        <w:rPr>
          <w:rFonts w:ascii="Palatino Linotype" w:eastAsia="Palatino Linotype" w:hAnsi="Palatino Linotype" w:cs="Palatino Linotype"/>
          <w:i/>
          <w:iCs/>
          <w:color w:val="000000"/>
          <w:u w:val="single"/>
        </w:rPr>
        <w:t xml:space="preserve">El nombre completo del delegado o delegada actualmente en funciones en la Cuarta Sección de Héroes ecatepec La fecha de su </w:t>
      </w:r>
      <w:r w:rsidRPr="006F6956">
        <w:rPr>
          <w:rFonts w:ascii="Palatino Linotype" w:eastAsia="Palatino Linotype" w:hAnsi="Palatino Linotype" w:cs="Palatino Linotype"/>
          <w:i/>
          <w:iCs/>
          <w:color w:val="000000"/>
          <w:u w:val="single"/>
        </w:rPr>
        <w:lastRenderedPageBreak/>
        <w:t>nombramiento o presentación oficial ante la autoridad correspondiente. En su caso, si existe acéfala la representación delegacional y qué medidas se están tomando para designar o presentar al suplente.</w:t>
      </w:r>
      <w:r w:rsidRPr="006F6956">
        <w:rPr>
          <w:rFonts w:ascii="Palatino Linotype" w:eastAsia="Palatino Linotype" w:hAnsi="Palatino Linotype" w:cs="Palatino Linotype"/>
          <w:i/>
          <w:iCs/>
          <w:color w:val="000000"/>
        </w:rPr>
        <w:t xml:space="preserve"> Agradezco su atención y quedo atenta a una respuesta por escrito, en el marco del derecho ciudadano a la información sobre las autoridades auxiliares que representan a la comunidad. Atentamente,” (Sic)</w:t>
      </w:r>
    </w:p>
    <w:p w:rsidR="00DA1638" w:rsidRPr="006F6956" w:rsidRDefault="00DA1638">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DA1638" w:rsidRPr="006F6956" w:rsidRDefault="0059303B" w:rsidP="006F6956">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 xml:space="preserve">Se eligió como modalidad de entrega de la información: A través del </w:t>
      </w:r>
      <w:r w:rsidRPr="006F6956">
        <w:rPr>
          <w:rFonts w:ascii="Palatino Linotype" w:eastAsia="Palatino Linotype" w:hAnsi="Palatino Linotype" w:cs="Palatino Linotype"/>
          <w:b/>
          <w:bCs/>
          <w:color w:val="000000"/>
        </w:rPr>
        <w:t>SAIMEX.</w:t>
      </w:r>
    </w:p>
    <w:p w:rsidR="00DA1638" w:rsidRPr="006F6956" w:rsidRDefault="00DA163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DA1638" w:rsidRPr="006F6956" w:rsidRDefault="0059303B">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El</w:t>
      </w:r>
      <w:r w:rsidRPr="006F6956">
        <w:rPr>
          <w:rFonts w:ascii="Palatino Linotype" w:eastAsia="Palatino Linotype" w:hAnsi="Palatino Linotype" w:cs="Palatino Linotype"/>
          <w:b/>
          <w:bCs/>
          <w:color w:val="000000"/>
        </w:rPr>
        <w:t xml:space="preserve"> seis de agosto de dos mil veinticinco</w:t>
      </w:r>
      <w:r w:rsidRPr="006F6956">
        <w:rPr>
          <w:rFonts w:ascii="Palatino Linotype" w:eastAsia="Palatino Linotype" w:hAnsi="Palatino Linotype" w:cs="Palatino Linotype"/>
          <w:color w:val="000000"/>
        </w:rPr>
        <w:t>, el Sujeto Obligado</w:t>
      </w:r>
      <w:r w:rsidRPr="006F6956">
        <w:rPr>
          <w:rFonts w:ascii="Palatino Linotype" w:eastAsia="Palatino Linotype" w:hAnsi="Palatino Linotype" w:cs="Palatino Linotype"/>
          <w:b/>
          <w:bCs/>
          <w:color w:val="000000"/>
        </w:rPr>
        <w:t>,</w:t>
      </w:r>
      <w:r w:rsidRPr="006F6956">
        <w:rPr>
          <w:rFonts w:ascii="Palatino Linotype" w:eastAsia="Palatino Linotype" w:hAnsi="Palatino Linotype" w:cs="Palatino Linotype"/>
          <w:color w:val="000000"/>
        </w:rPr>
        <w:t xml:space="preserve"> dio </w:t>
      </w:r>
      <w:r w:rsidRPr="006F6956">
        <w:rPr>
          <w:rFonts w:ascii="Palatino Linotype" w:eastAsia="Palatino Linotype" w:hAnsi="Palatino Linotype" w:cs="Palatino Linotype"/>
          <w:b/>
          <w:bCs/>
          <w:color w:val="000000"/>
        </w:rPr>
        <w:t>respuesta</w:t>
      </w:r>
      <w:r w:rsidRPr="006F6956">
        <w:rPr>
          <w:rFonts w:ascii="Palatino Linotype" w:eastAsia="Palatino Linotype" w:hAnsi="Palatino Linotype" w:cs="Palatino Linotype"/>
          <w:color w:val="000000"/>
        </w:rPr>
        <w:t xml:space="preserve"> en los siguientes términos, y a través del siguiente archivo electrónico</w:t>
      </w:r>
      <w:r w:rsidRPr="006F6956">
        <w:rPr>
          <w:rFonts w:ascii="Palatino Linotype" w:eastAsia="Palatino Linotype" w:hAnsi="Palatino Linotype" w:cs="Palatino Linotype"/>
          <w:b/>
          <w:bCs/>
          <w:i/>
          <w:iCs/>
          <w:color w:val="000000"/>
        </w:rPr>
        <w:t>:</w:t>
      </w:r>
    </w:p>
    <w:p w:rsidR="00DA1638" w:rsidRPr="006F6956" w:rsidRDefault="00DA163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i/>
          <w:iCs/>
          <w:color w:val="000000"/>
        </w:rPr>
      </w:pPr>
    </w:p>
    <w:p w:rsidR="00DA1638" w:rsidRPr="006F6956" w:rsidRDefault="0059303B">
      <w:pPr>
        <w:pBdr>
          <w:top w:val="nil"/>
          <w:left w:val="nil"/>
          <w:bottom w:val="nil"/>
          <w:right w:val="nil"/>
          <w:between w:val="nil"/>
        </w:pBdr>
        <w:tabs>
          <w:tab w:val="left" w:pos="284"/>
        </w:tabs>
        <w:ind w:left="567" w:right="-788"/>
        <w:jc w:val="right"/>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Ecatepec de Morelos, México a 06 de Agosto de 2025</w:t>
      </w:r>
    </w:p>
    <w:p w:rsidR="00DA1638" w:rsidRPr="006F6956" w:rsidRDefault="0059303B">
      <w:pPr>
        <w:pBdr>
          <w:top w:val="nil"/>
          <w:left w:val="nil"/>
          <w:bottom w:val="nil"/>
          <w:right w:val="nil"/>
          <w:between w:val="nil"/>
        </w:pBdr>
        <w:tabs>
          <w:tab w:val="left" w:pos="284"/>
        </w:tabs>
        <w:ind w:left="567" w:right="-788"/>
        <w:jc w:val="right"/>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Nombre del solicitante: C. Solicitante</w:t>
      </w:r>
    </w:p>
    <w:p w:rsidR="00DA1638" w:rsidRPr="006F6956" w:rsidRDefault="0059303B">
      <w:pPr>
        <w:pBdr>
          <w:top w:val="nil"/>
          <w:left w:val="nil"/>
          <w:bottom w:val="nil"/>
          <w:right w:val="nil"/>
          <w:between w:val="nil"/>
        </w:pBdr>
        <w:tabs>
          <w:tab w:val="left" w:pos="284"/>
        </w:tabs>
        <w:ind w:left="567" w:right="-788"/>
        <w:jc w:val="right"/>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Folio de la solicitud: 00558/ECATEPEC/IP/2025</w:t>
      </w:r>
    </w:p>
    <w:p w:rsidR="00DA1638" w:rsidRPr="006F6956" w:rsidRDefault="00DA1638">
      <w:pPr>
        <w:pBdr>
          <w:top w:val="nil"/>
          <w:left w:val="nil"/>
          <w:bottom w:val="nil"/>
          <w:right w:val="nil"/>
          <w:between w:val="nil"/>
        </w:pBdr>
        <w:tabs>
          <w:tab w:val="left" w:pos="284"/>
        </w:tabs>
        <w:ind w:left="567" w:right="-788"/>
        <w:jc w:val="both"/>
        <w:rPr>
          <w:rFonts w:ascii="Palatino Linotype" w:eastAsia="Palatino Linotype" w:hAnsi="Palatino Linotype" w:cs="Palatino Linotype"/>
          <w:i/>
          <w:iCs/>
          <w:color w:val="000000"/>
        </w:rPr>
      </w:pPr>
    </w:p>
    <w:p w:rsidR="00DA1638" w:rsidRPr="006F6956" w:rsidRDefault="0059303B">
      <w:pPr>
        <w:pBdr>
          <w:top w:val="nil"/>
          <w:left w:val="nil"/>
          <w:bottom w:val="nil"/>
          <w:right w:val="nil"/>
          <w:between w:val="nil"/>
        </w:pBdr>
        <w:tabs>
          <w:tab w:val="left" w:pos="284"/>
        </w:tabs>
        <w:ind w:left="567" w:right="-788"/>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DA1638" w:rsidRPr="006F6956" w:rsidRDefault="00DA1638">
      <w:pPr>
        <w:pBdr>
          <w:top w:val="nil"/>
          <w:left w:val="nil"/>
          <w:bottom w:val="nil"/>
          <w:right w:val="nil"/>
          <w:between w:val="nil"/>
        </w:pBdr>
        <w:tabs>
          <w:tab w:val="left" w:pos="284"/>
        </w:tabs>
        <w:ind w:left="567" w:right="-788"/>
        <w:jc w:val="both"/>
        <w:rPr>
          <w:rFonts w:ascii="Palatino Linotype" w:eastAsia="Palatino Linotype" w:hAnsi="Palatino Linotype" w:cs="Palatino Linotype"/>
          <w:i/>
          <w:iCs/>
          <w:color w:val="000000"/>
        </w:rPr>
      </w:pPr>
    </w:p>
    <w:p w:rsidR="00DA1638" w:rsidRPr="006F6956" w:rsidRDefault="0059303B">
      <w:pPr>
        <w:pBdr>
          <w:top w:val="nil"/>
          <w:left w:val="nil"/>
          <w:bottom w:val="nil"/>
          <w:right w:val="nil"/>
          <w:between w:val="nil"/>
        </w:pBdr>
        <w:tabs>
          <w:tab w:val="left" w:pos="284"/>
        </w:tabs>
        <w:ind w:left="567" w:right="-788"/>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 xml:space="preserve">ECATEPEC DE MORELOS MÉXICO, A 01 DE AGOSTO DE 2025 A QUIEN CORRESPONDA PRESENTE Por medio del presente, me es grato enviarle un cordial y afectuoso saludo, así mismo, de conformidad con lo dispuesto en los artículos 6° de la Constitución Política de los Estado Unidos Mexicanos; 5° de la Constitución Política Libre y Soberano de México y los artículos 12, 15, 16, 17, 52, 53, 137, 152, 162, 163, 168 y 169 y 172 de la Ley de Transparencia de Acceso a la Información Pública del Estado de México y Municipios; así como los artículos 29 y 127 del Código de Procedimientos Administrativos del Estado de México, derivado de la solicitud de información con folio 00558/ECTEPEC/IP/2025, en el cual requiere la siguiente información: “…la sra. Bertha Berber de los Heroes Ecatepec 4 sección ha sido designada públicamente como representante de la UTC 26, y se ha informado de su renuncia al cargo de delegada, se requiere conocer formalmente si el/la suplente ha sido debidamente presentado (a) ante las autoridades municipales y quien ocupa actualmente la titularidad de dicha delegación. Con fundamento en el Artículo 23 del Reglamento de Participación Ciudadana del Estado de México que establece que los representantes auxiliares deberán ser presentados formalmente por </w:t>
      </w:r>
      <w:r w:rsidRPr="006F6956">
        <w:rPr>
          <w:rFonts w:ascii="Palatino Linotype" w:eastAsia="Palatino Linotype" w:hAnsi="Palatino Linotype" w:cs="Palatino Linotype"/>
          <w:i/>
          <w:iCs/>
          <w:color w:val="000000"/>
        </w:rPr>
        <w:lastRenderedPageBreak/>
        <w:t>el Presidente Municipal ante las autoridades municipales correspondientes. El artículo 24 del mismo reglamento, que indica que, ante el incumplimiento o renuncia de funciones debe notificarse a la Dirección de gobierno Municipal para su debido procedimiento y el Artículo 63 de la Ley Orgánica Municipal del Estado de México, que señala que, ante la ausencia definitiva del delegado, deberá asumir el suplente formalmente registrado, solicito se me informe; el nombre completo del delegado o delegada actualmente en funciones en la 4ta sección de Héroes de Ecatepec, la fecha de su nombramiento o presentación oficial ante la autoridad correspondiente. En su caso, si existe acéfala la representación delegacional y que medidas se están tomando para designar al suplente….” Por lo que, de acuerdo a lo establecido en el Bando Municipal vigente 2025, la Ley Orgánica Municipal del Estado de México y El Reglamento de Participación Ciudadana, doy cumplimiento a lo anterior solicitado, dando respuesta a los puntos como se detalla a continuación: Ley Orgánica Municipal: Artículo 63.- Las faltas temporales de las autoridades auxiliares serán suplidas por la persona que designe el ayuntamiento; en los casos de faltas definitivas se designará a los sustitutos en términos de esta Ley… Reglamento de participación ciudadana: Artículo 24, III. De la Dirección de Gobierno: Son atribuciones de las dependencias del gobierno municipal… h. Recibir y dar trámite a las solicitudes de licencia y separación definitiva del cargo de las Autoridades Auxiliares y Consejos de Participación Ciudadana… Sic   De acuerdo a lo antes mencionado se concertó una plática con el delegado suplente, quien por motivos de salud no puede tomar el cargo, sin embargo, esta dependencia de acuerdo a los lineamientos ha conversado con los integrantes de la delegación y hasta el momento de la publicación del presente se está en espera del C. Israel Sánchez Rojas, con cargo de primer subdelegado suplente, siendo la persona que tomará el cargo de Delegado de la Col. Los Héroes 4ta sección, para que reciba su nombramiento y el sello correspondiente. Para debida constancia se anexa documento de renuncia de la C. Bertha Berber, quien ocupó el cargo de delegada de la Col. Los Héroes 4ta sección hasta el día 15 de mayo del presente año.</w:t>
      </w:r>
    </w:p>
    <w:p w:rsidR="00DA1638" w:rsidRPr="006F6956" w:rsidRDefault="00DA1638">
      <w:pPr>
        <w:pBdr>
          <w:top w:val="nil"/>
          <w:left w:val="nil"/>
          <w:bottom w:val="nil"/>
          <w:right w:val="nil"/>
          <w:between w:val="nil"/>
        </w:pBdr>
        <w:tabs>
          <w:tab w:val="left" w:pos="284"/>
        </w:tabs>
        <w:ind w:left="567" w:right="-788"/>
        <w:jc w:val="both"/>
        <w:rPr>
          <w:rFonts w:ascii="Palatino Linotype" w:eastAsia="Palatino Linotype" w:hAnsi="Palatino Linotype" w:cs="Palatino Linotype"/>
          <w:i/>
          <w:iCs/>
          <w:color w:val="000000"/>
        </w:rPr>
      </w:pPr>
    </w:p>
    <w:p w:rsidR="00DA1638" w:rsidRPr="006F6956" w:rsidRDefault="0059303B">
      <w:pPr>
        <w:pBdr>
          <w:top w:val="nil"/>
          <w:left w:val="nil"/>
          <w:bottom w:val="nil"/>
          <w:right w:val="nil"/>
          <w:between w:val="nil"/>
        </w:pBdr>
        <w:tabs>
          <w:tab w:val="left" w:pos="284"/>
        </w:tabs>
        <w:ind w:left="567" w:right="-788"/>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ATENTAMENTE</w:t>
      </w:r>
    </w:p>
    <w:p w:rsidR="00DA1638" w:rsidRPr="006F6956" w:rsidRDefault="0059303B">
      <w:pPr>
        <w:pBdr>
          <w:top w:val="nil"/>
          <w:left w:val="nil"/>
          <w:bottom w:val="nil"/>
          <w:right w:val="nil"/>
          <w:between w:val="nil"/>
        </w:pBdr>
        <w:tabs>
          <w:tab w:val="left" w:pos="284"/>
        </w:tabs>
        <w:ind w:left="567" w:right="-788"/>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Luis Ángel Hernández Soto</w:t>
      </w:r>
    </w:p>
    <w:p w:rsidR="00DA1638" w:rsidRPr="006F6956" w:rsidRDefault="00DA163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DA1638" w:rsidRPr="006F6956" w:rsidRDefault="0059303B">
      <w:pPr>
        <w:pBdr>
          <w:top w:val="nil"/>
          <w:left w:val="nil"/>
          <w:bottom w:val="nil"/>
          <w:right w:val="nil"/>
          <w:between w:val="nil"/>
        </w:pBdr>
        <w:ind w:left="567" w:right="-788"/>
        <w:jc w:val="both"/>
        <w:rPr>
          <w:rFonts w:ascii="Palatino Linotype" w:eastAsia="Palatino Linotype" w:hAnsi="Palatino Linotype" w:cs="Palatino Linotype"/>
          <w:b/>
          <w:bCs/>
          <w:i/>
          <w:iCs/>
          <w:color w:val="000000"/>
        </w:rPr>
      </w:pPr>
      <w:r w:rsidRPr="006F6956">
        <w:rPr>
          <w:rFonts w:ascii="Palatino Linotype" w:eastAsia="Palatino Linotype" w:hAnsi="Palatino Linotype" w:cs="Palatino Linotype"/>
          <w:b/>
          <w:bCs/>
          <w:i/>
          <w:iCs/>
          <w:color w:val="000000"/>
        </w:rPr>
        <w:t xml:space="preserve">TRANSPARENCIA_000558.pdf </w:t>
      </w:r>
    </w:p>
    <w:p w:rsidR="00DA1638" w:rsidRPr="006F6956" w:rsidRDefault="0059303B">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Documento suscrito por la Directora de Gobierno, a través del cual remite las documentales siguientes:</w:t>
      </w:r>
    </w:p>
    <w:p w:rsidR="00DA1638" w:rsidRPr="006F6956" w:rsidRDefault="0059303B">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 Nombramiento del C. Sánchez Rojas Israel, como Primer Subdelegado Suplente de la Colonia Héroes Ecatepec 4ta Sección.</w:t>
      </w:r>
    </w:p>
    <w:p w:rsidR="00DA1638" w:rsidRPr="006F6956" w:rsidRDefault="00DA1638">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DA1638" w:rsidRPr="006F6956" w:rsidRDefault="0059303B">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lastRenderedPageBreak/>
        <w:t>- Nombramiento de la C. Berber Tinoco Berta Josefina, como Delegada Propietaria, de la Colina Héroes Ecatepec 4ta Sección.</w:t>
      </w:r>
    </w:p>
    <w:p w:rsidR="00DA1638" w:rsidRPr="006F6956" w:rsidRDefault="0059303B">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 Oficio de fecha 01 de agosto de 2025 mediante el cual refiere la normatividad contenida en la Ley Orgánica Municipal del Estado de México y El Reglamento de Participación Ciudadana, en relación a las faltas temporales y definitivas de autoridades auxiliares, asimismo señala lo siguiente:</w:t>
      </w:r>
    </w:p>
    <w:p w:rsidR="00DA1638" w:rsidRPr="006F6956" w:rsidRDefault="0059303B">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“De acuerdo a lo antes mencionado se concertó una plática con el delegado suplente, quien por motivos de salud no puede tomar el cargo, sin embargo, esta dependencia de acuerdo a los lineamientos ha conversado con los integrantes de la delegación y hasta el momento de la publicación del presente se está en espera del C. Israel Sánchez Rojas, con cargo de primer subdelegado suplente, siendo la persona que tomará el cargo de Delegado de la Col. Los Héroes 4ta sección, para que reciba su nombramiento y el sello correspondiente.</w:t>
      </w:r>
    </w:p>
    <w:p w:rsidR="00DA1638" w:rsidRPr="006F6956" w:rsidRDefault="00DA1638">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DA1638" w:rsidRPr="006F6956" w:rsidRDefault="0059303B">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Para debida constancia se anexa documento de renuncia de la C. Bertha Berber, quien ocupó el cargo de delegada de la Col. Los Héroes 4ta sección hasta el día 15 de mayo del presente año.” (Sic)</w:t>
      </w:r>
    </w:p>
    <w:p w:rsidR="00DA1638" w:rsidRPr="006F6956" w:rsidRDefault="00DA1638">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DA1638" w:rsidRPr="006F6956" w:rsidRDefault="0059303B">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i/>
          <w:iCs/>
          <w:color w:val="000000"/>
        </w:rPr>
        <w:t>-</w:t>
      </w:r>
      <w:r w:rsidRPr="006F6956">
        <w:rPr>
          <w:rFonts w:ascii="Palatino Linotype" w:eastAsia="Palatino Linotype" w:hAnsi="Palatino Linotype" w:cs="Palatino Linotype"/>
          <w:color w:val="000000"/>
        </w:rPr>
        <w:t xml:space="preserve"> Renuncia de la Delegada Propietaria de la localidad Los Héroes 4ta Sección, dirigida a la Directora de Gobierno.</w:t>
      </w:r>
    </w:p>
    <w:p w:rsidR="00DA1638" w:rsidRPr="006F6956" w:rsidRDefault="0059303B">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 Acta circunstanciada a través de la cual se acuerda: primero, se acepta la renuncia definitiva de la Delegada Propietaria de la localidad Los Héroes 4ta Sección; segundo, se designa al Subdelegado Suplente la localidad Los Héroes 4ta Sección, como la persona que suplirá a la primera, por el resto del periodo constitucional al cargo por el cual resultó electa.</w:t>
      </w:r>
    </w:p>
    <w:p w:rsidR="00DA1638" w:rsidRPr="006F6956" w:rsidRDefault="00DA1638">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DA1638" w:rsidRPr="006F6956" w:rsidRDefault="00DA1638">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DA1638" w:rsidRPr="006F6956" w:rsidRDefault="0059303B">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El</w:t>
      </w:r>
      <w:r w:rsidRPr="006F6956">
        <w:rPr>
          <w:rFonts w:ascii="Palatino Linotype" w:eastAsia="Palatino Linotype" w:hAnsi="Palatino Linotype" w:cs="Palatino Linotype"/>
          <w:b/>
          <w:bCs/>
          <w:color w:val="000000"/>
        </w:rPr>
        <w:t xml:space="preserve"> once de agosto de dos mil veinticinco</w:t>
      </w:r>
      <w:r w:rsidRPr="006F6956">
        <w:rPr>
          <w:rFonts w:ascii="Palatino Linotype" w:eastAsia="Palatino Linotype" w:hAnsi="Palatino Linotype" w:cs="Palatino Linotype"/>
          <w:color w:val="000000"/>
        </w:rPr>
        <w:t xml:space="preserve">, el particular interpuso el </w:t>
      </w:r>
      <w:r w:rsidRPr="006F6956">
        <w:rPr>
          <w:rFonts w:ascii="Palatino Linotype" w:eastAsia="Palatino Linotype" w:hAnsi="Palatino Linotype" w:cs="Palatino Linotype"/>
          <w:b/>
          <w:bCs/>
          <w:color w:val="000000"/>
        </w:rPr>
        <w:t>recurso de revisión</w:t>
      </w:r>
      <w:r w:rsidRPr="006F6956">
        <w:rPr>
          <w:rFonts w:ascii="Palatino Linotype" w:eastAsia="Palatino Linotype" w:hAnsi="Palatino Linotype" w:cs="Palatino Linotype"/>
          <w:color w:val="000000"/>
        </w:rPr>
        <w:t xml:space="preserve"> al que se le asignó el folio </w:t>
      </w:r>
      <w:r w:rsidRPr="006F6956">
        <w:rPr>
          <w:rFonts w:ascii="Palatino Linotype" w:eastAsia="Palatino Linotype" w:hAnsi="Palatino Linotype" w:cs="Palatino Linotype"/>
          <w:b/>
          <w:bCs/>
          <w:color w:val="000000"/>
        </w:rPr>
        <w:t xml:space="preserve">09378/INFOEM/IP/RR/2025 </w:t>
      </w:r>
      <w:r w:rsidRPr="006F6956">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DA1638" w:rsidRPr="006F6956" w:rsidRDefault="00DA1638">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DA1638" w:rsidRPr="006F6956" w:rsidRDefault="006F6956" w:rsidP="006F6956">
      <w:pPr>
        <w:pStyle w:val="Prrafodelista"/>
        <w:numPr>
          <w:ilvl w:val="0"/>
          <w:numId w:val="8"/>
        </w:numPr>
        <w:pBdr>
          <w:top w:val="nil"/>
          <w:left w:val="nil"/>
          <w:bottom w:val="nil"/>
          <w:right w:val="nil"/>
          <w:between w:val="nil"/>
        </w:pBdr>
        <w:ind w:right="-787"/>
        <w:jc w:val="both"/>
        <w:rPr>
          <w:rFonts w:ascii="Palatino Linotype" w:eastAsia="Palatino Linotype" w:hAnsi="Palatino Linotype" w:cs="Palatino Linotype"/>
          <w:i/>
          <w:iCs/>
          <w:color w:val="000000"/>
        </w:rPr>
      </w:pPr>
      <w:bookmarkStart w:id="2" w:name="_heading=h.30j0zll" w:colFirst="0" w:colLast="0"/>
      <w:bookmarkEnd w:id="2"/>
      <w:r w:rsidRPr="006F6956">
        <w:rPr>
          <w:rFonts w:ascii="Palatino Linotype" w:eastAsia="Palatino Linotype" w:hAnsi="Palatino Linotype" w:cs="Palatino Linotype"/>
          <w:b/>
          <w:bCs/>
          <w:color w:val="000000"/>
        </w:rPr>
        <w:t>ACTO IMPUGNADO</w:t>
      </w:r>
      <w:r w:rsidR="0059303B" w:rsidRPr="006F6956">
        <w:rPr>
          <w:rFonts w:ascii="Palatino Linotype" w:eastAsia="Palatino Linotype" w:hAnsi="Palatino Linotype" w:cs="Palatino Linotype"/>
          <w:b/>
          <w:bCs/>
          <w:color w:val="000000"/>
        </w:rPr>
        <w:t xml:space="preserve">: </w:t>
      </w:r>
      <w:r w:rsidR="0059303B" w:rsidRPr="006F6956">
        <w:rPr>
          <w:rFonts w:ascii="Palatino Linotype" w:eastAsia="Palatino Linotype" w:hAnsi="Palatino Linotype" w:cs="Palatino Linotype"/>
          <w:i/>
          <w:iCs/>
          <w:color w:val="000000"/>
        </w:rPr>
        <w:t>“folio 00558/ectepec/ip/2025” (Sic)</w:t>
      </w:r>
    </w:p>
    <w:p w:rsidR="00DA1638" w:rsidRPr="006F6956" w:rsidRDefault="00DA1638" w:rsidP="006F6956">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DA1638" w:rsidRPr="006F6956" w:rsidRDefault="006F6956" w:rsidP="006F6956">
      <w:pPr>
        <w:pStyle w:val="Prrafodelista"/>
        <w:numPr>
          <w:ilvl w:val="0"/>
          <w:numId w:val="8"/>
        </w:numPr>
        <w:pBdr>
          <w:top w:val="nil"/>
          <w:left w:val="nil"/>
          <w:bottom w:val="nil"/>
          <w:right w:val="nil"/>
          <w:between w:val="nil"/>
        </w:pBdr>
        <w:ind w:right="-79"/>
        <w:jc w:val="both"/>
        <w:rPr>
          <w:rFonts w:ascii="Palatino Linotype" w:eastAsia="Palatino Linotype" w:hAnsi="Palatino Linotype" w:cs="Palatino Linotype"/>
          <w:color w:val="000000"/>
        </w:rPr>
      </w:pPr>
      <w:bookmarkStart w:id="3" w:name="_heading=h.1fob9te" w:colFirst="0" w:colLast="0"/>
      <w:bookmarkEnd w:id="3"/>
      <w:r w:rsidRPr="006F6956">
        <w:rPr>
          <w:rFonts w:ascii="Palatino Linotype" w:eastAsia="Palatino Linotype" w:hAnsi="Palatino Linotype" w:cs="Palatino Linotype"/>
          <w:b/>
          <w:bCs/>
          <w:color w:val="000000"/>
        </w:rPr>
        <w:lastRenderedPageBreak/>
        <w:t>RAZONES O MOTIVOS DE INCONFORMIDAD</w:t>
      </w:r>
      <w:r w:rsidR="0059303B" w:rsidRPr="006F6956">
        <w:rPr>
          <w:rFonts w:ascii="Palatino Linotype" w:eastAsia="Palatino Linotype" w:hAnsi="Palatino Linotype" w:cs="Palatino Linotype"/>
          <w:b/>
          <w:bCs/>
          <w:color w:val="000000"/>
        </w:rPr>
        <w:t xml:space="preserve">: </w:t>
      </w:r>
      <w:r w:rsidR="0059303B" w:rsidRPr="006F6956">
        <w:rPr>
          <w:rFonts w:ascii="Palatino Linotype" w:eastAsia="Palatino Linotype" w:hAnsi="Palatino Linotype" w:cs="Palatino Linotype"/>
          <w:i/>
          <w:iCs/>
          <w:color w:val="000000"/>
        </w:rPr>
        <w:t xml:space="preserve">“Asunto: Solicitud de Aclaración sobre la Representación Delegacional de la Colonia Héroes Ecatepec 4ta Sección Dirigido a: C. Araceli Cano Carrillo Directora de Gobierno de Ecatepec de Morelos Avenida Juárez s/n col. San Cristóbal Centro Ecatepec de Morelos, Estado de México C.P. 55000 Por la presente, me dirijo a usted con el debido respeto para solicitar una aclaración formal respecto al estado de la Delegación de la Colonia Héroes Ecatepec 4ta Sección. De acuerdo con la información de la que dispongo, la C. Berta Josefina Berber Tinoco, quien fungía como Delegada Propietaria, presentó su renuncia definitiva al cargo con fecha efectiva del 16 de mayo de 2025, debido a que comenzaría a trabajar como servidora pública. En respuesta a esta situación, se designó al C. Israel Sánchez Rojas, quien era el Primer Subdelegado Suplente, para que asumiera el cargo de Delegado Propietario por el resto del periodo constitucional. A él se le hizo entrega del sello de la delegación en un acta del 12 de mayo de 2025. Sin embargo, he sido informado que, a pesar de esta designación, el C. Israel Sánchez Rojas no ha tomado posesión del cargo por motivos de salud. Actualmente, la Dirección de Gobierno se encuentra a la espera de que el C. Israel Sánchez Rojas reciba su nombramiento y sello para formalizar su posición. Ante esta situación, y considerando que la Delegación de la Colonia Héroes Ecatepec 4ta Sección no puede permanecer sin un representante oficial, me permito solicitarle la siguiente información: ¿Cuál es el estatus oficial actual de la Delegación? ¿Se ha formalizado el nombramiento del C. Israel Sánchez Rojas como Delegado? En caso de que el C. Israel Sánchez Rojas no pueda asumir el cargo, ¿qué medidas se están tomando para designar a un suplente y asegurar que la delegación no quede acéfala? Agradezco de antemano su atención a la presente y la pronta respuesta que pueda dar a esta solicitud, en beneficio de la comunidad de la Colonia Héroes Ecatepec 4ta Sección. se adjunta oficio de respuesta emitido por el municpio” </w:t>
      </w:r>
      <w:r w:rsidR="0059303B" w:rsidRPr="006F6956">
        <w:rPr>
          <w:rFonts w:ascii="Palatino Linotype" w:eastAsia="Palatino Linotype" w:hAnsi="Palatino Linotype" w:cs="Palatino Linotype"/>
          <w:color w:val="000000"/>
        </w:rPr>
        <w:t>(Sic)</w:t>
      </w:r>
    </w:p>
    <w:p w:rsidR="00DA1638" w:rsidRPr="006F6956" w:rsidRDefault="00DA1638">
      <w:pPr>
        <w:pBdr>
          <w:top w:val="nil"/>
          <w:left w:val="nil"/>
          <w:bottom w:val="nil"/>
          <w:right w:val="nil"/>
          <w:between w:val="nil"/>
        </w:pBdr>
        <w:ind w:left="851" w:right="-79"/>
        <w:jc w:val="both"/>
        <w:rPr>
          <w:rFonts w:ascii="Palatino Linotype" w:eastAsia="Palatino Linotype" w:hAnsi="Palatino Linotype" w:cs="Palatino Linotype"/>
          <w:color w:val="000000"/>
        </w:rPr>
      </w:pPr>
    </w:p>
    <w:p w:rsidR="00DA1638" w:rsidRPr="006F6956" w:rsidRDefault="0059303B" w:rsidP="006F6956">
      <w:pPr>
        <w:pBdr>
          <w:top w:val="nil"/>
          <w:left w:val="nil"/>
          <w:bottom w:val="nil"/>
          <w:right w:val="nil"/>
          <w:between w:val="nil"/>
        </w:pBdr>
        <w:ind w:right="-79"/>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color w:val="000000"/>
        </w:rPr>
        <w:t>Se adjunta la respuesta proporcionada por el Sujeto Obligado.</w:t>
      </w:r>
    </w:p>
    <w:p w:rsidR="00DA1638" w:rsidRPr="006F6956" w:rsidRDefault="00DA163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DA1638" w:rsidRPr="006F6956" w:rsidRDefault="0059303B">
      <w:pPr>
        <w:numPr>
          <w:ilvl w:val="0"/>
          <w:numId w:val="6"/>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6F6956">
        <w:rPr>
          <w:rFonts w:ascii="Palatino Linotype" w:eastAsia="Palatino Linotype" w:hAnsi="Palatino Linotype" w:cs="Palatino Linotype"/>
          <w:b/>
          <w:bCs/>
          <w:color w:val="000000"/>
        </w:rPr>
        <w:t xml:space="preserve">acuerdo de admisión </w:t>
      </w:r>
      <w:r w:rsidRPr="006F6956">
        <w:rPr>
          <w:rFonts w:ascii="Palatino Linotype" w:eastAsia="Palatino Linotype" w:hAnsi="Palatino Linotype" w:cs="Palatino Linotype"/>
          <w:color w:val="000000"/>
        </w:rPr>
        <w:t xml:space="preserve">de fecha </w:t>
      </w:r>
      <w:r w:rsidRPr="006F6956">
        <w:rPr>
          <w:rFonts w:ascii="Palatino Linotype" w:eastAsia="Palatino Linotype" w:hAnsi="Palatino Linotype" w:cs="Palatino Linotype"/>
          <w:b/>
          <w:bCs/>
          <w:color w:val="000000"/>
        </w:rPr>
        <w:t xml:space="preserve">catorce de agosto dos mil veinticinco, </w:t>
      </w:r>
      <w:r w:rsidRPr="006F6956">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6F6956">
        <w:rPr>
          <w:rFonts w:ascii="Palatino Linotype" w:eastAsia="Palatino Linotype" w:hAnsi="Palatino Linotype" w:cs="Palatino Linotype"/>
        </w:rPr>
        <w:t>manifestara</w:t>
      </w:r>
      <w:r w:rsidRPr="006F6956">
        <w:rPr>
          <w:rFonts w:ascii="Palatino Linotype" w:eastAsia="Palatino Linotype" w:hAnsi="Palatino Linotype" w:cs="Palatino Linotype"/>
          <w:color w:val="000000"/>
        </w:rPr>
        <w:t xml:space="preserve"> lo que a su derecho conviniera, </w:t>
      </w:r>
      <w:r w:rsidRPr="006F6956">
        <w:rPr>
          <w:rFonts w:ascii="Palatino Linotype" w:eastAsia="Palatino Linotype" w:hAnsi="Palatino Linotype" w:cs="Palatino Linotype"/>
        </w:rPr>
        <w:t>ofreciera</w:t>
      </w:r>
      <w:r w:rsidRPr="006F6956">
        <w:rPr>
          <w:rFonts w:ascii="Palatino Linotype" w:eastAsia="Palatino Linotype" w:hAnsi="Palatino Linotype" w:cs="Palatino Linotype"/>
          <w:color w:val="000000"/>
        </w:rPr>
        <w:t xml:space="preserve"> </w:t>
      </w:r>
      <w:r w:rsidRPr="006F6956">
        <w:rPr>
          <w:rFonts w:ascii="Palatino Linotype" w:eastAsia="Palatino Linotype" w:hAnsi="Palatino Linotype" w:cs="Palatino Linotype"/>
          <w:color w:val="000000"/>
        </w:rPr>
        <w:lastRenderedPageBreak/>
        <w:t xml:space="preserve">pruebas y alegatos según corresponda al caso concreto, de esta forma para que el </w:t>
      </w:r>
      <w:r w:rsidRPr="006F6956">
        <w:rPr>
          <w:rFonts w:ascii="Palatino Linotype" w:eastAsia="Palatino Linotype" w:hAnsi="Palatino Linotype" w:cs="Palatino Linotype"/>
          <w:b/>
          <w:bCs/>
          <w:color w:val="000000"/>
        </w:rPr>
        <w:t xml:space="preserve">SUJETO OBLIGADO </w:t>
      </w:r>
      <w:r w:rsidRPr="006F6956">
        <w:rPr>
          <w:rFonts w:ascii="Palatino Linotype" w:eastAsia="Palatino Linotype" w:hAnsi="Palatino Linotype" w:cs="Palatino Linotype"/>
        </w:rPr>
        <w:t>presentara</w:t>
      </w:r>
      <w:r w:rsidRPr="006F6956">
        <w:rPr>
          <w:rFonts w:ascii="Palatino Linotype" w:eastAsia="Palatino Linotype" w:hAnsi="Palatino Linotype" w:cs="Palatino Linotype"/>
          <w:color w:val="000000"/>
        </w:rPr>
        <w:t xml:space="preserve"> el Informe Justificado procedente.</w:t>
      </w:r>
    </w:p>
    <w:p w:rsidR="00DA1638" w:rsidRPr="006F6956" w:rsidRDefault="00DA163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El Recurrente</w:t>
      </w:r>
      <w:r w:rsidRPr="006F6956">
        <w:rPr>
          <w:rFonts w:ascii="Palatino Linotype" w:eastAsia="Palatino Linotype" w:hAnsi="Palatino Linotype" w:cs="Palatino Linotype"/>
          <w:b/>
          <w:bCs/>
          <w:color w:val="000000"/>
        </w:rPr>
        <w:t xml:space="preserve"> </w:t>
      </w:r>
      <w:r w:rsidRPr="006F6956">
        <w:rPr>
          <w:rFonts w:ascii="Palatino Linotype" w:eastAsia="Palatino Linotype" w:hAnsi="Palatino Linotype" w:cs="Palatino Linotype"/>
          <w:color w:val="000000"/>
        </w:rPr>
        <w:t>dejó de realizar manifestaciones que a su derecho conviniera y asistiera. Por su parte, el Sujeto Obligado,</w:t>
      </w:r>
      <w:r w:rsidRPr="006F6956">
        <w:rPr>
          <w:rFonts w:ascii="Palatino Linotype" w:eastAsia="Palatino Linotype" w:hAnsi="Palatino Linotype" w:cs="Palatino Linotype"/>
          <w:b/>
          <w:bCs/>
          <w:color w:val="000000"/>
        </w:rPr>
        <w:t xml:space="preserve"> </w:t>
      </w:r>
      <w:r w:rsidRPr="006F6956">
        <w:rPr>
          <w:rFonts w:ascii="Palatino Linotype" w:eastAsia="Palatino Linotype" w:hAnsi="Palatino Linotype" w:cs="Palatino Linotype"/>
          <w:color w:val="000000"/>
        </w:rPr>
        <w:t>el</w:t>
      </w:r>
      <w:r w:rsidRPr="006F6956">
        <w:rPr>
          <w:rFonts w:ascii="Palatino Linotype" w:eastAsia="Palatino Linotype" w:hAnsi="Palatino Linotype" w:cs="Palatino Linotype"/>
          <w:b/>
          <w:bCs/>
          <w:color w:val="000000"/>
        </w:rPr>
        <w:t xml:space="preserve"> veintiséis de agosto de dos mil veinticinco </w:t>
      </w:r>
      <w:r w:rsidRPr="006F6956">
        <w:rPr>
          <w:rFonts w:ascii="Palatino Linotype" w:eastAsia="Palatino Linotype" w:hAnsi="Palatino Linotype" w:cs="Palatino Linotype"/>
          <w:color w:val="000000"/>
        </w:rPr>
        <w:t xml:space="preserve">presentó informe justificado a través del archivo digital siguiente: </w:t>
      </w:r>
    </w:p>
    <w:p w:rsidR="00DA1638" w:rsidRPr="006F6956" w:rsidRDefault="0059303B">
      <w:pPr>
        <w:pBdr>
          <w:top w:val="nil"/>
          <w:left w:val="nil"/>
          <w:bottom w:val="nil"/>
          <w:right w:val="nil"/>
          <w:between w:val="nil"/>
        </w:pBdr>
        <w:ind w:left="709" w:right="-79" w:firstLine="10"/>
        <w:jc w:val="both"/>
        <w:rPr>
          <w:rFonts w:ascii="Palatino Linotype" w:eastAsia="Palatino Linotype" w:hAnsi="Palatino Linotype" w:cs="Palatino Linotype"/>
          <w:b/>
          <w:bCs/>
          <w:i/>
          <w:iCs/>
          <w:color w:val="000000"/>
        </w:rPr>
      </w:pPr>
      <w:r w:rsidRPr="006F6956">
        <w:rPr>
          <w:rFonts w:ascii="Palatino Linotype" w:eastAsia="Palatino Linotype" w:hAnsi="Palatino Linotype" w:cs="Palatino Linotype"/>
          <w:b/>
          <w:bCs/>
          <w:i/>
          <w:iCs/>
          <w:color w:val="000000"/>
        </w:rPr>
        <w:tab/>
        <w:t>MANIFESTACIONES 9378.pdf</w:t>
      </w:r>
    </w:p>
    <w:p w:rsidR="00DA1638" w:rsidRPr="006F6956" w:rsidRDefault="0059303B">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Oficio CT/UT/ECA/1028/2025 de fecha 25 de agosto de 2025, firmado por la Titular de la Unidad de Transparencia a través del cual manifiesta que el recurrente amplió su solicitud de información en la interposición del recurso de revisión, solicitando su sobreseimiento.</w:t>
      </w:r>
    </w:p>
    <w:p w:rsidR="00DA1638" w:rsidRPr="006F6956" w:rsidRDefault="00DA163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3znysh7" w:colFirst="0" w:colLast="0"/>
      <w:bookmarkEnd w:id="4"/>
      <w:r w:rsidRPr="006F6956">
        <w:rPr>
          <w:rFonts w:ascii="Palatino Linotype" w:eastAsia="Palatino Linotype" w:hAnsi="Palatino Linotype" w:cs="Palatino Linotype"/>
          <w:color w:val="000000"/>
        </w:rPr>
        <w:t>En fecha</w:t>
      </w:r>
      <w:r w:rsidRPr="006F6956">
        <w:rPr>
          <w:rFonts w:ascii="Palatino Linotype" w:eastAsia="Palatino Linotype" w:hAnsi="Palatino Linotype" w:cs="Palatino Linotype"/>
          <w:b/>
          <w:bCs/>
          <w:color w:val="000000"/>
        </w:rPr>
        <w:t xml:space="preserve"> seis de octubre de dos mil veinticinco</w:t>
      </w:r>
      <w:r w:rsidRPr="006F6956">
        <w:rPr>
          <w:rFonts w:ascii="Palatino Linotype" w:eastAsia="Palatino Linotype" w:hAnsi="Palatino Linotype" w:cs="Palatino Linotype"/>
          <w:color w:val="000000"/>
        </w:rPr>
        <w:t xml:space="preserve">, se acordó ampliar el </w:t>
      </w:r>
      <w:r w:rsidRPr="006F6956">
        <w:rPr>
          <w:rFonts w:ascii="Palatino Linotype" w:eastAsia="Palatino Linotype" w:hAnsi="Palatino Linotype" w:cs="Palatino Linotype"/>
        </w:rPr>
        <w:t>plazo</w:t>
      </w:r>
      <w:r w:rsidRPr="006F6956">
        <w:rPr>
          <w:rFonts w:ascii="Palatino Linotype" w:eastAsia="Palatino Linotype" w:hAnsi="Palatino Linotype" w:cs="Palatino Linotype"/>
          <w:color w:val="000000"/>
        </w:rPr>
        <w:t xml:space="preserve"> para resolver el presente Recurso de Revisión.</w:t>
      </w:r>
    </w:p>
    <w:p w:rsidR="00DA1638" w:rsidRPr="006F6956" w:rsidRDefault="00DA1638">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6F6956">
        <w:rPr>
          <w:rFonts w:ascii="Palatino Linotype" w:eastAsia="Palatino Linotype" w:hAnsi="Palatino Linotype" w:cs="Palatino Linotype"/>
          <w:color w:val="000000"/>
        </w:rPr>
        <w:t xml:space="preserve">Seguidamente, en fecha </w:t>
      </w:r>
      <w:r w:rsidRPr="006F6956">
        <w:rPr>
          <w:rFonts w:ascii="Palatino Linotype" w:eastAsia="Palatino Linotype" w:hAnsi="Palatino Linotype" w:cs="Palatino Linotype"/>
          <w:b/>
          <w:bCs/>
          <w:color w:val="000000"/>
        </w:rPr>
        <w:t>nueve de febrero de dos mil veintiséis</w:t>
      </w:r>
      <w:r w:rsidRPr="006F6956">
        <w:rPr>
          <w:rFonts w:ascii="Palatino Linotype" w:eastAsia="Palatino Linotype" w:hAnsi="Palatino Linotype" w:cs="Palatino Linotype"/>
          <w:color w:val="000000"/>
        </w:rPr>
        <w:t xml:space="preserve">, la Comisionada Ponente dictó el </w:t>
      </w:r>
      <w:r w:rsidRPr="006F6956">
        <w:rPr>
          <w:rFonts w:ascii="Palatino Linotype" w:eastAsia="Palatino Linotype" w:hAnsi="Palatino Linotype" w:cs="Palatino Linotype"/>
          <w:b/>
          <w:bCs/>
          <w:color w:val="000000"/>
        </w:rPr>
        <w:t>cierre del periodo de instrucción</w:t>
      </w:r>
      <w:r w:rsidRPr="006F6956">
        <w:rPr>
          <w:rFonts w:ascii="Palatino Linotype" w:eastAsia="Palatino Linotype" w:hAnsi="Palatino Linotype" w:cs="Palatino Linotype"/>
          <w:color w:val="000000"/>
        </w:rPr>
        <w:t xml:space="preserve"> y, ordenó la resolución que conforme a Derecho proceda:</w:t>
      </w:r>
    </w:p>
    <w:p w:rsidR="00DA1638" w:rsidRPr="006F6956" w:rsidRDefault="00DA1638">
      <w:pPr>
        <w:pBdr>
          <w:top w:val="nil"/>
          <w:left w:val="nil"/>
          <w:bottom w:val="nil"/>
          <w:right w:val="nil"/>
          <w:between w:val="nil"/>
        </w:pBdr>
        <w:ind w:left="720" w:right="-787"/>
        <w:rPr>
          <w:rFonts w:ascii="Palatino Linotype" w:eastAsia="Palatino Linotype" w:hAnsi="Palatino Linotype" w:cs="Palatino Linotype"/>
          <w:b/>
          <w:bCs/>
          <w:color w:val="000000"/>
        </w:rPr>
      </w:pPr>
    </w:p>
    <w:p w:rsidR="00DA1638" w:rsidRPr="006F6956" w:rsidRDefault="0059303B">
      <w:pPr>
        <w:keepNext/>
        <w:keepLines/>
        <w:spacing w:line="360" w:lineRule="auto"/>
        <w:jc w:val="center"/>
        <w:rPr>
          <w:rFonts w:ascii="Palatino Linotype" w:eastAsia="Palatino Linotype" w:hAnsi="Palatino Linotype" w:cs="Palatino Linotype"/>
          <w:b/>
          <w:bCs/>
        </w:rPr>
      </w:pPr>
      <w:r w:rsidRPr="006F6956">
        <w:rPr>
          <w:rFonts w:ascii="Palatino Linotype" w:eastAsia="Palatino Linotype" w:hAnsi="Palatino Linotype" w:cs="Palatino Linotype"/>
          <w:b/>
          <w:bCs/>
        </w:rPr>
        <w:t xml:space="preserve">C O N S I D E R A N D O </w:t>
      </w:r>
    </w:p>
    <w:p w:rsidR="00DA1638" w:rsidRPr="006F6956" w:rsidRDefault="00DA1638">
      <w:pPr>
        <w:spacing w:line="360" w:lineRule="auto"/>
        <w:rPr>
          <w:rFonts w:ascii="Palatino Linotype" w:eastAsia="Palatino Linotype" w:hAnsi="Palatino Linotype" w:cs="Palatino Linotype"/>
        </w:rPr>
      </w:pPr>
    </w:p>
    <w:p w:rsidR="00DA1638" w:rsidRPr="006F6956" w:rsidRDefault="0059303B">
      <w:pPr>
        <w:keepNext/>
        <w:keepLines/>
        <w:spacing w:line="360" w:lineRule="auto"/>
        <w:rPr>
          <w:rFonts w:ascii="Palatino Linotype" w:eastAsia="Palatino Linotype" w:hAnsi="Palatino Linotype" w:cs="Palatino Linotype"/>
          <w:b/>
          <w:bCs/>
        </w:rPr>
      </w:pPr>
      <w:r w:rsidRPr="006F6956">
        <w:rPr>
          <w:rFonts w:ascii="Palatino Linotype" w:eastAsia="Palatino Linotype" w:hAnsi="Palatino Linotype" w:cs="Palatino Linotype"/>
          <w:b/>
          <w:bCs/>
        </w:rPr>
        <w:t>PRIMERO. De la competencia</w:t>
      </w: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w:t>
      </w:r>
      <w:r w:rsidRPr="006F6956">
        <w:rPr>
          <w:rFonts w:ascii="Palatino Linotype" w:eastAsia="Palatino Linotype" w:hAnsi="Palatino Linotype" w:cs="Palatino Linotype"/>
          <w:color w:val="000000"/>
        </w:rPr>
        <w:lastRenderedPageBreak/>
        <w:t>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DA1638" w:rsidRPr="006F6956" w:rsidRDefault="00DA1638">
      <w:pPr>
        <w:tabs>
          <w:tab w:val="left" w:pos="426"/>
        </w:tabs>
        <w:spacing w:line="360" w:lineRule="auto"/>
        <w:jc w:val="both"/>
        <w:rPr>
          <w:rFonts w:ascii="Palatino Linotype" w:eastAsia="Palatino Linotype" w:hAnsi="Palatino Linotype" w:cs="Palatino Linotype"/>
          <w:color w:val="000000"/>
        </w:rPr>
      </w:pPr>
    </w:p>
    <w:p w:rsidR="00DA1638" w:rsidRPr="006F6956" w:rsidRDefault="0059303B">
      <w:pPr>
        <w:keepNext/>
        <w:keepLines/>
        <w:spacing w:line="360" w:lineRule="auto"/>
        <w:rPr>
          <w:rFonts w:ascii="Palatino Linotype" w:eastAsia="Palatino Linotype" w:hAnsi="Palatino Linotype" w:cs="Palatino Linotype"/>
          <w:b/>
          <w:bCs/>
        </w:rPr>
      </w:pPr>
      <w:r w:rsidRPr="006F6956">
        <w:rPr>
          <w:rFonts w:ascii="Palatino Linotype" w:eastAsia="Palatino Linotype" w:hAnsi="Palatino Linotype" w:cs="Palatino Linotype"/>
          <w:b/>
          <w:bCs/>
        </w:rPr>
        <w:t>SEGUNDO. De la oportunidad y procedencia.</w:t>
      </w: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6956">
        <w:rPr>
          <w:rFonts w:ascii="Palatino Linotype" w:eastAsia="Palatino Linotype" w:hAnsi="Palatino Linotype" w:cs="Palatino Linotype"/>
        </w:rPr>
        <w:t xml:space="preserve">El medio de impugnación fue presentado a través del </w:t>
      </w:r>
      <w:r w:rsidRPr="006F6956">
        <w:rPr>
          <w:rFonts w:ascii="Palatino Linotype" w:eastAsia="Palatino Linotype" w:hAnsi="Palatino Linotype" w:cs="Palatino Linotype"/>
          <w:b/>
          <w:bCs/>
        </w:rPr>
        <w:t>SAIMEX,</w:t>
      </w:r>
      <w:r w:rsidRPr="006F6956">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6F6956">
        <w:rPr>
          <w:rFonts w:ascii="Palatino Linotype" w:eastAsia="Palatino Linotype" w:hAnsi="Palatino Linotype" w:cs="Palatino Linotype"/>
          <w:b/>
          <w:bCs/>
        </w:rPr>
        <w:t>SUJETO OBLIGADO</w:t>
      </w:r>
      <w:r w:rsidRPr="006F6956">
        <w:rPr>
          <w:rFonts w:ascii="Palatino Linotype" w:eastAsia="Palatino Linotype" w:hAnsi="Palatino Linotype" w:cs="Palatino Linotype"/>
        </w:rPr>
        <w:t xml:space="preserve"> entregó respuesta el </w:t>
      </w:r>
      <w:r w:rsidRPr="006F6956">
        <w:rPr>
          <w:rFonts w:ascii="Palatino Linotype" w:eastAsia="Palatino Linotype" w:hAnsi="Palatino Linotype" w:cs="Palatino Linotype"/>
          <w:b/>
          <w:bCs/>
        </w:rPr>
        <w:t>seis de agosto de dos mil veinticinco</w:t>
      </w:r>
      <w:r w:rsidRPr="006F6956">
        <w:rPr>
          <w:rFonts w:ascii="Palatino Linotype" w:eastAsia="Palatino Linotype" w:hAnsi="Palatino Linotype" w:cs="Palatino Linotype"/>
        </w:rPr>
        <w:t xml:space="preserve">, de tal forma que el plazo para interponer el recurso transcurrió del </w:t>
      </w:r>
      <w:r w:rsidRPr="006F6956">
        <w:rPr>
          <w:rFonts w:ascii="Palatino Linotype" w:eastAsia="Palatino Linotype" w:hAnsi="Palatino Linotype" w:cs="Palatino Linotype"/>
          <w:b/>
          <w:bCs/>
        </w:rPr>
        <w:t xml:space="preserve">siete al veintisiete de agosto de dos mil veinticinco, </w:t>
      </w:r>
      <w:r w:rsidRPr="006F6956">
        <w:rPr>
          <w:rFonts w:ascii="Palatino Linotype" w:eastAsia="Palatino Linotype" w:hAnsi="Palatino Linotype" w:cs="Palatino Linotype"/>
        </w:rPr>
        <w:t xml:space="preserve">en consecuencia, si el </w:t>
      </w:r>
      <w:r w:rsidRPr="006F6956">
        <w:rPr>
          <w:rFonts w:ascii="Palatino Linotype" w:eastAsia="Palatino Linotype" w:hAnsi="Palatino Linotype" w:cs="Palatino Linotype"/>
          <w:b/>
          <w:bCs/>
        </w:rPr>
        <w:t>PARTICULAR</w:t>
      </w:r>
      <w:r w:rsidRPr="006F6956">
        <w:rPr>
          <w:rFonts w:ascii="Palatino Linotype" w:eastAsia="Palatino Linotype" w:hAnsi="Palatino Linotype" w:cs="Palatino Linotype"/>
        </w:rPr>
        <w:t xml:space="preserve"> presentó su inconformidad el </w:t>
      </w:r>
      <w:r w:rsidRPr="006F6956">
        <w:rPr>
          <w:rFonts w:ascii="Palatino Linotype" w:eastAsia="Palatino Linotype" w:hAnsi="Palatino Linotype" w:cs="Palatino Linotype"/>
          <w:b/>
          <w:bCs/>
        </w:rPr>
        <w:t>catorce de agosto de dos mil veinticinco</w:t>
      </w:r>
      <w:r w:rsidRPr="006F6956">
        <w:rPr>
          <w:rFonts w:ascii="Palatino Linotype" w:eastAsia="Palatino Linotype" w:hAnsi="Palatino Linotype" w:cs="Palatino Linotype"/>
        </w:rPr>
        <w:t xml:space="preserve">, este  se encuentra dentro de los márgenes temporales previstos en el artículo 178 de la </w:t>
      </w:r>
      <w:r w:rsidRPr="006F6956">
        <w:rPr>
          <w:rFonts w:ascii="Palatino Linotype" w:eastAsia="Palatino Linotype" w:hAnsi="Palatino Linotype" w:cs="Palatino Linotype"/>
          <w:b/>
          <w:bCs/>
        </w:rPr>
        <w:t xml:space="preserve">Ley de Transparencia y Acceso a la Información Pública del Estado de México y Municipios </w:t>
      </w:r>
      <w:r w:rsidRPr="006F6956">
        <w:rPr>
          <w:rFonts w:ascii="Palatino Linotype" w:eastAsia="Palatino Linotype" w:hAnsi="Palatino Linotype" w:cs="Palatino Linotype"/>
        </w:rPr>
        <w:t xml:space="preserve">vigente.  </w:t>
      </w:r>
    </w:p>
    <w:p w:rsidR="00DA1638" w:rsidRPr="006F6956" w:rsidRDefault="00DA1638">
      <w:pPr>
        <w:spacing w:line="360" w:lineRule="auto"/>
        <w:ind w:right="49"/>
        <w:jc w:val="both"/>
        <w:rPr>
          <w:rFonts w:ascii="Palatino Linotype" w:eastAsia="Palatino Linotype" w:hAnsi="Palatino Linotype" w:cs="Palatino Linotype"/>
        </w:rPr>
      </w:pPr>
      <w:bookmarkStart w:id="5" w:name="_heading=h.2et92p0" w:colFirst="0" w:colLast="0"/>
      <w:bookmarkEnd w:id="5"/>
    </w:p>
    <w:p w:rsidR="00DA1638" w:rsidRPr="006F6956" w:rsidRDefault="0059303B">
      <w:pPr>
        <w:keepNext/>
        <w:keepLines/>
        <w:spacing w:line="360" w:lineRule="auto"/>
        <w:rPr>
          <w:rFonts w:ascii="Palatino Linotype" w:eastAsia="Palatino Linotype" w:hAnsi="Palatino Linotype" w:cs="Palatino Linotype"/>
          <w:b/>
          <w:bCs/>
        </w:rPr>
      </w:pPr>
      <w:bookmarkStart w:id="6" w:name="_heading=h.2pqa4mglkgv2" w:colFirst="0" w:colLast="0"/>
      <w:bookmarkEnd w:id="6"/>
      <w:r w:rsidRPr="006F6956">
        <w:rPr>
          <w:rFonts w:ascii="Palatino Linotype" w:eastAsia="Palatino Linotype" w:hAnsi="Palatino Linotype" w:cs="Palatino Linotype"/>
          <w:b/>
          <w:bCs/>
        </w:rPr>
        <w:t>TERCERO. De las causales del sobreseimiento.</w:t>
      </w: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6956">
        <w:rPr>
          <w:rFonts w:ascii="Palatino Linotype" w:eastAsia="Palatino Linotype" w:hAnsi="Palatino Linotype" w:cs="Palatino Linotype"/>
        </w:rPr>
        <w:t xml:space="preserve">El 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6F6956">
        <w:rPr>
          <w:rFonts w:ascii="Palatino Linotype" w:eastAsia="Palatino Linotype" w:hAnsi="Palatino Linotype" w:cs="Palatino Linotype"/>
          <w:b/>
          <w:bCs/>
          <w:u w:val="single"/>
        </w:rPr>
        <w:t>sobreseimiento</w:t>
      </w:r>
      <w:r w:rsidRPr="006F6956">
        <w:rPr>
          <w:rFonts w:ascii="Palatino Linotype" w:eastAsia="Palatino Linotype" w:hAnsi="Palatino Linotype" w:cs="Palatino Linotype"/>
        </w:rPr>
        <w:t xml:space="preserve">; y, en su caso, </w:t>
      </w:r>
      <w:r w:rsidRPr="006F6956">
        <w:rPr>
          <w:rFonts w:ascii="Palatino Linotype" w:eastAsia="Palatino Linotype" w:hAnsi="Palatino Linotype" w:cs="Palatino Linotype"/>
        </w:rPr>
        <w:lastRenderedPageBreak/>
        <w:t xml:space="preserve">ordenar la entrega de la información respecto a la falta de respuesta por parte del </w:t>
      </w:r>
      <w:r w:rsidRPr="006F6956">
        <w:rPr>
          <w:rFonts w:ascii="Palatino Linotype" w:eastAsia="Palatino Linotype" w:hAnsi="Palatino Linotype" w:cs="Palatino Linotype"/>
          <w:b/>
          <w:bCs/>
        </w:rPr>
        <w:t>SUJETO</w:t>
      </w:r>
      <w:r w:rsidRPr="006F6956">
        <w:rPr>
          <w:rFonts w:ascii="Palatino Linotype" w:eastAsia="Palatino Linotype" w:hAnsi="Palatino Linotype" w:cs="Palatino Linotype"/>
        </w:rPr>
        <w:t xml:space="preserve"> </w:t>
      </w:r>
      <w:r w:rsidRPr="006F6956">
        <w:rPr>
          <w:rFonts w:ascii="Palatino Linotype" w:eastAsia="Palatino Linotype" w:hAnsi="Palatino Linotype" w:cs="Palatino Linotype"/>
          <w:b/>
          <w:bCs/>
        </w:rPr>
        <w:t>OBLIGADO</w:t>
      </w:r>
      <w:r w:rsidRPr="006F6956">
        <w:rPr>
          <w:rFonts w:ascii="Palatino Linotype" w:eastAsia="Palatino Linotype" w:hAnsi="Palatino Linotype" w:cs="Palatino Linotype"/>
        </w:rPr>
        <w:t>.</w:t>
      </w:r>
    </w:p>
    <w:p w:rsidR="00DA1638" w:rsidRPr="006F6956" w:rsidRDefault="00DA1638">
      <w:pPr>
        <w:spacing w:line="360" w:lineRule="auto"/>
        <w:ind w:right="1"/>
        <w:jc w:val="both"/>
        <w:rPr>
          <w:rFonts w:ascii="Palatino Linotype" w:eastAsia="Palatino Linotype" w:hAnsi="Palatino Linotype" w:cs="Palatino Linotype"/>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6956">
        <w:rPr>
          <w:rFonts w:ascii="Palatino Linotype" w:eastAsia="Palatino Linotype" w:hAnsi="Palatino Linotype" w:cs="Palatino Linotype"/>
        </w:rPr>
        <w:t xml:space="preserve">De acuerdo con el precepto legal contenido en la fracción IV del artículo 192 de la </w:t>
      </w:r>
      <w:r w:rsidRPr="006F6956">
        <w:rPr>
          <w:rFonts w:ascii="Palatino Linotype" w:eastAsia="Palatino Linotype" w:hAnsi="Palatino Linotype" w:cs="Palatino Linotype"/>
          <w:b/>
          <w:bCs/>
        </w:rPr>
        <w:t>Ley de Transparencia y Acceso a la Información Pública del Estado de México y Municipios</w:t>
      </w:r>
      <w:r w:rsidRPr="006F6956">
        <w:rPr>
          <w:rFonts w:ascii="Palatino Linotype" w:eastAsia="Palatino Linotype" w:hAnsi="Palatino Linotype" w:cs="Palatino Linotype"/>
        </w:rPr>
        <w:t>, el recurso será sobreseído, cuando una vez admitido, aparezca alguna causal de improcedencia en términos de la misma Ley.</w:t>
      </w:r>
    </w:p>
    <w:p w:rsidR="00DA1638" w:rsidRPr="006F6956" w:rsidRDefault="00DA1638">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DA1638" w:rsidRPr="006F6956" w:rsidRDefault="0059303B">
      <w:pPr>
        <w:numPr>
          <w:ilvl w:val="0"/>
          <w:numId w:val="5"/>
        </w:num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bookmarkStart w:id="7" w:name="_heading=h.7t0i34d9l5q" w:colFirst="0" w:colLast="0"/>
      <w:bookmarkEnd w:id="7"/>
      <w:r w:rsidRPr="006F6956">
        <w:rPr>
          <w:rFonts w:ascii="Palatino Linotype" w:eastAsia="Palatino Linotype" w:hAnsi="Palatino Linotype" w:cs="Palatino Linotype"/>
          <w:b/>
          <w:bCs/>
          <w:color w:val="000000"/>
        </w:rPr>
        <w:t>De la solicitud de información</w:t>
      </w: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i/>
          <w:iCs/>
        </w:rPr>
      </w:pPr>
      <w:r w:rsidRPr="006F6956">
        <w:rPr>
          <w:rFonts w:ascii="Palatino Linotype" w:eastAsia="Palatino Linotype" w:hAnsi="Palatino Linotype" w:cs="Palatino Linotype"/>
        </w:rPr>
        <w:t xml:space="preserve">La parte </w:t>
      </w:r>
      <w:r w:rsidRPr="006F6956">
        <w:rPr>
          <w:rFonts w:ascii="Palatino Linotype" w:eastAsia="Palatino Linotype" w:hAnsi="Palatino Linotype" w:cs="Palatino Linotype"/>
          <w:b/>
          <w:bCs/>
        </w:rPr>
        <w:t>RECURRENTE</w:t>
      </w:r>
      <w:r w:rsidRPr="006F6956">
        <w:rPr>
          <w:rFonts w:ascii="Palatino Linotype" w:eastAsia="Palatino Linotype" w:hAnsi="Palatino Linotype" w:cs="Palatino Linotype"/>
        </w:rPr>
        <w:t xml:space="preserve"> solicitó:</w:t>
      </w:r>
    </w:p>
    <w:p w:rsidR="00DA1638" w:rsidRPr="006F6956" w:rsidRDefault="0059303B" w:rsidP="006F6956">
      <w:pPr>
        <w:numPr>
          <w:ilvl w:val="0"/>
          <w:numId w:val="2"/>
        </w:numPr>
        <w:pBdr>
          <w:top w:val="nil"/>
          <w:left w:val="nil"/>
          <w:bottom w:val="nil"/>
          <w:right w:val="nil"/>
          <w:between w:val="nil"/>
        </w:pBdr>
        <w:ind w:left="0" w:right="-788" w:firstLine="0"/>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color w:val="000000"/>
        </w:rPr>
        <w:t xml:space="preserve"> </w:t>
      </w:r>
      <w:r w:rsidRPr="006F6956">
        <w:rPr>
          <w:rFonts w:ascii="Palatino Linotype" w:eastAsia="Palatino Linotype" w:hAnsi="Palatino Linotype" w:cs="Palatino Linotype"/>
          <w:i/>
          <w:iCs/>
          <w:color w:val="000000"/>
        </w:rPr>
        <w:t>Derivado de la renuncia de la Delegada Propietaria de la localidad Los Héroes 4ta Sección:</w:t>
      </w:r>
    </w:p>
    <w:p w:rsidR="00DA1638" w:rsidRPr="006F6956" w:rsidRDefault="0059303B" w:rsidP="006F6956">
      <w:pPr>
        <w:numPr>
          <w:ilvl w:val="0"/>
          <w:numId w:val="3"/>
        </w:numPr>
        <w:pBdr>
          <w:top w:val="nil"/>
          <w:left w:val="nil"/>
          <w:bottom w:val="nil"/>
          <w:right w:val="nil"/>
          <w:between w:val="nil"/>
        </w:pBdr>
        <w:ind w:left="0" w:right="-788" w:firstLine="0"/>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Si el/la suplente correspondiente ha sido debidamente presentado(a) ante las autoridades municipales</w:t>
      </w:r>
    </w:p>
    <w:p w:rsidR="00DA1638" w:rsidRPr="006F6956" w:rsidRDefault="0059303B" w:rsidP="006F6956">
      <w:pPr>
        <w:numPr>
          <w:ilvl w:val="0"/>
          <w:numId w:val="3"/>
        </w:numPr>
        <w:pBdr>
          <w:top w:val="nil"/>
          <w:left w:val="nil"/>
          <w:bottom w:val="nil"/>
          <w:right w:val="nil"/>
          <w:between w:val="nil"/>
        </w:pBdr>
        <w:ind w:left="0" w:right="-788" w:firstLine="0"/>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 xml:space="preserve">El nombre completo del delegado o delegada actualmente en funciones </w:t>
      </w:r>
    </w:p>
    <w:p w:rsidR="00DA1638" w:rsidRPr="006F6956" w:rsidRDefault="0059303B" w:rsidP="006F6956">
      <w:pPr>
        <w:numPr>
          <w:ilvl w:val="0"/>
          <w:numId w:val="3"/>
        </w:numPr>
        <w:pBdr>
          <w:top w:val="nil"/>
          <w:left w:val="nil"/>
          <w:bottom w:val="nil"/>
          <w:right w:val="nil"/>
          <w:between w:val="nil"/>
        </w:pBdr>
        <w:ind w:left="0" w:right="-788" w:firstLine="0"/>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 xml:space="preserve">La fecha de su nombramiento o presentación oficial ante la autoridad correspondiente. </w:t>
      </w:r>
    </w:p>
    <w:p w:rsidR="00DA1638" w:rsidRPr="006F6956" w:rsidRDefault="0059303B" w:rsidP="006F6956">
      <w:pPr>
        <w:numPr>
          <w:ilvl w:val="0"/>
          <w:numId w:val="3"/>
        </w:numPr>
        <w:pBdr>
          <w:top w:val="nil"/>
          <w:left w:val="nil"/>
          <w:bottom w:val="nil"/>
          <w:right w:val="nil"/>
          <w:between w:val="nil"/>
        </w:pBdr>
        <w:ind w:left="0" w:right="-788" w:firstLine="0"/>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En su caso, si se encuentra acéfala la representación delegacional, ¿qué medidas se están tomando para designar o presentar al suplente?</w:t>
      </w:r>
    </w:p>
    <w:p w:rsidR="00DA1638" w:rsidRPr="006F6956" w:rsidRDefault="00DA1638">
      <w:pPr>
        <w:spacing w:line="360" w:lineRule="auto"/>
        <w:ind w:right="1"/>
        <w:jc w:val="both"/>
        <w:rPr>
          <w:rFonts w:ascii="Palatino Linotype" w:eastAsia="Palatino Linotype" w:hAnsi="Palatino Linotype" w:cs="Palatino Linotype"/>
          <w:b/>
          <w:bCs/>
          <w:i/>
          <w:iCs/>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sidRPr="006F6956">
        <w:rPr>
          <w:rFonts w:ascii="Palatino Linotype" w:eastAsia="Palatino Linotype" w:hAnsi="Palatino Linotype" w:cs="Palatino Linotype"/>
        </w:rPr>
        <w:t xml:space="preserve">El </w:t>
      </w:r>
      <w:r w:rsidRPr="006F6956">
        <w:rPr>
          <w:rFonts w:ascii="Palatino Linotype" w:eastAsia="Palatino Linotype" w:hAnsi="Palatino Linotype" w:cs="Palatino Linotype"/>
          <w:b/>
          <w:bCs/>
        </w:rPr>
        <w:t>SUJETO OBLIGADO</w:t>
      </w:r>
      <w:r w:rsidRPr="006F6956">
        <w:rPr>
          <w:rFonts w:ascii="Palatino Linotype" w:eastAsia="Palatino Linotype" w:hAnsi="Palatino Linotype" w:cs="Palatino Linotype"/>
        </w:rPr>
        <w:t xml:space="preserve"> por medio de la Dirección de Gobierno, remitió diversas documentales, entre ellas el nombramiento de la Delegada Propietaria y el Primer Subdelegado Suplente de la Colonia Héroes Ecatepec 4ta Sección, la renuncia de la Delegada Propietaria, el Acta circunstanciada a través de la cual se acuerda: primero, se acepta la renuncia definitiva de la Delegada Propietaria de la localidad Los Héroes 4ta Sección; segundo, se designa al Subdelegado Suplente la localidad Los Héroes 4ta Sección, como la persona que suplirá a la primera, por el resto del periodo constitucional al cargo por el cual resultó electa y el pronunciamiento que señala que el C. Israel Sánchez Rojas, con cargo de </w:t>
      </w:r>
      <w:r w:rsidRPr="006F6956">
        <w:rPr>
          <w:rFonts w:ascii="Palatino Linotype" w:eastAsia="Palatino Linotype" w:hAnsi="Palatino Linotype" w:cs="Palatino Linotype"/>
        </w:rPr>
        <w:lastRenderedPageBreak/>
        <w:t>Primer Subdelegado Suplente, siendo la persona que tomará el cargo de Delegado de la Col. Los Héroes 4ta sección, no ha podido recibir su nombramiento por cuestiones de salud.</w:t>
      </w:r>
    </w:p>
    <w:p w:rsidR="00DA1638" w:rsidRPr="006F6956" w:rsidRDefault="00DA1638">
      <w:pPr>
        <w:spacing w:line="360" w:lineRule="auto"/>
        <w:ind w:right="1"/>
        <w:jc w:val="both"/>
        <w:rPr>
          <w:rFonts w:ascii="Palatino Linotype" w:eastAsia="Palatino Linotype" w:hAnsi="Palatino Linotype" w:cs="Palatino Linotype"/>
          <w:b/>
          <w:bCs/>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6956">
        <w:rPr>
          <w:rFonts w:ascii="Palatino Linotype" w:eastAsia="Palatino Linotype" w:hAnsi="Palatino Linotype" w:cs="Palatino Linotype"/>
        </w:rPr>
        <w:t xml:space="preserve">Inconforme con la respuesta, el Solicitante interpuso el recurso de revisión en el que manifestó lo siguiente: </w:t>
      </w:r>
      <w:r w:rsidRPr="006F6956">
        <w:rPr>
          <w:rFonts w:ascii="Palatino Linotype" w:eastAsia="Palatino Linotype" w:hAnsi="Palatino Linotype" w:cs="Palatino Linotype"/>
          <w:i/>
          <w:iCs/>
          <w:color w:val="000000"/>
        </w:rPr>
        <w:t xml:space="preserve">“Asunto: Solicitud de Aclaración sobre la Representación Delegacional de la Colonia Héroes Ecatepec 4ta Sección Dirigido a: C. Araceli Cano Carrillo Directora de Gobierno de Ecatepec de Morelos Avenida Juárez s/n col. San Cristóbal Centro Ecatepec de Morelos, Estado de México C.P. 55000 Por la presente, me dirijo a usted con el debido respeto para solicitar una aclaración formal respecto al estado de la Delegación de la Colonia Héroes Ecatepec 4ta Sección. De acuerdo con la información de la que dispongo, la C. Berta Josefina Berber Tinoco, quien fungía como Delegada Propietaria, presentó su renuncia definitiva al cargo con fecha efectiva del 16 de mayo de 2025, debido a que comenzaría a trabajar como servidora pública. En respuesta a esta situación, se designó al C. Israel Sánchez Rojas, quien era el Primer Subdelegado Suplente, para que asumiera el cargo de Delegado Propietario por el resto del periodo constitucional. A él se le hizo entrega del sello de la delegación en un acta del 12 de mayo de 2025. Sin embargo, he sido informado que, a pesar de esta designación, el C. Israel Sánchez Rojas no ha tomado posesión del cargo por motivos de salud. Actualmente, la Dirección de Gobierno se encuentra a la espera de que el C. Israel Sánchez Rojas reciba su nombramiento y sello para formalizar su posición. Ante esta situación, y considerando que la Delegación de la Colonia Héroes Ecatepec 4ta Sección no puede permanecer sin un representante oficial, me permito solicitarle la siguiente información: </w:t>
      </w:r>
      <w:r w:rsidRPr="006F6956">
        <w:rPr>
          <w:rFonts w:ascii="Palatino Linotype" w:eastAsia="Palatino Linotype" w:hAnsi="Palatino Linotype" w:cs="Palatino Linotype"/>
          <w:b/>
          <w:bCs/>
          <w:i/>
          <w:iCs/>
          <w:color w:val="000000"/>
        </w:rPr>
        <w:t>¿Cuál es el estatus oficial actual de la Delegación? ¿Se ha formalizado el nombramiento del C. Israel Sánchez Rojas como Delegado? En caso de que el C. Israel Sánchez Rojas no pueda asumir el cargo, ¿qué medidas se están tomando para designar a un suplente y asegurar que la delegación no quede acéfala?</w:t>
      </w:r>
      <w:r w:rsidRPr="006F6956">
        <w:rPr>
          <w:rFonts w:ascii="Palatino Linotype" w:eastAsia="Palatino Linotype" w:hAnsi="Palatino Linotype" w:cs="Palatino Linotype"/>
          <w:i/>
          <w:iCs/>
          <w:color w:val="000000"/>
        </w:rPr>
        <w:t xml:space="preserve"> Agradezco de antemano su atención a la </w:t>
      </w:r>
      <w:r w:rsidRPr="006F6956">
        <w:rPr>
          <w:rFonts w:ascii="Palatino Linotype" w:eastAsia="Palatino Linotype" w:hAnsi="Palatino Linotype" w:cs="Palatino Linotype"/>
          <w:i/>
          <w:iCs/>
          <w:color w:val="000000"/>
        </w:rPr>
        <w:lastRenderedPageBreak/>
        <w:t xml:space="preserve">presente y la pronta respuesta que pueda dar a esta solicitud, en beneficio de la comunidad de la Colonia Héroes Ecatepec 4ta Sección. se adjunta oficio de respuesta emitido por el municpio” </w:t>
      </w:r>
      <w:r w:rsidRPr="006F6956">
        <w:rPr>
          <w:rFonts w:ascii="Palatino Linotype" w:eastAsia="Palatino Linotype" w:hAnsi="Palatino Linotype" w:cs="Palatino Linotype"/>
          <w:color w:val="000000"/>
        </w:rPr>
        <w:t>(Sic)</w:t>
      </w:r>
    </w:p>
    <w:p w:rsidR="00DA1638" w:rsidRPr="006F6956" w:rsidRDefault="00DA1638">
      <w:pPr>
        <w:jc w:val="both"/>
        <w:rPr>
          <w:rFonts w:ascii="Palatino Linotype" w:eastAsia="Palatino Linotype" w:hAnsi="Palatino Linotype" w:cs="Palatino Linotype"/>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sidRPr="006F6956">
        <w:rPr>
          <w:rFonts w:ascii="Palatino Linotype" w:eastAsia="Palatino Linotype" w:hAnsi="Palatino Linotype" w:cs="Palatino Linotype"/>
        </w:rPr>
        <w:t>En razón de lo expuesto es de notoria obviedad que el recurrente derivado de la respuesta proporcionada por el Sujeto Obligado realiza nuevos puntos de solicitud basados en el Primer Subdelegado Suplente, persona que suplirá a la Delegada Propietaria que renunció al cargo.</w:t>
      </w:r>
    </w:p>
    <w:p w:rsidR="00DA1638" w:rsidRPr="006F6956" w:rsidRDefault="00DA1638">
      <w:pPr>
        <w:pBdr>
          <w:top w:val="nil"/>
          <w:left w:val="nil"/>
          <w:bottom w:val="nil"/>
          <w:right w:val="nil"/>
          <w:between w:val="nil"/>
        </w:pBdr>
        <w:spacing w:line="360" w:lineRule="auto"/>
        <w:ind w:right="-787"/>
        <w:jc w:val="both"/>
        <w:rPr>
          <w:rFonts w:ascii="Palatino Linotype" w:eastAsia="Palatino Linotype" w:hAnsi="Palatino Linotype" w:cs="Palatino Linotype"/>
          <w:b/>
          <w:bCs/>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sidRPr="006F6956">
        <w:rPr>
          <w:rFonts w:ascii="Palatino Linotype" w:eastAsia="Palatino Linotype" w:hAnsi="Palatino Linotype" w:cs="Palatino Linotype"/>
        </w:rPr>
        <w:t xml:space="preserve">En este sentido, es necesario señalar que de todos los elementos entregados en respuesta por parte del </w:t>
      </w:r>
      <w:r w:rsidRPr="006F6956">
        <w:rPr>
          <w:rFonts w:ascii="Palatino Linotype" w:eastAsia="Palatino Linotype" w:hAnsi="Palatino Linotype" w:cs="Palatino Linotype"/>
          <w:b/>
          <w:bCs/>
        </w:rPr>
        <w:t>SUJETO OBLIGADO,</w:t>
      </w:r>
      <w:r w:rsidRPr="006F6956">
        <w:rPr>
          <w:rFonts w:ascii="Palatino Linotype" w:eastAsia="Palatino Linotype" w:hAnsi="Palatino Linotype" w:cs="Palatino Linotype"/>
        </w:rPr>
        <w:t xml:space="preserve"> la parte </w:t>
      </w:r>
      <w:r w:rsidRPr="006F6956">
        <w:rPr>
          <w:rFonts w:ascii="Palatino Linotype" w:eastAsia="Palatino Linotype" w:hAnsi="Palatino Linotype" w:cs="Palatino Linotype"/>
          <w:b/>
          <w:bCs/>
        </w:rPr>
        <w:t>RECURRENTE</w:t>
      </w:r>
      <w:r w:rsidRPr="006F6956">
        <w:rPr>
          <w:rFonts w:ascii="Palatino Linotype" w:eastAsia="Palatino Linotype" w:hAnsi="Palatino Linotype" w:cs="Palatino Linotype"/>
        </w:rPr>
        <w:t xml:space="preserve"> no se inconformó.</w:t>
      </w:r>
    </w:p>
    <w:p w:rsidR="00DA1638" w:rsidRPr="006F6956" w:rsidRDefault="00DA1638">
      <w:pPr>
        <w:jc w:val="both"/>
        <w:rPr>
          <w:rFonts w:ascii="Palatino Linotype" w:eastAsia="Palatino Linotype" w:hAnsi="Palatino Linotype" w:cs="Palatino Linotype"/>
          <w:color w:val="000000"/>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rPr>
      </w:pPr>
      <w:r w:rsidRPr="006F6956">
        <w:rPr>
          <w:rFonts w:ascii="Palatino Linotype" w:eastAsia="Palatino Linotype" w:hAnsi="Palatino Linotype" w:cs="Palatino Linotype"/>
          <w:color w:val="000000"/>
        </w:rPr>
        <w:t xml:space="preserve">En </w:t>
      </w:r>
      <w:r w:rsidRPr="006F6956">
        <w:rPr>
          <w:rFonts w:ascii="Palatino Linotype" w:eastAsia="Palatino Linotype" w:hAnsi="Palatino Linotype" w:cs="Palatino Linotype"/>
        </w:rPr>
        <w:t>este sentido,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w:t>
      </w:r>
    </w:p>
    <w:p w:rsidR="00DA1638" w:rsidRPr="006F6956" w:rsidRDefault="00DA1638">
      <w:pPr>
        <w:spacing w:line="360" w:lineRule="auto"/>
        <w:ind w:right="49"/>
        <w:jc w:val="both"/>
        <w:rPr>
          <w:rFonts w:ascii="Palatino Linotype" w:eastAsia="Palatino Linotype" w:hAnsi="Palatino Linotype" w:cs="Palatino Linotype"/>
          <w:color w:val="000000"/>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6956">
        <w:rPr>
          <w:rFonts w:ascii="Palatino Linotype" w:eastAsia="Palatino Linotype" w:hAnsi="Palatino Linotype" w:cs="Palatino Linotype"/>
        </w:rPr>
        <w:t>Sirve de sustento, la tesis jurisprudencial número VI.3o.C. J/60, publicada en el Semanario Judicial de la Federación y su Gaceta bajo el número de registro 176,608 que a la letra dice:</w:t>
      </w:r>
    </w:p>
    <w:p w:rsidR="00DA1638" w:rsidRPr="006F6956" w:rsidRDefault="0059303B">
      <w:pPr>
        <w:tabs>
          <w:tab w:val="left" w:pos="851"/>
        </w:tabs>
        <w:ind w:left="567" w:right="616"/>
        <w:jc w:val="both"/>
        <w:rPr>
          <w:rFonts w:ascii="Palatino Linotype" w:eastAsia="Palatino Linotype" w:hAnsi="Palatino Linotype" w:cs="Palatino Linotype"/>
          <w:i/>
          <w:iCs/>
        </w:rPr>
      </w:pPr>
      <w:r w:rsidRPr="006F6956">
        <w:rPr>
          <w:rFonts w:ascii="Palatino Linotype" w:eastAsia="Palatino Linotype" w:hAnsi="Palatino Linotype" w:cs="Palatino Linotype"/>
          <w:b/>
          <w:bCs/>
          <w:i/>
          <w:iCs/>
        </w:rPr>
        <w:t xml:space="preserve">“ACTOS CONSENTIDOS. SON LOS QUE NO SE IMPUGNAN MEDIANTE EL RECURSO IDÓNEO. </w:t>
      </w:r>
      <w:r w:rsidRPr="006F6956">
        <w:rPr>
          <w:rFonts w:ascii="Palatino Linotype" w:eastAsia="Palatino Linotype" w:hAnsi="Palatino Linotype" w:cs="Palatino Linotype"/>
          <w:i/>
          <w:iC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DA1638" w:rsidRPr="006F6956" w:rsidRDefault="00DA163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lastRenderedPageBreak/>
        <w:t xml:space="preserve">De </w:t>
      </w:r>
      <w:r w:rsidRPr="006F6956">
        <w:rPr>
          <w:rFonts w:ascii="Palatino Linotype" w:eastAsia="Palatino Linotype" w:hAnsi="Palatino Linotype" w:cs="Palatino Linotype"/>
        </w:rPr>
        <w:t xml:space="preserve">la interpretación del criterio antes citado, se advierte que cuando el Particular impugnó la respuesta del </w:t>
      </w:r>
      <w:r w:rsidRPr="006F6956">
        <w:rPr>
          <w:rFonts w:ascii="Palatino Linotype" w:eastAsia="Palatino Linotype" w:hAnsi="Palatino Linotype" w:cs="Palatino Linotype"/>
          <w:b/>
          <w:bCs/>
        </w:rPr>
        <w:t>SUJETO OBLIGADO</w:t>
      </w:r>
      <w:r w:rsidRPr="006F6956">
        <w:rPr>
          <w:rFonts w:ascii="Palatino Linotype" w:eastAsia="Palatino Linotype" w:hAnsi="Palatino Linotype" w:cs="Palatino Linotype"/>
        </w:rPr>
        <w:t xml:space="preserve">, no expresó razón o motivo de inconformidad en contra de los rubros solicitados, por tanto, estos deben declararse atendidos, pues se entiende que la parte </w:t>
      </w:r>
      <w:r w:rsidRPr="006F6956">
        <w:rPr>
          <w:rFonts w:ascii="Palatino Linotype" w:eastAsia="Palatino Linotype" w:hAnsi="Palatino Linotype" w:cs="Palatino Linotype"/>
          <w:b/>
          <w:bCs/>
        </w:rPr>
        <w:t>RECURRENTE</w:t>
      </w:r>
      <w:r w:rsidRPr="006F6956">
        <w:rPr>
          <w:rFonts w:ascii="Palatino Linotype" w:eastAsia="Palatino Linotype" w:hAnsi="Palatino Linotype" w:cs="Palatino Linotype"/>
        </w:rPr>
        <w:t xml:space="preserve"> está conforme con la respuesta proporcionada por el</w:t>
      </w:r>
      <w:r w:rsidRPr="006F6956">
        <w:rPr>
          <w:rFonts w:ascii="Palatino Linotype" w:eastAsia="Palatino Linotype" w:hAnsi="Palatino Linotype" w:cs="Palatino Linotype"/>
          <w:b/>
          <w:bCs/>
        </w:rPr>
        <w:t xml:space="preserve"> SUJETO OBLIGADO,</w:t>
      </w:r>
      <w:r w:rsidRPr="006F6956">
        <w:rPr>
          <w:rFonts w:ascii="Palatino Linotype" w:eastAsia="Palatino Linotype" w:hAnsi="Palatino Linotype" w:cs="Palatino Linotype"/>
        </w:rPr>
        <w:t xml:space="preserve"> al no contravenir la misma.</w:t>
      </w:r>
    </w:p>
    <w:p w:rsidR="00DA1638" w:rsidRPr="006F6956" w:rsidRDefault="00DA1638">
      <w:pPr>
        <w:spacing w:line="360" w:lineRule="auto"/>
        <w:ind w:right="49"/>
        <w:jc w:val="both"/>
        <w:rPr>
          <w:rFonts w:ascii="Palatino Linotype" w:eastAsia="Palatino Linotype" w:hAnsi="Palatino Linotype" w:cs="Palatino Linotype"/>
          <w:color w:val="000000"/>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 xml:space="preserve">Ante </w:t>
      </w:r>
      <w:r w:rsidRPr="006F6956">
        <w:rPr>
          <w:rFonts w:ascii="Palatino Linotype" w:eastAsia="Palatino Linotype" w:hAnsi="Palatino Linotype" w:cs="Palatino Linotype"/>
        </w:rPr>
        <w:t>ello, es importante traer a contexto la Tesis Jurisprudencial Número 3ª./J.7/91, Publicada en el Semanario Judicial de la Federación y su Gaceta bajo el número de registro 174,177, que establece lo siguiente:</w:t>
      </w:r>
    </w:p>
    <w:p w:rsidR="00DA1638" w:rsidRPr="006F6956" w:rsidRDefault="0059303B">
      <w:pPr>
        <w:ind w:left="567" w:right="567"/>
        <w:jc w:val="both"/>
        <w:rPr>
          <w:rFonts w:ascii="Palatino Linotype" w:eastAsia="Palatino Linotype" w:hAnsi="Palatino Linotype" w:cs="Palatino Linotype"/>
          <w:i/>
          <w:iCs/>
        </w:rPr>
      </w:pPr>
      <w:r w:rsidRPr="006F6956">
        <w:rPr>
          <w:rFonts w:ascii="Palatino Linotype" w:eastAsia="Palatino Linotype" w:hAnsi="Palatino Linotype" w:cs="Palatino Linotype"/>
          <w:b/>
          <w:bCs/>
          <w:i/>
          <w:iCs/>
        </w:rPr>
        <w:t xml:space="preserve">“REVISIÓN EN AMPARO. LOS RESOLUTIVOS NO COMBATIDOS DEBEN DECLARARSE FIRMES. </w:t>
      </w:r>
      <w:r w:rsidRPr="006F6956">
        <w:rPr>
          <w:rFonts w:ascii="Palatino Linotype" w:eastAsia="Palatino Linotype" w:hAnsi="Palatino Linotype" w:cs="Palatino Linotype"/>
          <w:i/>
          <w:iC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DA1638" w:rsidRPr="006F6956" w:rsidRDefault="00DA1638">
      <w:pPr>
        <w:jc w:val="both"/>
        <w:rPr>
          <w:rFonts w:ascii="Palatino Linotype" w:eastAsia="Palatino Linotype" w:hAnsi="Palatino Linotype" w:cs="Palatino Linotype"/>
          <w:color w:val="000000"/>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 xml:space="preserve">Una vez hecha la precisión anterior, se advierte que este Instituto no se encuentra facultado para dudar de la veracidad de las respuestas emitidas por los Sujetos Obligados ni de la que ponen a disposición de los solicitantes; situación que se aleja de las atribuciones de este Órgano Garante que al momento que ponen a disposición ésta, la misma tiene el carácter oficial y se presume veraz, tan es así que la misma queda registrada en el </w:t>
      </w:r>
      <w:r w:rsidRPr="006F6956">
        <w:rPr>
          <w:rFonts w:ascii="Palatino Linotype" w:eastAsia="Palatino Linotype" w:hAnsi="Palatino Linotype" w:cs="Palatino Linotype"/>
          <w:b/>
          <w:bCs/>
          <w:color w:val="000000"/>
        </w:rPr>
        <w:t>SAIMEX.</w:t>
      </w:r>
    </w:p>
    <w:p w:rsidR="00DA1638" w:rsidRDefault="00DA1638">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F6956" w:rsidRDefault="006F695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6F6956" w:rsidRPr="006F6956" w:rsidRDefault="006F6956">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DA1638" w:rsidRPr="006F6956" w:rsidRDefault="0059303B">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i/>
          <w:iCs/>
          <w:color w:val="000000"/>
        </w:rPr>
      </w:pPr>
      <w:r w:rsidRPr="006F6956">
        <w:rPr>
          <w:rFonts w:ascii="Palatino Linotype" w:eastAsia="Palatino Linotype" w:hAnsi="Palatino Linotype" w:cs="Palatino Linotype"/>
          <w:b/>
          <w:bCs/>
          <w:i/>
          <w:iCs/>
          <w:color w:val="000000"/>
        </w:rPr>
        <w:lastRenderedPageBreak/>
        <w:t>De la Plus Petitio.</w:t>
      </w: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6956">
        <w:rPr>
          <w:rFonts w:ascii="Palatino Linotype" w:eastAsia="Palatino Linotype" w:hAnsi="Palatino Linotype" w:cs="Palatino Linotype"/>
          <w:color w:val="000000"/>
        </w:rPr>
        <w:t>Ahora</w:t>
      </w:r>
      <w:r w:rsidRPr="006F6956">
        <w:rPr>
          <w:rFonts w:ascii="Palatino Linotype" w:eastAsia="Palatino Linotype" w:hAnsi="Palatino Linotype" w:cs="Palatino Linotype"/>
        </w:rPr>
        <w:t xml:space="preserve"> bien, resulta necesario reiterar las razones o motivos de inconformidad vertidos en el recurso de revisión </w:t>
      </w:r>
      <w:r w:rsidRPr="006F6956">
        <w:rPr>
          <w:rFonts w:ascii="Palatino Linotype" w:eastAsia="Palatino Linotype" w:hAnsi="Palatino Linotype" w:cs="Palatino Linotype"/>
          <w:b/>
          <w:bCs/>
          <w:color w:val="000000"/>
        </w:rPr>
        <w:t>09378/INFOEM/IP/RR/2025</w:t>
      </w:r>
      <w:r w:rsidRPr="006F6956">
        <w:rPr>
          <w:rFonts w:ascii="Palatino Linotype" w:eastAsia="Palatino Linotype" w:hAnsi="Palatino Linotype" w:cs="Palatino Linotype"/>
        </w:rPr>
        <w:t xml:space="preserve">, en los siguientes términos, en lo que de nuestro interés resulta: </w:t>
      </w:r>
      <w:r w:rsidRPr="006F6956">
        <w:rPr>
          <w:rFonts w:ascii="Palatino Linotype" w:eastAsia="Palatino Linotype" w:hAnsi="Palatino Linotype" w:cs="Palatino Linotype"/>
          <w:i/>
          <w:iCs/>
          <w:color w:val="000000"/>
        </w:rPr>
        <w:t>“</w:t>
      </w:r>
      <w:r w:rsidRPr="006F6956">
        <w:rPr>
          <w:rFonts w:ascii="Palatino Linotype" w:eastAsia="Palatino Linotype" w:hAnsi="Palatino Linotype" w:cs="Palatino Linotype"/>
          <w:b/>
          <w:bCs/>
          <w:i/>
          <w:iCs/>
          <w:color w:val="000000"/>
        </w:rPr>
        <w:t>… ¿Cuál es el estatus oficial actual de la Delegación? ¿Se ha formalizado el nombramiento del C. Israel Sánchez Rojas como Delegado? En caso de que el C. Israel Sánchez Rojas no pueda asumir el cargo, ¿qué medidas se están tomando para designar a un suplente y asegurar que la delegación no quede acéfala?...</w:t>
      </w:r>
      <w:r w:rsidRPr="006F6956">
        <w:rPr>
          <w:rFonts w:ascii="Palatino Linotype" w:eastAsia="Palatino Linotype" w:hAnsi="Palatino Linotype" w:cs="Palatino Linotype"/>
          <w:i/>
          <w:iCs/>
          <w:color w:val="000000"/>
        </w:rPr>
        <w:t>” (Sic)</w:t>
      </w:r>
    </w:p>
    <w:p w:rsidR="00DA1638" w:rsidRPr="006F6956" w:rsidRDefault="00DA1638">
      <w:pPr>
        <w:spacing w:line="360" w:lineRule="auto"/>
        <w:jc w:val="both"/>
        <w:rPr>
          <w:rFonts w:ascii="Palatino Linotype" w:eastAsia="Palatino Linotype" w:hAnsi="Palatino Linotype" w:cs="Palatino Linotype"/>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8" w:name="_heading=h.yl7k0v49g763" w:colFirst="0" w:colLast="0"/>
      <w:bookmarkEnd w:id="8"/>
      <w:r w:rsidRPr="006F6956">
        <w:rPr>
          <w:rFonts w:ascii="Palatino Linotype" w:eastAsia="Palatino Linotype" w:hAnsi="Palatino Linotype" w:cs="Palatino Linotype"/>
          <w:color w:val="000000"/>
        </w:rPr>
        <w:t xml:space="preserve">Conforme a lo </w:t>
      </w:r>
      <w:r w:rsidRPr="006F6956">
        <w:rPr>
          <w:rFonts w:ascii="Palatino Linotype" w:eastAsia="Palatino Linotype" w:hAnsi="Palatino Linotype" w:cs="Palatino Linotype"/>
        </w:rPr>
        <w:t>anterior</w:t>
      </w:r>
      <w:r w:rsidRPr="006F6956">
        <w:rPr>
          <w:rFonts w:ascii="Palatino Linotype" w:eastAsia="Palatino Linotype" w:hAnsi="Palatino Linotype" w:cs="Palatino Linotype"/>
          <w:color w:val="000000"/>
        </w:rPr>
        <w:t xml:space="preserve">, </w:t>
      </w:r>
      <w:r w:rsidRPr="006F6956">
        <w:rPr>
          <w:rFonts w:ascii="Palatino Linotype" w:eastAsia="Palatino Linotype" w:hAnsi="Palatino Linotype" w:cs="Palatino Linotype"/>
        </w:rPr>
        <w:t xml:space="preserve">el sistema de medios de impugnación se centra en el análisis de los agravios o motivos de inconformidad, los que deben tener relación directa con el acto de autoridad que lo motiva. </w:t>
      </w:r>
    </w:p>
    <w:p w:rsidR="00DA1638" w:rsidRPr="006F6956" w:rsidRDefault="00DA1638">
      <w:pPr>
        <w:jc w:val="both"/>
        <w:rPr>
          <w:rFonts w:ascii="Palatino Linotype" w:eastAsia="Palatino Linotype" w:hAnsi="Palatino Linotype" w:cs="Palatino Linotype"/>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6956">
        <w:rPr>
          <w:rFonts w:ascii="Palatino Linotype" w:eastAsia="Palatino Linotype" w:hAnsi="Palatino Linotype" w:cs="Palatino Linotype"/>
        </w:rPr>
        <w:t xml:space="preserve">En materia de transparencia, los motivos de la inconformidad deben versar sobre la respuesta de información proporcionada por los sujetos obligados o la negativa de entrega de la misma, derivada de la solicitud de información pública. De este modo, en los motivos de inconformidad los recurrentes no pueden incluir puntos novedosos o solicitudes de información nuevas, de las que el </w:t>
      </w:r>
      <w:r w:rsidRPr="006F6956">
        <w:rPr>
          <w:rFonts w:ascii="Palatino Linotype" w:eastAsia="Palatino Linotype" w:hAnsi="Palatino Linotype" w:cs="Palatino Linotype"/>
          <w:b/>
          <w:bCs/>
        </w:rPr>
        <w:t>SUJETO OBLIGADO</w:t>
      </w:r>
      <w:r w:rsidRPr="006F6956">
        <w:rPr>
          <w:rFonts w:ascii="Palatino Linotype" w:eastAsia="Palatino Linotype" w:hAnsi="Palatino Linotype" w:cs="Palatino Linotype"/>
        </w:rPr>
        <w:t xml:space="preserve"> no tuvo la oportunidad de conocer y por consiguiente producir un posicionamiento.</w:t>
      </w:r>
    </w:p>
    <w:p w:rsidR="00DA1638" w:rsidRPr="006F6956" w:rsidRDefault="00DA1638">
      <w:pPr>
        <w:spacing w:line="360" w:lineRule="auto"/>
        <w:jc w:val="both"/>
        <w:rPr>
          <w:rFonts w:ascii="Palatino Linotype" w:eastAsia="Palatino Linotype" w:hAnsi="Palatino Linotype" w:cs="Palatino Linotype"/>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 xml:space="preserve">Es </w:t>
      </w:r>
      <w:r w:rsidRPr="006F6956">
        <w:rPr>
          <w:rFonts w:ascii="Palatino Linotype" w:eastAsia="Palatino Linotype" w:hAnsi="Palatino Linotype" w:cs="Palatino Linotype"/>
        </w:rPr>
        <w:t>por ello, que la Ley de la materia contempla que en los casos en que a través del recurso de revisión se pretenda ampliar los requerimientos de información, la inconformidad relativa a estas situaciones novedosas no debe ser tomada en cuenta como parte de la Litis y debe ser desechada, tal y como lo establece el artículo 191 fracción VII.</w:t>
      </w:r>
    </w:p>
    <w:p w:rsidR="00DA1638" w:rsidRPr="006F6956" w:rsidRDefault="00DA1638">
      <w:pPr>
        <w:spacing w:line="360" w:lineRule="auto"/>
        <w:jc w:val="both"/>
        <w:rPr>
          <w:rFonts w:ascii="Palatino Linotype" w:eastAsia="Palatino Linotype" w:hAnsi="Palatino Linotype" w:cs="Palatino Linotype"/>
          <w:color w:val="000000"/>
        </w:rPr>
      </w:pPr>
    </w:p>
    <w:p w:rsidR="00DA1638" w:rsidRPr="006F6956" w:rsidRDefault="0059303B">
      <w:pPr>
        <w:ind w:left="567" w:right="539"/>
        <w:jc w:val="both"/>
        <w:rPr>
          <w:rFonts w:ascii="Palatino Linotype" w:eastAsia="Palatino Linotype" w:hAnsi="Palatino Linotype" w:cs="Palatino Linotype"/>
          <w:i/>
          <w:iCs/>
        </w:rPr>
      </w:pPr>
      <w:r w:rsidRPr="006F6956">
        <w:rPr>
          <w:rFonts w:ascii="Palatino Linotype" w:eastAsia="Palatino Linotype" w:hAnsi="Palatino Linotype" w:cs="Palatino Linotype"/>
          <w:b/>
          <w:bCs/>
          <w:i/>
          <w:iCs/>
        </w:rPr>
        <w:lastRenderedPageBreak/>
        <w:t>“Artículo 191.</w:t>
      </w:r>
      <w:r w:rsidRPr="006F6956">
        <w:rPr>
          <w:rFonts w:ascii="Palatino Linotype" w:eastAsia="Palatino Linotype" w:hAnsi="Palatino Linotype" w:cs="Palatino Linotype"/>
          <w:i/>
          <w:iCs/>
        </w:rPr>
        <w:t xml:space="preserve"> El recurso será desechado por improcedente cuando:</w:t>
      </w:r>
    </w:p>
    <w:p w:rsidR="00DA1638" w:rsidRPr="006F6956" w:rsidRDefault="0059303B">
      <w:pPr>
        <w:ind w:left="567" w:right="539"/>
        <w:jc w:val="both"/>
        <w:rPr>
          <w:rFonts w:ascii="Palatino Linotype" w:eastAsia="Palatino Linotype" w:hAnsi="Palatino Linotype" w:cs="Palatino Linotype"/>
          <w:i/>
          <w:iCs/>
        </w:rPr>
      </w:pPr>
      <w:r w:rsidRPr="006F6956">
        <w:rPr>
          <w:rFonts w:ascii="Palatino Linotype" w:eastAsia="Palatino Linotype" w:hAnsi="Palatino Linotype" w:cs="Palatino Linotype"/>
          <w:i/>
          <w:iCs/>
        </w:rPr>
        <w:t>(…)</w:t>
      </w:r>
    </w:p>
    <w:p w:rsidR="00DA1638" w:rsidRPr="006F6956" w:rsidRDefault="0059303B">
      <w:pPr>
        <w:ind w:left="567" w:right="539"/>
        <w:jc w:val="both"/>
        <w:rPr>
          <w:rFonts w:ascii="Palatino Linotype" w:eastAsia="Palatino Linotype" w:hAnsi="Palatino Linotype" w:cs="Palatino Linotype"/>
          <w:b/>
          <w:bCs/>
          <w:i/>
          <w:iCs/>
        </w:rPr>
      </w:pPr>
      <w:r w:rsidRPr="006F6956">
        <w:rPr>
          <w:rFonts w:ascii="Palatino Linotype" w:eastAsia="Palatino Linotype" w:hAnsi="Palatino Linotype" w:cs="Palatino Linotype"/>
          <w:b/>
          <w:bCs/>
          <w:i/>
          <w:iCs/>
        </w:rPr>
        <w:t>VII. El recurrente amplíe su solicitud en el recurso de revisión, únicamente respecto de los nuevos contenidos.</w:t>
      </w:r>
    </w:p>
    <w:p w:rsidR="00DA1638" w:rsidRPr="006F6956" w:rsidRDefault="0059303B">
      <w:pPr>
        <w:ind w:left="567" w:right="539"/>
        <w:jc w:val="both"/>
        <w:rPr>
          <w:rFonts w:ascii="Palatino Linotype" w:eastAsia="Palatino Linotype" w:hAnsi="Palatino Linotype" w:cs="Palatino Linotype"/>
          <w:i/>
          <w:iCs/>
        </w:rPr>
      </w:pPr>
      <w:r w:rsidRPr="006F6956">
        <w:rPr>
          <w:rFonts w:ascii="Palatino Linotype" w:eastAsia="Palatino Linotype" w:hAnsi="Palatino Linotype" w:cs="Palatino Linotype"/>
          <w:i/>
          <w:iCs/>
        </w:rPr>
        <w:t>(…)”</w:t>
      </w:r>
    </w:p>
    <w:p w:rsidR="00DA1638" w:rsidRPr="006F6956" w:rsidRDefault="00DA1638">
      <w:pPr>
        <w:ind w:right="539"/>
        <w:jc w:val="both"/>
        <w:rPr>
          <w:rFonts w:ascii="Palatino Linotype" w:eastAsia="Palatino Linotype" w:hAnsi="Palatino Linotype" w:cs="Palatino Linotype"/>
          <w:i/>
          <w:iCs/>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 xml:space="preserve">Por </w:t>
      </w:r>
      <w:r w:rsidRPr="006F6956">
        <w:rPr>
          <w:rFonts w:ascii="Palatino Linotype" w:eastAsia="Palatino Linotype" w:hAnsi="Palatino Linotype" w:cs="Palatino Linotype"/>
        </w:rPr>
        <w:t xml:space="preserve">lo </w:t>
      </w:r>
      <w:r w:rsidRPr="006F6956">
        <w:rPr>
          <w:rFonts w:ascii="Palatino Linotype" w:eastAsia="Palatino Linotype" w:hAnsi="Palatino Linotype" w:cs="Palatino Linotype"/>
          <w:color w:val="000000"/>
        </w:rPr>
        <w:t>anterior</w:t>
      </w:r>
      <w:r w:rsidRPr="006F6956">
        <w:rPr>
          <w:rFonts w:ascii="Palatino Linotype" w:eastAsia="Palatino Linotype" w:hAnsi="Palatino Linotype" w:cs="Palatino Linotype"/>
        </w:rPr>
        <w:t xml:space="preserve">, resultan improcedentes los referidos motivos de inconformidad, ya que </w:t>
      </w:r>
      <w:r w:rsidRPr="006F6956">
        <w:rPr>
          <w:rFonts w:ascii="Palatino Linotype" w:eastAsia="Palatino Linotype" w:hAnsi="Palatino Linotype" w:cs="Palatino Linotype"/>
          <w:color w:val="000000"/>
        </w:rPr>
        <w:t xml:space="preserve">se advierte con claridad que la parte </w:t>
      </w:r>
      <w:r w:rsidRPr="006F6956">
        <w:rPr>
          <w:rFonts w:ascii="Palatino Linotype" w:eastAsia="Palatino Linotype" w:hAnsi="Palatino Linotype" w:cs="Palatino Linotype"/>
          <w:b/>
          <w:bCs/>
          <w:color w:val="000000"/>
        </w:rPr>
        <w:t>RECURRENTE</w:t>
      </w:r>
      <w:r w:rsidRPr="006F6956">
        <w:rPr>
          <w:rFonts w:ascii="Palatino Linotype" w:eastAsia="Palatino Linotype" w:hAnsi="Palatino Linotype" w:cs="Palatino Linotype"/>
          <w:color w:val="000000"/>
        </w:rPr>
        <w:t xml:space="preserve"> se excede dentro de su inconformidad respecto a lo requerido originalmente en la solicitud de información, siendo el caso que pretende ampliar lo solicitado de origen, lo que hace que se surta lo que en la teoría jurídica se le denomina </w:t>
      </w:r>
      <w:r w:rsidRPr="006F6956">
        <w:rPr>
          <w:rFonts w:ascii="Palatino Linotype" w:eastAsia="Palatino Linotype" w:hAnsi="Palatino Linotype" w:cs="Palatino Linotype"/>
          <w:b/>
          <w:bCs/>
          <w:i/>
          <w:iCs/>
          <w:color w:val="000000"/>
        </w:rPr>
        <w:t>plus petitio.</w:t>
      </w:r>
    </w:p>
    <w:p w:rsidR="00DA1638" w:rsidRPr="006F6956" w:rsidRDefault="00DA1638">
      <w:pPr>
        <w:spacing w:line="360" w:lineRule="auto"/>
        <w:ind w:right="49"/>
        <w:jc w:val="both"/>
        <w:rPr>
          <w:rFonts w:ascii="Palatino Linotype" w:eastAsia="Palatino Linotype" w:hAnsi="Palatino Linotype" w:cs="Palatino Linotype"/>
          <w:color w:val="000000"/>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Sirve de apoyo el criterio 01/17 emitido por el Instituto Nacional de Transparencia, Acceso a la Información y Protección de Datos Personales que establece lo siguiente:</w:t>
      </w:r>
    </w:p>
    <w:p w:rsidR="00DA1638" w:rsidRPr="006F6956" w:rsidRDefault="0059303B">
      <w:pPr>
        <w:ind w:left="567" w:right="539"/>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b/>
          <w:bCs/>
          <w:i/>
          <w:iCs/>
          <w:color w:val="000000"/>
        </w:rPr>
        <w:t>Es improcedente ampliar las solicitudes de acceso a información, a través de la interposición del recurso de revisión.</w:t>
      </w:r>
      <w:r w:rsidRPr="006F6956">
        <w:rPr>
          <w:rFonts w:ascii="Palatino Linotype" w:eastAsia="Palatino Linotype" w:hAnsi="Palatino Linotype" w:cs="Palatino Linotype"/>
          <w:i/>
          <w:iCs/>
          <w:color w:val="000000"/>
        </w:rPr>
        <w:t xml:space="preserve"> 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p>
    <w:p w:rsidR="00DA1638" w:rsidRPr="006F6956" w:rsidRDefault="00DA1638">
      <w:pPr>
        <w:ind w:left="567" w:right="539"/>
        <w:jc w:val="both"/>
        <w:rPr>
          <w:rFonts w:ascii="Palatino Linotype" w:eastAsia="Palatino Linotype" w:hAnsi="Palatino Linotype" w:cs="Palatino Linotype"/>
          <w:color w:val="000000"/>
        </w:rPr>
      </w:pPr>
    </w:p>
    <w:p w:rsidR="00DA1638" w:rsidRPr="006F6956" w:rsidRDefault="0059303B">
      <w:pPr>
        <w:ind w:left="567" w:right="539"/>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Resoluciones:</w:t>
      </w:r>
    </w:p>
    <w:p w:rsidR="00DA1638" w:rsidRPr="006F6956" w:rsidRDefault="0059303B">
      <w:pPr>
        <w:ind w:left="567" w:right="616"/>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RRA 0196/16. Secretaría de Agricultura, Ganadería, Desarrollo Rural, Pesca y Alimentación. 13 de julio de 2016. Por unanimidad. Comisionado Ponente Joel Salas Suárez.</w:t>
      </w:r>
    </w:p>
    <w:p w:rsidR="00DA1638" w:rsidRPr="006F6956" w:rsidRDefault="0059303B">
      <w:pPr>
        <w:ind w:left="567" w:right="616"/>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RRA 0130/16. Comisión Nacional del Agua. 09 de agosto de 2016. Por unanimidad. Comisionado Ponente María Patricia Kurczyn Villalobos.</w:t>
      </w:r>
    </w:p>
    <w:p w:rsidR="00DA1638" w:rsidRPr="006F6956" w:rsidRDefault="0059303B">
      <w:pPr>
        <w:ind w:left="567" w:right="616"/>
        <w:jc w:val="both"/>
        <w:rPr>
          <w:rFonts w:ascii="Palatino Linotype" w:eastAsia="Palatino Linotype" w:hAnsi="Palatino Linotype" w:cs="Palatino Linotype"/>
          <w:i/>
          <w:iCs/>
          <w:color w:val="000000"/>
        </w:rPr>
      </w:pPr>
      <w:r w:rsidRPr="006F6956">
        <w:rPr>
          <w:rFonts w:ascii="Palatino Linotype" w:eastAsia="Palatino Linotype" w:hAnsi="Palatino Linotype" w:cs="Palatino Linotype"/>
          <w:i/>
          <w:iCs/>
          <w:color w:val="000000"/>
        </w:rPr>
        <w:t>RRA 0342/16. Colegio de Bachilleres. 24 de agosto de 2016. Por unanimidad. Comisionada Ponente Ximena Puente de la Mora.</w:t>
      </w: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lastRenderedPageBreak/>
        <w:t xml:space="preserve">Asimismo, sirve de apoyo a lo anterior por analogía, la Jurisprudencia No. 29 visible a foja 19 del Apéndice al Semanario Judicial de la Federación 1917-1995, </w:t>
      </w:r>
      <w:r w:rsidRPr="006F6956">
        <w:rPr>
          <w:rFonts w:ascii="Palatino Linotype" w:eastAsia="Palatino Linotype" w:hAnsi="Palatino Linotype" w:cs="Palatino Linotype"/>
        </w:rPr>
        <w:t>Tomo</w:t>
      </w:r>
      <w:r w:rsidRPr="006F6956">
        <w:rPr>
          <w:rFonts w:ascii="Palatino Linotype" w:eastAsia="Palatino Linotype" w:hAnsi="Palatino Linotype" w:cs="Palatino Linotype"/>
          <w:color w:val="000000"/>
        </w:rPr>
        <w:t xml:space="preserve"> VI, Materia Común, Primera Parte, Tesis de la Suprema Corte de Justicia, que contiene:</w:t>
      </w:r>
    </w:p>
    <w:p w:rsidR="00DA1638" w:rsidRPr="006F6956" w:rsidRDefault="0059303B">
      <w:pPr>
        <w:ind w:left="567" w:right="539"/>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b/>
          <w:bCs/>
          <w:i/>
          <w:iCs/>
          <w:color w:val="000000"/>
        </w:rPr>
        <w:t xml:space="preserve">AGRAVIOS EN LA REVISION. DEBEN ESTAR EN RELACION DIRECTA CON LOS FUNDAMENTOS Y CONSIDERACIONES DE LA SENTENCIA.- </w:t>
      </w:r>
      <w:r w:rsidRPr="006F6956">
        <w:rPr>
          <w:rFonts w:ascii="Palatino Linotype" w:eastAsia="Palatino Linotype" w:hAnsi="Palatino Linotype" w:cs="Palatino Linotype"/>
          <w:i/>
          <w:iCs/>
          <w:color w:val="000000"/>
        </w:rPr>
        <w:t>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w:t>
      </w:r>
    </w:p>
    <w:p w:rsidR="00DA1638" w:rsidRPr="006F6956" w:rsidRDefault="00DA1638">
      <w:pPr>
        <w:spacing w:line="360" w:lineRule="auto"/>
        <w:ind w:right="49"/>
        <w:jc w:val="both"/>
        <w:rPr>
          <w:rFonts w:ascii="Palatino Linotype" w:eastAsia="Palatino Linotype" w:hAnsi="Palatino Linotype" w:cs="Palatino Linotype"/>
          <w:color w:val="000000"/>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 xml:space="preserve">Consecuentemente, en términos del artículo 191, fracción VII de la Ley de Transparencia y Acceso a la Información Pública del Estado de México y Municipios, este Instituto </w:t>
      </w:r>
      <w:r w:rsidRPr="006F6956">
        <w:rPr>
          <w:rFonts w:ascii="Palatino Linotype" w:eastAsia="Palatino Linotype" w:hAnsi="Palatino Linotype" w:cs="Palatino Linotype"/>
        </w:rPr>
        <w:t xml:space="preserve">determina el </w:t>
      </w:r>
      <w:r w:rsidRPr="006F6956">
        <w:rPr>
          <w:rFonts w:ascii="Palatino Linotype" w:eastAsia="Palatino Linotype" w:hAnsi="Palatino Linotype" w:cs="Palatino Linotype"/>
          <w:b/>
          <w:bCs/>
        </w:rPr>
        <w:t xml:space="preserve">SOBRESEIMIENTO </w:t>
      </w:r>
      <w:r w:rsidRPr="006F6956">
        <w:rPr>
          <w:rFonts w:ascii="Palatino Linotype" w:eastAsia="Palatino Linotype" w:hAnsi="Palatino Linotype" w:cs="Palatino Linotype"/>
        </w:rPr>
        <w:t>del presente recurso de revisión, por resultar improcedente, de acuerdo con el artículo 192 fracción IV del mismo ordenamiento legal.</w:t>
      </w:r>
    </w:p>
    <w:p w:rsidR="00DA1638" w:rsidRPr="006F6956" w:rsidRDefault="0059303B">
      <w:pPr>
        <w:ind w:left="567" w:right="539"/>
        <w:jc w:val="both"/>
        <w:rPr>
          <w:rFonts w:ascii="Palatino Linotype" w:eastAsia="Palatino Linotype" w:hAnsi="Palatino Linotype" w:cs="Palatino Linotype"/>
          <w:i/>
          <w:iCs/>
        </w:rPr>
      </w:pPr>
      <w:r w:rsidRPr="006F6956">
        <w:rPr>
          <w:rFonts w:ascii="Palatino Linotype" w:eastAsia="Palatino Linotype" w:hAnsi="Palatino Linotype" w:cs="Palatino Linotype"/>
          <w:b/>
          <w:bCs/>
          <w:i/>
          <w:iCs/>
        </w:rPr>
        <w:t>“Artículo 192.</w:t>
      </w:r>
      <w:r w:rsidRPr="006F6956">
        <w:rPr>
          <w:rFonts w:ascii="Palatino Linotype" w:eastAsia="Palatino Linotype" w:hAnsi="Palatino Linotype" w:cs="Palatino Linotype"/>
          <w:i/>
          <w:iCs/>
        </w:rPr>
        <w:t xml:space="preserve"> El recurso será sobreseído, en todo o en parte, cuando una vez admitido, se actualicen alguno de los siguientes supuestos: </w:t>
      </w:r>
    </w:p>
    <w:p w:rsidR="00DA1638" w:rsidRPr="006F6956" w:rsidRDefault="0059303B">
      <w:pPr>
        <w:ind w:left="567" w:right="539"/>
        <w:jc w:val="both"/>
        <w:rPr>
          <w:rFonts w:ascii="Palatino Linotype" w:eastAsia="Palatino Linotype" w:hAnsi="Palatino Linotype" w:cs="Palatino Linotype"/>
          <w:i/>
          <w:iCs/>
        </w:rPr>
      </w:pPr>
      <w:r w:rsidRPr="006F6956">
        <w:rPr>
          <w:rFonts w:ascii="Palatino Linotype" w:eastAsia="Palatino Linotype" w:hAnsi="Palatino Linotype" w:cs="Palatino Linotype"/>
          <w:i/>
          <w:iCs/>
        </w:rPr>
        <w:t>(…)</w:t>
      </w:r>
    </w:p>
    <w:p w:rsidR="00DA1638" w:rsidRPr="006F6956" w:rsidRDefault="0059303B">
      <w:pPr>
        <w:ind w:left="567" w:right="539"/>
        <w:jc w:val="both"/>
        <w:rPr>
          <w:rFonts w:ascii="Palatino Linotype" w:eastAsia="Palatino Linotype" w:hAnsi="Palatino Linotype" w:cs="Palatino Linotype"/>
          <w:b/>
          <w:bCs/>
          <w:i/>
          <w:iCs/>
        </w:rPr>
      </w:pPr>
      <w:r w:rsidRPr="006F6956">
        <w:rPr>
          <w:rFonts w:ascii="Palatino Linotype" w:eastAsia="Palatino Linotype" w:hAnsi="Palatino Linotype" w:cs="Palatino Linotype"/>
          <w:b/>
          <w:bCs/>
          <w:i/>
          <w:iCs/>
        </w:rPr>
        <w:t xml:space="preserve">IV. Admitido el recurso de revisión, aparezca alguna causal de improcedencia en los términos de la presente Ley; </w:t>
      </w:r>
    </w:p>
    <w:p w:rsidR="00DA1638" w:rsidRPr="006F6956" w:rsidRDefault="0059303B">
      <w:pPr>
        <w:ind w:left="567" w:right="539"/>
        <w:jc w:val="both"/>
        <w:rPr>
          <w:rFonts w:ascii="Palatino Linotype" w:eastAsia="Palatino Linotype" w:hAnsi="Palatino Linotype" w:cs="Palatino Linotype"/>
          <w:b/>
          <w:bCs/>
          <w:i/>
          <w:iCs/>
        </w:rPr>
      </w:pPr>
      <w:r w:rsidRPr="006F6956">
        <w:rPr>
          <w:rFonts w:ascii="Palatino Linotype" w:eastAsia="Palatino Linotype" w:hAnsi="Palatino Linotype" w:cs="Palatino Linotype"/>
          <w:i/>
          <w:iCs/>
        </w:rPr>
        <w:t>(…)”</w:t>
      </w:r>
    </w:p>
    <w:p w:rsidR="00DA1638" w:rsidRDefault="00DA1638">
      <w:pPr>
        <w:jc w:val="both"/>
        <w:rPr>
          <w:rFonts w:ascii="Palatino Linotype" w:eastAsia="Palatino Linotype" w:hAnsi="Palatino Linotype" w:cs="Palatino Linotype"/>
          <w:color w:val="000000"/>
        </w:rPr>
      </w:pPr>
    </w:p>
    <w:p w:rsidR="006F6956" w:rsidRPr="006F6956" w:rsidRDefault="006F6956">
      <w:pPr>
        <w:jc w:val="both"/>
        <w:rPr>
          <w:rFonts w:ascii="Palatino Linotype" w:eastAsia="Palatino Linotype" w:hAnsi="Palatino Linotype" w:cs="Palatino Linotype"/>
          <w:color w:val="000000"/>
        </w:rPr>
      </w:pPr>
    </w:p>
    <w:p w:rsidR="00DA1638" w:rsidRPr="006F6956" w:rsidRDefault="0059303B">
      <w:pPr>
        <w:numPr>
          <w:ilvl w:val="0"/>
          <w:numId w:val="6"/>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6956">
        <w:rPr>
          <w:rFonts w:ascii="Palatino Linotype" w:eastAsia="Palatino Linotype" w:hAnsi="Palatino Linotype" w:cs="Palatino Linotype"/>
          <w:color w:val="000000"/>
        </w:rPr>
        <w:t xml:space="preserve">Por lo anteriormente expuesto y fundado, este </w:t>
      </w:r>
      <w:r w:rsidRPr="006F6956">
        <w:rPr>
          <w:rFonts w:ascii="Palatino Linotype" w:eastAsia="Palatino Linotype" w:hAnsi="Palatino Linotype" w:cs="Palatino Linotype"/>
          <w:b/>
          <w:bCs/>
          <w:color w:val="000000"/>
        </w:rPr>
        <w:t>ÓRGANO GARANTE</w:t>
      </w:r>
      <w:r w:rsidRPr="006F6956">
        <w:rPr>
          <w:rFonts w:ascii="Palatino Linotype" w:eastAsia="Palatino Linotype" w:hAnsi="Palatino Linotype" w:cs="Palatino Linotype"/>
          <w:color w:val="000000"/>
        </w:rPr>
        <w:t xml:space="preserve"> emite los siguientes:</w:t>
      </w:r>
      <w:r w:rsidR="006F6956">
        <w:rPr>
          <w:rFonts w:ascii="Palatino Linotype" w:eastAsia="Palatino Linotype" w:hAnsi="Palatino Linotype" w:cs="Palatino Linotype"/>
          <w:color w:val="000000"/>
        </w:rPr>
        <w:t xml:space="preserve"> ------------------------------------------------------------------------------------------------------------</w:t>
      </w:r>
    </w:p>
    <w:p w:rsidR="00DA1638" w:rsidRPr="006F6956" w:rsidRDefault="00DA1638">
      <w:pPr>
        <w:spacing w:line="360" w:lineRule="auto"/>
        <w:ind w:right="1"/>
        <w:jc w:val="both"/>
        <w:rPr>
          <w:rFonts w:ascii="Palatino Linotype" w:eastAsia="Palatino Linotype" w:hAnsi="Palatino Linotype" w:cs="Palatino Linotype"/>
          <w:b/>
          <w:bCs/>
        </w:rPr>
      </w:pPr>
    </w:p>
    <w:p w:rsidR="00DA1638" w:rsidRPr="006F6956" w:rsidRDefault="0059303B">
      <w:pPr>
        <w:keepNext/>
        <w:keepLines/>
        <w:spacing w:line="360" w:lineRule="auto"/>
        <w:ind w:right="-592"/>
        <w:jc w:val="center"/>
        <w:rPr>
          <w:rFonts w:ascii="Palatino Linotype" w:eastAsia="Palatino Linotype" w:hAnsi="Palatino Linotype" w:cs="Palatino Linotype"/>
          <w:b/>
          <w:bCs/>
          <w:color w:val="000000"/>
        </w:rPr>
      </w:pPr>
      <w:bookmarkStart w:id="9" w:name="_heading=h.8tgq9am2xy6v" w:colFirst="0" w:colLast="0"/>
      <w:bookmarkEnd w:id="9"/>
      <w:r w:rsidRPr="006F6956">
        <w:rPr>
          <w:rFonts w:ascii="Palatino Linotype" w:eastAsia="Palatino Linotype" w:hAnsi="Palatino Linotype" w:cs="Palatino Linotype"/>
          <w:b/>
          <w:bCs/>
          <w:color w:val="000000"/>
        </w:rPr>
        <w:lastRenderedPageBreak/>
        <w:t>R E S O L U T I V O S</w:t>
      </w:r>
    </w:p>
    <w:p w:rsidR="00DA1638" w:rsidRPr="006F6956" w:rsidRDefault="00DA1638">
      <w:pPr>
        <w:keepNext/>
        <w:keepLines/>
        <w:spacing w:line="360" w:lineRule="auto"/>
        <w:ind w:right="-592"/>
        <w:jc w:val="both"/>
        <w:rPr>
          <w:rFonts w:ascii="Palatino Linotype" w:eastAsia="Palatino Linotype" w:hAnsi="Palatino Linotype" w:cs="Palatino Linotype"/>
          <w:b/>
          <w:bCs/>
          <w:color w:val="000000"/>
        </w:rPr>
      </w:pPr>
    </w:p>
    <w:p w:rsidR="00DA1638" w:rsidRPr="006F6956" w:rsidRDefault="0059303B">
      <w:pPr>
        <w:spacing w:line="360" w:lineRule="auto"/>
        <w:ind w:right="-858"/>
        <w:jc w:val="both"/>
        <w:rPr>
          <w:rFonts w:ascii="Palatino Linotype" w:eastAsia="Palatino Linotype" w:hAnsi="Palatino Linotype" w:cs="Palatino Linotype"/>
        </w:rPr>
      </w:pPr>
      <w:r w:rsidRPr="006F6956">
        <w:rPr>
          <w:rFonts w:ascii="Palatino Linotype" w:eastAsia="Palatino Linotype" w:hAnsi="Palatino Linotype" w:cs="Palatino Linotype"/>
          <w:b/>
          <w:bCs/>
        </w:rPr>
        <w:t xml:space="preserve">PRIMERO. </w:t>
      </w:r>
      <w:r w:rsidRPr="006F6956">
        <w:rPr>
          <w:rFonts w:ascii="Palatino Linotype" w:eastAsia="Palatino Linotype" w:hAnsi="Palatino Linotype" w:cs="Palatino Linotype"/>
        </w:rPr>
        <w:t xml:space="preserve">Se </w:t>
      </w:r>
      <w:r w:rsidRPr="006F6956">
        <w:rPr>
          <w:rFonts w:ascii="Palatino Linotype" w:eastAsia="Palatino Linotype" w:hAnsi="Palatino Linotype" w:cs="Palatino Linotype"/>
          <w:b/>
          <w:bCs/>
        </w:rPr>
        <w:t>SOBRESEE por improcedente</w:t>
      </w:r>
      <w:r w:rsidRPr="006F6956">
        <w:rPr>
          <w:rFonts w:ascii="Palatino Linotype" w:eastAsia="Palatino Linotype" w:hAnsi="Palatino Linotype" w:cs="Palatino Linotype"/>
        </w:rPr>
        <w:t xml:space="preserve"> el recurso de revisión número </w:t>
      </w:r>
      <w:r w:rsidRPr="006F6956">
        <w:rPr>
          <w:rFonts w:ascii="Palatino Linotype" w:eastAsia="Palatino Linotype" w:hAnsi="Palatino Linotype" w:cs="Palatino Linotype"/>
          <w:b/>
          <w:bCs/>
          <w:color w:val="000000"/>
        </w:rPr>
        <w:t xml:space="preserve">09378/INFOEM/IP/RR/2025 </w:t>
      </w:r>
      <w:r w:rsidRPr="006F6956">
        <w:rPr>
          <w:rFonts w:ascii="Palatino Linotype" w:eastAsia="Palatino Linotype" w:hAnsi="Palatino Linotype" w:cs="Palatino Linotype"/>
        </w:rPr>
        <w:t xml:space="preserve">de conformidad con el 192, fracción IV, en relación con el artículo 191, fracción VII de la Ley de Transparencia y Acceso a la Información Pública del Estado de México y Municipios, en términos del Considerando </w:t>
      </w:r>
      <w:r w:rsidRPr="006F6956">
        <w:rPr>
          <w:rFonts w:ascii="Palatino Linotype" w:eastAsia="Palatino Linotype" w:hAnsi="Palatino Linotype" w:cs="Palatino Linotype"/>
          <w:b/>
          <w:bCs/>
        </w:rPr>
        <w:t>TERCERO</w:t>
      </w:r>
      <w:r w:rsidRPr="006F6956">
        <w:rPr>
          <w:rFonts w:ascii="Palatino Linotype" w:eastAsia="Palatino Linotype" w:hAnsi="Palatino Linotype" w:cs="Palatino Linotype"/>
        </w:rPr>
        <w:t xml:space="preserve"> de la presente resolución.</w:t>
      </w:r>
    </w:p>
    <w:p w:rsidR="00DA1638" w:rsidRPr="006F6956" w:rsidRDefault="00DA1638">
      <w:pPr>
        <w:spacing w:line="360" w:lineRule="auto"/>
        <w:ind w:right="-858"/>
        <w:jc w:val="both"/>
        <w:rPr>
          <w:rFonts w:ascii="Palatino Linotype" w:eastAsia="Palatino Linotype" w:hAnsi="Palatino Linotype" w:cs="Palatino Linotype"/>
        </w:rPr>
      </w:pPr>
    </w:p>
    <w:p w:rsidR="00DA1638" w:rsidRPr="006F6956" w:rsidRDefault="0059303B">
      <w:pPr>
        <w:spacing w:line="360" w:lineRule="auto"/>
        <w:ind w:right="-858"/>
        <w:jc w:val="both"/>
        <w:rPr>
          <w:rFonts w:ascii="Palatino Linotype" w:eastAsia="Palatino Linotype" w:hAnsi="Palatino Linotype" w:cs="Palatino Linotype"/>
          <w:b/>
          <w:bCs/>
        </w:rPr>
      </w:pPr>
      <w:r w:rsidRPr="006F6956">
        <w:rPr>
          <w:rFonts w:ascii="Palatino Linotype" w:eastAsia="Palatino Linotype" w:hAnsi="Palatino Linotype" w:cs="Palatino Linotype"/>
          <w:b/>
          <w:bCs/>
        </w:rPr>
        <w:t>SEGUNDO.</w:t>
      </w:r>
      <w:r w:rsidRPr="006F6956">
        <w:rPr>
          <w:rFonts w:ascii="Palatino Linotype" w:eastAsia="Palatino Linotype" w:hAnsi="Palatino Linotype" w:cs="Palatino Linotype"/>
          <w:b/>
          <w:bCs/>
          <w:color w:val="2F5496"/>
        </w:rPr>
        <w:t xml:space="preserve"> </w:t>
      </w:r>
      <w:r w:rsidR="00FE7062" w:rsidRPr="006F6956">
        <w:rPr>
          <w:rFonts w:ascii="Palatino Linotype" w:eastAsia="Palatino Linotype" w:hAnsi="Palatino Linotype" w:cs="Palatino Linotype"/>
          <w:b/>
          <w:bCs/>
        </w:rPr>
        <w:t>NOTIFÍQUESE</w:t>
      </w:r>
      <w:r w:rsidRPr="006F6956">
        <w:rPr>
          <w:rFonts w:ascii="Palatino Linotype" w:eastAsia="Palatino Linotype" w:hAnsi="Palatino Linotype" w:cs="Palatino Linotype"/>
          <w:b/>
          <w:bCs/>
        </w:rPr>
        <w:t xml:space="preserve"> </w:t>
      </w:r>
      <w:r w:rsidRPr="006F6956">
        <w:rPr>
          <w:rFonts w:ascii="Palatino Linotype" w:eastAsia="Palatino Linotype" w:hAnsi="Palatino Linotype" w:cs="Palatino Linotype"/>
        </w:rPr>
        <w:t xml:space="preserve">a través del Sistema de Acceso a la Información Mexiquense </w:t>
      </w:r>
      <w:r w:rsidRPr="006F6956">
        <w:rPr>
          <w:rFonts w:ascii="Palatino Linotype" w:eastAsia="Palatino Linotype" w:hAnsi="Palatino Linotype" w:cs="Palatino Linotype"/>
          <w:b/>
          <w:bCs/>
        </w:rPr>
        <w:t xml:space="preserve">(SAIMEX) </w:t>
      </w:r>
      <w:r w:rsidRPr="006F6956">
        <w:rPr>
          <w:rFonts w:ascii="Palatino Linotype" w:eastAsia="Palatino Linotype" w:hAnsi="Palatino Linotype" w:cs="Palatino Linotype"/>
        </w:rPr>
        <w:t>la presente resolución al Titular de la Unidad de Transparencia del</w:t>
      </w:r>
      <w:r w:rsidRPr="006F6956">
        <w:rPr>
          <w:rFonts w:ascii="Palatino Linotype" w:eastAsia="Palatino Linotype" w:hAnsi="Palatino Linotype" w:cs="Palatino Linotype"/>
          <w:b/>
          <w:bCs/>
        </w:rPr>
        <w:t xml:space="preserve"> SUJETO OBLIGADO.</w:t>
      </w:r>
    </w:p>
    <w:p w:rsidR="00DA1638" w:rsidRPr="006F6956" w:rsidRDefault="00DA1638">
      <w:pPr>
        <w:spacing w:line="360" w:lineRule="auto"/>
        <w:ind w:right="-858"/>
        <w:jc w:val="both"/>
        <w:rPr>
          <w:rFonts w:ascii="Palatino Linotype" w:eastAsia="Palatino Linotype" w:hAnsi="Palatino Linotype" w:cs="Palatino Linotype"/>
          <w:b/>
          <w:bCs/>
        </w:rPr>
      </w:pPr>
    </w:p>
    <w:p w:rsidR="00DA1638" w:rsidRPr="006F6956" w:rsidRDefault="0059303B">
      <w:pPr>
        <w:tabs>
          <w:tab w:val="left" w:pos="8080"/>
        </w:tabs>
        <w:spacing w:line="360" w:lineRule="auto"/>
        <w:ind w:right="-858"/>
        <w:jc w:val="both"/>
        <w:rPr>
          <w:rFonts w:ascii="Palatino Linotype" w:eastAsia="Palatino Linotype" w:hAnsi="Palatino Linotype" w:cs="Palatino Linotype"/>
          <w:b/>
          <w:bCs/>
        </w:rPr>
      </w:pPr>
      <w:r w:rsidRPr="006F6956">
        <w:rPr>
          <w:rFonts w:ascii="Palatino Linotype" w:eastAsia="Palatino Linotype" w:hAnsi="Palatino Linotype" w:cs="Palatino Linotype"/>
          <w:b/>
          <w:bCs/>
        </w:rPr>
        <w:t xml:space="preserve">TERCERO. Notifíquese </w:t>
      </w:r>
      <w:r w:rsidRPr="006F6956">
        <w:rPr>
          <w:rFonts w:ascii="Palatino Linotype" w:eastAsia="Palatino Linotype" w:hAnsi="Palatino Linotype" w:cs="Palatino Linotype"/>
        </w:rPr>
        <w:t xml:space="preserve">a la parte </w:t>
      </w:r>
      <w:r w:rsidRPr="006F6956">
        <w:rPr>
          <w:rFonts w:ascii="Palatino Linotype" w:eastAsia="Palatino Linotype" w:hAnsi="Palatino Linotype" w:cs="Palatino Linotype"/>
          <w:b/>
          <w:bCs/>
        </w:rPr>
        <w:t>RECURRENTE</w:t>
      </w:r>
      <w:r w:rsidRPr="006F6956">
        <w:rPr>
          <w:rFonts w:ascii="Palatino Linotype" w:eastAsia="Palatino Linotype" w:hAnsi="Palatino Linotype" w:cs="Palatino Linotype"/>
        </w:rPr>
        <w:t xml:space="preserve"> la presente resolución, a través del Sistema de Acceso a la Información Mexiquense </w:t>
      </w:r>
      <w:r w:rsidRPr="006F6956">
        <w:rPr>
          <w:rFonts w:ascii="Palatino Linotype" w:eastAsia="Palatino Linotype" w:hAnsi="Palatino Linotype" w:cs="Palatino Linotype"/>
          <w:b/>
          <w:bCs/>
        </w:rPr>
        <w:t xml:space="preserve">(SAIMEX). </w:t>
      </w:r>
    </w:p>
    <w:p w:rsidR="00DA1638" w:rsidRPr="006F6956" w:rsidRDefault="00DA1638">
      <w:pPr>
        <w:tabs>
          <w:tab w:val="left" w:pos="8080"/>
        </w:tabs>
        <w:spacing w:line="360" w:lineRule="auto"/>
        <w:ind w:right="-858"/>
        <w:jc w:val="both"/>
        <w:rPr>
          <w:rFonts w:ascii="Palatino Linotype" w:eastAsia="Palatino Linotype" w:hAnsi="Palatino Linotype" w:cs="Palatino Linotype"/>
          <w:b/>
          <w:bCs/>
        </w:rPr>
      </w:pPr>
    </w:p>
    <w:p w:rsidR="00DA1638" w:rsidRPr="006F6956" w:rsidRDefault="0059303B">
      <w:pPr>
        <w:tabs>
          <w:tab w:val="left" w:pos="8080"/>
        </w:tabs>
        <w:spacing w:line="360" w:lineRule="auto"/>
        <w:ind w:right="-858"/>
        <w:jc w:val="both"/>
        <w:rPr>
          <w:rFonts w:ascii="Palatino Linotype" w:eastAsia="Palatino Linotype" w:hAnsi="Palatino Linotype" w:cs="Palatino Linotype"/>
          <w:b/>
          <w:bCs/>
        </w:rPr>
      </w:pPr>
      <w:r w:rsidRPr="006F6956">
        <w:rPr>
          <w:rFonts w:ascii="Palatino Linotype" w:eastAsia="Palatino Linotype" w:hAnsi="Palatino Linotype" w:cs="Palatino Linotype"/>
          <w:b/>
          <w:bCs/>
          <w:color w:val="000000"/>
        </w:rPr>
        <w:t xml:space="preserve">CUARTO. </w:t>
      </w:r>
      <w:r w:rsidRPr="006F6956">
        <w:rPr>
          <w:rFonts w:ascii="Palatino Linotype" w:eastAsia="Palatino Linotype" w:hAnsi="Palatino Linotype" w:cs="Palatino Linotype"/>
        </w:rPr>
        <w:t xml:space="preserve">Se hace del conocimiento de la parte </w:t>
      </w:r>
      <w:r w:rsidRPr="006F6956">
        <w:rPr>
          <w:rFonts w:ascii="Palatino Linotype" w:eastAsia="Palatino Linotype" w:hAnsi="Palatino Linotype" w:cs="Palatino Linotype"/>
          <w:b/>
          <w:bCs/>
        </w:rPr>
        <w:t>RECURRENTE</w:t>
      </w:r>
      <w:r w:rsidRPr="006F6956">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DA1638" w:rsidRPr="006F6956" w:rsidRDefault="00DA1638">
      <w:pPr>
        <w:spacing w:line="360" w:lineRule="auto"/>
        <w:ind w:right="-787"/>
        <w:jc w:val="both"/>
        <w:rPr>
          <w:rFonts w:ascii="Palatino Linotype" w:eastAsia="Palatino Linotype" w:hAnsi="Palatino Linotype" w:cs="Palatino Linotype"/>
          <w:b/>
          <w:bCs/>
        </w:rPr>
      </w:pPr>
    </w:p>
    <w:p w:rsidR="00FE7062" w:rsidRPr="006F6956" w:rsidRDefault="00FE7062" w:rsidP="00FE7062">
      <w:pPr>
        <w:spacing w:before="240" w:after="240" w:line="360" w:lineRule="auto"/>
        <w:ind w:right="-858" w:firstLine="1"/>
        <w:jc w:val="both"/>
        <w:rPr>
          <w:rFonts w:ascii="Palatino Linotype" w:hAnsi="Palatino Linotype"/>
        </w:rPr>
      </w:pPr>
      <w:bookmarkStart w:id="10" w:name="_Hlk99014733"/>
      <w:r w:rsidRPr="006F695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sidRPr="006F6956">
        <w:rPr>
          <w:rFonts w:ascii="Palatino Linotype" w:hAnsi="Palatino Linotype" w:cs="Palatino Linotype"/>
        </w:rPr>
        <w:lastRenderedPageBreak/>
        <w:t xml:space="preserve">GUADALUPE RAMÍREZ PEÑA; EN LA QUINTA SESIÓN ORDINARIA, CELEBRADA EL ONCE (11) DE FEBRERO DE DOS MIL VEINTISÉIS, ANTE EL SECRETARIO TÉCNICO DEL PLENO </w:t>
      </w:r>
      <w:r w:rsidRPr="006F6956">
        <w:rPr>
          <w:rFonts w:ascii="Palatino Linotype" w:hAnsi="Palatino Linotype" w:cs="Palatino Linotype"/>
          <w:color w:val="000000" w:themeColor="text1"/>
        </w:rPr>
        <w:t>ALEXIS TAPIA RAMÍREZ.</w:t>
      </w:r>
    </w:p>
    <w:bookmarkEnd w:id="10"/>
    <w:p w:rsidR="00DA1638" w:rsidRPr="006F6956" w:rsidRDefault="00DA1638">
      <w:pPr>
        <w:spacing w:before="240" w:after="240" w:line="360" w:lineRule="auto"/>
        <w:ind w:right="-787"/>
        <w:jc w:val="both"/>
        <w:rPr>
          <w:rFonts w:ascii="Palatino Linotype" w:eastAsia="Palatino Linotype" w:hAnsi="Palatino Linotype" w:cs="Palatino Linotype"/>
        </w:rPr>
      </w:pPr>
    </w:p>
    <w:p w:rsidR="00DA1638" w:rsidRPr="006F6956" w:rsidRDefault="0059303B">
      <w:pPr>
        <w:rPr>
          <w:rFonts w:ascii="Palatino Linotype" w:eastAsia="Palatino Linotype" w:hAnsi="Palatino Linotype" w:cs="Palatino Linotype"/>
        </w:rPr>
      </w:pPr>
      <w:r w:rsidRPr="006F6956">
        <w:rPr>
          <w:rFonts w:ascii="Palatino Linotype" w:hAnsi="Palatino Linotype"/>
        </w:rPr>
        <w:br w:type="page"/>
      </w:r>
    </w:p>
    <w:p w:rsidR="00DA1638" w:rsidRPr="006F6956" w:rsidRDefault="00DA1638">
      <w:pPr>
        <w:spacing w:before="240" w:after="240"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jc w:val="both"/>
        <w:rPr>
          <w:rFonts w:ascii="Palatino Linotype" w:eastAsia="Palatino Linotype" w:hAnsi="Palatino Linotype" w:cs="Palatino Linotype"/>
        </w:rPr>
      </w:pPr>
    </w:p>
    <w:p w:rsidR="00DA1638" w:rsidRPr="006F6956" w:rsidRDefault="00DA1638">
      <w:pPr>
        <w:spacing w:line="360" w:lineRule="auto"/>
        <w:ind w:right="-787"/>
        <w:rPr>
          <w:rFonts w:ascii="Palatino Linotype" w:eastAsia="Palatino Linotype" w:hAnsi="Palatino Linotype" w:cs="Palatino Linotype"/>
        </w:rPr>
      </w:pPr>
    </w:p>
    <w:p w:rsidR="00DA1638" w:rsidRPr="006F6956" w:rsidRDefault="00DA1638">
      <w:pPr>
        <w:spacing w:line="360" w:lineRule="auto"/>
        <w:ind w:right="-787"/>
        <w:rPr>
          <w:rFonts w:ascii="Palatino Linotype" w:eastAsia="Palatino Linotype" w:hAnsi="Palatino Linotype" w:cs="Palatino Linotype"/>
        </w:rPr>
      </w:pPr>
    </w:p>
    <w:p w:rsidR="00DA1638" w:rsidRPr="006F6956" w:rsidRDefault="00DA1638">
      <w:pPr>
        <w:spacing w:line="360" w:lineRule="auto"/>
        <w:ind w:right="-787"/>
        <w:rPr>
          <w:rFonts w:ascii="Palatino Linotype" w:eastAsia="Palatino Linotype" w:hAnsi="Palatino Linotype" w:cs="Palatino Linotype"/>
        </w:rPr>
      </w:pPr>
    </w:p>
    <w:p w:rsidR="00DA1638" w:rsidRPr="006F6956" w:rsidRDefault="00DA1638">
      <w:pPr>
        <w:spacing w:line="360" w:lineRule="auto"/>
        <w:ind w:right="-787"/>
        <w:rPr>
          <w:rFonts w:ascii="Palatino Linotype" w:eastAsia="Palatino Linotype" w:hAnsi="Palatino Linotype" w:cs="Palatino Linotype"/>
        </w:rPr>
      </w:pPr>
    </w:p>
    <w:p w:rsidR="00DA1638" w:rsidRPr="006F6956" w:rsidRDefault="00DA1638">
      <w:pPr>
        <w:spacing w:line="360" w:lineRule="auto"/>
        <w:ind w:right="-787"/>
        <w:rPr>
          <w:rFonts w:ascii="Palatino Linotype" w:eastAsia="Palatino Linotype" w:hAnsi="Palatino Linotype" w:cs="Palatino Linotype"/>
        </w:rPr>
      </w:pPr>
    </w:p>
    <w:p w:rsidR="00DA1638" w:rsidRPr="006F6956" w:rsidRDefault="00DA1638">
      <w:pPr>
        <w:spacing w:line="360" w:lineRule="auto"/>
        <w:ind w:right="-787"/>
        <w:rPr>
          <w:rFonts w:ascii="Palatino Linotype" w:eastAsia="Palatino Linotype" w:hAnsi="Palatino Linotype" w:cs="Palatino Linotype"/>
        </w:rPr>
      </w:pPr>
    </w:p>
    <w:p w:rsidR="00DA1638" w:rsidRPr="006F6956" w:rsidRDefault="00DA1638">
      <w:pPr>
        <w:spacing w:line="360" w:lineRule="auto"/>
        <w:ind w:right="-787"/>
        <w:rPr>
          <w:rFonts w:ascii="Palatino Linotype" w:eastAsia="Palatino Linotype" w:hAnsi="Palatino Linotype" w:cs="Palatino Linotype"/>
        </w:rPr>
      </w:pPr>
    </w:p>
    <w:p w:rsidR="00DA1638" w:rsidRPr="006F6956" w:rsidRDefault="0059303B">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r w:rsidRPr="006F6956">
        <w:rPr>
          <w:rFonts w:ascii="Palatino Linotype" w:eastAsia="Palatino Linotype" w:hAnsi="Palatino Linotype" w:cs="Palatino Linotype"/>
        </w:rPr>
        <w:tab/>
      </w:r>
    </w:p>
    <w:sectPr w:rsidR="00DA1638" w:rsidRPr="006F6956">
      <w:headerReference w:type="even" r:id="rId8"/>
      <w:headerReference w:type="default" r:id="rId9"/>
      <w:footerReference w:type="default" r:id="rId10"/>
      <w:headerReference w:type="first" r:id="rId11"/>
      <w:footerReference w:type="first" r:id="rId12"/>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15B" w:rsidRDefault="0043715B">
      <w:r>
        <w:separator/>
      </w:r>
    </w:p>
  </w:endnote>
  <w:endnote w:type="continuationSeparator" w:id="0">
    <w:p w:rsidR="0043715B" w:rsidRDefault="0043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27E4CA0D-B987-4DC0-8FC0-5CA2C631C79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9FF21AAA-B76F-4854-AE15-A83BD489CBCF}"/>
    <w:embedBold r:id="rId3" w:fontKey="{AEA37018-A91D-408B-B803-840327F42F5A}"/>
    <w:embedItalic r:id="rId4" w:fontKey="{775C87D1-1E96-4940-96EC-78FDD099F678}"/>
    <w:embedBoldItalic r:id="rId5" w:fontKey="{A09FFAA2-AB5D-4693-90E5-C11DDDB42132}"/>
  </w:font>
  <w:font w:name="Calibri">
    <w:panose1 w:val="020F0502020204030204"/>
    <w:charset w:val="00"/>
    <w:family w:val="swiss"/>
    <w:pitch w:val="variable"/>
    <w:sig w:usb0="E4002EFF" w:usb1="C200247B" w:usb2="00000009" w:usb3="00000000" w:csb0="000001FF" w:csb1="00000000"/>
    <w:embedRegular r:id="rId6" w:fontKey="{6B0D65EF-DDF5-4029-9570-9677C1A76160}"/>
    <w:embedBold r:id="rId7" w:fontKey="{7503623E-CABF-4880-A3BA-6E3B53A55EFC}"/>
    <w:embedItalic r:id="rId8" w:fontKey="{7CCA3B52-C1C2-4167-8355-C1B541508DD6}"/>
  </w:font>
  <w:font w:name="Calibri Light">
    <w:panose1 w:val="020F0302020204030204"/>
    <w:charset w:val="00"/>
    <w:family w:val="swiss"/>
    <w:pitch w:val="variable"/>
    <w:sig w:usb0="E4002EFF" w:usb1="C200247B" w:usb2="00000009" w:usb3="00000000" w:csb0="000001FF" w:csb1="00000000"/>
    <w:embedRegular r:id="rId9" w:fontKey="{BA9C3237-1010-4276-8FDE-DBAB85475F0B}"/>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71A4070E-F1FE-45CA-BA13-426A56B6AD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638" w:rsidRPr="006F6956" w:rsidRDefault="0059303B">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6F6956">
      <w:rPr>
        <w:rFonts w:ascii="Palatino Linotype" w:eastAsia="Palatino Linotype" w:hAnsi="Palatino Linotype" w:cs="Palatino Linotype"/>
        <w:b/>
        <w:color w:val="000000"/>
        <w:sz w:val="22"/>
        <w:szCs w:val="20"/>
      </w:rPr>
      <w:t xml:space="preserve">Página </w:t>
    </w:r>
    <w:r w:rsidRPr="006F6956">
      <w:rPr>
        <w:rFonts w:ascii="Palatino Linotype" w:eastAsia="Palatino Linotype" w:hAnsi="Palatino Linotype" w:cs="Palatino Linotype"/>
        <w:b/>
        <w:color w:val="000000"/>
        <w:sz w:val="22"/>
        <w:szCs w:val="20"/>
      </w:rPr>
      <w:fldChar w:fldCharType="begin"/>
    </w:r>
    <w:r w:rsidRPr="006F6956">
      <w:rPr>
        <w:rFonts w:ascii="Palatino Linotype" w:eastAsia="Palatino Linotype" w:hAnsi="Palatino Linotype" w:cs="Palatino Linotype"/>
        <w:b/>
        <w:color w:val="000000"/>
        <w:sz w:val="22"/>
        <w:szCs w:val="20"/>
      </w:rPr>
      <w:instrText>PAGE</w:instrText>
    </w:r>
    <w:r w:rsidRPr="006F6956">
      <w:rPr>
        <w:rFonts w:ascii="Palatino Linotype" w:eastAsia="Palatino Linotype" w:hAnsi="Palatino Linotype" w:cs="Palatino Linotype"/>
        <w:b/>
        <w:color w:val="000000"/>
        <w:sz w:val="22"/>
        <w:szCs w:val="20"/>
      </w:rPr>
      <w:fldChar w:fldCharType="separate"/>
    </w:r>
    <w:r w:rsidR="000A0140">
      <w:rPr>
        <w:rFonts w:ascii="Palatino Linotype" w:eastAsia="Palatino Linotype" w:hAnsi="Palatino Linotype" w:cs="Palatino Linotype"/>
        <w:b/>
        <w:noProof/>
        <w:color w:val="000000"/>
        <w:sz w:val="22"/>
        <w:szCs w:val="20"/>
      </w:rPr>
      <w:t>2</w:t>
    </w:r>
    <w:r w:rsidRPr="006F6956">
      <w:rPr>
        <w:rFonts w:ascii="Palatino Linotype" w:eastAsia="Palatino Linotype" w:hAnsi="Palatino Linotype" w:cs="Palatino Linotype"/>
        <w:b/>
        <w:color w:val="000000"/>
        <w:sz w:val="22"/>
        <w:szCs w:val="20"/>
      </w:rPr>
      <w:fldChar w:fldCharType="end"/>
    </w:r>
    <w:r w:rsidRPr="006F6956">
      <w:rPr>
        <w:rFonts w:ascii="Palatino Linotype" w:eastAsia="Palatino Linotype" w:hAnsi="Palatino Linotype" w:cs="Palatino Linotype"/>
        <w:b/>
        <w:color w:val="000000"/>
        <w:sz w:val="22"/>
        <w:szCs w:val="20"/>
      </w:rPr>
      <w:t xml:space="preserve"> de </w:t>
    </w:r>
    <w:r w:rsidRPr="006F6956">
      <w:rPr>
        <w:rFonts w:ascii="Palatino Linotype" w:eastAsia="Palatino Linotype" w:hAnsi="Palatino Linotype" w:cs="Palatino Linotype"/>
        <w:b/>
        <w:color w:val="000000"/>
        <w:sz w:val="22"/>
        <w:szCs w:val="20"/>
      </w:rPr>
      <w:fldChar w:fldCharType="begin"/>
    </w:r>
    <w:r w:rsidRPr="006F6956">
      <w:rPr>
        <w:rFonts w:ascii="Palatino Linotype" w:eastAsia="Palatino Linotype" w:hAnsi="Palatino Linotype" w:cs="Palatino Linotype"/>
        <w:b/>
        <w:color w:val="000000"/>
        <w:sz w:val="22"/>
        <w:szCs w:val="20"/>
      </w:rPr>
      <w:instrText>NUMPAGES</w:instrText>
    </w:r>
    <w:r w:rsidRPr="006F6956">
      <w:rPr>
        <w:rFonts w:ascii="Palatino Linotype" w:eastAsia="Palatino Linotype" w:hAnsi="Palatino Linotype" w:cs="Palatino Linotype"/>
        <w:b/>
        <w:color w:val="000000"/>
        <w:sz w:val="22"/>
        <w:szCs w:val="20"/>
      </w:rPr>
      <w:fldChar w:fldCharType="separate"/>
    </w:r>
    <w:r w:rsidR="000A0140">
      <w:rPr>
        <w:rFonts w:ascii="Palatino Linotype" w:eastAsia="Palatino Linotype" w:hAnsi="Palatino Linotype" w:cs="Palatino Linotype"/>
        <w:b/>
        <w:noProof/>
        <w:color w:val="000000"/>
        <w:sz w:val="22"/>
        <w:szCs w:val="20"/>
      </w:rPr>
      <w:t>17</w:t>
    </w:r>
    <w:r w:rsidRPr="006F6956">
      <w:rPr>
        <w:rFonts w:ascii="Palatino Linotype" w:eastAsia="Palatino Linotype" w:hAnsi="Palatino Linotype" w:cs="Palatino Linotype"/>
        <w:b/>
        <w:color w:val="000000"/>
        <w:sz w:val="22"/>
        <w:szCs w:val="20"/>
      </w:rPr>
      <w:fldChar w:fldCharType="end"/>
    </w:r>
  </w:p>
  <w:p w:rsidR="00DA1638" w:rsidRDefault="00DA163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638" w:rsidRPr="006F6956" w:rsidRDefault="0059303B">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6F6956">
      <w:rPr>
        <w:rFonts w:ascii="Palatino Linotype" w:eastAsia="Palatino Linotype" w:hAnsi="Palatino Linotype" w:cs="Palatino Linotype"/>
        <w:b/>
        <w:color w:val="000000"/>
        <w:sz w:val="22"/>
        <w:szCs w:val="20"/>
      </w:rPr>
      <w:t xml:space="preserve">Página </w:t>
    </w:r>
    <w:r w:rsidRPr="006F6956">
      <w:rPr>
        <w:rFonts w:ascii="Palatino Linotype" w:eastAsia="Palatino Linotype" w:hAnsi="Palatino Linotype" w:cs="Palatino Linotype"/>
        <w:b/>
        <w:color w:val="000000"/>
        <w:sz w:val="22"/>
        <w:szCs w:val="20"/>
      </w:rPr>
      <w:fldChar w:fldCharType="begin"/>
    </w:r>
    <w:r w:rsidRPr="006F6956">
      <w:rPr>
        <w:rFonts w:ascii="Palatino Linotype" w:eastAsia="Palatino Linotype" w:hAnsi="Palatino Linotype" w:cs="Palatino Linotype"/>
        <w:b/>
        <w:color w:val="000000"/>
        <w:sz w:val="22"/>
        <w:szCs w:val="20"/>
      </w:rPr>
      <w:instrText>PAGE</w:instrText>
    </w:r>
    <w:r w:rsidRPr="006F6956">
      <w:rPr>
        <w:rFonts w:ascii="Palatino Linotype" w:eastAsia="Palatino Linotype" w:hAnsi="Palatino Linotype" w:cs="Palatino Linotype"/>
        <w:b/>
        <w:color w:val="000000"/>
        <w:sz w:val="22"/>
        <w:szCs w:val="20"/>
      </w:rPr>
      <w:fldChar w:fldCharType="separate"/>
    </w:r>
    <w:r w:rsidR="000A0140">
      <w:rPr>
        <w:rFonts w:ascii="Palatino Linotype" w:eastAsia="Palatino Linotype" w:hAnsi="Palatino Linotype" w:cs="Palatino Linotype"/>
        <w:b/>
        <w:noProof/>
        <w:color w:val="000000"/>
        <w:sz w:val="22"/>
        <w:szCs w:val="20"/>
      </w:rPr>
      <w:t>1</w:t>
    </w:r>
    <w:r w:rsidRPr="006F6956">
      <w:rPr>
        <w:rFonts w:ascii="Palatino Linotype" w:eastAsia="Palatino Linotype" w:hAnsi="Palatino Linotype" w:cs="Palatino Linotype"/>
        <w:b/>
        <w:color w:val="000000"/>
        <w:sz w:val="22"/>
        <w:szCs w:val="20"/>
      </w:rPr>
      <w:fldChar w:fldCharType="end"/>
    </w:r>
    <w:r w:rsidRPr="006F6956">
      <w:rPr>
        <w:rFonts w:ascii="Palatino Linotype" w:eastAsia="Palatino Linotype" w:hAnsi="Palatino Linotype" w:cs="Palatino Linotype"/>
        <w:b/>
        <w:color w:val="000000"/>
        <w:sz w:val="22"/>
        <w:szCs w:val="20"/>
      </w:rPr>
      <w:t xml:space="preserve"> de </w:t>
    </w:r>
    <w:r w:rsidRPr="006F6956">
      <w:rPr>
        <w:rFonts w:ascii="Palatino Linotype" w:eastAsia="Palatino Linotype" w:hAnsi="Palatino Linotype" w:cs="Palatino Linotype"/>
        <w:b/>
        <w:color w:val="000000"/>
        <w:sz w:val="22"/>
        <w:szCs w:val="20"/>
      </w:rPr>
      <w:fldChar w:fldCharType="begin"/>
    </w:r>
    <w:r w:rsidRPr="006F6956">
      <w:rPr>
        <w:rFonts w:ascii="Palatino Linotype" w:eastAsia="Palatino Linotype" w:hAnsi="Palatino Linotype" w:cs="Palatino Linotype"/>
        <w:b/>
        <w:color w:val="000000"/>
        <w:sz w:val="22"/>
        <w:szCs w:val="20"/>
      </w:rPr>
      <w:instrText>NUMPAGES</w:instrText>
    </w:r>
    <w:r w:rsidRPr="006F6956">
      <w:rPr>
        <w:rFonts w:ascii="Palatino Linotype" w:eastAsia="Palatino Linotype" w:hAnsi="Palatino Linotype" w:cs="Palatino Linotype"/>
        <w:b/>
        <w:color w:val="000000"/>
        <w:sz w:val="22"/>
        <w:szCs w:val="20"/>
      </w:rPr>
      <w:fldChar w:fldCharType="separate"/>
    </w:r>
    <w:r w:rsidR="000A0140">
      <w:rPr>
        <w:rFonts w:ascii="Palatino Linotype" w:eastAsia="Palatino Linotype" w:hAnsi="Palatino Linotype" w:cs="Palatino Linotype"/>
        <w:b/>
        <w:noProof/>
        <w:color w:val="000000"/>
        <w:sz w:val="22"/>
        <w:szCs w:val="20"/>
      </w:rPr>
      <w:t>17</w:t>
    </w:r>
    <w:r w:rsidRPr="006F6956">
      <w:rPr>
        <w:rFonts w:ascii="Palatino Linotype" w:eastAsia="Palatino Linotype" w:hAnsi="Palatino Linotype" w:cs="Palatino Linotype"/>
        <w:b/>
        <w:color w:val="000000"/>
        <w:sz w:val="22"/>
        <w:szCs w:val="20"/>
      </w:rPr>
      <w:fldChar w:fldCharType="end"/>
    </w:r>
  </w:p>
  <w:p w:rsidR="00DA1638" w:rsidRDefault="00DA163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15B" w:rsidRDefault="0043715B">
      <w:r>
        <w:separator/>
      </w:r>
    </w:p>
  </w:footnote>
  <w:footnote w:type="continuationSeparator" w:id="0">
    <w:p w:rsidR="0043715B" w:rsidRDefault="004371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638" w:rsidRDefault="0043715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6945" w:type="dxa"/>
      <w:tblInd w:w="2835" w:type="dxa"/>
      <w:tblLayout w:type="fixed"/>
      <w:tblLook w:val="0400" w:firstRow="0" w:lastRow="0" w:firstColumn="0" w:lastColumn="0" w:noHBand="0" w:noVBand="1"/>
    </w:tblPr>
    <w:tblGrid>
      <w:gridCol w:w="2693"/>
      <w:gridCol w:w="4252"/>
    </w:tblGrid>
    <w:tr w:rsidR="00DA1638" w:rsidTr="006F6956">
      <w:trPr>
        <w:trHeight w:val="227"/>
      </w:trPr>
      <w:tc>
        <w:tcPr>
          <w:tcW w:w="2693" w:type="dxa"/>
        </w:tcPr>
        <w:p w:rsidR="00DA1638" w:rsidRPr="006F6956" w:rsidRDefault="0059303B">
          <w:pPr>
            <w:jc w:val="right"/>
            <w:rPr>
              <w:rFonts w:ascii="Palatino Linotype" w:eastAsia="Palatino Linotype" w:hAnsi="Palatino Linotype" w:cs="Palatino Linotype"/>
              <w:b/>
              <w:bCs/>
              <w:szCs w:val="22"/>
            </w:rPr>
          </w:pPr>
          <w:r w:rsidRPr="006F6956">
            <w:rPr>
              <w:rFonts w:ascii="Palatino Linotype" w:eastAsia="Palatino Linotype" w:hAnsi="Palatino Linotype" w:cs="Palatino Linotype"/>
              <w:b/>
              <w:bCs/>
              <w:szCs w:val="22"/>
            </w:rPr>
            <w:t>Recurso de Revisión:</w:t>
          </w:r>
        </w:p>
      </w:tc>
      <w:tc>
        <w:tcPr>
          <w:tcW w:w="4252" w:type="dxa"/>
        </w:tcPr>
        <w:p w:rsidR="00DA1638" w:rsidRPr="006F6956" w:rsidRDefault="0059303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6F6956">
            <w:rPr>
              <w:rFonts w:ascii="Palatino Linotype" w:eastAsia="Palatino Linotype" w:hAnsi="Palatino Linotype" w:cs="Palatino Linotype"/>
              <w:color w:val="000000"/>
              <w:szCs w:val="22"/>
            </w:rPr>
            <w:t>09378/INFOEM/IP/RR/2025</w:t>
          </w:r>
        </w:p>
      </w:tc>
    </w:tr>
    <w:tr w:rsidR="00DA1638" w:rsidTr="006F6956">
      <w:trPr>
        <w:trHeight w:val="342"/>
      </w:trPr>
      <w:tc>
        <w:tcPr>
          <w:tcW w:w="2693" w:type="dxa"/>
        </w:tcPr>
        <w:p w:rsidR="00DA1638" w:rsidRPr="006F6956" w:rsidRDefault="0059303B">
          <w:pPr>
            <w:jc w:val="right"/>
            <w:rPr>
              <w:rFonts w:ascii="Palatino Linotype" w:eastAsia="Palatino Linotype" w:hAnsi="Palatino Linotype" w:cs="Palatino Linotype"/>
              <w:b/>
              <w:bCs/>
              <w:szCs w:val="22"/>
            </w:rPr>
          </w:pPr>
          <w:r w:rsidRPr="006F6956">
            <w:rPr>
              <w:rFonts w:ascii="Palatino Linotype" w:eastAsia="Palatino Linotype" w:hAnsi="Palatino Linotype" w:cs="Palatino Linotype"/>
              <w:b/>
              <w:bCs/>
              <w:szCs w:val="22"/>
            </w:rPr>
            <w:t>Sujeto Obligado:</w:t>
          </w:r>
        </w:p>
      </w:tc>
      <w:tc>
        <w:tcPr>
          <w:tcW w:w="4252" w:type="dxa"/>
        </w:tcPr>
        <w:p w:rsidR="00DA1638" w:rsidRPr="006F6956" w:rsidRDefault="0059303B">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6F6956">
            <w:rPr>
              <w:rFonts w:ascii="Palatino Linotype" w:eastAsia="Palatino Linotype" w:hAnsi="Palatino Linotype" w:cs="Palatino Linotype"/>
              <w:color w:val="000000"/>
              <w:szCs w:val="22"/>
            </w:rPr>
            <w:t>Ayuntamiento de Ecatepec de Morelos</w:t>
          </w:r>
        </w:p>
      </w:tc>
    </w:tr>
    <w:tr w:rsidR="00DA1638" w:rsidTr="006F6956">
      <w:trPr>
        <w:trHeight w:val="342"/>
      </w:trPr>
      <w:tc>
        <w:tcPr>
          <w:tcW w:w="2693" w:type="dxa"/>
        </w:tcPr>
        <w:p w:rsidR="00DA1638" w:rsidRPr="006F6956" w:rsidRDefault="0059303B">
          <w:pPr>
            <w:jc w:val="right"/>
            <w:rPr>
              <w:rFonts w:ascii="Palatino Linotype" w:eastAsia="Palatino Linotype" w:hAnsi="Palatino Linotype" w:cs="Palatino Linotype"/>
              <w:b/>
              <w:bCs/>
              <w:szCs w:val="22"/>
            </w:rPr>
          </w:pPr>
          <w:r w:rsidRPr="006F6956">
            <w:rPr>
              <w:rFonts w:ascii="Palatino Linotype" w:eastAsia="Palatino Linotype" w:hAnsi="Palatino Linotype" w:cs="Palatino Linotype"/>
              <w:b/>
              <w:bCs/>
              <w:szCs w:val="22"/>
            </w:rPr>
            <w:t>Comisionada Ponente:</w:t>
          </w:r>
        </w:p>
      </w:tc>
      <w:tc>
        <w:tcPr>
          <w:tcW w:w="4252" w:type="dxa"/>
        </w:tcPr>
        <w:p w:rsidR="00DA1638" w:rsidRPr="006F6956" w:rsidRDefault="0059303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6F6956">
            <w:rPr>
              <w:rFonts w:ascii="Palatino Linotype" w:eastAsia="Palatino Linotype" w:hAnsi="Palatino Linotype" w:cs="Palatino Linotype"/>
              <w:color w:val="000000"/>
              <w:szCs w:val="22"/>
            </w:rPr>
            <w:t>María del Rosario Mejía Ayala</w:t>
          </w:r>
        </w:p>
      </w:tc>
    </w:tr>
  </w:tbl>
  <w:p w:rsidR="00DA1638" w:rsidRDefault="0043715B">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9.55pt;margin-top:-132.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c"/>
      <w:tblW w:w="6945" w:type="dxa"/>
      <w:tblInd w:w="3261" w:type="dxa"/>
      <w:tblLayout w:type="fixed"/>
      <w:tblLook w:val="0400" w:firstRow="0" w:lastRow="0" w:firstColumn="0" w:lastColumn="0" w:noHBand="0" w:noVBand="1"/>
    </w:tblPr>
    <w:tblGrid>
      <w:gridCol w:w="2693"/>
      <w:gridCol w:w="4252"/>
    </w:tblGrid>
    <w:tr w:rsidR="00DA1638" w:rsidTr="006F6956">
      <w:trPr>
        <w:trHeight w:val="227"/>
      </w:trPr>
      <w:tc>
        <w:tcPr>
          <w:tcW w:w="2693" w:type="dxa"/>
        </w:tcPr>
        <w:p w:rsidR="00DA1638" w:rsidRPr="006F6956" w:rsidRDefault="0059303B">
          <w:pPr>
            <w:jc w:val="right"/>
            <w:rPr>
              <w:rFonts w:ascii="Palatino Linotype" w:eastAsia="Palatino Linotype" w:hAnsi="Palatino Linotype" w:cs="Palatino Linotype"/>
              <w:b/>
              <w:bCs/>
              <w:szCs w:val="22"/>
            </w:rPr>
          </w:pPr>
          <w:r w:rsidRPr="006F6956">
            <w:rPr>
              <w:rFonts w:ascii="Palatino Linotype" w:eastAsia="Palatino Linotype" w:hAnsi="Palatino Linotype" w:cs="Palatino Linotype"/>
              <w:b/>
              <w:bCs/>
              <w:szCs w:val="22"/>
            </w:rPr>
            <w:t>Recurso de Revisión:</w:t>
          </w:r>
        </w:p>
      </w:tc>
      <w:tc>
        <w:tcPr>
          <w:tcW w:w="4252" w:type="dxa"/>
        </w:tcPr>
        <w:p w:rsidR="00DA1638" w:rsidRPr="006F6956" w:rsidRDefault="0059303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6F6956">
            <w:rPr>
              <w:rFonts w:ascii="Palatino Linotype" w:eastAsia="Palatino Linotype" w:hAnsi="Palatino Linotype" w:cs="Palatino Linotype"/>
              <w:color w:val="000000"/>
              <w:szCs w:val="22"/>
            </w:rPr>
            <w:t>09378/INFOEM/IP/RR/2025</w:t>
          </w:r>
        </w:p>
      </w:tc>
    </w:tr>
    <w:tr w:rsidR="00DA1638" w:rsidTr="006F6956">
      <w:trPr>
        <w:trHeight w:val="242"/>
      </w:trPr>
      <w:tc>
        <w:tcPr>
          <w:tcW w:w="2693" w:type="dxa"/>
        </w:tcPr>
        <w:p w:rsidR="00DA1638" w:rsidRPr="006F6956" w:rsidRDefault="0059303B">
          <w:pPr>
            <w:jc w:val="right"/>
            <w:rPr>
              <w:rFonts w:ascii="Palatino Linotype" w:eastAsia="Palatino Linotype" w:hAnsi="Palatino Linotype" w:cs="Palatino Linotype"/>
              <w:b/>
              <w:bCs/>
              <w:szCs w:val="22"/>
            </w:rPr>
          </w:pPr>
          <w:r w:rsidRPr="006F6956">
            <w:rPr>
              <w:rFonts w:ascii="Palatino Linotype" w:eastAsia="Palatino Linotype" w:hAnsi="Palatino Linotype" w:cs="Palatino Linotype"/>
              <w:b/>
              <w:bCs/>
              <w:szCs w:val="22"/>
            </w:rPr>
            <w:t>Recurrente:</w:t>
          </w:r>
        </w:p>
      </w:tc>
      <w:tc>
        <w:tcPr>
          <w:tcW w:w="4252" w:type="dxa"/>
        </w:tcPr>
        <w:p w:rsidR="00DA1638" w:rsidRPr="006F6956" w:rsidRDefault="000A0140">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DA1638" w:rsidTr="006F6956">
      <w:trPr>
        <w:trHeight w:val="342"/>
      </w:trPr>
      <w:tc>
        <w:tcPr>
          <w:tcW w:w="2693" w:type="dxa"/>
        </w:tcPr>
        <w:p w:rsidR="00DA1638" w:rsidRPr="006F6956" w:rsidRDefault="0059303B">
          <w:pPr>
            <w:jc w:val="right"/>
            <w:rPr>
              <w:rFonts w:ascii="Palatino Linotype" w:eastAsia="Palatino Linotype" w:hAnsi="Palatino Linotype" w:cs="Palatino Linotype"/>
              <w:b/>
              <w:bCs/>
              <w:szCs w:val="22"/>
            </w:rPr>
          </w:pPr>
          <w:r w:rsidRPr="006F6956">
            <w:rPr>
              <w:rFonts w:ascii="Palatino Linotype" w:eastAsia="Palatino Linotype" w:hAnsi="Palatino Linotype" w:cs="Palatino Linotype"/>
              <w:b/>
              <w:bCs/>
              <w:szCs w:val="22"/>
            </w:rPr>
            <w:t>Sujeto Obligado:</w:t>
          </w:r>
        </w:p>
      </w:tc>
      <w:tc>
        <w:tcPr>
          <w:tcW w:w="4252" w:type="dxa"/>
        </w:tcPr>
        <w:p w:rsidR="00DA1638" w:rsidRPr="006F6956" w:rsidRDefault="0059303B">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6F6956">
            <w:rPr>
              <w:rFonts w:ascii="Palatino Linotype" w:eastAsia="Palatino Linotype" w:hAnsi="Palatino Linotype" w:cs="Palatino Linotype"/>
              <w:color w:val="000000"/>
              <w:szCs w:val="22"/>
            </w:rPr>
            <w:t>Ayuntamiento de Ecatepec de Morelos</w:t>
          </w:r>
        </w:p>
      </w:tc>
    </w:tr>
    <w:tr w:rsidR="00DA1638" w:rsidTr="006F6956">
      <w:trPr>
        <w:trHeight w:val="342"/>
      </w:trPr>
      <w:tc>
        <w:tcPr>
          <w:tcW w:w="2693" w:type="dxa"/>
        </w:tcPr>
        <w:p w:rsidR="00DA1638" w:rsidRPr="006F6956" w:rsidRDefault="0059303B">
          <w:pPr>
            <w:jc w:val="right"/>
            <w:rPr>
              <w:rFonts w:ascii="Palatino Linotype" w:eastAsia="Palatino Linotype" w:hAnsi="Palatino Linotype" w:cs="Palatino Linotype"/>
              <w:b/>
              <w:bCs/>
              <w:szCs w:val="22"/>
            </w:rPr>
          </w:pPr>
          <w:r w:rsidRPr="006F6956">
            <w:rPr>
              <w:rFonts w:ascii="Palatino Linotype" w:eastAsia="Palatino Linotype" w:hAnsi="Palatino Linotype" w:cs="Palatino Linotype"/>
              <w:b/>
              <w:bCs/>
              <w:szCs w:val="22"/>
            </w:rPr>
            <w:t>Comisionada Ponente:</w:t>
          </w:r>
        </w:p>
      </w:tc>
      <w:tc>
        <w:tcPr>
          <w:tcW w:w="4252" w:type="dxa"/>
        </w:tcPr>
        <w:p w:rsidR="00DA1638" w:rsidRPr="006F6956" w:rsidRDefault="0059303B">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6F6956">
            <w:rPr>
              <w:rFonts w:ascii="Palatino Linotype" w:eastAsia="Palatino Linotype" w:hAnsi="Palatino Linotype" w:cs="Palatino Linotype"/>
              <w:color w:val="000000"/>
              <w:szCs w:val="22"/>
            </w:rPr>
            <w:t>María del Rosario Mejía Ayala</w:t>
          </w:r>
        </w:p>
      </w:tc>
    </w:tr>
  </w:tbl>
  <w:p w:rsidR="00DA1638" w:rsidRDefault="0043715B">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2.6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E3ED1"/>
    <w:multiLevelType w:val="multilevel"/>
    <w:tmpl w:val="0F20AB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1A1853"/>
    <w:multiLevelType w:val="multilevel"/>
    <w:tmpl w:val="9E92D6F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28381EBB"/>
    <w:multiLevelType w:val="hybridMultilevel"/>
    <w:tmpl w:val="E8B60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C9A6B84"/>
    <w:multiLevelType w:val="multilevel"/>
    <w:tmpl w:val="0EBCC1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A942F9D"/>
    <w:multiLevelType w:val="multilevel"/>
    <w:tmpl w:val="BAA854FE"/>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1292DEF"/>
    <w:multiLevelType w:val="multilevel"/>
    <w:tmpl w:val="EC9CCA3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6" w15:restartNumberingAfterBreak="0">
    <w:nsid w:val="6D327715"/>
    <w:multiLevelType w:val="multilevel"/>
    <w:tmpl w:val="79FAD20C"/>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5BA2729"/>
    <w:multiLevelType w:val="multilevel"/>
    <w:tmpl w:val="2222CB4C"/>
    <w:lvl w:ilvl="0">
      <w:start w:val="1"/>
      <w:numFmt w:val="decimal"/>
      <w:lvlText w:val="%1)"/>
      <w:lvlJc w:val="left"/>
      <w:pPr>
        <w:ind w:left="2136" w:hanging="360"/>
      </w:pPr>
    </w:lvl>
    <w:lvl w:ilvl="1">
      <w:start w:val="1"/>
      <w:numFmt w:val="lowerLetter"/>
      <w:lvlText w:val="%2."/>
      <w:lvlJc w:val="left"/>
      <w:pPr>
        <w:ind w:left="2856" w:hanging="360"/>
      </w:pPr>
    </w:lvl>
    <w:lvl w:ilvl="2">
      <w:start w:val="1"/>
      <w:numFmt w:val="lowerRoman"/>
      <w:lvlText w:val="%3."/>
      <w:lvlJc w:val="right"/>
      <w:pPr>
        <w:ind w:left="3576" w:hanging="180"/>
      </w:pPr>
    </w:lvl>
    <w:lvl w:ilvl="3">
      <w:start w:val="1"/>
      <w:numFmt w:val="decimal"/>
      <w:lvlText w:val="%4."/>
      <w:lvlJc w:val="left"/>
      <w:pPr>
        <w:ind w:left="4296" w:hanging="360"/>
      </w:pPr>
    </w:lvl>
    <w:lvl w:ilvl="4">
      <w:start w:val="1"/>
      <w:numFmt w:val="lowerLetter"/>
      <w:lvlText w:val="%5."/>
      <w:lvlJc w:val="left"/>
      <w:pPr>
        <w:ind w:left="5016" w:hanging="360"/>
      </w:pPr>
    </w:lvl>
    <w:lvl w:ilvl="5">
      <w:start w:val="1"/>
      <w:numFmt w:val="lowerRoman"/>
      <w:lvlText w:val="%6."/>
      <w:lvlJc w:val="right"/>
      <w:pPr>
        <w:ind w:left="5736" w:hanging="180"/>
      </w:pPr>
    </w:lvl>
    <w:lvl w:ilvl="6">
      <w:start w:val="1"/>
      <w:numFmt w:val="decimal"/>
      <w:lvlText w:val="%7."/>
      <w:lvlJc w:val="left"/>
      <w:pPr>
        <w:ind w:left="6456" w:hanging="360"/>
      </w:pPr>
    </w:lvl>
    <w:lvl w:ilvl="7">
      <w:start w:val="1"/>
      <w:numFmt w:val="lowerLetter"/>
      <w:lvlText w:val="%8."/>
      <w:lvlJc w:val="left"/>
      <w:pPr>
        <w:ind w:left="7176" w:hanging="360"/>
      </w:pPr>
    </w:lvl>
    <w:lvl w:ilvl="8">
      <w:start w:val="1"/>
      <w:numFmt w:val="lowerRoman"/>
      <w:lvlText w:val="%9."/>
      <w:lvlJc w:val="right"/>
      <w:pPr>
        <w:ind w:left="7896" w:hanging="180"/>
      </w:pPr>
    </w:lvl>
  </w:abstractNum>
  <w:num w:numId="1">
    <w:abstractNumId w:val="5"/>
  </w:num>
  <w:num w:numId="2">
    <w:abstractNumId w:val="1"/>
  </w:num>
  <w:num w:numId="3">
    <w:abstractNumId w:val="7"/>
  </w:num>
  <w:num w:numId="4">
    <w:abstractNumId w:val="3"/>
  </w:num>
  <w:num w:numId="5">
    <w:abstractNumId w:val="0"/>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38"/>
    <w:rsid w:val="000A0140"/>
    <w:rsid w:val="0043715B"/>
    <w:rsid w:val="0059303B"/>
    <w:rsid w:val="006B364C"/>
    <w:rsid w:val="006F6956"/>
    <w:rsid w:val="00DA1638"/>
    <w:rsid w:val="00E36BCC"/>
    <w:rsid w:val="00E717FE"/>
    <w:rsid w:val="00FE70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F402975-1019-46C9-88A4-0173C26AB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a">
    <w:basedOn w:val="TableNormal3"/>
    <w:tblPr>
      <w:tblStyleRowBandSize w:val="1"/>
      <w:tblStyleColBandSize w:val="1"/>
      <w:tblCellMar>
        <w:left w:w="70" w:type="dxa"/>
        <w:right w:w="70" w:type="dxa"/>
      </w:tblCellMar>
    </w:tblPr>
  </w:style>
  <w:style w:type="table" w:customStyle="1" w:styleId="a0">
    <w:basedOn w:val="TableNormal3"/>
    <w:tblPr>
      <w:tblStyleRowBandSize w:val="1"/>
      <w:tblStyleColBandSize w:val="1"/>
      <w:tblCellMar>
        <w:left w:w="70" w:type="dxa"/>
        <w:right w:w="70"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70" w:type="dxa"/>
        <w:right w:w="70" w:type="dxa"/>
      </w:tblCellMar>
    </w:tblPr>
  </w:style>
  <w:style w:type="table" w:customStyle="1" w:styleId="a3">
    <w:basedOn w:val="TableNormal3"/>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7"/>
      </w:numPr>
      <w:contextualSpacing/>
    </w:pPr>
    <w:rPr>
      <w:rFonts w:ascii="Times New Roman" w:eastAsia="Times New Roman" w:hAnsi="Times New Roman" w:cs="Times New Roman"/>
      <w:sz w:val="20"/>
      <w:szCs w:val="20"/>
    </w:r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70" w:type="dxa"/>
        <w:right w:w="70" w:type="dxa"/>
      </w:tblCellMar>
    </w:tblPr>
  </w:style>
  <w:style w:type="table" w:customStyle="1" w:styleId="a7">
    <w:basedOn w:val="TableNormal2"/>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yM9ugUR/Kj9NdXbQ8O2oDQPIA==">CgMxLjAyCGguZ2pkZ3hzMgloLjMwajB6bGwyCWguMWZvYjl0ZTIJaC4zem55c2g3MgloLjJldDkycDAyDmguMnBxYTRtZ2xrZ3YyMg1oLjd0MGkzNGQ5bDVxMg5oLnlsN2swdjQ5Zzc2MzIOaC44dGdxOWFtMnh5NnYyCGgubG54Yno5OAByITFUYVE1MEx6RlFLdnA0WXFVOG5fNENhWHA5UzdTUDduZQ==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4380</Words>
  <Characters>24092</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6</cp:revision>
  <cp:lastPrinted>2026-02-13T16:00:00Z</cp:lastPrinted>
  <dcterms:created xsi:type="dcterms:W3CDTF">2026-02-03T23:07:00Z</dcterms:created>
  <dcterms:modified xsi:type="dcterms:W3CDTF">2026-02-24T00:31:00Z</dcterms:modified>
</cp:coreProperties>
</file>