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C3F10" w14:textId="77777777" w:rsidR="00373C5A" w:rsidRDefault="00373C5A" w:rsidP="009950AD">
      <w:pPr>
        <w:pStyle w:val="NormalINFOEM"/>
      </w:pPr>
    </w:p>
    <w:p w14:paraId="49AF2C0C" w14:textId="453CAA13" w:rsidR="00A970D5" w:rsidRPr="0057763E" w:rsidRDefault="00A970D5" w:rsidP="009950AD">
      <w:pPr>
        <w:pStyle w:val="NormalINFOEM"/>
      </w:pPr>
      <w:r w:rsidRPr="0057763E">
        <w:t>Resolución del Pleno del Instituto de Transparencia, Acceso a la Información Pública y Protección de Datos Personales del Estado de México</w:t>
      </w:r>
      <w:r w:rsidR="00FD2A3F" w:rsidRPr="0057763E">
        <w:t xml:space="preserve"> </w:t>
      </w:r>
      <w:r w:rsidRPr="0057763E">
        <w:t xml:space="preserve">y Municipios, con domicilio en Metepec, Estado de </w:t>
      </w:r>
      <w:r w:rsidR="008B2951" w:rsidRPr="0057763E">
        <w:t xml:space="preserve">México, </w:t>
      </w:r>
      <w:r w:rsidR="000D2E93" w:rsidRPr="0057763E">
        <w:t>a</w:t>
      </w:r>
      <w:r w:rsidR="0011108B" w:rsidRPr="0057763E">
        <w:t xml:space="preserve"> </w:t>
      </w:r>
      <w:r w:rsidR="007530A0" w:rsidRPr="0057763E">
        <w:t xml:space="preserve">dieciocho de febrero de dos mil veintiséis. </w:t>
      </w:r>
    </w:p>
    <w:p w14:paraId="3105E925" w14:textId="1DBA89C6" w:rsidR="007530A0" w:rsidRPr="0057763E" w:rsidRDefault="007530A0" w:rsidP="007530A0">
      <w:pPr>
        <w:tabs>
          <w:tab w:val="left" w:pos="1701"/>
        </w:tabs>
        <w:spacing w:before="240"/>
        <w:rPr>
          <w:rFonts w:cs="Arial"/>
          <w:bCs/>
        </w:rPr>
      </w:pPr>
      <w:r w:rsidRPr="0057763E">
        <w:rPr>
          <w:rFonts w:cs="Arial"/>
          <w:b/>
        </w:rPr>
        <w:t>VISTO</w:t>
      </w:r>
      <w:r w:rsidRPr="0057763E">
        <w:rPr>
          <w:rFonts w:cs="Arial"/>
        </w:rPr>
        <w:t xml:space="preserve"> el expediente electrónico formado con motivo del recurso de revisión número </w:t>
      </w:r>
      <w:bookmarkStart w:id="0" w:name="_GoBack"/>
      <w:r w:rsidRPr="0057763E">
        <w:rPr>
          <w:rFonts w:cs="Arial"/>
          <w:b/>
        </w:rPr>
        <w:t>12935/INFOEM/ICR-32/IP/RR/2025</w:t>
      </w:r>
      <w:bookmarkEnd w:id="0"/>
      <w:r w:rsidRPr="0057763E">
        <w:rPr>
          <w:rFonts w:cs="Arial"/>
          <w:b/>
        </w:rPr>
        <w:t xml:space="preserve">, </w:t>
      </w:r>
      <w:r w:rsidRPr="0057763E">
        <w:rPr>
          <w:rFonts w:cs="Arial"/>
          <w:bCs/>
        </w:rPr>
        <w:t xml:space="preserve">interpuesto por un particular, en lo sucesivo </w:t>
      </w:r>
      <w:r w:rsidRPr="0057763E">
        <w:rPr>
          <w:rFonts w:cs="Arial"/>
          <w:b/>
        </w:rPr>
        <w:t xml:space="preserve">El Recurrente, </w:t>
      </w:r>
      <w:r w:rsidRPr="0057763E">
        <w:rPr>
          <w:rFonts w:cs="Arial"/>
          <w:bCs/>
        </w:rPr>
        <w:t xml:space="preserve">en contra de la falta de respuesta del </w:t>
      </w:r>
      <w:r w:rsidR="006906A2" w:rsidRPr="0057763E">
        <w:rPr>
          <w:rFonts w:cs="Arial"/>
          <w:b/>
        </w:rPr>
        <w:t xml:space="preserve">Ayuntamiento de Tepotzotlán, </w:t>
      </w:r>
      <w:r w:rsidR="006906A2" w:rsidRPr="0057763E">
        <w:rPr>
          <w:rFonts w:cs="Arial"/>
          <w:bCs/>
        </w:rPr>
        <w:t xml:space="preserve">se procede a dictar la presente resolución. </w:t>
      </w:r>
    </w:p>
    <w:p w14:paraId="2A487E41" w14:textId="77777777" w:rsidR="007530A0" w:rsidRPr="0057763E" w:rsidRDefault="007530A0" w:rsidP="00DB3C3C">
      <w:pPr>
        <w:pBdr>
          <w:top w:val="nil"/>
          <w:left w:val="nil"/>
          <w:bottom w:val="nil"/>
          <w:right w:val="nil"/>
          <w:between w:val="nil"/>
        </w:pBdr>
        <w:rPr>
          <w:rFonts w:eastAsia="Palatino Linotype" w:cs="Palatino Linotype"/>
          <w:b/>
          <w:color w:val="000000"/>
          <w:szCs w:val="24"/>
        </w:rPr>
      </w:pPr>
    </w:p>
    <w:p w14:paraId="1D0D9BD7" w14:textId="20FEB37B" w:rsidR="00A970D5" w:rsidRPr="0057763E" w:rsidRDefault="00A970D5" w:rsidP="70652167">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57763E" w:rsidRDefault="00A970D5" w:rsidP="006922F5">
      <w:pPr>
        <w:pStyle w:val="Ttulo1"/>
        <w:rPr>
          <w:rFonts w:eastAsia="Palatino Linotype"/>
          <w:lang w:val="es-ES_tradnl"/>
        </w:rPr>
      </w:pPr>
      <w:r w:rsidRPr="0057763E">
        <w:rPr>
          <w:rFonts w:eastAsia="Palatino Linotype"/>
          <w:lang w:val="es-ES_tradnl"/>
        </w:rPr>
        <w:t>A N T E C E D E N T E S</w:t>
      </w:r>
    </w:p>
    <w:p w14:paraId="32F88820" w14:textId="77777777" w:rsidR="00A970D5" w:rsidRPr="0057763E"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57763E" w:rsidRDefault="00A970D5" w:rsidP="006922F5">
      <w:pPr>
        <w:pStyle w:val="Ttulo2"/>
        <w:rPr>
          <w:rFonts w:eastAsia="Palatino Linotype"/>
        </w:rPr>
      </w:pPr>
      <w:r w:rsidRPr="0057763E">
        <w:rPr>
          <w:rFonts w:eastAsia="Palatino Linotype"/>
        </w:rPr>
        <w:t xml:space="preserve">PRIMERO. De la </w:t>
      </w:r>
      <w:r w:rsidR="00A24D3F" w:rsidRPr="0057763E">
        <w:rPr>
          <w:rFonts w:eastAsia="Palatino Linotype"/>
        </w:rPr>
        <w:t>s</w:t>
      </w:r>
      <w:r w:rsidRPr="0057763E">
        <w:rPr>
          <w:rFonts w:eastAsia="Palatino Linotype"/>
        </w:rPr>
        <w:t xml:space="preserve">olicitud de </w:t>
      </w:r>
      <w:r w:rsidR="00A24D3F" w:rsidRPr="0057763E">
        <w:rPr>
          <w:rFonts w:eastAsia="Palatino Linotype"/>
        </w:rPr>
        <w:t>i</w:t>
      </w:r>
      <w:r w:rsidRPr="0057763E">
        <w:rPr>
          <w:rFonts w:eastAsia="Palatino Linotype"/>
        </w:rPr>
        <w:t>nformación.</w:t>
      </w:r>
    </w:p>
    <w:p w14:paraId="0FA3DD53" w14:textId="6949C468" w:rsidR="006906A2" w:rsidRPr="0057763E" w:rsidRDefault="00B36B86" w:rsidP="006922F5">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Con fecha</w:t>
      </w:r>
      <w:r w:rsidR="00AA6C98" w:rsidRPr="0057763E">
        <w:rPr>
          <w:rFonts w:eastAsia="Palatino Linotype" w:cs="Palatino Linotype"/>
          <w:color w:val="000000"/>
          <w:szCs w:val="24"/>
        </w:rPr>
        <w:t xml:space="preserve"> </w:t>
      </w:r>
      <w:r w:rsidR="006906A2" w:rsidRPr="0057763E">
        <w:rPr>
          <w:rFonts w:eastAsia="Palatino Linotype" w:cs="Palatino Linotype"/>
          <w:b/>
          <w:bCs/>
          <w:color w:val="000000"/>
          <w:szCs w:val="24"/>
        </w:rPr>
        <w:t xml:space="preserve">seis de octubre de dos mil veinticinco, El Recurrente </w:t>
      </w:r>
      <w:r w:rsidR="006906A2" w:rsidRPr="0057763E">
        <w:rPr>
          <w:rFonts w:eastAsia="Palatino Linotype" w:cs="Palatino Linotype"/>
          <w:color w:val="000000"/>
          <w:szCs w:val="24"/>
        </w:rPr>
        <w:t xml:space="preserve">presentó solicitud de información que fue registrada en el Sistema de Acceso a la Información Mexiquense </w:t>
      </w:r>
      <w:r w:rsidR="006906A2" w:rsidRPr="0057763E">
        <w:rPr>
          <w:rFonts w:eastAsia="Palatino Linotype" w:cs="Palatino Linotype"/>
          <w:b/>
          <w:bCs/>
          <w:color w:val="000000"/>
          <w:szCs w:val="24"/>
        </w:rPr>
        <w:t>(SAIMEX)</w:t>
      </w:r>
      <w:r w:rsidR="006906A2" w:rsidRPr="0057763E">
        <w:rPr>
          <w:rFonts w:eastAsia="Palatino Linotype" w:cs="Palatino Linotype"/>
          <w:color w:val="000000"/>
          <w:szCs w:val="24"/>
        </w:rPr>
        <w:t xml:space="preserve"> con el número de expediente </w:t>
      </w:r>
      <w:r w:rsidR="006906A2" w:rsidRPr="0057763E">
        <w:rPr>
          <w:rFonts w:eastAsia="Palatino Linotype" w:cs="Palatino Linotype"/>
          <w:b/>
          <w:bCs/>
          <w:color w:val="000000"/>
          <w:szCs w:val="24"/>
        </w:rPr>
        <w:t xml:space="preserve">00597/TEPOTZOT/IP/2025, </w:t>
      </w:r>
      <w:r w:rsidR="006906A2" w:rsidRPr="0057763E">
        <w:rPr>
          <w:rFonts w:eastAsia="Palatino Linotype" w:cs="Palatino Linotype"/>
          <w:color w:val="000000"/>
          <w:szCs w:val="24"/>
        </w:rPr>
        <w:t>mediante la cual solicitó lo siguiente:</w:t>
      </w:r>
    </w:p>
    <w:p w14:paraId="57D62B25" w14:textId="77777777" w:rsidR="006906A2" w:rsidRPr="0057763E" w:rsidRDefault="006906A2" w:rsidP="006906A2">
      <w:pPr>
        <w:pStyle w:val="Citas"/>
        <w:rPr>
          <w:b/>
          <w:bCs/>
        </w:rPr>
      </w:pPr>
      <w:r w:rsidRPr="0057763E">
        <w:t xml:space="preserve">“La imagen del acuse de recibo con sello de recibido por la contraloría interna municipal del oficio HAT/UTAIP/2025/798 referente a la solicitud de información folio 000526/TEPOTZOT/IP/2025” </w:t>
      </w:r>
      <w:r w:rsidRPr="0057763E">
        <w:rPr>
          <w:b/>
          <w:bCs/>
        </w:rPr>
        <w:t>(Sic)</w:t>
      </w:r>
    </w:p>
    <w:p w14:paraId="4E421091" w14:textId="77777777" w:rsidR="006906A2" w:rsidRPr="0057763E" w:rsidRDefault="006906A2" w:rsidP="006906A2">
      <w:pPr>
        <w:pBdr>
          <w:top w:val="nil"/>
          <w:left w:val="nil"/>
          <w:bottom w:val="nil"/>
          <w:right w:val="nil"/>
          <w:between w:val="nil"/>
        </w:pBdr>
        <w:rPr>
          <w:rFonts w:eastAsia="Palatino Linotype" w:cs="Palatino Linotype"/>
          <w:color w:val="000000"/>
          <w:szCs w:val="24"/>
        </w:rPr>
      </w:pPr>
      <w:r w:rsidRPr="0057763E">
        <w:rPr>
          <w:rFonts w:eastAsia="Palatino Linotype" w:cs="Palatino Linotype"/>
          <w:b/>
          <w:bCs/>
          <w:color w:val="000000"/>
          <w:szCs w:val="24"/>
        </w:rPr>
        <w:t>Modalidad de entrega:</w:t>
      </w:r>
      <w:r w:rsidRPr="0057763E">
        <w:rPr>
          <w:rFonts w:eastAsia="Palatino Linotype" w:cs="Palatino Linotype"/>
          <w:color w:val="000000"/>
          <w:szCs w:val="24"/>
        </w:rPr>
        <w:t xml:space="preserve"> A través del SAIMEX. </w:t>
      </w:r>
    </w:p>
    <w:p w14:paraId="57827A9E" w14:textId="77777777" w:rsidR="006906A2" w:rsidRPr="0057763E" w:rsidRDefault="006906A2" w:rsidP="006906A2">
      <w:pPr>
        <w:pBdr>
          <w:top w:val="nil"/>
          <w:left w:val="nil"/>
          <w:bottom w:val="nil"/>
          <w:right w:val="nil"/>
          <w:between w:val="nil"/>
        </w:pBdr>
        <w:rPr>
          <w:rFonts w:eastAsia="Palatino Linotype" w:cs="Palatino Linotype"/>
          <w:b/>
          <w:bCs/>
          <w:color w:val="000000"/>
          <w:szCs w:val="24"/>
        </w:rPr>
      </w:pPr>
    </w:p>
    <w:p w14:paraId="43A6E779" w14:textId="77777777" w:rsidR="006906A2" w:rsidRPr="0057763E" w:rsidRDefault="006906A2" w:rsidP="006906A2">
      <w:pPr>
        <w:pBdr>
          <w:top w:val="nil"/>
          <w:left w:val="nil"/>
          <w:bottom w:val="nil"/>
          <w:right w:val="nil"/>
          <w:between w:val="nil"/>
        </w:pBdr>
        <w:rPr>
          <w:rFonts w:eastAsia="Palatino Linotype" w:cs="Palatino Linotype"/>
          <w:color w:val="000000"/>
          <w:szCs w:val="24"/>
        </w:rPr>
      </w:pPr>
      <w:r w:rsidRPr="0057763E">
        <w:rPr>
          <w:rFonts w:eastAsia="Palatino Linotype" w:cs="Palatino Linotype"/>
          <w:b/>
          <w:color w:val="000000"/>
          <w:szCs w:val="24"/>
        </w:rPr>
        <w:t>SEGUNDO. De la falta de respuesta del Sujeto Obligado.</w:t>
      </w:r>
    </w:p>
    <w:p w14:paraId="750AF242"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r w:rsidRPr="0057763E">
        <w:rPr>
          <w:rFonts w:eastAsia="Palatino Linotype" w:cs="Palatino Linotype"/>
          <w:bCs/>
          <w:color w:val="000000"/>
          <w:szCs w:val="24"/>
        </w:rPr>
        <w:lastRenderedPageBreak/>
        <w:t>E</w:t>
      </w:r>
      <w:r w:rsidRPr="0057763E">
        <w:rPr>
          <w:rFonts w:cs="Arial"/>
          <w:bCs/>
          <w:szCs w:val="24"/>
        </w:rPr>
        <w:t xml:space="preserve">l </w:t>
      </w:r>
      <w:r w:rsidRPr="0057763E">
        <w:rPr>
          <w:rFonts w:cs="Arial"/>
          <w:b/>
          <w:szCs w:val="24"/>
        </w:rPr>
        <w:t>Sujeto Obligado</w:t>
      </w:r>
      <w:r w:rsidRPr="0057763E">
        <w:rPr>
          <w:rFonts w:cs="Arial"/>
          <w:szCs w:val="24"/>
        </w:rPr>
        <w:t xml:space="preserve"> no proporcionó respuesta a la solicitud de información </w:t>
      </w:r>
      <w:r w:rsidRPr="0057763E">
        <w:rPr>
          <w:rFonts w:eastAsia="Palatino Linotype" w:cs="Palatino Linotype"/>
          <w:color w:val="000000"/>
          <w:szCs w:val="24"/>
        </w:rPr>
        <w:t>dentro del plazo de quince días establecido en el artículo 163 de la Ley de Transparencia y Acceso a la Información Pública del Estado de México y Municipios.</w:t>
      </w:r>
    </w:p>
    <w:p w14:paraId="3FFCBDFF" w14:textId="77777777" w:rsidR="006906A2" w:rsidRPr="0057763E" w:rsidRDefault="006906A2" w:rsidP="006906A2">
      <w:pPr>
        <w:pBdr>
          <w:top w:val="nil"/>
          <w:left w:val="nil"/>
          <w:bottom w:val="nil"/>
          <w:right w:val="nil"/>
          <w:between w:val="nil"/>
        </w:pBdr>
        <w:contextualSpacing/>
        <w:rPr>
          <w:rFonts w:cs="Arial"/>
          <w:szCs w:val="24"/>
        </w:rPr>
      </w:pPr>
    </w:p>
    <w:p w14:paraId="5E11A864"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r w:rsidRPr="0057763E">
        <w:rPr>
          <w:rFonts w:cs="Arial"/>
          <w:b/>
          <w:szCs w:val="24"/>
        </w:rPr>
        <w:t xml:space="preserve">TERCERO. </w:t>
      </w:r>
      <w:r w:rsidRPr="0057763E">
        <w:rPr>
          <w:rFonts w:eastAsia="Palatino Linotype" w:cs="Palatino Linotype"/>
          <w:b/>
          <w:color w:val="000000"/>
          <w:szCs w:val="24"/>
        </w:rPr>
        <w:t>Del recurso de revisión.</w:t>
      </w:r>
    </w:p>
    <w:p w14:paraId="6675EC7A" w14:textId="44CF3804" w:rsidR="006906A2" w:rsidRPr="0057763E" w:rsidRDefault="006906A2" w:rsidP="006906A2">
      <w:pPr>
        <w:rPr>
          <w:rFonts w:cs="Arial"/>
          <w:szCs w:val="24"/>
        </w:rPr>
      </w:pPr>
      <w:r w:rsidRPr="0057763E">
        <w:rPr>
          <w:rFonts w:cs="Arial"/>
          <w:bCs/>
          <w:szCs w:val="24"/>
        </w:rPr>
        <w:t>Ante la falta de respuesta</w:t>
      </w:r>
      <w:r w:rsidRPr="0057763E">
        <w:rPr>
          <w:rFonts w:cs="Arial"/>
          <w:b/>
          <w:szCs w:val="24"/>
        </w:rPr>
        <w:t xml:space="preserve"> </w:t>
      </w:r>
      <w:r w:rsidRPr="0057763E">
        <w:rPr>
          <w:rFonts w:cs="Arial"/>
          <w:szCs w:val="24"/>
        </w:rPr>
        <w:t xml:space="preserve">del </w:t>
      </w:r>
      <w:r w:rsidRPr="0057763E">
        <w:rPr>
          <w:rFonts w:cs="Arial"/>
          <w:b/>
          <w:szCs w:val="24"/>
        </w:rPr>
        <w:t>Sujeto Obligado</w:t>
      </w:r>
      <w:r w:rsidRPr="0057763E">
        <w:rPr>
          <w:rFonts w:cs="Arial"/>
          <w:szCs w:val="24"/>
        </w:rPr>
        <w:t xml:space="preserve">, la parte </w:t>
      </w:r>
      <w:r w:rsidRPr="0057763E">
        <w:rPr>
          <w:rFonts w:cs="Arial"/>
          <w:b/>
          <w:szCs w:val="24"/>
        </w:rPr>
        <w:t>Recurrente</w:t>
      </w:r>
      <w:r w:rsidRPr="0057763E">
        <w:rPr>
          <w:rFonts w:cs="Arial"/>
          <w:szCs w:val="24"/>
        </w:rPr>
        <w:t xml:space="preserve"> interpuso su recurso de revisión el </w:t>
      </w:r>
      <w:r w:rsidRPr="0057763E">
        <w:rPr>
          <w:rFonts w:cs="Arial"/>
          <w:b/>
          <w:bCs/>
          <w:szCs w:val="24"/>
        </w:rPr>
        <w:t xml:space="preserve">diez de noviembre de dos mil veinticinco, </w:t>
      </w:r>
      <w:r w:rsidRPr="0057763E">
        <w:rPr>
          <w:rFonts w:cs="Arial"/>
          <w:szCs w:val="24"/>
        </w:rPr>
        <w:t xml:space="preserve">registrado en el sistema </w:t>
      </w:r>
      <w:r w:rsidRPr="0057763E">
        <w:rPr>
          <w:rFonts w:cs="Arial"/>
          <w:b/>
          <w:bCs/>
          <w:szCs w:val="24"/>
        </w:rPr>
        <w:t xml:space="preserve">SAIMEX </w:t>
      </w:r>
      <w:r w:rsidRPr="0057763E">
        <w:rPr>
          <w:rFonts w:cs="Arial"/>
          <w:szCs w:val="24"/>
        </w:rPr>
        <w:t xml:space="preserve">con el </w:t>
      </w:r>
      <w:r w:rsidR="0017399A" w:rsidRPr="0057763E">
        <w:rPr>
          <w:rFonts w:cs="Arial"/>
          <w:szCs w:val="24"/>
        </w:rPr>
        <w:t>número</w:t>
      </w:r>
      <w:r w:rsidRPr="0057763E">
        <w:rPr>
          <w:rFonts w:cs="Arial"/>
          <w:szCs w:val="24"/>
        </w:rPr>
        <w:t xml:space="preserve"> de expediente </w:t>
      </w:r>
      <w:r w:rsidRPr="0057763E">
        <w:rPr>
          <w:rFonts w:cs="Arial"/>
          <w:b/>
          <w:bCs/>
          <w:szCs w:val="24"/>
        </w:rPr>
        <w:t xml:space="preserve">12935/INFOEM/IP/RR/2025, </w:t>
      </w:r>
      <w:r w:rsidRPr="0057763E">
        <w:rPr>
          <w:rFonts w:cs="Arial"/>
          <w:szCs w:val="24"/>
        </w:rPr>
        <w:t>señalando lo siguiente:</w:t>
      </w:r>
    </w:p>
    <w:p w14:paraId="2D03BCC1" w14:textId="77777777" w:rsidR="006906A2" w:rsidRPr="0057763E" w:rsidRDefault="006906A2" w:rsidP="006906A2">
      <w:pPr>
        <w:rPr>
          <w:rFonts w:cs="Arial"/>
          <w:b/>
          <w:bCs/>
          <w:szCs w:val="24"/>
        </w:rPr>
      </w:pPr>
      <w:r w:rsidRPr="0057763E">
        <w:rPr>
          <w:rFonts w:cs="Arial"/>
          <w:b/>
          <w:bCs/>
          <w:szCs w:val="24"/>
        </w:rPr>
        <w:t>Acto impugnado:</w:t>
      </w:r>
    </w:p>
    <w:p w14:paraId="036D012C" w14:textId="77777777" w:rsidR="006906A2" w:rsidRPr="0057763E" w:rsidRDefault="006906A2" w:rsidP="006906A2">
      <w:pPr>
        <w:pStyle w:val="Citas"/>
        <w:rPr>
          <w:b/>
          <w:bCs/>
        </w:rPr>
      </w:pPr>
      <w:r w:rsidRPr="0057763E">
        <w:t xml:space="preserve">“La falta de respuesta a una solicitud de acceso a la información” </w:t>
      </w:r>
      <w:r w:rsidRPr="0057763E">
        <w:rPr>
          <w:b/>
          <w:bCs/>
        </w:rPr>
        <w:t>(Sic)</w:t>
      </w:r>
    </w:p>
    <w:p w14:paraId="07D2AC49" w14:textId="77777777" w:rsidR="006906A2" w:rsidRPr="0057763E" w:rsidRDefault="006906A2" w:rsidP="006906A2">
      <w:pPr>
        <w:rPr>
          <w:rFonts w:cs="Arial"/>
          <w:b/>
          <w:bCs/>
          <w:szCs w:val="24"/>
        </w:rPr>
      </w:pPr>
      <w:r w:rsidRPr="0057763E">
        <w:rPr>
          <w:rFonts w:cs="Arial"/>
          <w:b/>
          <w:bCs/>
          <w:szCs w:val="24"/>
        </w:rPr>
        <w:t xml:space="preserve">Razones o motivos de la inconformidad: </w:t>
      </w:r>
    </w:p>
    <w:p w14:paraId="382821F2" w14:textId="77777777" w:rsidR="006906A2" w:rsidRPr="0057763E" w:rsidRDefault="006906A2" w:rsidP="006906A2">
      <w:pPr>
        <w:pStyle w:val="Citas"/>
        <w:rPr>
          <w:b/>
          <w:bCs/>
        </w:rPr>
      </w:pPr>
      <w:r w:rsidRPr="0057763E">
        <w:t xml:space="preserve">“La falta de respuesta a una solicitud de acceso a la información, con lo que se configura una abuso de autoridad y una violación a los derechos de la ciudadanía” </w:t>
      </w:r>
      <w:r w:rsidRPr="0057763E">
        <w:rPr>
          <w:b/>
          <w:bCs/>
        </w:rPr>
        <w:t>(Sic)</w:t>
      </w:r>
    </w:p>
    <w:p w14:paraId="76AB07F1"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p>
    <w:p w14:paraId="1A5CB040"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r w:rsidRPr="0057763E">
        <w:rPr>
          <w:rFonts w:eastAsia="Palatino Linotype" w:cs="Palatino Linotype"/>
          <w:b/>
          <w:color w:val="000000"/>
          <w:szCs w:val="24"/>
        </w:rPr>
        <w:t>CUARTO. Del turno y admisión del recurso de revisión.</w:t>
      </w:r>
    </w:p>
    <w:p w14:paraId="70E238ED" w14:textId="77777777" w:rsidR="006906A2" w:rsidRPr="0057763E" w:rsidRDefault="006906A2" w:rsidP="006906A2">
      <w:pPr>
        <w:pBdr>
          <w:top w:val="nil"/>
          <w:left w:val="nil"/>
          <w:bottom w:val="nil"/>
          <w:right w:val="nil"/>
          <w:between w:val="nil"/>
        </w:pBdr>
        <w:tabs>
          <w:tab w:val="left" w:pos="284"/>
        </w:tabs>
        <w:rPr>
          <w:szCs w:val="24"/>
        </w:rPr>
      </w:pPr>
      <w:r w:rsidRPr="0057763E">
        <w:rPr>
          <w:rFonts w:eastAsia="Palatino Linotype" w:cs="Palatino Linotype"/>
          <w:color w:val="000000"/>
          <w:szCs w:val="24"/>
        </w:rPr>
        <w:t xml:space="preserve">De conformidad con lo dispuesto en el artículo 185 fracciones I y II de la Ley de Transparencia y Acceso a la Información Pública del Estado de México y Municipios el recurso de revisión fue turnado al </w:t>
      </w:r>
      <w:r w:rsidRPr="0057763E">
        <w:rPr>
          <w:rFonts w:eastAsia="Palatino Linotype" w:cs="Palatino Linotype"/>
          <w:b/>
          <w:bCs/>
          <w:color w:val="000000"/>
          <w:szCs w:val="24"/>
        </w:rPr>
        <w:t>Comisionado Presidente J</w:t>
      </w:r>
      <w:r w:rsidRPr="0057763E">
        <w:rPr>
          <w:rFonts w:eastAsia="Palatino Linotype" w:cs="Palatino Linotype"/>
          <w:b/>
          <w:color w:val="000000"/>
          <w:szCs w:val="24"/>
        </w:rPr>
        <w:t>osé Martínez Vilchis</w:t>
      </w:r>
      <w:r w:rsidRPr="0057763E">
        <w:rPr>
          <w:rFonts w:eastAsia="Palatino Linotype" w:cs="Palatino Linotype"/>
          <w:color w:val="000000"/>
          <w:szCs w:val="24"/>
        </w:rPr>
        <w:t xml:space="preserve"> para su revisión y análisis sobre la admisión o desechamiento, por lo que el </w:t>
      </w:r>
      <w:r w:rsidRPr="0057763E">
        <w:rPr>
          <w:rFonts w:eastAsia="Palatino Linotype" w:cs="Palatino Linotype"/>
          <w:b/>
          <w:bCs/>
          <w:color w:val="000000"/>
          <w:szCs w:val="24"/>
        </w:rPr>
        <w:t xml:space="preserve">once de noviembre de dos mil veinticinco, </w:t>
      </w:r>
      <w:r w:rsidRPr="0057763E">
        <w:rPr>
          <w:rFonts w:eastAsia="Palatino Linotype" w:cs="Palatino Linotype"/>
          <w:color w:val="000000"/>
          <w:szCs w:val="24"/>
        </w:rPr>
        <w:t xml:space="preserve">el recurso de revisión fue admitido y se puso a la disposición de </w:t>
      </w:r>
      <w:r w:rsidRPr="0057763E">
        <w:rPr>
          <w:rFonts w:eastAsia="Palatino Linotype" w:cs="Palatino Linotype"/>
          <w:color w:val="000000"/>
          <w:szCs w:val="24"/>
        </w:rPr>
        <w:lastRenderedPageBreak/>
        <w:t xml:space="preserve">las partes, </w:t>
      </w:r>
      <w:r w:rsidRPr="0057763E">
        <w:rPr>
          <w:szCs w:val="24"/>
        </w:rPr>
        <w:t>para que, en un plazo máximo de siete días hábiles, manifiesten lo que a su derecho convenga.</w:t>
      </w:r>
    </w:p>
    <w:p w14:paraId="31AEC659" w14:textId="77777777" w:rsidR="006906A2" w:rsidRPr="0057763E" w:rsidRDefault="006906A2" w:rsidP="006906A2">
      <w:pPr>
        <w:pBdr>
          <w:top w:val="nil"/>
          <w:left w:val="nil"/>
          <w:bottom w:val="nil"/>
          <w:right w:val="nil"/>
          <w:between w:val="nil"/>
        </w:pBdr>
        <w:rPr>
          <w:rFonts w:eastAsia="Palatino Linotype" w:cs="Palatino Linotype"/>
          <w:color w:val="000000"/>
          <w:szCs w:val="24"/>
        </w:rPr>
      </w:pPr>
    </w:p>
    <w:p w14:paraId="18FC0DB1"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r w:rsidRPr="0057763E">
        <w:rPr>
          <w:rFonts w:eastAsia="Palatino Linotype" w:cs="Palatino Linotype"/>
          <w:b/>
          <w:color w:val="000000"/>
          <w:szCs w:val="24"/>
        </w:rPr>
        <w:t>QUINTO. De la etapa de instrucción.</w:t>
      </w:r>
    </w:p>
    <w:p w14:paraId="18A5EC1C" w14:textId="77777777" w:rsidR="006906A2" w:rsidRPr="0057763E" w:rsidRDefault="006906A2" w:rsidP="006906A2">
      <w:pPr>
        <w:pBdr>
          <w:top w:val="nil"/>
          <w:left w:val="nil"/>
          <w:bottom w:val="nil"/>
          <w:right w:val="nil"/>
          <w:between w:val="nil"/>
        </w:pBdr>
        <w:rPr>
          <w:rFonts w:eastAsia="Palatino Linotype" w:cs="Palatino Linotype"/>
          <w:color w:val="000000"/>
          <w:szCs w:val="24"/>
        </w:rPr>
      </w:pPr>
      <w:r w:rsidRPr="0057763E">
        <w:rPr>
          <w:rFonts w:eastAsia="Palatino Linotype" w:cs="Palatino Linotype"/>
          <w:color w:val="000000"/>
          <w:szCs w:val="24"/>
        </w:rPr>
        <w:t>El Sujeto Obligado no rindió el Informe Justificado y la parte Recurrente no realizó manifestaciones, alegatos ni presentó pruebas que a su derecho convinieran.</w:t>
      </w:r>
    </w:p>
    <w:p w14:paraId="305FB97A" w14:textId="77777777" w:rsidR="006906A2" w:rsidRPr="0057763E" w:rsidRDefault="006906A2" w:rsidP="006906A2">
      <w:pPr>
        <w:pBdr>
          <w:top w:val="nil"/>
          <w:left w:val="nil"/>
          <w:bottom w:val="nil"/>
          <w:right w:val="nil"/>
          <w:between w:val="nil"/>
        </w:pBdr>
        <w:rPr>
          <w:rFonts w:eastAsia="Palatino Linotype" w:cs="Palatino Linotype"/>
          <w:color w:val="000000"/>
          <w:szCs w:val="24"/>
        </w:rPr>
      </w:pPr>
    </w:p>
    <w:p w14:paraId="635B45D9" w14:textId="77777777" w:rsidR="006906A2" w:rsidRPr="0057763E" w:rsidRDefault="006906A2" w:rsidP="006906A2">
      <w:pPr>
        <w:pBdr>
          <w:top w:val="nil"/>
          <w:left w:val="nil"/>
          <w:bottom w:val="nil"/>
          <w:right w:val="nil"/>
          <w:between w:val="nil"/>
        </w:pBdr>
        <w:rPr>
          <w:rFonts w:eastAsia="Palatino Linotype" w:cs="Palatino Linotype"/>
          <w:b/>
          <w:color w:val="000000"/>
          <w:szCs w:val="24"/>
        </w:rPr>
      </w:pPr>
      <w:r w:rsidRPr="0057763E">
        <w:rPr>
          <w:rFonts w:eastAsia="Palatino Linotype" w:cs="Palatino Linotype"/>
          <w:b/>
          <w:color w:val="000000"/>
          <w:szCs w:val="24"/>
        </w:rPr>
        <w:t>SEXTO. Del cierre de instrucción.</w:t>
      </w:r>
    </w:p>
    <w:p w14:paraId="0DC7CBF1" w14:textId="3F938F71" w:rsidR="006906A2" w:rsidRPr="0057763E" w:rsidRDefault="006906A2" w:rsidP="006906A2">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 xml:space="preserve">En términos del artículo 185 fracciones VI y VIII de la Ley de Transparencia y Acceso a la Información Pública del Estado de México y Municipios, </w:t>
      </w:r>
      <w:r w:rsidRPr="0057763E">
        <w:rPr>
          <w:rFonts w:eastAsia="Palatino Linotype" w:cs="Palatino Linotype"/>
          <w:b/>
          <w:bCs/>
          <w:color w:val="000000"/>
          <w:szCs w:val="24"/>
        </w:rPr>
        <w:t xml:space="preserve">el veinticinco de noviembre de dos mil veinticinco, </w:t>
      </w:r>
      <w:r w:rsidRPr="0057763E">
        <w:rPr>
          <w:rFonts w:eastAsia="Palatino Linotype" w:cs="Palatino Linotype"/>
          <w:color w:val="000000"/>
          <w:szCs w:val="24"/>
        </w:rPr>
        <w:t>se decretó el cierre de instrucción</w:t>
      </w:r>
    </w:p>
    <w:p w14:paraId="53D14815" w14:textId="77777777" w:rsidR="006906A2" w:rsidRPr="0057763E" w:rsidRDefault="006906A2" w:rsidP="006922F5">
      <w:pPr>
        <w:pBdr>
          <w:top w:val="nil"/>
          <w:left w:val="nil"/>
          <w:bottom w:val="nil"/>
          <w:right w:val="nil"/>
          <w:between w:val="nil"/>
        </w:pBdr>
        <w:contextualSpacing/>
        <w:rPr>
          <w:rFonts w:eastAsia="Palatino Linotype" w:cs="Palatino Linotype"/>
          <w:color w:val="000000"/>
          <w:szCs w:val="24"/>
        </w:rPr>
      </w:pPr>
    </w:p>
    <w:p w14:paraId="1AF1C885" w14:textId="27F9EC36" w:rsidR="00FB234A" w:rsidRPr="0057763E" w:rsidRDefault="00FB234A" w:rsidP="00FB234A">
      <w:pPr>
        <w:pStyle w:val="Ttulo2"/>
        <w:rPr>
          <w:rFonts w:eastAsiaTheme="minorHAnsi"/>
          <w:lang w:eastAsia="en-US"/>
        </w:rPr>
      </w:pPr>
      <w:r w:rsidRPr="0057763E">
        <w:rPr>
          <w:rFonts w:eastAsiaTheme="minorHAnsi"/>
          <w:lang w:eastAsia="en-US"/>
        </w:rPr>
        <w:t xml:space="preserve">SÉPTIMO. De la </w:t>
      </w:r>
      <w:r w:rsidR="0095214B" w:rsidRPr="0057763E">
        <w:rPr>
          <w:rFonts w:eastAsiaTheme="minorHAnsi"/>
          <w:bCs/>
          <w:lang w:val="es-MX" w:eastAsia="en-US"/>
        </w:rPr>
        <w:t xml:space="preserve">resolución del recurso de revisión </w:t>
      </w:r>
      <w:r w:rsidR="006906A2" w:rsidRPr="0057763E">
        <w:rPr>
          <w:rFonts w:eastAsiaTheme="minorHAnsi"/>
          <w:bCs/>
          <w:lang w:val="es-MX" w:eastAsia="en-US"/>
        </w:rPr>
        <w:t>12935</w:t>
      </w:r>
      <w:r w:rsidR="0095214B" w:rsidRPr="0057763E">
        <w:rPr>
          <w:rFonts w:eastAsiaTheme="minorHAnsi"/>
          <w:bCs/>
          <w:lang w:val="es-MX" w:eastAsia="en-US"/>
        </w:rPr>
        <w:t xml:space="preserve">/INFOEM/IP/RR/2025 </w:t>
      </w:r>
    </w:p>
    <w:p w14:paraId="48A643A6" w14:textId="545F15C9" w:rsidR="00FB234A" w:rsidRPr="0057763E" w:rsidRDefault="00D6641B" w:rsidP="00FB234A">
      <w:pPr>
        <w:pBdr>
          <w:top w:val="nil"/>
          <w:left w:val="nil"/>
          <w:bottom w:val="nil"/>
          <w:right w:val="nil"/>
          <w:between w:val="nil"/>
        </w:pBdr>
        <w:contextualSpacing/>
        <w:rPr>
          <w:rFonts w:eastAsiaTheme="minorHAnsi" w:cstheme="minorBidi"/>
          <w:szCs w:val="24"/>
          <w:lang w:eastAsia="en-US"/>
        </w:rPr>
      </w:pPr>
      <w:r w:rsidRPr="0057763E">
        <w:rPr>
          <w:rFonts w:eastAsiaTheme="minorHAnsi" w:cstheme="minorBidi"/>
          <w:szCs w:val="24"/>
          <w:lang w:eastAsia="en-US"/>
        </w:rPr>
        <w:t xml:space="preserve">En la </w:t>
      </w:r>
      <w:r w:rsidR="006906A2" w:rsidRPr="0057763E">
        <w:rPr>
          <w:rFonts w:eastAsiaTheme="minorHAnsi" w:cstheme="minorBidi"/>
          <w:szCs w:val="24"/>
          <w:lang w:eastAsia="en-US"/>
        </w:rPr>
        <w:t xml:space="preserve">cuadragésima Tercera Sesión Ordinaria celebrada el tres de diciembre de dos mil veinticinco, el Pleno </w:t>
      </w:r>
      <w:r w:rsidRPr="0057763E">
        <w:rPr>
          <w:rFonts w:eastAsiaTheme="minorHAnsi" w:cstheme="minorBidi"/>
          <w:szCs w:val="24"/>
          <w:lang w:eastAsia="en-US"/>
        </w:rPr>
        <w:t>del Instituto de Transparencia, Accesos la Información Pública y Protección de Datos Personales del Estado de México y Municipios aprobó por unanimidad de votos, la Resolución del Recurso de Revisión, en la cual se determinó lo siguiente:</w:t>
      </w:r>
    </w:p>
    <w:p w14:paraId="105BF78A" w14:textId="7DF2122A" w:rsidR="006906A2" w:rsidRPr="0057763E" w:rsidRDefault="006906A2" w:rsidP="006906A2">
      <w:pPr>
        <w:pStyle w:val="Citas"/>
        <w:jc w:val="center"/>
        <w:rPr>
          <w:b/>
          <w:bCs/>
        </w:rPr>
      </w:pPr>
      <w:r w:rsidRPr="0057763E">
        <w:rPr>
          <w:b/>
          <w:bCs/>
        </w:rPr>
        <w:t>“SE    RESUELVE</w:t>
      </w:r>
    </w:p>
    <w:p w14:paraId="333413B2" w14:textId="77777777" w:rsidR="006906A2" w:rsidRPr="0057763E" w:rsidRDefault="006906A2" w:rsidP="006906A2">
      <w:pPr>
        <w:pStyle w:val="Citas"/>
        <w:rPr>
          <w:sz w:val="24"/>
        </w:rPr>
      </w:pPr>
      <w:r w:rsidRPr="0057763E">
        <w:rPr>
          <w:b/>
          <w:bCs/>
        </w:rPr>
        <w:t>PRIMERO</w:t>
      </w:r>
      <w:r w:rsidRPr="0057763E">
        <w:t>.</w:t>
      </w:r>
      <w:r w:rsidRPr="0057763E">
        <w:rPr>
          <w:sz w:val="24"/>
        </w:rPr>
        <w:t xml:space="preserve"> Resultan fundadas las razones o motivos de inconformidad hechos valer por la parte Recurrente, en términos del considerando CUARTO, de la presente resolución.</w:t>
      </w:r>
    </w:p>
    <w:p w14:paraId="26403285" w14:textId="77777777" w:rsidR="006906A2" w:rsidRPr="0057763E" w:rsidRDefault="006906A2" w:rsidP="006906A2">
      <w:pPr>
        <w:pStyle w:val="Citas"/>
        <w:rPr>
          <w:sz w:val="24"/>
        </w:rPr>
      </w:pPr>
      <w:r w:rsidRPr="0057763E">
        <w:rPr>
          <w:b/>
          <w:bCs/>
        </w:rPr>
        <w:lastRenderedPageBreak/>
        <w:t>SEGUNDO</w:t>
      </w:r>
      <w:r w:rsidRPr="0057763E">
        <w:t>.</w:t>
      </w:r>
      <w:r w:rsidRPr="0057763E">
        <w:rPr>
          <w:sz w:val="24"/>
        </w:rPr>
        <w:t xml:space="preserve"> Se ORDENA al Sujeto Obligado atienda la solicitud de información </w:t>
      </w:r>
      <w:r w:rsidRPr="0057763E">
        <w:rPr>
          <w:bCs/>
          <w:sz w:val="24"/>
        </w:rPr>
        <w:t>00597/TEPOTZOT/IP/2025</w:t>
      </w:r>
      <w:r w:rsidRPr="0057763E">
        <w:rPr>
          <w:sz w:val="24"/>
        </w:rPr>
        <w:t xml:space="preserve">, vía Sistema de Acceso a la Información Mexiquense </w:t>
      </w:r>
      <w:r w:rsidRPr="0057763E">
        <w:rPr>
          <w:bCs/>
          <w:sz w:val="24"/>
        </w:rPr>
        <w:t>(SAIMEX),</w:t>
      </w:r>
      <w:r w:rsidRPr="0057763E">
        <w:rPr>
          <w:sz w:val="24"/>
        </w:rPr>
        <w:t xml:space="preserve"> en términos del Considerando CUARTO de esta resolución.</w:t>
      </w:r>
    </w:p>
    <w:p w14:paraId="0C61D836" w14:textId="77777777" w:rsidR="006906A2" w:rsidRPr="0057763E" w:rsidRDefault="006906A2" w:rsidP="006906A2">
      <w:pPr>
        <w:pStyle w:val="Citas"/>
        <w:rPr>
          <w:sz w:val="24"/>
        </w:rPr>
      </w:pPr>
      <w:r w:rsidRPr="0057763E">
        <w:rPr>
          <w:b/>
          <w:bCs/>
          <w:lang w:eastAsia="es-ES_tradnl"/>
        </w:rPr>
        <w:t>TERCERO</w:t>
      </w:r>
      <w:r w:rsidRPr="0057763E">
        <w:rPr>
          <w:sz w:val="24"/>
          <w:lang w:eastAsia="es-ES_tradnl"/>
        </w:rPr>
        <w:t xml:space="preserve">. Notifíquese, </w:t>
      </w:r>
      <w:r w:rsidRPr="0057763E">
        <w:rPr>
          <w:sz w:val="24"/>
        </w:rPr>
        <w:t xml:space="preserve">vía Sistema de Acceso a la Información Mexiquense </w:t>
      </w:r>
      <w:r w:rsidRPr="0057763E">
        <w:rPr>
          <w:bCs/>
          <w:sz w:val="24"/>
        </w:rPr>
        <w:t>(SAIMEX),</w:t>
      </w:r>
      <w:r w:rsidRPr="0057763E">
        <w:rPr>
          <w:sz w:val="24"/>
        </w:rPr>
        <w:t xml:space="preserve"> </w:t>
      </w:r>
      <w:r w:rsidRPr="0057763E">
        <w:rPr>
          <w:sz w:val="24"/>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868757" w14:textId="77777777" w:rsidR="006906A2" w:rsidRPr="0057763E" w:rsidRDefault="006906A2" w:rsidP="006906A2">
      <w:pPr>
        <w:pStyle w:val="Citas"/>
        <w:rPr>
          <w:sz w:val="24"/>
        </w:rPr>
      </w:pPr>
      <w:r w:rsidRPr="0057763E">
        <w:rPr>
          <w:b/>
          <w:bCs/>
          <w:lang w:eastAsia="es-ES_tradnl"/>
        </w:rPr>
        <w:t>CUARTO</w:t>
      </w:r>
      <w:r w:rsidRPr="0057763E">
        <w:rPr>
          <w:sz w:val="24"/>
          <w:lang w:eastAsia="es-ES_tradnl"/>
        </w:rPr>
        <w:t xml:space="preserve">. Notifíquese, </w:t>
      </w:r>
      <w:r w:rsidRPr="0057763E">
        <w:rPr>
          <w:sz w:val="24"/>
        </w:rPr>
        <w:t xml:space="preserve">vía Sistema de Acceso a la Información Mexiquense </w:t>
      </w:r>
      <w:r w:rsidRPr="0057763E">
        <w:rPr>
          <w:bCs/>
          <w:sz w:val="24"/>
        </w:rPr>
        <w:t>(SAIMEX)</w:t>
      </w:r>
      <w:r w:rsidRPr="0057763E">
        <w:rPr>
          <w:sz w:val="24"/>
        </w:rPr>
        <w:t xml:space="preserve"> </w:t>
      </w:r>
      <w:r w:rsidRPr="0057763E">
        <w:rPr>
          <w:sz w:val="24"/>
          <w:lang w:eastAsia="es-ES_tradnl"/>
        </w:rPr>
        <w:t>a la parte Recurrente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5802EBBF" w14:textId="77777777" w:rsidR="006906A2" w:rsidRPr="0057763E" w:rsidRDefault="006906A2" w:rsidP="006906A2">
      <w:pPr>
        <w:pStyle w:val="Citas"/>
        <w:rPr>
          <w:sz w:val="24"/>
          <w:lang w:eastAsia="es-ES_tradnl"/>
        </w:rPr>
      </w:pPr>
    </w:p>
    <w:p w14:paraId="031AE1BF" w14:textId="77777777" w:rsidR="006906A2" w:rsidRPr="0057763E" w:rsidRDefault="006906A2" w:rsidP="006906A2">
      <w:pPr>
        <w:pStyle w:val="Citas"/>
        <w:rPr>
          <w:lang w:eastAsia="es-ES_tradnl"/>
        </w:rPr>
      </w:pPr>
      <w:r w:rsidRPr="0057763E">
        <w:rPr>
          <w:b/>
          <w:bCs/>
          <w:lang w:eastAsia="es-ES_tradnl"/>
        </w:rPr>
        <w:lastRenderedPageBreak/>
        <w:t>QUINTO</w:t>
      </w:r>
      <w:r w:rsidRPr="0057763E">
        <w:rPr>
          <w:sz w:val="24"/>
          <w:lang w:eastAsia="es-ES_tradnl"/>
        </w:rPr>
        <w:t>. Se hace del conocimiento de la parte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39530A52" w14:textId="25A17F2B" w:rsidR="006906A2" w:rsidRPr="0057763E" w:rsidRDefault="006906A2" w:rsidP="006906A2">
      <w:pPr>
        <w:pStyle w:val="Citas"/>
        <w:rPr>
          <w:b/>
          <w:bCs/>
          <w:sz w:val="24"/>
          <w:lang w:eastAsia="es-ES_tradnl"/>
        </w:rPr>
      </w:pPr>
      <w:r w:rsidRPr="0057763E">
        <w:rPr>
          <w:b/>
          <w:bCs/>
          <w:lang w:eastAsia="es-ES_tradnl"/>
        </w:rPr>
        <w:t>SEXTO</w:t>
      </w:r>
      <w:r w:rsidRPr="0057763E">
        <w:rPr>
          <w:sz w:val="24"/>
          <w:lang w:eastAsia="es-ES_tradnl"/>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57763E">
        <w:rPr>
          <w:bCs/>
          <w:sz w:val="24"/>
          <w:lang w:eastAsia="es-ES_tradnl"/>
        </w:rPr>
        <w:t>Considerando CUARTO</w:t>
      </w:r>
      <w:r w:rsidRPr="0057763E">
        <w:rPr>
          <w:sz w:val="24"/>
          <w:lang w:eastAsia="es-ES_tradnl"/>
        </w:rPr>
        <w:t xml:space="preserve"> de la presente resolución.” </w:t>
      </w:r>
      <w:r w:rsidRPr="0057763E">
        <w:rPr>
          <w:b/>
          <w:bCs/>
          <w:sz w:val="24"/>
          <w:lang w:eastAsia="es-ES_tradnl"/>
        </w:rPr>
        <w:t>(Sic)</w:t>
      </w:r>
    </w:p>
    <w:p w14:paraId="7A7F9386" w14:textId="77777777" w:rsidR="006906A2" w:rsidRPr="0057763E" w:rsidRDefault="006906A2" w:rsidP="00FB234A">
      <w:pPr>
        <w:pBdr>
          <w:top w:val="nil"/>
          <w:left w:val="nil"/>
          <w:bottom w:val="nil"/>
          <w:right w:val="nil"/>
          <w:between w:val="nil"/>
        </w:pBdr>
        <w:contextualSpacing/>
        <w:rPr>
          <w:rFonts w:eastAsiaTheme="minorHAnsi" w:cstheme="minorBidi"/>
          <w:szCs w:val="24"/>
          <w:lang w:eastAsia="en-US"/>
        </w:rPr>
      </w:pPr>
    </w:p>
    <w:p w14:paraId="2E33BDCB" w14:textId="46CD93B9" w:rsidR="00033AE7" w:rsidRPr="0057763E" w:rsidRDefault="00584E6E" w:rsidP="00896B46">
      <w:pPr>
        <w:pStyle w:val="Ttulo2"/>
        <w:rPr>
          <w:rFonts w:eastAsiaTheme="minorHAnsi"/>
          <w:lang w:eastAsia="en-US"/>
        </w:rPr>
      </w:pPr>
      <w:r w:rsidRPr="0057763E">
        <w:rPr>
          <w:rFonts w:eastAsiaTheme="minorHAnsi"/>
          <w:lang w:eastAsia="en-US"/>
        </w:rPr>
        <w:t xml:space="preserve">OCTAVO. </w:t>
      </w:r>
      <w:r w:rsidR="00061D0A" w:rsidRPr="0057763E">
        <w:rPr>
          <w:rFonts w:eastAsiaTheme="minorHAnsi"/>
          <w:lang w:eastAsia="en-US"/>
        </w:rPr>
        <w:t>De la notificación de la resolución de</w:t>
      </w:r>
      <w:r w:rsidR="00355E42" w:rsidRPr="0057763E">
        <w:rPr>
          <w:rFonts w:eastAsiaTheme="minorHAnsi"/>
          <w:lang w:eastAsia="en-US"/>
        </w:rPr>
        <w:t>l</w:t>
      </w:r>
      <w:r w:rsidR="00061D0A" w:rsidRPr="0057763E">
        <w:rPr>
          <w:rFonts w:eastAsiaTheme="minorHAnsi"/>
          <w:lang w:eastAsia="en-US"/>
        </w:rPr>
        <w:t xml:space="preserve"> recurso de revisión </w:t>
      </w:r>
      <w:r w:rsidR="006906A2" w:rsidRPr="0057763E">
        <w:rPr>
          <w:rFonts w:eastAsiaTheme="minorHAnsi"/>
          <w:bCs/>
          <w:lang w:val="es-MX" w:eastAsia="en-US"/>
        </w:rPr>
        <w:t>12935</w:t>
      </w:r>
      <w:r w:rsidR="00061D0A" w:rsidRPr="0057763E">
        <w:rPr>
          <w:rFonts w:eastAsiaTheme="minorHAnsi"/>
          <w:bCs/>
          <w:lang w:val="es-MX" w:eastAsia="en-US"/>
        </w:rPr>
        <w:t>/INFOEM/IP/RR/2025.</w:t>
      </w:r>
    </w:p>
    <w:p w14:paraId="5DDD3A38" w14:textId="0F9B1684" w:rsidR="0047649C" w:rsidRPr="0057763E" w:rsidRDefault="0047649C" w:rsidP="0047649C">
      <w:pPr>
        <w:pBdr>
          <w:top w:val="nil"/>
          <w:left w:val="nil"/>
          <w:bottom w:val="nil"/>
          <w:right w:val="nil"/>
          <w:between w:val="nil"/>
        </w:pBdr>
        <w:rPr>
          <w:rFonts w:eastAsia="Palatino Linotype" w:cs="Palatino Linotype"/>
          <w:color w:val="000000"/>
          <w:szCs w:val="24"/>
        </w:rPr>
      </w:pPr>
      <w:r w:rsidRPr="0057763E">
        <w:rPr>
          <w:rFonts w:eastAsia="Palatino Linotype" w:cs="Palatino Linotype"/>
          <w:color w:val="000000"/>
          <w:szCs w:val="24"/>
        </w:rPr>
        <w:t xml:space="preserve">De conformidad con las constancias que integran el expediente electrónico, se advierte que el día </w:t>
      </w:r>
      <w:r w:rsidR="006906A2" w:rsidRPr="0057763E">
        <w:rPr>
          <w:rFonts w:eastAsia="Palatino Linotype" w:cs="Palatino Linotype"/>
          <w:b/>
          <w:bCs/>
          <w:color w:val="000000"/>
          <w:szCs w:val="24"/>
        </w:rPr>
        <w:t xml:space="preserve">ocho de diciembre de dos mil veinticinco, </w:t>
      </w:r>
      <w:r w:rsidR="006906A2" w:rsidRPr="0057763E">
        <w:rPr>
          <w:rFonts w:eastAsia="Palatino Linotype" w:cs="Palatino Linotype"/>
          <w:color w:val="000000"/>
          <w:szCs w:val="24"/>
        </w:rPr>
        <w:t xml:space="preserve">se </w:t>
      </w:r>
      <w:r w:rsidRPr="0057763E">
        <w:rPr>
          <w:rFonts w:eastAsia="Palatino Linotype" w:cs="Palatino Linotype"/>
          <w:color w:val="000000"/>
          <w:szCs w:val="24"/>
        </w:rPr>
        <w:t>notificó a las partes por medio del Sistema de Acceso a la Información Mexiquense (SAIMEX), la resolución del recurso de revisión referido.</w:t>
      </w:r>
    </w:p>
    <w:p w14:paraId="628F220B" w14:textId="77777777" w:rsidR="00584E6E" w:rsidRPr="0057763E" w:rsidRDefault="00584E6E" w:rsidP="00FB234A">
      <w:pPr>
        <w:pBdr>
          <w:top w:val="nil"/>
          <w:left w:val="nil"/>
          <w:bottom w:val="nil"/>
          <w:right w:val="nil"/>
          <w:between w:val="nil"/>
        </w:pBdr>
        <w:contextualSpacing/>
        <w:rPr>
          <w:rFonts w:eastAsiaTheme="minorHAnsi" w:cstheme="minorBidi"/>
          <w:szCs w:val="24"/>
          <w:lang w:eastAsia="en-US"/>
        </w:rPr>
      </w:pPr>
    </w:p>
    <w:p w14:paraId="6D2DF427" w14:textId="4BD1D612" w:rsidR="00584E6E" w:rsidRPr="0057763E" w:rsidRDefault="00584E6E" w:rsidP="00896B46">
      <w:pPr>
        <w:pStyle w:val="Ttulo2"/>
        <w:rPr>
          <w:rFonts w:eastAsiaTheme="minorHAnsi"/>
          <w:lang w:eastAsia="en-US"/>
        </w:rPr>
      </w:pPr>
      <w:r w:rsidRPr="0057763E">
        <w:rPr>
          <w:rFonts w:eastAsiaTheme="minorHAnsi"/>
          <w:lang w:eastAsia="en-US"/>
        </w:rPr>
        <w:t>NOVENO.</w:t>
      </w:r>
      <w:r w:rsidR="000E3602" w:rsidRPr="0057763E">
        <w:rPr>
          <w:rFonts w:eastAsiaTheme="minorHAnsi"/>
          <w:lang w:eastAsia="en-US"/>
        </w:rPr>
        <w:t xml:space="preserve"> </w:t>
      </w:r>
      <w:r w:rsidR="000E3602" w:rsidRPr="0057763E">
        <w:rPr>
          <w:rFonts w:eastAsia="Palatino Linotype" w:cs="Palatino Linotype"/>
          <w:color w:val="000000"/>
        </w:rPr>
        <w:t>Del cumplimiento a la resolución.</w:t>
      </w:r>
    </w:p>
    <w:p w14:paraId="63984186" w14:textId="72761AB1" w:rsidR="006D0C27" w:rsidRPr="0057763E" w:rsidRDefault="006D0C27" w:rsidP="006D0C27">
      <w:r w:rsidRPr="0057763E">
        <w:t xml:space="preserve">Conforme a las actuaciones en el expediente electrónico del </w:t>
      </w:r>
      <w:r w:rsidRPr="0057763E">
        <w:rPr>
          <w:b/>
          <w:bCs/>
        </w:rPr>
        <w:t>SAIMEX</w:t>
      </w:r>
      <w:r w:rsidRPr="0057763E">
        <w:t xml:space="preserve">, se observa que el Sujeto Obligado, en cumplimiento a lo dispuesto en la resolución dictada por el Pleno de </w:t>
      </w:r>
      <w:r w:rsidRPr="0057763E">
        <w:lastRenderedPageBreak/>
        <w:t>este Instituto</w:t>
      </w:r>
      <w:r w:rsidR="00937FA2" w:rsidRPr="0057763E">
        <w:t xml:space="preserve">, manifestó hacer entrega de la información solicitada </w:t>
      </w:r>
      <w:r w:rsidR="00E66808" w:rsidRPr="0057763E">
        <w:t>conforme a lo siguiente</w:t>
      </w:r>
      <w:r w:rsidR="007C3BE5" w:rsidRPr="0057763E">
        <w:t>:</w:t>
      </w:r>
    </w:p>
    <w:p w14:paraId="721D0368" w14:textId="60CE8354" w:rsidR="00A05AB4" w:rsidRPr="0057763E" w:rsidRDefault="00A05AB4" w:rsidP="00A05AB4">
      <w:pPr>
        <w:pStyle w:val="Citas"/>
        <w:rPr>
          <w:b/>
          <w:bCs/>
        </w:rPr>
      </w:pPr>
      <w:r w:rsidRPr="0057763E">
        <w:t xml:space="preserve">“SE ADJUNTA RESPUESTA DE SERVIDOR PÚBLICO HABILITADO” </w:t>
      </w:r>
      <w:r w:rsidRPr="0057763E">
        <w:rPr>
          <w:b/>
          <w:bCs/>
        </w:rPr>
        <w:t xml:space="preserve">(Sic) </w:t>
      </w:r>
    </w:p>
    <w:p w14:paraId="7194A99B" w14:textId="77777777" w:rsidR="00A05AB4" w:rsidRPr="0057763E" w:rsidRDefault="00A05AB4" w:rsidP="006D0C27"/>
    <w:p w14:paraId="59BD0071" w14:textId="0C28AEFB" w:rsidR="00A05AB4" w:rsidRPr="0057763E" w:rsidRDefault="00A05AB4" w:rsidP="006D0C27">
      <w:r w:rsidRPr="0057763E">
        <w:rPr>
          <w:noProof/>
          <w:lang w:val="es-MX"/>
        </w:rPr>
        <w:drawing>
          <wp:anchor distT="0" distB="0" distL="114300" distR="114300" simplePos="0" relativeHeight="251663360" behindDoc="0" locked="0" layoutInCell="1" allowOverlap="1" wp14:anchorId="5407AD5F" wp14:editId="4658268B">
            <wp:simplePos x="0" y="0"/>
            <wp:positionH relativeFrom="column">
              <wp:posOffset>803910</wp:posOffset>
            </wp:positionH>
            <wp:positionV relativeFrom="paragraph">
              <wp:posOffset>73025</wp:posOffset>
            </wp:positionV>
            <wp:extent cx="4152900" cy="1440180"/>
            <wp:effectExtent l="19050" t="19050" r="19050" b="26670"/>
            <wp:wrapThrough wrapText="bothSides">
              <wp:wrapPolygon edited="0">
                <wp:start x="-99" y="-286"/>
                <wp:lineTo x="-99" y="21714"/>
                <wp:lineTo x="21600" y="21714"/>
                <wp:lineTo x="21600" y="-286"/>
                <wp:lineTo x="-99" y="-286"/>
              </wp:wrapPolygon>
            </wp:wrapThrough>
            <wp:docPr id="60526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6145" name=""/>
                    <pic:cNvPicPr/>
                  </pic:nvPicPr>
                  <pic:blipFill>
                    <a:blip r:embed="rId8">
                      <a:extLst>
                        <a:ext uri="{28A0092B-C50C-407E-A947-70E740481C1C}">
                          <a14:useLocalDpi xmlns:a14="http://schemas.microsoft.com/office/drawing/2010/main" val="0"/>
                        </a:ext>
                      </a:extLst>
                    </a:blip>
                    <a:stretch>
                      <a:fillRect/>
                    </a:stretch>
                  </pic:blipFill>
                  <pic:spPr>
                    <a:xfrm>
                      <a:off x="0" y="0"/>
                      <a:ext cx="4152900" cy="1440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E7F350" w14:textId="2E83AA4A" w:rsidR="00A05AB4" w:rsidRPr="0057763E" w:rsidRDefault="00A05AB4" w:rsidP="006D0C27"/>
    <w:p w14:paraId="58664BA8" w14:textId="77777777" w:rsidR="00A05AB4" w:rsidRPr="0057763E" w:rsidRDefault="00A05AB4" w:rsidP="006D0C27"/>
    <w:p w14:paraId="0418B992" w14:textId="77777777" w:rsidR="00A05AB4" w:rsidRPr="0057763E" w:rsidRDefault="00A05AB4" w:rsidP="006D0C27"/>
    <w:p w14:paraId="15E912AC" w14:textId="77777777" w:rsidR="00A05AB4" w:rsidRPr="0057763E" w:rsidRDefault="00A05AB4" w:rsidP="006D0C27"/>
    <w:p w14:paraId="6616BBBF" w14:textId="77777777" w:rsidR="00A05AB4" w:rsidRPr="0057763E" w:rsidRDefault="00A05AB4" w:rsidP="006D0C27"/>
    <w:p w14:paraId="609C92E9" w14:textId="77777777" w:rsidR="00A05AB4" w:rsidRPr="0057763E" w:rsidRDefault="00A05AB4" w:rsidP="006D0C27"/>
    <w:p w14:paraId="7577E3A0" w14:textId="77777777" w:rsidR="00A05AB4" w:rsidRPr="0057763E" w:rsidRDefault="00A05AB4" w:rsidP="006D0C27"/>
    <w:p w14:paraId="0C8F266F" w14:textId="55F45B9E" w:rsidR="006F2B0D" w:rsidRPr="0057763E" w:rsidRDefault="00584E6E" w:rsidP="006F2B0D">
      <w:pPr>
        <w:pStyle w:val="Ttulo2"/>
        <w:rPr>
          <w:rFonts w:eastAsiaTheme="minorHAnsi"/>
          <w:lang w:val="es-MX" w:eastAsia="en-US"/>
        </w:rPr>
      </w:pPr>
      <w:r w:rsidRPr="0057763E">
        <w:rPr>
          <w:rFonts w:eastAsiaTheme="minorHAnsi"/>
          <w:lang w:eastAsia="en-US"/>
        </w:rPr>
        <w:t>DÉCIMO.</w:t>
      </w:r>
      <w:r w:rsidR="006F2B0D" w:rsidRPr="0057763E">
        <w:rPr>
          <w:rFonts w:eastAsiaTheme="minorHAnsi"/>
          <w:lang w:eastAsia="en-US"/>
        </w:rPr>
        <w:t xml:space="preserve"> </w:t>
      </w:r>
      <w:r w:rsidR="006F2B0D" w:rsidRPr="0057763E">
        <w:rPr>
          <w:rFonts w:eastAsiaTheme="minorHAnsi"/>
          <w:lang w:val="es-MX" w:eastAsia="en-US"/>
        </w:rPr>
        <w:t xml:space="preserve">De la interposición del recurso de revisión </w:t>
      </w:r>
      <w:r w:rsidR="00A05AB4" w:rsidRPr="0057763E">
        <w:rPr>
          <w:rFonts w:eastAsiaTheme="minorHAnsi"/>
          <w:lang w:val="es-MX" w:eastAsia="en-US"/>
        </w:rPr>
        <w:t>12935</w:t>
      </w:r>
      <w:r w:rsidR="00EB2950" w:rsidRPr="0057763E">
        <w:rPr>
          <w:rFonts w:eastAsiaTheme="minorHAnsi"/>
          <w:lang w:val="es-MX" w:eastAsia="en-US"/>
        </w:rPr>
        <w:t>/INFOEM/ICR-</w:t>
      </w:r>
      <w:r w:rsidR="00A05AB4" w:rsidRPr="0057763E">
        <w:rPr>
          <w:rFonts w:eastAsiaTheme="minorHAnsi"/>
          <w:lang w:val="es-MX" w:eastAsia="en-US"/>
        </w:rPr>
        <w:t>32</w:t>
      </w:r>
      <w:r w:rsidR="006F2B0D" w:rsidRPr="0057763E">
        <w:rPr>
          <w:rFonts w:eastAsiaTheme="minorHAnsi"/>
          <w:lang w:val="es-MX" w:eastAsia="en-US"/>
        </w:rPr>
        <w:t>/IP/RR/202</w:t>
      </w:r>
      <w:r w:rsidR="000067AC" w:rsidRPr="0057763E">
        <w:rPr>
          <w:rFonts w:eastAsiaTheme="minorHAnsi"/>
          <w:lang w:val="es-MX" w:eastAsia="en-US"/>
        </w:rPr>
        <w:t>5</w:t>
      </w:r>
      <w:r w:rsidR="006F2B0D" w:rsidRPr="0057763E">
        <w:rPr>
          <w:rFonts w:eastAsiaTheme="minorHAnsi"/>
          <w:lang w:val="es-MX" w:eastAsia="en-US"/>
        </w:rPr>
        <w:t>.</w:t>
      </w:r>
    </w:p>
    <w:p w14:paraId="6AC22299" w14:textId="260647E4" w:rsidR="006F2B0D" w:rsidRPr="0057763E" w:rsidRDefault="006F2B0D" w:rsidP="006F2B0D">
      <w:pPr>
        <w:pStyle w:val="NormalINFOEM"/>
        <w:rPr>
          <w:lang w:val="es-ES" w:eastAsia="en-US"/>
        </w:rPr>
      </w:pPr>
      <w:r w:rsidRPr="0057763E">
        <w:rPr>
          <w:lang w:val="es-MX" w:eastAsia="en-US"/>
        </w:rPr>
        <w:t xml:space="preserve">De las constancias que integran el expediente del recurso de revisión </w:t>
      </w:r>
      <w:r w:rsidR="00A05AB4" w:rsidRPr="0057763E">
        <w:rPr>
          <w:b/>
          <w:lang w:val="es-MX" w:eastAsia="en-US"/>
        </w:rPr>
        <w:t>12935</w:t>
      </w:r>
      <w:r w:rsidRPr="0057763E">
        <w:rPr>
          <w:b/>
          <w:lang w:val="es-MX" w:eastAsia="en-US"/>
        </w:rPr>
        <w:t>/INFOEM/ICR-</w:t>
      </w:r>
      <w:r w:rsidR="00A05AB4" w:rsidRPr="0057763E">
        <w:rPr>
          <w:b/>
          <w:lang w:val="es-MX" w:eastAsia="en-US"/>
        </w:rPr>
        <w:t>32</w:t>
      </w:r>
      <w:r w:rsidRPr="0057763E">
        <w:rPr>
          <w:b/>
          <w:lang w:val="es-MX" w:eastAsia="en-US"/>
        </w:rPr>
        <w:t>/IP/RR/202</w:t>
      </w:r>
      <w:r w:rsidR="000067AC" w:rsidRPr="0057763E">
        <w:rPr>
          <w:b/>
          <w:lang w:val="es-MX" w:eastAsia="en-US"/>
        </w:rPr>
        <w:t>5</w:t>
      </w:r>
      <w:r w:rsidRPr="0057763E">
        <w:rPr>
          <w:lang w:val="es-MX" w:eastAsia="en-US"/>
        </w:rPr>
        <w:t xml:space="preserve">, se observa que el día </w:t>
      </w:r>
      <w:r w:rsidR="00A05AB4" w:rsidRPr="0057763E">
        <w:rPr>
          <w:b/>
          <w:bCs/>
          <w:lang w:val="es-MX" w:eastAsia="en-US"/>
        </w:rPr>
        <w:t xml:space="preserve">veintiuno de enero de dos mil veintiséis, el Recurrente </w:t>
      </w:r>
      <w:r w:rsidRPr="0057763E">
        <w:rPr>
          <w:lang w:val="es-ES" w:eastAsia="en-US"/>
        </w:rPr>
        <w:t xml:space="preserve">interpuso un nuevo recurso de revisión en este Instituto, a través del </w:t>
      </w:r>
      <w:r w:rsidRPr="0057763E">
        <w:rPr>
          <w:b/>
          <w:bCs/>
          <w:lang w:val="es-ES" w:eastAsia="en-US"/>
        </w:rPr>
        <w:t>SAIMEX</w:t>
      </w:r>
      <w:r w:rsidRPr="0057763E">
        <w:rPr>
          <w:lang w:val="es-ES" w:eastAsia="en-US"/>
        </w:rPr>
        <w:t xml:space="preserve"> en contra de la </w:t>
      </w:r>
      <w:r w:rsidR="00E03BA3" w:rsidRPr="0057763E">
        <w:rPr>
          <w:lang w:val="es-ES" w:eastAsia="en-US"/>
        </w:rPr>
        <w:t xml:space="preserve">respuesta </w:t>
      </w:r>
      <w:r w:rsidR="00B9521F" w:rsidRPr="0057763E">
        <w:rPr>
          <w:lang w:val="es-ES" w:eastAsia="en-US"/>
        </w:rPr>
        <w:t xml:space="preserve">entregada en cumplimiento, </w:t>
      </w:r>
      <w:r w:rsidRPr="0057763E">
        <w:rPr>
          <w:lang w:val="es-ES" w:eastAsia="en-US"/>
        </w:rPr>
        <w:t>en el que se señaló lo siguiente:</w:t>
      </w:r>
    </w:p>
    <w:p w14:paraId="6FA15720" w14:textId="77777777" w:rsidR="002D5CBE" w:rsidRPr="0057763E" w:rsidRDefault="002D5CBE" w:rsidP="002D5CBE">
      <w:pPr>
        <w:contextualSpacing/>
        <w:rPr>
          <w:rFonts w:eastAsia="Palatino Linotype" w:cs="Palatino Linotype"/>
          <w:b/>
        </w:rPr>
      </w:pPr>
      <w:r w:rsidRPr="0057763E">
        <w:rPr>
          <w:rFonts w:eastAsia="Palatino Linotype" w:cs="Palatino Linotype"/>
          <w:b/>
        </w:rPr>
        <w:t xml:space="preserve">Acto Impugnado: </w:t>
      </w:r>
    </w:p>
    <w:p w14:paraId="4F3785A4" w14:textId="08195689" w:rsidR="00B9521F" w:rsidRPr="0057763E" w:rsidRDefault="00A05AB4" w:rsidP="00A05AB4">
      <w:pPr>
        <w:pStyle w:val="Citas"/>
        <w:rPr>
          <w:b/>
          <w:bCs/>
        </w:rPr>
      </w:pPr>
      <w:r w:rsidRPr="0057763E">
        <w:rPr>
          <w:lang w:val="es-ES_tradnl"/>
        </w:rPr>
        <w:t xml:space="preserve">“NO hay repuesta” </w:t>
      </w:r>
      <w:r w:rsidRPr="0057763E">
        <w:rPr>
          <w:b/>
          <w:bCs/>
          <w:lang w:val="es-ES_tradnl"/>
        </w:rPr>
        <w:t xml:space="preserve">(Sic) </w:t>
      </w:r>
    </w:p>
    <w:p w14:paraId="5362ADFC" w14:textId="77777777" w:rsidR="002D5CBE" w:rsidRPr="0057763E" w:rsidRDefault="002D5CBE" w:rsidP="002D5CBE">
      <w:pPr>
        <w:contextualSpacing/>
        <w:rPr>
          <w:rFonts w:eastAsia="Palatino Linotype" w:cs="Palatino Linotype"/>
          <w:b/>
        </w:rPr>
      </w:pPr>
      <w:r w:rsidRPr="0057763E">
        <w:rPr>
          <w:rFonts w:eastAsia="Palatino Linotype" w:cs="Palatino Linotype"/>
          <w:b/>
        </w:rPr>
        <w:t xml:space="preserve">Razones o motivos de inconformidad: </w:t>
      </w:r>
    </w:p>
    <w:p w14:paraId="6874DDCD" w14:textId="100B8E92" w:rsidR="002D5CBE" w:rsidRPr="0057763E" w:rsidRDefault="00A05AB4" w:rsidP="00A05AB4">
      <w:pPr>
        <w:pStyle w:val="Citas"/>
        <w:rPr>
          <w:b/>
          <w:bCs/>
          <w:lang w:val="es-ES"/>
        </w:rPr>
      </w:pPr>
      <w:r w:rsidRPr="0057763E">
        <w:lastRenderedPageBreak/>
        <w:t xml:space="preserve">“No hay respuesta y la titular de transparencia Ilse Tavera subió un archivo con la solicitud de información con lo cual pretende engañar al INFOEM haciendo creer que si cumplieron con la solicitud de información. La contralora Angélica Leticia no cumple con la ley y eso que es la encargada de hacer que los servidores públicos cumplan sus obligaciones” </w:t>
      </w:r>
      <w:r w:rsidRPr="0057763E">
        <w:rPr>
          <w:b/>
          <w:bCs/>
        </w:rPr>
        <w:t>(Sic)</w:t>
      </w:r>
    </w:p>
    <w:p w14:paraId="06C76FE0" w14:textId="77777777" w:rsidR="00A05AB4" w:rsidRPr="0057763E" w:rsidRDefault="00A05AB4" w:rsidP="002D5CBE">
      <w:pPr>
        <w:contextualSpacing/>
        <w:rPr>
          <w:rFonts w:eastAsia="Palatino Linotype" w:cs="Palatino Linotype"/>
          <w:iCs/>
          <w:szCs w:val="24"/>
          <w:lang w:val="es-ES"/>
        </w:rPr>
      </w:pPr>
    </w:p>
    <w:p w14:paraId="377290D4" w14:textId="77777777" w:rsidR="00A05AB4" w:rsidRPr="0057763E" w:rsidRDefault="00A05AB4" w:rsidP="002D5CBE">
      <w:pPr>
        <w:contextualSpacing/>
        <w:rPr>
          <w:rFonts w:eastAsia="Palatino Linotype" w:cs="Palatino Linotype"/>
          <w:iCs/>
          <w:szCs w:val="24"/>
          <w:lang w:val="es-ES"/>
        </w:rPr>
      </w:pPr>
    </w:p>
    <w:p w14:paraId="771E80B2" w14:textId="04A0B47F" w:rsidR="00584E6E" w:rsidRPr="0057763E" w:rsidRDefault="00584E6E" w:rsidP="00896B46">
      <w:pPr>
        <w:pStyle w:val="Ttulo2"/>
        <w:rPr>
          <w:rFonts w:eastAsiaTheme="minorHAnsi"/>
          <w:lang w:eastAsia="en-US"/>
        </w:rPr>
      </w:pPr>
      <w:r w:rsidRPr="0057763E">
        <w:rPr>
          <w:rFonts w:eastAsiaTheme="minorHAnsi"/>
          <w:lang w:eastAsia="en-US"/>
        </w:rPr>
        <w:t>DÉCIMO</w:t>
      </w:r>
      <w:r w:rsidR="00A05AB4" w:rsidRPr="0057763E">
        <w:rPr>
          <w:rFonts w:eastAsiaTheme="minorHAnsi"/>
          <w:lang w:eastAsia="en-US"/>
        </w:rPr>
        <w:t xml:space="preserve"> PRIMERO</w:t>
      </w:r>
      <w:r w:rsidRPr="0057763E">
        <w:rPr>
          <w:rFonts w:eastAsiaTheme="minorHAnsi"/>
          <w:lang w:eastAsia="en-US"/>
        </w:rPr>
        <w:t>.</w:t>
      </w:r>
      <w:r w:rsidR="003543FB" w:rsidRPr="0057763E">
        <w:rPr>
          <w:rFonts w:eastAsiaTheme="minorHAnsi"/>
          <w:lang w:eastAsia="en-US"/>
        </w:rPr>
        <w:t xml:space="preserve"> Del turno y admisión del segundo recurso de revisión.</w:t>
      </w:r>
    </w:p>
    <w:p w14:paraId="51B4628E" w14:textId="77777777" w:rsidR="00A05AB4" w:rsidRPr="0057763E" w:rsidRDefault="00645911" w:rsidP="00A05AB4">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 xml:space="preserve">Recurso de revisión que fue turnado por medio del sistema electrónico en términos del numeral 185 fracción I de la Ley de Transparencia y Acceso a la información Pública del Estado de México y Municipios al </w:t>
      </w:r>
      <w:r w:rsidRPr="0057763E">
        <w:rPr>
          <w:rFonts w:eastAsia="Palatino Linotype" w:cs="Palatino Linotype"/>
          <w:b/>
          <w:bCs/>
          <w:color w:val="000000"/>
          <w:szCs w:val="24"/>
        </w:rPr>
        <w:t>Comisionado Presidente José Martínez Vilchis</w:t>
      </w:r>
      <w:r w:rsidRPr="0057763E">
        <w:rPr>
          <w:rFonts w:eastAsia="Palatino Linotype" w:cs="Palatino Linotype"/>
          <w:color w:val="000000"/>
          <w:szCs w:val="24"/>
        </w:rPr>
        <w:t xml:space="preserve">, para su revisión y análisis sobre la admisión o desechamiento; por lo que en fecha </w:t>
      </w:r>
      <w:r w:rsidR="00A05AB4" w:rsidRPr="0057763E">
        <w:rPr>
          <w:rFonts w:eastAsia="Palatino Linotype" w:cs="Palatino Linotype"/>
          <w:b/>
          <w:bCs/>
          <w:color w:val="000000"/>
          <w:szCs w:val="24"/>
        </w:rPr>
        <w:t xml:space="preserve">veintinueve de enero de dos mil veintiséis </w:t>
      </w:r>
      <w:r w:rsidR="00A05AB4" w:rsidRPr="0057763E">
        <w:rPr>
          <w:rFonts w:eastAsia="Palatino Linotype" w:cs="Palatino Linotype"/>
          <w:color w:val="000000"/>
          <w:szCs w:val="24"/>
        </w:rPr>
        <w:t xml:space="preserve">fue admitido en la </w:t>
      </w:r>
      <w:r w:rsidRPr="0057763E">
        <w:rPr>
          <w:rFonts w:eastAsia="Palatino Linotype" w:cs="Palatino Linotype"/>
          <w:color w:val="000000"/>
          <w:szCs w:val="24"/>
        </w:rPr>
        <w:t>vía interpuesta determinándose un plazo de siete días para que las partes manifestaran lo que a su derecho corresponda en términos de las fracciones I, II y III del artículo ya citado.</w:t>
      </w:r>
    </w:p>
    <w:p w14:paraId="79EC7493" w14:textId="77777777" w:rsidR="00A05AB4" w:rsidRPr="0057763E" w:rsidRDefault="00A05AB4" w:rsidP="00A05AB4">
      <w:pPr>
        <w:pBdr>
          <w:top w:val="nil"/>
          <w:left w:val="nil"/>
          <w:bottom w:val="nil"/>
          <w:right w:val="nil"/>
          <w:between w:val="nil"/>
        </w:pBdr>
        <w:contextualSpacing/>
        <w:rPr>
          <w:rFonts w:eastAsia="Palatino Linotype" w:cs="Palatino Linotype"/>
          <w:color w:val="000000"/>
          <w:szCs w:val="24"/>
        </w:rPr>
      </w:pPr>
    </w:p>
    <w:p w14:paraId="31DC005B" w14:textId="1035C5A8" w:rsidR="00584E6E" w:rsidRPr="0057763E" w:rsidRDefault="00584E6E" w:rsidP="00A05AB4">
      <w:pPr>
        <w:pBdr>
          <w:top w:val="nil"/>
          <w:left w:val="nil"/>
          <w:bottom w:val="nil"/>
          <w:right w:val="nil"/>
          <w:between w:val="nil"/>
        </w:pBdr>
        <w:contextualSpacing/>
        <w:rPr>
          <w:rFonts w:eastAsiaTheme="minorHAnsi"/>
          <w:b/>
          <w:bCs/>
          <w:sz w:val="26"/>
          <w:szCs w:val="26"/>
          <w:lang w:eastAsia="en-US"/>
        </w:rPr>
      </w:pPr>
      <w:r w:rsidRPr="0057763E">
        <w:rPr>
          <w:rFonts w:eastAsiaTheme="minorHAnsi"/>
          <w:b/>
          <w:bCs/>
          <w:sz w:val="26"/>
          <w:szCs w:val="26"/>
          <w:lang w:eastAsia="en-US"/>
        </w:rPr>
        <w:t>DÉCIMO</w:t>
      </w:r>
      <w:r w:rsidR="00A05AB4" w:rsidRPr="0057763E">
        <w:rPr>
          <w:rFonts w:eastAsiaTheme="minorHAnsi"/>
          <w:b/>
          <w:bCs/>
          <w:sz w:val="26"/>
          <w:szCs w:val="26"/>
          <w:lang w:eastAsia="en-US"/>
        </w:rPr>
        <w:t xml:space="preserve"> SEGUNDO</w:t>
      </w:r>
      <w:r w:rsidRPr="0057763E">
        <w:rPr>
          <w:rFonts w:eastAsiaTheme="minorHAnsi"/>
          <w:b/>
          <w:bCs/>
          <w:sz w:val="26"/>
          <w:szCs w:val="26"/>
          <w:lang w:eastAsia="en-US"/>
        </w:rPr>
        <w:t>.</w:t>
      </w:r>
      <w:r w:rsidR="004767C0" w:rsidRPr="0057763E">
        <w:rPr>
          <w:rFonts w:eastAsiaTheme="minorHAnsi"/>
          <w:b/>
          <w:bCs/>
          <w:sz w:val="26"/>
          <w:szCs w:val="26"/>
          <w:lang w:eastAsia="en-US"/>
        </w:rPr>
        <w:t xml:space="preserve"> </w:t>
      </w:r>
      <w:r w:rsidR="004767C0" w:rsidRPr="0057763E">
        <w:rPr>
          <w:rFonts w:eastAsia="Palatino Linotype"/>
          <w:b/>
          <w:bCs/>
          <w:sz w:val="26"/>
          <w:szCs w:val="26"/>
        </w:rPr>
        <w:t>De la etapa de instrucción.</w:t>
      </w:r>
    </w:p>
    <w:p w14:paraId="38CC4A86" w14:textId="5BFEDA93" w:rsidR="009626D6" w:rsidRPr="0057763E" w:rsidRDefault="009626D6" w:rsidP="009626D6">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 xml:space="preserve">Una vez abierta la etapa de instrucción, se observa que </w:t>
      </w:r>
      <w:r w:rsidR="00A05AB4" w:rsidRPr="0057763E">
        <w:rPr>
          <w:rFonts w:eastAsia="Palatino Linotype" w:cs="Palatino Linotype"/>
          <w:b/>
          <w:bCs/>
          <w:color w:val="000000"/>
          <w:szCs w:val="24"/>
        </w:rPr>
        <w:t>E</w:t>
      </w:r>
      <w:r w:rsidRPr="0057763E">
        <w:rPr>
          <w:rFonts w:eastAsia="Palatino Linotype" w:cs="Palatino Linotype"/>
          <w:b/>
          <w:bCs/>
          <w:color w:val="000000"/>
          <w:szCs w:val="24"/>
        </w:rPr>
        <w:t>l Sujeto Obligado</w:t>
      </w:r>
      <w:r w:rsidRPr="0057763E">
        <w:rPr>
          <w:rFonts w:eastAsia="Palatino Linotype" w:cs="Palatino Linotype"/>
          <w:color w:val="000000"/>
          <w:szCs w:val="24"/>
        </w:rPr>
        <w:t xml:space="preserve"> omitió rendir su Informe Justificado. Asimismo, el Recurrente no presentó manifestaciones, rindió alegatos ni presentó pruebas que a su derecho convinieran.</w:t>
      </w:r>
    </w:p>
    <w:p w14:paraId="3F1E2D08" w14:textId="4696E977" w:rsidR="00584E6E" w:rsidRPr="0057763E" w:rsidRDefault="00584E6E" w:rsidP="00FB234A">
      <w:pPr>
        <w:pBdr>
          <w:top w:val="nil"/>
          <w:left w:val="nil"/>
          <w:bottom w:val="nil"/>
          <w:right w:val="nil"/>
          <w:between w:val="nil"/>
        </w:pBdr>
        <w:contextualSpacing/>
        <w:rPr>
          <w:rFonts w:eastAsiaTheme="minorHAnsi" w:cstheme="minorBidi"/>
          <w:szCs w:val="24"/>
          <w:lang w:eastAsia="en-US"/>
        </w:rPr>
      </w:pPr>
    </w:p>
    <w:p w14:paraId="48155E81" w14:textId="36D23DDE" w:rsidR="00592C5B" w:rsidRPr="0057763E" w:rsidRDefault="00592C5B" w:rsidP="00FB234A">
      <w:pPr>
        <w:pBdr>
          <w:top w:val="nil"/>
          <w:left w:val="nil"/>
          <w:bottom w:val="nil"/>
          <w:right w:val="nil"/>
          <w:between w:val="nil"/>
        </w:pBdr>
        <w:contextualSpacing/>
        <w:rPr>
          <w:rFonts w:eastAsiaTheme="minorHAnsi" w:cstheme="minorBidi"/>
          <w:szCs w:val="24"/>
          <w:lang w:eastAsia="en-US"/>
        </w:rPr>
      </w:pPr>
    </w:p>
    <w:p w14:paraId="6D71E801" w14:textId="28A5DAAE" w:rsidR="00584E6E" w:rsidRPr="0057763E" w:rsidRDefault="00584E6E" w:rsidP="00896B46">
      <w:pPr>
        <w:pStyle w:val="Ttulo2"/>
        <w:rPr>
          <w:rFonts w:eastAsiaTheme="minorHAnsi"/>
          <w:lang w:eastAsia="en-US"/>
        </w:rPr>
      </w:pPr>
      <w:r w:rsidRPr="0057763E">
        <w:rPr>
          <w:rFonts w:eastAsiaTheme="minorHAnsi"/>
          <w:lang w:eastAsia="en-US"/>
        </w:rPr>
        <w:lastRenderedPageBreak/>
        <w:t>DÉCIMO TERCERO.</w:t>
      </w:r>
      <w:r w:rsidR="004767C0" w:rsidRPr="0057763E">
        <w:rPr>
          <w:rFonts w:eastAsiaTheme="minorHAnsi"/>
          <w:lang w:eastAsia="en-US"/>
        </w:rPr>
        <w:t xml:space="preserve"> </w:t>
      </w:r>
      <w:r w:rsidR="004767C0" w:rsidRPr="0057763E">
        <w:rPr>
          <w:rFonts w:eastAsia="Palatino Linotype"/>
        </w:rPr>
        <w:t>Del cierre de instrucción.</w:t>
      </w:r>
    </w:p>
    <w:p w14:paraId="1EE08F52" w14:textId="3E8BBDF6" w:rsidR="00401D42" w:rsidRPr="0057763E" w:rsidRDefault="00401D42" w:rsidP="00401D42">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Transcurrido el término legal, se decretó el cierre de instrucción en fecha</w:t>
      </w:r>
      <w:r w:rsidR="00C710A8" w:rsidRPr="0057763E">
        <w:rPr>
          <w:rFonts w:eastAsia="Palatino Linotype" w:cs="Palatino Linotype"/>
          <w:color w:val="000000"/>
          <w:szCs w:val="24"/>
        </w:rPr>
        <w:t xml:space="preserve"> </w:t>
      </w:r>
      <w:r w:rsidR="00C710A8" w:rsidRPr="0057763E">
        <w:rPr>
          <w:rFonts w:eastAsia="Palatino Linotype" w:cs="Palatino Linotype"/>
          <w:b/>
          <w:bCs/>
          <w:color w:val="000000"/>
          <w:szCs w:val="24"/>
        </w:rPr>
        <w:t xml:space="preserve">once de febrero de dos mil veintiséis, </w:t>
      </w:r>
      <w:r w:rsidR="00C710A8" w:rsidRPr="0057763E">
        <w:rPr>
          <w:rFonts w:eastAsia="Palatino Linotype" w:cs="Palatino Linotype"/>
          <w:color w:val="000000"/>
          <w:szCs w:val="24"/>
        </w:rPr>
        <w:t xml:space="preserve">en términos del </w:t>
      </w:r>
      <w:r w:rsidRPr="0057763E">
        <w:rPr>
          <w:rFonts w:eastAsia="Palatino Linotype" w:cs="Palatino Linotype"/>
          <w:color w:val="000000"/>
          <w:szCs w:val="24"/>
        </w:rPr>
        <w:t xml:space="preserve">artículo 185 </w:t>
      </w:r>
      <w:r w:rsidR="00B9318B" w:rsidRPr="0057763E">
        <w:rPr>
          <w:rFonts w:eastAsia="Palatino Linotype" w:cs="Palatino Linotype"/>
          <w:color w:val="000000"/>
          <w:szCs w:val="24"/>
        </w:rPr>
        <w:t>f</w:t>
      </w:r>
      <w:r w:rsidRPr="0057763E">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1A3A946" w14:textId="77777777" w:rsidR="00033AE7" w:rsidRPr="0057763E" w:rsidRDefault="00033AE7" w:rsidP="00FB234A">
      <w:pPr>
        <w:pBdr>
          <w:top w:val="nil"/>
          <w:left w:val="nil"/>
          <w:bottom w:val="nil"/>
          <w:right w:val="nil"/>
          <w:between w:val="nil"/>
        </w:pBdr>
        <w:contextualSpacing/>
        <w:rPr>
          <w:rFonts w:eastAsiaTheme="minorHAnsi" w:cstheme="minorBidi"/>
          <w:szCs w:val="24"/>
          <w:lang w:eastAsia="en-US"/>
        </w:rPr>
      </w:pPr>
    </w:p>
    <w:p w14:paraId="7741CCA2" w14:textId="77777777" w:rsidR="00A970D5" w:rsidRPr="0057763E" w:rsidRDefault="00A970D5" w:rsidP="006922F5">
      <w:pPr>
        <w:pStyle w:val="Ttulo1"/>
        <w:rPr>
          <w:rFonts w:eastAsia="Palatino Linotype"/>
          <w:lang w:val="es-ES_tradnl"/>
        </w:rPr>
      </w:pPr>
      <w:r w:rsidRPr="0057763E">
        <w:rPr>
          <w:rFonts w:eastAsia="Palatino Linotype"/>
          <w:lang w:val="es-ES_tradnl"/>
        </w:rPr>
        <w:t>C O N S I D E R A N D O</w:t>
      </w:r>
    </w:p>
    <w:p w14:paraId="32546275" w14:textId="77777777" w:rsidR="00A970D5" w:rsidRPr="0057763E"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57763E" w:rsidRDefault="00A970D5" w:rsidP="006922F5">
      <w:pPr>
        <w:pStyle w:val="Ttulo2"/>
        <w:rPr>
          <w:rFonts w:eastAsia="Palatino Linotype"/>
        </w:rPr>
      </w:pPr>
      <w:r w:rsidRPr="0057763E">
        <w:rPr>
          <w:rFonts w:eastAsia="Palatino Linotype"/>
        </w:rPr>
        <w:t>PRIMERO. De la competencia.</w:t>
      </w:r>
    </w:p>
    <w:p w14:paraId="6279399C" w14:textId="4538AF19" w:rsidR="00A970D5" w:rsidRPr="0057763E" w:rsidRDefault="00FB234A" w:rsidP="006922F5">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trigésimo </w:t>
      </w:r>
      <w:r w:rsidR="00DE3BD2" w:rsidRPr="0057763E">
        <w:rPr>
          <w:rFonts w:eastAsia="Palatino Linotype" w:cs="Palatino Linotype"/>
          <w:color w:val="000000"/>
          <w:szCs w:val="24"/>
        </w:rPr>
        <w:t xml:space="preserve">noveno, cuadragésimo y cuadragésimo primero </w:t>
      </w:r>
      <w:r w:rsidRPr="0057763E">
        <w:rPr>
          <w:rFonts w:eastAsia="Palatino Linotype" w:cs="Palatino Linotype"/>
          <w:color w:val="000000"/>
          <w:szCs w:val="24"/>
        </w:rPr>
        <w:t>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57763E" w:rsidRDefault="00A970D5" w:rsidP="006922F5">
      <w:pPr>
        <w:pBdr>
          <w:top w:val="nil"/>
          <w:left w:val="nil"/>
          <w:bottom w:val="nil"/>
          <w:right w:val="nil"/>
          <w:between w:val="nil"/>
        </w:pBdr>
        <w:contextualSpacing/>
        <w:rPr>
          <w:rFonts w:eastAsia="Palatino Linotype" w:cs="Palatino Linotype"/>
          <w:color w:val="000000"/>
          <w:szCs w:val="24"/>
        </w:rPr>
      </w:pPr>
    </w:p>
    <w:p w14:paraId="32B3110C" w14:textId="77777777" w:rsidR="00C710A8" w:rsidRPr="0057763E" w:rsidRDefault="00C710A8"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57763E" w:rsidRDefault="00A970D5" w:rsidP="006922F5">
      <w:pPr>
        <w:pStyle w:val="Ttulo2"/>
        <w:rPr>
          <w:rFonts w:eastAsia="Palatino Linotype"/>
        </w:rPr>
      </w:pPr>
      <w:r w:rsidRPr="0057763E">
        <w:rPr>
          <w:rFonts w:eastAsia="Palatino Linotype"/>
        </w:rPr>
        <w:t xml:space="preserve">SEGUNDO. Sobre los alcances del recurso de revisión. </w:t>
      </w:r>
    </w:p>
    <w:p w14:paraId="132CB116" w14:textId="77777777" w:rsidR="00A970D5" w:rsidRPr="0057763E" w:rsidRDefault="00A970D5" w:rsidP="006922F5">
      <w:r w:rsidRPr="0057763E">
        <w:t xml:space="preserve">Derivado de la impugnación realizada, es menester señalar que el recurso de revisión inmerso en la Ley de Transparencia vigente en la entidad, tiene el fin y alcance que </w:t>
      </w:r>
      <w:r w:rsidRPr="0057763E">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57763E" w:rsidRDefault="00FE7B8E" w:rsidP="006922F5"/>
    <w:p w14:paraId="71D1EC13" w14:textId="77777777" w:rsidR="00C710A8" w:rsidRPr="0057763E" w:rsidRDefault="00C710A8" w:rsidP="006922F5"/>
    <w:p w14:paraId="1733C5A9" w14:textId="77777777" w:rsidR="00C6060E" w:rsidRPr="0057763E" w:rsidRDefault="00C6060E" w:rsidP="007337A8">
      <w:pPr>
        <w:pStyle w:val="Ttulo2"/>
      </w:pPr>
      <w:r w:rsidRPr="0057763E">
        <w:t xml:space="preserve">TERCERO. Cuestiones de previo y especial pronunciamiento. </w:t>
      </w:r>
    </w:p>
    <w:p w14:paraId="0FC422ED" w14:textId="77777777" w:rsidR="00C710A8" w:rsidRPr="0057763E" w:rsidRDefault="00C710A8" w:rsidP="00C710A8">
      <w:pPr>
        <w:pStyle w:val="Prrafodelista"/>
        <w:autoSpaceDE w:val="0"/>
        <w:autoSpaceDN w:val="0"/>
        <w:adjustRightInd w:val="0"/>
        <w:spacing w:before="240" w:after="160"/>
        <w:ind w:left="0"/>
      </w:pPr>
      <w:r w:rsidRPr="0057763E">
        <w:t>El Recurso de Revisión en estudio contiene los elementos normativos de validez exigidos en la Ley de Transparencia y Acceso a la Información Pública del Estado de México y Municipios, establecidos en el artículo 180 que enuncia:</w:t>
      </w:r>
    </w:p>
    <w:p w14:paraId="727CA042"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b/>
          <w:i/>
          <w:lang w:eastAsia="es-ES"/>
        </w:rPr>
        <w:t xml:space="preserve">“Artículo 180. </w:t>
      </w:r>
      <w:r w:rsidRPr="0057763E">
        <w:rPr>
          <w:rFonts w:eastAsia="Times New Roman" w:cs="Arial"/>
          <w:i/>
          <w:lang w:eastAsia="es-ES"/>
        </w:rPr>
        <w:t>El recurso de revisión contendrá:</w:t>
      </w:r>
    </w:p>
    <w:p w14:paraId="321CECBA"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I. El sujeto obligado ante la cual se presentó la solicitud;</w:t>
      </w:r>
    </w:p>
    <w:p w14:paraId="1AB27304"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b/>
          <w:i/>
          <w:u w:val="single"/>
          <w:lang w:eastAsia="es-ES"/>
        </w:rPr>
        <w:t>II. El nombre del solicitante que recurre</w:t>
      </w:r>
      <w:r w:rsidRPr="0057763E">
        <w:rPr>
          <w:rFonts w:eastAsia="Times New Roman" w:cs="Arial"/>
          <w:i/>
          <w:lang w:eastAsia="es-ES"/>
        </w:rPr>
        <w:t xml:space="preserve"> o de su representante y, en su caso, del tercero interesado, así como la dirección o medio que señale para recibir notificaciones;</w:t>
      </w:r>
    </w:p>
    <w:p w14:paraId="4AF312F4"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III. El número de folio de respuesta de la solicitud de acceso;</w:t>
      </w:r>
    </w:p>
    <w:p w14:paraId="6A2B04D0"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IV. La fecha en que fue notificada la respuesta al solicitante o tuvo conocimiento del acto reclamado, o de presentación de la solicitud, en caso de falta de respuesta;</w:t>
      </w:r>
    </w:p>
    <w:p w14:paraId="0F64882A"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V. El acto que se recurre;</w:t>
      </w:r>
    </w:p>
    <w:p w14:paraId="1EC87C9D"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lastRenderedPageBreak/>
        <w:t>VI. Las razones o motivos de inconformidad;</w:t>
      </w:r>
    </w:p>
    <w:p w14:paraId="0C616636"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VII. La copia de la respuesta que se impugna y, en su caso, de la notificación correspondiente, en el caso de respuesta de la solicitud; y</w:t>
      </w:r>
    </w:p>
    <w:p w14:paraId="0F9ACA8F"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VIII. Firma del recurrente, en su caso, cuando se presente por escrito, requisito sin el cual se dará trámite al recurso.</w:t>
      </w:r>
    </w:p>
    <w:p w14:paraId="4059987B"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Adicionalmente, se podrán anexar las pruebas y demás elementos que considere procedentes someter a juicio del Instituto.</w:t>
      </w:r>
    </w:p>
    <w:p w14:paraId="483B79EE" w14:textId="77777777" w:rsidR="00C710A8" w:rsidRPr="0057763E" w:rsidRDefault="00C710A8" w:rsidP="00C710A8">
      <w:pPr>
        <w:spacing w:before="240"/>
        <w:ind w:left="851" w:right="851"/>
        <w:rPr>
          <w:rFonts w:eastAsia="Times New Roman" w:cs="Arial"/>
          <w:i/>
          <w:lang w:eastAsia="es-ES"/>
        </w:rPr>
      </w:pPr>
      <w:r w:rsidRPr="0057763E">
        <w:rPr>
          <w:rFonts w:eastAsia="Times New Roman" w:cs="Arial"/>
          <w:i/>
          <w:lang w:eastAsia="es-ES"/>
        </w:rPr>
        <w:t>En ningún caso será necesario que el particular ratifique el recurso de revisión interpuesto.</w:t>
      </w:r>
    </w:p>
    <w:p w14:paraId="2CC171BC" w14:textId="77777777" w:rsidR="00C710A8" w:rsidRPr="0057763E" w:rsidRDefault="00C710A8" w:rsidP="00C710A8">
      <w:pPr>
        <w:spacing w:before="240"/>
        <w:ind w:left="851" w:right="851"/>
        <w:rPr>
          <w:rFonts w:eastAsia="Times New Roman" w:cs="Arial"/>
          <w:i/>
          <w:szCs w:val="24"/>
          <w:lang w:eastAsia="es-ES"/>
        </w:rPr>
      </w:pPr>
      <w:r w:rsidRPr="0057763E">
        <w:rPr>
          <w:rFonts w:eastAsia="Times New Roman" w:cs="Arial"/>
          <w:b/>
          <w:i/>
          <w:u w:val="single"/>
          <w:lang w:eastAsia="es-ES"/>
        </w:rPr>
        <w:t>En caso de que el recurso se interponga de manera electrónica no será indispensable que contengan los requisitos establecidos en las fracciones II, IV, VII y VIII.”</w:t>
      </w:r>
      <w:r w:rsidRPr="0057763E">
        <w:rPr>
          <w:rFonts w:eastAsia="Times New Roman" w:cs="Arial"/>
          <w:b/>
          <w:i/>
          <w:lang w:eastAsia="es-ES"/>
        </w:rPr>
        <w:t xml:space="preserve"> [Sic] </w:t>
      </w:r>
    </w:p>
    <w:p w14:paraId="1434FDB6" w14:textId="77777777" w:rsidR="00C710A8" w:rsidRPr="0057763E" w:rsidRDefault="00C710A8" w:rsidP="00C710A8">
      <w:pPr>
        <w:rPr>
          <w:rFonts w:eastAsia="Times New Roman" w:cs="Arial"/>
          <w:b/>
          <w:i/>
          <w:szCs w:val="24"/>
          <w:lang w:eastAsia="es-ES"/>
        </w:rPr>
      </w:pPr>
    </w:p>
    <w:p w14:paraId="4FF5DC60" w14:textId="77777777" w:rsidR="00C710A8" w:rsidRPr="0057763E" w:rsidRDefault="00C710A8" w:rsidP="00C710A8">
      <w:pPr>
        <w:rPr>
          <w:rFonts w:cs="Arial"/>
          <w:szCs w:val="24"/>
          <w:lang w:eastAsia="es-ES"/>
        </w:rPr>
      </w:pPr>
      <w:r w:rsidRPr="0057763E">
        <w:rPr>
          <w:rFonts w:cs="Segoe UI"/>
          <w:szCs w:val="24"/>
          <w:lang w:eastAsia="es-ES"/>
        </w:rPr>
        <w:t xml:space="preserve">Cabe señalar que </w:t>
      </w:r>
      <w:r w:rsidRPr="0057763E">
        <w:rPr>
          <w:rFonts w:cs="Segoe UI"/>
          <w:b/>
          <w:szCs w:val="24"/>
          <w:lang w:eastAsia="es-ES"/>
        </w:rPr>
        <w:t>El Recurrente</w:t>
      </w:r>
      <w:r w:rsidRPr="0057763E">
        <w:rPr>
          <w:rFonts w:cs="Segoe UI"/>
          <w:szCs w:val="24"/>
          <w:lang w:eastAsia="es-ES"/>
        </w:rPr>
        <w:t xml:space="preserve"> ejerció de manera anónima su derecho de acceso a la información pública</w:t>
      </w:r>
      <w:r w:rsidRPr="0057763E">
        <w:rPr>
          <w:rFonts w:cs="Times New Roman"/>
          <w:szCs w:val="24"/>
          <w:lang w:eastAsia="es-ES"/>
        </w:rPr>
        <w:t xml:space="preserve">, sin embargo, no es motivo para desechar las </w:t>
      </w:r>
      <w:r w:rsidRPr="0057763E">
        <w:rPr>
          <w:rFonts w:cs="Arial"/>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26141DA0" w14:textId="77777777" w:rsidR="00C710A8" w:rsidRPr="0057763E" w:rsidRDefault="00C710A8" w:rsidP="00C710A8">
      <w:pPr>
        <w:spacing w:before="240"/>
        <w:ind w:left="851" w:right="851"/>
        <w:rPr>
          <w:rFonts w:cs="Arial"/>
          <w:b/>
          <w:i/>
          <w:lang w:eastAsia="es-ES"/>
        </w:rPr>
      </w:pPr>
      <w:r w:rsidRPr="0057763E">
        <w:rPr>
          <w:rFonts w:cs="Arial"/>
          <w:i/>
          <w:lang w:eastAsia="es-ES"/>
        </w:rPr>
        <w:t xml:space="preserve">“Las solicitudes anónimas, con nombre incompleto o seudónimo serán procedentes para su trámite por parte del sujeto obligado ante quien se presente. </w:t>
      </w:r>
      <w:r w:rsidRPr="0057763E">
        <w:rPr>
          <w:rFonts w:cs="Arial"/>
          <w:i/>
          <w:lang w:eastAsia="es-ES"/>
        </w:rPr>
        <w:lastRenderedPageBreak/>
        <w:t xml:space="preserve">No podrá requerirse información adicional con motivo del nombre proporcionado por el solicitante.” </w:t>
      </w:r>
      <w:r w:rsidRPr="0057763E">
        <w:rPr>
          <w:rFonts w:cs="Arial"/>
          <w:b/>
          <w:i/>
          <w:lang w:eastAsia="es-ES"/>
        </w:rPr>
        <w:t>[Sic]</w:t>
      </w:r>
    </w:p>
    <w:p w14:paraId="6CC1594A" w14:textId="77777777" w:rsidR="00C710A8" w:rsidRPr="0057763E" w:rsidRDefault="00C710A8" w:rsidP="00C710A8">
      <w:pPr>
        <w:spacing w:before="240"/>
        <w:ind w:left="851" w:right="851"/>
        <w:rPr>
          <w:rFonts w:cs="Arial"/>
          <w:b/>
          <w:i/>
          <w:lang w:eastAsia="es-ES"/>
        </w:rPr>
      </w:pPr>
    </w:p>
    <w:p w14:paraId="508B67BD" w14:textId="77777777" w:rsidR="00C710A8" w:rsidRPr="0057763E" w:rsidRDefault="00C710A8" w:rsidP="00C710A8">
      <w:pPr>
        <w:rPr>
          <w:rFonts w:cs="Times New Roman"/>
          <w:szCs w:val="24"/>
          <w:lang w:eastAsia="es-ES"/>
        </w:rPr>
      </w:pPr>
      <w:r w:rsidRPr="0057763E">
        <w:rPr>
          <w:rFonts w:cs="Times New Roman"/>
          <w:szCs w:val="24"/>
          <w:lang w:eastAsia="es-ES"/>
        </w:rPr>
        <w:t xml:space="preserve">Robusteciendo lo anterior se encuentra lo dispuesto en los artículos 6, Apartado A, fracciones III y IV de la Constitución Política de los Estados Unidos Mexicanos y 5 párrafos </w:t>
      </w:r>
      <w:r w:rsidRPr="0057763E">
        <w:rPr>
          <w:rFonts w:cs="Arial"/>
          <w:szCs w:val="24"/>
          <w:lang w:eastAsia="es-ES"/>
        </w:rPr>
        <w:t>vigésimo, vigésimo primero</w:t>
      </w:r>
      <w:r w:rsidRPr="0057763E">
        <w:rPr>
          <w:rFonts w:eastAsia="Times New Roman" w:cs="Arial"/>
          <w:szCs w:val="24"/>
          <w:lang w:eastAsia="es-ES"/>
        </w:rPr>
        <w:t xml:space="preserve"> y vigésimo segundo</w:t>
      </w:r>
      <w:r w:rsidRPr="0057763E">
        <w:rPr>
          <w:rFonts w:cs="Times New Roman"/>
          <w:szCs w:val="24"/>
          <w:lang w:eastAsia="es-ES"/>
        </w:rPr>
        <w:t>, de la Constitución Política del Estado Libre y Soberano de México, se establece lo siguiente:</w:t>
      </w:r>
    </w:p>
    <w:p w14:paraId="0F17A13E" w14:textId="77777777" w:rsidR="00C710A8" w:rsidRPr="0057763E" w:rsidRDefault="00C710A8" w:rsidP="00C710A8">
      <w:pPr>
        <w:spacing w:before="240"/>
        <w:ind w:left="851" w:right="851"/>
        <w:jc w:val="center"/>
        <w:rPr>
          <w:rFonts w:eastAsia="Times New Roman" w:cs="Times New Roman"/>
          <w:b/>
          <w:i/>
          <w:u w:val="single"/>
          <w:lang w:eastAsia="es-ES"/>
        </w:rPr>
      </w:pPr>
      <w:r w:rsidRPr="0057763E">
        <w:rPr>
          <w:rFonts w:eastAsia="Times New Roman" w:cs="Times New Roman"/>
          <w:b/>
          <w:i/>
          <w:u w:val="single"/>
          <w:lang w:eastAsia="es-ES"/>
        </w:rPr>
        <w:t>Constitución Política de los Estados Unidos Mexicanos</w:t>
      </w:r>
    </w:p>
    <w:p w14:paraId="18918A5D"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b/>
          <w:i/>
          <w:lang w:eastAsia="es-ES"/>
        </w:rPr>
        <w:t>“Artículo 6</w:t>
      </w:r>
      <w:r w:rsidRPr="0057763E">
        <w:rPr>
          <w:rFonts w:eastAsia="Times New Roman"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275C62A"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1B3FEB76"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 xml:space="preserve">Para efectos de lo dispuesto en el presente artículo se observará lo siguiente: </w:t>
      </w:r>
    </w:p>
    <w:p w14:paraId="7E38DC2A"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A. Para el ejercicio del derecho de acceso a la información, la Federación, los Estados y el Distrito Federal, en el ámbito de sus respectivas competencias, se regirán por los siguientes principios y bases:</w:t>
      </w:r>
    </w:p>
    <w:p w14:paraId="66633057"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064267D4"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3C95EAE9" w14:textId="77777777" w:rsidR="00C710A8" w:rsidRPr="0057763E" w:rsidRDefault="00C710A8" w:rsidP="00C710A8">
      <w:pPr>
        <w:spacing w:before="240"/>
        <w:ind w:left="851" w:right="851"/>
        <w:rPr>
          <w:rFonts w:eastAsia="Times New Roman" w:cs="Times New Roman"/>
          <w:b/>
          <w:i/>
          <w:lang w:eastAsia="es-ES"/>
        </w:rPr>
      </w:pPr>
      <w:r w:rsidRPr="0057763E">
        <w:rPr>
          <w:rFonts w:eastAsia="Times New Roman"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57763E">
        <w:rPr>
          <w:rFonts w:eastAsia="Times New Roman" w:cs="Times New Roman"/>
          <w:b/>
          <w:i/>
          <w:lang w:eastAsia="es-ES"/>
        </w:rPr>
        <w:t>[Sic]</w:t>
      </w:r>
    </w:p>
    <w:p w14:paraId="5E61BDA4" w14:textId="77777777" w:rsidR="00C710A8" w:rsidRPr="0057763E" w:rsidRDefault="00C710A8" w:rsidP="00C710A8">
      <w:pPr>
        <w:spacing w:before="240"/>
        <w:ind w:left="851" w:right="851"/>
        <w:rPr>
          <w:rFonts w:eastAsia="Times New Roman" w:cs="Times New Roman"/>
          <w:b/>
          <w:i/>
          <w:lang w:eastAsia="es-ES"/>
        </w:rPr>
      </w:pPr>
    </w:p>
    <w:p w14:paraId="66B523FA" w14:textId="77777777" w:rsidR="00C710A8" w:rsidRPr="0057763E" w:rsidRDefault="00C710A8" w:rsidP="00C710A8">
      <w:pPr>
        <w:spacing w:before="240"/>
        <w:ind w:left="851" w:right="851"/>
        <w:jc w:val="center"/>
        <w:rPr>
          <w:rFonts w:eastAsia="Times New Roman" w:cs="Times New Roman"/>
          <w:b/>
          <w:i/>
          <w:u w:val="single"/>
          <w:lang w:eastAsia="es-ES"/>
        </w:rPr>
      </w:pPr>
      <w:r w:rsidRPr="0057763E">
        <w:rPr>
          <w:rFonts w:eastAsia="Times New Roman" w:cs="Times New Roman"/>
          <w:b/>
          <w:i/>
          <w:u w:val="single"/>
          <w:lang w:eastAsia="es-ES"/>
        </w:rPr>
        <w:t>Constitución Política del Estado Libre y Soberano de México</w:t>
      </w:r>
    </w:p>
    <w:p w14:paraId="4E322122"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r w:rsidRPr="0057763E">
        <w:rPr>
          <w:rFonts w:eastAsia="Times New Roman" w:cs="Times New Roman"/>
          <w:b/>
          <w:i/>
          <w:lang w:eastAsia="es-ES"/>
        </w:rPr>
        <w:t>Artículo 5</w:t>
      </w:r>
      <w:r w:rsidRPr="0057763E">
        <w:rPr>
          <w:rFonts w:eastAsia="Times New Roman"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2E0418"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245FF865"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10C8EEEB"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 xml:space="preserve"> (…)</w:t>
      </w:r>
    </w:p>
    <w:p w14:paraId="07827801"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33426E8B"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6979C78"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515A767E"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III. Toda persona, sin necesidad de acreditar interés alguno o justificar su utilización, tendrá acceso gratuito a la información pública, a sus datos personales o a la rectificación de éstos;</w:t>
      </w:r>
    </w:p>
    <w:p w14:paraId="1680A3E1"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IV. Se establecerán mecanismos de acceso a la información y procedimientos de revisión expeditos que se sustanciarán ante el organismo autónomo especializado e imparcial que establece esta Constitución.</w:t>
      </w:r>
    </w:p>
    <w:p w14:paraId="601BBBFD"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2307BD2B" w14:textId="77777777" w:rsidR="00C710A8" w:rsidRPr="0057763E" w:rsidRDefault="00C710A8" w:rsidP="00C710A8">
      <w:pPr>
        <w:spacing w:before="240"/>
        <w:ind w:left="851" w:right="851"/>
        <w:rPr>
          <w:rFonts w:eastAsia="Times New Roman" w:cs="Times New Roman"/>
          <w:b/>
          <w:i/>
          <w:lang w:eastAsia="es-ES"/>
        </w:rPr>
      </w:pPr>
      <w:r w:rsidRPr="0057763E">
        <w:rPr>
          <w:rFonts w:eastAsia="Times New Roman"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w:t>
      </w:r>
      <w:r w:rsidRPr="0057763E">
        <w:rPr>
          <w:rFonts w:eastAsia="Times New Roman" w:cs="Times New Roman"/>
          <w:i/>
          <w:lang w:eastAsia="es-ES"/>
        </w:rPr>
        <w:lastRenderedPageBreak/>
        <w:t xml:space="preserve">la protección de datos personales en posesión de los sujetos obligados en los términos que establezca la ley. (…)” </w:t>
      </w:r>
      <w:r w:rsidRPr="0057763E">
        <w:rPr>
          <w:rFonts w:eastAsia="Times New Roman" w:cs="Times New Roman"/>
          <w:b/>
          <w:i/>
          <w:lang w:eastAsia="es-ES"/>
        </w:rPr>
        <w:t>[Sic]</w:t>
      </w:r>
    </w:p>
    <w:p w14:paraId="7AF0CF71" w14:textId="77777777" w:rsidR="00C710A8" w:rsidRPr="0057763E" w:rsidRDefault="00C710A8" w:rsidP="00C710A8">
      <w:pPr>
        <w:rPr>
          <w:rFonts w:eastAsia="Times New Roman" w:cs="Times New Roman"/>
          <w:szCs w:val="24"/>
          <w:lang w:eastAsia="es-ES"/>
        </w:rPr>
      </w:pPr>
    </w:p>
    <w:p w14:paraId="0353246E" w14:textId="77777777" w:rsidR="00C710A8" w:rsidRPr="0057763E" w:rsidRDefault="00C710A8" w:rsidP="00C710A8">
      <w:pPr>
        <w:rPr>
          <w:rFonts w:eastAsia="Times New Roman" w:cs="Times New Roman"/>
          <w:szCs w:val="24"/>
          <w:lang w:eastAsia="es-ES"/>
        </w:rPr>
      </w:pPr>
      <w:r w:rsidRPr="0057763E">
        <w:rPr>
          <w:rFonts w:eastAsia="Times New Roman" w:cs="Times New Roman"/>
          <w:szCs w:val="24"/>
          <w:lang w:eastAsia="es-ES"/>
        </w:rPr>
        <w:t>Por otra parte, del contenido del artículo 1 de la Constitución Política de los Estados Unidos Mexicanos, se destaca lo siguiente:</w:t>
      </w:r>
    </w:p>
    <w:p w14:paraId="27A94589" w14:textId="77777777" w:rsidR="00C710A8" w:rsidRPr="0057763E" w:rsidRDefault="00C710A8" w:rsidP="00C710A8">
      <w:pPr>
        <w:spacing w:before="240"/>
        <w:ind w:left="851" w:right="851"/>
        <w:rPr>
          <w:rFonts w:cs="Times New Roman"/>
          <w:i/>
          <w:lang w:eastAsia="es-ES"/>
        </w:rPr>
      </w:pPr>
      <w:r w:rsidRPr="0057763E">
        <w:rPr>
          <w:rFonts w:cs="Times New Roman"/>
          <w:i/>
          <w:lang w:eastAsia="es-ES"/>
        </w:rPr>
        <w:t>“</w:t>
      </w:r>
      <w:r w:rsidRPr="0057763E">
        <w:rPr>
          <w:rFonts w:cs="Times New Roman"/>
          <w:b/>
          <w:i/>
          <w:lang w:eastAsia="es-ES"/>
        </w:rPr>
        <w:t>Artículo 1o</w:t>
      </w:r>
      <w:r w:rsidRPr="0057763E">
        <w:rPr>
          <w:rFonts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DD6DBE" w14:textId="77777777" w:rsidR="00C710A8" w:rsidRPr="0057763E" w:rsidRDefault="00C710A8" w:rsidP="00C710A8">
      <w:pPr>
        <w:spacing w:before="240"/>
        <w:ind w:left="851" w:right="851"/>
        <w:rPr>
          <w:rFonts w:cs="Times New Roman"/>
          <w:i/>
          <w:lang w:eastAsia="es-ES"/>
        </w:rPr>
      </w:pPr>
      <w:r w:rsidRPr="0057763E">
        <w:rPr>
          <w:rFonts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0C7DBC2" w14:textId="77777777" w:rsidR="00C710A8" w:rsidRPr="0057763E" w:rsidRDefault="00C710A8" w:rsidP="00C710A8">
      <w:pPr>
        <w:spacing w:before="240"/>
        <w:ind w:left="851" w:right="851"/>
        <w:rPr>
          <w:rFonts w:cs="Times New Roman"/>
          <w:b/>
          <w:i/>
          <w:lang w:eastAsia="es-ES"/>
        </w:rPr>
      </w:pPr>
      <w:r w:rsidRPr="0057763E">
        <w:rPr>
          <w:rFonts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57763E">
        <w:rPr>
          <w:rFonts w:cs="Times New Roman"/>
          <w:b/>
          <w:i/>
          <w:lang w:eastAsia="es-ES"/>
        </w:rPr>
        <w:t>[Sic]</w:t>
      </w:r>
    </w:p>
    <w:p w14:paraId="0E464AC4" w14:textId="77777777" w:rsidR="00C710A8" w:rsidRPr="0057763E" w:rsidRDefault="00C710A8" w:rsidP="00C710A8">
      <w:pPr>
        <w:tabs>
          <w:tab w:val="left" w:pos="709"/>
        </w:tabs>
        <w:spacing w:before="240"/>
        <w:ind w:right="51"/>
        <w:rPr>
          <w:rFonts w:eastAsia="Times New Roman" w:cs="Times New Roman"/>
          <w:szCs w:val="24"/>
          <w:lang w:eastAsia="es-ES"/>
        </w:rPr>
      </w:pPr>
    </w:p>
    <w:p w14:paraId="39AEF7E7" w14:textId="77777777" w:rsidR="00C710A8" w:rsidRPr="0057763E" w:rsidRDefault="00C710A8" w:rsidP="00C710A8">
      <w:pPr>
        <w:tabs>
          <w:tab w:val="left" w:pos="709"/>
        </w:tabs>
        <w:spacing w:before="240"/>
        <w:ind w:right="51"/>
        <w:rPr>
          <w:b/>
          <w:sz w:val="28"/>
          <w:szCs w:val="28"/>
        </w:rPr>
      </w:pPr>
      <w:r w:rsidRPr="0057763E">
        <w:rPr>
          <w:rFonts w:eastAsia="Times New Roman" w:cs="Times New Roman"/>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7763E">
        <w:rPr>
          <w:rFonts w:eastAsia="Times New Roman" w:cs="Times New Roman"/>
          <w:b/>
          <w:szCs w:val="24"/>
          <w:u w:val="single"/>
          <w:lang w:eastAsia="es-ES"/>
        </w:rPr>
        <w:t>incluso, la solicitud de acceso a la información pueda ser anónima</w:t>
      </w:r>
      <w:r w:rsidRPr="0057763E">
        <w:rPr>
          <w:rFonts w:eastAsia="Times New Roman" w:cs="Times New Roman"/>
          <w:szCs w:val="24"/>
          <w:lang w:eastAsia="es-ES"/>
        </w:rPr>
        <w:t xml:space="preserve"> o no contener un nombre que identifique al solicitante o que permita tener certeza sobre su identidad. </w:t>
      </w:r>
      <w:r w:rsidRPr="0057763E">
        <w:rPr>
          <w:rFonts w:cs="Arial"/>
          <w:szCs w:val="24"/>
        </w:rPr>
        <w:t>En conclusión, se cubrieron los requisitos de procedencia y procedibilidad y conforme a las constancias que obran en el expediente.</w:t>
      </w:r>
    </w:p>
    <w:p w14:paraId="06F371AF" w14:textId="77777777" w:rsidR="00C710A8" w:rsidRPr="0057763E" w:rsidRDefault="00C710A8" w:rsidP="00454915">
      <w:pPr>
        <w:pStyle w:val="Ttulo2"/>
        <w:rPr>
          <w:rFonts w:eastAsia="Palatino Linotype"/>
        </w:rPr>
      </w:pPr>
    </w:p>
    <w:p w14:paraId="7BAB87BE" w14:textId="77777777" w:rsidR="00C710A8" w:rsidRPr="0057763E" w:rsidRDefault="00C710A8" w:rsidP="00C710A8">
      <w:pPr>
        <w:tabs>
          <w:tab w:val="left" w:pos="709"/>
        </w:tabs>
        <w:spacing w:before="240"/>
        <w:ind w:right="51"/>
        <w:rPr>
          <w:b/>
          <w:sz w:val="28"/>
          <w:szCs w:val="28"/>
        </w:rPr>
      </w:pPr>
      <w:r w:rsidRPr="0057763E">
        <w:rPr>
          <w:b/>
          <w:sz w:val="28"/>
          <w:szCs w:val="28"/>
        </w:rPr>
        <w:t xml:space="preserve">CUARTO. Estudio y resolución del asunto </w:t>
      </w:r>
      <w:r w:rsidRPr="0057763E">
        <w:rPr>
          <w:b/>
          <w:sz w:val="28"/>
          <w:szCs w:val="28"/>
        </w:rPr>
        <w:tab/>
      </w:r>
    </w:p>
    <w:p w14:paraId="7E838EB6" w14:textId="77777777" w:rsidR="00C710A8" w:rsidRPr="0057763E" w:rsidRDefault="00C710A8" w:rsidP="00C710A8">
      <w:pPr>
        <w:pStyle w:val="Prrafodelista"/>
        <w:autoSpaceDE w:val="0"/>
        <w:autoSpaceDN w:val="0"/>
        <w:adjustRightInd w:val="0"/>
        <w:spacing w:before="240" w:after="160"/>
        <w:ind w:left="0"/>
        <w:rPr>
          <w:rFonts w:cs="Arial"/>
        </w:rPr>
      </w:pPr>
      <w:r w:rsidRPr="0057763E">
        <w:rPr>
          <w:rFonts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806E4B7" w14:textId="77777777" w:rsidR="00C710A8" w:rsidRPr="0057763E" w:rsidRDefault="00C710A8" w:rsidP="00C710A8">
      <w:pPr>
        <w:rPr>
          <w:rFonts w:eastAsia="Times New Roman" w:cs="Times New Roman"/>
          <w:szCs w:val="24"/>
          <w:lang w:eastAsia="es-ES"/>
        </w:rPr>
      </w:pPr>
      <w:r w:rsidRPr="0057763E">
        <w:rPr>
          <w:rFonts w:cs="Arial"/>
          <w:szCs w:val="24"/>
        </w:rPr>
        <w:t xml:space="preserve">En este tenor, es necesario subrayar que </w:t>
      </w:r>
      <w:r w:rsidRPr="0057763E">
        <w:rPr>
          <w:rFonts w:eastAsia="Times New Roman" w:cs="Times New Roman"/>
          <w:szCs w:val="24"/>
          <w:lang w:eastAsia="es-ES"/>
        </w:rPr>
        <w:t xml:space="preserve">el derecho de acceso a la información pública, implica que cualquier persona conozca la información contenida en los documentos que </w:t>
      </w:r>
      <w:r w:rsidRPr="0057763E">
        <w:rPr>
          <w:rFonts w:eastAsia="Times New Roman" w:cs="Times New Roman"/>
          <w:szCs w:val="24"/>
          <w:lang w:eastAsia="es-ES"/>
        </w:rPr>
        <w:lastRenderedPageBreak/>
        <w:t>se encuentren en los archivos de los sujetos obligados, conforme a los artículos 4, 12, 24 último párrafo y 160 de la Ley local en la materia, que a la letra citan:</w:t>
      </w:r>
    </w:p>
    <w:p w14:paraId="5B80F90D"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b/>
          <w:i/>
          <w:lang w:eastAsia="es-ES"/>
        </w:rPr>
        <w:t>“Artículo 4.</w:t>
      </w:r>
      <w:r w:rsidRPr="0057763E">
        <w:rPr>
          <w:rFonts w:eastAsia="Times New Roman"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DF46E1"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AF19CD"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D7DB53F"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b/>
          <w:i/>
          <w:lang w:eastAsia="es-ES"/>
        </w:rPr>
        <w:t>Artículo 12.</w:t>
      </w:r>
      <w:r w:rsidRPr="0057763E">
        <w:rPr>
          <w:rFonts w:eastAsia="Times New Roman" w:cs="Times New Roman"/>
          <w:i/>
          <w:lang w:eastAsia="es-ES"/>
        </w:rPr>
        <w:t xml:space="preserve"> Quienes generen, recopilen, administren, manejen, procesen, archiven o conserven información pública serán responsables de la misma en los términos de las disposiciones jurídicas aplicables.</w:t>
      </w:r>
    </w:p>
    <w:p w14:paraId="6A9F21C1"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5DECA38"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7F00AFC4" w14:textId="77777777" w:rsidR="00C710A8" w:rsidRPr="0057763E" w:rsidRDefault="00C710A8" w:rsidP="00C710A8">
      <w:pPr>
        <w:spacing w:before="240"/>
        <w:ind w:left="851" w:right="851"/>
        <w:rPr>
          <w:rFonts w:eastAsia="Times New Roman" w:cs="Times New Roman"/>
          <w:b/>
          <w:i/>
          <w:lang w:eastAsia="es-ES"/>
        </w:rPr>
      </w:pPr>
      <w:r w:rsidRPr="0057763E">
        <w:rPr>
          <w:rFonts w:eastAsia="Times New Roman" w:cs="Times New Roman"/>
          <w:b/>
          <w:i/>
          <w:lang w:eastAsia="es-ES"/>
        </w:rPr>
        <w:t xml:space="preserve">Artículo 24. </w:t>
      </w:r>
    </w:p>
    <w:p w14:paraId="5863E1EC"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0ADEEDFC"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Los sujetos obligados solo proporcionarán la información pública que generen, administren o posean en el ejercicio de sus atribuciones.”</w:t>
      </w:r>
    </w:p>
    <w:p w14:paraId="255C8875"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i/>
          <w:lang w:eastAsia="es-ES"/>
        </w:rPr>
        <w:t>(…)</w:t>
      </w:r>
    </w:p>
    <w:p w14:paraId="69EBB4E9" w14:textId="77777777" w:rsidR="00C710A8" w:rsidRPr="0057763E" w:rsidRDefault="00C710A8" w:rsidP="00C710A8">
      <w:pPr>
        <w:spacing w:before="240"/>
        <w:ind w:left="851" w:right="851"/>
        <w:rPr>
          <w:rFonts w:eastAsia="Times New Roman" w:cs="Times New Roman"/>
          <w:i/>
          <w:lang w:eastAsia="es-ES"/>
        </w:rPr>
      </w:pPr>
      <w:r w:rsidRPr="0057763E">
        <w:rPr>
          <w:rFonts w:eastAsia="Times New Roman" w:cs="Times New Roman"/>
          <w:b/>
          <w:i/>
          <w:lang w:eastAsia="es-ES"/>
        </w:rPr>
        <w:t>Artículo 160.</w:t>
      </w:r>
      <w:r w:rsidRPr="0057763E">
        <w:rPr>
          <w:rFonts w:eastAsia="Times New Roman" w:cs="Times New Roman"/>
          <w:i/>
          <w:lang w:eastAsia="es-ES"/>
        </w:rPr>
        <w:t xml:space="preserve"> Los sujetos obligados deberán otorgar acceso a los documentos que se </w:t>
      </w:r>
      <w:r w:rsidRPr="0057763E">
        <w:rPr>
          <w:rFonts w:eastAsia="Times New Roman" w:cs="Times New Roman"/>
          <w:b/>
          <w:i/>
          <w:lang w:eastAsia="es-ES"/>
        </w:rPr>
        <w:t xml:space="preserve"> </w:t>
      </w:r>
      <w:r w:rsidRPr="0057763E">
        <w:rPr>
          <w:rFonts w:eastAsia="Times New Roman"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28848A2" w14:textId="77777777" w:rsidR="00C710A8" w:rsidRPr="0057763E" w:rsidRDefault="00C710A8" w:rsidP="00C710A8">
      <w:pPr>
        <w:spacing w:before="240"/>
        <w:ind w:left="851" w:right="851"/>
        <w:rPr>
          <w:rFonts w:eastAsia="Times New Roman" w:cs="Times New Roman"/>
          <w:b/>
          <w:i/>
          <w:lang w:eastAsia="es-ES"/>
        </w:rPr>
      </w:pPr>
      <w:r w:rsidRPr="0057763E">
        <w:rPr>
          <w:rFonts w:eastAsia="Times New Roman" w:cs="Times New Roman"/>
          <w:i/>
          <w:lang w:eastAsia="es-ES"/>
        </w:rPr>
        <w:t>En caso que la información solicitada consista en bases de datos se deberá privilegiar la entrega de la misma en formatos abiertos.”</w:t>
      </w:r>
      <w:r w:rsidRPr="0057763E">
        <w:rPr>
          <w:rFonts w:eastAsia="Times New Roman" w:cs="Times New Roman"/>
          <w:b/>
          <w:i/>
          <w:lang w:eastAsia="es-ES"/>
        </w:rPr>
        <w:t>(Sic)</w:t>
      </w:r>
    </w:p>
    <w:p w14:paraId="1157173E" w14:textId="77777777" w:rsidR="00C710A8" w:rsidRPr="0057763E" w:rsidRDefault="00C710A8" w:rsidP="00C710A8">
      <w:pPr>
        <w:rPr>
          <w:rFonts w:eastAsia="Times New Roman" w:cs="Times New Roman"/>
          <w:szCs w:val="24"/>
          <w:lang w:eastAsia="es-ES"/>
        </w:rPr>
      </w:pPr>
    </w:p>
    <w:p w14:paraId="55235554" w14:textId="77777777" w:rsidR="00C710A8" w:rsidRPr="0057763E" w:rsidRDefault="00C710A8" w:rsidP="00C710A8">
      <w:pPr>
        <w:rPr>
          <w:rFonts w:eastAsia="Times New Roman" w:cs="Times New Roman"/>
          <w:szCs w:val="24"/>
          <w:lang w:eastAsia="es-ES"/>
        </w:rPr>
      </w:pPr>
      <w:r w:rsidRPr="0057763E">
        <w:rPr>
          <w:rFonts w:eastAsia="Times New Roman" w:cs="Times New Roman"/>
          <w:szCs w:val="24"/>
          <w:lang w:eastAsia="es-ES"/>
        </w:rPr>
        <w:lastRenderedPageBreak/>
        <w:t xml:space="preserve">Así que la obligación de los </w:t>
      </w:r>
      <w:r w:rsidRPr="0057763E">
        <w:rPr>
          <w:rFonts w:eastAsia="Times New Roman" w:cs="Times New Roman"/>
          <w:b/>
          <w:szCs w:val="24"/>
          <w:lang w:eastAsia="es-ES"/>
        </w:rPr>
        <w:t>Sujetos Obligados</w:t>
      </w:r>
      <w:r w:rsidRPr="0057763E">
        <w:rPr>
          <w:rFonts w:eastAsia="Times New Roman" w:cs="Times New Roman"/>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7763E">
        <w:rPr>
          <w:rFonts w:eastAsia="Times New Roman" w:cs="Times New Roman"/>
          <w:bCs/>
          <w:szCs w:val="24"/>
          <w:lang w:eastAsia="es-ES"/>
        </w:rPr>
        <w:t>de la Ley local en la materia, que se reproduce de la siguiente forma</w:t>
      </w:r>
      <w:r w:rsidRPr="0057763E">
        <w:rPr>
          <w:rFonts w:eastAsia="Times New Roman" w:cs="Times New Roman"/>
          <w:szCs w:val="24"/>
          <w:lang w:eastAsia="es-ES"/>
        </w:rPr>
        <w:t>:</w:t>
      </w:r>
    </w:p>
    <w:p w14:paraId="478D4D02" w14:textId="77777777" w:rsidR="00C710A8" w:rsidRPr="0057763E" w:rsidRDefault="00C710A8" w:rsidP="00C710A8">
      <w:pPr>
        <w:spacing w:before="240"/>
        <w:ind w:left="851" w:right="851"/>
        <w:rPr>
          <w:rFonts w:eastAsia="Times New Roman" w:cs="Arial"/>
          <w:b/>
          <w:i/>
          <w:lang w:eastAsia="es-ES"/>
        </w:rPr>
      </w:pPr>
      <w:r w:rsidRPr="0057763E">
        <w:rPr>
          <w:rFonts w:eastAsia="Times New Roman"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57763E">
        <w:rPr>
          <w:rFonts w:eastAsia="Times New Roman" w:cs="Arial"/>
          <w:b/>
          <w:i/>
          <w:lang w:eastAsia="es-ES"/>
        </w:rPr>
        <w:t>[Sic]</w:t>
      </w:r>
    </w:p>
    <w:p w14:paraId="12D0293C" w14:textId="77777777" w:rsidR="00C710A8" w:rsidRPr="0057763E" w:rsidRDefault="00C710A8" w:rsidP="00C710A8">
      <w:pPr>
        <w:spacing w:before="240"/>
        <w:ind w:left="851" w:right="851"/>
        <w:rPr>
          <w:rFonts w:eastAsia="Times New Roman" w:cs="Arial"/>
          <w:b/>
          <w:i/>
          <w:lang w:eastAsia="es-ES"/>
        </w:rPr>
      </w:pPr>
    </w:p>
    <w:p w14:paraId="56CA9EAA" w14:textId="45BCBEEA" w:rsidR="00C710A8" w:rsidRPr="0057763E" w:rsidRDefault="00C710A8" w:rsidP="00C710A8">
      <w:pPr>
        <w:spacing w:before="240"/>
        <w:rPr>
          <w:rFonts w:cs="Arial"/>
          <w:szCs w:val="24"/>
        </w:rPr>
      </w:pPr>
      <w:r w:rsidRPr="0057763E">
        <w:rPr>
          <w:rFonts w:cs="Arial"/>
          <w:szCs w:val="24"/>
        </w:rPr>
        <w:t xml:space="preserve">En una aproximación inicial, con relación a la solicitud de información </w:t>
      </w:r>
      <w:r w:rsidRPr="0057763E">
        <w:rPr>
          <w:rFonts w:cs="Arial"/>
          <w:b/>
          <w:bCs/>
          <w:szCs w:val="24"/>
        </w:rPr>
        <w:t>00597/TEPOTZOT/IP/2025,</w:t>
      </w:r>
      <w:r w:rsidRPr="0057763E">
        <w:rPr>
          <w:rFonts w:cs="Arial"/>
          <w:szCs w:val="24"/>
        </w:rPr>
        <w:t xml:space="preserve"> se desprenden que fue requerida la siguiente información:</w:t>
      </w:r>
    </w:p>
    <w:p w14:paraId="7280EC3F" w14:textId="5DAE40E1" w:rsidR="00C710A8" w:rsidRPr="0057763E" w:rsidRDefault="00C710A8" w:rsidP="00C710A8">
      <w:pPr>
        <w:pStyle w:val="Citas"/>
        <w:rPr>
          <w:b/>
          <w:bCs/>
        </w:rPr>
      </w:pPr>
      <w:r w:rsidRPr="0057763E">
        <w:t xml:space="preserve">“La imagen del acuse de recibo con sello de recibido por la contraloría interna municipal del oficio HAT/UTAIP/2025/798 referente a la solicitud de información folio 000526/TEPOTZOT/IP/2025” </w:t>
      </w:r>
      <w:r w:rsidRPr="0057763E">
        <w:rPr>
          <w:b/>
          <w:bCs/>
        </w:rPr>
        <w:t xml:space="preserve">(Sic) </w:t>
      </w:r>
    </w:p>
    <w:p w14:paraId="70729D19" w14:textId="77777777" w:rsidR="00C710A8" w:rsidRPr="0057763E" w:rsidRDefault="00C710A8" w:rsidP="00C710A8">
      <w:pPr>
        <w:spacing w:before="240"/>
        <w:rPr>
          <w:rFonts w:cs="Arial"/>
          <w:szCs w:val="24"/>
        </w:rPr>
      </w:pPr>
    </w:p>
    <w:p w14:paraId="53682300" w14:textId="77777777" w:rsidR="00C710A8" w:rsidRPr="0057763E" w:rsidRDefault="00C710A8" w:rsidP="00C710A8">
      <w:pPr>
        <w:rPr>
          <w:rFonts w:cs="Arial"/>
          <w:noProof/>
          <w:color w:val="000000"/>
        </w:rPr>
      </w:pPr>
      <w:r w:rsidRPr="0057763E">
        <w:rPr>
          <w:rFonts w:cs="Arial"/>
          <w:szCs w:val="24"/>
        </w:rPr>
        <w:t xml:space="preserve">Bajo este contexto, a efecto de identificar las unidades administrativas competentes se traen a colación los </w:t>
      </w:r>
      <w:r w:rsidRPr="0057763E">
        <w:rPr>
          <w:rFonts w:cs="Arial"/>
          <w:noProof/>
          <w:color w:val="000000"/>
        </w:rPr>
        <w:t>artículos 24, fracción XII, y 92, fracción II de la Ley de Transparencia local, porciones normativas cuyo contenido literal es el siguiente:</w:t>
      </w:r>
    </w:p>
    <w:p w14:paraId="5D1392C9" w14:textId="77777777" w:rsidR="00C710A8" w:rsidRPr="0057763E" w:rsidRDefault="00C710A8" w:rsidP="00C710A8">
      <w:pPr>
        <w:tabs>
          <w:tab w:val="left" w:pos="709"/>
        </w:tabs>
        <w:spacing w:before="240"/>
        <w:ind w:left="851" w:right="851"/>
        <w:rPr>
          <w:i/>
        </w:rPr>
      </w:pPr>
      <w:r w:rsidRPr="0057763E">
        <w:rPr>
          <w:i/>
        </w:rPr>
        <w:lastRenderedPageBreak/>
        <w:t>“Artículo 24. Para el cumplimiento de los objetivos de esta Ley, los sujetos obligados deberán cumplir con las siguientes obligaciones, según corresponda, de acuerdo a su naturaleza:</w:t>
      </w:r>
    </w:p>
    <w:p w14:paraId="52F3166A" w14:textId="77777777" w:rsidR="00C710A8" w:rsidRPr="0057763E" w:rsidRDefault="00C710A8" w:rsidP="00C710A8">
      <w:pPr>
        <w:tabs>
          <w:tab w:val="left" w:pos="709"/>
        </w:tabs>
        <w:spacing w:before="240"/>
        <w:ind w:left="851" w:right="851"/>
        <w:rPr>
          <w:i/>
        </w:rPr>
      </w:pPr>
      <w:r w:rsidRPr="0057763E">
        <w:rPr>
          <w:i/>
        </w:rPr>
        <w:t>XII. Publicar y mantener actualizada la información relativa a las obligaciones generales de transparencia previstas en la presente Ley o determinadas así por el Instituto, y en general aquella que sea de interés público;</w:t>
      </w:r>
    </w:p>
    <w:p w14:paraId="52AFC1D7" w14:textId="77777777" w:rsidR="00C710A8" w:rsidRPr="0057763E" w:rsidRDefault="00C710A8" w:rsidP="00C710A8">
      <w:pPr>
        <w:tabs>
          <w:tab w:val="left" w:pos="709"/>
        </w:tabs>
        <w:spacing w:before="240"/>
        <w:ind w:left="851" w:right="851"/>
        <w:rPr>
          <w:i/>
        </w:rPr>
      </w:pPr>
      <w:r w:rsidRPr="0057763E">
        <w:rPr>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AC2D12" w14:textId="77777777" w:rsidR="00C710A8" w:rsidRPr="0057763E" w:rsidRDefault="00C710A8" w:rsidP="00C710A8">
      <w:pPr>
        <w:pStyle w:val="INFOEM"/>
      </w:pPr>
      <w:r w:rsidRPr="0057763E">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749EED1" w14:textId="77777777" w:rsidR="00C710A8" w:rsidRPr="0057763E" w:rsidRDefault="00C710A8" w:rsidP="00C710A8">
      <w:pPr>
        <w:pStyle w:val="Citas"/>
        <w:rPr>
          <w:bCs/>
          <w:sz w:val="24"/>
          <w:szCs w:val="24"/>
        </w:rPr>
      </w:pPr>
      <w:r w:rsidRPr="0057763E">
        <w:t xml:space="preserve"> (…)” </w:t>
      </w:r>
      <w:r w:rsidRPr="0057763E">
        <w:rPr>
          <w:b/>
          <w:bCs/>
        </w:rPr>
        <w:t>(Sic)</w:t>
      </w:r>
    </w:p>
    <w:p w14:paraId="18974381" w14:textId="77777777" w:rsidR="00C710A8" w:rsidRPr="0057763E" w:rsidRDefault="00C710A8" w:rsidP="00C710A8">
      <w:pPr>
        <w:spacing w:before="240"/>
        <w:rPr>
          <w:noProof/>
          <w:szCs w:val="24"/>
        </w:rPr>
      </w:pPr>
    </w:p>
    <w:p w14:paraId="3C396142" w14:textId="235896A0" w:rsidR="00C710A8" w:rsidRPr="0057763E" w:rsidRDefault="00C710A8" w:rsidP="00C710A8">
      <w:pPr>
        <w:spacing w:before="240"/>
        <w:rPr>
          <w:szCs w:val="24"/>
        </w:rPr>
      </w:pPr>
      <w:r w:rsidRPr="0057763E">
        <w:rPr>
          <w:szCs w:val="24"/>
        </w:rPr>
        <w:t>Sirven de sustento las siguientes imágenes ilustrativas:</w:t>
      </w:r>
    </w:p>
    <w:p w14:paraId="3F6D0553" w14:textId="77777777" w:rsidR="00C710A8" w:rsidRPr="0057763E" w:rsidRDefault="00C710A8" w:rsidP="00454915">
      <w:pPr>
        <w:pStyle w:val="Ttulo2"/>
        <w:rPr>
          <w:rFonts w:eastAsia="Palatino Linotype"/>
        </w:rPr>
      </w:pPr>
    </w:p>
    <w:p w14:paraId="6BD406B0" w14:textId="77777777" w:rsidR="00454915" w:rsidRPr="0057763E" w:rsidRDefault="00454915" w:rsidP="00454915">
      <w:pPr>
        <w:pBdr>
          <w:top w:val="nil"/>
          <w:left w:val="nil"/>
          <w:bottom w:val="nil"/>
          <w:right w:val="nil"/>
          <w:between w:val="nil"/>
        </w:pBdr>
        <w:contextualSpacing/>
        <w:rPr>
          <w:rFonts w:eastAsia="Palatino Linotype" w:cs="Palatino Linotype"/>
          <w:color w:val="000000"/>
          <w:szCs w:val="24"/>
        </w:rPr>
      </w:pPr>
    </w:p>
    <w:p w14:paraId="0A8CA230" w14:textId="77777777" w:rsidR="00C710A8" w:rsidRPr="0057763E" w:rsidRDefault="00C710A8" w:rsidP="00454915">
      <w:pPr>
        <w:pBdr>
          <w:top w:val="nil"/>
          <w:left w:val="nil"/>
          <w:bottom w:val="nil"/>
          <w:right w:val="nil"/>
          <w:between w:val="nil"/>
        </w:pBdr>
        <w:contextualSpacing/>
        <w:rPr>
          <w:rFonts w:eastAsia="Palatino Linotype" w:cs="Palatino Linotype"/>
          <w:color w:val="000000"/>
          <w:szCs w:val="24"/>
        </w:rPr>
      </w:pPr>
    </w:p>
    <w:p w14:paraId="628E42EA" w14:textId="4E01F32A" w:rsidR="00C710A8" w:rsidRPr="0057763E" w:rsidRDefault="0017399A" w:rsidP="00454915">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noProof/>
          <w:color w:val="000000"/>
          <w:szCs w:val="24"/>
          <w:lang w:val="es-MX"/>
        </w:rPr>
        <w:lastRenderedPageBreak/>
        <mc:AlternateContent>
          <mc:Choice Requires="wps">
            <w:drawing>
              <wp:anchor distT="0" distB="0" distL="114300" distR="114300" simplePos="0" relativeHeight="251665408" behindDoc="0" locked="0" layoutInCell="1" allowOverlap="1" wp14:anchorId="3BDA68BA" wp14:editId="1313BE7A">
                <wp:simplePos x="0" y="0"/>
                <wp:positionH relativeFrom="column">
                  <wp:posOffset>1188720</wp:posOffset>
                </wp:positionH>
                <wp:positionV relativeFrom="paragraph">
                  <wp:posOffset>5074285</wp:posOffset>
                </wp:positionV>
                <wp:extent cx="2232660" cy="289560"/>
                <wp:effectExtent l="0" t="0" r="15240" b="15240"/>
                <wp:wrapNone/>
                <wp:docPr id="1170496523" name="Rectangle 2"/>
                <wp:cNvGraphicFramePr/>
                <a:graphic xmlns:a="http://schemas.openxmlformats.org/drawingml/2006/main">
                  <a:graphicData uri="http://schemas.microsoft.com/office/word/2010/wordprocessingShape">
                    <wps:wsp>
                      <wps:cNvSpPr/>
                      <wps:spPr>
                        <a:xfrm>
                          <a:off x="0" y="0"/>
                          <a:ext cx="2232660" cy="2895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0CED7A" id="Rectangle 2" o:spid="_x0000_s1026" style="position:absolute;margin-left:93.6pt;margin-top:399.55pt;width:175.8pt;height:2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" filled="f" strokecolor="#e00" strokeweight="1pt"/>
            </w:pict>
          </mc:Fallback>
        </mc:AlternateContent>
      </w:r>
      <w:r w:rsidRPr="0057763E">
        <w:rPr>
          <w:rFonts w:eastAsia="Palatino Linotype" w:cs="Palatino Linotype"/>
          <w:noProof/>
          <w:color w:val="000000"/>
          <w:szCs w:val="24"/>
          <w:lang w:val="es-MX"/>
        </w:rPr>
        <w:drawing>
          <wp:anchor distT="0" distB="0" distL="114300" distR="114300" simplePos="0" relativeHeight="251664384" behindDoc="0" locked="0" layoutInCell="1" allowOverlap="1" wp14:anchorId="539D4727" wp14:editId="69444982">
            <wp:simplePos x="0" y="0"/>
            <wp:positionH relativeFrom="column">
              <wp:posOffset>-64770</wp:posOffset>
            </wp:positionH>
            <wp:positionV relativeFrom="paragraph">
              <wp:posOffset>3698875</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214135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378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7763E">
        <w:rPr>
          <w:rFonts w:eastAsia="Palatino Linotype" w:cs="Palatino Linotype"/>
          <w:noProof/>
          <w:color w:val="000000"/>
          <w:szCs w:val="24"/>
          <w:lang w:val="es-MX"/>
        </w:rPr>
        <w:drawing>
          <wp:anchor distT="0" distB="0" distL="114300" distR="114300" simplePos="0" relativeHeight="251658239" behindDoc="0" locked="0" layoutInCell="1" allowOverlap="1" wp14:anchorId="64183A24" wp14:editId="6D0667D0">
            <wp:simplePos x="0" y="0"/>
            <wp:positionH relativeFrom="column">
              <wp:posOffset>-57150</wp:posOffset>
            </wp:positionH>
            <wp:positionV relativeFrom="paragraph">
              <wp:posOffset>19050</wp:posOffset>
            </wp:positionV>
            <wp:extent cx="5756910" cy="3535680"/>
            <wp:effectExtent l="19050" t="19050" r="15240" b="26670"/>
            <wp:wrapThrough wrapText="bothSides">
              <wp:wrapPolygon edited="0">
                <wp:start x="-71" y="-116"/>
                <wp:lineTo x="-71" y="21647"/>
                <wp:lineTo x="21586" y="21647"/>
                <wp:lineTo x="21586" y="-116"/>
                <wp:lineTo x="-71" y="-116"/>
              </wp:wrapPolygon>
            </wp:wrapThrough>
            <wp:docPr id="188357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7530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535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0423AF" w14:textId="77777777" w:rsidR="0017399A" w:rsidRPr="0057763E" w:rsidRDefault="0017399A" w:rsidP="0017399A">
      <w:pPr>
        <w:pStyle w:val="Prrafodelista"/>
        <w:autoSpaceDE w:val="0"/>
        <w:autoSpaceDN w:val="0"/>
        <w:adjustRightInd w:val="0"/>
        <w:spacing w:before="240" w:after="160"/>
        <w:ind w:left="0"/>
        <w:rPr>
          <w:rFonts w:cs="Arial"/>
        </w:rPr>
      </w:pPr>
      <w:r w:rsidRPr="0057763E">
        <w:rPr>
          <w:rFonts w:cs="Arial"/>
        </w:rPr>
        <w:lastRenderedPageBreak/>
        <w:t xml:space="preserve">De lo expuesto con anterioridad, se desprende que </w:t>
      </w:r>
      <w:r w:rsidRPr="0057763E">
        <w:rPr>
          <w:rFonts w:cs="Arial"/>
          <w:b/>
          <w:bCs/>
        </w:rPr>
        <w:t xml:space="preserve">El Sujeto Obligado </w:t>
      </w:r>
      <w:r w:rsidRPr="0057763E">
        <w:rPr>
          <w:rFonts w:cs="Arial"/>
        </w:rPr>
        <w:t xml:space="preserve">se auxilia de diversas Direcciones, Subdirecciones, Departamentos y Unidades Administrativas para cumplir con sus fines y objetivos, resultando de nuestro más amplio interés la Unidad de Transparencia y Acceso a la Información Pública. </w:t>
      </w:r>
    </w:p>
    <w:p w14:paraId="6F8D9115" w14:textId="4E0A47FE" w:rsidR="009E3BA9" w:rsidRPr="0057763E" w:rsidRDefault="0017399A" w:rsidP="0017399A">
      <w:pPr>
        <w:rPr>
          <w:rFonts w:cs="Arial"/>
          <w:szCs w:val="24"/>
        </w:rPr>
      </w:pPr>
      <w:r w:rsidRPr="0057763E">
        <w:rPr>
          <w:rFonts w:cs="Arial"/>
          <w:szCs w:val="24"/>
        </w:rPr>
        <w:t xml:space="preserve">En virtud de lo anterior, para ilustrar la competencia de la Unidad de Transparencia resulta oportuno traer a colación los artículos </w:t>
      </w:r>
      <w:r w:rsidR="009E3BA9" w:rsidRPr="0057763E">
        <w:rPr>
          <w:rFonts w:cs="Arial"/>
          <w:szCs w:val="24"/>
        </w:rPr>
        <w:t>50, 53, 162 y 163 de la Ley de Transparencia y Acceso a la Información Pública del Estado de México y Municipios; así como el numeral 114 del Bando Municipal de Tepotzotlán, porciones normativas que disponen a la literalidad lo siguiente:</w:t>
      </w:r>
    </w:p>
    <w:p w14:paraId="0C1B00A4" w14:textId="371789B1" w:rsidR="0017399A" w:rsidRPr="0057763E" w:rsidRDefault="009E3BA9" w:rsidP="009E3BA9">
      <w:pPr>
        <w:pStyle w:val="Citas"/>
        <w:jc w:val="center"/>
        <w:rPr>
          <w:b/>
          <w:bCs/>
          <w:i w:val="0"/>
          <w:iCs/>
        </w:rPr>
      </w:pPr>
      <w:r w:rsidRPr="0057763E">
        <w:rPr>
          <w:b/>
          <w:bCs/>
          <w:i w:val="0"/>
          <w:iCs/>
        </w:rPr>
        <w:t>LEY DE TRANSPARENCIA Y ACCESO A LA INFORMACIÓN PÚBLICA DEL ESTADO DE MÉXICO Y MUNICIPIOS</w:t>
      </w:r>
    </w:p>
    <w:p w14:paraId="0864543E" w14:textId="048EE8E0" w:rsidR="009E3BA9" w:rsidRPr="0057763E" w:rsidRDefault="0017399A" w:rsidP="009E3BA9">
      <w:pPr>
        <w:pStyle w:val="Citas"/>
      </w:pPr>
      <w:r w:rsidRPr="0057763E">
        <w:t>“</w:t>
      </w:r>
      <w:r w:rsidR="009E3BA9" w:rsidRPr="0057763E">
        <w:t>Artículo 50. Los sujetos obligados contarán con un área responsable para la atención de las solicitudes de información, a la que se le denominará Unidad de Transparencia</w:t>
      </w:r>
    </w:p>
    <w:p w14:paraId="71486963" w14:textId="69CC5D1C" w:rsidR="009E3BA9" w:rsidRPr="0057763E" w:rsidRDefault="009E3BA9" w:rsidP="009E3BA9">
      <w:pPr>
        <w:pStyle w:val="Citas"/>
      </w:pPr>
      <w:r w:rsidRPr="0057763E">
        <w:t>Artículo 53. Las Unidades de Transparencia tendrán las siguientes funciones:</w:t>
      </w:r>
    </w:p>
    <w:p w14:paraId="4F0A6FE8" w14:textId="2CF71B7A" w:rsidR="009E3BA9" w:rsidRPr="0057763E" w:rsidRDefault="009E3BA9" w:rsidP="009E3BA9">
      <w:pPr>
        <w:pStyle w:val="Citas"/>
      </w:pPr>
      <w:r w:rsidRPr="0057763E">
        <w:t>(…)</w:t>
      </w:r>
    </w:p>
    <w:p w14:paraId="552E7313" w14:textId="77777777" w:rsidR="009E3BA9" w:rsidRPr="0057763E" w:rsidRDefault="009E3BA9" w:rsidP="009E3BA9">
      <w:pPr>
        <w:pStyle w:val="Citas"/>
      </w:pPr>
      <w:r w:rsidRPr="0057763E">
        <w:t>II. Recibir, tramitar y dar respuesta a las solicitudes de acceso a la información;</w:t>
      </w:r>
    </w:p>
    <w:p w14:paraId="4065A024" w14:textId="2320C02E" w:rsidR="009E3BA9" w:rsidRPr="0057763E" w:rsidRDefault="009E3BA9" w:rsidP="009E3BA9">
      <w:pPr>
        <w:pStyle w:val="Citas"/>
      </w:pPr>
      <w:r w:rsidRPr="0057763E">
        <w:t>(…)</w:t>
      </w:r>
    </w:p>
    <w:p w14:paraId="7284B00D" w14:textId="4493FC73" w:rsidR="009E3BA9" w:rsidRPr="0057763E" w:rsidRDefault="009E3BA9" w:rsidP="009E3BA9">
      <w:pPr>
        <w:pStyle w:val="Citas"/>
      </w:pPr>
      <w:r w:rsidRPr="0057763E">
        <w:t>IV. Realizar, con efectividad, los trámites internos necesarios para la atención de las solicitudes de acceso a la información;</w:t>
      </w:r>
    </w:p>
    <w:p w14:paraId="3BFDE97E" w14:textId="7E9B961D" w:rsidR="009E3BA9" w:rsidRPr="0057763E" w:rsidRDefault="009E3BA9" w:rsidP="009E3BA9">
      <w:pPr>
        <w:pStyle w:val="Citas"/>
      </w:pPr>
      <w:r w:rsidRPr="0057763E">
        <w:t xml:space="preserve">Artículo 162. Las unidades de transparencia deberán garantizar que las solicitudes se turnen a todas las Áreas competentes que cuenten con la información o deban tenerla </w:t>
      </w:r>
      <w:r w:rsidRPr="0057763E">
        <w:lastRenderedPageBreak/>
        <w:t>de acuerdo a sus facultades, competencias y funciones, con el objeto de que realicen una búsqueda exhaustiva y razonable de la información solicitada.</w:t>
      </w:r>
    </w:p>
    <w:p w14:paraId="510DB668" w14:textId="4E1501AE" w:rsidR="009E3BA9" w:rsidRPr="0057763E" w:rsidRDefault="009E3BA9" w:rsidP="009E3BA9">
      <w:pPr>
        <w:pStyle w:val="Citas"/>
      </w:pPr>
      <w:r w:rsidRPr="0057763E">
        <w:t>Artículo 163. La Unidad de Transparencia deberá notificar la respuesta a la solicitud al interesado en el menor tiempo posible, que no podrá exceder de quince días hábiles, contados a partir del día siguiente a la presentación de aquélla.</w:t>
      </w:r>
    </w:p>
    <w:p w14:paraId="69B16E9B" w14:textId="77976EB3" w:rsidR="0017399A" w:rsidRPr="0057763E" w:rsidRDefault="009E3BA9" w:rsidP="009E3BA9">
      <w:pPr>
        <w:pStyle w:val="Citas"/>
        <w:rPr>
          <w:b/>
          <w:bCs/>
        </w:rPr>
      </w:pPr>
      <w:r w:rsidRPr="0057763E">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Pr="0057763E">
        <w:rPr>
          <w:b/>
          <w:bCs/>
        </w:rPr>
        <w:t>(Sic)</w:t>
      </w:r>
    </w:p>
    <w:p w14:paraId="56ED21E6" w14:textId="77777777" w:rsidR="0017399A" w:rsidRPr="0057763E" w:rsidRDefault="0017399A" w:rsidP="0017399A">
      <w:pPr>
        <w:rPr>
          <w:rFonts w:cs="Arial"/>
          <w:b/>
          <w:bCs/>
          <w:szCs w:val="24"/>
        </w:rPr>
      </w:pPr>
    </w:p>
    <w:p w14:paraId="3317F857" w14:textId="6145A708" w:rsidR="0017399A" w:rsidRPr="0057763E" w:rsidRDefault="003604E7" w:rsidP="003604E7">
      <w:pPr>
        <w:pStyle w:val="Citas"/>
        <w:jc w:val="center"/>
        <w:rPr>
          <w:b/>
          <w:bCs/>
          <w:i w:val="0"/>
          <w:iCs/>
        </w:rPr>
      </w:pPr>
      <w:r w:rsidRPr="0057763E">
        <w:rPr>
          <w:b/>
          <w:bCs/>
          <w:i w:val="0"/>
          <w:iCs/>
        </w:rPr>
        <w:t>BANDO MUNICIPAL DE TEPOTZOTLÁN</w:t>
      </w:r>
    </w:p>
    <w:p w14:paraId="16FC7264" w14:textId="21670A89" w:rsidR="003604E7" w:rsidRPr="0057763E" w:rsidRDefault="003604E7" w:rsidP="003604E7">
      <w:pPr>
        <w:pStyle w:val="Citas"/>
        <w:rPr>
          <w:b/>
          <w:bCs/>
        </w:rPr>
      </w:pPr>
      <w:r w:rsidRPr="0057763E">
        <w:t xml:space="preserve">“ARTÍCULO 114.- El Ayuntamiento de Tepotzotlán, Estado de México, en su calidad de Sujeto Obligado, en términos del Artículo 6 de la Constitución Política de los Estados Unidos Mexicanos, 4 y 6 de la Ley General de Transparencia y Acceso a la Información Pública del Estado de México, 4 y 6 de la Ley General de Transparencia y Acceso a la Información Pública del Estado de México y Municipios y 90 de la Ley de Datos Personales en Posesión de Sujetos Obligados del Estado de México y Municipios; deberá garantizar el efectivo acceso a las personas para obtener de este Sujeto Obligado la información en el ejercicio de sus actos, funciones y facultades dentro del ámbito de su competencia y proteger aquella información considerada como clasificada, reservada o confidencial que se encuentre en su posesión, en términos de la normatividad aplicable, </w:t>
      </w:r>
      <w:r w:rsidRPr="0057763E">
        <w:lastRenderedPageBreak/>
        <w:t xml:space="preserve">para tal efecto contará con una Unidad de Transparencia y Acceso a la Información Pública.” </w:t>
      </w:r>
      <w:r w:rsidRPr="0057763E">
        <w:rPr>
          <w:b/>
          <w:bCs/>
        </w:rPr>
        <w:t>(Sic)</w:t>
      </w:r>
    </w:p>
    <w:p w14:paraId="3E8E1D4A" w14:textId="77777777" w:rsidR="0017399A" w:rsidRPr="0057763E" w:rsidRDefault="0017399A" w:rsidP="0017399A">
      <w:pPr>
        <w:rPr>
          <w:rFonts w:cs="Arial"/>
          <w:b/>
          <w:bCs/>
          <w:szCs w:val="24"/>
        </w:rPr>
      </w:pPr>
    </w:p>
    <w:p w14:paraId="623A5C7A" w14:textId="77777777" w:rsidR="0017399A" w:rsidRPr="0057763E" w:rsidRDefault="0017399A" w:rsidP="0017399A">
      <w:pPr>
        <w:pStyle w:val="Prrafodelista"/>
        <w:tabs>
          <w:tab w:val="left" w:pos="2460"/>
        </w:tabs>
        <w:autoSpaceDE w:val="0"/>
        <w:autoSpaceDN w:val="0"/>
        <w:adjustRightInd w:val="0"/>
        <w:spacing w:before="240" w:after="160"/>
        <w:ind w:left="0"/>
        <w:rPr>
          <w:bCs/>
          <w:lang w:val="es-MX"/>
        </w:rPr>
      </w:pPr>
      <w:r w:rsidRPr="0057763E">
        <w:rPr>
          <w:bCs/>
          <w:lang w:val="es-MX"/>
        </w:rPr>
        <w:t>Con base en lo anteriormente expuesto, se arriba a las siguientes consideraciones:</w:t>
      </w:r>
    </w:p>
    <w:p w14:paraId="2A7DC5AB" w14:textId="46490EFA" w:rsidR="003604E7" w:rsidRPr="0057763E" w:rsidRDefault="003604E7" w:rsidP="00C50CA5">
      <w:pPr>
        <w:pStyle w:val="Prrafodelista"/>
        <w:numPr>
          <w:ilvl w:val="0"/>
          <w:numId w:val="53"/>
        </w:numPr>
        <w:tabs>
          <w:tab w:val="left" w:pos="2460"/>
        </w:tabs>
        <w:autoSpaceDE w:val="0"/>
        <w:autoSpaceDN w:val="0"/>
        <w:adjustRightInd w:val="0"/>
        <w:spacing w:before="240" w:after="160"/>
        <w:rPr>
          <w:bCs/>
          <w:lang w:val="es-MX"/>
        </w:rPr>
      </w:pPr>
      <w:r w:rsidRPr="0057763E">
        <w:rPr>
          <w:bCs/>
          <w:lang w:val="es-MX"/>
        </w:rPr>
        <w:t>La Unidad de Transparencia funge como el área responsable para la atención de las solicitudes de información.</w:t>
      </w:r>
    </w:p>
    <w:p w14:paraId="04E5543C" w14:textId="141F2CDE" w:rsidR="003604E7" w:rsidRPr="0057763E" w:rsidRDefault="003604E7" w:rsidP="00C50CA5">
      <w:pPr>
        <w:pStyle w:val="Prrafodelista"/>
        <w:numPr>
          <w:ilvl w:val="0"/>
          <w:numId w:val="53"/>
        </w:numPr>
        <w:tabs>
          <w:tab w:val="left" w:pos="2460"/>
        </w:tabs>
        <w:autoSpaceDE w:val="0"/>
        <w:autoSpaceDN w:val="0"/>
        <w:adjustRightInd w:val="0"/>
        <w:spacing w:before="240" w:after="160"/>
        <w:rPr>
          <w:bCs/>
          <w:lang w:val="es-MX"/>
        </w:rPr>
      </w:pPr>
      <w:r w:rsidRPr="0057763E">
        <w:rPr>
          <w:bCs/>
          <w:lang w:val="es-MX"/>
        </w:rPr>
        <w:t xml:space="preserve">Una de las funciones medulares de la unidad de transparencia redunda en realizar los trámites necesarios de las solicitudes de acceso a la información. </w:t>
      </w:r>
    </w:p>
    <w:p w14:paraId="30CB2033" w14:textId="168AE8AF" w:rsidR="0018438A" w:rsidRPr="0057763E" w:rsidRDefault="0018438A" w:rsidP="00C50CA5">
      <w:pPr>
        <w:pStyle w:val="Prrafodelista"/>
        <w:numPr>
          <w:ilvl w:val="0"/>
          <w:numId w:val="53"/>
        </w:numPr>
        <w:tabs>
          <w:tab w:val="left" w:pos="2460"/>
        </w:tabs>
        <w:autoSpaceDE w:val="0"/>
        <w:autoSpaceDN w:val="0"/>
        <w:adjustRightInd w:val="0"/>
        <w:spacing w:before="240" w:after="160"/>
        <w:rPr>
          <w:bCs/>
          <w:lang w:val="es-MX"/>
        </w:rPr>
      </w:pPr>
      <w:r w:rsidRPr="0057763E">
        <w:rPr>
          <w:bCs/>
          <w:lang w:val="es-MX"/>
        </w:rPr>
        <w:t xml:space="preserve">Los entes públicos se encuentran encauzados a resguardar y sistematizar los soportes documentales que obran en sus archivos. </w:t>
      </w:r>
    </w:p>
    <w:p w14:paraId="7688C0CF" w14:textId="0B090BCE" w:rsidR="0017399A" w:rsidRPr="0057763E" w:rsidRDefault="0017399A" w:rsidP="0017399A">
      <w:pPr>
        <w:pStyle w:val="Prrafodelista"/>
        <w:autoSpaceDE w:val="0"/>
        <w:autoSpaceDN w:val="0"/>
        <w:adjustRightInd w:val="0"/>
        <w:spacing w:before="240" w:after="160"/>
        <w:ind w:left="0"/>
        <w:rPr>
          <w:rFonts w:cs="Arial"/>
        </w:rPr>
      </w:pPr>
    </w:p>
    <w:p w14:paraId="15ADCD03" w14:textId="77777777" w:rsidR="0018438A" w:rsidRPr="0057763E" w:rsidRDefault="0018438A" w:rsidP="0018438A">
      <w:pPr>
        <w:rPr>
          <w:rFonts w:cs="Arial"/>
          <w:szCs w:val="24"/>
        </w:rPr>
      </w:pPr>
      <w:r w:rsidRPr="0057763E">
        <w:rPr>
          <w:rFonts w:cs="Arial"/>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79EA4CF" w14:textId="77777777" w:rsidR="0018438A" w:rsidRPr="0057763E" w:rsidRDefault="0018438A" w:rsidP="0018438A">
      <w:pPr>
        <w:pStyle w:val="Citas"/>
      </w:pPr>
      <w:r w:rsidRPr="0057763E">
        <w:t xml:space="preserve">“Artículo 18. Los sujetos obligados deberán documentar todo acto que derive del ejercicio de sus facultades, competencias o funciones, considerando desde su origen la eventual publicidad y reutilización de la información que generen. </w:t>
      </w:r>
    </w:p>
    <w:p w14:paraId="2C25864C" w14:textId="77777777" w:rsidR="0018438A" w:rsidRPr="0057763E" w:rsidRDefault="0018438A" w:rsidP="0018438A">
      <w:pPr>
        <w:pStyle w:val="Citas"/>
      </w:pPr>
      <w:r w:rsidRPr="0057763E">
        <w:lastRenderedPageBreak/>
        <w:t xml:space="preserve">Artículo 19. Se presume que la información debe existir si se refiere a las facultades, competencias y funciones que los ordenamientos jurídicos aplicables otorgan a los sujetos obligados. </w:t>
      </w:r>
    </w:p>
    <w:p w14:paraId="369DD712" w14:textId="77777777" w:rsidR="0018438A" w:rsidRPr="0057763E" w:rsidRDefault="0018438A" w:rsidP="0018438A">
      <w:pPr>
        <w:pStyle w:val="Citas"/>
      </w:pPr>
      <w:r w:rsidRPr="0057763E">
        <w:t xml:space="preserve">En los casos en que ciertas facultades, competencias o funciones no se hayan ejercido, se debe motivar la respuesta en función de las causas que motiven tal circunstancia. </w:t>
      </w:r>
    </w:p>
    <w:p w14:paraId="60508FA0" w14:textId="77777777" w:rsidR="0018438A" w:rsidRPr="0057763E" w:rsidRDefault="0018438A" w:rsidP="0018438A">
      <w:pPr>
        <w:pStyle w:val="Citas"/>
        <w:rPr>
          <w:b/>
          <w:bCs/>
          <w:sz w:val="24"/>
          <w:szCs w:val="24"/>
        </w:rPr>
      </w:pPr>
      <w:r w:rsidRPr="0057763E">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7763E">
        <w:rPr>
          <w:b/>
          <w:bCs/>
        </w:rPr>
        <w:t>(Sic)</w:t>
      </w:r>
    </w:p>
    <w:p w14:paraId="6D689D1D" w14:textId="3AC8EE68" w:rsidR="00C710A8" w:rsidRPr="0057763E" w:rsidRDefault="00C710A8" w:rsidP="00454915">
      <w:pPr>
        <w:pBdr>
          <w:top w:val="nil"/>
          <w:left w:val="nil"/>
          <w:bottom w:val="nil"/>
          <w:right w:val="nil"/>
          <w:between w:val="nil"/>
        </w:pBdr>
        <w:contextualSpacing/>
        <w:rPr>
          <w:rFonts w:eastAsia="Palatino Linotype" w:cs="Palatino Linotype"/>
          <w:color w:val="000000"/>
          <w:szCs w:val="24"/>
          <w:lang w:val="es-ES"/>
        </w:rPr>
      </w:pPr>
    </w:p>
    <w:p w14:paraId="209F294F" w14:textId="77777777" w:rsidR="0018438A" w:rsidRPr="0057763E" w:rsidRDefault="0018438A" w:rsidP="0018438A">
      <w:pPr>
        <w:spacing w:before="240"/>
        <w:rPr>
          <w:szCs w:val="24"/>
        </w:rPr>
      </w:pPr>
      <w:r w:rsidRPr="0057763E">
        <w:rPr>
          <w:szCs w:val="24"/>
        </w:rPr>
        <w:t xml:space="preserve">Una vez sentado lo anterior, como se mencionó en el antecedente segundo, </w:t>
      </w:r>
      <w:r w:rsidRPr="0057763E">
        <w:rPr>
          <w:b/>
          <w:bCs/>
          <w:szCs w:val="24"/>
        </w:rPr>
        <w:t xml:space="preserve">El Sujeto Obligado </w:t>
      </w:r>
      <w:r w:rsidRPr="0057763E">
        <w:rPr>
          <w:szCs w:val="24"/>
        </w:rPr>
        <w:t xml:space="preserve">fue omiso en rendir respuesta a la solicitud de información. En este tenor, resulta evidente que las razones o motivos de inconformidad hechos valer por </w:t>
      </w:r>
      <w:r w:rsidRPr="0057763E">
        <w:rPr>
          <w:b/>
          <w:bCs/>
          <w:szCs w:val="24"/>
        </w:rPr>
        <w:t xml:space="preserve">El Recurrente, </w:t>
      </w:r>
      <w:r w:rsidRPr="0057763E">
        <w:rPr>
          <w:szCs w:val="24"/>
        </w:rPr>
        <w:t xml:space="preserve">resultan fundados y procedentes, </w:t>
      </w:r>
      <w:r w:rsidRPr="0057763E">
        <w:rPr>
          <w:rFonts w:cs="Arial"/>
          <w:szCs w:val="24"/>
        </w:rPr>
        <w:t xml:space="preserve">en virtud de que, como consta en el expediente electrónico del </w:t>
      </w:r>
      <w:r w:rsidRPr="0057763E">
        <w:rPr>
          <w:rFonts w:cs="Arial"/>
          <w:b/>
          <w:szCs w:val="24"/>
        </w:rPr>
        <w:t xml:space="preserve">SAIMEX, </w:t>
      </w:r>
      <w:r w:rsidRPr="0057763E">
        <w:rPr>
          <w:rFonts w:cs="Arial"/>
          <w:szCs w:val="24"/>
        </w:rPr>
        <w:t xml:space="preserve">se acredita que </w:t>
      </w:r>
      <w:r w:rsidRPr="0057763E">
        <w:rPr>
          <w:rFonts w:cs="Arial"/>
          <w:b/>
          <w:szCs w:val="24"/>
        </w:rPr>
        <w:t xml:space="preserve">El Sujeto Obligado </w:t>
      </w:r>
      <w:r w:rsidRPr="0057763E">
        <w:rPr>
          <w:rFonts w:cs="Arial"/>
          <w:szCs w:val="24"/>
        </w:rPr>
        <w:t xml:space="preserve">fue omiso en responder la solicitud de información hecha por </w:t>
      </w:r>
      <w:r w:rsidRPr="0057763E">
        <w:rPr>
          <w:rFonts w:cs="Arial"/>
          <w:b/>
          <w:bCs/>
          <w:szCs w:val="24"/>
        </w:rPr>
        <w:t>El Recurrente.</w:t>
      </w:r>
      <w:r w:rsidRPr="0057763E">
        <w:rPr>
          <w:rFonts w:cstheme="minorHAnsi"/>
          <w:bCs/>
          <w:szCs w:val="24"/>
        </w:rPr>
        <w:t xml:space="preserve">  </w:t>
      </w:r>
    </w:p>
    <w:p w14:paraId="15007AF1" w14:textId="77777777" w:rsidR="0018438A" w:rsidRPr="0057763E" w:rsidRDefault="0018438A" w:rsidP="0018438A">
      <w:pPr>
        <w:pStyle w:val="Prrafodelista"/>
        <w:autoSpaceDE w:val="0"/>
        <w:autoSpaceDN w:val="0"/>
        <w:adjustRightInd w:val="0"/>
        <w:ind w:left="0"/>
        <w:rPr>
          <w:rFonts w:cs="Arial"/>
        </w:rPr>
      </w:pPr>
    </w:p>
    <w:p w14:paraId="4E792EB7" w14:textId="77777777" w:rsidR="0018438A" w:rsidRPr="0057763E" w:rsidRDefault="0018438A" w:rsidP="0018438A">
      <w:pPr>
        <w:pStyle w:val="Prrafodelista"/>
        <w:autoSpaceDE w:val="0"/>
        <w:autoSpaceDN w:val="0"/>
        <w:adjustRightInd w:val="0"/>
        <w:ind w:left="0"/>
        <w:rPr>
          <w:rFonts w:cs="Arial"/>
        </w:rPr>
      </w:pPr>
      <w:r w:rsidRPr="0057763E">
        <w:rPr>
          <w:rFonts w:cs="Arial"/>
        </w:rPr>
        <w:t xml:space="preserve">Por otra parte, al referirnos al acto impugnado por </w:t>
      </w:r>
      <w:r w:rsidRPr="0057763E">
        <w:rPr>
          <w:rFonts w:cs="Arial"/>
          <w:b/>
        </w:rPr>
        <w:t>El Recurrente</w:t>
      </w:r>
      <w:r w:rsidRPr="0057763E">
        <w:rPr>
          <w:rFonts w:cs="Arial"/>
        </w:rPr>
        <w:t>, 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1A02010B" w14:textId="77777777" w:rsidR="0018438A" w:rsidRPr="0057763E" w:rsidRDefault="0018438A" w:rsidP="0018438A">
      <w:pPr>
        <w:pStyle w:val="Citas"/>
      </w:pPr>
      <w:r w:rsidRPr="0057763E">
        <w:rPr>
          <w:b/>
          <w:bCs/>
        </w:rPr>
        <w:lastRenderedPageBreak/>
        <w:t xml:space="preserve">“Artículo 179. </w:t>
      </w:r>
      <w:r w:rsidRPr="0057763E">
        <w:t>El recurso de revisión es un medio de protección que la Ley otorga a los particulares, para hacer valer su derecho de acceso a la información pública, y procederá en contra de las siguientes causas:</w:t>
      </w:r>
    </w:p>
    <w:p w14:paraId="59EEBF50" w14:textId="77777777" w:rsidR="0018438A" w:rsidRPr="0057763E" w:rsidRDefault="0018438A" w:rsidP="0018438A">
      <w:pPr>
        <w:pStyle w:val="Citas"/>
      </w:pPr>
      <w:r w:rsidRPr="0057763E">
        <w:rPr>
          <w:b/>
          <w:bCs/>
        </w:rPr>
        <w:t>(…</w:t>
      </w:r>
      <w:r w:rsidRPr="0057763E">
        <w:t>)</w:t>
      </w:r>
    </w:p>
    <w:p w14:paraId="372E425F" w14:textId="77777777" w:rsidR="0018438A" w:rsidRPr="0057763E" w:rsidRDefault="0018438A" w:rsidP="0018438A">
      <w:pPr>
        <w:pStyle w:val="Citas"/>
      </w:pPr>
      <w:r w:rsidRPr="0057763E">
        <w:rPr>
          <w:b/>
          <w:bCs/>
        </w:rPr>
        <w:t xml:space="preserve">VII. </w:t>
      </w:r>
      <w:r w:rsidRPr="0057763E">
        <w:t>La falta de respuesta a una solicitud de acceso a la información</w:t>
      </w:r>
    </w:p>
    <w:p w14:paraId="04B4F5FB" w14:textId="77777777" w:rsidR="0018438A" w:rsidRPr="0057763E" w:rsidRDefault="0018438A" w:rsidP="0018438A">
      <w:pPr>
        <w:pStyle w:val="Citas"/>
        <w:rPr>
          <w:b/>
        </w:rPr>
      </w:pPr>
      <w:r w:rsidRPr="0057763E">
        <w:rPr>
          <w:b/>
        </w:rPr>
        <w:t>(…)”</w:t>
      </w:r>
      <w:r w:rsidRPr="0057763E">
        <w:t xml:space="preserve"> </w:t>
      </w:r>
      <w:r w:rsidRPr="0057763E">
        <w:rPr>
          <w:b/>
        </w:rPr>
        <w:t>(Sic)</w:t>
      </w:r>
    </w:p>
    <w:p w14:paraId="2D4D4BE4" w14:textId="77777777" w:rsidR="0018438A" w:rsidRPr="0057763E" w:rsidRDefault="0018438A" w:rsidP="0018438A">
      <w:pPr>
        <w:spacing w:before="240"/>
        <w:rPr>
          <w:szCs w:val="24"/>
        </w:rPr>
      </w:pPr>
    </w:p>
    <w:p w14:paraId="0775DD74" w14:textId="23EFE748" w:rsidR="0018438A" w:rsidRPr="0057763E" w:rsidRDefault="0018438A" w:rsidP="0018438A">
      <w:pPr>
        <w:pStyle w:val="Prrafodelista"/>
        <w:autoSpaceDE w:val="0"/>
        <w:autoSpaceDN w:val="0"/>
        <w:adjustRightInd w:val="0"/>
        <w:ind w:left="0"/>
        <w:rPr>
          <w:rFonts w:cs="Arial"/>
          <w:b/>
          <w:bCs/>
        </w:rPr>
      </w:pPr>
      <w:r w:rsidRPr="0057763E">
        <w:rPr>
          <w:rFonts w:cs="Arial"/>
        </w:rPr>
        <w:t xml:space="preserve">Violación al derecho de acceso a la información </w:t>
      </w:r>
      <w:r w:rsidR="006B1186" w:rsidRPr="0057763E">
        <w:rPr>
          <w:rFonts w:cs="Arial"/>
        </w:rPr>
        <w:t xml:space="preserve">pública </w:t>
      </w:r>
      <w:r w:rsidRPr="0057763E">
        <w:rPr>
          <w:rFonts w:cs="Arial"/>
        </w:rPr>
        <w:t xml:space="preserve">que no fue subsanada en la etapa de manifestaciones del recurso de revisión </w:t>
      </w:r>
      <w:r w:rsidRPr="0057763E">
        <w:rPr>
          <w:rFonts w:cs="Arial"/>
          <w:b/>
          <w:bCs/>
        </w:rPr>
        <w:t>12935/INFOEM/IP/RR/2025</w:t>
      </w:r>
      <w:r w:rsidR="006B1186" w:rsidRPr="0057763E">
        <w:rPr>
          <w:rFonts w:cs="Arial"/>
          <w:b/>
          <w:bCs/>
        </w:rPr>
        <w:t xml:space="preserve">, </w:t>
      </w:r>
      <w:r w:rsidR="006B1186" w:rsidRPr="0057763E">
        <w:rPr>
          <w:rFonts w:cs="Arial"/>
        </w:rPr>
        <w:t xml:space="preserve">ordenándose atender la solicitud de información </w:t>
      </w:r>
      <w:r w:rsidR="006B1186" w:rsidRPr="0057763E">
        <w:rPr>
          <w:rFonts w:cs="Arial"/>
          <w:b/>
          <w:bCs/>
        </w:rPr>
        <w:t xml:space="preserve">00597/TEPOTZOT/IP/2025. </w:t>
      </w:r>
    </w:p>
    <w:p w14:paraId="121FEC59" w14:textId="77777777" w:rsidR="006B1186" w:rsidRPr="0057763E" w:rsidRDefault="006B1186" w:rsidP="0018438A">
      <w:pPr>
        <w:pStyle w:val="Prrafodelista"/>
        <w:autoSpaceDE w:val="0"/>
        <w:autoSpaceDN w:val="0"/>
        <w:adjustRightInd w:val="0"/>
        <w:ind w:left="0"/>
        <w:rPr>
          <w:rFonts w:cs="Arial"/>
          <w:b/>
          <w:bCs/>
        </w:rPr>
      </w:pPr>
    </w:p>
    <w:p w14:paraId="309CAF60" w14:textId="0AE507C2" w:rsidR="006B1186" w:rsidRPr="0057763E" w:rsidRDefault="006B1186" w:rsidP="0018438A">
      <w:pPr>
        <w:pStyle w:val="Prrafodelista"/>
        <w:autoSpaceDE w:val="0"/>
        <w:autoSpaceDN w:val="0"/>
        <w:adjustRightInd w:val="0"/>
        <w:ind w:left="0"/>
        <w:rPr>
          <w:rFonts w:cs="Arial"/>
        </w:rPr>
      </w:pPr>
      <w:r w:rsidRPr="0057763E">
        <w:rPr>
          <w:rFonts w:cs="Arial"/>
        </w:rPr>
        <w:t xml:space="preserve">En lo que respecta a la etapa de cumplimiento del recurso de revisión </w:t>
      </w:r>
      <w:r w:rsidRPr="0057763E">
        <w:rPr>
          <w:rFonts w:cs="Arial"/>
          <w:b/>
          <w:bCs/>
        </w:rPr>
        <w:t xml:space="preserve">12935/INFOEM/IP/RR/2025, El Sujeto Obligado </w:t>
      </w:r>
      <w:r w:rsidRPr="0057763E">
        <w:rPr>
          <w:rFonts w:cs="Arial"/>
        </w:rPr>
        <w:t>hizo entrega del siguiente documento electrónico:</w:t>
      </w:r>
    </w:p>
    <w:p w14:paraId="07D9067E" w14:textId="6A370F81" w:rsidR="006B1186" w:rsidRPr="0057763E" w:rsidRDefault="006B1186" w:rsidP="00C50CA5">
      <w:pPr>
        <w:pStyle w:val="Prrafodelista"/>
        <w:numPr>
          <w:ilvl w:val="0"/>
          <w:numId w:val="54"/>
        </w:numPr>
        <w:autoSpaceDE w:val="0"/>
        <w:autoSpaceDN w:val="0"/>
        <w:adjustRightInd w:val="0"/>
        <w:rPr>
          <w:rFonts w:cs="Arial"/>
          <w:b/>
          <w:bCs/>
          <w:lang w:val="es-MX"/>
        </w:rPr>
      </w:pPr>
      <w:r w:rsidRPr="0057763E">
        <w:rPr>
          <w:rFonts w:cs="Arial"/>
          <w:b/>
          <w:bCs/>
          <w:lang w:val="es-MX"/>
        </w:rPr>
        <w:t xml:space="preserve">“HAT-UTAIP-2025-798.pdf”: </w:t>
      </w:r>
      <w:r w:rsidRPr="0057763E">
        <w:rPr>
          <w:rFonts w:cs="Arial"/>
          <w:lang w:val="es-MX"/>
        </w:rPr>
        <w:t xml:space="preserve">Oficio </w:t>
      </w:r>
      <w:r w:rsidRPr="0057763E">
        <w:rPr>
          <w:rFonts w:cs="Arial"/>
          <w:b/>
          <w:bCs/>
          <w:lang w:val="es-MX"/>
        </w:rPr>
        <w:t xml:space="preserve">HAT/UTAIP/2025/798 </w:t>
      </w:r>
      <w:r w:rsidRPr="0057763E">
        <w:rPr>
          <w:rFonts w:cs="Arial"/>
          <w:lang w:val="es-MX"/>
        </w:rPr>
        <w:t xml:space="preserve">signado por el titular de la unidad de transparencia y acceso a la información pública, dirigido a la contralora interna, de fecha dos de septiembre de dos mil veinticinco, requiere dar atención a solicitud de información. Sirve de sustento la siguiente imagen ilustrativa: </w:t>
      </w:r>
    </w:p>
    <w:p w14:paraId="210E58CF" w14:textId="77777777" w:rsidR="006B1186" w:rsidRPr="0057763E" w:rsidRDefault="006B1186" w:rsidP="006B1186">
      <w:pPr>
        <w:autoSpaceDE w:val="0"/>
        <w:autoSpaceDN w:val="0"/>
        <w:adjustRightInd w:val="0"/>
        <w:rPr>
          <w:rFonts w:cs="Arial"/>
          <w:b/>
          <w:bCs/>
          <w:lang w:val="es-MX"/>
        </w:rPr>
      </w:pPr>
    </w:p>
    <w:p w14:paraId="6BAA14B4" w14:textId="5786D6C6" w:rsidR="006B1186" w:rsidRPr="0057763E" w:rsidRDefault="00FD59F5" w:rsidP="006B1186">
      <w:pPr>
        <w:autoSpaceDE w:val="0"/>
        <w:autoSpaceDN w:val="0"/>
        <w:adjustRightInd w:val="0"/>
        <w:rPr>
          <w:rFonts w:cs="Arial"/>
          <w:b/>
          <w:bCs/>
          <w:lang w:val="es-MX"/>
        </w:rPr>
      </w:pPr>
      <w:r w:rsidRPr="0057763E">
        <w:rPr>
          <w:rFonts w:cs="Arial"/>
          <w:b/>
          <w:bCs/>
          <w:noProof/>
          <w:lang w:val="es-MX"/>
        </w:rPr>
        <w:lastRenderedPageBreak/>
        <mc:AlternateContent>
          <mc:Choice Requires="wps">
            <w:drawing>
              <wp:anchor distT="0" distB="0" distL="114300" distR="114300" simplePos="0" relativeHeight="251670528" behindDoc="0" locked="0" layoutInCell="1" allowOverlap="1" wp14:anchorId="6AEA6050" wp14:editId="0BD7BDEB">
                <wp:simplePos x="0" y="0"/>
                <wp:positionH relativeFrom="column">
                  <wp:posOffset>-102870</wp:posOffset>
                </wp:positionH>
                <wp:positionV relativeFrom="paragraph">
                  <wp:posOffset>5043805</wp:posOffset>
                </wp:positionV>
                <wp:extent cx="2047875" cy="1952625"/>
                <wp:effectExtent l="0" t="0" r="28575" b="28575"/>
                <wp:wrapNone/>
                <wp:docPr id="698087928" name="Oval 4"/>
                <wp:cNvGraphicFramePr/>
                <a:graphic xmlns:a="http://schemas.openxmlformats.org/drawingml/2006/main">
                  <a:graphicData uri="http://schemas.microsoft.com/office/word/2010/wordprocessingShape">
                    <wps:wsp>
                      <wps:cNvSpPr/>
                      <wps:spPr>
                        <a:xfrm>
                          <a:off x="0" y="0"/>
                          <a:ext cx="2047875" cy="195262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9F6F2C2" id="Oval 4" o:spid="_x0000_s1026" style="position:absolute;margin-left:-8.1pt;margin-top:397.15pt;width:161.25pt;height:15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" filled="f" strokecolor="#e00" strokeweight="1pt">
                <v:stroke joinstyle="miter"/>
              </v:oval>
            </w:pict>
          </mc:Fallback>
        </mc:AlternateContent>
      </w:r>
      <w:r w:rsidRPr="0057763E">
        <w:rPr>
          <w:rFonts w:cs="Arial"/>
          <w:b/>
          <w:bCs/>
          <w:noProof/>
          <w:lang w:val="es-MX"/>
        </w:rPr>
        <mc:AlternateContent>
          <mc:Choice Requires="wps">
            <w:drawing>
              <wp:anchor distT="0" distB="0" distL="114300" distR="114300" simplePos="0" relativeHeight="251669504" behindDoc="0" locked="0" layoutInCell="1" allowOverlap="1" wp14:anchorId="2641DF89" wp14:editId="05312545">
                <wp:simplePos x="0" y="0"/>
                <wp:positionH relativeFrom="column">
                  <wp:posOffset>1173480</wp:posOffset>
                </wp:positionH>
                <wp:positionV relativeFrom="paragraph">
                  <wp:posOffset>2872105</wp:posOffset>
                </wp:positionV>
                <wp:extent cx="1609725" cy="171450"/>
                <wp:effectExtent l="0" t="0" r="28575" b="19050"/>
                <wp:wrapNone/>
                <wp:docPr id="1419580675" name="Rectangle 3"/>
                <wp:cNvGraphicFramePr/>
                <a:graphic xmlns:a="http://schemas.openxmlformats.org/drawingml/2006/main">
                  <a:graphicData uri="http://schemas.microsoft.com/office/word/2010/wordprocessingShape">
                    <wps:wsp>
                      <wps:cNvSpPr/>
                      <wps:spPr>
                        <a:xfrm>
                          <a:off x="0" y="0"/>
                          <a:ext cx="1609725" cy="1714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80B5BE0" id="Rectangle 3" o:spid="_x0000_s1026" style="position:absolute;margin-left:92.4pt;margin-top:226.15pt;width:126.7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" filled="f" strokecolor="#e00" strokeweight="1.5pt"/>
            </w:pict>
          </mc:Fallback>
        </mc:AlternateContent>
      </w:r>
      <w:r w:rsidRPr="0057763E">
        <w:rPr>
          <w:rFonts w:cs="Arial"/>
          <w:b/>
          <w:bCs/>
          <w:noProof/>
          <w:lang w:val="es-MX"/>
        </w:rPr>
        <mc:AlternateContent>
          <mc:Choice Requires="wps">
            <w:drawing>
              <wp:anchor distT="0" distB="0" distL="114300" distR="114300" simplePos="0" relativeHeight="251667456" behindDoc="0" locked="0" layoutInCell="1" allowOverlap="1" wp14:anchorId="59612B57" wp14:editId="4392CBF8">
                <wp:simplePos x="0" y="0"/>
                <wp:positionH relativeFrom="column">
                  <wp:posOffset>3916680</wp:posOffset>
                </wp:positionH>
                <wp:positionV relativeFrom="paragraph">
                  <wp:posOffset>1024255</wp:posOffset>
                </wp:positionV>
                <wp:extent cx="1609725" cy="171450"/>
                <wp:effectExtent l="0" t="0" r="28575" b="19050"/>
                <wp:wrapNone/>
                <wp:docPr id="385030031" name="Rectangle 3"/>
                <wp:cNvGraphicFramePr/>
                <a:graphic xmlns:a="http://schemas.openxmlformats.org/drawingml/2006/main">
                  <a:graphicData uri="http://schemas.microsoft.com/office/word/2010/wordprocessingShape">
                    <wps:wsp>
                      <wps:cNvSpPr/>
                      <wps:spPr>
                        <a:xfrm>
                          <a:off x="0" y="0"/>
                          <a:ext cx="1609725" cy="1714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791A4E9" id="Rectangle 3" o:spid="_x0000_s1026" style="position:absolute;margin-left:308.4pt;margin-top:80.65pt;width:126.7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" filled="f" strokecolor="#e00" strokeweight="1.5pt"/>
            </w:pict>
          </mc:Fallback>
        </mc:AlternateContent>
      </w:r>
      <w:r w:rsidR="006B1186" w:rsidRPr="0057763E">
        <w:rPr>
          <w:rFonts w:cs="Arial"/>
          <w:b/>
          <w:bCs/>
          <w:noProof/>
          <w:lang w:val="es-MX"/>
        </w:rPr>
        <w:drawing>
          <wp:anchor distT="0" distB="0" distL="114300" distR="114300" simplePos="0" relativeHeight="251666432" behindDoc="0" locked="0" layoutInCell="1" allowOverlap="1" wp14:anchorId="2FAB2C44" wp14:editId="156432CE">
            <wp:simplePos x="0" y="0"/>
            <wp:positionH relativeFrom="column">
              <wp:posOffset>1905</wp:posOffset>
            </wp:positionH>
            <wp:positionV relativeFrom="paragraph">
              <wp:posOffset>19050</wp:posOffset>
            </wp:positionV>
            <wp:extent cx="5788660" cy="7258050"/>
            <wp:effectExtent l="19050" t="19050" r="21590" b="19050"/>
            <wp:wrapThrough wrapText="bothSides">
              <wp:wrapPolygon edited="0">
                <wp:start x="-71" y="-57"/>
                <wp:lineTo x="-71" y="21600"/>
                <wp:lineTo x="21609" y="21600"/>
                <wp:lineTo x="21609" y="-57"/>
                <wp:lineTo x="-71" y="-57"/>
              </wp:wrapPolygon>
            </wp:wrapThrough>
            <wp:docPr id="90161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13581" name=""/>
                    <pic:cNvPicPr/>
                  </pic:nvPicPr>
                  <pic:blipFill>
                    <a:blip r:embed="rId11">
                      <a:extLst>
                        <a:ext uri="{28A0092B-C50C-407E-A947-70E740481C1C}">
                          <a14:useLocalDpi xmlns:a14="http://schemas.microsoft.com/office/drawing/2010/main" val="0"/>
                        </a:ext>
                      </a:extLst>
                    </a:blip>
                    <a:stretch>
                      <a:fillRect/>
                    </a:stretch>
                  </pic:blipFill>
                  <pic:spPr>
                    <a:xfrm>
                      <a:off x="0" y="0"/>
                      <a:ext cx="5788660" cy="7258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9860F5" w14:textId="40B9E405" w:rsidR="00FD59F5" w:rsidRPr="0057763E" w:rsidRDefault="001C7A9B" w:rsidP="00D31CA9">
      <w:pPr>
        <w:rPr>
          <w:b/>
        </w:rPr>
      </w:pPr>
      <w:r w:rsidRPr="0057763E">
        <w:rPr>
          <w:bCs/>
        </w:rPr>
        <w:lastRenderedPageBreak/>
        <w:t>En ese sentido,</w:t>
      </w:r>
      <w:r w:rsidR="00FD59F5" w:rsidRPr="0057763E">
        <w:rPr>
          <w:bCs/>
        </w:rPr>
        <w:t xml:space="preserve"> la Dirección de Cumplimientos del Órgano Garante local en fecha </w:t>
      </w:r>
      <w:r w:rsidR="00FD59F5" w:rsidRPr="0057763E">
        <w:rPr>
          <w:b/>
        </w:rPr>
        <w:t xml:space="preserve">diecinueve de enero de los corrientes </w:t>
      </w:r>
      <w:r w:rsidR="00FD59F5" w:rsidRPr="0057763E">
        <w:rPr>
          <w:bCs/>
        </w:rPr>
        <w:t xml:space="preserve">determinó emitir informe de cumplimiento del recurso de revisión </w:t>
      </w:r>
      <w:r w:rsidR="00FD59F5" w:rsidRPr="0057763E">
        <w:rPr>
          <w:b/>
        </w:rPr>
        <w:t xml:space="preserve">12935/INFOEM/IP/RR/2025. </w:t>
      </w:r>
    </w:p>
    <w:p w14:paraId="3EF9065D" w14:textId="77777777" w:rsidR="00FD59F5" w:rsidRPr="0057763E" w:rsidRDefault="00FD59F5" w:rsidP="00D31CA9">
      <w:pPr>
        <w:rPr>
          <w:bCs/>
        </w:rPr>
      </w:pPr>
    </w:p>
    <w:p w14:paraId="347E11B8" w14:textId="67E38BC0" w:rsidR="00FD59F5" w:rsidRPr="0057763E" w:rsidRDefault="00FD59F5" w:rsidP="00D31CA9">
      <w:pPr>
        <w:rPr>
          <w:bCs/>
        </w:rPr>
      </w:pPr>
      <w:r w:rsidRPr="0057763E">
        <w:rPr>
          <w:bCs/>
        </w:rPr>
        <w:t xml:space="preserve">Inconforme con el cumplimiento rendido por </w:t>
      </w:r>
      <w:r w:rsidRPr="0057763E">
        <w:rPr>
          <w:b/>
        </w:rPr>
        <w:t xml:space="preserve">El Sujeto Obligado, El Recurrente </w:t>
      </w:r>
      <w:r w:rsidRPr="0057763E">
        <w:rPr>
          <w:bCs/>
        </w:rPr>
        <w:t xml:space="preserve">interpuso segundo recurso de revisión en fecha </w:t>
      </w:r>
      <w:r w:rsidRPr="0057763E">
        <w:rPr>
          <w:b/>
        </w:rPr>
        <w:t xml:space="preserve">veintiuno de enero de dos mil veintiséis, </w:t>
      </w:r>
      <w:r w:rsidRPr="0057763E">
        <w:rPr>
          <w:bCs/>
        </w:rPr>
        <w:t xml:space="preserve">admitiéndose el </w:t>
      </w:r>
      <w:r w:rsidRPr="0057763E">
        <w:rPr>
          <w:b/>
        </w:rPr>
        <w:t xml:space="preserve">veintinueve de enero de los corrientes. </w:t>
      </w:r>
      <w:r w:rsidRPr="0057763E">
        <w:rPr>
          <w:bCs/>
        </w:rPr>
        <w:t>Señalando como acto impugnado y como razones o motivos de inconformidad:</w:t>
      </w:r>
    </w:p>
    <w:p w14:paraId="38CFF9E6" w14:textId="77777777" w:rsidR="00FD59F5" w:rsidRPr="0057763E" w:rsidRDefault="00FD59F5" w:rsidP="00FD59F5">
      <w:pPr>
        <w:contextualSpacing/>
        <w:rPr>
          <w:rFonts w:eastAsia="Palatino Linotype" w:cs="Palatino Linotype"/>
          <w:b/>
        </w:rPr>
      </w:pPr>
      <w:r w:rsidRPr="0057763E">
        <w:rPr>
          <w:rFonts w:eastAsia="Palatino Linotype" w:cs="Palatino Linotype"/>
          <w:b/>
        </w:rPr>
        <w:t xml:space="preserve">Acto Impugnado: </w:t>
      </w:r>
    </w:p>
    <w:p w14:paraId="1DB2B8FC" w14:textId="77777777" w:rsidR="00FD59F5" w:rsidRPr="0057763E" w:rsidRDefault="00FD59F5" w:rsidP="00FD59F5">
      <w:pPr>
        <w:pStyle w:val="Citas"/>
        <w:rPr>
          <w:b/>
          <w:bCs/>
        </w:rPr>
      </w:pPr>
      <w:r w:rsidRPr="0057763E">
        <w:rPr>
          <w:lang w:val="es-ES_tradnl"/>
        </w:rPr>
        <w:t xml:space="preserve">“NO hay repuesta” </w:t>
      </w:r>
      <w:r w:rsidRPr="0057763E">
        <w:rPr>
          <w:b/>
          <w:bCs/>
          <w:lang w:val="es-ES_tradnl"/>
        </w:rPr>
        <w:t xml:space="preserve">(Sic) </w:t>
      </w:r>
    </w:p>
    <w:p w14:paraId="6C6F5983" w14:textId="77777777" w:rsidR="00FD59F5" w:rsidRPr="0057763E" w:rsidRDefault="00FD59F5" w:rsidP="00FD59F5">
      <w:pPr>
        <w:contextualSpacing/>
        <w:rPr>
          <w:rFonts w:eastAsia="Palatino Linotype" w:cs="Palatino Linotype"/>
          <w:b/>
        </w:rPr>
      </w:pPr>
      <w:r w:rsidRPr="0057763E">
        <w:rPr>
          <w:rFonts w:eastAsia="Palatino Linotype" w:cs="Palatino Linotype"/>
          <w:b/>
        </w:rPr>
        <w:t xml:space="preserve">Razones o motivos de inconformidad: </w:t>
      </w:r>
    </w:p>
    <w:p w14:paraId="06C9D8C0" w14:textId="77777777" w:rsidR="00FD59F5" w:rsidRPr="0057763E" w:rsidRDefault="00FD59F5" w:rsidP="00FD59F5">
      <w:pPr>
        <w:pStyle w:val="Citas"/>
        <w:rPr>
          <w:b/>
          <w:bCs/>
          <w:lang w:val="es-ES"/>
        </w:rPr>
      </w:pPr>
      <w:r w:rsidRPr="0057763E">
        <w:t xml:space="preserve">“No hay respuesta y la titular de transparencia Ilse Tavera subió un archivo con la solicitud de información con lo cual pretende engañar al INFOEM haciendo creer que si cumplieron con la solicitud de información. La contralora Angélica Leticia no cumple con la ley y eso que es la encargada de hacer que los servidores públicos cumplan sus obligaciones” </w:t>
      </w:r>
      <w:r w:rsidRPr="0057763E">
        <w:rPr>
          <w:b/>
          <w:bCs/>
        </w:rPr>
        <w:t>(Sic)</w:t>
      </w:r>
    </w:p>
    <w:p w14:paraId="6BEC8F79" w14:textId="77777777" w:rsidR="00FD59F5" w:rsidRPr="0057763E" w:rsidRDefault="00FD59F5" w:rsidP="00D31CA9">
      <w:pPr>
        <w:rPr>
          <w:bCs/>
          <w:lang w:val="es-ES"/>
        </w:rPr>
      </w:pPr>
    </w:p>
    <w:p w14:paraId="7BDB7A8A" w14:textId="7D189F36" w:rsidR="0050362F" w:rsidRPr="0057763E" w:rsidRDefault="0050362F" w:rsidP="00D31CA9">
      <w:pPr>
        <w:rPr>
          <w:lang w:val="es-ES"/>
        </w:rPr>
      </w:pPr>
      <w:r w:rsidRPr="0057763E">
        <w:rPr>
          <w:bCs/>
          <w:lang w:val="es-ES"/>
        </w:rPr>
        <w:t xml:space="preserve">Precisando que en etapa de manifestaciones del recurso de revisión </w:t>
      </w:r>
      <w:r w:rsidRPr="0057763E">
        <w:rPr>
          <w:rFonts w:cs="Arial"/>
          <w:b/>
          <w:bCs/>
          <w:szCs w:val="24"/>
        </w:rPr>
        <w:t xml:space="preserve">12935/INFOEM/ICR-32/IP/RR/2025 </w:t>
      </w:r>
      <w:r w:rsidRPr="0057763E">
        <w:rPr>
          <w:rFonts w:cs="Arial"/>
          <w:szCs w:val="24"/>
        </w:rPr>
        <w:t xml:space="preserve">las partes fueron omisas en rendir manifestaciones. </w:t>
      </w:r>
    </w:p>
    <w:p w14:paraId="51BA07C7" w14:textId="77777777" w:rsidR="00FD59F5" w:rsidRPr="0057763E" w:rsidRDefault="00FD59F5" w:rsidP="00D31CA9">
      <w:pPr>
        <w:rPr>
          <w:bCs/>
        </w:rPr>
      </w:pPr>
    </w:p>
    <w:p w14:paraId="2450E9E9" w14:textId="77777777" w:rsidR="00FD59F5" w:rsidRPr="0057763E" w:rsidRDefault="00FD59F5" w:rsidP="00FD59F5">
      <w:pPr>
        <w:autoSpaceDE w:val="0"/>
        <w:autoSpaceDN w:val="0"/>
        <w:adjustRightInd w:val="0"/>
        <w:rPr>
          <w:rFonts w:cs="Arial"/>
          <w:lang w:val="es-MX"/>
        </w:rPr>
      </w:pPr>
      <w:r w:rsidRPr="0057763E">
        <w:rPr>
          <w:rFonts w:cs="Arial"/>
          <w:lang w:val="es-MX"/>
        </w:rPr>
        <w:t xml:space="preserve">De ahí que deba arribarse a la premisa de que el soporte documental remitido en etapa de cumplimiento al recurso de revisión </w:t>
      </w:r>
      <w:r w:rsidRPr="0057763E">
        <w:rPr>
          <w:rFonts w:cs="Arial"/>
          <w:b/>
          <w:bCs/>
          <w:lang w:val="es-MX"/>
        </w:rPr>
        <w:t xml:space="preserve">12935/INFOEM/ICR-32/IP/RR/2025 </w:t>
      </w:r>
      <w:r w:rsidRPr="0057763E">
        <w:rPr>
          <w:rFonts w:cs="Arial"/>
          <w:lang w:val="es-MX"/>
        </w:rPr>
        <w:t xml:space="preserve">cumplió con los parámetros de forma y fondo correspondientes a la solicitud de información </w:t>
      </w:r>
      <w:r w:rsidRPr="0057763E">
        <w:rPr>
          <w:rFonts w:cs="Arial"/>
          <w:b/>
          <w:bCs/>
          <w:lang w:val="es-MX"/>
        </w:rPr>
        <w:lastRenderedPageBreak/>
        <w:t xml:space="preserve">00597/TEPOTZOT/IP/2025, </w:t>
      </w:r>
      <w:r w:rsidRPr="0057763E">
        <w:rPr>
          <w:rFonts w:cs="Arial"/>
          <w:lang w:val="es-MX"/>
        </w:rPr>
        <w:t>al tomar en consideración que el oficio remitido en etapa de cumplimiento:</w:t>
      </w:r>
    </w:p>
    <w:p w14:paraId="4F2A51BB" w14:textId="77777777" w:rsidR="00FD59F5" w:rsidRPr="0057763E" w:rsidRDefault="00FD59F5" w:rsidP="00C50CA5">
      <w:pPr>
        <w:pStyle w:val="Prrafodelista"/>
        <w:numPr>
          <w:ilvl w:val="0"/>
          <w:numId w:val="55"/>
        </w:numPr>
        <w:autoSpaceDE w:val="0"/>
        <w:autoSpaceDN w:val="0"/>
        <w:adjustRightInd w:val="0"/>
        <w:rPr>
          <w:rFonts w:cs="Arial"/>
          <w:lang w:val="es-MX"/>
        </w:rPr>
      </w:pPr>
      <w:r w:rsidRPr="0057763E">
        <w:rPr>
          <w:rFonts w:cs="Arial"/>
          <w:lang w:val="es-MX"/>
        </w:rPr>
        <w:t xml:space="preserve">Corresponde al número de oficio que resulta de interés del particular </w:t>
      </w:r>
      <w:r w:rsidRPr="0057763E">
        <w:rPr>
          <w:rFonts w:cs="Arial"/>
          <w:b/>
          <w:bCs/>
          <w:lang w:val="es-MX"/>
        </w:rPr>
        <w:t xml:space="preserve">HAT/UTAIP/2025/798. </w:t>
      </w:r>
    </w:p>
    <w:p w14:paraId="258E54B8" w14:textId="77777777" w:rsidR="00FD59F5" w:rsidRPr="0057763E" w:rsidRDefault="00FD59F5" w:rsidP="00C50CA5">
      <w:pPr>
        <w:pStyle w:val="Prrafodelista"/>
        <w:numPr>
          <w:ilvl w:val="0"/>
          <w:numId w:val="55"/>
        </w:numPr>
        <w:autoSpaceDE w:val="0"/>
        <w:autoSpaceDN w:val="0"/>
        <w:adjustRightInd w:val="0"/>
        <w:rPr>
          <w:rFonts w:cs="Arial"/>
          <w:lang w:val="es-MX"/>
        </w:rPr>
      </w:pPr>
      <w:r w:rsidRPr="0057763E">
        <w:rPr>
          <w:rFonts w:cs="Arial"/>
          <w:lang w:val="es-MX"/>
        </w:rPr>
        <w:t xml:space="preserve">Concierne al turno de la solicitud de información </w:t>
      </w:r>
      <w:r w:rsidRPr="0057763E">
        <w:rPr>
          <w:rFonts w:cs="Arial"/>
          <w:b/>
          <w:bCs/>
          <w:lang w:val="es-MX"/>
        </w:rPr>
        <w:t xml:space="preserve">00526/TEPOTZOT/IP/2025. </w:t>
      </w:r>
    </w:p>
    <w:p w14:paraId="6054CBE4" w14:textId="2DC76EE9" w:rsidR="00FD59F5" w:rsidRPr="0057763E" w:rsidRDefault="00FD59F5" w:rsidP="00C50CA5">
      <w:pPr>
        <w:pStyle w:val="Prrafodelista"/>
        <w:numPr>
          <w:ilvl w:val="0"/>
          <w:numId w:val="55"/>
        </w:numPr>
        <w:autoSpaceDE w:val="0"/>
        <w:autoSpaceDN w:val="0"/>
        <w:adjustRightInd w:val="0"/>
        <w:rPr>
          <w:rFonts w:cs="Arial"/>
          <w:lang w:val="es-MX"/>
        </w:rPr>
      </w:pPr>
      <w:r w:rsidRPr="0057763E">
        <w:rPr>
          <w:rFonts w:cs="Arial"/>
          <w:lang w:val="es-MX"/>
        </w:rPr>
        <w:t xml:space="preserve">Refleja el sello de la contraloría interna como servidor público habilitado estimado competente para dar atención a dicha solicitud de información. </w:t>
      </w:r>
    </w:p>
    <w:p w14:paraId="17F089F3" w14:textId="77777777" w:rsidR="00FD59F5" w:rsidRPr="0057763E" w:rsidRDefault="00FD59F5" w:rsidP="00D31CA9">
      <w:pPr>
        <w:rPr>
          <w:bCs/>
          <w:lang w:val="es-MX"/>
        </w:rPr>
      </w:pPr>
    </w:p>
    <w:p w14:paraId="5EE27130" w14:textId="77777777" w:rsidR="00FD59F5" w:rsidRPr="0057763E" w:rsidRDefault="00FD59F5" w:rsidP="00D31CA9">
      <w:pPr>
        <w:rPr>
          <w:bCs/>
        </w:rPr>
      </w:pPr>
    </w:p>
    <w:p w14:paraId="68372EBE" w14:textId="0C04C97A" w:rsidR="0050362F" w:rsidRPr="0057763E" w:rsidRDefault="0050362F" w:rsidP="0050362F">
      <w:pPr>
        <w:contextualSpacing/>
        <w:rPr>
          <w:rFonts w:cs="Arial"/>
          <w:szCs w:val="24"/>
        </w:rPr>
      </w:pPr>
      <w:r w:rsidRPr="0057763E">
        <w:rPr>
          <w:rFonts w:cs="Arial"/>
          <w:noProof/>
          <w:color w:val="000000"/>
        </w:rPr>
        <w:t xml:space="preserve">En virtud de lo anterior, este Órgano Garante arriba a la conclusión de que el cumplimiento al recurso de revisión del </w:t>
      </w:r>
      <w:r w:rsidRPr="0057763E">
        <w:rPr>
          <w:rFonts w:cs="Arial"/>
          <w:b/>
          <w:noProof/>
          <w:color w:val="000000"/>
        </w:rPr>
        <w:t xml:space="preserve">Sujeto Obligado </w:t>
      </w:r>
      <w:r w:rsidRPr="0057763E">
        <w:rPr>
          <w:rFonts w:cs="Arial"/>
          <w:noProof/>
          <w:color w:val="000000"/>
        </w:rPr>
        <w:t xml:space="preserve">se encuentra dotado de los principios de </w:t>
      </w:r>
      <w:r w:rsidRPr="0057763E">
        <w:rPr>
          <w:rFonts w:cs="Arial"/>
          <w:szCs w:val="24"/>
        </w:rPr>
        <w:t xml:space="preserve">congruencia y exhaustividad, los cuales a toda luz garantizan el derecho de acceso a la información pública. Robustece lo anterior el criterio </w:t>
      </w:r>
      <w:r w:rsidRPr="0057763E">
        <w:rPr>
          <w:rFonts w:cs="Arial"/>
          <w:b/>
          <w:szCs w:val="24"/>
        </w:rPr>
        <w:t xml:space="preserve">02/17 </w:t>
      </w:r>
      <w:r w:rsidRPr="0057763E">
        <w:rPr>
          <w:rFonts w:cs="Arial"/>
          <w:szCs w:val="24"/>
        </w:rPr>
        <w:t xml:space="preserve">del Instituto Nacional de Transparencia, Acceso a la Información y Protección de Datos Personales que dispone a la literalidad lo siguiente: </w:t>
      </w:r>
    </w:p>
    <w:p w14:paraId="28090EB5" w14:textId="77777777" w:rsidR="0050362F" w:rsidRPr="0057763E" w:rsidRDefault="0050362F" w:rsidP="0050362F">
      <w:pPr>
        <w:spacing w:before="240"/>
        <w:ind w:left="851" w:right="851"/>
        <w:rPr>
          <w:rFonts w:cs="Arial"/>
          <w:b/>
          <w:i/>
        </w:rPr>
      </w:pPr>
      <w:r w:rsidRPr="0057763E">
        <w:rPr>
          <w:rFonts w:cs="Arial"/>
          <w:b/>
          <w:i/>
        </w:rPr>
        <w:t xml:space="preserve">“CONGRUENCIA Y EXHAUSTIVIDAD. SUS ALCANCES PARA GARANTIZAR EL DERECHO DE ACCESO A LA INFORMACIÓN. </w:t>
      </w:r>
    </w:p>
    <w:p w14:paraId="7E860DDE" w14:textId="77777777" w:rsidR="0050362F" w:rsidRPr="0057763E" w:rsidRDefault="0050362F" w:rsidP="0050362F">
      <w:pPr>
        <w:spacing w:before="240"/>
        <w:ind w:left="851" w:right="851"/>
        <w:rPr>
          <w:rFonts w:cs="Arial"/>
          <w:i/>
        </w:rPr>
      </w:pPr>
      <w:r w:rsidRPr="0057763E">
        <w:rPr>
          <w:rFonts w:cs="Arial"/>
          <w:i/>
        </w:rPr>
        <w:t xml:space="preserve">De conformidad con el artículo </w:t>
      </w:r>
      <w:r w:rsidRPr="0057763E">
        <w:rPr>
          <w:i/>
        </w:rPr>
        <w:t>3 de la Ley Federal de Procedimiento Administrativo</w:t>
      </w:r>
      <w:r w:rsidRPr="0057763E">
        <w:rPr>
          <w:rFonts w:cs="Arial"/>
          <w:i/>
        </w:rPr>
        <w:t>, de aplicación supletoria a la Ley Federal de Transparencia y Acceso a la Información Pública, en términos de su artículo 7</w:t>
      </w:r>
      <w:r w:rsidRPr="0057763E">
        <w:rPr>
          <w:rFonts w:cs="Arial"/>
          <w:b/>
          <w:i/>
          <w:u w:val="single"/>
        </w:rPr>
        <w:t>; todo acto administrativo debe cumplir con los principios de congruencia y exhaustividad.</w:t>
      </w:r>
      <w:r w:rsidRPr="0057763E">
        <w:rPr>
          <w:rFonts w:cs="Arial"/>
          <w:i/>
        </w:rPr>
        <w:t xml:space="preserve"> Para el efectivo ejercicio del derecho de acceso a la información, la congruencia implica que exista concordancia entre el requerimiento formulado </w:t>
      </w:r>
      <w:r w:rsidRPr="0057763E">
        <w:rPr>
          <w:rFonts w:cs="Arial"/>
          <w:i/>
        </w:rPr>
        <w:lastRenderedPageBreak/>
        <w:t>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7CEEEDD" w14:textId="77777777" w:rsidR="0050362F" w:rsidRPr="0057763E" w:rsidRDefault="0050362F" w:rsidP="00C50CA5">
      <w:pPr>
        <w:pStyle w:val="Prrafodelista"/>
        <w:numPr>
          <w:ilvl w:val="0"/>
          <w:numId w:val="56"/>
        </w:numPr>
        <w:spacing w:before="240"/>
        <w:ind w:right="851"/>
        <w:rPr>
          <w:rFonts w:cs="Arial"/>
          <w:i/>
        </w:rPr>
      </w:pPr>
      <w:r w:rsidRPr="0057763E">
        <w:rPr>
          <w:rFonts w:cs="Arial"/>
          <w:i/>
        </w:rPr>
        <w:t xml:space="preserve">RRA 0003/16 Comisión Nacional de las Zonas Áridas. 29 de junio de 2016. Por unanimidad. Comisionado Ponente Oscar Mauricio Guerra Ford. </w:t>
      </w:r>
    </w:p>
    <w:p w14:paraId="58AE7FCE" w14:textId="77777777" w:rsidR="0050362F" w:rsidRPr="0057763E" w:rsidRDefault="0050362F" w:rsidP="00C50CA5">
      <w:pPr>
        <w:pStyle w:val="Prrafodelista"/>
        <w:numPr>
          <w:ilvl w:val="0"/>
          <w:numId w:val="56"/>
        </w:numPr>
        <w:spacing w:before="240"/>
        <w:ind w:right="851"/>
        <w:rPr>
          <w:rFonts w:cs="Arial"/>
          <w:i/>
        </w:rPr>
      </w:pPr>
      <w:r w:rsidRPr="0057763E">
        <w:rPr>
          <w:rFonts w:cs="Arial"/>
          <w:i/>
        </w:rPr>
        <w:t xml:space="preserve">RRA 0100/16. Sindicato Nacional de Trabajadores de la Educación. 13 de julio de 2016. Por unanimidad. Comisionada Ponente Areli Cano Guadiana. </w:t>
      </w:r>
    </w:p>
    <w:p w14:paraId="3969F4DA" w14:textId="77777777" w:rsidR="0050362F" w:rsidRPr="0057763E" w:rsidRDefault="0050362F" w:rsidP="00C50CA5">
      <w:pPr>
        <w:pStyle w:val="Prrafodelista"/>
        <w:numPr>
          <w:ilvl w:val="0"/>
          <w:numId w:val="56"/>
        </w:numPr>
        <w:spacing w:before="240"/>
        <w:ind w:right="851"/>
        <w:rPr>
          <w:b/>
          <w:lang w:val="es-ES_tradnl"/>
        </w:rPr>
      </w:pPr>
      <w:r w:rsidRPr="0057763E">
        <w:rPr>
          <w:rFonts w:cs="Arial"/>
          <w:i/>
        </w:rPr>
        <w:t xml:space="preserve">RRA 1419/16 Secretaría de Educación Pública. 14 de septiembre de 2016. Por unanimidad. Comisionado Ponente </w:t>
      </w:r>
      <w:proofErr w:type="spellStart"/>
      <w:r w:rsidRPr="0057763E">
        <w:rPr>
          <w:rFonts w:cs="Arial"/>
          <w:i/>
        </w:rPr>
        <w:t>Rosendoevgueni</w:t>
      </w:r>
      <w:proofErr w:type="spellEnd"/>
      <w:r w:rsidRPr="0057763E">
        <w:rPr>
          <w:rFonts w:cs="Arial"/>
          <w:i/>
        </w:rPr>
        <w:t xml:space="preserve"> Monterrey </w:t>
      </w:r>
      <w:proofErr w:type="spellStart"/>
      <w:r w:rsidRPr="0057763E">
        <w:rPr>
          <w:rFonts w:cs="Arial"/>
          <w:i/>
        </w:rPr>
        <w:t>Chepov</w:t>
      </w:r>
      <w:proofErr w:type="spellEnd"/>
      <w:r w:rsidRPr="0057763E">
        <w:rPr>
          <w:rFonts w:cs="Arial"/>
          <w:i/>
        </w:rPr>
        <w:t xml:space="preserve">.” </w:t>
      </w:r>
      <w:r w:rsidRPr="0057763E">
        <w:rPr>
          <w:b/>
          <w:i/>
          <w:lang w:val="es-ES_tradnl"/>
        </w:rPr>
        <w:t>(Sic)</w:t>
      </w:r>
    </w:p>
    <w:p w14:paraId="30E32211" w14:textId="77777777" w:rsidR="0050362F" w:rsidRPr="0057763E" w:rsidRDefault="0050362F" w:rsidP="0050362F">
      <w:pPr>
        <w:rPr>
          <w:rFonts w:cs="Arial"/>
          <w:noProof/>
          <w:color w:val="000000"/>
        </w:rPr>
      </w:pPr>
    </w:p>
    <w:p w14:paraId="149EBBF9" w14:textId="77777777" w:rsidR="0050362F" w:rsidRPr="0057763E" w:rsidRDefault="0050362F" w:rsidP="0050362F">
      <w:pPr>
        <w:rPr>
          <w:rFonts w:cs="Arial"/>
          <w:noProof/>
          <w:color w:val="000000"/>
        </w:rPr>
      </w:pPr>
    </w:p>
    <w:p w14:paraId="7E07309E" w14:textId="0AF7743B" w:rsidR="00577BB4" w:rsidRPr="0057763E" w:rsidRDefault="00577BB4" w:rsidP="00577BB4">
      <w:pPr>
        <w:contextualSpacing/>
        <w:rPr>
          <w:rFonts w:eastAsia="Palatino Linotype" w:cs="Palatino Linotype"/>
          <w:color w:val="000000"/>
          <w:szCs w:val="24"/>
        </w:rPr>
      </w:pPr>
      <w:r w:rsidRPr="0057763E">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57763E">
        <w:rPr>
          <w:rFonts w:eastAsia="Palatino Linotype" w:cs="Palatino Linotype"/>
          <w:b/>
          <w:color w:val="000000"/>
          <w:szCs w:val="24"/>
        </w:rPr>
        <w:t>CONFIRMA</w:t>
      </w:r>
      <w:r w:rsidRPr="0057763E">
        <w:rPr>
          <w:rFonts w:eastAsia="Palatino Linotype" w:cs="Palatino Linotype"/>
          <w:color w:val="000000"/>
          <w:szCs w:val="24"/>
        </w:rPr>
        <w:t xml:space="preserve"> la respuesta proporcionada en cumplimiento a la resolución del recurso </w:t>
      </w:r>
      <w:r w:rsidRPr="0057763E">
        <w:rPr>
          <w:rFonts w:eastAsia="Palatino Linotype" w:cs="Palatino Linotype"/>
          <w:b/>
          <w:color w:val="000000"/>
          <w:szCs w:val="24"/>
        </w:rPr>
        <w:t>12935/INFOEM/IP/RR/2025</w:t>
      </w:r>
      <w:r w:rsidRPr="0057763E">
        <w:rPr>
          <w:rFonts w:eastAsia="Palatino Linotype" w:cs="Palatino Linotype"/>
          <w:color w:val="000000"/>
          <w:szCs w:val="24"/>
        </w:rPr>
        <w:t xml:space="preserve">, dictada en la </w:t>
      </w:r>
      <w:r w:rsidR="00BE359A" w:rsidRPr="0057763E">
        <w:rPr>
          <w:rFonts w:eastAsiaTheme="minorHAnsi" w:cstheme="minorBidi"/>
          <w:szCs w:val="24"/>
          <w:lang w:eastAsia="en-US"/>
        </w:rPr>
        <w:t>C</w:t>
      </w:r>
      <w:r w:rsidRPr="0057763E">
        <w:rPr>
          <w:rFonts w:eastAsiaTheme="minorHAnsi" w:cstheme="minorBidi"/>
          <w:szCs w:val="24"/>
          <w:lang w:eastAsia="en-US"/>
        </w:rPr>
        <w:t xml:space="preserve">uadragésima Tercera Sesión Ordinaria celebrada el tres de diciembre de dos mil veinticinco, </w:t>
      </w:r>
      <w:r w:rsidRPr="0057763E">
        <w:rPr>
          <w:rFonts w:eastAsia="Palatino Linotype" w:cs="Palatino Linotype"/>
          <w:color w:val="000000"/>
          <w:szCs w:val="24"/>
        </w:rPr>
        <w:t>que ha sido materia del presente fallo, por lo que este Pleno:</w:t>
      </w:r>
    </w:p>
    <w:p w14:paraId="7A61D850" w14:textId="77777777" w:rsidR="00577BB4" w:rsidRPr="0057763E" w:rsidRDefault="00577BB4" w:rsidP="00577BB4">
      <w:pPr>
        <w:pStyle w:val="Ttulo1"/>
        <w:rPr>
          <w:rFonts w:eastAsia="Palatino Linotype"/>
          <w:lang w:val="es-ES_tradnl"/>
        </w:rPr>
      </w:pPr>
      <w:r w:rsidRPr="0057763E">
        <w:rPr>
          <w:rFonts w:eastAsia="Palatino Linotype"/>
          <w:lang w:val="es-ES_tradnl"/>
        </w:rPr>
        <w:lastRenderedPageBreak/>
        <w:t>R E S U E L V E</w:t>
      </w:r>
    </w:p>
    <w:p w14:paraId="16B47711" w14:textId="77777777" w:rsidR="00577BB4" w:rsidRPr="0057763E" w:rsidRDefault="00577BB4" w:rsidP="00577BB4">
      <w:pPr>
        <w:pBdr>
          <w:top w:val="nil"/>
          <w:left w:val="nil"/>
          <w:bottom w:val="nil"/>
          <w:right w:val="nil"/>
          <w:between w:val="nil"/>
        </w:pBdr>
        <w:contextualSpacing/>
        <w:jc w:val="center"/>
        <w:rPr>
          <w:rFonts w:eastAsia="Palatino Linotype" w:cs="Palatino Linotype"/>
          <w:b/>
          <w:color w:val="000000"/>
          <w:szCs w:val="24"/>
        </w:rPr>
      </w:pPr>
    </w:p>
    <w:p w14:paraId="24488059" w14:textId="3E5783E5" w:rsidR="00577BB4" w:rsidRPr="0057763E" w:rsidRDefault="00577BB4" w:rsidP="00577BB4">
      <w:pPr>
        <w:pBdr>
          <w:top w:val="nil"/>
          <w:left w:val="nil"/>
          <w:bottom w:val="nil"/>
          <w:right w:val="nil"/>
          <w:between w:val="nil"/>
        </w:pBdr>
        <w:contextualSpacing/>
        <w:rPr>
          <w:rFonts w:eastAsia="Palatino Linotype" w:cs="Palatino Linotype"/>
          <w:color w:val="000000"/>
        </w:rPr>
      </w:pPr>
      <w:r w:rsidRPr="0057763E">
        <w:rPr>
          <w:rFonts w:eastAsia="Palatino Linotype" w:cs="Palatino Linotype"/>
          <w:b/>
          <w:bCs/>
          <w:color w:val="000000" w:themeColor="text1"/>
        </w:rPr>
        <w:t xml:space="preserve">PRIMERO. </w:t>
      </w:r>
      <w:r w:rsidRPr="0057763E">
        <w:rPr>
          <w:rFonts w:eastAsia="Palatino Linotype" w:cs="Palatino Linotype"/>
          <w:color w:val="000000" w:themeColor="text1"/>
        </w:rPr>
        <w:t xml:space="preserve">Se </w:t>
      </w:r>
      <w:r w:rsidRPr="0057763E">
        <w:rPr>
          <w:rFonts w:eastAsia="Palatino Linotype" w:cs="Palatino Linotype"/>
          <w:b/>
          <w:bCs/>
          <w:color w:val="000000" w:themeColor="text1"/>
        </w:rPr>
        <w:t>CONFIRMA</w:t>
      </w:r>
      <w:r w:rsidRPr="0057763E">
        <w:rPr>
          <w:rFonts w:eastAsia="Palatino Linotype" w:cs="Palatino Linotype"/>
          <w:color w:val="000000" w:themeColor="text1"/>
        </w:rPr>
        <w:t xml:space="preserve"> la respuesta del Sujeto </w:t>
      </w:r>
      <w:r w:rsidR="00BE359A" w:rsidRPr="0057763E">
        <w:rPr>
          <w:rFonts w:eastAsia="Palatino Linotype" w:cs="Palatino Linotype"/>
          <w:color w:val="000000" w:themeColor="text1"/>
        </w:rPr>
        <w:t xml:space="preserve">Obligado </w:t>
      </w:r>
      <w:r w:rsidRPr="0057763E">
        <w:rPr>
          <w:rFonts w:eastAsia="Palatino Linotype" w:cs="Palatino Linotype"/>
          <w:color w:val="000000"/>
          <w:szCs w:val="24"/>
        </w:rPr>
        <w:t xml:space="preserve">proporcionada en cumplimiento a la resolución del recurso </w:t>
      </w:r>
      <w:r w:rsidRPr="0057763E">
        <w:rPr>
          <w:rFonts w:eastAsia="Palatino Linotype" w:cs="Palatino Linotype"/>
          <w:b/>
          <w:color w:val="000000"/>
          <w:szCs w:val="24"/>
        </w:rPr>
        <w:t>12935/INFOEM/IP/RR/2025</w:t>
      </w:r>
      <w:r w:rsidRPr="0057763E">
        <w:rPr>
          <w:rFonts w:eastAsia="Palatino Linotype" w:cs="Palatino Linotype"/>
          <w:color w:val="000000"/>
          <w:szCs w:val="24"/>
        </w:rPr>
        <w:t>,</w:t>
      </w:r>
      <w:r w:rsidRPr="0057763E">
        <w:rPr>
          <w:rFonts w:eastAsia="Palatino Linotype" w:cs="Palatino Linotype"/>
          <w:b/>
          <w:bCs/>
          <w:color w:val="000000" w:themeColor="text1"/>
        </w:rPr>
        <w:t xml:space="preserve"> </w:t>
      </w:r>
      <w:r w:rsidRPr="0057763E">
        <w:rPr>
          <w:rFonts w:eastAsia="Palatino Linotype" w:cs="Palatino Linotype"/>
          <w:color w:val="000000" w:themeColor="text1"/>
        </w:rPr>
        <w:t xml:space="preserve">por resultar infundadas las razones o motivos de inconformidad hechos valer por el Recurrente, en términos del </w:t>
      </w:r>
      <w:r w:rsidRPr="0057763E">
        <w:rPr>
          <w:rFonts w:eastAsia="Palatino Linotype" w:cs="Palatino Linotype"/>
          <w:b/>
          <w:bCs/>
          <w:color w:val="000000" w:themeColor="text1"/>
        </w:rPr>
        <w:t xml:space="preserve">Considerando CUARTO </w:t>
      </w:r>
      <w:r w:rsidRPr="0057763E">
        <w:rPr>
          <w:rFonts w:eastAsia="Palatino Linotype" w:cs="Palatino Linotype"/>
          <w:color w:val="000000" w:themeColor="text1"/>
        </w:rPr>
        <w:t>de esta resolución.</w:t>
      </w:r>
    </w:p>
    <w:p w14:paraId="0C70A084" w14:textId="77777777" w:rsidR="00577BB4" w:rsidRPr="0057763E" w:rsidRDefault="00577BB4" w:rsidP="00577BB4">
      <w:pPr>
        <w:pBdr>
          <w:top w:val="nil"/>
          <w:left w:val="nil"/>
          <w:bottom w:val="nil"/>
          <w:right w:val="nil"/>
          <w:between w:val="nil"/>
        </w:pBdr>
        <w:contextualSpacing/>
        <w:rPr>
          <w:rFonts w:eastAsia="Palatino Linotype" w:cs="Palatino Linotype"/>
          <w:b/>
          <w:color w:val="000000"/>
          <w:szCs w:val="24"/>
        </w:rPr>
      </w:pPr>
    </w:p>
    <w:p w14:paraId="57CA94AF" w14:textId="77777777" w:rsidR="00577BB4" w:rsidRPr="0057763E" w:rsidRDefault="00577BB4" w:rsidP="00577BB4">
      <w:pPr>
        <w:pBdr>
          <w:top w:val="nil"/>
          <w:left w:val="nil"/>
          <w:bottom w:val="nil"/>
          <w:right w:val="nil"/>
          <w:between w:val="nil"/>
        </w:pBdr>
        <w:contextualSpacing/>
        <w:rPr>
          <w:rFonts w:eastAsia="Palatino Linotype" w:cs="Palatino Linotype"/>
          <w:color w:val="000000"/>
          <w:szCs w:val="24"/>
        </w:rPr>
      </w:pPr>
      <w:r w:rsidRPr="0057763E">
        <w:rPr>
          <w:rFonts w:eastAsia="Palatino Linotype" w:cs="Palatino Linotype"/>
          <w:b/>
          <w:color w:val="000000"/>
          <w:szCs w:val="24"/>
        </w:rPr>
        <w:t>SEGUNDO.</w:t>
      </w:r>
      <w:r w:rsidRPr="0057763E">
        <w:rPr>
          <w:rFonts w:eastAsia="Palatino Linotype" w:cs="Palatino Linotype"/>
          <w:color w:val="000000"/>
          <w:szCs w:val="24"/>
        </w:rPr>
        <w:t xml:space="preserve"> </w:t>
      </w:r>
      <w:r w:rsidRPr="0057763E">
        <w:rPr>
          <w:rFonts w:eastAsia="Palatino Linotype" w:cs="Palatino Linotype"/>
          <w:b/>
          <w:color w:val="000000"/>
          <w:szCs w:val="24"/>
        </w:rPr>
        <w:t>Notifíquese</w:t>
      </w:r>
      <w:r w:rsidRPr="0057763E">
        <w:rPr>
          <w:rFonts w:eastAsia="Palatino Linotype" w:cs="Palatino Linotype"/>
          <w:color w:val="000000"/>
          <w:szCs w:val="24"/>
        </w:rPr>
        <w:t xml:space="preserve"> la presente resolución </w:t>
      </w:r>
      <w:r w:rsidRPr="0057763E">
        <w:rPr>
          <w:rFonts w:eastAsia="Palatino Linotype" w:cs="Palatino Linotype"/>
          <w:szCs w:val="24"/>
        </w:rPr>
        <w:t>mediante el Sistema de Acceso a la Información Mexiquense</w:t>
      </w:r>
      <w:r w:rsidRPr="0057763E">
        <w:rPr>
          <w:rFonts w:eastAsia="Palatino Linotype" w:cs="Palatino Linotype"/>
          <w:color w:val="000000"/>
          <w:szCs w:val="24"/>
        </w:rPr>
        <w:t xml:space="preserve"> (SAIMEX) al Titular de la Unidad de Transparencia del Sujeto Obligado.</w:t>
      </w:r>
    </w:p>
    <w:p w14:paraId="11B6E846" w14:textId="77777777" w:rsidR="00577BB4" w:rsidRPr="0057763E" w:rsidRDefault="00577BB4" w:rsidP="00577BB4">
      <w:pPr>
        <w:pBdr>
          <w:top w:val="nil"/>
          <w:left w:val="nil"/>
          <w:bottom w:val="nil"/>
          <w:right w:val="nil"/>
          <w:between w:val="nil"/>
        </w:pBdr>
        <w:contextualSpacing/>
        <w:rPr>
          <w:rFonts w:eastAsia="Palatino Linotype" w:cs="Palatino Linotype"/>
          <w:color w:val="000000"/>
          <w:szCs w:val="24"/>
        </w:rPr>
      </w:pPr>
    </w:p>
    <w:p w14:paraId="30F99215" w14:textId="77777777" w:rsidR="00577BB4" w:rsidRPr="0057763E" w:rsidRDefault="00577BB4" w:rsidP="00577BB4">
      <w:pPr>
        <w:pBdr>
          <w:top w:val="nil"/>
          <w:left w:val="nil"/>
          <w:bottom w:val="nil"/>
          <w:right w:val="nil"/>
          <w:between w:val="nil"/>
        </w:pBdr>
        <w:rPr>
          <w:rFonts w:eastAsia="Palatino Linotype" w:cs="Palatino Linotype"/>
          <w:color w:val="000000"/>
          <w:szCs w:val="24"/>
        </w:rPr>
      </w:pPr>
      <w:r w:rsidRPr="0057763E">
        <w:rPr>
          <w:rFonts w:eastAsia="Palatino Linotype" w:cs="Palatino Linotype"/>
          <w:b/>
          <w:color w:val="000000"/>
          <w:szCs w:val="24"/>
        </w:rPr>
        <w:t>TERCERO.</w:t>
      </w:r>
      <w:r w:rsidRPr="0057763E">
        <w:rPr>
          <w:rFonts w:eastAsia="Palatino Linotype" w:cs="Palatino Linotype"/>
          <w:color w:val="000000"/>
          <w:szCs w:val="24"/>
        </w:rPr>
        <w:t xml:space="preserve"> </w:t>
      </w:r>
      <w:r w:rsidRPr="0057763E">
        <w:rPr>
          <w:rFonts w:eastAsia="Palatino Linotype" w:cs="Palatino Linotype"/>
          <w:b/>
          <w:color w:val="000000"/>
          <w:szCs w:val="24"/>
        </w:rPr>
        <w:t>Notifíquese</w:t>
      </w:r>
      <w:r w:rsidRPr="0057763E">
        <w:rPr>
          <w:rFonts w:eastAsia="Palatino Linotype" w:cs="Palatino Linotype"/>
          <w:color w:val="000000"/>
          <w:szCs w:val="24"/>
        </w:rPr>
        <w:t xml:space="preserve"> al Recurrente</w:t>
      </w:r>
      <w:r w:rsidRPr="0057763E">
        <w:rPr>
          <w:rFonts w:eastAsia="Palatino Linotype" w:cs="Palatino Linotype"/>
          <w:b/>
          <w:color w:val="000000"/>
          <w:szCs w:val="24"/>
        </w:rPr>
        <w:t xml:space="preserve"> </w:t>
      </w:r>
      <w:r w:rsidRPr="0057763E">
        <w:rPr>
          <w:rFonts w:eastAsia="Palatino Linotype" w:cs="Palatino Linotype"/>
          <w:color w:val="000000"/>
          <w:szCs w:val="24"/>
        </w:rPr>
        <w:t>la presente resolución vía S</w:t>
      </w:r>
      <w:r w:rsidRPr="0057763E">
        <w:rPr>
          <w:rFonts w:eastAsia="Palatino Linotype" w:cs="Palatino Linotype"/>
          <w:szCs w:val="24"/>
        </w:rPr>
        <w:t>istema de Acceso a la Información Mexiquense</w:t>
      </w:r>
      <w:r w:rsidRPr="0057763E">
        <w:rPr>
          <w:rFonts w:eastAsia="Palatino Linotype" w:cs="Palatino Linotype"/>
          <w:color w:val="000000"/>
          <w:szCs w:val="24"/>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50574E5E" w14:textId="77777777" w:rsidR="00577BB4" w:rsidRPr="0057763E" w:rsidRDefault="00577BB4" w:rsidP="00635352">
      <w:pPr>
        <w:pStyle w:val="Sinespaciado"/>
        <w:spacing w:line="360" w:lineRule="auto"/>
        <w:jc w:val="both"/>
        <w:rPr>
          <w:rFonts w:ascii="Palatino Linotype" w:hAnsi="Palatino Linotype"/>
          <w:lang w:val="es-ES_tradnl"/>
        </w:rPr>
      </w:pPr>
    </w:p>
    <w:p w14:paraId="3246A22A" w14:textId="77777777" w:rsidR="00577BB4" w:rsidRPr="0057763E" w:rsidRDefault="00577BB4" w:rsidP="00635352">
      <w:pPr>
        <w:pStyle w:val="Sinespaciado"/>
        <w:spacing w:line="360" w:lineRule="auto"/>
        <w:jc w:val="both"/>
        <w:rPr>
          <w:rFonts w:ascii="Palatino Linotype" w:hAnsi="Palatino Linotype"/>
        </w:rPr>
      </w:pPr>
    </w:p>
    <w:p w14:paraId="7992734A" w14:textId="267B6B38" w:rsidR="00577BB4" w:rsidRPr="0057763E" w:rsidRDefault="0057763E" w:rsidP="00577BB4">
      <w:pPr>
        <w:pStyle w:val="Prrafodelista"/>
        <w:autoSpaceDE w:val="0"/>
        <w:autoSpaceDN w:val="0"/>
        <w:adjustRightInd w:val="0"/>
        <w:spacing w:before="240" w:after="160"/>
        <w:ind w:left="0"/>
        <w:rPr>
          <w:rFonts w:cs="Arial"/>
          <w:sz w:val="23"/>
          <w:szCs w:val="23"/>
          <w:lang w:val="es-MX"/>
        </w:rPr>
      </w:pPr>
      <w:r w:rsidRPr="0057763E">
        <w:rPr>
          <w:rFonts w:eastAsia="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57763E">
        <w:rPr>
          <w:rFonts w:eastAsia="Palatino Linotype" w:cs="Palatino Linotype"/>
        </w:rPr>
        <w:lastRenderedPageBreak/>
        <w:t>NORIEGA Y GUADALUPE RAMÍREZ PEÑA, EN LA SEXTA SESIÓN ORDINARIA CELEBRADA EL DIECIOCHO DE FEBRERO DE DOS MIL VEINTISÉIS, ANTE EL SECRETARIO TÉCNICO DEL PLENO, ALEXIS TAPIA RAMÍREZ</w:t>
      </w:r>
      <w:r w:rsidR="00BE359A" w:rsidRPr="0057763E">
        <w:rPr>
          <w:rFonts w:cs="Arial"/>
          <w:sz w:val="23"/>
          <w:szCs w:val="23"/>
          <w:lang w:val="es-MX"/>
        </w:rPr>
        <w:t xml:space="preserve">. </w:t>
      </w:r>
    </w:p>
    <w:p w14:paraId="025DC450" w14:textId="77777777" w:rsidR="00577BB4" w:rsidRPr="0057763E" w:rsidRDefault="00577BB4" w:rsidP="00577BB4">
      <w:pPr>
        <w:rPr>
          <w:bCs/>
          <w:szCs w:val="24"/>
        </w:rPr>
      </w:pPr>
      <w:r w:rsidRPr="0057763E">
        <w:rPr>
          <w:bCs/>
          <w:sz w:val="18"/>
          <w:szCs w:val="18"/>
        </w:rPr>
        <w:t>CCR/JCMA</w:t>
      </w:r>
    </w:p>
    <w:p w14:paraId="4428040D" w14:textId="77777777" w:rsidR="00577BB4" w:rsidRPr="0057763E" w:rsidRDefault="00577BB4" w:rsidP="00635352">
      <w:pPr>
        <w:pStyle w:val="Sinespaciado"/>
        <w:spacing w:line="360" w:lineRule="auto"/>
        <w:jc w:val="both"/>
        <w:rPr>
          <w:rFonts w:ascii="Palatino Linotype" w:hAnsi="Palatino Linotype"/>
        </w:rPr>
      </w:pPr>
    </w:p>
    <w:p w14:paraId="296C458B" w14:textId="2D0FFD89" w:rsidR="00577BB4" w:rsidRDefault="00BE359A" w:rsidP="00635352">
      <w:pPr>
        <w:pStyle w:val="Sinespaciado"/>
        <w:spacing w:line="360" w:lineRule="auto"/>
        <w:jc w:val="both"/>
        <w:rPr>
          <w:rFonts w:ascii="Palatino Linotype" w:hAnsi="Palatino Linotype"/>
        </w:rPr>
      </w:pPr>
      <w:r w:rsidRPr="0057763E">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597E3853" wp14:editId="34C62305">
                <wp:simplePos x="0" y="0"/>
                <wp:positionH relativeFrom="column">
                  <wp:posOffset>85898</wp:posOffset>
                </wp:positionH>
                <wp:positionV relativeFrom="paragraph">
                  <wp:posOffset>172951</wp:posOffset>
                </wp:positionV>
                <wp:extent cx="5811982" cy="5666509"/>
                <wp:effectExtent l="0" t="0" r="36830" b="29845"/>
                <wp:wrapNone/>
                <wp:docPr id="1064709924" name="Straight Connector 5"/>
                <wp:cNvGraphicFramePr/>
                <a:graphic xmlns:a="http://schemas.openxmlformats.org/drawingml/2006/main">
                  <a:graphicData uri="http://schemas.microsoft.com/office/word/2010/wordprocessingShape">
                    <wps:wsp>
                      <wps:cNvCnPr/>
                      <wps:spPr>
                        <a:xfrm>
                          <a:off x="0" y="0"/>
                          <a:ext cx="5811982" cy="56665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EF2645"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3.6pt" to="464.4pt,4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" strokecolor="#5b9bd5 [3204]" strokeweight=".5pt">
                <v:stroke joinstyle="miter"/>
              </v:line>
            </w:pict>
          </mc:Fallback>
        </mc:AlternateContent>
      </w:r>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7F881042" w14:textId="5C854A2E"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007BADF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3CD9BBF"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1DCBF03"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C98A62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772AF002"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45466A02"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395DB8E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5B8B382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06F61FE4"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B321AA3"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3C34AA85"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4B7E78D9" w14:textId="77777777" w:rsidR="00772C10" w:rsidRPr="004B7011" w:rsidRDefault="00772C10"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3B8A2" w14:textId="77777777" w:rsidR="005C4DDA" w:rsidRDefault="005C4DDA" w:rsidP="00F2498E">
      <w:pPr>
        <w:spacing w:line="240" w:lineRule="auto"/>
      </w:pPr>
      <w:r>
        <w:separator/>
      </w:r>
    </w:p>
  </w:endnote>
  <w:endnote w:type="continuationSeparator" w:id="0">
    <w:p w14:paraId="22A08190" w14:textId="77777777" w:rsidR="005C4DDA" w:rsidRDefault="005C4DDA" w:rsidP="00F2498E">
      <w:pPr>
        <w:spacing w:line="240" w:lineRule="auto"/>
      </w:pPr>
      <w:r>
        <w:continuationSeparator/>
      </w:r>
    </w:p>
  </w:endnote>
  <w:endnote w:type="continuationNotice" w:id="1">
    <w:p w14:paraId="7EDAC37A" w14:textId="77777777" w:rsidR="005C4DDA" w:rsidRDefault="005C4D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EB2AB7" w:rsidRPr="00871A91" w:rsidRDefault="00EB2AB7"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30AF">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30AF">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EB2AB7" w:rsidRPr="00871A91" w:rsidRDefault="00EB2AB7"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E30A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E30AF">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AB0BB" w14:textId="77777777" w:rsidR="005C4DDA" w:rsidRDefault="005C4DDA" w:rsidP="00F2498E">
      <w:pPr>
        <w:spacing w:line="240" w:lineRule="auto"/>
      </w:pPr>
      <w:r>
        <w:separator/>
      </w:r>
    </w:p>
  </w:footnote>
  <w:footnote w:type="continuationSeparator" w:id="0">
    <w:p w14:paraId="627DB704" w14:textId="77777777" w:rsidR="005C4DDA" w:rsidRDefault="005C4DDA" w:rsidP="00F2498E">
      <w:pPr>
        <w:spacing w:line="240" w:lineRule="auto"/>
      </w:pPr>
      <w:r>
        <w:continuationSeparator/>
      </w:r>
    </w:p>
  </w:footnote>
  <w:footnote w:type="continuationNotice" w:id="1">
    <w:p w14:paraId="1BBA0679" w14:textId="77777777" w:rsidR="005C4DDA" w:rsidRDefault="005C4DD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EB2AB7" w:rsidRDefault="005C4DDA">
    <w:pPr>
      <w:pStyle w:val="Encabezado"/>
    </w:pPr>
    <w:r>
      <w:rPr>
        <w:noProof/>
        <w:lang w:val="es-MX" w:eastAsia="es-MX"/>
      </w:rPr>
      <w:pict w14:anchorId="588BE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B2AB7" w:rsidRPr="00B17577" w14:paraId="37B9EBDE" w14:textId="77777777" w:rsidTr="003938ED">
      <w:trPr>
        <w:trHeight w:val="227"/>
      </w:trPr>
      <w:tc>
        <w:tcPr>
          <w:tcW w:w="5103" w:type="dxa"/>
          <w:hideMark/>
        </w:tcPr>
        <w:p w14:paraId="4964FBC5" w14:textId="54CDA645" w:rsidR="00EB2AB7" w:rsidRPr="00096248" w:rsidRDefault="00EB2AB7"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8C2DD55" w:rsidR="00EB2AB7" w:rsidRPr="00096248" w:rsidRDefault="007530A0" w:rsidP="00500EB2">
          <w:pPr>
            <w:spacing w:after="120" w:line="240" w:lineRule="auto"/>
            <w:ind w:right="71"/>
            <w:jc w:val="right"/>
            <w:rPr>
              <w:rFonts w:cs="Arial"/>
              <w:b/>
              <w:szCs w:val="24"/>
            </w:rPr>
          </w:pPr>
          <w:r>
            <w:rPr>
              <w:rFonts w:cs="Arial"/>
              <w:b/>
              <w:bCs/>
              <w:szCs w:val="24"/>
            </w:rPr>
            <w:t>12935</w:t>
          </w:r>
          <w:r w:rsidR="00EB2AB7">
            <w:rPr>
              <w:rFonts w:cs="Arial"/>
              <w:b/>
              <w:bCs/>
              <w:szCs w:val="24"/>
            </w:rPr>
            <w:t>/INFOEM/ICR-</w:t>
          </w:r>
          <w:r>
            <w:rPr>
              <w:rFonts w:cs="Arial"/>
              <w:b/>
              <w:bCs/>
              <w:szCs w:val="24"/>
            </w:rPr>
            <w:t>32</w:t>
          </w:r>
          <w:r w:rsidR="00EB2AB7" w:rsidRPr="00DB3C3C">
            <w:rPr>
              <w:rFonts w:cs="Arial"/>
              <w:b/>
              <w:bCs/>
              <w:szCs w:val="24"/>
            </w:rPr>
            <w:t>/IP/RR/2025</w:t>
          </w:r>
        </w:p>
      </w:tc>
    </w:tr>
    <w:tr w:rsidR="00EB2AB7" w14:paraId="7591D3C9" w14:textId="77777777" w:rsidTr="003938ED">
      <w:trPr>
        <w:trHeight w:val="242"/>
      </w:trPr>
      <w:tc>
        <w:tcPr>
          <w:tcW w:w="5103" w:type="dxa"/>
          <w:hideMark/>
        </w:tcPr>
        <w:p w14:paraId="729A65A8" w14:textId="77777777" w:rsidR="00EB2AB7" w:rsidRPr="00096248" w:rsidRDefault="00EB2AB7"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6071906" w:rsidR="00EB2AB7" w:rsidRPr="00096248" w:rsidRDefault="007530A0" w:rsidP="00011C4D">
          <w:pPr>
            <w:spacing w:after="120" w:line="240" w:lineRule="auto"/>
            <w:ind w:left="-81" w:right="71"/>
            <w:jc w:val="right"/>
            <w:rPr>
              <w:rFonts w:cs="Arial"/>
              <w:szCs w:val="24"/>
            </w:rPr>
          </w:pPr>
          <w:r>
            <w:rPr>
              <w:rFonts w:cs="Arial"/>
              <w:szCs w:val="24"/>
            </w:rPr>
            <w:t>Ayuntamiento de Tepotzotlán</w:t>
          </w:r>
        </w:p>
      </w:tc>
    </w:tr>
    <w:tr w:rsidR="00EB2AB7" w:rsidRPr="00F63239" w14:paraId="037E914D" w14:textId="77777777" w:rsidTr="003938ED">
      <w:trPr>
        <w:trHeight w:val="342"/>
      </w:trPr>
      <w:tc>
        <w:tcPr>
          <w:tcW w:w="5103" w:type="dxa"/>
          <w:hideMark/>
        </w:tcPr>
        <w:p w14:paraId="7676B68F" w14:textId="64D69EAF" w:rsidR="00EB2AB7" w:rsidRPr="00096248" w:rsidRDefault="00EB2AB7"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EB2AB7" w:rsidRDefault="00EB2AB7"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EB2AB7" w:rsidRPr="00711916" w:rsidRDefault="00EB2AB7" w:rsidP="00011C4D">
          <w:pPr>
            <w:spacing w:after="120" w:line="240" w:lineRule="auto"/>
            <w:ind w:left="-486" w:right="71" w:firstLine="567"/>
            <w:jc w:val="right"/>
            <w:rPr>
              <w:rFonts w:cs="Arial"/>
              <w:sz w:val="2"/>
              <w:szCs w:val="2"/>
            </w:rPr>
          </w:pPr>
        </w:p>
      </w:tc>
    </w:tr>
  </w:tbl>
  <w:p w14:paraId="2998DBFD" w14:textId="25A9F426" w:rsidR="00EB2AB7" w:rsidRPr="00871A91" w:rsidRDefault="005C4DDA">
    <w:pPr>
      <w:pStyle w:val="Encabezado"/>
      <w:rPr>
        <w:sz w:val="2"/>
      </w:rPr>
    </w:pPr>
    <w:r>
      <w:rPr>
        <w:noProof/>
        <w:lang w:val="es-MX" w:eastAsia="es-MX"/>
      </w:rPr>
      <w:pict w14:anchorId="3AA92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EB2AB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B2AB7" w14:paraId="0F9FE9B6" w14:textId="77777777" w:rsidTr="70652167">
      <w:trPr>
        <w:trHeight w:val="227"/>
      </w:trPr>
      <w:tc>
        <w:tcPr>
          <w:tcW w:w="5103" w:type="dxa"/>
          <w:hideMark/>
        </w:tcPr>
        <w:p w14:paraId="6D1D9D71" w14:textId="11150E5A" w:rsidR="00EB2AB7" w:rsidRPr="00663A37" w:rsidRDefault="00EB2AB7"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0BD06DF" w:rsidR="00EB2AB7" w:rsidRPr="00C81ECD" w:rsidRDefault="007530A0" w:rsidP="00500EB2">
          <w:pPr>
            <w:spacing w:after="120" w:line="240" w:lineRule="auto"/>
            <w:ind w:left="-486" w:right="68" w:firstLine="558"/>
            <w:jc w:val="right"/>
            <w:rPr>
              <w:rFonts w:cs="Arial"/>
              <w:b/>
              <w:szCs w:val="24"/>
            </w:rPr>
          </w:pPr>
          <w:r>
            <w:rPr>
              <w:rFonts w:cs="Arial"/>
              <w:b/>
              <w:bCs/>
              <w:szCs w:val="24"/>
            </w:rPr>
            <w:t>12935</w:t>
          </w:r>
          <w:r w:rsidR="00EB2AB7">
            <w:rPr>
              <w:rFonts w:cs="Arial"/>
              <w:b/>
              <w:bCs/>
              <w:szCs w:val="24"/>
            </w:rPr>
            <w:t>/INFOEM/ICR-</w:t>
          </w:r>
          <w:r>
            <w:rPr>
              <w:rFonts w:cs="Arial"/>
              <w:b/>
              <w:bCs/>
              <w:szCs w:val="24"/>
            </w:rPr>
            <w:t>32</w:t>
          </w:r>
          <w:r w:rsidR="00EB2AB7">
            <w:rPr>
              <w:rFonts w:cs="Arial"/>
              <w:b/>
              <w:bCs/>
              <w:szCs w:val="24"/>
            </w:rPr>
            <w:t>/IP/RR/2025</w:t>
          </w:r>
        </w:p>
      </w:tc>
    </w:tr>
    <w:tr w:rsidR="00EB2AB7" w:rsidRPr="001F57CD" w14:paraId="1377D264" w14:textId="77777777" w:rsidTr="70652167">
      <w:trPr>
        <w:trHeight w:val="196"/>
      </w:trPr>
      <w:tc>
        <w:tcPr>
          <w:tcW w:w="5103" w:type="dxa"/>
          <w:hideMark/>
        </w:tcPr>
        <w:p w14:paraId="04D597A1" w14:textId="77777777" w:rsidR="00EB2AB7" w:rsidRPr="00663A37" w:rsidRDefault="00EB2AB7"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FC462CE" w:rsidR="00EB2AB7" w:rsidRPr="00663A37" w:rsidRDefault="007E30AF" w:rsidP="70652167">
          <w:pPr>
            <w:spacing w:after="120" w:line="240" w:lineRule="auto"/>
            <w:ind w:right="68"/>
            <w:jc w:val="right"/>
            <w:rPr>
              <w:rFonts w:cs="Arial"/>
              <w:lang w:val="es-ES"/>
            </w:rPr>
          </w:pPr>
          <w:r>
            <w:rPr>
              <w:rFonts w:cs="Arial"/>
              <w:lang w:val="es-ES"/>
            </w:rPr>
            <w:t>XXXX</w:t>
          </w:r>
        </w:p>
      </w:tc>
    </w:tr>
    <w:tr w:rsidR="00EB2AB7" w14:paraId="4DC11993" w14:textId="77777777" w:rsidTr="70652167">
      <w:trPr>
        <w:trHeight w:val="242"/>
      </w:trPr>
      <w:tc>
        <w:tcPr>
          <w:tcW w:w="5103" w:type="dxa"/>
          <w:hideMark/>
        </w:tcPr>
        <w:p w14:paraId="76CEF1B5" w14:textId="77777777" w:rsidR="00EB2AB7" w:rsidRPr="00663A37" w:rsidRDefault="00EB2AB7"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B415D0E" w:rsidR="00EB2AB7" w:rsidRPr="00663A37" w:rsidRDefault="007530A0" w:rsidP="00771E23">
          <w:pPr>
            <w:spacing w:after="120" w:line="240" w:lineRule="auto"/>
            <w:ind w:left="-70" w:right="68"/>
            <w:jc w:val="right"/>
            <w:rPr>
              <w:rFonts w:cs="Arial"/>
              <w:szCs w:val="24"/>
            </w:rPr>
          </w:pPr>
          <w:r>
            <w:rPr>
              <w:rFonts w:cs="Arial"/>
              <w:szCs w:val="24"/>
            </w:rPr>
            <w:t>Ayuntamiento de Tepotzotlán</w:t>
          </w:r>
        </w:p>
      </w:tc>
    </w:tr>
    <w:tr w:rsidR="00EB2AB7" w14:paraId="5C2B511D" w14:textId="77777777" w:rsidTr="70652167">
      <w:trPr>
        <w:trHeight w:val="342"/>
      </w:trPr>
      <w:tc>
        <w:tcPr>
          <w:tcW w:w="5103" w:type="dxa"/>
          <w:hideMark/>
        </w:tcPr>
        <w:p w14:paraId="03FEF68C" w14:textId="45E91CF4" w:rsidR="00EB2AB7" w:rsidRPr="00663A37" w:rsidRDefault="00EB2AB7"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EB2AB7" w:rsidRPr="00663A37" w:rsidRDefault="00EB2AB7"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EB2AB7" w:rsidRPr="00871A91" w:rsidRDefault="005C4DDA">
    <w:pPr>
      <w:pStyle w:val="Encabezado"/>
      <w:rPr>
        <w:sz w:val="2"/>
      </w:rPr>
    </w:pPr>
    <w:r>
      <w:rPr>
        <w:noProof/>
        <w:lang w:val="es-MX" w:eastAsia="es-MX"/>
      </w:rPr>
      <w:pict w14:anchorId="4EB7C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EB2AB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FB6DEB"/>
    <w:multiLevelType w:val="hybridMultilevel"/>
    <w:tmpl w:val="2BEA0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AD0B2C"/>
    <w:multiLevelType w:val="hybridMultilevel"/>
    <w:tmpl w:val="199AAA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36"/>
  </w:num>
  <w:num w:numId="3">
    <w:abstractNumId w:val="13"/>
  </w:num>
  <w:num w:numId="4">
    <w:abstractNumId w:val="48"/>
  </w:num>
  <w:num w:numId="5">
    <w:abstractNumId w:val="5"/>
  </w:num>
  <w:num w:numId="6">
    <w:abstractNumId w:val="40"/>
  </w:num>
  <w:num w:numId="7">
    <w:abstractNumId w:val="12"/>
  </w:num>
  <w:num w:numId="8">
    <w:abstractNumId w:val="4"/>
  </w:num>
  <w:num w:numId="9">
    <w:abstractNumId w:val="21"/>
  </w:num>
  <w:num w:numId="10">
    <w:abstractNumId w:val="22"/>
  </w:num>
  <w:num w:numId="11">
    <w:abstractNumId w:val="53"/>
  </w:num>
  <w:num w:numId="12">
    <w:abstractNumId w:val="46"/>
  </w:num>
  <w:num w:numId="13">
    <w:abstractNumId w:val="30"/>
  </w:num>
  <w:num w:numId="14">
    <w:abstractNumId w:val="35"/>
  </w:num>
  <w:num w:numId="15">
    <w:abstractNumId w:val="18"/>
  </w:num>
  <w:num w:numId="16">
    <w:abstractNumId w:val="28"/>
  </w:num>
  <w:num w:numId="17">
    <w:abstractNumId w:val="15"/>
  </w:num>
  <w:num w:numId="18">
    <w:abstractNumId w:val="7"/>
  </w:num>
  <w:num w:numId="19">
    <w:abstractNumId w:val="8"/>
  </w:num>
  <w:num w:numId="20">
    <w:abstractNumId w:val="14"/>
  </w:num>
  <w:num w:numId="21">
    <w:abstractNumId w:val="24"/>
  </w:num>
  <w:num w:numId="22">
    <w:abstractNumId w:val="3"/>
  </w:num>
  <w:num w:numId="23">
    <w:abstractNumId w:val="32"/>
  </w:num>
  <w:num w:numId="24">
    <w:abstractNumId w:val="39"/>
  </w:num>
  <w:num w:numId="25">
    <w:abstractNumId w:val="47"/>
  </w:num>
  <w:num w:numId="26">
    <w:abstractNumId w:val="20"/>
  </w:num>
  <w:num w:numId="27">
    <w:abstractNumId w:val="43"/>
  </w:num>
  <w:num w:numId="28">
    <w:abstractNumId w:val="26"/>
  </w:num>
  <w:num w:numId="29">
    <w:abstractNumId w:val="23"/>
  </w:num>
  <w:num w:numId="30">
    <w:abstractNumId w:val="16"/>
  </w:num>
  <w:num w:numId="31">
    <w:abstractNumId w:val="33"/>
  </w:num>
  <w:num w:numId="32">
    <w:abstractNumId w:val="38"/>
  </w:num>
  <w:num w:numId="33">
    <w:abstractNumId w:val="6"/>
  </w:num>
  <w:num w:numId="34">
    <w:abstractNumId w:val="51"/>
  </w:num>
  <w:num w:numId="35">
    <w:abstractNumId w:val="54"/>
  </w:num>
  <w:num w:numId="36">
    <w:abstractNumId w:val="45"/>
  </w:num>
  <w:num w:numId="37">
    <w:abstractNumId w:val="9"/>
  </w:num>
  <w:num w:numId="38">
    <w:abstractNumId w:val="44"/>
  </w:num>
  <w:num w:numId="39">
    <w:abstractNumId w:val="10"/>
  </w:num>
  <w:num w:numId="40">
    <w:abstractNumId w:val="41"/>
  </w:num>
  <w:num w:numId="41">
    <w:abstractNumId w:val="50"/>
  </w:num>
  <w:num w:numId="42">
    <w:abstractNumId w:val="0"/>
  </w:num>
  <w:num w:numId="43">
    <w:abstractNumId w:val="2"/>
  </w:num>
  <w:num w:numId="44">
    <w:abstractNumId w:val="27"/>
  </w:num>
  <w:num w:numId="45">
    <w:abstractNumId w:val="19"/>
  </w:num>
  <w:num w:numId="46">
    <w:abstractNumId w:val="52"/>
  </w:num>
  <w:num w:numId="47">
    <w:abstractNumId w:val="25"/>
  </w:num>
  <w:num w:numId="48">
    <w:abstractNumId w:val="55"/>
  </w:num>
  <w:num w:numId="49">
    <w:abstractNumId w:val="11"/>
  </w:num>
  <w:num w:numId="50">
    <w:abstractNumId w:val="29"/>
  </w:num>
  <w:num w:numId="51">
    <w:abstractNumId w:val="42"/>
  </w:num>
  <w:num w:numId="52">
    <w:abstractNumId w:val="49"/>
  </w:num>
  <w:num w:numId="53">
    <w:abstractNumId w:val="1"/>
  </w:num>
  <w:num w:numId="54">
    <w:abstractNumId w:val="34"/>
  </w:num>
  <w:num w:numId="55">
    <w:abstractNumId w:val="17"/>
  </w:num>
  <w:num w:numId="5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B94"/>
    <w:rsid w:val="00002C6A"/>
    <w:rsid w:val="00003412"/>
    <w:rsid w:val="000034AA"/>
    <w:rsid w:val="000037B8"/>
    <w:rsid w:val="00003F45"/>
    <w:rsid w:val="00004014"/>
    <w:rsid w:val="00004465"/>
    <w:rsid w:val="00004479"/>
    <w:rsid w:val="00004B62"/>
    <w:rsid w:val="00005965"/>
    <w:rsid w:val="0000665B"/>
    <w:rsid w:val="000067AC"/>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67D"/>
    <w:rsid w:val="00016B50"/>
    <w:rsid w:val="000171BE"/>
    <w:rsid w:val="00020325"/>
    <w:rsid w:val="00021122"/>
    <w:rsid w:val="00021165"/>
    <w:rsid w:val="00021A08"/>
    <w:rsid w:val="000221D0"/>
    <w:rsid w:val="00022432"/>
    <w:rsid w:val="0002287F"/>
    <w:rsid w:val="000232DA"/>
    <w:rsid w:val="0002356F"/>
    <w:rsid w:val="00024A6D"/>
    <w:rsid w:val="00024C1C"/>
    <w:rsid w:val="00025560"/>
    <w:rsid w:val="00025773"/>
    <w:rsid w:val="00025F8E"/>
    <w:rsid w:val="00026582"/>
    <w:rsid w:val="00027DA8"/>
    <w:rsid w:val="00030AB0"/>
    <w:rsid w:val="00030F63"/>
    <w:rsid w:val="0003178F"/>
    <w:rsid w:val="00031BA3"/>
    <w:rsid w:val="000325A7"/>
    <w:rsid w:val="00032686"/>
    <w:rsid w:val="0003268C"/>
    <w:rsid w:val="00032C99"/>
    <w:rsid w:val="00032FBE"/>
    <w:rsid w:val="00033089"/>
    <w:rsid w:val="00033336"/>
    <w:rsid w:val="00033479"/>
    <w:rsid w:val="00033562"/>
    <w:rsid w:val="00033AE7"/>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AA8"/>
    <w:rsid w:val="00042C8A"/>
    <w:rsid w:val="00042C95"/>
    <w:rsid w:val="00043780"/>
    <w:rsid w:val="00044D67"/>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0A"/>
    <w:rsid w:val="00061D9B"/>
    <w:rsid w:val="00061F00"/>
    <w:rsid w:val="00062CBE"/>
    <w:rsid w:val="000643FB"/>
    <w:rsid w:val="00064854"/>
    <w:rsid w:val="00064EF5"/>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B38"/>
    <w:rsid w:val="00087F54"/>
    <w:rsid w:val="000900C8"/>
    <w:rsid w:val="0009020C"/>
    <w:rsid w:val="00090297"/>
    <w:rsid w:val="00090A37"/>
    <w:rsid w:val="00090CCD"/>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72E"/>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0F44"/>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E06A3"/>
    <w:rsid w:val="000E0D32"/>
    <w:rsid w:val="000E195F"/>
    <w:rsid w:val="000E1FD4"/>
    <w:rsid w:val="000E2370"/>
    <w:rsid w:val="000E27CE"/>
    <w:rsid w:val="000E35E0"/>
    <w:rsid w:val="000E3602"/>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19D"/>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514"/>
    <w:rsid w:val="00103A9A"/>
    <w:rsid w:val="00103C89"/>
    <w:rsid w:val="00103D8C"/>
    <w:rsid w:val="00104BE3"/>
    <w:rsid w:val="001050A9"/>
    <w:rsid w:val="001059AF"/>
    <w:rsid w:val="001059DF"/>
    <w:rsid w:val="001067FE"/>
    <w:rsid w:val="00107231"/>
    <w:rsid w:val="00107256"/>
    <w:rsid w:val="00107451"/>
    <w:rsid w:val="00107C93"/>
    <w:rsid w:val="00107D83"/>
    <w:rsid w:val="0011071D"/>
    <w:rsid w:val="001107C4"/>
    <w:rsid w:val="0011108B"/>
    <w:rsid w:val="0011110C"/>
    <w:rsid w:val="001116B7"/>
    <w:rsid w:val="0011295F"/>
    <w:rsid w:val="001141AE"/>
    <w:rsid w:val="00114B1E"/>
    <w:rsid w:val="00114F1E"/>
    <w:rsid w:val="00115495"/>
    <w:rsid w:val="00116AA3"/>
    <w:rsid w:val="00116B11"/>
    <w:rsid w:val="00116E4B"/>
    <w:rsid w:val="00116F6B"/>
    <w:rsid w:val="001171FF"/>
    <w:rsid w:val="00121552"/>
    <w:rsid w:val="00121842"/>
    <w:rsid w:val="00121B19"/>
    <w:rsid w:val="00121BF4"/>
    <w:rsid w:val="00121F46"/>
    <w:rsid w:val="001235A0"/>
    <w:rsid w:val="00123D0B"/>
    <w:rsid w:val="00124B26"/>
    <w:rsid w:val="0012508E"/>
    <w:rsid w:val="00127617"/>
    <w:rsid w:val="00130787"/>
    <w:rsid w:val="00130C18"/>
    <w:rsid w:val="00131C40"/>
    <w:rsid w:val="00131C6C"/>
    <w:rsid w:val="00131F2D"/>
    <w:rsid w:val="001321E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C50"/>
    <w:rsid w:val="00154F75"/>
    <w:rsid w:val="00155CC6"/>
    <w:rsid w:val="00155CDF"/>
    <w:rsid w:val="00155F53"/>
    <w:rsid w:val="001564E3"/>
    <w:rsid w:val="00156699"/>
    <w:rsid w:val="001568D5"/>
    <w:rsid w:val="00156962"/>
    <w:rsid w:val="00156DAA"/>
    <w:rsid w:val="00157491"/>
    <w:rsid w:val="00157C91"/>
    <w:rsid w:val="00157D2B"/>
    <w:rsid w:val="00160608"/>
    <w:rsid w:val="001608D3"/>
    <w:rsid w:val="001609E3"/>
    <w:rsid w:val="00160F20"/>
    <w:rsid w:val="00160F8D"/>
    <w:rsid w:val="001624E8"/>
    <w:rsid w:val="001628B1"/>
    <w:rsid w:val="0016322B"/>
    <w:rsid w:val="0016339A"/>
    <w:rsid w:val="0016392B"/>
    <w:rsid w:val="001641EC"/>
    <w:rsid w:val="001643F2"/>
    <w:rsid w:val="00164553"/>
    <w:rsid w:val="00165898"/>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399A"/>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BC3"/>
    <w:rsid w:val="00183F45"/>
    <w:rsid w:val="0018438A"/>
    <w:rsid w:val="00184AEA"/>
    <w:rsid w:val="0018577B"/>
    <w:rsid w:val="00185877"/>
    <w:rsid w:val="00185C61"/>
    <w:rsid w:val="0018697B"/>
    <w:rsid w:val="00186D1D"/>
    <w:rsid w:val="00187CCE"/>
    <w:rsid w:val="00190030"/>
    <w:rsid w:val="0019086A"/>
    <w:rsid w:val="00190B5A"/>
    <w:rsid w:val="00190D0F"/>
    <w:rsid w:val="00190F59"/>
    <w:rsid w:val="001919F7"/>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2A89"/>
    <w:rsid w:val="001A316F"/>
    <w:rsid w:val="001A321A"/>
    <w:rsid w:val="001A3982"/>
    <w:rsid w:val="001A3C5F"/>
    <w:rsid w:val="001A3F75"/>
    <w:rsid w:val="001A4523"/>
    <w:rsid w:val="001A4BDF"/>
    <w:rsid w:val="001A5348"/>
    <w:rsid w:val="001A5B53"/>
    <w:rsid w:val="001A6849"/>
    <w:rsid w:val="001A773B"/>
    <w:rsid w:val="001A77EB"/>
    <w:rsid w:val="001B0259"/>
    <w:rsid w:val="001B0262"/>
    <w:rsid w:val="001B0D9E"/>
    <w:rsid w:val="001B11CB"/>
    <w:rsid w:val="001B16F5"/>
    <w:rsid w:val="001B236A"/>
    <w:rsid w:val="001B23FA"/>
    <w:rsid w:val="001B28D1"/>
    <w:rsid w:val="001B2A3F"/>
    <w:rsid w:val="001B3FD2"/>
    <w:rsid w:val="001B4961"/>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697"/>
    <w:rsid w:val="001C7A9B"/>
    <w:rsid w:val="001C7C31"/>
    <w:rsid w:val="001D1B77"/>
    <w:rsid w:val="001D225B"/>
    <w:rsid w:val="001D31A1"/>
    <w:rsid w:val="001D32FC"/>
    <w:rsid w:val="001D3563"/>
    <w:rsid w:val="001D3687"/>
    <w:rsid w:val="001D3B1F"/>
    <w:rsid w:val="001D3EE2"/>
    <w:rsid w:val="001D41E0"/>
    <w:rsid w:val="001D4382"/>
    <w:rsid w:val="001D4CB2"/>
    <w:rsid w:val="001D611F"/>
    <w:rsid w:val="001D660A"/>
    <w:rsid w:val="001D6CA8"/>
    <w:rsid w:val="001D721F"/>
    <w:rsid w:val="001D73AD"/>
    <w:rsid w:val="001D7BDD"/>
    <w:rsid w:val="001E0014"/>
    <w:rsid w:val="001E04CC"/>
    <w:rsid w:val="001E0D6B"/>
    <w:rsid w:val="001E1533"/>
    <w:rsid w:val="001E1754"/>
    <w:rsid w:val="001E1791"/>
    <w:rsid w:val="001E18B4"/>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8EE"/>
    <w:rsid w:val="00215AEE"/>
    <w:rsid w:val="0021627B"/>
    <w:rsid w:val="0021698E"/>
    <w:rsid w:val="00216D13"/>
    <w:rsid w:val="00216F33"/>
    <w:rsid w:val="002207CF"/>
    <w:rsid w:val="0022145E"/>
    <w:rsid w:val="00221AAD"/>
    <w:rsid w:val="00221C04"/>
    <w:rsid w:val="0022245F"/>
    <w:rsid w:val="00223256"/>
    <w:rsid w:val="00223712"/>
    <w:rsid w:val="0022406E"/>
    <w:rsid w:val="00224FEA"/>
    <w:rsid w:val="002262C0"/>
    <w:rsid w:val="00226345"/>
    <w:rsid w:val="002264AE"/>
    <w:rsid w:val="00226D1C"/>
    <w:rsid w:val="00227556"/>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694"/>
    <w:rsid w:val="0023573F"/>
    <w:rsid w:val="002361D0"/>
    <w:rsid w:val="00236B9A"/>
    <w:rsid w:val="002372F0"/>
    <w:rsid w:val="00240046"/>
    <w:rsid w:val="00240677"/>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57CD9"/>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1FB6"/>
    <w:rsid w:val="00282431"/>
    <w:rsid w:val="00282E9E"/>
    <w:rsid w:val="00283965"/>
    <w:rsid w:val="00283BBD"/>
    <w:rsid w:val="00283D5E"/>
    <w:rsid w:val="00284245"/>
    <w:rsid w:val="00285028"/>
    <w:rsid w:val="00285034"/>
    <w:rsid w:val="00285A72"/>
    <w:rsid w:val="00285A94"/>
    <w:rsid w:val="002902FE"/>
    <w:rsid w:val="00290544"/>
    <w:rsid w:val="00290614"/>
    <w:rsid w:val="002911CC"/>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56DA"/>
    <w:rsid w:val="00296073"/>
    <w:rsid w:val="00296626"/>
    <w:rsid w:val="00296DB8"/>
    <w:rsid w:val="00296E92"/>
    <w:rsid w:val="00297212"/>
    <w:rsid w:val="002972E8"/>
    <w:rsid w:val="00297791"/>
    <w:rsid w:val="002A02E8"/>
    <w:rsid w:val="002A037F"/>
    <w:rsid w:val="002A0A88"/>
    <w:rsid w:val="002A1797"/>
    <w:rsid w:val="002A1DA3"/>
    <w:rsid w:val="002A3211"/>
    <w:rsid w:val="002A3CE3"/>
    <w:rsid w:val="002A4174"/>
    <w:rsid w:val="002A424D"/>
    <w:rsid w:val="002A49BC"/>
    <w:rsid w:val="002A51B8"/>
    <w:rsid w:val="002A564E"/>
    <w:rsid w:val="002A5ADD"/>
    <w:rsid w:val="002A5FDF"/>
    <w:rsid w:val="002A6127"/>
    <w:rsid w:val="002A613A"/>
    <w:rsid w:val="002A6FCE"/>
    <w:rsid w:val="002A7172"/>
    <w:rsid w:val="002A7501"/>
    <w:rsid w:val="002B042B"/>
    <w:rsid w:val="002B0EA1"/>
    <w:rsid w:val="002B1027"/>
    <w:rsid w:val="002B1DAC"/>
    <w:rsid w:val="002B317E"/>
    <w:rsid w:val="002B33D8"/>
    <w:rsid w:val="002B36A4"/>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A9B"/>
    <w:rsid w:val="002C2C08"/>
    <w:rsid w:val="002C2D27"/>
    <w:rsid w:val="002C3141"/>
    <w:rsid w:val="002C3AA0"/>
    <w:rsid w:val="002C3D26"/>
    <w:rsid w:val="002C42A2"/>
    <w:rsid w:val="002C4718"/>
    <w:rsid w:val="002C48A8"/>
    <w:rsid w:val="002C49B5"/>
    <w:rsid w:val="002C4B9F"/>
    <w:rsid w:val="002C4F2A"/>
    <w:rsid w:val="002C5B10"/>
    <w:rsid w:val="002C6010"/>
    <w:rsid w:val="002C6B4C"/>
    <w:rsid w:val="002C7329"/>
    <w:rsid w:val="002C7CEB"/>
    <w:rsid w:val="002C7EC4"/>
    <w:rsid w:val="002D003A"/>
    <w:rsid w:val="002D00F1"/>
    <w:rsid w:val="002D0F26"/>
    <w:rsid w:val="002D15F2"/>
    <w:rsid w:val="002D1E08"/>
    <w:rsid w:val="002D2979"/>
    <w:rsid w:val="002D2F05"/>
    <w:rsid w:val="002D2F64"/>
    <w:rsid w:val="002D4953"/>
    <w:rsid w:val="002D552F"/>
    <w:rsid w:val="002D5CBE"/>
    <w:rsid w:val="002D5CCE"/>
    <w:rsid w:val="002D5FC4"/>
    <w:rsid w:val="002D639B"/>
    <w:rsid w:val="002D785E"/>
    <w:rsid w:val="002D7B83"/>
    <w:rsid w:val="002E0588"/>
    <w:rsid w:val="002E0D37"/>
    <w:rsid w:val="002E0FE2"/>
    <w:rsid w:val="002E1484"/>
    <w:rsid w:val="002E153B"/>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8B4"/>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032"/>
    <w:rsid w:val="00314324"/>
    <w:rsid w:val="0031447F"/>
    <w:rsid w:val="0031450E"/>
    <w:rsid w:val="00314835"/>
    <w:rsid w:val="00315AE3"/>
    <w:rsid w:val="00315CA2"/>
    <w:rsid w:val="0031667E"/>
    <w:rsid w:val="00316A7B"/>
    <w:rsid w:val="003176D1"/>
    <w:rsid w:val="003207ED"/>
    <w:rsid w:val="00320E35"/>
    <w:rsid w:val="0032116B"/>
    <w:rsid w:val="00321B9A"/>
    <w:rsid w:val="0032250C"/>
    <w:rsid w:val="00322908"/>
    <w:rsid w:val="0032390D"/>
    <w:rsid w:val="00323EBD"/>
    <w:rsid w:val="00324093"/>
    <w:rsid w:val="00324709"/>
    <w:rsid w:val="00324F09"/>
    <w:rsid w:val="00325487"/>
    <w:rsid w:val="0032597C"/>
    <w:rsid w:val="00325BCB"/>
    <w:rsid w:val="00325C6E"/>
    <w:rsid w:val="00326563"/>
    <w:rsid w:val="0032659A"/>
    <w:rsid w:val="003265D6"/>
    <w:rsid w:val="003275F8"/>
    <w:rsid w:val="00327D0C"/>
    <w:rsid w:val="00330546"/>
    <w:rsid w:val="0033070B"/>
    <w:rsid w:val="00330748"/>
    <w:rsid w:val="00330C73"/>
    <w:rsid w:val="00331513"/>
    <w:rsid w:val="00331ECA"/>
    <w:rsid w:val="0033204C"/>
    <w:rsid w:val="00334234"/>
    <w:rsid w:val="003342A2"/>
    <w:rsid w:val="0033491A"/>
    <w:rsid w:val="00334F21"/>
    <w:rsid w:val="00335A61"/>
    <w:rsid w:val="0033687B"/>
    <w:rsid w:val="00337088"/>
    <w:rsid w:val="00337390"/>
    <w:rsid w:val="00337638"/>
    <w:rsid w:val="00337FA1"/>
    <w:rsid w:val="003403A1"/>
    <w:rsid w:val="00340ADD"/>
    <w:rsid w:val="0034104A"/>
    <w:rsid w:val="00341178"/>
    <w:rsid w:val="00341869"/>
    <w:rsid w:val="00341B42"/>
    <w:rsid w:val="00341DB4"/>
    <w:rsid w:val="00341F6A"/>
    <w:rsid w:val="003420E1"/>
    <w:rsid w:val="00342221"/>
    <w:rsid w:val="003423FC"/>
    <w:rsid w:val="003437DC"/>
    <w:rsid w:val="0034413C"/>
    <w:rsid w:val="0034444F"/>
    <w:rsid w:val="00344766"/>
    <w:rsid w:val="00344A50"/>
    <w:rsid w:val="00344AB5"/>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0F3A"/>
    <w:rsid w:val="00351DF7"/>
    <w:rsid w:val="00351FD1"/>
    <w:rsid w:val="00352677"/>
    <w:rsid w:val="003526EA"/>
    <w:rsid w:val="0035374E"/>
    <w:rsid w:val="0035393E"/>
    <w:rsid w:val="003540E4"/>
    <w:rsid w:val="00354255"/>
    <w:rsid w:val="003543FB"/>
    <w:rsid w:val="00355981"/>
    <w:rsid w:val="00355BFE"/>
    <w:rsid w:val="00355E42"/>
    <w:rsid w:val="00356AA0"/>
    <w:rsid w:val="003573D2"/>
    <w:rsid w:val="0035767D"/>
    <w:rsid w:val="003579CE"/>
    <w:rsid w:val="00357A38"/>
    <w:rsid w:val="00360081"/>
    <w:rsid w:val="00360189"/>
    <w:rsid w:val="003604E7"/>
    <w:rsid w:val="0036188D"/>
    <w:rsid w:val="00362013"/>
    <w:rsid w:val="00362136"/>
    <w:rsid w:val="003623F5"/>
    <w:rsid w:val="00363333"/>
    <w:rsid w:val="0036336C"/>
    <w:rsid w:val="003634F7"/>
    <w:rsid w:val="003637A1"/>
    <w:rsid w:val="00363EA3"/>
    <w:rsid w:val="0036401A"/>
    <w:rsid w:val="003647C3"/>
    <w:rsid w:val="003649B1"/>
    <w:rsid w:val="00364C0A"/>
    <w:rsid w:val="003659E0"/>
    <w:rsid w:val="00365AE9"/>
    <w:rsid w:val="003672DF"/>
    <w:rsid w:val="003704FC"/>
    <w:rsid w:val="0037112D"/>
    <w:rsid w:val="003713C2"/>
    <w:rsid w:val="0037172A"/>
    <w:rsid w:val="003722D3"/>
    <w:rsid w:val="0037269A"/>
    <w:rsid w:val="00372B11"/>
    <w:rsid w:val="00373C5A"/>
    <w:rsid w:val="00373D4C"/>
    <w:rsid w:val="00374DB6"/>
    <w:rsid w:val="0037526D"/>
    <w:rsid w:val="0037545E"/>
    <w:rsid w:val="00375978"/>
    <w:rsid w:val="00376405"/>
    <w:rsid w:val="0037699E"/>
    <w:rsid w:val="00376C54"/>
    <w:rsid w:val="00381027"/>
    <w:rsid w:val="0038157C"/>
    <w:rsid w:val="00381BAB"/>
    <w:rsid w:val="00381FE7"/>
    <w:rsid w:val="0038209B"/>
    <w:rsid w:val="003837A2"/>
    <w:rsid w:val="003839F9"/>
    <w:rsid w:val="0038451F"/>
    <w:rsid w:val="00384AA7"/>
    <w:rsid w:val="00384AB5"/>
    <w:rsid w:val="00385421"/>
    <w:rsid w:val="0038690E"/>
    <w:rsid w:val="00386A48"/>
    <w:rsid w:val="00386F51"/>
    <w:rsid w:val="0038773B"/>
    <w:rsid w:val="00387CF3"/>
    <w:rsid w:val="00387D18"/>
    <w:rsid w:val="00387E34"/>
    <w:rsid w:val="00390536"/>
    <w:rsid w:val="00390611"/>
    <w:rsid w:val="00390EBF"/>
    <w:rsid w:val="00391A83"/>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0C9"/>
    <w:rsid w:val="003A0B24"/>
    <w:rsid w:val="003A0BF2"/>
    <w:rsid w:val="003A0F14"/>
    <w:rsid w:val="003A216B"/>
    <w:rsid w:val="003A36BD"/>
    <w:rsid w:val="003A3A32"/>
    <w:rsid w:val="003A4262"/>
    <w:rsid w:val="003A43C2"/>
    <w:rsid w:val="003A4518"/>
    <w:rsid w:val="003A48C9"/>
    <w:rsid w:val="003A4D75"/>
    <w:rsid w:val="003A51C8"/>
    <w:rsid w:val="003A53BF"/>
    <w:rsid w:val="003A55D8"/>
    <w:rsid w:val="003A5940"/>
    <w:rsid w:val="003A59A6"/>
    <w:rsid w:val="003A5DA6"/>
    <w:rsid w:val="003A6AFF"/>
    <w:rsid w:val="003A6D5C"/>
    <w:rsid w:val="003A7508"/>
    <w:rsid w:val="003A7D55"/>
    <w:rsid w:val="003A7ED9"/>
    <w:rsid w:val="003B006E"/>
    <w:rsid w:val="003B02EE"/>
    <w:rsid w:val="003B0DD6"/>
    <w:rsid w:val="003B0E66"/>
    <w:rsid w:val="003B10FB"/>
    <w:rsid w:val="003B1154"/>
    <w:rsid w:val="003B1752"/>
    <w:rsid w:val="003B25B0"/>
    <w:rsid w:val="003B279D"/>
    <w:rsid w:val="003B2AAD"/>
    <w:rsid w:val="003B307A"/>
    <w:rsid w:val="003B3474"/>
    <w:rsid w:val="003B380A"/>
    <w:rsid w:val="003B42F4"/>
    <w:rsid w:val="003B48D1"/>
    <w:rsid w:val="003B4BBE"/>
    <w:rsid w:val="003B4C88"/>
    <w:rsid w:val="003B542D"/>
    <w:rsid w:val="003B54E4"/>
    <w:rsid w:val="003B5841"/>
    <w:rsid w:val="003B595A"/>
    <w:rsid w:val="003B5FBE"/>
    <w:rsid w:val="003B7208"/>
    <w:rsid w:val="003B7403"/>
    <w:rsid w:val="003B75A5"/>
    <w:rsid w:val="003C0A73"/>
    <w:rsid w:val="003C1100"/>
    <w:rsid w:val="003C1570"/>
    <w:rsid w:val="003C199E"/>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681"/>
    <w:rsid w:val="003D3477"/>
    <w:rsid w:val="003D372B"/>
    <w:rsid w:val="003D4299"/>
    <w:rsid w:val="003D451E"/>
    <w:rsid w:val="003D5450"/>
    <w:rsid w:val="003D58CE"/>
    <w:rsid w:val="003D70D0"/>
    <w:rsid w:val="003D7707"/>
    <w:rsid w:val="003D7760"/>
    <w:rsid w:val="003D7841"/>
    <w:rsid w:val="003E0B2A"/>
    <w:rsid w:val="003E0F89"/>
    <w:rsid w:val="003E1074"/>
    <w:rsid w:val="003E13A1"/>
    <w:rsid w:val="003E24F3"/>
    <w:rsid w:val="003E2955"/>
    <w:rsid w:val="003E2D1F"/>
    <w:rsid w:val="003E3F80"/>
    <w:rsid w:val="003E44DA"/>
    <w:rsid w:val="003E468A"/>
    <w:rsid w:val="003E4972"/>
    <w:rsid w:val="003E4BAA"/>
    <w:rsid w:val="003E606D"/>
    <w:rsid w:val="003E674F"/>
    <w:rsid w:val="003E6C77"/>
    <w:rsid w:val="003E6E17"/>
    <w:rsid w:val="003E7594"/>
    <w:rsid w:val="003E7891"/>
    <w:rsid w:val="003E7E83"/>
    <w:rsid w:val="003F0A58"/>
    <w:rsid w:val="003F1C2E"/>
    <w:rsid w:val="003F2491"/>
    <w:rsid w:val="003F308A"/>
    <w:rsid w:val="003F32E3"/>
    <w:rsid w:val="003F3BA5"/>
    <w:rsid w:val="003F4582"/>
    <w:rsid w:val="003F52FC"/>
    <w:rsid w:val="003F5B98"/>
    <w:rsid w:val="003F5D5C"/>
    <w:rsid w:val="003F5F60"/>
    <w:rsid w:val="003F6192"/>
    <w:rsid w:val="003F716E"/>
    <w:rsid w:val="003F7DBF"/>
    <w:rsid w:val="003F7E2F"/>
    <w:rsid w:val="00400374"/>
    <w:rsid w:val="00400915"/>
    <w:rsid w:val="0040187C"/>
    <w:rsid w:val="00401D42"/>
    <w:rsid w:val="00402353"/>
    <w:rsid w:val="00402CBA"/>
    <w:rsid w:val="00403319"/>
    <w:rsid w:val="00404754"/>
    <w:rsid w:val="004049C4"/>
    <w:rsid w:val="00405A0E"/>
    <w:rsid w:val="00406793"/>
    <w:rsid w:val="004069A3"/>
    <w:rsid w:val="0040791E"/>
    <w:rsid w:val="00410D87"/>
    <w:rsid w:val="00411F8F"/>
    <w:rsid w:val="004135D8"/>
    <w:rsid w:val="004136D6"/>
    <w:rsid w:val="00413FC2"/>
    <w:rsid w:val="0041401B"/>
    <w:rsid w:val="00414020"/>
    <w:rsid w:val="0041428D"/>
    <w:rsid w:val="0041493D"/>
    <w:rsid w:val="00415270"/>
    <w:rsid w:val="004154DB"/>
    <w:rsid w:val="00415747"/>
    <w:rsid w:val="00415CF1"/>
    <w:rsid w:val="00415ED8"/>
    <w:rsid w:val="004161DA"/>
    <w:rsid w:val="00417379"/>
    <w:rsid w:val="004176A9"/>
    <w:rsid w:val="004176BF"/>
    <w:rsid w:val="00417D6D"/>
    <w:rsid w:val="004204D0"/>
    <w:rsid w:val="00420975"/>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1E46"/>
    <w:rsid w:val="00453301"/>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9C"/>
    <w:rsid w:val="004764FE"/>
    <w:rsid w:val="00476784"/>
    <w:rsid w:val="004767C0"/>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AE"/>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72D"/>
    <w:rsid w:val="004A29FE"/>
    <w:rsid w:val="004A3000"/>
    <w:rsid w:val="004A3367"/>
    <w:rsid w:val="004A3998"/>
    <w:rsid w:val="004A4437"/>
    <w:rsid w:val="004A4A73"/>
    <w:rsid w:val="004A4CC8"/>
    <w:rsid w:val="004A584E"/>
    <w:rsid w:val="004A5EE6"/>
    <w:rsid w:val="004A683B"/>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A12"/>
    <w:rsid w:val="004B3EDF"/>
    <w:rsid w:val="004B4346"/>
    <w:rsid w:val="004B503B"/>
    <w:rsid w:val="004B56DB"/>
    <w:rsid w:val="004B645E"/>
    <w:rsid w:val="004B6671"/>
    <w:rsid w:val="004B670B"/>
    <w:rsid w:val="004B7011"/>
    <w:rsid w:val="004B766C"/>
    <w:rsid w:val="004B79BE"/>
    <w:rsid w:val="004B7FD7"/>
    <w:rsid w:val="004C0799"/>
    <w:rsid w:val="004C08CD"/>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1"/>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919"/>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304"/>
    <w:rsid w:val="004F662C"/>
    <w:rsid w:val="004F6671"/>
    <w:rsid w:val="004F6A15"/>
    <w:rsid w:val="004F78C4"/>
    <w:rsid w:val="004F7CBE"/>
    <w:rsid w:val="00500448"/>
    <w:rsid w:val="00500838"/>
    <w:rsid w:val="00500E29"/>
    <w:rsid w:val="00500EB2"/>
    <w:rsid w:val="00501811"/>
    <w:rsid w:val="00501E92"/>
    <w:rsid w:val="005025C7"/>
    <w:rsid w:val="0050357A"/>
    <w:rsid w:val="0050362F"/>
    <w:rsid w:val="005039C0"/>
    <w:rsid w:val="00504A1D"/>
    <w:rsid w:val="00504B42"/>
    <w:rsid w:val="0050566F"/>
    <w:rsid w:val="00506DB2"/>
    <w:rsid w:val="005070E1"/>
    <w:rsid w:val="00507A11"/>
    <w:rsid w:val="00507EFE"/>
    <w:rsid w:val="00507F7D"/>
    <w:rsid w:val="0051074E"/>
    <w:rsid w:val="00510856"/>
    <w:rsid w:val="00510870"/>
    <w:rsid w:val="00511301"/>
    <w:rsid w:val="0051177C"/>
    <w:rsid w:val="00511AE4"/>
    <w:rsid w:val="0051262E"/>
    <w:rsid w:val="00512A53"/>
    <w:rsid w:val="00513D46"/>
    <w:rsid w:val="00513D8C"/>
    <w:rsid w:val="0051421A"/>
    <w:rsid w:val="005142CE"/>
    <w:rsid w:val="0051495F"/>
    <w:rsid w:val="005149AC"/>
    <w:rsid w:val="00514AF8"/>
    <w:rsid w:val="00514C55"/>
    <w:rsid w:val="0051500E"/>
    <w:rsid w:val="005159EC"/>
    <w:rsid w:val="00515D31"/>
    <w:rsid w:val="00515E8C"/>
    <w:rsid w:val="00515FF0"/>
    <w:rsid w:val="005163AF"/>
    <w:rsid w:val="00516890"/>
    <w:rsid w:val="00516A4D"/>
    <w:rsid w:val="00516F68"/>
    <w:rsid w:val="0051760C"/>
    <w:rsid w:val="00517649"/>
    <w:rsid w:val="00520545"/>
    <w:rsid w:val="005205DF"/>
    <w:rsid w:val="00520948"/>
    <w:rsid w:val="00520C3C"/>
    <w:rsid w:val="005212DF"/>
    <w:rsid w:val="00521628"/>
    <w:rsid w:val="005216ED"/>
    <w:rsid w:val="005219CB"/>
    <w:rsid w:val="00521A59"/>
    <w:rsid w:val="0052214D"/>
    <w:rsid w:val="005222B0"/>
    <w:rsid w:val="00524986"/>
    <w:rsid w:val="0052514C"/>
    <w:rsid w:val="00525F6D"/>
    <w:rsid w:val="0052613E"/>
    <w:rsid w:val="0052655F"/>
    <w:rsid w:val="0052661E"/>
    <w:rsid w:val="00526627"/>
    <w:rsid w:val="00526694"/>
    <w:rsid w:val="00526B00"/>
    <w:rsid w:val="00526DCA"/>
    <w:rsid w:val="00526E3E"/>
    <w:rsid w:val="00527EF6"/>
    <w:rsid w:val="005302F1"/>
    <w:rsid w:val="00531016"/>
    <w:rsid w:val="00531CE5"/>
    <w:rsid w:val="00531F4E"/>
    <w:rsid w:val="00532218"/>
    <w:rsid w:val="00533849"/>
    <w:rsid w:val="00533D56"/>
    <w:rsid w:val="0053468B"/>
    <w:rsid w:val="005348EA"/>
    <w:rsid w:val="005350DE"/>
    <w:rsid w:val="0053588F"/>
    <w:rsid w:val="00535912"/>
    <w:rsid w:val="00536373"/>
    <w:rsid w:val="005367E7"/>
    <w:rsid w:val="00537A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73E"/>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6A82"/>
    <w:rsid w:val="00557080"/>
    <w:rsid w:val="005600CD"/>
    <w:rsid w:val="00560E60"/>
    <w:rsid w:val="00561255"/>
    <w:rsid w:val="005616BB"/>
    <w:rsid w:val="00562117"/>
    <w:rsid w:val="00562E42"/>
    <w:rsid w:val="005636F1"/>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67D4C"/>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7763E"/>
    <w:rsid w:val="00577BB4"/>
    <w:rsid w:val="005807A8"/>
    <w:rsid w:val="00580D15"/>
    <w:rsid w:val="00581437"/>
    <w:rsid w:val="00581587"/>
    <w:rsid w:val="00581807"/>
    <w:rsid w:val="00581A2E"/>
    <w:rsid w:val="00582613"/>
    <w:rsid w:val="0058344E"/>
    <w:rsid w:val="00584C51"/>
    <w:rsid w:val="00584E6E"/>
    <w:rsid w:val="00584F97"/>
    <w:rsid w:val="00585165"/>
    <w:rsid w:val="005856B3"/>
    <w:rsid w:val="00585AA7"/>
    <w:rsid w:val="00587662"/>
    <w:rsid w:val="00587B1E"/>
    <w:rsid w:val="00587E65"/>
    <w:rsid w:val="00587E84"/>
    <w:rsid w:val="00587EEF"/>
    <w:rsid w:val="00590FDA"/>
    <w:rsid w:val="005913E6"/>
    <w:rsid w:val="00592125"/>
    <w:rsid w:val="00592C5B"/>
    <w:rsid w:val="005944ED"/>
    <w:rsid w:val="00594665"/>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1DAC"/>
    <w:rsid w:val="005C27C8"/>
    <w:rsid w:val="005C2DFB"/>
    <w:rsid w:val="005C32BE"/>
    <w:rsid w:val="005C3756"/>
    <w:rsid w:val="005C3DF3"/>
    <w:rsid w:val="005C45A8"/>
    <w:rsid w:val="005C49D1"/>
    <w:rsid w:val="005C4DDA"/>
    <w:rsid w:val="005C5501"/>
    <w:rsid w:val="005C5609"/>
    <w:rsid w:val="005C5AEA"/>
    <w:rsid w:val="005C629E"/>
    <w:rsid w:val="005C75AF"/>
    <w:rsid w:val="005C7AFE"/>
    <w:rsid w:val="005D01B4"/>
    <w:rsid w:val="005D0786"/>
    <w:rsid w:val="005D0C48"/>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1C76"/>
    <w:rsid w:val="005E1D5C"/>
    <w:rsid w:val="005E21DE"/>
    <w:rsid w:val="005E2316"/>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1A1"/>
    <w:rsid w:val="00623F7C"/>
    <w:rsid w:val="0062402F"/>
    <w:rsid w:val="00624255"/>
    <w:rsid w:val="00624E9E"/>
    <w:rsid w:val="0062573B"/>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352"/>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2EA5"/>
    <w:rsid w:val="006439D3"/>
    <w:rsid w:val="00644D02"/>
    <w:rsid w:val="006451AD"/>
    <w:rsid w:val="0064523C"/>
    <w:rsid w:val="0064573B"/>
    <w:rsid w:val="00645911"/>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AD4"/>
    <w:rsid w:val="00657B69"/>
    <w:rsid w:val="006609B3"/>
    <w:rsid w:val="00660E52"/>
    <w:rsid w:val="0066148E"/>
    <w:rsid w:val="006617FD"/>
    <w:rsid w:val="00661B3F"/>
    <w:rsid w:val="006620DE"/>
    <w:rsid w:val="0066218F"/>
    <w:rsid w:val="00662416"/>
    <w:rsid w:val="006625F9"/>
    <w:rsid w:val="006633E3"/>
    <w:rsid w:val="00663A37"/>
    <w:rsid w:val="00663B72"/>
    <w:rsid w:val="00664BB4"/>
    <w:rsid w:val="00665A8F"/>
    <w:rsid w:val="00666458"/>
    <w:rsid w:val="00666B9D"/>
    <w:rsid w:val="00667860"/>
    <w:rsid w:val="006703FB"/>
    <w:rsid w:val="0067157E"/>
    <w:rsid w:val="00672247"/>
    <w:rsid w:val="006723F9"/>
    <w:rsid w:val="006726AD"/>
    <w:rsid w:val="006728CE"/>
    <w:rsid w:val="00672989"/>
    <w:rsid w:val="006729A5"/>
    <w:rsid w:val="00672DF2"/>
    <w:rsid w:val="00672E0C"/>
    <w:rsid w:val="00673EAA"/>
    <w:rsid w:val="0067405E"/>
    <w:rsid w:val="00674115"/>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532F"/>
    <w:rsid w:val="00685706"/>
    <w:rsid w:val="00685A76"/>
    <w:rsid w:val="0068643A"/>
    <w:rsid w:val="00686CD9"/>
    <w:rsid w:val="0068751B"/>
    <w:rsid w:val="00687F16"/>
    <w:rsid w:val="00690405"/>
    <w:rsid w:val="006906A2"/>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59B7"/>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86"/>
    <w:rsid w:val="006B11C6"/>
    <w:rsid w:val="006B14BE"/>
    <w:rsid w:val="006B279D"/>
    <w:rsid w:val="006B3A5C"/>
    <w:rsid w:val="006B4CA4"/>
    <w:rsid w:val="006B598D"/>
    <w:rsid w:val="006B5E64"/>
    <w:rsid w:val="006B6498"/>
    <w:rsid w:val="006B64AA"/>
    <w:rsid w:val="006B64ED"/>
    <w:rsid w:val="006B6868"/>
    <w:rsid w:val="006B68FD"/>
    <w:rsid w:val="006B7074"/>
    <w:rsid w:val="006B7A23"/>
    <w:rsid w:val="006B7E1D"/>
    <w:rsid w:val="006C14E5"/>
    <w:rsid w:val="006C1705"/>
    <w:rsid w:val="006C2214"/>
    <w:rsid w:val="006C23FB"/>
    <w:rsid w:val="006C2DC8"/>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0C27"/>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67D"/>
    <w:rsid w:val="006D786D"/>
    <w:rsid w:val="006D7DF3"/>
    <w:rsid w:val="006D7E50"/>
    <w:rsid w:val="006E1158"/>
    <w:rsid w:val="006E15A2"/>
    <w:rsid w:val="006E20F9"/>
    <w:rsid w:val="006E21BF"/>
    <w:rsid w:val="006E21FF"/>
    <w:rsid w:val="006E2C7A"/>
    <w:rsid w:val="006E3088"/>
    <w:rsid w:val="006E3F38"/>
    <w:rsid w:val="006E4170"/>
    <w:rsid w:val="006E4593"/>
    <w:rsid w:val="006E47DE"/>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B0D"/>
    <w:rsid w:val="006F3394"/>
    <w:rsid w:val="006F375E"/>
    <w:rsid w:val="006F3EFF"/>
    <w:rsid w:val="006F428B"/>
    <w:rsid w:val="006F48A5"/>
    <w:rsid w:val="006F4C9E"/>
    <w:rsid w:val="006F52DF"/>
    <w:rsid w:val="006F6662"/>
    <w:rsid w:val="006F666D"/>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C"/>
    <w:rsid w:val="007167AE"/>
    <w:rsid w:val="00716D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727"/>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0A6"/>
    <w:rsid w:val="007479B5"/>
    <w:rsid w:val="007501B9"/>
    <w:rsid w:val="007502BD"/>
    <w:rsid w:val="007514FB"/>
    <w:rsid w:val="00752886"/>
    <w:rsid w:val="007529D0"/>
    <w:rsid w:val="00752F56"/>
    <w:rsid w:val="00753070"/>
    <w:rsid w:val="007530A0"/>
    <w:rsid w:val="0075340F"/>
    <w:rsid w:val="0075384F"/>
    <w:rsid w:val="00753A5C"/>
    <w:rsid w:val="00753ACF"/>
    <w:rsid w:val="00753CD5"/>
    <w:rsid w:val="00754023"/>
    <w:rsid w:val="007542EB"/>
    <w:rsid w:val="00754A30"/>
    <w:rsid w:val="00754B8E"/>
    <w:rsid w:val="007550BD"/>
    <w:rsid w:val="007551E4"/>
    <w:rsid w:val="0075702C"/>
    <w:rsid w:val="00757666"/>
    <w:rsid w:val="0075799A"/>
    <w:rsid w:val="00757CF8"/>
    <w:rsid w:val="00757ED4"/>
    <w:rsid w:val="0076064B"/>
    <w:rsid w:val="00760F14"/>
    <w:rsid w:val="007616A0"/>
    <w:rsid w:val="007619CE"/>
    <w:rsid w:val="00761C38"/>
    <w:rsid w:val="00761EE8"/>
    <w:rsid w:val="00762151"/>
    <w:rsid w:val="0076215F"/>
    <w:rsid w:val="00762871"/>
    <w:rsid w:val="00762D4B"/>
    <w:rsid w:val="00763D04"/>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0EF"/>
    <w:rsid w:val="0077047B"/>
    <w:rsid w:val="007712C7"/>
    <w:rsid w:val="00771E23"/>
    <w:rsid w:val="00772113"/>
    <w:rsid w:val="00772C10"/>
    <w:rsid w:val="0077455A"/>
    <w:rsid w:val="00774AC3"/>
    <w:rsid w:val="00775B5A"/>
    <w:rsid w:val="00776581"/>
    <w:rsid w:val="00777372"/>
    <w:rsid w:val="00777417"/>
    <w:rsid w:val="00777527"/>
    <w:rsid w:val="007775CA"/>
    <w:rsid w:val="00777824"/>
    <w:rsid w:val="00777E79"/>
    <w:rsid w:val="007802A6"/>
    <w:rsid w:val="0078089C"/>
    <w:rsid w:val="00780E83"/>
    <w:rsid w:val="00781849"/>
    <w:rsid w:val="00781B6F"/>
    <w:rsid w:val="007822D6"/>
    <w:rsid w:val="0078246A"/>
    <w:rsid w:val="007826F1"/>
    <w:rsid w:val="00782890"/>
    <w:rsid w:val="0078322B"/>
    <w:rsid w:val="007833CB"/>
    <w:rsid w:val="00783618"/>
    <w:rsid w:val="00783B56"/>
    <w:rsid w:val="00785BC4"/>
    <w:rsid w:val="00785F67"/>
    <w:rsid w:val="00786897"/>
    <w:rsid w:val="00786CFF"/>
    <w:rsid w:val="00787121"/>
    <w:rsid w:val="007874B4"/>
    <w:rsid w:val="0078754B"/>
    <w:rsid w:val="0078755D"/>
    <w:rsid w:val="007879BC"/>
    <w:rsid w:val="00787C97"/>
    <w:rsid w:val="00787E62"/>
    <w:rsid w:val="00790394"/>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979FC"/>
    <w:rsid w:val="007A0DC1"/>
    <w:rsid w:val="007A0F05"/>
    <w:rsid w:val="007A1065"/>
    <w:rsid w:val="007A1154"/>
    <w:rsid w:val="007A1385"/>
    <w:rsid w:val="007A1512"/>
    <w:rsid w:val="007A19E0"/>
    <w:rsid w:val="007A1AB6"/>
    <w:rsid w:val="007A23F8"/>
    <w:rsid w:val="007A2D52"/>
    <w:rsid w:val="007A31AE"/>
    <w:rsid w:val="007A3FFF"/>
    <w:rsid w:val="007A414E"/>
    <w:rsid w:val="007A4BC4"/>
    <w:rsid w:val="007A4C43"/>
    <w:rsid w:val="007A5010"/>
    <w:rsid w:val="007A5145"/>
    <w:rsid w:val="007A550A"/>
    <w:rsid w:val="007A5B2E"/>
    <w:rsid w:val="007A5C18"/>
    <w:rsid w:val="007A6D6F"/>
    <w:rsid w:val="007A7493"/>
    <w:rsid w:val="007B000E"/>
    <w:rsid w:val="007B13B0"/>
    <w:rsid w:val="007B1765"/>
    <w:rsid w:val="007B24C4"/>
    <w:rsid w:val="007B2759"/>
    <w:rsid w:val="007B28CF"/>
    <w:rsid w:val="007B363B"/>
    <w:rsid w:val="007B3F26"/>
    <w:rsid w:val="007B4263"/>
    <w:rsid w:val="007B4416"/>
    <w:rsid w:val="007B46BF"/>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3BE5"/>
    <w:rsid w:val="007C4790"/>
    <w:rsid w:val="007C4E4F"/>
    <w:rsid w:val="007C5BB3"/>
    <w:rsid w:val="007C6783"/>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0AF"/>
    <w:rsid w:val="007E38F1"/>
    <w:rsid w:val="007E3990"/>
    <w:rsid w:val="007E3C2E"/>
    <w:rsid w:val="007E3F8B"/>
    <w:rsid w:val="007E5F2B"/>
    <w:rsid w:val="007E6300"/>
    <w:rsid w:val="007E648C"/>
    <w:rsid w:val="007E660F"/>
    <w:rsid w:val="007E72FE"/>
    <w:rsid w:val="007E781F"/>
    <w:rsid w:val="007E7BCE"/>
    <w:rsid w:val="007E7E50"/>
    <w:rsid w:val="007E7F48"/>
    <w:rsid w:val="007F06D2"/>
    <w:rsid w:val="007F08CA"/>
    <w:rsid w:val="007F0D9B"/>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4B"/>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1EE5"/>
    <w:rsid w:val="00832CDC"/>
    <w:rsid w:val="00832F6C"/>
    <w:rsid w:val="0083391C"/>
    <w:rsid w:val="008341ED"/>
    <w:rsid w:val="008356D0"/>
    <w:rsid w:val="0083573A"/>
    <w:rsid w:val="008362CE"/>
    <w:rsid w:val="00837584"/>
    <w:rsid w:val="0083796C"/>
    <w:rsid w:val="00837E77"/>
    <w:rsid w:val="00841541"/>
    <w:rsid w:val="0084166D"/>
    <w:rsid w:val="00841673"/>
    <w:rsid w:val="0084172B"/>
    <w:rsid w:val="0084176D"/>
    <w:rsid w:val="00841963"/>
    <w:rsid w:val="00841B5D"/>
    <w:rsid w:val="00841C0F"/>
    <w:rsid w:val="00841F3F"/>
    <w:rsid w:val="00842EC4"/>
    <w:rsid w:val="00843BC7"/>
    <w:rsid w:val="008455EF"/>
    <w:rsid w:val="008456E4"/>
    <w:rsid w:val="00845B52"/>
    <w:rsid w:val="008461A8"/>
    <w:rsid w:val="00846D3E"/>
    <w:rsid w:val="00846DE7"/>
    <w:rsid w:val="008477B9"/>
    <w:rsid w:val="0084786A"/>
    <w:rsid w:val="00847C27"/>
    <w:rsid w:val="00847F68"/>
    <w:rsid w:val="008505FB"/>
    <w:rsid w:val="00851748"/>
    <w:rsid w:val="00852339"/>
    <w:rsid w:val="008523FA"/>
    <w:rsid w:val="008525F9"/>
    <w:rsid w:val="008526E3"/>
    <w:rsid w:val="008529E6"/>
    <w:rsid w:val="00852CDD"/>
    <w:rsid w:val="008542A4"/>
    <w:rsid w:val="0085493E"/>
    <w:rsid w:val="008549DA"/>
    <w:rsid w:val="00855E11"/>
    <w:rsid w:val="008561B9"/>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5A10"/>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87D59"/>
    <w:rsid w:val="00890A94"/>
    <w:rsid w:val="00890AC0"/>
    <w:rsid w:val="00890AFA"/>
    <w:rsid w:val="00891CFC"/>
    <w:rsid w:val="00891E79"/>
    <w:rsid w:val="008921AE"/>
    <w:rsid w:val="00892323"/>
    <w:rsid w:val="00895187"/>
    <w:rsid w:val="00895BD3"/>
    <w:rsid w:val="00896B46"/>
    <w:rsid w:val="00896CA2"/>
    <w:rsid w:val="00896EDC"/>
    <w:rsid w:val="00897134"/>
    <w:rsid w:val="00897AB4"/>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D67"/>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49B6"/>
    <w:rsid w:val="008C4B1C"/>
    <w:rsid w:val="008C5524"/>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42F"/>
    <w:rsid w:val="008E05B1"/>
    <w:rsid w:val="008E1B37"/>
    <w:rsid w:val="008E2254"/>
    <w:rsid w:val="008E2654"/>
    <w:rsid w:val="008E2AF5"/>
    <w:rsid w:val="008E2C34"/>
    <w:rsid w:val="008E35F3"/>
    <w:rsid w:val="008E3F12"/>
    <w:rsid w:val="008E4808"/>
    <w:rsid w:val="008E4929"/>
    <w:rsid w:val="008E4FF4"/>
    <w:rsid w:val="008E5682"/>
    <w:rsid w:val="008E5C69"/>
    <w:rsid w:val="008E6DB1"/>
    <w:rsid w:val="008E6ECA"/>
    <w:rsid w:val="008E7242"/>
    <w:rsid w:val="008E74F9"/>
    <w:rsid w:val="008E7B7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4"/>
    <w:rsid w:val="009002CE"/>
    <w:rsid w:val="0090115A"/>
    <w:rsid w:val="0090120A"/>
    <w:rsid w:val="009025FB"/>
    <w:rsid w:val="009029DB"/>
    <w:rsid w:val="0090348A"/>
    <w:rsid w:val="009038A8"/>
    <w:rsid w:val="00903D1B"/>
    <w:rsid w:val="00904109"/>
    <w:rsid w:val="009042E8"/>
    <w:rsid w:val="00905C6E"/>
    <w:rsid w:val="009066A8"/>
    <w:rsid w:val="00906805"/>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63C"/>
    <w:rsid w:val="00920835"/>
    <w:rsid w:val="00921287"/>
    <w:rsid w:val="0092131F"/>
    <w:rsid w:val="00921595"/>
    <w:rsid w:val="00921779"/>
    <w:rsid w:val="00922140"/>
    <w:rsid w:val="009249F3"/>
    <w:rsid w:val="009258F5"/>
    <w:rsid w:val="00925D59"/>
    <w:rsid w:val="00926716"/>
    <w:rsid w:val="009279E7"/>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37FA2"/>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83B"/>
    <w:rsid w:val="00951850"/>
    <w:rsid w:val="00951E25"/>
    <w:rsid w:val="00951EE2"/>
    <w:rsid w:val="0095204C"/>
    <w:rsid w:val="009520FE"/>
    <w:rsid w:val="0095214B"/>
    <w:rsid w:val="00953424"/>
    <w:rsid w:val="00953B51"/>
    <w:rsid w:val="00953B7B"/>
    <w:rsid w:val="00954528"/>
    <w:rsid w:val="00955122"/>
    <w:rsid w:val="009554A0"/>
    <w:rsid w:val="009558AA"/>
    <w:rsid w:val="00955E61"/>
    <w:rsid w:val="00956A82"/>
    <w:rsid w:val="00956EC1"/>
    <w:rsid w:val="00957190"/>
    <w:rsid w:val="009603E5"/>
    <w:rsid w:val="0096071A"/>
    <w:rsid w:val="00960A35"/>
    <w:rsid w:val="00960C91"/>
    <w:rsid w:val="00961911"/>
    <w:rsid w:val="00961AEB"/>
    <w:rsid w:val="00961B6D"/>
    <w:rsid w:val="009626D6"/>
    <w:rsid w:val="00962A88"/>
    <w:rsid w:val="00963717"/>
    <w:rsid w:val="00963E37"/>
    <w:rsid w:val="009641A4"/>
    <w:rsid w:val="00964259"/>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90D"/>
    <w:rsid w:val="0097373D"/>
    <w:rsid w:val="00973B9F"/>
    <w:rsid w:val="00974A7A"/>
    <w:rsid w:val="00975014"/>
    <w:rsid w:val="009752FA"/>
    <w:rsid w:val="009754C3"/>
    <w:rsid w:val="009755CD"/>
    <w:rsid w:val="009758B1"/>
    <w:rsid w:val="00976A4A"/>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851"/>
    <w:rsid w:val="00994A07"/>
    <w:rsid w:val="00994A4C"/>
    <w:rsid w:val="009950AD"/>
    <w:rsid w:val="00996257"/>
    <w:rsid w:val="00996BCA"/>
    <w:rsid w:val="0099766A"/>
    <w:rsid w:val="0099774F"/>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084"/>
    <w:rsid w:val="009A640D"/>
    <w:rsid w:val="009A6BA8"/>
    <w:rsid w:val="009A70F6"/>
    <w:rsid w:val="009A71B3"/>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620"/>
    <w:rsid w:val="009D2CDA"/>
    <w:rsid w:val="009D43DB"/>
    <w:rsid w:val="009D553D"/>
    <w:rsid w:val="009D5A24"/>
    <w:rsid w:val="009D5B2E"/>
    <w:rsid w:val="009D5CDE"/>
    <w:rsid w:val="009D6069"/>
    <w:rsid w:val="009D636F"/>
    <w:rsid w:val="009D6D1D"/>
    <w:rsid w:val="009D7457"/>
    <w:rsid w:val="009D758F"/>
    <w:rsid w:val="009D7920"/>
    <w:rsid w:val="009D7930"/>
    <w:rsid w:val="009D7AC7"/>
    <w:rsid w:val="009D7BF2"/>
    <w:rsid w:val="009D7D83"/>
    <w:rsid w:val="009E00E7"/>
    <w:rsid w:val="009E0BE8"/>
    <w:rsid w:val="009E172F"/>
    <w:rsid w:val="009E19CB"/>
    <w:rsid w:val="009E1C0E"/>
    <w:rsid w:val="009E1CE6"/>
    <w:rsid w:val="009E1D3C"/>
    <w:rsid w:val="009E2429"/>
    <w:rsid w:val="009E2E49"/>
    <w:rsid w:val="009E3BA9"/>
    <w:rsid w:val="009E3DAE"/>
    <w:rsid w:val="009E426E"/>
    <w:rsid w:val="009E4339"/>
    <w:rsid w:val="009E439C"/>
    <w:rsid w:val="009E46F2"/>
    <w:rsid w:val="009E620D"/>
    <w:rsid w:val="009E7192"/>
    <w:rsid w:val="009E796F"/>
    <w:rsid w:val="009E7F49"/>
    <w:rsid w:val="009F0B98"/>
    <w:rsid w:val="009F14F7"/>
    <w:rsid w:val="009F15B7"/>
    <w:rsid w:val="009F1641"/>
    <w:rsid w:val="009F1C46"/>
    <w:rsid w:val="009F1E25"/>
    <w:rsid w:val="009F1E29"/>
    <w:rsid w:val="009F2079"/>
    <w:rsid w:val="009F2592"/>
    <w:rsid w:val="009F2AB7"/>
    <w:rsid w:val="009F47F2"/>
    <w:rsid w:val="009F4BE1"/>
    <w:rsid w:val="009F4FF4"/>
    <w:rsid w:val="009F5541"/>
    <w:rsid w:val="009F5C19"/>
    <w:rsid w:val="009F631F"/>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583D"/>
    <w:rsid w:val="00A05AB4"/>
    <w:rsid w:val="00A0616C"/>
    <w:rsid w:val="00A06896"/>
    <w:rsid w:val="00A07CA6"/>
    <w:rsid w:val="00A07E4D"/>
    <w:rsid w:val="00A10FD5"/>
    <w:rsid w:val="00A110A7"/>
    <w:rsid w:val="00A115E5"/>
    <w:rsid w:val="00A1272B"/>
    <w:rsid w:val="00A12981"/>
    <w:rsid w:val="00A12D9D"/>
    <w:rsid w:val="00A1329E"/>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DF8"/>
    <w:rsid w:val="00A26E31"/>
    <w:rsid w:val="00A274EF"/>
    <w:rsid w:val="00A2751A"/>
    <w:rsid w:val="00A27795"/>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5B0"/>
    <w:rsid w:val="00A53B80"/>
    <w:rsid w:val="00A541FE"/>
    <w:rsid w:val="00A54635"/>
    <w:rsid w:val="00A54F19"/>
    <w:rsid w:val="00A55395"/>
    <w:rsid w:val="00A55724"/>
    <w:rsid w:val="00A55ABE"/>
    <w:rsid w:val="00A55F8B"/>
    <w:rsid w:val="00A568A4"/>
    <w:rsid w:val="00A5717B"/>
    <w:rsid w:val="00A60841"/>
    <w:rsid w:val="00A61A4E"/>
    <w:rsid w:val="00A63700"/>
    <w:rsid w:val="00A63958"/>
    <w:rsid w:val="00A63CD7"/>
    <w:rsid w:val="00A64575"/>
    <w:rsid w:val="00A64C36"/>
    <w:rsid w:val="00A651C0"/>
    <w:rsid w:val="00A65800"/>
    <w:rsid w:val="00A65A26"/>
    <w:rsid w:val="00A6627C"/>
    <w:rsid w:val="00A66FCC"/>
    <w:rsid w:val="00A671E7"/>
    <w:rsid w:val="00A67318"/>
    <w:rsid w:val="00A67625"/>
    <w:rsid w:val="00A677D3"/>
    <w:rsid w:val="00A67EF4"/>
    <w:rsid w:val="00A7032E"/>
    <w:rsid w:val="00A71E89"/>
    <w:rsid w:val="00A72970"/>
    <w:rsid w:val="00A72B9F"/>
    <w:rsid w:val="00A738FB"/>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3F60"/>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C4A"/>
    <w:rsid w:val="00A96DBD"/>
    <w:rsid w:val="00A970D5"/>
    <w:rsid w:val="00A97638"/>
    <w:rsid w:val="00A978AF"/>
    <w:rsid w:val="00AA0B4E"/>
    <w:rsid w:val="00AA1BBB"/>
    <w:rsid w:val="00AA1E74"/>
    <w:rsid w:val="00AA24D2"/>
    <w:rsid w:val="00AA354B"/>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02C"/>
    <w:rsid w:val="00AD2275"/>
    <w:rsid w:val="00AD2280"/>
    <w:rsid w:val="00AD26C0"/>
    <w:rsid w:val="00AD2B85"/>
    <w:rsid w:val="00AD3915"/>
    <w:rsid w:val="00AD3CC4"/>
    <w:rsid w:val="00AD4839"/>
    <w:rsid w:val="00AD4C7C"/>
    <w:rsid w:val="00AD714E"/>
    <w:rsid w:val="00AD76EF"/>
    <w:rsid w:val="00AE0920"/>
    <w:rsid w:val="00AE1102"/>
    <w:rsid w:val="00AE19D1"/>
    <w:rsid w:val="00AE2666"/>
    <w:rsid w:val="00AE29DB"/>
    <w:rsid w:val="00AE2C80"/>
    <w:rsid w:val="00AE2E9B"/>
    <w:rsid w:val="00AE31C2"/>
    <w:rsid w:val="00AE3719"/>
    <w:rsid w:val="00AE3BE0"/>
    <w:rsid w:val="00AE3EF3"/>
    <w:rsid w:val="00AE44CF"/>
    <w:rsid w:val="00AE50C7"/>
    <w:rsid w:val="00AE5D09"/>
    <w:rsid w:val="00AE6037"/>
    <w:rsid w:val="00AE6B11"/>
    <w:rsid w:val="00AE78CD"/>
    <w:rsid w:val="00AE7EBC"/>
    <w:rsid w:val="00AF115C"/>
    <w:rsid w:val="00AF3714"/>
    <w:rsid w:val="00AF434D"/>
    <w:rsid w:val="00AF4EE4"/>
    <w:rsid w:val="00AF5B98"/>
    <w:rsid w:val="00AF635E"/>
    <w:rsid w:val="00AF6B94"/>
    <w:rsid w:val="00B0026B"/>
    <w:rsid w:val="00B0036F"/>
    <w:rsid w:val="00B00A28"/>
    <w:rsid w:val="00B00C8E"/>
    <w:rsid w:val="00B02674"/>
    <w:rsid w:val="00B02AA5"/>
    <w:rsid w:val="00B04507"/>
    <w:rsid w:val="00B045EC"/>
    <w:rsid w:val="00B04DA9"/>
    <w:rsid w:val="00B04F50"/>
    <w:rsid w:val="00B05AE4"/>
    <w:rsid w:val="00B05B42"/>
    <w:rsid w:val="00B05CA6"/>
    <w:rsid w:val="00B07742"/>
    <w:rsid w:val="00B10224"/>
    <w:rsid w:val="00B1073D"/>
    <w:rsid w:val="00B1129B"/>
    <w:rsid w:val="00B11CD7"/>
    <w:rsid w:val="00B1205D"/>
    <w:rsid w:val="00B128F0"/>
    <w:rsid w:val="00B13307"/>
    <w:rsid w:val="00B133C5"/>
    <w:rsid w:val="00B1367C"/>
    <w:rsid w:val="00B13B7B"/>
    <w:rsid w:val="00B15202"/>
    <w:rsid w:val="00B1553A"/>
    <w:rsid w:val="00B15920"/>
    <w:rsid w:val="00B16338"/>
    <w:rsid w:val="00B1688A"/>
    <w:rsid w:val="00B17577"/>
    <w:rsid w:val="00B209BF"/>
    <w:rsid w:val="00B20D0D"/>
    <w:rsid w:val="00B20F19"/>
    <w:rsid w:val="00B21B6A"/>
    <w:rsid w:val="00B21CD1"/>
    <w:rsid w:val="00B2248D"/>
    <w:rsid w:val="00B23256"/>
    <w:rsid w:val="00B244AA"/>
    <w:rsid w:val="00B24CF5"/>
    <w:rsid w:val="00B25441"/>
    <w:rsid w:val="00B26507"/>
    <w:rsid w:val="00B265AB"/>
    <w:rsid w:val="00B269CE"/>
    <w:rsid w:val="00B27A04"/>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694"/>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A3F"/>
    <w:rsid w:val="00B539AD"/>
    <w:rsid w:val="00B53BEF"/>
    <w:rsid w:val="00B5462A"/>
    <w:rsid w:val="00B5479E"/>
    <w:rsid w:val="00B54856"/>
    <w:rsid w:val="00B54BC7"/>
    <w:rsid w:val="00B54E24"/>
    <w:rsid w:val="00B5606E"/>
    <w:rsid w:val="00B565AE"/>
    <w:rsid w:val="00B568C7"/>
    <w:rsid w:val="00B56C15"/>
    <w:rsid w:val="00B57348"/>
    <w:rsid w:val="00B5767D"/>
    <w:rsid w:val="00B6137B"/>
    <w:rsid w:val="00B61934"/>
    <w:rsid w:val="00B61E5E"/>
    <w:rsid w:val="00B625B5"/>
    <w:rsid w:val="00B629EA"/>
    <w:rsid w:val="00B62D2B"/>
    <w:rsid w:val="00B62DEC"/>
    <w:rsid w:val="00B63807"/>
    <w:rsid w:val="00B6426B"/>
    <w:rsid w:val="00B64804"/>
    <w:rsid w:val="00B64C09"/>
    <w:rsid w:val="00B6581C"/>
    <w:rsid w:val="00B65D4D"/>
    <w:rsid w:val="00B6621C"/>
    <w:rsid w:val="00B66649"/>
    <w:rsid w:val="00B667E3"/>
    <w:rsid w:val="00B670F0"/>
    <w:rsid w:val="00B676F1"/>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22DB"/>
    <w:rsid w:val="00B82D4E"/>
    <w:rsid w:val="00B837B8"/>
    <w:rsid w:val="00B84191"/>
    <w:rsid w:val="00B84A8A"/>
    <w:rsid w:val="00B850A5"/>
    <w:rsid w:val="00B865A6"/>
    <w:rsid w:val="00B87C64"/>
    <w:rsid w:val="00B87E47"/>
    <w:rsid w:val="00B91A82"/>
    <w:rsid w:val="00B9279C"/>
    <w:rsid w:val="00B92BCE"/>
    <w:rsid w:val="00B9318B"/>
    <w:rsid w:val="00B934BE"/>
    <w:rsid w:val="00B93569"/>
    <w:rsid w:val="00B94B37"/>
    <w:rsid w:val="00B95178"/>
    <w:rsid w:val="00B9521F"/>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552"/>
    <w:rsid w:val="00BA6707"/>
    <w:rsid w:val="00BA6E08"/>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07"/>
    <w:rsid w:val="00BB58C8"/>
    <w:rsid w:val="00BB63AD"/>
    <w:rsid w:val="00BB7020"/>
    <w:rsid w:val="00BB7349"/>
    <w:rsid w:val="00BB778D"/>
    <w:rsid w:val="00BB7942"/>
    <w:rsid w:val="00BB7DF0"/>
    <w:rsid w:val="00BB7F90"/>
    <w:rsid w:val="00BC0196"/>
    <w:rsid w:val="00BC0367"/>
    <w:rsid w:val="00BC1CAA"/>
    <w:rsid w:val="00BC219A"/>
    <w:rsid w:val="00BC357C"/>
    <w:rsid w:val="00BC3946"/>
    <w:rsid w:val="00BC3A01"/>
    <w:rsid w:val="00BC42A8"/>
    <w:rsid w:val="00BC4869"/>
    <w:rsid w:val="00BC495B"/>
    <w:rsid w:val="00BC6627"/>
    <w:rsid w:val="00BC66EE"/>
    <w:rsid w:val="00BC69F2"/>
    <w:rsid w:val="00BC72BE"/>
    <w:rsid w:val="00BC7535"/>
    <w:rsid w:val="00BC7F3C"/>
    <w:rsid w:val="00BC7FFB"/>
    <w:rsid w:val="00BD0277"/>
    <w:rsid w:val="00BD034D"/>
    <w:rsid w:val="00BD0C09"/>
    <w:rsid w:val="00BD1211"/>
    <w:rsid w:val="00BD3209"/>
    <w:rsid w:val="00BD323A"/>
    <w:rsid w:val="00BD361A"/>
    <w:rsid w:val="00BD3692"/>
    <w:rsid w:val="00BD3E45"/>
    <w:rsid w:val="00BD3ECE"/>
    <w:rsid w:val="00BD4316"/>
    <w:rsid w:val="00BD4B6C"/>
    <w:rsid w:val="00BD5782"/>
    <w:rsid w:val="00BD578A"/>
    <w:rsid w:val="00BD5EFA"/>
    <w:rsid w:val="00BD6710"/>
    <w:rsid w:val="00BD6C6F"/>
    <w:rsid w:val="00BD6DCD"/>
    <w:rsid w:val="00BD777A"/>
    <w:rsid w:val="00BD780A"/>
    <w:rsid w:val="00BE0194"/>
    <w:rsid w:val="00BE092B"/>
    <w:rsid w:val="00BE0CEB"/>
    <w:rsid w:val="00BE1CF2"/>
    <w:rsid w:val="00BE1E12"/>
    <w:rsid w:val="00BE2461"/>
    <w:rsid w:val="00BE24AA"/>
    <w:rsid w:val="00BE27FB"/>
    <w:rsid w:val="00BE2D09"/>
    <w:rsid w:val="00BE346A"/>
    <w:rsid w:val="00BE359A"/>
    <w:rsid w:val="00BE46DF"/>
    <w:rsid w:val="00BE496A"/>
    <w:rsid w:val="00BE4ADD"/>
    <w:rsid w:val="00BE576A"/>
    <w:rsid w:val="00BE635E"/>
    <w:rsid w:val="00BE6364"/>
    <w:rsid w:val="00BE6A7A"/>
    <w:rsid w:val="00BE6D71"/>
    <w:rsid w:val="00BE6DC4"/>
    <w:rsid w:val="00BE718D"/>
    <w:rsid w:val="00BE729B"/>
    <w:rsid w:val="00BE761D"/>
    <w:rsid w:val="00BE7A12"/>
    <w:rsid w:val="00BE7ADF"/>
    <w:rsid w:val="00BE7B81"/>
    <w:rsid w:val="00BE7CAE"/>
    <w:rsid w:val="00BE7D4F"/>
    <w:rsid w:val="00BF0862"/>
    <w:rsid w:val="00BF1D08"/>
    <w:rsid w:val="00BF26EE"/>
    <w:rsid w:val="00BF341C"/>
    <w:rsid w:val="00BF3D73"/>
    <w:rsid w:val="00BF4B2D"/>
    <w:rsid w:val="00BF51A7"/>
    <w:rsid w:val="00BF5945"/>
    <w:rsid w:val="00BF5C55"/>
    <w:rsid w:val="00BF5D6D"/>
    <w:rsid w:val="00BF5FB6"/>
    <w:rsid w:val="00BF6362"/>
    <w:rsid w:val="00BF65AA"/>
    <w:rsid w:val="00BF7293"/>
    <w:rsid w:val="00BF774B"/>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1EA1"/>
    <w:rsid w:val="00C124D1"/>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2C60"/>
    <w:rsid w:val="00C42E51"/>
    <w:rsid w:val="00C43670"/>
    <w:rsid w:val="00C43810"/>
    <w:rsid w:val="00C439F1"/>
    <w:rsid w:val="00C44200"/>
    <w:rsid w:val="00C4452E"/>
    <w:rsid w:val="00C4636E"/>
    <w:rsid w:val="00C5042D"/>
    <w:rsid w:val="00C50CA5"/>
    <w:rsid w:val="00C510A7"/>
    <w:rsid w:val="00C5187C"/>
    <w:rsid w:val="00C518EC"/>
    <w:rsid w:val="00C526F9"/>
    <w:rsid w:val="00C52AC3"/>
    <w:rsid w:val="00C52FE5"/>
    <w:rsid w:val="00C532A4"/>
    <w:rsid w:val="00C536D2"/>
    <w:rsid w:val="00C54558"/>
    <w:rsid w:val="00C5499F"/>
    <w:rsid w:val="00C55359"/>
    <w:rsid w:val="00C558A4"/>
    <w:rsid w:val="00C559CD"/>
    <w:rsid w:val="00C5649F"/>
    <w:rsid w:val="00C57E04"/>
    <w:rsid w:val="00C6060E"/>
    <w:rsid w:val="00C606E2"/>
    <w:rsid w:val="00C60938"/>
    <w:rsid w:val="00C61818"/>
    <w:rsid w:val="00C61B06"/>
    <w:rsid w:val="00C61FEC"/>
    <w:rsid w:val="00C62B4F"/>
    <w:rsid w:val="00C62FC2"/>
    <w:rsid w:val="00C641C0"/>
    <w:rsid w:val="00C6450E"/>
    <w:rsid w:val="00C6512A"/>
    <w:rsid w:val="00C65918"/>
    <w:rsid w:val="00C65FA7"/>
    <w:rsid w:val="00C668EA"/>
    <w:rsid w:val="00C66AC2"/>
    <w:rsid w:val="00C67387"/>
    <w:rsid w:val="00C679CA"/>
    <w:rsid w:val="00C67BDA"/>
    <w:rsid w:val="00C67D0D"/>
    <w:rsid w:val="00C7008E"/>
    <w:rsid w:val="00C7062B"/>
    <w:rsid w:val="00C710A8"/>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B49"/>
    <w:rsid w:val="00C80D5B"/>
    <w:rsid w:val="00C8138B"/>
    <w:rsid w:val="00C81550"/>
    <w:rsid w:val="00C81A2C"/>
    <w:rsid w:val="00C81AD2"/>
    <w:rsid w:val="00C81CD7"/>
    <w:rsid w:val="00C81ECD"/>
    <w:rsid w:val="00C82268"/>
    <w:rsid w:val="00C824C7"/>
    <w:rsid w:val="00C83AEC"/>
    <w:rsid w:val="00C83E44"/>
    <w:rsid w:val="00C84348"/>
    <w:rsid w:val="00C856EA"/>
    <w:rsid w:val="00C8742E"/>
    <w:rsid w:val="00C8778D"/>
    <w:rsid w:val="00C87955"/>
    <w:rsid w:val="00C9074F"/>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62E"/>
    <w:rsid w:val="00CA39B7"/>
    <w:rsid w:val="00CA409D"/>
    <w:rsid w:val="00CA43EA"/>
    <w:rsid w:val="00CA45E8"/>
    <w:rsid w:val="00CA59E3"/>
    <w:rsid w:val="00CA5AF6"/>
    <w:rsid w:val="00CA5B91"/>
    <w:rsid w:val="00CA5D23"/>
    <w:rsid w:val="00CA62C6"/>
    <w:rsid w:val="00CA676A"/>
    <w:rsid w:val="00CA6A87"/>
    <w:rsid w:val="00CA6B6E"/>
    <w:rsid w:val="00CA75B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01B"/>
    <w:rsid w:val="00CF120B"/>
    <w:rsid w:val="00CF194D"/>
    <w:rsid w:val="00CF26AF"/>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07AC0"/>
    <w:rsid w:val="00D10489"/>
    <w:rsid w:val="00D11A35"/>
    <w:rsid w:val="00D11E06"/>
    <w:rsid w:val="00D1224D"/>
    <w:rsid w:val="00D12517"/>
    <w:rsid w:val="00D1259C"/>
    <w:rsid w:val="00D1365B"/>
    <w:rsid w:val="00D13710"/>
    <w:rsid w:val="00D13846"/>
    <w:rsid w:val="00D13C46"/>
    <w:rsid w:val="00D146EB"/>
    <w:rsid w:val="00D15656"/>
    <w:rsid w:val="00D1622E"/>
    <w:rsid w:val="00D16E98"/>
    <w:rsid w:val="00D20835"/>
    <w:rsid w:val="00D20D52"/>
    <w:rsid w:val="00D20E91"/>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094"/>
    <w:rsid w:val="00D3268E"/>
    <w:rsid w:val="00D32986"/>
    <w:rsid w:val="00D334AD"/>
    <w:rsid w:val="00D338DB"/>
    <w:rsid w:val="00D3511F"/>
    <w:rsid w:val="00D35B8D"/>
    <w:rsid w:val="00D360DF"/>
    <w:rsid w:val="00D3668C"/>
    <w:rsid w:val="00D36BE0"/>
    <w:rsid w:val="00D36DB6"/>
    <w:rsid w:val="00D3752B"/>
    <w:rsid w:val="00D37CE0"/>
    <w:rsid w:val="00D40470"/>
    <w:rsid w:val="00D41147"/>
    <w:rsid w:val="00D41F91"/>
    <w:rsid w:val="00D43190"/>
    <w:rsid w:val="00D43FBE"/>
    <w:rsid w:val="00D44AD8"/>
    <w:rsid w:val="00D44B6E"/>
    <w:rsid w:val="00D4515E"/>
    <w:rsid w:val="00D4521D"/>
    <w:rsid w:val="00D45819"/>
    <w:rsid w:val="00D45DA0"/>
    <w:rsid w:val="00D46397"/>
    <w:rsid w:val="00D464F2"/>
    <w:rsid w:val="00D5094F"/>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1E9"/>
    <w:rsid w:val="00D6189E"/>
    <w:rsid w:val="00D61ABB"/>
    <w:rsid w:val="00D61E4F"/>
    <w:rsid w:val="00D62166"/>
    <w:rsid w:val="00D62E71"/>
    <w:rsid w:val="00D63146"/>
    <w:rsid w:val="00D640FB"/>
    <w:rsid w:val="00D64BB4"/>
    <w:rsid w:val="00D65159"/>
    <w:rsid w:val="00D65AEB"/>
    <w:rsid w:val="00D65C56"/>
    <w:rsid w:val="00D6641B"/>
    <w:rsid w:val="00D66CBB"/>
    <w:rsid w:val="00D6791C"/>
    <w:rsid w:val="00D7020B"/>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5CF8"/>
    <w:rsid w:val="00D76565"/>
    <w:rsid w:val="00D766B4"/>
    <w:rsid w:val="00D777EE"/>
    <w:rsid w:val="00D77C21"/>
    <w:rsid w:val="00D80444"/>
    <w:rsid w:val="00D809E4"/>
    <w:rsid w:val="00D80B5A"/>
    <w:rsid w:val="00D81B85"/>
    <w:rsid w:val="00D81DF9"/>
    <w:rsid w:val="00D81EDD"/>
    <w:rsid w:val="00D8312F"/>
    <w:rsid w:val="00D83A04"/>
    <w:rsid w:val="00D83F0B"/>
    <w:rsid w:val="00D8486E"/>
    <w:rsid w:val="00D84EA2"/>
    <w:rsid w:val="00D84F0A"/>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A6E79"/>
    <w:rsid w:val="00DA75D5"/>
    <w:rsid w:val="00DB0034"/>
    <w:rsid w:val="00DB0677"/>
    <w:rsid w:val="00DB08A2"/>
    <w:rsid w:val="00DB0D6D"/>
    <w:rsid w:val="00DB1035"/>
    <w:rsid w:val="00DB1F84"/>
    <w:rsid w:val="00DB2950"/>
    <w:rsid w:val="00DB2F12"/>
    <w:rsid w:val="00DB3C3C"/>
    <w:rsid w:val="00DB3DDA"/>
    <w:rsid w:val="00DB4287"/>
    <w:rsid w:val="00DB447B"/>
    <w:rsid w:val="00DB44A1"/>
    <w:rsid w:val="00DB582E"/>
    <w:rsid w:val="00DB5CD7"/>
    <w:rsid w:val="00DB6647"/>
    <w:rsid w:val="00DB6D55"/>
    <w:rsid w:val="00DC0C9F"/>
    <w:rsid w:val="00DC1727"/>
    <w:rsid w:val="00DC1843"/>
    <w:rsid w:val="00DC30E4"/>
    <w:rsid w:val="00DC33BA"/>
    <w:rsid w:val="00DC4064"/>
    <w:rsid w:val="00DC4957"/>
    <w:rsid w:val="00DC4959"/>
    <w:rsid w:val="00DC4AE2"/>
    <w:rsid w:val="00DC63B3"/>
    <w:rsid w:val="00DC6B6C"/>
    <w:rsid w:val="00DD0C59"/>
    <w:rsid w:val="00DD2877"/>
    <w:rsid w:val="00DD29DC"/>
    <w:rsid w:val="00DD2B0B"/>
    <w:rsid w:val="00DD2EDE"/>
    <w:rsid w:val="00DD3144"/>
    <w:rsid w:val="00DD371A"/>
    <w:rsid w:val="00DD3886"/>
    <w:rsid w:val="00DD38A3"/>
    <w:rsid w:val="00DD406B"/>
    <w:rsid w:val="00DD67AC"/>
    <w:rsid w:val="00DD7FD2"/>
    <w:rsid w:val="00DE0E0F"/>
    <w:rsid w:val="00DE0F3E"/>
    <w:rsid w:val="00DE19EB"/>
    <w:rsid w:val="00DE1DEE"/>
    <w:rsid w:val="00DE2889"/>
    <w:rsid w:val="00DE2A8A"/>
    <w:rsid w:val="00DE2D8F"/>
    <w:rsid w:val="00DE3218"/>
    <w:rsid w:val="00DE33F9"/>
    <w:rsid w:val="00DE3693"/>
    <w:rsid w:val="00DE3BD2"/>
    <w:rsid w:val="00DE452C"/>
    <w:rsid w:val="00DE4669"/>
    <w:rsid w:val="00DE4B38"/>
    <w:rsid w:val="00DE5831"/>
    <w:rsid w:val="00DE5C10"/>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BA3"/>
    <w:rsid w:val="00E03FCB"/>
    <w:rsid w:val="00E0443E"/>
    <w:rsid w:val="00E0480A"/>
    <w:rsid w:val="00E04F78"/>
    <w:rsid w:val="00E0569B"/>
    <w:rsid w:val="00E05FCE"/>
    <w:rsid w:val="00E065CE"/>
    <w:rsid w:val="00E06901"/>
    <w:rsid w:val="00E06CB9"/>
    <w:rsid w:val="00E076EA"/>
    <w:rsid w:val="00E0787C"/>
    <w:rsid w:val="00E07E93"/>
    <w:rsid w:val="00E10734"/>
    <w:rsid w:val="00E120FC"/>
    <w:rsid w:val="00E12997"/>
    <w:rsid w:val="00E12D07"/>
    <w:rsid w:val="00E145C0"/>
    <w:rsid w:val="00E14603"/>
    <w:rsid w:val="00E1477C"/>
    <w:rsid w:val="00E14BA9"/>
    <w:rsid w:val="00E14CCB"/>
    <w:rsid w:val="00E14D96"/>
    <w:rsid w:val="00E16380"/>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3456"/>
    <w:rsid w:val="00E540BC"/>
    <w:rsid w:val="00E5413A"/>
    <w:rsid w:val="00E545D0"/>
    <w:rsid w:val="00E546D8"/>
    <w:rsid w:val="00E54747"/>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6BD"/>
    <w:rsid w:val="00E65D6D"/>
    <w:rsid w:val="00E66808"/>
    <w:rsid w:val="00E66A91"/>
    <w:rsid w:val="00E66CAF"/>
    <w:rsid w:val="00E67455"/>
    <w:rsid w:val="00E67FF3"/>
    <w:rsid w:val="00E701AC"/>
    <w:rsid w:val="00E719E2"/>
    <w:rsid w:val="00E71E0E"/>
    <w:rsid w:val="00E72497"/>
    <w:rsid w:val="00E72731"/>
    <w:rsid w:val="00E72D4B"/>
    <w:rsid w:val="00E730F3"/>
    <w:rsid w:val="00E73424"/>
    <w:rsid w:val="00E73F28"/>
    <w:rsid w:val="00E74451"/>
    <w:rsid w:val="00E74957"/>
    <w:rsid w:val="00E749DE"/>
    <w:rsid w:val="00E74E1A"/>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0E60"/>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7B5"/>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61DA"/>
    <w:rsid w:val="00E97C2F"/>
    <w:rsid w:val="00EA04FB"/>
    <w:rsid w:val="00EA0E90"/>
    <w:rsid w:val="00EA1864"/>
    <w:rsid w:val="00EA1F76"/>
    <w:rsid w:val="00EA25AA"/>
    <w:rsid w:val="00EA4C1F"/>
    <w:rsid w:val="00EA5469"/>
    <w:rsid w:val="00EA5B2B"/>
    <w:rsid w:val="00EA6041"/>
    <w:rsid w:val="00EA737F"/>
    <w:rsid w:val="00EA7EA7"/>
    <w:rsid w:val="00EB0239"/>
    <w:rsid w:val="00EB0AFA"/>
    <w:rsid w:val="00EB0C68"/>
    <w:rsid w:val="00EB2950"/>
    <w:rsid w:val="00EB2AB7"/>
    <w:rsid w:val="00EB2AC5"/>
    <w:rsid w:val="00EB2BE8"/>
    <w:rsid w:val="00EB2F9B"/>
    <w:rsid w:val="00EB311C"/>
    <w:rsid w:val="00EB352A"/>
    <w:rsid w:val="00EB3FD5"/>
    <w:rsid w:val="00EB47A3"/>
    <w:rsid w:val="00EB4897"/>
    <w:rsid w:val="00EB548E"/>
    <w:rsid w:val="00EB5E2C"/>
    <w:rsid w:val="00EB5ECF"/>
    <w:rsid w:val="00EB5F05"/>
    <w:rsid w:val="00EB6396"/>
    <w:rsid w:val="00EB64E0"/>
    <w:rsid w:val="00EB65D1"/>
    <w:rsid w:val="00EB6B8E"/>
    <w:rsid w:val="00EC0F44"/>
    <w:rsid w:val="00EC115E"/>
    <w:rsid w:val="00EC1362"/>
    <w:rsid w:val="00EC14F5"/>
    <w:rsid w:val="00EC238F"/>
    <w:rsid w:val="00EC291E"/>
    <w:rsid w:val="00EC2EEA"/>
    <w:rsid w:val="00EC489E"/>
    <w:rsid w:val="00EC5477"/>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07E"/>
    <w:rsid w:val="00EE575C"/>
    <w:rsid w:val="00EE5F95"/>
    <w:rsid w:val="00EE6B6F"/>
    <w:rsid w:val="00EE76B1"/>
    <w:rsid w:val="00EE7818"/>
    <w:rsid w:val="00EF0B59"/>
    <w:rsid w:val="00EF0F59"/>
    <w:rsid w:val="00EF1196"/>
    <w:rsid w:val="00EF1A5A"/>
    <w:rsid w:val="00EF20D2"/>
    <w:rsid w:val="00EF2B23"/>
    <w:rsid w:val="00EF2EF5"/>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06587"/>
    <w:rsid w:val="00F06A9A"/>
    <w:rsid w:val="00F10169"/>
    <w:rsid w:val="00F10A38"/>
    <w:rsid w:val="00F1176A"/>
    <w:rsid w:val="00F11B97"/>
    <w:rsid w:val="00F11FF3"/>
    <w:rsid w:val="00F129F7"/>
    <w:rsid w:val="00F12BF1"/>
    <w:rsid w:val="00F12F4D"/>
    <w:rsid w:val="00F12FB0"/>
    <w:rsid w:val="00F13A10"/>
    <w:rsid w:val="00F14E0D"/>
    <w:rsid w:val="00F1523B"/>
    <w:rsid w:val="00F16039"/>
    <w:rsid w:val="00F1603A"/>
    <w:rsid w:val="00F16324"/>
    <w:rsid w:val="00F163AC"/>
    <w:rsid w:val="00F16E57"/>
    <w:rsid w:val="00F17165"/>
    <w:rsid w:val="00F203F9"/>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618"/>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754"/>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1176"/>
    <w:rsid w:val="00F62285"/>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54D"/>
    <w:rsid w:val="00F73B22"/>
    <w:rsid w:val="00F7474D"/>
    <w:rsid w:val="00F74A3D"/>
    <w:rsid w:val="00F74A8F"/>
    <w:rsid w:val="00F74FB9"/>
    <w:rsid w:val="00F75A2F"/>
    <w:rsid w:val="00F75FA8"/>
    <w:rsid w:val="00F764E0"/>
    <w:rsid w:val="00F775A3"/>
    <w:rsid w:val="00F7795D"/>
    <w:rsid w:val="00F77D38"/>
    <w:rsid w:val="00F77F4D"/>
    <w:rsid w:val="00F809C6"/>
    <w:rsid w:val="00F80FC9"/>
    <w:rsid w:val="00F81408"/>
    <w:rsid w:val="00F815F4"/>
    <w:rsid w:val="00F832E4"/>
    <w:rsid w:val="00F84205"/>
    <w:rsid w:val="00F86C5F"/>
    <w:rsid w:val="00F86D62"/>
    <w:rsid w:val="00F874BB"/>
    <w:rsid w:val="00F87AD1"/>
    <w:rsid w:val="00F90DA5"/>
    <w:rsid w:val="00F9118F"/>
    <w:rsid w:val="00F914C6"/>
    <w:rsid w:val="00F923FB"/>
    <w:rsid w:val="00F92B59"/>
    <w:rsid w:val="00F931A2"/>
    <w:rsid w:val="00F93236"/>
    <w:rsid w:val="00F95F2A"/>
    <w:rsid w:val="00F96410"/>
    <w:rsid w:val="00F96BAB"/>
    <w:rsid w:val="00F96F86"/>
    <w:rsid w:val="00F97115"/>
    <w:rsid w:val="00F9714C"/>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853"/>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909"/>
    <w:rsid w:val="00FC5CDF"/>
    <w:rsid w:val="00FC623B"/>
    <w:rsid w:val="00FC692D"/>
    <w:rsid w:val="00FC6B1A"/>
    <w:rsid w:val="00FC6B73"/>
    <w:rsid w:val="00FC6C30"/>
    <w:rsid w:val="00FC6F04"/>
    <w:rsid w:val="00FC79E8"/>
    <w:rsid w:val="00FD005D"/>
    <w:rsid w:val="00FD0A58"/>
    <w:rsid w:val="00FD0CEA"/>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9F5"/>
    <w:rsid w:val="00FD5C86"/>
    <w:rsid w:val="00FD710A"/>
    <w:rsid w:val="00FD72C2"/>
    <w:rsid w:val="00FD7D51"/>
    <w:rsid w:val="00FE0B52"/>
    <w:rsid w:val="00FE10DF"/>
    <w:rsid w:val="00FE1867"/>
    <w:rsid w:val="00FE1A09"/>
    <w:rsid w:val="00FE1ED7"/>
    <w:rsid w:val="00FE26EC"/>
    <w:rsid w:val="00FE276F"/>
    <w:rsid w:val="00FE2DFF"/>
    <w:rsid w:val="00FE30A0"/>
    <w:rsid w:val="00FE35A8"/>
    <w:rsid w:val="00FE3BCA"/>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9346B4"/>
    <w:pPr>
      <w:numPr>
        <w:numId w:val="50"/>
      </w:numPr>
    </w:pPr>
  </w:style>
  <w:style w:type="numbering" w:customStyle="1" w:styleId="Listaactual34">
    <w:name w:val="Lista actual34"/>
    <w:uiPriority w:val="99"/>
    <w:rsid w:val="009346B4"/>
    <w:pPr>
      <w:numPr>
        <w:numId w:val="51"/>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numbering" w:customStyle="1" w:styleId="Listaactual35">
    <w:name w:val="Lista actual35"/>
    <w:uiPriority w:val="99"/>
    <w:rsid w:val="00240677"/>
    <w:pPr>
      <w:numPr>
        <w:numId w:val="52"/>
      </w:numPr>
    </w:pPr>
  </w:style>
  <w:style w:type="paragraph" w:customStyle="1" w:styleId="Citas">
    <w:name w:val="Citas"/>
    <w:basedOn w:val="Normal"/>
    <w:qFormat/>
    <w:rsid w:val="006906A2"/>
    <w:pPr>
      <w:spacing w:before="240" w:after="160"/>
      <w:ind w:left="851" w:right="851"/>
    </w:pPr>
    <w:rPr>
      <w:rFonts w:eastAsiaTheme="minorHAnsi" w:cs="Arial"/>
      <w:i/>
      <w:sz w:val="22"/>
      <w:lang w:val="es-MX" w:eastAsia="en-US"/>
    </w:rPr>
  </w:style>
  <w:style w:type="paragraph" w:customStyle="1" w:styleId="INFOEM">
    <w:name w:val="INFOEM"/>
    <w:basedOn w:val="Normal"/>
    <w:qFormat/>
    <w:rsid w:val="00C710A8"/>
    <w:pPr>
      <w:spacing w:before="240" w:after="160"/>
      <w:ind w:left="851" w:right="851"/>
    </w:pPr>
    <w:rPr>
      <w:rFonts w:eastAsiaTheme="minorHAnsi" w:cstheme="minorBidi"/>
      <w:i/>
      <w:sz w:val="22"/>
      <w:szCs w:val="14"/>
      <w:lang w:val="es-MX" w:eastAsia="en-US"/>
    </w:rPr>
  </w:style>
  <w:style w:type="paragraph" w:customStyle="1" w:styleId="CitasINFOEM">
    <w:name w:val="Citas INFOEM"/>
    <w:basedOn w:val="Normal"/>
    <w:qFormat/>
    <w:rsid w:val="0017399A"/>
    <w:pPr>
      <w:spacing w:before="240" w:after="160"/>
      <w:ind w:left="851" w:right="851"/>
    </w:pPr>
    <w:rPr>
      <w:rFonts w:eastAsia="Times New Roman" w:cs="Times New Roman"/>
      <w:i/>
      <w:sz w:val="22"/>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9590603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5605329">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2879663">
      <w:bodyDiv w:val="1"/>
      <w:marLeft w:val="0"/>
      <w:marRight w:val="0"/>
      <w:marTop w:val="0"/>
      <w:marBottom w:val="0"/>
      <w:divBdr>
        <w:top w:val="none" w:sz="0" w:space="0" w:color="auto"/>
        <w:left w:val="none" w:sz="0" w:space="0" w:color="auto"/>
        <w:bottom w:val="none" w:sz="0" w:space="0" w:color="auto"/>
        <w:right w:val="none" w:sz="0" w:space="0" w:color="auto"/>
      </w:divBdr>
    </w:div>
    <w:div w:id="108025167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3143609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64B7E-14AC-4BFE-A1EF-A5D11F31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32</Pages>
  <Words>5606</Words>
  <Characters>30839</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59</cp:revision>
  <cp:lastPrinted>2026-02-20T16:03:00Z</cp:lastPrinted>
  <dcterms:created xsi:type="dcterms:W3CDTF">2025-06-17T16:26:00Z</dcterms:created>
  <dcterms:modified xsi:type="dcterms:W3CDTF">2026-03-25T19:17:00Z</dcterms:modified>
</cp:coreProperties>
</file>