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399B74" w14:textId="1FDCB521" w:rsidR="00A970D5" w:rsidRPr="00AD6659" w:rsidRDefault="00A970D5" w:rsidP="006E619A">
      <w:pPr>
        <w:pStyle w:val="NormalINFOEM"/>
      </w:pPr>
      <w:r w:rsidRPr="00AD6659">
        <w:t>Resolución del Pleno del Instituto de Transparencia, Acceso a la Información Pública y Protección de Datos Personales del Estado de México</w:t>
      </w:r>
      <w:r w:rsidR="00FD2A3F" w:rsidRPr="00AD6659">
        <w:t xml:space="preserve"> </w:t>
      </w:r>
      <w:r w:rsidRPr="00AD6659">
        <w:t xml:space="preserve">y Municipios, con domicilio en Metepec, Estado de </w:t>
      </w:r>
      <w:r w:rsidR="008B2951" w:rsidRPr="00AD6659">
        <w:t xml:space="preserve">México, </w:t>
      </w:r>
      <w:r w:rsidR="000D2E93" w:rsidRPr="00AD6659">
        <w:t>a</w:t>
      </w:r>
      <w:r w:rsidR="0011108B" w:rsidRPr="00AD6659">
        <w:t xml:space="preserve"> </w:t>
      </w:r>
      <w:r w:rsidR="00B21B62" w:rsidRPr="00AD6659">
        <w:t>veintiséis</w:t>
      </w:r>
      <w:r w:rsidR="00992E35" w:rsidRPr="00AD6659">
        <w:t xml:space="preserve"> de agosto de dos mil veintiséis</w:t>
      </w:r>
      <w:r w:rsidR="0011108B" w:rsidRPr="00AD6659">
        <w:t>.</w:t>
      </w:r>
    </w:p>
    <w:p w14:paraId="095B7F27" w14:textId="77777777" w:rsidR="006E619A" w:rsidRPr="00AD6659" w:rsidRDefault="006E619A" w:rsidP="006E619A">
      <w:pPr>
        <w:pStyle w:val="NormalINFOEM"/>
      </w:pPr>
    </w:p>
    <w:p w14:paraId="1D0D9BD7" w14:textId="7AD8660A" w:rsidR="00A970D5" w:rsidRPr="00AD6659" w:rsidRDefault="70652167" w:rsidP="70652167">
      <w:pPr>
        <w:pBdr>
          <w:top w:val="nil"/>
          <w:left w:val="nil"/>
          <w:bottom w:val="nil"/>
          <w:right w:val="nil"/>
          <w:between w:val="nil"/>
        </w:pBdr>
        <w:contextualSpacing/>
        <w:rPr>
          <w:rFonts w:eastAsia="Palatino Linotype" w:cs="Palatino Linotype"/>
          <w:b/>
          <w:bCs/>
          <w:color w:val="000000"/>
          <w:lang w:val="es-ES"/>
        </w:rPr>
      </w:pPr>
      <w:r w:rsidRPr="00AD6659">
        <w:rPr>
          <w:rFonts w:eastAsia="Palatino Linotype" w:cs="Palatino Linotype"/>
          <w:b/>
          <w:bCs/>
          <w:color w:val="000000" w:themeColor="text1"/>
          <w:lang w:val="es-ES"/>
        </w:rPr>
        <w:t>VISTO</w:t>
      </w:r>
      <w:r w:rsidRPr="00AD6659">
        <w:rPr>
          <w:rFonts w:eastAsia="Palatino Linotype" w:cs="Palatino Linotype"/>
          <w:color w:val="000000" w:themeColor="text1"/>
          <w:lang w:val="es-ES"/>
        </w:rPr>
        <w:t xml:space="preserve"> el expediente electrónico formado con motivo del recurso de revisión número </w:t>
      </w:r>
      <w:bookmarkStart w:id="0" w:name="_GoBack"/>
      <w:r w:rsidR="00194C4E" w:rsidRPr="00AD6659">
        <w:rPr>
          <w:rFonts w:eastAsia="Palatino Linotype" w:cs="Palatino Linotype"/>
          <w:b/>
          <w:bCs/>
          <w:color w:val="000000" w:themeColor="text1"/>
          <w:lang w:val="es-ES"/>
        </w:rPr>
        <w:t>06300</w:t>
      </w:r>
      <w:r w:rsidR="0039708B" w:rsidRPr="00AD6659">
        <w:rPr>
          <w:rFonts w:eastAsia="Palatino Linotype" w:cs="Palatino Linotype"/>
          <w:b/>
          <w:bCs/>
          <w:color w:val="000000" w:themeColor="text1"/>
          <w:lang w:val="es-ES"/>
        </w:rPr>
        <w:t>/INFOEM/IP/RR/2026</w:t>
      </w:r>
      <w:bookmarkEnd w:id="0"/>
      <w:r w:rsidRPr="00AD6659">
        <w:rPr>
          <w:rFonts w:eastAsia="Palatino Linotype" w:cs="Palatino Linotype"/>
          <w:color w:val="000000" w:themeColor="text1"/>
          <w:lang w:val="es-ES"/>
        </w:rPr>
        <w:t>,</w:t>
      </w:r>
      <w:r w:rsidR="00AC384C" w:rsidRPr="00AD6659">
        <w:rPr>
          <w:rFonts w:eastAsia="Palatino Linotype" w:cs="Palatino Linotype"/>
          <w:color w:val="000000" w:themeColor="text1"/>
          <w:lang w:val="es-ES"/>
        </w:rPr>
        <w:t xml:space="preserve"> </w:t>
      </w:r>
      <w:r w:rsidRPr="00AD6659">
        <w:rPr>
          <w:rFonts w:eastAsia="Palatino Linotype" w:cs="Palatino Linotype"/>
          <w:color w:val="000000" w:themeColor="text1"/>
          <w:lang w:val="es-ES"/>
        </w:rPr>
        <w:t xml:space="preserve">interpuesto por </w:t>
      </w:r>
      <w:r w:rsidR="00194C4E" w:rsidRPr="00AD6659">
        <w:rPr>
          <w:rFonts w:eastAsia="Palatino Linotype" w:cs="Palatino Linotype"/>
          <w:bCs/>
          <w:color w:val="000000" w:themeColor="text1"/>
          <w:lang w:val="es-ES"/>
        </w:rPr>
        <w:t>persona que no señala datos de identificación</w:t>
      </w:r>
      <w:r w:rsidR="00E97C2F" w:rsidRPr="00AD6659">
        <w:rPr>
          <w:rFonts w:eastAsia="Palatino Linotype" w:cs="Palatino Linotype"/>
          <w:color w:val="000000" w:themeColor="text1"/>
          <w:lang w:val="es-ES"/>
        </w:rPr>
        <w:t>, en lo su</w:t>
      </w:r>
      <w:r w:rsidR="00771E23" w:rsidRPr="00AD6659">
        <w:rPr>
          <w:rFonts w:eastAsia="Palatino Linotype" w:cs="Palatino Linotype"/>
          <w:color w:val="000000" w:themeColor="text1"/>
          <w:lang w:val="es-ES"/>
        </w:rPr>
        <w:t xml:space="preserve">cesivo </w:t>
      </w:r>
      <w:r w:rsidR="001C3595" w:rsidRPr="00AD6659">
        <w:rPr>
          <w:rFonts w:eastAsia="Palatino Linotype" w:cs="Palatino Linotype"/>
          <w:color w:val="000000" w:themeColor="text1"/>
          <w:lang w:val="es-ES"/>
        </w:rPr>
        <w:t>el</w:t>
      </w:r>
      <w:r w:rsidRPr="00AD6659">
        <w:rPr>
          <w:rFonts w:eastAsia="Palatino Linotype" w:cs="Palatino Linotype"/>
          <w:color w:val="000000" w:themeColor="text1"/>
          <w:lang w:val="es-ES"/>
        </w:rPr>
        <w:t xml:space="preserve"> </w:t>
      </w:r>
      <w:r w:rsidRPr="00AD6659">
        <w:rPr>
          <w:rFonts w:eastAsia="Palatino Linotype" w:cs="Palatino Linotype"/>
          <w:b/>
          <w:bCs/>
          <w:color w:val="000000" w:themeColor="text1"/>
          <w:lang w:val="es-ES"/>
        </w:rPr>
        <w:t>Recurrente</w:t>
      </w:r>
      <w:r w:rsidRPr="00AD6659">
        <w:rPr>
          <w:rFonts w:eastAsia="Palatino Linotype" w:cs="Palatino Linotype"/>
          <w:color w:val="000000" w:themeColor="text1"/>
          <w:lang w:val="es-ES"/>
        </w:rPr>
        <w:t>, en contra de la respuesta de</w:t>
      </w:r>
      <w:r w:rsidR="00AC384C" w:rsidRPr="00AD6659">
        <w:rPr>
          <w:rFonts w:eastAsia="Palatino Linotype" w:cs="Palatino Linotype"/>
          <w:color w:val="000000" w:themeColor="text1"/>
          <w:lang w:val="es-ES"/>
        </w:rPr>
        <w:t xml:space="preserve"> </w:t>
      </w:r>
      <w:r w:rsidR="00920835" w:rsidRPr="00AD6659">
        <w:rPr>
          <w:rFonts w:eastAsia="Palatino Linotype" w:cs="Palatino Linotype"/>
          <w:color w:val="000000" w:themeColor="text1"/>
          <w:lang w:val="es-ES"/>
        </w:rPr>
        <w:t>l</w:t>
      </w:r>
      <w:r w:rsidR="00AC384C" w:rsidRPr="00AD6659">
        <w:rPr>
          <w:rFonts w:eastAsia="Palatino Linotype" w:cs="Palatino Linotype"/>
          <w:color w:val="000000" w:themeColor="text1"/>
          <w:lang w:val="es-ES"/>
        </w:rPr>
        <w:t>a</w:t>
      </w:r>
      <w:r w:rsidRPr="00AD6659">
        <w:rPr>
          <w:rFonts w:eastAsia="Palatino Linotype" w:cs="Palatino Linotype"/>
          <w:color w:val="000000" w:themeColor="text1"/>
          <w:lang w:val="es-ES"/>
        </w:rPr>
        <w:t xml:space="preserve"> </w:t>
      </w:r>
      <w:r w:rsidR="00AC384C" w:rsidRPr="00AD6659">
        <w:rPr>
          <w:rFonts w:eastAsia="Palatino Linotype" w:cs="Palatino Linotype"/>
          <w:b/>
          <w:bCs/>
          <w:color w:val="000000" w:themeColor="text1"/>
          <w:lang w:val="es-ES"/>
        </w:rPr>
        <w:t>Oficialía Mayor</w:t>
      </w:r>
      <w:r w:rsidR="00771E23" w:rsidRPr="00AD6659">
        <w:rPr>
          <w:rFonts w:eastAsia="Palatino Linotype" w:cs="Palatino Linotype"/>
          <w:color w:val="000000" w:themeColor="text1"/>
          <w:lang w:val="es-ES"/>
        </w:rPr>
        <w:t>,</w:t>
      </w:r>
      <w:r w:rsidR="00920835" w:rsidRPr="00AD6659">
        <w:rPr>
          <w:rFonts w:eastAsia="Palatino Linotype" w:cs="Palatino Linotype"/>
          <w:color w:val="000000" w:themeColor="text1"/>
          <w:lang w:val="es-ES"/>
        </w:rPr>
        <w:t xml:space="preserve"> </w:t>
      </w:r>
      <w:r w:rsidRPr="00AD6659">
        <w:rPr>
          <w:rFonts w:eastAsia="Palatino Linotype" w:cs="Palatino Linotype"/>
          <w:color w:val="000000" w:themeColor="text1"/>
          <w:lang w:val="es-ES"/>
        </w:rPr>
        <w:t>en lo subsecuente</w:t>
      </w:r>
      <w:r w:rsidRPr="00AD6659">
        <w:rPr>
          <w:rFonts w:eastAsia="Palatino Linotype" w:cs="Palatino Linotype"/>
          <w:b/>
          <w:bCs/>
          <w:color w:val="000000" w:themeColor="text1"/>
          <w:lang w:val="es-ES"/>
        </w:rPr>
        <w:t xml:space="preserve"> </w:t>
      </w:r>
      <w:r w:rsidRPr="00AD6659">
        <w:rPr>
          <w:rFonts w:eastAsia="Palatino Linotype" w:cs="Palatino Linotype"/>
          <w:color w:val="000000" w:themeColor="text1"/>
          <w:lang w:val="es-ES"/>
        </w:rPr>
        <w:t>el</w:t>
      </w:r>
      <w:r w:rsidRPr="00AD6659">
        <w:rPr>
          <w:rFonts w:eastAsia="Palatino Linotype" w:cs="Palatino Linotype"/>
          <w:b/>
          <w:bCs/>
          <w:color w:val="000000" w:themeColor="text1"/>
          <w:lang w:val="es-ES"/>
        </w:rPr>
        <w:t xml:space="preserve"> Sujeto Obligado</w:t>
      </w:r>
      <w:r w:rsidRPr="00AD6659">
        <w:rPr>
          <w:rFonts w:eastAsia="Palatino Linotype" w:cs="Palatino Linotype"/>
          <w:color w:val="000000" w:themeColor="text1"/>
          <w:lang w:val="es-ES"/>
        </w:rPr>
        <w:t>, se procede a dictar la presente resolución.</w:t>
      </w:r>
    </w:p>
    <w:p w14:paraId="2E2053C2" w14:textId="77777777" w:rsidR="00A970D5" w:rsidRPr="00AD6659" w:rsidRDefault="00A970D5" w:rsidP="006922F5">
      <w:pPr>
        <w:pBdr>
          <w:top w:val="nil"/>
          <w:left w:val="nil"/>
          <w:bottom w:val="nil"/>
          <w:right w:val="nil"/>
          <w:between w:val="nil"/>
        </w:pBdr>
        <w:contextualSpacing/>
        <w:rPr>
          <w:rFonts w:eastAsia="Palatino Linotype" w:cs="Palatino Linotype"/>
          <w:color w:val="000000"/>
          <w:szCs w:val="24"/>
        </w:rPr>
      </w:pPr>
    </w:p>
    <w:p w14:paraId="293A0C59" w14:textId="77777777" w:rsidR="00A970D5" w:rsidRPr="00AD6659" w:rsidRDefault="00A970D5" w:rsidP="006922F5">
      <w:pPr>
        <w:pStyle w:val="Ttulo1"/>
        <w:rPr>
          <w:rFonts w:eastAsia="Palatino Linotype"/>
          <w:lang w:val="es-ES_tradnl"/>
        </w:rPr>
      </w:pPr>
      <w:r w:rsidRPr="00AD6659">
        <w:rPr>
          <w:rFonts w:eastAsia="Palatino Linotype"/>
          <w:lang w:val="es-ES_tradnl"/>
        </w:rPr>
        <w:t>A N T E C E D E N T E S</w:t>
      </w:r>
    </w:p>
    <w:p w14:paraId="32F88820" w14:textId="77777777" w:rsidR="00A970D5" w:rsidRPr="00AD6659" w:rsidRDefault="00A970D5" w:rsidP="006922F5">
      <w:pPr>
        <w:pBdr>
          <w:top w:val="nil"/>
          <w:left w:val="nil"/>
          <w:bottom w:val="nil"/>
          <w:right w:val="nil"/>
          <w:between w:val="nil"/>
        </w:pBdr>
        <w:contextualSpacing/>
        <w:rPr>
          <w:rFonts w:eastAsia="Palatino Linotype" w:cs="Palatino Linotype"/>
          <w:color w:val="000000"/>
          <w:szCs w:val="24"/>
        </w:rPr>
      </w:pPr>
    </w:p>
    <w:p w14:paraId="038B0CA5" w14:textId="5C9CB8F2" w:rsidR="00A970D5" w:rsidRPr="00AD6659" w:rsidRDefault="00A970D5" w:rsidP="006922F5">
      <w:pPr>
        <w:pStyle w:val="Ttulo2"/>
        <w:rPr>
          <w:rFonts w:eastAsia="Palatino Linotype"/>
        </w:rPr>
      </w:pPr>
      <w:r w:rsidRPr="00AD6659">
        <w:rPr>
          <w:rFonts w:eastAsia="Palatino Linotype"/>
        </w:rPr>
        <w:t xml:space="preserve">PRIMERO. De la </w:t>
      </w:r>
      <w:r w:rsidR="00A24D3F" w:rsidRPr="00AD6659">
        <w:rPr>
          <w:rFonts w:eastAsia="Palatino Linotype"/>
        </w:rPr>
        <w:t>s</w:t>
      </w:r>
      <w:r w:rsidRPr="00AD6659">
        <w:rPr>
          <w:rFonts w:eastAsia="Palatino Linotype"/>
        </w:rPr>
        <w:t xml:space="preserve">olicitud de </w:t>
      </w:r>
      <w:r w:rsidR="00A24D3F" w:rsidRPr="00AD6659">
        <w:rPr>
          <w:rFonts w:eastAsia="Palatino Linotype"/>
        </w:rPr>
        <w:t>i</w:t>
      </w:r>
      <w:r w:rsidRPr="00AD6659">
        <w:rPr>
          <w:rFonts w:eastAsia="Palatino Linotype"/>
        </w:rPr>
        <w:t>nformación.</w:t>
      </w:r>
    </w:p>
    <w:p w14:paraId="68B56D82" w14:textId="09DB6928" w:rsidR="00A970D5" w:rsidRPr="00AD6659" w:rsidRDefault="003337B6" w:rsidP="006922F5">
      <w:pPr>
        <w:pBdr>
          <w:top w:val="nil"/>
          <w:left w:val="nil"/>
          <w:bottom w:val="nil"/>
          <w:right w:val="nil"/>
          <w:between w:val="nil"/>
        </w:pBdr>
        <w:contextualSpacing/>
        <w:rPr>
          <w:rFonts w:eastAsia="Palatino Linotype" w:cs="Palatino Linotype"/>
          <w:color w:val="000000"/>
          <w:szCs w:val="24"/>
        </w:rPr>
      </w:pPr>
      <w:r w:rsidRPr="00AD6659">
        <w:rPr>
          <w:rFonts w:eastAsia="Palatino Linotype" w:cs="Palatino Linotype"/>
          <w:color w:val="000000"/>
          <w:szCs w:val="24"/>
        </w:rPr>
        <w:t xml:space="preserve">Con fecha </w:t>
      </w:r>
      <w:r w:rsidR="0039708B" w:rsidRPr="00AD6659">
        <w:rPr>
          <w:rFonts w:eastAsia="Palatino Linotype" w:cs="Palatino Linotype"/>
          <w:color w:val="000000"/>
          <w:szCs w:val="24"/>
        </w:rPr>
        <w:t xml:space="preserve">seis de </w:t>
      </w:r>
      <w:r w:rsidR="00AC384C" w:rsidRPr="00AD6659">
        <w:rPr>
          <w:rFonts w:eastAsia="Palatino Linotype" w:cs="Palatino Linotype"/>
          <w:color w:val="000000"/>
          <w:szCs w:val="24"/>
        </w:rPr>
        <w:t>mayo</w:t>
      </w:r>
      <w:r w:rsidRPr="00AD6659">
        <w:rPr>
          <w:rFonts w:eastAsia="Palatino Linotype" w:cs="Palatino Linotype"/>
          <w:color w:val="000000"/>
          <w:szCs w:val="24"/>
        </w:rPr>
        <w:t xml:space="preserve"> de dos mil </w:t>
      </w:r>
      <w:r w:rsidR="00E54F96" w:rsidRPr="00AD6659">
        <w:rPr>
          <w:rFonts w:eastAsia="Palatino Linotype" w:cs="Palatino Linotype"/>
          <w:color w:val="000000"/>
          <w:szCs w:val="24"/>
        </w:rPr>
        <w:t>veintiséis</w:t>
      </w:r>
      <w:r w:rsidRPr="00AD6659">
        <w:rPr>
          <w:rFonts w:eastAsia="Palatino Linotype" w:cs="Palatino Linotype"/>
          <w:color w:val="000000"/>
          <w:szCs w:val="24"/>
        </w:rPr>
        <w:t>, el Recurrente presentó solicitud de información que fue registrada en el Sistema de Acceso a la Información Mexiquense (SAIMEX) con el número de expediente</w:t>
      </w:r>
      <w:r w:rsidR="00642669" w:rsidRPr="00AD6659">
        <w:rPr>
          <w:rFonts w:eastAsia="Palatino Linotype" w:cs="Palatino Linotype"/>
          <w:b/>
          <w:bCs/>
          <w:color w:val="000000"/>
          <w:szCs w:val="24"/>
        </w:rPr>
        <w:t xml:space="preserve"> </w:t>
      </w:r>
      <w:r w:rsidR="00AC384C" w:rsidRPr="00AD6659">
        <w:rPr>
          <w:rFonts w:eastAsia="Palatino Linotype" w:cs="Palatino Linotype"/>
          <w:b/>
          <w:bCs/>
          <w:color w:val="000000"/>
          <w:szCs w:val="24"/>
        </w:rPr>
        <w:t>00087/OFICIALIA/IP/2026</w:t>
      </w:r>
      <w:r w:rsidR="00A970D5" w:rsidRPr="00AD6659">
        <w:rPr>
          <w:rFonts w:eastAsia="Palatino Linotype" w:cs="Palatino Linotype"/>
          <w:color w:val="000000"/>
          <w:szCs w:val="24"/>
        </w:rPr>
        <w:t>,</w:t>
      </w:r>
      <w:r w:rsidR="00A970D5" w:rsidRPr="00AD6659">
        <w:rPr>
          <w:rFonts w:eastAsia="Palatino Linotype" w:cs="Palatino Linotype"/>
          <w:b/>
          <w:color w:val="000000"/>
          <w:szCs w:val="24"/>
        </w:rPr>
        <w:t xml:space="preserve"> </w:t>
      </w:r>
      <w:r w:rsidRPr="00AD6659">
        <w:rPr>
          <w:rFonts w:eastAsia="Palatino Linotype" w:cs="Palatino Linotype"/>
          <w:color w:val="000000"/>
          <w:szCs w:val="24"/>
        </w:rPr>
        <w:t>mediante la cual solicitó información en el tenor siguiente:</w:t>
      </w:r>
    </w:p>
    <w:p w14:paraId="3BED2E12" w14:textId="77777777" w:rsidR="003337B6" w:rsidRPr="00AD6659" w:rsidRDefault="003337B6" w:rsidP="006922F5">
      <w:pPr>
        <w:pBdr>
          <w:top w:val="nil"/>
          <w:left w:val="nil"/>
          <w:bottom w:val="nil"/>
          <w:right w:val="nil"/>
          <w:between w:val="nil"/>
        </w:pBdr>
        <w:contextualSpacing/>
        <w:rPr>
          <w:rFonts w:eastAsia="Palatino Linotype" w:cs="Palatino Linotype"/>
          <w:color w:val="000000"/>
          <w:szCs w:val="24"/>
        </w:rPr>
      </w:pPr>
    </w:p>
    <w:p w14:paraId="133704B2" w14:textId="7188A8B1" w:rsidR="00A970D5" w:rsidRPr="00AD6659" w:rsidRDefault="70652167" w:rsidP="009950AD">
      <w:pPr>
        <w:pStyle w:val="Fundamentos"/>
      </w:pPr>
      <w:r w:rsidRPr="00AD6659">
        <w:rPr>
          <w:lang w:val="es-ES"/>
        </w:rPr>
        <w:t>«</w:t>
      </w:r>
      <w:r w:rsidR="00AC384C" w:rsidRPr="00AD6659">
        <w:rPr>
          <w:lang w:val="es-ES"/>
        </w:rPr>
        <w:t>DECLARACIÓN , PATRIMONIAL, FISCAL Y DE INTERESES, (TODAS LAS DECLARACIONES INICIAL, MODIFICACIÓN, Y DE CONCLUCISIÓN) DE LA EX SERVIDORA PUBLICA VERONICA ITZEL VELEZ VILLANUEVA, ASI COMO NOMBRAMIENTO, OFICIO DE FUNCIONES, Y FORMATO UNICO DE MOVIMIENTOS DE PERSONAL.</w:t>
      </w:r>
      <w:r w:rsidRPr="00AD6659">
        <w:rPr>
          <w:lang w:val="es-ES"/>
        </w:rPr>
        <w:t>» (Sic)</w:t>
      </w:r>
    </w:p>
    <w:p w14:paraId="40BBECCB" w14:textId="77777777" w:rsidR="00A970D5" w:rsidRPr="00AD6659" w:rsidRDefault="00A970D5" w:rsidP="006922F5">
      <w:pPr>
        <w:pBdr>
          <w:top w:val="nil"/>
          <w:left w:val="nil"/>
          <w:bottom w:val="nil"/>
          <w:right w:val="nil"/>
          <w:between w:val="nil"/>
        </w:pBdr>
        <w:contextualSpacing/>
        <w:rPr>
          <w:rFonts w:eastAsia="Palatino Linotype" w:cs="Palatino Linotype"/>
          <w:color w:val="000000"/>
          <w:szCs w:val="24"/>
        </w:rPr>
      </w:pPr>
    </w:p>
    <w:p w14:paraId="0477F035" w14:textId="6CB6974B" w:rsidR="00A970D5" w:rsidRPr="00AD6659" w:rsidRDefault="00A970D5" w:rsidP="006922F5">
      <w:pPr>
        <w:pBdr>
          <w:top w:val="nil"/>
          <w:left w:val="nil"/>
          <w:bottom w:val="nil"/>
          <w:right w:val="nil"/>
          <w:between w:val="nil"/>
        </w:pBdr>
        <w:contextualSpacing/>
        <w:rPr>
          <w:rFonts w:eastAsia="Palatino Linotype" w:cs="Palatino Linotype"/>
          <w:b/>
          <w:color w:val="000000"/>
          <w:szCs w:val="24"/>
        </w:rPr>
      </w:pPr>
      <w:r w:rsidRPr="00AD6659">
        <w:rPr>
          <w:rFonts w:eastAsia="Palatino Linotype" w:cs="Palatino Linotype"/>
          <w:color w:val="000000"/>
          <w:szCs w:val="24"/>
        </w:rPr>
        <w:t xml:space="preserve">Modalidad de entrega: </w:t>
      </w:r>
      <w:r w:rsidR="004A6F01" w:rsidRPr="00AD6659">
        <w:rPr>
          <w:rFonts w:eastAsia="Palatino Linotype" w:cs="Palatino Linotype"/>
          <w:b/>
          <w:color w:val="000000"/>
          <w:szCs w:val="24"/>
        </w:rPr>
        <w:t>A través del SAIMEX</w:t>
      </w:r>
    </w:p>
    <w:p w14:paraId="24A92356" w14:textId="77777777" w:rsidR="000E7CC6" w:rsidRPr="00AD6659" w:rsidRDefault="000E7CC6" w:rsidP="006922F5">
      <w:pPr>
        <w:pBdr>
          <w:top w:val="nil"/>
          <w:left w:val="nil"/>
          <w:bottom w:val="nil"/>
          <w:right w:val="nil"/>
          <w:between w:val="nil"/>
        </w:pBdr>
        <w:contextualSpacing/>
        <w:rPr>
          <w:rFonts w:eastAsia="Palatino Linotype" w:cs="Palatino Linotype"/>
          <w:b/>
          <w:color w:val="000000"/>
          <w:szCs w:val="24"/>
        </w:rPr>
      </w:pPr>
    </w:p>
    <w:p w14:paraId="1AEDC68E" w14:textId="6B580B7D" w:rsidR="00A970D5" w:rsidRPr="00AD6659" w:rsidRDefault="006F0BE7" w:rsidP="006922F5">
      <w:pPr>
        <w:pStyle w:val="Ttulo2"/>
        <w:rPr>
          <w:rFonts w:eastAsia="Palatino Linotype"/>
        </w:rPr>
      </w:pPr>
      <w:r w:rsidRPr="00AD6659">
        <w:rPr>
          <w:rFonts w:eastAsia="Palatino Linotype"/>
        </w:rPr>
        <w:lastRenderedPageBreak/>
        <w:t>SEGUNDO</w:t>
      </w:r>
      <w:r w:rsidR="00A970D5" w:rsidRPr="00AD6659">
        <w:rPr>
          <w:rFonts w:eastAsia="Palatino Linotype"/>
        </w:rPr>
        <w:t>. De la respuesta del Sujeto Obligado.</w:t>
      </w:r>
    </w:p>
    <w:p w14:paraId="2EE6F294" w14:textId="6160E02D" w:rsidR="00A970D5" w:rsidRPr="00AD6659" w:rsidRDefault="00A970D5" w:rsidP="006922F5">
      <w:pPr>
        <w:pBdr>
          <w:top w:val="nil"/>
          <w:left w:val="nil"/>
          <w:bottom w:val="nil"/>
          <w:right w:val="nil"/>
          <w:between w:val="nil"/>
        </w:pBdr>
        <w:contextualSpacing/>
        <w:rPr>
          <w:rFonts w:eastAsia="Palatino Linotype" w:cs="Palatino Linotype"/>
          <w:color w:val="000000"/>
          <w:szCs w:val="24"/>
        </w:rPr>
      </w:pPr>
      <w:r w:rsidRPr="00AD6659">
        <w:rPr>
          <w:rFonts w:eastAsia="Palatino Linotype" w:cs="Palatino Linotype"/>
          <w:color w:val="000000"/>
          <w:szCs w:val="24"/>
        </w:rPr>
        <w:t>De las constancias que obran en el expediente electrónico, se observa qu</w:t>
      </w:r>
      <w:r w:rsidR="008B2951" w:rsidRPr="00AD6659">
        <w:rPr>
          <w:rFonts w:eastAsia="Palatino Linotype" w:cs="Palatino Linotype"/>
          <w:color w:val="000000"/>
          <w:szCs w:val="24"/>
        </w:rPr>
        <w:t>e el día</w:t>
      </w:r>
      <w:r w:rsidR="004A3367" w:rsidRPr="00AD6659">
        <w:rPr>
          <w:rFonts w:eastAsia="Palatino Linotype" w:cs="Palatino Linotype"/>
          <w:color w:val="000000"/>
          <w:szCs w:val="24"/>
        </w:rPr>
        <w:t xml:space="preserve"> </w:t>
      </w:r>
      <w:r w:rsidR="0039708B" w:rsidRPr="00AD6659">
        <w:rPr>
          <w:rFonts w:eastAsia="Palatino Linotype" w:cs="Palatino Linotype"/>
          <w:color w:val="000000"/>
          <w:szCs w:val="24"/>
        </w:rPr>
        <w:t xml:space="preserve">veintisiete de </w:t>
      </w:r>
      <w:r w:rsidR="0069403A" w:rsidRPr="00AD6659">
        <w:rPr>
          <w:rFonts w:eastAsia="Palatino Linotype" w:cs="Palatino Linotype"/>
          <w:color w:val="000000"/>
          <w:szCs w:val="24"/>
        </w:rPr>
        <w:t>mayo</w:t>
      </w:r>
      <w:r w:rsidR="00BE3782" w:rsidRPr="00AD6659">
        <w:rPr>
          <w:rFonts w:eastAsia="Palatino Linotype" w:cs="Palatino Linotype"/>
          <w:color w:val="000000"/>
          <w:szCs w:val="24"/>
        </w:rPr>
        <w:t xml:space="preserve"> </w:t>
      </w:r>
      <w:r w:rsidR="004A5EE6" w:rsidRPr="00AD6659">
        <w:rPr>
          <w:rFonts w:eastAsia="Palatino Linotype" w:cs="Palatino Linotype"/>
          <w:color w:val="000000"/>
          <w:szCs w:val="24"/>
        </w:rPr>
        <w:t xml:space="preserve">de dos mil </w:t>
      </w:r>
      <w:r w:rsidR="007F560D" w:rsidRPr="00AD6659">
        <w:rPr>
          <w:rFonts w:eastAsia="Palatino Linotype" w:cs="Palatino Linotype"/>
          <w:color w:val="000000"/>
          <w:szCs w:val="24"/>
        </w:rPr>
        <w:t>veintiséis</w:t>
      </w:r>
      <w:r w:rsidRPr="00AD6659">
        <w:rPr>
          <w:rFonts w:eastAsia="Palatino Linotype" w:cs="Palatino Linotype"/>
          <w:color w:val="000000"/>
          <w:szCs w:val="24"/>
        </w:rPr>
        <w:t>, el Sujeto Obligado dio respuest</w:t>
      </w:r>
      <w:r w:rsidR="009F4FF4" w:rsidRPr="00AD6659">
        <w:rPr>
          <w:rFonts w:eastAsia="Palatino Linotype" w:cs="Palatino Linotype"/>
          <w:color w:val="000000"/>
          <w:szCs w:val="24"/>
        </w:rPr>
        <w:t>a a la solicitud de información</w:t>
      </w:r>
      <w:r w:rsidRPr="00AD6659">
        <w:rPr>
          <w:rFonts w:eastAsia="Palatino Linotype" w:cs="Palatino Linotype"/>
          <w:color w:val="000000"/>
          <w:szCs w:val="24"/>
        </w:rPr>
        <w:t xml:space="preserve"> manifestando lo siguiente:</w:t>
      </w:r>
    </w:p>
    <w:p w14:paraId="6CF4EC0F" w14:textId="77777777" w:rsidR="00A970D5" w:rsidRPr="00AD6659" w:rsidRDefault="00A970D5" w:rsidP="006922F5">
      <w:pPr>
        <w:pBdr>
          <w:top w:val="nil"/>
          <w:left w:val="nil"/>
          <w:bottom w:val="nil"/>
          <w:right w:val="nil"/>
          <w:between w:val="nil"/>
        </w:pBdr>
        <w:contextualSpacing/>
        <w:rPr>
          <w:rFonts w:eastAsia="Palatino Linotype" w:cs="Palatino Linotype"/>
          <w:color w:val="000000"/>
          <w:szCs w:val="24"/>
        </w:rPr>
      </w:pPr>
    </w:p>
    <w:p w14:paraId="14CD48BF" w14:textId="77777777" w:rsidR="0069403A" w:rsidRPr="00AD6659" w:rsidRDefault="23740614" w:rsidP="0069403A">
      <w:pPr>
        <w:pStyle w:val="Fundamentos"/>
        <w:jc w:val="right"/>
        <w:rPr>
          <w:lang w:val="es-ES"/>
        </w:rPr>
      </w:pPr>
      <w:r w:rsidRPr="00AD6659">
        <w:rPr>
          <w:lang w:val="es-ES"/>
        </w:rPr>
        <w:t>«</w:t>
      </w:r>
      <w:r w:rsidR="0069403A" w:rsidRPr="00AD6659">
        <w:rPr>
          <w:lang w:val="es-ES"/>
        </w:rPr>
        <w:t>Folio de la solicitud: 00087/OFICIALIA/IP/2026</w:t>
      </w:r>
    </w:p>
    <w:p w14:paraId="0C124E5F" w14:textId="77777777" w:rsidR="0069403A" w:rsidRPr="00AD6659" w:rsidRDefault="0069403A" w:rsidP="0069403A">
      <w:pPr>
        <w:pStyle w:val="Fundamentos"/>
        <w:rPr>
          <w:lang w:val="es-ES"/>
        </w:rPr>
      </w:pPr>
    </w:p>
    <w:p w14:paraId="35C3ACB1" w14:textId="77777777" w:rsidR="0069403A" w:rsidRPr="00AD6659" w:rsidRDefault="0069403A" w:rsidP="0069403A">
      <w:pPr>
        <w:pStyle w:val="Fundamentos"/>
        <w:rPr>
          <w:lang w:val="es-ES"/>
        </w:rPr>
      </w:pPr>
      <w:r w:rsidRPr="00AD6659">
        <w:rPr>
          <w:lang w:val="es-ES"/>
        </w:rPr>
        <w:t>Se adjuntan oficios de respuesta.</w:t>
      </w:r>
    </w:p>
    <w:p w14:paraId="3C4DB47F" w14:textId="77777777" w:rsidR="0069403A" w:rsidRPr="00AD6659" w:rsidRDefault="0069403A" w:rsidP="0069403A">
      <w:pPr>
        <w:pStyle w:val="Fundamentos"/>
        <w:rPr>
          <w:lang w:val="es-ES"/>
        </w:rPr>
      </w:pPr>
    </w:p>
    <w:p w14:paraId="2EC4D878" w14:textId="77777777" w:rsidR="0069403A" w:rsidRPr="00AD6659" w:rsidRDefault="0069403A" w:rsidP="0069403A">
      <w:pPr>
        <w:pStyle w:val="Fundamentos"/>
        <w:rPr>
          <w:lang w:val="es-ES"/>
        </w:rPr>
      </w:pPr>
      <w:r w:rsidRPr="00AD6659">
        <w:rPr>
          <w:lang w:val="es-ES"/>
        </w:rPr>
        <w:t>ATENTAMENTE</w:t>
      </w:r>
    </w:p>
    <w:p w14:paraId="3FE4A9EF" w14:textId="50B14916" w:rsidR="00A970D5" w:rsidRPr="00AD6659" w:rsidRDefault="0069403A" w:rsidP="0069403A">
      <w:pPr>
        <w:pStyle w:val="Fundamentos"/>
        <w:rPr>
          <w:lang w:val="es-MX"/>
        </w:rPr>
      </w:pPr>
      <w:r w:rsidRPr="00AD6659">
        <w:rPr>
          <w:lang w:val="es-ES"/>
        </w:rPr>
        <w:t>Lic en Derecho Rafael Alejandro Contreras Carmona</w:t>
      </w:r>
      <w:r w:rsidR="00851748" w:rsidRPr="00AD6659">
        <w:rPr>
          <w:lang w:val="es-MX"/>
        </w:rPr>
        <w:t>»</w:t>
      </w:r>
      <w:r w:rsidR="00A970D5" w:rsidRPr="00AD6659">
        <w:rPr>
          <w:lang w:val="es-MX"/>
        </w:rPr>
        <w:t xml:space="preserve"> (Sic)</w:t>
      </w:r>
    </w:p>
    <w:p w14:paraId="2EAB8352" w14:textId="3B77EF6C" w:rsidR="001107C4" w:rsidRPr="00AD6659" w:rsidRDefault="001107C4" w:rsidP="006922F5">
      <w:pPr>
        <w:pBdr>
          <w:top w:val="nil"/>
          <w:left w:val="nil"/>
          <w:bottom w:val="nil"/>
          <w:right w:val="nil"/>
          <w:between w:val="nil"/>
        </w:pBdr>
        <w:contextualSpacing/>
        <w:rPr>
          <w:rFonts w:eastAsia="Palatino Linotype" w:cs="Palatino Linotype"/>
          <w:color w:val="000000"/>
          <w:szCs w:val="24"/>
          <w:lang w:val="es-MX"/>
        </w:rPr>
      </w:pPr>
    </w:p>
    <w:p w14:paraId="0C8C358C" w14:textId="72910DA9" w:rsidR="007E0A7C" w:rsidRPr="00AD6659" w:rsidRDefault="007E0A7C" w:rsidP="0069403A">
      <w:pPr>
        <w:pBdr>
          <w:top w:val="nil"/>
          <w:left w:val="nil"/>
          <w:bottom w:val="nil"/>
          <w:right w:val="nil"/>
          <w:between w:val="nil"/>
        </w:pBdr>
        <w:contextualSpacing/>
        <w:rPr>
          <w:rFonts w:eastAsia="Palatino Linotype" w:cs="Palatino Linotype"/>
          <w:color w:val="000000"/>
          <w:szCs w:val="24"/>
          <w:lang w:val="es-MX"/>
        </w:rPr>
      </w:pPr>
      <w:r w:rsidRPr="00AD6659">
        <w:rPr>
          <w:rFonts w:eastAsia="Palatino Linotype" w:cs="Palatino Linotype"/>
          <w:color w:val="000000"/>
          <w:szCs w:val="24"/>
          <w:lang w:val="es-MX"/>
        </w:rPr>
        <w:t xml:space="preserve">El Sujeto Obligado adjuntó a su respuesta el documento denominado </w:t>
      </w:r>
      <w:r w:rsidRPr="00AD6659">
        <w:rPr>
          <w:rFonts w:eastAsia="Palatino Linotype" w:cs="Palatino Linotype"/>
          <w:b/>
          <w:bCs/>
          <w:color w:val="000000"/>
          <w:szCs w:val="24"/>
          <w:lang w:val="es-MX"/>
        </w:rPr>
        <w:t>«</w:t>
      </w:r>
      <w:r w:rsidR="0069403A" w:rsidRPr="00AD6659">
        <w:rPr>
          <w:rFonts w:eastAsia="Palatino Linotype" w:cs="Palatino Linotype"/>
          <w:b/>
          <w:bCs/>
          <w:color w:val="000000"/>
          <w:szCs w:val="24"/>
          <w:lang w:val="es-MX"/>
        </w:rPr>
        <w:t>87_2026_05_27_23_06_59_522.pdf» y «Acuerdo 1 Acta 5a_2026_05_27_23_04_27_505.pdf</w:t>
      </w:r>
      <w:r w:rsidRPr="00AD6659">
        <w:rPr>
          <w:rFonts w:eastAsia="Palatino Linotype" w:cs="Palatino Linotype"/>
          <w:b/>
          <w:bCs/>
          <w:color w:val="000000"/>
          <w:szCs w:val="24"/>
          <w:lang w:val="es-MX"/>
        </w:rPr>
        <w:t>»</w:t>
      </w:r>
      <w:r w:rsidRPr="00AD6659">
        <w:rPr>
          <w:rFonts w:eastAsia="Palatino Linotype" w:cs="Palatino Linotype"/>
          <w:color w:val="000000"/>
          <w:szCs w:val="24"/>
          <w:lang w:val="es-MX"/>
        </w:rPr>
        <w:t>, cuyo contenido no se reproduce por ser del conocimiento de las partes; no obstante, será objeto de análisis en el estudio correspondiente.</w:t>
      </w:r>
    </w:p>
    <w:p w14:paraId="2779788D" w14:textId="77777777" w:rsidR="007E0A7C" w:rsidRPr="00AD6659" w:rsidRDefault="007E0A7C" w:rsidP="006922F5">
      <w:pPr>
        <w:pBdr>
          <w:top w:val="nil"/>
          <w:left w:val="nil"/>
          <w:bottom w:val="nil"/>
          <w:right w:val="nil"/>
          <w:between w:val="nil"/>
        </w:pBdr>
        <w:contextualSpacing/>
        <w:rPr>
          <w:rFonts w:eastAsia="Palatino Linotype" w:cs="Palatino Linotype"/>
          <w:color w:val="000000"/>
          <w:szCs w:val="24"/>
          <w:lang w:val="es-MX"/>
        </w:rPr>
      </w:pPr>
    </w:p>
    <w:p w14:paraId="58FA11DD" w14:textId="642BA1B0" w:rsidR="00A970D5" w:rsidRPr="00AD6659" w:rsidRDefault="006F0BE7" w:rsidP="006922F5">
      <w:pPr>
        <w:pStyle w:val="Ttulo2"/>
        <w:rPr>
          <w:rFonts w:eastAsia="Palatino Linotype"/>
        </w:rPr>
      </w:pPr>
      <w:r w:rsidRPr="00AD6659">
        <w:rPr>
          <w:rFonts w:eastAsia="Palatino Linotype"/>
        </w:rPr>
        <w:t>TERCERO</w:t>
      </w:r>
      <w:r w:rsidR="00A970D5" w:rsidRPr="00AD6659">
        <w:rPr>
          <w:rFonts w:eastAsia="Palatino Linotype"/>
        </w:rPr>
        <w:t>. Del recurso de revisión.</w:t>
      </w:r>
    </w:p>
    <w:p w14:paraId="0C8C3A2F" w14:textId="313139C8" w:rsidR="00A970D5" w:rsidRPr="00AD6659" w:rsidRDefault="0090115A" w:rsidP="006922F5">
      <w:pPr>
        <w:pBdr>
          <w:top w:val="nil"/>
          <w:left w:val="nil"/>
          <w:bottom w:val="nil"/>
          <w:right w:val="nil"/>
          <w:between w:val="nil"/>
        </w:pBdr>
        <w:contextualSpacing/>
        <w:rPr>
          <w:rFonts w:eastAsia="Palatino Linotype" w:cs="Palatino Linotype"/>
          <w:color w:val="000000"/>
          <w:szCs w:val="24"/>
        </w:rPr>
      </w:pPr>
      <w:r w:rsidRPr="00AD6659">
        <w:rPr>
          <w:rFonts w:eastAsia="Palatino Linotype" w:cs="Palatino Linotype"/>
          <w:color w:val="000000"/>
          <w:szCs w:val="24"/>
        </w:rPr>
        <w:t>Inconforme con la respuesta emitida</w:t>
      </w:r>
      <w:r w:rsidR="007A72EA" w:rsidRPr="00AD6659">
        <w:rPr>
          <w:rFonts w:eastAsia="Palatino Linotype" w:cs="Palatino Linotype"/>
          <w:color w:val="000000"/>
          <w:szCs w:val="24"/>
        </w:rPr>
        <w:t xml:space="preserve">, </w:t>
      </w:r>
      <w:r w:rsidR="008A7F39" w:rsidRPr="00AD6659">
        <w:rPr>
          <w:rFonts w:eastAsia="Palatino Linotype" w:cs="Palatino Linotype"/>
          <w:color w:val="000000"/>
          <w:szCs w:val="24"/>
        </w:rPr>
        <w:t>el Recurrente</w:t>
      </w:r>
      <w:r w:rsidRPr="00AD6659">
        <w:rPr>
          <w:rFonts w:eastAsia="Palatino Linotype" w:cs="Palatino Linotype"/>
          <w:color w:val="000000"/>
          <w:szCs w:val="24"/>
        </w:rPr>
        <w:t xml:space="preserve"> interpuso el presente recurso de revisión el </w:t>
      </w:r>
      <w:r w:rsidR="00007879" w:rsidRPr="00AD6659">
        <w:rPr>
          <w:rFonts w:eastAsia="Palatino Linotype" w:cs="Palatino Linotype"/>
          <w:color w:val="000000"/>
          <w:szCs w:val="24"/>
        </w:rPr>
        <w:t>doce de junio</w:t>
      </w:r>
      <w:r w:rsidR="00DE2889" w:rsidRPr="00AD6659">
        <w:rPr>
          <w:rFonts w:eastAsia="Palatino Linotype" w:cs="Palatino Linotype"/>
          <w:color w:val="000000"/>
          <w:szCs w:val="24"/>
        </w:rPr>
        <w:t xml:space="preserve"> de dos mil </w:t>
      </w:r>
      <w:r w:rsidR="007F560D" w:rsidRPr="00AD6659">
        <w:rPr>
          <w:rFonts w:eastAsia="Palatino Linotype" w:cs="Palatino Linotype"/>
          <w:color w:val="000000"/>
          <w:szCs w:val="24"/>
        </w:rPr>
        <w:t>veintiséis</w:t>
      </w:r>
      <w:r w:rsidRPr="00AD6659">
        <w:rPr>
          <w:rFonts w:eastAsia="Palatino Linotype" w:cs="Palatino Linotype"/>
          <w:color w:val="000000"/>
          <w:szCs w:val="24"/>
        </w:rPr>
        <w:t>, el cual se registró en el SAIMEX con el expediente número</w:t>
      </w:r>
      <w:r w:rsidR="00A970D5" w:rsidRPr="00AD6659">
        <w:rPr>
          <w:rFonts w:eastAsia="Palatino Linotype" w:cs="Palatino Linotype"/>
          <w:color w:val="000000"/>
          <w:szCs w:val="24"/>
        </w:rPr>
        <w:t xml:space="preserve"> </w:t>
      </w:r>
      <w:r w:rsidR="0039708B" w:rsidRPr="00AD6659">
        <w:rPr>
          <w:rFonts w:eastAsia="Palatino Linotype" w:cs="Palatino Linotype"/>
          <w:b/>
          <w:color w:val="000000"/>
          <w:szCs w:val="24"/>
        </w:rPr>
        <w:t>0</w:t>
      </w:r>
      <w:r w:rsidR="00007879" w:rsidRPr="00AD6659">
        <w:rPr>
          <w:rFonts w:eastAsia="Palatino Linotype" w:cs="Palatino Linotype"/>
          <w:b/>
          <w:color w:val="000000"/>
          <w:szCs w:val="24"/>
        </w:rPr>
        <w:t>6300</w:t>
      </w:r>
      <w:r w:rsidR="0039708B" w:rsidRPr="00AD6659">
        <w:rPr>
          <w:rFonts w:eastAsia="Palatino Linotype" w:cs="Palatino Linotype"/>
          <w:b/>
          <w:color w:val="000000"/>
          <w:szCs w:val="24"/>
        </w:rPr>
        <w:t>/INFOEM/IP/RR/2026</w:t>
      </w:r>
      <w:r w:rsidR="00A06896" w:rsidRPr="00AD6659">
        <w:rPr>
          <w:rFonts w:eastAsia="Palatino Linotype" w:cs="Palatino Linotype"/>
          <w:color w:val="000000"/>
          <w:szCs w:val="24"/>
        </w:rPr>
        <w:t xml:space="preserve">, </w:t>
      </w:r>
      <w:r w:rsidRPr="00AD6659">
        <w:rPr>
          <w:rFonts w:eastAsia="Palatino Linotype" w:cs="Palatino Linotype"/>
          <w:color w:val="000000"/>
          <w:szCs w:val="24"/>
        </w:rPr>
        <w:t>en el que manifestó</w:t>
      </w:r>
      <w:r w:rsidR="00A970D5" w:rsidRPr="00AD6659">
        <w:rPr>
          <w:rFonts w:eastAsia="Palatino Linotype" w:cs="Palatino Linotype"/>
          <w:color w:val="000000"/>
          <w:szCs w:val="24"/>
        </w:rPr>
        <w:t xml:space="preserve"> lo siguiente:</w:t>
      </w:r>
    </w:p>
    <w:p w14:paraId="13B169E8" w14:textId="77777777" w:rsidR="007E0A7C" w:rsidRPr="00AD6659" w:rsidRDefault="007E0A7C" w:rsidP="006922F5">
      <w:pPr>
        <w:pBdr>
          <w:top w:val="nil"/>
          <w:left w:val="nil"/>
          <w:bottom w:val="nil"/>
          <w:right w:val="nil"/>
          <w:between w:val="nil"/>
        </w:pBdr>
        <w:contextualSpacing/>
        <w:rPr>
          <w:rFonts w:eastAsia="Palatino Linotype" w:cs="Palatino Linotype"/>
          <w:color w:val="000000"/>
          <w:szCs w:val="24"/>
        </w:rPr>
      </w:pPr>
    </w:p>
    <w:p w14:paraId="3A1919EA" w14:textId="77777777" w:rsidR="00004014" w:rsidRPr="00AD6659" w:rsidRDefault="00A970D5" w:rsidP="006922F5">
      <w:pPr>
        <w:contextualSpacing/>
        <w:rPr>
          <w:rFonts w:eastAsia="Palatino Linotype" w:cs="Palatino Linotype"/>
          <w:b/>
        </w:rPr>
      </w:pPr>
      <w:r w:rsidRPr="00AD6659">
        <w:rPr>
          <w:rFonts w:eastAsia="Palatino Linotype" w:cs="Palatino Linotype"/>
          <w:b/>
        </w:rPr>
        <w:t>Acto Impugnado:</w:t>
      </w:r>
      <w:r w:rsidR="00655007" w:rsidRPr="00AD6659">
        <w:rPr>
          <w:rFonts w:eastAsia="Palatino Linotype" w:cs="Palatino Linotype"/>
          <w:b/>
        </w:rPr>
        <w:t xml:space="preserve"> </w:t>
      </w:r>
    </w:p>
    <w:p w14:paraId="4A0EFE5A" w14:textId="581B41E6" w:rsidR="00A970D5" w:rsidRPr="00AD6659" w:rsidRDefault="5C35490E" w:rsidP="5C35490E">
      <w:pPr>
        <w:pStyle w:val="Fundamentos"/>
        <w:rPr>
          <w:b/>
          <w:bCs/>
          <w:lang w:val="es-ES"/>
        </w:rPr>
      </w:pPr>
      <w:r w:rsidRPr="00AD6659">
        <w:rPr>
          <w:lang w:val="es-ES"/>
        </w:rPr>
        <w:t>«</w:t>
      </w:r>
      <w:r w:rsidR="00007879" w:rsidRPr="00AD6659">
        <w:rPr>
          <w:lang w:val="es-ES"/>
        </w:rPr>
        <w:t>00087/OFICIALIA/IP/2026</w:t>
      </w:r>
      <w:r w:rsidRPr="00AD6659">
        <w:rPr>
          <w:lang w:val="es-ES"/>
        </w:rPr>
        <w:t>» (Sic)</w:t>
      </w:r>
    </w:p>
    <w:p w14:paraId="0F6CFE30" w14:textId="719FCACE" w:rsidR="00300EA0" w:rsidRPr="00AD6659" w:rsidRDefault="002B6B0F" w:rsidP="00300EA0">
      <w:pPr>
        <w:contextualSpacing/>
        <w:rPr>
          <w:rFonts w:eastAsia="Palatino Linotype" w:cs="Palatino Linotype"/>
          <w:b/>
        </w:rPr>
      </w:pPr>
      <w:r w:rsidRPr="00AD6659">
        <w:rPr>
          <w:rFonts w:eastAsia="Palatino Linotype" w:cs="Palatino Linotype"/>
          <w:b/>
        </w:rPr>
        <w:t>Razones o motivos de inconformidad</w:t>
      </w:r>
      <w:r w:rsidR="00300EA0" w:rsidRPr="00AD6659">
        <w:rPr>
          <w:rFonts w:eastAsia="Palatino Linotype" w:cs="Palatino Linotype"/>
          <w:b/>
        </w:rPr>
        <w:t xml:space="preserve">: </w:t>
      </w:r>
    </w:p>
    <w:p w14:paraId="636038ED" w14:textId="524D0F8F" w:rsidR="00300EA0" w:rsidRPr="00AD6659" w:rsidRDefault="00017B72" w:rsidP="00300EA0">
      <w:pPr>
        <w:pStyle w:val="Fundamentos"/>
        <w:rPr>
          <w:b/>
          <w:bCs/>
          <w:lang w:val="es-ES"/>
        </w:rPr>
      </w:pPr>
      <w:r w:rsidRPr="00AD6659">
        <w:rPr>
          <w:lang w:val="es-ES"/>
        </w:rPr>
        <w:lastRenderedPageBreak/>
        <w:t>«</w:t>
      </w:r>
      <w:r w:rsidR="00007879" w:rsidRPr="00AD6659">
        <w:t>La respuesta emitida por el sujeto obligado resulta notoriamente deficiente, incongruente y contraria a los principios de máxima publicidad, legalidad, certeza jurídica y exhaustividad que rigen el derecho de acceso a la información pública. La autoridad pretende justificar la negativa de acceso mediante una clasificación de confidencialidad relacionada con declaraciones patrimoniales, fiscales y de intereses; sin embargo, omite deliberadamente pronunciarse de manera específica respecto de documentos diversos que también fueron solicitados, tales como el nombramiento, oficio de funciones y Formato Único de Movimientos de Personal de la ex servidora pública Verónica Itzel Vélez Villanueva. Tal actuación constituye una respuesta evasiva e incompleta, pues la autoridad no acreditó haber realizado un análisis individualizado de cada documento solicitado ni justificó jurídicamente por qué dichos documentos deberían recibir el mismo tratamiento que las declaraciones patrimoniales. La clasificación de un documento específico no autoriza al sujeto obligado a extender arbitrariamente los efectos de dicha clasificación a documentación distinta, especialmente cuando ésta se encuentra directamente relacionada con el ejercicio de funciones públicas y con el desempeño de un cargo dentro de la administración pública. Asimismo, la autoridad omitió cumplir con su obligación legal de elaborar versiones públicas, limitándose a emitir una negativa genérica que impide conocer información de evidente interés público relacionada con el ingreso, permanencia, adscripción, funciones y movimientos administrativos de una persona servidora pública. Resulta particularmente grave que la respuesta recurrida no permita determinar con claridad si los documentos solicitados existen, fueron localizados, se encuentran bajo resguardo de alguna unidad administrativa o simplemente se omitió su búsqueda. Dicha circunstancia genera incertidumbre jurídica y evidencia una falta de exhaustividad en la atención de la solicitud. La conducta desplegada por el sujeto obligado podría actualizar incumplimientos a las obligaciones previstas en la legislación de transparencia, toda vez que la respuesta emitida no satisface los estándares mínimos de fundamentación, motivación, congruencia y exhaustividad exigidos por la ley. Por lo anterior, solicito que este Órgano Garante revoque la respuesta impugnada, ordene una búsqueda exhaustiva en todas las unidades administrativas competentes y requiera la entrega de versiones públicas del nombramiento, oficio de funciones y Formato Único de Movimientos de Personal solicitados, testando únicamente aquellos datos personales cuya protección se encuentre expresamente prevista por la normatividad aplicable. Asimismo, se solicita dar vista a la instancia competente para que, en el ámbito de sus atribuciones, determine si la actuación de los servidores públicos responsables constituye una infracción a las obligaciones previstas en la legislación de transparencia y acceso a la información pública.</w:t>
      </w:r>
      <w:r w:rsidR="00300EA0" w:rsidRPr="00AD6659">
        <w:rPr>
          <w:lang w:val="es-ES"/>
        </w:rPr>
        <w:t>» (Sic)</w:t>
      </w:r>
    </w:p>
    <w:p w14:paraId="0A3CE1C1" w14:textId="77777777" w:rsidR="00390EBF" w:rsidRPr="00AD6659" w:rsidRDefault="00390EBF" w:rsidP="006922F5">
      <w:pPr>
        <w:contextualSpacing/>
        <w:rPr>
          <w:rFonts w:eastAsia="Palatino Linotype" w:cs="Palatino Linotype"/>
          <w:iCs/>
          <w:szCs w:val="24"/>
          <w:lang w:val="es-ES"/>
        </w:rPr>
      </w:pPr>
    </w:p>
    <w:p w14:paraId="11D7F189" w14:textId="5154F00C" w:rsidR="00A970D5" w:rsidRPr="00AD6659" w:rsidRDefault="006F0BE7" w:rsidP="006922F5">
      <w:pPr>
        <w:pStyle w:val="Ttulo2"/>
        <w:rPr>
          <w:rFonts w:eastAsia="Palatino Linotype"/>
        </w:rPr>
      </w:pPr>
      <w:r w:rsidRPr="00AD6659">
        <w:rPr>
          <w:rFonts w:eastAsia="Palatino Linotype"/>
        </w:rPr>
        <w:lastRenderedPageBreak/>
        <w:t>CUARTO</w:t>
      </w:r>
      <w:r w:rsidR="00A970D5" w:rsidRPr="00AD6659">
        <w:rPr>
          <w:rFonts w:eastAsia="Palatino Linotype"/>
        </w:rPr>
        <w:t>. Del turno y admisión del recurso de revisión.</w:t>
      </w:r>
    </w:p>
    <w:p w14:paraId="2459DEBA" w14:textId="796A07C5" w:rsidR="00A970D5" w:rsidRPr="00AD6659" w:rsidRDefault="70652167" w:rsidP="27EA7DDB">
      <w:pPr>
        <w:pBdr>
          <w:top w:val="nil"/>
          <w:left w:val="nil"/>
          <w:bottom w:val="nil"/>
          <w:right w:val="nil"/>
          <w:between w:val="nil"/>
        </w:pBdr>
        <w:contextualSpacing/>
        <w:rPr>
          <w:rFonts w:eastAsia="Palatino Linotype" w:cs="Palatino Linotype"/>
          <w:color w:val="000000"/>
          <w:lang w:val="es-ES"/>
        </w:rPr>
      </w:pPr>
      <w:r w:rsidRPr="00AD6659">
        <w:rPr>
          <w:rFonts w:eastAsia="Palatino Linotype" w:cs="Palatino Linotype"/>
          <w:color w:val="000000" w:themeColor="text1"/>
          <w:lang w:val="es-ES"/>
        </w:rPr>
        <w:t xml:space="preserve">Medio de impugnación que le fue turnado al </w:t>
      </w:r>
      <w:r w:rsidRPr="00AD6659">
        <w:rPr>
          <w:rFonts w:eastAsia="Palatino Linotype" w:cs="Palatino Linotype"/>
          <w:b/>
          <w:bCs/>
          <w:color w:val="000000" w:themeColor="text1"/>
          <w:lang w:val="es-ES"/>
        </w:rPr>
        <w:t>Comisionado Presidente José Martínez Vilchis</w:t>
      </w:r>
      <w:r w:rsidRPr="00AD6659">
        <w:rPr>
          <w:rFonts w:eastAsia="Palatino Linotype" w:cs="Palatino Linotype"/>
          <w:color w:val="000000" w:themeColor="text1"/>
          <w:lang w:val="es-ES"/>
        </w:rPr>
        <w:t>, por medio del sistema electrónico en términos del numeral 185 fracción I de la Ley de Transparencia y Acceso a la información Pública del Estado de México y Municipios, al cual recayó acuerdo de</w:t>
      </w:r>
      <w:r w:rsidR="00FB3D5B" w:rsidRPr="00AD6659">
        <w:rPr>
          <w:rFonts w:eastAsia="Palatino Linotype" w:cs="Palatino Linotype"/>
          <w:color w:val="000000" w:themeColor="text1"/>
          <w:lang w:val="es-ES"/>
        </w:rPr>
        <w:t xml:space="preserve"> admisión de fecha</w:t>
      </w:r>
      <w:r w:rsidR="007E307B" w:rsidRPr="00AD6659">
        <w:rPr>
          <w:rFonts w:eastAsia="Palatino Linotype" w:cs="Palatino Linotype"/>
          <w:color w:val="000000" w:themeColor="text1"/>
          <w:lang w:val="es-ES"/>
        </w:rPr>
        <w:t xml:space="preserve"> </w:t>
      </w:r>
      <w:r w:rsidR="008E5ACD" w:rsidRPr="00AD6659">
        <w:rPr>
          <w:rFonts w:eastAsia="Palatino Linotype" w:cs="Palatino Linotype"/>
          <w:color w:val="000000" w:themeColor="text1"/>
          <w:lang w:val="es-ES"/>
        </w:rPr>
        <w:t>diecisiete de junio</w:t>
      </w:r>
      <w:r w:rsidR="001B0FB9" w:rsidRPr="00AD6659">
        <w:rPr>
          <w:rFonts w:eastAsia="Palatino Linotype" w:cs="Palatino Linotype"/>
          <w:color w:val="000000" w:themeColor="text1"/>
          <w:lang w:val="es-ES"/>
        </w:rPr>
        <w:t xml:space="preserve"> </w:t>
      </w:r>
      <w:r w:rsidR="00774AC3" w:rsidRPr="00AD6659">
        <w:rPr>
          <w:rFonts w:eastAsia="Palatino Linotype" w:cs="Palatino Linotype"/>
          <w:color w:val="000000" w:themeColor="text1"/>
          <w:lang w:val="es-ES"/>
        </w:rPr>
        <w:t xml:space="preserve">de dos mil </w:t>
      </w:r>
      <w:r w:rsidR="007F560D" w:rsidRPr="00AD6659">
        <w:rPr>
          <w:rFonts w:eastAsia="Palatino Linotype" w:cs="Palatino Linotype"/>
          <w:color w:val="000000" w:themeColor="text1"/>
          <w:lang w:val="es-ES"/>
        </w:rPr>
        <w:t>veintiséis</w:t>
      </w:r>
      <w:r w:rsidRPr="00AD6659">
        <w:rPr>
          <w:rFonts w:eastAsia="Palatino Linotype" w:cs="Palatino Linotype"/>
          <w:color w:val="000000" w:themeColor="text1"/>
          <w:lang w:val="es-ES"/>
        </w:rPr>
        <w:t xml:space="preserve">, </w:t>
      </w:r>
      <w:r w:rsidRPr="00AD6659">
        <w:rPr>
          <w:rFonts w:eastAsia="Palatino Linotype" w:cs="Palatino Linotype"/>
          <w:lang w:val="es-ES"/>
        </w:rPr>
        <w:t>otorgándose</w:t>
      </w:r>
      <w:r w:rsidRPr="00AD6659">
        <w:rPr>
          <w:rFonts w:eastAsia="Palatino Linotype" w:cs="Palatino Linotype"/>
          <w:color w:val="000000" w:themeColor="text1"/>
          <w:lang w:val="es-ES"/>
        </w:rPr>
        <w:t xml:space="preserve"> en él un plazo de siete días para que las partes manifestaran lo que a su derecho corresponda en términos del numeral ya citado.</w:t>
      </w:r>
    </w:p>
    <w:p w14:paraId="26C243C3" w14:textId="77777777" w:rsidR="00A970D5" w:rsidRPr="00AD6659" w:rsidRDefault="00A970D5" w:rsidP="006922F5">
      <w:pPr>
        <w:pBdr>
          <w:top w:val="nil"/>
          <w:left w:val="nil"/>
          <w:bottom w:val="nil"/>
          <w:right w:val="nil"/>
          <w:between w:val="nil"/>
        </w:pBdr>
        <w:contextualSpacing/>
        <w:rPr>
          <w:rFonts w:eastAsia="Palatino Linotype" w:cs="Palatino Linotype"/>
          <w:color w:val="000000"/>
          <w:szCs w:val="24"/>
        </w:rPr>
      </w:pPr>
    </w:p>
    <w:p w14:paraId="05AE608B" w14:textId="4F69F58F" w:rsidR="00A970D5" w:rsidRPr="00AD6659" w:rsidRDefault="006F0BE7" w:rsidP="006922F5">
      <w:pPr>
        <w:pStyle w:val="Ttulo2"/>
        <w:rPr>
          <w:rFonts w:eastAsia="Palatino Linotype"/>
        </w:rPr>
      </w:pPr>
      <w:r w:rsidRPr="00AD6659">
        <w:rPr>
          <w:rFonts w:eastAsia="Palatino Linotype"/>
        </w:rPr>
        <w:t>QUIN</w:t>
      </w:r>
      <w:r w:rsidR="007A1154" w:rsidRPr="00AD6659">
        <w:rPr>
          <w:rFonts w:eastAsia="Palatino Linotype"/>
        </w:rPr>
        <w:t>TO</w:t>
      </w:r>
      <w:r w:rsidR="00A970D5" w:rsidRPr="00AD6659">
        <w:rPr>
          <w:rFonts w:eastAsia="Palatino Linotype"/>
        </w:rPr>
        <w:t>. De la etapa de instrucción.</w:t>
      </w:r>
    </w:p>
    <w:p w14:paraId="45C3A73D" w14:textId="10D8BE27" w:rsidR="004C13DE" w:rsidRPr="00AD6659" w:rsidRDefault="0039708B" w:rsidP="49AED841">
      <w:pPr>
        <w:pBdr>
          <w:top w:val="nil"/>
          <w:left w:val="nil"/>
          <w:bottom w:val="nil"/>
          <w:right w:val="nil"/>
          <w:between w:val="nil"/>
        </w:pBdr>
        <w:rPr>
          <w:rFonts w:eastAsia="Palatino Linotype" w:cs="Palatino Linotype"/>
          <w:color w:val="000000"/>
          <w:lang w:val="es-ES"/>
        </w:rPr>
      </w:pPr>
      <w:r w:rsidRPr="00AD6659">
        <w:rPr>
          <w:rFonts w:eastAsia="Palatino Linotype" w:cs="Palatino Linotype"/>
          <w:color w:val="000000" w:themeColor="text1"/>
          <w:szCs w:val="24"/>
        </w:rPr>
        <w:t xml:space="preserve">Se observa que el Sujeto Obligado </w:t>
      </w:r>
      <w:r w:rsidR="00E253BA" w:rsidRPr="00AD6659">
        <w:rPr>
          <w:rFonts w:eastAsia="Palatino Linotype" w:cs="Palatino Linotype"/>
          <w:color w:val="000000" w:themeColor="text1"/>
          <w:szCs w:val="24"/>
        </w:rPr>
        <w:t>en fecha veintiséis de junio de dos mil veintiséis, presentó su informe justificado por medio del documento “</w:t>
      </w:r>
      <w:r w:rsidR="00E253BA" w:rsidRPr="00AD6659">
        <w:rPr>
          <w:rFonts w:eastAsia="Palatino Linotype" w:cs="Palatino Linotype"/>
          <w:b/>
          <w:i/>
          <w:color w:val="000000" w:themeColor="text1"/>
          <w:szCs w:val="24"/>
        </w:rPr>
        <w:t>6300_2026_06_26_23_10_42_165.pdf</w:t>
      </w:r>
      <w:r w:rsidR="00E253BA" w:rsidRPr="00AD6659">
        <w:rPr>
          <w:rFonts w:eastAsia="Palatino Linotype" w:cs="Palatino Linotype"/>
          <w:color w:val="000000" w:themeColor="text1"/>
          <w:szCs w:val="24"/>
        </w:rPr>
        <w:t xml:space="preserve">”, </w:t>
      </w:r>
      <w:r w:rsidR="00133915" w:rsidRPr="00AD6659">
        <w:rPr>
          <w:rFonts w:eastAsia="Palatino Linotype" w:cs="Palatino Linotype"/>
          <w:color w:val="000000" w:themeColor="text1"/>
          <w:szCs w:val="24"/>
        </w:rPr>
        <w:t>mismo que es puesto a la vista del Recurrente mediante acuerdo de fecha trece de agosto de dos mil veintiséis.</w:t>
      </w:r>
      <w:r w:rsidRPr="00AD6659">
        <w:rPr>
          <w:rFonts w:eastAsia="Palatino Linotype" w:cs="Palatino Linotype"/>
          <w:color w:val="000000" w:themeColor="text1"/>
          <w:szCs w:val="24"/>
        </w:rPr>
        <w:t xml:space="preserve"> Por su parte, la Recurrente no realizó manifestaciones, vertió alegatos ni presentó pruebas que a su derecho convinieran.</w:t>
      </w:r>
    </w:p>
    <w:p w14:paraId="2973A303" w14:textId="77777777" w:rsidR="00066F39" w:rsidRPr="00AD6659" w:rsidRDefault="00066F39" w:rsidP="006922F5">
      <w:pPr>
        <w:pBdr>
          <w:top w:val="nil"/>
          <w:left w:val="nil"/>
          <w:bottom w:val="nil"/>
          <w:right w:val="nil"/>
          <w:between w:val="nil"/>
        </w:pBdr>
        <w:contextualSpacing/>
        <w:rPr>
          <w:rFonts w:eastAsia="Palatino Linotype" w:cs="Palatino Linotype"/>
          <w:color w:val="000000"/>
          <w:szCs w:val="24"/>
        </w:rPr>
      </w:pPr>
    </w:p>
    <w:p w14:paraId="2C738359" w14:textId="556D51A9" w:rsidR="00CD15AC" w:rsidRPr="00AD6659" w:rsidRDefault="00295C19" w:rsidP="00CD15AC">
      <w:pPr>
        <w:pStyle w:val="Ttulo2"/>
        <w:rPr>
          <w:rFonts w:eastAsia="Palatino Linotype"/>
        </w:rPr>
      </w:pPr>
      <w:r w:rsidRPr="00AD6659">
        <w:rPr>
          <w:rFonts w:eastAsiaTheme="minorHAnsi"/>
          <w:lang w:eastAsia="en-US"/>
        </w:rPr>
        <w:t>SEXTO</w:t>
      </w:r>
      <w:r w:rsidR="00CD15AC" w:rsidRPr="00AD6659">
        <w:rPr>
          <w:rFonts w:eastAsia="Palatino Linotype"/>
        </w:rPr>
        <w:t>. Del cierre de instrucción.</w:t>
      </w:r>
    </w:p>
    <w:p w14:paraId="6682C18D" w14:textId="35E92C80" w:rsidR="00CD15AC" w:rsidRPr="00AD6659" w:rsidRDefault="00CD15AC" w:rsidP="00CD15AC">
      <w:pPr>
        <w:pBdr>
          <w:top w:val="nil"/>
          <w:left w:val="nil"/>
          <w:bottom w:val="nil"/>
          <w:right w:val="nil"/>
          <w:between w:val="nil"/>
        </w:pBdr>
        <w:contextualSpacing/>
        <w:rPr>
          <w:rFonts w:eastAsia="Palatino Linotype" w:cs="Palatino Linotype"/>
          <w:color w:val="000000"/>
          <w:szCs w:val="24"/>
        </w:rPr>
      </w:pPr>
      <w:r w:rsidRPr="00AD6659">
        <w:rPr>
          <w:rFonts w:eastAsia="Palatino Linotype" w:cs="Palatino Linotype"/>
          <w:color w:val="000000"/>
          <w:szCs w:val="24"/>
        </w:rPr>
        <w:t xml:space="preserve">Así, una vez transcurrido el término legal, se decretó el cierre de instrucción el </w:t>
      </w:r>
      <w:r w:rsidR="0094636E" w:rsidRPr="00AD6659">
        <w:rPr>
          <w:rFonts w:eastAsia="Palatino Linotype" w:cs="Palatino Linotype"/>
          <w:color w:val="000000"/>
          <w:szCs w:val="24"/>
        </w:rPr>
        <w:t>diecinueve de agosto</w:t>
      </w:r>
      <w:r w:rsidR="006F0BE7" w:rsidRPr="00AD6659">
        <w:rPr>
          <w:rFonts w:eastAsia="Palatino Linotype" w:cs="Palatino Linotype"/>
          <w:color w:val="000000"/>
          <w:szCs w:val="24"/>
        </w:rPr>
        <w:t xml:space="preserve"> </w:t>
      </w:r>
      <w:r w:rsidRPr="00AD6659">
        <w:rPr>
          <w:rFonts w:eastAsia="Palatino Linotype" w:cs="Palatino Linotype"/>
          <w:color w:val="000000"/>
          <w:szCs w:val="24"/>
        </w:rPr>
        <w:t xml:space="preserve">de dos mil </w:t>
      </w:r>
      <w:r w:rsidR="007F560D" w:rsidRPr="00AD6659">
        <w:rPr>
          <w:rFonts w:eastAsia="Palatino Linotype" w:cs="Palatino Linotype"/>
          <w:color w:val="000000"/>
          <w:szCs w:val="24"/>
        </w:rPr>
        <w:t>veintiséis</w:t>
      </w:r>
      <w:r w:rsidRPr="00AD6659">
        <w:rPr>
          <w:rFonts w:eastAsia="Palatino Linotype" w:cs="Palatino Linotype"/>
          <w:color w:val="000000"/>
          <w:szCs w:val="24"/>
        </w:rPr>
        <w:t>, en términos del artículo 185 fracción VI de la Ley de Transparencia y Acceso a la Información Pública del Estado de México y Municipios, iniciando el término legal para dictar resolución definitiva del asunto.</w:t>
      </w:r>
    </w:p>
    <w:p w14:paraId="41481E5B" w14:textId="77777777" w:rsidR="00CD15AC" w:rsidRPr="00AD6659" w:rsidRDefault="00CD15AC" w:rsidP="00CD15AC">
      <w:pPr>
        <w:pBdr>
          <w:top w:val="nil"/>
          <w:left w:val="nil"/>
          <w:bottom w:val="nil"/>
          <w:right w:val="nil"/>
          <w:between w:val="nil"/>
        </w:pBdr>
        <w:contextualSpacing/>
        <w:rPr>
          <w:rFonts w:eastAsia="Palatino Linotype" w:cs="Palatino Linotype"/>
          <w:color w:val="000000"/>
          <w:szCs w:val="24"/>
        </w:rPr>
      </w:pPr>
    </w:p>
    <w:p w14:paraId="7C33B9C7" w14:textId="4771022D" w:rsidR="006F0BE7" w:rsidRPr="00AD6659" w:rsidRDefault="00295C19" w:rsidP="006F0BE7">
      <w:pPr>
        <w:pStyle w:val="Ttulo2"/>
        <w:rPr>
          <w:rFonts w:eastAsiaTheme="minorHAnsi"/>
          <w:lang w:eastAsia="en-US"/>
        </w:rPr>
      </w:pPr>
      <w:r w:rsidRPr="00AD6659">
        <w:rPr>
          <w:rFonts w:eastAsia="Palatino Linotype"/>
        </w:rPr>
        <w:lastRenderedPageBreak/>
        <w:t>SÉPTIMO</w:t>
      </w:r>
      <w:r w:rsidR="006F0BE7" w:rsidRPr="00AD6659">
        <w:rPr>
          <w:rFonts w:eastAsiaTheme="minorHAnsi"/>
          <w:lang w:eastAsia="en-US"/>
        </w:rPr>
        <w:t>. De la ampliación del término para resolver.</w:t>
      </w:r>
    </w:p>
    <w:p w14:paraId="676AFB21" w14:textId="7585A56F" w:rsidR="006F0BE7" w:rsidRPr="00AD6659" w:rsidRDefault="006F0BE7" w:rsidP="006F0BE7">
      <w:pPr>
        <w:pBdr>
          <w:top w:val="nil"/>
          <w:left w:val="nil"/>
          <w:bottom w:val="nil"/>
          <w:right w:val="nil"/>
          <w:between w:val="nil"/>
        </w:pBdr>
        <w:contextualSpacing/>
        <w:rPr>
          <w:rFonts w:eastAsiaTheme="minorHAnsi" w:cstheme="minorBidi"/>
          <w:szCs w:val="24"/>
          <w:lang w:eastAsia="en-US"/>
        </w:rPr>
      </w:pPr>
      <w:r w:rsidRPr="00AD6659">
        <w:rPr>
          <w:rFonts w:eastAsiaTheme="minorHAnsi" w:cstheme="minorBidi"/>
          <w:szCs w:val="24"/>
          <w:lang w:eastAsia="en-US"/>
        </w:rPr>
        <w:t xml:space="preserve">De las constancias que integran el expediente electrónico, se advierte que ha transcurrido el término de Ley para la emisión de la resolución en el presente recurso de revisión, por lo que el </w:t>
      </w:r>
      <w:r w:rsidR="0094636E" w:rsidRPr="00AD6659">
        <w:rPr>
          <w:rFonts w:eastAsiaTheme="minorHAnsi" w:cstheme="minorBidi"/>
          <w:szCs w:val="24"/>
          <w:lang w:eastAsia="en-US"/>
        </w:rPr>
        <w:t>trece de agosto</w:t>
      </w:r>
      <w:r w:rsidRPr="00AD6659">
        <w:rPr>
          <w:rFonts w:eastAsiaTheme="minorHAnsi" w:cstheme="minorBidi"/>
          <w:szCs w:val="24"/>
          <w:lang w:eastAsia="en-US"/>
        </w:rPr>
        <w:t xml:space="preserve"> de dos mil </w:t>
      </w:r>
      <w:r w:rsidR="007F560D" w:rsidRPr="00AD6659">
        <w:rPr>
          <w:rFonts w:eastAsiaTheme="minorHAnsi" w:cstheme="minorBidi"/>
          <w:szCs w:val="24"/>
          <w:lang w:eastAsia="en-US"/>
        </w:rPr>
        <w:t>veintiséis</w:t>
      </w:r>
      <w:r w:rsidRPr="00AD6659">
        <w:rPr>
          <w:rFonts w:eastAsiaTheme="minorHAnsi" w:cstheme="minorBidi"/>
          <w:szCs w:val="24"/>
          <w:lang w:eastAsia="en-US"/>
        </w:rPr>
        <w:t xml:space="preserve"> se notificó a las partes el acuerdo por el que se ordena ampliar el plazo para la emisión de la resolución, en términos del artículo 181 párrafo tercero de la Ley de Transparencia y Acceso a la Información Pública del Estado de México y Municipios, ordenándose turnar los expedientes a la resolución que en derecho proceda.</w:t>
      </w:r>
    </w:p>
    <w:p w14:paraId="540E9309" w14:textId="77777777" w:rsidR="006F0BE7" w:rsidRPr="00AD6659" w:rsidRDefault="006F0BE7" w:rsidP="00CD15AC">
      <w:pPr>
        <w:pBdr>
          <w:top w:val="nil"/>
          <w:left w:val="nil"/>
          <w:bottom w:val="nil"/>
          <w:right w:val="nil"/>
          <w:between w:val="nil"/>
        </w:pBdr>
        <w:contextualSpacing/>
        <w:rPr>
          <w:rFonts w:eastAsia="Palatino Linotype" w:cs="Palatino Linotype"/>
          <w:color w:val="000000"/>
          <w:szCs w:val="24"/>
        </w:rPr>
      </w:pPr>
    </w:p>
    <w:p w14:paraId="16D594B3" w14:textId="77777777" w:rsidR="00701C12" w:rsidRPr="00AD6659" w:rsidRDefault="00701C12" w:rsidP="00701C12">
      <w:pPr>
        <w:pStyle w:val="Ttulo1"/>
        <w:rPr>
          <w:rFonts w:eastAsia="Palatino Linotype"/>
          <w:lang w:val="es-ES_tradnl"/>
        </w:rPr>
      </w:pPr>
      <w:r w:rsidRPr="00AD6659">
        <w:rPr>
          <w:rFonts w:eastAsia="Palatino Linotype"/>
          <w:lang w:val="es-ES_tradnl"/>
        </w:rPr>
        <w:t>C O N S I D E R A N D O</w:t>
      </w:r>
    </w:p>
    <w:p w14:paraId="1AB65D63" w14:textId="77777777" w:rsidR="00701C12" w:rsidRPr="00AD6659" w:rsidRDefault="00701C12" w:rsidP="00701C12">
      <w:pPr>
        <w:pBdr>
          <w:top w:val="nil"/>
          <w:left w:val="nil"/>
          <w:bottom w:val="nil"/>
          <w:right w:val="nil"/>
          <w:between w:val="nil"/>
        </w:pBdr>
        <w:contextualSpacing/>
        <w:rPr>
          <w:rFonts w:eastAsia="Palatino Linotype" w:cs="Palatino Linotype"/>
          <w:color w:val="000000"/>
          <w:szCs w:val="24"/>
        </w:rPr>
      </w:pPr>
    </w:p>
    <w:p w14:paraId="612967F1" w14:textId="77777777" w:rsidR="00701C12" w:rsidRPr="00AD6659" w:rsidRDefault="00701C12" w:rsidP="00701C12">
      <w:pPr>
        <w:pStyle w:val="Ttulo2"/>
        <w:rPr>
          <w:rFonts w:eastAsia="Palatino Linotype"/>
        </w:rPr>
      </w:pPr>
      <w:r w:rsidRPr="00AD6659">
        <w:rPr>
          <w:rFonts w:eastAsia="Palatino Linotype"/>
        </w:rPr>
        <w:t>PRIMERO. De la competencia.</w:t>
      </w:r>
    </w:p>
    <w:p w14:paraId="2C15601F" w14:textId="701F5E8C" w:rsidR="003337B6" w:rsidRPr="00AD6659" w:rsidRDefault="003337B6" w:rsidP="003337B6">
      <w:pPr>
        <w:pBdr>
          <w:top w:val="nil"/>
          <w:left w:val="nil"/>
          <w:bottom w:val="nil"/>
          <w:right w:val="nil"/>
          <w:between w:val="nil"/>
        </w:pBdr>
        <w:contextualSpacing/>
        <w:rPr>
          <w:rFonts w:eastAsia="Palatino Linotype" w:cs="Palatino Linotype"/>
          <w:color w:val="000000"/>
          <w:szCs w:val="24"/>
        </w:rPr>
      </w:pPr>
      <w:r w:rsidRPr="00AD6659">
        <w:rPr>
          <w:rFonts w:eastAsia="Palatino Linotype" w:cs="Palatino Linotype"/>
          <w:color w:val="000000"/>
          <w:szCs w:val="24"/>
        </w:rPr>
        <w:t xml:space="preserve">Este Instituto de Transparencia, Acceso a la Información Pública y Protección de Datos Personales del Estado de México y Municipios es competente para conocer y resolver el presente recurso de revisión conforme a lo dispuesto en los artículos 5 párrafos </w:t>
      </w:r>
      <w:r w:rsidR="001902BE" w:rsidRPr="00AD6659">
        <w:rPr>
          <w:rFonts w:eastAsia="Palatino Linotype" w:cs="Palatino Linotype"/>
          <w:color w:val="000000"/>
          <w:szCs w:val="24"/>
        </w:rPr>
        <w:t>cuadragésimo cuarto, cuadragésimo quinto y cuadragésimo sexto</w:t>
      </w:r>
      <w:r w:rsidRPr="00AD6659">
        <w:rPr>
          <w:rFonts w:eastAsia="Palatino Linotype" w:cs="Palatino Linotype"/>
          <w:color w:val="000000"/>
          <w:szCs w:val="24"/>
        </w:rPr>
        <w:t xml:space="preserve"> fracciones IV y V de la Constitución Política del Estado Libre y Soberano de México; artículo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14:paraId="79636B37" w14:textId="77777777" w:rsidR="00701C12" w:rsidRPr="00AD6659" w:rsidRDefault="00701C12" w:rsidP="00701C12">
      <w:pPr>
        <w:pBdr>
          <w:top w:val="nil"/>
          <w:left w:val="nil"/>
          <w:bottom w:val="nil"/>
          <w:right w:val="nil"/>
          <w:between w:val="nil"/>
        </w:pBdr>
        <w:contextualSpacing/>
        <w:rPr>
          <w:rFonts w:eastAsia="Palatino Linotype" w:cs="Palatino Linotype"/>
          <w:color w:val="000000"/>
          <w:szCs w:val="24"/>
        </w:rPr>
      </w:pPr>
    </w:p>
    <w:p w14:paraId="76150A00" w14:textId="77777777" w:rsidR="00701C12" w:rsidRPr="00AD6659" w:rsidRDefault="00701C12" w:rsidP="00701C12">
      <w:pPr>
        <w:pStyle w:val="Ttulo2"/>
        <w:rPr>
          <w:rFonts w:eastAsia="Palatino Linotype"/>
        </w:rPr>
      </w:pPr>
      <w:r w:rsidRPr="00AD6659">
        <w:rPr>
          <w:rFonts w:eastAsia="Palatino Linotype"/>
        </w:rPr>
        <w:lastRenderedPageBreak/>
        <w:t xml:space="preserve">SEGUNDO. Sobre los alcances del recurso de revisión. </w:t>
      </w:r>
    </w:p>
    <w:p w14:paraId="202D86EE" w14:textId="77777777" w:rsidR="00701C12" w:rsidRPr="00AD6659" w:rsidRDefault="00701C12" w:rsidP="00701C12">
      <w:r w:rsidRPr="00AD6659">
        <w:t>Derivado de la impugnación realizada, es menester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7B60DF69" w14:textId="77777777" w:rsidR="002505FD" w:rsidRPr="00AD6659" w:rsidRDefault="002505FD" w:rsidP="00701C12"/>
    <w:p w14:paraId="7BED93FA" w14:textId="77777777" w:rsidR="00DA5462" w:rsidRPr="00AD6659" w:rsidRDefault="00DA5462" w:rsidP="00DA5462">
      <w:pPr>
        <w:pStyle w:val="Ttulo2"/>
      </w:pPr>
      <w:r w:rsidRPr="00AD6659">
        <w:t xml:space="preserve">TERCERO. Cuestiones de previo y especial pronunciamiento. </w:t>
      </w:r>
    </w:p>
    <w:p w14:paraId="6452DE2C" w14:textId="77777777" w:rsidR="00DA5462" w:rsidRPr="00AD6659" w:rsidRDefault="00DA5462" w:rsidP="00DA5462">
      <w:pPr>
        <w:rPr>
          <w:rFonts w:eastAsia="Palatino Linotype" w:cs="Palatino Linotype"/>
        </w:rPr>
      </w:pPr>
      <w:r w:rsidRPr="00AD6659">
        <w:rPr>
          <w:rFonts w:eastAsia="Palatino Linotype" w:cs="Palatino Linotype"/>
        </w:rPr>
        <w:t>El recurso de revisión en estudio contiene los elementos normativos de validez exigidos en la Ley de Transparencia y Acceso a la Información Pública del Estado de México y Municipios, establecidos en el artículo 180 que enuncia:</w:t>
      </w:r>
    </w:p>
    <w:p w14:paraId="5A221DAB" w14:textId="77777777" w:rsidR="00DA5462" w:rsidRPr="00AD6659" w:rsidRDefault="00DA5462" w:rsidP="00DA5462">
      <w:pPr>
        <w:rPr>
          <w:rFonts w:eastAsia="Palatino Linotype" w:cs="Palatino Linotype"/>
        </w:rPr>
      </w:pPr>
    </w:p>
    <w:p w14:paraId="69D9013C"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b/>
          <w:i/>
          <w:sz w:val="22"/>
        </w:rPr>
        <w:t xml:space="preserve">Artículo 180. </w:t>
      </w:r>
      <w:r w:rsidRPr="00AD6659">
        <w:rPr>
          <w:rFonts w:eastAsia="Palatino Linotype" w:cs="Palatino Linotype"/>
          <w:i/>
          <w:sz w:val="22"/>
        </w:rPr>
        <w:t>El recurso de revisión contendrá:</w:t>
      </w:r>
    </w:p>
    <w:p w14:paraId="45114C03"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I. El sujeto obligado ante la cual se presentó la solicitud;</w:t>
      </w:r>
    </w:p>
    <w:p w14:paraId="439DFA8A"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b/>
          <w:i/>
          <w:sz w:val="22"/>
        </w:rPr>
        <w:t>II. El nombre del solicitante que recurre</w:t>
      </w:r>
      <w:r w:rsidRPr="00AD6659">
        <w:rPr>
          <w:rFonts w:eastAsia="Palatino Linotype" w:cs="Palatino Linotype"/>
          <w:i/>
          <w:sz w:val="22"/>
        </w:rPr>
        <w:t xml:space="preserve"> o de su representante y, en su caso, del tercero interesado, así como la dirección o medio que señale para recibir notificaciones;</w:t>
      </w:r>
    </w:p>
    <w:p w14:paraId="1EA145BE"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III. El número de folio de respuesta de la solicitud de acceso;</w:t>
      </w:r>
    </w:p>
    <w:p w14:paraId="2BFD5A0C"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IV. La fecha en que fue notificada la respuesta al solicitante o tuvo conocimiento del acto reclamado, o de presentación de la solicitud, en caso de falta de respuesta;</w:t>
      </w:r>
    </w:p>
    <w:p w14:paraId="317457E6"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V. El acto que se recurre;</w:t>
      </w:r>
    </w:p>
    <w:p w14:paraId="575CEEB7"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VI. Las razones o motivos de inconformidad;</w:t>
      </w:r>
    </w:p>
    <w:p w14:paraId="233ECC5B"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VII. La copia de la respuesta que se impugna y, en su caso, de la notificación correspondiente, en el caso de respuesta de la solicitud; y</w:t>
      </w:r>
    </w:p>
    <w:p w14:paraId="3B328BC9"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VIII. Firma del recurrente, en su caso, cuando se presente por escrito, requisito sin el cual se dará trámite al recurso.</w:t>
      </w:r>
    </w:p>
    <w:p w14:paraId="1D2977DC" w14:textId="77777777" w:rsidR="00DA5462" w:rsidRPr="00AD6659" w:rsidRDefault="00DA5462" w:rsidP="00DA5462">
      <w:pPr>
        <w:spacing w:line="240" w:lineRule="auto"/>
        <w:ind w:left="567" w:right="567"/>
        <w:rPr>
          <w:rFonts w:eastAsia="Palatino Linotype" w:cs="Palatino Linotype"/>
          <w:i/>
          <w:sz w:val="22"/>
        </w:rPr>
      </w:pPr>
    </w:p>
    <w:p w14:paraId="5AE80498"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lastRenderedPageBreak/>
        <w:t>Adicionalmente, se podrán anexar las pruebas y demás elementos que considere procedentes someter a juicio del Instituto.</w:t>
      </w:r>
    </w:p>
    <w:p w14:paraId="1205149D" w14:textId="77777777" w:rsidR="00DA5462" w:rsidRPr="00AD6659" w:rsidRDefault="00DA5462" w:rsidP="00DA5462">
      <w:pPr>
        <w:spacing w:line="240" w:lineRule="auto"/>
        <w:ind w:left="567" w:right="567"/>
        <w:rPr>
          <w:rFonts w:eastAsia="Palatino Linotype" w:cs="Palatino Linotype"/>
          <w:i/>
          <w:sz w:val="22"/>
        </w:rPr>
      </w:pPr>
    </w:p>
    <w:p w14:paraId="67F472E5"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En ningún caso será necesario que el particular ratifique el recurso de revisión interpuesto.</w:t>
      </w:r>
    </w:p>
    <w:p w14:paraId="27E8AD4F" w14:textId="77777777" w:rsidR="00DA5462" w:rsidRPr="00AD6659" w:rsidRDefault="00DA5462" w:rsidP="00DA5462">
      <w:pPr>
        <w:spacing w:line="240" w:lineRule="auto"/>
        <w:ind w:left="567" w:right="567"/>
        <w:rPr>
          <w:rFonts w:eastAsia="Palatino Linotype" w:cs="Palatino Linotype"/>
          <w:i/>
          <w:sz w:val="22"/>
        </w:rPr>
      </w:pPr>
    </w:p>
    <w:p w14:paraId="244D7BAE" w14:textId="77777777" w:rsidR="00DA5462" w:rsidRPr="00AD6659" w:rsidRDefault="00DA5462" w:rsidP="00DA5462">
      <w:pPr>
        <w:spacing w:line="240" w:lineRule="auto"/>
        <w:ind w:left="567" w:right="567"/>
        <w:rPr>
          <w:rFonts w:eastAsia="Palatino Linotype" w:cs="Palatino Linotype"/>
          <w:i/>
          <w:iCs/>
          <w:sz w:val="22"/>
          <w:lang w:val="es-ES"/>
        </w:rPr>
      </w:pPr>
      <w:r w:rsidRPr="00AD6659">
        <w:rPr>
          <w:rFonts w:eastAsia="Palatino Linotype" w:cs="Palatino Linotype"/>
          <w:b/>
          <w:bCs/>
          <w:i/>
          <w:iCs/>
          <w:sz w:val="22"/>
          <w:lang w:val="es-ES"/>
        </w:rPr>
        <w:t>En caso de que el recurso se interponga de manera electrónica no será indispensable que contengan los requisitos establecidos en las fracciones II</w:t>
      </w:r>
      <w:r w:rsidRPr="00AD6659">
        <w:rPr>
          <w:rFonts w:eastAsia="Palatino Linotype" w:cs="Palatino Linotype"/>
          <w:i/>
          <w:iCs/>
          <w:sz w:val="22"/>
          <w:lang w:val="es-ES"/>
        </w:rPr>
        <w:t>, IV, VII y VIII.</w:t>
      </w:r>
    </w:p>
    <w:p w14:paraId="4B8E7CBB" w14:textId="77777777" w:rsidR="00DA5462" w:rsidRPr="00AD6659" w:rsidRDefault="00DA5462" w:rsidP="00DA5462">
      <w:pPr>
        <w:rPr>
          <w:rFonts w:eastAsia="Palatino Linotype" w:cs="Palatino Linotype"/>
          <w:b/>
          <w:i/>
        </w:rPr>
      </w:pPr>
    </w:p>
    <w:p w14:paraId="3453E674" w14:textId="77777777" w:rsidR="00DA5462" w:rsidRPr="00AD6659" w:rsidRDefault="00DA5462" w:rsidP="00DA5462">
      <w:pPr>
        <w:rPr>
          <w:rFonts w:eastAsia="Palatino Linotype" w:cs="Palatino Linotype"/>
          <w:lang w:val="es-ES"/>
        </w:rPr>
      </w:pPr>
      <w:r w:rsidRPr="00AD6659">
        <w:rPr>
          <w:rFonts w:eastAsia="Palatino Linotype" w:cs="Palatino Linotype"/>
          <w:lang w:val="es-ES"/>
        </w:rPr>
        <w:t>Cabe señalar que presentar solicitudes anónimas, con el nombre incompleto o con un seudónimo no es motivo para desechar las solicitudes de acceso a la información pública conforme a lo previsto en el artículo 155, penúltimo párrafo de la Ley de Transparencia y Acceso a la Información Pública del Estado de México y Municipios que señala lo siguiente:</w:t>
      </w:r>
    </w:p>
    <w:p w14:paraId="11BCC5C9" w14:textId="77777777" w:rsidR="00DA5462" w:rsidRPr="00AD6659" w:rsidRDefault="00DA5462" w:rsidP="00DA5462">
      <w:pPr>
        <w:rPr>
          <w:rFonts w:eastAsia="Palatino Linotype" w:cs="Palatino Linotype"/>
        </w:rPr>
      </w:pPr>
    </w:p>
    <w:p w14:paraId="11FC7B1A"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b/>
          <w:i/>
          <w:sz w:val="22"/>
        </w:rPr>
        <w:t>Artículo 155.</w:t>
      </w:r>
      <w:r w:rsidRPr="00AD6659">
        <w:rPr>
          <w:rFonts w:eastAsia="Palatino Linotype" w:cs="Palatino Linotype"/>
          <w:i/>
          <w:sz w:val="22"/>
        </w:rPr>
        <w:t xml:space="preserve"> […]</w:t>
      </w:r>
    </w:p>
    <w:p w14:paraId="1E0B4813" w14:textId="77777777" w:rsidR="00DA5462" w:rsidRPr="00AD6659" w:rsidRDefault="00DA5462" w:rsidP="00DA5462">
      <w:pPr>
        <w:spacing w:line="240" w:lineRule="auto"/>
        <w:ind w:left="567" w:right="567"/>
        <w:rPr>
          <w:rFonts w:eastAsia="Palatino Linotype" w:cs="Palatino Linotype"/>
          <w:i/>
          <w:sz w:val="22"/>
        </w:rPr>
      </w:pPr>
    </w:p>
    <w:p w14:paraId="31D8BA26"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Las solicitudes anónimas, con nombre incompleto o seudónimo serán procedentes para su trámite por parte del sujeto obligado ante quien se presente. No podrá requerirse información adicional con motivo del nombre proporcionado por el solicitante.</w:t>
      </w:r>
    </w:p>
    <w:p w14:paraId="626A14F3"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w:t>
      </w:r>
    </w:p>
    <w:p w14:paraId="1AB2A39E" w14:textId="77777777" w:rsidR="00DA5462" w:rsidRPr="00AD6659" w:rsidRDefault="00DA5462" w:rsidP="00DA5462">
      <w:pPr>
        <w:rPr>
          <w:rFonts w:eastAsia="Palatino Linotype" w:cs="Palatino Linotype"/>
        </w:rPr>
      </w:pPr>
    </w:p>
    <w:p w14:paraId="523BA91B" w14:textId="77777777" w:rsidR="00DA5462" w:rsidRPr="00AD6659" w:rsidRDefault="00DA5462" w:rsidP="00DA5462">
      <w:pPr>
        <w:rPr>
          <w:rFonts w:eastAsia="Palatino Linotype" w:cs="Palatino Linotype"/>
        </w:rPr>
      </w:pPr>
      <w:r w:rsidRPr="00AD6659">
        <w:rPr>
          <w:rFonts w:eastAsia="Palatino Linotype" w:cs="Palatino Linotype"/>
        </w:rPr>
        <w:t xml:space="preserve">Robusteciendo lo anterior se encuentra lo dispuesto en el artículo 5 párrafos </w:t>
      </w:r>
      <w:r w:rsidRPr="00AD6659">
        <w:rPr>
          <w:rFonts w:eastAsia="Palatino Linotype" w:cs="Palatino Linotype"/>
          <w:color w:val="000000"/>
          <w:szCs w:val="24"/>
        </w:rPr>
        <w:t>cuadragésimo cuarto, cuadragésimo quinto y cuadragésimo sexto</w:t>
      </w:r>
      <w:r w:rsidRPr="00AD6659">
        <w:rPr>
          <w:rFonts w:eastAsia="Palatino Linotype" w:cs="Palatino Linotype"/>
        </w:rPr>
        <w:t>, de la Constitución Política del Estado Libre y Soberano de México, se establece lo siguiente:</w:t>
      </w:r>
    </w:p>
    <w:p w14:paraId="55D3604D" w14:textId="77777777" w:rsidR="00DA5462" w:rsidRPr="00AD6659" w:rsidRDefault="00DA5462" w:rsidP="00DA5462">
      <w:pPr>
        <w:rPr>
          <w:rFonts w:eastAsia="Palatino Linotype" w:cs="Palatino Linotype"/>
        </w:rPr>
      </w:pPr>
    </w:p>
    <w:p w14:paraId="29224E9A"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b/>
          <w:i/>
          <w:sz w:val="22"/>
        </w:rPr>
        <w:t>Artículo 5</w:t>
      </w:r>
      <w:r w:rsidRPr="00AD6659">
        <w:rPr>
          <w:rFonts w:eastAsia="Palatino Linotype" w:cs="Palatino Linotype"/>
          <w:i/>
          <w:sz w:val="22"/>
        </w:rPr>
        <w:t>.- En el Estado de México todas las personas gozarán de los derechos humanos reconocidos en la Constitución Política de los Estados Unidos Mexicanos, en los tratados internacionales en los que el Estado mexicano sea parte, en esta Constitución y en las leyes que de ésta emanen, por lo que gozarán de las garantías para su protección, las cuales no podrán restringirse ni suspenderse salvo en los casos y bajo las condiciones que la Constitución Política de los Estados Unidos Mexicanos establece.</w:t>
      </w:r>
    </w:p>
    <w:p w14:paraId="242E419D"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lastRenderedPageBreak/>
        <w:t>[…]</w:t>
      </w:r>
    </w:p>
    <w:p w14:paraId="1D97EB72" w14:textId="77777777" w:rsidR="00DA5462" w:rsidRPr="00AD6659" w:rsidRDefault="00DA5462" w:rsidP="00DA5462">
      <w:pPr>
        <w:spacing w:line="240" w:lineRule="auto"/>
        <w:ind w:left="567" w:right="567"/>
        <w:rPr>
          <w:rFonts w:eastAsia="Palatino Linotype" w:cs="Palatino Linotype"/>
          <w:i/>
          <w:iCs/>
          <w:sz w:val="22"/>
          <w:lang w:val="es-ES"/>
        </w:rPr>
      </w:pPr>
      <w:r w:rsidRPr="00AD6659">
        <w:rPr>
          <w:rFonts w:eastAsia="Palatino Linotype" w:cs="Palatino Linotype"/>
          <w:i/>
          <w:iCs/>
          <w:sz w:val="22"/>
          <w:lang w:val="es-ES"/>
        </w:rPr>
        <w:t>Toda persona en el Estado de México, tiene derecho al libre acceso a la información plural y oportuna, así como a buscar recibir y difundir información e ideas de toda índole por cualquier medio de expresión.</w:t>
      </w:r>
    </w:p>
    <w:p w14:paraId="68302BDC"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w:t>
      </w:r>
    </w:p>
    <w:p w14:paraId="1B0F80A6"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 xml:space="preserve">El derecho a la información será garantizado por el Estado. La ley establecerá las previsiones que permitan asegurar la protección, el respeto y la difusión de este derecho. </w:t>
      </w:r>
    </w:p>
    <w:p w14:paraId="3CC71F18" w14:textId="77777777" w:rsidR="00DA5462" w:rsidRPr="00AD6659" w:rsidRDefault="00DA5462" w:rsidP="00DA5462">
      <w:pPr>
        <w:spacing w:line="240" w:lineRule="auto"/>
        <w:ind w:left="567" w:right="567"/>
        <w:rPr>
          <w:rFonts w:eastAsia="Palatino Linotype" w:cs="Palatino Linotype"/>
          <w:i/>
          <w:sz w:val="22"/>
        </w:rPr>
      </w:pPr>
    </w:p>
    <w:p w14:paraId="3E00BDCD" w14:textId="77777777" w:rsidR="00DA5462" w:rsidRPr="00AD6659" w:rsidRDefault="00DA5462" w:rsidP="00DA5462">
      <w:pPr>
        <w:spacing w:line="240" w:lineRule="auto"/>
        <w:ind w:left="567" w:right="567"/>
        <w:rPr>
          <w:rFonts w:eastAsia="Palatino Linotype" w:cs="Palatino Linotype"/>
          <w:i/>
          <w:iCs/>
          <w:sz w:val="22"/>
          <w:lang w:val="es-ES"/>
        </w:rPr>
      </w:pPr>
      <w:r w:rsidRPr="00AD6659">
        <w:rPr>
          <w:rFonts w:eastAsia="Palatino Linotype" w:cs="Palatino Linotype"/>
          <w:i/>
          <w:iCs/>
          <w:sz w:val="22"/>
          <w:lang w:val="es-ES"/>
        </w:rPr>
        <w:t xml:space="preserve">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w:t>
      </w:r>
    </w:p>
    <w:p w14:paraId="3D7E3265" w14:textId="77777777" w:rsidR="00DA5462" w:rsidRPr="00AD6659" w:rsidRDefault="00DA5462" w:rsidP="00DA5462">
      <w:pPr>
        <w:spacing w:line="240" w:lineRule="auto"/>
        <w:ind w:left="567" w:right="567"/>
        <w:rPr>
          <w:rFonts w:eastAsia="Palatino Linotype" w:cs="Palatino Linotype"/>
          <w:i/>
          <w:sz w:val="22"/>
        </w:rPr>
      </w:pPr>
    </w:p>
    <w:p w14:paraId="2D602D20"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Este derecho se regirá por los principios y bases siguientes:</w:t>
      </w:r>
    </w:p>
    <w:p w14:paraId="5DAFF5B2"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w:t>
      </w:r>
    </w:p>
    <w:p w14:paraId="42719C09"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b/>
          <w:i/>
          <w:sz w:val="22"/>
        </w:rPr>
        <w:t>III.</w:t>
      </w:r>
      <w:r w:rsidRPr="00AD6659">
        <w:rPr>
          <w:rFonts w:eastAsia="Palatino Linotype" w:cs="Palatino Linotype"/>
          <w:i/>
          <w:sz w:val="22"/>
        </w:rPr>
        <w:t xml:space="preserve"> Toda persona, sin necesidad de acreditar interés alguno o justificar su utilización, tendrá acceso gratuito a la información pública, a sus datos personales o a la rectificación de éstos;</w:t>
      </w:r>
    </w:p>
    <w:p w14:paraId="1B7BCE1A"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b/>
          <w:i/>
          <w:sz w:val="22"/>
        </w:rPr>
        <w:t>IV.</w:t>
      </w:r>
      <w:r w:rsidRPr="00AD6659">
        <w:rPr>
          <w:rFonts w:eastAsia="Palatino Linotype" w:cs="Palatino Linotype"/>
          <w:i/>
          <w:sz w:val="22"/>
        </w:rPr>
        <w:t xml:space="preserve"> Se establecerán mecanismos de acceso a la información y procedimientos de revisión expeditos que se sustanciarán ante el organismo autónomo especializado e imparcial que establece esta Constitución.</w:t>
      </w:r>
    </w:p>
    <w:p w14:paraId="779E8433"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w:t>
      </w:r>
    </w:p>
    <w:p w14:paraId="174280AE"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b/>
          <w:i/>
          <w:sz w:val="22"/>
        </w:rPr>
        <w:t>VIII.</w:t>
      </w:r>
      <w:r w:rsidRPr="00AD6659">
        <w:rPr>
          <w:rFonts w:eastAsia="Palatino Linotype" w:cs="Palatino Linotype"/>
          <w:i/>
          <w:sz w:val="22"/>
        </w:rPr>
        <w:t xml:space="preserve"> El Estado contará con un organismo autónomo, especializado, imparcial, colegiado, con personalidad jurídica y patrimonio propio, con plena autonomía técnica y de gestión, con capacidad para decidir sobre el ejercicio de su presupuesto y determinar su organización interna, responsable de garantizar el cumplimiento del derecho de transparencia, acceso a la información pública y a la protección de datos personales en posesión de los sujetos obligados en los términos que establezca la ley. </w:t>
      </w:r>
    </w:p>
    <w:p w14:paraId="6D4F591E"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w:t>
      </w:r>
    </w:p>
    <w:p w14:paraId="181ABFCC" w14:textId="77777777" w:rsidR="00DA5462" w:rsidRPr="00AD6659" w:rsidRDefault="00DA5462" w:rsidP="00DA5462">
      <w:pPr>
        <w:ind w:left="567" w:right="567"/>
        <w:rPr>
          <w:rFonts w:eastAsia="Palatino Linotype" w:cs="Palatino Linotype"/>
        </w:rPr>
      </w:pPr>
    </w:p>
    <w:p w14:paraId="553CBE2A" w14:textId="77777777" w:rsidR="00DA5462" w:rsidRPr="00AD6659" w:rsidRDefault="00DA5462" w:rsidP="00DA5462">
      <w:pPr>
        <w:rPr>
          <w:rFonts w:eastAsia="Palatino Linotype" w:cs="Palatino Linotype"/>
        </w:rPr>
      </w:pPr>
      <w:r w:rsidRPr="00AD6659">
        <w:rPr>
          <w:rFonts w:eastAsia="Palatino Linotype" w:cs="Palatino Linotype"/>
        </w:rPr>
        <w:t>Por otra parte, del contenido del artículo 1 de la Constitución Política de los Estados Unidos Mexicanos, se destaca lo siguiente:</w:t>
      </w:r>
    </w:p>
    <w:p w14:paraId="16582EEC" w14:textId="77777777" w:rsidR="00DA5462" w:rsidRPr="00AD6659" w:rsidRDefault="00DA5462" w:rsidP="00DA5462">
      <w:pPr>
        <w:spacing w:line="240" w:lineRule="auto"/>
        <w:ind w:left="567" w:right="567"/>
        <w:rPr>
          <w:rFonts w:eastAsia="Palatino Linotype" w:cs="Palatino Linotype"/>
        </w:rPr>
      </w:pPr>
    </w:p>
    <w:p w14:paraId="500CC928"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b/>
          <w:i/>
          <w:sz w:val="22"/>
        </w:rPr>
        <w:t>Artículo 1o</w:t>
      </w:r>
      <w:r w:rsidRPr="00AD6659">
        <w:rPr>
          <w:rFonts w:eastAsia="Palatino Linotype" w:cs="Palatino Linotype"/>
          <w:i/>
          <w:sz w:val="22"/>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w:t>
      </w:r>
      <w:r w:rsidRPr="00AD6659">
        <w:rPr>
          <w:rFonts w:eastAsia="Palatino Linotype" w:cs="Palatino Linotype"/>
          <w:i/>
          <w:sz w:val="22"/>
        </w:rPr>
        <w:lastRenderedPageBreak/>
        <w:t>podrá restringirse ni suspenderse, salvo en los casos y bajo las condiciones que esta Constitución establece.</w:t>
      </w:r>
    </w:p>
    <w:p w14:paraId="158DF0EE" w14:textId="77777777" w:rsidR="00DA5462" w:rsidRPr="00AD6659" w:rsidRDefault="00DA5462" w:rsidP="00DA5462">
      <w:pPr>
        <w:spacing w:line="240" w:lineRule="auto"/>
        <w:ind w:left="567" w:right="567"/>
        <w:rPr>
          <w:rFonts w:eastAsia="Palatino Linotype" w:cs="Palatino Linotype"/>
          <w:i/>
          <w:sz w:val="22"/>
        </w:rPr>
      </w:pPr>
    </w:p>
    <w:p w14:paraId="0160956F"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Las normas relativas a los derechos humanos se interpretarán de conformidad con esta Constitución y con los tratados internacionales de la materia favoreciendo en todo tiempo a las personas la protección más amplia.</w:t>
      </w:r>
    </w:p>
    <w:p w14:paraId="715174ED" w14:textId="77777777" w:rsidR="00DA5462" w:rsidRPr="00AD6659" w:rsidRDefault="00DA5462" w:rsidP="00DA5462">
      <w:pPr>
        <w:spacing w:line="240" w:lineRule="auto"/>
        <w:ind w:left="567" w:right="567"/>
        <w:rPr>
          <w:rFonts w:eastAsia="Palatino Linotype" w:cs="Palatino Linotype"/>
          <w:i/>
          <w:sz w:val="22"/>
        </w:rPr>
      </w:pPr>
    </w:p>
    <w:p w14:paraId="5CFF8B61" w14:textId="77777777" w:rsidR="00DA5462" w:rsidRPr="00AD6659" w:rsidRDefault="00DA5462" w:rsidP="00DA5462">
      <w:pPr>
        <w:spacing w:line="240" w:lineRule="auto"/>
        <w:ind w:left="567" w:right="567"/>
        <w:rPr>
          <w:rFonts w:eastAsia="Palatino Linotype" w:cs="Palatino Linotype"/>
          <w:i/>
          <w:sz w:val="22"/>
        </w:rPr>
      </w:pPr>
      <w:r w:rsidRPr="00AD6659">
        <w:rPr>
          <w:rFonts w:eastAsia="Palatino Linotype" w:cs="Palatino Linotype"/>
          <w:i/>
          <w:sz w:val="22"/>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5292E107" w14:textId="77777777" w:rsidR="00DA5462" w:rsidRPr="00AD6659" w:rsidRDefault="00DA5462" w:rsidP="00DA5462">
      <w:pPr>
        <w:pStyle w:val="NormalINFOEM"/>
      </w:pPr>
    </w:p>
    <w:p w14:paraId="67CFACBF" w14:textId="77777777" w:rsidR="00DA5462" w:rsidRPr="00AD6659" w:rsidRDefault="00DA5462" w:rsidP="00DA5462">
      <w:r w:rsidRPr="00AD6659">
        <w:rPr>
          <w:rFonts w:eastAsia="Palatino Linotype" w:cs="Palatino Linotype"/>
        </w:rPr>
        <w:t xml:space="preserve">Por lo cual, de una interpretación sistemática, conforme y progresiva del derecho humano de acceso a la información pública se aprecia que toda persona, sin necesidad de acreditar interés alguno o justificar su utilización, deberá tener acceso a la información pública, es decir, dicho derecho fundamental exime a quien lo ejerce, de acreditar su legitimación en la causa o su interés en el asunto, lo que permite la posibilidad de que, incluso, la solicitud de acceso a la información pueda ser anónima o no contener un nombre que identifique al solicitante o que permita tener certeza sobre su identidad. </w:t>
      </w:r>
      <w:r w:rsidRPr="00AD6659">
        <w:t>En conclusión, se cubrieron los requisitos de procedencia y procedibilidad, conforme a las constancias que obran en el expediente.</w:t>
      </w:r>
    </w:p>
    <w:p w14:paraId="2523081C" w14:textId="77777777" w:rsidR="00DA5462" w:rsidRPr="00AD6659" w:rsidRDefault="00DA5462" w:rsidP="00DA5462"/>
    <w:p w14:paraId="467F28FA" w14:textId="69DE466C" w:rsidR="00701C12" w:rsidRPr="00AD6659" w:rsidRDefault="0045458F" w:rsidP="00701C12">
      <w:pPr>
        <w:pStyle w:val="Ttulo2"/>
        <w:rPr>
          <w:rFonts w:eastAsia="Palatino Linotype"/>
        </w:rPr>
      </w:pPr>
      <w:r w:rsidRPr="00AD6659">
        <w:rPr>
          <w:rFonts w:eastAsia="Palatino Linotype"/>
        </w:rPr>
        <w:t>CUARTO</w:t>
      </w:r>
      <w:r w:rsidR="00701C12" w:rsidRPr="00AD6659">
        <w:rPr>
          <w:rFonts w:eastAsia="Palatino Linotype"/>
        </w:rPr>
        <w:t>. De las causas de improcedencia.</w:t>
      </w:r>
    </w:p>
    <w:p w14:paraId="1753D704" w14:textId="77777777" w:rsidR="00701C12" w:rsidRPr="00AD6659" w:rsidRDefault="00701C12" w:rsidP="00701C12">
      <w:pPr>
        <w:pBdr>
          <w:top w:val="nil"/>
          <w:left w:val="nil"/>
          <w:bottom w:val="nil"/>
          <w:right w:val="nil"/>
          <w:between w:val="nil"/>
        </w:pBdr>
        <w:contextualSpacing/>
        <w:rPr>
          <w:rFonts w:eastAsia="Palatino Linotype" w:cs="Palatino Linotype"/>
          <w:color w:val="000000"/>
          <w:szCs w:val="24"/>
        </w:rPr>
      </w:pPr>
      <w:r w:rsidRPr="00AD6659">
        <w:rPr>
          <w:rFonts w:eastAsia="Palatino Linotype" w:cs="Palatino Linotype"/>
          <w:color w:val="000000"/>
          <w:szCs w:val="24"/>
        </w:rPr>
        <w:t xml:space="preserve">En el procedimiento de acceso a la información y de los medios de impugnación de la materia, se advierten diversos supuestos de procedibilidad que deben estudiarse con la finalidad de dar cumplimiento a los principios de legalidad y objetividad inmersos en el artículo 9 de Ley de Transparencia y Acceso a la Información Pública del Estado de </w:t>
      </w:r>
      <w:r w:rsidRPr="00AD6659">
        <w:rPr>
          <w:rFonts w:eastAsia="Palatino Linotype" w:cs="Palatino Linotype"/>
          <w:color w:val="000000"/>
          <w:szCs w:val="24"/>
        </w:rPr>
        <w:lastRenderedPageBreak/>
        <w:t>México y Municipios, en correlación con la seguridad jurídica que debe generar lo actuado ante este Organismo garante.</w:t>
      </w:r>
    </w:p>
    <w:p w14:paraId="066C5FEA" w14:textId="77777777" w:rsidR="00701C12" w:rsidRPr="00AD6659" w:rsidRDefault="00701C12" w:rsidP="00701C12">
      <w:pPr>
        <w:pBdr>
          <w:top w:val="nil"/>
          <w:left w:val="nil"/>
          <w:bottom w:val="nil"/>
          <w:right w:val="nil"/>
          <w:between w:val="nil"/>
        </w:pBdr>
        <w:contextualSpacing/>
        <w:rPr>
          <w:rFonts w:eastAsia="Palatino Linotype" w:cs="Palatino Linotype"/>
          <w:color w:val="000000"/>
          <w:szCs w:val="24"/>
        </w:rPr>
      </w:pPr>
    </w:p>
    <w:p w14:paraId="06A854F9" w14:textId="77777777" w:rsidR="00701C12" w:rsidRPr="00AD6659" w:rsidRDefault="00701C12" w:rsidP="00701C12">
      <w:pPr>
        <w:pBdr>
          <w:top w:val="nil"/>
          <w:left w:val="nil"/>
          <w:bottom w:val="nil"/>
          <w:right w:val="nil"/>
          <w:between w:val="nil"/>
        </w:pBdr>
        <w:contextualSpacing/>
        <w:rPr>
          <w:rFonts w:eastAsia="Palatino Linotype" w:cs="Palatino Linotype"/>
          <w:color w:val="000000"/>
          <w:lang w:val="es-ES"/>
        </w:rPr>
      </w:pPr>
      <w:r w:rsidRPr="00AD6659">
        <w:rPr>
          <w:rFonts w:eastAsia="Palatino Linotype" w:cs="Palatino Linotype"/>
          <w:color w:val="000000"/>
          <w:lang w:val="es-ES"/>
        </w:rPr>
        <w:t>Por lo anterior, es una facultad legal entrar al estudio de las causas de improcedencia que hagan valer las partes o que se adviertan de oficio por este Resolutor y por ende objeto de análisis previo al estudio de fondo del asunto; presupuestos procesales de inicio o trámite de un proceso que dotan de seguridad jurídica las resoluciones, máxime que es una figura procesal adoptada en la ley de la materia</w:t>
      </w:r>
      <w:r w:rsidRPr="00AD6659">
        <w:rPr>
          <w:rFonts w:eastAsia="Palatino Linotype" w:cs="Palatino Linotype"/>
          <w:color w:val="000000"/>
          <w:vertAlign w:val="superscript"/>
          <w:lang w:val="es-ES"/>
        </w:rPr>
        <w:footnoteReference w:id="2"/>
      </w:r>
      <w:r w:rsidRPr="00AD6659">
        <w:rPr>
          <w:rFonts w:eastAsia="Palatino Linotype" w:cs="Palatino Linotype"/>
          <w:color w:val="000000"/>
          <w:lang w:val="es-ES"/>
        </w:rPr>
        <w:t xml:space="preserve">, la cual permite dilucidar alguna causal que impida el estudio y resolución, cuando una vez admitido el recurso de revisión </w:t>
      </w:r>
      <w:r w:rsidRPr="00AD6659">
        <w:rPr>
          <w:rFonts w:eastAsia="Palatino Linotype" w:cs="Palatino Linotype"/>
          <w:color w:val="000000"/>
          <w:lang w:val="es-ES"/>
        </w:rPr>
        <w:lastRenderedPageBreak/>
        <w:t>se advierta una causa de improcedencia que permita sobreseerlo, sin estudiar el fondo del asunto.</w:t>
      </w:r>
    </w:p>
    <w:p w14:paraId="02D09A72" w14:textId="77777777" w:rsidR="00701C12" w:rsidRPr="00AD6659" w:rsidRDefault="00701C12" w:rsidP="00701C12">
      <w:pPr>
        <w:pBdr>
          <w:top w:val="nil"/>
          <w:left w:val="nil"/>
          <w:bottom w:val="nil"/>
          <w:right w:val="nil"/>
          <w:between w:val="nil"/>
        </w:pBdr>
        <w:contextualSpacing/>
        <w:rPr>
          <w:rFonts w:eastAsia="Palatino Linotype" w:cs="Palatino Linotype"/>
          <w:color w:val="000000"/>
          <w:szCs w:val="24"/>
        </w:rPr>
      </w:pPr>
    </w:p>
    <w:p w14:paraId="17C1AD8E" w14:textId="77777777" w:rsidR="00701C12" w:rsidRPr="00AD6659" w:rsidRDefault="00701C12" w:rsidP="00701C12">
      <w:pPr>
        <w:pBdr>
          <w:top w:val="nil"/>
          <w:left w:val="nil"/>
          <w:bottom w:val="nil"/>
          <w:right w:val="nil"/>
          <w:between w:val="nil"/>
        </w:pBdr>
        <w:contextualSpacing/>
        <w:rPr>
          <w:rFonts w:eastAsia="Palatino Linotype" w:cs="Palatino Linotype"/>
          <w:color w:val="000000"/>
          <w:szCs w:val="24"/>
        </w:rPr>
      </w:pPr>
      <w:r w:rsidRPr="00AD6659">
        <w:rPr>
          <w:rFonts w:eastAsia="Palatino Linotype" w:cs="Palatino Linotype"/>
          <w:color w:val="000000"/>
          <w:szCs w:val="24"/>
        </w:rPr>
        <w:t>Así las cosas, en la especie, no se actualiza ninguna causa de improcedencia de las referidas en el artículo 191 de la Ley de Transparencia y Acceso a la Información Pública del Estado de México y Municipios, encontrándose actualizados todos los presupuestos procesales para atender el fondo del asunto, en los términos del considerando posterior.</w:t>
      </w:r>
    </w:p>
    <w:p w14:paraId="7C2BE585" w14:textId="77777777" w:rsidR="00701C12" w:rsidRPr="00AD6659" w:rsidRDefault="00701C12" w:rsidP="00701C12">
      <w:pPr>
        <w:pBdr>
          <w:top w:val="nil"/>
          <w:left w:val="nil"/>
          <w:bottom w:val="nil"/>
          <w:right w:val="nil"/>
          <w:between w:val="nil"/>
        </w:pBdr>
        <w:contextualSpacing/>
        <w:rPr>
          <w:rFonts w:eastAsia="Palatino Linotype" w:cs="Palatino Linotype"/>
          <w:color w:val="000000"/>
          <w:szCs w:val="24"/>
        </w:rPr>
      </w:pPr>
    </w:p>
    <w:p w14:paraId="3B11145B" w14:textId="24453B84" w:rsidR="00701C12" w:rsidRPr="00AD6659" w:rsidRDefault="0045458F" w:rsidP="00701C12">
      <w:pPr>
        <w:pStyle w:val="Ttulo2"/>
        <w:rPr>
          <w:rFonts w:eastAsia="Palatino Linotype"/>
        </w:rPr>
      </w:pPr>
      <w:r w:rsidRPr="00AD6659">
        <w:rPr>
          <w:rFonts w:eastAsia="Palatino Linotype"/>
        </w:rPr>
        <w:t>QUIN</w:t>
      </w:r>
      <w:r w:rsidR="00701C12" w:rsidRPr="00AD6659">
        <w:rPr>
          <w:rFonts w:eastAsia="Palatino Linotype"/>
        </w:rPr>
        <w:t>TO. Estudio y resolución del asunto.</w:t>
      </w:r>
    </w:p>
    <w:p w14:paraId="1946B643" w14:textId="77777777" w:rsidR="00701C12" w:rsidRPr="00AD6659" w:rsidRDefault="00701C12" w:rsidP="00701C12">
      <w:pPr>
        <w:pBdr>
          <w:top w:val="nil"/>
          <w:left w:val="nil"/>
          <w:bottom w:val="nil"/>
          <w:right w:val="nil"/>
          <w:between w:val="nil"/>
        </w:pBdr>
        <w:contextualSpacing/>
        <w:rPr>
          <w:rFonts w:eastAsia="Palatino Linotype" w:cs="Palatino Linotype"/>
          <w:color w:val="000000"/>
          <w:szCs w:val="24"/>
        </w:rPr>
      </w:pPr>
      <w:r w:rsidRPr="00AD6659">
        <w:rPr>
          <w:rFonts w:eastAsia="Palatino Linotype" w:cs="Palatino Linotype"/>
          <w:color w:val="000000"/>
          <w:szCs w:val="24"/>
        </w:rPr>
        <w:t>El análisis y resolución del presente recurso, se funda en el contenido íntegro de las actuaciones que obran en el expediente electrónico, para así estar en posibilidad este Órgano Colegiado de dictar el fallo correspondiente conforme a derecho, tomando en consideración los elementos aportados por las partes y respetando en todo momento al principio de máxima publicidad consagrado en nuestra Constitución Federal, Local y demás leyes aplicables en la materia, así como en los tratados internacionales en los que el Estado Mexicano sea parte, en concordancia con el párrafo tercero del artículo 1 de la Constitución Federal y el diverso 8 de la Ley de Transparencia local.</w:t>
      </w:r>
    </w:p>
    <w:p w14:paraId="231554C6" w14:textId="77777777" w:rsidR="004A3367" w:rsidRPr="00AD6659" w:rsidRDefault="004A3367" w:rsidP="004A3367">
      <w:pPr>
        <w:rPr>
          <w:rFonts w:eastAsiaTheme="minorHAnsi" w:cstheme="minorBidi"/>
          <w:sz w:val="22"/>
          <w:lang w:eastAsia="en-US"/>
        </w:rPr>
      </w:pPr>
    </w:p>
    <w:p w14:paraId="25E20925" w14:textId="77777777" w:rsidR="008B69C2" w:rsidRPr="00AD6659" w:rsidRDefault="0EE28084" w:rsidP="00533714">
      <w:pPr>
        <w:rPr>
          <w:rFonts w:eastAsiaTheme="minorEastAsia" w:cstheme="minorBidi"/>
          <w:lang w:val="es-ES" w:eastAsia="en-US"/>
        </w:rPr>
      </w:pPr>
      <w:r w:rsidRPr="00AD6659">
        <w:rPr>
          <w:rFonts w:eastAsiaTheme="minorEastAsia" w:cstheme="minorBidi"/>
          <w:lang w:val="es-ES" w:eastAsia="en-US"/>
        </w:rPr>
        <w:t xml:space="preserve">En virtud de lo anterior, es conveniente recordar que </w:t>
      </w:r>
      <w:r w:rsidR="008A7F39" w:rsidRPr="00AD6659">
        <w:rPr>
          <w:rFonts w:eastAsiaTheme="minorEastAsia" w:cstheme="minorBidi"/>
          <w:lang w:val="es-ES" w:eastAsia="en-US"/>
        </w:rPr>
        <w:t>el Recurrente</w:t>
      </w:r>
      <w:r w:rsidRPr="00AD6659">
        <w:rPr>
          <w:rFonts w:eastAsiaTheme="minorEastAsia" w:cstheme="minorBidi"/>
          <w:lang w:val="es-ES" w:eastAsia="en-US"/>
        </w:rPr>
        <w:t xml:space="preserve"> requirió que</w:t>
      </w:r>
      <w:r w:rsidR="00D31CA9" w:rsidRPr="00AD6659">
        <w:rPr>
          <w:rFonts w:eastAsiaTheme="minorEastAsia" w:cstheme="minorBidi"/>
          <w:lang w:val="es-ES" w:eastAsia="en-US"/>
        </w:rPr>
        <w:t xml:space="preserve"> </w:t>
      </w:r>
      <w:r w:rsidR="00E40EDA" w:rsidRPr="00AD6659">
        <w:rPr>
          <w:rFonts w:eastAsiaTheme="minorEastAsia" w:cstheme="minorBidi"/>
          <w:lang w:val="es-ES" w:eastAsia="en-US"/>
        </w:rPr>
        <w:t>se le proporcionara</w:t>
      </w:r>
      <w:r w:rsidR="008B69C2" w:rsidRPr="00AD6659">
        <w:rPr>
          <w:rFonts w:eastAsiaTheme="minorEastAsia" w:cstheme="minorBidi"/>
          <w:lang w:val="es-ES" w:eastAsia="en-US"/>
        </w:rPr>
        <w:t xml:space="preserve"> lo siguiente:</w:t>
      </w:r>
    </w:p>
    <w:p w14:paraId="2298C72D" w14:textId="66990424" w:rsidR="009E400D" w:rsidRPr="00AD6659" w:rsidRDefault="009E400D" w:rsidP="00533714">
      <w:pPr>
        <w:rPr>
          <w:rFonts w:eastAsiaTheme="minorEastAsia" w:cstheme="minorBidi"/>
          <w:lang w:val="es-ES" w:eastAsia="en-US"/>
        </w:rPr>
      </w:pPr>
      <w:r w:rsidRPr="00AD6659">
        <w:rPr>
          <w:rFonts w:eastAsiaTheme="minorEastAsia" w:cstheme="minorBidi"/>
          <w:lang w:val="es-ES" w:eastAsia="en-US"/>
        </w:rPr>
        <w:t>De la ex servidora pública:</w:t>
      </w:r>
    </w:p>
    <w:p w14:paraId="1571755A" w14:textId="3BF552ED" w:rsidR="00B10E69" w:rsidRPr="00AD6659" w:rsidRDefault="009E400D" w:rsidP="009E400D">
      <w:pPr>
        <w:pStyle w:val="Prrafodelista"/>
        <w:numPr>
          <w:ilvl w:val="0"/>
          <w:numId w:val="72"/>
        </w:numPr>
        <w:ind w:right="423"/>
        <w:rPr>
          <w:rFonts w:eastAsiaTheme="minorEastAsia" w:cstheme="minorBidi"/>
          <w:lang w:eastAsia="en-US"/>
        </w:rPr>
      </w:pPr>
      <w:r w:rsidRPr="00AD6659">
        <w:rPr>
          <w:rFonts w:eastAsiaTheme="minorEastAsia" w:cstheme="minorBidi"/>
          <w:lang w:eastAsia="en-US"/>
        </w:rPr>
        <w:t>Todas la declaraciones</w:t>
      </w:r>
      <w:r w:rsidR="008B69C2" w:rsidRPr="00AD6659">
        <w:rPr>
          <w:rFonts w:eastAsiaTheme="minorEastAsia" w:cstheme="minorBidi"/>
          <w:lang w:eastAsia="en-US"/>
        </w:rPr>
        <w:t xml:space="preserve"> patrimonial, de interés y fiscal (inicial, modificación y de conclusión)</w:t>
      </w:r>
    </w:p>
    <w:p w14:paraId="4D7B2982" w14:textId="311BA37B" w:rsidR="009E400D" w:rsidRPr="00AD6659" w:rsidRDefault="009E400D" w:rsidP="009E400D">
      <w:pPr>
        <w:pStyle w:val="Prrafodelista"/>
        <w:numPr>
          <w:ilvl w:val="0"/>
          <w:numId w:val="72"/>
        </w:numPr>
        <w:ind w:right="423"/>
        <w:rPr>
          <w:rFonts w:eastAsiaTheme="minorEastAsia" w:cstheme="minorBidi"/>
          <w:lang w:eastAsia="en-US"/>
        </w:rPr>
      </w:pPr>
      <w:r w:rsidRPr="00AD6659">
        <w:rPr>
          <w:rFonts w:eastAsiaTheme="minorEastAsia" w:cstheme="minorBidi"/>
          <w:lang w:eastAsia="en-US"/>
        </w:rPr>
        <w:t>Nombramiento</w:t>
      </w:r>
    </w:p>
    <w:p w14:paraId="0C5B6933" w14:textId="1519F11A" w:rsidR="009E400D" w:rsidRPr="00AD6659" w:rsidRDefault="009E400D" w:rsidP="009E400D">
      <w:pPr>
        <w:pStyle w:val="Prrafodelista"/>
        <w:numPr>
          <w:ilvl w:val="0"/>
          <w:numId w:val="72"/>
        </w:numPr>
        <w:ind w:right="423"/>
        <w:rPr>
          <w:rFonts w:eastAsiaTheme="minorEastAsia" w:cstheme="minorBidi"/>
          <w:lang w:eastAsia="en-US"/>
        </w:rPr>
      </w:pPr>
      <w:r w:rsidRPr="00AD6659">
        <w:rPr>
          <w:rFonts w:eastAsiaTheme="minorEastAsia" w:cstheme="minorBidi"/>
          <w:lang w:eastAsia="en-US"/>
        </w:rPr>
        <w:lastRenderedPageBreak/>
        <w:t>Oficio de funciones</w:t>
      </w:r>
    </w:p>
    <w:p w14:paraId="1F432DA4" w14:textId="000F41AE" w:rsidR="009E400D" w:rsidRPr="00AD6659" w:rsidRDefault="009E400D" w:rsidP="009E400D">
      <w:pPr>
        <w:pStyle w:val="Prrafodelista"/>
        <w:numPr>
          <w:ilvl w:val="0"/>
          <w:numId w:val="72"/>
        </w:numPr>
        <w:ind w:right="423"/>
        <w:rPr>
          <w:rFonts w:eastAsiaTheme="minorEastAsia" w:cstheme="minorBidi"/>
          <w:lang w:eastAsia="en-US"/>
        </w:rPr>
      </w:pPr>
      <w:r w:rsidRPr="00AD6659">
        <w:rPr>
          <w:rFonts w:eastAsiaTheme="minorEastAsia" w:cstheme="minorBidi"/>
          <w:lang w:eastAsia="en-US"/>
        </w:rPr>
        <w:t>Formato único de movimientos de personal</w:t>
      </w:r>
    </w:p>
    <w:p w14:paraId="64577345" w14:textId="77777777" w:rsidR="009E400D" w:rsidRPr="00AD6659" w:rsidRDefault="009E400D" w:rsidP="009E400D">
      <w:pPr>
        <w:rPr>
          <w:rFonts w:eastAsiaTheme="minorEastAsia" w:cstheme="minorBidi"/>
          <w:lang w:eastAsia="en-US"/>
        </w:rPr>
      </w:pPr>
    </w:p>
    <w:p w14:paraId="12FAE3E8" w14:textId="34031768" w:rsidR="00533714" w:rsidRPr="00AD6659" w:rsidRDefault="00A970D5" w:rsidP="003946E3">
      <w:pPr>
        <w:pBdr>
          <w:top w:val="nil"/>
          <w:left w:val="nil"/>
          <w:bottom w:val="nil"/>
          <w:right w:val="nil"/>
          <w:between w:val="nil"/>
        </w:pBdr>
        <w:contextualSpacing/>
        <w:rPr>
          <w:rFonts w:eastAsia="Palatino Linotype" w:cs="Palatino Linotype"/>
          <w:color w:val="000000"/>
          <w:szCs w:val="24"/>
          <w:lang w:val="es-MX"/>
        </w:rPr>
      </w:pPr>
      <w:r w:rsidRPr="00AD6659">
        <w:rPr>
          <w:rFonts w:eastAsia="Palatino Linotype" w:cs="Palatino Linotype"/>
          <w:color w:val="000000"/>
          <w:szCs w:val="24"/>
        </w:rPr>
        <w:t xml:space="preserve">A dicha solicitud, el Sujeto Obligado </w:t>
      </w:r>
      <w:r w:rsidR="001C4CBF" w:rsidRPr="00AD6659">
        <w:rPr>
          <w:rFonts w:eastAsia="Palatino Linotype" w:cs="Palatino Linotype"/>
          <w:color w:val="000000"/>
          <w:szCs w:val="24"/>
        </w:rPr>
        <w:t>respondió</w:t>
      </w:r>
      <w:r w:rsidR="006D6CD1" w:rsidRPr="00AD6659">
        <w:rPr>
          <w:rFonts w:eastAsia="Palatino Linotype" w:cs="Palatino Linotype"/>
          <w:color w:val="000000"/>
          <w:szCs w:val="24"/>
        </w:rPr>
        <w:t xml:space="preserve"> </w:t>
      </w:r>
      <w:r w:rsidR="00533714" w:rsidRPr="00AD6659">
        <w:rPr>
          <w:rFonts w:eastAsia="Palatino Linotype" w:cs="Palatino Linotype"/>
          <w:color w:val="000000"/>
          <w:szCs w:val="24"/>
        </w:rPr>
        <w:t xml:space="preserve">con la entrega del </w:t>
      </w:r>
      <w:r w:rsidR="0039708B" w:rsidRPr="00AD6659">
        <w:rPr>
          <w:rFonts w:eastAsia="Palatino Linotype" w:cs="Palatino Linotype"/>
          <w:color w:val="000000"/>
          <w:szCs w:val="24"/>
        </w:rPr>
        <w:t xml:space="preserve">siguiente </w:t>
      </w:r>
      <w:r w:rsidR="008F34DC" w:rsidRPr="00AD6659">
        <w:rPr>
          <w:rFonts w:eastAsia="Palatino Linotype" w:cs="Palatino Linotype"/>
          <w:color w:val="000000"/>
          <w:szCs w:val="24"/>
          <w:lang w:val="es-MX"/>
        </w:rPr>
        <w:t>documento</w:t>
      </w:r>
      <w:r w:rsidR="0039708B" w:rsidRPr="00AD6659">
        <w:rPr>
          <w:rFonts w:eastAsia="Palatino Linotype" w:cs="Palatino Linotype"/>
          <w:color w:val="000000"/>
          <w:szCs w:val="24"/>
          <w:lang w:val="es-MX"/>
        </w:rPr>
        <w:t xml:space="preserve">: </w:t>
      </w:r>
    </w:p>
    <w:p w14:paraId="7E411EBE" w14:textId="2A098611" w:rsidR="009E400D" w:rsidRPr="00AD6659" w:rsidRDefault="009E400D" w:rsidP="00C343BD">
      <w:pPr>
        <w:pStyle w:val="Prrafodelista"/>
        <w:numPr>
          <w:ilvl w:val="0"/>
          <w:numId w:val="73"/>
        </w:numPr>
        <w:pBdr>
          <w:top w:val="nil"/>
          <w:left w:val="nil"/>
          <w:bottom w:val="nil"/>
          <w:right w:val="nil"/>
          <w:between w:val="nil"/>
        </w:pBdr>
        <w:contextualSpacing/>
        <w:rPr>
          <w:rFonts w:eastAsia="Palatino Linotype" w:cs="Palatino Linotype"/>
          <w:b/>
          <w:color w:val="000000"/>
          <w:lang w:val="es-MX"/>
        </w:rPr>
      </w:pPr>
      <w:r w:rsidRPr="00AD6659">
        <w:rPr>
          <w:rFonts w:eastAsia="Palatino Linotype" w:cs="Palatino Linotype"/>
          <w:b/>
          <w:color w:val="000000"/>
          <w:lang w:val="es-MX"/>
        </w:rPr>
        <w:t xml:space="preserve">87_2026_05_27_23_06_59_522.pdf: </w:t>
      </w:r>
      <w:r w:rsidR="00137177" w:rsidRPr="00AD6659">
        <w:rPr>
          <w:rFonts w:eastAsia="Palatino Linotype" w:cs="Palatino Linotype"/>
          <w:color w:val="000000"/>
          <w:lang w:val="es-MX"/>
        </w:rPr>
        <w:t xml:space="preserve">Oficio 234A00000/UT-0297/2026 emitido por el Titular de la Unidad de Transparencia en el que manifiesta al Solicitante que </w:t>
      </w:r>
      <w:r w:rsidR="00C343BD" w:rsidRPr="00AD6659">
        <w:rPr>
          <w:rFonts w:eastAsia="Palatino Linotype" w:cs="Palatino Linotype"/>
          <w:color w:val="000000"/>
          <w:lang w:val="es-MX"/>
        </w:rPr>
        <w:t>la respuesta se gira a través de los oficios no. 23400004000200S-135/2026, 23400005000000L/2155/2026 y 23400003000000S/0420/2026, emitidos por el servidor público habilitado de la Dirección General de Personal, el Director General de Recursos Materiales y el Titular del Órgano Interno de Control en la Oficialía Mayor.</w:t>
      </w:r>
    </w:p>
    <w:p w14:paraId="4A68FCC9" w14:textId="320839B2" w:rsidR="00C343BD" w:rsidRPr="00AD6659" w:rsidRDefault="00C343BD" w:rsidP="00F57E91">
      <w:pPr>
        <w:pStyle w:val="Prrafodelista"/>
        <w:numPr>
          <w:ilvl w:val="0"/>
          <w:numId w:val="73"/>
        </w:numPr>
        <w:pBdr>
          <w:top w:val="nil"/>
          <w:left w:val="nil"/>
          <w:bottom w:val="nil"/>
          <w:right w:val="nil"/>
          <w:between w:val="nil"/>
        </w:pBdr>
        <w:contextualSpacing/>
        <w:rPr>
          <w:rFonts w:eastAsia="Palatino Linotype" w:cs="Palatino Linotype"/>
          <w:color w:val="000000"/>
          <w:lang w:val="es-MX"/>
        </w:rPr>
      </w:pPr>
      <w:r w:rsidRPr="00AD6659">
        <w:rPr>
          <w:rFonts w:eastAsia="Palatino Linotype" w:cs="Palatino Linotype"/>
          <w:color w:val="000000"/>
          <w:lang w:val="es-MX"/>
        </w:rPr>
        <w:t xml:space="preserve">Oficio: 23400003000000S/0420/2026 emitido por el Titular del Órgano Interno de Control, </w:t>
      </w:r>
      <w:r w:rsidR="00F57E91" w:rsidRPr="00AD6659">
        <w:rPr>
          <w:rFonts w:eastAsia="Palatino Linotype" w:cs="Palatino Linotype"/>
          <w:color w:val="000000"/>
          <w:lang w:val="es-MX"/>
        </w:rPr>
        <w:t xml:space="preserve">declara la unidad administrativa que encabeza como incompetente derivado que no se genera, no se posee y no se administra la información solicitada.  </w:t>
      </w:r>
    </w:p>
    <w:p w14:paraId="13EE459B" w14:textId="0400C6AC" w:rsidR="00E443FD" w:rsidRPr="00AD6659" w:rsidRDefault="00E443FD" w:rsidP="00E443FD">
      <w:pPr>
        <w:pStyle w:val="Prrafodelista"/>
        <w:pBdr>
          <w:top w:val="nil"/>
          <w:left w:val="nil"/>
          <w:bottom w:val="nil"/>
          <w:right w:val="nil"/>
          <w:between w:val="nil"/>
        </w:pBdr>
        <w:ind w:left="720"/>
        <w:contextualSpacing/>
        <w:rPr>
          <w:rFonts w:eastAsia="Palatino Linotype" w:cs="Palatino Linotype"/>
          <w:color w:val="000000"/>
          <w:lang w:val="es-MX"/>
        </w:rPr>
      </w:pPr>
      <w:r w:rsidRPr="00AD6659">
        <w:rPr>
          <w:rFonts w:eastAsia="Palatino Linotype" w:cs="Palatino Linotype"/>
          <w:color w:val="000000"/>
          <w:lang w:val="es-MX"/>
        </w:rPr>
        <w:t>En ese sentido orienta al particular ingresar su solicitud a la Secretaria de la Contraloría del Gobierno del Estado de México, que es el organismo encargado de generar, poseer y administrar "DECLARACIÓN, PATRIMONIAL, Y DE INTERESES.”</w:t>
      </w:r>
    </w:p>
    <w:p w14:paraId="2994CCD3" w14:textId="48C64A0F" w:rsidR="00E30B57" w:rsidRPr="00AD6659" w:rsidRDefault="00E30B57" w:rsidP="00E30B57">
      <w:pPr>
        <w:pStyle w:val="Prrafodelista"/>
        <w:pBdr>
          <w:top w:val="nil"/>
          <w:left w:val="nil"/>
          <w:bottom w:val="nil"/>
          <w:right w:val="nil"/>
          <w:between w:val="nil"/>
        </w:pBdr>
        <w:ind w:left="720"/>
        <w:contextualSpacing/>
        <w:rPr>
          <w:rFonts w:eastAsia="Palatino Linotype" w:cs="Palatino Linotype"/>
          <w:color w:val="000000"/>
          <w:lang w:val="es-MX"/>
        </w:rPr>
      </w:pPr>
      <w:r w:rsidRPr="00AD6659">
        <w:rPr>
          <w:rFonts w:eastAsia="Palatino Linotype" w:cs="Palatino Linotype"/>
          <w:color w:val="000000"/>
          <w:lang w:val="es-MX"/>
        </w:rPr>
        <w:t>En tanto que la Declaración FISCAL a ingresar su solicitud al Servicio de Administración Tributaria (SAT)</w:t>
      </w:r>
    </w:p>
    <w:p w14:paraId="370B8AA1" w14:textId="3951D882" w:rsidR="0039415F" w:rsidRPr="00AD6659" w:rsidRDefault="00E30B57" w:rsidP="0039415F">
      <w:pPr>
        <w:pStyle w:val="Prrafodelista"/>
        <w:pBdr>
          <w:top w:val="nil"/>
          <w:left w:val="nil"/>
          <w:bottom w:val="nil"/>
          <w:right w:val="nil"/>
          <w:between w:val="nil"/>
        </w:pBdr>
        <w:ind w:left="720"/>
        <w:contextualSpacing/>
        <w:rPr>
          <w:rFonts w:eastAsia="Palatino Linotype" w:cs="Palatino Linotype"/>
          <w:color w:val="000000"/>
          <w:lang w:val="es-MX"/>
        </w:rPr>
      </w:pPr>
      <w:r w:rsidRPr="00AD6659">
        <w:rPr>
          <w:rFonts w:eastAsia="Palatino Linotype" w:cs="Palatino Linotype"/>
          <w:color w:val="000000"/>
          <w:lang w:val="es-MX"/>
        </w:rPr>
        <w:t>En lo respectivo al nombramiento, oficio de funciones y formato único de movimiento de personal</w:t>
      </w:r>
      <w:r w:rsidR="00BF0482" w:rsidRPr="00AD6659">
        <w:rPr>
          <w:rFonts w:eastAsia="Palatino Linotype" w:cs="Palatino Linotype"/>
          <w:color w:val="000000"/>
          <w:lang w:val="es-MX"/>
        </w:rPr>
        <w:t>, la información la posee la información la Coordinación Administrativa.</w:t>
      </w:r>
    </w:p>
    <w:p w14:paraId="13EBC8B9" w14:textId="4749C62A" w:rsidR="0039415F" w:rsidRPr="00AD6659" w:rsidRDefault="0039415F" w:rsidP="006B6CA3">
      <w:pPr>
        <w:pStyle w:val="Prrafodelista"/>
        <w:numPr>
          <w:ilvl w:val="0"/>
          <w:numId w:val="73"/>
        </w:numPr>
        <w:pBdr>
          <w:top w:val="nil"/>
          <w:left w:val="nil"/>
          <w:bottom w:val="nil"/>
          <w:right w:val="nil"/>
          <w:between w:val="nil"/>
        </w:pBdr>
        <w:contextualSpacing/>
        <w:rPr>
          <w:rFonts w:eastAsia="Palatino Linotype" w:cs="Palatino Linotype"/>
          <w:color w:val="000000"/>
          <w:lang w:val="es-MX"/>
        </w:rPr>
      </w:pPr>
      <w:r w:rsidRPr="00AD6659">
        <w:rPr>
          <w:rFonts w:eastAsia="Palatino Linotype" w:cs="Palatino Linotype"/>
          <w:color w:val="000000"/>
          <w:lang w:val="es-MX"/>
        </w:rPr>
        <w:lastRenderedPageBreak/>
        <w:t xml:space="preserve">Oficio 23400004000200S-135/2026 del Jefe de la Unidad y servidor público habilitado, de la Dirección General de Personal, en el que </w:t>
      </w:r>
      <w:r w:rsidR="009A2BFA" w:rsidRPr="00AD6659">
        <w:rPr>
          <w:rFonts w:eastAsia="Palatino Linotype" w:cs="Palatino Linotype"/>
          <w:color w:val="000000"/>
          <w:lang w:val="es-MX"/>
        </w:rPr>
        <w:t>en su ámbito competencial hace entrega del Formato Único de Movimiento de Personal de la persona señalada. Cabe señalar que esta persona servidora pública causo baja el pasado 31 de octubre Intersectorial del 2025 y se encontraba adscrita a la Dirección de Procedimientos Adquisitivos del Sector Auxiliar y Apoyo de la Dirección General de Recursos Materiales.</w:t>
      </w:r>
    </w:p>
    <w:p w14:paraId="6D2FE65E" w14:textId="0E55E5EC" w:rsidR="002210C1" w:rsidRPr="00AD6659" w:rsidRDefault="008530AB" w:rsidP="002210C1">
      <w:pPr>
        <w:pStyle w:val="Prrafodelista"/>
        <w:pBdr>
          <w:top w:val="nil"/>
          <w:left w:val="nil"/>
          <w:bottom w:val="nil"/>
          <w:right w:val="nil"/>
          <w:between w:val="nil"/>
        </w:pBdr>
        <w:ind w:left="720"/>
        <w:contextualSpacing/>
        <w:rPr>
          <w:rFonts w:eastAsia="Palatino Linotype" w:cs="Palatino Linotype"/>
          <w:color w:val="000000"/>
          <w:lang w:val="es-MX"/>
        </w:rPr>
      </w:pPr>
      <w:r w:rsidRPr="00AD6659">
        <w:rPr>
          <w:rFonts w:eastAsia="Palatino Linotype" w:cs="Palatino Linotype"/>
          <w:color w:val="000000"/>
          <w:lang w:val="es-MX"/>
        </w:rPr>
        <w:t>Continúa</w:t>
      </w:r>
      <w:r w:rsidR="002210C1" w:rsidRPr="00AD6659">
        <w:rPr>
          <w:rFonts w:eastAsia="Palatino Linotype" w:cs="Palatino Linotype"/>
          <w:color w:val="000000"/>
          <w:lang w:val="es-MX"/>
        </w:rPr>
        <w:t xml:space="preserve"> la expresión documental, solicitando que se someta a aprobación del Comité de Transparencia </w:t>
      </w:r>
      <w:r w:rsidR="00DD3027" w:rsidRPr="00AD6659">
        <w:rPr>
          <w:rFonts w:eastAsia="Palatino Linotype" w:cs="Palatino Linotype"/>
          <w:color w:val="000000"/>
          <w:lang w:val="es-MX"/>
        </w:rPr>
        <w:t>la clasificación de datos considerados confidenciales contenidos en el documento antes referido.</w:t>
      </w:r>
    </w:p>
    <w:p w14:paraId="65900A8D" w14:textId="543EC5D2" w:rsidR="006B6CA3" w:rsidRPr="00AD6659" w:rsidRDefault="006B6CA3" w:rsidP="002210C1">
      <w:pPr>
        <w:pStyle w:val="Prrafodelista"/>
        <w:pBdr>
          <w:top w:val="nil"/>
          <w:left w:val="nil"/>
          <w:bottom w:val="nil"/>
          <w:right w:val="nil"/>
          <w:between w:val="nil"/>
        </w:pBdr>
        <w:ind w:left="720"/>
        <w:contextualSpacing/>
        <w:rPr>
          <w:rFonts w:eastAsia="Palatino Linotype" w:cs="Palatino Linotype"/>
          <w:color w:val="000000"/>
          <w:lang w:val="es-MX"/>
        </w:rPr>
      </w:pPr>
      <w:r w:rsidRPr="00AD6659">
        <w:rPr>
          <w:rFonts w:eastAsia="Palatino Linotype" w:cs="Palatino Linotype"/>
          <w:color w:val="000000"/>
          <w:lang w:val="es-MX"/>
        </w:rPr>
        <w:t>Respecto de los restantes puntos de la solicitud, se declara incompetente.</w:t>
      </w:r>
    </w:p>
    <w:p w14:paraId="34EBBB3F" w14:textId="6A0D538E" w:rsidR="00137177" w:rsidRPr="00AD6659" w:rsidRDefault="006B6CA3" w:rsidP="00653BDA">
      <w:pPr>
        <w:pStyle w:val="Prrafodelista"/>
        <w:numPr>
          <w:ilvl w:val="0"/>
          <w:numId w:val="73"/>
        </w:numPr>
        <w:pBdr>
          <w:top w:val="nil"/>
          <w:left w:val="nil"/>
          <w:bottom w:val="nil"/>
          <w:right w:val="nil"/>
          <w:between w:val="nil"/>
        </w:pBdr>
        <w:contextualSpacing/>
        <w:rPr>
          <w:rFonts w:eastAsia="Palatino Linotype" w:cs="Palatino Linotype"/>
          <w:color w:val="000000"/>
          <w:lang w:val="es-MX"/>
        </w:rPr>
      </w:pPr>
      <w:r w:rsidRPr="00AD6659">
        <w:rPr>
          <w:rFonts w:eastAsia="Palatino Linotype" w:cs="Palatino Linotype"/>
          <w:color w:val="000000"/>
          <w:lang w:val="es-MX"/>
        </w:rPr>
        <w:t>Formato</w:t>
      </w:r>
      <w:r w:rsidR="00127417" w:rsidRPr="00AD6659">
        <w:rPr>
          <w:rFonts w:eastAsia="Palatino Linotype" w:cs="Palatino Linotype"/>
          <w:color w:val="000000"/>
          <w:lang w:val="es-MX"/>
        </w:rPr>
        <w:t xml:space="preserve"> Único de Movimiento de Personal,</w:t>
      </w:r>
      <w:r w:rsidR="00B84C9C" w:rsidRPr="00AD6659">
        <w:rPr>
          <w:rFonts w:eastAsia="Palatino Linotype" w:cs="Palatino Linotype"/>
          <w:color w:val="000000"/>
          <w:lang w:val="es-MX"/>
        </w:rPr>
        <w:t xml:space="preserve"> en versión pública,</w:t>
      </w:r>
      <w:r w:rsidR="00127417" w:rsidRPr="00AD6659">
        <w:rPr>
          <w:rFonts w:eastAsia="Palatino Linotype" w:cs="Palatino Linotype"/>
          <w:color w:val="000000"/>
          <w:lang w:val="es-MX"/>
        </w:rPr>
        <w:t xml:space="preserve"> </w:t>
      </w:r>
      <w:r w:rsidR="00B84C9C" w:rsidRPr="00AD6659">
        <w:rPr>
          <w:rFonts w:eastAsia="Palatino Linotype" w:cs="Palatino Linotype"/>
          <w:color w:val="000000"/>
          <w:lang w:val="es-MX"/>
        </w:rPr>
        <w:t>expedido a nombre de la ex servidora pública referida en la solicitud de información</w:t>
      </w:r>
      <w:r w:rsidR="00653BDA" w:rsidRPr="00AD6659">
        <w:rPr>
          <w:rFonts w:eastAsia="Palatino Linotype" w:cs="Palatino Linotype"/>
          <w:color w:val="000000"/>
          <w:lang w:val="es-MX"/>
        </w:rPr>
        <w:t xml:space="preserve">, con </w:t>
      </w:r>
      <w:r w:rsidR="00B52AE4" w:rsidRPr="00AD6659">
        <w:rPr>
          <w:rFonts w:eastAsia="Palatino Linotype" w:cs="Palatino Linotype"/>
          <w:color w:val="000000"/>
          <w:lang w:val="es-MX"/>
        </w:rPr>
        <w:t>fecha 19/11/2025</w:t>
      </w:r>
      <w:r w:rsidR="005D7F5F" w:rsidRPr="00AD6659">
        <w:rPr>
          <w:rFonts w:eastAsia="Palatino Linotype" w:cs="Palatino Linotype"/>
          <w:color w:val="000000"/>
          <w:lang w:val="es-MX"/>
        </w:rPr>
        <w:t xml:space="preserve"> del trámite baja</w:t>
      </w:r>
      <w:r w:rsidR="00B84C9C" w:rsidRPr="00AD6659">
        <w:rPr>
          <w:rFonts w:eastAsia="Palatino Linotype" w:cs="Palatino Linotype"/>
          <w:color w:val="000000"/>
          <w:lang w:val="es-MX"/>
        </w:rPr>
        <w:t>.</w:t>
      </w:r>
    </w:p>
    <w:p w14:paraId="097493A6" w14:textId="4576BD03" w:rsidR="00C836FC" w:rsidRPr="00AD6659" w:rsidRDefault="00C836FC" w:rsidP="008A1B44">
      <w:pPr>
        <w:pStyle w:val="Prrafodelista"/>
        <w:numPr>
          <w:ilvl w:val="0"/>
          <w:numId w:val="73"/>
        </w:numPr>
        <w:pBdr>
          <w:top w:val="nil"/>
          <w:left w:val="nil"/>
          <w:bottom w:val="nil"/>
          <w:right w:val="nil"/>
          <w:between w:val="nil"/>
        </w:pBdr>
        <w:contextualSpacing/>
        <w:rPr>
          <w:rFonts w:eastAsia="Palatino Linotype" w:cs="Palatino Linotype"/>
          <w:color w:val="000000"/>
          <w:lang w:val="es-MX"/>
        </w:rPr>
      </w:pPr>
      <w:r w:rsidRPr="00AD6659">
        <w:rPr>
          <w:rFonts w:eastAsia="Palatino Linotype" w:cs="Palatino Linotype"/>
          <w:color w:val="000000"/>
          <w:lang w:val="es-MX"/>
        </w:rPr>
        <w:t xml:space="preserve">Oficio 23400005000000L/2155/2026 emitido por el Director de Recursos Materiales, en el cual </w:t>
      </w:r>
      <w:r w:rsidR="002633C0" w:rsidRPr="00AD6659">
        <w:rPr>
          <w:rFonts w:eastAsia="Palatino Linotype" w:cs="Palatino Linotype"/>
          <w:color w:val="000000"/>
          <w:lang w:val="es-MX"/>
        </w:rPr>
        <w:t xml:space="preserve">informa que del expediente de la particular, no hay constancia de oficio de asignación de funciones. </w:t>
      </w:r>
      <w:r w:rsidR="008A1B44" w:rsidRPr="00AD6659">
        <w:rPr>
          <w:rFonts w:eastAsia="Palatino Linotype" w:cs="Palatino Linotype"/>
          <w:color w:val="000000"/>
          <w:lang w:val="es-MX"/>
        </w:rPr>
        <w:t>Por otra parte, remite copia en versión pública del Formato Único de Movimiento de Personal por trámite de reingreso, el cual hace también la función de nombramiento, así también se adjunta copia del Formato Único de Movimiento de Personal por trámite de baja.</w:t>
      </w:r>
    </w:p>
    <w:p w14:paraId="3CDF40FE" w14:textId="053E4FB0" w:rsidR="005E3FF4" w:rsidRPr="00AD6659" w:rsidRDefault="005E3FF4" w:rsidP="005E3FF4">
      <w:pPr>
        <w:pStyle w:val="Prrafodelista"/>
        <w:pBdr>
          <w:top w:val="nil"/>
          <w:left w:val="nil"/>
          <w:bottom w:val="nil"/>
          <w:right w:val="nil"/>
          <w:between w:val="nil"/>
        </w:pBdr>
        <w:ind w:left="720"/>
        <w:contextualSpacing/>
        <w:rPr>
          <w:rFonts w:eastAsia="Palatino Linotype" w:cs="Palatino Linotype"/>
          <w:color w:val="000000"/>
          <w:lang w:val="es-MX"/>
        </w:rPr>
      </w:pPr>
      <w:r w:rsidRPr="00AD6659">
        <w:rPr>
          <w:rFonts w:eastAsia="Palatino Linotype" w:cs="Palatino Linotype"/>
          <w:color w:val="000000"/>
          <w:lang w:val="es-MX"/>
        </w:rPr>
        <w:t>Finaliza su oficio, solicitando la intervención del Comité de Transparencia en la clasificación de diversos datos confidenciales.</w:t>
      </w:r>
    </w:p>
    <w:p w14:paraId="47F966CE" w14:textId="33487412" w:rsidR="005E3FF4" w:rsidRPr="00AD6659" w:rsidRDefault="005E3FF4" w:rsidP="00653BDA">
      <w:pPr>
        <w:pStyle w:val="Prrafodelista"/>
        <w:numPr>
          <w:ilvl w:val="0"/>
          <w:numId w:val="73"/>
        </w:numPr>
        <w:pBdr>
          <w:top w:val="nil"/>
          <w:left w:val="nil"/>
          <w:bottom w:val="nil"/>
          <w:right w:val="nil"/>
          <w:between w:val="nil"/>
        </w:pBdr>
        <w:contextualSpacing/>
        <w:rPr>
          <w:rFonts w:eastAsia="Palatino Linotype" w:cs="Palatino Linotype"/>
          <w:color w:val="000000"/>
          <w:lang w:val="es-MX"/>
        </w:rPr>
      </w:pPr>
      <w:r w:rsidRPr="00AD6659">
        <w:rPr>
          <w:rFonts w:eastAsia="Palatino Linotype" w:cs="Palatino Linotype"/>
          <w:color w:val="000000"/>
          <w:lang w:val="es-MX"/>
        </w:rPr>
        <w:t>Formato Único de Movimiento de Personal, en versión pública</w:t>
      </w:r>
      <w:r w:rsidR="00653BDA" w:rsidRPr="00AD6659">
        <w:rPr>
          <w:rFonts w:eastAsia="Palatino Linotype" w:cs="Palatino Linotype"/>
          <w:color w:val="000000"/>
          <w:lang w:val="es-MX"/>
        </w:rPr>
        <w:t xml:space="preserve"> expedido a nombre de la ex servidora pública, </w:t>
      </w:r>
      <w:r w:rsidR="005D7F5F" w:rsidRPr="00AD6659">
        <w:rPr>
          <w:rFonts w:eastAsia="Palatino Linotype" w:cs="Palatino Linotype"/>
          <w:color w:val="000000"/>
          <w:lang w:val="es-MX"/>
        </w:rPr>
        <w:t>expedido en fecha 04/12/2023, del trámite reingreso</w:t>
      </w:r>
      <w:r w:rsidR="00653BDA" w:rsidRPr="00AD6659">
        <w:rPr>
          <w:rFonts w:eastAsia="Palatino Linotype" w:cs="Palatino Linotype"/>
          <w:color w:val="000000"/>
          <w:lang w:val="es-MX"/>
        </w:rPr>
        <w:t>.</w:t>
      </w:r>
    </w:p>
    <w:p w14:paraId="6043C212" w14:textId="147E2FFD" w:rsidR="005D7F5F" w:rsidRPr="00AD6659" w:rsidRDefault="005D7F5F" w:rsidP="005D7F5F">
      <w:pPr>
        <w:pStyle w:val="Prrafodelista"/>
        <w:numPr>
          <w:ilvl w:val="0"/>
          <w:numId w:val="73"/>
        </w:numPr>
        <w:rPr>
          <w:rFonts w:eastAsia="Palatino Linotype" w:cs="Palatino Linotype"/>
          <w:color w:val="000000"/>
          <w:lang w:val="es-MX"/>
        </w:rPr>
      </w:pPr>
      <w:r w:rsidRPr="00AD6659">
        <w:rPr>
          <w:rFonts w:eastAsia="Palatino Linotype" w:cs="Palatino Linotype"/>
          <w:color w:val="000000"/>
          <w:lang w:val="es-MX"/>
        </w:rPr>
        <w:lastRenderedPageBreak/>
        <w:t xml:space="preserve">Formato Único de Movimiento de Personal, en versión pública expedido a nombre de la ex servidora pública, </w:t>
      </w:r>
      <w:r w:rsidR="00D82537" w:rsidRPr="00AD6659">
        <w:rPr>
          <w:rFonts w:eastAsia="Palatino Linotype" w:cs="Palatino Linotype"/>
          <w:color w:val="000000"/>
          <w:lang w:val="es-MX"/>
        </w:rPr>
        <w:t>expedido en fecha 19/11/2025, del trámite baja</w:t>
      </w:r>
      <w:r w:rsidRPr="00AD6659">
        <w:rPr>
          <w:rFonts w:eastAsia="Palatino Linotype" w:cs="Palatino Linotype"/>
          <w:color w:val="000000"/>
          <w:lang w:val="es-MX"/>
        </w:rPr>
        <w:t>.</w:t>
      </w:r>
    </w:p>
    <w:p w14:paraId="66BC9A39" w14:textId="77777777" w:rsidR="00C836FC" w:rsidRPr="00AD6659" w:rsidRDefault="00C836FC" w:rsidP="00C836FC">
      <w:pPr>
        <w:pBdr>
          <w:top w:val="nil"/>
          <w:left w:val="nil"/>
          <w:bottom w:val="nil"/>
          <w:right w:val="nil"/>
          <w:between w:val="nil"/>
        </w:pBdr>
        <w:contextualSpacing/>
        <w:rPr>
          <w:rFonts w:eastAsia="Palatino Linotype" w:cs="Palatino Linotype"/>
          <w:color w:val="000000"/>
          <w:lang w:val="es-MX"/>
        </w:rPr>
      </w:pPr>
    </w:p>
    <w:p w14:paraId="3715886F" w14:textId="171AAC29" w:rsidR="00401D66" w:rsidRPr="00AD6659" w:rsidRDefault="009E400D" w:rsidP="00FB6570">
      <w:pPr>
        <w:pStyle w:val="Prrafodelista"/>
        <w:numPr>
          <w:ilvl w:val="0"/>
          <w:numId w:val="73"/>
        </w:numPr>
        <w:pBdr>
          <w:top w:val="nil"/>
          <w:left w:val="nil"/>
          <w:bottom w:val="nil"/>
          <w:right w:val="nil"/>
          <w:between w:val="nil"/>
        </w:pBdr>
        <w:contextualSpacing/>
        <w:rPr>
          <w:rFonts w:eastAsia="Palatino Linotype" w:cs="Palatino Linotype"/>
          <w:b/>
          <w:color w:val="000000"/>
          <w:lang w:val="es-MX"/>
        </w:rPr>
      </w:pPr>
      <w:r w:rsidRPr="00AD6659">
        <w:rPr>
          <w:rFonts w:eastAsia="Palatino Linotype" w:cs="Palatino Linotype"/>
          <w:b/>
          <w:color w:val="000000"/>
          <w:lang w:val="es-MX"/>
        </w:rPr>
        <w:t xml:space="preserve">Acuerdo 1 Acta 5a_2026_05_27_23_04_27_505.pdf: </w:t>
      </w:r>
      <w:r w:rsidR="00FB6570" w:rsidRPr="00AD6659">
        <w:rPr>
          <w:rFonts w:eastAsia="Palatino Linotype" w:cs="Palatino Linotype"/>
          <w:color w:val="000000"/>
          <w:lang w:val="es-MX"/>
        </w:rPr>
        <w:t xml:space="preserve">Acuerdo CTOM-SO05-2026-0001, </w:t>
      </w:r>
      <w:r w:rsidR="00EB2B10" w:rsidRPr="00AD6659">
        <w:rPr>
          <w:rFonts w:eastAsia="Palatino Linotype" w:cs="Palatino Linotype"/>
          <w:color w:val="000000"/>
          <w:lang w:val="es-MX"/>
        </w:rPr>
        <w:t>respecto de la clasificación como información confidencial de datos personales contenidos en el FUMP de la persona señalada.</w:t>
      </w:r>
      <w:r w:rsidR="00D47488" w:rsidRPr="00AD6659">
        <w:rPr>
          <w:rFonts w:eastAsia="Palatino Linotype" w:cs="Palatino Linotype"/>
          <w:color w:val="000000"/>
          <w:lang w:val="es-MX"/>
        </w:rPr>
        <w:t xml:space="preserve"> Fundando y motivadno los datos de clasificación que corresponden a Domicilio, RFC, CURP, Estado Civil, Fecha y Entidad de Nacimiento</w:t>
      </w:r>
      <w:r w:rsidR="00012FD8" w:rsidRPr="00AD6659">
        <w:rPr>
          <w:rFonts w:eastAsia="Palatino Linotype" w:cs="Palatino Linotype"/>
          <w:color w:val="000000"/>
          <w:lang w:val="es-MX"/>
        </w:rPr>
        <w:t xml:space="preserve"> y Clave de Servidor Púbico.</w:t>
      </w:r>
    </w:p>
    <w:p w14:paraId="485F1DDF" w14:textId="77777777" w:rsidR="00EB2B10" w:rsidRPr="00AD6659" w:rsidRDefault="00EB2B10" w:rsidP="00EB2B10">
      <w:pPr>
        <w:pStyle w:val="Prrafodelista"/>
        <w:rPr>
          <w:rFonts w:eastAsia="Palatino Linotype" w:cs="Palatino Linotype"/>
          <w:b/>
          <w:color w:val="000000"/>
          <w:lang w:val="es-MX"/>
        </w:rPr>
      </w:pPr>
    </w:p>
    <w:p w14:paraId="6128DFF4" w14:textId="54E1F05E" w:rsidR="00A970D5" w:rsidRPr="00AD6659" w:rsidRDefault="44E9108F" w:rsidP="44E9108F">
      <w:pPr>
        <w:pBdr>
          <w:top w:val="nil"/>
          <w:left w:val="nil"/>
          <w:bottom w:val="nil"/>
          <w:right w:val="nil"/>
          <w:between w:val="nil"/>
        </w:pBdr>
        <w:contextualSpacing/>
        <w:rPr>
          <w:rFonts w:eastAsia="Palatino Linotype" w:cs="Palatino Linotype"/>
          <w:color w:val="000000"/>
          <w:szCs w:val="24"/>
          <w:lang w:val="es-ES"/>
        </w:rPr>
      </w:pPr>
      <w:r w:rsidRPr="00AD6659">
        <w:rPr>
          <w:rFonts w:eastAsia="Palatino Linotype" w:cs="Palatino Linotype"/>
          <w:color w:val="000000" w:themeColor="text1"/>
          <w:szCs w:val="24"/>
          <w:lang w:val="es-ES"/>
        </w:rPr>
        <w:t>Ante la respuesta em</w:t>
      </w:r>
      <w:r w:rsidR="002623AA" w:rsidRPr="00AD6659">
        <w:rPr>
          <w:rFonts w:eastAsia="Palatino Linotype" w:cs="Palatino Linotype"/>
          <w:color w:val="000000" w:themeColor="text1"/>
          <w:szCs w:val="24"/>
          <w:lang w:val="es-ES"/>
        </w:rPr>
        <w:t xml:space="preserve">itida, </w:t>
      </w:r>
      <w:r w:rsidR="008A7F39" w:rsidRPr="00AD6659">
        <w:rPr>
          <w:rFonts w:eastAsia="Palatino Linotype" w:cs="Palatino Linotype"/>
          <w:color w:val="000000" w:themeColor="text1"/>
          <w:szCs w:val="24"/>
          <w:lang w:val="es-ES"/>
        </w:rPr>
        <w:t>el Recurrente</w:t>
      </w:r>
      <w:r w:rsidRPr="00AD6659">
        <w:rPr>
          <w:rFonts w:eastAsia="Palatino Linotype" w:cs="Palatino Linotype"/>
          <w:color w:val="000000" w:themeColor="text1"/>
          <w:szCs w:val="24"/>
          <w:lang w:val="es-ES"/>
        </w:rPr>
        <w:t xml:space="preserve"> consideró que se trasgredió su derecho a la información pública, por lo que interpuso el recurso de revisión al rubro citado, señalando como acto impugnado</w:t>
      </w:r>
      <w:r w:rsidR="00A04222" w:rsidRPr="00AD6659">
        <w:rPr>
          <w:rFonts w:eastAsia="Palatino Linotype" w:cs="Palatino Linotype"/>
          <w:color w:val="000000" w:themeColor="text1"/>
          <w:szCs w:val="24"/>
          <w:lang w:val="es-ES"/>
        </w:rPr>
        <w:t xml:space="preserve"> </w:t>
      </w:r>
      <w:r w:rsidR="00CA7F22" w:rsidRPr="00AD6659">
        <w:rPr>
          <w:rFonts w:eastAsia="Palatino Linotype" w:cs="Palatino Linotype"/>
          <w:color w:val="000000" w:themeColor="text1"/>
          <w:szCs w:val="24"/>
          <w:lang w:val="es-ES"/>
        </w:rPr>
        <w:t>00087/OFICIALIA/IP/2026</w:t>
      </w:r>
      <w:r w:rsidR="0039708B" w:rsidRPr="00AD6659">
        <w:rPr>
          <w:rFonts w:eastAsia="Palatino Linotype" w:cs="Palatino Linotype"/>
          <w:color w:val="000000" w:themeColor="text1"/>
          <w:szCs w:val="24"/>
          <w:lang w:val="es-ES"/>
        </w:rPr>
        <w:t xml:space="preserve"> </w:t>
      </w:r>
      <w:r w:rsidR="008F34DC" w:rsidRPr="00AD6659">
        <w:rPr>
          <w:rFonts w:eastAsia="Palatino Linotype" w:cs="Palatino Linotype"/>
          <w:color w:val="000000" w:themeColor="text1"/>
          <w:szCs w:val="24"/>
          <w:lang w:val="es-ES"/>
        </w:rPr>
        <w:t xml:space="preserve">y </w:t>
      </w:r>
      <w:r w:rsidR="003526EA" w:rsidRPr="00AD6659">
        <w:rPr>
          <w:rFonts w:eastAsia="Palatino Linotype" w:cs="Palatino Linotype"/>
          <w:color w:val="000000" w:themeColor="text1"/>
          <w:szCs w:val="24"/>
          <w:lang w:val="es-ES"/>
        </w:rPr>
        <w:t xml:space="preserve">dando </w:t>
      </w:r>
      <w:r w:rsidR="008F34DC" w:rsidRPr="00AD6659">
        <w:rPr>
          <w:rFonts w:eastAsia="Palatino Linotype" w:cs="Palatino Linotype"/>
          <w:color w:val="000000" w:themeColor="text1"/>
          <w:szCs w:val="24"/>
          <w:lang w:val="es-ES"/>
        </w:rPr>
        <w:t xml:space="preserve">como </w:t>
      </w:r>
      <w:r w:rsidR="001C407C" w:rsidRPr="00AD6659">
        <w:rPr>
          <w:rFonts w:eastAsia="Palatino Linotype" w:cs="Palatino Linotype"/>
          <w:color w:val="000000" w:themeColor="text1"/>
          <w:szCs w:val="24"/>
          <w:lang w:val="es-ES"/>
        </w:rPr>
        <w:t>razones o motivos de inconformidad que</w:t>
      </w:r>
      <w:r w:rsidR="008F34DC" w:rsidRPr="00AD6659">
        <w:rPr>
          <w:rFonts w:eastAsia="Palatino Linotype" w:cs="Palatino Linotype"/>
          <w:color w:val="000000" w:themeColor="text1"/>
          <w:szCs w:val="24"/>
          <w:lang w:val="es-ES"/>
        </w:rPr>
        <w:t xml:space="preserve"> </w:t>
      </w:r>
      <w:r w:rsidR="00CA7F22" w:rsidRPr="00AD6659">
        <w:rPr>
          <w:rFonts w:eastAsia="Palatino Linotype" w:cs="Palatino Linotype"/>
          <w:color w:val="000000" w:themeColor="text1"/>
          <w:szCs w:val="24"/>
          <w:lang w:val="es-ES"/>
        </w:rPr>
        <w:t>“</w:t>
      </w:r>
      <w:r w:rsidR="00CA7F22" w:rsidRPr="00AD6659">
        <w:rPr>
          <w:rFonts w:eastAsia="Palatino Linotype" w:cs="Palatino Linotype"/>
          <w:i/>
          <w:color w:val="000000" w:themeColor="text1"/>
          <w:szCs w:val="24"/>
          <w:lang w:val="es-ES"/>
        </w:rPr>
        <w:t xml:space="preserve">La respuesta emitida por el sujeto obligado resulta notoriamente deficiente, incongruente y contraria a los principios de máxima publicidad, legalidad, certeza jurídica y exhaustividad que rigen el derecho de acceso a la información pública. </w:t>
      </w:r>
      <w:r w:rsidR="00CA7F22" w:rsidRPr="00AD6659">
        <w:rPr>
          <w:rFonts w:eastAsia="Palatino Linotype" w:cs="Palatino Linotype"/>
          <w:i/>
          <w:color w:val="000000" w:themeColor="text1"/>
          <w:szCs w:val="24"/>
          <w:u w:val="single"/>
          <w:lang w:val="es-ES"/>
        </w:rPr>
        <w:t>La autoridad pretende justificar la negativa de acceso mediante una clasificación de confidencialidad relacionada con declaraciones patrimoniales, fiscales y de intereses</w:t>
      </w:r>
      <w:r w:rsidR="00CA7F22" w:rsidRPr="00AD6659">
        <w:rPr>
          <w:rFonts w:eastAsia="Palatino Linotype" w:cs="Palatino Linotype"/>
          <w:i/>
          <w:color w:val="000000" w:themeColor="text1"/>
          <w:szCs w:val="24"/>
          <w:lang w:val="es-ES"/>
        </w:rPr>
        <w:t xml:space="preserve">; sin embargo, </w:t>
      </w:r>
      <w:r w:rsidR="00CA7F22" w:rsidRPr="00AD6659">
        <w:rPr>
          <w:rFonts w:eastAsia="Palatino Linotype" w:cs="Palatino Linotype"/>
          <w:i/>
          <w:color w:val="000000" w:themeColor="text1"/>
          <w:szCs w:val="24"/>
          <w:u w:val="single"/>
          <w:lang w:val="es-ES"/>
        </w:rPr>
        <w:t>omite deliberadamente pronunciarse</w:t>
      </w:r>
      <w:r w:rsidR="00CA7F22" w:rsidRPr="00AD6659">
        <w:rPr>
          <w:rFonts w:eastAsia="Palatino Linotype" w:cs="Palatino Linotype"/>
          <w:i/>
          <w:color w:val="000000" w:themeColor="text1"/>
          <w:szCs w:val="24"/>
          <w:lang w:val="es-ES"/>
        </w:rPr>
        <w:t xml:space="preserve"> de manera específica respecto de documentos diversos que también fueron solicitados, tales como el </w:t>
      </w:r>
      <w:r w:rsidR="00CA7F22" w:rsidRPr="00AD6659">
        <w:rPr>
          <w:rFonts w:eastAsia="Palatino Linotype" w:cs="Palatino Linotype"/>
          <w:i/>
          <w:color w:val="000000" w:themeColor="text1"/>
          <w:szCs w:val="24"/>
          <w:u w:val="single"/>
          <w:lang w:val="es-ES"/>
        </w:rPr>
        <w:t xml:space="preserve">nombramiento, oficio de funciones y Formato Único de Movimientos de Personal </w:t>
      </w:r>
      <w:r w:rsidR="00CA7F22" w:rsidRPr="00AD6659">
        <w:rPr>
          <w:rFonts w:eastAsia="Palatino Linotype" w:cs="Palatino Linotype"/>
          <w:i/>
          <w:color w:val="000000" w:themeColor="text1"/>
          <w:szCs w:val="24"/>
          <w:lang w:val="es-ES"/>
        </w:rPr>
        <w:t xml:space="preserve">de la ex servidora pública Verónica Itzel Vélez Villanueva. Tal actuación constituye una respuesta evasiva e incompleta, pues la autoridad no acreditó haber realizado un análisis individualizado de cada documento solicitado ni justificó jurídicamente por qué dichos documentos deberían recibir el mismo tratamiento que las declaraciones patrimoniales. La clasificación de un documento específico no autoriza al sujeto obligado a extender arbitrariamente </w:t>
      </w:r>
      <w:r w:rsidR="00CA7F22" w:rsidRPr="00AD6659">
        <w:rPr>
          <w:rFonts w:eastAsia="Palatino Linotype" w:cs="Palatino Linotype"/>
          <w:i/>
          <w:color w:val="000000" w:themeColor="text1"/>
          <w:szCs w:val="24"/>
          <w:lang w:val="es-ES"/>
        </w:rPr>
        <w:lastRenderedPageBreak/>
        <w:t xml:space="preserve">los efectos de dicha clasificación a documentación distinta, especialmente cuando ésta se encuentra directamente relacionada con el ejercicio de funciones públicas y con el desempeño de un cargo dentro de la administración pública. Asimismo, la autoridad omitió cumplir con su obligación legal de elaborar versiones públicas, limitándose a emitir una negativa genérica que impide conocer información de evidente interés público relacionada con el ingreso, permanencia, adscripción, funciones y movimientos administrativos de una persona servidora pública. Resulta </w:t>
      </w:r>
      <w:r w:rsidR="00CA7F22" w:rsidRPr="00AD6659">
        <w:rPr>
          <w:rFonts w:eastAsia="Palatino Linotype" w:cs="Palatino Linotype"/>
          <w:i/>
          <w:color w:val="000000" w:themeColor="text1"/>
          <w:szCs w:val="24"/>
          <w:u w:val="single"/>
          <w:lang w:val="es-ES"/>
        </w:rPr>
        <w:t>particularmente grave que la respuesta recurrida no permita determinar con claridad si los documentos solicitados existen, fueron localizados, se encuentran bajo resguardo de alguna unidad</w:t>
      </w:r>
      <w:r w:rsidR="00CA7F22" w:rsidRPr="00AD6659">
        <w:rPr>
          <w:rFonts w:eastAsia="Palatino Linotype" w:cs="Palatino Linotype"/>
          <w:i/>
          <w:color w:val="000000" w:themeColor="text1"/>
          <w:szCs w:val="24"/>
          <w:lang w:val="es-ES"/>
        </w:rPr>
        <w:t xml:space="preserve"> administrativa o simplemente se omitió su búsqueda. Dicha circunstancia genera incertidumbre jurídica y evidencia una falta de exhaustividad en la atención de la solicitud. La conducta desplegada por el sujeto obligado podría actualizar incumplimientos a las obligaciones previstas en la legislación de transparencia, toda vez que la respuesta emitida no satisface los estándares mínimos de fundamentación, motivación, congruencia y exhaustividad exigidos por la ley. Por lo anterior, solicito que este Órgano Garante revoque la respuesta impugnada, ordene una búsqueda exhaustiva en todas las unidades administrativas competentes y </w:t>
      </w:r>
      <w:r w:rsidR="00CA7F22" w:rsidRPr="00AD6659">
        <w:rPr>
          <w:rFonts w:eastAsia="Palatino Linotype" w:cs="Palatino Linotype"/>
          <w:i/>
          <w:color w:val="000000" w:themeColor="text1"/>
          <w:szCs w:val="24"/>
          <w:u w:val="single"/>
          <w:lang w:val="es-ES"/>
        </w:rPr>
        <w:t>requiera la entrega de versiones públicas del nombramiento, oficio de funciones y Formato Único de Movimientos de Personal solicitados</w:t>
      </w:r>
      <w:r w:rsidR="00CA7F22" w:rsidRPr="00AD6659">
        <w:rPr>
          <w:rFonts w:eastAsia="Palatino Linotype" w:cs="Palatino Linotype"/>
          <w:i/>
          <w:color w:val="000000" w:themeColor="text1"/>
          <w:szCs w:val="24"/>
          <w:lang w:val="es-ES"/>
        </w:rPr>
        <w:t>, testando únicamente aquellos datos personales cuya protección se encuentre expresamente prevista por la normatividad aplicable. Asimismo, se solicita dar vista a la instancia competente para que, en el ámbito de sus atribuciones, determine si la actuación de los servidores públicos responsables constituye una infracción a las obligaciones previstas en la legislación de transparencia y acceso a la información pública”</w:t>
      </w:r>
      <w:r w:rsidR="003036C4" w:rsidRPr="00AD6659">
        <w:rPr>
          <w:rFonts w:eastAsia="Palatino Linotype" w:cs="Palatino Linotype"/>
          <w:i/>
          <w:color w:val="000000" w:themeColor="text1"/>
          <w:szCs w:val="24"/>
          <w:lang w:val="es-ES"/>
        </w:rPr>
        <w:t xml:space="preserve"> (énfasis añadido)</w:t>
      </w:r>
    </w:p>
    <w:p w14:paraId="4A6500B8" w14:textId="77777777" w:rsidR="008F50E6" w:rsidRPr="00AD6659" w:rsidRDefault="008F50E6" w:rsidP="00A04222">
      <w:pPr>
        <w:rPr>
          <w:szCs w:val="24"/>
        </w:rPr>
      </w:pPr>
    </w:p>
    <w:p w14:paraId="522E536F" w14:textId="77777777" w:rsidR="003036C4" w:rsidRPr="00AD6659" w:rsidRDefault="003036C4" w:rsidP="003036C4">
      <w:pPr>
        <w:rPr>
          <w:rFonts w:eastAsia="Times New Roman" w:cs="Arial"/>
          <w:bCs/>
          <w:szCs w:val="24"/>
          <w:lang w:val="es-ES" w:eastAsia="es-ES"/>
        </w:rPr>
      </w:pPr>
      <w:r w:rsidRPr="00AD6659">
        <w:rPr>
          <w:rFonts w:eastAsia="Times New Roman" w:cs="Arial"/>
          <w:bCs/>
          <w:szCs w:val="24"/>
          <w:lang w:val="es-ES" w:eastAsia="es-ES"/>
        </w:rPr>
        <w:lastRenderedPageBreak/>
        <w:t>Por lo que, en particular respecto de este medio de impugnación, se actualiza la causal de procedencia contenida en la fracción I, del artículo 179 de la Ley de Transparencia y Acceso a la Información Pública del Estado de México y Municipios, que versa en:</w:t>
      </w:r>
    </w:p>
    <w:p w14:paraId="5643B778" w14:textId="77777777" w:rsidR="003036C4" w:rsidRPr="00AD6659" w:rsidRDefault="003036C4" w:rsidP="003036C4">
      <w:pPr>
        <w:rPr>
          <w:rFonts w:eastAsia="Times New Roman" w:cs="Arial"/>
          <w:b/>
          <w:szCs w:val="24"/>
          <w:lang w:val="es-ES" w:eastAsia="es-ES"/>
        </w:rPr>
      </w:pPr>
    </w:p>
    <w:p w14:paraId="7EE267E2" w14:textId="77777777" w:rsidR="003036C4" w:rsidRPr="00AD6659" w:rsidRDefault="003036C4" w:rsidP="003036C4">
      <w:pPr>
        <w:ind w:left="709" w:right="474"/>
        <w:rPr>
          <w:rFonts w:eastAsia="Times New Roman" w:cs="Arial"/>
          <w:bCs/>
          <w:i/>
          <w:iCs/>
          <w:szCs w:val="24"/>
          <w:lang w:val="es-ES" w:eastAsia="es-ES"/>
        </w:rPr>
      </w:pPr>
      <w:r w:rsidRPr="00AD6659">
        <w:rPr>
          <w:rFonts w:eastAsia="Times New Roman" w:cs="Arial"/>
          <w:b/>
          <w:i/>
          <w:iCs/>
          <w:szCs w:val="24"/>
          <w:lang w:val="es-ES" w:eastAsia="es-ES"/>
        </w:rPr>
        <w:t>Artículo 179.</w:t>
      </w:r>
      <w:r w:rsidRPr="00AD6659">
        <w:rPr>
          <w:rFonts w:eastAsia="Times New Roman" w:cs="Arial"/>
          <w:bCs/>
          <w:i/>
          <w:iCs/>
          <w:szCs w:val="24"/>
          <w:lang w:val="es-ES" w:eastAsia="es-ES"/>
        </w:rPr>
        <w:t xml:space="preserve"> El recurso de revisión es un medio de protección que la Ley otorga a los particulares, para hacer valer su derecho de acceso a la información pública, y procederá en contra de las siguientes causas:</w:t>
      </w:r>
    </w:p>
    <w:p w14:paraId="4EB83B84" w14:textId="77777777" w:rsidR="003036C4" w:rsidRPr="00AD6659" w:rsidRDefault="003036C4" w:rsidP="003036C4">
      <w:pPr>
        <w:ind w:firstLine="708"/>
        <w:rPr>
          <w:rFonts w:eastAsia="Times New Roman" w:cs="Arial"/>
          <w:bCs/>
          <w:szCs w:val="24"/>
          <w:lang w:val="es-ES" w:eastAsia="es-ES"/>
        </w:rPr>
      </w:pPr>
      <w:r w:rsidRPr="00AD6659">
        <w:rPr>
          <w:rFonts w:eastAsia="Times New Roman" w:cs="Arial"/>
          <w:bCs/>
          <w:i/>
          <w:iCs/>
          <w:szCs w:val="24"/>
          <w:lang w:val="es-ES" w:eastAsia="es-ES"/>
        </w:rPr>
        <w:t>I. La negativa a la información solicitada;</w:t>
      </w:r>
    </w:p>
    <w:p w14:paraId="4D4C10C3" w14:textId="77777777" w:rsidR="00CB19BE" w:rsidRPr="00AD6659" w:rsidRDefault="00CB19BE" w:rsidP="0039708B">
      <w:pPr>
        <w:rPr>
          <w:szCs w:val="24"/>
          <w:lang w:val="es-ES"/>
        </w:rPr>
      </w:pPr>
    </w:p>
    <w:p w14:paraId="717C761F" w14:textId="2E4C6629" w:rsidR="00360038" w:rsidRPr="00AD6659" w:rsidRDefault="003075A5" w:rsidP="0039708B">
      <w:pPr>
        <w:rPr>
          <w:szCs w:val="24"/>
          <w:lang w:val="es-ES"/>
        </w:rPr>
      </w:pPr>
      <w:r w:rsidRPr="00AD6659">
        <w:rPr>
          <w:szCs w:val="24"/>
          <w:lang w:val="es-ES"/>
        </w:rPr>
        <w:t>Así en la etapa de instrucción, el Sujeto Obligado presenta su informe justificado por medio del documento “6300_2026_06_26_23_10_42_165.pdf” el cual contiene al oficio 234A00000/UT-0362-2026, del informe justificado del Titular de la Unidad de Transparencia</w:t>
      </w:r>
      <w:r w:rsidR="00360038" w:rsidRPr="00AD6659">
        <w:rPr>
          <w:szCs w:val="24"/>
          <w:lang w:val="es-ES"/>
        </w:rPr>
        <w:t>, en el cual hacer una narrativa de antecedentes, siendo de nuestro interés que de nueva cuenta que en respuesta manifiesta lo siguiente:</w:t>
      </w:r>
    </w:p>
    <w:p w14:paraId="37B5E9D9" w14:textId="77777777" w:rsidR="0083641F" w:rsidRPr="00AD6659" w:rsidRDefault="0083641F" w:rsidP="0039708B">
      <w:pPr>
        <w:rPr>
          <w:szCs w:val="24"/>
          <w:lang w:val="es-ES"/>
        </w:rPr>
      </w:pPr>
    </w:p>
    <w:p w14:paraId="58D90AF0" w14:textId="7E59AD6B" w:rsidR="0083641F" w:rsidRPr="00AD6659" w:rsidRDefault="0083641F" w:rsidP="00CB19BE">
      <w:pPr>
        <w:ind w:left="426" w:right="282"/>
        <w:rPr>
          <w:i/>
        </w:rPr>
      </w:pPr>
      <w:r w:rsidRPr="00AD6659">
        <w:rPr>
          <w:b/>
          <w:i/>
        </w:rPr>
        <w:t>4.</w:t>
      </w:r>
      <w:r w:rsidRPr="00AD6659">
        <w:rPr>
          <w:i/>
        </w:rPr>
        <w:t xml:space="preserve"> En fecha doce de mayo de dos mil veintiséis, mediante el oficio 23400003000000S/0420/2026, el Titular del Órgano Interno de Control en la Oficialía Mayor se declara incompetente para poder atender la petición derivado de que no genera, no posee y no administra la información solicitada;</w:t>
      </w:r>
    </w:p>
    <w:p w14:paraId="1985829D" w14:textId="618E2043" w:rsidR="0083641F" w:rsidRPr="00AD6659" w:rsidRDefault="00813447" w:rsidP="00CB19BE">
      <w:pPr>
        <w:ind w:left="426" w:right="282"/>
        <w:rPr>
          <w:i/>
          <w:szCs w:val="24"/>
          <w:lang w:val="es-ES"/>
        </w:rPr>
      </w:pPr>
      <w:r w:rsidRPr="00AD6659">
        <w:rPr>
          <w:b/>
          <w:i/>
          <w:szCs w:val="24"/>
          <w:lang w:val="es-ES"/>
        </w:rPr>
        <w:t>5.</w:t>
      </w:r>
      <w:r w:rsidRPr="00AD6659">
        <w:rPr>
          <w:i/>
          <w:szCs w:val="24"/>
          <w:lang w:val="es-ES"/>
        </w:rPr>
        <w:t xml:space="preserve"> En fecha veinte de mayo de dos mil veintiséis, mediante el oficio 23400004000200S-135/2026, el servidor público habilitado de la Dirección General de Personal hizo entrega de la versión pública del Formato Único de Movimiento de Personal de baja, de la persona señalada, de fecha 31 de octubre de 2025, la cual se encontraba adscrita a la Dirección de </w:t>
      </w:r>
      <w:r w:rsidRPr="00AD6659">
        <w:rPr>
          <w:i/>
          <w:szCs w:val="24"/>
          <w:lang w:val="es-ES"/>
        </w:rPr>
        <w:lastRenderedPageBreak/>
        <w:t>Procedimientos Adquisitivos del Sector Auxiliar y Apoyo Intersectorial de la Dirección General de Recursos Materiales,</w:t>
      </w:r>
    </w:p>
    <w:p w14:paraId="31F08A51" w14:textId="06470CD8" w:rsidR="0083641F" w:rsidRPr="00AD6659" w:rsidRDefault="0083641F" w:rsidP="00CB19BE">
      <w:pPr>
        <w:ind w:left="426" w:right="282"/>
        <w:rPr>
          <w:i/>
          <w:szCs w:val="24"/>
          <w:lang w:val="es-ES"/>
        </w:rPr>
      </w:pPr>
      <w:r w:rsidRPr="00AD6659">
        <w:rPr>
          <w:b/>
          <w:i/>
          <w:szCs w:val="24"/>
          <w:lang w:val="es-ES"/>
        </w:rPr>
        <w:t>7.</w:t>
      </w:r>
      <w:r w:rsidRPr="00AD6659">
        <w:rPr>
          <w:i/>
          <w:szCs w:val="24"/>
          <w:lang w:val="es-ES"/>
        </w:rPr>
        <w:t xml:space="preserve"> En fecha veinticinco de mayo de dos mil veintiséis, mediante oficio 23400005000000L/2155/2025, el Director General de Recursos Materiales entregó versión pública del Formato Único de Movimientos de Personal de reingreso, el cual cumple la función de nombramiento y Formato Único de Movimientos de Personal de baja de la persona señalada, informando que en los expedientes no hay constancia de que se haya generado oficio de asignación de funciones. Finalmente informó que la unidad administrativa no cuenta con atribuciones legales para poseer, resguardar o administrar el resto de la información solicitada.</w:t>
      </w:r>
    </w:p>
    <w:p w14:paraId="070DA22E" w14:textId="0BB7B25A" w:rsidR="003D3A63" w:rsidRPr="00AD6659" w:rsidRDefault="003D3A63" w:rsidP="0039708B">
      <w:pPr>
        <w:rPr>
          <w:szCs w:val="24"/>
          <w:lang w:val="es-ES"/>
        </w:rPr>
      </w:pPr>
      <w:r w:rsidRPr="00AD6659">
        <w:rPr>
          <w:szCs w:val="24"/>
          <w:lang w:val="es-ES"/>
        </w:rPr>
        <w:t>En esa lógica refuta las razones y motivos de inconformidad al tenor siguiente:</w:t>
      </w:r>
    </w:p>
    <w:p w14:paraId="538BDC0A" w14:textId="074EB397" w:rsidR="003D3A63" w:rsidRPr="00AD6659" w:rsidRDefault="003D3A63" w:rsidP="0039708B">
      <w:pPr>
        <w:rPr>
          <w:szCs w:val="24"/>
          <w:lang w:val="es-ES"/>
        </w:rPr>
      </w:pPr>
      <w:r w:rsidRPr="00AD6659">
        <w:rPr>
          <w:noProof/>
          <w:szCs w:val="24"/>
          <w:lang w:val="es-MX"/>
        </w:rPr>
        <w:drawing>
          <wp:anchor distT="0" distB="0" distL="114300" distR="114300" simplePos="0" relativeHeight="251658240" behindDoc="0" locked="0" layoutInCell="1" allowOverlap="1" wp14:anchorId="54D629C5" wp14:editId="44B35FF7">
            <wp:simplePos x="0" y="0"/>
            <wp:positionH relativeFrom="column">
              <wp:posOffset>632567</wp:posOffset>
            </wp:positionH>
            <wp:positionV relativeFrom="paragraph">
              <wp:posOffset>143230</wp:posOffset>
            </wp:positionV>
            <wp:extent cx="4690745" cy="198501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8CA6EF.tmp"/>
                    <pic:cNvPicPr/>
                  </pic:nvPicPr>
                  <pic:blipFill>
                    <a:blip r:embed="rId8">
                      <a:extLst>
                        <a:ext uri="{28A0092B-C50C-407E-A947-70E740481C1C}">
                          <a14:useLocalDpi xmlns:a14="http://schemas.microsoft.com/office/drawing/2010/main" val="0"/>
                        </a:ext>
                      </a:extLst>
                    </a:blip>
                    <a:stretch>
                      <a:fillRect/>
                    </a:stretch>
                  </pic:blipFill>
                  <pic:spPr>
                    <a:xfrm>
                      <a:off x="0" y="0"/>
                      <a:ext cx="4690745" cy="1985010"/>
                    </a:xfrm>
                    <a:prstGeom prst="rect">
                      <a:avLst/>
                    </a:prstGeom>
                  </pic:spPr>
                </pic:pic>
              </a:graphicData>
            </a:graphic>
            <wp14:sizeRelH relativeFrom="margin">
              <wp14:pctWidth>0</wp14:pctWidth>
            </wp14:sizeRelH>
            <wp14:sizeRelV relativeFrom="margin">
              <wp14:pctHeight>0</wp14:pctHeight>
            </wp14:sizeRelV>
          </wp:anchor>
        </w:drawing>
      </w:r>
    </w:p>
    <w:p w14:paraId="37853E21" w14:textId="527FAE4D" w:rsidR="003D3A63" w:rsidRPr="00AD6659" w:rsidRDefault="003D3A63" w:rsidP="0039708B">
      <w:pPr>
        <w:rPr>
          <w:szCs w:val="24"/>
          <w:lang w:val="es-ES"/>
        </w:rPr>
      </w:pPr>
    </w:p>
    <w:p w14:paraId="0DAD514E" w14:textId="77777777" w:rsidR="003D3A63" w:rsidRPr="00AD6659" w:rsidRDefault="003D3A63" w:rsidP="0039708B">
      <w:pPr>
        <w:rPr>
          <w:szCs w:val="24"/>
          <w:lang w:val="es-ES"/>
        </w:rPr>
      </w:pPr>
    </w:p>
    <w:p w14:paraId="4D14E498" w14:textId="77777777" w:rsidR="003D3A63" w:rsidRPr="00AD6659" w:rsidRDefault="003D3A63" w:rsidP="0039708B">
      <w:pPr>
        <w:rPr>
          <w:szCs w:val="24"/>
          <w:lang w:val="es-ES"/>
        </w:rPr>
      </w:pPr>
    </w:p>
    <w:p w14:paraId="73F711A0" w14:textId="31137C14" w:rsidR="0083641F" w:rsidRPr="00AD6659" w:rsidRDefault="003D3A63" w:rsidP="0039708B">
      <w:pPr>
        <w:rPr>
          <w:szCs w:val="24"/>
          <w:lang w:val="es-ES"/>
        </w:rPr>
      </w:pPr>
      <w:r w:rsidRPr="00AD6659">
        <w:rPr>
          <w:szCs w:val="24"/>
          <w:lang w:val="es-ES"/>
        </w:rPr>
        <w:t xml:space="preserve"> </w:t>
      </w:r>
    </w:p>
    <w:p w14:paraId="36614C8B" w14:textId="77777777" w:rsidR="00C07D4D" w:rsidRPr="00AD6659" w:rsidRDefault="00C07D4D" w:rsidP="0039708B">
      <w:pPr>
        <w:rPr>
          <w:szCs w:val="24"/>
          <w:lang w:val="es-ES"/>
        </w:rPr>
      </w:pPr>
    </w:p>
    <w:p w14:paraId="4DC236DA" w14:textId="77777777" w:rsidR="00C07D4D" w:rsidRPr="00AD6659" w:rsidRDefault="00C07D4D" w:rsidP="0039708B">
      <w:pPr>
        <w:rPr>
          <w:szCs w:val="24"/>
          <w:lang w:val="es-ES"/>
        </w:rPr>
      </w:pPr>
    </w:p>
    <w:p w14:paraId="2EBF388A" w14:textId="77777777" w:rsidR="00C07D4D" w:rsidRPr="00AD6659" w:rsidRDefault="00C07D4D" w:rsidP="0039708B">
      <w:pPr>
        <w:rPr>
          <w:szCs w:val="24"/>
          <w:lang w:val="es-ES"/>
        </w:rPr>
      </w:pPr>
    </w:p>
    <w:p w14:paraId="5060F886" w14:textId="77777777" w:rsidR="003036C4" w:rsidRPr="00AD6659" w:rsidRDefault="003036C4" w:rsidP="0039708B">
      <w:pPr>
        <w:rPr>
          <w:szCs w:val="24"/>
          <w:lang w:val="es-ES"/>
        </w:rPr>
      </w:pPr>
    </w:p>
    <w:p w14:paraId="5E1B6FE8" w14:textId="0189594C" w:rsidR="006100FC" w:rsidRPr="00AD6659" w:rsidRDefault="006100FC" w:rsidP="006100FC">
      <w:pPr>
        <w:pBdr>
          <w:top w:val="nil"/>
          <w:left w:val="nil"/>
          <w:bottom w:val="nil"/>
          <w:right w:val="nil"/>
          <w:between w:val="nil"/>
        </w:pBdr>
        <w:contextualSpacing/>
        <w:rPr>
          <w:rFonts w:eastAsia="Palatino Linotype" w:cs="Palatino Linotype"/>
          <w:color w:val="000000"/>
          <w:szCs w:val="24"/>
        </w:rPr>
      </w:pPr>
      <w:r w:rsidRPr="00AD6659">
        <w:rPr>
          <w:rFonts w:eastAsia="Palatino Linotype" w:cs="Palatino Linotype"/>
          <w:color w:val="000000"/>
          <w:szCs w:val="24"/>
        </w:rPr>
        <w:t>Ahora bien, quedando establecido lo anterior, este Órgano Garante considera viable realizar el estudio en aras de establecer si la respuesta del Sujeto Obligado colma la pretensión d</w:t>
      </w:r>
      <w:r w:rsidR="008A7F39" w:rsidRPr="00AD6659">
        <w:rPr>
          <w:rFonts w:eastAsia="Palatino Linotype" w:cs="Palatino Linotype"/>
          <w:color w:val="000000"/>
          <w:szCs w:val="24"/>
        </w:rPr>
        <w:t>el Recurrente</w:t>
      </w:r>
      <w:r w:rsidRPr="00AD6659">
        <w:rPr>
          <w:rFonts w:eastAsia="Palatino Linotype" w:cs="Palatino Linotype"/>
          <w:color w:val="000000"/>
          <w:szCs w:val="24"/>
        </w:rPr>
        <w:t>, así como calificar los motivos de inconformidad de</w:t>
      </w:r>
      <w:r w:rsidR="009B0882" w:rsidRPr="00AD6659">
        <w:rPr>
          <w:rFonts w:eastAsia="Palatino Linotype" w:cs="Palatino Linotype"/>
          <w:color w:val="000000"/>
          <w:szCs w:val="24"/>
        </w:rPr>
        <w:t xml:space="preserve"> </w:t>
      </w:r>
      <w:r w:rsidR="00504E6B" w:rsidRPr="00AD6659">
        <w:rPr>
          <w:rFonts w:eastAsia="Palatino Linotype" w:cs="Palatino Linotype"/>
          <w:color w:val="000000"/>
          <w:szCs w:val="24"/>
        </w:rPr>
        <w:t>el particular</w:t>
      </w:r>
      <w:r w:rsidRPr="00AD6659">
        <w:rPr>
          <w:rFonts w:eastAsia="Palatino Linotype" w:cs="Palatino Linotype"/>
          <w:color w:val="000000"/>
          <w:szCs w:val="24"/>
        </w:rPr>
        <w:t xml:space="preserve">. En este sentido, es pertinente enfatizar lo que, respecto al derecho de acceso a </w:t>
      </w:r>
      <w:r w:rsidRPr="00AD6659">
        <w:rPr>
          <w:rFonts w:eastAsia="Palatino Linotype" w:cs="Palatino Linotype"/>
          <w:color w:val="000000"/>
          <w:szCs w:val="24"/>
        </w:rPr>
        <w:lastRenderedPageBreak/>
        <w:t xml:space="preserve">la información pública, refiere el artículo </w:t>
      </w:r>
      <w:r w:rsidR="00E00EC1" w:rsidRPr="00AD6659">
        <w:rPr>
          <w:rFonts w:eastAsia="Palatino Linotype" w:cs="Palatino Linotype"/>
          <w:color w:val="000000"/>
          <w:szCs w:val="24"/>
        </w:rPr>
        <w:t>5</w:t>
      </w:r>
      <w:r w:rsidRPr="00AD6659">
        <w:rPr>
          <w:rFonts w:eastAsia="Palatino Linotype" w:cs="Palatino Linotype"/>
          <w:color w:val="000000"/>
          <w:szCs w:val="24"/>
        </w:rPr>
        <w:t>° de la Constitución Política del Estado Libre y Soberano de México</w:t>
      </w:r>
      <w:r w:rsidR="00E00EC1" w:rsidRPr="00AD6659">
        <w:rPr>
          <w:rFonts w:eastAsia="Palatino Linotype" w:cs="Palatino Linotype"/>
          <w:color w:val="000000"/>
          <w:szCs w:val="24"/>
        </w:rPr>
        <w:t>, que</w:t>
      </w:r>
      <w:r w:rsidRPr="00AD6659">
        <w:rPr>
          <w:rFonts w:eastAsia="Palatino Linotype" w:cs="Palatino Linotype"/>
          <w:color w:val="000000"/>
          <w:szCs w:val="24"/>
        </w:rPr>
        <w:t xml:space="preserve"> en su parte conducente</w:t>
      </w:r>
      <w:r w:rsidR="00E00EC1" w:rsidRPr="00AD6659">
        <w:rPr>
          <w:rFonts w:eastAsia="Palatino Linotype" w:cs="Palatino Linotype"/>
          <w:color w:val="000000"/>
          <w:szCs w:val="24"/>
        </w:rPr>
        <w:t xml:space="preserve"> dispone</w:t>
      </w:r>
      <w:r w:rsidRPr="00AD6659">
        <w:rPr>
          <w:rFonts w:eastAsia="Palatino Linotype" w:cs="Palatino Linotype"/>
          <w:color w:val="000000"/>
          <w:szCs w:val="24"/>
        </w:rPr>
        <w:t xml:space="preserve"> lo siguiente:</w:t>
      </w:r>
    </w:p>
    <w:p w14:paraId="5DA101FA" w14:textId="77777777" w:rsidR="006100FC" w:rsidRPr="00AD6659" w:rsidRDefault="006100FC" w:rsidP="006100FC">
      <w:pPr>
        <w:pBdr>
          <w:top w:val="nil"/>
          <w:left w:val="nil"/>
          <w:bottom w:val="nil"/>
          <w:right w:val="nil"/>
          <w:between w:val="nil"/>
        </w:pBdr>
        <w:contextualSpacing/>
        <w:rPr>
          <w:rFonts w:eastAsia="Palatino Linotype" w:cs="Palatino Linotype"/>
          <w:color w:val="000000"/>
          <w:szCs w:val="24"/>
        </w:rPr>
      </w:pPr>
    </w:p>
    <w:p w14:paraId="04D5C6D7" w14:textId="77777777" w:rsidR="006100FC" w:rsidRPr="00AD6659" w:rsidRDefault="006100FC" w:rsidP="006100FC">
      <w:pPr>
        <w:pStyle w:val="Fundamentos"/>
      </w:pPr>
      <w:r w:rsidRPr="00AD6659">
        <w:rPr>
          <w:b/>
          <w:bCs/>
        </w:rPr>
        <w:t>Artículo 5.</w:t>
      </w:r>
      <w:r w:rsidRPr="00AD6659">
        <w:t xml:space="preserve"> […]</w:t>
      </w:r>
    </w:p>
    <w:p w14:paraId="1839D29E" w14:textId="77777777" w:rsidR="006100FC" w:rsidRPr="00AD6659" w:rsidRDefault="006100FC" w:rsidP="006100FC">
      <w:pPr>
        <w:pStyle w:val="Fundamentos"/>
      </w:pPr>
    </w:p>
    <w:p w14:paraId="7D51A6D3" w14:textId="77777777" w:rsidR="006100FC" w:rsidRPr="00AD6659" w:rsidRDefault="006100FC" w:rsidP="006100FC">
      <w:pPr>
        <w:pStyle w:val="Fundamentos"/>
      </w:pPr>
      <w:r w:rsidRPr="00AD6659">
        <w:t xml:space="preserve">El derecho a la información será garantizado por el Estado. La ley establecerá las previsiones que permitan asegurar la protección, el respeto y la difusión de este derecho. </w:t>
      </w:r>
    </w:p>
    <w:p w14:paraId="4079EC08" w14:textId="77777777" w:rsidR="006100FC" w:rsidRPr="00AD6659" w:rsidRDefault="006100FC" w:rsidP="006100FC">
      <w:pPr>
        <w:pStyle w:val="Fundamentos"/>
      </w:pPr>
    </w:p>
    <w:p w14:paraId="2060C0A8" w14:textId="77777777" w:rsidR="006100FC" w:rsidRPr="00AD6659" w:rsidRDefault="006100FC" w:rsidP="006100FC">
      <w:pPr>
        <w:pStyle w:val="Fundamentos"/>
      </w:pPr>
      <w:r w:rsidRPr="00AD6659">
        <w:rPr>
          <w:lang w:val="es-ES"/>
        </w:rPr>
        <w:t xml:space="preserve">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w:t>
      </w:r>
    </w:p>
    <w:p w14:paraId="3ACBA707" w14:textId="77777777" w:rsidR="006100FC" w:rsidRPr="00AD6659" w:rsidRDefault="006100FC" w:rsidP="006100FC">
      <w:pPr>
        <w:pStyle w:val="Fundamentos"/>
      </w:pPr>
    </w:p>
    <w:p w14:paraId="31D381A6" w14:textId="77777777" w:rsidR="006100FC" w:rsidRPr="00AD6659" w:rsidRDefault="006100FC" w:rsidP="006100FC">
      <w:pPr>
        <w:pStyle w:val="Fundamentos"/>
      </w:pPr>
      <w:r w:rsidRPr="00AD6659">
        <w:t>Este derecho se regirá por los principios y bases siguientes:</w:t>
      </w:r>
    </w:p>
    <w:p w14:paraId="1A21896F" w14:textId="77777777" w:rsidR="006100FC" w:rsidRPr="00AD6659" w:rsidRDefault="006100FC" w:rsidP="006100FC">
      <w:pPr>
        <w:pStyle w:val="Fundamentos"/>
      </w:pPr>
    </w:p>
    <w:p w14:paraId="13A22FC8" w14:textId="77777777" w:rsidR="006100FC" w:rsidRPr="00AD6659" w:rsidRDefault="006100FC" w:rsidP="006100FC">
      <w:pPr>
        <w:pStyle w:val="Fundamentos"/>
      </w:pPr>
      <w:r w:rsidRPr="00AD6659">
        <w:t>I.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razones previstas en la Constitución Política de los Estados Unidos Mexicanos de interés público y seguridad,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500FD7EF" w14:textId="77777777" w:rsidR="006100FC" w:rsidRPr="00AD6659" w:rsidRDefault="006100FC" w:rsidP="006100FC">
      <w:pPr>
        <w:pStyle w:val="Fundamentos"/>
      </w:pPr>
      <w:r w:rsidRPr="00AD6659">
        <w:t>II. La información referente a la intimidad de la vida privada y la imagen de las personas será protegida a través de un marco jurídico rígido de tratamiento y manejo de datos personales, con las excepciones que establezca la ley reglamentaria.</w:t>
      </w:r>
    </w:p>
    <w:p w14:paraId="0ADBC238" w14:textId="77777777" w:rsidR="006100FC" w:rsidRPr="00AD6659" w:rsidRDefault="006100FC" w:rsidP="006100FC">
      <w:pPr>
        <w:pStyle w:val="Fundamentos"/>
        <w:rPr>
          <w:lang w:val="es-ES"/>
        </w:rPr>
      </w:pPr>
      <w:r w:rsidRPr="00AD6659">
        <w:rPr>
          <w:lang w:val="es-ES"/>
        </w:rPr>
        <w:t>III. Toda persona, sin necesidad de acreditar interés alguno o justificar su utilización, tendrá acceso gratuito a la información pública, a sus datos personales o a la rectificación de éstos.</w:t>
      </w:r>
    </w:p>
    <w:p w14:paraId="2BB6A261" w14:textId="77777777" w:rsidR="006100FC" w:rsidRPr="00AD6659" w:rsidRDefault="006100FC" w:rsidP="006100FC">
      <w:pPr>
        <w:pStyle w:val="Fundamentos"/>
      </w:pPr>
      <w:r w:rsidRPr="00AD6659">
        <w:t>IV. Se establecerán mecanismos de acceso a la información y procedimientos de revisión expeditos que se sustanciarán ante el organismo autónomo especializado e imparcial que establece esta Constitución.</w:t>
      </w:r>
    </w:p>
    <w:p w14:paraId="18803A62" w14:textId="77777777" w:rsidR="006100FC" w:rsidRPr="00AD6659" w:rsidRDefault="006100FC" w:rsidP="006100FC">
      <w:pPr>
        <w:pStyle w:val="Fundamentos"/>
      </w:pPr>
      <w:r w:rsidRPr="00AD6659">
        <w:lastRenderedPageBreak/>
        <w:t>V. Los procedimientos de acceso a la información pública, de acceso, corrección y supresión de datos personales, así como los recursos de revisión derivados de los mismos, podrán tramitarse por medios electrónicos, a través de un sistema automatizado que para tal efecto establezca la ley reglamentaria y el organismo autónomo garante en el ámbito de su competencia. Las resoluciones que correspondan a estos procedimientos se sistematizarán para favorecer su consulta.</w:t>
      </w:r>
    </w:p>
    <w:p w14:paraId="0A4C7E99" w14:textId="77777777" w:rsidR="006100FC" w:rsidRPr="00AD6659" w:rsidRDefault="006100FC" w:rsidP="006100FC">
      <w:pPr>
        <w:pStyle w:val="Fundamentos"/>
      </w:pPr>
      <w:r w:rsidRPr="00AD6659">
        <w:t>VI. 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los resultados obtenidos.</w:t>
      </w:r>
    </w:p>
    <w:p w14:paraId="33A16184" w14:textId="77777777" w:rsidR="006100FC" w:rsidRPr="00AD6659" w:rsidRDefault="006100FC" w:rsidP="006100FC">
      <w:pPr>
        <w:pStyle w:val="Fundamentos"/>
        <w:rPr>
          <w:lang w:val="es-ES"/>
        </w:rPr>
      </w:pPr>
      <w:r w:rsidRPr="00AD6659">
        <w:rPr>
          <w:lang w:val="es-ES"/>
        </w:rPr>
        <w:t>VII. La ley reglamentaria, determinará la manera en que los sujetos obligados deberán hacer pública la información relativa a los recursos públicos que entreguen a personas físicas o jurídicas colectivas.</w:t>
      </w:r>
    </w:p>
    <w:p w14:paraId="5126C5B1" w14:textId="77777777" w:rsidR="006100FC" w:rsidRPr="00AD6659" w:rsidRDefault="006100FC" w:rsidP="006100FC">
      <w:pPr>
        <w:pBdr>
          <w:top w:val="nil"/>
          <w:left w:val="nil"/>
          <w:bottom w:val="nil"/>
          <w:right w:val="nil"/>
          <w:between w:val="nil"/>
        </w:pBdr>
        <w:contextualSpacing/>
        <w:rPr>
          <w:rFonts w:eastAsia="Palatino Linotype" w:cs="Palatino Linotype"/>
          <w:color w:val="000000"/>
          <w:szCs w:val="24"/>
        </w:rPr>
      </w:pPr>
    </w:p>
    <w:p w14:paraId="577AEEBE" w14:textId="1A80CA8A" w:rsidR="006100FC" w:rsidRPr="00AD6659" w:rsidRDefault="006100FC" w:rsidP="006100FC">
      <w:pPr>
        <w:rPr>
          <w:rFonts w:eastAsia="Palatino Linotype" w:cs="Palatino Linotype"/>
          <w:szCs w:val="24"/>
        </w:rPr>
      </w:pPr>
      <w:r w:rsidRPr="00AD6659">
        <w:rPr>
          <w:rFonts w:eastAsia="Palatino Linotype" w:cs="Palatino Linotype"/>
          <w:szCs w:val="24"/>
        </w:rPr>
        <w:t>En ese orden de ideas, la Ley de Transparencia y Acceso a la Información Pública del Estado de México y Municipios, prevé en su artículo 23, fracción I, lo siguiente:</w:t>
      </w:r>
    </w:p>
    <w:p w14:paraId="2225C7E4" w14:textId="77777777" w:rsidR="006100FC" w:rsidRPr="00AD6659" w:rsidRDefault="006100FC" w:rsidP="006100FC">
      <w:pPr>
        <w:rPr>
          <w:rFonts w:eastAsia="Palatino Linotype" w:cs="Palatino Linotype"/>
          <w:szCs w:val="24"/>
        </w:rPr>
      </w:pPr>
    </w:p>
    <w:p w14:paraId="1E7239A4" w14:textId="77777777" w:rsidR="006100FC" w:rsidRPr="00AD6659" w:rsidRDefault="006100FC" w:rsidP="006100FC">
      <w:pPr>
        <w:pStyle w:val="Fundamentos"/>
      </w:pPr>
      <w:r w:rsidRPr="00AD6659">
        <w:rPr>
          <w:b/>
        </w:rPr>
        <w:t>Artículo 23.</w:t>
      </w:r>
      <w:r w:rsidRPr="00AD6659">
        <w:t xml:space="preserve"> Son sujetos obligados a transparentar y permitir el acceso a su información y proteger los datos personales que obren en su poder:</w:t>
      </w:r>
    </w:p>
    <w:p w14:paraId="1F1A0AD1" w14:textId="527CCDE8" w:rsidR="006100FC" w:rsidRPr="00AD6659" w:rsidRDefault="005E625F" w:rsidP="006100FC">
      <w:pPr>
        <w:pStyle w:val="Fundamentos"/>
      </w:pPr>
      <w:r w:rsidRPr="00AD6659">
        <w:t>[…]</w:t>
      </w:r>
    </w:p>
    <w:p w14:paraId="450CD435" w14:textId="77777777" w:rsidR="00566F16" w:rsidRPr="00AD6659" w:rsidRDefault="00566F16" w:rsidP="006100FC">
      <w:pPr>
        <w:pStyle w:val="Fundamentos"/>
        <w:rPr>
          <w:b/>
          <w:bCs/>
        </w:rPr>
      </w:pPr>
      <w:r w:rsidRPr="00AD6659">
        <w:rPr>
          <w:b/>
          <w:bCs/>
        </w:rPr>
        <w:t xml:space="preserve">I. </w:t>
      </w:r>
      <w:r w:rsidRPr="00AD6659">
        <w:rPr>
          <w:bCs/>
        </w:rPr>
        <w:t xml:space="preserve">El Poder Ejecutivo del Estado de México, las </w:t>
      </w:r>
      <w:r w:rsidRPr="00AD6659">
        <w:rPr>
          <w:bCs/>
          <w:u w:val="single"/>
        </w:rPr>
        <w:t>dependencias</w:t>
      </w:r>
      <w:r w:rsidRPr="00AD6659">
        <w:rPr>
          <w:bCs/>
        </w:rPr>
        <w:t>, organismos auxiliares, órganos, entidades, fideicomisos y fondos públicos, así como la Procuraduría General de Justicia;</w:t>
      </w:r>
      <w:r w:rsidRPr="00AD6659">
        <w:rPr>
          <w:b/>
          <w:bCs/>
        </w:rPr>
        <w:t xml:space="preserve"> </w:t>
      </w:r>
    </w:p>
    <w:p w14:paraId="20F34654" w14:textId="1835D038" w:rsidR="006100FC" w:rsidRPr="00AD6659" w:rsidRDefault="006100FC" w:rsidP="006100FC">
      <w:pPr>
        <w:pStyle w:val="Fundamentos"/>
      </w:pPr>
      <w:r w:rsidRPr="00AD6659">
        <w:t>[…]</w:t>
      </w:r>
    </w:p>
    <w:p w14:paraId="2FDDCFD2" w14:textId="77777777" w:rsidR="006100FC" w:rsidRPr="00AD6659" w:rsidRDefault="006100FC" w:rsidP="006100FC">
      <w:pPr>
        <w:pBdr>
          <w:top w:val="nil"/>
          <w:left w:val="nil"/>
          <w:bottom w:val="nil"/>
          <w:right w:val="nil"/>
          <w:between w:val="nil"/>
        </w:pBdr>
        <w:contextualSpacing/>
        <w:rPr>
          <w:rFonts w:eastAsia="Palatino Linotype" w:cs="Palatino Linotype"/>
          <w:color w:val="000000"/>
          <w:szCs w:val="24"/>
        </w:rPr>
      </w:pPr>
    </w:p>
    <w:p w14:paraId="6B7A73D1" w14:textId="77777777" w:rsidR="006100FC" w:rsidRPr="00AD6659" w:rsidRDefault="006100FC" w:rsidP="006100FC">
      <w:r w:rsidRPr="00AD6659">
        <w:t>Es así como,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w:t>
      </w:r>
    </w:p>
    <w:p w14:paraId="3B7CDEA8" w14:textId="77777777" w:rsidR="00737EBC" w:rsidRPr="00AD6659" w:rsidRDefault="00737EBC" w:rsidP="006100FC"/>
    <w:p w14:paraId="59E6CD7F" w14:textId="77777777" w:rsidR="00566F16" w:rsidRPr="00AD6659" w:rsidRDefault="00566F16" w:rsidP="00ED6A3C"/>
    <w:p w14:paraId="06667847" w14:textId="796D3966" w:rsidR="00566F16" w:rsidRPr="00AD6659" w:rsidRDefault="00566F16" w:rsidP="00ED6A3C">
      <w:r w:rsidRPr="00AD6659">
        <w:lastRenderedPageBreak/>
        <w:t xml:space="preserve">Sentado lo anterior, para un mejor análisis resulta conveniente enfocarnos en el primer punto de la solicitud, el respectivo de las declaraciones patrimoniales, de intereses y fiscales de la ex servidora pública. </w:t>
      </w:r>
    </w:p>
    <w:p w14:paraId="0254CB5A" w14:textId="77777777" w:rsidR="00566F16" w:rsidRPr="00AD6659" w:rsidRDefault="00566F16" w:rsidP="00ED6A3C"/>
    <w:p w14:paraId="15FC194A" w14:textId="77777777" w:rsidR="007A07D2" w:rsidRPr="00AD6659" w:rsidRDefault="007A07D2" w:rsidP="007A07D2">
      <w:pPr>
        <w:spacing w:before="240" w:after="240"/>
        <w:ind w:right="-28"/>
        <w:rPr>
          <w:rFonts w:eastAsia="Palatino Linotype" w:cs="Palatino Linotype"/>
          <w:szCs w:val="24"/>
          <w:lang w:val="es-ES"/>
        </w:rPr>
      </w:pPr>
      <w:r w:rsidRPr="00AD6659">
        <w:rPr>
          <w:rFonts w:eastAsia="Palatino Linotype" w:cs="Palatino Linotype"/>
          <w:szCs w:val="24"/>
          <w:lang w:val="es-ES"/>
        </w:rPr>
        <w:t>La Ley de Responsabilidades Administrativas del Estado de México y Municipios que entró en vigencia, a partir del treinta y uno de mayo de dos mil diecisiete, determina en el artículo 2 fracción VI, como uno de los objetivos de dicha Ley el de establecer las obligaciones y el procedimiento para la declaración de situación patrimonial, la declaración de intereses y la presentación de la constancia de declaración fiscal de los servidores públicos.</w:t>
      </w:r>
    </w:p>
    <w:p w14:paraId="0362FA30" w14:textId="77777777" w:rsidR="007A07D2" w:rsidRPr="00AD6659" w:rsidRDefault="007A07D2" w:rsidP="007A07D2">
      <w:pPr>
        <w:rPr>
          <w:rFonts w:eastAsia="Palatino Linotype" w:cs="Palatino Linotype"/>
          <w:szCs w:val="24"/>
          <w:lang w:val="es-ES"/>
        </w:rPr>
      </w:pPr>
      <w:r w:rsidRPr="00AD6659">
        <w:rPr>
          <w:rFonts w:eastAsia="Palatino Linotype" w:cs="Palatino Linotype"/>
          <w:szCs w:val="24"/>
          <w:lang w:val="es-ES"/>
        </w:rPr>
        <w:t xml:space="preserve">Cabe señalar que de conformidad con los artículos 29 de la Ley General de Responsabilidades Administrativas y 30 de la Ley de Responsabilidades Administrativas del Estado de México y Municipios, las </w:t>
      </w:r>
      <w:r w:rsidRPr="00AD6659">
        <w:rPr>
          <w:rFonts w:eastAsia="Palatino Linotype" w:cs="Palatino Linotype"/>
          <w:b/>
          <w:szCs w:val="24"/>
          <w:lang w:val="es-ES"/>
        </w:rPr>
        <w:t>declaraciones patrimoniales serán públicas,</w:t>
      </w:r>
      <w:r w:rsidRPr="00AD6659">
        <w:rPr>
          <w:rFonts w:eastAsia="Palatino Linotype" w:cs="Palatino Linotype"/>
          <w:szCs w:val="24"/>
          <w:lang w:val="es-ES"/>
        </w:rPr>
        <w:t xml:space="preserve"> salvo los rubros cuya publicidad puedan afectar la vida privada o los datos personales tutelados por la Constitución Federal y Local respectivamente, para tal efecto, el Comité Coordinador del Sistema Nacional Anticorrupción, a propuesta del Comité de Participación Ciudadana, emitirá los formatos respectivos, garantizando que los rubros que pudieran afectar los derechos aludidos queden en resguardo de las autoridades competentes.</w:t>
      </w:r>
    </w:p>
    <w:p w14:paraId="0724AFCD" w14:textId="77777777" w:rsidR="007A07D2" w:rsidRPr="00AD6659" w:rsidRDefault="007A07D2" w:rsidP="007A07D2">
      <w:pPr>
        <w:spacing w:before="120" w:after="120" w:line="240" w:lineRule="auto"/>
        <w:ind w:left="851" w:right="900"/>
        <w:rPr>
          <w:rFonts w:eastAsia="Palatino Linotype" w:cs="Palatino Linotype"/>
          <w:i/>
          <w:sz w:val="22"/>
          <w:lang w:val="es-ES"/>
        </w:rPr>
      </w:pPr>
      <w:r w:rsidRPr="00AD6659">
        <w:rPr>
          <w:rFonts w:eastAsia="Palatino Linotype" w:cs="Palatino Linotype"/>
          <w:i/>
          <w:sz w:val="22"/>
          <w:lang w:val="es-ES"/>
        </w:rPr>
        <w:t>“</w:t>
      </w:r>
      <w:r w:rsidRPr="00AD6659">
        <w:rPr>
          <w:rFonts w:eastAsia="Palatino Linotype" w:cs="Palatino Linotype"/>
          <w:b/>
          <w:i/>
          <w:sz w:val="22"/>
          <w:lang w:val="es-ES"/>
        </w:rPr>
        <w:t>Artículo 29. Las declaraciones patrimoniales y de intereses serán públicas salvo los rubros cuya publicidad pueda afectar la vida privada o los datos personales protegidos por la Constitución.</w:t>
      </w:r>
      <w:r w:rsidRPr="00AD6659">
        <w:rPr>
          <w:rFonts w:eastAsia="Palatino Linotype" w:cs="Palatino Linotype"/>
          <w:i/>
          <w:sz w:val="22"/>
          <w:lang w:val="es-ES"/>
        </w:rPr>
        <w:t xml:space="preserve"> Para tal efecto, el Comité Coordinador, a propuesta del Comité de Participación Ciudadana, emitirá los formatos respectivos, </w:t>
      </w:r>
      <w:r w:rsidRPr="00AD6659">
        <w:rPr>
          <w:rFonts w:eastAsia="Palatino Linotype" w:cs="Palatino Linotype"/>
          <w:i/>
          <w:sz w:val="22"/>
          <w:lang w:val="es-ES"/>
        </w:rPr>
        <w:lastRenderedPageBreak/>
        <w:t xml:space="preserve">garantizando que los rubros que pudieran afectar los derechos aludidos queden en resguardo de las autoridades competentes.” </w:t>
      </w:r>
    </w:p>
    <w:p w14:paraId="2578ECF8" w14:textId="77777777" w:rsidR="007A07D2" w:rsidRPr="00AD6659" w:rsidRDefault="007A07D2" w:rsidP="007A07D2">
      <w:pPr>
        <w:spacing w:before="120" w:after="120" w:line="240" w:lineRule="auto"/>
        <w:ind w:left="851" w:right="900"/>
        <w:rPr>
          <w:rFonts w:eastAsia="Palatino Linotype" w:cs="Palatino Linotype"/>
          <w:b/>
          <w:i/>
          <w:sz w:val="22"/>
          <w:lang w:val="es-ES"/>
        </w:rPr>
      </w:pPr>
      <w:r w:rsidRPr="00AD6659">
        <w:rPr>
          <w:rFonts w:eastAsia="Palatino Linotype" w:cs="Palatino Linotype"/>
          <w:i/>
          <w:sz w:val="22"/>
          <w:lang w:val="es-ES"/>
        </w:rPr>
        <w:t>“</w:t>
      </w:r>
      <w:r w:rsidRPr="00AD6659">
        <w:rPr>
          <w:rFonts w:eastAsia="Palatino Linotype" w:cs="Palatino Linotype"/>
          <w:b/>
          <w:i/>
          <w:sz w:val="22"/>
          <w:lang w:val="es-ES"/>
        </w:rPr>
        <w:t xml:space="preserve">Artículo 30. Las declaraciones patrimonial y de intereses, serán públicas salvo los rubros cuya publicidad pueda afectar la vida privada o los datos personales protegidos por las Constituciones federal y local. Para tal efecto, el Comité Coordinador, a propuesta del Comité de Participación Ciudadana, emitirá los formatos respectivos, en apego a las leyes y ordenamientos en la materia, garantizando que los rubros que pudieran afectar los derechos aludidos queden en resguardo de las autoridades competentes.” </w:t>
      </w:r>
    </w:p>
    <w:p w14:paraId="2B27A0FD" w14:textId="77777777" w:rsidR="007A07D2" w:rsidRPr="00AD6659" w:rsidRDefault="007A07D2" w:rsidP="007A07D2">
      <w:pPr>
        <w:spacing w:before="280" w:after="280"/>
        <w:rPr>
          <w:rFonts w:eastAsia="Palatino Linotype" w:cs="Palatino Linotype"/>
          <w:szCs w:val="24"/>
          <w:lang w:val="es-ES"/>
        </w:rPr>
      </w:pPr>
      <w:r w:rsidRPr="00AD6659">
        <w:rPr>
          <w:rFonts w:eastAsia="Palatino Linotype" w:cs="Palatino Linotype"/>
          <w:szCs w:val="24"/>
          <w:lang w:val="es-ES"/>
        </w:rPr>
        <w:t>De los artículos citados se advierte que las declaraciones patrimoniales y de intereses serán públicas, salvo los rubros cuya publicidad pueda afectar la vida privada o los datos personales protegidos por la Constitución; para tal efecto, el Comité Coordinador del Sistema Nacional Anticorrupción, a propuesta del Comité de Participación Ciudadana, emitirá los formatos respectivos, garantizando que los rubros que pudieran afectar los derechos aludidos queden en resguardo de las autoridades competentes.</w:t>
      </w:r>
    </w:p>
    <w:p w14:paraId="2A57DAE9" w14:textId="77777777" w:rsidR="007A07D2" w:rsidRPr="00AD6659" w:rsidRDefault="007A07D2" w:rsidP="007A07D2">
      <w:pPr>
        <w:spacing w:before="240" w:after="240"/>
        <w:ind w:right="-28"/>
        <w:rPr>
          <w:rFonts w:eastAsia="Palatino Linotype" w:cs="Palatino Linotype"/>
          <w:szCs w:val="24"/>
          <w:lang w:val="es-ES"/>
        </w:rPr>
      </w:pPr>
      <w:r w:rsidRPr="00AD6659">
        <w:rPr>
          <w:rFonts w:eastAsia="Palatino Linotype" w:cs="Palatino Linotype"/>
          <w:szCs w:val="24"/>
          <w:lang w:val="es-ES"/>
        </w:rPr>
        <w:t>Mientras que los artículos 33 y 34 de la Ley de Responsabilidades Administrativas del Estado de México y Municipios, establece que estarán obligados a presentar las declaraciones de situación patrimonial los servidores públicos estatales y municipales, las cuales deberán presentarse de la siguiente manera:</w:t>
      </w:r>
    </w:p>
    <w:p w14:paraId="0775DDB0" w14:textId="77777777" w:rsidR="007A07D2" w:rsidRPr="00AD6659" w:rsidRDefault="007A07D2" w:rsidP="007A07D2">
      <w:pPr>
        <w:numPr>
          <w:ilvl w:val="0"/>
          <w:numId w:val="74"/>
        </w:numPr>
        <w:pBdr>
          <w:top w:val="nil"/>
          <w:left w:val="nil"/>
          <w:bottom w:val="nil"/>
          <w:right w:val="nil"/>
          <w:between w:val="nil"/>
        </w:pBdr>
        <w:spacing w:line="276" w:lineRule="auto"/>
        <w:ind w:right="-28"/>
        <w:jc w:val="left"/>
        <w:rPr>
          <w:rFonts w:eastAsia="Palatino Linotype" w:cs="Palatino Linotype"/>
          <w:b/>
          <w:szCs w:val="24"/>
          <w:lang w:val="es-ES"/>
        </w:rPr>
      </w:pPr>
      <w:r w:rsidRPr="00AD6659">
        <w:rPr>
          <w:rFonts w:eastAsia="Palatino Linotype" w:cs="Palatino Linotype"/>
          <w:b/>
          <w:szCs w:val="24"/>
          <w:lang w:val="es-ES"/>
        </w:rPr>
        <w:t xml:space="preserve">Inicial: </w:t>
      </w:r>
      <w:r w:rsidRPr="00AD6659">
        <w:rPr>
          <w:rFonts w:eastAsia="Palatino Linotype" w:cs="Palatino Linotype"/>
          <w:szCs w:val="24"/>
          <w:lang w:val="es-ES"/>
        </w:rPr>
        <w:t>Dentro de los sesenta días naturales siguientes al ingreso o reingreso al servicio público;</w:t>
      </w:r>
    </w:p>
    <w:p w14:paraId="4FC64F86" w14:textId="77777777" w:rsidR="007A07D2" w:rsidRPr="00AD6659" w:rsidRDefault="007A07D2" w:rsidP="007A07D2">
      <w:pPr>
        <w:numPr>
          <w:ilvl w:val="0"/>
          <w:numId w:val="74"/>
        </w:numPr>
        <w:pBdr>
          <w:top w:val="nil"/>
          <w:left w:val="nil"/>
          <w:bottom w:val="nil"/>
          <w:right w:val="nil"/>
          <w:between w:val="nil"/>
        </w:pBdr>
        <w:spacing w:line="276" w:lineRule="auto"/>
        <w:ind w:right="-28"/>
        <w:jc w:val="left"/>
        <w:rPr>
          <w:rFonts w:eastAsia="Palatino Linotype" w:cs="Palatino Linotype"/>
          <w:b/>
          <w:szCs w:val="24"/>
          <w:lang w:val="es-ES"/>
        </w:rPr>
      </w:pPr>
      <w:r w:rsidRPr="00AD6659">
        <w:rPr>
          <w:rFonts w:eastAsia="Palatino Linotype" w:cs="Palatino Linotype"/>
          <w:b/>
          <w:szCs w:val="24"/>
          <w:lang w:val="es-ES"/>
        </w:rPr>
        <w:t xml:space="preserve">Modificación Patrimonial: </w:t>
      </w:r>
      <w:r w:rsidRPr="00AD6659">
        <w:rPr>
          <w:rFonts w:eastAsia="Palatino Linotype" w:cs="Palatino Linotype"/>
          <w:szCs w:val="24"/>
          <w:lang w:val="es-ES"/>
        </w:rPr>
        <w:t>Durante el mes de mayo de dos cada año, y</w:t>
      </w:r>
    </w:p>
    <w:p w14:paraId="05E5B66D" w14:textId="77777777" w:rsidR="007A07D2" w:rsidRPr="00AD6659" w:rsidRDefault="007A07D2" w:rsidP="007A07D2">
      <w:pPr>
        <w:numPr>
          <w:ilvl w:val="0"/>
          <w:numId w:val="74"/>
        </w:numPr>
        <w:pBdr>
          <w:top w:val="nil"/>
          <w:left w:val="nil"/>
          <w:bottom w:val="nil"/>
          <w:right w:val="nil"/>
          <w:between w:val="nil"/>
        </w:pBdr>
        <w:spacing w:line="276" w:lineRule="auto"/>
        <w:ind w:right="-28"/>
        <w:jc w:val="left"/>
        <w:rPr>
          <w:rFonts w:eastAsia="Palatino Linotype" w:cs="Palatino Linotype"/>
          <w:b/>
          <w:szCs w:val="24"/>
          <w:lang w:val="es-ES"/>
        </w:rPr>
      </w:pPr>
      <w:r w:rsidRPr="00AD6659">
        <w:rPr>
          <w:rFonts w:eastAsia="Palatino Linotype" w:cs="Palatino Linotype"/>
          <w:b/>
          <w:szCs w:val="24"/>
          <w:lang w:val="es-ES"/>
        </w:rPr>
        <w:t xml:space="preserve">Conclusión: </w:t>
      </w:r>
      <w:r w:rsidRPr="00AD6659">
        <w:rPr>
          <w:rFonts w:eastAsia="Palatino Linotype" w:cs="Palatino Linotype"/>
          <w:szCs w:val="24"/>
          <w:lang w:val="es-ES"/>
        </w:rPr>
        <w:t>Dentro de los sesenta días naturales siguientes a la conclusión del cargo.</w:t>
      </w:r>
      <w:r w:rsidRPr="00AD6659">
        <w:rPr>
          <w:rFonts w:eastAsia="Palatino Linotype" w:cs="Palatino Linotype"/>
          <w:b/>
          <w:szCs w:val="24"/>
          <w:lang w:val="es-ES"/>
        </w:rPr>
        <w:t xml:space="preserve"> </w:t>
      </w:r>
    </w:p>
    <w:p w14:paraId="589438E8" w14:textId="77777777" w:rsidR="007A07D2" w:rsidRPr="00AD6659" w:rsidRDefault="007A07D2" w:rsidP="007A07D2">
      <w:pPr>
        <w:pBdr>
          <w:top w:val="nil"/>
          <w:left w:val="nil"/>
          <w:bottom w:val="nil"/>
          <w:right w:val="nil"/>
          <w:between w:val="nil"/>
        </w:pBdr>
        <w:spacing w:before="240" w:after="240"/>
        <w:ind w:right="96"/>
        <w:rPr>
          <w:rFonts w:eastAsia="Palatino Linotype" w:cs="Palatino Linotype"/>
          <w:szCs w:val="24"/>
          <w:lang w:val="es-ES"/>
        </w:rPr>
      </w:pPr>
      <w:r w:rsidRPr="00AD6659">
        <w:rPr>
          <w:rFonts w:eastAsia="Palatino Linotype" w:cs="Palatino Linotype"/>
          <w:szCs w:val="24"/>
          <w:lang w:val="es-ES"/>
        </w:rPr>
        <w:t xml:space="preserve">Por su parte, el artículo 35 de la Ley de Responsabilidades Administrativas dispone que la declaración patrimonial debe presentarse a través de medios electrónicos, </w:t>
      </w:r>
      <w:r w:rsidRPr="00AD6659">
        <w:rPr>
          <w:rFonts w:eastAsia="Palatino Linotype" w:cs="Palatino Linotype"/>
          <w:szCs w:val="24"/>
          <w:lang w:val="es-ES"/>
        </w:rPr>
        <w:lastRenderedPageBreak/>
        <w:t xml:space="preserve">empleándose medios de identificación electrónica, y para el caso de los municipios que no cuenten con las tecnologías de la información y comunicación necesarias para cumplir lo anterior, podrán emplear formatos impresos, siendo responsabilidad de los órganos internos de control y la Secretaría de la Contraloría verificar que dichos formatos sean digitalizados e incluir la información que corresponda en el sistema de evolución patrimonial, de declaración de intereses y presentación de la constancia de declaración fiscal, resaltando que </w:t>
      </w:r>
      <w:r w:rsidRPr="00AD6659">
        <w:rPr>
          <w:rFonts w:eastAsia="Palatino Linotype" w:cs="Palatino Linotype"/>
          <w:b/>
          <w:szCs w:val="24"/>
          <w:lang w:val="es-ES"/>
        </w:rPr>
        <w:t xml:space="preserve">la Secretaría de la Contraloría tendrá a su cargo el sistema de certificación de los medios de identificación electrónica que utilicen los servidores públicos y llevará el control de dicho medio, </w:t>
      </w:r>
      <w:r w:rsidRPr="00AD6659">
        <w:rPr>
          <w:rFonts w:eastAsia="Palatino Linotype" w:cs="Palatino Linotype"/>
          <w:szCs w:val="24"/>
          <w:lang w:val="es-ES"/>
        </w:rPr>
        <w:t>a saber:</w:t>
      </w:r>
    </w:p>
    <w:p w14:paraId="4957F6CB" w14:textId="77777777" w:rsidR="007A07D2" w:rsidRPr="00AD6659" w:rsidRDefault="007A07D2" w:rsidP="007A07D2">
      <w:pPr>
        <w:pBdr>
          <w:top w:val="nil"/>
          <w:left w:val="nil"/>
          <w:bottom w:val="nil"/>
          <w:right w:val="nil"/>
          <w:between w:val="nil"/>
        </w:pBdr>
        <w:spacing w:before="120" w:after="120" w:line="240" w:lineRule="auto"/>
        <w:ind w:left="851" w:right="902"/>
        <w:rPr>
          <w:rFonts w:eastAsia="Palatino Linotype" w:cs="Palatino Linotype"/>
          <w:i/>
          <w:sz w:val="22"/>
          <w:lang w:val="es-ES"/>
        </w:rPr>
      </w:pPr>
      <w:r w:rsidRPr="00AD6659">
        <w:rPr>
          <w:rFonts w:eastAsia="Palatino Linotype" w:cs="Palatino Linotype"/>
          <w:i/>
          <w:sz w:val="22"/>
          <w:lang w:val="es-ES"/>
        </w:rPr>
        <w:t>“</w:t>
      </w:r>
      <w:r w:rsidRPr="00AD6659">
        <w:rPr>
          <w:rFonts w:eastAsia="Palatino Linotype" w:cs="Palatino Linotype"/>
          <w:b/>
          <w:i/>
          <w:sz w:val="22"/>
          <w:lang w:val="es-ES"/>
        </w:rPr>
        <w:t>Artículo 35</w:t>
      </w:r>
      <w:r w:rsidRPr="00AD6659">
        <w:rPr>
          <w:rFonts w:eastAsia="Palatino Linotype" w:cs="Palatino Linotype"/>
          <w:i/>
          <w:sz w:val="22"/>
          <w:lang w:val="es-ES"/>
        </w:rPr>
        <w:t xml:space="preserve">. La declaración de situación patrimonial, deberá ser presentada a través de medios electrónicos, empleándose medios de identificación electrónica. </w:t>
      </w:r>
    </w:p>
    <w:p w14:paraId="4EA3B3C5" w14:textId="77777777" w:rsidR="007A07D2" w:rsidRPr="00AD6659" w:rsidRDefault="007A07D2" w:rsidP="007A07D2">
      <w:pPr>
        <w:pBdr>
          <w:top w:val="nil"/>
          <w:left w:val="nil"/>
          <w:bottom w:val="nil"/>
          <w:right w:val="nil"/>
          <w:between w:val="nil"/>
        </w:pBdr>
        <w:spacing w:before="120" w:after="120" w:line="240" w:lineRule="auto"/>
        <w:ind w:left="851" w:right="902"/>
        <w:rPr>
          <w:rFonts w:eastAsia="Palatino Linotype" w:cs="Palatino Linotype"/>
          <w:i/>
          <w:sz w:val="22"/>
          <w:lang w:val="es-ES"/>
        </w:rPr>
      </w:pPr>
      <w:r w:rsidRPr="00AD6659">
        <w:rPr>
          <w:rFonts w:eastAsia="Palatino Linotype" w:cs="Palatino Linotype"/>
          <w:i/>
          <w:sz w:val="22"/>
          <w:lang w:val="es-ES"/>
        </w:rPr>
        <w:t xml:space="preserve">En el caso de municipios que no cuenten con las tecnologías de la información y comunicación necesarias para cumplir lo anterior, podrán emplearse formatos impresos, siendo responsabilidad de los órganos internos de control y la Secretaría de la Contraloría verificar que dichos formatos sean digitalizados e incluir la información que corresponda en el sistema de evolución patrimonial, de declaración de intereses y presentación de la constancia de declaración fiscal. </w:t>
      </w:r>
    </w:p>
    <w:p w14:paraId="7934673A" w14:textId="77777777" w:rsidR="007A07D2" w:rsidRPr="00AD6659" w:rsidRDefault="007A07D2" w:rsidP="007A07D2">
      <w:pPr>
        <w:pBdr>
          <w:top w:val="nil"/>
          <w:left w:val="nil"/>
          <w:bottom w:val="nil"/>
          <w:right w:val="nil"/>
          <w:between w:val="nil"/>
        </w:pBdr>
        <w:spacing w:before="120" w:after="120" w:line="240" w:lineRule="auto"/>
        <w:ind w:left="851" w:right="902"/>
        <w:rPr>
          <w:rFonts w:eastAsia="Palatino Linotype" w:cs="Palatino Linotype"/>
          <w:b/>
          <w:i/>
          <w:sz w:val="22"/>
          <w:lang w:val="es-ES"/>
        </w:rPr>
      </w:pPr>
      <w:r w:rsidRPr="00AD6659">
        <w:rPr>
          <w:rFonts w:eastAsia="Palatino Linotype" w:cs="Palatino Linotype"/>
          <w:i/>
          <w:sz w:val="22"/>
          <w:lang w:val="es-ES"/>
        </w:rPr>
        <w:t xml:space="preserve">La </w:t>
      </w:r>
      <w:r w:rsidRPr="00AD6659">
        <w:rPr>
          <w:rFonts w:eastAsia="Palatino Linotype" w:cs="Palatino Linotype"/>
          <w:b/>
          <w:i/>
          <w:sz w:val="22"/>
          <w:lang w:val="es-ES"/>
        </w:rPr>
        <w:t xml:space="preserve">Secretaría de la Contraloría tendrá a su cargo el sistema de certificación de los medios de identificación electrónica que utilicen los servidores públicos y llevará el control de dicho medio. </w:t>
      </w:r>
    </w:p>
    <w:p w14:paraId="6A691407" w14:textId="77777777" w:rsidR="007A07D2" w:rsidRPr="00AD6659" w:rsidRDefault="007A07D2" w:rsidP="007A07D2">
      <w:pPr>
        <w:pBdr>
          <w:top w:val="nil"/>
          <w:left w:val="nil"/>
          <w:bottom w:val="nil"/>
          <w:right w:val="nil"/>
          <w:between w:val="nil"/>
        </w:pBdr>
        <w:spacing w:before="120" w:after="120" w:line="240" w:lineRule="auto"/>
        <w:ind w:left="851" w:right="902"/>
        <w:rPr>
          <w:rFonts w:eastAsia="Palatino Linotype" w:cs="Palatino Linotype"/>
          <w:i/>
          <w:sz w:val="22"/>
          <w:lang w:val="es-ES"/>
        </w:rPr>
      </w:pPr>
      <w:r w:rsidRPr="00AD6659">
        <w:rPr>
          <w:rFonts w:eastAsia="Palatino Linotype" w:cs="Palatino Linotype"/>
          <w:i/>
          <w:sz w:val="22"/>
          <w:lang w:val="es-ES"/>
        </w:rPr>
        <w:t xml:space="preserve">Asimismo, el Comité Coordinador, a propuesta del Comité de Participación Ciudadana, emitirá las normas y los formatos impresos, de medios magnéticos y electrónicos, bajo los cuales los declarantes deberán presentar la declaración patrimonial, de intereses y en su caso, la constancia de presentación de la declaración fiscal, así como los manuales e instructivos, observando lo dispuesto por esta Ley. </w:t>
      </w:r>
    </w:p>
    <w:p w14:paraId="5C324967" w14:textId="77777777" w:rsidR="007A07D2" w:rsidRPr="00AD6659" w:rsidRDefault="007A07D2" w:rsidP="007A07D2">
      <w:pPr>
        <w:pBdr>
          <w:top w:val="nil"/>
          <w:left w:val="nil"/>
          <w:bottom w:val="nil"/>
          <w:right w:val="nil"/>
          <w:between w:val="nil"/>
        </w:pBdr>
        <w:spacing w:before="120" w:after="120" w:line="240" w:lineRule="auto"/>
        <w:ind w:left="851" w:right="902"/>
        <w:rPr>
          <w:rFonts w:eastAsia="Palatino Linotype" w:cs="Palatino Linotype"/>
          <w:i/>
          <w:sz w:val="22"/>
          <w:lang w:val="es-ES"/>
        </w:rPr>
      </w:pPr>
      <w:r w:rsidRPr="00AD6659">
        <w:rPr>
          <w:rFonts w:eastAsia="Palatino Linotype" w:cs="Palatino Linotype"/>
          <w:i/>
          <w:sz w:val="22"/>
          <w:lang w:val="es-ES"/>
        </w:rPr>
        <w:t xml:space="preserve">Para los efectos de los procedimientos penales que se deriven de la aplicación de las disposiciones del presente Título, son documentos públicos aquéllos que emita la Secretaría de la Contraloría para ser presentados como medios de prueba, en los cuales se contenga la información que obre en sus archivos documentales y electrónicos sobre la declaración de situación patrimonial de los servidores públicos. </w:t>
      </w:r>
    </w:p>
    <w:p w14:paraId="1036CDBC" w14:textId="77777777" w:rsidR="007A07D2" w:rsidRPr="00AD6659" w:rsidRDefault="007A07D2" w:rsidP="007A07D2">
      <w:pPr>
        <w:pBdr>
          <w:top w:val="nil"/>
          <w:left w:val="nil"/>
          <w:bottom w:val="nil"/>
          <w:right w:val="nil"/>
          <w:between w:val="nil"/>
        </w:pBdr>
        <w:spacing w:before="120" w:after="120" w:line="240" w:lineRule="auto"/>
        <w:ind w:left="851" w:right="902"/>
        <w:rPr>
          <w:rFonts w:eastAsia="Palatino Linotype" w:cs="Palatino Linotype"/>
          <w:i/>
          <w:sz w:val="22"/>
          <w:lang w:val="es-ES"/>
        </w:rPr>
      </w:pPr>
      <w:r w:rsidRPr="00AD6659">
        <w:rPr>
          <w:rFonts w:eastAsia="Palatino Linotype" w:cs="Palatino Linotype"/>
          <w:i/>
          <w:sz w:val="22"/>
          <w:lang w:val="es-ES"/>
        </w:rPr>
        <w:lastRenderedPageBreak/>
        <w:t>Los servidores públicos facultados para recabar la declaración de situación patrimonial, deberán resguardar la información a la que accedan observando lo dispuesto en la Ley de Transparencia y Acceso a la Información Pública del Estado de México y Municipios así como en la Ley de Protección de Datos Personales del Estado de México.”</w:t>
      </w:r>
    </w:p>
    <w:p w14:paraId="217F6C8E" w14:textId="6CE63C9A" w:rsidR="007A07D2" w:rsidRPr="00AD6659" w:rsidRDefault="007A07D2" w:rsidP="007A07D2">
      <w:pPr>
        <w:pBdr>
          <w:top w:val="nil"/>
          <w:left w:val="nil"/>
          <w:bottom w:val="nil"/>
          <w:right w:val="nil"/>
          <w:between w:val="nil"/>
        </w:pBdr>
        <w:spacing w:before="240" w:after="240"/>
        <w:ind w:right="96"/>
        <w:rPr>
          <w:rFonts w:eastAsia="Palatino Linotype" w:cs="Palatino Linotype"/>
          <w:szCs w:val="24"/>
          <w:lang w:val="es-ES"/>
        </w:rPr>
      </w:pPr>
      <w:r w:rsidRPr="00AD6659">
        <w:rPr>
          <w:rFonts w:eastAsia="Palatino Linotype" w:cs="Palatino Linotype"/>
          <w:szCs w:val="24"/>
          <w:lang w:val="es-ES"/>
        </w:rPr>
        <w:t xml:space="preserve">Por cuanto hace a las atribuciones de la Secretaría de la Contraloría, la fracción XVII del artículo </w:t>
      </w:r>
      <w:r w:rsidR="005A720C" w:rsidRPr="00AD6659">
        <w:rPr>
          <w:rFonts w:eastAsia="Palatino Linotype" w:cs="Palatino Linotype"/>
          <w:szCs w:val="24"/>
          <w:lang w:val="es-ES"/>
        </w:rPr>
        <w:t>47</w:t>
      </w:r>
      <w:r w:rsidRPr="00AD6659">
        <w:rPr>
          <w:rFonts w:eastAsia="Palatino Linotype" w:cs="Palatino Linotype"/>
          <w:szCs w:val="24"/>
          <w:lang w:val="es-ES"/>
        </w:rPr>
        <w:t xml:space="preserve"> de la Ley Orgánica de la Administración Pública del Estado de México, le confiere la atribución de recibir y registrar la declaración de situación patrimonial de los servidores públicos de los municipios, como se lee enseguida: </w:t>
      </w:r>
    </w:p>
    <w:p w14:paraId="30745376" w14:textId="4B8A953B" w:rsidR="007A07D2" w:rsidRPr="00AD6659" w:rsidRDefault="007A07D2" w:rsidP="005A720C">
      <w:pPr>
        <w:spacing w:before="120" w:after="120" w:line="240" w:lineRule="auto"/>
        <w:ind w:left="1134" w:right="902"/>
        <w:rPr>
          <w:rFonts w:eastAsia="Palatino Linotype" w:cs="Palatino Linotype"/>
          <w:i/>
          <w:sz w:val="22"/>
          <w:lang w:val="es-ES"/>
        </w:rPr>
      </w:pPr>
      <w:r w:rsidRPr="00AD6659">
        <w:rPr>
          <w:rFonts w:eastAsia="Palatino Linotype" w:cs="Palatino Linotype"/>
          <w:b/>
          <w:i/>
          <w:sz w:val="22"/>
          <w:lang w:val="es-ES"/>
        </w:rPr>
        <w:t>“</w:t>
      </w:r>
      <w:r w:rsidR="005A720C" w:rsidRPr="00AD6659">
        <w:rPr>
          <w:rFonts w:eastAsia="Palatino Linotype" w:cs="Palatino Linotype"/>
          <w:b/>
          <w:i/>
          <w:sz w:val="22"/>
          <w:lang w:val="es-ES"/>
        </w:rPr>
        <w:t>Artículo 46.</w:t>
      </w:r>
      <w:r w:rsidR="005A720C" w:rsidRPr="00AD6659">
        <w:rPr>
          <w:rFonts w:eastAsia="Palatino Linotype" w:cs="Palatino Linotype"/>
          <w:i/>
          <w:sz w:val="22"/>
          <w:lang w:val="es-ES"/>
        </w:rPr>
        <w:t xml:space="preserve"> La Secretaría de la Contraloría es la encargada de prevenir, detectar y, en el ámbito de su competencia, sancionar las faltas administrativas y hechos de corrupción, así como la vigilancia, fiscalización y control de los ingresos, gastos, recursos y obligaciones de la administración pública estatal y su sector auxiliar, bajo los principios de legalidad, objetividad, profesionalismo, honradez, lealtad, imparcialidad, eficiencia, eficacia, equidad, transparencia, economía, integridad, competencia por mérito y rendición de cuentas, en los términos de las disposiciones legales aplicables</w:t>
      </w:r>
    </w:p>
    <w:p w14:paraId="1603A2FF" w14:textId="7B671FAC" w:rsidR="005A720C" w:rsidRPr="00AD6659" w:rsidRDefault="005A720C" w:rsidP="005A720C">
      <w:pPr>
        <w:spacing w:before="120" w:after="120" w:line="240" w:lineRule="auto"/>
        <w:ind w:left="1134" w:right="902"/>
        <w:rPr>
          <w:rFonts w:eastAsia="Palatino Linotype" w:cs="Palatino Linotype"/>
          <w:i/>
          <w:sz w:val="22"/>
          <w:lang w:val="es-ES"/>
        </w:rPr>
      </w:pPr>
      <w:r w:rsidRPr="00AD6659">
        <w:rPr>
          <w:rFonts w:eastAsia="Palatino Linotype" w:cs="Palatino Linotype"/>
          <w:b/>
          <w:i/>
          <w:sz w:val="22"/>
          <w:lang w:val="es-ES"/>
        </w:rPr>
        <w:t>Artículo 47.</w:t>
      </w:r>
      <w:r w:rsidRPr="00AD6659">
        <w:rPr>
          <w:rFonts w:eastAsia="Palatino Linotype" w:cs="Palatino Linotype"/>
          <w:i/>
          <w:sz w:val="22"/>
          <w:lang w:val="es-ES"/>
        </w:rPr>
        <w:t xml:space="preserve"> La Secretaría de la Contraloría contará con las siguientes atribuciones:</w:t>
      </w:r>
    </w:p>
    <w:p w14:paraId="79B2A177" w14:textId="77777777" w:rsidR="007A07D2" w:rsidRPr="00AD6659" w:rsidRDefault="007A07D2" w:rsidP="007A07D2">
      <w:pPr>
        <w:spacing w:before="120" w:after="120" w:line="240" w:lineRule="auto"/>
        <w:ind w:left="1134" w:right="902"/>
        <w:rPr>
          <w:rFonts w:eastAsia="Palatino Linotype" w:cs="Palatino Linotype"/>
          <w:i/>
          <w:sz w:val="22"/>
          <w:lang w:val="es-ES"/>
        </w:rPr>
      </w:pPr>
      <w:r w:rsidRPr="00AD6659">
        <w:rPr>
          <w:rFonts w:eastAsia="Palatino Linotype" w:cs="Palatino Linotype"/>
          <w:i/>
          <w:sz w:val="22"/>
          <w:lang w:val="es-ES"/>
        </w:rPr>
        <w:t>…</w:t>
      </w:r>
    </w:p>
    <w:p w14:paraId="54E95CFF" w14:textId="1B49F696" w:rsidR="007A07D2" w:rsidRPr="00AD6659" w:rsidRDefault="007A07D2" w:rsidP="005A720C">
      <w:pPr>
        <w:spacing w:before="120" w:after="120" w:line="240" w:lineRule="auto"/>
        <w:ind w:left="1134" w:right="902"/>
        <w:rPr>
          <w:rFonts w:eastAsia="Palatino Linotype" w:cs="Palatino Linotype"/>
          <w:i/>
          <w:sz w:val="22"/>
          <w:lang w:val="es-ES"/>
        </w:rPr>
      </w:pPr>
      <w:r w:rsidRPr="00AD6659">
        <w:rPr>
          <w:rFonts w:eastAsia="Palatino Linotype" w:cs="Palatino Linotype"/>
          <w:b/>
          <w:i/>
          <w:sz w:val="22"/>
          <w:lang w:val="es-ES"/>
        </w:rPr>
        <w:t xml:space="preserve">XVII. </w:t>
      </w:r>
      <w:r w:rsidR="005A720C" w:rsidRPr="00AD6659">
        <w:rPr>
          <w:rFonts w:eastAsia="Palatino Linotype" w:cs="Palatino Linotype"/>
          <w:b/>
          <w:i/>
          <w:sz w:val="22"/>
          <w:u w:val="single"/>
          <w:lang w:val="es-ES"/>
        </w:rPr>
        <w:t>Recibir y registrar la declaración de situación patrimonial, la declaración de intereses</w:t>
      </w:r>
      <w:r w:rsidR="005A720C" w:rsidRPr="00AD6659">
        <w:rPr>
          <w:rFonts w:eastAsia="Palatino Linotype" w:cs="Palatino Linotype"/>
          <w:i/>
          <w:sz w:val="22"/>
          <w:lang w:val="es-ES"/>
        </w:rPr>
        <w:t xml:space="preserve">, la </w:t>
      </w:r>
      <w:r w:rsidR="005A720C" w:rsidRPr="00AD6659">
        <w:rPr>
          <w:rFonts w:eastAsia="Palatino Linotype" w:cs="Palatino Linotype"/>
          <w:b/>
          <w:i/>
          <w:sz w:val="22"/>
          <w:u w:val="single"/>
          <w:lang w:val="es-ES"/>
        </w:rPr>
        <w:t xml:space="preserve">presentación de la constancia de declaración fiscal </w:t>
      </w:r>
      <w:r w:rsidR="005A720C" w:rsidRPr="00AD6659">
        <w:rPr>
          <w:rFonts w:eastAsia="Palatino Linotype" w:cs="Palatino Linotype"/>
          <w:i/>
          <w:sz w:val="22"/>
          <w:lang w:val="es-ES"/>
        </w:rPr>
        <w:t>y determinar el conflicto de intereses de los servidores públicos del Estado y municipios, verificar y practicar las investigaciones que fueren necesarias en términos de la Ley de Responsabilidades Administrativas del Estado de México y Municipios y demás disposiciones legales aplicables, así como registrar la información sobre las sanciones administrativas que, en su caso, les hayan sido impuestas</w:t>
      </w:r>
      <w:r w:rsidRPr="00AD6659">
        <w:rPr>
          <w:rFonts w:eastAsia="Palatino Linotype" w:cs="Palatino Linotype"/>
          <w:i/>
          <w:sz w:val="22"/>
          <w:lang w:val="es-ES"/>
        </w:rPr>
        <w:t xml:space="preserve">. </w:t>
      </w:r>
    </w:p>
    <w:p w14:paraId="17A18BC4" w14:textId="77777777" w:rsidR="007A07D2" w:rsidRPr="00AD6659" w:rsidRDefault="007A07D2" w:rsidP="007A07D2">
      <w:pPr>
        <w:pBdr>
          <w:top w:val="nil"/>
          <w:left w:val="nil"/>
          <w:bottom w:val="nil"/>
          <w:right w:val="nil"/>
          <w:between w:val="nil"/>
        </w:pBdr>
        <w:spacing w:before="240" w:after="240"/>
        <w:ind w:right="51"/>
        <w:rPr>
          <w:rFonts w:eastAsia="Palatino Linotype" w:cs="Palatino Linotype"/>
          <w:szCs w:val="24"/>
          <w:lang w:val="es-ES"/>
        </w:rPr>
      </w:pPr>
      <w:r w:rsidRPr="00AD6659">
        <w:rPr>
          <w:rFonts w:eastAsia="Palatino Linotype" w:cs="Palatino Linotype"/>
          <w:szCs w:val="24"/>
          <w:lang w:val="es-ES"/>
        </w:rPr>
        <w:t xml:space="preserve">Por su parte, el Reglamento Interior de la Secretaría de la Contraloría, señala en su artículo 24 fracciones VI y VII, que corresponde a la Dirección General de Responsabilidades Administrativas, entre otras atribuciones, la de recibir las declaraciones de situación patrimonial, de intereses y el acuse de la presentación de la </w:t>
      </w:r>
      <w:r w:rsidRPr="00AD6659">
        <w:rPr>
          <w:rFonts w:eastAsia="Palatino Linotype" w:cs="Palatino Linotype"/>
          <w:szCs w:val="24"/>
          <w:lang w:val="es-ES"/>
        </w:rPr>
        <w:lastRenderedPageBreak/>
        <w:t>declaración fiscal de los servidores públicos de la Administración Pública Estatal y Municipal, así como, llevar el registro y resguardo de las mismas, para su publicitación, precepto legal que a la letra dice:</w:t>
      </w:r>
    </w:p>
    <w:p w14:paraId="2B7B8B9C" w14:textId="77777777" w:rsidR="007A07D2" w:rsidRPr="00AD6659" w:rsidRDefault="007A07D2" w:rsidP="007A07D2">
      <w:pPr>
        <w:pBdr>
          <w:top w:val="nil"/>
          <w:left w:val="nil"/>
          <w:bottom w:val="nil"/>
          <w:right w:val="nil"/>
          <w:between w:val="nil"/>
        </w:pBdr>
        <w:spacing w:before="120" w:after="120" w:line="240" w:lineRule="auto"/>
        <w:ind w:left="1134" w:right="851"/>
        <w:rPr>
          <w:rFonts w:eastAsia="Palatino Linotype" w:cs="Palatino Linotype"/>
          <w:i/>
          <w:sz w:val="22"/>
          <w:lang w:val="es-ES"/>
        </w:rPr>
      </w:pPr>
      <w:r w:rsidRPr="00AD6659">
        <w:rPr>
          <w:rFonts w:eastAsia="Palatino Linotype" w:cs="Palatino Linotype"/>
          <w:i/>
          <w:sz w:val="22"/>
          <w:lang w:val="es-ES"/>
        </w:rPr>
        <w:t>“</w:t>
      </w:r>
      <w:r w:rsidRPr="00AD6659">
        <w:rPr>
          <w:rFonts w:eastAsia="Palatino Linotype" w:cs="Palatino Linotype"/>
          <w:b/>
          <w:i/>
          <w:sz w:val="22"/>
          <w:lang w:val="es-ES"/>
        </w:rPr>
        <w:t>Artículo 24.</w:t>
      </w:r>
      <w:r w:rsidRPr="00AD6659">
        <w:rPr>
          <w:rFonts w:eastAsia="Palatino Linotype" w:cs="Palatino Linotype"/>
          <w:i/>
          <w:sz w:val="22"/>
          <w:lang w:val="es-ES"/>
        </w:rPr>
        <w:t xml:space="preserve"> A la Dirección General de Responsabilidades Administrativas, corresponden las atribuciones siguientes: </w:t>
      </w:r>
    </w:p>
    <w:p w14:paraId="3DA7BC5C" w14:textId="77777777" w:rsidR="007A07D2" w:rsidRPr="00AD6659" w:rsidRDefault="007A07D2" w:rsidP="007A07D2">
      <w:pPr>
        <w:pBdr>
          <w:top w:val="nil"/>
          <w:left w:val="nil"/>
          <w:bottom w:val="nil"/>
          <w:right w:val="nil"/>
          <w:between w:val="nil"/>
        </w:pBdr>
        <w:spacing w:before="120" w:after="120" w:line="240" w:lineRule="auto"/>
        <w:ind w:left="1134" w:right="851"/>
        <w:rPr>
          <w:rFonts w:eastAsia="Palatino Linotype" w:cs="Palatino Linotype"/>
          <w:i/>
          <w:sz w:val="22"/>
          <w:lang w:val="es-ES"/>
        </w:rPr>
      </w:pPr>
      <w:r w:rsidRPr="00AD6659">
        <w:rPr>
          <w:rFonts w:eastAsia="Palatino Linotype" w:cs="Palatino Linotype"/>
          <w:i/>
          <w:sz w:val="22"/>
          <w:lang w:val="es-ES"/>
        </w:rPr>
        <w:t xml:space="preserve">… </w:t>
      </w:r>
    </w:p>
    <w:p w14:paraId="66F1E358" w14:textId="77777777" w:rsidR="007A07D2" w:rsidRPr="00AD6659" w:rsidRDefault="007A07D2" w:rsidP="007A07D2">
      <w:pPr>
        <w:pBdr>
          <w:top w:val="nil"/>
          <w:left w:val="nil"/>
          <w:bottom w:val="nil"/>
          <w:right w:val="nil"/>
          <w:between w:val="nil"/>
        </w:pBdr>
        <w:spacing w:before="120" w:after="120" w:line="240" w:lineRule="auto"/>
        <w:ind w:left="1134" w:right="851"/>
        <w:rPr>
          <w:rFonts w:eastAsia="Palatino Linotype" w:cs="Palatino Linotype"/>
          <w:i/>
          <w:sz w:val="22"/>
          <w:lang w:val="es-ES"/>
        </w:rPr>
      </w:pPr>
      <w:r w:rsidRPr="00AD6659">
        <w:rPr>
          <w:rFonts w:eastAsia="Palatino Linotype" w:cs="Palatino Linotype"/>
          <w:b/>
          <w:i/>
          <w:sz w:val="22"/>
          <w:lang w:val="es-ES"/>
        </w:rPr>
        <w:t>VI.</w:t>
      </w:r>
      <w:r w:rsidRPr="00AD6659">
        <w:rPr>
          <w:rFonts w:eastAsia="Palatino Linotype" w:cs="Palatino Linotype"/>
          <w:i/>
          <w:sz w:val="22"/>
          <w:lang w:val="es-ES"/>
        </w:rPr>
        <w:t xml:space="preserve"> Recibir las declaraciones de situación patrimonial, de intereses y el acuse de la presentación de la declaración fiscal de los servidores públicos de la Administración Pública Estatal y Municipal; </w:t>
      </w:r>
    </w:p>
    <w:p w14:paraId="68ABA393" w14:textId="77777777" w:rsidR="007A07D2" w:rsidRPr="00AD6659" w:rsidRDefault="007A07D2" w:rsidP="007A07D2">
      <w:pPr>
        <w:pBdr>
          <w:top w:val="nil"/>
          <w:left w:val="nil"/>
          <w:bottom w:val="nil"/>
          <w:right w:val="nil"/>
          <w:between w:val="nil"/>
        </w:pBdr>
        <w:spacing w:before="120" w:after="120" w:line="240" w:lineRule="auto"/>
        <w:ind w:left="1134" w:right="851"/>
        <w:rPr>
          <w:rFonts w:eastAsia="Palatino Linotype" w:cs="Palatino Linotype"/>
          <w:i/>
          <w:sz w:val="22"/>
          <w:lang w:val="es-ES"/>
        </w:rPr>
      </w:pPr>
      <w:r w:rsidRPr="00AD6659">
        <w:rPr>
          <w:rFonts w:eastAsia="Palatino Linotype" w:cs="Palatino Linotype"/>
          <w:b/>
          <w:i/>
          <w:sz w:val="22"/>
          <w:lang w:val="es-ES"/>
        </w:rPr>
        <w:t>VII.</w:t>
      </w:r>
      <w:r w:rsidRPr="00AD6659">
        <w:rPr>
          <w:rFonts w:eastAsia="Palatino Linotype" w:cs="Palatino Linotype"/>
          <w:i/>
          <w:sz w:val="22"/>
          <w:lang w:val="es-ES"/>
        </w:rPr>
        <w:t xml:space="preserve"> Coordinar y llevar el registro y </w:t>
      </w:r>
      <w:r w:rsidRPr="00AD6659">
        <w:rPr>
          <w:rFonts w:eastAsia="Palatino Linotype" w:cs="Palatino Linotype"/>
          <w:b/>
          <w:i/>
          <w:sz w:val="22"/>
          <w:lang w:val="es-ES"/>
        </w:rPr>
        <w:t>resguardo de las declaraciones de situación patrimonial, de intereses y el acuse de la presentación de la declaración fiscal de los servidores públicos de la Administración Pública Estatal y Municipal,</w:t>
      </w:r>
      <w:r w:rsidRPr="00AD6659">
        <w:rPr>
          <w:rFonts w:eastAsia="Palatino Linotype" w:cs="Palatino Linotype"/>
          <w:i/>
          <w:sz w:val="22"/>
          <w:lang w:val="es-ES"/>
        </w:rPr>
        <w:t xml:space="preserve"> para su publicitación conforme a las disposiciones jurídicas aplicables, así como para suministrar la información correspondiente a la Plataforma Digital Nacional y Estatal del Sistema Nacional y Estatal Anticorrupción;”</w:t>
      </w:r>
    </w:p>
    <w:p w14:paraId="1BAF1ADE" w14:textId="77777777" w:rsidR="007A07D2" w:rsidRPr="00AD6659" w:rsidRDefault="007A07D2" w:rsidP="007A07D2">
      <w:pPr>
        <w:pBdr>
          <w:top w:val="nil"/>
          <w:left w:val="nil"/>
          <w:bottom w:val="nil"/>
          <w:right w:val="nil"/>
          <w:between w:val="nil"/>
        </w:pBdr>
        <w:spacing w:before="240" w:after="240"/>
        <w:ind w:right="49"/>
        <w:rPr>
          <w:rFonts w:eastAsia="Palatino Linotype" w:cs="Palatino Linotype"/>
          <w:szCs w:val="24"/>
          <w:lang w:val="es-ES"/>
        </w:rPr>
      </w:pPr>
      <w:r w:rsidRPr="00AD6659">
        <w:rPr>
          <w:rFonts w:eastAsia="Palatino Linotype" w:cs="Palatino Linotype"/>
          <w:szCs w:val="24"/>
          <w:lang w:val="es-ES"/>
        </w:rPr>
        <w:t>En este sentido, se colige que la Secretaría de la Contraloría, a través de la</w:t>
      </w:r>
      <w:r w:rsidRPr="00AD6659">
        <w:rPr>
          <w:rFonts w:eastAsia="Palatino Linotype" w:cs="Palatino Linotype"/>
          <w:b/>
          <w:szCs w:val="24"/>
          <w:lang w:val="es-ES"/>
        </w:rPr>
        <w:t xml:space="preserve"> Dirección General de Responsabilidades Administrativas</w:t>
      </w:r>
      <w:r w:rsidRPr="00AD6659">
        <w:rPr>
          <w:rFonts w:eastAsia="Palatino Linotype" w:cs="Palatino Linotype"/>
          <w:szCs w:val="24"/>
          <w:lang w:val="es-ES"/>
        </w:rPr>
        <w:t>, es la entidad responsable de recibir, registrar y resguardar las declaraciones de situación patrimonial, de intereses, así como la presentación de la constancia de declaración fiscal de los servidores públicos de la Administración Pública Estatal y Municipal.</w:t>
      </w:r>
    </w:p>
    <w:p w14:paraId="27A66FAC" w14:textId="7F6E4979" w:rsidR="007A07D2" w:rsidRPr="00AD6659" w:rsidRDefault="007A07D2" w:rsidP="007A07D2">
      <w:pPr>
        <w:spacing w:before="240" w:after="240"/>
        <w:rPr>
          <w:rFonts w:eastAsia="Palatino Linotype" w:cs="Palatino Linotype"/>
          <w:szCs w:val="24"/>
          <w:lang w:val="es-ES"/>
        </w:rPr>
      </w:pPr>
      <w:r w:rsidRPr="00AD6659">
        <w:rPr>
          <w:rFonts w:eastAsia="Palatino Linotype" w:cs="Palatino Linotype"/>
          <w:szCs w:val="24"/>
          <w:lang w:val="es-ES"/>
        </w:rPr>
        <w:t xml:space="preserve">Bajo esta línea de pensamiento resulta importante señalar, respecto de la Declaración Patrimonial, que este Instituto advirtió que en la página oficial de la Secretaría de la Contraloría, en el apartado de Declaración Patrimonial y de Intereses, consultada en la liga electrónica https://portal.secogem.gob.mx/declaranet, precisa que dicha dependencia ofrece el sistema Decl@raNET, con la finalidad de facilitar a los servidores públicos del Estado de México, presenten su Declaración de Situación Patrimonial, </w:t>
      </w:r>
      <w:r w:rsidRPr="00AD6659">
        <w:rPr>
          <w:rFonts w:eastAsia="Palatino Linotype" w:cs="Palatino Linotype"/>
          <w:szCs w:val="24"/>
          <w:lang w:val="es-ES"/>
        </w:rPr>
        <w:lastRenderedPageBreak/>
        <w:t xml:space="preserve">Declaración de Intereses o Posible Conflicto de Intereses y presentación de Constancia de </w:t>
      </w:r>
      <w:r w:rsidR="00DD429B" w:rsidRPr="00AD6659">
        <w:rPr>
          <w:rFonts w:eastAsia="Palatino Linotype" w:cs="Palatino Linotype"/>
          <w:noProof/>
          <w:szCs w:val="24"/>
          <w:lang w:val="es-MX"/>
        </w:rPr>
        <w:drawing>
          <wp:anchor distT="0" distB="0" distL="114300" distR="114300" simplePos="0" relativeHeight="251660288" behindDoc="0" locked="0" layoutInCell="1" allowOverlap="1" wp14:anchorId="444872CA" wp14:editId="64554C77">
            <wp:simplePos x="0" y="0"/>
            <wp:positionH relativeFrom="column">
              <wp:posOffset>801252</wp:posOffset>
            </wp:positionH>
            <wp:positionV relativeFrom="paragraph">
              <wp:posOffset>585677</wp:posOffset>
            </wp:positionV>
            <wp:extent cx="4365625" cy="2417445"/>
            <wp:effectExtent l="0" t="0" r="0" b="190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88C3754.tmp"/>
                    <pic:cNvPicPr/>
                  </pic:nvPicPr>
                  <pic:blipFill>
                    <a:blip r:embed="rId9">
                      <a:extLst>
                        <a:ext uri="{28A0092B-C50C-407E-A947-70E740481C1C}">
                          <a14:useLocalDpi xmlns:a14="http://schemas.microsoft.com/office/drawing/2010/main" val="0"/>
                        </a:ext>
                      </a:extLst>
                    </a:blip>
                    <a:stretch>
                      <a:fillRect/>
                    </a:stretch>
                  </pic:blipFill>
                  <pic:spPr>
                    <a:xfrm>
                      <a:off x="0" y="0"/>
                      <a:ext cx="4365625" cy="2417445"/>
                    </a:xfrm>
                    <a:prstGeom prst="rect">
                      <a:avLst/>
                    </a:prstGeom>
                  </pic:spPr>
                </pic:pic>
              </a:graphicData>
            </a:graphic>
            <wp14:sizeRelH relativeFrom="margin">
              <wp14:pctWidth>0</wp14:pctWidth>
            </wp14:sizeRelH>
            <wp14:sizeRelV relativeFrom="margin">
              <wp14:pctHeight>0</wp14:pctHeight>
            </wp14:sizeRelV>
          </wp:anchor>
        </w:drawing>
      </w:r>
      <w:r w:rsidRPr="00AD6659">
        <w:rPr>
          <w:rFonts w:eastAsia="Palatino Linotype" w:cs="Palatino Linotype"/>
          <w:szCs w:val="24"/>
          <w:lang w:val="es-ES"/>
        </w:rPr>
        <w:t>Declaración Fiscal.</w:t>
      </w:r>
    </w:p>
    <w:p w14:paraId="3716D5BA" w14:textId="7A21D827" w:rsidR="007A07D2" w:rsidRPr="00AD6659" w:rsidRDefault="007A07D2" w:rsidP="007A07D2">
      <w:pPr>
        <w:spacing w:before="240" w:after="240"/>
        <w:jc w:val="center"/>
        <w:rPr>
          <w:rFonts w:eastAsia="Palatino Linotype" w:cs="Palatino Linotype"/>
          <w:szCs w:val="24"/>
          <w:lang w:val="es-ES"/>
        </w:rPr>
      </w:pPr>
    </w:p>
    <w:p w14:paraId="319F8CE1" w14:textId="717A504E" w:rsidR="00DD429B" w:rsidRPr="00AD6659" w:rsidRDefault="00DD429B" w:rsidP="007A07D2">
      <w:pPr>
        <w:spacing w:before="240" w:after="240"/>
        <w:jc w:val="center"/>
        <w:rPr>
          <w:rFonts w:eastAsia="Palatino Linotype" w:cs="Palatino Linotype"/>
          <w:szCs w:val="24"/>
          <w:lang w:val="es-ES"/>
        </w:rPr>
      </w:pPr>
    </w:p>
    <w:p w14:paraId="394808A3" w14:textId="77777777" w:rsidR="00DD429B" w:rsidRPr="00AD6659" w:rsidRDefault="00DD429B" w:rsidP="007A07D2">
      <w:pPr>
        <w:spacing w:before="240" w:after="240"/>
        <w:jc w:val="center"/>
        <w:rPr>
          <w:rFonts w:eastAsia="Palatino Linotype" w:cs="Palatino Linotype"/>
          <w:szCs w:val="24"/>
          <w:lang w:val="es-ES"/>
        </w:rPr>
      </w:pPr>
    </w:p>
    <w:p w14:paraId="1B803354" w14:textId="77777777" w:rsidR="00DD429B" w:rsidRPr="00AD6659" w:rsidRDefault="00DD429B" w:rsidP="007A07D2">
      <w:pPr>
        <w:spacing w:before="240" w:after="240"/>
        <w:jc w:val="center"/>
        <w:rPr>
          <w:rFonts w:eastAsia="Palatino Linotype" w:cs="Palatino Linotype"/>
          <w:szCs w:val="24"/>
          <w:lang w:val="es-ES"/>
        </w:rPr>
      </w:pPr>
    </w:p>
    <w:p w14:paraId="203DD663" w14:textId="77777777" w:rsidR="00DD429B" w:rsidRPr="00AD6659" w:rsidRDefault="00DD429B" w:rsidP="007A07D2">
      <w:pPr>
        <w:spacing w:before="240" w:after="240"/>
        <w:jc w:val="center"/>
        <w:rPr>
          <w:rFonts w:eastAsia="Palatino Linotype" w:cs="Palatino Linotype"/>
          <w:szCs w:val="24"/>
          <w:lang w:val="es-ES"/>
        </w:rPr>
      </w:pPr>
    </w:p>
    <w:p w14:paraId="30F8F26F" w14:textId="77777777" w:rsidR="00DD429B" w:rsidRPr="00AD6659" w:rsidRDefault="00DD429B" w:rsidP="007A07D2">
      <w:pPr>
        <w:spacing w:before="240" w:after="240"/>
        <w:jc w:val="center"/>
        <w:rPr>
          <w:rFonts w:eastAsia="Palatino Linotype" w:cs="Palatino Linotype"/>
          <w:szCs w:val="24"/>
          <w:lang w:val="es-ES"/>
        </w:rPr>
      </w:pPr>
    </w:p>
    <w:p w14:paraId="02121BE9" w14:textId="77777777" w:rsidR="007A07D2" w:rsidRPr="00AD6659" w:rsidRDefault="007A07D2" w:rsidP="007A07D2">
      <w:pPr>
        <w:spacing w:before="240" w:after="240"/>
        <w:rPr>
          <w:rFonts w:eastAsia="Palatino Linotype" w:cs="Palatino Linotype"/>
          <w:szCs w:val="24"/>
          <w:lang w:val="es-ES"/>
        </w:rPr>
      </w:pPr>
      <w:r w:rsidRPr="00AD6659">
        <w:rPr>
          <w:rFonts w:eastAsia="Palatino Linotype" w:cs="Palatino Linotype"/>
          <w:szCs w:val="24"/>
          <w:lang w:val="es-ES"/>
        </w:rPr>
        <w:t>Además, que en dicho portal se precisa que el sistema Decl@raNET, es administrado por la Secretaría de la Contraloría, y cuyo fin es que los servidores públicos del Estado de México, presenten su Declaración de Situación Patrimonial, Declaración de Intereses o Posible Conflicto de Intereses y la Constancia de Declaración Fiscal.</w:t>
      </w:r>
    </w:p>
    <w:p w14:paraId="0BC57D3C" w14:textId="77777777" w:rsidR="007A07D2" w:rsidRPr="00AD6659" w:rsidRDefault="007A07D2" w:rsidP="007A07D2">
      <w:pPr>
        <w:spacing w:before="240" w:after="240"/>
        <w:rPr>
          <w:rFonts w:eastAsia="Palatino Linotype" w:cs="Palatino Linotype"/>
          <w:szCs w:val="24"/>
          <w:lang w:val="es-ES"/>
        </w:rPr>
      </w:pPr>
      <w:r w:rsidRPr="00AD6659">
        <w:rPr>
          <w:rFonts w:eastAsia="Palatino Linotype" w:cs="Palatino Linotype"/>
          <w:szCs w:val="24"/>
          <w:lang w:val="es-ES"/>
        </w:rPr>
        <w:t xml:space="preserve">En otras palabras, el Sistema Decl@raNET, es operado únicamente por la Secretaría de la Contraloría, por lo que, es la única dependencia que tiene acceso a las declaraciones presentadas por dicha plataforma; situación que se robustece con el Manual General de Organización de la Secretaría de la Contraloría, que señala que dicha dependencia cuenta con diversas unidades administrativas para el ejercicio de sus funciones, entre las cuales se encuentra el </w:t>
      </w:r>
      <w:r w:rsidRPr="00AD6659">
        <w:rPr>
          <w:rFonts w:eastAsia="Palatino Linotype" w:cs="Palatino Linotype"/>
          <w:b/>
          <w:szCs w:val="24"/>
          <w:lang w:val="es-ES"/>
        </w:rPr>
        <w:t>Departamento de Recepción y Análisis de Manifestación de Bienes y Declaración de Intereses</w:t>
      </w:r>
      <w:r w:rsidRPr="00AD6659">
        <w:rPr>
          <w:rFonts w:eastAsia="Palatino Linotype" w:cs="Palatino Linotype"/>
          <w:szCs w:val="24"/>
          <w:lang w:val="es-ES"/>
        </w:rPr>
        <w:t xml:space="preserve">, encargado de realizar la recepción, registro y resguardo de las </w:t>
      </w:r>
      <w:r w:rsidRPr="00AD6659">
        <w:rPr>
          <w:rFonts w:eastAsia="Palatino Linotype" w:cs="Palatino Linotype"/>
          <w:szCs w:val="24"/>
          <w:lang w:val="es-ES"/>
        </w:rPr>
        <w:lastRenderedPageBreak/>
        <w:t>declaraciones de situación patrimonial de los servidores públicos de las Administraciones Públicas Estatal y Municipal.</w:t>
      </w:r>
    </w:p>
    <w:p w14:paraId="32621422" w14:textId="77777777" w:rsidR="007A07D2" w:rsidRPr="00AD6659" w:rsidRDefault="007A07D2" w:rsidP="007A07D2">
      <w:pPr>
        <w:spacing w:before="100" w:beforeAutospacing="1" w:after="100" w:afterAutospacing="1"/>
        <w:rPr>
          <w:rFonts w:eastAsia="Palatino Linotype" w:cs="Palatino Linotype"/>
          <w:b/>
          <w:szCs w:val="24"/>
          <w:lang w:val="es-ES"/>
        </w:rPr>
      </w:pPr>
      <w:r w:rsidRPr="00AD6659">
        <w:rPr>
          <w:rFonts w:eastAsia="Palatino Linotype" w:cs="Palatino Linotype"/>
          <w:szCs w:val="24"/>
          <w:lang w:val="es-ES"/>
        </w:rPr>
        <w:t xml:space="preserve">Atento a lo anterior, cabe recordar que los artículos 12 y 24 último párrafo de la Ley de Transparencia y Acceso a la Información Pública del Estado de México y Municipios, consagran la obligación de los Sujetos Obligados de hacer entrega de la información que en ejercicio de sus facultades, funciones y atribuciones, recopile, genere, o administre, por lo que </w:t>
      </w:r>
      <w:r w:rsidRPr="00AD6659">
        <w:rPr>
          <w:rFonts w:eastAsia="Palatino Linotype" w:cs="Palatino Linotype"/>
          <w:b/>
          <w:szCs w:val="24"/>
          <w:lang w:val="es-ES"/>
        </w:rPr>
        <w:t>al tenerse por acreditado que los Órganos Internos de Control únicamente verifican el cumplimiento de entrega de las declaraciones patrimoniales</w:t>
      </w:r>
      <w:r w:rsidRPr="00AD6659">
        <w:rPr>
          <w:rFonts w:eastAsia="Palatino Linotype" w:cs="Palatino Linotype"/>
          <w:szCs w:val="24"/>
          <w:lang w:val="es-ES"/>
        </w:rPr>
        <w:t xml:space="preserve">, sin que ellos funjan como intermediarios en la recepción y posterior entrega de las mismas ante la Secretaría de la Contraloría del Gobierno del Estado de México, </w:t>
      </w:r>
      <w:r w:rsidRPr="00AD6659">
        <w:rPr>
          <w:rFonts w:eastAsia="Palatino Linotype" w:cs="Palatino Linotype"/>
          <w:b/>
          <w:szCs w:val="24"/>
          <w:lang w:val="es-ES"/>
        </w:rPr>
        <w:t>es fácticamente imposible que el Sujeto Obligado, haga entrega de información que no genera, administra o posee al no tener  atribuciones</w:t>
      </w:r>
      <w:r w:rsidRPr="00AD6659">
        <w:rPr>
          <w:rFonts w:eastAsia="Palatino Linotype" w:cs="Palatino Linotype"/>
          <w:szCs w:val="24"/>
          <w:lang w:val="es-ES"/>
        </w:rPr>
        <w:t xml:space="preserve"> </w:t>
      </w:r>
      <w:r w:rsidRPr="00AD6659">
        <w:rPr>
          <w:rFonts w:eastAsia="Palatino Linotype" w:cs="Palatino Linotype"/>
          <w:b/>
          <w:szCs w:val="24"/>
          <w:lang w:val="es-ES"/>
        </w:rPr>
        <w:t>para ello.</w:t>
      </w:r>
    </w:p>
    <w:p w14:paraId="1808FE87" w14:textId="5F03A7C5" w:rsidR="007A07D2" w:rsidRPr="00AD6659" w:rsidRDefault="007A07D2" w:rsidP="00ED6A3C">
      <w:r w:rsidRPr="00AD6659">
        <w:t xml:space="preserve">Por otra vertiente, las Declaraciones Fiscales son presentadas ante el </w:t>
      </w:r>
      <w:r w:rsidR="00F50F26" w:rsidRPr="00AD6659">
        <w:t xml:space="preserve">Servicio de Administración Tributaria, </w:t>
      </w:r>
      <w:r w:rsidR="003A051A" w:rsidRPr="00AD6659">
        <w:t xml:space="preserve">como lo podemos apreciar a través de su propio portal, el cual invita a presentar </w:t>
      </w:r>
      <w:r w:rsidR="00BB6181" w:rsidRPr="00AD6659">
        <w:t>las respectivas del ISR, IVA, IEPS, ISAN e Informativas de Obligaciones Fiscales.</w:t>
      </w:r>
    </w:p>
    <w:p w14:paraId="2C192FE0" w14:textId="2A480A1B" w:rsidR="007A07D2" w:rsidRPr="00AD6659" w:rsidRDefault="00BB6181" w:rsidP="00ED6A3C">
      <w:r w:rsidRPr="00AD6659">
        <w:rPr>
          <w:noProof/>
          <w:lang w:val="es-MX"/>
        </w:rPr>
        <w:drawing>
          <wp:anchor distT="0" distB="0" distL="114300" distR="114300" simplePos="0" relativeHeight="251659264" behindDoc="0" locked="0" layoutInCell="1" allowOverlap="1" wp14:anchorId="7803AA46" wp14:editId="5F696462">
            <wp:simplePos x="0" y="0"/>
            <wp:positionH relativeFrom="column">
              <wp:posOffset>1098668</wp:posOffset>
            </wp:positionH>
            <wp:positionV relativeFrom="paragraph">
              <wp:posOffset>10160</wp:posOffset>
            </wp:positionV>
            <wp:extent cx="3575877" cy="1994682"/>
            <wp:effectExtent l="0" t="0" r="5715" b="5715"/>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88C7581.tmp"/>
                    <pic:cNvPicPr/>
                  </pic:nvPicPr>
                  <pic:blipFill>
                    <a:blip r:embed="rId10">
                      <a:extLst>
                        <a:ext uri="{28A0092B-C50C-407E-A947-70E740481C1C}">
                          <a14:useLocalDpi xmlns:a14="http://schemas.microsoft.com/office/drawing/2010/main" val="0"/>
                        </a:ext>
                      </a:extLst>
                    </a:blip>
                    <a:stretch>
                      <a:fillRect/>
                    </a:stretch>
                  </pic:blipFill>
                  <pic:spPr>
                    <a:xfrm>
                      <a:off x="0" y="0"/>
                      <a:ext cx="3575877" cy="1994682"/>
                    </a:xfrm>
                    <a:prstGeom prst="rect">
                      <a:avLst/>
                    </a:prstGeom>
                  </pic:spPr>
                </pic:pic>
              </a:graphicData>
            </a:graphic>
            <wp14:sizeRelH relativeFrom="margin">
              <wp14:pctWidth>0</wp14:pctWidth>
            </wp14:sizeRelH>
            <wp14:sizeRelV relativeFrom="margin">
              <wp14:pctHeight>0</wp14:pctHeight>
            </wp14:sizeRelV>
          </wp:anchor>
        </w:drawing>
      </w:r>
    </w:p>
    <w:p w14:paraId="3E4571C6" w14:textId="432996C9" w:rsidR="00BB6181" w:rsidRPr="00AD6659" w:rsidRDefault="00BB6181" w:rsidP="00ED6A3C"/>
    <w:p w14:paraId="092A8164" w14:textId="68516747" w:rsidR="00BB6181" w:rsidRPr="00AD6659" w:rsidRDefault="00BB6181" w:rsidP="00ED6A3C"/>
    <w:p w14:paraId="3EB27F3E" w14:textId="0F593489" w:rsidR="00BB6181" w:rsidRPr="00AD6659" w:rsidRDefault="00BB6181" w:rsidP="00ED6A3C"/>
    <w:p w14:paraId="60C843EA" w14:textId="1C44175E" w:rsidR="00BB6181" w:rsidRPr="00AD6659" w:rsidRDefault="00BB6181" w:rsidP="00ED6A3C"/>
    <w:p w14:paraId="7DE25267" w14:textId="136608A6" w:rsidR="00BB6181" w:rsidRPr="00AD6659" w:rsidRDefault="00BB6181" w:rsidP="00ED6A3C"/>
    <w:p w14:paraId="2420E7EE" w14:textId="7CA6DF4A" w:rsidR="00566F16" w:rsidRPr="00AD6659" w:rsidRDefault="007A07D2" w:rsidP="00ED6A3C">
      <w:r w:rsidRPr="00AD6659">
        <w:lastRenderedPageBreak/>
        <w:t>D</w:t>
      </w:r>
      <w:r w:rsidR="00F50F26" w:rsidRPr="00AD6659">
        <w:t>e</w:t>
      </w:r>
      <w:r w:rsidRPr="00AD6659">
        <w:t xml:space="preserve"> ello que </w:t>
      </w:r>
      <w:r w:rsidR="00BB6181" w:rsidRPr="00AD6659">
        <w:t>el Sujeto Obligado</w:t>
      </w:r>
      <w:r w:rsidR="00D9391E" w:rsidRPr="00AD6659">
        <w:t>,</w:t>
      </w:r>
      <w:r w:rsidR="00BB6181" w:rsidRPr="00AD6659">
        <w:t xml:space="preserve"> Oficialía Mayor, </w:t>
      </w:r>
      <w:r w:rsidR="00282615" w:rsidRPr="00AD6659">
        <w:t>resulta incompetente para conocer de la información peticionada en este punto primero de la solicitud</w:t>
      </w:r>
      <w:r w:rsidR="00C92C8C" w:rsidRPr="00AD6659">
        <w:t>. Por lo que se dejan a salvo los derechos del particular de ingresar una o diversas solicitudes de información a la Secretaría de la Contraloría del Estado de México.</w:t>
      </w:r>
    </w:p>
    <w:p w14:paraId="28D11E78" w14:textId="77777777" w:rsidR="00C92C8C" w:rsidRPr="00AD6659" w:rsidRDefault="00C92C8C" w:rsidP="00ED6A3C"/>
    <w:p w14:paraId="798AB822" w14:textId="440A5B30" w:rsidR="00C92C8C" w:rsidRPr="00AD6659" w:rsidRDefault="00F1401F" w:rsidP="00F1401F">
      <w:r w:rsidRPr="00AD6659">
        <w:t xml:space="preserve">Ahora bien, del punto dos de la solicitud, relativo al nombramiento, la Ley del Trabajo de los Servidores Públicos del Estado y Municipios prevé que para el comienzo de la prestación de servicios públicos </w:t>
      </w:r>
      <w:r w:rsidR="00C96318" w:rsidRPr="00AD6659">
        <w:t>se requiere nombramiento o formato único de Movimientos de Personal.</w:t>
      </w:r>
    </w:p>
    <w:p w14:paraId="5C59085E" w14:textId="77777777" w:rsidR="00C96318" w:rsidRPr="00AD6659" w:rsidRDefault="00C96318" w:rsidP="00F1401F"/>
    <w:p w14:paraId="33F66946" w14:textId="06E5ADAE" w:rsidR="00C96318" w:rsidRPr="00AD6659" w:rsidRDefault="00C96318" w:rsidP="00AF3356">
      <w:pPr>
        <w:spacing w:line="276" w:lineRule="auto"/>
        <w:ind w:left="851" w:right="565"/>
        <w:jc w:val="center"/>
        <w:rPr>
          <w:b/>
          <w:i/>
          <w:sz w:val="22"/>
        </w:rPr>
      </w:pPr>
      <w:r w:rsidRPr="00AD6659">
        <w:rPr>
          <w:b/>
          <w:i/>
          <w:sz w:val="22"/>
        </w:rPr>
        <w:t>CAPITULO I</w:t>
      </w:r>
    </w:p>
    <w:p w14:paraId="0F316951" w14:textId="77777777" w:rsidR="00C96318" w:rsidRPr="00AD6659" w:rsidRDefault="00C96318" w:rsidP="00AF3356">
      <w:pPr>
        <w:spacing w:line="276" w:lineRule="auto"/>
        <w:ind w:left="851" w:right="565"/>
        <w:rPr>
          <w:b/>
          <w:i/>
          <w:sz w:val="22"/>
        </w:rPr>
      </w:pPr>
      <w:r w:rsidRPr="00AD6659">
        <w:rPr>
          <w:b/>
          <w:i/>
          <w:sz w:val="22"/>
        </w:rPr>
        <w:t>Del Ingreso al Servicio Público</w:t>
      </w:r>
    </w:p>
    <w:p w14:paraId="5EA2E65F" w14:textId="383208F8" w:rsidR="00C96318" w:rsidRPr="00AD6659" w:rsidRDefault="00C96318" w:rsidP="00AF3356">
      <w:pPr>
        <w:spacing w:line="276" w:lineRule="auto"/>
        <w:ind w:left="851" w:right="565"/>
        <w:rPr>
          <w:i/>
          <w:sz w:val="22"/>
        </w:rPr>
      </w:pPr>
      <w:r w:rsidRPr="00AD6659">
        <w:rPr>
          <w:b/>
          <w:i/>
          <w:sz w:val="22"/>
        </w:rPr>
        <w:t>ARTÍCULO 45.-</w:t>
      </w:r>
      <w:r w:rsidRPr="00AD6659">
        <w:rPr>
          <w:i/>
          <w:sz w:val="22"/>
        </w:rPr>
        <w:t>Los servidores públicos prestarán sus servicios mediante nombramiento, contrato o formato único de Movimientos de Personal expedidos por quien estuviere facultado legalmente para extenderlo.</w:t>
      </w:r>
    </w:p>
    <w:p w14:paraId="2A6CBDC1" w14:textId="77777777" w:rsidR="00C96318" w:rsidRPr="00AD6659" w:rsidRDefault="00C96318" w:rsidP="00AF3356">
      <w:pPr>
        <w:spacing w:line="276" w:lineRule="auto"/>
        <w:ind w:left="851" w:right="565"/>
        <w:rPr>
          <w:i/>
          <w:sz w:val="22"/>
        </w:rPr>
      </w:pPr>
    </w:p>
    <w:p w14:paraId="5196043C" w14:textId="77777777" w:rsidR="00AF3356" w:rsidRPr="00AD6659" w:rsidRDefault="00AF3356" w:rsidP="00AF3356">
      <w:pPr>
        <w:spacing w:line="276" w:lineRule="auto"/>
        <w:ind w:left="851" w:right="565"/>
        <w:jc w:val="center"/>
        <w:rPr>
          <w:b/>
          <w:i/>
          <w:sz w:val="22"/>
        </w:rPr>
      </w:pPr>
      <w:r w:rsidRPr="00AD6659">
        <w:rPr>
          <w:b/>
          <w:i/>
          <w:sz w:val="22"/>
        </w:rPr>
        <w:t>CAPITULO II</w:t>
      </w:r>
    </w:p>
    <w:p w14:paraId="032D5348" w14:textId="77777777" w:rsidR="00AF3356" w:rsidRPr="00AD6659" w:rsidRDefault="00AF3356" w:rsidP="00AF3356">
      <w:pPr>
        <w:spacing w:line="276" w:lineRule="auto"/>
        <w:ind w:left="851" w:right="565"/>
        <w:jc w:val="center"/>
        <w:rPr>
          <w:b/>
          <w:i/>
          <w:sz w:val="22"/>
        </w:rPr>
      </w:pPr>
      <w:r w:rsidRPr="00AD6659">
        <w:rPr>
          <w:b/>
          <w:i/>
          <w:sz w:val="22"/>
        </w:rPr>
        <w:t>De los Nombramientos</w:t>
      </w:r>
    </w:p>
    <w:p w14:paraId="52E777B4" w14:textId="772B992A" w:rsidR="00AF3356" w:rsidRPr="00AD6659" w:rsidRDefault="00AF3356" w:rsidP="00AF3356">
      <w:pPr>
        <w:spacing w:line="276" w:lineRule="auto"/>
        <w:ind w:left="851" w:right="565"/>
        <w:rPr>
          <w:i/>
          <w:sz w:val="22"/>
        </w:rPr>
      </w:pPr>
      <w:r w:rsidRPr="00AD6659">
        <w:rPr>
          <w:b/>
          <w:i/>
          <w:sz w:val="22"/>
        </w:rPr>
        <w:t>ARTÍCULO 49.-</w:t>
      </w:r>
      <w:r w:rsidRPr="00AD6659">
        <w:rPr>
          <w:i/>
          <w:sz w:val="22"/>
        </w:rPr>
        <w:t xml:space="preserve"> Los nombramientos, contratos </w:t>
      </w:r>
      <w:r w:rsidRPr="00AD6659">
        <w:rPr>
          <w:i/>
          <w:sz w:val="22"/>
          <w:u w:val="single"/>
        </w:rPr>
        <w:t>o</w:t>
      </w:r>
      <w:r w:rsidRPr="00AD6659">
        <w:rPr>
          <w:i/>
          <w:sz w:val="22"/>
        </w:rPr>
        <w:t xml:space="preserve"> formato único de Movimientos de Personal de los servidores públicos deberán contener:</w:t>
      </w:r>
    </w:p>
    <w:p w14:paraId="14E81979" w14:textId="77777777" w:rsidR="00AF3356" w:rsidRPr="00AD6659" w:rsidRDefault="00AF3356" w:rsidP="00AF3356">
      <w:pPr>
        <w:spacing w:line="276" w:lineRule="auto"/>
        <w:ind w:left="851" w:right="565"/>
        <w:rPr>
          <w:i/>
          <w:sz w:val="22"/>
        </w:rPr>
      </w:pPr>
      <w:r w:rsidRPr="00AD6659">
        <w:rPr>
          <w:i/>
          <w:sz w:val="22"/>
        </w:rPr>
        <w:t>I. Nombre completo del servidor público;</w:t>
      </w:r>
    </w:p>
    <w:p w14:paraId="28B85687" w14:textId="2725EBB5" w:rsidR="00C96318" w:rsidRPr="00AD6659" w:rsidRDefault="00AF3356" w:rsidP="00AF3356">
      <w:pPr>
        <w:spacing w:line="276" w:lineRule="auto"/>
        <w:ind w:left="851" w:right="565"/>
        <w:rPr>
          <w:i/>
          <w:sz w:val="22"/>
        </w:rPr>
      </w:pPr>
      <w:r w:rsidRPr="00AD6659">
        <w:rPr>
          <w:i/>
          <w:sz w:val="22"/>
        </w:rPr>
        <w:t>II. Cargo para el que es designado, fecha de inicio de sus servicios y lugar de adscripción;</w:t>
      </w:r>
    </w:p>
    <w:p w14:paraId="515185A6" w14:textId="2B323E5A" w:rsidR="00AF3356" w:rsidRPr="00AD6659" w:rsidRDefault="00AF3356" w:rsidP="00AF3356">
      <w:pPr>
        <w:spacing w:line="276" w:lineRule="auto"/>
        <w:ind w:left="851" w:right="565"/>
        <w:rPr>
          <w:i/>
          <w:sz w:val="22"/>
        </w:rPr>
      </w:pPr>
      <w:r w:rsidRPr="00AD6659">
        <w:rPr>
          <w:i/>
          <w:sz w:val="22"/>
        </w:rPr>
        <w:t>III. Carácter del nombramiento, ya sea de servidores públicos generales o de confianza, así como la temporalidad del mismo;</w:t>
      </w:r>
    </w:p>
    <w:p w14:paraId="3F8110EA" w14:textId="77777777" w:rsidR="00AF3356" w:rsidRPr="00AD6659" w:rsidRDefault="00AF3356" w:rsidP="00AF3356">
      <w:pPr>
        <w:spacing w:line="276" w:lineRule="auto"/>
        <w:ind w:left="851" w:right="565"/>
        <w:rPr>
          <w:i/>
          <w:sz w:val="22"/>
        </w:rPr>
      </w:pPr>
      <w:r w:rsidRPr="00AD6659">
        <w:rPr>
          <w:i/>
          <w:sz w:val="22"/>
        </w:rPr>
        <w:t>IV. Remuneración correspondiente al puesto;</w:t>
      </w:r>
    </w:p>
    <w:p w14:paraId="5572B227" w14:textId="77777777" w:rsidR="00AF3356" w:rsidRPr="00AD6659" w:rsidRDefault="00AF3356" w:rsidP="00AF3356">
      <w:pPr>
        <w:spacing w:line="276" w:lineRule="auto"/>
        <w:ind w:left="851" w:right="565"/>
        <w:rPr>
          <w:i/>
          <w:sz w:val="22"/>
        </w:rPr>
      </w:pPr>
      <w:r w:rsidRPr="00AD6659">
        <w:rPr>
          <w:i/>
          <w:sz w:val="22"/>
        </w:rPr>
        <w:t>V. Jornadade trabajo;</w:t>
      </w:r>
    </w:p>
    <w:p w14:paraId="2C297782" w14:textId="77777777" w:rsidR="00AF3356" w:rsidRPr="00AD6659" w:rsidRDefault="00AF3356" w:rsidP="00AF3356">
      <w:pPr>
        <w:spacing w:line="276" w:lineRule="auto"/>
        <w:ind w:left="851" w:right="565"/>
        <w:rPr>
          <w:i/>
          <w:sz w:val="22"/>
        </w:rPr>
      </w:pPr>
      <w:r w:rsidRPr="00AD6659">
        <w:rPr>
          <w:i/>
          <w:sz w:val="22"/>
        </w:rPr>
        <w:t>VI. Derogada;</w:t>
      </w:r>
    </w:p>
    <w:p w14:paraId="51AB1251" w14:textId="1CA47400" w:rsidR="00AF3356" w:rsidRPr="00AD6659" w:rsidRDefault="00AF3356" w:rsidP="00AF3356">
      <w:pPr>
        <w:spacing w:line="276" w:lineRule="auto"/>
        <w:ind w:left="851" w:right="565"/>
        <w:rPr>
          <w:i/>
          <w:sz w:val="22"/>
        </w:rPr>
      </w:pPr>
      <w:r w:rsidRPr="00AD6659">
        <w:rPr>
          <w:i/>
          <w:sz w:val="22"/>
        </w:rPr>
        <w:t>VII. Firma del servidor público autorizado para emitir el nombramiento, contrato o formato único de Movimientos de Personal, así como el fundamento legal de esa atribución.</w:t>
      </w:r>
    </w:p>
    <w:p w14:paraId="2AEA920E" w14:textId="77777777" w:rsidR="00AF3356" w:rsidRPr="00AD6659" w:rsidRDefault="00AF3356" w:rsidP="00AF3356">
      <w:pPr>
        <w:spacing w:line="276" w:lineRule="auto"/>
        <w:ind w:left="851" w:right="565"/>
        <w:rPr>
          <w:i/>
          <w:sz w:val="22"/>
          <w:u w:val="single"/>
        </w:rPr>
      </w:pPr>
      <w:r w:rsidRPr="00AD6659">
        <w:rPr>
          <w:b/>
          <w:i/>
          <w:sz w:val="22"/>
        </w:rPr>
        <w:lastRenderedPageBreak/>
        <w:t>ARTÍCULO 50.-</w:t>
      </w:r>
      <w:r w:rsidRPr="00AD6659">
        <w:rPr>
          <w:i/>
          <w:sz w:val="22"/>
        </w:rPr>
        <w:t xml:space="preserve"> </w:t>
      </w:r>
      <w:r w:rsidRPr="00AD6659">
        <w:rPr>
          <w:i/>
          <w:sz w:val="22"/>
          <w:u w:val="single"/>
        </w:rPr>
        <w:t>El nombramiento, contrato o formato único de Movimientos de Personal</w:t>
      </w:r>
    </w:p>
    <w:p w14:paraId="1CFB586F" w14:textId="56E2A584" w:rsidR="00AF3356" w:rsidRPr="00AD6659" w:rsidRDefault="00AF3356" w:rsidP="00AF3356">
      <w:pPr>
        <w:spacing w:line="276" w:lineRule="auto"/>
        <w:ind w:left="851" w:right="565"/>
        <w:rPr>
          <w:i/>
          <w:sz w:val="22"/>
        </w:rPr>
      </w:pPr>
      <w:r w:rsidRPr="00AD6659">
        <w:rPr>
          <w:i/>
          <w:sz w:val="22"/>
          <w:u w:val="single"/>
        </w:rPr>
        <w:t>aceptado</w:t>
      </w:r>
      <w:r w:rsidRPr="00AD6659">
        <w:rPr>
          <w:i/>
          <w:sz w:val="22"/>
        </w:rPr>
        <w:t xml:space="preserve"> obliga al servidor público a cumplir con los deberes inherentes al puesto especificado en el mismo y a las consecuencias que sean conforme a la ley, al uso y a la buena fe.</w:t>
      </w:r>
    </w:p>
    <w:p w14:paraId="4FF4AA2B" w14:textId="4C887496" w:rsidR="00AF3356" w:rsidRPr="00AD6659" w:rsidRDefault="00AF3356" w:rsidP="00AF3356">
      <w:pPr>
        <w:spacing w:line="276" w:lineRule="auto"/>
        <w:ind w:left="851" w:right="565"/>
        <w:rPr>
          <w:i/>
          <w:sz w:val="22"/>
        </w:rPr>
      </w:pPr>
      <w:r w:rsidRPr="00AD6659">
        <w:rPr>
          <w:i/>
          <w:sz w:val="22"/>
        </w:rPr>
        <w:t>(…)</w:t>
      </w:r>
    </w:p>
    <w:p w14:paraId="49CCD71E" w14:textId="77777777" w:rsidR="00AF3356" w:rsidRPr="00AD6659" w:rsidRDefault="00AF3356" w:rsidP="00F1401F"/>
    <w:p w14:paraId="7311AA22" w14:textId="1AF28F12" w:rsidR="00264921" w:rsidRPr="00AD6659" w:rsidRDefault="00C96318" w:rsidP="00F1401F">
      <w:pPr>
        <w:rPr>
          <w:szCs w:val="24"/>
        </w:rPr>
      </w:pPr>
      <w:r w:rsidRPr="00AD6659">
        <w:rPr>
          <w:szCs w:val="24"/>
        </w:rPr>
        <w:t xml:space="preserve">Por lo que </w:t>
      </w:r>
      <w:r w:rsidR="00AF3356" w:rsidRPr="00AD6659">
        <w:rPr>
          <w:szCs w:val="24"/>
        </w:rPr>
        <w:t xml:space="preserve">de los </w:t>
      </w:r>
      <w:r w:rsidR="00902560" w:rsidRPr="00AD6659">
        <w:rPr>
          <w:szCs w:val="24"/>
        </w:rPr>
        <w:t>artículos</w:t>
      </w:r>
      <w:r w:rsidR="00AF3356" w:rsidRPr="00AD6659">
        <w:rPr>
          <w:szCs w:val="24"/>
        </w:rPr>
        <w:t xml:space="preserve"> antes transcritos se aprecia que la</w:t>
      </w:r>
      <w:r w:rsidR="00C342C7" w:rsidRPr="00AD6659">
        <w:rPr>
          <w:szCs w:val="24"/>
        </w:rPr>
        <w:t xml:space="preserve"> </w:t>
      </w:r>
      <w:r w:rsidR="00AF3356" w:rsidRPr="00AD6659">
        <w:rPr>
          <w:szCs w:val="24"/>
        </w:rPr>
        <w:t xml:space="preserve">Ley establece la existencia de uno de los </w:t>
      </w:r>
      <w:r w:rsidR="00902560" w:rsidRPr="00AD6659">
        <w:rPr>
          <w:szCs w:val="24"/>
        </w:rPr>
        <w:t>dos</w:t>
      </w:r>
      <w:r w:rsidR="00AF3356" w:rsidRPr="00AD6659">
        <w:rPr>
          <w:szCs w:val="24"/>
        </w:rPr>
        <w:t xml:space="preserve"> documentos. En ese sentido la respuesta </w:t>
      </w:r>
      <w:r w:rsidR="00902560" w:rsidRPr="00AD6659">
        <w:rPr>
          <w:szCs w:val="24"/>
        </w:rPr>
        <w:t>practicada</w:t>
      </w:r>
      <w:r w:rsidR="00AF3356" w:rsidRPr="00AD6659">
        <w:rPr>
          <w:szCs w:val="24"/>
        </w:rPr>
        <w:t xml:space="preserve"> por </w:t>
      </w:r>
      <w:r w:rsidR="00264921" w:rsidRPr="00AD6659">
        <w:rPr>
          <w:szCs w:val="24"/>
        </w:rPr>
        <w:t>el Director de Recursos Materiales, respecto de este punto resulta válida.</w:t>
      </w:r>
    </w:p>
    <w:p w14:paraId="42DC4279" w14:textId="07B8E067" w:rsidR="00C96318" w:rsidRPr="00AD6659" w:rsidRDefault="00AF3356" w:rsidP="00F1401F">
      <w:pPr>
        <w:rPr>
          <w:szCs w:val="24"/>
        </w:rPr>
      </w:pPr>
      <w:r w:rsidRPr="00AD6659">
        <w:rPr>
          <w:szCs w:val="24"/>
        </w:rPr>
        <w:t xml:space="preserve"> </w:t>
      </w:r>
      <w:r w:rsidR="00C96318" w:rsidRPr="00AD6659">
        <w:rPr>
          <w:szCs w:val="24"/>
        </w:rPr>
        <w:t xml:space="preserve"> </w:t>
      </w:r>
    </w:p>
    <w:p w14:paraId="16EEF619" w14:textId="7F88C29D" w:rsidR="00C96318" w:rsidRPr="00AD6659" w:rsidRDefault="00CE7D7F" w:rsidP="00F1401F">
      <w:r w:rsidRPr="00AD6659">
        <w:t xml:space="preserve">En lo que respecta al tema siguiente (oficio de funciones), se aprecia que el área para la cual laboró Dirección General de Recursos Materiales </w:t>
      </w:r>
      <w:r w:rsidR="00710EFA" w:rsidRPr="00AD6659">
        <w:t>manifiesta que no hay constancia de oficio de asignación de funciones.</w:t>
      </w:r>
    </w:p>
    <w:p w14:paraId="3C9F0D87" w14:textId="77777777" w:rsidR="00710EFA" w:rsidRPr="00AD6659" w:rsidRDefault="00710EFA" w:rsidP="00F1401F"/>
    <w:p w14:paraId="3CD6BDB3" w14:textId="15E73B18" w:rsidR="00710EFA" w:rsidRPr="00AD6659" w:rsidRDefault="00092102" w:rsidP="00F1401F">
      <w:r w:rsidRPr="00AD6659">
        <w:t>Por otra parte, no pasa desapercibido que la Dirección General de Personal del Sujeto Obligado</w:t>
      </w:r>
      <w:r w:rsidR="00893428" w:rsidRPr="00AD6659">
        <w:t xml:space="preserve">, </w:t>
      </w:r>
      <w:r w:rsidR="007E7C2C" w:rsidRPr="00AD6659">
        <w:t xml:space="preserve">sugiere dirigir la solicitud de información a la coordinación administrativa o equivalente de la </w:t>
      </w:r>
      <w:r w:rsidR="000A2EBD" w:rsidRPr="00AD6659">
        <w:t xml:space="preserve">Dirección General de Recursos Materiales. </w:t>
      </w:r>
    </w:p>
    <w:p w14:paraId="62D2BDF7" w14:textId="77777777" w:rsidR="000A2EBD" w:rsidRPr="00AD6659" w:rsidRDefault="000A2EBD" w:rsidP="00F1401F"/>
    <w:p w14:paraId="0ED02318" w14:textId="77777777" w:rsidR="00387999" w:rsidRPr="00AD6659" w:rsidRDefault="000A2EBD" w:rsidP="00387999">
      <w:pPr>
        <w:rPr>
          <w:rFonts w:ascii="Times New Roman" w:eastAsia="Times New Roman" w:hAnsi="Times New Roman" w:cs="Times New Roman"/>
          <w:szCs w:val="24"/>
          <w:lang w:val="es-MX"/>
        </w:rPr>
      </w:pPr>
      <w:r w:rsidRPr="00AD6659">
        <w:t xml:space="preserve">Por lo </w:t>
      </w:r>
      <w:r w:rsidRPr="00AD6659">
        <w:rPr>
          <w:szCs w:val="24"/>
        </w:rPr>
        <w:t>cual, de la respuesta de ambas áreas no obtenemos el documento solicitado. A</w:t>
      </w:r>
      <w:r w:rsidR="007E7C2C" w:rsidRPr="00AD6659">
        <w:rPr>
          <w:szCs w:val="24"/>
        </w:rPr>
        <w:t>hora bien respecto de l</w:t>
      </w:r>
      <w:r w:rsidRPr="00AD6659">
        <w:rPr>
          <w:szCs w:val="24"/>
        </w:rPr>
        <w:t>a naturaleza de la información de aquel,</w:t>
      </w:r>
      <w:r w:rsidR="007E7C2C" w:rsidRPr="00AD6659">
        <w:rPr>
          <w:szCs w:val="24"/>
        </w:rPr>
        <w:t xml:space="preserve"> es de apuntar que </w:t>
      </w:r>
      <w:r w:rsidR="00387999" w:rsidRPr="00AD6659">
        <w:rPr>
          <w:rFonts w:eastAsia="Times New Roman" w:cs="Times New Roman"/>
          <w:color w:val="000000"/>
          <w:szCs w:val="24"/>
          <w:lang w:val="es-MX"/>
        </w:rPr>
        <w:t>que dicha información se encuentra vinculada a las obligaciones de transparencia establecidas en la Ley de Transparencia y Acceso a la Información Pública del Estado de México y Municipios, relativa a la estructura orgánica contemplada en el artículo 92, fracción II, de la Ley de Transparencia y Acceso a la Información Pública del Estado de México y Municipios, que se transcribe a continuación:</w:t>
      </w:r>
    </w:p>
    <w:p w14:paraId="61DEF64E" w14:textId="77777777" w:rsidR="00387999" w:rsidRPr="00AD6659" w:rsidRDefault="00387999" w:rsidP="00387999">
      <w:pPr>
        <w:spacing w:line="240" w:lineRule="auto"/>
        <w:jc w:val="left"/>
        <w:rPr>
          <w:rFonts w:ascii="Times New Roman" w:eastAsia="Times New Roman" w:hAnsi="Times New Roman" w:cs="Times New Roman"/>
          <w:szCs w:val="24"/>
          <w:lang w:val="es-MX"/>
        </w:rPr>
      </w:pPr>
    </w:p>
    <w:p w14:paraId="419BFD15" w14:textId="77777777" w:rsidR="00387999" w:rsidRPr="00AD6659" w:rsidRDefault="00387999" w:rsidP="00387999">
      <w:pPr>
        <w:spacing w:line="240" w:lineRule="auto"/>
        <w:ind w:left="851" w:right="902"/>
        <w:rPr>
          <w:rFonts w:ascii="Times New Roman" w:eastAsia="Times New Roman" w:hAnsi="Times New Roman" w:cs="Times New Roman"/>
          <w:szCs w:val="24"/>
          <w:lang w:val="es-MX"/>
        </w:rPr>
      </w:pPr>
      <w:r w:rsidRPr="00AD6659">
        <w:rPr>
          <w:rFonts w:eastAsia="Times New Roman" w:cs="Times New Roman"/>
          <w:b/>
          <w:bCs/>
          <w:i/>
          <w:iCs/>
          <w:color w:val="000000"/>
          <w:sz w:val="22"/>
          <w:lang w:val="es-MX"/>
        </w:rPr>
        <w:t>“Artículo 92.</w:t>
      </w:r>
      <w:r w:rsidRPr="00AD6659">
        <w:rPr>
          <w:rFonts w:eastAsia="Times New Roman" w:cs="Times New Roman"/>
          <w:i/>
          <w:iCs/>
          <w:color w:val="000000"/>
          <w:sz w:val="22"/>
          <w:lang w:val="es-MX"/>
        </w:rPr>
        <w:t xml:space="preserve"> Los sujetos obligados deberán poner a disposición del público de manera permanente y actualizada de forma sencilla, precisa y entendible, en los respectivos medios electrónicos, de acuerdo con sus facultades, atribuciones, funciones u objeto social, según corresponda,</w:t>
      </w:r>
    </w:p>
    <w:p w14:paraId="1848D3F1" w14:textId="77777777" w:rsidR="00387999" w:rsidRPr="00AD6659" w:rsidRDefault="00387999" w:rsidP="00387999">
      <w:pPr>
        <w:spacing w:line="240" w:lineRule="auto"/>
        <w:ind w:left="851" w:right="902"/>
        <w:rPr>
          <w:rFonts w:ascii="Times New Roman" w:eastAsia="Times New Roman" w:hAnsi="Times New Roman" w:cs="Times New Roman"/>
          <w:szCs w:val="24"/>
          <w:lang w:val="es-MX"/>
        </w:rPr>
      </w:pPr>
      <w:r w:rsidRPr="00AD6659">
        <w:rPr>
          <w:rFonts w:eastAsia="Times New Roman" w:cs="Times New Roman"/>
          <w:b/>
          <w:bCs/>
          <w:i/>
          <w:iCs/>
          <w:color w:val="000000"/>
          <w:sz w:val="22"/>
          <w:lang w:val="es-MX"/>
        </w:rPr>
        <w:t>(…)</w:t>
      </w:r>
    </w:p>
    <w:p w14:paraId="3CF778B4" w14:textId="77777777" w:rsidR="00387999" w:rsidRPr="00AD6659" w:rsidRDefault="00387999" w:rsidP="00387999">
      <w:pPr>
        <w:spacing w:line="240" w:lineRule="auto"/>
        <w:ind w:left="851" w:right="902"/>
        <w:rPr>
          <w:rFonts w:ascii="Times New Roman" w:eastAsia="Times New Roman" w:hAnsi="Times New Roman" w:cs="Times New Roman"/>
          <w:szCs w:val="24"/>
          <w:lang w:val="es-MX"/>
        </w:rPr>
      </w:pPr>
      <w:r w:rsidRPr="00AD6659">
        <w:rPr>
          <w:rFonts w:eastAsia="Times New Roman" w:cs="Times New Roman"/>
          <w:b/>
          <w:bCs/>
          <w:i/>
          <w:iCs/>
          <w:color w:val="000000"/>
          <w:sz w:val="22"/>
          <w:lang w:val="es-MX"/>
        </w:rPr>
        <w:t xml:space="preserve">II. </w:t>
      </w:r>
      <w:r w:rsidRPr="00AD6659">
        <w:rPr>
          <w:rFonts w:eastAsia="Times New Roman" w:cs="Times New Roman"/>
          <w:i/>
          <w:iCs/>
          <w:color w:val="000000"/>
          <w:sz w:val="22"/>
          <w:lang w:val="es-MX"/>
        </w:rPr>
        <w:t>Su estructura orgánica completa, en un formato que permita vincular cada parte de la estructura, las atribuciones y responsabilidades que le corresponden a cada servidor público, prestador de servicios profesionales o miembro de los sujetos obligados, de conformidad con las disposiciones jurídicas aplicables;”</w:t>
      </w:r>
    </w:p>
    <w:p w14:paraId="7CDE550C" w14:textId="77777777" w:rsidR="00387999" w:rsidRPr="00AD6659" w:rsidRDefault="00387999" w:rsidP="00387999">
      <w:pPr>
        <w:spacing w:before="240" w:after="240"/>
        <w:ind w:right="51"/>
        <w:rPr>
          <w:rFonts w:ascii="Times New Roman" w:eastAsia="Times New Roman" w:hAnsi="Times New Roman" w:cs="Times New Roman"/>
          <w:sz w:val="28"/>
          <w:szCs w:val="24"/>
          <w:lang w:val="es-MX"/>
        </w:rPr>
      </w:pPr>
      <w:r w:rsidRPr="00AD6659">
        <w:rPr>
          <w:rFonts w:eastAsia="Times New Roman" w:cs="Times New Roman"/>
          <w:color w:val="000000"/>
          <w:lang w:val="es-MX"/>
        </w:rPr>
        <w:t>A mayor abundamiento, los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Transparencia, contemplan lo siguiente: </w:t>
      </w:r>
    </w:p>
    <w:p w14:paraId="7871AE62" w14:textId="77777777" w:rsidR="00387999" w:rsidRPr="00AD6659" w:rsidRDefault="00387999" w:rsidP="00387999">
      <w:pPr>
        <w:spacing w:before="120" w:after="120" w:line="240" w:lineRule="auto"/>
        <w:ind w:left="851" w:right="902"/>
        <w:rPr>
          <w:rFonts w:ascii="Times New Roman" w:eastAsia="Times New Roman" w:hAnsi="Times New Roman" w:cs="Times New Roman"/>
          <w:szCs w:val="24"/>
          <w:lang w:val="es-MX"/>
        </w:rPr>
      </w:pPr>
      <w:r w:rsidRPr="00AD6659">
        <w:rPr>
          <w:rFonts w:eastAsia="Times New Roman" w:cs="Times New Roman"/>
          <w:i/>
          <w:iCs/>
          <w:color w:val="000000"/>
          <w:sz w:val="22"/>
          <w:lang w:val="es-MX"/>
        </w:rPr>
        <w:t xml:space="preserve">“II. Su estructura orgánica completa, </w:t>
      </w:r>
      <w:r w:rsidRPr="00AD6659">
        <w:rPr>
          <w:rFonts w:eastAsia="Times New Roman" w:cs="Times New Roman"/>
          <w:b/>
          <w:bCs/>
          <w:i/>
          <w:iCs/>
          <w:color w:val="000000"/>
          <w:sz w:val="22"/>
          <w:lang w:val="es-MX"/>
        </w:rPr>
        <w:t xml:space="preserve">en un formato que permita vincular cada parte de la estructura, </w:t>
      </w:r>
      <w:r w:rsidRPr="00AD6659">
        <w:rPr>
          <w:rFonts w:eastAsia="Times New Roman" w:cs="Times New Roman"/>
          <w:b/>
          <w:bCs/>
          <w:i/>
          <w:iCs/>
          <w:color w:val="000000"/>
          <w:sz w:val="22"/>
          <w:u w:val="single"/>
          <w:lang w:val="es-MX"/>
        </w:rPr>
        <w:t>las atribuciones y responsabilidades que le corresponden a cada servidor público</w:t>
      </w:r>
      <w:r w:rsidRPr="00AD6659">
        <w:rPr>
          <w:rFonts w:eastAsia="Times New Roman" w:cs="Times New Roman"/>
          <w:b/>
          <w:bCs/>
          <w:i/>
          <w:iCs/>
          <w:color w:val="000000"/>
          <w:sz w:val="22"/>
          <w:lang w:val="es-MX"/>
        </w:rPr>
        <w:t>,</w:t>
      </w:r>
      <w:r w:rsidRPr="00AD6659">
        <w:rPr>
          <w:rFonts w:eastAsia="Times New Roman" w:cs="Times New Roman"/>
          <w:i/>
          <w:iCs/>
          <w:color w:val="000000"/>
          <w:sz w:val="22"/>
          <w:lang w:val="es-MX"/>
        </w:rPr>
        <w:t xml:space="preserve"> prestador de servicios profesionales o miembro de los sujetos obligados de conformidad con las disposiciones aplicables</w:t>
      </w:r>
    </w:p>
    <w:p w14:paraId="3C3BDDB6" w14:textId="77777777" w:rsidR="00387999" w:rsidRPr="00AD6659" w:rsidRDefault="00387999" w:rsidP="00387999">
      <w:pPr>
        <w:spacing w:before="120" w:after="120" w:line="240" w:lineRule="auto"/>
        <w:ind w:left="851" w:right="902"/>
        <w:rPr>
          <w:rFonts w:ascii="Times New Roman" w:eastAsia="Times New Roman" w:hAnsi="Times New Roman" w:cs="Times New Roman"/>
          <w:szCs w:val="24"/>
          <w:lang w:val="es-MX"/>
        </w:rPr>
      </w:pPr>
      <w:r w:rsidRPr="00AD6659">
        <w:rPr>
          <w:rFonts w:eastAsia="Times New Roman" w:cs="Times New Roman"/>
          <w:b/>
          <w:bCs/>
          <w:i/>
          <w:iCs/>
          <w:color w:val="000000"/>
          <w:sz w:val="22"/>
          <w:u w:val="single"/>
          <w:lang w:val="es-MX"/>
        </w:rPr>
        <w:t>El sujeto obligado incluirá la estructura orgánica que da cuenta de la distribución y orden de las funciones que se establecen para el cumplimiento de sus objetivos conforme a criterios de jerarquía y especialización, ordenados mediante los catálogos de las áreas que integran el sujeto obligado</w:t>
      </w:r>
      <w:r w:rsidRPr="00AD6659">
        <w:rPr>
          <w:rFonts w:eastAsia="Times New Roman" w:cs="Times New Roman"/>
          <w:i/>
          <w:iCs/>
          <w:color w:val="000000"/>
          <w:sz w:val="22"/>
          <w:lang w:val="es-MX"/>
        </w:rPr>
        <w:t>;</w:t>
      </w:r>
      <w:r w:rsidRPr="00AD6659">
        <w:rPr>
          <w:rFonts w:eastAsia="Times New Roman" w:cs="Times New Roman"/>
          <w:b/>
          <w:bCs/>
          <w:i/>
          <w:iCs/>
          <w:color w:val="000000"/>
          <w:sz w:val="22"/>
          <w:lang w:val="es-MX"/>
        </w:rPr>
        <w:t xml:space="preserve"> de tal forma que sea posible visualizar los niveles jerárquicos y sus relaciones de dependencia de acuerdo con el estatuto orgánico u otro ordenamiento que le aplique</w:t>
      </w:r>
      <w:r w:rsidRPr="00AD6659">
        <w:rPr>
          <w:rFonts w:eastAsia="Times New Roman" w:cs="Times New Roman"/>
          <w:i/>
          <w:iCs/>
          <w:color w:val="000000"/>
          <w:sz w:val="22"/>
          <w:lang w:val="es-MX"/>
        </w:rPr>
        <w:t>. Se deberá publicar la estructura vigente, es decir, la que está en operación en el sujeto obligado y ha sido aprobada y/o dictaminada por la autoridad competente. </w:t>
      </w:r>
    </w:p>
    <w:p w14:paraId="5FB56F8C" w14:textId="77777777" w:rsidR="00387999" w:rsidRPr="00AD6659" w:rsidRDefault="00387999" w:rsidP="00387999">
      <w:pPr>
        <w:spacing w:before="120" w:after="120" w:line="240" w:lineRule="auto"/>
        <w:ind w:left="851" w:right="902"/>
        <w:rPr>
          <w:rFonts w:ascii="Times New Roman" w:eastAsia="Times New Roman" w:hAnsi="Times New Roman" w:cs="Times New Roman"/>
          <w:szCs w:val="24"/>
          <w:lang w:val="es-MX"/>
        </w:rPr>
      </w:pPr>
      <w:r w:rsidRPr="00AD6659">
        <w:rPr>
          <w:rFonts w:eastAsia="Times New Roman" w:cs="Times New Roman"/>
          <w:i/>
          <w:iCs/>
          <w:color w:val="000000"/>
          <w:sz w:val="22"/>
          <w:lang w:val="es-MX"/>
        </w:rPr>
        <w:t>En aquellos casos en los que dicha estructura no corresponda con la funcional, deberá especificarse cuáles puestos se encuentran en tránsito de aprobación por parte de las autoridades competentes. </w:t>
      </w:r>
    </w:p>
    <w:p w14:paraId="4E85454B" w14:textId="77777777" w:rsidR="00387999" w:rsidRPr="00AD6659" w:rsidRDefault="00387999" w:rsidP="00387999">
      <w:pPr>
        <w:spacing w:before="120" w:after="120" w:line="240" w:lineRule="auto"/>
        <w:ind w:left="851" w:right="902"/>
        <w:rPr>
          <w:rFonts w:ascii="Times New Roman" w:eastAsia="Times New Roman" w:hAnsi="Times New Roman" w:cs="Times New Roman"/>
          <w:szCs w:val="24"/>
          <w:lang w:val="es-MX"/>
        </w:rPr>
      </w:pPr>
      <w:r w:rsidRPr="00AD6659">
        <w:rPr>
          <w:rFonts w:eastAsia="Times New Roman" w:cs="Times New Roman"/>
          <w:i/>
          <w:iCs/>
          <w:color w:val="000000"/>
          <w:sz w:val="22"/>
          <w:lang w:val="es-MX"/>
        </w:rPr>
        <w:lastRenderedPageBreak/>
        <w:t>Si la estructura aprobada se modifica, los sujetos obligados deberán aclarar mediante una nota fundamentada, motivada y actualizada al periodo que corresponda, cuáles son las áreas de reciente creación, las que cambiaron de denominación (anterior y actual) y aquéllas que desaparecieron. Esta nota se conservará durante un trimestre, el cual empezará a contar a partir de la actualización de la fracción. Los sujetos obligados que no tengan estructura orgánica autorizada deberán incluir una nota fundamentada, motivada y actualizada al periodo que corresponda, que explique la situación del sujeto obligado. </w:t>
      </w:r>
    </w:p>
    <w:p w14:paraId="69C03C9D" w14:textId="77777777" w:rsidR="00387999" w:rsidRPr="00AD6659" w:rsidRDefault="00387999" w:rsidP="00387999">
      <w:pPr>
        <w:spacing w:before="120" w:after="120" w:line="240" w:lineRule="auto"/>
        <w:ind w:left="851" w:right="902"/>
        <w:rPr>
          <w:rFonts w:ascii="Times New Roman" w:eastAsia="Times New Roman" w:hAnsi="Times New Roman" w:cs="Times New Roman"/>
          <w:szCs w:val="24"/>
          <w:lang w:val="es-MX"/>
        </w:rPr>
      </w:pPr>
      <w:r w:rsidRPr="00AD6659">
        <w:rPr>
          <w:rFonts w:eastAsia="Times New Roman" w:cs="Times New Roman"/>
          <w:b/>
          <w:bCs/>
          <w:i/>
          <w:iCs/>
          <w:color w:val="000000"/>
          <w:sz w:val="22"/>
          <w:u w:val="single"/>
          <w:lang w:val="es-MX"/>
        </w:rPr>
        <w:t>La estructura orgánica deberá incluir al titular del sujeto obligado y todos los servidores públicos adscritos a las unidades administrativas, áreas, institutos o los que correspondan, incluido el personal de gabinete de apoyo u homólogo, prestadores de servicios profesionales, miembros de los sujetos obligados, así como los respectivos niveles de adjunto, homólogo o cualquier otro equivalente, según la denominación que se le dé.</w:t>
      </w:r>
    </w:p>
    <w:p w14:paraId="0EE2423B" w14:textId="77777777" w:rsidR="00387999" w:rsidRPr="00AD6659" w:rsidRDefault="00387999" w:rsidP="00387999">
      <w:pPr>
        <w:spacing w:before="120" w:after="120" w:line="240" w:lineRule="auto"/>
        <w:ind w:left="851" w:right="902"/>
        <w:rPr>
          <w:rFonts w:ascii="Times New Roman" w:eastAsia="Times New Roman" w:hAnsi="Times New Roman" w:cs="Times New Roman"/>
          <w:szCs w:val="24"/>
          <w:lang w:val="es-MX"/>
        </w:rPr>
      </w:pPr>
      <w:r w:rsidRPr="00AD6659">
        <w:rPr>
          <w:rFonts w:eastAsia="Times New Roman" w:cs="Times New Roman"/>
          <w:i/>
          <w:iCs/>
          <w:color w:val="000000"/>
          <w:sz w:val="22"/>
          <w:lang w:val="es-MX"/>
        </w:rPr>
        <w:t>…</w:t>
      </w:r>
    </w:p>
    <w:p w14:paraId="19139A31" w14:textId="6923F003" w:rsidR="00387999" w:rsidRPr="00AD6659" w:rsidRDefault="00387999" w:rsidP="00387999">
      <w:pPr>
        <w:spacing w:before="120" w:after="120" w:line="240" w:lineRule="auto"/>
        <w:ind w:left="851" w:right="902"/>
        <w:rPr>
          <w:rFonts w:ascii="Times New Roman" w:eastAsia="Times New Roman" w:hAnsi="Times New Roman" w:cs="Times New Roman"/>
          <w:szCs w:val="24"/>
          <w:lang w:val="es-MX"/>
        </w:rPr>
      </w:pPr>
      <w:r w:rsidRPr="00AD6659">
        <w:rPr>
          <w:rFonts w:eastAsia="Times New Roman" w:cs="Times New Roman"/>
          <w:b/>
          <w:bCs/>
          <w:i/>
          <w:iCs/>
          <w:color w:val="000000"/>
          <w:sz w:val="22"/>
          <w:u w:val="single"/>
          <w:lang w:val="es-MX"/>
        </w:rPr>
        <w:t>Todos los sujetos obligados deberán publicar una nota que especifique claramente que los prestadores de servicios profesionales reportados no forman parte de la estructura orgánica en virtud de que fungen como apoyo para el desarrollo de las actividades de los puestos que sí conforman la estructura orgánica.</w:t>
      </w:r>
      <w:r w:rsidRPr="00AD6659">
        <w:rPr>
          <w:rFonts w:eastAsia="Palatino Linotype" w:cs="Palatino Linotype"/>
          <w:noProof/>
          <w:sz w:val="22"/>
          <w:lang w:val="es-MX"/>
        </w:rPr>
        <w:t xml:space="preserve"> </w:t>
      </w:r>
    </w:p>
    <w:p w14:paraId="200F0B97" w14:textId="22BB84F3" w:rsidR="00387999" w:rsidRPr="00AD6659" w:rsidRDefault="00387999" w:rsidP="00387999">
      <w:pPr>
        <w:spacing w:line="240" w:lineRule="auto"/>
        <w:ind w:left="567" w:right="900"/>
        <w:rPr>
          <w:rFonts w:ascii="Times New Roman" w:eastAsia="Times New Roman" w:hAnsi="Times New Roman" w:cs="Times New Roman"/>
          <w:szCs w:val="24"/>
          <w:lang w:val="es-MX"/>
        </w:rPr>
      </w:pPr>
      <w:r w:rsidRPr="00AD6659">
        <w:rPr>
          <w:rFonts w:eastAsia="Palatino Linotype" w:cs="Palatino Linotype"/>
          <w:noProof/>
          <w:sz w:val="22"/>
          <w:lang w:val="es-MX"/>
        </w:rPr>
        <w:drawing>
          <wp:anchor distT="0" distB="0" distL="114300" distR="114300" simplePos="0" relativeHeight="251661312" behindDoc="0" locked="0" layoutInCell="1" allowOverlap="1" wp14:anchorId="2494C64B" wp14:editId="31C051B7">
            <wp:simplePos x="0" y="0"/>
            <wp:positionH relativeFrom="column">
              <wp:posOffset>652263</wp:posOffset>
            </wp:positionH>
            <wp:positionV relativeFrom="paragraph">
              <wp:posOffset>62865</wp:posOffset>
            </wp:positionV>
            <wp:extent cx="4267835" cy="2995295"/>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7835" cy="2995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3C65C3" w14:textId="77777777" w:rsidR="00387999" w:rsidRPr="00AD6659" w:rsidRDefault="00387999" w:rsidP="00387999">
      <w:pPr>
        <w:spacing w:line="240" w:lineRule="auto"/>
        <w:jc w:val="left"/>
        <w:rPr>
          <w:rFonts w:ascii="Times New Roman" w:eastAsia="Times New Roman" w:hAnsi="Times New Roman" w:cs="Times New Roman"/>
          <w:szCs w:val="24"/>
          <w:lang w:val="es-MX"/>
        </w:rPr>
      </w:pPr>
    </w:p>
    <w:p w14:paraId="3418D5BD" w14:textId="77777777" w:rsidR="00387999" w:rsidRPr="00AD6659" w:rsidRDefault="00387999" w:rsidP="00387999">
      <w:pPr>
        <w:spacing w:line="240" w:lineRule="auto"/>
        <w:ind w:left="567" w:right="900"/>
        <w:rPr>
          <w:rFonts w:ascii="Times New Roman" w:eastAsia="Times New Roman" w:hAnsi="Times New Roman" w:cs="Times New Roman"/>
          <w:szCs w:val="24"/>
          <w:lang w:val="es-MX"/>
        </w:rPr>
      </w:pPr>
      <w:r w:rsidRPr="00AD6659">
        <w:rPr>
          <w:rFonts w:eastAsia="Palatino Linotype" w:cs="Palatino Linotype"/>
          <w:noProof/>
          <w:sz w:val="22"/>
          <w:lang w:val="es-MX"/>
        </w:rPr>
        <w:lastRenderedPageBreak/>
        <w:drawing>
          <wp:inline distT="0" distB="0" distL="0" distR="0" wp14:anchorId="7971D1AD" wp14:editId="1E85E18C">
            <wp:extent cx="4457700" cy="345757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7700" cy="3457575"/>
                    </a:xfrm>
                    <a:prstGeom prst="rect">
                      <a:avLst/>
                    </a:prstGeom>
                    <a:noFill/>
                    <a:ln>
                      <a:noFill/>
                    </a:ln>
                  </pic:spPr>
                </pic:pic>
              </a:graphicData>
            </a:graphic>
          </wp:inline>
        </w:drawing>
      </w:r>
    </w:p>
    <w:p w14:paraId="37CC7CB7" w14:textId="77777777" w:rsidR="00387999" w:rsidRPr="00AD6659" w:rsidRDefault="00387999" w:rsidP="00387999">
      <w:pPr>
        <w:spacing w:before="240" w:after="240"/>
        <w:ind w:right="49"/>
        <w:rPr>
          <w:rFonts w:ascii="Times New Roman" w:eastAsia="Times New Roman" w:hAnsi="Times New Roman" w:cs="Times New Roman"/>
          <w:szCs w:val="24"/>
          <w:lang w:val="es-MX"/>
        </w:rPr>
      </w:pPr>
      <w:r w:rsidRPr="00AD6659">
        <w:rPr>
          <w:rFonts w:eastAsia="Times New Roman" w:cs="Times New Roman"/>
          <w:color w:val="000000"/>
          <w:sz w:val="22"/>
          <w:lang w:val="es-MX"/>
        </w:rPr>
        <w:t>De lo anterior se desprende que la información que deben publicar los Sujetos Obligados en cumplimiento a dicha obligación de transparencia, debe estar estructurada en un formato que permita vincular cada parte de la estructura orgánica y las atribuciones y responsabilidades que le correspondan a cada servidor público, de acuerdo con el puesto o cargo que ostentan, y la norma que establece sus atribuciones, responsabilidades o funciones según sea el caso y el fundamento legal que sustenta el puesto.</w:t>
      </w:r>
    </w:p>
    <w:p w14:paraId="284C54EA" w14:textId="08652EF5" w:rsidR="00441FF8" w:rsidRPr="00AD6659" w:rsidRDefault="00B51DD0" w:rsidP="001F7084">
      <w:r w:rsidRPr="00AD6659">
        <w:t xml:space="preserve">Aunado a lo anterior </w:t>
      </w:r>
      <w:r w:rsidR="00441FF8" w:rsidRPr="00AD6659">
        <w:t xml:space="preserve">la Ley del Trabajo de los Servidores </w:t>
      </w:r>
      <w:r w:rsidR="001F7084" w:rsidRPr="00AD6659">
        <w:t>Públicos</w:t>
      </w:r>
      <w:r w:rsidR="00441FF8" w:rsidRPr="00AD6659">
        <w:t xml:space="preserve"> del Estado y Municipios </w:t>
      </w:r>
      <w:r w:rsidR="001F7084" w:rsidRPr="00AD6659">
        <w:t>se encuentran compelidas a contar con un reglamento de Condiciones Generales de Trabajo aplicables a los servidores públicos sindicalizados y generales; y respecto de las que no cuenten con aquel, deberán estar a lo establecido por la Ley.</w:t>
      </w:r>
    </w:p>
    <w:p w14:paraId="2CC71804" w14:textId="4B312584" w:rsidR="001F7084" w:rsidRPr="00AD6659" w:rsidRDefault="0021663A" w:rsidP="001F7084">
      <w:r w:rsidRPr="00AD6659">
        <w:t>Desprendiéndose</w:t>
      </w:r>
      <w:r w:rsidR="001F7084" w:rsidRPr="00AD6659">
        <w:t xml:space="preserve"> que las </w:t>
      </w:r>
      <w:r w:rsidRPr="00AD6659">
        <w:t>condiciones</w:t>
      </w:r>
      <w:r w:rsidR="001F7084" w:rsidRPr="00AD6659">
        <w:t xml:space="preserve"> de trabajo </w:t>
      </w:r>
      <w:r w:rsidRPr="00AD6659">
        <w:t>establecerán como mínimo, entre otros requisitos el régimen de horario y funciones.</w:t>
      </w:r>
    </w:p>
    <w:p w14:paraId="38EFDD25" w14:textId="6BE7F018" w:rsidR="0021663A" w:rsidRPr="00AD6659" w:rsidRDefault="0021663A" w:rsidP="003A52EB">
      <w:pPr>
        <w:spacing w:line="276" w:lineRule="auto"/>
        <w:ind w:left="851" w:right="423"/>
        <w:rPr>
          <w:i/>
          <w:sz w:val="22"/>
        </w:rPr>
      </w:pPr>
      <w:r w:rsidRPr="00AD6659">
        <w:rPr>
          <w:b/>
          <w:i/>
          <w:sz w:val="22"/>
        </w:rPr>
        <w:lastRenderedPageBreak/>
        <w:t>ARTÍCULO 54.</w:t>
      </w:r>
      <w:r w:rsidRPr="00AD6659">
        <w:rPr>
          <w:i/>
          <w:sz w:val="22"/>
        </w:rPr>
        <w:t xml:space="preserve"> Cada institución pública o, en su caso, dependencia, en razón de la naturaleza de sus funciones, contará con un Reglamento de Condiciones Generales de Trabajo aplicables a los servidores públicos sindicalizados y generales. Las instituciones o dependencias públicas que no cuenten con documento que avale las condiciones generales de trabajo aplicables, deberán estar a lo establecido por esta ley, en caso de que el reglamento sea para sindicalizados se hará de común acuerdo con el sindicato, dichos reglamentos tendrán una duración de tres años y podrán ratificarse o modificarse a su término; los Convenios de sueldos y prestaciones celebrados con el Sindicato se aplicarán solo a los trabajadores miembros y reconocidos por la agrupación Sindical de conformidad con la normatividad aplicable.</w:t>
      </w:r>
    </w:p>
    <w:p w14:paraId="3BF2C52D" w14:textId="44E076C4" w:rsidR="0021663A" w:rsidRPr="00AD6659" w:rsidRDefault="0021663A" w:rsidP="003A52EB">
      <w:pPr>
        <w:spacing w:line="276" w:lineRule="auto"/>
        <w:ind w:left="851" w:right="423"/>
        <w:rPr>
          <w:i/>
          <w:sz w:val="22"/>
        </w:rPr>
      </w:pPr>
      <w:r w:rsidRPr="00AD6659">
        <w:rPr>
          <w:i/>
          <w:sz w:val="22"/>
        </w:rPr>
        <w:t>(…)</w:t>
      </w:r>
    </w:p>
    <w:p w14:paraId="2266FEBA" w14:textId="77777777" w:rsidR="0021663A" w:rsidRPr="00AD6659" w:rsidRDefault="0021663A" w:rsidP="003A52EB">
      <w:pPr>
        <w:spacing w:line="276" w:lineRule="auto"/>
        <w:ind w:left="851" w:right="423"/>
        <w:rPr>
          <w:i/>
          <w:sz w:val="22"/>
        </w:rPr>
      </w:pPr>
      <w:r w:rsidRPr="00AD6659">
        <w:rPr>
          <w:b/>
          <w:i/>
          <w:sz w:val="22"/>
        </w:rPr>
        <w:t>ARTÍCULO 56.</w:t>
      </w:r>
      <w:r w:rsidRPr="00AD6659">
        <w:rPr>
          <w:i/>
          <w:sz w:val="22"/>
        </w:rPr>
        <w:t xml:space="preserve"> Las condiciones generales de trabajo, establecerán como mínimo:</w:t>
      </w:r>
    </w:p>
    <w:p w14:paraId="6446EE66" w14:textId="77777777" w:rsidR="0021663A" w:rsidRPr="00AD6659" w:rsidRDefault="0021663A" w:rsidP="003A52EB">
      <w:pPr>
        <w:spacing w:line="276" w:lineRule="auto"/>
        <w:ind w:left="851" w:right="423"/>
        <w:rPr>
          <w:i/>
          <w:sz w:val="22"/>
        </w:rPr>
      </w:pPr>
      <w:r w:rsidRPr="00AD6659">
        <w:rPr>
          <w:i/>
          <w:sz w:val="22"/>
        </w:rPr>
        <w:t>I. Duración de la jornada de trabajo;</w:t>
      </w:r>
    </w:p>
    <w:p w14:paraId="1034AE2D" w14:textId="77777777" w:rsidR="0021663A" w:rsidRPr="00AD6659" w:rsidRDefault="0021663A" w:rsidP="003A52EB">
      <w:pPr>
        <w:spacing w:line="276" w:lineRule="auto"/>
        <w:ind w:left="851" w:right="423"/>
        <w:rPr>
          <w:i/>
          <w:sz w:val="22"/>
        </w:rPr>
      </w:pPr>
      <w:r w:rsidRPr="00AD6659">
        <w:rPr>
          <w:i/>
          <w:sz w:val="22"/>
        </w:rPr>
        <w:t>II. Intensidad y calidad del trabajo;</w:t>
      </w:r>
    </w:p>
    <w:p w14:paraId="500AB622" w14:textId="77777777" w:rsidR="0021663A" w:rsidRPr="00AD6659" w:rsidRDefault="0021663A" w:rsidP="003A52EB">
      <w:pPr>
        <w:spacing w:line="276" w:lineRule="auto"/>
        <w:ind w:left="851" w:right="423"/>
        <w:rPr>
          <w:i/>
          <w:sz w:val="22"/>
        </w:rPr>
      </w:pPr>
      <w:r w:rsidRPr="00AD6659">
        <w:rPr>
          <w:i/>
          <w:sz w:val="22"/>
        </w:rPr>
        <w:t>III. Régimen de retribuciones;</w:t>
      </w:r>
    </w:p>
    <w:p w14:paraId="45FA229F" w14:textId="77777777" w:rsidR="0021663A" w:rsidRPr="00AD6659" w:rsidRDefault="0021663A" w:rsidP="003A52EB">
      <w:pPr>
        <w:spacing w:line="276" w:lineRule="auto"/>
        <w:ind w:left="851" w:right="423"/>
        <w:rPr>
          <w:i/>
          <w:sz w:val="22"/>
        </w:rPr>
      </w:pPr>
      <w:r w:rsidRPr="00AD6659">
        <w:rPr>
          <w:i/>
          <w:sz w:val="22"/>
        </w:rPr>
        <w:t>IV. Regímenes de licencias, descansos y vacaciones;</w:t>
      </w:r>
    </w:p>
    <w:p w14:paraId="280F19A9" w14:textId="77777777" w:rsidR="0021663A" w:rsidRPr="00AD6659" w:rsidRDefault="0021663A" w:rsidP="003A52EB">
      <w:pPr>
        <w:spacing w:line="276" w:lineRule="auto"/>
        <w:ind w:left="851" w:right="423"/>
        <w:rPr>
          <w:i/>
          <w:sz w:val="22"/>
        </w:rPr>
      </w:pPr>
      <w:r w:rsidRPr="00AD6659">
        <w:rPr>
          <w:i/>
          <w:sz w:val="22"/>
        </w:rPr>
        <w:t xml:space="preserve">V. Régimen de compatibilidad en horario y </w:t>
      </w:r>
      <w:r w:rsidRPr="00AD6659">
        <w:rPr>
          <w:i/>
          <w:sz w:val="22"/>
          <w:u w:val="single"/>
        </w:rPr>
        <w:t>funciones</w:t>
      </w:r>
      <w:r w:rsidRPr="00AD6659">
        <w:rPr>
          <w:i/>
          <w:sz w:val="22"/>
        </w:rPr>
        <w:t>;</w:t>
      </w:r>
    </w:p>
    <w:p w14:paraId="72390BF3" w14:textId="66583173" w:rsidR="0021663A" w:rsidRPr="00AD6659" w:rsidRDefault="0021663A" w:rsidP="003A52EB">
      <w:pPr>
        <w:spacing w:line="276" w:lineRule="auto"/>
        <w:ind w:left="851" w:right="423"/>
        <w:rPr>
          <w:i/>
          <w:sz w:val="22"/>
        </w:rPr>
      </w:pPr>
      <w:r w:rsidRPr="00AD6659">
        <w:rPr>
          <w:i/>
          <w:sz w:val="22"/>
        </w:rPr>
        <w:t>VI. Disposiciones que deban adoptarse para prevenir los riesgos de trabajo;</w:t>
      </w:r>
    </w:p>
    <w:p w14:paraId="3FF60704" w14:textId="77777777" w:rsidR="00441FF8" w:rsidRPr="00AD6659" w:rsidRDefault="00441FF8" w:rsidP="00F1401F"/>
    <w:p w14:paraId="1ACC8FBB" w14:textId="150BB4D7" w:rsidR="000A2EBD" w:rsidRPr="00AD6659" w:rsidRDefault="002B5F9F" w:rsidP="00F1401F">
      <w:r w:rsidRPr="00AD6659">
        <w:t>Po otra parte las instituciones públicas gubernamentales tienen la obligación con sus servidores públicos de proporcionar los útiles, equipo y materiales necesarios para el cumplimiento de sus funciones, lo cual implica que aquellas conocen las funciones que desempeñan los servidores públicos adscritos.</w:t>
      </w:r>
    </w:p>
    <w:p w14:paraId="34B2C510" w14:textId="77777777" w:rsidR="000A2EBD" w:rsidRPr="00AD6659" w:rsidRDefault="000A2EBD" w:rsidP="00F1401F"/>
    <w:p w14:paraId="6E033CE9" w14:textId="77777777" w:rsidR="002B5F9F" w:rsidRPr="00AD6659" w:rsidRDefault="002B5F9F" w:rsidP="003A52EB">
      <w:pPr>
        <w:spacing w:line="276" w:lineRule="auto"/>
        <w:ind w:left="993" w:right="707"/>
        <w:jc w:val="center"/>
        <w:rPr>
          <w:b/>
          <w:i/>
        </w:rPr>
      </w:pPr>
      <w:r w:rsidRPr="00AD6659">
        <w:rPr>
          <w:b/>
          <w:i/>
        </w:rPr>
        <w:t>TITULO CUARTO</w:t>
      </w:r>
    </w:p>
    <w:p w14:paraId="0D44A399" w14:textId="77777777" w:rsidR="002B5F9F" w:rsidRPr="00AD6659" w:rsidRDefault="002B5F9F" w:rsidP="003A52EB">
      <w:pPr>
        <w:spacing w:line="276" w:lineRule="auto"/>
        <w:ind w:left="993" w:right="707"/>
        <w:jc w:val="center"/>
        <w:rPr>
          <w:b/>
          <w:i/>
        </w:rPr>
      </w:pPr>
      <w:r w:rsidRPr="00AD6659">
        <w:rPr>
          <w:b/>
          <w:i/>
        </w:rPr>
        <w:t>De las Obligaciones de las Instituciones Públicas</w:t>
      </w:r>
    </w:p>
    <w:p w14:paraId="1D44CCD2" w14:textId="77777777" w:rsidR="002B5F9F" w:rsidRPr="00AD6659" w:rsidRDefault="002B5F9F" w:rsidP="003A52EB">
      <w:pPr>
        <w:spacing w:line="276" w:lineRule="auto"/>
        <w:ind w:left="993" w:right="707"/>
        <w:jc w:val="center"/>
        <w:rPr>
          <w:b/>
          <w:i/>
        </w:rPr>
      </w:pPr>
      <w:r w:rsidRPr="00AD6659">
        <w:rPr>
          <w:b/>
          <w:i/>
        </w:rPr>
        <w:t>CAPITULO I</w:t>
      </w:r>
    </w:p>
    <w:p w14:paraId="73725C84" w14:textId="77777777" w:rsidR="002B5F9F" w:rsidRPr="00AD6659" w:rsidRDefault="002B5F9F" w:rsidP="003A52EB">
      <w:pPr>
        <w:spacing w:line="276" w:lineRule="auto"/>
        <w:ind w:left="993" w:right="707"/>
        <w:jc w:val="center"/>
        <w:rPr>
          <w:b/>
          <w:i/>
        </w:rPr>
      </w:pPr>
      <w:r w:rsidRPr="00AD6659">
        <w:rPr>
          <w:b/>
          <w:i/>
        </w:rPr>
        <w:t>De las Obligaciones en General</w:t>
      </w:r>
    </w:p>
    <w:p w14:paraId="7D254BFB" w14:textId="0554380E" w:rsidR="002B5F9F" w:rsidRPr="00AD6659" w:rsidRDefault="002B5F9F" w:rsidP="003A52EB">
      <w:pPr>
        <w:spacing w:line="276" w:lineRule="auto"/>
        <w:ind w:left="993" w:right="707"/>
        <w:rPr>
          <w:b/>
          <w:i/>
        </w:rPr>
      </w:pPr>
      <w:r w:rsidRPr="00AD6659">
        <w:rPr>
          <w:b/>
          <w:i/>
        </w:rPr>
        <w:t>ARTÍCULO 98.</w:t>
      </w:r>
      <w:r w:rsidRPr="00AD6659">
        <w:rPr>
          <w:i/>
        </w:rPr>
        <w:t xml:space="preserve"> Son obligaciones de las instituciones públicas:</w:t>
      </w:r>
    </w:p>
    <w:p w14:paraId="493EBF45" w14:textId="36D9B670" w:rsidR="000A2EBD" w:rsidRPr="00AD6659" w:rsidRDefault="003A52EB" w:rsidP="003A52EB">
      <w:pPr>
        <w:spacing w:line="276" w:lineRule="auto"/>
        <w:ind w:left="993" w:right="707"/>
        <w:rPr>
          <w:i/>
        </w:rPr>
      </w:pPr>
      <w:r w:rsidRPr="00AD6659">
        <w:rPr>
          <w:b/>
          <w:i/>
        </w:rPr>
        <w:lastRenderedPageBreak/>
        <w:t>VII.</w:t>
      </w:r>
      <w:r w:rsidRPr="00AD6659">
        <w:rPr>
          <w:i/>
        </w:rPr>
        <w:t xml:space="preserve"> Proporcionar a los servidores públicos, los útiles, equipo y materiales necesarios </w:t>
      </w:r>
      <w:r w:rsidRPr="00AD6659">
        <w:rPr>
          <w:i/>
          <w:u w:val="single"/>
        </w:rPr>
        <w:t>para el cumplimiento de sus funciones</w:t>
      </w:r>
      <w:r w:rsidRPr="00AD6659">
        <w:rPr>
          <w:i/>
        </w:rPr>
        <w:t>, así como los reglamentos a observar;</w:t>
      </w:r>
    </w:p>
    <w:p w14:paraId="308FC0B4" w14:textId="74421BF7" w:rsidR="0067367C" w:rsidRPr="00AD6659" w:rsidRDefault="0067367C" w:rsidP="0067367C">
      <w:pPr>
        <w:spacing w:line="276" w:lineRule="auto"/>
        <w:ind w:left="993" w:right="707"/>
        <w:rPr>
          <w:i/>
        </w:rPr>
      </w:pPr>
      <w:r w:rsidRPr="00AD6659">
        <w:rPr>
          <w:b/>
          <w:i/>
        </w:rPr>
        <w:t>VII Bis.</w:t>
      </w:r>
      <w:r w:rsidRPr="00AD6659">
        <w:rPr>
          <w:i/>
        </w:rPr>
        <w:t xml:space="preserve"> </w:t>
      </w:r>
      <w:r w:rsidRPr="00AD6659">
        <w:rPr>
          <w:i/>
          <w:u w:val="single"/>
        </w:rPr>
        <w:t>Proporcionar el número suficiente de asientos o sillas con respaldo a todas las personas servidoras públicas, para la ejecución de sus funciones</w:t>
      </w:r>
      <w:r w:rsidRPr="00AD6659">
        <w:rPr>
          <w:i/>
        </w:rPr>
        <w:t xml:space="preserve"> o para el descanso periódico durante la jornada laboral. En el caso de descansos periódicos, los asientos o sillas con respaldo deberán estar ubicados en áreas específicas que para tal efecto se designen en las mismas instalaciones del lugar de trabajo;</w:t>
      </w:r>
    </w:p>
    <w:p w14:paraId="2737D7A8" w14:textId="0A4F3324" w:rsidR="0067367C" w:rsidRPr="00AD6659" w:rsidRDefault="0067367C" w:rsidP="0067367C">
      <w:pPr>
        <w:spacing w:line="276" w:lineRule="auto"/>
        <w:ind w:left="993" w:right="707"/>
        <w:rPr>
          <w:i/>
        </w:rPr>
      </w:pPr>
      <w:r w:rsidRPr="00AD6659">
        <w:rPr>
          <w:b/>
          <w:i/>
        </w:rPr>
        <w:t>XV.</w:t>
      </w:r>
      <w:r w:rsidRPr="00AD6659">
        <w:rPr>
          <w:i/>
        </w:rPr>
        <w:t xml:space="preserve"> Elaborar un catálogo general de puestos y un tabulador anual de remuneraciones, tomando en consideración los objetivos de las instituciones públicas</w:t>
      </w:r>
      <w:r w:rsidRPr="00AD6659">
        <w:rPr>
          <w:i/>
          <w:u w:val="single"/>
        </w:rPr>
        <w:t>, las funciones, actividades y tareas de los servidores públicos</w:t>
      </w:r>
      <w:r w:rsidRPr="00AD6659">
        <w:rPr>
          <w:i/>
        </w:rPr>
        <w:t>, así como la cantidad, calidad y responsabilidad del trabajo; el tabulador deberá respetar las medidas de protección al salario establecidas en la presente ley;</w:t>
      </w:r>
    </w:p>
    <w:p w14:paraId="073C8659" w14:textId="77777777" w:rsidR="000A2EBD" w:rsidRPr="00AD6659" w:rsidRDefault="000A2EBD" w:rsidP="00F1401F"/>
    <w:p w14:paraId="2344C4F9" w14:textId="3452B689" w:rsidR="007E7C2C" w:rsidRPr="00AD6659" w:rsidRDefault="0067367C" w:rsidP="0046374F">
      <w:r w:rsidRPr="00AD6659">
        <w:t>De lo anterior se presupone al existencia de documentos donde consten las funciones</w:t>
      </w:r>
      <w:r w:rsidR="0046374F" w:rsidRPr="00AD6659">
        <w:t xml:space="preserve"> que desempeña el personal del Sujeto Obligado.</w:t>
      </w:r>
    </w:p>
    <w:p w14:paraId="64316349" w14:textId="7CAA6A2E" w:rsidR="0046374F" w:rsidRPr="00AD6659" w:rsidRDefault="0046374F" w:rsidP="0046374F"/>
    <w:p w14:paraId="0A032E01" w14:textId="77777777" w:rsidR="00FF0204" w:rsidRPr="00AD6659" w:rsidRDefault="00FF0204" w:rsidP="00FF0204">
      <w:pPr>
        <w:ind w:left="708"/>
        <w:rPr>
          <w:rFonts w:eastAsia="Times New Roman" w:cs="Times New Roman"/>
          <w:b/>
          <w:bCs/>
          <w:szCs w:val="24"/>
          <w:lang w:val="es-MX" w:eastAsia="es-ES"/>
        </w:rPr>
      </w:pPr>
      <w:r w:rsidRPr="00AD6659">
        <w:rPr>
          <w:rFonts w:eastAsia="Times New Roman" w:cs="Times New Roman"/>
          <w:b/>
          <w:bCs/>
          <w:szCs w:val="24"/>
          <w:lang w:val="es-MX" w:eastAsia="es-ES"/>
        </w:rPr>
        <w:t>De la inexistencia de la Información.</w:t>
      </w:r>
    </w:p>
    <w:p w14:paraId="370896BC" w14:textId="77777777" w:rsidR="00FF0204" w:rsidRPr="00AD6659" w:rsidRDefault="00FF0204" w:rsidP="00FF0204">
      <w:pPr>
        <w:rPr>
          <w:rFonts w:eastAsia="Times New Roman" w:cs="Times New Roman"/>
          <w:szCs w:val="24"/>
          <w:lang w:val="es-ES" w:eastAsia="es-ES"/>
        </w:rPr>
      </w:pPr>
      <w:r w:rsidRPr="00AD6659">
        <w:rPr>
          <w:rFonts w:eastAsia="Times New Roman" w:cs="Times New Roman"/>
          <w:szCs w:val="24"/>
          <w:lang w:val="es-ES" w:eastAsia="es-ES"/>
        </w:rPr>
        <w:t>Ahora bien, bajo el supuesto fáctico de no encontrarse la información en los archivos del sujeto obligado da lugar a la emisión del acuerdo de inexistencia que de manera fundada y motivada, sustente las razones por las cuales no se tiene la información para hacer entrega de ella es una facultad que le corresponde al Comité de Transparencia del sujeto obligado correspondiente, de acuerdo a los artículos 47 y 49, fracciones II y XIII, de la Ley en estudio:</w:t>
      </w:r>
    </w:p>
    <w:p w14:paraId="5F8B70E1" w14:textId="77777777" w:rsidR="00FF0204" w:rsidRPr="00AD6659" w:rsidRDefault="00FF0204" w:rsidP="00FF0204">
      <w:pPr>
        <w:ind w:right="567"/>
        <w:rPr>
          <w:rFonts w:eastAsia="Times New Roman" w:cs="Times New Roman"/>
          <w:szCs w:val="24"/>
          <w:lang w:val="es-ES" w:eastAsia="es-ES"/>
        </w:rPr>
      </w:pPr>
    </w:p>
    <w:p w14:paraId="037645A1"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b/>
          <w:i/>
          <w:sz w:val="22"/>
          <w:lang w:eastAsia="es-ES"/>
        </w:rPr>
        <w:lastRenderedPageBreak/>
        <w:t>Artículo 47.</w:t>
      </w:r>
      <w:r w:rsidRPr="00AD6659">
        <w:rPr>
          <w:rFonts w:eastAsia="Times New Roman" w:cs="Times New Roman"/>
          <w:i/>
          <w:sz w:val="22"/>
          <w:lang w:eastAsia="es-ES"/>
        </w:rPr>
        <w:t xml:space="preserve"> El Comité de Transparencia será la autoridad máxima al interior del sujeto obligado en materia del derecho de acceso a la información.</w:t>
      </w:r>
    </w:p>
    <w:p w14:paraId="6B59D574" w14:textId="77777777" w:rsidR="00FF0204" w:rsidRPr="00AD6659" w:rsidRDefault="00FF0204" w:rsidP="00FF0204">
      <w:pPr>
        <w:spacing w:line="240" w:lineRule="auto"/>
        <w:ind w:left="567" w:right="567"/>
        <w:rPr>
          <w:rFonts w:eastAsia="Times New Roman" w:cs="Times New Roman"/>
          <w:i/>
          <w:sz w:val="22"/>
          <w:lang w:eastAsia="es-ES"/>
        </w:rPr>
      </w:pPr>
    </w:p>
    <w:p w14:paraId="705EA42C"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El Comité de Transparencia adoptará sus resoluciones por mayoría de votos. En caso de empate, la o el Presidente tendrá voto de calidad. A sus sesiones podrán asistir como invitados aquellos que sus integrantes consideren necesarios, quienes tendrán voz pero no voto.</w:t>
      </w:r>
    </w:p>
    <w:p w14:paraId="79CD0E83" w14:textId="77777777" w:rsidR="00FF0204" w:rsidRPr="00AD6659" w:rsidRDefault="00FF0204" w:rsidP="00FF0204">
      <w:pPr>
        <w:spacing w:line="240" w:lineRule="auto"/>
        <w:ind w:left="567" w:right="567"/>
        <w:rPr>
          <w:rFonts w:eastAsia="Times New Roman" w:cs="Times New Roman"/>
          <w:i/>
          <w:sz w:val="22"/>
          <w:lang w:eastAsia="es-ES"/>
        </w:rPr>
      </w:pPr>
    </w:p>
    <w:p w14:paraId="4AB2B266"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El Comité se reunirá en sesión ordinaria o extraordinaria las veces que estime necesario. El tipo de sesión se precisará en la convocatoria emitida.</w:t>
      </w:r>
    </w:p>
    <w:p w14:paraId="4472C1CE" w14:textId="77777777" w:rsidR="00FF0204" w:rsidRPr="00AD6659" w:rsidRDefault="00FF0204" w:rsidP="00FF0204">
      <w:pPr>
        <w:spacing w:line="240" w:lineRule="auto"/>
        <w:ind w:left="567" w:right="567"/>
        <w:rPr>
          <w:rFonts w:eastAsia="Times New Roman" w:cs="Times New Roman"/>
          <w:i/>
          <w:sz w:val="22"/>
          <w:lang w:eastAsia="es-ES"/>
        </w:rPr>
      </w:pPr>
    </w:p>
    <w:p w14:paraId="0181D202"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Los integrantes del Comité de Transparencia tendrán acceso a la información para determinar su clasificación, conforme a la normatividad aplicable previamente establecida por los sujetos obligados para el resguardo o salvaguarda de la información.</w:t>
      </w:r>
    </w:p>
    <w:p w14:paraId="6C6245DB" w14:textId="77777777" w:rsidR="00FF0204" w:rsidRPr="00AD6659" w:rsidRDefault="00FF0204" w:rsidP="00FF0204">
      <w:pPr>
        <w:spacing w:line="240" w:lineRule="auto"/>
        <w:ind w:left="567" w:right="567"/>
        <w:rPr>
          <w:rFonts w:eastAsia="Times New Roman" w:cs="Times New Roman"/>
          <w:i/>
          <w:sz w:val="22"/>
          <w:lang w:eastAsia="es-ES"/>
        </w:rPr>
      </w:pPr>
    </w:p>
    <w:p w14:paraId="111EC611"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En las sesiones y trabajos del Comité, podrán participar como invitados permanentes, los representantes de las áreas que decida el Comité, y contará con derecho de voz, pero no voto.</w:t>
      </w:r>
    </w:p>
    <w:p w14:paraId="64A14195" w14:textId="77777777" w:rsidR="00FF0204" w:rsidRPr="00AD6659" w:rsidRDefault="00FF0204" w:rsidP="00FF0204">
      <w:pPr>
        <w:spacing w:line="240" w:lineRule="auto"/>
        <w:ind w:left="567" w:right="567"/>
        <w:rPr>
          <w:rFonts w:eastAsia="Times New Roman" w:cs="Times New Roman"/>
          <w:i/>
          <w:sz w:val="22"/>
          <w:lang w:eastAsia="es-ES"/>
        </w:rPr>
      </w:pPr>
    </w:p>
    <w:p w14:paraId="195DCEF1"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Los titulares de las unidades administrativas que propongan la reserva, confidencialidad o declaren la inexistencia de información, acudirán a las sesiones de dicho Comité donde se discuta la propuesta correspondiente.”</w:t>
      </w:r>
    </w:p>
    <w:p w14:paraId="3ED8B6E9" w14:textId="77777777" w:rsidR="00FF0204" w:rsidRPr="00AD6659" w:rsidRDefault="00FF0204" w:rsidP="00FF0204">
      <w:pPr>
        <w:spacing w:line="240" w:lineRule="auto"/>
        <w:ind w:left="567" w:right="567"/>
        <w:rPr>
          <w:rFonts w:eastAsia="Times New Roman" w:cs="Times New Roman"/>
          <w:i/>
          <w:sz w:val="22"/>
          <w:lang w:eastAsia="es-ES"/>
        </w:rPr>
      </w:pPr>
    </w:p>
    <w:p w14:paraId="1AEDEDCD"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w:t>
      </w:r>
      <w:r w:rsidRPr="00AD6659">
        <w:rPr>
          <w:rFonts w:eastAsia="Times New Roman" w:cs="Times New Roman"/>
          <w:b/>
          <w:i/>
          <w:sz w:val="22"/>
          <w:lang w:eastAsia="es-ES"/>
        </w:rPr>
        <w:t>Artículo 49.</w:t>
      </w:r>
      <w:r w:rsidRPr="00AD6659">
        <w:rPr>
          <w:rFonts w:eastAsia="Times New Roman" w:cs="Times New Roman"/>
          <w:i/>
          <w:sz w:val="22"/>
          <w:lang w:eastAsia="es-ES"/>
        </w:rPr>
        <w:t xml:space="preserve"> Los Comités de Transparencia tendrán las siguientes atribuciones:</w:t>
      </w:r>
    </w:p>
    <w:p w14:paraId="34C88D31"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w:t>
      </w:r>
    </w:p>
    <w:p w14:paraId="0CDD61BA"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23FAD6A4"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w:t>
      </w:r>
    </w:p>
    <w:p w14:paraId="690922A6" w14:textId="77777777" w:rsidR="00FF0204" w:rsidRPr="00AD6659" w:rsidRDefault="00FF0204" w:rsidP="00FF0204">
      <w:pPr>
        <w:spacing w:line="240" w:lineRule="auto"/>
        <w:ind w:left="567" w:right="567"/>
        <w:rPr>
          <w:rFonts w:eastAsia="Times New Roman" w:cs="Times New Roman"/>
          <w:i/>
          <w:szCs w:val="24"/>
          <w:lang w:eastAsia="es-ES"/>
        </w:rPr>
      </w:pPr>
      <w:r w:rsidRPr="00AD6659">
        <w:rPr>
          <w:rFonts w:eastAsia="Times New Roman" w:cs="Times New Roman"/>
          <w:i/>
          <w:sz w:val="22"/>
          <w:lang w:eastAsia="es-ES"/>
        </w:rPr>
        <w:t>XIII. Dictaminar las declaratorias de inexistencia de la información que les remitan las unidades administrativas y resolver en consecuencia;</w:t>
      </w:r>
    </w:p>
    <w:p w14:paraId="1E8328AD" w14:textId="77777777" w:rsidR="00FF0204" w:rsidRPr="00AD6659" w:rsidRDefault="00FF0204" w:rsidP="00FF0204">
      <w:pPr>
        <w:rPr>
          <w:rFonts w:eastAsia="Times New Roman" w:cs="Times New Roman"/>
          <w:i/>
          <w:szCs w:val="24"/>
          <w:lang w:eastAsia="es-ES"/>
        </w:rPr>
      </w:pPr>
    </w:p>
    <w:p w14:paraId="28BC3DAE" w14:textId="77777777" w:rsidR="00FF0204" w:rsidRPr="00AD6659" w:rsidRDefault="00FF0204" w:rsidP="00FF0204">
      <w:pPr>
        <w:rPr>
          <w:rFonts w:eastAsia="Times New Roman" w:cs="Times New Roman"/>
          <w:szCs w:val="24"/>
          <w:lang w:val="es-ES" w:eastAsia="es-ES"/>
        </w:rPr>
      </w:pPr>
      <w:r w:rsidRPr="00AD6659">
        <w:rPr>
          <w:rFonts w:eastAsia="Times New Roman" w:cs="Times New Roman"/>
          <w:szCs w:val="24"/>
          <w:lang w:val="es-ES" w:eastAsia="es-ES"/>
        </w:rPr>
        <w:t xml:space="preserve">Asimismo, el acuerdo de inexistencia deberá apegarse a lo dispuesto por los artículos 169 y 170, de la Ley de la materia que ordenan: </w:t>
      </w:r>
    </w:p>
    <w:p w14:paraId="589704F7" w14:textId="77777777" w:rsidR="00FF0204" w:rsidRPr="00AD6659" w:rsidRDefault="00FF0204" w:rsidP="00FF0204">
      <w:pPr>
        <w:rPr>
          <w:rFonts w:eastAsia="Times New Roman" w:cs="Times New Roman"/>
          <w:i/>
          <w:szCs w:val="24"/>
          <w:lang w:val="es-ES" w:eastAsia="es-ES"/>
        </w:rPr>
      </w:pPr>
    </w:p>
    <w:p w14:paraId="34A65FE2"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b/>
          <w:i/>
          <w:sz w:val="22"/>
          <w:lang w:eastAsia="es-ES"/>
        </w:rPr>
        <w:t>Artículo 169.</w:t>
      </w:r>
      <w:r w:rsidRPr="00AD6659">
        <w:rPr>
          <w:rFonts w:eastAsia="Times New Roman" w:cs="Times New Roman"/>
          <w:i/>
          <w:sz w:val="22"/>
          <w:lang w:eastAsia="es-ES"/>
        </w:rPr>
        <w:t xml:space="preserve"> Cuando la información no se encuentre en los archivos del sujeto obligado, el Comité de Transparencia:</w:t>
      </w:r>
    </w:p>
    <w:p w14:paraId="6DB92702" w14:textId="77777777" w:rsidR="00FF0204" w:rsidRPr="00AD6659" w:rsidRDefault="00FF0204" w:rsidP="00FF0204">
      <w:pPr>
        <w:spacing w:line="240" w:lineRule="auto"/>
        <w:ind w:left="567" w:right="567"/>
        <w:rPr>
          <w:rFonts w:eastAsia="Times New Roman" w:cs="Times New Roman"/>
          <w:i/>
          <w:sz w:val="22"/>
          <w:lang w:eastAsia="es-ES"/>
        </w:rPr>
      </w:pPr>
    </w:p>
    <w:p w14:paraId="731A639F"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lastRenderedPageBreak/>
        <w:t>I. Analizará el caso y tomará las medidas necesarias para localizar la información;</w:t>
      </w:r>
    </w:p>
    <w:p w14:paraId="566CBA2E" w14:textId="77777777" w:rsidR="00FF0204" w:rsidRPr="00AD6659" w:rsidRDefault="00FF0204" w:rsidP="00FF0204">
      <w:pPr>
        <w:spacing w:line="240" w:lineRule="auto"/>
        <w:ind w:left="567" w:right="567"/>
        <w:rPr>
          <w:rFonts w:eastAsia="Times New Roman" w:cs="Times New Roman"/>
          <w:i/>
          <w:sz w:val="22"/>
          <w:lang w:eastAsia="es-ES"/>
        </w:rPr>
      </w:pPr>
    </w:p>
    <w:p w14:paraId="242F5473"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II. Expedirá una resolución que confirme la inexistencia del documento;</w:t>
      </w:r>
    </w:p>
    <w:p w14:paraId="46C77C2B" w14:textId="77777777" w:rsidR="00FF0204" w:rsidRPr="00AD6659" w:rsidRDefault="00FF0204" w:rsidP="00FF0204">
      <w:pPr>
        <w:spacing w:line="240" w:lineRule="auto"/>
        <w:ind w:left="567" w:right="567"/>
        <w:rPr>
          <w:rFonts w:eastAsia="Times New Roman" w:cs="Times New Roman"/>
          <w:i/>
          <w:sz w:val="22"/>
          <w:lang w:eastAsia="es-ES"/>
        </w:rPr>
      </w:pPr>
    </w:p>
    <w:p w14:paraId="6DF366E5"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14:paraId="2DBF40E6" w14:textId="77777777" w:rsidR="00FF0204" w:rsidRPr="00AD6659" w:rsidRDefault="00FF0204" w:rsidP="00FF0204">
      <w:pPr>
        <w:spacing w:line="240" w:lineRule="auto"/>
        <w:ind w:left="567" w:right="567"/>
        <w:rPr>
          <w:rFonts w:eastAsia="Times New Roman" w:cs="Times New Roman"/>
          <w:i/>
          <w:sz w:val="22"/>
          <w:lang w:eastAsia="es-ES"/>
        </w:rPr>
      </w:pPr>
    </w:p>
    <w:p w14:paraId="1D298C00"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IV. Notificará al órgano interno de control o equivalente del sujeto obligado quien, en su caso, deberá iniciar el procedimiento de responsabilidad administrativa que corresponda.</w:t>
      </w:r>
    </w:p>
    <w:p w14:paraId="5DECAAAC" w14:textId="77777777" w:rsidR="00FF0204" w:rsidRPr="00AD6659" w:rsidRDefault="00FF0204" w:rsidP="00FF0204">
      <w:pPr>
        <w:spacing w:line="240" w:lineRule="auto"/>
        <w:ind w:left="567" w:right="567"/>
        <w:rPr>
          <w:rFonts w:eastAsia="Times New Roman" w:cs="Times New Roman"/>
          <w:i/>
          <w:sz w:val="22"/>
          <w:lang w:eastAsia="es-ES"/>
        </w:rPr>
      </w:pPr>
    </w:p>
    <w:p w14:paraId="5B5C7E0C"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La Unidad de Transparencia deberá notificarlo al solicitante por escrito, en un plazo que no exceda de quince días hábiles contados a partir del día siguiente a la presentación de la solicitud.</w:t>
      </w:r>
    </w:p>
    <w:p w14:paraId="065C6BFA" w14:textId="77777777" w:rsidR="00FF0204" w:rsidRPr="00AD6659" w:rsidRDefault="00FF0204" w:rsidP="00FF0204">
      <w:pPr>
        <w:spacing w:line="240" w:lineRule="auto"/>
        <w:ind w:left="567" w:right="567"/>
        <w:rPr>
          <w:rFonts w:eastAsia="Times New Roman" w:cs="Times New Roman"/>
          <w:i/>
          <w:sz w:val="22"/>
          <w:lang w:eastAsia="es-ES"/>
        </w:rPr>
      </w:pPr>
    </w:p>
    <w:p w14:paraId="22A71297" w14:textId="77777777" w:rsidR="00FF0204" w:rsidRPr="00AD6659" w:rsidRDefault="00FF0204" w:rsidP="00FF0204">
      <w:pPr>
        <w:spacing w:line="240" w:lineRule="auto"/>
        <w:ind w:left="567" w:right="567"/>
        <w:rPr>
          <w:rFonts w:eastAsia="Times New Roman" w:cs="Times New Roman"/>
          <w:i/>
          <w:sz w:val="22"/>
          <w:lang w:eastAsia="es-ES"/>
        </w:rPr>
      </w:pPr>
      <w:r w:rsidRPr="00AD6659">
        <w:rPr>
          <w:rFonts w:eastAsia="Times New Roman" w:cs="Times New Roman"/>
          <w:i/>
          <w:sz w:val="22"/>
          <w:lang w:eastAsia="es-ES"/>
        </w:rPr>
        <w:t>Este plazo podrá ampliarse hasta por otros siete días hábiles, siempre que existan razones para ello, debiendo notificarse por escrito al solicitante.</w:t>
      </w:r>
    </w:p>
    <w:p w14:paraId="7E80EA3E" w14:textId="77777777" w:rsidR="00FF0204" w:rsidRPr="00AD6659" w:rsidRDefault="00FF0204" w:rsidP="00FF0204">
      <w:pPr>
        <w:spacing w:line="240" w:lineRule="auto"/>
        <w:ind w:left="567" w:right="567"/>
        <w:rPr>
          <w:rFonts w:eastAsia="Times New Roman" w:cs="Times New Roman"/>
          <w:i/>
          <w:sz w:val="22"/>
          <w:lang w:eastAsia="es-ES"/>
        </w:rPr>
      </w:pPr>
    </w:p>
    <w:p w14:paraId="32A73FFD" w14:textId="77777777" w:rsidR="00FF0204" w:rsidRPr="00AD6659" w:rsidRDefault="00FF0204" w:rsidP="00FF0204">
      <w:pPr>
        <w:spacing w:line="240" w:lineRule="auto"/>
        <w:ind w:left="567" w:right="567"/>
        <w:rPr>
          <w:rFonts w:cs="Times New Roman"/>
          <w:szCs w:val="24"/>
          <w:lang w:val="es-MX" w:eastAsia="en-US"/>
        </w:rPr>
      </w:pPr>
      <w:r w:rsidRPr="00AD6659">
        <w:rPr>
          <w:rFonts w:cs="Times New Roman"/>
          <w:b/>
          <w:i/>
          <w:sz w:val="22"/>
          <w:lang w:eastAsia="en-US"/>
        </w:rPr>
        <w:t>Artículo 170.</w:t>
      </w:r>
      <w:r w:rsidRPr="00AD6659">
        <w:rPr>
          <w:rFonts w:cs="Times New Roman"/>
          <w:i/>
          <w:sz w:val="22"/>
          <w:lang w:eastAsia="en-US"/>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existencia en cuestión y señalará al servidor público responsable de contar con la misma.</w:t>
      </w:r>
    </w:p>
    <w:p w14:paraId="554EA34D" w14:textId="77777777" w:rsidR="00FF0204" w:rsidRPr="00AD6659" w:rsidRDefault="00FF0204" w:rsidP="00FF0204">
      <w:pPr>
        <w:rPr>
          <w:rFonts w:eastAsia="Times New Roman" w:cs="Times New Roman"/>
          <w:szCs w:val="24"/>
          <w:lang w:val="es-MX" w:eastAsia="es-ES"/>
        </w:rPr>
      </w:pPr>
    </w:p>
    <w:p w14:paraId="44DBAB5F" w14:textId="77777777" w:rsidR="00FF0204" w:rsidRPr="00AD6659" w:rsidRDefault="00FF0204" w:rsidP="00FF0204">
      <w:pPr>
        <w:rPr>
          <w:rFonts w:cs="Bookman Old Style"/>
          <w:lang w:val="es-MX" w:eastAsia="en-US"/>
        </w:rPr>
      </w:pPr>
      <w:bookmarkStart w:id="1" w:name="_Hlk22119860"/>
      <w:bookmarkStart w:id="2" w:name="_Hlk22229808"/>
      <w:r w:rsidRPr="00AD6659">
        <w:rPr>
          <w:rFonts w:cs="Bookman Old Style"/>
          <w:lang w:val="es-MX" w:eastAsia="en-US"/>
        </w:rPr>
        <w:t>De no encontrarse la información que se ordena entregar, deberá proporcionarse acuerdo de inexistencia en términos del artículo 19, párrafo tercero y 169, de la Ley de Transparencia y Acceso a la Información Pública del Estado de México y Municipios.</w:t>
      </w:r>
      <w:bookmarkEnd w:id="1"/>
      <w:bookmarkEnd w:id="2"/>
    </w:p>
    <w:p w14:paraId="3A4A32A7" w14:textId="77777777" w:rsidR="00FF0204" w:rsidRPr="00AD6659" w:rsidRDefault="00FF0204" w:rsidP="00FF0204">
      <w:pPr>
        <w:rPr>
          <w:rFonts w:cs="Bookman Old Style"/>
          <w:lang w:val="es-MX" w:eastAsia="en-US"/>
        </w:rPr>
      </w:pPr>
    </w:p>
    <w:p w14:paraId="4B861406" w14:textId="77777777" w:rsidR="00FF0204" w:rsidRPr="00AD6659" w:rsidRDefault="00FF0204" w:rsidP="00FF0204">
      <w:pPr>
        <w:rPr>
          <w:rFonts w:cs="Arial"/>
          <w:lang w:val="es-MX" w:eastAsia="en-US"/>
        </w:rPr>
      </w:pPr>
      <w:r w:rsidRPr="00AD6659">
        <w:rPr>
          <w:rFonts w:cs="Bookman Old Style"/>
          <w:lang w:val="es-MX" w:eastAsia="en-US"/>
        </w:rPr>
        <w:t xml:space="preserve">En virtud de lo anterior, y atendiendo a que el propio Sujeto Obligado manifiesta no poseer la información solicitada, y agrega un Acuerdo de Inexistencia, sin reunir los requisitos antes aludidos, resulta necesario ordenar la entrega de un Acuerdo de </w:t>
      </w:r>
      <w:r w:rsidRPr="00AD6659">
        <w:rPr>
          <w:rFonts w:cs="Bookman Old Style"/>
          <w:lang w:val="es-MX" w:eastAsia="en-US"/>
        </w:rPr>
        <w:lastRenderedPageBreak/>
        <w:t>Inexistencia del Comité de Transparencia, en términos de los artículos 49 fracciones II y XIII, 169 y 170 de Ley de Transparencia y Acceso a la Información Pública del Estado de México y Municipios, en el que se funden y motiven las razones por las cuales no se cuenta con el soporte documental del contrato de adjudicación directa referido en la solicitud de información, así como de las tres facturas, igualmente referidas.</w:t>
      </w:r>
    </w:p>
    <w:p w14:paraId="71BAFE79" w14:textId="77777777" w:rsidR="00FF0204" w:rsidRPr="00AD6659" w:rsidRDefault="00FF0204" w:rsidP="00FF0204">
      <w:pPr>
        <w:rPr>
          <w:rFonts w:cs="Arial"/>
          <w:lang w:val="es-MX" w:eastAsia="en-US"/>
        </w:rPr>
      </w:pPr>
    </w:p>
    <w:p w14:paraId="2DC14F0F" w14:textId="77777777" w:rsidR="00FF0204" w:rsidRPr="00AD6659" w:rsidRDefault="00FF0204" w:rsidP="00FF0204">
      <w:pPr>
        <w:rPr>
          <w:rFonts w:eastAsia="Palatino Linotype" w:cs="Palatino Linotype"/>
          <w:szCs w:val="24"/>
          <w:lang w:val="es-MX"/>
        </w:rPr>
      </w:pPr>
      <w:r w:rsidRPr="00AD6659">
        <w:rPr>
          <w:rFonts w:eastAsia="Palatino Linotype" w:cs="Palatino Linotype"/>
          <w:szCs w:val="24"/>
          <w:lang w:val="es-MX"/>
        </w:rPr>
        <w:t xml:space="preserve">Dicho de otro modo, deberá procederse a la emisión de una resolución que confirme la inexistencia de la información solicitada por parte del Comité de Transparencia del </w:t>
      </w:r>
      <w:r w:rsidRPr="00AD6659">
        <w:rPr>
          <w:rFonts w:eastAsia="Palatino Linotype" w:cs="Palatino Linotype"/>
          <w:b/>
          <w:szCs w:val="24"/>
          <w:lang w:val="es-MX"/>
        </w:rPr>
        <w:t>SUJETO OBLIGADO</w:t>
      </w:r>
      <w:r w:rsidRPr="00AD6659">
        <w:rPr>
          <w:rFonts w:eastAsia="Palatino Linotype" w:cs="Palatino Linotype"/>
          <w:szCs w:val="24"/>
          <w:lang w:val="es-MX"/>
        </w:rPr>
        <w:t xml:space="preserve">, debidamente fundado y motivado en el que se detallen las razones por las que la información no obra en sus archivos, misma que deberá ser acompañada de los actos que comprueben que se ordenó la realización de una búsqueda exhaustiva a sus unidades administrativas, a fin de generar certeza a la parte </w:t>
      </w:r>
      <w:r w:rsidRPr="00AD6659">
        <w:rPr>
          <w:rFonts w:eastAsia="Palatino Linotype" w:cs="Palatino Linotype"/>
          <w:b/>
          <w:szCs w:val="24"/>
          <w:lang w:val="es-MX"/>
        </w:rPr>
        <w:t>RECURRENTE</w:t>
      </w:r>
      <w:r w:rsidRPr="00AD6659">
        <w:rPr>
          <w:rFonts w:eastAsia="Palatino Linotype" w:cs="Palatino Linotype"/>
          <w:szCs w:val="24"/>
          <w:lang w:val="es-MX"/>
        </w:rPr>
        <w:t xml:space="preserve"> y comprobar la inexistencia de la información.</w:t>
      </w:r>
    </w:p>
    <w:p w14:paraId="6C02C9E3" w14:textId="77777777" w:rsidR="00FF0204" w:rsidRPr="00AD6659" w:rsidRDefault="00FF0204" w:rsidP="00FF0204">
      <w:pPr>
        <w:rPr>
          <w:rFonts w:eastAsia="Palatino Linotype" w:cs="Palatino Linotype"/>
          <w:szCs w:val="24"/>
          <w:lang w:val="es-MX"/>
        </w:rPr>
      </w:pPr>
    </w:p>
    <w:p w14:paraId="420808B1" w14:textId="77777777" w:rsidR="00FF0204" w:rsidRPr="00AD6659" w:rsidRDefault="00FF0204" w:rsidP="00FF0204">
      <w:pPr>
        <w:rPr>
          <w:rFonts w:eastAsia="Palatino Linotype" w:cs="Palatino Linotype"/>
          <w:szCs w:val="24"/>
          <w:lang w:val="es-MX"/>
        </w:rPr>
      </w:pPr>
      <w:r w:rsidRPr="00AD6659">
        <w:rPr>
          <w:rFonts w:eastAsia="Palatino Linotype" w:cs="Palatino Linotype"/>
          <w:szCs w:val="24"/>
          <w:lang w:val="es-MX"/>
        </w:rPr>
        <w:t>Tiene aplicación al respecto el criterio de interpretación en el orden administrativo número 0004-11 emitido por este Instituto, cuyo contenido es del tenor literal siguiente</w:t>
      </w:r>
      <w:r w:rsidRPr="00AD6659">
        <w:rPr>
          <w:rFonts w:eastAsia="Palatino Linotype" w:cs="Palatino Linotype"/>
          <w:sz w:val="22"/>
          <w:lang w:val="es-MX"/>
        </w:rPr>
        <w:t>:</w:t>
      </w:r>
    </w:p>
    <w:p w14:paraId="494258A0" w14:textId="77777777" w:rsidR="00FF0204" w:rsidRPr="00AD6659" w:rsidRDefault="00FF0204" w:rsidP="00FF0204">
      <w:pPr>
        <w:spacing w:line="276" w:lineRule="auto"/>
        <w:ind w:left="851" w:right="902"/>
        <w:rPr>
          <w:rFonts w:eastAsia="Palatino Linotype" w:cs="Palatino Linotype"/>
          <w:i/>
          <w:sz w:val="22"/>
          <w:lang w:val="es-MX"/>
        </w:rPr>
      </w:pPr>
      <w:r w:rsidRPr="00AD6659">
        <w:rPr>
          <w:rFonts w:eastAsia="Palatino Linotype" w:cs="Palatino Linotype"/>
          <w:i/>
          <w:sz w:val="22"/>
          <w:lang w:val="es-MX"/>
        </w:rPr>
        <w:t>“</w:t>
      </w:r>
      <w:r w:rsidRPr="00AD6659">
        <w:rPr>
          <w:rFonts w:eastAsia="Palatino Linotype" w:cs="Palatino Linotype"/>
          <w:b/>
          <w:i/>
          <w:sz w:val="22"/>
          <w:lang w:val="es-MX"/>
        </w:rPr>
        <w:t>INEXISTENCIA. DECLARATORIA DE LA. ALCANCES Y PROCEDIMIENTOS</w:t>
      </w:r>
      <w:r w:rsidRPr="00AD6659">
        <w:rPr>
          <w:rFonts w:eastAsia="Palatino Linotype" w:cs="Palatino Linotype"/>
          <w:i/>
          <w:sz w:val="22"/>
          <w:lang w:val="es-MX"/>
        </w:rPr>
        <w:t xml:space="preserve">. De la interpretación de los artículos 29 y 30, fracción VIII, de la Ley de Transparencia y Acceso a la Información Pública del Estado de México y Municipios, se concluye que cuando el Titular de la Unidad de Información no localice la documentación solicitada, a pesar de haber sido generada, poseída o administrada por el Sujeto Obligado, turnará la solicitud al Comité de Información el cual es el único competente para conocer y deliberar mediante resolución el dictamen de declaratoria de inexistencia, la cual tiene como propósito que el particular tenga la certeza jurídica de que el Sujeto Obligado realizó una búsqueda exhaustiva y minuciosa de la información en los archivos a cargo. En consecuencia, es deber del Comité de Información instruir una búsqueda exhaustiva a todas y cada una de las áreas que integran orgánica o </w:t>
      </w:r>
      <w:r w:rsidRPr="00AD6659">
        <w:rPr>
          <w:rFonts w:eastAsia="Palatino Linotype" w:cs="Palatino Linotype"/>
          <w:i/>
          <w:sz w:val="22"/>
          <w:lang w:val="es-MX"/>
        </w:rPr>
        <w:lastRenderedPageBreak/>
        <w:t xml:space="preserve">funcionalmente al Sujeto Obligado, para localizar los documentos que contengan la información materia de una solicitud, así como la de supervisar que esa búsqueda se lleve a cabo en todas y cada una de las áreas mencionadas. Dicha búsqueda exhaustiva implicará que el Comité acuerde las medidas pertinentes para la debida localización de la información requerida dentro de la estructura del Sujeto Obligado y, en general, el de adoptar cualquier otra previsión que considere conducente para tales efectos y velar por la certeza en el derecho de acceso a la información. </w:t>
      </w:r>
    </w:p>
    <w:p w14:paraId="114EC24D" w14:textId="77777777" w:rsidR="00FF0204" w:rsidRPr="00AD6659" w:rsidRDefault="00FF0204" w:rsidP="00FF0204">
      <w:pPr>
        <w:spacing w:line="276" w:lineRule="auto"/>
        <w:ind w:left="851" w:right="902"/>
        <w:rPr>
          <w:rFonts w:eastAsia="Palatino Linotype" w:cs="Palatino Linotype"/>
          <w:i/>
          <w:sz w:val="22"/>
          <w:lang w:val="es-MX"/>
        </w:rPr>
      </w:pPr>
      <w:r w:rsidRPr="00AD6659">
        <w:rPr>
          <w:rFonts w:eastAsia="Palatino Linotype" w:cs="Palatino Linotype"/>
          <w:i/>
          <w:sz w:val="22"/>
          <w:lang w:val="es-MX"/>
        </w:rPr>
        <w:t xml:space="preserve">Bajo el entendido de que dicha búsqueda exhaustiva permitirá dos determinaciones: </w:t>
      </w:r>
    </w:p>
    <w:p w14:paraId="1580C517" w14:textId="77777777" w:rsidR="00FF0204" w:rsidRPr="00AD6659" w:rsidRDefault="00FF0204" w:rsidP="00FF0204">
      <w:pPr>
        <w:spacing w:line="276" w:lineRule="auto"/>
        <w:ind w:left="851" w:right="902"/>
        <w:rPr>
          <w:rFonts w:eastAsia="Palatino Linotype" w:cs="Palatino Linotype"/>
          <w:i/>
          <w:sz w:val="22"/>
          <w:lang w:val="es-MX"/>
        </w:rPr>
      </w:pPr>
      <w:r w:rsidRPr="00AD6659">
        <w:rPr>
          <w:rFonts w:eastAsia="Palatino Linotype" w:cs="Palatino Linotype"/>
          <w:b/>
          <w:i/>
          <w:sz w:val="22"/>
          <w:lang w:val="es-MX"/>
        </w:rPr>
        <w:t>1ª)</w:t>
      </w:r>
      <w:r w:rsidRPr="00AD6659">
        <w:rPr>
          <w:rFonts w:eastAsia="Palatino Linotype" w:cs="Palatino Linotype"/>
          <w:i/>
          <w:sz w:val="22"/>
          <w:lang w:val="es-MX"/>
        </w:rPr>
        <w:t xml:space="preserve"> Que se localice la documentación que contenga la información solicitada y de ser así la información pueda entregarse al solicitante en la forma en que se encuentra disponible, o </w:t>
      </w:r>
    </w:p>
    <w:p w14:paraId="0815B0EA" w14:textId="77777777" w:rsidR="00FF0204" w:rsidRPr="00AD6659" w:rsidRDefault="00FF0204" w:rsidP="00FF0204">
      <w:pPr>
        <w:spacing w:line="276" w:lineRule="auto"/>
        <w:ind w:left="851" w:right="902"/>
        <w:rPr>
          <w:rFonts w:eastAsia="Palatino Linotype" w:cs="Palatino Linotype"/>
          <w:i/>
          <w:sz w:val="22"/>
          <w:lang w:val="es-MX"/>
        </w:rPr>
      </w:pPr>
      <w:r w:rsidRPr="00AD6659">
        <w:rPr>
          <w:rFonts w:eastAsia="Palatino Linotype" w:cs="Palatino Linotype"/>
          <w:b/>
          <w:i/>
          <w:sz w:val="22"/>
          <w:lang w:val="es-MX"/>
        </w:rPr>
        <w:t>2ª)</w:t>
      </w:r>
      <w:r w:rsidRPr="00AD6659">
        <w:rPr>
          <w:rFonts w:eastAsia="Palatino Linotype" w:cs="Palatino Linotype"/>
          <w:i/>
          <w:sz w:val="22"/>
          <w:lang w:val="es-MX"/>
        </w:rPr>
        <w:t xml:space="preserve"> Que no se haya encontrado documento alguno que contenga la información requerida, por lo que agotadas las medidas necesarias de búsqueda de la información y de no encontrarla, el Comité de Información deba emitir el dictamen de declaratoria de inexistencia y notificarlo al interesado. </w:t>
      </w:r>
    </w:p>
    <w:p w14:paraId="4330C545" w14:textId="77777777" w:rsidR="00FF0204" w:rsidRPr="00AD6659" w:rsidRDefault="00FF0204" w:rsidP="00FF0204">
      <w:pPr>
        <w:spacing w:line="276" w:lineRule="auto"/>
        <w:ind w:left="851" w:right="902"/>
        <w:rPr>
          <w:rFonts w:eastAsia="Palatino Linotype" w:cs="Palatino Linotype"/>
          <w:i/>
          <w:sz w:val="22"/>
          <w:lang w:val="es-MX"/>
        </w:rPr>
      </w:pPr>
      <w:r w:rsidRPr="00AD6659">
        <w:rPr>
          <w:rFonts w:eastAsia="Palatino Linotype" w:cs="Palatino Linotype"/>
          <w:i/>
          <w:sz w:val="22"/>
          <w:lang w:val="es-MX"/>
        </w:rPr>
        <w:t>Aunado a lo anterior, en el dictamen de declaratoria de inexistencia el Comité de Información deberá motivar o precisar las razones por las que se buscó la información, las áreas en las que se instruyó la búsqueda, las respuestas otorgadas por los Servidores Públicos Habilitados y en general, todas aquéllas circunstancias que se tomaron en cuenta para llegar a determinar que la información requerida no obra en los archivos a cargo.”</w:t>
      </w:r>
    </w:p>
    <w:p w14:paraId="410CADC0" w14:textId="77777777" w:rsidR="00FF0204" w:rsidRPr="00AD6659" w:rsidRDefault="00FF0204" w:rsidP="00FF0204">
      <w:pPr>
        <w:ind w:left="851" w:right="900"/>
        <w:rPr>
          <w:rFonts w:eastAsia="Palatino Linotype" w:cs="Palatino Linotype"/>
          <w:sz w:val="22"/>
          <w:lang w:val="es-MX"/>
        </w:rPr>
      </w:pPr>
    </w:p>
    <w:p w14:paraId="1E7275BE" w14:textId="77777777" w:rsidR="00FF0204" w:rsidRPr="00AD6659" w:rsidRDefault="00FF0204" w:rsidP="00FF0204">
      <w:pPr>
        <w:rPr>
          <w:rFonts w:eastAsia="Palatino Linotype" w:cs="Palatino Linotype"/>
          <w:szCs w:val="24"/>
          <w:lang w:val="es-MX"/>
        </w:rPr>
      </w:pPr>
      <w:r w:rsidRPr="00AD6659">
        <w:rPr>
          <w:rFonts w:eastAsia="Palatino Linotype" w:cs="Palatino Linotype"/>
          <w:szCs w:val="24"/>
          <w:lang w:val="es-MX"/>
        </w:rPr>
        <w:t xml:space="preserve">Así, debe señalarse que de acuerdo al criterio de interpretación en el orden administrativo emitido por este Instituto número 0003-11, la inexistencia de la información en el derecho de acceso a la información pública conlleva como supuestos: la existencia previa de la documentación y la falta posterior de la misma en los archivos del </w:t>
      </w:r>
      <w:r w:rsidRPr="00AD6659">
        <w:rPr>
          <w:rFonts w:eastAsia="Palatino Linotype" w:cs="Palatino Linotype"/>
          <w:b/>
          <w:szCs w:val="24"/>
          <w:lang w:val="es-MX"/>
        </w:rPr>
        <w:t>SUJETO OBLIGADO</w:t>
      </w:r>
      <w:r w:rsidRPr="00AD6659">
        <w:rPr>
          <w:rFonts w:eastAsia="Palatino Linotype" w:cs="Palatino Linotype"/>
          <w:szCs w:val="24"/>
          <w:lang w:val="es-MX"/>
        </w:rPr>
        <w:t xml:space="preserve">, en otras palabras la información se generó, administró o poseyó en el marco de sus atribuciones pero no la conserva por distintas razones como pudieran ser, destrucción o desaparición física, sustracción ilícita, baja documental o cualquier otra; o el segundo de los supuestos sería que </w:t>
      </w:r>
      <w:r w:rsidRPr="00AD6659">
        <w:rPr>
          <w:rFonts w:eastAsia="Palatino Linotype" w:cs="Palatino Linotype"/>
          <w:b/>
          <w:szCs w:val="24"/>
          <w:lang w:val="es-MX"/>
        </w:rPr>
        <w:t>EL SUJETO OBLIGADO</w:t>
      </w:r>
      <w:r w:rsidRPr="00AD6659">
        <w:rPr>
          <w:rFonts w:eastAsia="Palatino Linotype" w:cs="Palatino Linotype"/>
          <w:szCs w:val="24"/>
          <w:lang w:val="es-MX"/>
        </w:rPr>
        <w:t xml:space="preserve"> debió de haber generado, administrado </w:t>
      </w:r>
      <w:r w:rsidRPr="00AD6659">
        <w:rPr>
          <w:rFonts w:eastAsia="Palatino Linotype" w:cs="Palatino Linotype"/>
          <w:szCs w:val="24"/>
          <w:lang w:val="es-MX"/>
        </w:rPr>
        <w:lastRenderedPageBreak/>
        <w:t>o poseído la información pero en incumplimiento a la norma no lo llevo a cabo. Tal como se lee del criterio que para mayor referencia se transcribe a continuación:</w:t>
      </w:r>
    </w:p>
    <w:p w14:paraId="281BCF72" w14:textId="77777777" w:rsidR="00FF0204" w:rsidRPr="00AD6659" w:rsidRDefault="00FF0204" w:rsidP="00FF0204">
      <w:pPr>
        <w:rPr>
          <w:rFonts w:eastAsia="Palatino Linotype" w:cs="Palatino Linotype"/>
          <w:szCs w:val="24"/>
          <w:lang w:val="es-MX"/>
        </w:rPr>
      </w:pPr>
    </w:p>
    <w:p w14:paraId="4DF1FE96" w14:textId="77777777" w:rsidR="00FF0204" w:rsidRPr="00AD6659" w:rsidRDefault="00FF0204" w:rsidP="00FF0204">
      <w:pPr>
        <w:spacing w:line="276" w:lineRule="auto"/>
        <w:ind w:left="851" w:right="902"/>
        <w:rPr>
          <w:rFonts w:eastAsia="Palatino Linotype" w:cs="Palatino Linotype"/>
          <w:i/>
          <w:sz w:val="22"/>
          <w:lang w:val="es-MX"/>
        </w:rPr>
      </w:pPr>
      <w:r w:rsidRPr="00AD6659">
        <w:rPr>
          <w:rFonts w:eastAsia="Palatino Linotype" w:cs="Palatino Linotype"/>
          <w:i/>
          <w:sz w:val="22"/>
          <w:lang w:val="es-MX"/>
        </w:rPr>
        <w:t>“</w:t>
      </w:r>
      <w:r w:rsidRPr="00AD6659">
        <w:rPr>
          <w:rFonts w:eastAsia="Palatino Linotype" w:cs="Palatino Linotype"/>
          <w:b/>
          <w:i/>
          <w:sz w:val="22"/>
          <w:lang w:val="es-MX"/>
        </w:rPr>
        <w:t>INEXISTENCIA, CONCEPTO DE, EN MATERIA DE TRANSPARENCIA</w:t>
      </w:r>
      <w:r w:rsidRPr="00AD6659">
        <w:rPr>
          <w:rFonts w:eastAsia="Palatino Linotype" w:cs="Palatino Linotype"/>
          <w:i/>
          <w:sz w:val="22"/>
          <w:lang w:val="es-MX"/>
        </w:rPr>
        <w:t xml:space="preserve">. La interpretación sistemática de los artículos 29 y 30, fracción VIII, de la Ley de Transparencia y Acceso a la Información Pública del Estado de México y Municipios, permite concluir que la inexistencia de la información en el derecho de acceso a la información pública conlleva necesariamente a los siguientes </w:t>
      </w:r>
      <w:r w:rsidRPr="00AD6659">
        <w:rPr>
          <w:rFonts w:eastAsia="Palatino Linotype" w:cs="Palatino Linotype"/>
          <w:b/>
          <w:i/>
          <w:sz w:val="22"/>
          <w:lang w:val="es-MX"/>
        </w:rPr>
        <w:t>supuestos:</w:t>
      </w:r>
      <w:r w:rsidRPr="00AD6659">
        <w:rPr>
          <w:rFonts w:eastAsia="Palatino Linotype" w:cs="Palatino Linotype"/>
          <w:i/>
          <w:sz w:val="22"/>
          <w:lang w:val="es-MX"/>
        </w:rPr>
        <w:t xml:space="preserve"> </w:t>
      </w:r>
    </w:p>
    <w:p w14:paraId="57C0A6D8" w14:textId="77777777" w:rsidR="00FF0204" w:rsidRPr="00AD6659" w:rsidRDefault="00FF0204" w:rsidP="00FF0204">
      <w:pPr>
        <w:numPr>
          <w:ilvl w:val="0"/>
          <w:numId w:val="75"/>
        </w:numPr>
        <w:tabs>
          <w:tab w:val="left" w:pos="1276"/>
        </w:tabs>
        <w:spacing w:after="160" w:line="276" w:lineRule="auto"/>
        <w:ind w:left="993" w:right="902"/>
        <w:jc w:val="left"/>
        <w:rPr>
          <w:rFonts w:eastAsia="Palatino Linotype" w:cs="Palatino Linotype"/>
          <w:i/>
          <w:sz w:val="22"/>
          <w:lang w:val="es-MX"/>
        </w:rPr>
      </w:pPr>
      <w:r w:rsidRPr="00AD6659">
        <w:rPr>
          <w:rFonts w:eastAsia="Palatino Linotype" w:cs="Palatino Linotype"/>
          <w:i/>
          <w:sz w:val="22"/>
          <w:lang w:val="es-MX"/>
        </w:rPr>
        <w:t xml:space="preserve">La existencia previa de la documentación y la falta posterior de la misma en los archivos del Sujeto Obligado, esto es, la información se generó, poseyó o administró —cuestión de hecho— en el marco de las atribuciones conferidas al Sujeto Obligado, pero no la conserva por diversas razones (destrucción física, desaparición física, sustracción ilícita, baja documental, etcétera). </w:t>
      </w:r>
    </w:p>
    <w:p w14:paraId="14CD8AF5" w14:textId="77777777" w:rsidR="00FF0204" w:rsidRPr="00AD6659" w:rsidRDefault="00FF0204" w:rsidP="00FF0204">
      <w:pPr>
        <w:numPr>
          <w:ilvl w:val="0"/>
          <w:numId w:val="75"/>
        </w:numPr>
        <w:tabs>
          <w:tab w:val="left" w:pos="1276"/>
        </w:tabs>
        <w:spacing w:after="160" w:line="276" w:lineRule="auto"/>
        <w:ind w:left="993" w:right="902"/>
        <w:jc w:val="left"/>
        <w:rPr>
          <w:rFonts w:eastAsia="Palatino Linotype" w:cs="Palatino Linotype"/>
          <w:b/>
          <w:i/>
          <w:sz w:val="22"/>
          <w:lang w:val="es-MX"/>
        </w:rPr>
      </w:pPr>
      <w:r w:rsidRPr="00AD6659">
        <w:rPr>
          <w:rFonts w:eastAsia="Palatino Linotype" w:cs="Palatino Linotype"/>
          <w:b/>
          <w:i/>
          <w:sz w:val="22"/>
          <w:lang w:val="es-MX"/>
        </w:rPr>
        <w:t xml:space="preserve">En los casos en que por las atribuciones conferidas al Sujeto Obligado éste debió generar, administrar o poseer la información, pero en incumplimiento a la normatividad respectiva no llevó a cabo ninguna de esas acciones. </w:t>
      </w:r>
    </w:p>
    <w:p w14:paraId="2C588E5B" w14:textId="77777777" w:rsidR="00FF0204" w:rsidRPr="00AD6659" w:rsidRDefault="00FF0204" w:rsidP="00FF0204">
      <w:pPr>
        <w:spacing w:line="276" w:lineRule="auto"/>
        <w:ind w:left="851" w:right="902"/>
        <w:rPr>
          <w:rFonts w:eastAsia="Palatino Linotype" w:cs="Palatino Linotype"/>
          <w:i/>
          <w:sz w:val="22"/>
          <w:lang w:val="es-MX"/>
        </w:rPr>
      </w:pPr>
      <w:bookmarkStart w:id="3" w:name="_heading=h.gjdgxs" w:colFirst="0" w:colLast="0"/>
      <w:bookmarkEnd w:id="3"/>
      <w:r w:rsidRPr="00AD6659">
        <w:rPr>
          <w:rFonts w:eastAsia="Palatino Linotype" w:cs="Palatino Linotype"/>
          <w:i/>
          <w:sz w:val="22"/>
          <w:lang w:val="es-MX"/>
        </w:rPr>
        <w:t>En ambos casos, el Sujeto Obligado deberá hacer del conocimiento del solicitante las razones que explican la inexistencia, mediante el dictamen debidamente fundado y motivado emitido por el Comité de Información y con las formalidades legales exigidas por la Ley de Transparencia.”</w:t>
      </w:r>
    </w:p>
    <w:p w14:paraId="5C59F91F" w14:textId="77777777" w:rsidR="00FF0204" w:rsidRPr="00AD6659" w:rsidRDefault="00FF0204" w:rsidP="00FF0204">
      <w:pPr>
        <w:rPr>
          <w:rFonts w:eastAsia="Palatino Linotype" w:cs="Palatino Linotype"/>
          <w:szCs w:val="24"/>
          <w:lang w:val="es-MX"/>
        </w:rPr>
      </w:pPr>
      <w:r w:rsidRPr="00AD6659">
        <w:rPr>
          <w:rFonts w:eastAsia="Palatino Linotype" w:cs="Palatino Linotype"/>
          <w:szCs w:val="24"/>
          <w:lang w:val="es-MX"/>
        </w:rPr>
        <w:t>Por tanto, la declaratoria de inexistencia no es un mero trámite por el cual de manera mecánica o simple manifieste que la información no existe en sus archivos</w:t>
      </w:r>
      <w:r w:rsidRPr="00AD6659">
        <w:rPr>
          <w:rFonts w:eastAsia="Palatino Linotype" w:cs="Palatino Linotype"/>
          <w:b/>
          <w:szCs w:val="24"/>
          <w:lang w:val="es-MX"/>
        </w:rPr>
        <w:t xml:space="preserve">, </w:t>
      </w:r>
      <w:r w:rsidRPr="00AD6659">
        <w:rPr>
          <w:rFonts w:eastAsia="Palatino Linotype" w:cs="Palatino Linotype"/>
          <w:szCs w:val="24"/>
          <w:lang w:val="es-MX"/>
        </w:rPr>
        <w:t xml:space="preserve">cuando la misma por disposición legal debería de obrar, sino que su contenido y alcance implica la responsabilidad y atribución del Comité de Transparencia del </w:t>
      </w:r>
      <w:r w:rsidRPr="00AD6659">
        <w:rPr>
          <w:rFonts w:eastAsia="Palatino Linotype" w:cs="Palatino Linotype"/>
          <w:b/>
          <w:szCs w:val="24"/>
          <w:lang w:val="es-MX"/>
        </w:rPr>
        <w:t>SUJETO OBLIGADO</w:t>
      </w:r>
      <w:r w:rsidRPr="00AD6659">
        <w:rPr>
          <w:rFonts w:eastAsia="Palatino Linotype" w:cs="Palatino Linotype"/>
          <w:szCs w:val="24"/>
          <w:lang w:val="es-MX"/>
        </w:rPr>
        <w:t>,</w:t>
      </w:r>
      <w:r w:rsidRPr="00AD6659">
        <w:rPr>
          <w:rFonts w:eastAsia="Palatino Linotype" w:cs="Palatino Linotype"/>
          <w:b/>
          <w:szCs w:val="24"/>
          <w:lang w:val="es-MX"/>
        </w:rPr>
        <w:t xml:space="preserve"> </w:t>
      </w:r>
      <w:r w:rsidRPr="00AD6659">
        <w:rPr>
          <w:rFonts w:eastAsia="Palatino Linotype" w:cs="Palatino Linotype"/>
          <w:szCs w:val="24"/>
          <w:lang w:val="es-MX"/>
        </w:rPr>
        <w:t>de instruir una búsqueda exhaustiva a todas y cada una de las áreas administrativas de las que se compone, que permitirá:</w:t>
      </w:r>
    </w:p>
    <w:p w14:paraId="02B6FFB8" w14:textId="77777777" w:rsidR="00FF0204" w:rsidRPr="00AD6659" w:rsidRDefault="00FF0204" w:rsidP="00FF0204">
      <w:pPr>
        <w:spacing w:after="80"/>
        <w:rPr>
          <w:rFonts w:eastAsia="Palatino Linotype" w:cs="Palatino Linotype"/>
          <w:szCs w:val="24"/>
          <w:lang w:val="es-MX"/>
        </w:rPr>
      </w:pPr>
    </w:p>
    <w:p w14:paraId="417CE712" w14:textId="77777777" w:rsidR="00FF0204" w:rsidRPr="00AD6659" w:rsidRDefault="00FF0204" w:rsidP="00F03D1D">
      <w:pPr>
        <w:numPr>
          <w:ilvl w:val="0"/>
          <w:numId w:val="76"/>
        </w:numPr>
        <w:spacing w:before="80" w:after="240" w:line="259" w:lineRule="auto"/>
        <w:rPr>
          <w:rFonts w:eastAsia="Palatino Linotype" w:cs="Palatino Linotype"/>
          <w:szCs w:val="24"/>
          <w:lang w:val="es-MX"/>
        </w:rPr>
      </w:pPr>
      <w:r w:rsidRPr="00AD6659">
        <w:rPr>
          <w:rFonts w:eastAsia="Palatino Linotype" w:cs="Palatino Linotype"/>
          <w:szCs w:val="24"/>
          <w:lang w:val="es-MX"/>
        </w:rPr>
        <w:lastRenderedPageBreak/>
        <w:t>Que se localice la documentación que contenga la información solicitada. En este caso habrá que señalar que de acuerdo con las disposiciones transcritas, la información puede obrar en sus archivos ya sea porque la genera, la administra o simplemente la posee.</w:t>
      </w:r>
    </w:p>
    <w:p w14:paraId="6FB98457" w14:textId="77777777" w:rsidR="00FF0204" w:rsidRPr="00AD6659" w:rsidRDefault="00FF0204" w:rsidP="00FF0204">
      <w:pPr>
        <w:spacing w:before="240"/>
        <w:rPr>
          <w:rFonts w:eastAsia="Palatino Linotype" w:cs="Palatino Linotype"/>
          <w:szCs w:val="24"/>
          <w:lang w:val="es-MX"/>
        </w:rPr>
      </w:pPr>
      <w:r w:rsidRPr="00AD6659">
        <w:rPr>
          <w:rFonts w:eastAsia="Palatino Linotype" w:cs="Palatino Linotype"/>
          <w:szCs w:val="24"/>
          <w:lang w:val="es-MX"/>
        </w:rPr>
        <w:t xml:space="preserve">De actualizarse esta primera hipótesis, la información debe entregarse a </w:t>
      </w:r>
      <w:r w:rsidRPr="00AD6659">
        <w:rPr>
          <w:rFonts w:eastAsia="Palatino Linotype" w:cs="Palatino Linotype"/>
          <w:b/>
          <w:szCs w:val="24"/>
          <w:lang w:val="es-MX"/>
        </w:rPr>
        <w:t>LA PARTE RECURRENTE</w:t>
      </w:r>
      <w:r w:rsidRPr="00AD6659">
        <w:rPr>
          <w:rFonts w:eastAsia="Palatino Linotype" w:cs="Palatino Linotype"/>
          <w:b/>
          <w:i/>
          <w:szCs w:val="24"/>
          <w:lang w:val="es-MX"/>
        </w:rPr>
        <w:t xml:space="preserve"> </w:t>
      </w:r>
      <w:r w:rsidRPr="00AD6659">
        <w:rPr>
          <w:rFonts w:eastAsia="Palatino Linotype" w:cs="Palatino Linotype"/>
          <w:szCs w:val="24"/>
          <w:lang w:val="es-MX"/>
        </w:rPr>
        <w:t>a través del o los documentos fuente.</w:t>
      </w:r>
    </w:p>
    <w:p w14:paraId="3B16F68A" w14:textId="77777777" w:rsidR="00FF0204" w:rsidRPr="00AD6659" w:rsidRDefault="00FF0204" w:rsidP="00FF0204">
      <w:pPr>
        <w:spacing w:before="240"/>
        <w:rPr>
          <w:rFonts w:eastAsia="Palatino Linotype" w:cs="Palatino Linotype"/>
          <w:szCs w:val="24"/>
          <w:lang w:val="es-MX"/>
        </w:rPr>
      </w:pPr>
    </w:p>
    <w:p w14:paraId="7AFCEC90" w14:textId="77777777" w:rsidR="00FF0204" w:rsidRPr="00AD6659" w:rsidRDefault="00FF0204" w:rsidP="00F03D1D">
      <w:pPr>
        <w:numPr>
          <w:ilvl w:val="0"/>
          <w:numId w:val="76"/>
        </w:numPr>
        <w:spacing w:after="160" w:line="259" w:lineRule="auto"/>
        <w:rPr>
          <w:rFonts w:eastAsia="Palatino Linotype" w:cs="Palatino Linotype"/>
          <w:szCs w:val="24"/>
          <w:lang w:val="es-MX"/>
        </w:rPr>
      </w:pPr>
      <w:r w:rsidRPr="00AD6659">
        <w:rPr>
          <w:rFonts w:eastAsia="Palatino Linotype" w:cs="Palatino Linotype"/>
          <w:szCs w:val="24"/>
          <w:lang w:val="es-MX"/>
        </w:rPr>
        <w:t>Que no se localizó documento alguno que contenga la información requerida, en este supuesto, el Comité de Transparencia deberá resolver la declaratoria de inexistencia de la información y notificar al recurrente</w:t>
      </w:r>
      <w:r w:rsidRPr="00AD6659">
        <w:rPr>
          <w:rFonts w:eastAsia="Palatino Linotype" w:cs="Palatino Linotype"/>
          <w:b/>
          <w:i/>
          <w:szCs w:val="24"/>
          <w:lang w:val="es-MX"/>
        </w:rPr>
        <w:t xml:space="preserve"> </w:t>
      </w:r>
      <w:r w:rsidRPr="00AD6659">
        <w:rPr>
          <w:rFonts w:eastAsia="Palatino Linotype" w:cs="Palatino Linotype"/>
          <w:szCs w:val="24"/>
          <w:lang w:val="es-MX"/>
        </w:rPr>
        <w:t>y a este Pleno.</w:t>
      </w:r>
    </w:p>
    <w:p w14:paraId="540C47BF" w14:textId="77777777" w:rsidR="00FF0204" w:rsidRPr="00AD6659" w:rsidRDefault="00FF0204" w:rsidP="00F03D1D">
      <w:pPr>
        <w:numPr>
          <w:ilvl w:val="0"/>
          <w:numId w:val="76"/>
        </w:numPr>
        <w:spacing w:after="160" w:line="259" w:lineRule="auto"/>
        <w:ind w:left="714" w:hanging="357"/>
        <w:rPr>
          <w:rFonts w:eastAsia="Palatino Linotype" w:cs="Palatino Linotype"/>
          <w:szCs w:val="24"/>
          <w:lang w:val="es-MX"/>
        </w:rPr>
      </w:pPr>
      <w:r w:rsidRPr="00AD6659">
        <w:rPr>
          <w:rFonts w:eastAsia="Palatino Linotype" w:cs="Palatino Linotype"/>
          <w:szCs w:val="24"/>
          <w:lang w:val="es-MX"/>
        </w:rPr>
        <w:t>Que se ordene siempre que sea materialmente posible, que se genere o reponga la información en caso de que ésta tuviera que existir, derivado del ejercicio de sus facultades.</w:t>
      </w:r>
    </w:p>
    <w:p w14:paraId="762958E7" w14:textId="77777777" w:rsidR="00FF0204" w:rsidRPr="00AD6659" w:rsidRDefault="00FF0204" w:rsidP="00FF0204">
      <w:pPr>
        <w:ind w:left="714"/>
        <w:rPr>
          <w:rFonts w:eastAsia="Palatino Linotype" w:cs="Palatino Linotype"/>
          <w:szCs w:val="24"/>
          <w:lang w:val="es-MX"/>
        </w:rPr>
      </w:pPr>
    </w:p>
    <w:p w14:paraId="2B44930D" w14:textId="77777777" w:rsidR="00FF0204" w:rsidRPr="00AD6659" w:rsidRDefault="00FF0204" w:rsidP="00FF0204">
      <w:pPr>
        <w:rPr>
          <w:rFonts w:eastAsia="Palatino Linotype" w:cs="Palatino Linotype"/>
          <w:szCs w:val="24"/>
          <w:lang w:val="es-MX"/>
        </w:rPr>
      </w:pPr>
      <w:r w:rsidRPr="00AD6659">
        <w:rPr>
          <w:rFonts w:eastAsia="Palatino Linotype" w:cs="Palatino Linotype"/>
          <w:szCs w:val="24"/>
          <w:lang w:val="es-MX"/>
        </w:rPr>
        <w:t>En las relatadas argumentaciones, se puede afirmar que cuando la información requerida por un particular no exista en los archivos de los Sujetos Obligados; se requiere de un mecanismo para brindar certeza jurídica y a la vez para determinar el tipo y grado de responsabilidad de los servidores públicos que intervienen en el proceso de elaboración de la información.</w:t>
      </w:r>
    </w:p>
    <w:p w14:paraId="00CA1A64" w14:textId="77777777" w:rsidR="00FF0204" w:rsidRPr="00AD6659" w:rsidRDefault="00FF0204" w:rsidP="00FF0204">
      <w:pPr>
        <w:rPr>
          <w:rFonts w:eastAsia="Palatino Linotype" w:cs="Palatino Linotype"/>
          <w:szCs w:val="24"/>
          <w:lang w:val="es-MX"/>
        </w:rPr>
      </w:pPr>
    </w:p>
    <w:p w14:paraId="64631870" w14:textId="37549B8D" w:rsidR="00FF0204" w:rsidRPr="00AD6659" w:rsidRDefault="00FF0204" w:rsidP="00FF0204">
      <w:pPr>
        <w:rPr>
          <w:rFonts w:eastAsia="Times New Roman" w:cs="Times New Roman"/>
          <w:szCs w:val="24"/>
          <w:lang w:val="es-MX" w:eastAsia="es-ES"/>
        </w:rPr>
      </w:pPr>
      <w:r w:rsidRPr="00AD6659">
        <w:rPr>
          <w:rFonts w:eastAsia="Times New Roman" w:cs="Times New Roman"/>
          <w:szCs w:val="24"/>
          <w:lang w:val="es-MX" w:eastAsia="es-ES"/>
        </w:rPr>
        <w:t>De lo anterior se</w:t>
      </w:r>
      <w:r w:rsidR="00F03D1D" w:rsidRPr="00AD6659">
        <w:rPr>
          <w:rFonts w:eastAsia="Times New Roman" w:cs="Times New Roman"/>
          <w:szCs w:val="24"/>
          <w:lang w:val="es-MX" w:eastAsia="es-ES"/>
        </w:rPr>
        <w:t xml:space="preserve"> ordenará la entrega del punto 3</w:t>
      </w:r>
      <w:r w:rsidRPr="00AD6659">
        <w:rPr>
          <w:rFonts w:eastAsia="Times New Roman" w:cs="Times New Roman"/>
          <w:szCs w:val="24"/>
          <w:lang w:val="es-MX" w:eastAsia="es-ES"/>
        </w:rPr>
        <w:t>, de la solicitud de información, y de no encontrarse la información se deberá emitir el acuerdo inexistencia en los términos antes descritos.</w:t>
      </w:r>
    </w:p>
    <w:p w14:paraId="48AD5DAD" w14:textId="77777777" w:rsidR="00FF0204" w:rsidRPr="00AD6659" w:rsidRDefault="00FF0204" w:rsidP="00FF0204">
      <w:pPr>
        <w:rPr>
          <w:rFonts w:eastAsia="Times New Roman" w:cs="Times New Roman"/>
          <w:szCs w:val="24"/>
          <w:lang w:val="es-MX" w:eastAsia="es-ES"/>
        </w:rPr>
      </w:pPr>
    </w:p>
    <w:p w14:paraId="3DEF84BF" w14:textId="77777777" w:rsidR="00FF0204" w:rsidRPr="00AD6659" w:rsidRDefault="00FF0204" w:rsidP="00FF0204">
      <w:pPr>
        <w:rPr>
          <w:rFonts w:eastAsia="Times New Roman" w:cs="Times New Roman"/>
          <w:szCs w:val="24"/>
          <w:lang w:val="es-MX" w:eastAsia="es-ES"/>
        </w:rPr>
      </w:pPr>
      <w:r w:rsidRPr="00AD6659">
        <w:rPr>
          <w:rFonts w:eastAsia="Times New Roman" w:cs="Times New Roman"/>
          <w:szCs w:val="24"/>
          <w:lang w:val="es-MX" w:eastAsia="es-ES"/>
        </w:rPr>
        <w:lastRenderedPageBreak/>
        <w:t xml:space="preserve">Por otra parte, se apunta que los sujetos obligados no tienen el deber de realizar documentos </w:t>
      </w:r>
      <w:r w:rsidRPr="00AD6659">
        <w:rPr>
          <w:rFonts w:eastAsia="Times New Roman" w:cs="Times New Roman"/>
          <w:i/>
          <w:iCs/>
          <w:szCs w:val="24"/>
          <w:lang w:val="es-MX" w:eastAsia="es-ES"/>
        </w:rPr>
        <w:t>ad hoc</w:t>
      </w:r>
      <w:r w:rsidRPr="00AD6659">
        <w:rPr>
          <w:rFonts w:eastAsia="Times New Roman" w:cs="Times New Roman"/>
          <w:szCs w:val="24"/>
          <w:lang w:val="es-MX" w:eastAsia="es-ES"/>
        </w:rPr>
        <w:t xml:space="preserve"> con la finalidad de satisfacer las pretensiones de acceso a la información pública de los solicitantes, sino otorgar la información como obre en su fuente original.</w:t>
      </w:r>
    </w:p>
    <w:p w14:paraId="28C4777E" w14:textId="77777777" w:rsidR="00FF0204" w:rsidRPr="00AD6659" w:rsidRDefault="00FF0204" w:rsidP="00FF0204">
      <w:pPr>
        <w:rPr>
          <w:rFonts w:eastAsia="Times New Roman" w:cs="Times New Roman"/>
          <w:szCs w:val="24"/>
          <w:lang w:val="es-MX" w:eastAsia="es-ES"/>
        </w:rPr>
      </w:pPr>
    </w:p>
    <w:p w14:paraId="1428EA07" w14:textId="77777777" w:rsidR="00FF0204" w:rsidRPr="00AD6659" w:rsidRDefault="00FF0204" w:rsidP="00FF0204">
      <w:pPr>
        <w:rPr>
          <w:b/>
          <w:bCs/>
          <w:color w:val="000000"/>
        </w:rPr>
      </w:pPr>
      <w:r w:rsidRPr="00AD6659">
        <w:rPr>
          <w:rFonts w:cs="Arial"/>
          <w:color w:val="000000"/>
        </w:rPr>
        <w:t xml:space="preserve">Como apoyo a lo anterior, es aplicable el Criterio 03-17, emitido por </w:t>
      </w:r>
      <w:r w:rsidRPr="00AD6659">
        <w:rPr>
          <w:rFonts w:eastAsia="Arial Unicode MS" w:cs="Arial"/>
          <w:color w:val="000000"/>
        </w:rPr>
        <w:t>el Instituto Nacional de Transparencia, Acceso a la Información y Protección de Datos Personales,</w:t>
      </w:r>
      <w:r w:rsidRPr="00AD6659">
        <w:rPr>
          <w:bCs/>
          <w:color w:val="000000"/>
        </w:rPr>
        <w:t xml:space="preserve"> que dice:</w:t>
      </w:r>
      <w:r w:rsidRPr="00AD6659">
        <w:rPr>
          <w:b/>
          <w:bCs/>
          <w:color w:val="000000"/>
        </w:rPr>
        <w:t xml:space="preserve"> </w:t>
      </w:r>
    </w:p>
    <w:p w14:paraId="00A6CC70" w14:textId="77777777" w:rsidR="00FF0204" w:rsidRPr="00AD6659" w:rsidRDefault="00FF0204" w:rsidP="00FF0204">
      <w:pPr>
        <w:jc w:val="left"/>
        <w:rPr>
          <w:rFonts w:eastAsia="Times New Roman" w:cs="Times New Roman"/>
          <w:szCs w:val="24"/>
          <w:lang w:eastAsia="es-ES"/>
        </w:rPr>
      </w:pPr>
    </w:p>
    <w:p w14:paraId="19FD9984" w14:textId="77777777" w:rsidR="00FF0204" w:rsidRPr="00AD6659" w:rsidRDefault="00FF0204" w:rsidP="00FF0204">
      <w:pPr>
        <w:spacing w:line="259" w:lineRule="auto"/>
        <w:ind w:left="851" w:right="850"/>
        <w:rPr>
          <w:rFonts w:cs="Arial"/>
          <w:color w:val="000000"/>
          <w:sz w:val="2"/>
        </w:rPr>
      </w:pPr>
    </w:p>
    <w:p w14:paraId="30F7129B" w14:textId="77777777" w:rsidR="00FF0204" w:rsidRPr="00AD6659" w:rsidRDefault="00FF0204" w:rsidP="00FF0204">
      <w:pPr>
        <w:spacing w:line="240" w:lineRule="auto"/>
        <w:ind w:left="567" w:right="567"/>
        <w:rPr>
          <w:rFonts w:cs="Arial"/>
          <w:i/>
          <w:color w:val="000000"/>
          <w:sz w:val="22"/>
        </w:rPr>
      </w:pPr>
      <w:r w:rsidRPr="00AD6659">
        <w:rPr>
          <w:rFonts w:cs="Arial"/>
          <w:b/>
          <w:i/>
          <w:color w:val="000000"/>
          <w:sz w:val="22"/>
        </w:rPr>
        <w:t>No existe obligación de elaborar documentos ad hoc para atender las solicitudes de acceso a la información.</w:t>
      </w:r>
      <w:r w:rsidRPr="00AD6659">
        <w:rPr>
          <w:rFonts w:cs="Arial"/>
          <w:i/>
          <w:color w:val="000000"/>
          <w:sz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14:paraId="11918563" w14:textId="77777777" w:rsidR="00FF0204" w:rsidRPr="00AD6659" w:rsidRDefault="00FF0204" w:rsidP="00FF0204">
      <w:pPr>
        <w:spacing w:line="240" w:lineRule="auto"/>
        <w:ind w:left="567" w:right="567"/>
        <w:rPr>
          <w:rFonts w:cs="Arial"/>
          <w:i/>
          <w:color w:val="000000"/>
          <w:sz w:val="2"/>
        </w:rPr>
      </w:pPr>
    </w:p>
    <w:p w14:paraId="16B6E439" w14:textId="77777777" w:rsidR="00FF0204" w:rsidRPr="00AD6659" w:rsidRDefault="00FF0204" w:rsidP="00FF0204">
      <w:pPr>
        <w:rPr>
          <w:rFonts w:cs="Arial"/>
          <w:color w:val="000000"/>
        </w:rPr>
      </w:pPr>
    </w:p>
    <w:p w14:paraId="015E11DA" w14:textId="77777777" w:rsidR="00FF0204" w:rsidRPr="00AD6659" w:rsidRDefault="00FF0204" w:rsidP="00FF0204">
      <w:pPr>
        <w:rPr>
          <w:rFonts w:cs="Arial"/>
          <w:color w:val="000000"/>
        </w:rPr>
      </w:pPr>
      <w:r w:rsidRPr="00AD6659">
        <w:rPr>
          <w:rFonts w:cs="Arial"/>
          <w:color w:val="000000"/>
        </w:rPr>
        <w:t xml:space="preserve">Asimismo, el artículo 24, de la Ley de la materia, dispone que los Sujetos Obligados sólo proporcionarán la información pública que </w:t>
      </w:r>
      <w:r w:rsidRPr="00AD6659">
        <w:rPr>
          <w:rFonts w:cs="Arial"/>
        </w:rPr>
        <w:t>generen</w:t>
      </w:r>
      <w:r w:rsidRPr="00AD6659">
        <w:rPr>
          <w:rFonts w:cs="Arial"/>
          <w:color w:val="000000"/>
        </w:rPr>
        <w:t>,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181859CB" w14:textId="77777777" w:rsidR="00286761" w:rsidRPr="00AD6659" w:rsidRDefault="00286761" w:rsidP="0046374F">
      <w:pPr>
        <w:rPr>
          <w:rFonts w:eastAsia="Times New Roman" w:cs="Times New Roman"/>
          <w:szCs w:val="24"/>
          <w:lang w:eastAsia="es-ES"/>
        </w:rPr>
      </w:pPr>
    </w:p>
    <w:p w14:paraId="30B8724E" w14:textId="0C9E95AD" w:rsidR="0046374F" w:rsidRPr="00AD6659" w:rsidRDefault="00286761" w:rsidP="0046374F">
      <w:pPr>
        <w:rPr>
          <w:rFonts w:eastAsia="Times New Roman" w:cs="Times New Roman"/>
          <w:szCs w:val="24"/>
          <w:lang w:eastAsia="es-ES"/>
        </w:rPr>
      </w:pPr>
      <w:r w:rsidRPr="00AD6659">
        <w:rPr>
          <w:rFonts w:eastAsia="Times New Roman" w:cs="Times New Roman"/>
          <w:szCs w:val="24"/>
          <w:lang w:eastAsia="es-ES"/>
        </w:rPr>
        <w:lastRenderedPageBreak/>
        <w:t>En lo que concierne al Formato Único de Movimientos de Personal, es de señalar que</w:t>
      </w:r>
      <w:r w:rsidR="00540138" w:rsidRPr="00AD6659">
        <w:rPr>
          <w:rFonts w:eastAsia="Times New Roman" w:cs="Times New Roman"/>
          <w:szCs w:val="24"/>
          <w:lang w:eastAsia="es-ES"/>
        </w:rPr>
        <w:t xml:space="preserve"> el Recurrente fue omiso en precisar si </w:t>
      </w:r>
      <w:r w:rsidR="001E372D" w:rsidRPr="00AD6659">
        <w:rPr>
          <w:rFonts w:eastAsia="Times New Roman" w:cs="Times New Roman"/>
          <w:szCs w:val="24"/>
          <w:lang w:eastAsia="es-ES"/>
        </w:rPr>
        <w:t>requería</w:t>
      </w:r>
      <w:r w:rsidR="00540138" w:rsidRPr="00AD6659">
        <w:rPr>
          <w:rFonts w:eastAsia="Times New Roman" w:cs="Times New Roman"/>
          <w:szCs w:val="24"/>
          <w:lang w:eastAsia="es-ES"/>
        </w:rPr>
        <w:t xml:space="preserve"> el de alta, baja</w:t>
      </w:r>
      <w:r w:rsidR="001E372D" w:rsidRPr="00AD6659">
        <w:rPr>
          <w:rFonts w:eastAsia="Times New Roman" w:cs="Times New Roman"/>
          <w:szCs w:val="24"/>
          <w:lang w:eastAsia="es-ES"/>
        </w:rPr>
        <w:t xml:space="preserve"> o reingreso. Por otra parte,</w:t>
      </w:r>
      <w:r w:rsidR="00540138" w:rsidRPr="00AD6659">
        <w:rPr>
          <w:rFonts w:eastAsia="Times New Roman" w:cs="Times New Roman"/>
          <w:szCs w:val="24"/>
          <w:lang w:eastAsia="es-ES"/>
        </w:rPr>
        <w:t xml:space="preserve"> </w:t>
      </w:r>
      <w:r w:rsidRPr="00AD6659">
        <w:rPr>
          <w:rFonts w:eastAsia="Times New Roman" w:cs="Times New Roman"/>
          <w:szCs w:val="24"/>
          <w:lang w:eastAsia="es-ES"/>
        </w:rPr>
        <w:t xml:space="preserve"> el Sujeto Obligado hizo entrega de</w:t>
      </w:r>
      <w:r w:rsidR="001E372D" w:rsidRPr="00AD6659">
        <w:rPr>
          <w:rFonts w:eastAsia="Times New Roman" w:cs="Times New Roman"/>
          <w:szCs w:val="24"/>
          <w:lang w:eastAsia="es-ES"/>
        </w:rPr>
        <w:t xml:space="preserve"> los FUMP de reingreso</w:t>
      </w:r>
      <w:r w:rsidR="00A11F21" w:rsidRPr="00AD6659">
        <w:rPr>
          <w:rFonts w:eastAsia="Times New Roman" w:cs="Times New Roman"/>
          <w:szCs w:val="24"/>
          <w:lang w:eastAsia="es-ES"/>
        </w:rPr>
        <w:t xml:space="preserve"> y baja</w:t>
      </w:r>
      <w:r w:rsidR="00B43012" w:rsidRPr="00AD6659">
        <w:rPr>
          <w:rFonts w:eastAsia="Times New Roman" w:cs="Times New Roman"/>
          <w:szCs w:val="24"/>
          <w:lang w:eastAsia="es-ES"/>
        </w:rPr>
        <w:t xml:space="preserve">. </w:t>
      </w:r>
    </w:p>
    <w:p w14:paraId="15DE77FD" w14:textId="77777777" w:rsidR="00B43012" w:rsidRPr="00AD6659" w:rsidRDefault="00B43012" w:rsidP="00B43012">
      <w:pPr>
        <w:ind w:right="-28"/>
        <w:contextualSpacing/>
        <w:rPr>
          <w:rFonts w:eastAsia="Palatino Linotype" w:cs="Palatino Linotype"/>
          <w:szCs w:val="24"/>
          <w:lang w:val="es-MX"/>
        </w:rPr>
      </w:pPr>
      <w:r w:rsidRPr="00AD6659">
        <w:rPr>
          <w:rFonts w:cs="Tahoma"/>
          <w:bCs/>
          <w:szCs w:val="24"/>
          <w:lang w:val="es-MX"/>
        </w:rPr>
        <w:t xml:space="preserve">En ese contexto, el artículo 45 de la Ley del Trabajo de los Servidores Públicos del Estado y Municipios, establece que, los servidores públicos iniciarán su servicio mediante un </w:t>
      </w:r>
      <w:r w:rsidRPr="00AD6659">
        <w:rPr>
          <w:rFonts w:eastAsia="Palatino Linotype" w:cs="Palatino Linotype"/>
          <w:b/>
          <w:bCs/>
          <w:szCs w:val="24"/>
          <w:lang w:val="es-MX"/>
        </w:rPr>
        <w:t>nombramiento</w:t>
      </w:r>
      <w:r w:rsidRPr="00AD6659">
        <w:rPr>
          <w:rFonts w:eastAsia="Palatino Linotype" w:cs="Palatino Linotype"/>
          <w:b/>
          <w:szCs w:val="24"/>
          <w:lang w:val="es-MX"/>
        </w:rPr>
        <w:t>, contrato o</w:t>
      </w:r>
      <w:r w:rsidRPr="00AD6659">
        <w:rPr>
          <w:rFonts w:eastAsia="Palatino Linotype" w:cs="Palatino Linotype"/>
          <w:szCs w:val="24"/>
          <w:lang w:val="es-MX"/>
        </w:rPr>
        <w:t xml:space="preserve"> </w:t>
      </w:r>
      <w:r w:rsidRPr="00AD6659">
        <w:rPr>
          <w:rFonts w:eastAsia="Palatino Linotype" w:cs="Palatino Linotype"/>
          <w:b/>
          <w:szCs w:val="24"/>
          <w:lang w:val="es-MX"/>
        </w:rPr>
        <w:t>Formato Único de Movimientos de Personal</w:t>
      </w:r>
      <w:r w:rsidRPr="00AD6659">
        <w:rPr>
          <w:rFonts w:eastAsia="Palatino Linotype" w:cs="Palatino Linotype"/>
          <w:szCs w:val="24"/>
          <w:lang w:val="es-MX"/>
        </w:rPr>
        <w:t xml:space="preserve"> expedidos por quien estuviere facultado legalmente para extenderlo.</w:t>
      </w:r>
    </w:p>
    <w:p w14:paraId="12ADD2D8" w14:textId="77777777" w:rsidR="00B43012" w:rsidRPr="00AD6659" w:rsidRDefault="00B43012" w:rsidP="00B43012">
      <w:pPr>
        <w:ind w:right="-28"/>
        <w:contextualSpacing/>
        <w:rPr>
          <w:rFonts w:eastAsia="Palatino Linotype" w:cs="Palatino Linotype"/>
          <w:szCs w:val="24"/>
          <w:lang w:val="es-MX"/>
        </w:rPr>
      </w:pPr>
    </w:p>
    <w:p w14:paraId="317E6935" w14:textId="77777777" w:rsidR="00B43012" w:rsidRPr="00AD6659" w:rsidRDefault="00B43012" w:rsidP="00B43012">
      <w:pPr>
        <w:ind w:right="-28"/>
        <w:contextualSpacing/>
        <w:rPr>
          <w:rFonts w:eastAsia="Palatino Linotype" w:cs="Palatino Linotype"/>
          <w:szCs w:val="24"/>
          <w:lang w:val="es-MX"/>
        </w:rPr>
      </w:pPr>
      <w:r w:rsidRPr="00AD6659">
        <w:rPr>
          <w:rFonts w:eastAsia="Palatino Linotype" w:cs="Palatino Linotype"/>
          <w:szCs w:val="24"/>
          <w:lang w:val="es-MX"/>
        </w:rPr>
        <w:t>Asimismo, el artículo 49 de la Ley antes mencionada, establece que, los nombramientos, contratos o formato único de Movimientos de Personal de los servidores públicos deberán contener lo siguiente:</w:t>
      </w:r>
    </w:p>
    <w:p w14:paraId="5996EDB2" w14:textId="77777777" w:rsidR="00B43012" w:rsidRPr="00AD6659" w:rsidRDefault="00B43012" w:rsidP="00B43012">
      <w:pPr>
        <w:ind w:right="-28"/>
        <w:contextualSpacing/>
        <w:rPr>
          <w:rFonts w:eastAsia="Palatino Linotype" w:cs="Palatino Linotype"/>
          <w:sz w:val="22"/>
          <w:lang w:val="es-MX"/>
        </w:rPr>
      </w:pPr>
    </w:p>
    <w:p w14:paraId="0E299E88" w14:textId="77777777" w:rsidR="00B43012" w:rsidRPr="00AD6659" w:rsidRDefault="00B43012" w:rsidP="00B43012">
      <w:pPr>
        <w:numPr>
          <w:ilvl w:val="0"/>
          <w:numId w:val="77"/>
        </w:numPr>
        <w:ind w:right="-28"/>
        <w:contextualSpacing/>
        <w:rPr>
          <w:rFonts w:eastAsia="Palatino Linotype" w:cs="Palatino Linotype"/>
          <w:szCs w:val="24"/>
          <w:lang w:val="es-ES"/>
        </w:rPr>
      </w:pPr>
      <w:r w:rsidRPr="00AD6659">
        <w:rPr>
          <w:rFonts w:eastAsia="Times New Roman" w:cs="Times New Roman"/>
          <w:szCs w:val="24"/>
          <w:lang w:val="es-ES" w:eastAsia="es-ES"/>
        </w:rPr>
        <w:t xml:space="preserve">Nombre completo del servidor público; </w:t>
      </w:r>
    </w:p>
    <w:p w14:paraId="6DB38B37" w14:textId="77777777" w:rsidR="00B43012" w:rsidRPr="00AD6659" w:rsidRDefault="00B43012" w:rsidP="00B43012">
      <w:pPr>
        <w:numPr>
          <w:ilvl w:val="0"/>
          <w:numId w:val="77"/>
        </w:numPr>
        <w:ind w:right="-28"/>
        <w:contextualSpacing/>
        <w:rPr>
          <w:rFonts w:eastAsia="Palatino Linotype" w:cs="Palatino Linotype"/>
          <w:szCs w:val="24"/>
          <w:lang w:val="es-ES"/>
        </w:rPr>
      </w:pPr>
      <w:r w:rsidRPr="00AD6659">
        <w:rPr>
          <w:rFonts w:eastAsia="Times New Roman" w:cs="Times New Roman"/>
          <w:szCs w:val="24"/>
          <w:lang w:val="es-ES" w:eastAsia="es-ES"/>
        </w:rPr>
        <w:t xml:space="preserve">Cargo para el que es designado, fecha de inicio de sus servicios y lugar de adscripción; </w:t>
      </w:r>
    </w:p>
    <w:p w14:paraId="1BF0A595" w14:textId="77777777" w:rsidR="00B43012" w:rsidRPr="00AD6659" w:rsidRDefault="00B43012" w:rsidP="00B43012">
      <w:pPr>
        <w:numPr>
          <w:ilvl w:val="0"/>
          <w:numId w:val="77"/>
        </w:numPr>
        <w:ind w:right="-28"/>
        <w:contextualSpacing/>
        <w:rPr>
          <w:rFonts w:eastAsia="Palatino Linotype" w:cs="Palatino Linotype"/>
          <w:szCs w:val="24"/>
          <w:lang w:val="es-ES"/>
        </w:rPr>
      </w:pPr>
      <w:r w:rsidRPr="00AD6659">
        <w:rPr>
          <w:rFonts w:eastAsia="Times New Roman" w:cs="Times New Roman"/>
          <w:szCs w:val="24"/>
          <w:lang w:val="es-ES" w:eastAsia="es-ES"/>
        </w:rPr>
        <w:t xml:space="preserve">Carácter del nombramiento, ya sea de servidores públicos generales o de confianza, así como la temporalidad del mismo; </w:t>
      </w:r>
    </w:p>
    <w:p w14:paraId="7A0D0E7B" w14:textId="77777777" w:rsidR="00B43012" w:rsidRPr="00AD6659" w:rsidRDefault="00B43012" w:rsidP="00B43012">
      <w:pPr>
        <w:numPr>
          <w:ilvl w:val="0"/>
          <w:numId w:val="77"/>
        </w:numPr>
        <w:ind w:right="-28"/>
        <w:contextualSpacing/>
        <w:rPr>
          <w:rFonts w:eastAsia="Palatino Linotype" w:cs="Palatino Linotype"/>
          <w:szCs w:val="24"/>
          <w:lang w:val="es-ES"/>
        </w:rPr>
      </w:pPr>
      <w:r w:rsidRPr="00AD6659">
        <w:rPr>
          <w:rFonts w:eastAsia="Times New Roman" w:cs="Times New Roman"/>
          <w:szCs w:val="24"/>
          <w:lang w:val="es-ES" w:eastAsia="es-ES"/>
        </w:rPr>
        <w:t>Remuneración correspondiente al puesto;</w:t>
      </w:r>
    </w:p>
    <w:p w14:paraId="61F17E37" w14:textId="77777777" w:rsidR="00B43012" w:rsidRPr="00AD6659" w:rsidRDefault="00B43012" w:rsidP="00B43012">
      <w:pPr>
        <w:numPr>
          <w:ilvl w:val="0"/>
          <w:numId w:val="77"/>
        </w:numPr>
        <w:ind w:right="-28"/>
        <w:contextualSpacing/>
        <w:rPr>
          <w:rFonts w:eastAsia="Palatino Linotype" w:cs="Palatino Linotype"/>
          <w:szCs w:val="24"/>
          <w:lang w:val="es-ES"/>
        </w:rPr>
      </w:pPr>
      <w:r w:rsidRPr="00AD6659">
        <w:rPr>
          <w:rFonts w:eastAsia="Times New Roman" w:cs="Times New Roman"/>
          <w:szCs w:val="24"/>
          <w:lang w:val="es-ES" w:eastAsia="es-ES"/>
        </w:rPr>
        <w:t xml:space="preserve">Jornada de trabajo, y </w:t>
      </w:r>
    </w:p>
    <w:p w14:paraId="0883F5CD" w14:textId="77777777" w:rsidR="00B43012" w:rsidRPr="00AD6659" w:rsidRDefault="00B43012" w:rsidP="00B43012">
      <w:pPr>
        <w:numPr>
          <w:ilvl w:val="0"/>
          <w:numId w:val="77"/>
        </w:numPr>
        <w:ind w:right="-28"/>
        <w:contextualSpacing/>
        <w:rPr>
          <w:rFonts w:eastAsia="Palatino Linotype" w:cs="Palatino Linotype"/>
          <w:szCs w:val="24"/>
          <w:lang w:val="es-ES"/>
        </w:rPr>
      </w:pPr>
      <w:r w:rsidRPr="00AD6659">
        <w:rPr>
          <w:rFonts w:eastAsia="Times New Roman" w:cs="Times New Roman"/>
          <w:szCs w:val="24"/>
          <w:lang w:val="es-ES" w:eastAsia="es-ES"/>
        </w:rPr>
        <w:t>Firma del servidor público autorizado para emitir el nombramiento, contrato o formato único de Movimientos de Personal, así como el fundamento legal de esa atribución.</w:t>
      </w:r>
    </w:p>
    <w:p w14:paraId="112731A6" w14:textId="77777777" w:rsidR="00B43012" w:rsidRPr="00AD6659" w:rsidRDefault="00B43012" w:rsidP="0046374F"/>
    <w:p w14:paraId="37636093" w14:textId="28791211" w:rsidR="00DD429B" w:rsidRPr="00AD6659" w:rsidRDefault="000B7E5E" w:rsidP="00B43012">
      <w:r w:rsidRPr="00AD6659">
        <w:lastRenderedPageBreak/>
        <w:t>En ese sentido, se localizó el Manual de Normas y Procedimientos de Desarrollo y Administración de Personal de la Secretaría de Fianzas del Estado de México</w:t>
      </w:r>
      <w:r w:rsidR="00036DE0" w:rsidRPr="00AD6659">
        <w:rPr>
          <w:rStyle w:val="Refdenotaalpie"/>
        </w:rPr>
        <w:footnoteReference w:id="3"/>
      </w:r>
      <w:r w:rsidRPr="00AD6659">
        <w:t xml:space="preserve">, en el que respecto del FUMP de reingreso hace el efecto de un FUMP de alta, con el único elemento distintivito que </w:t>
      </w:r>
      <w:r w:rsidR="00602306" w:rsidRPr="00AD6659">
        <w:t>“reingreso” se da cuando la persona y ya ha prestado servicios para la Institución</w:t>
      </w:r>
      <w:r w:rsidR="00C04E6D" w:rsidRPr="00AD6659">
        <w:t xml:space="preserve"> del sector central</w:t>
      </w:r>
      <w:r w:rsidR="00602306" w:rsidRPr="00AD6659">
        <w:t>.</w:t>
      </w:r>
    </w:p>
    <w:p w14:paraId="4BFE7755" w14:textId="47B6F0EA" w:rsidR="00036DE0" w:rsidRPr="00AD6659" w:rsidRDefault="00036DE0" w:rsidP="00B43012">
      <w:r w:rsidRPr="00AD6659">
        <w:rPr>
          <w:noProof/>
          <w:lang w:val="es-MX"/>
        </w:rPr>
        <w:drawing>
          <wp:anchor distT="0" distB="0" distL="114300" distR="114300" simplePos="0" relativeHeight="251664384" behindDoc="0" locked="0" layoutInCell="1" allowOverlap="1" wp14:anchorId="1FC06DC1" wp14:editId="026E74B9">
            <wp:simplePos x="0" y="0"/>
            <wp:positionH relativeFrom="column">
              <wp:posOffset>454025</wp:posOffset>
            </wp:positionH>
            <wp:positionV relativeFrom="paragraph">
              <wp:posOffset>52070</wp:posOffset>
            </wp:positionV>
            <wp:extent cx="5224780" cy="598170"/>
            <wp:effectExtent l="0" t="0" r="0"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7014F4.tmp"/>
                    <pic:cNvPicPr/>
                  </pic:nvPicPr>
                  <pic:blipFill>
                    <a:blip r:embed="rId12">
                      <a:extLst>
                        <a:ext uri="{28A0092B-C50C-407E-A947-70E740481C1C}">
                          <a14:useLocalDpi xmlns:a14="http://schemas.microsoft.com/office/drawing/2010/main" val="0"/>
                        </a:ext>
                      </a:extLst>
                    </a:blip>
                    <a:stretch>
                      <a:fillRect/>
                    </a:stretch>
                  </pic:blipFill>
                  <pic:spPr>
                    <a:xfrm>
                      <a:off x="0" y="0"/>
                      <a:ext cx="5224780" cy="598170"/>
                    </a:xfrm>
                    <a:prstGeom prst="rect">
                      <a:avLst/>
                    </a:prstGeom>
                  </pic:spPr>
                </pic:pic>
              </a:graphicData>
            </a:graphic>
            <wp14:sizeRelH relativeFrom="margin">
              <wp14:pctWidth>0</wp14:pctWidth>
            </wp14:sizeRelH>
            <wp14:sizeRelV relativeFrom="margin">
              <wp14:pctHeight>0</wp14:pctHeight>
            </wp14:sizeRelV>
          </wp:anchor>
        </w:drawing>
      </w:r>
    </w:p>
    <w:p w14:paraId="7C34D191" w14:textId="77777777" w:rsidR="00036DE0" w:rsidRPr="00AD6659" w:rsidRDefault="00036DE0" w:rsidP="00B43012"/>
    <w:p w14:paraId="4D168485" w14:textId="03E5FF2E" w:rsidR="00602306" w:rsidRPr="00AD6659" w:rsidRDefault="00C04E6D" w:rsidP="00B43012">
      <w:r w:rsidRPr="00AD6659">
        <w:rPr>
          <w:noProof/>
          <w:lang w:val="es-MX"/>
        </w:rPr>
        <w:drawing>
          <wp:anchor distT="0" distB="0" distL="114300" distR="114300" simplePos="0" relativeHeight="251662336" behindDoc="0" locked="0" layoutInCell="1" allowOverlap="1" wp14:anchorId="423C8AD6" wp14:editId="11BE746C">
            <wp:simplePos x="0" y="0"/>
            <wp:positionH relativeFrom="column">
              <wp:posOffset>347559</wp:posOffset>
            </wp:positionH>
            <wp:positionV relativeFrom="paragraph">
              <wp:posOffset>189618</wp:posOffset>
            </wp:positionV>
            <wp:extent cx="5415148" cy="923366"/>
            <wp:effectExtent l="0" t="0" r="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704022.tmp"/>
                    <pic:cNvPicPr/>
                  </pic:nvPicPr>
                  <pic:blipFill>
                    <a:blip r:embed="rId13">
                      <a:extLst>
                        <a:ext uri="{28A0092B-C50C-407E-A947-70E740481C1C}">
                          <a14:useLocalDpi xmlns:a14="http://schemas.microsoft.com/office/drawing/2010/main" val="0"/>
                        </a:ext>
                      </a:extLst>
                    </a:blip>
                    <a:stretch>
                      <a:fillRect/>
                    </a:stretch>
                  </pic:blipFill>
                  <pic:spPr>
                    <a:xfrm>
                      <a:off x="0" y="0"/>
                      <a:ext cx="5415148" cy="923366"/>
                    </a:xfrm>
                    <a:prstGeom prst="rect">
                      <a:avLst/>
                    </a:prstGeom>
                  </pic:spPr>
                </pic:pic>
              </a:graphicData>
            </a:graphic>
            <wp14:sizeRelH relativeFrom="margin">
              <wp14:pctWidth>0</wp14:pctWidth>
            </wp14:sizeRelH>
            <wp14:sizeRelV relativeFrom="margin">
              <wp14:pctHeight>0</wp14:pctHeight>
            </wp14:sizeRelV>
          </wp:anchor>
        </w:drawing>
      </w:r>
    </w:p>
    <w:p w14:paraId="73E6C991" w14:textId="77777777" w:rsidR="00602306" w:rsidRPr="00AD6659" w:rsidRDefault="00602306" w:rsidP="00B43012"/>
    <w:p w14:paraId="77CFA50D" w14:textId="77777777" w:rsidR="00602306" w:rsidRPr="00AD6659" w:rsidRDefault="00602306" w:rsidP="00B43012"/>
    <w:p w14:paraId="73FBDAC8" w14:textId="77777777" w:rsidR="00602306" w:rsidRPr="00AD6659" w:rsidRDefault="00602306" w:rsidP="00B43012"/>
    <w:p w14:paraId="20051CA0" w14:textId="6B82FAE4" w:rsidR="00602306" w:rsidRPr="00AD6659" w:rsidRDefault="00C04E6D" w:rsidP="00B43012">
      <w:r w:rsidRPr="00AD6659">
        <w:t>Entonces colegimos que el FUMP de reingreso es un FUMP de Alta.</w:t>
      </w:r>
    </w:p>
    <w:p w14:paraId="1AE00008" w14:textId="71B5F171" w:rsidR="00C04E6D" w:rsidRPr="00AD6659" w:rsidRDefault="00036DE0" w:rsidP="00B43012">
      <w:r w:rsidRPr="00AD6659">
        <w:rPr>
          <w:noProof/>
          <w:lang w:val="es-MX"/>
        </w:rPr>
        <w:drawing>
          <wp:anchor distT="0" distB="0" distL="114300" distR="114300" simplePos="0" relativeHeight="251663360" behindDoc="0" locked="0" layoutInCell="1" allowOverlap="1" wp14:anchorId="2FE5FB7C" wp14:editId="5014DE17">
            <wp:simplePos x="0" y="0"/>
            <wp:positionH relativeFrom="column">
              <wp:posOffset>406936</wp:posOffset>
            </wp:positionH>
            <wp:positionV relativeFrom="paragraph">
              <wp:posOffset>106466</wp:posOffset>
            </wp:positionV>
            <wp:extent cx="5272405" cy="1165860"/>
            <wp:effectExtent l="0" t="0" r="4445"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7026BA.tmp"/>
                    <pic:cNvPicPr/>
                  </pic:nvPicPr>
                  <pic:blipFill>
                    <a:blip r:embed="rId14">
                      <a:extLst>
                        <a:ext uri="{28A0092B-C50C-407E-A947-70E740481C1C}">
                          <a14:useLocalDpi xmlns:a14="http://schemas.microsoft.com/office/drawing/2010/main" val="0"/>
                        </a:ext>
                      </a:extLst>
                    </a:blip>
                    <a:stretch>
                      <a:fillRect/>
                    </a:stretch>
                  </pic:blipFill>
                  <pic:spPr>
                    <a:xfrm>
                      <a:off x="0" y="0"/>
                      <a:ext cx="5272405" cy="1165860"/>
                    </a:xfrm>
                    <a:prstGeom prst="rect">
                      <a:avLst/>
                    </a:prstGeom>
                  </pic:spPr>
                </pic:pic>
              </a:graphicData>
            </a:graphic>
            <wp14:sizeRelH relativeFrom="margin">
              <wp14:pctWidth>0</wp14:pctWidth>
            </wp14:sizeRelH>
            <wp14:sizeRelV relativeFrom="margin">
              <wp14:pctHeight>0</wp14:pctHeight>
            </wp14:sizeRelV>
          </wp:anchor>
        </w:drawing>
      </w:r>
    </w:p>
    <w:p w14:paraId="169940E9" w14:textId="28E4EF1D" w:rsidR="00C04E6D" w:rsidRPr="00AD6659" w:rsidRDefault="00C04E6D" w:rsidP="00B43012"/>
    <w:p w14:paraId="105BF101" w14:textId="77777777" w:rsidR="00C04E6D" w:rsidRPr="00AD6659" w:rsidRDefault="00C04E6D" w:rsidP="00B43012"/>
    <w:p w14:paraId="32397C58" w14:textId="77777777" w:rsidR="00C04E6D" w:rsidRPr="00AD6659" w:rsidRDefault="00C04E6D" w:rsidP="00B43012"/>
    <w:p w14:paraId="626412A9" w14:textId="77777777" w:rsidR="00C04E6D" w:rsidRPr="00AD6659" w:rsidRDefault="00C04E6D" w:rsidP="00B43012"/>
    <w:p w14:paraId="1E6DE87B" w14:textId="5ABE4323" w:rsidR="00C04E6D" w:rsidRPr="00AD6659" w:rsidRDefault="00C04E6D" w:rsidP="00B43012">
      <w:r w:rsidRPr="00AD6659">
        <w:t>En</w:t>
      </w:r>
      <w:r w:rsidR="00036DE0" w:rsidRPr="00AD6659">
        <w:t>tonces el Sujeto Obligado cumplió con haber proporcionado el FUMP de alta y Baja de la Servidora pública en versión pública.</w:t>
      </w:r>
    </w:p>
    <w:p w14:paraId="7B1F9D09" w14:textId="77777777" w:rsidR="00EC5985" w:rsidRPr="00AD6659" w:rsidRDefault="00EC5985" w:rsidP="00FD7441">
      <w:pPr>
        <w:rPr>
          <w:szCs w:val="24"/>
        </w:rPr>
      </w:pPr>
    </w:p>
    <w:p w14:paraId="6353FCC1" w14:textId="5022E48B" w:rsidR="00C74B99" w:rsidRPr="00AD6659" w:rsidRDefault="00C74B99" w:rsidP="00FD7441">
      <w:pPr>
        <w:rPr>
          <w:szCs w:val="24"/>
        </w:rPr>
      </w:pPr>
      <w:r w:rsidRPr="00AD6659">
        <w:rPr>
          <w:szCs w:val="24"/>
        </w:rPr>
        <w:lastRenderedPageBreak/>
        <w:t xml:space="preserve">Finalmente, no pasa desapercibido manifestar que </w:t>
      </w:r>
      <w:r w:rsidR="009C1122" w:rsidRPr="00AD6659">
        <w:rPr>
          <w:szCs w:val="24"/>
        </w:rPr>
        <w:t xml:space="preserve">existe dentro de la estructura del Sujeto Obligado </w:t>
      </w:r>
      <w:r w:rsidR="00FD7441" w:rsidRPr="00AD6659">
        <w:rPr>
          <w:szCs w:val="24"/>
        </w:rPr>
        <w:t xml:space="preserve">la Dirección General de Personal e internamente a aquella la Dirección de Capital </w:t>
      </w:r>
      <w:r w:rsidR="00EB1DBF" w:rsidRPr="00AD6659">
        <w:rPr>
          <w:szCs w:val="24"/>
        </w:rPr>
        <w:t>Humano</w:t>
      </w:r>
      <w:r w:rsidR="00FD7441" w:rsidRPr="00AD6659">
        <w:rPr>
          <w:szCs w:val="24"/>
        </w:rPr>
        <w:t xml:space="preserve"> y </w:t>
      </w:r>
      <w:r w:rsidR="00EB1DBF" w:rsidRPr="00AD6659">
        <w:rPr>
          <w:szCs w:val="24"/>
        </w:rPr>
        <w:t>Escalafón</w:t>
      </w:r>
      <w:r w:rsidR="00FD7441" w:rsidRPr="00AD6659">
        <w:rPr>
          <w:szCs w:val="24"/>
        </w:rPr>
        <w:t>, la</w:t>
      </w:r>
      <w:r w:rsidR="00EB1DBF" w:rsidRPr="00AD6659">
        <w:rPr>
          <w:szCs w:val="24"/>
        </w:rPr>
        <w:t>s</w:t>
      </w:r>
      <w:r w:rsidR="00FD7441" w:rsidRPr="00AD6659">
        <w:rPr>
          <w:szCs w:val="24"/>
        </w:rPr>
        <w:t xml:space="preserve"> cual</w:t>
      </w:r>
      <w:r w:rsidR="00EB1DBF" w:rsidRPr="00AD6659">
        <w:rPr>
          <w:szCs w:val="24"/>
        </w:rPr>
        <w:t>es</w:t>
      </w:r>
      <w:r w:rsidR="00FD7441" w:rsidRPr="00AD6659">
        <w:rPr>
          <w:szCs w:val="24"/>
        </w:rPr>
        <w:t xml:space="preserve"> tiene</w:t>
      </w:r>
      <w:r w:rsidR="00EB1DBF" w:rsidRPr="00AD6659">
        <w:rPr>
          <w:szCs w:val="24"/>
        </w:rPr>
        <w:t>n</w:t>
      </w:r>
      <w:r w:rsidR="00FD7441" w:rsidRPr="00AD6659">
        <w:rPr>
          <w:szCs w:val="24"/>
        </w:rPr>
        <w:t xml:space="preserve"> entre sus atribuciones</w:t>
      </w:r>
      <w:r w:rsidR="006D50A9" w:rsidRPr="00AD6659">
        <w:rPr>
          <w:szCs w:val="24"/>
        </w:rPr>
        <w:t xml:space="preserve"> aplicación de disposiciones legales y normativos para la administración de personal del sector central del Ejecutivo, </w:t>
      </w:r>
      <w:r w:rsidR="004B386E" w:rsidRPr="00AD6659">
        <w:rPr>
          <w:szCs w:val="24"/>
        </w:rPr>
        <w:t>así también para el reclutamiento y selección de su personal</w:t>
      </w:r>
      <w:r w:rsidR="00FD7441" w:rsidRPr="00AD6659">
        <w:rPr>
          <w:szCs w:val="24"/>
        </w:rPr>
        <w:t xml:space="preserve">:  </w:t>
      </w:r>
    </w:p>
    <w:p w14:paraId="64335FB0" w14:textId="77777777" w:rsidR="00FD7441" w:rsidRPr="00AD6659" w:rsidRDefault="00FD7441" w:rsidP="00FD7441">
      <w:pPr>
        <w:rPr>
          <w:szCs w:val="24"/>
        </w:rPr>
      </w:pPr>
    </w:p>
    <w:p w14:paraId="06D84E8B" w14:textId="5820CCE7" w:rsidR="00EC5985" w:rsidRPr="00AD6659" w:rsidRDefault="006D0A32" w:rsidP="00FD7441">
      <w:pPr>
        <w:rPr>
          <w:b/>
          <w:i/>
          <w:szCs w:val="24"/>
        </w:rPr>
      </w:pPr>
      <w:r w:rsidRPr="00AD6659">
        <w:rPr>
          <w:b/>
          <w:i/>
          <w:szCs w:val="24"/>
        </w:rPr>
        <w:t>Del Reglamento Interior de la Oficialía Mayor</w:t>
      </w:r>
    </w:p>
    <w:p w14:paraId="3349F01B" w14:textId="2290F51C" w:rsidR="00EC5985" w:rsidRPr="00AD6659" w:rsidRDefault="006D0A32" w:rsidP="00A675F5">
      <w:pPr>
        <w:spacing w:line="276" w:lineRule="auto"/>
        <w:ind w:left="851" w:right="423"/>
        <w:rPr>
          <w:i/>
          <w:szCs w:val="24"/>
        </w:rPr>
      </w:pPr>
      <w:r w:rsidRPr="00AD6659">
        <w:rPr>
          <w:b/>
          <w:i/>
          <w:szCs w:val="24"/>
        </w:rPr>
        <w:t>Artículo 4.</w:t>
      </w:r>
      <w:r w:rsidRPr="00AD6659">
        <w:rPr>
          <w:i/>
          <w:szCs w:val="24"/>
        </w:rPr>
        <w:t xml:space="preserve"> Para el estudio, planeación y atención de los asuntos de su competencia, al frente de la Oficialía Mayor estará una persona titular quien se auxiliará de las unidades administrativas siguientes:</w:t>
      </w:r>
    </w:p>
    <w:p w14:paraId="12A2EC87" w14:textId="77777777" w:rsidR="006D0A32" w:rsidRPr="00AD6659" w:rsidRDefault="006D0A32" w:rsidP="00A675F5">
      <w:pPr>
        <w:spacing w:line="276" w:lineRule="auto"/>
        <w:ind w:left="851" w:right="423"/>
        <w:rPr>
          <w:i/>
          <w:szCs w:val="24"/>
        </w:rPr>
      </w:pPr>
      <w:r w:rsidRPr="00AD6659">
        <w:rPr>
          <w:i/>
          <w:szCs w:val="24"/>
        </w:rPr>
        <w:t>I. Dirección General de Recursos Materiales;</w:t>
      </w:r>
    </w:p>
    <w:p w14:paraId="368D0BD5" w14:textId="0F58AF78" w:rsidR="00EC5985" w:rsidRPr="00AD6659" w:rsidRDefault="006D0A32" w:rsidP="00A675F5">
      <w:pPr>
        <w:spacing w:line="276" w:lineRule="auto"/>
        <w:ind w:left="851" w:right="423"/>
        <w:rPr>
          <w:i/>
          <w:szCs w:val="24"/>
        </w:rPr>
      </w:pPr>
      <w:r w:rsidRPr="00AD6659">
        <w:rPr>
          <w:i/>
          <w:szCs w:val="24"/>
        </w:rPr>
        <w:t xml:space="preserve">II. </w:t>
      </w:r>
      <w:r w:rsidRPr="00AD6659">
        <w:rPr>
          <w:i/>
          <w:szCs w:val="24"/>
          <w:u w:val="single"/>
        </w:rPr>
        <w:t>Dirección General de Personal</w:t>
      </w:r>
      <w:r w:rsidRPr="00AD6659">
        <w:rPr>
          <w:i/>
          <w:szCs w:val="24"/>
        </w:rPr>
        <w:t>;</w:t>
      </w:r>
    </w:p>
    <w:p w14:paraId="58503974" w14:textId="0FDE78BB" w:rsidR="006D0A32" w:rsidRPr="00AD6659" w:rsidRDefault="006D0A32" w:rsidP="00A675F5">
      <w:pPr>
        <w:spacing w:line="276" w:lineRule="auto"/>
        <w:ind w:left="851" w:right="423"/>
        <w:rPr>
          <w:i/>
          <w:szCs w:val="24"/>
        </w:rPr>
      </w:pPr>
      <w:r w:rsidRPr="00AD6659">
        <w:rPr>
          <w:i/>
          <w:szCs w:val="24"/>
        </w:rPr>
        <w:t>(…)</w:t>
      </w:r>
    </w:p>
    <w:p w14:paraId="63E8D507" w14:textId="77777777" w:rsidR="006D0A32" w:rsidRPr="00AD6659" w:rsidRDefault="006D0A32" w:rsidP="00A675F5">
      <w:pPr>
        <w:spacing w:line="276" w:lineRule="auto"/>
        <w:ind w:left="851" w:right="423"/>
        <w:jc w:val="center"/>
        <w:rPr>
          <w:b/>
          <w:i/>
          <w:szCs w:val="24"/>
        </w:rPr>
      </w:pPr>
      <w:r w:rsidRPr="00AD6659">
        <w:rPr>
          <w:b/>
          <w:i/>
          <w:szCs w:val="24"/>
        </w:rPr>
        <w:t>Capítulo III</w:t>
      </w:r>
    </w:p>
    <w:p w14:paraId="5DE87BAF" w14:textId="77777777" w:rsidR="006D0A32" w:rsidRPr="00AD6659" w:rsidRDefault="006D0A32" w:rsidP="00A675F5">
      <w:pPr>
        <w:spacing w:line="276" w:lineRule="auto"/>
        <w:ind w:left="851" w:right="423"/>
        <w:jc w:val="center"/>
        <w:rPr>
          <w:b/>
          <w:i/>
          <w:szCs w:val="24"/>
        </w:rPr>
      </w:pPr>
      <w:r w:rsidRPr="00AD6659">
        <w:rPr>
          <w:b/>
          <w:i/>
          <w:szCs w:val="24"/>
        </w:rPr>
        <w:t>De las Atribuciones Específicas de las Unidades Administrativas adscritas a la Oficialía Mayor</w:t>
      </w:r>
    </w:p>
    <w:p w14:paraId="64CA46FE" w14:textId="3ADDCCC1" w:rsidR="006D0A32" w:rsidRPr="00AD6659" w:rsidRDefault="006D0A32" w:rsidP="00A675F5">
      <w:pPr>
        <w:spacing w:line="276" w:lineRule="auto"/>
        <w:ind w:left="851" w:right="423"/>
        <w:rPr>
          <w:i/>
          <w:szCs w:val="24"/>
        </w:rPr>
      </w:pPr>
      <w:r w:rsidRPr="00AD6659">
        <w:rPr>
          <w:b/>
          <w:i/>
          <w:szCs w:val="24"/>
        </w:rPr>
        <w:t>Artículo 10.</w:t>
      </w:r>
      <w:r w:rsidRPr="00AD6659">
        <w:rPr>
          <w:i/>
          <w:szCs w:val="24"/>
        </w:rPr>
        <w:t xml:space="preserve"> Corresponden a la Dirección General de Personal las atribuciones siguientes:</w:t>
      </w:r>
    </w:p>
    <w:p w14:paraId="5C0BC3EB" w14:textId="2CC601DE" w:rsidR="00EC5985" w:rsidRPr="00AD6659" w:rsidRDefault="00185A60" w:rsidP="00A675F5">
      <w:pPr>
        <w:spacing w:line="276" w:lineRule="auto"/>
        <w:ind w:left="851" w:right="423"/>
        <w:rPr>
          <w:i/>
          <w:szCs w:val="24"/>
        </w:rPr>
      </w:pPr>
      <w:r w:rsidRPr="00AD6659">
        <w:rPr>
          <w:b/>
          <w:i/>
          <w:szCs w:val="24"/>
        </w:rPr>
        <w:t>I.</w:t>
      </w:r>
      <w:r w:rsidRPr="00AD6659">
        <w:rPr>
          <w:i/>
          <w:szCs w:val="24"/>
        </w:rPr>
        <w:t xml:space="preserve"> Proponer, desarrollar y coordinar, con la Secretaría de Finanzas, </w:t>
      </w:r>
      <w:r w:rsidRPr="00AD6659">
        <w:rPr>
          <w:i/>
          <w:szCs w:val="24"/>
          <w:u w:val="single"/>
        </w:rPr>
        <w:t>la operación y el control del Sistema Integral de Movimientos al Personal</w:t>
      </w:r>
      <w:r w:rsidRPr="00AD6659">
        <w:rPr>
          <w:i/>
          <w:szCs w:val="24"/>
        </w:rPr>
        <w:t>, así como las tecnologías de la información y comunicación que se requieran para el correcto desarrollo de sus funciones;</w:t>
      </w:r>
    </w:p>
    <w:p w14:paraId="6820C0BC" w14:textId="4516D5E7" w:rsidR="00185A60" w:rsidRPr="00AD6659" w:rsidRDefault="00185A60" w:rsidP="00A675F5">
      <w:pPr>
        <w:spacing w:line="276" w:lineRule="auto"/>
        <w:ind w:left="851" w:right="423"/>
        <w:rPr>
          <w:i/>
          <w:szCs w:val="24"/>
        </w:rPr>
      </w:pPr>
      <w:r w:rsidRPr="00AD6659">
        <w:rPr>
          <w:b/>
          <w:i/>
          <w:szCs w:val="24"/>
        </w:rPr>
        <w:t>II.</w:t>
      </w:r>
      <w:r w:rsidRPr="00AD6659">
        <w:rPr>
          <w:i/>
          <w:szCs w:val="24"/>
        </w:rPr>
        <w:t xml:space="preserve"> </w:t>
      </w:r>
      <w:r w:rsidRPr="00AD6659">
        <w:rPr>
          <w:i/>
          <w:szCs w:val="24"/>
          <w:u w:val="single"/>
        </w:rPr>
        <w:t>Aplicar las disposiciones legales y normativas en materia de desarrollo y administración de personal para las personas servidoras públicas del sector central del Poder Ejecutivo</w:t>
      </w:r>
      <w:r w:rsidRPr="00AD6659">
        <w:rPr>
          <w:i/>
          <w:szCs w:val="24"/>
        </w:rPr>
        <w:t>;</w:t>
      </w:r>
    </w:p>
    <w:p w14:paraId="4A67EA88" w14:textId="3F7ADCF5" w:rsidR="00EC5985" w:rsidRPr="00AD6659" w:rsidRDefault="00185A60" w:rsidP="00A675F5">
      <w:pPr>
        <w:spacing w:line="276" w:lineRule="auto"/>
        <w:ind w:left="851" w:right="423"/>
        <w:rPr>
          <w:i/>
          <w:szCs w:val="24"/>
        </w:rPr>
      </w:pPr>
      <w:r w:rsidRPr="00AD6659">
        <w:rPr>
          <w:b/>
          <w:i/>
          <w:szCs w:val="24"/>
        </w:rPr>
        <w:t>XIII.</w:t>
      </w:r>
      <w:r w:rsidRPr="00AD6659">
        <w:rPr>
          <w:i/>
          <w:szCs w:val="24"/>
        </w:rPr>
        <w:t xml:space="preserve"> Formular y mantener actualizados los catálogos de puestos y los tabuladores de sueldos del Poder Ejecutivo del Gobierno del Estado;</w:t>
      </w:r>
    </w:p>
    <w:p w14:paraId="0F9D4D49" w14:textId="77777777" w:rsidR="00EC5985" w:rsidRPr="00AD6659" w:rsidRDefault="00EC5985" w:rsidP="00FD7441">
      <w:pPr>
        <w:rPr>
          <w:szCs w:val="24"/>
        </w:rPr>
      </w:pPr>
    </w:p>
    <w:p w14:paraId="100254FA" w14:textId="5209DC2D" w:rsidR="003F1764" w:rsidRPr="00AD6659" w:rsidRDefault="003F1764" w:rsidP="003F1764">
      <w:pPr>
        <w:rPr>
          <w:b/>
          <w:i/>
          <w:szCs w:val="24"/>
        </w:rPr>
      </w:pPr>
      <w:r w:rsidRPr="00AD6659">
        <w:rPr>
          <w:b/>
          <w:i/>
          <w:szCs w:val="24"/>
        </w:rPr>
        <w:lastRenderedPageBreak/>
        <w:t>Del Manual General de Organización de la Oficialía Mayor</w:t>
      </w:r>
    </w:p>
    <w:p w14:paraId="04E3928D" w14:textId="77777777" w:rsidR="003F1764" w:rsidRPr="00AD6659" w:rsidRDefault="003F1764" w:rsidP="00A675F5">
      <w:pPr>
        <w:ind w:left="851" w:right="565"/>
        <w:rPr>
          <w:b/>
          <w:i/>
        </w:rPr>
      </w:pPr>
      <w:r w:rsidRPr="00AD6659">
        <w:rPr>
          <w:b/>
          <w:i/>
        </w:rPr>
        <w:t>23400004010000L DIRECCIÓN DE CAPITAL HUMANO Y ESCALAFÓN</w:t>
      </w:r>
    </w:p>
    <w:p w14:paraId="2979CF7D" w14:textId="77777777" w:rsidR="003F1764" w:rsidRPr="00AD6659" w:rsidRDefault="003F1764" w:rsidP="00A675F5">
      <w:pPr>
        <w:ind w:left="851" w:right="565"/>
        <w:rPr>
          <w:b/>
          <w:i/>
        </w:rPr>
      </w:pPr>
      <w:r w:rsidRPr="00AD6659">
        <w:rPr>
          <w:b/>
          <w:i/>
        </w:rPr>
        <w:t>OBJETIVO:</w:t>
      </w:r>
    </w:p>
    <w:p w14:paraId="20AA8FE3" w14:textId="400F4E07" w:rsidR="00EC5985" w:rsidRPr="00AD6659" w:rsidRDefault="003F1764" w:rsidP="00A675F5">
      <w:pPr>
        <w:ind w:left="851" w:right="565"/>
        <w:rPr>
          <w:i/>
        </w:rPr>
      </w:pPr>
      <w:r w:rsidRPr="00AD6659">
        <w:rPr>
          <w:i/>
        </w:rPr>
        <w:t>Proponer, dirigir y controlar las acciones y políticas necesarias para proveer, desarrollar, mantener y evaluar el capital humano del Poder</w:t>
      </w:r>
      <w:r w:rsidR="00A675F5" w:rsidRPr="00AD6659">
        <w:rPr>
          <w:i/>
        </w:rPr>
        <w:t xml:space="preserve"> </w:t>
      </w:r>
      <w:r w:rsidRPr="00AD6659">
        <w:rPr>
          <w:i/>
        </w:rPr>
        <w:t>Ejecutivo del Estado de México, a través del reclutamiento y selección de personal, inducción, ascenso escalafonario, evaluación del desempeño y medición de clima y cultura laboral, en el marco de las normas y procedimientos vigentes en la materia.</w:t>
      </w:r>
    </w:p>
    <w:p w14:paraId="30C4D564" w14:textId="77777777" w:rsidR="00A675F5" w:rsidRPr="00AD6659" w:rsidRDefault="00A675F5" w:rsidP="00A675F5">
      <w:pPr>
        <w:ind w:left="851" w:right="565"/>
        <w:rPr>
          <w:b/>
          <w:i/>
        </w:rPr>
      </w:pPr>
      <w:r w:rsidRPr="00AD6659">
        <w:rPr>
          <w:b/>
          <w:i/>
        </w:rPr>
        <w:t>FUNCIONES:</w:t>
      </w:r>
    </w:p>
    <w:p w14:paraId="19AF819A" w14:textId="06E491AF" w:rsidR="00A675F5" w:rsidRPr="00AD6659" w:rsidRDefault="00A675F5" w:rsidP="00A675F5">
      <w:pPr>
        <w:ind w:left="851" w:right="565"/>
        <w:rPr>
          <w:i/>
        </w:rPr>
      </w:pPr>
      <w:r w:rsidRPr="00AD6659">
        <w:rPr>
          <w:i/>
        </w:rPr>
        <w:t>1. Planear y evaluar las acciones para la aplicación de la encuesta de clima y cultura laboral a las dependencias del Poder Ejecutivo del Gobierno del Estado de México.</w:t>
      </w:r>
    </w:p>
    <w:p w14:paraId="447E6016" w14:textId="19FA6A0F" w:rsidR="00A675F5" w:rsidRPr="00AD6659" w:rsidRDefault="00A675F5" w:rsidP="00A675F5">
      <w:pPr>
        <w:ind w:left="851" w:right="565"/>
        <w:rPr>
          <w:i/>
        </w:rPr>
      </w:pPr>
      <w:r w:rsidRPr="00AD6659">
        <w:rPr>
          <w:i/>
        </w:rPr>
        <w:t>2. Revisar y aprobar la metodología para el diagnóstico y medición del clima y cultura laboral, así como para el reclutamiento y selección de personal.</w:t>
      </w:r>
    </w:p>
    <w:p w14:paraId="07E1223B" w14:textId="234BE682" w:rsidR="00A675F5" w:rsidRPr="00AD6659" w:rsidRDefault="00A675F5" w:rsidP="00A675F5">
      <w:pPr>
        <w:ind w:left="851" w:right="565"/>
        <w:rPr>
          <w:i/>
        </w:rPr>
      </w:pPr>
      <w:r w:rsidRPr="00AD6659">
        <w:rPr>
          <w:i/>
        </w:rPr>
        <w:t>3. Planear y controlar, en coordinación con la Comisión Mixta de Escalafón del Poder Ejecutivo, el proceso de ascenso escalafonario de las personas servidoras públicas generales del sector central del Poder Ejecutivo del Estado de México.</w:t>
      </w:r>
    </w:p>
    <w:p w14:paraId="66E6E120" w14:textId="50FEBC69" w:rsidR="00A675F5" w:rsidRPr="00AD6659" w:rsidRDefault="00A675F5" w:rsidP="00A675F5">
      <w:pPr>
        <w:ind w:left="851" w:right="565"/>
        <w:rPr>
          <w:i/>
        </w:rPr>
      </w:pPr>
      <w:r w:rsidRPr="00AD6659">
        <w:rPr>
          <w:i/>
        </w:rPr>
        <w:t>4. Proponer y coordinar con las dependencias del Poder Ejecutivo del Estado de México, programas de inducción para el personal de nuevo ingreso.</w:t>
      </w:r>
    </w:p>
    <w:p w14:paraId="702591F3" w14:textId="65643073" w:rsidR="00A675F5" w:rsidRPr="00AD6659" w:rsidRDefault="00A675F5" w:rsidP="00A675F5">
      <w:pPr>
        <w:ind w:left="851" w:right="565"/>
        <w:rPr>
          <w:i/>
        </w:rPr>
      </w:pPr>
      <w:r w:rsidRPr="00AD6659">
        <w:rPr>
          <w:i/>
        </w:rPr>
        <w:t>5. Organizar con las Coordinaciones Administrativas y/o equivalentes de las dependencias, los trabajos relacionados con el Sistema de Evaluación del Desempeño (SED), a fin de que los resultados individuales sean incluidos en el puntaje escalafonario de cada persona servidora pública general, así como del Sistema Escalafonario.</w:t>
      </w:r>
    </w:p>
    <w:p w14:paraId="47441EEC" w14:textId="482E3074" w:rsidR="00A675F5" w:rsidRPr="00AD6659" w:rsidRDefault="00A675F5" w:rsidP="00A675F5">
      <w:pPr>
        <w:ind w:left="851" w:right="565"/>
        <w:rPr>
          <w:i/>
        </w:rPr>
      </w:pPr>
      <w:r w:rsidRPr="00AD6659">
        <w:rPr>
          <w:i/>
        </w:rPr>
        <w:lastRenderedPageBreak/>
        <w:t>6. Fungir como Coordinador del Secretariado Técnico de la Comisión Mixta de Escalafón, con el propósito de auxiliar a la Comisión Mixta de Escalafón del Poder Ejecutivo</w:t>
      </w:r>
    </w:p>
    <w:p w14:paraId="41C0811D" w14:textId="2CED6FCC" w:rsidR="00A675F5" w:rsidRPr="00AD6659" w:rsidRDefault="00A675F5" w:rsidP="00A675F5">
      <w:pPr>
        <w:ind w:left="851" w:right="565"/>
        <w:rPr>
          <w:i/>
        </w:rPr>
      </w:pPr>
      <w:r w:rsidRPr="00AD6659">
        <w:rPr>
          <w:i/>
        </w:rPr>
        <w:t>7. Ejercer, en su caso, en forma directa, las funciones asignadas a las unidades administrativas adscritas a la Dirección de Capital Humano y Escalafón.</w:t>
      </w:r>
    </w:p>
    <w:p w14:paraId="7AD576CE" w14:textId="6E14724C" w:rsidR="00A675F5" w:rsidRPr="00AD6659" w:rsidRDefault="00A675F5" w:rsidP="00A675F5">
      <w:pPr>
        <w:ind w:left="851" w:right="565"/>
        <w:rPr>
          <w:i/>
        </w:rPr>
      </w:pPr>
      <w:r w:rsidRPr="00AD6659">
        <w:rPr>
          <w:i/>
        </w:rPr>
        <w:t>8. Dirigir y verificar el adecuado reclutamiento de aspirantes, con base en la información recabada por fuentes de reclutamiento internasy externas que cubran los perfiles de puesto requeridos.</w:t>
      </w:r>
    </w:p>
    <w:p w14:paraId="6A3BB026" w14:textId="77777777" w:rsidR="00A675F5" w:rsidRPr="00AD6659" w:rsidRDefault="00A675F5" w:rsidP="00A675F5">
      <w:pPr>
        <w:ind w:left="851" w:right="565"/>
        <w:rPr>
          <w:i/>
        </w:rPr>
      </w:pPr>
      <w:r w:rsidRPr="00AD6659">
        <w:rPr>
          <w:i/>
        </w:rPr>
        <w:t>9. Dirigir y supervisar la operación del proceso integral de selección de aspirantes para nuevo ingreso a la Administración Pública Estatal.</w:t>
      </w:r>
    </w:p>
    <w:p w14:paraId="2F05A6E3" w14:textId="35CFCF4D" w:rsidR="00A675F5" w:rsidRPr="00AD6659" w:rsidRDefault="00A675F5" w:rsidP="00A675F5">
      <w:pPr>
        <w:ind w:left="851" w:right="565"/>
        <w:rPr>
          <w:i/>
        </w:rPr>
      </w:pPr>
      <w:r w:rsidRPr="00AD6659">
        <w:rPr>
          <w:i/>
        </w:rPr>
        <w:t>(…)</w:t>
      </w:r>
    </w:p>
    <w:p w14:paraId="7035DA4E" w14:textId="77777777" w:rsidR="00EC5985" w:rsidRPr="00AD6659" w:rsidRDefault="00EC5985" w:rsidP="003F1764"/>
    <w:p w14:paraId="5D04D473" w14:textId="697AEDE6" w:rsidR="00EC5985" w:rsidRPr="00AD6659" w:rsidRDefault="0021266B" w:rsidP="003F1764">
      <w:r w:rsidRPr="00AD6659">
        <w:t xml:space="preserve">En ese sentido se colige que </w:t>
      </w:r>
      <w:r w:rsidR="00294B19" w:rsidRPr="00AD6659">
        <w:t xml:space="preserve">existen áreas del Sujeto Obligado que </w:t>
      </w:r>
      <w:r w:rsidR="00F650AC" w:rsidRPr="00AD6659">
        <w:t xml:space="preserve">administran las relaciones laborales entre </w:t>
      </w:r>
      <w:r w:rsidR="00094BF6" w:rsidRPr="00AD6659">
        <w:t xml:space="preserve">el mismo y sus servidores públicos. </w:t>
      </w:r>
    </w:p>
    <w:p w14:paraId="7A7CBE17" w14:textId="77777777" w:rsidR="00DD429B" w:rsidRPr="00AD6659" w:rsidRDefault="00DD429B" w:rsidP="003F1764"/>
    <w:p w14:paraId="4859162F" w14:textId="79411AFD" w:rsidR="00094BF6" w:rsidRPr="00AD6659" w:rsidRDefault="00094BF6" w:rsidP="003F1764">
      <w:r w:rsidRPr="00AD6659">
        <w:t xml:space="preserve">Por otra parte y finalmente respecto de la clasificación que presenta el Sujeto Obligado en los Formatos únicos de Movimiento de Personal que </w:t>
      </w:r>
      <w:r w:rsidR="00023E47" w:rsidRPr="00AD6659">
        <w:t xml:space="preserve">adjunta en respuesta se considera correcta y por </w:t>
      </w:r>
      <w:r w:rsidR="00675A56" w:rsidRPr="00AD6659">
        <w:t>ende</w:t>
      </w:r>
      <w:r w:rsidR="00023E47" w:rsidRPr="00AD6659">
        <w:t xml:space="preserve"> válida.</w:t>
      </w:r>
    </w:p>
    <w:p w14:paraId="1E957EA1" w14:textId="77777777" w:rsidR="00DD429B" w:rsidRPr="00AD6659" w:rsidRDefault="00DD429B" w:rsidP="003F1764"/>
    <w:p w14:paraId="0BAFFC92" w14:textId="77777777" w:rsidR="00472894" w:rsidRPr="00AD6659" w:rsidRDefault="00472894" w:rsidP="00472894">
      <w:pPr>
        <w:rPr>
          <w:b/>
          <w:i/>
          <w:u w:val="single"/>
        </w:rPr>
      </w:pPr>
      <w:r w:rsidRPr="00AD6659">
        <w:rPr>
          <w:b/>
          <w:i/>
          <w:u w:val="single"/>
        </w:rPr>
        <w:t>DE LA VERSIÓN PÚBLICA</w:t>
      </w:r>
    </w:p>
    <w:p w14:paraId="79792E13" w14:textId="77777777" w:rsidR="00472894" w:rsidRPr="00AD6659" w:rsidRDefault="00472894" w:rsidP="00472894">
      <w:r w:rsidRPr="00AD6659">
        <w:t>En la elaboración de la versión pública se deberá considera lo dispuesto en los artículos 3 fracciones IX, XX, XXI y XLV, 91, 132 fracciones II y III y 143 de la Ley de Transparencia y Acceso a la Información Pública del Estado de México y Municipios que establecen lo siguiente:</w:t>
      </w:r>
    </w:p>
    <w:p w14:paraId="38E98238" w14:textId="77777777" w:rsidR="00472894" w:rsidRPr="00AD6659" w:rsidRDefault="00472894" w:rsidP="00472894"/>
    <w:p w14:paraId="713566CC" w14:textId="77777777" w:rsidR="00472894" w:rsidRPr="00AD6659" w:rsidRDefault="00472894" w:rsidP="00472894">
      <w:pPr>
        <w:rPr>
          <w:i/>
        </w:rPr>
      </w:pPr>
      <w:r w:rsidRPr="00AD6659">
        <w:rPr>
          <w:b/>
          <w:i/>
        </w:rPr>
        <w:t>Artículo 3.</w:t>
      </w:r>
      <w:r w:rsidRPr="00AD6659">
        <w:rPr>
          <w:i/>
        </w:rPr>
        <w:t xml:space="preserve"> Para los efectos de la presente Ley se entenderá por:</w:t>
      </w:r>
    </w:p>
    <w:p w14:paraId="28B592C0" w14:textId="77777777" w:rsidR="00472894" w:rsidRPr="00AD6659" w:rsidRDefault="00472894" w:rsidP="00472894">
      <w:pPr>
        <w:rPr>
          <w:i/>
        </w:rPr>
      </w:pPr>
      <w:r w:rsidRPr="00AD6659">
        <w:rPr>
          <w:i/>
        </w:rPr>
        <w:t>[…]</w:t>
      </w:r>
    </w:p>
    <w:p w14:paraId="58CBA64A" w14:textId="77777777" w:rsidR="00472894" w:rsidRPr="00AD6659" w:rsidRDefault="00472894" w:rsidP="00472894">
      <w:pPr>
        <w:rPr>
          <w:i/>
        </w:rPr>
      </w:pPr>
      <w:r w:rsidRPr="00AD6659">
        <w:rPr>
          <w:b/>
          <w:i/>
        </w:rPr>
        <w:t>IX. Datos personales:</w:t>
      </w:r>
      <w:r w:rsidRPr="00AD6659">
        <w:rPr>
          <w:i/>
        </w:rPr>
        <w:t xml:space="preserve"> La información concerniente a una persona, identificada o identificable según lo dispuesto por la Ley de Protección de Datos Personales del Estado de México; </w:t>
      </w:r>
    </w:p>
    <w:p w14:paraId="17B75D38" w14:textId="77777777" w:rsidR="00472894" w:rsidRPr="00AD6659" w:rsidRDefault="00472894" w:rsidP="00472894">
      <w:pPr>
        <w:rPr>
          <w:i/>
        </w:rPr>
      </w:pPr>
      <w:r w:rsidRPr="00AD6659">
        <w:rPr>
          <w:b/>
          <w:i/>
        </w:rPr>
        <w:t>XX.</w:t>
      </w:r>
      <w:r w:rsidRPr="00AD6659">
        <w:rPr>
          <w:i/>
        </w:rPr>
        <w:t xml:space="preserve"> </w:t>
      </w:r>
      <w:r w:rsidRPr="00AD6659">
        <w:rPr>
          <w:b/>
          <w:i/>
        </w:rPr>
        <w:t>Información clasificada:</w:t>
      </w:r>
      <w:r w:rsidRPr="00AD6659">
        <w:rPr>
          <w:i/>
        </w:rPr>
        <w:t xml:space="preserve"> Aquella considerada por la presente Ley como reservada o confidencial;</w:t>
      </w:r>
    </w:p>
    <w:p w14:paraId="707FFC3E" w14:textId="77777777" w:rsidR="00472894" w:rsidRPr="00AD6659" w:rsidRDefault="00472894" w:rsidP="00472894">
      <w:pPr>
        <w:rPr>
          <w:i/>
        </w:rPr>
      </w:pPr>
      <w:r w:rsidRPr="00AD6659">
        <w:rPr>
          <w:b/>
          <w:i/>
        </w:rPr>
        <w:t>XXI.</w:t>
      </w:r>
      <w:r w:rsidRPr="00AD6659">
        <w:rPr>
          <w:i/>
        </w:rPr>
        <w:t xml:space="preserve"> </w:t>
      </w:r>
      <w:r w:rsidRPr="00AD6659">
        <w:rPr>
          <w:b/>
          <w:i/>
        </w:rPr>
        <w:t>Información confidencial:</w:t>
      </w:r>
      <w:r w:rsidRPr="00AD6659">
        <w:rPr>
          <w:i/>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78FCBAA0" w14:textId="77777777" w:rsidR="00472894" w:rsidRPr="00AD6659" w:rsidRDefault="00472894" w:rsidP="00472894">
      <w:pPr>
        <w:rPr>
          <w:i/>
        </w:rPr>
      </w:pPr>
      <w:r w:rsidRPr="00AD6659">
        <w:rPr>
          <w:b/>
          <w:i/>
        </w:rPr>
        <w:t>[…]</w:t>
      </w:r>
    </w:p>
    <w:p w14:paraId="12907FBE" w14:textId="77777777" w:rsidR="00472894" w:rsidRPr="00AD6659" w:rsidRDefault="00472894" w:rsidP="00472894">
      <w:pPr>
        <w:rPr>
          <w:i/>
        </w:rPr>
      </w:pPr>
      <w:r w:rsidRPr="00AD6659">
        <w:rPr>
          <w:b/>
          <w:i/>
        </w:rPr>
        <w:t>XLV.</w:t>
      </w:r>
      <w:r w:rsidRPr="00AD6659">
        <w:rPr>
          <w:i/>
        </w:rPr>
        <w:t xml:space="preserve"> </w:t>
      </w:r>
      <w:r w:rsidRPr="00AD6659">
        <w:rPr>
          <w:b/>
          <w:i/>
        </w:rPr>
        <w:t>Versión pública:</w:t>
      </w:r>
      <w:r w:rsidRPr="00AD6659">
        <w:rPr>
          <w:i/>
        </w:rPr>
        <w:t xml:space="preserve"> Documento en el que se elimine, suprime o borra la información clasificada como reservada o confidencial para permitir su acceso.</w:t>
      </w:r>
    </w:p>
    <w:p w14:paraId="4C8159FD" w14:textId="77777777" w:rsidR="00472894" w:rsidRPr="00AD6659" w:rsidRDefault="00472894" w:rsidP="00472894">
      <w:pPr>
        <w:rPr>
          <w:i/>
        </w:rPr>
      </w:pPr>
      <w:r w:rsidRPr="00AD6659">
        <w:rPr>
          <w:i/>
        </w:rPr>
        <w:t>[…]</w:t>
      </w:r>
    </w:p>
    <w:p w14:paraId="19662112" w14:textId="77777777" w:rsidR="00472894" w:rsidRPr="00AD6659" w:rsidRDefault="00472894" w:rsidP="00472894">
      <w:pPr>
        <w:rPr>
          <w:i/>
        </w:rPr>
      </w:pPr>
    </w:p>
    <w:p w14:paraId="7E0F6110" w14:textId="77777777" w:rsidR="00472894" w:rsidRPr="00AD6659" w:rsidRDefault="00472894" w:rsidP="00472894">
      <w:pPr>
        <w:rPr>
          <w:i/>
        </w:rPr>
      </w:pPr>
      <w:r w:rsidRPr="00AD6659">
        <w:rPr>
          <w:b/>
          <w:i/>
        </w:rPr>
        <w:t xml:space="preserve">Artículo 91. </w:t>
      </w:r>
      <w:r w:rsidRPr="00AD6659">
        <w:rPr>
          <w:i/>
        </w:rPr>
        <w:t>El acceso a la información pública será restringido excepcionalmente, cuando ésta sea clasificada como reservada o confidencial.</w:t>
      </w:r>
    </w:p>
    <w:p w14:paraId="2F0BA57D" w14:textId="77777777" w:rsidR="00472894" w:rsidRPr="00AD6659" w:rsidRDefault="00472894" w:rsidP="00472894">
      <w:pPr>
        <w:rPr>
          <w:i/>
        </w:rPr>
      </w:pPr>
    </w:p>
    <w:p w14:paraId="6CD87DDB" w14:textId="77777777" w:rsidR="00472894" w:rsidRPr="00AD6659" w:rsidRDefault="00472894" w:rsidP="00472894">
      <w:pPr>
        <w:rPr>
          <w:i/>
        </w:rPr>
      </w:pPr>
      <w:r w:rsidRPr="00AD6659">
        <w:rPr>
          <w:b/>
          <w:i/>
        </w:rPr>
        <w:t>Artículo 132.</w:t>
      </w:r>
      <w:r w:rsidRPr="00AD6659">
        <w:rPr>
          <w:i/>
        </w:rPr>
        <w:t xml:space="preserve"> </w:t>
      </w:r>
      <w:r w:rsidRPr="00AD6659">
        <w:rPr>
          <w:i/>
          <w:u w:val="single"/>
        </w:rPr>
        <w:t>La clasificación de la información se llevará a cabo en el momento en que</w:t>
      </w:r>
      <w:r w:rsidRPr="00AD6659">
        <w:rPr>
          <w:i/>
        </w:rPr>
        <w:t>:</w:t>
      </w:r>
    </w:p>
    <w:p w14:paraId="48612568" w14:textId="77777777" w:rsidR="00472894" w:rsidRPr="00AD6659" w:rsidRDefault="00472894" w:rsidP="00472894">
      <w:pPr>
        <w:rPr>
          <w:i/>
        </w:rPr>
      </w:pPr>
      <w:r w:rsidRPr="00AD6659">
        <w:rPr>
          <w:b/>
          <w:i/>
        </w:rPr>
        <w:t>I.</w:t>
      </w:r>
      <w:r w:rsidRPr="00AD6659">
        <w:rPr>
          <w:i/>
        </w:rPr>
        <w:t xml:space="preserve"> Se reciba una solicitud de acceso a la información;</w:t>
      </w:r>
    </w:p>
    <w:p w14:paraId="51E4E185" w14:textId="77777777" w:rsidR="00472894" w:rsidRPr="00AD6659" w:rsidRDefault="00472894" w:rsidP="00472894">
      <w:pPr>
        <w:rPr>
          <w:i/>
        </w:rPr>
      </w:pPr>
      <w:r w:rsidRPr="00AD6659">
        <w:rPr>
          <w:b/>
          <w:i/>
        </w:rPr>
        <w:t>II.</w:t>
      </w:r>
      <w:r w:rsidRPr="00AD6659">
        <w:rPr>
          <w:i/>
        </w:rPr>
        <w:t xml:space="preserve"> </w:t>
      </w:r>
      <w:r w:rsidRPr="00AD6659">
        <w:rPr>
          <w:i/>
          <w:u w:val="single"/>
        </w:rPr>
        <w:t>Se determine mediante resolución de autoridad competente; o</w:t>
      </w:r>
    </w:p>
    <w:p w14:paraId="54AC83E1" w14:textId="77777777" w:rsidR="00472894" w:rsidRPr="00AD6659" w:rsidRDefault="00472894" w:rsidP="00472894">
      <w:pPr>
        <w:rPr>
          <w:i/>
          <w:u w:val="single"/>
        </w:rPr>
      </w:pPr>
      <w:r w:rsidRPr="00AD6659">
        <w:rPr>
          <w:b/>
          <w:i/>
        </w:rPr>
        <w:t>III.</w:t>
      </w:r>
      <w:r w:rsidRPr="00AD6659">
        <w:rPr>
          <w:i/>
        </w:rPr>
        <w:t xml:space="preserve"> </w:t>
      </w:r>
      <w:r w:rsidRPr="00AD6659">
        <w:rPr>
          <w:i/>
          <w:u w:val="single"/>
        </w:rPr>
        <w:t>Se generen versiones públicas para dar cumplimiento a las obligaciones de transparencia previstas en esta Ley.</w:t>
      </w:r>
    </w:p>
    <w:p w14:paraId="794C4366" w14:textId="77777777" w:rsidR="00472894" w:rsidRPr="00AD6659" w:rsidRDefault="00472894" w:rsidP="00472894">
      <w:pPr>
        <w:rPr>
          <w:i/>
        </w:rPr>
      </w:pPr>
      <w:r w:rsidRPr="00AD6659">
        <w:rPr>
          <w:i/>
        </w:rPr>
        <w:lastRenderedPageBreak/>
        <w:t>[…]</w:t>
      </w:r>
    </w:p>
    <w:p w14:paraId="7DC29923" w14:textId="77777777" w:rsidR="00472894" w:rsidRPr="00AD6659" w:rsidRDefault="00472894" w:rsidP="00472894">
      <w:pPr>
        <w:rPr>
          <w:i/>
        </w:rPr>
      </w:pPr>
    </w:p>
    <w:p w14:paraId="2D79C1F0" w14:textId="77777777" w:rsidR="00472894" w:rsidRPr="00AD6659" w:rsidRDefault="00472894" w:rsidP="00472894">
      <w:pPr>
        <w:rPr>
          <w:i/>
        </w:rPr>
      </w:pPr>
      <w:r w:rsidRPr="00AD6659">
        <w:rPr>
          <w:b/>
          <w:i/>
        </w:rPr>
        <w:t>Artículo 143.</w:t>
      </w:r>
      <w:r w:rsidRPr="00AD6659">
        <w:rPr>
          <w:i/>
        </w:rPr>
        <w:t xml:space="preserve"> </w:t>
      </w:r>
      <w:r w:rsidRPr="00AD6659">
        <w:rPr>
          <w:i/>
          <w:u w:val="single"/>
        </w:rPr>
        <w:t>Para los efectos de esta Ley se considera información confidencial, la clasificada como tal, de manera permanente, por su naturaleza, cuando</w:t>
      </w:r>
      <w:r w:rsidRPr="00AD6659">
        <w:rPr>
          <w:i/>
        </w:rPr>
        <w:t>:</w:t>
      </w:r>
    </w:p>
    <w:p w14:paraId="3311CF28" w14:textId="77777777" w:rsidR="00472894" w:rsidRPr="00AD6659" w:rsidRDefault="00472894" w:rsidP="00472894">
      <w:pPr>
        <w:rPr>
          <w:i/>
        </w:rPr>
      </w:pPr>
      <w:r w:rsidRPr="00AD6659">
        <w:rPr>
          <w:b/>
          <w:i/>
        </w:rPr>
        <w:t>I.</w:t>
      </w:r>
      <w:r w:rsidRPr="00AD6659">
        <w:rPr>
          <w:i/>
        </w:rPr>
        <w:t xml:space="preserve"> </w:t>
      </w:r>
      <w:r w:rsidRPr="00AD6659">
        <w:rPr>
          <w:i/>
          <w:u w:val="single"/>
        </w:rPr>
        <w:t>Se refiera a la información privada y los datos personales concernientes a una persona física o jurídico colectiva identificada o identificable</w:t>
      </w:r>
      <w:r w:rsidRPr="00AD6659">
        <w:rPr>
          <w:i/>
        </w:rPr>
        <w:t>;</w:t>
      </w:r>
    </w:p>
    <w:p w14:paraId="4D45097F" w14:textId="77777777" w:rsidR="00472894" w:rsidRPr="00AD6659" w:rsidRDefault="00472894" w:rsidP="00472894">
      <w:pPr>
        <w:rPr>
          <w:i/>
        </w:rPr>
      </w:pPr>
      <w:r w:rsidRPr="00AD6659">
        <w:rPr>
          <w:b/>
          <w:i/>
        </w:rPr>
        <w:t>II.</w:t>
      </w:r>
      <w:r w:rsidRPr="00AD6659">
        <w:rPr>
          <w:i/>
          <w:u w:val="single"/>
        </w:rPr>
        <w:t xml:space="preserve"> Los secretos bancario, fiduciario, industrial, comercial, fiscal, bursátil y postal, cuya titularidad corresponda a particulares, sujetos de derecho internacional o a sujetos obligados cuando no involucren el ejercicio de recursos públicos</w:t>
      </w:r>
      <w:r w:rsidRPr="00AD6659">
        <w:rPr>
          <w:i/>
        </w:rPr>
        <w:t>; y</w:t>
      </w:r>
    </w:p>
    <w:p w14:paraId="6C8A306A" w14:textId="77777777" w:rsidR="00472894" w:rsidRPr="00AD6659" w:rsidRDefault="00472894" w:rsidP="00472894">
      <w:pPr>
        <w:rPr>
          <w:i/>
        </w:rPr>
      </w:pPr>
      <w:r w:rsidRPr="00AD6659">
        <w:rPr>
          <w:b/>
          <w:i/>
        </w:rPr>
        <w:t>III.</w:t>
      </w:r>
      <w:r w:rsidRPr="00AD6659">
        <w:rPr>
          <w:i/>
        </w:rPr>
        <w:t xml:space="preserve"> La que presenten los particulares a los sujetos obligados, de conformidad con lo dispuesto por las leyes o los tratados internacionales.</w:t>
      </w:r>
    </w:p>
    <w:p w14:paraId="0C704633" w14:textId="77777777" w:rsidR="00472894" w:rsidRPr="00AD6659" w:rsidRDefault="00472894" w:rsidP="00472894">
      <w:pPr>
        <w:rPr>
          <w:i/>
          <w:iCs/>
          <w:lang w:val="es-ES"/>
        </w:rPr>
      </w:pPr>
      <w:r w:rsidRPr="00AD6659">
        <w:rPr>
          <w:i/>
          <w:iCs/>
          <w:lang w:val="es-ES"/>
        </w:rPr>
        <w:t>La información confidencial no estará sujeta a temporalidad alguna y sólo podrán tener acceso a ella los titulares de la misma, sus representantes y los servidores públicos facultados para ello.</w:t>
      </w:r>
    </w:p>
    <w:p w14:paraId="4A41D763" w14:textId="77777777" w:rsidR="00472894" w:rsidRPr="00AD6659" w:rsidRDefault="00472894" w:rsidP="00472894">
      <w:pPr>
        <w:rPr>
          <w:i/>
          <w:iCs/>
          <w:lang w:val="es-ES"/>
        </w:rPr>
      </w:pPr>
      <w:r w:rsidRPr="00AD6659">
        <w:rPr>
          <w:i/>
          <w:iCs/>
          <w:lang w:val="es-ES"/>
        </w:rPr>
        <w:t>No se considerará confidencial la información que se encuentre en los registros públicos o en fuentes de acceso público, ni tampoco la que sea considerada por la presente ley como información pública.</w:t>
      </w:r>
    </w:p>
    <w:p w14:paraId="5AF0C808" w14:textId="77777777" w:rsidR="00472894" w:rsidRPr="00AD6659" w:rsidRDefault="00472894" w:rsidP="00472894">
      <w:pPr>
        <w:rPr>
          <w:iCs/>
        </w:rPr>
      </w:pPr>
    </w:p>
    <w:p w14:paraId="6236B74B" w14:textId="77777777" w:rsidR="00472894" w:rsidRPr="00AD6659" w:rsidRDefault="00472894" w:rsidP="00472894">
      <w:pPr>
        <w:rPr>
          <w:lang w:val="es-ES"/>
        </w:rPr>
      </w:pPr>
      <w:r w:rsidRPr="00AD6659">
        <w:rPr>
          <w:lang w:val="es-ES"/>
        </w:rPr>
        <w:t>De este modo, en armonía entre los principios constitucionales de máxima publicidad y de protección de datos personales, la Ley permite la elaboración de versiones públicas en las que se suprima aquella información relacionada con la vida privada de los particulares.</w:t>
      </w:r>
    </w:p>
    <w:p w14:paraId="682290A9" w14:textId="77777777" w:rsidR="00472894" w:rsidRPr="00AD6659" w:rsidRDefault="00472894" w:rsidP="00472894"/>
    <w:p w14:paraId="11148A20" w14:textId="77777777" w:rsidR="00472894" w:rsidRPr="00AD6659" w:rsidRDefault="00472894" w:rsidP="00472894">
      <w:r w:rsidRPr="00AD6659">
        <w:t xml:space="preserve">Por otro lado, los </w:t>
      </w:r>
      <w:r w:rsidRPr="00AD6659">
        <w:rPr>
          <w:i/>
        </w:rPr>
        <w:t>Lineamientos Generales en Materia de Clasificación y Desclasificación de la Información, así como para la elaboración de Versiones Públicas</w:t>
      </w:r>
      <w:r w:rsidRPr="00AD6659">
        <w:t xml:space="preserve">, emitidos por el Consejo </w:t>
      </w:r>
      <w:r w:rsidRPr="00AD6659">
        <w:lastRenderedPageBreak/>
        <w:t>Nacional del Sistema Nacional de Transparencia, Acceso a la Información Pública y Protección de Datos Personales, publicados en el Diario Oficial de la Federación el día quince de abril de dos mil dieciséis, tienen por objeto establecer los criterios con base en los cuales los sujetos obligados clasificarán como reservada o confidencial la información que posean, desclasificarán y generarán, en su caso, versiones públicas de expedientes o documentos que contengan partes o secciones clasificadas.</w:t>
      </w:r>
    </w:p>
    <w:p w14:paraId="5C03A239" w14:textId="77777777" w:rsidR="00472894" w:rsidRPr="00AD6659" w:rsidRDefault="00472894" w:rsidP="00472894"/>
    <w:p w14:paraId="1273522E" w14:textId="77777777" w:rsidR="00472894" w:rsidRPr="00AD6659" w:rsidRDefault="00472894" w:rsidP="00472894">
      <w:r w:rsidRPr="00AD6659">
        <w:t>Asimismo, los Lineamientos Quincuagésimo sexto, Quincuagésimo séptimo y Quincuagésimo octavo, establecen lo siguiente:</w:t>
      </w:r>
    </w:p>
    <w:p w14:paraId="6D2470A5" w14:textId="77777777" w:rsidR="00472894" w:rsidRPr="00AD6659" w:rsidRDefault="00472894" w:rsidP="00472894"/>
    <w:p w14:paraId="2A026427" w14:textId="77777777" w:rsidR="00472894" w:rsidRPr="00AD6659" w:rsidRDefault="00472894" w:rsidP="00472894">
      <w:pPr>
        <w:rPr>
          <w:i/>
          <w:lang w:val="es-MX"/>
        </w:rPr>
      </w:pPr>
      <w:r w:rsidRPr="00AD6659">
        <w:rPr>
          <w:b/>
          <w:i/>
        </w:rPr>
        <w:t>Quincuagésimo sexto.</w:t>
      </w:r>
      <w:r w:rsidRPr="00AD6659">
        <w:rPr>
          <w:i/>
        </w:rPr>
        <w:t xml:space="preserve"> </w:t>
      </w:r>
      <w:r w:rsidRPr="00AD6659">
        <w:rPr>
          <w:i/>
          <w:lang w:val="es-MX"/>
        </w:rPr>
        <w:t>Cuando la elaboración de la versión pública del documento o expediente que contenga partes o secciones reservadas o confidenciales, genere costos por reproducción por derivar de una solicitud de información o determinación de una autoridad competente, ésta será elaborada hasta que se haya acreditado el pago correspondiente.</w:t>
      </w:r>
    </w:p>
    <w:p w14:paraId="38C8E989" w14:textId="77777777" w:rsidR="00472894" w:rsidRPr="00AD6659" w:rsidRDefault="00472894" w:rsidP="00472894">
      <w:pPr>
        <w:rPr>
          <w:i/>
        </w:rPr>
      </w:pPr>
    </w:p>
    <w:p w14:paraId="0EB3FD8C" w14:textId="77777777" w:rsidR="00472894" w:rsidRPr="00AD6659" w:rsidRDefault="00472894" w:rsidP="00472894">
      <w:pPr>
        <w:rPr>
          <w:i/>
        </w:rPr>
      </w:pPr>
      <w:r w:rsidRPr="00AD6659">
        <w:rPr>
          <w:b/>
          <w:i/>
        </w:rPr>
        <w:t>Quincuagésimo séptimo.</w:t>
      </w:r>
      <w:r w:rsidRPr="00AD6659">
        <w:rPr>
          <w:i/>
        </w:rPr>
        <w:t xml:space="preserve"> Se considera, en principio, como información pública y no podrá omitirse de las versiones públicas la siguiente:</w:t>
      </w:r>
    </w:p>
    <w:p w14:paraId="2A128FFE" w14:textId="77777777" w:rsidR="00472894" w:rsidRPr="00AD6659" w:rsidRDefault="00472894" w:rsidP="00472894">
      <w:pPr>
        <w:rPr>
          <w:i/>
        </w:rPr>
      </w:pPr>
    </w:p>
    <w:p w14:paraId="252ADC97" w14:textId="77777777" w:rsidR="00472894" w:rsidRPr="00AD6659" w:rsidRDefault="00472894" w:rsidP="00472894">
      <w:pPr>
        <w:rPr>
          <w:i/>
        </w:rPr>
      </w:pPr>
      <w:r w:rsidRPr="00AD6659">
        <w:rPr>
          <w:i/>
        </w:rPr>
        <w:t xml:space="preserve">I. La relativa a las Obligaciones de Transparencia que contempla el Título V de la Ley General y las demás disposiciones legales aplicables; </w:t>
      </w:r>
    </w:p>
    <w:p w14:paraId="785D541C" w14:textId="77777777" w:rsidR="00472894" w:rsidRPr="00AD6659" w:rsidRDefault="00472894" w:rsidP="00472894">
      <w:pPr>
        <w:rPr>
          <w:i/>
        </w:rPr>
      </w:pPr>
      <w:r w:rsidRPr="00AD6659">
        <w:rPr>
          <w:i/>
        </w:rPr>
        <w:t xml:space="preserve">II. El nombre de los integrantes de los sujetos obligados en los documentos, y sus firmas autógrafas o digitales, cuando sean utilizados en el ejercicio de las facultades conferidas para el desempeño del servicio público, y </w:t>
      </w:r>
    </w:p>
    <w:p w14:paraId="2F70AC69" w14:textId="77777777" w:rsidR="00472894" w:rsidRPr="00AD6659" w:rsidRDefault="00472894" w:rsidP="00472894">
      <w:pPr>
        <w:rPr>
          <w:i/>
          <w:iCs/>
          <w:lang w:val="es-ES"/>
        </w:rPr>
      </w:pPr>
      <w:r w:rsidRPr="00AD6659">
        <w:rPr>
          <w:i/>
          <w:iCs/>
          <w:lang w:val="es-ES"/>
        </w:rPr>
        <w:lastRenderedPageBreak/>
        <w:t xml:space="preserve">III. La información que documente decisiones y los actos de autoridad concluidos de los sujetos obligados, así como el ejercicio de las facultades o actividades de los servidores públicos, de manera que se pueda valorar el desempeño de los mismos. </w:t>
      </w:r>
    </w:p>
    <w:p w14:paraId="109303E6" w14:textId="77777777" w:rsidR="00472894" w:rsidRPr="00AD6659" w:rsidRDefault="00472894" w:rsidP="00472894">
      <w:pPr>
        <w:rPr>
          <w:i/>
        </w:rPr>
      </w:pPr>
    </w:p>
    <w:p w14:paraId="73095A87" w14:textId="77777777" w:rsidR="00472894" w:rsidRPr="00AD6659" w:rsidRDefault="00472894" w:rsidP="00472894">
      <w:pPr>
        <w:rPr>
          <w:i/>
        </w:rPr>
      </w:pPr>
      <w:r w:rsidRPr="00AD6659">
        <w:rPr>
          <w:i/>
        </w:rPr>
        <w:t xml:space="preserve">Lo anterior, siempre y cuando no se acredite alguna causal de clasificación, prevista en las leyes o en los tratados internacionales suscritos por el Estado mexicano. </w:t>
      </w:r>
    </w:p>
    <w:p w14:paraId="48E2F44A" w14:textId="77777777" w:rsidR="00472894" w:rsidRPr="00AD6659" w:rsidRDefault="00472894" w:rsidP="00472894">
      <w:pPr>
        <w:rPr>
          <w:i/>
        </w:rPr>
      </w:pPr>
    </w:p>
    <w:p w14:paraId="45C28F7A" w14:textId="77777777" w:rsidR="00472894" w:rsidRPr="00AD6659" w:rsidRDefault="00472894" w:rsidP="00472894">
      <w:pPr>
        <w:rPr>
          <w:i/>
          <w:iCs/>
          <w:lang w:val="es-ES"/>
        </w:rPr>
      </w:pPr>
      <w:r w:rsidRPr="00AD6659">
        <w:rPr>
          <w:b/>
          <w:bCs/>
          <w:i/>
          <w:iCs/>
          <w:lang w:val="es-ES"/>
        </w:rPr>
        <w:t>Quincuagésimo octavo.</w:t>
      </w:r>
      <w:r w:rsidRPr="00AD6659">
        <w:rPr>
          <w:i/>
          <w:iCs/>
          <w:lang w:val="es-ES"/>
        </w:rPr>
        <w:t xml:space="preserve"> Los sujetos obligados garantizarán que los sistemas o medios empleados para eliminar la información en las versiones públicas sean irreversibles, de tal forma que no permitan la recuperación o visualización de la misma.</w:t>
      </w:r>
    </w:p>
    <w:p w14:paraId="540717EE" w14:textId="77777777" w:rsidR="00472894" w:rsidRPr="00AD6659" w:rsidRDefault="00472894" w:rsidP="00472894">
      <w:pPr>
        <w:rPr>
          <w:i/>
        </w:rPr>
      </w:pPr>
    </w:p>
    <w:p w14:paraId="2F2DF2C8" w14:textId="77777777" w:rsidR="00472894" w:rsidRPr="00AD6659" w:rsidRDefault="00472894" w:rsidP="00472894">
      <w:pPr>
        <w:rPr>
          <w:lang w:val="es-ES"/>
        </w:rPr>
      </w:pPr>
      <w:r w:rsidRPr="00AD6659">
        <w:rPr>
          <w:lang w:val="es-ES"/>
        </w:rPr>
        <w:t>Por lo tanto, la entrega de documentos en su versión pública debe acompañarse necesariamente del Acuerdo del Comité de Transparencia que la sustente el cual debe estar debidamente fundado y motivado, en el que se expongan los fundamentos y razonamientos que llevaron al Sujeto Obligado a testar, suprimir o eliminar datos de dicho soporte documental, ya que no hacerlo, se reitera que lo entregado no tendría un sustento jurídico ni resultaría ser una versión pública, sino más bien una documentación ilegible, incompleta o tachada; ya que el no justificar las causas o motivos por las que no se aprecian determinados datos -ya sea porque se testan o suprimen- deja a la solicitante en estado de incertidumbre, al no conocer o comprender porque no aparecen en la documentación respectiva. Por lo que respecta al Acuerdo del Comité de Transparencia que sustente la versión pública de la documentación a entregar, deberá ser notificado mediante el SAIMEX.</w:t>
      </w:r>
    </w:p>
    <w:p w14:paraId="10C7BD06" w14:textId="77777777" w:rsidR="00472894" w:rsidRPr="00AD6659" w:rsidRDefault="00472894" w:rsidP="00472894"/>
    <w:p w14:paraId="59AB44E7" w14:textId="77777777" w:rsidR="00472894" w:rsidRPr="00AD6659" w:rsidRDefault="00472894" w:rsidP="00472894">
      <w:r w:rsidRPr="00AD6659">
        <w:lastRenderedPageBreak/>
        <w:t>En ese tenor y de acuerdo con la interpretación en el orden administrativo que le da la Ley de la materia a este Instituto específicamente, en términos de su artículo 36, fracción I, de la Ley de Transparencia y Acceso a la Información Pública del Estado de México y Municipios, a efecto de salvaguardar el derecho de acceso a la información pública consignado a favor del Recurrente.</w:t>
      </w:r>
    </w:p>
    <w:p w14:paraId="1A7F34D3" w14:textId="77777777" w:rsidR="00472894" w:rsidRPr="00AD6659" w:rsidRDefault="00472894" w:rsidP="00472894"/>
    <w:p w14:paraId="77B07A84" w14:textId="77777777" w:rsidR="00094BF6" w:rsidRPr="00AD6659" w:rsidRDefault="00094BF6" w:rsidP="00581587">
      <w:pPr>
        <w:pBdr>
          <w:top w:val="nil"/>
          <w:left w:val="nil"/>
          <w:bottom w:val="nil"/>
          <w:right w:val="nil"/>
          <w:between w:val="nil"/>
        </w:pBdr>
      </w:pPr>
    </w:p>
    <w:p w14:paraId="07B920B4" w14:textId="48573FD5" w:rsidR="00581587" w:rsidRPr="00AD6659" w:rsidRDefault="00581587" w:rsidP="00581587">
      <w:pPr>
        <w:pBdr>
          <w:top w:val="nil"/>
          <w:left w:val="nil"/>
          <w:bottom w:val="nil"/>
          <w:right w:val="nil"/>
          <w:between w:val="nil"/>
        </w:pBdr>
        <w:rPr>
          <w:rFonts w:eastAsia="Palatino Linotype" w:cs="Palatino Linotype"/>
          <w:color w:val="000000"/>
          <w:szCs w:val="24"/>
        </w:rPr>
      </w:pPr>
      <w:r w:rsidRPr="00AD6659">
        <w:rPr>
          <w:rFonts w:eastAsia="Palatino Linotype" w:cs="Palatino Linotype"/>
          <w:color w:val="000000" w:themeColor="text1"/>
          <w:szCs w:val="24"/>
        </w:rPr>
        <w:t xml:space="preserve">En mérito de lo expuesto en líneas anteriores, este Instituto considera que los motivos de inconformidad planteados por </w:t>
      </w:r>
      <w:r w:rsidR="00022432" w:rsidRPr="00AD6659">
        <w:rPr>
          <w:rFonts w:eastAsia="Palatino Linotype" w:cs="Palatino Linotype"/>
          <w:color w:val="000000" w:themeColor="text1"/>
          <w:szCs w:val="24"/>
        </w:rPr>
        <w:t>el</w:t>
      </w:r>
      <w:r w:rsidRPr="00AD6659">
        <w:rPr>
          <w:rFonts w:eastAsia="Palatino Linotype" w:cs="Palatino Linotype"/>
          <w:color w:val="000000" w:themeColor="text1"/>
          <w:szCs w:val="24"/>
        </w:rPr>
        <w:t xml:space="preserve"> Recurrente resultan fundados en el recurso de revisión que es materia de esta resolución; por ello </w:t>
      </w:r>
      <w:r w:rsidRPr="00AD6659">
        <w:rPr>
          <w:rFonts w:eastAsia="Palatino Linotype" w:cs="Palatino Linotype"/>
          <w:b/>
          <w:bCs/>
          <w:color w:val="000000" w:themeColor="text1"/>
          <w:szCs w:val="24"/>
        </w:rPr>
        <w:t>co</w:t>
      </w:r>
      <w:r w:rsidR="006451AD" w:rsidRPr="00AD6659">
        <w:rPr>
          <w:rFonts w:eastAsia="Palatino Linotype" w:cs="Palatino Linotype"/>
          <w:b/>
          <w:bCs/>
          <w:color w:val="000000" w:themeColor="text1"/>
          <w:szCs w:val="24"/>
        </w:rPr>
        <w:t xml:space="preserve">n fundamento en la </w:t>
      </w:r>
      <w:r w:rsidR="0017519B" w:rsidRPr="00AD6659">
        <w:rPr>
          <w:rFonts w:eastAsia="Palatino Linotype" w:cs="Palatino Linotype"/>
          <w:b/>
          <w:bCs/>
          <w:color w:val="000000" w:themeColor="text1"/>
          <w:szCs w:val="24"/>
        </w:rPr>
        <w:t>segunda</w:t>
      </w:r>
      <w:r w:rsidR="00EC150E" w:rsidRPr="00AD6659">
        <w:rPr>
          <w:rFonts w:eastAsia="Palatino Linotype" w:cs="Palatino Linotype"/>
          <w:b/>
          <w:bCs/>
          <w:color w:val="000000" w:themeColor="text1"/>
          <w:szCs w:val="24"/>
        </w:rPr>
        <w:t xml:space="preserve"> </w:t>
      </w:r>
      <w:r w:rsidRPr="00AD6659">
        <w:rPr>
          <w:rFonts w:eastAsia="Palatino Linotype" w:cs="Palatino Linotype"/>
          <w:b/>
          <w:bCs/>
          <w:color w:val="000000" w:themeColor="text1"/>
          <w:szCs w:val="24"/>
        </w:rPr>
        <w:t xml:space="preserve">hipótesis de la fracción III del artículo 186 </w:t>
      </w:r>
      <w:r w:rsidRPr="00AD6659">
        <w:rPr>
          <w:rFonts w:eastAsia="Palatino Linotype" w:cs="Palatino Linotype"/>
          <w:color w:val="000000" w:themeColor="text1"/>
          <w:szCs w:val="24"/>
        </w:rPr>
        <w:t xml:space="preserve">de la Ley de Transparencia y Acceso a la Información Pública del Estado de México y Municipios, se </w:t>
      </w:r>
      <w:r w:rsidR="00E7179A" w:rsidRPr="00AD6659">
        <w:rPr>
          <w:rFonts w:eastAsia="Palatino Linotype" w:cs="Palatino Linotype"/>
          <w:b/>
          <w:bCs/>
          <w:color w:val="000000" w:themeColor="text1"/>
          <w:szCs w:val="24"/>
        </w:rPr>
        <w:t>MODIFICA</w:t>
      </w:r>
      <w:r w:rsidRPr="00AD6659">
        <w:rPr>
          <w:rFonts w:eastAsia="Palatino Linotype" w:cs="Palatino Linotype"/>
          <w:b/>
          <w:bCs/>
          <w:color w:val="000000" w:themeColor="text1"/>
          <w:szCs w:val="24"/>
        </w:rPr>
        <w:t xml:space="preserve"> </w:t>
      </w:r>
      <w:r w:rsidRPr="00AD6659">
        <w:rPr>
          <w:rFonts w:eastAsia="Palatino Linotype" w:cs="Palatino Linotype"/>
          <w:color w:val="000000" w:themeColor="text1"/>
          <w:szCs w:val="24"/>
        </w:rPr>
        <w:t>la respuesta a la solicitud número</w:t>
      </w:r>
      <w:r w:rsidR="00642669" w:rsidRPr="00AD6659">
        <w:rPr>
          <w:rFonts w:eastAsia="Palatino Linotype" w:cs="Palatino Linotype"/>
          <w:color w:val="000000"/>
          <w:szCs w:val="24"/>
        </w:rPr>
        <w:t xml:space="preserve"> </w:t>
      </w:r>
      <w:r w:rsidR="00E7179A" w:rsidRPr="00AD6659">
        <w:rPr>
          <w:rFonts w:eastAsia="Palatino Linotype" w:cs="Palatino Linotype"/>
          <w:b/>
          <w:bCs/>
          <w:color w:val="000000"/>
          <w:szCs w:val="24"/>
        </w:rPr>
        <w:t>00087/OFICIALIA/IP/2026</w:t>
      </w:r>
      <w:r w:rsidRPr="00AD6659">
        <w:rPr>
          <w:rFonts w:eastAsia="Palatino Linotype" w:cs="Palatino Linotype"/>
          <w:color w:val="000000" w:themeColor="text1"/>
          <w:szCs w:val="24"/>
        </w:rPr>
        <w:t>, que ha sido materia del presente estudio.</w:t>
      </w:r>
    </w:p>
    <w:p w14:paraId="33FB236F" w14:textId="259CAD64" w:rsidR="00581587" w:rsidRPr="00AD6659" w:rsidRDefault="00581587" w:rsidP="008F50E6">
      <w:pPr>
        <w:rPr>
          <w:sz w:val="22"/>
        </w:rPr>
      </w:pPr>
    </w:p>
    <w:p w14:paraId="34755541" w14:textId="77777777" w:rsidR="00581587" w:rsidRPr="00AD6659" w:rsidRDefault="00581587" w:rsidP="00581587">
      <w:pPr>
        <w:pBdr>
          <w:top w:val="nil"/>
          <w:left w:val="nil"/>
          <w:bottom w:val="nil"/>
          <w:right w:val="nil"/>
          <w:between w:val="nil"/>
        </w:pBdr>
        <w:rPr>
          <w:rFonts w:eastAsia="Palatino Linotype" w:cs="Palatino Linotype"/>
          <w:color w:val="000000"/>
          <w:szCs w:val="24"/>
        </w:rPr>
      </w:pPr>
      <w:r w:rsidRPr="00AD6659">
        <w:rPr>
          <w:rFonts w:eastAsia="Palatino Linotype" w:cs="Palatino Linotype"/>
          <w:color w:val="000000"/>
          <w:szCs w:val="24"/>
        </w:rPr>
        <w:t>Por lo antes expuesto y fundado es de resolverse y,</w:t>
      </w:r>
    </w:p>
    <w:p w14:paraId="3AF7767D" w14:textId="4DC74A1D" w:rsidR="00454915" w:rsidRPr="00AD6659" w:rsidRDefault="00454915" w:rsidP="008F50E6">
      <w:pPr>
        <w:rPr>
          <w:sz w:val="22"/>
        </w:rPr>
      </w:pPr>
    </w:p>
    <w:p w14:paraId="04F69938" w14:textId="77777777" w:rsidR="00581587" w:rsidRPr="00AD6659" w:rsidRDefault="00581587" w:rsidP="00581587">
      <w:pPr>
        <w:pStyle w:val="Ttulo1"/>
        <w:rPr>
          <w:rFonts w:eastAsia="Palatino Linotype"/>
        </w:rPr>
      </w:pPr>
      <w:r w:rsidRPr="00AD6659">
        <w:rPr>
          <w:rFonts w:eastAsia="Palatino Linotype"/>
        </w:rPr>
        <w:t>S E    R E S U E L V E</w:t>
      </w:r>
    </w:p>
    <w:p w14:paraId="0360AA6D" w14:textId="77777777" w:rsidR="00581587" w:rsidRPr="00AD6659" w:rsidRDefault="00581587" w:rsidP="00581587">
      <w:pPr>
        <w:pBdr>
          <w:top w:val="nil"/>
          <w:left w:val="nil"/>
          <w:bottom w:val="nil"/>
          <w:right w:val="nil"/>
          <w:between w:val="nil"/>
        </w:pBdr>
        <w:rPr>
          <w:rFonts w:eastAsia="Palatino Linotype" w:cs="Palatino Linotype"/>
          <w:b/>
          <w:color w:val="000000"/>
          <w:szCs w:val="24"/>
        </w:rPr>
      </w:pPr>
    </w:p>
    <w:p w14:paraId="2E76CA1A" w14:textId="70C4AE95" w:rsidR="00581587" w:rsidRPr="00AD6659" w:rsidRDefault="00581587" w:rsidP="00581587">
      <w:pPr>
        <w:pBdr>
          <w:top w:val="nil"/>
          <w:left w:val="nil"/>
          <w:bottom w:val="nil"/>
          <w:right w:val="nil"/>
          <w:between w:val="nil"/>
        </w:pBdr>
        <w:rPr>
          <w:rFonts w:eastAsia="Palatino Linotype" w:cs="Palatino Linotype"/>
          <w:color w:val="000000"/>
          <w:szCs w:val="24"/>
        </w:rPr>
      </w:pPr>
      <w:r w:rsidRPr="00AD6659">
        <w:rPr>
          <w:rFonts w:eastAsia="Palatino Linotype" w:cs="Palatino Linotype"/>
          <w:b/>
          <w:bCs/>
          <w:color w:val="000000" w:themeColor="text1"/>
          <w:szCs w:val="24"/>
        </w:rPr>
        <w:t>PRIMERO.</w:t>
      </w:r>
      <w:r w:rsidRPr="00AD6659">
        <w:rPr>
          <w:rFonts w:eastAsia="Palatino Linotype" w:cs="Palatino Linotype"/>
          <w:color w:val="000000" w:themeColor="text1"/>
          <w:szCs w:val="24"/>
        </w:rPr>
        <w:t xml:space="preserve"> Se </w:t>
      </w:r>
      <w:r w:rsidR="00E7179A" w:rsidRPr="00AD6659">
        <w:rPr>
          <w:rFonts w:eastAsia="Palatino Linotype" w:cs="Palatino Linotype"/>
          <w:b/>
          <w:bCs/>
          <w:color w:val="000000" w:themeColor="text1"/>
          <w:szCs w:val="24"/>
        </w:rPr>
        <w:t>MODIFICA</w:t>
      </w:r>
      <w:r w:rsidRPr="00AD6659">
        <w:rPr>
          <w:rFonts w:eastAsia="Palatino Linotype" w:cs="Palatino Linotype"/>
          <w:color w:val="000000" w:themeColor="text1"/>
          <w:szCs w:val="24"/>
        </w:rPr>
        <w:t xml:space="preserve"> la respuesta entregada por el Sujeto Obligado</w:t>
      </w:r>
      <w:r w:rsidRPr="00AD6659">
        <w:rPr>
          <w:rFonts w:eastAsia="Palatino Linotype" w:cs="Palatino Linotype"/>
          <w:b/>
          <w:bCs/>
          <w:color w:val="000000" w:themeColor="text1"/>
          <w:szCs w:val="24"/>
        </w:rPr>
        <w:t xml:space="preserve"> </w:t>
      </w:r>
      <w:r w:rsidRPr="00AD6659">
        <w:rPr>
          <w:rFonts w:eastAsia="Palatino Linotype" w:cs="Palatino Linotype"/>
          <w:color w:val="000000" w:themeColor="text1"/>
          <w:szCs w:val="24"/>
        </w:rPr>
        <w:t>a la solicitud de información número</w:t>
      </w:r>
      <w:r w:rsidR="00642669" w:rsidRPr="00AD6659">
        <w:rPr>
          <w:rFonts w:eastAsia="Palatino Linotype" w:cs="Palatino Linotype"/>
          <w:b/>
          <w:bCs/>
          <w:color w:val="000000"/>
          <w:szCs w:val="24"/>
        </w:rPr>
        <w:t xml:space="preserve"> </w:t>
      </w:r>
      <w:r w:rsidR="00E7179A" w:rsidRPr="00AD6659">
        <w:rPr>
          <w:rFonts w:eastAsia="Palatino Linotype" w:cs="Palatino Linotype"/>
          <w:b/>
          <w:bCs/>
          <w:color w:val="000000"/>
          <w:szCs w:val="24"/>
        </w:rPr>
        <w:t>00087/OFICIALIA/IP/2026</w:t>
      </w:r>
      <w:r w:rsidR="000D3DC4" w:rsidRPr="00AD6659">
        <w:rPr>
          <w:rFonts w:eastAsia="Palatino Linotype" w:cs="Palatino Linotype"/>
          <w:color w:val="000000" w:themeColor="text1"/>
          <w:szCs w:val="24"/>
        </w:rPr>
        <w:t>, al resultar</w:t>
      </w:r>
      <w:r w:rsidR="00DB149A" w:rsidRPr="00AD6659">
        <w:rPr>
          <w:rFonts w:eastAsia="Palatino Linotype" w:cs="Palatino Linotype"/>
          <w:color w:val="000000" w:themeColor="text1"/>
          <w:szCs w:val="24"/>
        </w:rPr>
        <w:t xml:space="preserve"> </w:t>
      </w:r>
      <w:r w:rsidRPr="00AD6659">
        <w:rPr>
          <w:rFonts w:eastAsia="Palatino Linotype" w:cs="Palatino Linotype"/>
          <w:color w:val="000000" w:themeColor="text1"/>
          <w:szCs w:val="24"/>
        </w:rPr>
        <w:t xml:space="preserve">fundados los motivos de inconformidad argüidos por </w:t>
      </w:r>
      <w:r w:rsidR="008A7F39" w:rsidRPr="00AD6659">
        <w:rPr>
          <w:rFonts w:eastAsia="Palatino Linotype" w:cs="Palatino Linotype"/>
          <w:color w:val="000000" w:themeColor="text1"/>
          <w:szCs w:val="24"/>
        </w:rPr>
        <w:t>el Recurrente</w:t>
      </w:r>
      <w:r w:rsidRPr="00AD6659">
        <w:rPr>
          <w:rFonts w:eastAsia="Palatino Linotype" w:cs="Palatino Linotype"/>
          <w:color w:val="000000" w:themeColor="text1"/>
          <w:szCs w:val="24"/>
        </w:rPr>
        <w:t>, en términos del</w:t>
      </w:r>
      <w:r w:rsidRPr="00AD6659">
        <w:rPr>
          <w:rFonts w:eastAsia="Palatino Linotype" w:cs="Palatino Linotype"/>
          <w:b/>
          <w:bCs/>
          <w:color w:val="000000" w:themeColor="text1"/>
          <w:szCs w:val="24"/>
        </w:rPr>
        <w:t xml:space="preserve"> Considerando </w:t>
      </w:r>
      <w:r w:rsidR="00AF3D5D" w:rsidRPr="00AD6659">
        <w:rPr>
          <w:rFonts w:eastAsia="Palatino Linotype" w:cs="Palatino Linotype"/>
          <w:b/>
          <w:bCs/>
          <w:color w:val="000000" w:themeColor="text1"/>
          <w:szCs w:val="24"/>
        </w:rPr>
        <w:t>QUIN</w:t>
      </w:r>
      <w:r w:rsidRPr="00AD6659">
        <w:rPr>
          <w:rFonts w:eastAsia="Palatino Linotype" w:cs="Palatino Linotype"/>
          <w:b/>
          <w:bCs/>
          <w:color w:val="000000" w:themeColor="text1"/>
          <w:szCs w:val="24"/>
        </w:rPr>
        <w:t xml:space="preserve">TO </w:t>
      </w:r>
      <w:r w:rsidRPr="00AD6659">
        <w:rPr>
          <w:rFonts w:eastAsia="Palatino Linotype" w:cs="Palatino Linotype"/>
          <w:color w:val="000000" w:themeColor="text1"/>
          <w:szCs w:val="24"/>
        </w:rPr>
        <w:t xml:space="preserve">de la presente resolución. </w:t>
      </w:r>
    </w:p>
    <w:p w14:paraId="1E340B42" w14:textId="77777777" w:rsidR="00581587" w:rsidRPr="00AD6659" w:rsidRDefault="00581587" w:rsidP="00581587">
      <w:pPr>
        <w:pBdr>
          <w:top w:val="nil"/>
          <w:left w:val="nil"/>
          <w:bottom w:val="nil"/>
          <w:right w:val="nil"/>
          <w:between w:val="nil"/>
        </w:pBdr>
        <w:rPr>
          <w:rFonts w:eastAsia="Palatino Linotype" w:cs="Palatino Linotype"/>
          <w:color w:val="000000"/>
          <w:szCs w:val="24"/>
        </w:rPr>
      </w:pPr>
    </w:p>
    <w:p w14:paraId="7FB4B6C8" w14:textId="4955A9EB" w:rsidR="00B716A2" w:rsidRPr="00AD6659" w:rsidRDefault="00581587" w:rsidP="00B716A2">
      <w:pPr>
        <w:pBdr>
          <w:top w:val="nil"/>
          <w:left w:val="nil"/>
          <w:bottom w:val="nil"/>
          <w:right w:val="nil"/>
          <w:between w:val="nil"/>
        </w:pBdr>
        <w:rPr>
          <w:rFonts w:eastAsia="Palatino Linotype" w:cs="Palatino Linotype"/>
          <w:color w:val="000000"/>
          <w:szCs w:val="24"/>
        </w:rPr>
      </w:pPr>
      <w:r w:rsidRPr="00AD6659">
        <w:rPr>
          <w:rFonts w:eastAsia="Palatino Linotype" w:cs="Palatino Linotype"/>
          <w:b/>
          <w:color w:val="000000"/>
          <w:szCs w:val="24"/>
        </w:rPr>
        <w:lastRenderedPageBreak/>
        <w:t>SEGUNDO.</w:t>
      </w:r>
      <w:r w:rsidRPr="00AD6659">
        <w:rPr>
          <w:rFonts w:eastAsia="Palatino Linotype" w:cs="Palatino Linotype"/>
          <w:color w:val="000000"/>
          <w:szCs w:val="24"/>
        </w:rPr>
        <w:t xml:space="preserve"> </w:t>
      </w:r>
      <w:r w:rsidR="00B716A2" w:rsidRPr="00AD6659">
        <w:rPr>
          <w:rFonts w:eastAsia="Palatino Linotype" w:cs="Palatino Linotype"/>
          <w:color w:val="000000"/>
          <w:szCs w:val="24"/>
        </w:rPr>
        <w:t xml:space="preserve">Se </w:t>
      </w:r>
      <w:r w:rsidR="00B716A2" w:rsidRPr="00AD6659">
        <w:rPr>
          <w:rFonts w:eastAsia="Palatino Linotype" w:cs="Palatino Linotype"/>
          <w:b/>
          <w:color w:val="000000"/>
          <w:szCs w:val="24"/>
        </w:rPr>
        <w:t>ORDENA</w:t>
      </w:r>
      <w:r w:rsidR="00B716A2" w:rsidRPr="00AD6659">
        <w:rPr>
          <w:rFonts w:eastAsia="Palatino Linotype" w:cs="Palatino Linotype"/>
          <w:color w:val="000000"/>
          <w:szCs w:val="24"/>
        </w:rPr>
        <w:t xml:space="preserve"> al Sujeto Obligado que haga entrega al Recurrente mediante el Sistema de Acceso a la Información Mexiquense (SAIMEX)</w:t>
      </w:r>
      <w:r w:rsidR="005E11C9" w:rsidRPr="00AD6659">
        <w:rPr>
          <w:rFonts w:eastAsia="Palatino Linotype" w:cs="Palatino Linotype"/>
          <w:color w:val="000000"/>
          <w:szCs w:val="24"/>
        </w:rPr>
        <w:t xml:space="preserve">, </w:t>
      </w:r>
      <w:r w:rsidR="00B716A2" w:rsidRPr="00AD6659">
        <w:rPr>
          <w:rFonts w:eastAsia="Palatino Linotype" w:cs="Palatino Linotype"/>
          <w:color w:val="000000"/>
          <w:szCs w:val="24"/>
        </w:rPr>
        <w:t>en versión pública</w:t>
      </w:r>
      <w:r w:rsidR="00E44474" w:rsidRPr="00AD6659">
        <w:rPr>
          <w:rFonts w:eastAsia="Palatino Linotype" w:cs="Palatino Linotype"/>
          <w:color w:val="000000"/>
          <w:szCs w:val="24"/>
        </w:rPr>
        <w:t xml:space="preserve"> </w:t>
      </w:r>
      <w:r w:rsidR="00B716A2" w:rsidRPr="00AD6659">
        <w:rPr>
          <w:rFonts w:eastAsia="Palatino Linotype" w:cs="Palatino Linotype"/>
          <w:color w:val="000000"/>
          <w:szCs w:val="24"/>
        </w:rPr>
        <w:t>de lo</w:t>
      </w:r>
      <w:r w:rsidR="00E7179A" w:rsidRPr="00AD6659">
        <w:rPr>
          <w:rFonts w:eastAsia="Palatino Linotype" w:cs="Palatino Linotype"/>
          <w:color w:val="000000"/>
          <w:szCs w:val="24"/>
        </w:rPr>
        <w:t xml:space="preserve"> </w:t>
      </w:r>
      <w:r w:rsidR="00B716A2" w:rsidRPr="00AD6659">
        <w:rPr>
          <w:rFonts w:eastAsia="Palatino Linotype" w:cs="Palatino Linotype"/>
          <w:color w:val="000000"/>
          <w:szCs w:val="24"/>
        </w:rPr>
        <w:t>siguiente:</w:t>
      </w:r>
    </w:p>
    <w:p w14:paraId="52D51103" w14:textId="77777777" w:rsidR="00B716A2" w:rsidRPr="00AD6659" w:rsidRDefault="00B716A2" w:rsidP="003234B8">
      <w:pPr>
        <w:pBdr>
          <w:top w:val="nil"/>
          <w:left w:val="nil"/>
          <w:bottom w:val="nil"/>
          <w:right w:val="nil"/>
          <w:between w:val="nil"/>
        </w:pBdr>
        <w:rPr>
          <w:rFonts w:eastAsia="Palatino Linotype" w:cs="Palatino Linotype"/>
          <w:color w:val="000000"/>
          <w:szCs w:val="24"/>
        </w:rPr>
      </w:pPr>
    </w:p>
    <w:p w14:paraId="4AF9E41F" w14:textId="54353FB5" w:rsidR="0017519B" w:rsidRPr="00AD6659" w:rsidRDefault="0017519B" w:rsidP="003234B8">
      <w:pPr>
        <w:pStyle w:val="Prrafodelista"/>
        <w:numPr>
          <w:ilvl w:val="3"/>
          <w:numId w:val="76"/>
        </w:numPr>
        <w:pBdr>
          <w:top w:val="nil"/>
          <w:left w:val="nil"/>
          <w:bottom w:val="nil"/>
          <w:right w:val="nil"/>
          <w:between w:val="nil"/>
        </w:pBdr>
        <w:ind w:left="0" w:right="282" w:firstLine="0"/>
        <w:rPr>
          <w:rFonts w:eastAsia="Palatino Linotype" w:cs="Palatino Linotype"/>
          <w:i/>
          <w:iCs/>
          <w:color w:val="000000" w:themeColor="text1"/>
        </w:rPr>
      </w:pPr>
      <w:r w:rsidRPr="00AD6659">
        <w:rPr>
          <w:rFonts w:eastAsia="Palatino Linotype" w:cs="Palatino Linotype"/>
          <w:i/>
          <w:iCs/>
          <w:color w:val="000000" w:themeColor="text1"/>
        </w:rPr>
        <w:t>Oficio o documento a través del cual se le hizo del conocimiento y/o se le asignaron sus funciones a la exservidora pública referida en la solicitud de información 00087/OFICIALIA/IP/2026, al 31 de octubre de 2025.</w:t>
      </w:r>
    </w:p>
    <w:p w14:paraId="6FB15BA4" w14:textId="77777777" w:rsidR="0017519B" w:rsidRPr="00AD6659" w:rsidRDefault="0017519B" w:rsidP="003234B8">
      <w:pPr>
        <w:pBdr>
          <w:top w:val="nil"/>
          <w:left w:val="nil"/>
          <w:bottom w:val="nil"/>
          <w:right w:val="nil"/>
          <w:between w:val="nil"/>
        </w:pBdr>
        <w:ind w:right="282"/>
        <w:rPr>
          <w:rFonts w:eastAsia="Palatino Linotype" w:cs="Palatino Linotype"/>
          <w:i/>
          <w:iCs/>
          <w:color w:val="000000" w:themeColor="text1"/>
          <w:szCs w:val="24"/>
          <w:lang w:val="es-ES" w:eastAsia="es-ES"/>
        </w:rPr>
      </w:pPr>
    </w:p>
    <w:p w14:paraId="455A0062" w14:textId="27298A8B" w:rsidR="004161DA" w:rsidRPr="00AD6659" w:rsidRDefault="00CE660F" w:rsidP="003234B8">
      <w:pPr>
        <w:pBdr>
          <w:top w:val="nil"/>
          <w:left w:val="nil"/>
          <w:bottom w:val="nil"/>
          <w:right w:val="nil"/>
          <w:between w:val="nil"/>
        </w:pBdr>
        <w:ind w:left="709" w:right="849"/>
        <w:rPr>
          <w:i/>
          <w:szCs w:val="24"/>
        </w:rPr>
      </w:pPr>
      <w:r w:rsidRPr="00AD6659">
        <w:rPr>
          <w:i/>
          <w:szCs w:val="24"/>
        </w:rPr>
        <w:t>Como sustento de la versión pública se deberá emitir Acuerdo del Comité de Transparencia correspondiente, en términos del artículo 49 fracción VIII y 132 fracción II de la Ley de Transparencia y Acceso a la Información Pública del Estado de México y Municipios, en el que funde y motive las razones sobre los datos que se supriman o eliminen dentro del soporte documental respectivo.</w:t>
      </w:r>
    </w:p>
    <w:p w14:paraId="0A1DAF4E" w14:textId="77777777" w:rsidR="009D3DA4" w:rsidRPr="00AD6659" w:rsidRDefault="009D3DA4" w:rsidP="003234B8">
      <w:pPr>
        <w:pStyle w:val="NormalINFOEM"/>
        <w:ind w:left="709" w:right="849"/>
        <w:rPr>
          <w:szCs w:val="24"/>
        </w:rPr>
      </w:pPr>
    </w:p>
    <w:p w14:paraId="67742D6F" w14:textId="19803504" w:rsidR="003234B8" w:rsidRPr="00AD6659" w:rsidRDefault="003234B8" w:rsidP="003234B8">
      <w:pPr>
        <w:pStyle w:val="NormalINFOEM"/>
        <w:ind w:left="709" w:right="849"/>
        <w:rPr>
          <w:i/>
          <w:szCs w:val="24"/>
        </w:rPr>
      </w:pPr>
      <w:r w:rsidRPr="00AD6659">
        <w:rPr>
          <w:i/>
          <w:szCs w:val="24"/>
        </w:rPr>
        <w:t xml:space="preserve">Para el caso de que la información ordenada en el punto </w:t>
      </w:r>
      <w:r w:rsidRPr="00AD6659">
        <w:rPr>
          <w:b/>
          <w:i/>
          <w:szCs w:val="24"/>
        </w:rPr>
        <w:t>uno</w:t>
      </w:r>
      <w:r w:rsidRPr="00AD6659">
        <w:rPr>
          <w:i/>
          <w:szCs w:val="24"/>
        </w:rPr>
        <w:t xml:space="preserve"> de este resolutivo, no obre en los archivos del Sujeto Obligado, se deberá hacer entrega al particular del Acuerdo de Inexistencia del Comité de Transparencia, en términos de los artículos 49 fracciones II y XIII, 169 y 170 de Ley de Transparencia y Acceso a la Información Pública del Estado de México y Municipios, en el que se funden y motiven las razones por las cuales no se cuenta con el soporte documental.</w:t>
      </w:r>
    </w:p>
    <w:p w14:paraId="5C215997" w14:textId="77777777" w:rsidR="003234B8" w:rsidRPr="00AD6659" w:rsidRDefault="003234B8" w:rsidP="00637878">
      <w:pPr>
        <w:pStyle w:val="NormalINFOEM"/>
        <w:rPr>
          <w:szCs w:val="24"/>
        </w:rPr>
      </w:pPr>
    </w:p>
    <w:p w14:paraId="0BFBD801" w14:textId="343F5C80" w:rsidR="00581587" w:rsidRPr="00AD6659" w:rsidRDefault="00581587" w:rsidP="00581587">
      <w:pPr>
        <w:pBdr>
          <w:top w:val="nil"/>
          <w:left w:val="nil"/>
          <w:bottom w:val="nil"/>
          <w:right w:val="nil"/>
          <w:between w:val="nil"/>
        </w:pBdr>
        <w:rPr>
          <w:rFonts w:eastAsia="Palatino Linotype" w:cs="Palatino Linotype"/>
          <w:color w:val="000000"/>
          <w:szCs w:val="24"/>
        </w:rPr>
      </w:pPr>
      <w:r w:rsidRPr="00AD6659">
        <w:rPr>
          <w:rFonts w:eastAsia="Palatino Linotype" w:cs="Palatino Linotype"/>
          <w:b/>
          <w:color w:val="000000"/>
          <w:szCs w:val="24"/>
        </w:rPr>
        <w:t>TERCERO. Notifíquese</w:t>
      </w:r>
      <w:r w:rsidRPr="00AD6659">
        <w:rPr>
          <w:rFonts w:eastAsia="Palatino Linotype" w:cs="Palatino Linotype"/>
          <w:b/>
          <w:i/>
          <w:color w:val="000000"/>
          <w:szCs w:val="24"/>
        </w:rPr>
        <w:t xml:space="preserve"> </w:t>
      </w:r>
      <w:r w:rsidRPr="00AD6659">
        <w:rPr>
          <w:rFonts w:eastAsia="Palatino Linotype" w:cs="Palatino Linotype"/>
          <w:color w:val="000000"/>
          <w:szCs w:val="24"/>
        </w:rPr>
        <w:t xml:space="preserve">la presente resolución al Titular de la Unidad de Transparencia del Sujeto Obligado </w:t>
      </w:r>
      <w:r w:rsidR="0032659A" w:rsidRPr="00AD6659">
        <w:rPr>
          <w:rFonts w:eastAsia="Palatino Linotype" w:cs="Palatino Linotype"/>
          <w:color w:val="000000"/>
          <w:szCs w:val="24"/>
        </w:rPr>
        <w:t xml:space="preserve">mediante el Sistema de Acceso a la Información Mexiquense (SAIMEX), </w:t>
      </w:r>
      <w:r w:rsidRPr="00AD6659">
        <w:rPr>
          <w:rFonts w:eastAsia="Palatino Linotype" w:cs="Palatino Linotype"/>
          <w:color w:val="000000"/>
          <w:szCs w:val="24"/>
        </w:rPr>
        <w:t xml:space="preserve">para que, conforme a los artículos 186 último párrafo, 189 segundo párrafo y </w:t>
      </w:r>
      <w:r w:rsidRPr="00AD6659">
        <w:rPr>
          <w:rFonts w:eastAsia="Palatino Linotype" w:cs="Palatino Linotype"/>
          <w:color w:val="000000"/>
          <w:szCs w:val="24"/>
        </w:rPr>
        <w:lastRenderedPageBreak/>
        <w:t>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579A62C6" w14:textId="77777777" w:rsidR="00581587" w:rsidRPr="00AD6659" w:rsidRDefault="00581587" w:rsidP="00581587">
      <w:pPr>
        <w:pBdr>
          <w:top w:val="nil"/>
          <w:left w:val="nil"/>
          <w:bottom w:val="nil"/>
          <w:right w:val="nil"/>
          <w:between w:val="nil"/>
        </w:pBdr>
        <w:rPr>
          <w:rFonts w:eastAsia="Palatino Linotype" w:cs="Palatino Linotype"/>
          <w:color w:val="000000"/>
          <w:szCs w:val="24"/>
        </w:rPr>
      </w:pPr>
    </w:p>
    <w:p w14:paraId="58CC198C" w14:textId="77777777" w:rsidR="00581587" w:rsidRPr="00AD6659" w:rsidRDefault="00581587" w:rsidP="00581587">
      <w:pPr>
        <w:pBdr>
          <w:top w:val="nil"/>
          <w:left w:val="nil"/>
          <w:bottom w:val="nil"/>
          <w:right w:val="nil"/>
          <w:between w:val="nil"/>
        </w:pBdr>
        <w:rPr>
          <w:rFonts w:eastAsia="Palatino Linotype" w:cs="Palatino Linotype"/>
          <w:color w:val="000000"/>
          <w:szCs w:val="24"/>
        </w:rPr>
      </w:pPr>
      <w:r w:rsidRPr="00AD6659">
        <w:rPr>
          <w:rFonts w:eastAsia="Palatino Linotype" w:cs="Palatino Linotype"/>
          <w:b/>
          <w:color w:val="000000"/>
          <w:szCs w:val="24"/>
        </w:rPr>
        <w:t xml:space="preserve">CUARTO. </w:t>
      </w:r>
      <w:r w:rsidRPr="00AD6659">
        <w:rPr>
          <w:rFonts w:eastAsia="Palatino Linotype" w:cs="Palatino Linotype"/>
          <w:color w:val="000000"/>
          <w:szCs w:val="24"/>
        </w:rPr>
        <w:t>De conformidad con el artículo 198 de la Ley de Transparencia y Acceso a la Información Pública del Estado de México y Municipios, de considerarlo procedente, el Sujeto Obligado, de manera fundada y motivada, podrá solicitar una ampliación de plazo para el cumplimiento de la presente resolución.</w:t>
      </w:r>
    </w:p>
    <w:p w14:paraId="28FD04F9" w14:textId="77777777" w:rsidR="00581587" w:rsidRPr="00AD6659" w:rsidRDefault="00581587" w:rsidP="00581587">
      <w:pPr>
        <w:pBdr>
          <w:top w:val="nil"/>
          <w:left w:val="nil"/>
          <w:bottom w:val="nil"/>
          <w:right w:val="nil"/>
          <w:between w:val="nil"/>
        </w:pBdr>
        <w:rPr>
          <w:rFonts w:eastAsia="Palatino Linotype" w:cs="Palatino Linotype"/>
          <w:color w:val="000000"/>
          <w:szCs w:val="24"/>
        </w:rPr>
      </w:pPr>
    </w:p>
    <w:p w14:paraId="0DB49AA1" w14:textId="63DA103D" w:rsidR="00581587" w:rsidRPr="00AD6659" w:rsidRDefault="00581587" w:rsidP="00581587">
      <w:pPr>
        <w:pBdr>
          <w:top w:val="nil"/>
          <w:left w:val="nil"/>
          <w:bottom w:val="nil"/>
          <w:right w:val="nil"/>
          <w:between w:val="nil"/>
        </w:pBdr>
        <w:rPr>
          <w:rFonts w:eastAsia="Palatino Linotype" w:cs="Palatino Linotype"/>
          <w:color w:val="000000"/>
          <w:szCs w:val="24"/>
        </w:rPr>
      </w:pPr>
      <w:r w:rsidRPr="00AD6659">
        <w:rPr>
          <w:rFonts w:eastAsia="Palatino Linotype" w:cs="Palatino Linotype"/>
          <w:b/>
          <w:color w:val="000000"/>
          <w:szCs w:val="24"/>
        </w:rPr>
        <w:t xml:space="preserve">QUINTO. Notifíquese </w:t>
      </w:r>
      <w:r w:rsidRPr="00AD6659">
        <w:rPr>
          <w:rFonts w:eastAsia="Palatino Linotype" w:cs="Palatino Linotype"/>
          <w:color w:val="000000"/>
          <w:szCs w:val="24"/>
        </w:rPr>
        <w:t>la presente resolución a</w:t>
      </w:r>
      <w:r w:rsidR="008A7F39" w:rsidRPr="00AD6659">
        <w:rPr>
          <w:rFonts w:eastAsia="Palatino Linotype" w:cs="Palatino Linotype"/>
          <w:color w:val="000000"/>
          <w:szCs w:val="24"/>
        </w:rPr>
        <w:t>l Recurrente</w:t>
      </w:r>
      <w:r w:rsidRPr="00AD6659">
        <w:rPr>
          <w:rFonts w:eastAsia="Palatino Linotype" w:cs="Palatino Linotype"/>
          <w:color w:val="000000"/>
          <w:szCs w:val="24"/>
        </w:rPr>
        <w:t xml:space="preserve"> mediante el Sistema de Acceso a la Información Mexiquense (SAIMEX)</w:t>
      </w:r>
      <w:r w:rsidR="00FB5BF2" w:rsidRPr="00AD6659">
        <w:rPr>
          <w:rFonts w:eastAsia="Palatino Linotype" w:cs="Palatino Linotype"/>
          <w:color w:val="000000"/>
          <w:szCs w:val="24"/>
        </w:rPr>
        <w:t xml:space="preserve">, </w:t>
      </w:r>
      <w:r w:rsidRPr="00AD6659">
        <w:rPr>
          <w:rFonts w:eastAsia="Palatino Linotype" w:cs="Palatino Linotype"/>
          <w:color w:val="000000"/>
          <w:szCs w:val="24"/>
        </w:rPr>
        <w:t>y hágase de su conocimiento que, en caso de considerar que la presente resolución le cause algún perjuicio, podrá promover el Juicio de Amparo en los términos de las leyes aplicables, de conformidad con lo establecido en el artículo 196 de la Ley de Transparencia y Acceso a la Información Pública del Estado de México y Municipios.</w:t>
      </w:r>
    </w:p>
    <w:p w14:paraId="4289605E" w14:textId="77777777" w:rsidR="00454915" w:rsidRPr="00AD6659" w:rsidRDefault="00454915" w:rsidP="008F50E6">
      <w:pPr>
        <w:rPr>
          <w:szCs w:val="24"/>
        </w:rPr>
      </w:pPr>
    </w:p>
    <w:p w14:paraId="20573BFF" w14:textId="7669C945" w:rsidR="00A970D5" w:rsidRPr="00AD6659" w:rsidRDefault="00AD6659" w:rsidP="003532D0">
      <w:pPr>
        <w:pBdr>
          <w:top w:val="nil"/>
          <w:left w:val="nil"/>
          <w:bottom w:val="nil"/>
          <w:right w:val="nil"/>
          <w:between w:val="nil"/>
        </w:pBdr>
        <w:contextualSpacing/>
        <w:rPr>
          <w:rFonts w:eastAsia="Palatino Linotype" w:cs="Palatino Linotype"/>
          <w:color w:val="000000"/>
          <w:szCs w:val="24"/>
        </w:rPr>
      </w:pPr>
      <w:r w:rsidRPr="00AD6659">
        <w:rPr>
          <w:rFonts w:eastAsiaTheme="minorHAnsi" w:cs="Arial"/>
          <w:lang w:val="es-MX" w:eastAsia="en-US"/>
        </w:rPr>
        <w:t>ASÍ LO RESUELVE, POR UNANIMIDAD DE VOTOS, EL PLENO DEL</w:t>
      </w:r>
      <w:r w:rsidRPr="00AD6659">
        <w:rPr>
          <w:rFonts w:eastAsia="Arial Unicode MS" w:cs="Arial"/>
          <w:lang w:val="es-MX" w:eastAsia="en-US"/>
        </w:rPr>
        <w:t xml:space="preserve"> INSTITUTO DE TRANSPARENCIA, ACCESO A LA INFORMACIÓN PÚBLICA Y PROTECCIÓN DE DATOS PERSONALES DEL ESTADO DE MÉXICO Y MUNICIPIOS</w:t>
      </w:r>
      <w:r w:rsidRPr="00AD6659">
        <w:rPr>
          <w:rFonts w:eastAsiaTheme="minorHAnsi" w:cs="Arial"/>
          <w:lang w:val="es-MX" w:eastAsia="en-US"/>
        </w:rPr>
        <w:t xml:space="preserve">, CONFORMADO POR LOS COMISIONADOS JOSÉ MARTÍNEZ VILCHIS; MARÍA DEL ROSARIO MEJÍA </w:t>
      </w:r>
      <w:r w:rsidRPr="00AD6659">
        <w:rPr>
          <w:rFonts w:eastAsiaTheme="minorHAnsi" w:cs="Arial"/>
          <w:lang w:val="es-MX" w:eastAsia="en-US"/>
        </w:rPr>
        <w:lastRenderedPageBreak/>
        <w:t xml:space="preserve">AYALA Y GUADALUPE RAMÍREZ PEÑA; EN LA TRIGÉSIMA SESIÓN ORDINARIA CELEBRADA EL </w:t>
      </w:r>
      <w:r w:rsidRPr="00AD6659">
        <w:rPr>
          <w:rFonts w:cs="Arial"/>
          <w:color w:val="000000"/>
          <w:lang w:val="es-MX"/>
        </w:rPr>
        <w:t>VEINTISÉIS DE AGOSTO DE DOS MIL VEINTISÉIS</w:t>
      </w:r>
      <w:r w:rsidRPr="00AD6659">
        <w:rPr>
          <w:rFonts w:eastAsiaTheme="minorHAnsi" w:cs="Arial"/>
          <w:lang w:val="es-MX" w:eastAsia="en-US"/>
        </w:rPr>
        <w:t>, ANTE EL SECRETARIO TÉCNICO DEL PLENO, ALEXIS TAPIA RAMÍREZ</w:t>
      </w:r>
      <w:r w:rsidR="00A970D5" w:rsidRPr="00AD6659">
        <w:rPr>
          <w:rFonts w:eastAsia="Palatino Linotype" w:cs="Palatino Linotype"/>
          <w:color w:val="000000"/>
          <w:szCs w:val="24"/>
        </w:rPr>
        <w:t>.</w:t>
      </w:r>
      <w:r w:rsidR="001957CF" w:rsidRPr="00AD6659">
        <w:rPr>
          <w:rFonts w:eastAsia="Palatino Linotype" w:cs="Palatino Linotype"/>
          <w:color w:val="000000"/>
          <w:szCs w:val="24"/>
        </w:rPr>
        <w:t>--------------</w:t>
      </w:r>
      <w:r w:rsidR="00C6512A" w:rsidRPr="00AD6659">
        <w:rPr>
          <w:rFonts w:eastAsia="Palatino Linotype" w:cs="Palatino Linotype"/>
          <w:color w:val="000000"/>
          <w:szCs w:val="24"/>
        </w:rPr>
        <w:t>---------</w:t>
      </w:r>
      <w:r w:rsidR="00337FA1" w:rsidRPr="00AD6659">
        <w:rPr>
          <w:rFonts w:eastAsia="Palatino Linotype" w:cs="Palatino Linotype"/>
          <w:color w:val="000000"/>
          <w:szCs w:val="24"/>
        </w:rPr>
        <w:t>-----</w:t>
      </w:r>
      <w:r w:rsidR="009033AE" w:rsidRPr="00AD6659">
        <w:rPr>
          <w:rFonts w:eastAsia="Palatino Linotype" w:cs="Palatino Linotype"/>
          <w:color w:val="000000"/>
          <w:szCs w:val="24"/>
        </w:rPr>
        <w:t>-------------------------------------------------------------------------------------------------------------------</w:t>
      </w:r>
      <w:r w:rsidR="00C6457E" w:rsidRPr="00AD6659">
        <w:rPr>
          <w:rFonts w:eastAsia="Palatino Linotype" w:cs="Palatino Linotype"/>
          <w:color w:val="000000"/>
          <w:szCs w:val="24"/>
        </w:rPr>
        <w:t>---------------------------------------------------------------------------------------------------------------------</w:t>
      </w:r>
      <w:r w:rsidR="00757731" w:rsidRPr="00AD6659">
        <w:rPr>
          <w:rFonts w:eastAsia="Palatino Linotype" w:cs="Palatino Linotype"/>
          <w:color w:val="000000"/>
          <w:szCs w:val="24"/>
        </w:rPr>
        <w:t>---------------------------------------------------------------------------------------------------------------------------------</w:t>
      </w:r>
      <w:r w:rsidR="00B814ED" w:rsidRPr="00AD6659">
        <w:rPr>
          <w:rFonts w:eastAsia="Palatino Linotype" w:cs="Palatino Linotype"/>
          <w:color w:val="000000"/>
          <w:szCs w:val="24"/>
        </w:rPr>
        <w:t>----------------------</w:t>
      </w:r>
      <w:r w:rsidR="00B21B62" w:rsidRPr="00AD6659">
        <w:rPr>
          <w:rFonts w:eastAsia="Palatino Linotype" w:cs="Palatino Linotype"/>
          <w:color w:val="000000"/>
          <w:szCs w:val="24"/>
        </w:rPr>
        <w:t>-----</w:t>
      </w:r>
      <w:r w:rsidR="00B814ED" w:rsidRPr="00AD6659">
        <w:rPr>
          <w:rFonts w:eastAsia="Palatino Linotype" w:cs="Palatino Linotype"/>
          <w:color w:val="000000"/>
          <w:szCs w:val="24"/>
        </w:rPr>
        <w:t>-----------------------------------------------------------------------</w:t>
      </w:r>
      <w:r w:rsidR="00B716A2" w:rsidRPr="00AD6659">
        <w:rPr>
          <w:rFonts w:eastAsia="Palatino Linotype" w:cs="Palatino Linotype"/>
          <w:color w:val="000000"/>
          <w:szCs w:val="24"/>
        </w:rPr>
        <w:t>---------</w:t>
      </w:r>
    </w:p>
    <w:p w14:paraId="4DA57669" w14:textId="3B75F8C5" w:rsidR="00A970D5" w:rsidRPr="004B7011" w:rsidRDefault="44E9108F" w:rsidP="003532D0">
      <w:pPr>
        <w:pBdr>
          <w:top w:val="nil"/>
          <w:left w:val="nil"/>
          <w:bottom w:val="nil"/>
          <w:right w:val="nil"/>
          <w:between w:val="nil"/>
        </w:pBdr>
        <w:contextualSpacing/>
        <w:rPr>
          <w:rFonts w:eastAsia="Palatino Linotype" w:cs="Palatino Linotype"/>
          <w:color w:val="000000"/>
          <w:sz w:val="20"/>
          <w:szCs w:val="20"/>
          <w:lang w:val="es-ES"/>
        </w:rPr>
      </w:pPr>
      <w:r w:rsidRPr="00AD6659">
        <w:rPr>
          <w:rFonts w:eastAsia="Palatino Linotype" w:cs="Palatino Linotype"/>
          <w:color w:val="000000" w:themeColor="text1"/>
          <w:sz w:val="20"/>
          <w:szCs w:val="20"/>
          <w:lang w:val="es-ES"/>
        </w:rPr>
        <w:t>JMV/CCR/</w:t>
      </w:r>
      <w:r w:rsidR="006E3683" w:rsidRPr="00AD6659">
        <w:rPr>
          <w:rFonts w:eastAsia="Palatino Linotype" w:cs="Palatino Linotype"/>
          <w:color w:val="000000" w:themeColor="text1"/>
          <w:sz w:val="20"/>
          <w:szCs w:val="20"/>
          <w:lang w:val="es-ES"/>
        </w:rPr>
        <w:t>ikdf</w:t>
      </w:r>
    </w:p>
    <w:p w14:paraId="5FBC6CA4" w14:textId="77777777" w:rsidR="00A970D5" w:rsidRPr="004B7011" w:rsidRDefault="00A970D5" w:rsidP="001E2ECC">
      <w:pPr>
        <w:pBdr>
          <w:top w:val="nil"/>
          <w:left w:val="nil"/>
          <w:bottom w:val="nil"/>
          <w:right w:val="nil"/>
          <w:between w:val="nil"/>
        </w:pBdr>
        <w:contextualSpacing/>
        <w:rPr>
          <w:rFonts w:eastAsia="Palatino Linotype" w:cs="Palatino Linotype"/>
          <w:color w:val="000000"/>
          <w:sz w:val="20"/>
          <w:szCs w:val="20"/>
        </w:rPr>
      </w:pPr>
    </w:p>
    <w:p w14:paraId="5AA0A8E4"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607C2072"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14F5ABA7"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2FC6F146" w14:textId="77777777" w:rsidR="00A970D5" w:rsidRDefault="00A970D5" w:rsidP="006922F5">
      <w:pPr>
        <w:pBdr>
          <w:top w:val="nil"/>
          <w:left w:val="nil"/>
          <w:bottom w:val="nil"/>
          <w:right w:val="nil"/>
          <w:between w:val="nil"/>
        </w:pBdr>
        <w:contextualSpacing/>
        <w:rPr>
          <w:rFonts w:eastAsia="Palatino Linotype" w:cs="Palatino Linotype"/>
          <w:color w:val="000000"/>
          <w:sz w:val="20"/>
          <w:szCs w:val="20"/>
        </w:rPr>
      </w:pPr>
    </w:p>
    <w:p w14:paraId="41000758"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15059EF5"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5AA17312"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679AD1BE"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3273ADB6"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04355D51"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3AA7A5A8"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0BBE2764"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46E6C481"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02F220AB"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1C0B7004"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6F9BE0C2"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0D1AD7C1"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2D64851A"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00FAF9D3"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661A1910"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4AFC0552" w14:textId="77777777" w:rsidR="00B21B62" w:rsidRDefault="00B21B62" w:rsidP="006922F5">
      <w:pPr>
        <w:pBdr>
          <w:top w:val="nil"/>
          <w:left w:val="nil"/>
          <w:bottom w:val="nil"/>
          <w:right w:val="nil"/>
          <w:between w:val="nil"/>
        </w:pBdr>
        <w:contextualSpacing/>
        <w:rPr>
          <w:rFonts w:eastAsia="Palatino Linotype" w:cs="Palatino Linotype"/>
          <w:color w:val="000000"/>
          <w:sz w:val="20"/>
          <w:szCs w:val="20"/>
        </w:rPr>
      </w:pPr>
    </w:p>
    <w:p w14:paraId="58461EF4" w14:textId="77777777" w:rsidR="00B21B62" w:rsidRPr="004B7011" w:rsidRDefault="00B21B62" w:rsidP="006922F5">
      <w:pPr>
        <w:pBdr>
          <w:top w:val="nil"/>
          <w:left w:val="nil"/>
          <w:bottom w:val="nil"/>
          <w:right w:val="nil"/>
          <w:between w:val="nil"/>
        </w:pBdr>
        <w:contextualSpacing/>
        <w:rPr>
          <w:rFonts w:eastAsia="Palatino Linotype" w:cs="Palatino Linotype"/>
          <w:color w:val="000000"/>
          <w:sz w:val="20"/>
          <w:szCs w:val="20"/>
        </w:rPr>
      </w:pPr>
    </w:p>
    <w:p w14:paraId="7E22C878"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17718CB9"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7A3042AF"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287B3D98"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67672A95" w14:textId="519F590A" w:rsidR="00D718B8" w:rsidRPr="004B7011" w:rsidRDefault="00D718B8" w:rsidP="006922F5"/>
    <w:sectPr w:rsidR="00D718B8" w:rsidRPr="004B7011" w:rsidSect="0039708B">
      <w:headerReference w:type="even" r:id="rId15"/>
      <w:headerReference w:type="default" r:id="rId16"/>
      <w:footerReference w:type="default" r:id="rId17"/>
      <w:headerReference w:type="first" r:id="rId18"/>
      <w:footerReference w:type="first" r:id="rId19"/>
      <w:pgSz w:w="12240" w:h="15840"/>
      <w:pgMar w:top="3062" w:right="1134" w:bottom="1276" w:left="17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BB0980" w14:textId="77777777" w:rsidR="005C5E4D" w:rsidRDefault="005C5E4D" w:rsidP="00F2498E">
      <w:pPr>
        <w:spacing w:line="240" w:lineRule="auto"/>
      </w:pPr>
      <w:r>
        <w:separator/>
      </w:r>
    </w:p>
  </w:endnote>
  <w:endnote w:type="continuationSeparator" w:id="0">
    <w:p w14:paraId="424675F5" w14:textId="77777777" w:rsidR="005C5E4D" w:rsidRDefault="005C5E4D" w:rsidP="00F2498E">
      <w:pPr>
        <w:spacing w:line="240" w:lineRule="auto"/>
      </w:pPr>
      <w:r>
        <w:continuationSeparator/>
      </w:r>
    </w:p>
  </w:endnote>
  <w:endnote w:type="continuationNotice" w:id="1">
    <w:p w14:paraId="3277A3AA" w14:textId="77777777" w:rsidR="005C5E4D" w:rsidRDefault="005C5E4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4C4E6" w14:textId="0E505436" w:rsidR="000B7E5E" w:rsidRPr="00871A91" w:rsidRDefault="000B7E5E" w:rsidP="00871A91">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040410">
      <w:rPr>
        <w:rFonts w:ascii="Palatino Linotype" w:hAnsi="Palatino Linotype"/>
        <w:b/>
        <w:bCs/>
        <w:noProof/>
        <w:sz w:val="20"/>
      </w:rPr>
      <w:t>21</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040410">
      <w:rPr>
        <w:rFonts w:ascii="Palatino Linotype" w:hAnsi="Palatino Linotype"/>
        <w:b/>
        <w:bCs/>
        <w:noProof/>
        <w:sz w:val="20"/>
      </w:rPr>
      <w:t>54</w:t>
    </w:r>
    <w:r w:rsidRPr="00713DD5">
      <w:rPr>
        <w:rFonts w:ascii="Palatino Linotype" w:hAnsi="Palatino Linotype"/>
        <w:b/>
        <w:bCs/>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82FE6" w14:textId="78E8995C" w:rsidR="000B7E5E" w:rsidRPr="00871A91" w:rsidRDefault="000B7E5E" w:rsidP="00871A91">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040410">
      <w:rPr>
        <w:rFonts w:ascii="Palatino Linotype" w:hAnsi="Palatino Linotype"/>
        <w:b/>
        <w:bCs/>
        <w:noProof/>
        <w:sz w:val="20"/>
      </w:rPr>
      <w:t>1</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040410">
      <w:rPr>
        <w:rFonts w:ascii="Palatino Linotype" w:hAnsi="Palatino Linotype"/>
        <w:b/>
        <w:bCs/>
        <w:noProof/>
        <w:sz w:val="20"/>
      </w:rPr>
      <w:t>54</w:t>
    </w:r>
    <w:r w:rsidRPr="00713DD5">
      <w:rPr>
        <w:rFonts w:ascii="Palatino Linotype" w:hAnsi="Palatino Linotype"/>
        <w:b/>
        <w:bCs/>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4BDD59" w14:textId="77777777" w:rsidR="005C5E4D" w:rsidRDefault="005C5E4D" w:rsidP="00F2498E">
      <w:pPr>
        <w:spacing w:line="240" w:lineRule="auto"/>
      </w:pPr>
      <w:r>
        <w:separator/>
      </w:r>
    </w:p>
  </w:footnote>
  <w:footnote w:type="continuationSeparator" w:id="0">
    <w:p w14:paraId="68A679BE" w14:textId="77777777" w:rsidR="005C5E4D" w:rsidRDefault="005C5E4D" w:rsidP="00F2498E">
      <w:pPr>
        <w:spacing w:line="240" w:lineRule="auto"/>
      </w:pPr>
      <w:r>
        <w:continuationSeparator/>
      </w:r>
    </w:p>
  </w:footnote>
  <w:footnote w:type="continuationNotice" w:id="1">
    <w:p w14:paraId="76F8FD57" w14:textId="77777777" w:rsidR="005C5E4D" w:rsidRDefault="005C5E4D">
      <w:pPr>
        <w:spacing w:line="240" w:lineRule="auto"/>
      </w:pPr>
    </w:p>
  </w:footnote>
  <w:footnote w:id="2">
    <w:p w14:paraId="48CADB97" w14:textId="77777777" w:rsidR="000B7E5E" w:rsidRPr="0031280C" w:rsidRDefault="000B7E5E" w:rsidP="00701C12">
      <w:pPr>
        <w:pBdr>
          <w:top w:val="nil"/>
          <w:left w:val="nil"/>
          <w:bottom w:val="nil"/>
          <w:right w:val="nil"/>
          <w:between w:val="nil"/>
        </w:pBdr>
        <w:spacing w:line="240" w:lineRule="auto"/>
        <w:rPr>
          <w:rFonts w:eastAsia="Palatino Linotype" w:cs="Palatino Linotype"/>
          <w:color w:val="000000"/>
          <w:sz w:val="20"/>
          <w:szCs w:val="20"/>
        </w:rPr>
      </w:pPr>
      <w:r w:rsidRPr="0031280C">
        <w:rPr>
          <w:sz w:val="20"/>
          <w:szCs w:val="20"/>
          <w:vertAlign w:val="superscript"/>
        </w:rPr>
        <w:footnoteRef/>
      </w:r>
      <w:r w:rsidRPr="0031280C">
        <w:rPr>
          <w:color w:val="000000"/>
          <w:sz w:val="20"/>
          <w:szCs w:val="20"/>
        </w:rPr>
        <w:t xml:space="preserve"> </w:t>
      </w:r>
      <w:r w:rsidRPr="0031280C">
        <w:rPr>
          <w:rFonts w:eastAsia="Palatino Linotype" w:cs="Palatino Linotype"/>
          <w:color w:val="000000"/>
          <w:sz w:val="20"/>
          <w:szCs w:val="20"/>
        </w:rPr>
        <w:t>Estudio oficioso o a petición de parte que no son incompatibles con el derecho de acceso a la justicia, ya que éste no se coarta por regular causas de improcedencia y sobreseimiento con tales fines, sirviendo de sustento la tesis aislada XVI.1o.A.T.2 K visible en el Semanario Judicial de la Federación bajo el número de registro 2000365 cuyo rubro y texto estipula lo siguiente:</w:t>
      </w:r>
    </w:p>
    <w:p w14:paraId="0C80334E" w14:textId="77777777" w:rsidR="000B7E5E" w:rsidRPr="0031280C" w:rsidRDefault="000B7E5E" w:rsidP="00701C12">
      <w:pPr>
        <w:spacing w:line="240" w:lineRule="auto"/>
        <w:rPr>
          <w:rFonts w:eastAsia="Palatino Linotype" w:cs="Palatino Linotype"/>
          <w:b/>
          <w:i/>
          <w:sz w:val="20"/>
          <w:szCs w:val="20"/>
        </w:rPr>
      </w:pPr>
      <w:r w:rsidRPr="0031280C">
        <w:rPr>
          <w:rFonts w:eastAsia="Palatino Linotype" w:cs="Palatino Linotype"/>
          <w:b/>
          <w:i/>
          <w:sz w:val="20"/>
          <w:szCs w:val="20"/>
        </w:rPr>
        <w:t xml:space="preserve">IMPROCEDENCIA Y SOBRESEIMIENTO EN EL JUICIO DE AMPARO. LAS CAUSAS PREVISTAS EN LOS ARTÍCULOS 73 Y 74 DE LA LEY DE LA MATERIA, RESPECTIVAMENTE, NO SON INCOMPATIBLES CON EL ARTÍCULO 25.1 DE LA CONVENCIÓN AMERICANA SOBRE DERECHOS HUMANOS. </w:t>
      </w:r>
    </w:p>
    <w:p w14:paraId="2D3CDE13" w14:textId="77777777" w:rsidR="000B7E5E" w:rsidRPr="0031280C" w:rsidRDefault="000B7E5E" w:rsidP="00701C12">
      <w:pPr>
        <w:spacing w:line="240" w:lineRule="auto"/>
        <w:rPr>
          <w:rFonts w:eastAsia="Palatino Linotype" w:cs="Palatino Linotype"/>
          <w:i/>
          <w:sz w:val="20"/>
          <w:szCs w:val="20"/>
        </w:rPr>
      </w:pPr>
      <w:r w:rsidRPr="0031280C">
        <w:rPr>
          <w:rFonts w:eastAsia="Palatino Linotype" w:cs="Palatino Linotype"/>
          <w:i/>
          <w:sz w:val="20"/>
          <w:szCs w:val="20"/>
        </w:rPr>
        <w:t>Del examen de compatibilidad de los artículos</w:t>
      </w:r>
      <w:r>
        <w:rPr>
          <w:rFonts w:eastAsia="Palatino Linotype" w:cs="Palatino Linotype"/>
          <w:i/>
          <w:sz w:val="20"/>
          <w:szCs w:val="20"/>
        </w:rPr>
        <w:t xml:space="preserve"> </w:t>
      </w:r>
      <w:hyperlink r:id="rId1">
        <w:r w:rsidRPr="0031280C">
          <w:rPr>
            <w:rFonts w:eastAsia="Palatino Linotype" w:cs="Palatino Linotype"/>
            <w:i/>
            <w:color w:val="000000"/>
            <w:sz w:val="20"/>
            <w:szCs w:val="20"/>
            <w:u w:val="single"/>
          </w:rPr>
          <w:t>73 y 74 de la Ley de Amparo</w:t>
        </w:r>
      </w:hyperlink>
      <w:r>
        <w:rPr>
          <w:rFonts w:eastAsia="Palatino Linotype" w:cs="Palatino Linotype"/>
          <w:i/>
          <w:sz w:val="20"/>
          <w:szCs w:val="20"/>
        </w:rPr>
        <w:t xml:space="preserve"> </w:t>
      </w:r>
      <w:r w:rsidRPr="0031280C">
        <w:rPr>
          <w:rFonts w:eastAsia="Palatino Linotype" w:cs="Palatino Linotype"/>
          <w:i/>
          <w:sz w:val="20"/>
          <w:szCs w:val="20"/>
        </w:rPr>
        <w:t>con el artículo</w:t>
      </w:r>
      <w:r>
        <w:rPr>
          <w:rFonts w:eastAsia="Palatino Linotype" w:cs="Palatino Linotype"/>
          <w:i/>
          <w:sz w:val="20"/>
          <w:szCs w:val="20"/>
        </w:rPr>
        <w:t xml:space="preserve"> </w:t>
      </w:r>
      <w:hyperlink r:id="rId2">
        <w:r w:rsidRPr="0031280C">
          <w:rPr>
            <w:rFonts w:eastAsia="Palatino Linotype" w:cs="Palatino Linotype"/>
            <w:i/>
            <w:color w:val="000000"/>
            <w:sz w:val="20"/>
            <w:szCs w:val="20"/>
            <w:u w:val="single"/>
          </w:rPr>
          <w:t>25.1 de la Convención Americana sobre Derechos Humanos</w:t>
        </w:r>
      </w:hyperlink>
      <w:r>
        <w:rPr>
          <w:rFonts w:eastAsia="Palatino Linotype" w:cs="Palatino Linotype"/>
          <w:i/>
          <w:sz w:val="20"/>
          <w:szCs w:val="20"/>
        </w:rPr>
        <w:t xml:space="preserve"> </w:t>
      </w:r>
      <w:r w:rsidRPr="0031280C">
        <w:rPr>
          <w:rFonts w:eastAsia="Palatino Linotype" w:cs="Palatino Linotype"/>
          <w:b/>
          <w:i/>
          <w:sz w:val="20"/>
          <w:szCs w:val="20"/>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31280C">
        <w:rPr>
          <w:rFonts w:eastAsia="Palatino Linotype" w:cs="Palatino Linotype"/>
          <w:i/>
          <w:sz w:val="20"/>
          <w:szCs w:val="20"/>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concesoria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 w:id="3">
    <w:p w14:paraId="56351434" w14:textId="64773378" w:rsidR="00036DE0" w:rsidRPr="00036DE0" w:rsidRDefault="00036DE0">
      <w:pPr>
        <w:pStyle w:val="Textonotapie"/>
        <w:rPr>
          <w:lang w:val="es-MX"/>
        </w:rPr>
      </w:pPr>
      <w:r>
        <w:rPr>
          <w:rStyle w:val="Refdenotaalpie"/>
        </w:rPr>
        <w:footnoteRef/>
      </w:r>
      <w:r>
        <w:t xml:space="preserve"> </w:t>
      </w:r>
      <w:hyperlink r:id="rId3" w:history="1">
        <w:r w:rsidRPr="00E452BE">
          <w:rPr>
            <w:rStyle w:val="Hipervnculo"/>
          </w:rPr>
          <w:t>https://finanzas.edomex.gob.mx/sites/finanzas.edomex.gob.mx/files/files/Servidores%20Publicos/MANUAL/Procedimientos/024_17.pdf</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27F37" w14:textId="093ED20F" w:rsidR="000B7E5E" w:rsidRDefault="000B7E5E">
    <w:pPr>
      <w:pStyle w:val="Encabezado"/>
    </w:pPr>
    <w:r>
      <w:rPr>
        <w:noProof/>
        <w:lang w:val="es-MX" w:eastAsia="es-MX"/>
      </w:rPr>
      <w:drawing>
        <wp:anchor distT="0" distB="0" distL="114300" distR="114300" simplePos="0" relativeHeight="251658240" behindDoc="1" locked="0" layoutInCell="0" allowOverlap="1" wp14:anchorId="620786A8" wp14:editId="65809E21">
          <wp:simplePos x="0" y="0"/>
          <wp:positionH relativeFrom="margin">
            <wp:align>center</wp:align>
          </wp:positionH>
          <wp:positionV relativeFrom="margin">
            <wp:align>center</wp:align>
          </wp:positionV>
          <wp:extent cx="7739380" cy="10080625"/>
          <wp:effectExtent l="0" t="0" r="0" b="3175"/>
          <wp:wrapNone/>
          <wp:docPr id="4" name="WordPictureWatermark11794297"/>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11794297"/>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9380" cy="100806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Layout w:type="fixed"/>
      <w:tblCellMar>
        <w:left w:w="70" w:type="dxa"/>
        <w:right w:w="70" w:type="dxa"/>
      </w:tblCellMar>
      <w:tblLook w:val="04A0" w:firstRow="1" w:lastRow="0" w:firstColumn="1" w:lastColumn="0" w:noHBand="0" w:noVBand="1"/>
    </w:tblPr>
    <w:tblGrid>
      <w:gridCol w:w="5103"/>
      <w:gridCol w:w="4395"/>
    </w:tblGrid>
    <w:tr w:rsidR="000B7E5E" w:rsidRPr="00B17577" w14:paraId="37B9EBDE" w14:textId="77777777" w:rsidTr="226BB7D0">
      <w:trPr>
        <w:trHeight w:val="227"/>
      </w:trPr>
      <w:tc>
        <w:tcPr>
          <w:tcW w:w="5103" w:type="dxa"/>
          <w:hideMark/>
        </w:tcPr>
        <w:p w14:paraId="4964FBC5" w14:textId="54CDA645" w:rsidR="000B7E5E" w:rsidRPr="00096248" w:rsidRDefault="000B7E5E" w:rsidP="00011C4D">
          <w:pPr>
            <w:spacing w:after="120" w:line="240" w:lineRule="auto"/>
            <w:ind w:right="69"/>
            <w:jc w:val="right"/>
            <w:rPr>
              <w:rFonts w:cs="Arial"/>
              <w:b/>
              <w:szCs w:val="24"/>
            </w:rPr>
          </w:pPr>
          <w:r w:rsidRPr="00096248">
            <w:rPr>
              <w:rFonts w:cs="Arial"/>
              <w:b/>
              <w:szCs w:val="24"/>
            </w:rPr>
            <w:t>Recurso de Revisión:</w:t>
          </w:r>
        </w:p>
      </w:tc>
      <w:tc>
        <w:tcPr>
          <w:tcW w:w="4395" w:type="dxa"/>
          <w:hideMark/>
        </w:tcPr>
        <w:p w14:paraId="421B9899" w14:textId="37695945" w:rsidR="000B7E5E" w:rsidRPr="00096248" w:rsidRDefault="000B7E5E" w:rsidP="006A1366">
          <w:pPr>
            <w:spacing w:after="120" w:line="240" w:lineRule="auto"/>
            <w:ind w:right="71"/>
            <w:jc w:val="right"/>
            <w:rPr>
              <w:rFonts w:cs="Arial"/>
              <w:b/>
              <w:szCs w:val="24"/>
            </w:rPr>
          </w:pPr>
          <w:r>
            <w:rPr>
              <w:rFonts w:cs="Arial"/>
              <w:b/>
              <w:bCs/>
              <w:szCs w:val="24"/>
            </w:rPr>
            <w:t>06300/INFOEM/IP/RR/2026</w:t>
          </w:r>
        </w:p>
      </w:tc>
    </w:tr>
    <w:tr w:rsidR="000B7E5E" w14:paraId="7591D3C9" w14:textId="77777777" w:rsidTr="226BB7D0">
      <w:trPr>
        <w:trHeight w:val="242"/>
      </w:trPr>
      <w:tc>
        <w:tcPr>
          <w:tcW w:w="5103" w:type="dxa"/>
          <w:hideMark/>
        </w:tcPr>
        <w:p w14:paraId="729A65A8" w14:textId="77777777" w:rsidR="000B7E5E" w:rsidRPr="00096248" w:rsidRDefault="000B7E5E" w:rsidP="00011C4D">
          <w:pPr>
            <w:spacing w:after="120" w:line="240" w:lineRule="auto"/>
            <w:ind w:right="69"/>
            <w:jc w:val="right"/>
            <w:rPr>
              <w:rFonts w:cs="Arial"/>
              <w:b/>
              <w:szCs w:val="24"/>
            </w:rPr>
          </w:pPr>
          <w:r w:rsidRPr="00096248">
            <w:rPr>
              <w:rFonts w:cs="Arial"/>
              <w:b/>
              <w:szCs w:val="24"/>
            </w:rPr>
            <w:t>Sujeto Obligado:</w:t>
          </w:r>
        </w:p>
      </w:tc>
      <w:tc>
        <w:tcPr>
          <w:tcW w:w="4395" w:type="dxa"/>
          <w:hideMark/>
        </w:tcPr>
        <w:p w14:paraId="283ADF36" w14:textId="51076240" w:rsidR="000B7E5E" w:rsidRPr="00096248" w:rsidRDefault="000B7E5E" w:rsidP="226BB7D0">
          <w:pPr>
            <w:spacing w:after="120" w:line="240" w:lineRule="auto"/>
            <w:ind w:left="-81" w:right="71"/>
            <w:jc w:val="right"/>
            <w:rPr>
              <w:rFonts w:cs="Arial"/>
              <w:lang w:val="es-ES"/>
            </w:rPr>
          </w:pPr>
          <w:r w:rsidRPr="006A1366">
            <w:rPr>
              <w:rFonts w:cs="Arial"/>
              <w:lang w:val="es-ES"/>
            </w:rPr>
            <w:t>Oficialía Mayor</w:t>
          </w:r>
        </w:p>
      </w:tc>
    </w:tr>
    <w:tr w:rsidR="000B7E5E" w:rsidRPr="00F63239" w14:paraId="037E914D" w14:textId="77777777" w:rsidTr="226BB7D0">
      <w:trPr>
        <w:trHeight w:val="342"/>
      </w:trPr>
      <w:tc>
        <w:tcPr>
          <w:tcW w:w="5103" w:type="dxa"/>
          <w:hideMark/>
        </w:tcPr>
        <w:p w14:paraId="7676B68F" w14:textId="64D69EAF" w:rsidR="000B7E5E" w:rsidRPr="00096248" w:rsidRDefault="000B7E5E" w:rsidP="00011C4D">
          <w:pPr>
            <w:tabs>
              <w:tab w:val="left" w:pos="4892"/>
            </w:tabs>
            <w:spacing w:after="120" w:line="240" w:lineRule="auto"/>
            <w:ind w:right="69"/>
            <w:jc w:val="right"/>
            <w:rPr>
              <w:rFonts w:cs="Arial"/>
              <w:b/>
              <w:szCs w:val="24"/>
            </w:rPr>
          </w:pPr>
          <w:r w:rsidRPr="00096248">
            <w:rPr>
              <w:rFonts w:cs="Arial"/>
              <w:b/>
              <w:szCs w:val="24"/>
            </w:rPr>
            <w:t>Comisionado Ponente:</w:t>
          </w:r>
        </w:p>
      </w:tc>
      <w:tc>
        <w:tcPr>
          <w:tcW w:w="4395" w:type="dxa"/>
          <w:hideMark/>
        </w:tcPr>
        <w:p w14:paraId="6493BA30" w14:textId="77777777" w:rsidR="000B7E5E" w:rsidRDefault="000B7E5E" w:rsidP="00011C4D">
          <w:pPr>
            <w:spacing w:after="120" w:line="240" w:lineRule="auto"/>
            <w:ind w:left="-486" w:right="71" w:firstLine="567"/>
            <w:jc w:val="right"/>
            <w:rPr>
              <w:rFonts w:cs="Arial"/>
              <w:szCs w:val="24"/>
            </w:rPr>
          </w:pPr>
          <w:r w:rsidRPr="00096248">
            <w:rPr>
              <w:rFonts w:cs="Arial"/>
              <w:szCs w:val="24"/>
            </w:rPr>
            <w:t>José Martínez Vilchis</w:t>
          </w:r>
        </w:p>
        <w:p w14:paraId="4346858F" w14:textId="5DD8E345" w:rsidR="000B7E5E" w:rsidRPr="00711916" w:rsidRDefault="000B7E5E" w:rsidP="00011C4D">
          <w:pPr>
            <w:spacing w:after="120" w:line="240" w:lineRule="auto"/>
            <w:ind w:left="-486" w:right="71" w:firstLine="567"/>
            <w:jc w:val="right"/>
            <w:rPr>
              <w:rFonts w:cs="Arial"/>
              <w:sz w:val="2"/>
              <w:szCs w:val="2"/>
            </w:rPr>
          </w:pPr>
        </w:p>
      </w:tc>
    </w:tr>
  </w:tbl>
  <w:p w14:paraId="2998DBFD" w14:textId="25A9F426" w:rsidR="000B7E5E" w:rsidRPr="00871A91" w:rsidRDefault="000B7E5E">
    <w:pPr>
      <w:pStyle w:val="Encabezado"/>
      <w:rPr>
        <w:sz w:val="2"/>
      </w:rPr>
    </w:pPr>
    <w:r>
      <w:rPr>
        <w:noProof/>
        <w:lang w:val="es-MX" w:eastAsia="es-MX"/>
      </w:rPr>
      <w:drawing>
        <wp:anchor distT="0" distB="0" distL="114300" distR="114300" simplePos="0" relativeHeight="251658241" behindDoc="1" locked="0" layoutInCell="0" allowOverlap="1" wp14:anchorId="0EB6CA90" wp14:editId="528BFCE5">
          <wp:simplePos x="0" y="0"/>
          <wp:positionH relativeFrom="margin">
            <wp:posOffset>-1059815</wp:posOffset>
          </wp:positionH>
          <wp:positionV relativeFrom="margin">
            <wp:posOffset>-1837055</wp:posOffset>
          </wp:positionV>
          <wp:extent cx="7739380" cy="10080625"/>
          <wp:effectExtent l="0" t="0" r="0" b="0"/>
          <wp:wrapNone/>
          <wp:docPr id="2" name="Imagen 1"/>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9380" cy="1008062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Layout w:type="fixed"/>
      <w:tblCellMar>
        <w:left w:w="70" w:type="dxa"/>
        <w:right w:w="70" w:type="dxa"/>
      </w:tblCellMar>
      <w:tblLook w:val="04A0" w:firstRow="1" w:lastRow="0" w:firstColumn="1" w:lastColumn="0" w:noHBand="0" w:noVBand="1"/>
    </w:tblPr>
    <w:tblGrid>
      <w:gridCol w:w="5103"/>
      <w:gridCol w:w="4395"/>
    </w:tblGrid>
    <w:tr w:rsidR="000B7E5E" w14:paraId="0F9FE9B6" w14:textId="77777777" w:rsidTr="226BB7D0">
      <w:trPr>
        <w:trHeight w:val="227"/>
      </w:trPr>
      <w:tc>
        <w:tcPr>
          <w:tcW w:w="5103" w:type="dxa"/>
          <w:hideMark/>
        </w:tcPr>
        <w:p w14:paraId="6D1D9D71" w14:textId="11150E5A" w:rsidR="000B7E5E" w:rsidRPr="00663A37" w:rsidRDefault="000B7E5E" w:rsidP="00011C4D">
          <w:pPr>
            <w:spacing w:after="120" w:line="240" w:lineRule="auto"/>
            <w:ind w:right="68"/>
            <w:jc w:val="right"/>
            <w:rPr>
              <w:rFonts w:cs="Arial"/>
              <w:b/>
              <w:szCs w:val="24"/>
            </w:rPr>
          </w:pPr>
          <w:r>
            <w:rPr>
              <w:rFonts w:cs="Arial"/>
              <w:b/>
              <w:szCs w:val="24"/>
            </w:rPr>
            <w:t>Recurso de Revisión</w:t>
          </w:r>
          <w:r w:rsidRPr="00663A37">
            <w:rPr>
              <w:rFonts w:cs="Arial"/>
              <w:b/>
              <w:szCs w:val="24"/>
            </w:rPr>
            <w:t>:</w:t>
          </w:r>
        </w:p>
      </w:tc>
      <w:tc>
        <w:tcPr>
          <w:tcW w:w="4395" w:type="dxa"/>
          <w:hideMark/>
        </w:tcPr>
        <w:p w14:paraId="242DE466" w14:textId="131A50BA" w:rsidR="000B7E5E" w:rsidRPr="00C81ECD" w:rsidRDefault="000B7E5E" w:rsidP="006A1366">
          <w:pPr>
            <w:spacing w:after="120" w:line="240" w:lineRule="auto"/>
            <w:ind w:left="-486" w:right="68" w:firstLine="558"/>
            <w:jc w:val="right"/>
            <w:rPr>
              <w:rFonts w:cs="Arial"/>
              <w:b/>
              <w:szCs w:val="24"/>
            </w:rPr>
          </w:pPr>
          <w:r>
            <w:rPr>
              <w:rFonts w:cs="Arial"/>
              <w:b/>
              <w:bCs/>
              <w:szCs w:val="24"/>
            </w:rPr>
            <w:t>06300/INFOEM/IP/RR/2026</w:t>
          </w:r>
        </w:p>
      </w:tc>
    </w:tr>
    <w:tr w:rsidR="000B7E5E" w:rsidRPr="001F57CD" w14:paraId="1377D264" w14:textId="77777777" w:rsidTr="226BB7D0">
      <w:trPr>
        <w:trHeight w:val="196"/>
      </w:trPr>
      <w:tc>
        <w:tcPr>
          <w:tcW w:w="5103" w:type="dxa"/>
          <w:hideMark/>
        </w:tcPr>
        <w:p w14:paraId="04D597A1" w14:textId="77777777" w:rsidR="000B7E5E" w:rsidRPr="00663A37" w:rsidRDefault="000B7E5E" w:rsidP="00011C4D">
          <w:pPr>
            <w:spacing w:after="120" w:line="240" w:lineRule="auto"/>
            <w:ind w:right="68"/>
            <w:jc w:val="right"/>
            <w:rPr>
              <w:rFonts w:cs="Arial"/>
              <w:b/>
              <w:szCs w:val="24"/>
            </w:rPr>
          </w:pPr>
          <w:r w:rsidRPr="00663A37">
            <w:rPr>
              <w:rFonts w:cs="Arial"/>
              <w:b/>
              <w:szCs w:val="24"/>
            </w:rPr>
            <w:t>Recurrente:</w:t>
          </w:r>
        </w:p>
      </w:tc>
      <w:tc>
        <w:tcPr>
          <w:tcW w:w="4395" w:type="dxa"/>
          <w:hideMark/>
        </w:tcPr>
        <w:p w14:paraId="1126AAEC" w14:textId="20E71700" w:rsidR="000B7E5E" w:rsidRPr="00663A37" w:rsidRDefault="00040410" w:rsidP="70652167">
          <w:pPr>
            <w:spacing w:after="120" w:line="240" w:lineRule="auto"/>
            <w:ind w:right="68"/>
            <w:jc w:val="right"/>
            <w:rPr>
              <w:rFonts w:cs="Arial"/>
              <w:lang w:val="es-ES"/>
            </w:rPr>
          </w:pPr>
          <w:r>
            <w:rPr>
              <w:rFonts w:cs="Arial"/>
              <w:lang w:val="es-ES"/>
            </w:rPr>
            <w:t>XXXX</w:t>
          </w:r>
        </w:p>
      </w:tc>
    </w:tr>
    <w:tr w:rsidR="000B7E5E" w14:paraId="4DC11993" w14:textId="77777777" w:rsidTr="226BB7D0">
      <w:trPr>
        <w:trHeight w:val="242"/>
      </w:trPr>
      <w:tc>
        <w:tcPr>
          <w:tcW w:w="5103" w:type="dxa"/>
          <w:hideMark/>
        </w:tcPr>
        <w:p w14:paraId="76CEF1B5" w14:textId="77777777" w:rsidR="000B7E5E" w:rsidRPr="00663A37" w:rsidRDefault="000B7E5E" w:rsidP="00011C4D">
          <w:pPr>
            <w:spacing w:after="120" w:line="240" w:lineRule="auto"/>
            <w:ind w:right="68"/>
            <w:jc w:val="right"/>
            <w:rPr>
              <w:rFonts w:cs="Arial"/>
              <w:b/>
              <w:szCs w:val="24"/>
            </w:rPr>
          </w:pPr>
          <w:r w:rsidRPr="00663A37">
            <w:rPr>
              <w:rFonts w:cs="Arial"/>
              <w:b/>
              <w:szCs w:val="24"/>
            </w:rPr>
            <w:t>Sujeto Obligado:</w:t>
          </w:r>
        </w:p>
      </w:tc>
      <w:tc>
        <w:tcPr>
          <w:tcW w:w="4395" w:type="dxa"/>
          <w:hideMark/>
        </w:tcPr>
        <w:p w14:paraId="7C1BB379" w14:textId="7230ABFF" w:rsidR="000B7E5E" w:rsidRPr="00663A37" w:rsidRDefault="000B7E5E" w:rsidP="226BB7D0">
          <w:pPr>
            <w:spacing w:after="120" w:line="240" w:lineRule="auto"/>
            <w:ind w:left="-70" w:right="68"/>
            <w:jc w:val="right"/>
            <w:rPr>
              <w:rFonts w:cs="Arial"/>
              <w:lang w:val="es-ES"/>
            </w:rPr>
          </w:pPr>
          <w:r w:rsidRPr="006A1366">
            <w:rPr>
              <w:rFonts w:cs="Arial"/>
              <w:lang w:val="es-ES"/>
            </w:rPr>
            <w:t>Oficialía Mayor</w:t>
          </w:r>
        </w:p>
      </w:tc>
    </w:tr>
    <w:tr w:rsidR="000B7E5E" w14:paraId="5C2B511D" w14:textId="77777777" w:rsidTr="226BB7D0">
      <w:trPr>
        <w:trHeight w:val="342"/>
      </w:trPr>
      <w:tc>
        <w:tcPr>
          <w:tcW w:w="5103" w:type="dxa"/>
          <w:hideMark/>
        </w:tcPr>
        <w:p w14:paraId="03FEF68C" w14:textId="45E91CF4" w:rsidR="000B7E5E" w:rsidRPr="00663A37" w:rsidRDefault="000B7E5E" w:rsidP="00011C4D">
          <w:pPr>
            <w:tabs>
              <w:tab w:val="left" w:pos="4892"/>
            </w:tabs>
            <w:spacing w:after="120" w:line="240" w:lineRule="auto"/>
            <w:ind w:right="68"/>
            <w:jc w:val="right"/>
            <w:rPr>
              <w:rFonts w:cs="Arial"/>
              <w:b/>
              <w:szCs w:val="24"/>
            </w:rPr>
          </w:pPr>
          <w:r w:rsidRPr="00663A37">
            <w:rPr>
              <w:rFonts w:cs="Arial"/>
              <w:b/>
              <w:szCs w:val="24"/>
            </w:rPr>
            <w:t>Comisionado Ponente:</w:t>
          </w:r>
        </w:p>
      </w:tc>
      <w:tc>
        <w:tcPr>
          <w:tcW w:w="4395" w:type="dxa"/>
          <w:hideMark/>
        </w:tcPr>
        <w:p w14:paraId="6744F9AD" w14:textId="1AF88FD3" w:rsidR="000B7E5E" w:rsidRPr="00663A37" w:rsidRDefault="000B7E5E" w:rsidP="00011C4D">
          <w:pPr>
            <w:spacing w:after="120" w:line="240" w:lineRule="auto"/>
            <w:ind w:left="-486" w:right="68" w:firstLine="567"/>
            <w:jc w:val="right"/>
            <w:rPr>
              <w:rFonts w:cs="Arial"/>
              <w:szCs w:val="24"/>
            </w:rPr>
          </w:pPr>
          <w:r w:rsidRPr="00663A37">
            <w:rPr>
              <w:rFonts w:cs="Arial"/>
              <w:szCs w:val="24"/>
            </w:rPr>
            <w:t>José Martínez Vilchis</w:t>
          </w:r>
        </w:p>
      </w:tc>
    </w:tr>
  </w:tbl>
  <w:p w14:paraId="04D3BBA0" w14:textId="1BA89CC1" w:rsidR="000B7E5E" w:rsidRPr="00871A91" w:rsidRDefault="000B7E5E">
    <w:pPr>
      <w:pStyle w:val="Encabezado"/>
      <w:rPr>
        <w:sz w:val="2"/>
      </w:rPr>
    </w:pPr>
    <w:r>
      <w:rPr>
        <w:noProof/>
        <w:lang w:val="es-MX" w:eastAsia="es-MX"/>
      </w:rPr>
      <w:drawing>
        <wp:anchor distT="0" distB="0" distL="114300" distR="114300" simplePos="0" relativeHeight="251658242" behindDoc="1" locked="0" layoutInCell="0" allowOverlap="1" wp14:anchorId="4E26ED4E" wp14:editId="4A4A3C2C">
          <wp:simplePos x="0" y="0"/>
          <wp:positionH relativeFrom="margin">
            <wp:posOffset>-1057275</wp:posOffset>
          </wp:positionH>
          <wp:positionV relativeFrom="margin">
            <wp:posOffset>-1832610</wp:posOffset>
          </wp:positionV>
          <wp:extent cx="7739380" cy="10080625"/>
          <wp:effectExtent l="0" t="0" r="0" b="0"/>
          <wp:wrapNone/>
          <wp:docPr id="1" name="Imagen 1"/>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9380" cy="10080625"/>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871"/>
    <w:multiLevelType w:val="multilevel"/>
    <w:tmpl w:val="41EA0120"/>
    <w:styleLink w:val="Listaactual10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0833E4"/>
    <w:multiLevelType w:val="hybridMultilevel"/>
    <w:tmpl w:val="02A861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70465A3"/>
    <w:multiLevelType w:val="multilevel"/>
    <w:tmpl w:val="3E28DF1E"/>
    <w:styleLink w:val="Listaactual11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8E1475"/>
    <w:multiLevelType w:val="multilevel"/>
    <w:tmpl w:val="9FE23126"/>
    <w:styleLink w:val="Listaactual23"/>
    <w:lvl w:ilvl="0">
      <w:start w:val="1"/>
      <w:numFmt w:val="decimal"/>
      <w:lvlText w:val="%1."/>
      <w:lvlJc w:val="left"/>
      <w:pPr>
        <w:ind w:left="709" w:hanging="425"/>
      </w:pPr>
      <w:rPr>
        <w:rFonts w:hint="default"/>
      </w:rPr>
    </w:lvl>
    <w:lvl w:ilvl="1">
      <w:start w:val="1"/>
      <w:numFmt w:val="decimal"/>
      <w:isLgl/>
      <w:lvlText w:val="%1.%2."/>
      <w:lvlJc w:val="left"/>
      <w:pPr>
        <w:ind w:left="1559" w:hanging="85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4" w15:restartNumberingAfterBreak="0">
    <w:nsid w:val="07DF2C2B"/>
    <w:multiLevelType w:val="multilevel"/>
    <w:tmpl w:val="2F22AF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811250F"/>
    <w:multiLevelType w:val="multilevel"/>
    <w:tmpl w:val="DEEA45EE"/>
    <w:styleLink w:val="Listaactual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09703814"/>
    <w:multiLevelType w:val="multilevel"/>
    <w:tmpl w:val="94ECCD2A"/>
    <w:styleLink w:val="Listaactual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9D73A13"/>
    <w:multiLevelType w:val="multilevel"/>
    <w:tmpl w:val="25045200"/>
    <w:styleLink w:val="Listaactual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B5574D5"/>
    <w:multiLevelType w:val="multilevel"/>
    <w:tmpl w:val="F59601CA"/>
    <w:styleLink w:val="Listaactual121"/>
    <w:lvl w:ilvl="0">
      <w:start w:val="1"/>
      <w:numFmt w:val="decimal"/>
      <w:lvlText w:val="%1."/>
      <w:lvlJc w:val="left"/>
      <w:pPr>
        <w:ind w:left="709" w:hanging="425"/>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D5F2890"/>
    <w:multiLevelType w:val="multilevel"/>
    <w:tmpl w:val="9734500C"/>
    <w:styleLink w:val="Listaactual19"/>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7B56CB"/>
    <w:multiLevelType w:val="hybridMultilevel"/>
    <w:tmpl w:val="3D86915C"/>
    <w:styleLink w:val="Listaactual20"/>
    <w:lvl w:ilvl="0" w:tplc="EAF09620">
      <w:start w:val="1"/>
      <w:numFmt w:val="bullet"/>
      <w:lvlText w:val=""/>
      <w:lvlJc w:val="left"/>
      <w:pPr>
        <w:ind w:left="709" w:hanging="425"/>
      </w:pPr>
      <w:rPr>
        <w:rFonts w:ascii="Symbol" w:hAnsi="Symbol" w:hint="default"/>
        <w:lang w:val="es-ES_tradnl"/>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0F601903"/>
    <w:multiLevelType w:val="hybridMultilevel"/>
    <w:tmpl w:val="1E9213D6"/>
    <w:lvl w:ilvl="0" w:tplc="E7F8B88C">
      <w:start w:val="1"/>
      <w:numFmt w:val="decimal"/>
      <w:lvlText w:val="%1."/>
      <w:lvlJc w:val="left"/>
      <w:pPr>
        <w:ind w:left="709" w:hanging="425"/>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2" w15:restartNumberingAfterBreak="0">
    <w:nsid w:val="0FE1559E"/>
    <w:multiLevelType w:val="multilevel"/>
    <w:tmpl w:val="E0500374"/>
    <w:styleLink w:val="Listaactual51"/>
    <w:lvl w:ilvl="0">
      <w:start w:val="1"/>
      <w:numFmt w:val="decimal"/>
      <w:lvlText w:val="%1."/>
      <w:lvlJc w:val="left"/>
      <w:pPr>
        <w:ind w:left="709" w:hanging="425"/>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FED3AC3"/>
    <w:multiLevelType w:val="multilevel"/>
    <w:tmpl w:val="46BE72F4"/>
    <w:styleLink w:val="Listaactual71"/>
    <w:lvl w:ilvl="0">
      <w:start w:val="1"/>
      <w:numFmt w:val="lowerLetter"/>
      <w:lvlText w:val="%1)"/>
      <w:lvlJc w:val="left"/>
      <w:pPr>
        <w:ind w:left="709" w:hanging="709"/>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12C41000"/>
    <w:multiLevelType w:val="multilevel"/>
    <w:tmpl w:val="8ADEFFC2"/>
    <w:styleLink w:val="Listaactual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31A6F98"/>
    <w:multiLevelType w:val="multilevel"/>
    <w:tmpl w:val="1EA4E4EC"/>
    <w:styleLink w:val="Listaactual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3E03972"/>
    <w:multiLevelType w:val="multilevel"/>
    <w:tmpl w:val="A1F6E256"/>
    <w:styleLink w:val="Listaactual7"/>
    <w:lvl w:ilvl="0">
      <w:start w:val="1"/>
      <w:numFmt w:val="decimal"/>
      <w:lvlText w:val="%1."/>
      <w:lvlJc w:val="left"/>
      <w:pPr>
        <w:ind w:left="709" w:hanging="425"/>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244A2B"/>
    <w:multiLevelType w:val="multilevel"/>
    <w:tmpl w:val="5420B9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7AD7CF6"/>
    <w:multiLevelType w:val="hybridMultilevel"/>
    <w:tmpl w:val="AA1451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8CD2233"/>
    <w:multiLevelType w:val="multilevel"/>
    <w:tmpl w:val="720A8CB2"/>
    <w:lvl w:ilvl="0">
      <w:start w:val="1"/>
      <w:numFmt w:val="lowerLetter"/>
      <w:lvlText w:val="%1)"/>
      <w:lvlJc w:val="left"/>
      <w:pPr>
        <w:ind w:left="1800" w:hanging="360"/>
      </w:pPr>
      <w:rPr>
        <w:rFonts w:ascii="Times New Roman" w:eastAsia="Times New Roman" w:hAnsi="Times New Roman" w:cs="Times New Roman"/>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0" w15:restartNumberingAfterBreak="0">
    <w:nsid w:val="1A833985"/>
    <w:multiLevelType w:val="multilevel"/>
    <w:tmpl w:val="8EBC40F0"/>
    <w:styleLink w:val="Listaactual38"/>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1" w15:restartNumberingAfterBreak="0">
    <w:nsid w:val="1C0E0882"/>
    <w:multiLevelType w:val="multilevel"/>
    <w:tmpl w:val="A1C23B6C"/>
    <w:styleLink w:val="Listaactual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D102446"/>
    <w:multiLevelType w:val="multilevel"/>
    <w:tmpl w:val="7B247F86"/>
    <w:styleLink w:val="Listaactual3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D2D75BD"/>
    <w:multiLevelType w:val="multilevel"/>
    <w:tmpl w:val="FC4A32D6"/>
    <w:styleLink w:val="Listaactual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D5D381F"/>
    <w:multiLevelType w:val="multilevel"/>
    <w:tmpl w:val="310C0766"/>
    <w:styleLink w:val="Listaactual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DD65E2F"/>
    <w:multiLevelType w:val="multilevel"/>
    <w:tmpl w:val="31C482AE"/>
    <w:styleLink w:val="Listaactual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DEA594E"/>
    <w:multiLevelType w:val="multilevel"/>
    <w:tmpl w:val="2362C2B6"/>
    <w:styleLink w:val="Listaactual1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F6D5AAC"/>
    <w:multiLevelType w:val="multilevel"/>
    <w:tmpl w:val="76EA66B0"/>
    <w:styleLink w:val="Listaactual5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8" w15:restartNumberingAfterBreak="0">
    <w:nsid w:val="252A6EFD"/>
    <w:multiLevelType w:val="hybridMultilevel"/>
    <w:tmpl w:val="5A026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26AB1ADC"/>
    <w:multiLevelType w:val="multilevel"/>
    <w:tmpl w:val="ADA2D2F2"/>
    <w:styleLink w:val="Listaactual15"/>
    <w:lvl w:ilvl="0">
      <w:start w:val="1"/>
      <w:numFmt w:val="bullet"/>
      <w:lvlText w:val=""/>
      <w:lvlJc w:val="left"/>
      <w:pPr>
        <w:ind w:left="644" w:hanging="360"/>
      </w:pPr>
      <w:rPr>
        <w:rFonts w:ascii="Symbol" w:hAnsi="Symbol" w:hint="default"/>
        <w:lang w:val="es-ES_tradnl"/>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0" w15:restartNumberingAfterBreak="0">
    <w:nsid w:val="26D56D97"/>
    <w:multiLevelType w:val="multilevel"/>
    <w:tmpl w:val="39FAAA7A"/>
    <w:styleLink w:val="Listaactual13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7786A3E"/>
    <w:multiLevelType w:val="hybridMultilevel"/>
    <w:tmpl w:val="162E6598"/>
    <w:styleLink w:val="Listaactual31"/>
    <w:lvl w:ilvl="0" w:tplc="3BE4FEF8">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8A60FF4"/>
    <w:multiLevelType w:val="multilevel"/>
    <w:tmpl w:val="B258909C"/>
    <w:styleLink w:val="Listaactual9"/>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cs="Times New Roman" w:hint="default"/>
        <w:color w:val="auto"/>
      </w:rPr>
    </w:lvl>
    <w:lvl w:ilvl="2">
      <w:start w:val="1"/>
      <w:numFmt w:val="decimal"/>
      <w:isLgl/>
      <w:lvlText w:val="%1.%2.%3."/>
      <w:lvlJc w:val="left"/>
      <w:pPr>
        <w:ind w:left="1854" w:hanging="720"/>
      </w:pPr>
      <w:rPr>
        <w:rFonts w:cs="Times New Roman" w:hint="default"/>
        <w:color w:val="auto"/>
      </w:rPr>
    </w:lvl>
    <w:lvl w:ilvl="3">
      <w:start w:val="1"/>
      <w:numFmt w:val="decimal"/>
      <w:isLgl/>
      <w:lvlText w:val="%1.%2.%3.%4."/>
      <w:lvlJc w:val="left"/>
      <w:pPr>
        <w:ind w:left="2279" w:hanging="720"/>
      </w:pPr>
      <w:rPr>
        <w:rFonts w:cs="Times New Roman" w:hint="default"/>
        <w:color w:val="auto"/>
      </w:rPr>
    </w:lvl>
    <w:lvl w:ilvl="4">
      <w:start w:val="1"/>
      <w:numFmt w:val="decimal"/>
      <w:isLgl/>
      <w:lvlText w:val="%1.%2.%3.%4.%5."/>
      <w:lvlJc w:val="left"/>
      <w:pPr>
        <w:ind w:left="3064" w:hanging="1080"/>
      </w:pPr>
      <w:rPr>
        <w:rFonts w:cs="Times New Roman" w:hint="default"/>
        <w:color w:val="auto"/>
      </w:rPr>
    </w:lvl>
    <w:lvl w:ilvl="5">
      <w:start w:val="1"/>
      <w:numFmt w:val="decimal"/>
      <w:isLgl/>
      <w:lvlText w:val="%1.%2.%3.%4.%5.%6."/>
      <w:lvlJc w:val="left"/>
      <w:pPr>
        <w:ind w:left="3489" w:hanging="1080"/>
      </w:pPr>
      <w:rPr>
        <w:rFonts w:cs="Times New Roman" w:hint="default"/>
        <w:color w:val="auto"/>
      </w:rPr>
    </w:lvl>
    <w:lvl w:ilvl="6">
      <w:start w:val="1"/>
      <w:numFmt w:val="decimal"/>
      <w:isLgl/>
      <w:lvlText w:val="%1.%2.%3.%4.%5.%6.%7."/>
      <w:lvlJc w:val="left"/>
      <w:pPr>
        <w:ind w:left="4274" w:hanging="1440"/>
      </w:pPr>
      <w:rPr>
        <w:rFonts w:cs="Times New Roman" w:hint="default"/>
        <w:color w:val="auto"/>
      </w:rPr>
    </w:lvl>
    <w:lvl w:ilvl="7">
      <w:start w:val="1"/>
      <w:numFmt w:val="decimal"/>
      <w:isLgl/>
      <w:lvlText w:val="%1.%2.%3.%4.%5.%6.%7.%8."/>
      <w:lvlJc w:val="left"/>
      <w:pPr>
        <w:ind w:left="4699" w:hanging="1440"/>
      </w:pPr>
      <w:rPr>
        <w:rFonts w:cs="Times New Roman" w:hint="default"/>
        <w:color w:val="auto"/>
      </w:rPr>
    </w:lvl>
    <w:lvl w:ilvl="8">
      <w:start w:val="1"/>
      <w:numFmt w:val="decimal"/>
      <w:isLgl/>
      <w:lvlText w:val="%1.%2.%3.%4.%5.%6.%7.%8.%9."/>
      <w:lvlJc w:val="left"/>
      <w:pPr>
        <w:ind w:left="5484" w:hanging="1800"/>
      </w:pPr>
      <w:rPr>
        <w:rFonts w:cs="Times New Roman" w:hint="default"/>
        <w:color w:val="auto"/>
      </w:rPr>
    </w:lvl>
  </w:abstractNum>
  <w:abstractNum w:abstractNumId="33" w15:restartNumberingAfterBreak="0">
    <w:nsid w:val="2D7409F4"/>
    <w:multiLevelType w:val="multilevel"/>
    <w:tmpl w:val="1CF43C78"/>
    <w:styleLink w:val="Listaactual10"/>
    <w:lvl w:ilvl="0">
      <w:start w:val="1"/>
      <w:numFmt w:val="decimal"/>
      <w:lvlText w:val="%1."/>
      <w:lvlJc w:val="left"/>
      <w:pPr>
        <w:ind w:left="709" w:hanging="425"/>
      </w:pPr>
      <w:rPr>
        <w:rFonts w:hint="default"/>
      </w:rPr>
    </w:lvl>
    <w:lvl w:ilvl="1">
      <w:start w:val="1"/>
      <w:numFmt w:val="decimal"/>
      <w:isLgl/>
      <w:lvlText w:val="%1.%2."/>
      <w:lvlJc w:val="left"/>
      <w:pPr>
        <w:ind w:left="1276" w:hanging="425"/>
      </w:pPr>
      <w:rPr>
        <w:rFonts w:cs="Times New Roman" w:hint="default"/>
        <w:color w:val="auto"/>
      </w:rPr>
    </w:lvl>
    <w:lvl w:ilvl="2">
      <w:start w:val="1"/>
      <w:numFmt w:val="decimal"/>
      <w:isLgl/>
      <w:lvlText w:val="%1.%2.%3."/>
      <w:lvlJc w:val="left"/>
      <w:pPr>
        <w:ind w:left="1854" w:hanging="720"/>
      </w:pPr>
      <w:rPr>
        <w:rFonts w:cs="Times New Roman" w:hint="default"/>
        <w:color w:val="auto"/>
      </w:rPr>
    </w:lvl>
    <w:lvl w:ilvl="3">
      <w:start w:val="1"/>
      <w:numFmt w:val="decimal"/>
      <w:isLgl/>
      <w:lvlText w:val="%1.%2.%3.%4."/>
      <w:lvlJc w:val="left"/>
      <w:pPr>
        <w:ind w:left="2279" w:hanging="720"/>
      </w:pPr>
      <w:rPr>
        <w:rFonts w:cs="Times New Roman" w:hint="default"/>
        <w:color w:val="auto"/>
      </w:rPr>
    </w:lvl>
    <w:lvl w:ilvl="4">
      <w:start w:val="1"/>
      <w:numFmt w:val="decimal"/>
      <w:isLgl/>
      <w:lvlText w:val="%1.%2.%3.%4.%5."/>
      <w:lvlJc w:val="left"/>
      <w:pPr>
        <w:ind w:left="3064" w:hanging="1080"/>
      </w:pPr>
      <w:rPr>
        <w:rFonts w:cs="Times New Roman" w:hint="default"/>
        <w:color w:val="auto"/>
      </w:rPr>
    </w:lvl>
    <w:lvl w:ilvl="5">
      <w:start w:val="1"/>
      <w:numFmt w:val="decimal"/>
      <w:isLgl/>
      <w:lvlText w:val="%1.%2.%3.%4.%5.%6."/>
      <w:lvlJc w:val="left"/>
      <w:pPr>
        <w:ind w:left="3489" w:hanging="1080"/>
      </w:pPr>
      <w:rPr>
        <w:rFonts w:cs="Times New Roman" w:hint="default"/>
        <w:color w:val="auto"/>
      </w:rPr>
    </w:lvl>
    <w:lvl w:ilvl="6">
      <w:start w:val="1"/>
      <w:numFmt w:val="decimal"/>
      <w:isLgl/>
      <w:lvlText w:val="%1.%2.%3.%4.%5.%6.%7."/>
      <w:lvlJc w:val="left"/>
      <w:pPr>
        <w:ind w:left="4274" w:hanging="1440"/>
      </w:pPr>
      <w:rPr>
        <w:rFonts w:cs="Times New Roman" w:hint="default"/>
        <w:color w:val="auto"/>
      </w:rPr>
    </w:lvl>
    <w:lvl w:ilvl="7">
      <w:start w:val="1"/>
      <w:numFmt w:val="decimal"/>
      <w:isLgl/>
      <w:lvlText w:val="%1.%2.%3.%4.%5.%6.%7.%8."/>
      <w:lvlJc w:val="left"/>
      <w:pPr>
        <w:ind w:left="4699" w:hanging="1440"/>
      </w:pPr>
      <w:rPr>
        <w:rFonts w:cs="Times New Roman" w:hint="default"/>
        <w:color w:val="auto"/>
      </w:rPr>
    </w:lvl>
    <w:lvl w:ilvl="8">
      <w:start w:val="1"/>
      <w:numFmt w:val="decimal"/>
      <w:isLgl/>
      <w:lvlText w:val="%1.%2.%3.%4.%5.%6.%7.%8.%9."/>
      <w:lvlJc w:val="left"/>
      <w:pPr>
        <w:ind w:left="5484" w:hanging="1800"/>
      </w:pPr>
      <w:rPr>
        <w:rFonts w:cs="Times New Roman" w:hint="default"/>
        <w:color w:val="auto"/>
      </w:rPr>
    </w:lvl>
  </w:abstractNum>
  <w:abstractNum w:abstractNumId="34" w15:restartNumberingAfterBreak="0">
    <w:nsid w:val="3353276E"/>
    <w:multiLevelType w:val="multilevel"/>
    <w:tmpl w:val="CECC182C"/>
    <w:styleLink w:val="Listaactual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6493AEE"/>
    <w:multiLevelType w:val="multilevel"/>
    <w:tmpl w:val="488A4BC8"/>
    <w:styleLink w:val="Listaactual9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6" w15:restartNumberingAfterBreak="0">
    <w:nsid w:val="36D37A2F"/>
    <w:multiLevelType w:val="multilevel"/>
    <w:tmpl w:val="469C5CFA"/>
    <w:styleLink w:val="Listaactual4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8071F70"/>
    <w:multiLevelType w:val="hybridMultilevel"/>
    <w:tmpl w:val="0186A8D4"/>
    <w:lvl w:ilvl="0" w:tplc="9D88EBFA">
      <w:start w:val="1"/>
      <w:numFmt w:val="bullet"/>
      <w:lvlText w:val=""/>
      <w:lvlJc w:val="left"/>
      <w:pPr>
        <w:ind w:left="709" w:hanging="42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38974A2B"/>
    <w:multiLevelType w:val="multilevel"/>
    <w:tmpl w:val="61B24A62"/>
    <w:styleLink w:val="Listaactual22"/>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9" w15:restartNumberingAfterBreak="0">
    <w:nsid w:val="3B2E0142"/>
    <w:multiLevelType w:val="multilevel"/>
    <w:tmpl w:val="166EE932"/>
    <w:styleLink w:val="Listaactual29"/>
    <w:lvl w:ilvl="0">
      <w:start w:val="1"/>
      <w:numFmt w:val="bullet"/>
      <w:lvlText w:val=""/>
      <w:lvlJc w:val="left"/>
      <w:pPr>
        <w:ind w:left="644" w:hanging="360"/>
      </w:pPr>
      <w:rPr>
        <w:rFonts w:ascii="Symbol" w:hAnsi="Symbol" w:hint="default"/>
        <w:lang w:val="es-ES_tradnl"/>
      </w:rPr>
    </w:lvl>
    <w:lvl w:ilvl="1">
      <w:start w:val="1"/>
      <w:numFmt w:val="decimal"/>
      <w:isLgl/>
      <w:lvlText w:val="%1.%2."/>
      <w:lvlJc w:val="left"/>
      <w:pPr>
        <w:ind w:left="1276" w:hanging="567"/>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40" w15:restartNumberingAfterBreak="0">
    <w:nsid w:val="3C816512"/>
    <w:multiLevelType w:val="multilevel"/>
    <w:tmpl w:val="A9802A26"/>
    <w:styleLink w:val="Listaactual8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0A40BDC"/>
    <w:multiLevelType w:val="multilevel"/>
    <w:tmpl w:val="72BE87A4"/>
    <w:styleLink w:val="Listaactual12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47F7C30"/>
    <w:multiLevelType w:val="hybridMultilevel"/>
    <w:tmpl w:val="76BA3E68"/>
    <w:styleLink w:val="Listaactual16"/>
    <w:lvl w:ilvl="0" w:tplc="4D9A66B4">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6E20195"/>
    <w:multiLevelType w:val="hybridMultilevel"/>
    <w:tmpl w:val="C7D4B1EA"/>
    <w:lvl w:ilvl="0" w:tplc="FA7032CA">
      <w:start w:val="1"/>
      <w:numFmt w:val="decimal"/>
      <w:lvlText w:val="%1."/>
      <w:lvlJc w:val="left"/>
      <w:pPr>
        <w:ind w:left="709" w:hanging="425"/>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DEF7ECF"/>
    <w:multiLevelType w:val="multilevel"/>
    <w:tmpl w:val="8A763F9C"/>
    <w:styleLink w:val="Listaactual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E5B4AC9"/>
    <w:multiLevelType w:val="multilevel"/>
    <w:tmpl w:val="2E10772A"/>
    <w:styleLink w:val="Listaactual44"/>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6" w15:restartNumberingAfterBreak="0">
    <w:nsid w:val="4F0B1BA0"/>
    <w:multiLevelType w:val="multilevel"/>
    <w:tmpl w:val="C1706B2C"/>
    <w:styleLink w:val="Listaactual40"/>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7" w15:restartNumberingAfterBreak="0">
    <w:nsid w:val="50EF1605"/>
    <w:multiLevelType w:val="multilevel"/>
    <w:tmpl w:val="E012BF02"/>
    <w:styleLink w:val="Listaactual37"/>
    <w:lvl w:ilvl="0">
      <w:start w:val="1"/>
      <w:numFmt w:val="decimal"/>
      <w:lvlText w:val="%1."/>
      <w:lvlJc w:val="left"/>
      <w:pPr>
        <w:ind w:left="644"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5218315E"/>
    <w:multiLevelType w:val="multilevel"/>
    <w:tmpl w:val="AFD40AAC"/>
    <w:styleLink w:val="Listaactual11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9" w15:restartNumberingAfterBreak="0">
    <w:nsid w:val="528501B3"/>
    <w:multiLevelType w:val="multilevel"/>
    <w:tmpl w:val="5DE2FB98"/>
    <w:styleLink w:val="Listaactual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3121861"/>
    <w:multiLevelType w:val="multilevel"/>
    <w:tmpl w:val="C3123602"/>
    <w:styleLink w:val="Listaactual52"/>
    <w:lvl w:ilvl="0">
      <w:start w:val="1"/>
      <w:numFmt w:val="bullet"/>
      <w:lvlText w:val=""/>
      <w:lvlJc w:val="left"/>
      <w:pPr>
        <w:ind w:left="644"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53E53666"/>
    <w:multiLevelType w:val="hybridMultilevel"/>
    <w:tmpl w:val="29BC6AE2"/>
    <w:styleLink w:val="Listaactual24"/>
    <w:lvl w:ilvl="0" w:tplc="9C18C788">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553521B0"/>
    <w:multiLevelType w:val="multilevel"/>
    <w:tmpl w:val="8EFE2B06"/>
    <w:styleLink w:val="Listaactual211"/>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6B23FE2"/>
    <w:multiLevelType w:val="multilevel"/>
    <w:tmpl w:val="57B88E2A"/>
    <w:styleLink w:val="Listaactual14"/>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54" w15:restartNumberingAfterBreak="0">
    <w:nsid w:val="57AE02AD"/>
    <w:multiLevelType w:val="multilevel"/>
    <w:tmpl w:val="A412EC90"/>
    <w:styleLink w:val="Listaactual2"/>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5" w15:restartNumberingAfterBreak="0">
    <w:nsid w:val="5C8B0FE9"/>
    <w:multiLevelType w:val="multilevel"/>
    <w:tmpl w:val="A858C590"/>
    <w:styleLink w:val="Listaactual10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D43183F"/>
    <w:multiLevelType w:val="hybridMultilevel"/>
    <w:tmpl w:val="3C804CF6"/>
    <w:styleLink w:val="Listaactual25"/>
    <w:lvl w:ilvl="0" w:tplc="C18C92C0">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60461E1B"/>
    <w:multiLevelType w:val="multilevel"/>
    <w:tmpl w:val="080A001F"/>
    <w:styleLink w:val="Listaactual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21A4FFB"/>
    <w:multiLevelType w:val="multilevel"/>
    <w:tmpl w:val="2576AD64"/>
    <w:styleLink w:val="Listaactual46"/>
    <w:lvl w:ilvl="0">
      <w:start w:val="1"/>
      <w:numFmt w:val="upperRoman"/>
      <w:lvlText w:val="%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9" w15:restartNumberingAfterBreak="0">
    <w:nsid w:val="62D41CE7"/>
    <w:multiLevelType w:val="multilevel"/>
    <w:tmpl w:val="A5AE7070"/>
    <w:styleLink w:val="Listaactual811"/>
    <w:lvl w:ilvl="0">
      <w:start w:val="1"/>
      <w:numFmt w:val="decimal"/>
      <w:lvlText w:val="%1."/>
      <w:lvlJc w:val="left"/>
      <w:pPr>
        <w:ind w:left="106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3DF33B9"/>
    <w:multiLevelType w:val="multilevel"/>
    <w:tmpl w:val="0EA29CF2"/>
    <w:styleLink w:val="Listaactual27"/>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1" w15:restartNumberingAfterBreak="0">
    <w:nsid w:val="65176A72"/>
    <w:multiLevelType w:val="multilevel"/>
    <w:tmpl w:val="235261FE"/>
    <w:styleLink w:val="Listaactual61"/>
    <w:lvl w:ilvl="0">
      <w:start w:val="1"/>
      <w:numFmt w:val="lowerLetter"/>
      <w:lvlText w:val="%1)"/>
      <w:lvlJc w:val="left"/>
      <w:pPr>
        <w:ind w:left="1276" w:hanging="425"/>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2" w15:restartNumberingAfterBreak="0">
    <w:nsid w:val="68E43EAF"/>
    <w:multiLevelType w:val="multilevel"/>
    <w:tmpl w:val="9454D918"/>
    <w:styleLink w:val="Listaactual41"/>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3" w15:restartNumberingAfterBreak="0">
    <w:nsid w:val="6C7F0098"/>
    <w:multiLevelType w:val="multilevel"/>
    <w:tmpl w:val="E396914E"/>
    <w:styleLink w:val="Listaactual12"/>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D897BDB"/>
    <w:multiLevelType w:val="hybridMultilevel"/>
    <w:tmpl w:val="1E1C7482"/>
    <w:styleLink w:val="Listaactual26"/>
    <w:lvl w:ilvl="0" w:tplc="8A021118">
      <w:start w:val="1"/>
      <w:numFmt w:val="upperRoman"/>
      <w:lvlText w:val="%1."/>
      <w:lvlJc w:val="left"/>
      <w:pPr>
        <w:ind w:left="1134" w:hanging="567"/>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5" w15:restartNumberingAfterBreak="0">
    <w:nsid w:val="6E7D7CAA"/>
    <w:multiLevelType w:val="multilevel"/>
    <w:tmpl w:val="9A6CBE66"/>
    <w:styleLink w:val="Listaactual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F322CD3"/>
    <w:multiLevelType w:val="multilevel"/>
    <w:tmpl w:val="8DA45990"/>
    <w:styleLink w:val="Listaactual35"/>
    <w:lvl w:ilvl="0">
      <w:start w:val="1"/>
      <w:numFmt w:val="decimal"/>
      <w:lvlText w:val="%1."/>
      <w:lvlJc w:val="left"/>
      <w:pPr>
        <w:ind w:left="644"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6FB0156D"/>
    <w:multiLevelType w:val="multilevel"/>
    <w:tmpl w:val="9AE84C58"/>
    <w:styleLink w:val="Listaactual9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FD34645"/>
    <w:multiLevelType w:val="multilevel"/>
    <w:tmpl w:val="CDD4F81A"/>
    <w:styleLink w:val="Listaactual13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0897BAE"/>
    <w:multiLevelType w:val="multilevel"/>
    <w:tmpl w:val="B8C26234"/>
    <w:styleLink w:val="Listaactual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0972309"/>
    <w:multiLevelType w:val="multilevel"/>
    <w:tmpl w:val="3334C92C"/>
    <w:styleLink w:val="Listaactual43"/>
    <w:lvl w:ilvl="0">
      <w:start w:val="1"/>
      <w:numFmt w:val="decimal"/>
      <w:lvlText w:val="%1."/>
      <w:lvlJc w:val="left"/>
      <w:pPr>
        <w:ind w:left="709" w:hanging="425"/>
      </w:pPr>
      <w:rPr>
        <w:rFonts w:hint="default"/>
        <w:b w:val="0"/>
        <w:bCs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854" w:hanging="720"/>
      </w:pPr>
      <w:rPr>
        <w:rFonts w:hint="default"/>
        <w:b w:val="0"/>
      </w:rPr>
    </w:lvl>
    <w:lvl w:ilvl="3">
      <w:start w:val="1"/>
      <w:numFmt w:val="decimal"/>
      <w:isLgl/>
      <w:lvlText w:val="%1.%2.%3.%4."/>
      <w:lvlJc w:val="left"/>
      <w:pPr>
        <w:ind w:left="2279" w:hanging="720"/>
      </w:pPr>
      <w:rPr>
        <w:rFonts w:hint="default"/>
        <w:b w:val="0"/>
      </w:rPr>
    </w:lvl>
    <w:lvl w:ilvl="4">
      <w:start w:val="1"/>
      <w:numFmt w:val="decimal"/>
      <w:isLgl/>
      <w:lvlText w:val="%1.%2.%3.%4.%5."/>
      <w:lvlJc w:val="left"/>
      <w:pPr>
        <w:ind w:left="3064" w:hanging="1080"/>
      </w:pPr>
      <w:rPr>
        <w:rFonts w:hint="default"/>
        <w:b w:val="0"/>
      </w:rPr>
    </w:lvl>
    <w:lvl w:ilvl="5">
      <w:start w:val="1"/>
      <w:numFmt w:val="decimal"/>
      <w:isLgl/>
      <w:lvlText w:val="%1.%2.%3.%4.%5.%6."/>
      <w:lvlJc w:val="left"/>
      <w:pPr>
        <w:ind w:left="3489" w:hanging="1080"/>
      </w:pPr>
      <w:rPr>
        <w:rFonts w:hint="default"/>
        <w:b w:val="0"/>
      </w:rPr>
    </w:lvl>
    <w:lvl w:ilvl="6">
      <w:start w:val="1"/>
      <w:numFmt w:val="decimal"/>
      <w:isLgl/>
      <w:lvlText w:val="%1.%2.%3.%4.%5.%6.%7."/>
      <w:lvlJc w:val="left"/>
      <w:pPr>
        <w:ind w:left="4274" w:hanging="1440"/>
      </w:pPr>
      <w:rPr>
        <w:rFonts w:hint="default"/>
        <w:b w:val="0"/>
      </w:rPr>
    </w:lvl>
    <w:lvl w:ilvl="7">
      <w:start w:val="1"/>
      <w:numFmt w:val="decimal"/>
      <w:isLgl/>
      <w:lvlText w:val="%1.%2.%3.%4.%5.%6.%7.%8."/>
      <w:lvlJc w:val="left"/>
      <w:pPr>
        <w:ind w:left="4699" w:hanging="1440"/>
      </w:pPr>
      <w:rPr>
        <w:rFonts w:hint="default"/>
        <w:b w:val="0"/>
      </w:rPr>
    </w:lvl>
    <w:lvl w:ilvl="8">
      <w:start w:val="1"/>
      <w:numFmt w:val="decimal"/>
      <w:isLgl/>
      <w:lvlText w:val="%1.%2.%3.%4.%5.%6.%7.%8.%9."/>
      <w:lvlJc w:val="left"/>
      <w:pPr>
        <w:ind w:left="5484" w:hanging="1800"/>
      </w:pPr>
      <w:rPr>
        <w:rFonts w:hint="default"/>
        <w:b w:val="0"/>
      </w:rPr>
    </w:lvl>
  </w:abstractNum>
  <w:abstractNum w:abstractNumId="71" w15:restartNumberingAfterBreak="0">
    <w:nsid w:val="73426E19"/>
    <w:multiLevelType w:val="multilevel"/>
    <w:tmpl w:val="69CAF9A4"/>
    <w:styleLink w:val="Listaactual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39141E7"/>
    <w:multiLevelType w:val="multilevel"/>
    <w:tmpl w:val="D3D4EA58"/>
    <w:styleLink w:val="Listaactual34"/>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73FF5EE7"/>
    <w:multiLevelType w:val="hybridMultilevel"/>
    <w:tmpl w:val="39224D8A"/>
    <w:lvl w:ilvl="0" w:tplc="FFFFFFFF">
      <w:start w:val="1"/>
      <w:numFmt w:val="decimal"/>
      <w:lvlText w:val="%1."/>
      <w:lvlJc w:val="left"/>
      <w:pPr>
        <w:ind w:left="709" w:hanging="42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85D52D6"/>
    <w:multiLevelType w:val="multilevel"/>
    <w:tmpl w:val="57D8545C"/>
    <w:styleLink w:val="Listaactual45"/>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5" w15:restartNumberingAfterBreak="0">
    <w:nsid w:val="7A637408"/>
    <w:multiLevelType w:val="multilevel"/>
    <w:tmpl w:val="95B81714"/>
    <w:styleLink w:val="Listaactual2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E74797A"/>
    <w:multiLevelType w:val="multilevel"/>
    <w:tmpl w:val="A28C3CDC"/>
    <w:styleLink w:val="Listaactual30"/>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8"/>
  </w:num>
  <w:num w:numId="2">
    <w:abstractNumId w:val="54"/>
  </w:num>
  <w:num w:numId="3">
    <w:abstractNumId w:val="21"/>
  </w:num>
  <w:num w:numId="4">
    <w:abstractNumId w:val="65"/>
  </w:num>
  <w:num w:numId="5">
    <w:abstractNumId w:val="7"/>
  </w:num>
  <w:num w:numId="6">
    <w:abstractNumId w:val="57"/>
  </w:num>
  <w:num w:numId="7">
    <w:abstractNumId w:val="16"/>
  </w:num>
  <w:num w:numId="8">
    <w:abstractNumId w:val="5"/>
  </w:num>
  <w:num w:numId="9">
    <w:abstractNumId w:val="32"/>
  </w:num>
  <w:num w:numId="10">
    <w:abstractNumId w:val="33"/>
  </w:num>
  <w:num w:numId="11">
    <w:abstractNumId w:val="71"/>
  </w:num>
  <w:num w:numId="12">
    <w:abstractNumId w:val="63"/>
  </w:num>
  <w:num w:numId="13">
    <w:abstractNumId w:val="44"/>
  </w:num>
  <w:num w:numId="14">
    <w:abstractNumId w:val="53"/>
  </w:num>
  <w:num w:numId="15">
    <w:abstractNumId w:val="29"/>
  </w:num>
  <w:num w:numId="16">
    <w:abstractNumId w:val="42"/>
  </w:num>
  <w:num w:numId="17">
    <w:abstractNumId w:val="24"/>
  </w:num>
  <w:num w:numId="18">
    <w:abstractNumId w:val="9"/>
  </w:num>
  <w:num w:numId="19">
    <w:abstractNumId w:val="10"/>
  </w:num>
  <w:num w:numId="20">
    <w:abstractNumId w:val="22"/>
  </w:num>
  <w:num w:numId="21">
    <w:abstractNumId w:val="38"/>
  </w:num>
  <w:num w:numId="22">
    <w:abstractNumId w:val="3"/>
  </w:num>
  <w:num w:numId="23">
    <w:abstractNumId w:val="51"/>
  </w:num>
  <w:num w:numId="24">
    <w:abstractNumId w:val="56"/>
  </w:num>
  <w:num w:numId="25">
    <w:abstractNumId w:val="64"/>
  </w:num>
  <w:num w:numId="26">
    <w:abstractNumId w:val="31"/>
  </w:num>
  <w:num w:numId="27">
    <w:abstractNumId w:val="60"/>
  </w:num>
  <w:num w:numId="28">
    <w:abstractNumId w:val="40"/>
  </w:num>
  <w:num w:numId="29">
    <w:abstractNumId w:val="35"/>
  </w:num>
  <w:num w:numId="30">
    <w:abstractNumId w:val="26"/>
  </w:num>
  <w:num w:numId="31">
    <w:abstractNumId w:val="52"/>
  </w:num>
  <w:num w:numId="32">
    <w:abstractNumId w:val="55"/>
  </w:num>
  <w:num w:numId="33">
    <w:abstractNumId w:val="8"/>
  </w:num>
  <w:num w:numId="34">
    <w:abstractNumId w:val="68"/>
  </w:num>
  <w:num w:numId="35">
    <w:abstractNumId w:val="75"/>
  </w:num>
  <w:num w:numId="36">
    <w:abstractNumId w:val="62"/>
  </w:num>
  <w:num w:numId="37">
    <w:abstractNumId w:val="12"/>
  </w:num>
  <w:num w:numId="38">
    <w:abstractNumId w:val="61"/>
  </w:num>
  <w:num w:numId="39">
    <w:abstractNumId w:val="13"/>
  </w:num>
  <w:num w:numId="40">
    <w:abstractNumId w:val="59"/>
  </w:num>
  <w:num w:numId="41">
    <w:abstractNumId w:val="67"/>
  </w:num>
  <w:num w:numId="42">
    <w:abstractNumId w:val="0"/>
  </w:num>
  <w:num w:numId="43">
    <w:abstractNumId w:val="2"/>
  </w:num>
  <w:num w:numId="44">
    <w:abstractNumId w:val="41"/>
  </w:num>
  <w:num w:numId="45">
    <w:abstractNumId w:val="30"/>
  </w:num>
  <w:num w:numId="46">
    <w:abstractNumId w:val="69"/>
  </w:num>
  <w:num w:numId="47">
    <w:abstractNumId w:val="39"/>
  </w:num>
  <w:num w:numId="48">
    <w:abstractNumId w:val="76"/>
  </w:num>
  <w:num w:numId="49">
    <w:abstractNumId w:val="14"/>
  </w:num>
  <w:num w:numId="50">
    <w:abstractNumId w:val="34"/>
  </w:num>
  <w:num w:numId="51">
    <w:abstractNumId w:val="72"/>
  </w:num>
  <w:num w:numId="52">
    <w:abstractNumId w:val="66"/>
  </w:num>
  <w:num w:numId="53">
    <w:abstractNumId w:val="6"/>
  </w:num>
  <w:num w:numId="54">
    <w:abstractNumId w:val="47"/>
  </w:num>
  <w:num w:numId="55">
    <w:abstractNumId w:val="20"/>
  </w:num>
  <w:num w:numId="56">
    <w:abstractNumId w:val="23"/>
  </w:num>
  <w:num w:numId="57">
    <w:abstractNumId w:val="46"/>
  </w:num>
  <w:num w:numId="58">
    <w:abstractNumId w:val="36"/>
  </w:num>
  <w:num w:numId="59">
    <w:abstractNumId w:val="70"/>
  </w:num>
  <w:num w:numId="60">
    <w:abstractNumId w:val="45"/>
  </w:num>
  <w:num w:numId="61">
    <w:abstractNumId w:val="74"/>
  </w:num>
  <w:num w:numId="62">
    <w:abstractNumId w:val="58"/>
  </w:num>
  <w:num w:numId="63">
    <w:abstractNumId w:val="49"/>
  </w:num>
  <w:num w:numId="64">
    <w:abstractNumId w:val="25"/>
  </w:num>
  <w:num w:numId="65">
    <w:abstractNumId w:val="73"/>
  </w:num>
  <w:num w:numId="66">
    <w:abstractNumId w:val="15"/>
  </w:num>
  <w:num w:numId="67">
    <w:abstractNumId w:val="11"/>
  </w:num>
  <w:num w:numId="68">
    <w:abstractNumId w:val="27"/>
  </w:num>
  <w:num w:numId="69">
    <w:abstractNumId w:val="43"/>
  </w:num>
  <w:num w:numId="70">
    <w:abstractNumId w:val="37"/>
  </w:num>
  <w:num w:numId="71">
    <w:abstractNumId w:val="50"/>
  </w:num>
  <w:num w:numId="72">
    <w:abstractNumId w:val="18"/>
  </w:num>
  <w:num w:numId="73">
    <w:abstractNumId w:val="28"/>
  </w:num>
  <w:num w:numId="74">
    <w:abstractNumId w:val="4"/>
  </w:num>
  <w:num w:numId="75">
    <w:abstractNumId w:val="19"/>
  </w:num>
  <w:num w:numId="76">
    <w:abstractNumId w:val="17"/>
  </w:num>
  <w:num w:numId="77">
    <w:abstractNumId w:val="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98E"/>
    <w:rsid w:val="000002F3"/>
    <w:rsid w:val="000014CA"/>
    <w:rsid w:val="00001589"/>
    <w:rsid w:val="000024F0"/>
    <w:rsid w:val="00002C6A"/>
    <w:rsid w:val="00003412"/>
    <w:rsid w:val="000034AA"/>
    <w:rsid w:val="000037B8"/>
    <w:rsid w:val="00003F45"/>
    <w:rsid w:val="00004014"/>
    <w:rsid w:val="00004465"/>
    <w:rsid w:val="00004479"/>
    <w:rsid w:val="00004B62"/>
    <w:rsid w:val="00004E71"/>
    <w:rsid w:val="00005965"/>
    <w:rsid w:val="0000614F"/>
    <w:rsid w:val="0000665B"/>
    <w:rsid w:val="00007305"/>
    <w:rsid w:val="000077FF"/>
    <w:rsid w:val="00007857"/>
    <w:rsid w:val="00007879"/>
    <w:rsid w:val="00007BA4"/>
    <w:rsid w:val="000102FB"/>
    <w:rsid w:val="0001033C"/>
    <w:rsid w:val="000114A6"/>
    <w:rsid w:val="0001151F"/>
    <w:rsid w:val="000117AB"/>
    <w:rsid w:val="00011C4D"/>
    <w:rsid w:val="00011CCA"/>
    <w:rsid w:val="000124BD"/>
    <w:rsid w:val="00012805"/>
    <w:rsid w:val="00012909"/>
    <w:rsid w:val="00012BEE"/>
    <w:rsid w:val="00012D78"/>
    <w:rsid w:val="00012F8B"/>
    <w:rsid w:val="00012FD8"/>
    <w:rsid w:val="00014DCC"/>
    <w:rsid w:val="00015487"/>
    <w:rsid w:val="000154CA"/>
    <w:rsid w:val="00015C00"/>
    <w:rsid w:val="00016B50"/>
    <w:rsid w:val="000171BE"/>
    <w:rsid w:val="00017B72"/>
    <w:rsid w:val="00020325"/>
    <w:rsid w:val="00021122"/>
    <w:rsid w:val="00021165"/>
    <w:rsid w:val="00021A08"/>
    <w:rsid w:val="000221D0"/>
    <w:rsid w:val="00022432"/>
    <w:rsid w:val="0002287F"/>
    <w:rsid w:val="000232DA"/>
    <w:rsid w:val="0002356F"/>
    <w:rsid w:val="00023E47"/>
    <w:rsid w:val="0002492E"/>
    <w:rsid w:val="00024A6D"/>
    <w:rsid w:val="00025560"/>
    <w:rsid w:val="00025773"/>
    <w:rsid w:val="00026582"/>
    <w:rsid w:val="00027DA8"/>
    <w:rsid w:val="00030AB0"/>
    <w:rsid w:val="00031BA3"/>
    <w:rsid w:val="000325A7"/>
    <w:rsid w:val="00032686"/>
    <w:rsid w:val="0003268C"/>
    <w:rsid w:val="00032745"/>
    <w:rsid w:val="00032C99"/>
    <w:rsid w:val="00032F60"/>
    <w:rsid w:val="00032FBE"/>
    <w:rsid w:val="00033089"/>
    <w:rsid w:val="00033336"/>
    <w:rsid w:val="00033479"/>
    <w:rsid w:val="00033562"/>
    <w:rsid w:val="000343A2"/>
    <w:rsid w:val="0003521B"/>
    <w:rsid w:val="0003577D"/>
    <w:rsid w:val="00035A30"/>
    <w:rsid w:val="0003692B"/>
    <w:rsid w:val="000369F1"/>
    <w:rsid w:val="00036D5F"/>
    <w:rsid w:val="00036DE0"/>
    <w:rsid w:val="00036EFC"/>
    <w:rsid w:val="00037938"/>
    <w:rsid w:val="00040410"/>
    <w:rsid w:val="00040A10"/>
    <w:rsid w:val="00041421"/>
    <w:rsid w:val="00041670"/>
    <w:rsid w:val="000417BE"/>
    <w:rsid w:val="00041AE7"/>
    <w:rsid w:val="00041DEA"/>
    <w:rsid w:val="000424F6"/>
    <w:rsid w:val="0004275B"/>
    <w:rsid w:val="000429D8"/>
    <w:rsid w:val="00042C8A"/>
    <w:rsid w:val="00042C95"/>
    <w:rsid w:val="00043780"/>
    <w:rsid w:val="00043DF8"/>
    <w:rsid w:val="00043E37"/>
    <w:rsid w:val="00043E8C"/>
    <w:rsid w:val="00045178"/>
    <w:rsid w:val="000452AA"/>
    <w:rsid w:val="00045F86"/>
    <w:rsid w:val="00046717"/>
    <w:rsid w:val="0004675D"/>
    <w:rsid w:val="00046A15"/>
    <w:rsid w:val="00047890"/>
    <w:rsid w:val="00050143"/>
    <w:rsid w:val="00050D85"/>
    <w:rsid w:val="00050FF1"/>
    <w:rsid w:val="00051732"/>
    <w:rsid w:val="00051F5E"/>
    <w:rsid w:val="0005219F"/>
    <w:rsid w:val="0005241C"/>
    <w:rsid w:val="00053AC0"/>
    <w:rsid w:val="00054689"/>
    <w:rsid w:val="0005480B"/>
    <w:rsid w:val="00054F6A"/>
    <w:rsid w:val="00055858"/>
    <w:rsid w:val="00055891"/>
    <w:rsid w:val="00055C90"/>
    <w:rsid w:val="000564B5"/>
    <w:rsid w:val="000565EA"/>
    <w:rsid w:val="000565EE"/>
    <w:rsid w:val="00056D5F"/>
    <w:rsid w:val="00057148"/>
    <w:rsid w:val="0005726D"/>
    <w:rsid w:val="000575E4"/>
    <w:rsid w:val="00057870"/>
    <w:rsid w:val="0005787D"/>
    <w:rsid w:val="00057B42"/>
    <w:rsid w:val="00060716"/>
    <w:rsid w:val="00060AB0"/>
    <w:rsid w:val="00060E16"/>
    <w:rsid w:val="00061B46"/>
    <w:rsid w:val="00061B8D"/>
    <w:rsid w:val="00061BA2"/>
    <w:rsid w:val="00061D9B"/>
    <w:rsid w:val="00061F00"/>
    <w:rsid w:val="00062109"/>
    <w:rsid w:val="00062CBE"/>
    <w:rsid w:val="00063046"/>
    <w:rsid w:val="000640DA"/>
    <w:rsid w:val="000643FB"/>
    <w:rsid w:val="00064854"/>
    <w:rsid w:val="0006489E"/>
    <w:rsid w:val="00064FFF"/>
    <w:rsid w:val="0006501C"/>
    <w:rsid w:val="000653C5"/>
    <w:rsid w:val="00065463"/>
    <w:rsid w:val="000658E9"/>
    <w:rsid w:val="000666B3"/>
    <w:rsid w:val="00066F39"/>
    <w:rsid w:val="000676A2"/>
    <w:rsid w:val="0007107B"/>
    <w:rsid w:val="00071159"/>
    <w:rsid w:val="00071731"/>
    <w:rsid w:val="00072987"/>
    <w:rsid w:val="00072FF9"/>
    <w:rsid w:val="000736C3"/>
    <w:rsid w:val="000739AF"/>
    <w:rsid w:val="00074118"/>
    <w:rsid w:val="00074D4D"/>
    <w:rsid w:val="00075586"/>
    <w:rsid w:val="00075997"/>
    <w:rsid w:val="00075C32"/>
    <w:rsid w:val="00075D5E"/>
    <w:rsid w:val="00075FDC"/>
    <w:rsid w:val="00076332"/>
    <w:rsid w:val="00077161"/>
    <w:rsid w:val="00077748"/>
    <w:rsid w:val="00077A55"/>
    <w:rsid w:val="00077B53"/>
    <w:rsid w:val="00077D39"/>
    <w:rsid w:val="00077F28"/>
    <w:rsid w:val="0008029E"/>
    <w:rsid w:val="000802BA"/>
    <w:rsid w:val="00080440"/>
    <w:rsid w:val="0008134D"/>
    <w:rsid w:val="00081F52"/>
    <w:rsid w:val="00082E5D"/>
    <w:rsid w:val="00083498"/>
    <w:rsid w:val="0008496A"/>
    <w:rsid w:val="00084D1A"/>
    <w:rsid w:val="000853F9"/>
    <w:rsid w:val="0008591E"/>
    <w:rsid w:val="00085EA2"/>
    <w:rsid w:val="000861C4"/>
    <w:rsid w:val="0008628E"/>
    <w:rsid w:val="000864CC"/>
    <w:rsid w:val="000869DF"/>
    <w:rsid w:val="00086FF9"/>
    <w:rsid w:val="0008737D"/>
    <w:rsid w:val="00087AFB"/>
    <w:rsid w:val="00087F54"/>
    <w:rsid w:val="00090024"/>
    <w:rsid w:val="0009020C"/>
    <w:rsid w:val="00090297"/>
    <w:rsid w:val="00090A37"/>
    <w:rsid w:val="00090EE8"/>
    <w:rsid w:val="00092102"/>
    <w:rsid w:val="00092681"/>
    <w:rsid w:val="00092B31"/>
    <w:rsid w:val="00092D82"/>
    <w:rsid w:val="0009320C"/>
    <w:rsid w:val="00093272"/>
    <w:rsid w:val="0009328A"/>
    <w:rsid w:val="0009377A"/>
    <w:rsid w:val="0009397B"/>
    <w:rsid w:val="0009427D"/>
    <w:rsid w:val="000944AF"/>
    <w:rsid w:val="00094B23"/>
    <w:rsid w:val="00094BF6"/>
    <w:rsid w:val="00094FD7"/>
    <w:rsid w:val="000951B9"/>
    <w:rsid w:val="00095F45"/>
    <w:rsid w:val="0009609D"/>
    <w:rsid w:val="00096248"/>
    <w:rsid w:val="000962AC"/>
    <w:rsid w:val="0009686C"/>
    <w:rsid w:val="000970B5"/>
    <w:rsid w:val="00097898"/>
    <w:rsid w:val="00097BFD"/>
    <w:rsid w:val="000A00B6"/>
    <w:rsid w:val="000A00BB"/>
    <w:rsid w:val="000A02E0"/>
    <w:rsid w:val="000A0948"/>
    <w:rsid w:val="000A110B"/>
    <w:rsid w:val="000A1377"/>
    <w:rsid w:val="000A1D0D"/>
    <w:rsid w:val="000A1D2C"/>
    <w:rsid w:val="000A2297"/>
    <w:rsid w:val="000A2323"/>
    <w:rsid w:val="000A2CA6"/>
    <w:rsid w:val="000A2EBD"/>
    <w:rsid w:val="000A2F65"/>
    <w:rsid w:val="000A322E"/>
    <w:rsid w:val="000A3F41"/>
    <w:rsid w:val="000A4202"/>
    <w:rsid w:val="000A445D"/>
    <w:rsid w:val="000A4BDB"/>
    <w:rsid w:val="000A53E1"/>
    <w:rsid w:val="000A5EA1"/>
    <w:rsid w:val="000A6945"/>
    <w:rsid w:val="000A6F53"/>
    <w:rsid w:val="000A7D80"/>
    <w:rsid w:val="000B0346"/>
    <w:rsid w:val="000B117C"/>
    <w:rsid w:val="000B1F27"/>
    <w:rsid w:val="000B2390"/>
    <w:rsid w:val="000B266E"/>
    <w:rsid w:val="000B28CF"/>
    <w:rsid w:val="000B29E0"/>
    <w:rsid w:val="000B350D"/>
    <w:rsid w:val="000B4159"/>
    <w:rsid w:val="000B4193"/>
    <w:rsid w:val="000B491D"/>
    <w:rsid w:val="000B503C"/>
    <w:rsid w:val="000B51CE"/>
    <w:rsid w:val="000B5296"/>
    <w:rsid w:val="000B5608"/>
    <w:rsid w:val="000B5690"/>
    <w:rsid w:val="000B65C3"/>
    <w:rsid w:val="000B7E5E"/>
    <w:rsid w:val="000C0203"/>
    <w:rsid w:val="000C066A"/>
    <w:rsid w:val="000C0E5D"/>
    <w:rsid w:val="000C0F27"/>
    <w:rsid w:val="000C123E"/>
    <w:rsid w:val="000C2504"/>
    <w:rsid w:val="000C2661"/>
    <w:rsid w:val="000C2D59"/>
    <w:rsid w:val="000C2E3B"/>
    <w:rsid w:val="000C3494"/>
    <w:rsid w:val="000C416A"/>
    <w:rsid w:val="000C4C78"/>
    <w:rsid w:val="000C500D"/>
    <w:rsid w:val="000C51AF"/>
    <w:rsid w:val="000C539D"/>
    <w:rsid w:val="000C568A"/>
    <w:rsid w:val="000C5E62"/>
    <w:rsid w:val="000C661C"/>
    <w:rsid w:val="000C6ED1"/>
    <w:rsid w:val="000C703C"/>
    <w:rsid w:val="000C7472"/>
    <w:rsid w:val="000C7801"/>
    <w:rsid w:val="000C7BF9"/>
    <w:rsid w:val="000C7C21"/>
    <w:rsid w:val="000C7EB6"/>
    <w:rsid w:val="000C7F8F"/>
    <w:rsid w:val="000D08B6"/>
    <w:rsid w:val="000D0CD3"/>
    <w:rsid w:val="000D14DA"/>
    <w:rsid w:val="000D1D4E"/>
    <w:rsid w:val="000D2A2D"/>
    <w:rsid w:val="000D2C63"/>
    <w:rsid w:val="000D2E93"/>
    <w:rsid w:val="000D3C8A"/>
    <w:rsid w:val="000D3DC4"/>
    <w:rsid w:val="000D5244"/>
    <w:rsid w:val="000D55D2"/>
    <w:rsid w:val="000D5634"/>
    <w:rsid w:val="000D56B9"/>
    <w:rsid w:val="000D5C00"/>
    <w:rsid w:val="000D609A"/>
    <w:rsid w:val="000D648C"/>
    <w:rsid w:val="000D66A1"/>
    <w:rsid w:val="000D6AE8"/>
    <w:rsid w:val="000D6B3E"/>
    <w:rsid w:val="000D7340"/>
    <w:rsid w:val="000D772A"/>
    <w:rsid w:val="000E06A3"/>
    <w:rsid w:val="000E0D32"/>
    <w:rsid w:val="000E195F"/>
    <w:rsid w:val="000E1FD4"/>
    <w:rsid w:val="000E2370"/>
    <w:rsid w:val="000E27CE"/>
    <w:rsid w:val="000E35E0"/>
    <w:rsid w:val="000E37D0"/>
    <w:rsid w:val="000E3D5F"/>
    <w:rsid w:val="000E3EB9"/>
    <w:rsid w:val="000E48E3"/>
    <w:rsid w:val="000E4AFE"/>
    <w:rsid w:val="000E4E16"/>
    <w:rsid w:val="000E4EBC"/>
    <w:rsid w:val="000E513A"/>
    <w:rsid w:val="000E57E9"/>
    <w:rsid w:val="000E6D31"/>
    <w:rsid w:val="000E74D7"/>
    <w:rsid w:val="000E7BF6"/>
    <w:rsid w:val="000E7CC6"/>
    <w:rsid w:val="000F015F"/>
    <w:rsid w:val="000F0B57"/>
    <w:rsid w:val="000F114E"/>
    <w:rsid w:val="000F146C"/>
    <w:rsid w:val="000F152C"/>
    <w:rsid w:val="000F196A"/>
    <w:rsid w:val="000F2668"/>
    <w:rsid w:val="000F367A"/>
    <w:rsid w:val="000F3D79"/>
    <w:rsid w:val="000F44C1"/>
    <w:rsid w:val="000F4958"/>
    <w:rsid w:val="000F547D"/>
    <w:rsid w:val="000F54F6"/>
    <w:rsid w:val="000F7D93"/>
    <w:rsid w:val="0010147E"/>
    <w:rsid w:val="0010149D"/>
    <w:rsid w:val="0010153C"/>
    <w:rsid w:val="00102165"/>
    <w:rsid w:val="0010239B"/>
    <w:rsid w:val="0010303E"/>
    <w:rsid w:val="00103271"/>
    <w:rsid w:val="00103A9A"/>
    <w:rsid w:val="00103C89"/>
    <w:rsid w:val="00103D8C"/>
    <w:rsid w:val="00104BE3"/>
    <w:rsid w:val="001050A9"/>
    <w:rsid w:val="001059AF"/>
    <w:rsid w:val="001059DF"/>
    <w:rsid w:val="001067FE"/>
    <w:rsid w:val="00106AA4"/>
    <w:rsid w:val="00107231"/>
    <w:rsid w:val="00107256"/>
    <w:rsid w:val="00107451"/>
    <w:rsid w:val="0011071D"/>
    <w:rsid w:val="001107C4"/>
    <w:rsid w:val="0011108B"/>
    <w:rsid w:val="0011110C"/>
    <w:rsid w:val="001116B7"/>
    <w:rsid w:val="0011295F"/>
    <w:rsid w:val="001141AE"/>
    <w:rsid w:val="00114B1E"/>
    <w:rsid w:val="00114F1E"/>
    <w:rsid w:val="00115495"/>
    <w:rsid w:val="00116B11"/>
    <w:rsid w:val="00116E4B"/>
    <w:rsid w:val="00116F6B"/>
    <w:rsid w:val="001171FF"/>
    <w:rsid w:val="001207F2"/>
    <w:rsid w:val="00121552"/>
    <w:rsid w:val="00121792"/>
    <w:rsid w:val="00121842"/>
    <w:rsid w:val="00121B19"/>
    <w:rsid w:val="00121F46"/>
    <w:rsid w:val="001235A0"/>
    <w:rsid w:val="00123D0B"/>
    <w:rsid w:val="00124B26"/>
    <w:rsid w:val="0012508E"/>
    <w:rsid w:val="001269CD"/>
    <w:rsid w:val="001272EC"/>
    <w:rsid w:val="00127417"/>
    <w:rsid w:val="001276B3"/>
    <w:rsid w:val="001302CA"/>
    <w:rsid w:val="00130C18"/>
    <w:rsid w:val="00131C40"/>
    <w:rsid w:val="00131C6C"/>
    <w:rsid w:val="00131F2D"/>
    <w:rsid w:val="001321ED"/>
    <w:rsid w:val="00132BAB"/>
    <w:rsid w:val="00133915"/>
    <w:rsid w:val="00133F26"/>
    <w:rsid w:val="001344F4"/>
    <w:rsid w:val="0013462D"/>
    <w:rsid w:val="001360B8"/>
    <w:rsid w:val="0013657B"/>
    <w:rsid w:val="00136A94"/>
    <w:rsid w:val="00137177"/>
    <w:rsid w:val="00137304"/>
    <w:rsid w:val="00137807"/>
    <w:rsid w:val="00140181"/>
    <w:rsid w:val="0014092A"/>
    <w:rsid w:val="00140A63"/>
    <w:rsid w:val="00141359"/>
    <w:rsid w:val="001419EE"/>
    <w:rsid w:val="00142AF7"/>
    <w:rsid w:val="00142D35"/>
    <w:rsid w:val="00143916"/>
    <w:rsid w:val="00143E8A"/>
    <w:rsid w:val="00143FC6"/>
    <w:rsid w:val="00144A6E"/>
    <w:rsid w:val="00144ABF"/>
    <w:rsid w:val="00144BA8"/>
    <w:rsid w:val="00145C22"/>
    <w:rsid w:val="001464CD"/>
    <w:rsid w:val="00147D4D"/>
    <w:rsid w:val="00150293"/>
    <w:rsid w:val="001502AD"/>
    <w:rsid w:val="00150415"/>
    <w:rsid w:val="001509C0"/>
    <w:rsid w:val="00150E08"/>
    <w:rsid w:val="00151431"/>
    <w:rsid w:val="00151764"/>
    <w:rsid w:val="00151FF5"/>
    <w:rsid w:val="001522A2"/>
    <w:rsid w:val="00152B40"/>
    <w:rsid w:val="001530E5"/>
    <w:rsid w:val="0015336A"/>
    <w:rsid w:val="00154B4E"/>
    <w:rsid w:val="00154C52"/>
    <w:rsid w:val="00154F75"/>
    <w:rsid w:val="0015583A"/>
    <w:rsid w:val="00155CC6"/>
    <w:rsid w:val="00155CDF"/>
    <w:rsid w:val="00155F53"/>
    <w:rsid w:val="001564E3"/>
    <w:rsid w:val="00156699"/>
    <w:rsid w:val="001568D5"/>
    <w:rsid w:val="00156DAA"/>
    <w:rsid w:val="00157491"/>
    <w:rsid w:val="00157C91"/>
    <w:rsid w:val="00157D2B"/>
    <w:rsid w:val="00160608"/>
    <w:rsid w:val="001608D3"/>
    <w:rsid w:val="001624E8"/>
    <w:rsid w:val="0016322B"/>
    <w:rsid w:val="0016339A"/>
    <w:rsid w:val="0016392B"/>
    <w:rsid w:val="001641EC"/>
    <w:rsid w:val="001643F2"/>
    <w:rsid w:val="00165898"/>
    <w:rsid w:val="00165CA1"/>
    <w:rsid w:val="00165E57"/>
    <w:rsid w:val="00166171"/>
    <w:rsid w:val="001666D5"/>
    <w:rsid w:val="00166D47"/>
    <w:rsid w:val="00166F52"/>
    <w:rsid w:val="00167291"/>
    <w:rsid w:val="00167DF0"/>
    <w:rsid w:val="00171192"/>
    <w:rsid w:val="00171AAD"/>
    <w:rsid w:val="00171BBC"/>
    <w:rsid w:val="00171CF4"/>
    <w:rsid w:val="00171F77"/>
    <w:rsid w:val="0017292D"/>
    <w:rsid w:val="00172A87"/>
    <w:rsid w:val="001748CB"/>
    <w:rsid w:val="0017519B"/>
    <w:rsid w:val="0017523B"/>
    <w:rsid w:val="00175B42"/>
    <w:rsid w:val="0017606D"/>
    <w:rsid w:val="0017633C"/>
    <w:rsid w:val="00176522"/>
    <w:rsid w:val="00176CA8"/>
    <w:rsid w:val="0017702B"/>
    <w:rsid w:val="00177325"/>
    <w:rsid w:val="00177591"/>
    <w:rsid w:val="00177C5F"/>
    <w:rsid w:val="00177F85"/>
    <w:rsid w:val="001809A8"/>
    <w:rsid w:val="00180C5F"/>
    <w:rsid w:val="001819E8"/>
    <w:rsid w:val="00181A06"/>
    <w:rsid w:val="00181A9D"/>
    <w:rsid w:val="001823E3"/>
    <w:rsid w:val="00182FC0"/>
    <w:rsid w:val="001834D9"/>
    <w:rsid w:val="00183990"/>
    <w:rsid w:val="00183F45"/>
    <w:rsid w:val="00184AEA"/>
    <w:rsid w:val="0018577B"/>
    <w:rsid w:val="00185A60"/>
    <w:rsid w:val="00185C61"/>
    <w:rsid w:val="0018697B"/>
    <w:rsid w:val="00186A90"/>
    <w:rsid w:val="00186AAD"/>
    <w:rsid w:val="00186D1D"/>
    <w:rsid w:val="00187CCE"/>
    <w:rsid w:val="00190030"/>
    <w:rsid w:val="001902BE"/>
    <w:rsid w:val="0019086A"/>
    <w:rsid w:val="00190B5A"/>
    <w:rsid w:val="00190D0F"/>
    <w:rsid w:val="00190F59"/>
    <w:rsid w:val="00192D02"/>
    <w:rsid w:val="0019495B"/>
    <w:rsid w:val="00194C4E"/>
    <w:rsid w:val="00194C85"/>
    <w:rsid w:val="0019539C"/>
    <w:rsid w:val="001957CF"/>
    <w:rsid w:val="001957E6"/>
    <w:rsid w:val="00195845"/>
    <w:rsid w:val="0019584A"/>
    <w:rsid w:val="001960AD"/>
    <w:rsid w:val="0019662A"/>
    <w:rsid w:val="00196AF7"/>
    <w:rsid w:val="00196FB3"/>
    <w:rsid w:val="00197660"/>
    <w:rsid w:val="001A037C"/>
    <w:rsid w:val="001A057E"/>
    <w:rsid w:val="001A0AFD"/>
    <w:rsid w:val="001A0E96"/>
    <w:rsid w:val="001A19E4"/>
    <w:rsid w:val="001A1BDB"/>
    <w:rsid w:val="001A1BDE"/>
    <w:rsid w:val="001A212E"/>
    <w:rsid w:val="001A316F"/>
    <w:rsid w:val="001A321A"/>
    <w:rsid w:val="001A3982"/>
    <w:rsid w:val="001A3C5F"/>
    <w:rsid w:val="001A3F75"/>
    <w:rsid w:val="001A4523"/>
    <w:rsid w:val="001A4BDF"/>
    <w:rsid w:val="001A5235"/>
    <w:rsid w:val="001A5348"/>
    <w:rsid w:val="001A5B53"/>
    <w:rsid w:val="001A652F"/>
    <w:rsid w:val="001A6849"/>
    <w:rsid w:val="001A720E"/>
    <w:rsid w:val="001A773B"/>
    <w:rsid w:val="001A798F"/>
    <w:rsid w:val="001B0259"/>
    <w:rsid w:val="001B0262"/>
    <w:rsid w:val="001B0D9E"/>
    <w:rsid w:val="001B0FB9"/>
    <w:rsid w:val="001B11CB"/>
    <w:rsid w:val="001B236A"/>
    <w:rsid w:val="001B23FA"/>
    <w:rsid w:val="001B28D1"/>
    <w:rsid w:val="001B2A3F"/>
    <w:rsid w:val="001B3FD2"/>
    <w:rsid w:val="001B5693"/>
    <w:rsid w:val="001B5789"/>
    <w:rsid w:val="001B587B"/>
    <w:rsid w:val="001B5959"/>
    <w:rsid w:val="001B6A60"/>
    <w:rsid w:val="001B6C2D"/>
    <w:rsid w:val="001B7147"/>
    <w:rsid w:val="001B7214"/>
    <w:rsid w:val="001C087E"/>
    <w:rsid w:val="001C0AB6"/>
    <w:rsid w:val="001C0F32"/>
    <w:rsid w:val="001C15BA"/>
    <w:rsid w:val="001C1BF4"/>
    <w:rsid w:val="001C2099"/>
    <w:rsid w:val="001C22CA"/>
    <w:rsid w:val="001C27A3"/>
    <w:rsid w:val="001C2982"/>
    <w:rsid w:val="001C29FA"/>
    <w:rsid w:val="001C2C72"/>
    <w:rsid w:val="001C2DED"/>
    <w:rsid w:val="001C3145"/>
    <w:rsid w:val="001C3387"/>
    <w:rsid w:val="001C3595"/>
    <w:rsid w:val="001C407C"/>
    <w:rsid w:val="001C4A71"/>
    <w:rsid w:val="001C4CBF"/>
    <w:rsid w:val="001C54A1"/>
    <w:rsid w:val="001C5553"/>
    <w:rsid w:val="001C5CD0"/>
    <w:rsid w:val="001C6455"/>
    <w:rsid w:val="001C6934"/>
    <w:rsid w:val="001C6C3D"/>
    <w:rsid w:val="001C6FF2"/>
    <w:rsid w:val="001C72C0"/>
    <w:rsid w:val="001C7347"/>
    <w:rsid w:val="001C7400"/>
    <w:rsid w:val="001C7697"/>
    <w:rsid w:val="001C7C31"/>
    <w:rsid w:val="001D1B77"/>
    <w:rsid w:val="001D225B"/>
    <w:rsid w:val="001D32FC"/>
    <w:rsid w:val="001D3563"/>
    <w:rsid w:val="001D3687"/>
    <w:rsid w:val="001D3EE2"/>
    <w:rsid w:val="001D41E0"/>
    <w:rsid w:val="001D4382"/>
    <w:rsid w:val="001D4CB2"/>
    <w:rsid w:val="001D635C"/>
    <w:rsid w:val="001D660A"/>
    <w:rsid w:val="001D6CA8"/>
    <w:rsid w:val="001D721F"/>
    <w:rsid w:val="001D73AD"/>
    <w:rsid w:val="001D7EC7"/>
    <w:rsid w:val="001E04CC"/>
    <w:rsid w:val="001E0D6B"/>
    <w:rsid w:val="001E1533"/>
    <w:rsid w:val="001E1754"/>
    <w:rsid w:val="001E1791"/>
    <w:rsid w:val="001E19E7"/>
    <w:rsid w:val="001E1A95"/>
    <w:rsid w:val="001E2186"/>
    <w:rsid w:val="001E21A0"/>
    <w:rsid w:val="001E2646"/>
    <w:rsid w:val="001E299A"/>
    <w:rsid w:val="001E2BA9"/>
    <w:rsid w:val="001E2ECC"/>
    <w:rsid w:val="001E3430"/>
    <w:rsid w:val="001E35AE"/>
    <w:rsid w:val="001E372D"/>
    <w:rsid w:val="001E41A7"/>
    <w:rsid w:val="001E4621"/>
    <w:rsid w:val="001E48A4"/>
    <w:rsid w:val="001E5273"/>
    <w:rsid w:val="001E5286"/>
    <w:rsid w:val="001E5453"/>
    <w:rsid w:val="001E5C3D"/>
    <w:rsid w:val="001E5DE0"/>
    <w:rsid w:val="001E65C6"/>
    <w:rsid w:val="001E678B"/>
    <w:rsid w:val="001E6AF4"/>
    <w:rsid w:val="001E7C62"/>
    <w:rsid w:val="001F0525"/>
    <w:rsid w:val="001F0C02"/>
    <w:rsid w:val="001F2B26"/>
    <w:rsid w:val="001F2BC4"/>
    <w:rsid w:val="001F2BC9"/>
    <w:rsid w:val="001F2F39"/>
    <w:rsid w:val="001F3363"/>
    <w:rsid w:val="001F34DD"/>
    <w:rsid w:val="001F408E"/>
    <w:rsid w:val="001F4349"/>
    <w:rsid w:val="001F4860"/>
    <w:rsid w:val="001F4EDD"/>
    <w:rsid w:val="001F54CC"/>
    <w:rsid w:val="001F57CD"/>
    <w:rsid w:val="001F5B07"/>
    <w:rsid w:val="001F5E58"/>
    <w:rsid w:val="001F6270"/>
    <w:rsid w:val="001F65BE"/>
    <w:rsid w:val="001F7084"/>
    <w:rsid w:val="001F7890"/>
    <w:rsid w:val="001F7BD2"/>
    <w:rsid w:val="001F7D76"/>
    <w:rsid w:val="001F7D9A"/>
    <w:rsid w:val="00200688"/>
    <w:rsid w:val="00200FAD"/>
    <w:rsid w:val="002015CF"/>
    <w:rsid w:val="00201765"/>
    <w:rsid w:val="00201999"/>
    <w:rsid w:val="00201ABD"/>
    <w:rsid w:val="0020257F"/>
    <w:rsid w:val="0020380C"/>
    <w:rsid w:val="00204436"/>
    <w:rsid w:val="00204AA1"/>
    <w:rsid w:val="00205357"/>
    <w:rsid w:val="002053B0"/>
    <w:rsid w:val="00205455"/>
    <w:rsid w:val="00205FAC"/>
    <w:rsid w:val="00206139"/>
    <w:rsid w:val="00206759"/>
    <w:rsid w:val="00207028"/>
    <w:rsid w:val="0020763C"/>
    <w:rsid w:val="00207E11"/>
    <w:rsid w:val="0021063D"/>
    <w:rsid w:val="00210714"/>
    <w:rsid w:val="00211B32"/>
    <w:rsid w:val="0021266B"/>
    <w:rsid w:val="0021327B"/>
    <w:rsid w:val="002132F2"/>
    <w:rsid w:val="00214B09"/>
    <w:rsid w:val="002155ED"/>
    <w:rsid w:val="002156A3"/>
    <w:rsid w:val="00215AEE"/>
    <w:rsid w:val="0021627B"/>
    <w:rsid w:val="0021663A"/>
    <w:rsid w:val="0021698E"/>
    <w:rsid w:val="00216CF2"/>
    <w:rsid w:val="00216D13"/>
    <w:rsid w:val="00216F33"/>
    <w:rsid w:val="002207CF"/>
    <w:rsid w:val="002210C1"/>
    <w:rsid w:val="0022145E"/>
    <w:rsid w:val="00221C04"/>
    <w:rsid w:val="002222B0"/>
    <w:rsid w:val="0022245F"/>
    <w:rsid w:val="00223256"/>
    <w:rsid w:val="0022406E"/>
    <w:rsid w:val="00224FEA"/>
    <w:rsid w:val="002259C8"/>
    <w:rsid w:val="002262C0"/>
    <w:rsid w:val="00226345"/>
    <w:rsid w:val="002264AE"/>
    <w:rsid w:val="00227691"/>
    <w:rsid w:val="00227A85"/>
    <w:rsid w:val="00227B4C"/>
    <w:rsid w:val="00227BB0"/>
    <w:rsid w:val="00227DBC"/>
    <w:rsid w:val="00227F57"/>
    <w:rsid w:val="002300D7"/>
    <w:rsid w:val="00230284"/>
    <w:rsid w:val="00230E13"/>
    <w:rsid w:val="0023118D"/>
    <w:rsid w:val="00232621"/>
    <w:rsid w:val="0023293E"/>
    <w:rsid w:val="00232A7A"/>
    <w:rsid w:val="00232C91"/>
    <w:rsid w:val="00232DA5"/>
    <w:rsid w:val="00232F2F"/>
    <w:rsid w:val="00232F87"/>
    <w:rsid w:val="002338B9"/>
    <w:rsid w:val="00233FF9"/>
    <w:rsid w:val="00234061"/>
    <w:rsid w:val="002349A9"/>
    <w:rsid w:val="00234E3C"/>
    <w:rsid w:val="0023573F"/>
    <w:rsid w:val="002361D0"/>
    <w:rsid w:val="00236B9A"/>
    <w:rsid w:val="002372F0"/>
    <w:rsid w:val="00240046"/>
    <w:rsid w:val="00240693"/>
    <w:rsid w:val="00241201"/>
    <w:rsid w:val="002423EA"/>
    <w:rsid w:val="00242971"/>
    <w:rsid w:val="002432E1"/>
    <w:rsid w:val="00243315"/>
    <w:rsid w:val="00243B44"/>
    <w:rsid w:val="00243D7F"/>
    <w:rsid w:val="002443AD"/>
    <w:rsid w:val="002451FD"/>
    <w:rsid w:val="002454DC"/>
    <w:rsid w:val="00245AC1"/>
    <w:rsid w:val="0024621D"/>
    <w:rsid w:val="00246269"/>
    <w:rsid w:val="00246E77"/>
    <w:rsid w:val="00247320"/>
    <w:rsid w:val="00247588"/>
    <w:rsid w:val="002475C3"/>
    <w:rsid w:val="00247ED0"/>
    <w:rsid w:val="00247FE8"/>
    <w:rsid w:val="002505FD"/>
    <w:rsid w:val="00250BB4"/>
    <w:rsid w:val="00252443"/>
    <w:rsid w:val="00252CF5"/>
    <w:rsid w:val="002530AE"/>
    <w:rsid w:val="0025386E"/>
    <w:rsid w:val="002547B2"/>
    <w:rsid w:val="0025565C"/>
    <w:rsid w:val="00255FD1"/>
    <w:rsid w:val="00255FE2"/>
    <w:rsid w:val="002564E8"/>
    <w:rsid w:val="00256CE0"/>
    <w:rsid w:val="0025791F"/>
    <w:rsid w:val="00260496"/>
    <w:rsid w:val="00261886"/>
    <w:rsid w:val="00261A13"/>
    <w:rsid w:val="00261E57"/>
    <w:rsid w:val="0026219D"/>
    <w:rsid w:val="002623AA"/>
    <w:rsid w:val="002633C0"/>
    <w:rsid w:val="0026417B"/>
    <w:rsid w:val="0026428D"/>
    <w:rsid w:val="00264613"/>
    <w:rsid w:val="00264921"/>
    <w:rsid w:val="00264CA1"/>
    <w:rsid w:val="00264FB2"/>
    <w:rsid w:val="0026506A"/>
    <w:rsid w:val="00265B88"/>
    <w:rsid w:val="00266604"/>
    <w:rsid w:val="00267A38"/>
    <w:rsid w:val="00267A7B"/>
    <w:rsid w:val="00267DB0"/>
    <w:rsid w:val="002704DF"/>
    <w:rsid w:val="00270A17"/>
    <w:rsid w:val="00270B08"/>
    <w:rsid w:val="00270C64"/>
    <w:rsid w:val="00270F03"/>
    <w:rsid w:val="0027102C"/>
    <w:rsid w:val="002710B5"/>
    <w:rsid w:val="0027116F"/>
    <w:rsid w:val="00271737"/>
    <w:rsid w:val="002719F8"/>
    <w:rsid w:val="00272121"/>
    <w:rsid w:val="002724AC"/>
    <w:rsid w:val="002729A0"/>
    <w:rsid w:val="00273312"/>
    <w:rsid w:val="00273E61"/>
    <w:rsid w:val="00273F5F"/>
    <w:rsid w:val="00273F7C"/>
    <w:rsid w:val="002745A2"/>
    <w:rsid w:val="0027555F"/>
    <w:rsid w:val="00275599"/>
    <w:rsid w:val="00275719"/>
    <w:rsid w:val="00275727"/>
    <w:rsid w:val="00275BE9"/>
    <w:rsid w:val="00275F2C"/>
    <w:rsid w:val="002762DE"/>
    <w:rsid w:val="002764CC"/>
    <w:rsid w:val="00277BEF"/>
    <w:rsid w:val="00280398"/>
    <w:rsid w:val="00281167"/>
    <w:rsid w:val="002811E3"/>
    <w:rsid w:val="002813B2"/>
    <w:rsid w:val="00282431"/>
    <w:rsid w:val="00282615"/>
    <w:rsid w:val="00282E9E"/>
    <w:rsid w:val="00283408"/>
    <w:rsid w:val="00283965"/>
    <w:rsid w:val="00283BBD"/>
    <w:rsid w:val="00283D5E"/>
    <w:rsid w:val="00284245"/>
    <w:rsid w:val="00285028"/>
    <w:rsid w:val="00285034"/>
    <w:rsid w:val="0028553F"/>
    <w:rsid w:val="0028564C"/>
    <w:rsid w:val="00285A72"/>
    <w:rsid w:val="00285A94"/>
    <w:rsid w:val="00286761"/>
    <w:rsid w:val="002902FE"/>
    <w:rsid w:val="00290544"/>
    <w:rsid w:val="00290614"/>
    <w:rsid w:val="002913C5"/>
    <w:rsid w:val="00291DE2"/>
    <w:rsid w:val="00291F65"/>
    <w:rsid w:val="0029208D"/>
    <w:rsid w:val="00292258"/>
    <w:rsid w:val="0029225E"/>
    <w:rsid w:val="002926F9"/>
    <w:rsid w:val="002929AD"/>
    <w:rsid w:val="00293681"/>
    <w:rsid w:val="00293A4E"/>
    <w:rsid w:val="00293B95"/>
    <w:rsid w:val="00293F85"/>
    <w:rsid w:val="002942EA"/>
    <w:rsid w:val="0029482F"/>
    <w:rsid w:val="00294892"/>
    <w:rsid w:val="00294B19"/>
    <w:rsid w:val="00295C19"/>
    <w:rsid w:val="00296073"/>
    <w:rsid w:val="00296626"/>
    <w:rsid w:val="00296DB8"/>
    <w:rsid w:val="00296E92"/>
    <w:rsid w:val="00297212"/>
    <w:rsid w:val="002972E8"/>
    <w:rsid w:val="00297791"/>
    <w:rsid w:val="00297EA6"/>
    <w:rsid w:val="002A02E8"/>
    <w:rsid w:val="002A0742"/>
    <w:rsid w:val="002A0A88"/>
    <w:rsid w:val="002A1797"/>
    <w:rsid w:val="002A1DA3"/>
    <w:rsid w:val="002A3211"/>
    <w:rsid w:val="002A3CE3"/>
    <w:rsid w:val="002A4174"/>
    <w:rsid w:val="002A4F85"/>
    <w:rsid w:val="002A51B8"/>
    <w:rsid w:val="002A564E"/>
    <w:rsid w:val="002A598E"/>
    <w:rsid w:val="002A5ADD"/>
    <w:rsid w:val="002A5FDF"/>
    <w:rsid w:val="002A613A"/>
    <w:rsid w:val="002A6FCE"/>
    <w:rsid w:val="002A7172"/>
    <w:rsid w:val="002A7501"/>
    <w:rsid w:val="002B042B"/>
    <w:rsid w:val="002B0EA1"/>
    <w:rsid w:val="002B1027"/>
    <w:rsid w:val="002B1DAC"/>
    <w:rsid w:val="002B277C"/>
    <w:rsid w:val="002B317E"/>
    <w:rsid w:val="002B33D8"/>
    <w:rsid w:val="002B33DE"/>
    <w:rsid w:val="002B3983"/>
    <w:rsid w:val="002B3C0D"/>
    <w:rsid w:val="002B3CE2"/>
    <w:rsid w:val="002B3EA9"/>
    <w:rsid w:val="002B40FF"/>
    <w:rsid w:val="002B44C4"/>
    <w:rsid w:val="002B44FD"/>
    <w:rsid w:val="002B4C05"/>
    <w:rsid w:val="002B5CE9"/>
    <w:rsid w:val="002B5F48"/>
    <w:rsid w:val="002B5F9F"/>
    <w:rsid w:val="002B6304"/>
    <w:rsid w:val="002B6355"/>
    <w:rsid w:val="002B6548"/>
    <w:rsid w:val="002B6B0F"/>
    <w:rsid w:val="002B6BF5"/>
    <w:rsid w:val="002B7549"/>
    <w:rsid w:val="002B78B9"/>
    <w:rsid w:val="002B7DE3"/>
    <w:rsid w:val="002C00BB"/>
    <w:rsid w:val="002C0E65"/>
    <w:rsid w:val="002C0E9B"/>
    <w:rsid w:val="002C15CA"/>
    <w:rsid w:val="002C188B"/>
    <w:rsid w:val="002C195C"/>
    <w:rsid w:val="002C1DAF"/>
    <w:rsid w:val="002C26CD"/>
    <w:rsid w:val="002C2C08"/>
    <w:rsid w:val="002C2D27"/>
    <w:rsid w:val="002C3141"/>
    <w:rsid w:val="002C3AA0"/>
    <w:rsid w:val="002C42A2"/>
    <w:rsid w:val="002C4718"/>
    <w:rsid w:val="002C48A8"/>
    <w:rsid w:val="002C49B5"/>
    <w:rsid w:val="002C4F2A"/>
    <w:rsid w:val="002C5B10"/>
    <w:rsid w:val="002C6010"/>
    <w:rsid w:val="002C6B4C"/>
    <w:rsid w:val="002C7329"/>
    <w:rsid w:val="002C75C2"/>
    <w:rsid w:val="002C7CEB"/>
    <w:rsid w:val="002C7EC4"/>
    <w:rsid w:val="002D003A"/>
    <w:rsid w:val="002D00F1"/>
    <w:rsid w:val="002D15F2"/>
    <w:rsid w:val="002D1E08"/>
    <w:rsid w:val="002D2F05"/>
    <w:rsid w:val="002D2F64"/>
    <w:rsid w:val="002D4953"/>
    <w:rsid w:val="002D552F"/>
    <w:rsid w:val="002D5CCE"/>
    <w:rsid w:val="002D5FC4"/>
    <w:rsid w:val="002D639B"/>
    <w:rsid w:val="002D785E"/>
    <w:rsid w:val="002D7B83"/>
    <w:rsid w:val="002E0588"/>
    <w:rsid w:val="002E0D37"/>
    <w:rsid w:val="002E0FE2"/>
    <w:rsid w:val="002E1484"/>
    <w:rsid w:val="002E1A7A"/>
    <w:rsid w:val="002E1B5E"/>
    <w:rsid w:val="002E2D8A"/>
    <w:rsid w:val="002E32E7"/>
    <w:rsid w:val="002E37DA"/>
    <w:rsid w:val="002E38DA"/>
    <w:rsid w:val="002E40AD"/>
    <w:rsid w:val="002E55C9"/>
    <w:rsid w:val="002E5AFA"/>
    <w:rsid w:val="002E5D59"/>
    <w:rsid w:val="002E6B68"/>
    <w:rsid w:val="002E72F0"/>
    <w:rsid w:val="002E7D14"/>
    <w:rsid w:val="002E7F0E"/>
    <w:rsid w:val="002F07A0"/>
    <w:rsid w:val="002F368E"/>
    <w:rsid w:val="002F3AAF"/>
    <w:rsid w:val="002F40FF"/>
    <w:rsid w:val="002F5033"/>
    <w:rsid w:val="002F5101"/>
    <w:rsid w:val="002F52C1"/>
    <w:rsid w:val="002F5C83"/>
    <w:rsid w:val="002F713F"/>
    <w:rsid w:val="002F71B3"/>
    <w:rsid w:val="002F799E"/>
    <w:rsid w:val="002F7A64"/>
    <w:rsid w:val="002F7D3E"/>
    <w:rsid w:val="002F7ED4"/>
    <w:rsid w:val="00300919"/>
    <w:rsid w:val="00300C6B"/>
    <w:rsid w:val="00300EA0"/>
    <w:rsid w:val="003012FD"/>
    <w:rsid w:val="003021B1"/>
    <w:rsid w:val="00302BF3"/>
    <w:rsid w:val="00302D8C"/>
    <w:rsid w:val="003036C4"/>
    <w:rsid w:val="00303EE7"/>
    <w:rsid w:val="00303F92"/>
    <w:rsid w:val="00304386"/>
    <w:rsid w:val="00304EE5"/>
    <w:rsid w:val="00305C48"/>
    <w:rsid w:val="00306313"/>
    <w:rsid w:val="003075A5"/>
    <w:rsid w:val="00310825"/>
    <w:rsid w:val="00310AF9"/>
    <w:rsid w:val="00310E80"/>
    <w:rsid w:val="003110C6"/>
    <w:rsid w:val="00312106"/>
    <w:rsid w:val="003126FB"/>
    <w:rsid w:val="0031280C"/>
    <w:rsid w:val="00313170"/>
    <w:rsid w:val="00313303"/>
    <w:rsid w:val="003136B3"/>
    <w:rsid w:val="00313B18"/>
    <w:rsid w:val="00313B5C"/>
    <w:rsid w:val="00314324"/>
    <w:rsid w:val="0031447F"/>
    <w:rsid w:val="00314835"/>
    <w:rsid w:val="00315AE3"/>
    <w:rsid w:val="00315CA2"/>
    <w:rsid w:val="0031667E"/>
    <w:rsid w:val="00316A7B"/>
    <w:rsid w:val="0031759F"/>
    <w:rsid w:val="003176D1"/>
    <w:rsid w:val="003207ED"/>
    <w:rsid w:val="00320E35"/>
    <w:rsid w:val="0032116B"/>
    <w:rsid w:val="0032180A"/>
    <w:rsid w:val="00321B9A"/>
    <w:rsid w:val="0032250C"/>
    <w:rsid w:val="00322AA6"/>
    <w:rsid w:val="003234B8"/>
    <w:rsid w:val="0032390D"/>
    <w:rsid w:val="00323EBD"/>
    <w:rsid w:val="00324709"/>
    <w:rsid w:val="00324F09"/>
    <w:rsid w:val="00325487"/>
    <w:rsid w:val="0032597C"/>
    <w:rsid w:val="00325BCB"/>
    <w:rsid w:val="00325C6E"/>
    <w:rsid w:val="003263C0"/>
    <w:rsid w:val="0032659A"/>
    <w:rsid w:val="003265D6"/>
    <w:rsid w:val="003275F8"/>
    <w:rsid w:val="00327F95"/>
    <w:rsid w:val="003304AC"/>
    <w:rsid w:val="00330546"/>
    <w:rsid w:val="0033070B"/>
    <w:rsid w:val="00330748"/>
    <w:rsid w:val="003308DF"/>
    <w:rsid w:val="00330C73"/>
    <w:rsid w:val="00331513"/>
    <w:rsid w:val="00331ECA"/>
    <w:rsid w:val="0033204C"/>
    <w:rsid w:val="003337B6"/>
    <w:rsid w:val="0033491A"/>
    <w:rsid w:val="00334F21"/>
    <w:rsid w:val="00335A61"/>
    <w:rsid w:val="0033687B"/>
    <w:rsid w:val="00337088"/>
    <w:rsid w:val="00337638"/>
    <w:rsid w:val="003377DA"/>
    <w:rsid w:val="00337FA1"/>
    <w:rsid w:val="003403A1"/>
    <w:rsid w:val="00340ADD"/>
    <w:rsid w:val="00341178"/>
    <w:rsid w:val="00341869"/>
    <w:rsid w:val="00341B42"/>
    <w:rsid w:val="00341DB4"/>
    <w:rsid w:val="003420E1"/>
    <w:rsid w:val="00342221"/>
    <w:rsid w:val="003423FC"/>
    <w:rsid w:val="003427BD"/>
    <w:rsid w:val="003437DC"/>
    <w:rsid w:val="00343D7E"/>
    <w:rsid w:val="0034444F"/>
    <w:rsid w:val="00344766"/>
    <w:rsid w:val="00344A50"/>
    <w:rsid w:val="00344AD3"/>
    <w:rsid w:val="00345089"/>
    <w:rsid w:val="00345427"/>
    <w:rsid w:val="00345687"/>
    <w:rsid w:val="00345708"/>
    <w:rsid w:val="00346373"/>
    <w:rsid w:val="0034646D"/>
    <w:rsid w:val="003467CD"/>
    <w:rsid w:val="003471F0"/>
    <w:rsid w:val="00347B20"/>
    <w:rsid w:val="003505B2"/>
    <w:rsid w:val="0035063B"/>
    <w:rsid w:val="00350B04"/>
    <w:rsid w:val="00350B77"/>
    <w:rsid w:val="00350B8B"/>
    <w:rsid w:val="00351DF7"/>
    <w:rsid w:val="00351FD1"/>
    <w:rsid w:val="00352677"/>
    <w:rsid w:val="003526EA"/>
    <w:rsid w:val="003532D0"/>
    <w:rsid w:val="0035374E"/>
    <w:rsid w:val="0035393E"/>
    <w:rsid w:val="003540E4"/>
    <w:rsid w:val="00354255"/>
    <w:rsid w:val="003550D3"/>
    <w:rsid w:val="00355834"/>
    <w:rsid w:val="00355981"/>
    <w:rsid w:val="00355BFE"/>
    <w:rsid w:val="00356AA0"/>
    <w:rsid w:val="003573D2"/>
    <w:rsid w:val="003579CE"/>
    <w:rsid w:val="00357A38"/>
    <w:rsid w:val="00360038"/>
    <w:rsid w:val="00360189"/>
    <w:rsid w:val="00360C2A"/>
    <w:rsid w:val="0036188D"/>
    <w:rsid w:val="00362013"/>
    <w:rsid w:val="00362136"/>
    <w:rsid w:val="003623F5"/>
    <w:rsid w:val="00363333"/>
    <w:rsid w:val="0036336C"/>
    <w:rsid w:val="003634F7"/>
    <w:rsid w:val="003637A1"/>
    <w:rsid w:val="00363EA3"/>
    <w:rsid w:val="0036401A"/>
    <w:rsid w:val="003647C3"/>
    <w:rsid w:val="003649B1"/>
    <w:rsid w:val="00364C0A"/>
    <w:rsid w:val="00365AE9"/>
    <w:rsid w:val="00366C9A"/>
    <w:rsid w:val="003672DF"/>
    <w:rsid w:val="003704FC"/>
    <w:rsid w:val="0037112D"/>
    <w:rsid w:val="003713C2"/>
    <w:rsid w:val="0037172A"/>
    <w:rsid w:val="003722D3"/>
    <w:rsid w:val="0037269A"/>
    <w:rsid w:val="00372B11"/>
    <w:rsid w:val="00373D4C"/>
    <w:rsid w:val="00373E7A"/>
    <w:rsid w:val="0037491E"/>
    <w:rsid w:val="0037526D"/>
    <w:rsid w:val="0037545E"/>
    <w:rsid w:val="00375978"/>
    <w:rsid w:val="00376405"/>
    <w:rsid w:val="0037699E"/>
    <w:rsid w:val="00376C54"/>
    <w:rsid w:val="00380A6D"/>
    <w:rsid w:val="00381027"/>
    <w:rsid w:val="0038157C"/>
    <w:rsid w:val="00381BAB"/>
    <w:rsid w:val="00381FE7"/>
    <w:rsid w:val="0038209B"/>
    <w:rsid w:val="003837A2"/>
    <w:rsid w:val="003839F9"/>
    <w:rsid w:val="00384AA7"/>
    <w:rsid w:val="00385421"/>
    <w:rsid w:val="00385893"/>
    <w:rsid w:val="00386A48"/>
    <w:rsid w:val="00386F51"/>
    <w:rsid w:val="00387999"/>
    <w:rsid w:val="00387CF3"/>
    <w:rsid w:val="00387E34"/>
    <w:rsid w:val="00387FF9"/>
    <w:rsid w:val="00390536"/>
    <w:rsid w:val="00390611"/>
    <w:rsid w:val="00390EBF"/>
    <w:rsid w:val="00391CB5"/>
    <w:rsid w:val="00392022"/>
    <w:rsid w:val="00392043"/>
    <w:rsid w:val="0039214E"/>
    <w:rsid w:val="0039256B"/>
    <w:rsid w:val="00392DAC"/>
    <w:rsid w:val="00393884"/>
    <w:rsid w:val="003938ED"/>
    <w:rsid w:val="00393910"/>
    <w:rsid w:val="0039393F"/>
    <w:rsid w:val="00393CC5"/>
    <w:rsid w:val="00393E8F"/>
    <w:rsid w:val="00393F5B"/>
    <w:rsid w:val="0039415F"/>
    <w:rsid w:val="003943DC"/>
    <w:rsid w:val="003946E3"/>
    <w:rsid w:val="00394A87"/>
    <w:rsid w:val="0039585C"/>
    <w:rsid w:val="00395CA6"/>
    <w:rsid w:val="00395F49"/>
    <w:rsid w:val="003960C8"/>
    <w:rsid w:val="003961DA"/>
    <w:rsid w:val="00396394"/>
    <w:rsid w:val="0039708B"/>
    <w:rsid w:val="00397677"/>
    <w:rsid w:val="003A0095"/>
    <w:rsid w:val="003A051A"/>
    <w:rsid w:val="003A0B24"/>
    <w:rsid w:val="003A0BF2"/>
    <w:rsid w:val="003A0F14"/>
    <w:rsid w:val="003A216B"/>
    <w:rsid w:val="003A36BD"/>
    <w:rsid w:val="003A3A32"/>
    <w:rsid w:val="003A4262"/>
    <w:rsid w:val="003A4518"/>
    <w:rsid w:val="003A51C8"/>
    <w:rsid w:val="003A52EB"/>
    <w:rsid w:val="003A53BF"/>
    <w:rsid w:val="003A55D8"/>
    <w:rsid w:val="003A5940"/>
    <w:rsid w:val="003A59A6"/>
    <w:rsid w:val="003A6AFF"/>
    <w:rsid w:val="003A6D5C"/>
    <w:rsid w:val="003A7508"/>
    <w:rsid w:val="003A7D55"/>
    <w:rsid w:val="003A7ED9"/>
    <w:rsid w:val="003B006E"/>
    <w:rsid w:val="003B02EE"/>
    <w:rsid w:val="003B0DD6"/>
    <w:rsid w:val="003B0FE9"/>
    <w:rsid w:val="003B10FB"/>
    <w:rsid w:val="003B1154"/>
    <w:rsid w:val="003B1752"/>
    <w:rsid w:val="003B1C76"/>
    <w:rsid w:val="003B279D"/>
    <w:rsid w:val="003B2AAD"/>
    <w:rsid w:val="003B2D93"/>
    <w:rsid w:val="003B307A"/>
    <w:rsid w:val="003B3172"/>
    <w:rsid w:val="003B3474"/>
    <w:rsid w:val="003B380A"/>
    <w:rsid w:val="003B48D1"/>
    <w:rsid w:val="003B4BBE"/>
    <w:rsid w:val="003B542D"/>
    <w:rsid w:val="003B54E4"/>
    <w:rsid w:val="003B5841"/>
    <w:rsid w:val="003B595A"/>
    <w:rsid w:val="003B5FBE"/>
    <w:rsid w:val="003B641C"/>
    <w:rsid w:val="003B7208"/>
    <w:rsid w:val="003B7403"/>
    <w:rsid w:val="003B75A5"/>
    <w:rsid w:val="003B7D26"/>
    <w:rsid w:val="003C0A73"/>
    <w:rsid w:val="003C1100"/>
    <w:rsid w:val="003C1570"/>
    <w:rsid w:val="003C19CB"/>
    <w:rsid w:val="003C1CFB"/>
    <w:rsid w:val="003C1DE6"/>
    <w:rsid w:val="003C22F1"/>
    <w:rsid w:val="003C27A8"/>
    <w:rsid w:val="003C30DA"/>
    <w:rsid w:val="003C3CDB"/>
    <w:rsid w:val="003C4A15"/>
    <w:rsid w:val="003C4FF5"/>
    <w:rsid w:val="003C57BF"/>
    <w:rsid w:val="003C6226"/>
    <w:rsid w:val="003C66C3"/>
    <w:rsid w:val="003C744C"/>
    <w:rsid w:val="003D0AE2"/>
    <w:rsid w:val="003D17AF"/>
    <w:rsid w:val="003D2681"/>
    <w:rsid w:val="003D2977"/>
    <w:rsid w:val="003D3477"/>
    <w:rsid w:val="003D372B"/>
    <w:rsid w:val="003D3781"/>
    <w:rsid w:val="003D3A63"/>
    <w:rsid w:val="003D5450"/>
    <w:rsid w:val="003D58CE"/>
    <w:rsid w:val="003D70D0"/>
    <w:rsid w:val="003D7707"/>
    <w:rsid w:val="003D7760"/>
    <w:rsid w:val="003D7841"/>
    <w:rsid w:val="003E006C"/>
    <w:rsid w:val="003E0B2A"/>
    <w:rsid w:val="003E0F89"/>
    <w:rsid w:val="003E13A1"/>
    <w:rsid w:val="003E24F3"/>
    <w:rsid w:val="003E2955"/>
    <w:rsid w:val="003E30A8"/>
    <w:rsid w:val="003E3156"/>
    <w:rsid w:val="003E44DA"/>
    <w:rsid w:val="003E468A"/>
    <w:rsid w:val="003E4972"/>
    <w:rsid w:val="003E4BAA"/>
    <w:rsid w:val="003E512A"/>
    <w:rsid w:val="003E5F8A"/>
    <w:rsid w:val="003E606D"/>
    <w:rsid w:val="003E674F"/>
    <w:rsid w:val="003E6C77"/>
    <w:rsid w:val="003E6E17"/>
    <w:rsid w:val="003E7594"/>
    <w:rsid w:val="003E7E83"/>
    <w:rsid w:val="003F04AB"/>
    <w:rsid w:val="003F0A58"/>
    <w:rsid w:val="003F1764"/>
    <w:rsid w:val="003F1C2E"/>
    <w:rsid w:val="003F2491"/>
    <w:rsid w:val="003F308A"/>
    <w:rsid w:val="003F32E3"/>
    <w:rsid w:val="003F3BA5"/>
    <w:rsid w:val="003F4582"/>
    <w:rsid w:val="003F4B3B"/>
    <w:rsid w:val="003F52FC"/>
    <w:rsid w:val="003F5B98"/>
    <w:rsid w:val="003F5D5C"/>
    <w:rsid w:val="003F6192"/>
    <w:rsid w:val="003F716E"/>
    <w:rsid w:val="003F7354"/>
    <w:rsid w:val="003F7DBF"/>
    <w:rsid w:val="003F7E2F"/>
    <w:rsid w:val="00400374"/>
    <w:rsid w:val="00400915"/>
    <w:rsid w:val="0040187C"/>
    <w:rsid w:val="00401D66"/>
    <w:rsid w:val="00401FA0"/>
    <w:rsid w:val="00402353"/>
    <w:rsid w:val="00402CBA"/>
    <w:rsid w:val="00403319"/>
    <w:rsid w:val="00404754"/>
    <w:rsid w:val="004049C4"/>
    <w:rsid w:val="00405A0E"/>
    <w:rsid w:val="00406793"/>
    <w:rsid w:val="004067B8"/>
    <w:rsid w:val="0040791E"/>
    <w:rsid w:val="00410D87"/>
    <w:rsid w:val="00411F8F"/>
    <w:rsid w:val="00413548"/>
    <w:rsid w:val="0041359A"/>
    <w:rsid w:val="004135D8"/>
    <w:rsid w:val="004136D6"/>
    <w:rsid w:val="00413E71"/>
    <w:rsid w:val="00413FC2"/>
    <w:rsid w:val="0041401B"/>
    <w:rsid w:val="00414020"/>
    <w:rsid w:val="0041428D"/>
    <w:rsid w:val="0041493D"/>
    <w:rsid w:val="00415270"/>
    <w:rsid w:val="004154DB"/>
    <w:rsid w:val="00415CF1"/>
    <w:rsid w:val="00415ED8"/>
    <w:rsid w:val="004161DA"/>
    <w:rsid w:val="00417379"/>
    <w:rsid w:val="004176BF"/>
    <w:rsid w:val="00417D6D"/>
    <w:rsid w:val="004201B4"/>
    <w:rsid w:val="004204D0"/>
    <w:rsid w:val="00420AC4"/>
    <w:rsid w:val="00421B87"/>
    <w:rsid w:val="00421DD1"/>
    <w:rsid w:val="004232C6"/>
    <w:rsid w:val="00423696"/>
    <w:rsid w:val="004236B2"/>
    <w:rsid w:val="004239F6"/>
    <w:rsid w:val="0042456A"/>
    <w:rsid w:val="00424B41"/>
    <w:rsid w:val="004256DF"/>
    <w:rsid w:val="00426124"/>
    <w:rsid w:val="00426222"/>
    <w:rsid w:val="00426F24"/>
    <w:rsid w:val="004300F9"/>
    <w:rsid w:val="00430A4F"/>
    <w:rsid w:val="00430C63"/>
    <w:rsid w:val="004310BB"/>
    <w:rsid w:val="0043135A"/>
    <w:rsid w:val="004325EA"/>
    <w:rsid w:val="004338C7"/>
    <w:rsid w:val="00433E65"/>
    <w:rsid w:val="00434171"/>
    <w:rsid w:val="00434C3F"/>
    <w:rsid w:val="00434EAD"/>
    <w:rsid w:val="004350CB"/>
    <w:rsid w:val="0043556C"/>
    <w:rsid w:val="0043597E"/>
    <w:rsid w:val="00435D81"/>
    <w:rsid w:val="004363B8"/>
    <w:rsid w:val="00436BDA"/>
    <w:rsid w:val="00437085"/>
    <w:rsid w:val="004406B5"/>
    <w:rsid w:val="00441804"/>
    <w:rsid w:val="00441DAF"/>
    <w:rsid w:val="00441FF8"/>
    <w:rsid w:val="00442E5E"/>
    <w:rsid w:val="004431D5"/>
    <w:rsid w:val="004434CE"/>
    <w:rsid w:val="004436C5"/>
    <w:rsid w:val="00444DD3"/>
    <w:rsid w:val="00444E7F"/>
    <w:rsid w:val="00445514"/>
    <w:rsid w:val="00445853"/>
    <w:rsid w:val="0044675A"/>
    <w:rsid w:val="00446CC4"/>
    <w:rsid w:val="00447748"/>
    <w:rsid w:val="00447A90"/>
    <w:rsid w:val="00450D3E"/>
    <w:rsid w:val="00450F69"/>
    <w:rsid w:val="00451C0A"/>
    <w:rsid w:val="00451E46"/>
    <w:rsid w:val="004533BE"/>
    <w:rsid w:val="0045354B"/>
    <w:rsid w:val="00453687"/>
    <w:rsid w:val="004536F3"/>
    <w:rsid w:val="00453BC4"/>
    <w:rsid w:val="0045458F"/>
    <w:rsid w:val="00454915"/>
    <w:rsid w:val="00455885"/>
    <w:rsid w:val="004558BD"/>
    <w:rsid w:val="00455AD8"/>
    <w:rsid w:val="00455DB8"/>
    <w:rsid w:val="004569FF"/>
    <w:rsid w:val="004579DC"/>
    <w:rsid w:val="00457A56"/>
    <w:rsid w:val="0046094F"/>
    <w:rsid w:val="00460C5B"/>
    <w:rsid w:val="004610DA"/>
    <w:rsid w:val="004615D3"/>
    <w:rsid w:val="0046281E"/>
    <w:rsid w:val="00462C73"/>
    <w:rsid w:val="0046374F"/>
    <w:rsid w:val="00463909"/>
    <w:rsid w:val="004639C1"/>
    <w:rsid w:val="00464AF4"/>
    <w:rsid w:val="00464D6B"/>
    <w:rsid w:val="0046617D"/>
    <w:rsid w:val="00467C83"/>
    <w:rsid w:val="00467D01"/>
    <w:rsid w:val="00470110"/>
    <w:rsid w:val="00471468"/>
    <w:rsid w:val="00471E09"/>
    <w:rsid w:val="00472894"/>
    <w:rsid w:val="004728C4"/>
    <w:rsid w:val="00473538"/>
    <w:rsid w:val="0047369A"/>
    <w:rsid w:val="004738F7"/>
    <w:rsid w:val="00473B4F"/>
    <w:rsid w:val="00473C7A"/>
    <w:rsid w:val="00474095"/>
    <w:rsid w:val="004740EF"/>
    <w:rsid w:val="00474679"/>
    <w:rsid w:val="00474833"/>
    <w:rsid w:val="00474C35"/>
    <w:rsid w:val="004750A1"/>
    <w:rsid w:val="004752CD"/>
    <w:rsid w:val="004753D3"/>
    <w:rsid w:val="004756C6"/>
    <w:rsid w:val="00475888"/>
    <w:rsid w:val="004764FE"/>
    <w:rsid w:val="00476784"/>
    <w:rsid w:val="004769A4"/>
    <w:rsid w:val="00476A81"/>
    <w:rsid w:val="00476D8E"/>
    <w:rsid w:val="00480212"/>
    <w:rsid w:val="00480A55"/>
    <w:rsid w:val="00480D99"/>
    <w:rsid w:val="00482C8B"/>
    <w:rsid w:val="00482D0F"/>
    <w:rsid w:val="0048337A"/>
    <w:rsid w:val="004835C8"/>
    <w:rsid w:val="004838A8"/>
    <w:rsid w:val="00483E2D"/>
    <w:rsid w:val="00483EC9"/>
    <w:rsid w:val="004841AE"/>
    <w:rsid w:val="0048423C"/>
    <w:rsid w:val="0048483C"/>
    <w:rsid w:val="00484C7F"/>
    <w:rsid w:val="00485194"/>
    <w:rsid w:val="004851F7"/>
    <w:rsid w:val="00486014"/>
    <w:rsid w:val="004874D8"/>
    <w:rsid w:val="00487BBD"/>
    <w:rsid w:val="004900E8"/>
    <w:rsid w:val="004903B6"/>
    <w:rsid w:val="0049095E"/>
    <w:rsid w:val="00490C99"/>
    <w:rsid w:val="00490F8D"/>
    <w:rsid w:val="00491434"/>
    <w:rsid w:val="004918B5"/>
    <w:rsid w:val="0049216F"/>
    <w:rsid w:val="004928F5"/>
    <w:rsid w:val="004933FC"/>
    <w:rsid w:val="00493545"/>
    <w:rsid w:val="0049385F"/>
    <w:rsid w:val="00493B5B"/>
    <w:rsid w:val="00494029"/>
    <w:rsid w:val="004941FA"/>
    <w:rsid w:val="00495065"/>
    <w:rsid w:val="0049591A"/>
    <w:rsid w:val="004962CD"/>
    <w:rsid w:val="004969B5"/>
    <w:rsid w:val="00497395"/>
    <w:rsid w:val="004A0AF8"/>
    <w:rsid w:val="004A0E7A"/>
    <w:rsid w:val="004A2091"/>
    <w:rsid w:val="004A212C"/>
    <w:rsid w:val="004A29FE"/>
    <w:rsid w:val="004A3000"/>
    <w:rsid w:val="004A3367"/>
    <w:rsid w:val="004A3998"/>
    <w:rsid w:val="004A417C"/>
    <w:rsid w:val="004A42A8"/>
    <w:rsid w:val="004A4437"/>
    <w:rsid w:val="004A4A73"/>
    <w:rsid w:val="004A4CC8"/>
    <w:rsid w:val="004A584E"/>
    <w:rsid w:val="004A5EE6"/>
    <w:rsid w:val="004A6A00"/>
    <w:rsid w:val="004A6D54"/>
    <w:rsid w:val="004A6E6E"/>
    <w:rsid w:val="004A6F01"/>
    <w:rsid w:val="004A73A1"/>
    <w:rsid w:val="004A7858"/>
    <w:rsid w:val="004A7A11"/>
    <w:rsid w:val="004A7AF3"/>
    <w:rsid w:val="004B0090"/>
    <w:rsid w:val="004B04BE"/>
    <w:rsid w:val="004B05C6"/>
    <w:rsid w:val="004B0675"/>
    <w:rsid w:val="004B104F"/>
    <w:rsid w:val="004B12E2"/>
    <w:rsid w:val="004B1A74"/>
    <w:rsid w:val="004B2E5B"/>
    <w:rsid w:val="004B3514"/>
    <w:rsid w:val="004B37E3"/>
    <w:rsid w:val="004B3867"/>
    <w:rsid w:val="004B386E"/>
    <w:rsid w:val="004B3EDF"/>
    <w:rsid w:val="004B4346"/>
    <w:rsid w:val="004B645E"/>
    <w:rsid w:val="004B6671"/>
    <w:rsid w:val="004B670B"/>
    <w:rsid w:val="004B7011"/>
    <w:rsid w:val="004B760C"/>
    <w:rsid w:val="004B79BE"/>
    <w:rsid w:val="004B7FD7"/>
    <w:rsid w:val="004C004A"/>
    <w:rsid w:val="004C0469"/>
    <w:rsid w:val="004C0799"/>
    <w:rsid w:val="004C09C8"/>
    <w:rsid w:val="004C11B9"/>
    <w:rsid w:val="004C13DE"/>
    <w:rsid w:val="004C16C7"/>
    <w:rsid w:val="004C1A04"/>
    <w:rsid w:val="004C2511"/>
    <w:rsid w:val="004C2853"/>
    <w:rsid w:val="004C2BB4"/>
    <w:rsid w:val="004C3B02"/>
    <w:rsid w:val="004C3C1C"/>
    <w:rsid w:val="004C3E4F"/>
    <w:rsid w:val="004C43C9"/>
    <w:rsid w:val="004C4418"/>
    <w:rsid w:val="004C45FA"/>
    <w:rsid w:val="004C4707"/>
    <w:rsid w:val="004C4BB7"/>
    <w:rsid w:val="004C52E8"/>
    <w:rsid w:val="004C55E8"/>
    <w:rsid w:val="004C6471"/>
    <w:rsid w:val="004C64EB"/>
    <w:rsid w:val="004C6779"/>
    <w:rsid w:val="004C699B"/>
    <w:rsid w:val="004C7106"/>
    <w:rsid w:val="004C7156"/>
    <w:rsid w:val="004C75B3"/>
    <w:rsid w:val="004C78E5"/>
    <w:rsid w:val="004C7D54"/>
    <w:rsid w:val="004D069A"/>
    <w:rsid w:val="004D0CC4"/>
    <w:rsid w:val="004D0E43"/>
    <w:rsid w:val="004D11A8"/>
    <w:rsid w:val="004D239F"/>
    <w:rsid w:val="004D307E"/>
    <w:rsid w:val="004D3254"/>
    <w:rsid w:val="004D349C"/>
    <w:rsid w:val="004D3652"/>
    <w:rsid w:val="004D4282"/>
    <w:rsid w:val="004D571F"/>
    <w:rsid w:val="004D6095"/>
    <w:rsid w:val="004D64C0"/>
    <w:rsid w:val="004D66AD"/>
    <w:rsid w:val="004D6995"/>
    <w:rsid w:val="004D69DF"/>
    <w:rsid w:val="004E07A1"/>
    <w:rsid w:val="004E1729"/>
    <w:rsid w:val="004E1B3C"/>
    <w:rsid w:val="004E1CA8"/>
    <w:rsid w:val="004E23E0"/>
    <w:rsid w:val="004E32AA"/>
    <w:rsid w:val="004E34A8"/>
    <w:rsid w:val="004E3959"/>
    <w:rsid w:val="004E3F86"/>
    <w:rsid w:val="004E4252"/>
    <w:rsid w:val="004E46F9"/>
    <w:rsid w:val="004E4816"/>
    <w:rsid w:val="004E4AD1"/>
    <w:rsid w:val="004E4EC5"/>
    <w:rsid w:val="004E5579"/>
    <w:rsid w:val="004E5659"/>
    <w:rsid w:val="004E655C"/>
    <w:rsid w:val="004E6A11"/>
    <w:rsid w:val="004E6E5F"/>
    <w:rsid w:val="004E77E1"/>
    <w:rsid w:val="004E7898"/>
    <w:rsid w:val="004E7C8B"/>
    <w:rsid w:val="004F0603"/>
    <w:rsid w:val="004F0AB7"/>
    <w:rsid w:val="004F119E"/>
    <w:rsid w:val="004F15D9"/>
    <w:rsid w:val="004F1B07"/>
    <w:rsid w:val="004F23DB"/>
    <w:rsid w:val="004F26AD"/>
    <w:rsid w:val="004F271C"/>
    <w:rsid w:val="004F3291"/>
    <w:rsid w:val="004F32D0"/>
    <w:rsid w:val="004F342E"/>
    <w:rsid w:val="004F3AB3"/>
    <w:rsid w:val="004F483D"/>
    <w:rsid w:val="004F4929"/>
    <w:rsid w:val="004F5285"/>
    <w:rsid w:val="004F542B"/>
    <w:rsid w:val="004F60C9"/>
    <w:rsid w:val="004F662C"/>
    <w:rsid w:val="004F6671"/>
    <w:rsid w:val="004F78C4"/>
    <w:rsid w:val="004F7CBE"/>
    <w:rsid w:val="00500E29"/>
    <w:rsid w:val="00501811"/>
    <w:rsid w:val="00501E92"/>
    <w:rsid w:val="005022E0"/>
    <w:rsid w:val="005025C7"/>
    <w:rsid w:val="005039C0"/>
    <w:rsid w:val="005048F5"/>
    <w:rsid w:val="00504B42"/>
    <w:rsid w:val="00504E6B"/>
    <w:rsid w:val="0050566F"/>
    <w:rsid w:val="005060E8"/>
    <w:rsid w:val="00506DB2"/>
    <w:rsid w:val="00507EFE"/>
    <w:rsid w:val="0051074E"/>
    <w:rsid w:val="00510856"/>
    <w:rsid w:val="00510870"/>
    <w:rsid w:val="00511301"/>
    <w:rsid w:val="0051177C"/>
    <w:rsid w:val="00511AE4"/>
    <w:rsid w:val="00511CCF"/>
    <w:rsid w:val="0051262E"/>
    <w:rsid w:val="00512A53"/>
    <w:rsid w:val="00512C10"/>
    <w:rsid w:val="00513D8C"/>
    <w:rsid w:val="0051421A"/>
    <w:rsid w:val="005142CE"/>
    <w:rsid w:val="0051495F"/>
    <w:rsid w:val="005149AC"/>
    <w:rsid w:val="00514AF8"/>
    <w:rsid w:val="00514C55"/>
    <w:rsid w:val="00514DE6"/>
    <w:rsid w:val="005159EC"/>
    <w:rsid w:val="00515D31"/>
    <w:rsid w:val="00515E8C"/>
    <w:rsid w:val="005163AF"/>
    <w:rsid w:val="00516890"/>
    <w:rsid w:val="00516A4D"/>
    <w:rsid w:val="00516F68"/>
    <w:rsid w:val="0051760C"/>
    <w:rsid w:val="00517649"/>
    <w:rsid w:val="00520545"/>
    <w:rsid w:val="005205DF"/>
    <w:rsid w:val="00520C3C"/>
    <w:rsid w:val="005212DF"/>
    <w:rsid w:val="00521599"/>
    <w:rsid w:val="00521628"/>
    <w:rsid w:val="005216ED"/>
    <w:rsid w:val="00521A59"/>
    <w:rsid w:val="0052214D"/>
    <w:rsid w:val="005222B0"/>
    <w:rsid w:val="00523AAC"/>
    <w:rsid w:val="00524986"/>
    <w:rsid w:val="0052514C"/>
    <w:rsid w:val="00525F6D"/>
    <w:rsid w:val="0052655F"/>
    <w:rsid w:val="0052661E"/>
    <w:rsid w:val="00526627"/>
    <w:rsid w:val="00526694"/>
    <w:rsid w:val="00526B00"/>
    <w:rsid w:val="00526DCA"/>
    <w:rsid w:val="00527EF6"/>
    <w:rsid w:val="005302F1"/>
    <w:rsid w:val="00531016"/>
    <w:rsid w:val="00531CE5"/>
    <w:rsid w:val="00531F4E"/>
    <w:rsid w:val="00532218"/>
    <w:rsid w:val="00533714"/>
    <w:rsid w:val="00533849"/>
    <w:rsid w:val="00533D56"/>
    <w:rsid w:val="0053468B"/>
    <w:rsid w:val="005351C2"/>
    <w:rsid w:val="005351EE"/>
    <w:rsid w:val="0053588F"/>
    <w:rsid w:val="00535912"/>
    <w:rsid w:val="00536373"/>
    <w:rsid w:val="005367E7"/>
    <w:rsid w:val="005369D3"/>
    <w:rsid w:val="00537A4A"/>
    <w:rsid w:val="00537D86"/>
    <w:rsid w:val="00540005"/>
    <w:rsid w:val="00540138"/>
    <w:rsid w:val="00540525"/>
    <w:rsid w:val="00540926"/>
    <w:rsid w:val="005412A2"/>
    <w:rsid w:val="005427A7"/>
    <w:rsid w:val="00542B22"/>
    <w:rsid w:val="00542CDB"/>
    <w:rsid w:val="00543B6B"/>
    <w:rsid w:val="00543B75"/>
    <w:rsid w:val="00543C5D"/>
    <w:rsid w:val="00544041"/>
    <w:rsid w:val="005444F4"/>
    <w:rsid w:val="005449D0"/>
    <w:rsid w:val="00544F4D"/>
    <w:rsid w:val="005450E4"/>
    <w:rsid w:val="00545B97"/>
    <w:rsid w:val="005461A3"/>
    <w:rsid w:val="00546575"/>
    <w:rsid w:val="0054675F"/>
    <w:rsid w:val="0054712E"/>
    <w:rsid w:val="005475D9"/>
    <w:rsid w:val="00547E36"/>
    <w:rsid w:val="00547F03"/>
    <w:rsid w:val="0055043F"/>
    <w:rsid w:val="00550D0F"/>
    <w:rsid w:val="00550ECE"/>
    <w:rsid w:val="005515F8"/>
    <w:rsid w:val="00552326"/>
    <w:rsid w:val="00553368"/>
    <w:rsid w:val="005538D4"/>
    <w:rsid w:val="00553B9B"/>
    <w:rsid w:val="0055407F"/>
    <w:rsid w:val="005540B2"/>
    <w:rsid w:val="005540E7"/>
    <w:rsid w:val="005543AF"/>
    <w:rsid w:val="00554BD4"/>
    <w:rsid w:val="00554C8C"/>
    <w:rsid w:val="0055572B"/>
    <w:rsid w:val="00555A84"/>
    <w:rsid w:val="00555CE3"/>
    <w:rsid w:val="0055603D"/>
    <w:rsid w:val="00556978"/>
    <w:rsid w:val="00556B61"/>
    <w:rsid w:val="00557080"/>
    <w:rsid w:val="005600CD"/>
    <w:rsid w:val="00560523"/>
    <w:rsid w:val="00560E60"/>
    <w:rsid w:val="0056112E"/>
    <w:rsid w:val="00561255"/>
    <w:rsid w:val="005616BB"/>
    <w:rsid w:val="00562117"/>
    <w:rsid w:val="00562E42"/>
    <w:rsid w:val="0056402C"/>
    <w:rsid w:val="0056405F"/>
    <w:rsid w:val="005641C9"/>
    <w:rsid w:val="00564672"/>
    <w:rsid w:val="0056494C"/>
    <w:rsid w:val="00564960"/>
    <w:rsid w:val="00564DDB"/>
    <w:rsid w:val="00565288"/>
    <w:rsid w:val="00565338"/>
    <w:rsid w:val="00565921"/>
    <w:rsid w:val="00565C1E"/>
    <w:rsid w:val="005660D0"/>
    <w:rsid w:val="00566380"/>
    <w:rsid w:val="0056658C"/>
    <w:rsid w:val="00566F16"/>
    <w:rsid w:val="00567752"/>
    <w:rsid w:val="00567C36"/>
    <w:rsid w:val="00567D41"/>
    <w:rsid w:val="005701EF"/>
    <w:rsid w:val="00570551"/>
    <w:rsid w:val="005705C6"/>
    <w:rsid w:val="00570A9A"/>
    <w:rsid w:val="00571527"/>
    <w:rsid w:val="00571CCC"/>
    <w:rsid w:val="00572287"/>
    <w:rsid w:val="005724D3"/>
    <w:rsid w:val="005727FC"/>
    <w:rsid w:val="00572C2A"/>
    <w:rsid w:val="00572F6A"/>
    <w:rsid w:val="005737B6"/>
    <w:rsid w:val="00573B2C"/>
    <w:rsid w:val="00573B96"/>
    <w:rsid w:val="005740E5"/>
    <w:rsid w:val="005742BF"/>
    <w:rsid w:val="00574506"/>
    <w:rsid w:val="00574D31"/>
    <w:rsid w:val="00575233"/>
    <w:rsid w:val="0057608D"/>
    <w:rsid w:val="0057697F"/>
    <w:rsid w:val="005807A8"/>
    <w:rsid w:val="00580A43"/>
    <w:rsid w:val="00580D15"/>
    <w:rsid w:val="00581587"/>
    <w:rsid w:val="00581A2E"/>
    <w:rsid w:val="00582613"/>
    <w:rsid w:val="0058344E"/>
    <w:rsid w:val="00584C51"/>
    <w:rsid w:val="00584F97"/>
    <w:rsid w:val="00585165"/>
    <w:rsid w:val="00585572"/>
    <w:rsid w:val="005856B3"/>
    <w:rsid w:val="00585AA7"/>
    <w:rsid w:val="00587662"/>
    <w:rsid w:val="00587B1E"/>
    <w:rsid w:val="00587E84"/>
    <w:rsid w:val="005913E6"/>
    <w:rsid w:val="00592125"/>
    <w:rsid w:val="005943A3"/>
    <w:rsid w:val="005944ED"/>
    <w:rsid w:val="00594A4C"/>
    <w:rsid w:val="005956A6"/>
    <w:rsid w:val="0059574D"/>
    <w:rsid w:val="005964D7"/>
    <w:rsid w:val="00596D61"/>
    <w:rsid w:val="00596E0E"/>
    <w:rsid w:val="00596FB6"/>
    <w:rsid w:val="00597018"/>
    <w:rsid w:val="00597C02"/>
    <w:rsid w:val="00597C06"/>
    <w:rsid w:val="005A030B"/>
    <w:rsid w:val="005A0521"/>
    <w:rsid w:val="005A0649"/>
    <w:rsid w:val="005A0993"/>
    <w:rsid w:val="005A0B36"/>
    <w:rsid w:val="005A1C6D"/>
    <w:rsid w:val="005A1EA5"/>
    <w:rsid w:val="005A2CE7"/>
    <w:rsid w:val="005A2F92"/>
    <w:rsid w:val="005A40C1"/>
    <w:rsid w:val="005A43E7"/>
    <w:rsid w:val="005A4480"/>
    <w:rsid w:val="005A45B1"/>
    <w:rsid w:val="005A535B"/>
    <w:rsid w:val="005A5C05"/>
    <w:rsid w:val="005A6057"/>
    <w:rsid w:val="005A60E9"/>
    <w:rsid w:val="005A720C"/>
    <w:rsid w:val="005A77E1"/>
    <w:rsid w:val="005A7E33"/>
    <w:rsid w:val="005B03D3"/>
    <w:rsid w:val="005B1002"/>
    <w:rsid w:val="005B10CC"/>
    <w:rsid w:val="005B12BF"/>
    <w:rsid w:val="005B265D"/>
    <w:rsid w:val="005B32C9"/>
    <w:rsid w:val="005B3971"/>
    <w:rsid w:val="005B4D4A"/>
    <w:rsid w:val="005B4E14"/>
    <w:rsid w:val="005B52A0"/>
    <w:rsid w:val="005B538B"/>
    <w:rsid w:val="005B5434"/>
    <w:rsid w:val="005B5555"/>
    <w:rsid w:val="005B643F"/>
    <w:rsid w:val="005B6B8A"/>
    <w:rsid w:val="005B6FFD"/>
    <w:rsid w:val="005B72D5"/>
    <w:rsid w:val="005C0894"/>
    <w:rsid w:val="005C16D1"/>
    <w:rsid w:val="005C196C"/>
    <w:rsid w:val="005C27C8"/>
    <w:rsid w:val="005C2DFB"/>
    <w:rsid w:val="005C32BE"/>
    <w:rsid w:val="005C3756"/>
    <w:rsid w:val="005C3DF3"/>
    <w:rsid w:val="005C45A8"/>
    <w:rsid w:val="005C49D1"/>
    <w:rsid w:val="005C53D7"/>
    <w:rsid w:val="005C5501"/>
    <w:rsid w:val="005C5AEA"/>
    <w:rsid w:val="005C5E4D"/>
    <w:rsid w:val="005C629E"/>
    <w:rsid w:val="005C75AF"/>
    <w:rsid w:val="005C7AFE"/>
    <w:rsid w:val="005D01B4"/>
    <w:rsid w:val="005D0786"/>
    <w:rsid w:val="005D10B3"/>
    <w:rsid w:val="005D123D"/>
    <w:rsid w:val="005D158D"/>
    <w:rsid w:val="005D1DD0"/>
    <w:rsid w:val="005D1F37"/>
    <w:rsid w:val="005D1F9B"/>
    <w:rsid w:val="005D22BC"/>
    <w:rsid w:val="005D27D9"/>
    <w:rsid w:val="005D3A5F"/>
    <w:rsid w:val="005D43B1"/>
    <w:rsid w:val="005D4BBF"/>
    <w:rsid w:val="005D595C"/>
    <w:rsid w:val="005D6215"/>
    <w:rsid w:val="005D647C"/>
    <w:rsid w:val="005D6CE0"/>
    <w:rsid w:val="005D73A6"/>
    <w:rsid w:val="005D743E"/>
    <w:rsid w:val="005D7918"/>
    <w:rsid w:val="005D7F5F"/>
    <w:rsid w:val="005E0799"/>
    <w:rsid w:val="005E0835"/>
    <w:rsid w:val="005E0DB0"/>
    <w:rsid w:val="005E10A5"/>
    <w:rsid w:val="005E11C9"/>
    <w:rsid w:val="005E18E3"/>
    <w:rsid w:val="005E1AEC"/>
    <w:rsid w:val="005E21DE"/>
    <w:rsid w:val="005E24C2"/>
    <w:rsid w:val="005E2D48"/>
    <w:rsid w:val="005E34E9"/>
    <w:rsid w:val="005E35AB"/>
    <w:rsid w:val="005E3E29"/>
    <w:rsid w:val="005E3FF4"/>
    <w:rsid w:val="005E40B7"/>
    <w:rsid w:val="005E57D8"/>
    <w:rsid w:val="005E5A8E"/>
    <w:rsid w:val="005E5BC1"/>
    <w:rsid w:val="005E625F"/>
    <w:rsid w:val="005E68C5"/>
    <w:rsid w:val="005E7017"/>
    <w:rsid w:val="005E7E9F"/>
    <w:rsid w:val="005F06CD"/>
    <w:rsid w:val="005F0C31"/>
    <w:rsid w:val="005F1439"/>
    <w:rsid w:val="005F14A6"/>
    <w:rsid w:val="005F17C3"/>
    <w:rsid w:val="005F21B0"/>
    <w:rsid w:val="005F2320"/>
    <w:rsid w:val="005F30F1"/>
    <w:rsid w:val="005F3103"/>
    <w:rsid w:val="005F3144"/>
    <w:rsid w:val="005F33B2"/>
    <w:rsid w:val="005F43FF"/>
    <w:rsid w:val="005F4D3D"/>
    <w:rsid w:val="005F514E"/>
    <w:rsid w:val="005F5B10"/>
    <w:rsid w:val="005F6CAB"/>
    <w:rsid w:val="005F7263"/>
    <w:rsid w:val="005F760D"/>
    <w:rsid w:val="0060049C"/>
    <w:rsid w:val="00601153"/>
    <w:rsid w:val="0060129A"/>
    <w:rsid w:val="006021C0"/>
    <w:rsid w:val="00602306"/>
    <w:rsid w:val="0060244C"/>
    <w:rsid w:val="006024B2"/>
    <w:rsid w:val="00602B07"/>
    <w:rsid w:val="00603988"/>
    <w:rsid w:val="0060429C"/>
    <w:rsid w:val="006055AB"/>
    <w:rsid w:val="0060623B"/>
    <w:rsid w:val="00606D46"/>
    <w:rsid w:val="006078F0"/>
    <w:rsid w:val="006100FC"/>
    <w:rsid w:val="00610274"/>
    <w:rsid w:val="00610972"/>
    <w:rsid w:val="00610980"/>
    <w:rsid w:val="00610A95"/>
    <w:rsid w:val="006115F0"/>
    <w:rsid w:val="00611CEF"/>
    <w:rsid w:val="00613401"/>
    <w:rsid w:val="00613C62"/>
    <w:rsid w:val="00613F4F"/>
    <w:rsid w:val="00614AA2"/>
    <w:rsid w:val="00614E4F"/>
    <w:rsid w:val="00614F26"/>
    <w:rsid w:val="0061516D"/>
    <w:rsid w:val="00615B10"/>
    <w:rsid w:val="006165FB"/>
    <w:rsid w:val="006168EB"/>
    <w:rsid w:val="00616DEB"/>
    <w:rsid w:val="00620CF2"/>
    <w:rsid w:val="00620DE2"/>
    <w:rsid w:val="0062183A"/>
    <w:rsid w:val="00621EA3"/>
    <w:rsid w:val="00623275"/>
    <w:rsid w:val="00624255"/>
    <w:rsid w:val="00624E9E"/>
    <w:rsid w:val="0062573B"/>
    <w:rsid w:val="00625C65"/>
    <w:rsid w:val="00625DD3"/>
    <w:rsid w:val="0062633E"/>
    <w:rsid w:val="006263D3"/>
    <w:rsid w:val="00626825"/>
    <w:rsid w:val="0062694E"/>
    <w:rsid w:val="00626ED9"/>
    <w:rsid w:val="00630030"/>
    <w:rsid w:val="0063016D"/>
    <w:rsid w:val="00630426"/>
    <w:rsid w:val="0063057C"/>
    <w:rsid w:val="00631753"/>
    <w:rsid w:val="00632B22"/>
    <w:rsid w:val="0063355F"/>
    <w:rsid w:val="00633CAC"/>
    <w:rsid w:val="006349BE"/>
    <w:rsid w:val="00634FBD"/>
    <w:rsid w:val="0063561E"/>
    <w:rsid w:val="006359FE"/>
    <w:rsid w:val="00635C2F"/>
    <w:rsid w:val="00635DA1"/>
    <w:rsid w:val="00635FE3"/>
    <w:rsid w:val="006364F4"/>
    <w:rsid w:val="00636EB3"/>
    <w:rsid w:val="00637679"/>
    <w:rsid w:val="006377A9"/>
    <w:rsid w:val="00637878"/>
    <w:rsid w:val="00637886"/>
    <w:rsid w:val="0063788D"/>
    <w:rsid w:val="00637CA7"/>
    <w:rsid w:val="00637F6F"/>
    <w:rsid w:val="00640056"/>
    <w:rsid w:val="00640E61"/>
    <w:rsid w:val="0064180A"/>
    <w:rsid w:val="00641D60"/>
    <w:rsid w:val="006424D3"/>
    <w:rsid w:val="00642669"/>
    <w:rsid w:val="00642995"/>
    <w:rsid w:val="00642A8B"/>
    <w:rsid w:val="00642C4C"/>
    <w:rsid w:val="006439D3"/>
    <w:rsid w:val="00643E72"/>
    <w:rsid w:val="00644A8D"/>
    <w:rsid w:val="00644D02"/>
    <w:rsid w:val="006451AD"/>
    <w:rsid w:val="0064523C"/>
    <w:rsid w:val="0064573B"/>
    <w:rsid w:val="00646583"/>
    <w:rsid w:val="006468ED"/>
    <w:rsid w:val="00647DF7"/>
    <w:rsid w:val="00650569"/>
    <w:rsid w:val="0065060E"/>
    <w:rsid w:val="006512F6"/>
    <w:rsid w:val="00651EDD"/>
    <w:rsid w:val="0065378D"/>
    <w:rsid w:val="006538FC"/>
    <w:rsid w:val="00653B0F"/>
    <w:rsid w:val="00653BDA"/>
    <w:rsid w:val="00654B11"/>
    <w:rsid w:val="00655007"/>
    <w:rsid w:val="006557CE"/>
    <w:rsid w:val="0065599C"/>
    <w:rsid w:val="00655B5C"/>
    <w:rsid w:val="00656FD1"/>
    <w:rsid w:val="00657129"/>
    <w:rsid w:val="00657595"/>
    <w:rsid w:val="006575BC"/>
    <w:rsid w:val="00657695"/>
    <w:rsid w:val="00657B69"/>
    <w:rsid w:val="00657DD7"/>
    <w:rsid w:val="006609B3"/>
    <w:rsid w:val="00660E52"/>
    <w:rsid w:val="0066148E"/>
    <w:rsid w:val="006617FD"/>
    <w:rsid w:val="00661B3F"/>
    <w:rsid w:val="0066218F"/>
    <w:rsid w:val="00662416"/>
    <w:rsid w:val="006625F9"/>
    <w:rsid w:val="006633E3"/>
    <w:rsid w:val="00663A37"/>
    <w:rsid w:val="00663B72"/>
    <w:rsid w:val="0066454E"/>
    <w:rsid w:val="00664BB4"/>
    <w:rsid w:val="00665A8F"/>
    <w:rsid w:val="00666458"/>
    <w:rsid w:val="00666B9D"/>
    <w:rsid w:val="00667860"/>
    <w:rsid w:val="0067157E"/>
    <w:rsid w:val="00672247"/>
    <w:rsid w:val="006723F9"/>
    <w:rsid w:val="006726AD"/>
    <w:rsid w:val="006728CE"/>
    <w:rsid w:val="00672989"/>
    <w:rsid w:val="00672DF2"/>
    <w:rsid w:val="00672E0C"/>
    <w:rsid w:val="0067367C"/>
    <w:rsid w:val="00673EAA"/>
    <w:rsid w:val="0067405E"/>
    <w:rsid w:val="006748F5"/>
    <w:rsid w:val="006750B8"/>
    <w:rsid w:val="0067591D"/>
    <w:rsid w:val="00675A56"/>
    <w:rsid w:val="00675B61"/>
    <w:rsid w:val="00675D66"/>
    <w:rsid w:val="006761F3"/>
    <w:rsid w:val="00676D1D"/>
    <w:rsid w:val="00676D91"/>
    <w:rsid w:val="00680659"/>
    <w:rsid w:val="00680D15"/>
    <w:rsid w:val="0068141C"/>
    <w:rsid w:val="00681544"/>
    <w:rsid w:val="006818D9"/>
    <w:rsid w:val="00681CF4"/>
    <w:rsid w:val="006834AD"/>
    <w:rsid w:val="00683670"/>
    <w:rsid w:val="006838C7"/>
    <w:rsid w:val="0068532F"/>
    <w:rsid w:val="00685706"/>
    <w:rsid w:val="0068643A"/>
    <w:rsid w:val="00686CD8"/>
    <w:rsid w:val="00686CD9"/>
    <w:rsid w:val="0068751B"/>
    <w:rsid w:val="00687F16"/>
    <w:rsid w:val="00690405"/>
    <w:rsid w:val="00690944"/>
    <w:rsid w:val="006914D2"/>
    <w:rsid w:val="00691875"/>
    <w:rsid w:val="00691C06"/>
    <w:rsid w:val="00691CEE"/>
    <w:rsid w:val="006922F5"/>
    <w:rsid w:val="00692575"/>
    <w:rsid w:val="006926B5"/>
    <w:rsid w:val="00692B0E"/>
    <w:rsid w:val="00692B84"/>
    <w:rsid w:val="00692DBD"/>
    <w:rsid w:val="00692DF3"/>
    <w:rsid w:val="00692E9C"/>
    <w:rsid w:val="006930D6"/>
    <w:rsid w:val="00693C6F"/>
    <w:rsid w:val="0069403A"/>
    <w:rsid w:val="0069448A"/>
    <w:rsid w:val="00694E9A"/>
    <w:rsid w:val="006950D6"/>
    <w:rsid w:val="00696A11"/>
    <w:rsid w:val="00696FD6"/>
    <w:rsid w:val="00697B3A"/>
    <w:rsid w:val="006A04A9"/>
    <w:rsid w:val="006A1366"/>
    <w:rsid w:val="006A1D05"/>
    <w:rsid w:val="006A281D"/>
    <w:rsid w:val="006A3246"/>
    <w:rsid w:val="006A3A42"/>
    <w:rsid w:val="006A4224"/>
    <w:rsid w:val="006A53BF"/>
    <w:rsid w:val="006A56F0"/>
    <w:rsid w:val="006A585F"/>
    <w:rsid w:val="006A5E14"/>
    <w:rsid w:val="006A60B3"/>
    <w:rsid w:val="006A6134"/>
    <w:rsid w:val="006A66EC"/>
    <w:rsid w:val="006A67C2"/>
    <w:rsid w:val="006A6ACE"/>
    <w:rsid w:val="006A721D"/>
    <w:rsid w:val="006A777E"/>
    <w:rsid w:val="006A7BEE"/>
    <w:rsid w:val="006A7CE2"/>
    <w:rsid w:val="006A7E3C"/>
    <w:rsid w:val="006B11C6"/>
    <w:rsid w:val="006B133E"/>
    <w:rsid w:val="006B14BE"/>
    <w:rsid w:val="006B279D"/>
    <w:rsid w:val="006B2CFA"/>
    <w:rsid w:val="006B390E"/>
    <w:rsid w:val="006B3A5C"/>
    <w:rsid w:val="006B469F"/>
    <w:rsid w:val="006B4C5A"/>
    <w:rsid w:val="006B4CA4"/>
    <w:rsid w:val="006B6498"/>
    <w:rsid w:val="006B64AA"/>
    <w:rsid w:val="006B6868"/>
    <w:rsid w:val="006B68FD"/>
    <w:rsid w:val="006B6CA3"/>
    <w:rsid w:val="006B7074"/>
    <w:rsid w:val="006B72E5"/>
    <w:rsid w:val="006B7A23"/>
    <w:rsid w:val="006B7E1D"/>
    <w:rsid w:val="006C14E5"/>
    <w:rsid w:val="006C1705"/>
    <w:rsid w:val="006C2214"/>
    <w:rsid w:val="006C2E7C"/>
    <w:rsid w:val="006C372D"/>
    <w:rsid w:val="006C3DEF"/>
    <w:rsid w:val="006C410C"/>
    <w:rsid w:val="006C41F6"/>
    <w:rsid w:val="006C48DE"/>
    <w:rsid w:val="006C5074"/>
    <w:rsid w:val="006C52D3"/>
    <w:rsid w:val="006C55C2"/>
    <w:rsid w:val="006C55D7"/>
    <w:rsid w:val="006C698A"/>
    <w:rsid w:val="006C6C41"/>
    <w:rsid w:val="006C746A"/>
    <w:rsid w:val="006C7E69"/>
    <w:rsid w:val="006D0A02"/>
    <w:rsid w:val="006D0A32"/>
    <w:rsid w:val="006D1335"/>
    <w:rsid w:val="006D1470"/>
    <w:rsid w:val="006D1BA8"/>
    <w:rsid w:val="006D1EC8"/>
    <w:rsid w:val="006D2466"/>
    <w:rsid w:val="006D2532"/>
    <w:rsid w:val="006D2D2B"/>
    <w:rsid w:val="006D301C"/>
    <w:rsid w:val="006D3368"/>
    <w:rsid w:val="006D3F4B"/>
    <w:rsid w:val="006D3F59"/>
    <w:rsid w:val="006D41A6"/>
    <w:rsid w:val="006D438A"/>
    <w:rsid w:val="006D4870"/>
    <w:rsid w:val="006D4CBD"/>
    <w:rsid w:val="006D50A9"/>
    <w:rsid w:val="006D6830"/>
    <w:rsid w:val="006D685C"/>
    <w:rsid w:val="006D6CD1"/>
    <w:rsid w:val="006D719C"/>
    <w:rsid w:val="006D7352"/>
    <w:rsid w:val="006D786D"/>
    <w:rsid w:val="006D7DF3"/>
    <w:rsid w:val="006E1158"/>
    <w:rsid w:val="006E15A2"/>
    <w:rsid w:val="006E20F9"/>
    <w:rsid w:val="006E21BF"/>
    <w:rsid w:val="006E21FF"/>
    <w:rsid w:val="006E2C7A"/>
    <w:rsid w:val="006E3088"/>
    <w:rsid w:val="006E3683"/>
    <w:rsid w:val="006E3F38"/>
    <w:rsid w:val="006E4593"/>
    <w:rsid w:val="006E45F8"/>
    <w:rsid w:val="006E47FD"/>
    <w:rsid w:val="006E48CC"/>
    <w:rsid w:val="006E4B54"/>
    <w:rsid w:val="006E4C8D"/>
    <w:rsid w:val="006E5987"/>
    <w:rsid w:val="006E59C4"/>
    <w:rsid w:val="006E5CBF"/>
    <w:rsid w:val="006E5E9F"/>
    <w:rsid w:val="006E6076"/>
    <w:rsid w:val="006E619A"/>
    <w:rsid w:val="006E6296"/>
    <w:rsid w:val="006E6DD7"/>
    <w:rsid w:val="006E78FE"/>
    <w:rsid w:val="006E7985"/>
    <w:rsid w:val="006E7F23"/>
    <w:rsid w:val="006F0222"/>
    <w:rsid w:val="006F02CE"/>
    <w:rsid w:val="006F04A3"/>
    <w:rsid w:val="006F0BE7"/>
    <w:rsid w:val="006F0EA2"/>
    <w:rsid w:val="006F114C"/>
    <w:rsid w:val="006F14EE"/>
    <w:rsid w:val="006F1A99"/>
    <w:rsid w:val="006F1D3D"/>
    <w:rsid w:val="006F22DE"/>
    <w:rsid w:val="006F3394"/>
    <w:rsid w:val="006F375E"/>
    <w:rsid w:val="006F3EFF"/>
    <w:rsid w:val="006F428B"/>
    <w:rsid w:val="006F48A5"/>
    <w:rsid w:val="006F4C9E"/>
    <w:rsid w:val="006F52DF"/>
    <w:rsid w:val="006F6768"/>
    <w:rsid w:val="006F676C"/>
    <w:rsid w:val="006F6AB6"/>
    <w:rsid w:val="0070042A"/>
    <w:rsid w:val="00700C90"/>
    <w:rsid w:val="00701C12"/>
    <w:rsid w:val="00701F34"/>
    <w:rsid w:val="007031A2"/>
    <w:rsid w:val="0070364A"/>
    <w:rsid w:val="00703D4D"/>
    <w:rsid w:val="00703E25"/>
    <w:rsid w:val="00703E4D"/>
    <w:rsid w:val="00703F3A"/>
    <w:rsid w:val="00704693"/>
    <w:rsid w:val="0070491A"/>
    <w:rsid w:val="00704AB9"/>
    <w:rsid w:val="007054D8"/>
    <w:rsid w:val="00705BAF"/>
    <w:rsid w:val="00706383"/>
    <w:rsid w:val="00706D47"/>
    <w:rsid w:val="00706E27"/>
    <w:rsid w:val="007070E1"/>
    <w:rsid w:val="00707E9C"/>
    <w:rsid w:val="00710EFA"/>
    <w:rsid w:val="007115B0"/>
    <w:rsid w:val="00711916"/>
    <w:rsid w:val="00711EE2"/>
    <w:rsid w:val="00712D71"/>
    <w:rsid w:val="007130DA"/>
    <w:rsid w:val="00713380"/>
    <w:rsid w:val="00713DD5"/>
    <w:rsid w:val="007143A2"/>
    <w:rsid w:val="007147B9"/>
    <w:rsid w:val="00714CA9"/>
    <w:rsid w:val="007158FD"/>
    <w:rsid w:val="0071601C"/>
    <w:rsid w:val="007167AE"/>
    <w:rsid w:val="00716CA7"/>
    <w:rsid w:val="00717C01"/>
    <w:rsid w:val="00717F32"/>
    <w:rsid w:val="00717FD6"/>
    <w:rsid w:val="0072057C"/>
    <w:rsid w:val="00720D8F"/>
    <w:rsid w:val="0072149D"/>
    <w:rsid w:val="007214D9"/>
    <w:rsid w:val="007218F7"/>
    <w:rsid w:val="0072232C"/>
    <w:rsid w:val="007224B8"/>
    <w:rsid w:val="007229FC"/>
    <w:rsid w:val="00723152"/>
    <w:rsid w:val="00723C6D"/>
    <w:rsid w:val="00723FCA"/>
    <w:rsid w:val="0072485C"/>
    <w:rsid w:val="0072514D"/>
    <w:rsid w:val="00725C5A"/>
    <w:rsid w:val="007263E6"/>
    <w:rsid w:val="00726486"/>
    <w:rsid w:val="007264EA"/>
    <w:rsid w:val="00726D09"/>
    <w:rsid w:val="00726F49"/>
    <w:rsid w:val="0073008C"/>
    <w:rsid w:val="00730102"/>
    <w:rsid w:val="007304D0"/>
    <w:rsid w:val="00731482"/>
    <w:rsid w:val="0073230A"/>
    <w:rsid w:val="007327E4"/>
    <w:rsid w:val="00732AB3"/>
    <w:rsid w:val="007332CF"/>
    <w:rsid w:val="007332E1"/>
    <w:rsid w:val="00733597"/>
    <w:rsid w:val="007337A8"/>
    <w:rsid w:val="0073427B"/>
    <w:rsid w:val="00734855"/>
    <w:rsid w:val="0073486B"/>
    <w:rsid w:val="00734FB5"/>
    <w:rsid w:val="00735D93"/>
    <w:rsid w:val="0073686C"/>
    <w:rsid w:val="00736F47"/>
    <w:rsid w:val="00736F6B"/>
    <w:rsid w:val="007373BE"/>
    <w:rsid w:val="00737EBC"/>
    <w:rsid w:val="0074019C"/>
    <w:rsid w:val="007404B8"/>
    <w:rsid w:val="007406B0"/>
    <w:rsid w:val="00740ACC"/>
    <w:rsid w:val="00740B0D"/>
    <w:rsid w:val="00740D2C"/>
    <w:rsid w:val="00740DFE"/>
    <w:rsid w:val="007410C2"/>
    <w:rsid w:val="007411F0"/>
    <w:rsid w:val="0074127F"/>
    <w:rsid w:val="00742014"/>
    <w:rsid w:val="0074208A"/>
    <w:rsid w:val="00742226"/>
    <w:rsid w:val="0074324F"/>
    <w:rsid w:val="00743802"/>
    <w:rsid w:val="00744A98"/>
    <w:rsid w:val="007465DF"/>
    <w:rsid w:val="00746DD6"/>
    <w:rsid w:val="00746E60"/>
    <w:rsid w:val="00746FA8"/>
    <w:rsid w:val="007479B5"/>
    <w:rsid w:val="007501B9"/>
    <w:rsid w:val="007502BD"/>
    <w:rsid w:val="007514FB"/>
    <w:rsid w:val="00752886"/>
    <w:rsid w:val="00752928"/>
    <w:rsid w:val="007529D0"/>
    <w:rsid w:val="00752F56"/>
    <w:rsid w:val="00753070"/>
    <w:rsid w:val="0075340F"/>
    <w:rsid w:val="007539DD"/>
    <w:rsid w:val="00753A5C"/>
    <w:rsid w:val="00753ACF"/>
    <w:rsid w:val="00754023"/>
    <w:rsid w:val="007542EB"/>
    <w:rsid w:val="00754A30"/>
    <w:rsid w:val="00754B8E"/>
    <w:rsid w:val="007550BD"/>
    <w:rsid w:val="007551E4"/>
    <w:rsid w:val="007564E0"/>
    <w:rsid w:val="0075702C"/>
    <w:rsid w:val="00757731"/>
    <w:rsid w:val="0075799A"/>
    <w:rsid w:val="00757CF8"/>
    <w:rsid w:val="0076064B"/>
    <w:rsid w:val="00760E86"/>
    <w:rsid w:val="00760F14"/>
    <w:rsid w:val="007616A0"/>
    <w:rsid w:val="007619CE"/>
    <w:rsid w:val="00761C38"/>
    <w:rsid w:val="00761EE8"/>
    <w:rsid w:val="00762151"/>
    <w:rsid w:val="0076215F"/>
    <w:rsid w:val="00762871"/>
    <w:rsid w:val="00762D4B"/>
    <w:rsid w:val="0076355E"/>
    <w:rsid w:val="00764010"/>
    <w:rsid w:val="00764368"/>
    <w:rsid w:val="00764697"/>
    <w:rsid w:val="0076491F"/>
    <w:rsid w:val="00764A05"/>
    <w:rsid w:val="00764AFB"/>
    <w:rsid w:val="00764B5B"/>
    <w:rsid w:val="007651DD"/>
    <w:rsid w:val="00765287"/>
    <w:rsid w:val="007657CF"/>
    <w:rsid w:val="00765C81"/>
    <w:rsid w:val="007664C1"/>
    <w:rsid w:val="00766A73"/>
    <w:rsid w:val="00766F19"/>
    <w:rsid w:val="007678E8"/>
    <w:rsid w:val="0077047B"/>
    <w:rsid w:val="007712C7"/>
    <w:rsid w:val="00771E23"/>
    <w:rsid w:val="00772113"/>
    <w:rsid w:val="0077314B"/>
    <w:rsid w:val="0077455A"/>
    <w:rsid w:val="00774AC3"/>
    <w:rsid w:val="00775B5A"/>
    <w:rsid w:val="00776581"/>
    <w:rsid w:val="00777372"/>
    <w:rsid w:val="00777417"/>
    <w:rsid w:val="00777527"/>
    <w:rsid w:val="007775CA"/>
    <w:rsid w:val="00777824"/>
    <w:rsid w:val="00777C41"/>
    <w:rsid w:val="007802A6"/>
    <w:rsid w:val="00780E83"/>
    <w:rsid w:val="00781849"/>
    <w:rsid w:val="00781B6F"/>
    <w:rsid w:val="007822D6"/>
    <w:rsid w:val="0078246A"/>
    <w:rsid w:val="007826F1"/>
    <w:rsid w:val="00782890"/>
    <w:rsid w:val="007833CB"/>
    <w:rsid w:val="00783618"/>
    <w:rsid w:val="00783B56"/>
    <w:rsid w:val="007856F3"/>
    <w:rsid w:val="00785875"/>
    <w:rsid w:val="00785BC4"/>
    <w:rsid w:val="00785F67"/>
    <w:rsid w:val="00786897"/>
    <w:rsid w:val="00786CFF"/>
    <w:rsid w:val="00787121"/>
    <w:rsid w:val="007874B4"/>
    <w:rsid w:val="0078754B"/>
    <w:rsid w:val="0078755D"/>
    <w:rsid w:val="00787C97"/>
    <w:rsid w:val="00787D43"/>
    <w:rsid w:val="00787E62"/>
    <w:rsid w:val="007906EE"/>
    <w:rsid w:val="00791490"/>
    <w:rsid w:val="00791C7A"/>
    <w:rsid w:val="00791D59"/>
    <w:rsid w:val="007921DB"/>
    <w:rsid w:val="00792808"/>
    <w:rsid w:val="00792D4C"/>
    <w:rsid w:val="007938AE"/>
    <w:rsid w:val="007939F7"/>
    <w:rsid w:val="00793B7C"/>
    <w:rsid w:val="00794312"/>
    <w:rsid w:val="007955D0"/>
    <w:rsid w:val="0079573E"/>
    <w:rsid w:val="0079583E"/>
    <w:rsid w:val="0079595C"/>
    <w:rsid w:val="00797413"/>
    <w:rsid w:val="007A07D2"/>
    <w:rsid w:val="007A0868"/>
    <w:rsid w:val="007A0DC1"/>
    <w:rsid w:val="007A0F05"/>
    <w:rsid w:val="007A1065"/>
    <w:rsid w:val="007A1154"/>
    <w:rsid w:val="007A1512"/>
    <w:rsid w:val="007A19E0"/>
    <w:rsid w:val="007A1AB6"/>
    <w:rsid w:val="007A23F8"/>
    <w:rsid w:val="007A2D52"/>
    <w:rsid w:val="007A31AE"/>
    <w:rsid w:val="007A3FFF"/>
    <w:rsid w:val="007A414E"/>
    <w:rsid w:val="007A4C43"/>
    <w:rsid w:val="007A5010"/>
    <w:rsid w:val="007A5145"/>
    <w:rsid w:val="007A550A"/>
    <w:rsid w:val="007A5B2E"/>
    <w:rsid w:val="007A5C18"/>
    <w:rsid w:val="007A6D6F"/>
    <w:rsid w:val="007A72EA"/>
    <w:rsid w:val="007A7493"/>
    <w:rsid w:val="007B13B0"/>
    <w:rsid w:val="007B16FE"/>
    <w:rsid w:val="007B1765"/>
    <w:rsid w:val="007B24C4"/>
    <w:rsid w:val="007B2759"/>
    <w:rsid w:val="007B28CF"/>
    <w:rsid w:val="007B3155"/>
    <w:rsid w:val="007B325A"/>
    <w:rsid w:val="007B363B"/>
    <w:rsid w:val="007B3F26"/>
    <w:rsid w:val="007B4263"/>
    <w:rsid w:val="007B4416"/>
    <w:rsid w:val="007B44E0"/>
    <w:rsid w:val="007B46BF"/>
    <w:rsid w:val="007B57CD"/>
    <w:rsid w:val="007B6263"/>
    <w:rsid w:val="007B6DD8"/>
    <w:rsid w:val="007B7C73"/>
    <w:rsid w:val="007C009D"/>
    <w:rsid w:val="007C05DC"/>
    <w:rsid w:val="007C0DDF"/>
    <w:rsid w:val="007C0FF7"/>
    <w:rsid w:val="007C106E"/>
    <w:rsid w:val="007C14EE"/>
    <w:rsid w:val="007C17F1"/>
    <w:rsid w:val="007C2A09"/>
    <w:rsid w:val="007C2C98"/>
    <w:rsid w:val="007C3040"/>
    <w:rsid w:val="007C354C"/>
    <w:rsid w:val="007C35DF"/>
    <w:rsid w:val="007C3BA4"/>
    <w:rsid w:val="007C3BBF"/>
    <w:rsid w:val="007C424C"/>
    <w:rsid w:val="007C4790"/>
    <w:rsid w:val="007C4847"/>
    <w:rsid w:val="007C4E4F"/>
    <w:rsid w:val="007C5BB3"/>
    <w:rsid w:val="007C6783"/>
    <w:rsid w:val="007D0042"/>
    <w:rsid w:val="007D07B3"/>
    <w:rsid w:val="007D1B1E"/>
    <w:rsid w:val="007D1D80"/>
    <w:rsid w:val="007D1F12"/>
    <w:rsid w:val="007D2550"/>
    <w:rsid w:val="007D2646"/>
    <w:rsid w:val="007D2B20"/>
    <w:rsid w:val="007D31AD"/>
    <w:rsid w:val="007D4712"/>
    <w:rsid w:val="007D4AFF"/>
    <w:rsid w:val="007D5CDD"/>
    <w:rsid w:val="007D5D30"/>
    <w:rsid w:val="007D6294"/>
    <w:rsid w:val="007D6CF0"/>
    <w:rsid w:val="007D6F4D"/>
    <w:rsid w:val="007D72D8"/>
    <w:rsid w:val="007D79C8"/>
    <w:rsid w:val="007D7C90"/>
    <w:rsid w:val="007E0A7C"/>
    <w:rsid w:val="007E0ABB"/>
    <w:rsid w:val="007E0B5E"/>
    <w:rsid w:val="007E0C9C"/>
    <w:rsid w:val="007E0FE3"/>
    <w:rsid w:val="007E18F8"/>
    <w:rsid w:val="007E205A"/>
    <w:rsid w:val="007E307B"/>
    <w:rsid w:val="007E38F1"/>
    <w:rsid w:val="007E3990"/>
    <w:rsid w:val="007E3C22"/>
    <w:rsid w:val="007E3C2E"/>
    <w:rsid w:val="007E3F8B"/>
    <w:rsid w:val="007E4C20"/>
    <w:rsid w:val="007E5F2B"/>
    <w:rsid w:val="007E6300"/>
    <w:rsid w:val="007E648C"/>
    <w:rsid w:val="007E660F"/>
    <w:rsid w:val="007E6FA4"/>
    <w:rsid w:val="007E72FE"/>
    <w:rsid w:val="007E781F"/>
    <w:rsid w:val="007E7B73"/>
    <w:rsid w:val="007E7C2C"/>
    <w:rsid w:val="007E7E50"/>
    <w:rsid w:val="007F06D2"/>
    <w:rsid w:val="007F08CA"/>
    <w:rsid w:val="007F1049"/>
    <w:rsid w:val="007F120F"/>
    <w:rsid w:val="007F1538"/>
    <w:rsid w:val="007F15FE"/>
    <w:rsid w:val="007F1ABC"/>
    <w:rsid w:val="007F1B42"/>
    <w:rsid w:val="007F2134"/>
    <w:rsid w:val="007F28C6"/>
    <w:rsid w:val="007F2A29"/>
    <w:rsid w:val="007F2A92"/>
    <w:rsid w:val="007F3189"/>
    <w:rsid w:val="007F3447"/>
    <w:rsid w:val="007F3D8B"/>
    <w:rsid w:val="007F3F9F"/>
    <w:rsid w:val="007F44CF"/>
    <w:rsid w:val="007F5589"/>
    <w:rsid w:val="007F560D"/>
    <w:rsid w:val="007F56A8"/>
    <w:rsid w:val="007F5BB9"/>
    <w:rsid w:val="007F5C41"/>
    <w:rsid w:val="007F5E4F"/>
    <w:rsid w:val="007F6C1A"/>
    <w:rsid w:val="007F753E"/>
    <w:rsid w:val="007F7871"/>
    <w:rsid w:val="007F7965"/>
    <w:rsid w:val="0080069B"/>
    <w:rsid w:val="00800777"/>
    <w:rsid w:val="00800788"/>
    <w:rsid w:val="008008B9"/>
    <w:rsid w:val="00800EF1"/>
    <w:rsid w:val="00801665"/>
    <w:rsid w:val="008017D6"/>
    <w:rsid w:val="0080185B"/>
    <w:rsid w:val="008029F1"/>
    <w:rsid w:val="00802AC9"/>
    <w:rsid w:val="00803304"/>
    <w:rsid w:val="008035D5"/>
    <w:rsid w:val="008040CE"/>
    <w:rsid w:val="00804C3B"/>
    <w:rsid w:val="0080575D"/>
    <w:rsid w:val="008058D0"/>
    <w:rsid w:val="008074C5"/>
    <w:rsid w:val="00807B2A"/>
    <w:rsid w:val="008101FB"/>
    <w:rsid w:val="008105EA"/>
    <w:rsid w:val="00810697"/>
    <w:rsid w:val="00810856"/>
    <w:rsid w:val="00810E97"/>
    <w:rsid w:val="0081123B"/>
    <w:rsid w:val="00811393"/>
    <w:rsid w:val="00811C77"/>
    <w:rsid w:val="00811E61"/>
    <w:rsid w:val="008121E2"/>
    <w:rsid w:val="008126F0"/>
    <w:rsid w:val="008128A0"/>
    <w:rsid w:val="00813447"/>
    <w:rsid w:val="00813C4C"/>
    <w:rsid w:val="008140CE"/>
    <w:rsid w:val="008147D1"/>
    <w:rsid w:val="008148F3"/>
    <w:rsid w:val="008151D2"/>
    <w:rsid w:val="00815256"/>
    <w:rsid w:val="00815716"/>
    <w:rsid w:val="00816C5A"/>
    <w:rsid w:val="00817344"/>
    <w:rsid w:val="00817678"/>
    <w:rsid w:val="008200BC"/>
    <w:rsid w:val="0082049D"/>
    <w:rsid w:val="00821166"/>
    <w:rsid w:val="008215A3"/>
    <w:rsid w:val="008217BC"/>
    <w:rsid w:val="00822BA1"/>
    <w:rsid w:val="00822DED"/>
    <w:rsid w:val="00822F57"/>
    <w:rsid w:val="008233DB"/>
    <w:rsid w:val="00823D90"/>
    <w:rsid w:val="00824570"/>
    <w:rsid w:val="00824E58"/>
    <w:rsid w:val="008264C9"/>
    <w:rsid w:val="008275DC"/>
    <w:rsid w:val="0082778F"/>
    <w:rsid w:val="00827AF8"/>
    <w:rsid w:val="00827D60"/>
    <w:rsid w:val="0083028E"/>
    <w:rsid w:val="008302C5"/>
    <w:rsid w:val="00830C53"/>
    <w:rsid w:val="00830D47"/>
    <w:rsid w:val="0083142D"/>
    <w:rsid w:val="00831867"/>
    <w:rsid w:val="00831A8D"/>
    <w:rsid w:val="00831D6C"/>
    <w:rsid w:val="00832CDC"/>
    <w:rsid w:val="00832F6C"/>
    <w:rsid w:val="008341ED"/>
    <w:rsid w:val="008356D0"/>
    <w:rsid w:val="0083573A"/>
    <w:rsid w:val="008362CE"/>
    <w:rsid w:val="0083641F"/>
    <w:rsid w:val="00837584"/>
    <w:rsid w:val="0083796C"/>
    <w:rsid w:val="00837E77"/>
    <w:rsid w:val="00841673"/>
    <w:rsid w:val="0084172B"/>
    <w:rsid w:val="00841963"/>
    <w:rsid w:val="00841C0F"/>
    <w:rsid w:val="00841F3F"/>
    <w:rsid w:val="00842EC4"/>
    <w:rsid w:val="00843BC7"/>
    <w:rsid w:val="00845494"/>
    <w:rsid w:val="008455EF"/>
    <w:rsid w:val="008456E4"/>
    <w:rsid w:val="00845B52"/>
    <w:rsid w:val="00846524"/>
    <w:rsid w:val="00846D3E"/>
    <w:rsid w:val="00846DE7"/>
    <w:rsid w:val="00847376"/>
    <w:rsid w:val="008477B9"/>
    <w:rsid w:val="0084786A"/>
    <w:rsid w:val="00847C27"/>
    <w:rsid w:val="008505FB"/>
    <w:rsid w:val="00851748"/>
    <w:rsid w:val="008521CA"/>
    <w:rsid w:val="00852339"/>
    <w:rsid w:val="008523FA"/>
    <w:rsid w:val="008525F9"/>
    <w:rsid w:val="008526E3"/>
    <w:rsid w:val="00852982"/>
    <w:rsid w:val="008529E6"/>
    <w:rsid w:val="00852CDD"/>
    <w:rsid w:val="008530AB"/>
    <w:rsid w:val="008542A4"/>
    <w:rsid w:val="0085493E"/>
    <w:rsid w:val="008549DA"/>
    <w:rsid w:val="00855E11"/>
    <w:rsid w:val="008562D6"/>
    <w:rsid w:val="0085719C"/>
    <w:rsid w:val="008575E1"/>
    <w:rsid w:val="0085760A"/>
    <w:rsid w:val="008576D9"/>
    <w:rsid w:val="00857A5E"/>
    <w:rsid w:val="00857F5B"/>
    <w:rsid w:val="0086045A"/>
    <w:rsid w:val="00860CE1"/>
    <w:rsid w:val="0086170A"/>
    <w:rsid w:val="00861D35"/>
    <w:rsid w:val="008623CC"/>
    <w:rsid w:val="00862774"/>
    <w:rsid w:val="00863328"/>
    <w:rsid w:val="008635E0"/>
    <w:rsid w:val="008637D5"/>
    <w:rsid w:val="00863820"/>
    <w:rsid w:val="0086401C"/>
    <w:rsid w:val="00864348"/>
    <w:rsid w:val="0086448F"/>
    <w:rsid w:val="008647F5"/>
    <w:rsid w:val="00864D6E"/>
    <w:rsid w:val="00865058"/>
    <w:rsid w:val="008659A2"/>
    <w:rsid w:val="00865A89"/>
    <w:rsid w:val="00866099"/>
    <w:rsid w:val="0086690B"/>
    <w:rsid w:val="00866973"/>
    <w:rsid w:val="00866D57"/>
    <w:rsid w:val="00867634"/>
    <w:rsid w:val="008677E2"/>
    <w:rsid w:val="00867A0C"/>
    <w:rsid w:val="008708AA"/>
    <w:rsid w:val="008710F8"/>
    <w:rsid w:val="008716D7"/>
    <w:rsid w:val="00871A91"/>
    <w:rsid w:val="00871B94"/>
    <w:rsid w:val="008720AA"/>
    <w:rsid w:val="00872399"/>
    <w:rsid w:val="00872B4A"/>
    <w:rsid w:val="00872F21"/>
    <w:rsid w:val="00873012"/>
    <w:rsid w:val="008732A2"/>
    <w:rsid w:val="0087384A"/>
    <w:rsid w:val="00873BE1"/>
    <w:rsid w:val="00873E84"/>
    <w:rsid w:val="00873FEC"/>
    <w:rsid w:val="0087417C"/>
    <w:rsid w:val="00874274"/>
    <w:rsid w:val="0087513F"/>
    <w:rsid w:val="008755C2"/>
    <w:rsid w:val="00875A6F"/>
    <w:rsid w:val="00875B7E"/>
    <w:rsid w:val="0087685C"/>
    <w:rsid w:val="00877767"/>
    <w:rsid w:val="00877A41"/>
    <w:rsid w:val="0088034C"/>
    <w:rsid w:val="0088082B"/>
    <w:rsid w:val="00881085"/>
    <w:rsid w:val="00881199"/>
    <w:rsid w:val="008816EC"/>
    <w:rsid w:val="008816ED"/>
    <w:rsid w:val="00881947"/>
    <w:rsid w:val="00881D64"/>
    <w:rsid w:val="00881D9F"/>
    <w:rsid w:val="00882C01"/>
    <w:rsid w:val="00882CC7"/>
    <w:rsid w:val="00882E02"/>
    <w:rsid w:val="008835FF"/>
    <w:rsid w:val="00883C16"/>
    <w:rsid w:val="00883D12"/>
    <w:rsid w:val="00883EFF"/>
    <w:rsid w:val="00883FF9"/>
    <w:rsid w:val="00884919"/>
    <w:rsid w:val="008853EC"/>
    <w:rsid w:val="00885F19"/>
    <w:rsid w:val="00886866"/>
    <w:rsid w:val="00886880"/>
    <w:rsid w:val="00886B67"/>
    <w:rsid w:val="00887A2E"/>
    <w:rsid w:val="0089057A"/>
    <w:rsid w:val="00890A94"/>
    <w:rsid w:val="00890AFA"/>
    <w:rsid w:val="00891CFC"/>
    <w:rsid w:val="00891E79"/>
    <w:rsid w:val="008921AE"/>
    <w:rsid w:val="00892323"/>
    <w:rsid w:val="00893428"/>
    <w:rsid w:val="00895187"/>
    <w:rsid w:val="00895BD3"/>
    <w:rsid w:val="00896CA2"/>
    <w:rsid w:val="00896EDC"/>
    <w:rsid w:val="0089710D"/>
    <w:rsid w:val="00897AB4"/>
    <w:rsid w:val="008A06D7"/>
    <w:rsid w:val="008A0A35"/>
    <w:rsid w:val="008A0C9F"/>
    <w:rsid w:val="008A14F6"/>
    <w:rsid w:val="008A1645"/>
    <w:rsid w:val="008A1B44"/>
    <w:rsid w:val="008A2F8E"/>
    <w:rsid w:val="008A304E"/>
    <w:rsid w:val="008A382E"/>
    <w:rsid w:val="008A3E6F"/>
    <w:rsid w:val="008A56C3"/>
    <w:rsid w:val="008A637C"/>
    <w:rsid w:val="008A700E"/>
    <w:rsid w:val="008A76FD"/>
    <w:rsid w:val="008A7BBE"/>
    <w:rsid w:val="008A7EF2"/>
    <w:rsid w:val="008A7F39"/>
    <w:rsid w:val="008B003A"/>
    <w:rsid w:val="008B0626"/>
    <w:rsid w:val="008B06BA"/>
    <w:rsid w:val="008B0DFB"/>
    <w:rsid w:val="008B154A"/>
    <w:rsid w:val="008B216E"/>
    <w:rsid w:val="008B23B5"/>
    <w:rsid w:val="008B2951"/>
    <w:rsid w:val="008B2BBB"/>
    <w:rsid w:val="008B340F"/>
    <w:rsid w:val="008B3873"/>
    <w:rsid w:val="008B389B"/>
    <w:rsid w:val="008B3A27"/>
    <w:rsid w:val="008B3EFD"/>
    <w:rsid w:val="008B4FFE"/>
    <w:rsid w:val="008B507B"/>
    <w:rsid w:val="008B60D9"/>
    <w:rsid w:val="008B646D"/>
    <w:rsid w:val="008B6842"/>
    <w:rsid w:val="008B69C2"/>
    <w:rsid w:val="008B6F20"/>
    <w:rsid w:val="008B70C4"/>
    <w:rsid w:val="008B7348"/>
    <w:rsid w:val="008B7BF3"/>
    <w:rsid w:val="008B7D6C"/>
    <w:rsid w:val="008B7F11"/>
    <w:rsid w:val="008C004B"/>
    <w:rsid w:val="008C04D3"/>
    <w:rsid w:val="008C0B3A"/>
    <w:rsid w:val="008C0CAF"/>
    <w:rsid w:val="008C18C1"/>
    <w:rsid w:val="008C1B22"/>
    <w:rsid w:val="008C22E1"/>
    <w:rsid w:val="008C2BC9"/>
    <w:rsid w:val="008C3154"/>
    <w:rsid w:val="008C3DC2"/>
    <w:rsid w:val="008C4229"/>
    <w:rsid w:val="008C442E"/>
    <w:rsid w:val="008C4943"/>
    <w:rsid w:val="008C5658"/>
    <w:rsid w:val="008C5DCA"/>
    <w:rsid w:val="008C6195"/>
    <w:rsid w:val="008C6338"/>
    <w:rsid w:val="008C6360"/>
    <w:rsid w:val="008C64B9"/>
    <w:rsid w:val="008D0ADE"/>
    <w:rsid w:val="008D0B21"/>
    <w:rsid w:val="008D0EE2"/>
    <w:rsid w:val="008D17CF"/>
    <w:rsid w:val="008D1C97"/>
    <w:rsid w:val="008D29AF"/>
    <w:rsid w:val="008D2D8F"/>
    <w:rsid w:val="008D32F5"/>
    <w:rsid w:val="008D344B"/>
    <w:rsid w:val="008D346A"/>
    <w:rsid w:val="008D370B"/>
    <w:rsid w:val="008D3B5F"/>
    <w:rsid w:val="008D41FC"/>
    <w:rsid w:val="008D4766"/>
    <w:rsid w:val="008D47C5"/>
    <w:rsid w:val="008D4BE5"/>
    <w:rsid w:val="008D4DD5"/>
    <w:rsid w:val="008D4ED9"/>
    <w:rsid w:val="008D517A"/>
    <w:rsid w:val="008D5835"/>
    <w:rsid w:val="008D6B04"/>
    <w:rsid w:val="008D72B9"/>
    <w:rsid w:val="008D7AE1"/>
    <w:rsid w:val="008E05B1"/>
    <w:rsid w:val="008E1289"/>
    <w:rsid w:val="008E1B37"/>
    <w:rsid w:val="008E2254"/>
    <w:rsid w:val="008E2654"/>
    <w:rsid w:val="008E2AF5"/>
    <w:rsid w:val="008E2C34"/>
    <w:rsid w:val="008E2CA9"/>
    <w:rsid w:val="008E35F3"/>
    <w:rsid w:val="008E4808"/>
    <w:rsid w:val="008E4929"/>
    <w:rsid w:val="008E4FF4"/>
    <w:rsid w:val="008E5682"/>
    <w:rsid w:val="008E5ACD"/>
    <w:rsid w:val="008E5BEC"/>
    <w:rsid w:val="008E5C69"/>
    <w:rsid w:val="008E6DB1"/>
    <w:rsid w:val="008E6ECA"/>
    <w:rsid w:val="008E7242"/>
    <w:rsid w:val="008E7CDA"/>
    <w:rsid w:val="008F0FB4"/>
    <w:rsid w:val="008F1C22"/>
    <w:rsid w:val="008F2554"/>
    <w:rsid w:val="008F2C23"/>
    <w:rsid w:val="008F2D02"/>
    <w:rsid w:val="008F34DC"/>
    <w:rsid w:val="008F3C6D"/>
    <w:rsid w:val="008F47DC"/>
    <w:rsid w:val="008F50E6"/>
    <w:rsid w:val="008F52B5"/>
    <w:rsid w:val="008F5A5A"/>
    <w:rsid w:val="008F635E"/>
    <w:rsid w:val="008F69A1"/>
    <w:rsid w:val="008F738E"/>
    <w:rsid w:val="008F7ACB"/>
    <w:rsid w:val="008F7F4D"/>
    <w:rsid w:val="009002CE"/>
    <w:rsid w:val="00901007"/>
    <w:rsid w:val="0090115A"/>
    <w:rsid w:val="0090120A"/>
    <w:rsid w:val="00902560"/>
    <w:rsid w:val="009025FB"/>
    <w:rsid w:val="009029DB"/>
    <w:rsid w:val="009033AE"/>
    <w:rsid w:val="0090348A"/>
    <w:rsid w:val="009038A8"/>
    <w:rsid w:val="00903D1B"/>
    <w:rsid w:val="00904109"/>
    <w:rsid w:val="009042E8"/>
    <w:rsid w:val="00905C6E"/>
    <w:rsid w:val="0090753F"/>
    <w:rsid w:val="00907591"/>
    <w:rsid w:val="00907913"/>
    <w:rsid w:val="00907D17"/>
    <w:rsid w:val="00910529"/>
    <w:rsid w:val="009118BA"/>
    <w:rsid w:val="00912B97"/>
    <w:rsid w:val="009138B0"/>
    <w:rsid w:val="00913E51"/>
    <w:rsid w:val="00914511"/>
    <w:rsid w:val="00914986"/>
    <w:rsid w:val="00914DFE"/>
    <w:rsid w:val="009150A8"/>
    <w:rsid w:val="0091549C"/>
    <w:rsid w:val="00915681"/>
    <w:rsid w:val="00915E31"/>
    <w:rsid w:val="0091614B"/>
    <w:rsid w:val="00916340"/>
    <w:rsid w:val="00916A28"/>
    <w:rsid w:val="00916CEC"/>
    <w:rsid w:val="009170B9"/>
    <w:rsid w:val="0091735D"/>
    <w:rsid w:val="00917844"/>
    <w:rsid w:val="009202A0"/>
    <w:rsid w:val="009202C9"/>
    <w:rsid w:val="0092078B"/>
    <w:rsid w:val="00920835"/>
    <w:rsid w:val="00921287"/>
    <w:rsid w:val="0092131F"/>
    <w:rsid w:val="00921595"/>
    <w:rsid w:val="00922140"/>
    <w:rsid w:val="009249F3"/>
    <w:rsid w:val="00925D59"/>
    <w:rsid w:val="00926716"/>
    <w:rsid w:val="00927A60"/>
    <w:rsid w:val="009308DA"/>
    <w:rsid w:val="00932101"/>
    <w:rsid w:val="0093280B"/>
    <w:rsid w:val="00932A82"/>
    <w:rsid w:val="0093319A"/>
    <w:rsid w:val="00933540"/>
    <w:rsid w:val="0093396C"/>
    <w:rsid w:val="00933E6E"/>
    <w:rsid w:val="0093425F"/>
    <w:rsid w:val="00934877"/>
    <w:rsid w:val="009348BC"/>
    <w:rsid w:val="009353B8"/>
    <w:rsid w:val="00935439"/>
    <w:rsid w:val="009357CD"/>
    <w:rsid w:val="009357D5"/>
    <w:rsid w:val="00935CD9"/>
    <w:rsid w:val="0093698A"/>
    <w:rsid w:val="009372AB"/>
    <w:rsid w:val="009373B0"/>
    <w:rsid w:val="00937432"/>
    <w:rsid w:val="009374E9"/>
    <w:rsid w:val="00937708"/>
    <w:rsid w:val="0094032A"/>
    <w:rsid w:val="00941538"/>
    <w:rsid w:val="00941672"/>
    <w:rsid w:val="00941D0E"/>
    <w:rsid w:val="00941FC5"/>
    <w:rsid w:val="0094290B"/>
    <w:rsid w:val="00942B33"/>
    <w:rsid w:val="00942EC6"/>
    <w:rsid w:val="00944024"/>
    <w:rsid w:val="00944E3F"/>
    <w:rsid w:val="009453A6"/>
    <w:rsid w:val="00945CE6"/>
    <w:rsid w:val="009461AB"/>
    <w:rsid w:val="0094636E"/>
    <w:rsid w:val="009464A3"/>
    <w:rsid w:val="00946522"/>
    <w:rsid w:val="00946796"/>
    <w:rsid w:val="0094742A"/>
    <w:rsid w:val="00947D27"/>
    <w:rsid w:val="00950042"/>
    <w:rsid w:val="00950969"/>
    <w:rsid w:val="00950974"/>
    <w:rsid w:val="009511AA"/>
    <w:rsid w:val="0095183B"/>
    <w:rsid w:val="00951E25"/>
    <w:rsid w:val="00951EE2"/>
    <w:rsid w:val="0095204C"/>
    <w:rsid w:val="009520FE"/>
    <w:rsid w:val="00953424"/>
    <w:rsid w:val="00953B51"/>
    <w:rsid w:val="00953B7B"/>
    <w:rsid w:val="00954528"/>
    <w:rsid w:val="00955122"/>
    <w:rsid w:val="009554A0"/>
    <w:rsid w:val="009558AA"/>
    <w:rsid w:val="00955E61"/>
    <w:rsid w:val="00956EC1"/>
    <w:rsid w:val="00957190"/>
    <w:rsid w:val="009572D7"/>
    <w:rsid w:val="009603E5"/>
    <w:rsid w:val="0096071A"/>
    <w:rsid w:val="00960A35"/>
    <w:rsid w:val="00960C91"/>
    <w:rsid w:val="00961911"/>
    <w:rsid w:val="00961AEB"/>
    <w:rsid w:val="00961B6D"/>
    <w:rsid w:val="00962A88"/>
    <w:rsid w:val="00963717"/>
    <w:rsid w:val="00963E37"/>
    <w:rsid w:val="00964945"/>
    <w:rsid w:val="00965586"/>
    <w:rsid w:val="009657A6"/>
    <w:rsid w:val="0096582C"/>
    <w:rsid w:val="00965CC4"/>
    <w:rsid w:val="0096624D"/>
    <w:rsid w:val="00966A2E"/>
    <w:rsid w:val="009674D4"/>
    <w:rsid w:val="009676E3"/>
    <w:rsid w:val="00967E6A"/>
    <w:rsid w:val="00970143"/>
    <w:rsid w:val="00970B7F"/>
    <w:rsid w:val="00970C38"/>
    <w:rsid w:val="00970FD3"/>
    <w:rsid w:val="00971614"/>
    <w:rsid w:val="00972340"/>
    <w:rsid w:val="009723DE"/>
    <w:rsid w:val="00973B9F"/>
    <w:rsid w:val="00973D44"/>
    <w:rsid w:val="00974A7A"/>
    <w:rsid w:val="00975014"/>
    <w:rsid w:val="009752FA"/>
    <w:rsid w:val="009754C3"/>
    <w:rsid w:val="009755CD"/>
    <w:rsid w:val="009758B1"/>
    <w:rsid w:val="009766CE"/>
    <w:rsid w:val="00977693"/>
    <w:rsid w:val="00977A7D"/>
    <w:rsid w:val="00977AC6"/>
    <w:rsid w:val="00977BB1"/>
    <w:rsid w:val="00980C24"/>
    <w:rsid w:val="009818E4"/>
    <w:rsid w:val="00982494"/>
    <w:rsid w:val="00982D9B"/>
    <w:rsid w:val="00983C60"/>
    <w:rsid w:val="009845F3"/>
    <w:rsid w:val="009845FD"/>
    <w:rsid w:val="00984E08"/>
    <w:rsid w:val="009856E0"/>
    <w:rsid w:val="00986E0B"/>
    <w:rsid w:val="00986E68"/>
    <w:rsid w:val="00987C19"/>
    <w:rsid w:val="00990289"/>
    <w:rsid w:val="00990935"/>
    <w:rsid w:val="00990A99"/>
    <w:rsid w:val="00990AFD"/>
    <w:rsid w:val="00991001"/>
    <w:rsid w:val="00991069"/>
    <w:rsid w:val="0099248C"/>
    <w:rsid w:val="00992771"/>
    <w:rsid w:val="00992D83"/>
    <w:rsid w:val="00992E35"/>
    <w:rsid w:val="0099397C"/>
    <w:rsid w:val="00994A07"/>
    <w:rsid w:val="00994A4C"/>
    <w:rsid w:val="009950AD"/>
    <w:rsid w:val="00996257"/>
    <w:rsid w:val="00996BCA"/>
    <w:rsid w:val="0099766A"/>
    <w:rsid w:val="009A085B"/>
    <w:rsid w:val="009A0B02"/>
    <w:rsid w:val="009A0E79"/>
    <w:rsid w:val="009A15CF"/>
    <w:rsid w:val="009A1740"/>
    <w:rsid w:val="009A216A"/>
    <w:rsid w:val="009A23B0"/>
    <w:rsid w:val="009A242D"/>
    <w:rsid w:val="009A2BFA"/>
    <w:rsid w:val="009A2C58"/>
    <w:rsid w:val="009A35C9"/>
    <w:rsid w:val="009A3604"/>
    <w:rsid w:val="009A41B1"/>
    <w:rsid w:val="009A41F1"/>
    <w:rsid w:val="009A42A5"/>
    <w:rsid w:val="009A473C"/>
    <w:rsid w:val="009A4754"/>
    <w:rsid w:val="009A4AAD"/>
    <w:rsid w:val="009A4D87"/>
    <w:rsid w:val="009A52E0"/>
    <w:rsid w:val="009A640D"/>
    <w:rsid w:val="009A6BA8"/>
    <w:rsid w:val="009A70F6"/>
    <w:rsid w:val="009A7364"/>
    <w:rsid w:val="009A7F00"/>
    <w:rsid w:val="009B0882"/>
    <w:rsid w:val="009B139E"/>
    <w:rsid w:val="009B1548"/>
    <w:rsid w:val="009B1B4B"/>
    <w:rsid w:val="009B275C"/>
    <w:rsid w:val="009B321A"/>
    <w:rsid w:val="009B33E1"/>
    <w:rsid w:val="009B3A1D"/>
    <w:rsid w:val="009B3A56"/>
    <w:rsid w:val="009B41F0"/>
    <w:rsid w:val="009B44F0"/>
    <w:rsid w:val="009B4620"/>
    <w:rsid w:val="009B55BC"/>
    <w:rsid w:val="009B56A2"/>
    <w:rsid w:val="009B58D1"/>
    <w:rsid w:val="009B59F0"/>
    <w:rsid w:val="009B69E9"/>
    <w:rsid w:val="009B7FFD"/>
    <w:rsid w:val="009C0279"/>
    <w:rsid w:val="009C0C1F"/>
    <w:rsid w:val="009C1122"/>
    <w:rsid w:val="009C147F"/>
    <w:rsid w:val="009C17A3"/>
    <w:rsid w:val="009C21B4"/>
    <w:rsid w:val="009C3225"/>
    <w:rsid w:val="009C3CB8"/>
    <w:rsid w:val="009C3E2A"/>
    <w:rsid w:val="009C4284"/>
    <w:rsid w:val="009C42DE"/>
    <w:rsid w:val="009C49B1"/>
    <w:rsid w:val="009C4CE7"/>
    <w:rsid w:val="009C5DC4"/>
    <w:rsid w:val="009C61A3"/>
    <w:rsid w:val="009C6658"/>
    <w:rsid w:val="009C66AA"/>
    <w:rsid w:val="009C6A9B"/>
    <w:rsid w:val="009C6B84"/>
    <w:rsid w:val="009C6EE8"/>
    <w:rsid w:val="009C7BDB"/>
    <w:rsid w:val="009D0112"/>
    <w:rsid w:val="009D05D6"/>
    <w:rsid w:val="009D0BC2"/>
    <w:rsid w:val="009D0CC2"/>
    <w:rsid w:val="009D0D5C"/>
    <w:rsid w:val="009D109A"/>
    <w:rsid w:val="009D1368"/>
    <w:rsid w:val="009D1A7A"/>
    <w:rsid w:val="009D2CDA"/>
    <w:rsid w:val="009D3DA4"/>
    <w:rsid w:val="009D553D"/>
    <w:rsid w:val="009D5A24"/>
    <w:rsid w:val="009D5B2E"/>
    <w:rsid w:val="009D5CDE"/>
    <w:rsid w:val="009D636F"/>
    <w:rsid w:val="009D6D1D"/>
    <w:rsid w:val="009D7457"/>
    <w:rsid w:val="009D758F"/>
    <w:rsid w:val="009D7930"/>
    <w:rsid w:val="009D7AC7"/>
    <w:rsid w:val="009D7BF2"/>
    <w:rsid w:val="009D7D83"/>
    <w:rsid w:val="009E00E7"/>
    <w:rsid w:val="009E0874"/>
    <w:rsid w:val="009E0BE8"/>
    <w:rsid w:val="009E172F"/>
    <w:rsid w:val="009E19CB"/>
    <w:rsid w:val="009E1A2C"/>
    <w:rsid w:val="009E1C0E"/>
    <w:rsid w:val="009E1D3C"/>
    <w:rsid w:val="009E2429"/>
    <w:rsid w:val="009E3DAE"/>
    <w:rsid w:val="009E400D"/>
    <w:rsid w:val="009E426E"/>
    <w:rsid w:val="009E4339"/>
    <w:rsid w:val="009E439C"/>
    <w:rsid w:val="009E46F2"/>
    <w:rsid w:val="009E474B"/>
    <w:rsid w:val="009E620D"/>
    <w:rsid w:val="009E6652"/>
    <w:rsid w:val="009E7192"/>
    <w:rsid w:val="009E7F49"/>
    <w:rsid w:val="009F0B98"/>
    <w:rsid w:val="009F14F7"/>
    <w:rsid w:val="009F15B7"/>
    <w:rsid w:val="009F1641"/>
    <w:rsid w:val="009F1C46"/>
    <w:rsid w:val="009F1E25"/>
    <w:rsid w:val="009F2079"/>
    <w:rsid w:val="009F2592"/>
    <w:rsid w:val="009F2AB7"/>
    <w:rsid w:val="009F47F2"/>
    <w:rsid w:val="009F4BE1"/>
    <w:rsid w:val="009F4FF4"/>
    <w:rsid w:val="009F5541"/>
    <w:rsid w:val="009F5C19"/>
    <w:rsid w:val="009F629B"/>
    <w:rsid w:val="009F6493"/>
    <w:rsid w:val="009F69B5"/>
    <w:rsid w:val="009F6EA2"/>
    <w:rsid w:val="009F7090"/>
    <w:rsid w:val="009F75B3"/>
    <w:rsid w:val="009F79AE"/>
    <w:rsid w:val="009F7F22"/>
    <w:rsid w:val="00A00479"/>
    <w:rsid w:val="00A004D3"/>
    <w:rsid w:val="00A00BD1"/>
    <w:rsid w:val="00A00FFB"/>
    <w:rsid w:val="00A01D2B"/>
    <w:rsid w:val="00A01F4B"/>
    <w:rsid w:val="00A027DE"/>
    <w:rsid w:val="00A031FC"/>
    <w:rsid w:val="00A04222"/>
    <w:rsid w:val="00A046BB"/>
    <w:rsid w:val="00A04C7E"/>
    <w:rsid w:val="00A0565F"/>
    <w:rsid w:val="00A0616C"/>
    <w:rsid w:val="00A06672"/>
    <w:rsid w:val="00A06896"/>
    <w:rsid w:val="00A06CF6"/>
    <w:rsid w:val="00A07322"/>
    <w:rsid w:val="00A0747E"/>
    <w:rsid w:val="00A07CA6"/>
    <w:rsid w:val="00A07E4D"/>
    <w:rsid w:val="00A1006A"/>
    <w:rsid w:val="00A1073E"/>
    <w:rsid w:val="00A10FD5"/>
    <w:rsid w:val="00A110A7"/>
    <w:rsid w:val="00A11F21"/>
    <w:rsid w:val="00A12981"/>
    <w:rsid w:val="00A12D9D"/>
    <w:rsid w:val="00A134B2"/>
    <w:rsid w:val="00A14320"/>
    <w:rsid w:val="00A14E83"/>
    <w:rsid w:val="00A14EA4"/>
    <w:rsid w:val="00A14FA4"/>
    <w:rsid w:val="00A15071"/>
    <w:rsid w:val="00A151A5"/>
    <w:rsid w:val="00A15263"/>
    <w:rsid w:val="00A15909"/>
    <w:rsid w:val="00A159DE"/>
    <w:rsid w:val="00A15E74"/>
    <w:rsid w:val="00A15FB5"/>
    <w:rsid w:val="00A161E0"/>
    <w:rsid w:val="00A164FB"/>
    <w:rsid w:val="00A16702"/>
    <w:rsid w:val="00A16BEA"/>
    <w:rsid w:val="00A16E1D"/>
    <w:rsid w:val="00A175E5"/>
    <w:rsid w:val="00A178C0"/>
    <w:rsid w:val="00A17EA1"/>
    <w:rsid w:val="00A17EDF"/>
    <w:rsid w:val="00A215DD"/>
    <w:rsid w:val="00A21746"/>
    <w:rsid w:val="00A24265"/>
    <w:rsid w:val="00A24B55"/>
    <w:rsid w:val="00A24BF1"/>
    <w:rsid w:val="00A24D3F"/>
    <w:rsid w:val="00A24F34"/>
    <w:rsid w:val="00A24F60"/>
    <w:rsid w:val="00A254EA"/>
    <w:rsid w:val="00A25999"/>
    <w:rsid w:val="00A262E6"/>
    <w:rsid w:val="00A26E31"/>
    <w:rsid w:val="00A274EF"/>
    <w:rsid w:val="00A2751A"/>
    <w:rsid w:val="00A27E41"/>
    <w:rsid w:val="00A300D0"/>
    <w:rsid w:val="00A300E8"/>
    <w:rsid w:val="00A300FD"/>
    <w:rsid w:val="00A30DB1"/>
    <w:rsid w:val="00A31101"/>
    <w:rsid w:val="00A31F97"/>
    <w:rsid w:val="00A31FD9"/>
    <w:rsid w:val="00A32087"/>
    <w:rsid w:val="00A32460"/>
    <w:rsid w:val="00A34451"/>
    <w:rsid w:val="00A34742"/>
    <w:rsid w:val="00A3520E"/>
    <w:rsid w:val="00A35811"/>
    <w:rsid w:val="00A35C97"/>
    <w:rsid w:val="00A35D0A"/>
    <w:rsid w:val="00A3634E"/>
    <w:rsid w:val="00A36775"/>
    <w:rsid w:val="00A370D9"/>
    <w:rsid w:val="00A4092E"/>
    <w:rsid w:val="00A40E66"/>
    <w:rsid w:val="00A40FB6"/>
    <w:rsid w:val="00A4179C"/>
    <w:rsid w:val="00A418DB"/>
    <w:rsid w:val="00A42629"/>
    <w:rsid w:val="00A43347"/>
    <w:rsid w:val="00A43620"/>
    <w:rsid w:val="00A438B9"/>
    <w:rsid w:val="00A43944"/>
    <w:rsid w:val="00A43A45"/>
    <w:rsid w:val="00A43D2B"/>
    <w:rsid w:val="00A44044"/>
    <w:rsid w:val="00A44476"/>
    <w:rsid w:val="00A44BC3"/>
    <w:rsid w:val="00A44CB3"/>
    <w:rsid w:val="00A4524B"/>
    <w:rsid w:val="00A45454"/>
    <w:rsid w:val="00A4637B"/>
    <w:rsid w:val="00A46BB9"/>
    <w:rsid w:val="00A476B4"/>
    <w:rsid w:val="00A476D0"/>
    <w:rsid w:val="00A50D2F"/>
    <w:rsid w:val="00A50D4D"/>
    <w:rsid w:val="00A50EE4"/>
    <w:rsid w:val="00A5182C"/>
    <w:rsid w:val="00A51BC0"/>
    <w:rsid w:val="00A51D25"/>
    <w:rsid w:val="00A521D4"/>
    <w:rsid w:val="00A525D3"/>
    <w:rsid w:val="00A53511"/>
    <w:rsid w:val="00A53B80"/>
    <w:rsid w:val="00A53C85"/>
    <w:rsid w:val="00A541FE"/>
    <w:rsid w:val="00A54F19"/>
    <w:rsid w:val="00A55307"/>
    <w:rsid w:val="00A55395"/>
    <w:rsid w:val="00A55724"/>
    <w:rsid w:val="00A55ABE"/>
    <w:rsid w:val="00A55F8B"/>
    <w:rsid w:val="00A57E6B"/>
    <w:rsid w:val="00A60841"/>
    <w:rsid w:val="00A61A4E"/>
    <w:rsid w:val="00A61EF8"/>
    <w:rsid w:val="00A63700"/>
    <w:rsid w:val="00A63958"/>
    <w:rsid w:val="00A63CD7"/>
    <w:rsid w:val="00A64575"/>
    <w:rsid w:val="00A64C36"/>
    <w:rsid w:val="00A651C0"/>
    <w:rsid w:val="00A65800"/>
    <w:rsid w:val="00A65A26"/>
    <w:rsid w:val="00A6642B"/>
    <w:rsid w:val="00A66DAF"/>
    <w:rsid w:val="00A66FCC"/>
    <w:rsid w:val="00A671E7"/>
    <w:rsid w:val="00A67318"/>
    <w:rsid w:val="00A675F5"/>
    <w:rsid w:val="00A67625"/>
    <w:rsid w:val="00A67EF4"/>
    <w:rsid w:val="00A7031F"/>
    <w:rsid w:val="00A7032E"/>
    <w:rsid w:val="00A7033F"/>
    <w:rsid w:val="00A71E89"/>
    <w:rsid w:val="00A72970"/>
    <w:rsid w:val="00A72B9F"/>
    <w:rsid w:val="00A73CF9"/>
    <w:rsid w:val="00A73EF9"/>
    <w:rsid w:val="00A74752"/>
    <w:rsid w:val="00A74912"/>
    <w:rsid w:val="00A74A2B"/>
    <w:rsid w:val="00A75324"/>
    <w:rsid w:val="00A756C6"/>
    <w:rsid w:val="00A75DF5"/>
    <w:rsid w:val="00A76999"/>
    <w:rsid w:val="00A77200"/>
    <w:rsid w:val="00A80AA5"/>
    <w:rsid w:val="00A80BB6"/>
    <w:rsid w:val="00A80C68"/>
    <w:rsid w:val="00A80E41"/>
    <w:rsid w:val="00A8147A"/>
    <w:rsid w:val="00A816D7"/>
    <w:rsid w:val="00A81C5E"/>
    <w:rsid w:val="00A821AF"/>
    <w:rsid w:val="00A830A7"/>
    <w:rsid w:val="00A83D79"/>
    <w:rsid w:val="00A84408"/>
    <w:rsid w:val="00A844B8"/>
    <w:rsid w:val="00A849C8"/>
    <w:rsid w:val="00A855BE"/>
    <w:rsid w:val="00A86406"/>
    <w:rsid w:val="00A87937"/>
    <w:rsid w:val="00A87D62"/>
    <w:rsid w:val="00A9014B"/>
    <w:rsid w:val="00A90C05"/>
    <w:rsid w:val="00A9113B"/>
    <w:rsid w:val="00A914F3"/>
    <w:rsid w:val="00A915AB"/>
    <w:rsid w:val="00A91E92"/>
    <w:rsid w:val="00A9222E"/>
    <w:rsid w:val="00A92C7A"/>
    <w:rsid w:val="00A92DD2"/>
    <w:rsid w:val="00A930F5"/>
    <w:rsid w:val="00A9316F"/>
    <w:rsid w:val="00A93911"/>
    <w:rsid w:val="00A942FA"/>
    <w:rsid w:val="00A9454C"/>
    <w:rsid w:val="00A94751"/>
    <w:rsid w:val="00A949EF"/>
    <w:rsid w:val="00A953A4"/>
    <w:rsid w:val="00A954D7"/>
    <w:rsid w:val="00A95B2A"/>
    <w:rsid w:val="00A95E7F"/>
    <w:rsid w:val="00A96228"/>
    <w:rsid w:val="00A96DBD"/>
    <w:rsid w:val="00A970D5"/>
    <w:rsid w:val="00A97638"/>
    <w:rsid w:val="00A97697"/>
    <w:rsid w:val="00A978AF"/>
    <w:rsid w:val="00AA0B4E"/>
    <w:rsid w:val="00AA16E0"/>
    <w:rsid w:val="00AA1BBB"/>
    <w:rsid w:val="00AA1E74"/>
    <w:rsid w:val="00AA24D2"/>
    <w:rsid w:val="00AA423E"/>
    <w:rsid w:val="00AA6088"/>
    <w:rsid w:val="00AA66F5"/>
    <w:rsid w:val="00AA6C98"/>
    <w:rsid w:val="00AA7316"/>
    <w:rsid w:val="00AA78CE"/>
    <w:rsid w:val="00AA7F42"/>
    <w:rsid w:val="00AB09F8"/>
    <w:rsid w:val="00AB0C12"/>
    <w:rsid w:val="00AB0FA7"/>
    <w:rsid w:val="00AB112D"/>
    <w:rsid w:val="00AB1C6F"/>
    <w:rsid w:val="00AB1E3C"/>
    <w:rsid w:val="00AB2605"/>
    <w:rsid w:val="00AB26D5"/>
    <w:rsid w:val="00AB2FF9"/>
    <w:rsid w:val="00AB3189"/>
    <w:rsid w:val="00AB32AA"/>
    <w:rsid w:val="00AB3885"/>
    <w:rsid w:val="00AB39A6"/>
    <w:rsid w:val="00AB44B1"/>
    <w:rsid w:val="00AB45DB"/>
    <w:rsid w:val="00AB49EA"/>
    <w:rsid w:val="00AB4F00"/>
    <w:rsid w:val="00AB5C26"/>
    <w:rsid w:val="00AB5F3B"/>
    <w:rsid w:val="00AB6D45"/>
    <w:rsid w:val="00AC004D"/>
    <w:rsid w:val="00AC09F1"/>
    <w:rsid w:val="00AC0C50"/>
    <w:rsid w:val="00AC265B"/>
    <w:rsid w:val="00AC2BD0"/>
    <w:rsid w:val="00AC2E4E"/>
    <w:rsid w:val="00AC2F14"/>
    <w:rsid w:val="00AC3260"/>
    <w:rsid w:val="00AC384C"/>
    <w:rsid w:val="00AC38A9"/>
    <w:rsid w:val="00AC4681"/>
    <w:rsid w:val="00AC4BF6"/>
    <w:rsid w:val="00AC4CAF"/>
    <w:rsid w:val="00AC51CD"/>
    <w:rsid w:val="00AC5375"/>
    <w:rsid w:val="00AC5601"/>
    <w:rsid w:val="00AC5AF0"/>
    <w:rsid w:val="00AC6797"/>
    <w:rsid w:val="00AC67A6"/>
    <w:rsid w:val="00AC6A7A"/>
    <w:rsid w:val="00AC6F68"/>
    <w:rsid w:val="00AC7896"/>
    <w:rsid w:val="00AD09D5"/>
    <w:rsid w:val="00AD0E72"/>
    <w:rsid w:val="00AD104E"/>
    <w:rsid w:val="00AD124D"/>
    <w:rsid w:val="00AD1EAE"/>
    <w:rsid w:val="00AD2275"/>
    <w:rsid w:val="00AD2280"/>
    <w:rsid w:val="00AD26C0"/>
    <w:rsid w:val="00AD28A8"/>
    <w:rsid w:val="00AD2B85"/>
    <w:rsid w:val="00AD3885"/>
    <w:rsid w:val="00AD3CC4"/>
    <w:rsid w:val="00AD4839"/>
    <w:rsid w:val="00AD4C7C"/>
    <w:rsid w:val="00AD6659"/>
    <w:rsid w:val="00AD714E"/>
    <w:rsid w:val="00AD76EF"/>
    <w:rsid w:val="00AE19D1"/>
    <w:rsid w:val="00AE24A4"/>
    <w:rsid w:val="00AE2666"/>
    <w:rsid w:val="00AE29DB"/>
    <w:rsid w:val="00AE2C80"/>
    <w:rsid w:val="00AE2E9B"/>
    <w:rsid w:val="00AE3013"/>
    <w:rsid w:val="00AE31C2"/>
    <w:rsid w:val="00AE3719"/>
    <w:rsid w:val="00AE3BE0"/>
    <w:rsid w:val="00AE44CF"/>
    <w:rsid w:val="00AE50C7"/>
    <w:rsid w:val="00AE5D09"/>
    <w:rsid w:val="00AE6037"/>
    <w:rsid w:val="00AE64D3"/>
    <w:rsid w:val="00AE6B11"/>
    <w:rsid w:val="00AE77C8"/>
    <w:rsid w:val="00AE78CD"/>
    <w:rsid w:val="00AE7EBC"/>
    <w:rsid w:val="00AF01D3"/>
    <w:rsid w:val="00AF115C"/>
    <w:rsid w:val="00AF1901"/>
    <w:rsid w:val="00AF218F"/>
    <w:rsid w:val="00AF2331"/>
    <w:rsid w:val="00AF2A87"/>
    <w:rsid w:val="00AF3356"/>
    <w:rsid w:val="00AF3D5D"/>
    <w:rsid w:val="00AF434D"/>
    <w:rsid w:val="00AF4EE4"/>
    <w:rsid w:val="00AF4F94"/>
    <w:rsid w:val="00AF5B98"/>
    <w:rsid w:val="00AF6B94"/>
    <w:rsid w:val="00B0026B"/>
    <w:rsid w:val="00B0036F"/>
    <w:rsid w:val="00B00A28"/>
    <w:rsid w:val="00B00C8E"/>
    <w:rsid w:val="00B02674"/>
    <w:rsid w:val="00B02AA5"/>
    <w:rsid w:val="00B045EC"/>
    <w:rsid w:val="00B04DA9"/>
    <w:rsid w:val="00B04F50"/>
    <w:rsid w:val="00B05AE4"/>
    <w:rsid w:val="00B05CA6"/>
    <w:rsid w:val="00B07742"/>
    <w:rsid w:val="00B079F3"/>
    <w:rsid w:val="00B10224"/>
    <w:rsid w:val="00B1073D"/>
    <w:rsid w:val="00B10E69"/>
    <w:rsid w:val="00B1129B"/>
    <w:rsid w:val="00B11CD7"/>
    <w:rsid w:val="00B11FAE"/>
    <w:rsid w:val="00B1205D"/>
    <w:rsid w:val="00B1258A"/>
    <w:rsid w:val="00B128F0"/>
    <w:rsid w:val="00B13307"/>
    <w:rsid w:val="00B1367C"/>
    <w:rsid w:val="00B13B7B"/>
    <w:rsid w:val="00B14A3E"/>
    <w:rsid w:val="00B15202"/>
    <w:rsid w:val="00B1553A"/>
    <w:rsid w:val="00B15920"/>
    <w:rsid w:val="00B16338"/>
    <w:rsid w:val="00B1688A"/>
    <w:rsid w:val="00B17577"/>
    <w:rsid w:val="00B17CB2"/>
    <w:rsid w:val="00B209BF"/>
    <w:rsid w:val="00B217C6"/>
    <w:rsid w:val="00B21B62"/>
    <w:rsid w:val="00B21B6A"/>
    <w:rsid w:val="00B21CD1"/>
    <w:rsid w:val="00B2248D"/>
    <w:rsid w:val="00B23256"/>
    <w:rsid w:val="00B244AA"/>
    <w:rsid w:val="00B2495A"/>
    <w:rsid w:val="00B24CF5"/>
    <w:rsid w:val="00B25441"/>
    <w:rsid w:val="00B26507"/>
    <w:rsid w:val="00B265AB"/>
    <w:rsid w:val="00B269CE"/>
    <w:rsid w:val="00B26A24"/>
    <w:rsid w:val="00B3055A"/>
    <w:rsid w:val="00B31920"/>
    <w:rsid w:val="00B31CD8"/>
    <w:rsid w:val="00B32535"/>
    <w:rsid w:val="00B3277B"/>
    <w:rsid w:val="00B32A9E"/>
    <w:rsid w:val="00B32B21"/>
    <w:rsid w:val="00B3370C"/>
    <w:rsid w:val="00B33D83"/>
    <w:rsid w:val="00B367AA"/>
    <w:rsid w:val="00B36B86"/>
    <w:rsid w:val="00B36DA8"/>
    <w:rsid w:val="00B37176"/>
    <w:rsid w:val="00B373AA"/>
    <w:rsid w:val="00B37787"/>
    <w:rsid w:val="00B401F0"/>
    <w:rsid w:val="00B40823"/>
    <w:rsid w:val="00B40DF9"/>
    <w:rsid w:val="00B418CE"/>
    <w:rsid w:val="00B42083"/>
    <w:rsid w:val="00B42270"/>
    <w:rsid w:val="00B427A9"/>
    <w:rsid w:val="00B42A26"/>
    <w:rsid w:val="00B43012"/>
    <w:rsid w:val="00B433A2"/>
    <w:rsid w:val="00B43455"/>
    <w:rsid w:val="00B435F8"/>
    <w:rsid w:val="00B4373C"/>
    <w:rsid w:val="00B43890"/>
    <w:rsid w:val="00B43B9B"/>
    <w:rsid w:val="00B4620E"/>
    <w:rsid w:val="00B46CB0"/>
    <w:rsid w:val="00B4725D"/>
    <w:rsid w:val="00B47408"/>
    <w:rsid w:val="00B50BEE"/>
    <w:rsid w:val="00B51DD0"/>
    <w:rsid w:val="00B52A3F"/>
    <w:rsid w:val="00B52AD1"/>
    <w:rsid w:val="00B52AE4"/>
    <w:rsid w:val="00B539AD"/>
    <w:rsid w:val="00B53BEF"/>
    <w:rsid w:val="00B5462A"/>
    <w:rsid w:val="00B5479E"/>
    <w:rsid w:val="00B54BC7"/>
    <w:rsid w:val="00B54E24"/>
    <w:rsid w:val="00B5606E"/>
    <w:rsid w:val="00B565AE"/>
    <w:rsid w:val="00B568C7"/>
    <w:rsid w:val="00B56C15"/>
    <w:rsid w:val="00B57348"/>
    <w:rsid w:val="00B61934"/>
    <w:rsid w:val="00B61E5E"/>
    <w:rsid w:val="00B625B5"/>
    <w:rsid w:val="00B629EA"/>
    <w:rsid w:val="00B62D2B"/>
    <w:rsid w:val="00B62DEC"/>
    <w:rsid w:val="00B63807"/>
    <w:rsid w:val="00B6426B"/>
    <w:rsid w:val="00B64804"/>
    <w:rsid w:val="00B6581C"/>
    <w:rsid w:val="00B65D4D"/>
    <w:rsid w:val="00B6621C"/>
    <w:rsid w:val="00B66649"/>
    <w:rsid w:val="00B667E3"/>
    <w:rsid w:val="00B670F0"/>
    <w:rsid w:val="00B676F1"/>
    <w:rsid w:val="00B67741"/>
    <w:rsid w:val="00B67DF0"/>
    <w:rsid w:val="00B705D9"/>
    <w:rsid w:val="00B71399"/>
    <w:rsid w:val="00B716A2"/>
    <w:rsid w:val="00B720DB"/>
    <w:rsid w:val="00B72C9C"/>
    <w:rsid w:val="00B739CA"/>
    <w:rsid w:val="00B75226"/>
    <w:rsid w:val="00B754A0"/>
    <w:rsid w:val="00B75683"/>
    <w:rsid w:val="00B75985"/>
    <w:rsid w:val="00B76050"/>
    <w:rsid w:val="00B7667D"/>
    <w:rsid w:val="00B76ACC"/>
    <w:rsid w:val="00B76CE9"/>
    <w:rsid w:val="00B80785"/>
    <w:rsid w:val="00B814ED"/>
    <w:rsid w:val="00B8179C"/>
    <w:rsid w:val="00B81D3B"/>
    <w:rsid w:val="00B822DB"/>
    <w:rsid w:val="00B82D4E"/>
    <w:rsid w:val="00B82D8B"/>
    <w:rsid w:val="00B84191"/>
    <w:rsid w:val="00B84A8A"/>
    <w:rsid w:val="00B84C9C"/>
    <w:rsid w:val="00B850A5"/>
    <w:rsid w:val="00B865A6"/>
    <w:rsid w:val="00B87C64"/>
    <w:rsid w:val="00B87E47"/>
    <w:rsid w:val="00B905EB"/>
    <w:rsid w:val="00B90AE3"/>
    <w:rsid w:val="00B90C40"/>
    <w:rsid w:val="00B9104D"/>
    <w:rsid w:val="00B91A82"/>
    <w:rsid w:val="00B9279C"/>
    <w:rsid w:val="00B92BCE"/>
    <w:rsid w:val="00B934BE"/>
    <w:rsid w:val="00B93569"/>
    <w:rsid w:val="00B94160"/>
    <w:rsid w:val="00B94B37"/>
    <w:rsid w:val="00B95178"/>
    <w:rsid w:val="00B9576A"/>
    <w:rsid w:val="00B9609C"/>
    <w:rsid w:val="00B962BB"/>
    <w:rsid w:val="00B967A7"/>
    <w:rsid w:val="00B96B0F"/>
    <w:rsid w:val="00B97B9F"/>
    <w:rsid w:val="00BA0286"/>
    <w:rsid w:val="00BA088E"/>
    <w:rsid w:val="00BA0A2D"/>
    <w:rsid w:val="00BA152C"/>
    <w:rsid w:val="00BA21B2"/>
    <w:rsid w:val="00BA2861"/>
    <w:rsid w:val="00BA3873"/>
    <w:rsid w:val="00BA441E"/>
    <w:rsid w:val="00BA5315"/>
    <w:rsid w:val="00BA636A"/>
    <w:rsid w:val="00BA6707"/>
    <w:rsid w:val="00BA7C0B"/>
    <w:rsid w:val="00BA7C85"/>
    <w:rsid w:val="00BB0D4B"/>
    <w:rsid w:val="00BB0F85"/>
    <w:rsid w:val="00BB1497"/>
    <w:rsid w:val="00BB16D5"/>
    <w:rsid w:val="00BB1940"/>
    <w:rsid w:val="00BB1959"/>
    <w:rsid w:val="00BB2A3A"/>
    <w:rsid w:val="00BB2E4D"/>
    <w:rsid w:val="00BB3445"/>
    <w:rsid w:val="00BB36D5"/>
    <w:rsid w:val="00BB404F"/>
    <w:rsid w:val="00BB467E"/>
    <w:rsid w:val="00BB5301"/>
    <w:rsid w:val="00BB57E8"/>
    <w:rsid w:val="00BB58C8"/>
    <w:rsid w:val="00BB6181"/>
    <w:rsid w:val="00BB63A5"/>
    <w:rsid w:val="00BB63AD"/>
    <w:rsid w:val="00BB70F1"/>
    <w:rsid w:val="00BB7349"/>
    <w:rsid w:val="00BB778D"/>
    <w:rsid w:val="00BB7DF0"/>
    <w:rsid w:val="00BB7F90"/>
    <w:rsid w:val="00BC0196"/>
    <w:rsid w:val="00BC0367"/>
    <w:rsid w:val="00BC1A3A"/>
    <w:rsid w:val="00BC1CAA"/>
    <w:rsid w:val="00BC219A"/>
    <w:rsid w:val="00BC24F7"/>
    <w:rsid w:val="00BC2EA7"/>
    <w:rsid w:val="00BC357C"/>
    <w:rsid w:val="00BC3946"/>
    <w:rsid w:val="00BC40E3"/>
    <w:rsid w:val="00BC42A8"/>
    <w:rsid w:val="00BC4869"/>
    <w:rsid w:val="00BC5C6F"/>
    <w:rsid w:val="00BC6627"/>
    <w:rsid w:val="00BC66EE"/>
    <w:rsid w:val="00BC69F2"/>
    <w:rsid w:val="00BC6F0D"/>
    <w:rsid w:val="00BC72BE"/>
    <w:rsid w:val="00BC7535"/>
    <w:rsid w:val="00BC7F3C"/>
    <w:rsid w:val="00BC7FFB"/>
    <w:rsid w:val="00BD034D"/>
    <w:rsid w:val="00BD0C09"/>
    <w:rsid w:val="00BD1211"/>
    <w:rsid w:val="00BD1C73"/>
    <w:rsid w:val="00BD3209"/>
    <w:rsid w:val="00BD323A"/>
    <w:rsid w:val="00BD361A"/>
    <w:rsid w:val="00BD3692"/>
    <w:rsid w:val="00BD3E45"/>
    <w:rsid w:val="00BD3ECE"/>
    <w:rsid w:val="00BD4316"/>
    <w:rsid w:val="00BD5782"/>
    <w:rsid w:val="00BD578A"/>
    <w:rsid w:val="00BD5EFA"/>
    <w:rsid w:val="00BD6248"/>
    <w:rsid w:val="00BD64D5"/>
    <w:rsid w:val="00BD6710"/>
    <w:rsid w:val="00BD6C6F"/>
    <w:rsid w:val="00BD6DCD"/>
    <w:rsid w:val="00BD780A"/>
    <w:rsid w:val="00BE0194"/>
    <w:rsid w:val="00BE092B"/>
    <w:rsid w:val="00BE0CEB"/>
    <w:rsid w:val="00BE1CF2"/>
    <w:rsid w:val="00BE1D5D"/>
    <w:rsid w:val="00BE1E12"/>
    <w:rsid w:val="00BE27FB"/>
    <w:rsid w:val="00BE2D09"/>
    <w:rsid w:val="00BE346A"/>
    <w:rsid w:val="00BE3782"/>
    <w:rsid w:val="00BE42B0"/>
    <w:rsid w:val="00BE46DF"/>
    <w:rsid w:val="00BE496A"/>
    <w:rsid w:val="00BE4ADD"/>
    <w:rsid w:val="00BE576A"/>
    <w:rsid w:val="00BE5D3D"/>
    <w:rsid w:val="00BE635E"/>
    <w:rsid w:val="00BE6364"/>
    <w:rsid w:val="00BE6D71"/>
    <w:rsid w:val="00BE6DC4"/>
    <w:rsid w:val="00BE718D"/>
    <w:rsid w:val="00BE729B"/>
    <w:rsid w:val="00BE7A12"/>
    <w:rsid w:val="00BE7ADF"/>
    <w:rsid w:val="00BE7B81"/>
    <w:rsid w:val="00BE7CAE"/>
    <w:rsid w:val="00BE7D4F"/>
    <w:rsid w:val="00BF0482"/>
    <w:rsid w:val="00BF0862"/>
    <w:rsid w:val="00BF16EB"/>
    <w:rsid w:val="00BF1D08"/>
    <w:rsid w:val="00BF26EE"/>
    <w:rsid w:val="00BF341C"/>
    <w:rsid w:val="00BF4B2D"/>
    <w:rsid w:val="00BF4F57"/>
    <w:rsid w:val="00BF5945"/>
    <w:rsid w:val="00BF5C55"/>
    <w:rsid w:val="00BF5D6D"/>
    <w:rsid w:val="00BF5FB6"/>
    <w:rsid w:val="00BF6362"/>
    <w:rsid w:val="00BF7293"/>
    <w:rsid w:val="00BF7B4F"/>
    <w:rsid w:val="00C00178"/>
    <w:rsid w:val="00C005BD"/>
    <w:rsid w:val="00C0066B"/>
    <w:rsid w:val="00C006C6"/>
    <w:rsid w:val="00C009C1"/>
    <w:rsid w:val="00C00C41"/>
    <w:rsid w:val="00C01AB5"/>
    <w:rsid w:val="00C01B8A"/>
    <w:rsid w:val="00C01E0C"/>
    <w:rsid w:val="00C01FED"/>
    <w:rsid w:val="00C02210"/>
    <w:rsid w:val="00C02596"/>
    <w:rsid w:val="00C027B1"/>
    <w:rsid w:val="00C03666"/>
    <w:rsid w:val="00C0468A"/>
    <w:rsid w:val="00C04728"/>
    <w:rsid w:val="00C049A8"/>
    <w:rsid w:val="00C04E6D"/>
    <w:rsid w:val="00C05398"/>
    <w:rsid w:val="00C056BE"/>
    <w:rsid w:val="00C060AF"/>
    <w:rsid w:val="00C06120"/>
    <w:rsid w:val="00C06182"/>
    <w:rsid w:val="00C06249"/>
    <w:rsid w:val="00C068BC"/>
    <w:rsid w:val="00C07235"/>
    <w:rsid w:val="00C07871"/>
    <w:rsid w:val="00C0787B"/>
    <w:rsid w:val="00C07B7F"/>
    <w:rsid w:val="00C07D4D"/>
    <w:rsid w:val="00C07EC8"/>
    <w:rsid w:val="00C10243"/>
    <w:rsid w:val="00C10601"/>
    <w:rsid w:val="00C11E89"/>
    <w:rsid w:val="00C134F6"/>
    <w:rsid w:val="00C138AA"/>
    <w:rsid w:val="00C13C38"/>
    <w:rsid w:val="00C1424F"/>
    <w:rsid w:val="00C14933"/>
    <w:rsid w:val="00C14D71"/>
    <w:rsid w:val="00C14E0B"/>
    <w:rsid w:val="00C14FC5"/>
    <w:rsid w:val="00C157FC"/>
    <w:rsid w:val="00C15F54"/>
    <w:rsid w:val="00C170D0"/>
    <w:rsid w:val="00C200F2"/>
    <w:rsid w:val="00C2027F"/>
    <w:rsid w:val="00C202FE"/>
    <w:rsid w:val="00C20B16"/>
    <w:rsid w:val="00C213C6"/>
    <w:rsid w:val="00C21537"/>
    <w:rsid w:val="00C216A8"/>
    <w:rsid w:val="00C21B3C"/>
    <w:rsid w:val="00C22169"/>
    <w:rsid w:val="00C226EB"/>
    <w:rsid w:val="00C233B3"/>
    <w:rsid w:val="00C235D5"/>
    <w:rsid w:val="00C238FB"/>
    <w:rsid w:val="00C23A35"/>
    <w:rsid w:val="00C23BF7"/>
    <w:rsid w:val="00C240FA"/>
    <w:rsid w:val="00C25B3F"/>
    <w:rsid w:val="00C2627B"/>
    <w:rsid w:val="00C266DC"/>
    <w:rsid w:val="00C27F6A"/>
    <w:rsid w:val="00C30699"/>
    <w:rsid w:val="00C31080"/>
    <w:rsid w:val="00C321AF"/>
    <w:rsid w:val="00C3227B"/>
    <w:rsid w:val="00C32521"/>
    <w:rsid w:val="00C32ACE"/>
    <w:rsid w:val="00C32F37"/>
    <w:rsid w:val="00C33352"/>
    <w:rsid w:val="00C342C7"/>
    <w:rsid w:val="00C343BD"/>
    <w:rsid w:val="00C346DD"/>
    <w:rsid w:val="00C34DB4"/>
    <w:rsid w:val="00C34E9C"/>
    <w:rsid w:val="00C35A64"/>
    <w:rsid w:val="00C35E7C"/>
    <w:rsid w:val="00C35EAD"/>
    <w:rsid w:val="00C36835"/>
    <w:rsid w:val="00C36929"/>
    <w:rsid w:val="00C36B0D"/>
    <w:rsid w:val="00C3744C"/>
    <w:rsid w:val="00C37839"/>
    <w:rsid w:val="00C37C4D"/>
    <w:rsid w:val="00C37EA0"/>
    <w:rsid w:val="00C409F6"/>
    <w:rsid w:val="00C410D2"/>
    <w:rsid w:val="00C41479"/>
    <w:rsid w:val="00C41A6A"/>
    <w:rsid w:val="00C41E0F"/>
    <w:rsid w:val="00C43670"/>
    <w:rsid w:val="00C43810"/>
    <w:rsid w:val="00C439F1"/>
    <w:rsid w:val="00C44200"/>
    <w:rsid w:val="00C4452E"/>
    <w:rsid w:val="00C5042D"/>
    <w:rsid w:val="00C510A7"/>
    <w:rsid w:val="00C518EC"/>
    <w:rsid w:val="00C52AC3"/>
    <w:rsid w:val="00C52FE5"/>
    <w:rsid w:val="00C532A4"/>
    <w:rsid w:val="00C536D2"/>
    <w:rsid w:val="00C54558"/>
    <w:rsid w:val="00C5499F"/>
    <w:rsid w:val="00C55359"/>
    <w:rsid w:val="00C558A4"/>
    <w:rsid w:val="00C559CD"/>
    <w:rsid w:val="00C576F8"/>
    <w:rsid w:val="00C57E04"/>
    <w:rsid w:val="00C6060E"/>
    <w:rsid w:val="00C606E2"/>
    <w:rsid w:val="00C60938"/>
    <w:rsid w:val="00C617A0"/>
    <w:rsid w:val="00C61818"/>
    <w:rsid w:val="00C61B06"/>
    <w:rsid w:val="00C61FEC"/>
    <w:rsid w:val="00C62B4F"/>
    <w:rsid w:val="00C62FC2"/>
    <w:rsid w:val="00C6457E"/>
    <w:rsid w:val="00C6512A"/>
    <w:rsid w:val="00C65918"/>
    <w:rsid w:val="00C65FA7"/>
    <w:rsid w:val="00C6649F"/>
    <w:rsid w:val="00C668EA"/>
    <w:rsid w:val="00C66AC2"/>
    <w:rsid w:val="00C67387"/>
    <w:rsid w:val="00C679CA"/>
    <w:rsid w:val="00C67D0D"/>
    <w:rsid w:val="00C7008E"/>
    <w:rsid w:val="00C7062B"/>
    <w:rsid w:val="00C70E62"/>
    <w:rsid w:val="00C71A87"/>
    <w:rsid w:val="00C72BDC"/>
    <w:rsid w:val="00C72F35"/>
    <w:rsid w:val="00C73ED0"/>
    <w:rsid w:val="00C73F8C"/>
    <w:rsid w:val="00C74ACA"/>
    <w:rsid w:val="00C74B99"/>
    <w:rsid w:val="00C74F2A"/>
    <w:rsid w:val="00C755F6"/>
    <w:rsid w:val="00C75C4F"/>
    <w:rsid w:val="00C76946"/>
    <w:rsid w:val="00C76CD4"/>
    <w:rsid w:val="00C76DBB"/>
    <w:rsid w:val="00C77686"/>
    <w:rsid w:val="00C809F1"/>
    <w:rsid w:val="00C80B05"/>
    <w:rsid w:val="00C80D5B"/>
    <w:rsid w:val="00C8138B"/>
    <w:rsid w:val="00C81550"/>
    <w:rsid w:val="00C81AD2"/>
    <w:rsid w:val="00C81CD7"/>
    <w:rsid w:val="00C81ECD"/>
    <w:rsid w:val="00C82268"/>
    <w:rsid w:val="00C836FC"/>
    <w:rsid w:val="00C839B7"/>
    <w:rsid w:val="00C83AEC"/>
    <w:rsid w:val="00C83E44"/>
    <w:rsid w:val="00C84348"/>
    <w:rsid w:val="00C856EA"/>
    <w:rsid w:val="00C869DE"/>
    <w:rsid w:val="00C8742E"/>
    <w:rsid w:val="00C8778D"/>
    <w:rsid w:val="00C87955"/>
    <w:rsid w:val="00C90FC8"/>
    <w:rsid w:val="00C91075"/>
    <w:rsid w:val="00C91D39"/>
    <w:rsid w:val="00C929B3"/>
    <w:rsid w:val="00C92A0D"/>
    <w:rsid w:val="00C92C8C"/>
    <w:rsid w:val="00C93523"/>
    <w:rsid w:val="00C93568"/>
    <w:rsid w:val="00C941EC"/>
    <w:rsid w:val="00C9443B"/>
    <w:rsid w:val="00C9490F"/>
    <w:rsid w:val="00C95951"/>
    <w:rsid w:val="00C9629D"/>
    <w:rsid w:val="00C96318"/>
    <w:rsid w:val="00C96830"/>
    <w:rsid w:val="00C96A5E"/>
    <w:rsid w:val="00C96C19"/>
    <w:rsid w:val="00C96CEA"/>
    <w:rsid w:val="00C96E34"/>
    <w:rsid w:val="00C97067"/>
    <w:rsid w:val="00C9717B"/>
    <w:rsid w:val="00C97465"/>
    <w:rsid w:val="00C9749B"/>
    <w:rsid w:val="00C974CA"/>
    <w:rsid w:val="00C97586"/>
    <w:rsid w:val="00C97E88"/>
    <w:rsid w:val="00CA00C9"/>
    <w:rsid w:val="00CA0640"/>
    <w:rsid w:val="00CA076C"/>
    <w:rsid w:val="00CA0E7A"/>
    <w:rsid w:val="00CA1AD6"/>
    <w:rsid w:val="00CA1F3B"/>
    <w:rsid w:val="00CA22F9"/>
    <w:rsid w:val="00CA2CFC"/>
    <w:rsid w:val="00CA2E03"/>
    <w:rsid w:val="00CA39B7"/>
    <w:rsid w:val="00CA43EA"/>
    <w:rsid w:val="00CA45E8"/>
    <w:rsid w:val="00CA47D5"/>
    <w:rsid w:val="00CA551A"/>
    <w:rsid w:val="00CA59E3"/>
    <w:rsid w:val="00CA5AF6"/>
    <w:rsid w:val="00CA5B91"/>
    <w:rsid w:val="00CA62C6"/>
    <w:rsid w:val="00CA6A87"/>
    <w:rsid w:val="00CA6B6E"/>
    <w:rsid w:val="00CA760E"/>
    <w:rsid w:val="00CA7BAE"/>
    <w:rsid w:val="00CA7F22"/>
    <w:rsid w:val="00CB0368"/>
    <w:rsid w:val="00CB19BE"/>
    <w:rsid w:val="00CB2149"/>
    <w:rsid w:val="00CB2159"/>
    <w:rsid w:val="00CB22EA"/>
    <w:rsid w:val="00CB252D"/>
    <w:rsid w:val="00CB2A72"/>
    <w:rsid w:val="00CB3767"/>
    <w:rsid w:val="00CB488A"/>
    <w:rsid w:val="00CB4AB3"/>
    <w:rsid w:val="00CB4BBD"/>
    <w:rsid w:val="00CB4C86"/>
    <w:rsid w:val="00CB508B"/>
    <w:rsid w:val="00CB5223"/>
    <w:rsid w:val="00CB52E9"/>
    <w:rsid w:val="00CB5B7B"/>
    <w:rsid w:val="00CB5E54"/>
    <w:rsid w:val="00CB5F3F"/>
    <w:rsid w:val="00CB6418"/>
    <w:rsid w:val="00CB6CF5"/>
    <w:rsid w:val="00CB6D15"/>
    <w:rsid w:val="00CB718E"/>
    <w:rsid w:val="00CB740B"/>
    <w:rsid w:val="00CC0C48"/>
    <w:rsid w:val="00CC0CA9"/>
    <w:rsid w:val="00CC237C"/>
    <w:rsid w:val="00CC2F81"/>
    <w:rsid w:val="00CC3DCA"/>
    <w:rsid w:val="00CC435D"/>
    <w:rsid w:val="00CC4504"/>
    <w:rsid w:val="00CC4F1E"/>
    <w:rsid w:val="00CC5FBE"/>
    <w:rsid w:val="00CC640D"/>
    <w:rsid w:val="00CC6778"/>
    <w:rsid w:val="00CC67F2"/>
    <w:rsid w:val="00CC6BC0"/>
    <w:rsid w:val="00CC6EA8"/>
    <w:rsid w:val="00CC7706"/>
    <w:rsid w:val="00CD0915"/>
    <w:rsid w:val="00CD135D"/>
    <w:rsid w:val="00CD15AC"/>
    <w:rsid w:val="00CD19A8"/>
    <w:rsid w:val="00CD19B2"/>
    <w:rsid w:val="00CD19DB"/>
    <w:rsid w:val="00CD1A48"/>
    <w:rsid w:val="00CD2D16"/>
    <w:rsid w:val="00CD2E3C"/>
    <w:rsid w:val="00CD30FC"/>
    <w:rsid w:val="00CD39A2"/>
    <w:rsid w:val="00CD3BDB"/>
    <w:rsid w:val="00CD3C29"/>
    <w:rsid w:val="00CD4545"/>
    <w:rsid w:val="00CD4B87"/>
    <w:rsid w:val="00CD4D4B"/>
    <w:rsid w:val="00CD54CE"/>
    <w:rsid w:val="00CD55DB"/>
    <w:rsid w:val="00CD63AD"/>
    <w:rsid w:val="00CD6AD1"/>
    <w:rsid w:val="00CD714F"/>
    <w:rsid w:val="00CE1045"/>
    <w:rsid w:val="00CE12F6"/>
    <w:rsid w:val="00CE167E"/>
    <w:rsid w:val="00CE185E"/>
    <w:rsid w:val="00CE1E88"/>
    <w:rsid w:val="00CE26E6"/>
    <w:rsid w:val="00CE2981"/>
    <w:rsid w:val="00CE31B1"/>
    <w:rsid w:val="00CE3FDA"/>
    <w:rsid w:val="00CE4450"/>
    <w:rsid w:val="00CE4772"/>
    <w:rsid w:val="00CE49B6"/>
    <w:rsid w:val="00CE4A28"/>
    <w:rsid w:val="00CE56C5"/>
    <w:rsid w:val="00CE5C3A"/>
    <w:rsid w:val="00CE660F"/>
    <w:rsid w:val="00CE6C8C"/>
    <w:rsid w:val="00CE7027"/>
    <w:rsid w:val="00CE7CC1"/>
    <w:rsid w:val="00CE7D7F"/>
    <w:rsid w:val="00CE7E37"/>
    <w:rsid w:val="00CF0972"/>
    <w:rsid w:val="00CF0AE0"/>
    <w:rsid w:val="00CF120B"/>
    <w:rsid w:val="00CF194D"/>
    <w:rsid w:val="00CF31B4"/>
    <w:rsid w:val="00CF32A8"/>
    <w:rsid w:val="00CF33E8"/>
    <w:rsid w:val="00CF427E"/>
    <w:rsid w:val="00CF4606"/>
    <w:rsid w:val="00CF4664"/>
    <w:rsid w:val="00CF4CEF"/>
    <w:rsid w:val="00CF610C"/>
    <w:rsid w:val="00CF6431"/>
    <w:rsid w:val="00CF6491"/>
    <w:rsid w:val="00CF6592"/>
    <w:rsid w:val="00CF6E52"/>
    <w:rsid w:val="00CF777F"/>
    <w:rsid w:val="00D00206"/>
    <w:rsid w:val="00D003F7"/>
    <w:rsid w:val="00D00442"/>
    <w:rsid w:val="00D00B10"/>
    <w:rsid w:val="00D01362"/>
    <w:rsid w:val="00D01DCF"/>
    <w:rsid w:val="00D01E03"/>
    <w:rsid w:val="00D01F15"/>
    <w:rsid w:val="00D02606"/>
    <w:rsid w:val="00D02A6F"/>
    <w:rsid w:val="00D04514"/>
    <w:rsid w:val="00D0465B"/>
    <w:rsid w:val="00D05D6D"/>
    <w:rsid w:val="00D062B1"/>
    <w:rsid w:val="00D06406"/>
    <w:rsid w:val="00D06465"/>
    <w:rsid w:val="00D067C4"/>
    <w:rsid w:val="00D06A23"/>
    <w:rsid w:val="00D07171"/>
    <w:rsid w:val="00D076D9"/>
    <w:rsid w:val="00D10489"/>
    <w:rsid w:val="00D11260"/>
    <w:rsid w:val="00D11A35"/>
    <w:rsid w:val="00D11E06"/>
    <w:rsid w:val="00D1224D"/>
    <w:rsid w:val="00D12517"/>
    <w:rsid w:val="00D1259C"/>
    <w:rsid w:val="00D13710"/>
    <w:rsid w:val="00D13846"/>
    <w:rsid w:val="00D13C46"/>
    <w:rsid w:val="00D1469B"/>
    <w:rsid w:val="00D146EB"/>
    <w:rsid w:val="00D15656"/>
    <w:rsid w:val="00D1622E"/>
    <w:rsid w:val="00D16E98"/>
    <w:rsid w:val="00D17328"/>
    <w:rsid w:val="00D1763E"/>
    <w:rsid w:val="00D17776"/>
    <w:rsid w:val="00D20835"/>
    <w:rsid w:val="00D20D52"/>
    <w:rsid w:val="00D20EF6"/>
    <w:rsid w:val="00D219AA"/>
    <w:rsid w:val="00D21D01"/>
    <w:rsid w:val="00D2237A"/>
    <w:rsid w:val="00D22D3F"/>
    <w:rsid w:val="00D235D9"/>
    <w:rsid w:val="00D23E73"/>
    <w:rsid w:val="00D240B5"/>
    <w:rsid w:val="00D24BD1"/>
    <w:rsid w:val="00D24F18"/>
    <w:rsid w:val="00D2588A"/>
    <w:rsid w:val="00D25B60"/>
    <w:rsid w:val="00D25EA2"/>
    <w:rsid w:val="00D26217"/>
    <w:rsid w:val="00D26522"/>
    <w:rsid w:val="00D277FB"/>
    <w:rsid w:val="00D278F0"/>
    <w:rsid w:val="00D279E2"/>
    <w:rsid w:val="00D31822"/>
    <w:rsid w:val="00D31CA9"/>
    <w:rsid w:val="00D31F97"/>
    <w:rsid w:val="00D3268E"/>
    <w:rsid w:val="00D32986"/>
    <w:rsid w:val="00D334AD"/>
    <w:rsid w:val="00D338DB"/>
    <w:rsid w:val="00D3511F"/>
    <w:rsid w:val="00D35B8D"/>
    <w:rsid w:val="00D360DF"/>
    <w:rsid w:val="00D3641E"/>
    <w:rsid w:val="00D36BE0"/>
    <w:rsid w:val="00D36DB6"/>
    <w:rsid w:val="00D3752B"/>
    <w:rsid w:val="00D37CE0"/>
    <w:rsid w:val="00D40470"/>
    <w:rsid w:val="00D41147"/>
    <w:rsid w:val="00D41F91"/>
    <w:rsid w:val="00D43190"/>
    <w:rsid w:val="00D44AD8"/>
    <w:rsid w:val="00D44B6E"/>
    <w:rsid w:val="00D4515E"/>
    <w:rsid w:val="00D4521D"/>
    <w:rsid w:val="00D45819"/>
    <w:rsid w:val="00D46397"/>
    <w:rsid w:val="00D464F2"/>
    <w:rsid w:val="00D47488"/>
    <w:rsid w:val="00D4748B"/>
    <w:rsid w:val="00D50CCE"/>
    <w:rsid w:val="00D50F44"/>
    <w:rsid w:val="00D52933"/>
    <w:rsid w:val="00D52C36"/>
    <w:rsid w:val="00D52FF0"/>
    <w:rsid w:val="00D53395"/>
    <w:rsid w:val="00D535E3"/>
    <w:rsid w:val="00D537E5"/>
    <w:rsid w:val="00D538C9"/>
    <w:rsid w:val="00D549DF"/>
    <w:rsid w:val="00D54D8F"/>
    <w:rsid w:val="00D54ECB"/>
    <w:rsid w:val="00D5591C"/>
    <w:rsid w:val="00D56683"/>
    <w:rsid w:val="00D574A2"/>
    <w:rsid w:val="00D57592"/>
    <w:rsid w:val="00D578EF"/>
    <w:rsid w:val="00D57D6F"/>
    <w:rsid w:val="00D57F1A"/>
    <w:rsid w:val="00D6001A"/>
    <w:rsid w:val="00D60FC7"/>
    <w:rsid w:val="00D6189E"/>
    <w:rsid w:val="00D61ABB"/>
    <w:rsid w:val="00D61E4F"/>
    <w:rsid w:val="00D62166"/>
    <w:rsid w:val="00D62B9E"/>
    <w:rsid w:val="00D62E71"/>
    <w:rsid w:val="00D63146"/>
    <w:rsid w:val="00D640FB"/>
    <w:rsid w:val="00D64BB4"/>
    <w:rsid w:val="00D65159"/>
    <w:rsid w:val="00D65AEB"/>
    <w:rsid w:val="00D65C56"/>
    <w:rsid w:val="00D66CBB"/>
    <w:rsid w:val="00D6791C"/>
    <w:rsid w:val="00D7035F"/>
    <w:rsid w:val="00D70514"/>
    <w:rsid w:val="00D70BAB"/>
    <w:rsid w:val="00D7129D"/>
    <w:rsid w:val="00D71305"/>
    <w:rsid w:val="00D718B8"/>
    <w:rsid w:val="00D71BF7"/>
    <w:rsid w:val="00D71CEC"/>
    <w:rsid w:val="00D72465"/>
    <w:rsid w:val="00D7260C"/>
    <w:rsid w:val="00D729DF"/>
    <w:rsid w:val="00D72B70"/>
    <w:rsid w:val="00D72FAE"/>
    <w:rsid w:val="00D731D0"/>
    <w:rsid w:val="00D738D2"/>
    <w:rsid w:val="00D73CDD"/>
    <w:rsid w:val="00D741C8"/>
    <w:rsid w:val="00D7495B"/>
    <w:rsid w:val="00D74E94"/>
    <w:rsid w:val="00D74F71"/>
    <w:rsid w:val="00D75395"/>
    <w:rsid w:val="00D75E6B"/>
    <w:rsid w:val="00D76565"/>
    <w:rsid w:val="00D766B4"/>
    <w:rsid w:val="00D777EE"/>
    <w:rsid w:val="00D77C21"/>
    <w:rsid w:val="00D80444"/>
    <w:rsid w:val="00D809E4"/>
    <w:rsid w:val="00D80B5A"/>
    <w:rsid w:val="00D816C0"/>
    <w:rsid w:val="00D81B85"/>
    <w:rsid w:val="00D81DF9"/>
    <w:rsid w:val="00D81EDD"/>
    <w:rsid w:val="00D82537"/>
    <w:rsid w:val="00D82C6F"/>
    <w:rsid w:val="00D8312F"/>
    <w:rsid w:val="00D8486E"/>
    <w:rsid w:val="00D84EA2"/>
    <w:rsid w:val="00D84F77"/>
    <w:rsid w:val="00D852CF"/>
    <w:rsid w:val="00D852EB"/>
    <w:rsid w:val="00D86078"/>
    <w:rsid w:val="00D86103"/>
    <w:rsid w:val="00D8663B"/>
    <w:rsid w:val="00D86696"/>
    <w:rsid w:val="00D875BA"/>
    <w:rsid w:val="00D878B6"/>
    <w:rsid w:val="00D87FC0"/>
    <w:rsid w:val="00D90C1B"/>
    <w:rsid w:val="00D90FB3"/>
    <w:rsid w:val="00D910B9"/>
    <w:rsid w:val="00D91E87"/>
    <w:rsid w:val="00D92243"/>
    <w:rsid w:val="00D925D1"/>
    <w:rsid w:val="00D92668"/>
    <w:rsid w:val="00D9391E"/>
    <w:rsid w:val="00D93AD4"/>
    <w:rsid w:val="00D94948"/>
    <w:rsid w:val="00D94BE4"/>
    <w:rsid w:val="00D94F27"/>
    <w:rsid w:val="00D9531F"/>
    <w:rsid w:val="00D956C2"/>
    <w:rsid w:val="00D95B37"/>
    <w:rsid w:val="00D9626D"/>
    <w:rsid w:val="00D96E32"/>
    <w:rsid w:val="00D979CF"/>
    <w:rsid w:val="00D97DD9"/>
    <w:rsid w:val="00DA04CA"/>
    <w:rsid w:val="00DA0B8F"/>
    <w:rsid w:val="00DA17F7"/>
    <w:rsid w:val="00DA197C"/>
    <w:rsid w:val="00DA1A7B"/>
    <w:rsid w:val="00DA1DC6"/>
    <w:rsid w:val="00DA1F2A"/>
    <w:rsid w:val="00DA1FA8"/>
    <w:rsid w:val="00DA2129"/>
    <w:rsid w:val="00DA3BBA"/>
    <w:rsid w:val="00DA4093"/>
    <w:rsid w:val="00DA430B"/>
    <w:rsid w:val="00DA432C"/>
    <w:rsid w:val="00DA4677"/>
    <w:rsid w:val="00DA5392"/>
    <w:rsid w:val="00DA5462"/>
    <w:rsid w:val="00DB0034"/>
    <w:rsid w:val="00DB0130"/>
    <w:rsid w:val="00DB0677"/>
    <w:rsid w:val="00DB08A2"/>
    <w:rsid w:val="00DB0D6D"/>
    <w:rsid w:val="00DB1035"/>
    <w:rsid w:val="00DB1105"/>
    <w:rsid w:val="00DB149A"/>
    <w:rsid w:val="00DB198E"/>
    <w:rsid w:val="00DB1F84"/>
    <w:rsid w:val="00DB2950"/>
    <w:rsid w:val="00DB2B12"/>
    <w:rsid w:val="00DB2F12"/>
    <w:rsid w:val="00DB447B"/>
    <w:rsid w:val="00DB44A1"/>
    <w:rsid w:val="00DB5CD7"/>
    <w:rsid w:val="00DB6647"/>
    <w:rsid w:val="00DC0C9F"/>
    <w:rsid w:val="00DC10CA"/>
    <w:rsid w:val="00DC1727"/>
    <w:rsid w:val="00DC1843"/>
    <w:rsid w:val="00DC30E4"/>
    <w:rsid w:val="00DC3306"/>
    <w:rsid w:val="00DC33BA"/>
    <w:rsid w:val="00DC4064"/>
    <w:rsid w:val="00DC4957"/>
    <w:rsid w:val="00DC4959"/>
    <w:rsid w:val="00DC4AE2"/>
    <w:rsid w:val="00DC63B3"/>
    <w:rsid w:val="00DC668F"/>
    <w:rsid w:val="00DC6B6C"/>
    <w:rsid w:val="00DC772E"/>
    <w:rsid w:val="00DD2336"/>
    <w:rsid w:val="00DD2877"/>
    <w:rsid w:val="00DD29DC"/>
    <w:rsid w:val="00DD2A09"/>
    <w:rsid w:val="00DD2EDE"/>
    <w:rsid w:val="00DD3027"/>
    <w:rsid w:val="00DD3144"/>
    <w:rsid w:val="00DD3886"/>
    <w:rsid w:val="00DD38A3"/>
    <w:rsid w:val="00DD406B"/>
    <w:rsid w:val="00DD40C4"/>
    <w:rsid w:val="00DD429B"/>
    <w:rsid w:val="00DD67AC"/>
    <w:rsid w:val="00DD7FD2"/>
    <w:rsid w:val="00DE0E0F"/>
    <w:rsid w:val="00DE0F3E"/>
    <w:rsid w:val="00DE1DEE"/>
    <w:rsid w:val="00DE2889"/>
    <w:rsid w:val="00DE2A8A"/>
    <w:rsid w:val="00DE3218"/>
    <w:rsid w:val="00DE33F9"/>
    <w:rsid w:val="00DE3693"/>
    <w:rsid w:val="00DE41C2"/>
    <w:rsid w:val="00DE4448"/>
    <w:rsid w:val="00DE452C"/>
    <w:rsid w:val="00DE4669"/>
    <w:rsid w:val="00DE4B38"/>
    <w:rsid w:val="00DE4E74"/>
    <w:rsid w:val="00DE4FDA"/>
    <w:rsid w:val="00DE5831"/>
    <w:rsid w:val="00DE5C5C"/>
    <w:rsid w:val="00DE658C"/>
    <w:rsid w:val="00DE6816"/>
    <w:rsid w:val="00DE6BED"/>
    <w:rsid w:val="00DE76D7"/>
    <w:rsid w:val="00DE774B"/>
    <w:rsid w:val="00DF06C4"/>
    <w:rsid w:val="00DF0BD1"/>
    <w:rsid w:val="00DF1033"/>
    <w:rsid w:val="00DF1156"/>
    <w:rsid w:val="00DF1173"/>
    <w:rsid w:val="00DF2CB0"/>
    <w:rsid w:val="00DF33A6"/>
    <w:rsid w:val="00DF383C"/>
    <w:rsid w:val="00DF430D"/>
    <w:rsid w:val="00DF4465"/>
    <w:rsid w:val="00DF451B"/>
    <w:rsid w:val="00DF451C"/>
    <w:rsid w:val="00DF4F09"/>
    <w:rsid w:val="00DF513F"/>
    <w:rsid w:val="00DF5B04"/>
    <w:rsid w:val="00DF5D03"/>
    <w:rsid w:val="00DF6006"/>
    <w:rsid w:val="00DF6955"/>
    <w:rsid w:val="00DF6AE6"/>
    <w:rsid w:val="00DF72EB"/>
    <w:rsid w:val="00DF7B01"/>
    <w:rsid w:val="00DF7CFE"/>
    <w:rsid w:val="00DF7E4B"/>
    <w:rsid w:val="00E0037E"/>
    <w:rsid w:val="00E00957"/>
    <w:rsid w:val="00E00EC1"/>
    <w:rsid w:val="00E01B7A"/>
    <w:rsid w:val="00E01DDD"/>
    <w:rsid w:val="00E0232E"/>
    <w:rsid w:val="00E0349F"/>
    <w:rsid w:val="00E03FCB"/>
    <w:rsid w:val="00E0443E"/>
    <w:rsid w:val="00E0480A"/>
    <w:rsid w:val="00E056B0"/>
    <w:rsid w:val="00E05FCE"/>
    <w:rsid w:val="00E065CE"/>
    <w:rsid w:val="00E06901"/>
    <w:rsid w:val="00E076EA"/>
    <w:rsid w:val="00E0787C"/>
    <w:rsid w:val="00E07E93"/>
    <w:rsid w:val="00E10734"/>
    <w:rsid w:val="00E120FC"/>
    <w:rsid w:val="00E12997"/>
    <w:rsid w:val="00E12D07"/>
    <w:rsid w:val="00E1458C"/>
    <w:rsid w:val="00E145C0"/>
    <w:rsid w:val="00E14BA9"/>
    <w:rsid w:val="00E14CCB"/>
    <w:rsid w:val="00E14D96"/>
    <w:rsid w:val="00E1701F"/>
    <w:rsid w:val="00E1736D"/>
    <w:rsid w:val="00E1746A"/>
    <w:rsid w:val="00E207AC"/>
    <w:rsid w:val="00E2095F"/>
    <w:rsid w:val="00E2168A"/>
    <w:rsid w:val="00E224FF"/>
    <w:rsid w:val="00E2254B"/>
    <w:rsid w:val="00E22FD4"/>
    <w:rsid w:val="00E2350E"/>
    <w:rsid w:val="00E23A0E"/>
    <w:rsid w:val="00E23EE3"/>
    <w:rsid w:val="00E245A1"/>
    <w:rsid w:val="00E24831"/>
    <w:rsid w:val="00E24A46"/>
    <w:rsid w:val="00E25228"/>
    <w:rsid w:val="00E25361"/>
    <w:rsid w:val="00E253BA"/>
    <w:rsid w:val="00E25725"/>
    <w:rsid w:val="00E258F1"/>
    <w:rsid w:val="00E27331"/>
    <w:rsid w:val="00E27953"/>
    <w:rsid w:val="00E27A9D"/>
    <w:rsid w:val="00E305E3"/>
    <w:rsid w:val="00E30B57"/>
    <w:rsid w:val="00E30F56"/>
    <w:rsid w:val="00E31001"/>
    <w:rsid w:val="00E313DB"/>
    <w:rsid w:val="00E314BF"/>
    <w:rsid w:val="00E318E5"/>
    <w:rsid w:val="00E328C4"/>
    <w:rsid w:val="00E32B7F"/>
    <w:rsid w:val="00E3391B"/>
    <w:rsid w:val="00E33954"/>
    <w:rsid w:val="00E3486A"/>
    <w:rsid w:val="00E34A4E"/>
    <w:rsid w:val="00E35198"/>
    <w:rsid w:val="00E35AA6"/>
    <w:rsid w:val="00E3733B"/>
    <w:rsid w:val="00E37CA4"/>
    <w:rsid w:val="00E40EDA"/>
    <w:rsid w:val="00E413DE"/>
    <w:rsid w:val="00E41684"/>
    <w:rsid w:val="00E41A7A"/>
    <w:rsid w:val="00E41A97"/>
    <w:rsid w:val="00E41BF7"/>
    <w:rsid w:val="00E41C8A"/>
    <w:rsid w:val="00E41D06"/>
    <w:rsid w:val="00E41D0D"/>
    <w:rsid w:val="00E41E33"/>
    <w:rsid w:val="00E42296"/>
    <w:rsid w:val="00E4260A"/>
    <w:rsid w:val="00E426BD"/>
    <w:rsid w:val="00E4352A"/>
    <w:rsid w:val="00E43A79"/>
    <w:rsid w:val="00E43C83"/>
    <w:rsid w:val="00E43CD1"/>
    <w:rsid w:val="00E44174"/>
    <w:rsid w:val="00E443FD"/>
    <w:rsid w:val="00E44474"/>
    <w:rsid w:val="00E444C4"/>
    <w:rsid w:val="00E4466E"/>
    <w:rsid w:val="00E45508"/>
    <w:rsid w:val="00E46685"/>
    <w:rsid w:val="00E502D6"/>
    <w:rsid w:val="00E504B0"/>
    <w:rsid w:val="00E507BE"/>
    <w:rsid w:val="00E50A06"/>
    <w:rsid w:val="00E510EB"/>
    <w:rsid w:val="00E51559"/>
    <w:rsid w:val="00E51D63"/>
    <w:rsid w:val="00E5259C"/>
    <w:rsid w:val="00E52624"/>
    <w:rsid w:val="00E5265D"/>
    <w:rsid w:val="00E528E2"/>
    <w:rsid w:val="00E53378"/>
    <w:rsid w:val="00E540BC"/>
    <w:rsid w:val="00E5413A"/>
    <w:rsid w:val="00E545D0"/>
    <w:rsid w:val="00E546D8"/>
    <w:rsid w:val="00E54F96"/>
    <w:rsid w:val="00E55289"/>
    <w:rsid w:val="00E55480"/>
    <w:rsid w:val="00E55AC7"/>
    <w:rsid w:val="00E55C26"/>
    <w:rsid w:val="00E55C2D"/>
    <w:rsid w:val="00E55EA0"/>
    <w:rsid w:val="00E56AE4"/>
    <w:rsid w:val="00E56C8D"/>
    <w:rsid w:val="00E56FDA"/>
    <w:rsid w:val="00E578FE"/>
    <w:rsid w:val="00E600CD"/>
    <w:rsid w:val="00E60219"/>
    <w:rsid w:val="00E61149"/>
    <w:rsid w:val="00E61239"/>
    <w:rsid w:val="00E62EF4"/>
    <w:rsid w:val="00E63138"/>
    <w:rsid w:val="00E632EA"/>
    <w:rsid w:val="00E64613"/>
    <w:rsid w:val="00E650E0"/>
    <w:rsid w:val="00E654A0"/>
    <w:rsid w:val="00E65520"/>
    <w:rsid w:val="00E65521"/>
    <w:rsid w:val="00E65D6D"/>
    <w:rsid w:val="00E66CAF"/>
    <w:rsid w:val="00E67181"/>
    <w:rsid w:val="00E67455"/>
    <w:rsid w:val="00E67936"/>
    <w:rsid w:val="00E67D4A"/>
    <w:rsid w:val="00E67FF3"/>
    <w:rsid w:val="00E701AC"/>
    <w:rsid w:val="00E7179A"/>
    <w:rsid w:val="00E719E2"/>
    <w:rsid w:val="00E71DD4"/>
    <w:rsid w:val="00E71E0E"/>
    <w:rsid w:val="00E721DA"/>
    <w:rsid w:val="00E72497"/>
    <w:rsid w:val="00E72D4B"/>
    <w:rsid w:val="00E730F3"/>
    <w:rsid w:val="00E73424"/>
    <w:rsid w:val="00E74451"/>
    <w:rsid w:val="00E74957"/>
    <w:rsid w:val="00E74EC8"/>
    <w:rsid w:val="00E75036"/>
    <w:rsid w:val="00E75386"/>
    <w:rsid w:val="00E7540F"/>
    <w:rsid w:val="00E758A1"/>
    <w:rsid w:val="00E75DEB"/>
    <w:rsid w:val="00E76179"/>
    <w:rsid w:val="00E76832"/>
    <w:rsid w:val="00E76D1F"/>
    <w:rsid w:val="00E77015"/>
    <w:rsid w:val="00E77017"/>
    <w:rsid w:val="00E77859"/>
    <w:rsid w:val="00E77D38"/>
    <w:rsid w:val="00E807E8"/>
    <w:rsid w:val="00E80AD6"/>
    <w:rsid w:val="00E80B66"/>
    <w:rsid w:val="00E815E0"/>
    <w:rsid w:val="00E818B2"/>
    <w:rsid w:val="00E81DE3"/>
    <w:rsid w:val="00E8267D"/>
    <w:rsid w:val="00E82B57"/>
    <w:rsid w:val="00E82FDB"/>
    <w:rsid w:val="00E83572"/>
    <w:rsid w:val="00E83C17"/>
    <w:rsid w:val="00E84410"/>
    <w:rsid w:val="00E844ED"/>
    <w:rsid w:val="00E84AB8"/>
    <w:rsid w:val="00E84FDA"/>
    <w:rsid w:val="00E85271"/>
    <w:rsid w:val="00E85BAC"/>
    <w:rsid w:val="00E85DAA"/>
    <w:rsid w:val="00E8653F"/>
    <w:rsid w:val="00E86C05"/>
    <w:rsid w:val="00E8726B"/>
    <w:rsid w:val="00E90372"/>
    <w:rsid w:val="00E904FF"/>
    <w:rsid w:val="00E90C8F"/>
    <w:rsid w:val="00E90E09"/>
    <w:rsid w:val="00E91006"/>
    <w:rsid w:val="00E91200"/>
    <w:rsid w:val="00E91851"/>
    <w:rsid w:val="00E92106"/>
    <w:rsid w:val="00E92204"/>
    <w:rsid w:val="00E92AF7"/>
    <w:rsid w:val="00E93025"/>
    <w:rsid w:val="00E93149"/>
    <w:rsid w:val="00E93276"/>
    <w:rsid w:val="00E93457"/>
    <w:rsid w:val="00E93F35"/>
    <w:rsid w:val="00E9533B"/>
    <w:rsid w:val="00E97C2F"/>
    <w:rsid w:val="00EA04FB"/>
    <w:rsid w:val="00EA0B80"/>
    <w:rsid w:val="00EA0E90"/>
    <w:rsid w:val="00EA1245"/>
    <w:rsid w:val="00EA13B2"/>
    <w:rsid w:val="00EA1864"/>
    <w:rsid w:val="00EA1F76"/>
    <w:rsid w:val="00EA25E1"/>
    <w:rsid w:val="00EA44FE"/>
    <w:rsid w:val="00EA4513"/>
    <w:rsid w:val="00EA4BB4"/>
    <w:rsid w:val="00EA4C1F"/>
    <w:rsid w:val="00EA5469"/>
    <w:rsid w:val="00EA5B2B"/>
    <w:rsid w:val="00EA6041"/>
    <w:rsid w:val="00EA737F"/>
    <w:rsid w:val="00EA7EA7"/>
    <w:rsid w:val="00EB0239"/>
    <w:rsid w:val="00EB0AFA"/>
    <w:rsid w:val="00EB0C68"/>
    <w:rsid w:val="00EB1DBF"/>
    <w:rsid w:val="00EB2689"/>
    <w:rsid w:val="00EB2AC5"/>
    <w:rsid w:val="00EB2B10"/>
    <w:rsid w:val="00EB2BE8"/>
    <w:rsid w:val="00EB2F9B"/>
    <w:rsid w:val="00EB311C"/>
    <w:rsid w:val="00EB352A"/>
    <w:rsid w:val="00EB3FD5"/>
    <w:rsid w:val="00EB412C"/>
    <w:rsid w:val="00EB47A3"/>
    <w:rsid w:val="00EB4897"/>
    <w:rsid w:val="00EB4D5A"/>
    <w:rsid w:val="00EB511B"/>
    <w:rsid w:val="00EB548E"/>
    <w:rsid w:val="00EB5ECF"/>
    <w:rsid w:val="00EB5F05"/>
    <w:rsid w:val="00EB6396"/>
    <w:rsid w:val="00EB64E0"/>
    <w:rsid w:val="00EB65D1"/>
    <w:rsid w:val="00EB6B8E"/>
    <w:rsid w:val="00EC0D5F"/>
    <w:rsid w:val="00EC0F44"/>
    <w:rsid w:val="00EC115E"/>
    <w:rsid w:val="00EC1362"/>
    <w:rsid w:val="00EC14F5"/>
    <w:rsid w:val="00EC150E"/>
    <w:rsid w:val="00EC1C7D"/>
    <w:rsid w:val="00EC214F"/>
    <w:rsid w:val="00EC238F"/>
    <w:rsid w:val="00EC23B6"/>
    <w:rsid w:val="00EC291E"/>
    <w:rsid w:val="00EC2EEA"/>
    <w:rsid w:val="00EC5985"/>
    <w:rsid w:val="00EC6033"/>
    <w:rsid w:val="00EC6527"/>
    <w:rsid w:val="00EC67DE"/>
    <w:rsid w:val="00EC6947"/>
    <w:rsid w:val="00EC6ABB"/>
    <w:rsid w:val="00EC747F"/>
    <w:rsid w:val="00EC7605"/>
    <w:rsid w:val="00EC7865"/>
    <w:rsid w:val="00EC7B44"/>
    <w:rsid w:val="00EC7B71"/>
    <w:rsid w:val="00ED0426"/>
    <w:rsid w:val="00ED08F0"/>
    <w:rsid w:val="00ED0BAF"/>
    <w:rsid w:val="00ED10D9"/>
    <w:rsid w:val="00ED1397"/>
    <w:rsid w:val="00ED2048"/>
    <w:rsid w:val="00ED22D6"/>
    <w:rsid w:val="00ED28F4"/>
    <w:rsid w:val="00ED2AAC"/>
    <w:rsid w:val="00ED2D91"/>
    <w:rsid w:val="00ED30A9"/>
    <w:rsid w:val="00ED3148"/>
    <w:rsid w:val="00ED3204"/>
    <w:rsid w:val="00ED3A9D"/>
    <w:rsid w:val="00ED3FD9"/>
    <w:rsid w:val="00ED416E"/>
    <w:rsid w:val="00ED42D5"/>
    <w:rsid w:val="00ED43C6"/>
    <w:rsid w:val="00ED4BA1"/>
    <w:rsid w:val="00ED52D1"/>
    <w:rsid w:val="00ED5476"/>
    <w:rsid w:val="00ED62D1"/>
    <w:rsid w:val="00ED6A3C"/>
    <w:rsid w:val="00ED7413"/>
    <w:rsid w:val="00ED7430"/>
    <w:rsid w:val="00ED7482"/>
    <w:rsid w:val="00ED7864"/>
    <w:rsid w:val="00ED7AAE"/>
    <w:rsid w:val="00ED7DAC"/>
    <w:rsid w:val="00ED7DFF"/>
    <w:rsid w:val="00ED7E00"/>
    <w:rsid w:val="00EE0175"/>
    <w:rsid w:val="00EE0200"/>
    <w:rsid w:val="00EE0F6C"/>
    <w:rsid w:val="00EE0FB0"/>
    <w:rsid w:val="00EE1465"/>
    <w:rsid w:val="00EE1D25"/>
    <w:rsid w:val="00EE2C69"/>
    <w:rsid w:val="00EE3066"/>
    <w:rsid w:val="00EE34DD"/>
    <w:rsid w:val="00EE3C92"/>
    <w:rsid w:val="00EE447F"/>
    <w:rsid w:val="00EE4674"/>
    <w:rsid w:val="00EE47C6"/>
    <w:rsid w:val="00EE4C67"/>
    <w:rsid w:val="00EE4D84"/>
    <w:rsid w:val="00EE4EE4"/>
    <w:rsid w:val="00EE575C"/>
    <w:rsid w:val="00EE5F95"/>
    <w:rsid w:val="00EE6646"/>
    <w:rsid w:val="00EE687F"/>
    <w:rsid w:val="00EE6B6F"/>
    <w:rsid w:val="00EE76B1"/>
    <w:rsid w:val="00EE7818"/>
    <w:rsid w:val="00EE78E1"/>
    <w:rsid w:val="00EF0700"/>
    <w:rsid w:val="00EF0B59"/>
    <w:rsid w:val="00EF0F59"/>
    <w:rsid w:val="00EF1108"/>
    <w:rsid w:val="00EF1196"/>
    <w:rsid w:val="00EF1A5A"/>
    <w:rsid w:val="00EF20D2"/>
    <w:rsid w:val="00EF2B23"/>
    <w:rsid w:val="00EF2E33"/>
    <w:rsid w:val="00EF3A01"/>
    <w:rsid w:val="00EF3F06"/>
    <w:rsid w:val="00EF4D0F"/>
    <w:rsid w:val="00EF4D9C"/>
    <w:rsid w:val="00EF52F1"/>
    <w:rsid w:val="00EF5FF8"/>
    <w:rsid w:val="00EF60F4"/>
    <w:rsid w:val="00EF6736"/>
    <w:rsid w:val="00EF6F58"/>
    <w:rsid w:val="00EF6FA1"/>
    <w:rsid w:val="00EF711A"/>
    <w:rsid w:val="00EF71A3"/>
    <w:rsid w:val="00EF7935"/>
    <w:rsid w:val="00EF7C5F"/>
    <w:rsid w:val="00F01526"/>
    <w:rsid w:val="00F023A7"/>
    <w:rsid w:val="00F02EDC"/>
    <w:rsid w:val="00F039E2"/>
    <w:rsid w:val="00F03D1D"/>
    <w:rsid w:val="00F041B8"/>
    <w:rsid w:val="00F04A95"/>
    <w:rsid w:val="00F058D3"/>
    <w:rsid w:val="00F05F02"/>
    <w:rsid w:val="00F06B7E"/>
    <w:rsid w:val="00F10169"/>
    <w:rsid w:val="00F1082C"/>
    <w:rsid w:val="00F10A38"/>
    <w:rsid w:val="00F1176A"/>
    <w:rsid w:val="00F11FF3"/>
    <w:rsid w:val="00F12828"/>
    <w:rsid w:val="00F129F7"/>
    <w:rsid w:val="00F12BF1"/>
    <w:rsid w:val="00F12F06"/>
    <w:rsid w:val="00F12F4D"/>
    <w:rsid w:val="00F12FB0"/>
    <w:rsid w:val="00F130DD"/>
    <w:rsid w:val="00F13A10"/>
    <w:rsid w:val="00F1401F"/>
    <w:rsid w:val="00F1523B"/>
    <w:rsid w:val="00F15CDC"/>
    <w:rsid w:val="00F15EA4"/>
    <w:rsid w:val="00F16039"/>
    <w:rsid w:val="00F1603A"/>
    <w:rsid w:val="00F163AC"/>
    <w:rsid w:val="00F16E57"/>
    <w:rsid w:val="00F17165"/>
    <w:rsid w:val="00F20491"/>
    <w:rsid w:val="00F206DE"/>
    <w:rsid w:val="00F20903"/>
    <w:rsid w:val="00F20DCF"/>
    <w:rsid w:val="00F20E1B"/>
    <w:rsid w:val="00F23331"/>
    <w:rsid w:val="00F238F5"/>
    <w:rsid w:val="00F23CF2"/>
    <w:rsid w:val="00F23F2D"/>
    <w:rsid w:val="00F2419A"/>
    <w:rsid w:val="00F2498E"/>
    <w:rsid w:val="00F249C5"/>
    <w:rsid w:val="00F25865"/>
    <w:rsid w:val="00F26938"/>
    <w:rsid w:val="00F270F0"/>
    <w:rsid w:val="00F276A8"/>
    <w:rsid w:val="00F27882"/>
    <w:rsid w:val="00F27977"/>
    <w:rsid w:val="00F27DB1"/>
    <w:rsid w:val="00F30FCB"/>
    <w:rsid w:val="00F3149A"/>
    <w:rsid w:val="00F3332A"/>
    <w:rsid w:val="00F33BC1"/>
    <w:rsid w:val="00F34068"/>
    <w:rsid w:val="00F3421F"/>
    <w:rsid w:val="00F34B64"/>
    <w:rsid w:val="00F35ED7"/>
    <w:rsid w:val="00F36B72"/>
    <w:rsid w:val="00F37059"/>
    <w:rsid w:val="00F37626"/>
    <w:rsid w:val="00F37687"/>
    <w:rsid w:val="00F37E44"/>
    <w:rsid w:val="00F4001D"/>
    <w:rsid w:val="00F4019E"/>
    <w:rsid w:val="00F4183E"/>
    <w:rsid w:val="00F423F6"/>
    <w:rsid w:val="00F42769"/>
    <w:rsid w:val="00F43528"/>
    <w:rsid w:val="00F437B5"/>
    <w:rsid w:val="00F43916"/>
    <w:rsid w:val="00F44306"/>
    <w:rsid w:val="00F44F84"/>
    <w:rsid w:val="00F45971"/>
    <w:rsid w:val="00F462E2"/>
    <w:rsid w:val="00F466E6"/>
    <w:rsid w:val="00F47508"/>
    <w:rsid w:val="00F4786D"/>
    <w:rsid w:val="00F50126"/>
    <w:rsid w:val="00F508F3"/>
    <w:rsid w:val="00F50F26"/>
    <w:rsid w:val="00F51133"/>
    <w:rsid w:val="00F51165"/>
    <w:rsid w:val="00F51C42"/>
    <w:rsid w:val="00F51CC4"/>
    <w:rsid w:val="00F51EAB"/>
    <w:rsid w:val="00F53747"/>
    <w:rsid w:val="00F53B5B"/>
    <w:rsid w:val="00F53C74"/>
    <w:rsid w:val="00F53EC1"/>
    <w:rsid w:val="00F541F1"/>
    <w:rsid w:val="00F54AF1"/>
    <w:rsid w:val="00F54EF7"/>
    <w:rsid w:val="00F551D6"/>
    <w:rsid w:val="00F55210"/>
    <w:rsid w:val="00F55B3B"/>
    <w:rsid w:val="00F55CBC"/>
    <w:rsid w:val="00F55DCB"/>
    <w:rsid w:val="00F56426"/>
    <w:rsid w:val="00F5643F"/>
    <w:rsid w:val="00F56CB4"/>
    <w:rsid w:val="00F57E91"/>
    <w:rsid w:val="00F6068A"/>
    <w:rsid w:val="00F62332"/>
    <w:rsid w:val="00F62371"/>
    <w:rsid w:val="00F62B5A"/>
    <w:rsid w:val="00F63239"/>
    <w:rsid w:val="00F638E7"/>
    <w:rsid w:val="00F63C65"/>
    <w:rsid w:val="00F6499A"/>
    <w:rsid w:val="00F64F0D"/>
    <w:rsid w:val="00F650AC"/>
    <w:rsid w:val="00F6554B"/>
    <w:rsid w:val="00F656E5"/>
    <w:rsid w:val="00F6600E"/>
    <w:rsid w:val="00F66279"/>
    <w:rsid w:val="00F67500"/>
    <w:rsid w:val="00F70652"/>
    <w:rsid w:val="00F70B12"/>
    <w:rsid w:val="00F70F10"/>
    <w:rsid w:val="00F716BE"/>
    <w:rsid w:val="00F71849"/>
    <w:rsid w:val="00F72401"/>
    <w:rsid w:val="00F72E1A"/>
    <w:rsid w:val="00F73053"/>
    <w:rsid w:val="00F73B22"/>
    <w:rsid w:val="00F73FA2"/>
    <w:rsid w:val="00F7474D"/>
    <w:rsid w:val="00F74A3D"/>
    <w:rsid w:val="00F74A8F"/>
    <w:rsid w:val="00F74FB9"/>
    <w:rsid w:val="00F75202"/>
    <w:rsid w:val="00F75FB3"/>
    <w:rsid w:val="00F764E0"/>
    <w:rsid w:val="00F775A3"/>
    <w:rsid w:val="00F7795D"/>
    <w:rsid w:val="00F77D38"/>
    <w:rsid w:val="00F77F4D"/>
    <w:rsid w:val="00F809C6"/>
    <w:rsid w:val="00F80D48"/>
    <w:rsid w:val="00F80E5F"/>
    <w:rsid w:val="00F81408"/>
    <w:rsid w:val="00F815F4"/>
    <w:rsid w:val="00F817A9"/>
    <w:rsid w:val="00F82E5F"/>
    <w:rsid w:val="00F832E4"/>
    <w:rsid w:val="00F84205"/>
    <w:rsid w:val="00F84294"/>
    <w:rsid w:val="00F84D8F"/>
    <w:rsid w:val="00F86C5F"/>
    <w:rsid w:val="00F86D62"/>
    <w:rsid w:val="00F86F41"/>
    <w:rsid w:val="00F874BB"/>
    <w:rsid w:val="00F90B5E"/>
    <w:rsid w:val="00F90DA5"/>
    <w:rsid w:val="00F9118F"/>
    <w:rsid w:val="00F914C6"/>
    <w:rsid w:val="00F923FB"/>
    <w:rsid w:val="00F92B59"/>
    <w:rsid w:val="00F931A2"/>
    <w:rsid w:val="00F93236"/>
    <w:rsid w:val="00F95F2A"/>
    <w:rsid w:val="00F96410"/>
    <w:rsid w:val="00F96BAB"/>
    <w:rsid w:val="00F96F86"/>
    <w:rsid w:val="00F97115"/>
    <w:rsid w:val="00F97289"/>
    <w:rsid w:val="00F97B3C"/>
    <w:rsid w:val="00F97B9F"/>
    <w:rsid w:val="00F97DE7"/>
    <w:rsid w:val="00FA00A8"/>
    <w:rsid w:val="00FA016F"/>
    <w:rsid w:val="00FA07CF"/>
    <w:rsid w:val="00FA1919"/>
    <w:rsid w:val="00FA1CA1"/>
    <w:rsid w:val="00FA1F4B"/>
    <w:rsid w:val="00FA3644"/>
    <w:rsid w:val="00FA4168"/>
    <w:rsid w:val="00FA4571"/>
    <w:rsid w:val="00FA4A6C"/>
    <w:rsid w:val="00FA4CAD"/>
    <w:rsid w:val="00FA4CFE"/>
    <w:rsid w:val="00FA4DC7"/>
    <w:rsid w:val="00FA4FF3"/>
    <w:rsid w:val="00FA5D15"/>
    <w:rsid w:val="00FA7A6F"/>
    <w:rsid w:val="00FA7F35"/>
    <w:rsid w:val="00FB09A6"/>
    <w:rsid w:val="00FB1DEB"/>
    <w:rsid w:val="00FB1F7C"/>
    <w:rsid w:val="00FB3172"/>
    <w:rsid w:val="00FB3254"/>
    <w:rsid w:val="00FB3596"/>
    <w:rsid w:val="00FB3D5B"/>
    <w:rsid w:val="00FB41FD"/>
    <w:rsid w:val="00FB4353"/>
    <w:rsid w:val="00FB4E64"/>
    <w:rsid w:val="00FB4F83"/>
    <w:rsid w:val="00FB5BF2"/>
    <w:rsid w:val="00FB6398"/>
    <w:rsid w:val="00FB6570"/>
    <w:rsid w:val="00FB665A"/>
    <w:rsid w:val="00FB6EAA"/>
    <w:rsid w:val="00FB6F5A"/>
    <w:rsid w:val="00FB715C"/>
    <w:rsid w:val="00FB7617"/>
    <w:rsid w:val="00FC0481"/>
    <w:rsid w:val="00FC16AB"/>
    <w:rsid w:val="00FC3564"/>
    <w:rsid w:val="00FC37AD"/>
    <w:rsid w:val="00FC3E00"/>
    <w:rsid w:val="00FC3FBD"/>
    <w:rsid w:val="00FC54A4"/>
    <w:rsid w:val="00FC5909"/>
    <w:rsid w:val="00FC5CDF"/>
    <w:rsid w:val="00FC622C"/>
    <w:rsid w:val="00FC623B"/>
    <w:rsid w:val="00FC692D"/>
    <w:rsid w:val="00FC6B73"/>
    <w:rsid w:val="00FC6C30"/>
    <w:rsid w:val="00FC6F04"/>
    <w:rsid w:val="00FC73CE"/>
    <w:rsid w:val="00FC79E8"/>
    <w:rsid w:val="00FD0A58"/>
    <w:rsid w:val="00FD154B"/>
    <w:rsid w:val="00FD160B"/>
    <w:rsid w:val="00FD19B7"/>
    <w:rsid w:val="00FD1FA6"/>
    <w:rsid w:val="00FD295A"/>
    <w:rsid w:val="00FD2A3F"/>
    <w:rsid w:val="00FD2DEE"/>
    <w:rsid w:val="00FD314B"/>
    <w:rsid w:val="00FD3825"/>
    <w:rsid w:val="00FD39C9"/>
    <w:rsid w:val="00FD3CDC"/>
    <w:rsid w:val="00FD3E5D"/>
    <w:rsid w:val="00FD4378"/>
    <w:rsid w:val="00FD508D"/>
    <w:rsid w:val="00FD57A1"/>
    <w:rsid w:val="00FD5C86"/>
    <w:rsid w:val="00FD5EDC"/>
    <w:rsid w:val="00FD710A"/>
    <w:rsid w:val="00FD72C2"/>
    <w:rsid w:val="00FD734D"/>
    <w:rsid w:val="00FD7441"/>
    <w:rsid w:val="00FD7D51"/>
    <w:rsid w:val="00FE0B52"/>
    <w:rsid w:val="00FE10DF"/>
    <w:rsid w:val="00FE1867"/>
    <w:rsid w:val="00FE1A09"/>
    <w:rsid w:val="00FE25DF"/>
    <w:rsid w:val="00FE26EC"/>
    <w:rsid w:val="00FE276F"/>
    <w:rsid w:val="00FE2DFF"/>
    <w:rsid w:val="00FE2F00"/>
    <w:rsid w:val="00FE30A0"/>
    <w:rsid w:val="00FE35A8"/>
    <w:rsid w:val="00FE3A45"/>
    <w:rsid w:val="00FE4867"/>
    <w:rsid w:val="00FE571B"/>
    <w:rsid w:val="00FE599A"/>
    <w:rsid w:val="00FE663C"/>
    <w:rsid w:val="00FE76FD"/>
    <w:rsid w:val="00FE7B8E"/>
    <w:rsid w:val="00FF0204"/>
    <w:rsid w:val="00FF0847"/>
    <w:rsid w:val="00FF1B40"/>
    <w:rsid w:val="00FF1B91"/>
    <w:rsid w:val="00FF28C3"/>
    <w:rsid w:val="00FF299D"/>
    <w:rsid w:val="00FF32F4"/>
    <w:rsid w:val="00FF35B6"/>
    <w:rsid w:val="00FF3E42"/>
    <w:rsid w:val="00FF40EB"/>
    <w:rsid w:val="00FF47CD"/>
    <w:rsid w:val="00FF48BE"/>
    <w:rsid w:val="00FF4CA5"/>
    <w:rsid w:val="00FF5344"/>
    <w:rsid w:val="00FF5532"/>
    <w:rsid w:val="00FF5DBD"/>
    <w:rsid w:val="00FF6225"/>
    <w:rsid w:val="00FF67D7"/>
    <w:rsid w:val="00FF6EC7"/>
    <w:rsid w:val="0EE28084"/>
    <w:rsid w:val="226BB7D0"/>
    <w:rsid w:val="23740614"/>
    <w:rsid w:val="27EA7DDB"/>
    <w:rsid w:val="44E9108F"/>
    <w:rsid w:val="49AED841"/>
    <w:rsid w:val="5C35490E"/>
    <w:rsid w:val="706521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39F6C0"/>
  <w15:chartTrackingRefBased/>
  <w15:docId w15:val="{C4213AF6-A9B6-4D39-8B89-D3923CC6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76050"/>
    <w:pPr>
      <w:spacing w:after="0" w:line="360" w:lineRule="auto"/>
      <w:jc w:val="both"/>
    </w:pPr>
    <w:rPr>
      <w:rFonts w:ascii="Palatino Linotype" w:eastAsia="Calibri" w:hAnsi="Palatino Linotype" w:cs="Calibri"/>
      <w:sz w:val="24"/>
      <w:lang w:val="es-ES_tradnl" w:eastAsia="es-MX"/>
    </w:rPr>
  </w:style>
  <w:style w:type="paragraph" w:styleId="Ttulo1">
    <w:name w:val="heading 1"/>
    <w:aliases w:val="Título Res"/>
    <w:basedOn w:val="Normal"/>
    <w:next w:val="Normal"/>
    <w:link w:val="Ttulo1Car"/>
    <w:uiPriority w:val="9"/>
    <w:qFormat/>
    <w:rsid w:val="00A215DD"/>
    <w:pPr>
      <w:keepNext/>
      <w:keepLines/>
      <w:jc w:val="center"/>
      <w:outlineLvl w:val="0"/>
    </w:pPr>
    <w:rPr>
      <w:rFonts w:eastAsiaTheme="majorEastAsia" w:cstheme="majorBidi"/>
      <w:b/>
      <w:color w:val="000000" w:themeColor="text1"/>
      <w:sz w:val="28"/>
      <w:szCs w:val="32"/>
      <w:lang w:val="es-ES" w:eastAsia="es-ES"/>
    </w:rPr>
  </w:style>
  <w:style w:type="paragraph" w:styleId="Ttulo2">
    <w:name w:val="heading 2"/>
    <w:aliases w:val="Subtítulos"/>
    <w:basedOn w:val="Normal"/>
    <w:next w:val="Normal"/>
    <w:link w:val="Ttulo2Car"/>
    <w:uiPriority w:val="9"/>
    <w:unhideWhenUsed/>
    <w:qFormat/>
    <w:rsid w:val="00BA088E"/>
    <w:pPr>
      <w:keepNext/>
      <w:keepLines/>
      <w:outlineLvl w:val="1"/>
    </w:pPr>
    <w:rPr>
      <w:rFonts w:eastAsiaTheme="majorEastAsia" w:cstheme="majorBidi"/>
      <w:b/>
      <w:color w:val="000000" w:themeColor="text1"/>
      <w:sz w:val="26"/>
      <w:szCs w:val="26"/>
    </w:rPr>
  </w:style>
  <w:style w:type="paragraph" w:styleId="Ttulo3">
    <w:name w:val="heading 3"/>
    <w:basedOn w:val="Normal"/>
    <w:next w:val="Normal"/>
    <w:link w:val="Ttulo3Car"/>
    <w:uiPriority w:val="9"/>
    <w:unhideWhenUsed/>
    <w:qFormat/>
    <w:rsid w:val="00BA088E"/>
    <w:pPr>
      <w:keepNext/>
      <w:keepLines/>
      <w:outlineLvl w:val="2"/>
    </w:pPr>
    <w:rPr>
      <w:rFonts w:eastAsiaTheme="majorEastAsia" w:cstheme="majorBidi"/>
      <w:b/>
      <w:i/>
      <w:color w:val="000000" w:themeColor="text1"/>
      <w:szCs w:val="24"/>
      <w:u w:val="single"/>
    </w:rPr>
  </w:style>
  <w:style w:type="paragraph" w:styleId="Ttulo4">
    <w:name w:val="heading 4"/>
    <w:basedOn w:val="Normal"/>
    <w:link w:val="Ttulo4Car"/>
    <w:uiPriority w:val="9"/>
    <w:qFormat/>
    <w:rsid w:val="00151764"/>
    <w:pPr>
      <w:spacing w:before="100" w:beforeAutospacing="1" w:after="100" w:afterAutospacing="1" w:line="240" w:lineRule="auto"/>
      <w:outlineLvl w:val="3"/>
    </w:pPr>
    <w:rPr>
      <w:rFonts w:ascii="Times New Roman" w:eastAsia="Times New Roman" w:hAnsi="Times New Roman" w:cs="Times New Roman"/>
      <w:b/>
      <w:bCs/>
      <w:szCs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498E"/>
    <w:pPr>
      <w:tabs>
        <w:tab w:val="center" w:pos="4419"/>
        <w:tab w:val="right" w:pos="8838"/>
      </w:tabs>
      <w:spacing w:line="240" w:lineRule="auto"/>
    </w:pPr>
    <w:rPr>
      <w:rFonts w:ascii="Times New Roman" w:hAnsi="Times New Roman" w:cs="Times New Roman"/>
      <w:szCs w:val="24"/>
      <w:lang w:val="es-ES" w:eastAsia="es-ES"/>
    </w:rPr>
  </w:style>
  <w:style w:type="character" w:customStyle="1" w:styleId="EncabezadoCar">
    <w:name w:val="Encabezado Car"/>
    <w:basedOn w:val="Fuentedeprrafopredeter"/>
    <w:link w:val="Encabezado"/>
    <w:uiPriority w:val="99"/>
    <w:rsid w:val="00F2498E"/>
    <w:rPr>
      <w:rFonts w:ascii="Times New Roman" w:eastAsia="Calibri" w:hAnsi="Times New Roman" w:cs="Times New Roman"/>
      <w:sz w:val="24"/>
      <w:szCs w:val="24"/>
      <w:lang w:val="es-ES" w:eastAsia="es-ES"/>
    </w:rPr>
  </w:style>
  <w:style w:type="paragraph" w:styleId="Piedepgina">
    <w:name w:val="footer"/>
    <w:basedOn w:val="Normal"/>
    <w:link w:val="PiedepginaCar"/>
    <w:uiPriority w:val="99"/>
    <w:unhideWhenUsed/>
    <w:rsid w:val="00F2498E"/>
    <w:pPr>
      <w:tabs>
        <w:tab w:val="center" w:pos="4419"/>
        <w:tab w:val="right" w:pos="8838"/>
      </w:tabs>
      <w:spacing w:line="240" w:lineRule="auto"/>
    </w:pPr>
    <w:rPr>
      <w:rFonts w:ascii="Times New Roman" w:hAnsi="Times New Roman" w:cs="Times New Roman"/>
      <w:szCs w:val="24"/>
      <w:lang w:val="es-ES" w:eastAsia="es-ES"/>
    </w:rPr>
  </w:style>
  <w:style w:type="character" w:customStyle="1" w:styleId="PiedepginaCar">
    <w:name w:val="Pie de página Car"/>
    <w:basedOn w:val="Fuentedeprrafopredeter"/>
    <w:link w:val="Piedepgina"/>
    <w:uiPriority w:val="99"/>
    <w:rsid w:val="00F2498E"/>
    <w:rPr>
      <w:rFonts w:ascii="Times New Roman" w:eastAsia="Calibri" w:hAnsi="Times New Roman" w:cs="Times New Roman"/>
      <w:sz w:val="24"/>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FD295A"/>
    <w:pPr>
      <w:ind w:left="709"/>
    </w:pPr>
    <w:rPr>
      <w:rFonts w:eastAsia="Times New Roman" w:cs="Times New Roman"/>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FD295A"/>
    <w:rPr>
      <w:rFonts w:ascii="Palatino Linotype" w:eastAsia="Times New Roman" w:hAnsi="Palatino Linotype" w:cs="Times New Roman"/>
      <w:sz w:val="24"/>
      <w:szCs w:val="24"/>
      <w:lang w:val="es-ES" w:eastAsia="es-ES"/>
    </w:rPr>
  </w:style>
  <w:style w:type="character" w:customStyle="1" w:styleId="apple-converted-space">
    <w:name w:val="apple-converted-space"/>
    <w:basedOn w:val="Fuentedeprrafopredeter"/>
    <w:rsid w:val="00F2498E"/>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F2498E"/>
    <w:pPr>
      <w:spacing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F2498E"/>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F2498E"/>
    <w:rPr>
      <w:vertAlign w:val="superscript"/>
    </w:rPr>
  </w:style>
  <w:style w:type="table" w:styleId="Tablaconcuadrcula">
    <w:name w:val="Table Grid"/>
    <w:basedOn w:val="Tablanormal"/>
    <w:uiPriority w:val="39"/>
    <w:rsid w:val="00F24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98E"/>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F2498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2498E"/>
    <w:rPr>
      <w:rFonts w:ascii="Segoe UI" w:hAnsi="Segoe UI" w:cs="Segoe UI"/>
      <w:sz w:val="18"/>
      <w:szCs w:val="18"/>
    </w:rPr>
  </w:style>
  <w:style w:type="character" w:styleId="Hipervnculo">
    <w:name w:val="Hyperlink"/>
    <w:aliases w:val="Hipervínculo1,Hipervínculo11,Hipervínculo12,Hipervínculo13,Hipervínculo14,Hipervínculo15"/>
    <w:basedOn w:val="Fuentedeprrafopredeter"/>
    <w:uiPriority w:val="99"/>
    <w:unhideWhenUsed/>
    <w:rsid w:val="00F2498E"/>
    <w:rPr>
      <w:color w:val="0563C1" w:themeColor="hyperlink"/>
      <w:u w:val="single"/>
    </w:rPr>
  </w:style>
  <w:style w:type="character" w:styleId="Hipervnculovisitado">
    <w:name w:val="FollowedHyperlink"/>
    <w:basedOn w:val="Fuentedeprrafopredeter"/>
    <w:uiPriority w:val="99"/>
    <w:semiHidden/>
    <w:unhideWhenUsed/>
    <w:rsid w:val="00F2498E"/>
    <w:rPr>
      <w:color w:val="954F72" w:themeColor="followedHyperlink"/>
      <w:u w:val="single"/>
    </w:rPr>
  </w:style>
  <w:style w:type="paragraph" w:styleId="Sinespaciado">
    <w:name w:val="No Spacing"/>
    <w:aliases w:val="Francesa,INAI"/>
    <w:link w:val="SinespaciadoCar"/>
    <w:uiPriority w:val="1"/>
    <w:qFormat/>
    <w:rsid w:val="008D41FC"/>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Francesa Car,INAI Car"/>
    <w:link w:val="Sinespaciado"/>
    <w:uiPriority w:val="1"/>
    <w:locked/>
    <w:rsid w:val="008D41FC"/>
    <w:rPr>
      <w:rFonts w:ascii="Times New Roman" w:eastAsia="Times New Roman" w:hAnsi="Times New Roman" w:cs="Times New Roman"/>
      <w:sz w:val="24"/>
      <w:szCs w:val="24"/>
      <w:lang w:eastAsia="es-ES"/>
    </w:rPr>
  </w:style>
  <w:style w:type="paragraph" w:styleId="NormalWeb">
    <w:name w:val="Normal (Web)"/>
    <w:basedOn w:val="Normal"/>
    <w:uiPriority w:val="99"/>
    <w:unhideWhenUsed/>
    <w:rsid w:val="00864D6E"/>
    <w:pPr>
      <w:spacing w:before="100" w:beforeAutospacing="1" w:after="100" w:afterAutospacing="1" w:line="240" w:lineRule="auto"/>
    </w:pPr>
    <w:rPr>
      <w:rFonts w:ascii="Times New Roman" w:eastAsia="Times New Roman" w:hAnsi="Times New Roman" w:cs="Times New Roman"/>
      <w:szCs w:val="24"/>
    </w:rPr>
  </w:style>
  <w:style w:type="character" w:customStyle="1" w:styleId="Ttulo1Car">
    <w:name w:val="Título 1 Car"/>
    <w:aliases w:val="Título Res Car"/>
    <w:basedOn w:val="Fuentedeprrafopredeter"/>
    <w:link w:val="Ttulo1"/>
    <w:uiPriority w:val="9"/>
    <w:rsid w:val="00A215DD"/>
    <w:rPr>
      <w:rFonts w:ascii="Palatino Linotype" w:eastAsiaTheme="majorEastAsia" w:hAnsi="Palatino Linotype" w:cstheme="majorBidi"/>
      <w:b/>
      <w:color w:val="000000" w:themeColor="text1"/>
      <w:sz w:val="28"/>
      <w:szCs w:val="32"/>
      <w:lang w:val="es-ES" w:eastAsia="es-ES"/>
    </w:rPr>
  </w:style>
  <w:style w:type="character" w:customStyle="1" w:styleId="Ttulo2Car">
    <w:name w:val="Título 2 Car"/>
    <w:aliases w:val="Subtítulos Car"/>
    <w:basedOn w:val="Fuentedeprrafopredeter"/>
    <w:link w:val="Ttulo2"/>
    <w:uiPriority w:val="9"/>
    <w:rsid w:val="00BA088E"/>
    <w:rPr>
      <w:rFonts w:ascii="Palatino Linotype" w:eastAsiaTheme="majorEastAsia" w:hAnsi="Palatino Linotype" w:cstheme="majorBidi"/>
      <w:b/>
      <w:color w:val="000000" w:themeColor="text1"/>
      <w:sz w:val="26"/>
      <w:szCs w:val="26"/>
      <w:lang w:val="es-ES_tradnl" w:eastAsia="es-MX"/>
    </w:rPr>
  </w:style>
  <w:style w:type="paragraph" w:styleId="Textoindependiente">
    <w:name w:val="Body Text"/>
    <w:basedOn w:val="Normal"/>
    <w:link w:val="TextoindependienteCar"/>
    <w:uiPriority w:val="99"/>
    <w:unhideWhenUsed/>
    <w:qFormat/>
    <w:rsid w:val="00393F5B"/>
    <w:rPr>
      <w:rFonts w:eastAsia="Times New Roman" w:cs="Times New Roman"/>
      <w:szCs w:val="24"/>
    </w:rPr>
  </w:style>
  <w:style w:type="character" w:customStyle="1" w:styleId="TextoindependienteCar">
    <w:name w:val="Texto independiente Car"/>
    <w:basedOn w:val="Fuentedeprrafopredeter"/>
    <w:link w:val="Textoindependiente"/>
    <w:uiPriority w:val="99"/>
    <w:rsid w:val="00393F5B"/>
    <w:rPr>
      <w:rFonts w:ascii="Palatino Linotype" w:eastAsia="Times New Roman" w:hAnsi="Palatino Linotype" w:cs="Times New Roman"/>
      <w:sz w:val="24"/>
      <w:szCs w:val="24"/>
      <w:lang w:val="es-ES_tradnl" w:eastAsia="es-MX"/>
    </w:rPr>
  </w:style>
  <w:style w:type="character" w:styleId="Refdecomentario">
    <w:name w:val="annotation reference"/>
    <w:basedOn w:val="Fuentedeprrafopredeter"/>
    <w:uiPriority w:val="99"/>
    <w:semiHidden/>
    <w:unhideWhenUsed/>
    <w:rsid w:val="0065599C"/>
    <w:rPr>
      <w:sz w:val="16"/>
      <w:szCs w:val="16"/>
    </w:rPr>
  </w:style>
  <w:style w:type="paragraph" w:styleId="Textocomentario">
    <w:name w:val="annotation text"/>
    <w:basedOn w:val="Normal"/>
    <w:link w:val="TextocomentarioCar"/>
    <w:uiPriority w:val="99"/>
    <w:semiHidden/>
    <w:unhideWhenUsed/>
    <w:rsid w:val="0065599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5599C"/>
    <w:rPr>
      <w:sz w:val="20"/>
      <w:szCs w:val="20"/>
    </w:rPr>
  </w:style>
  <w:style w:type="paragraph" w:styleId="Asuntodelcomentario">
    <w:name w:val="annotation subject"/>
    <w:basedOn w:val="Textocomentario"/>
    <w:next w:val="Textocomentario"/>
    <w:link w:val="AsuntodelcomentarioCar"/>
    <w:uiPriority w:val="99"/>
    <w:semiHidden/>
    <w:unhideWhenUsed/>
    <w:rsid w:val="0065599C"/>
    <w:rPr>
      <w:b/>
      <w:bCs/>
    </w:rPr>
  </w:style>
  <w:style w:type="character" w:customStyle="1" w:styleId="AsuntodelcomentarioCar">
    <w:name w:val="Asunto del comentario Car"/>
    <w:basedOn w:val="TextocomentarioCar"/>
    <w:link w:val="Asuntodelcomentario"/>
    <w:uiPriority w:val="99"/>
    <w:semiHidden/>
    <w:rsid w:val="0065599C"/>
    <w:rPr>
      <w:b/>
      <w:bCs/>
      <w:sz w:val="20"/>
      <w:szCs w:val="20"/>
    </w:rPr>
  </w:style>
  <w:style w:type="paragraph" w:customStyle="1" w:styleId="j">
    <w:name w:val="j"/>
    <w:basedOn w:val="Normal"/>
    <w:rsid w:val="002A5FDF"/>
    <w:pPr>
      <w:spacing w:before="100" w:beforeAutospacing="1" w:after="100" w:afterAutospacing="1" w:line="240" w:lineRule="auto"/>
    </w:pPr>
    <w:rPr>
      <w:rFonts w:ascii="Times New Roman" w:hAnsi="Times New Roman" w:cs="Times New Roman"/>
      <w:szCs w:val="24"/>
      <w:lang w:eastAsia="es-ES_tradnl"/>
    </w:rPr>
  </w:style>
  <w:style w:type="character" w:styleId="Textoennegrita">
    <w:name w:val="Strong"/>
    <w:uiPriority w:val="22"/>
    <w:qFormat/>
    <w:rsid w:val="007F3D8B"/>
    <w:rPr>
      <w:b/>
      <w:bCs/>
    </w:rPr>
  </w:style>
  <w:style w:type="table" w:customStyle="1" w:styleId="Tablaconcuadrcula1">
    <w:name w:val="Tabla con cuadrícula1"/>
    <w:basedOn w:val="Tablanormal"/>
    <w:next w:val="Tablaconcuadrcula"/>
    <w:uiPriority w:val="39"/>
    <w:rsid w:val="006B11C6"/>
    <w:pPr>
      <w:spacing w:after="0" w:line="240" w:lineRule="auto"/>
    </w:pPr>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
    <w:name w:val="Lista actual1"/>
    <w:uiPriority w:val="99"/>
    <w:rsid w:val="00E41D06"/>
  </w:style>
  <w:style w:type="character" w:customStyle="1" w:styleId="Mencinsinresolver1">
    <w:name w:val="Mención sin resolver1"/>
    <w:basedOn w:val="Fuentedeprrafopredeter"/>
    <w:uiPriority w:val="99"/>
    <w:semiHidden/>
    <w:unhideWhenUsed/>
    <w:rsid w:val="007C6783"/>
    <w:rPr>
      <w:color w:val="605E5C"/>
      <w:shd w:val="clear" w:color="auto" w:fill="E1DFDD"/>
    </w:rPr>
  </w:style>
  <w:style w:type="character" w:customStyle="1" w:styleId="Ttulo4Car">
    <w:name w:val="Título 4 Car"/>
    <w:basedOn w:val="Fuentedeprrafopredeter"/>
    <w:link w:val="Ttulo4"/>
    <w:uiPriority w:val="9"/>
    <w:rsid w:val="00151764"/>
    <w:rPr>
      <w:rFonts w:ascii="Times New Roman" w:eastAsia="Times New Roman" w:hAnsi="Times New Roman" w:cs="Times New Roman"/>
      <w:b/>
      <w:bCs/>
      <w:sz w:val="24"/>
      <w:szCs w:val="24"/>
      <w:lang w:eastAsia="es-MX"/>
    </w:rPr>
  </w:style>
  <w:style w:type="character" w:customStyle="1" w:styleId="TextonotaalfinalCar">
    <w:name w:val="Texto nota al final Car"/>
    <w:basedOn w:val="Fuentedeprrafopredeter"/>
    <w:link w:val="Textonotaalfinal"/>
    <w:uiPriority w:val="99"/>
    <w:semiHidden/>
    <w:rsid w:val="00151764"/>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uiPriority w:val="99"/>
    <w:semiHidden/>
    <w:unhideWhenUsed/>
    <w:rsid w:val="00151764"/>
    <w:pPr>
      <w:spacing w:line="240" w:lineRule="auto"/>
    </w:pPr>
    <w:rPr>
      <w:rFonts w:ascii="Times New Roman" w:eastAsia="Times New Roman" w:hAnsi="Times New Roman" w:cs="Times New Roman"/>
      <w:sz w:val="20"/>
      <w:szCs w:val="20"/>
      <w:lang w:val="es-ES" w:eastAsia="es-ES"/>
    </w:rPr>
  </w:style>
  <w:style w:type="character" w:customStyle="1" w:styleId="TextonotaalfinalCar1">
    <w:name w:val="Texto nota al final Car1"/>
    <w:basedOn w:val="Fuentedeprrafopredeter"/>
    <w:uiPriority w:val="99"/>
    <w:semiHidden/>
    <w:rsid w:val="00151764"/>
    <w:rPr>
      <w:rFonts w:ascii="Calibri" w:eastAsia="Calibri" w:hAnsi="Calibri" w:cs="Calibri"/>
      <w:sz w:val="20"/>
      <w:szCs w:val="20"/>
      <w:lang w:val="es-ES_tradnl" w:eastAsia="es-MX"/>
    </w:rPr>
  </w:style>
  <w:style w:type="character" w:customStyle="1" w:styleId="il">
    <w:name w:val="il"/>
    <w:basedOn w:val="Fuentedeprrafopredeter"/>
    <w:rsid w:val="00151764"/>
  </w:style>
  <w:style w:type="paragraph" w:customStyle="1" w:styleId="n2">
    <w:name w:val="n2"/>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styleId="nfasis">
    <w:name w:val="Emphasis"/>
    <w:basedOn w:val="Fuentedeprrafopredeter"/>
    <w:uiPriority w:val="20"/>
    <w:qFormat/>
    <w:rsid w:val="00151764"/>
    <w:rPr>
      <w:i/>
      <w:iCs/>
    </w:rPr>
  </w:style>
  <w:style w:type="character" w:customStyle="1" w:styleId="nacep">
    <w:name w:val="n_acep"/>
    <w:basedOn w:val="Fuentedeprrafopredeter"/>
    <w:rsid w:val="00151764"/>
  </w:style>
  <w:style w:type="character" w:customStyle="1" w:styleId="notranslate">
    <w:name w:val="notranslate"/>
    <w:basedOn w:val="Fuentedeprrafopredeter"/>
    <w:rsid w:val="00151764"/>
  </w:style>
  <w:style w:type="character" w:customStyle="1" w:styleId="apple-style-span">
    <w:name w:val="apple-style-span"/>
    <w:rsid w:val="00151764"/>
  </w:style>
  <w:style w:type="paragraph" w:customStyle="1" w:styleId="paragraph">
    <w:name w:val="paragraph"/>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customStyle="1" w:styleId="normaltextrun">
    <w:name w:val="normaltextrun"/>
    <w:basedOn w:val="Fuentedeprrafopredeter"/>
    <w:rsid w:val="00151764"/>
  </w:style>
  <w:style w:type="paragraph" w:customStyle="1" w:styleId="Body1">
    <w:name w:val="Body 1"/>
    <w:rsid w:val="00151764"/>
    <w:pPr>
      <w:spacing w:after="200" w:line="276" w:lineRule="auto"/>
      <w:outlineLvl w:val="0"/>
    </w:pPr>
    <w:rPr>
      <w:rFonts w:ascii="Helvetica" w:eastAsia="Arial Unicode MS" w:hAnsi="Helvetica" w:cs="Times New Roman"/>
      <w:color w:val="000000"/>
      <w:szCs w:val="20"/>
      <w:u w:color="000000"/>
      <w:lang w:eastAsia="es-MX"/>
    </w:rPr>
  </w:style>
  <w:style w:type="paragraph" w:styleId="Textosinformato">
    <w:name w:val="Plain Text"/>
    <w:basedOn w:val="Normal"/>
    <w:link w:val="TextosinformatoCar"/>
    <w:rsid w:val="00151764"/>
    <w:pPr>
      <w:spacing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151764"/>
    <w:rPr>
      <w:rFonts w:ascii="Courier New" w:eastAsia="Times New Roman" w:hAnsi="Courier New" w:cs="Times New Roman"/>
      <w:sz w:val="20"/>
      <w:szCs w:val="20"/>
      <w:lang w:val="es-ES" w:eastAsia="es-ES"/>
    </w:rPr>
  </w:style>
  <w:style w:type="character" w:customStyle="1" w:styleId="lbl-encabezado-negro">
    <w:name w:val="lbl-encabezado-negro"/>
    <w:basedOn w:val="Fuentedeprrafopredeter"/>
    <w:rsid w:val="00151764"/>
  </w:style>
  <w:style w:type="character" w:customStyle="1" w:styleId="red">
    <w:name w:val="red"/>
    <w:basedOn w:val="Fuentedeprrafopredeter"/>
    <w:rsid w:val="00151764"/>
  </w:style>
  <w:style w:type="paragraph" w:customStyle="1" w:styleId="francesa">
    <w:name w:val="francesa"/>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paragraph" w:customStyle="1" w:styleId="Pa0">
    <w:name w:val="Pa0"/>
    <w:basedOn w:val="Default"/>
    <w:next w:val="Default"/>
    <w:uiPriority w:val="99"/>
    <w:rsid w:val="00151764"/>
    <w:pPr>
      <w:spacing w:line="221" w:lineRule="atLeast"/>
    </w:pPr>
    <w:rPr>
      <w:color w:val="auto"/>
    </w:rPr>
  </w:style>
  <w:style w:type="paragraph" w:customStyle="1" w:styleId="j2">
    <w:name w:val="j2"/>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paragraph" w:customStyle="1" w:styleId="o">
    <w:name w:val="o"/>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customStyle="1" w:styleId="h">
    <w:name w:val="h"/>
    <w:basedOn w:val="Fuentedeprrafopredeter"/>
    <w:rsid w:val="00151764"/>
  </w:style>
  <w:style w:type="character" w:customStyle="1" w:styleId="i1">
    <w:name w:val="i1"/>
    <w:basedOn w:val="Fuentedeprrafopredeter"/>
    <w:rsid w:val="00151764"/>
  </w:style>
  <w:style w:type="paragraph" w:styleId="Sangradetextonormal">
    <w:name w:val="Body Text Indent"/>
    <w:basedOn w:val="Normal"/>
    <w:link w:val="SangradetextonormalCar"/>
    <w:uiPriority w:val="99"/>
    <w:unhideWhenUsed/>
    <w:rsid w:val="00151764"/>
    <w:pPr>
      <w:spacing w:after="120" w:line="276" w:lineRule="auto"/>
      <w:ind w:left="283"/>
    </w:pPr>
    <w:rPr>
      <w:rFonts w:cs="Times New Roman"/>
      <w:lang w:val="es-MX" w:eastAsia="en-US"/>
    </w:rPr>
  </w:style>
  <w:style w:type="character" w:customStyle="1" w:styleId="SangradetextonormalCar">
    <w:name w:val="Sangría de texto normal Car"/>
    <w:basedOn w:val="Fuentedeprrafopredeter"/>
    <w:link w:val="Sangradetextonormal"/>
    <w:uiPriority w:val="99"/>
    <w:rsid w:val="00151764"/>
    <w:rPr>
      <w:rFonts w:ascii="Calibri" w:eastAsia="Calibri" w:hAnsi="Calibri" w:cs="Times New Roman"/>
    </w:rPr>
  </w:style>
  <w:style w:type="character" w:customStyle="1" w:styleId="Ttulo3Car">
    <w:name w:val="Título 3 Car"/>
    <w:basedOn w:val="Fuentedeprrafopredeter"/>
    <w:link w:val="Ttulo3"/>
    <w:uiPriority w:val="9"/>
    <w:rsid w:val="00BA088E"/>
    <w:rPr>
      <w:rFonts w:ascii="Palatino Linotype" w:eastAsiaTheme="majorEastAsia" w:hAnsi="Palatino Linotype" w:cstheme="majorBidi"/>
      <w:b/>
      <w:i/>
      <w:color w:val="000000" w:themeColor="text1"/>
      <w:sz w:val="24"/>
      <w:szCs w:val="24"/>
      <w:u w:val="single"/>
      <w:lang w:val="es-ES_tradnl" w:eastAsia="es-MX"/>
    </w:rPr>
  </w:style>
  <w:style w:type="paragraph" w:customStyle="1" w:styleId="Fundamentos">
    <w:name w:val="Fundamentos"/>
    <w:basedOn w:val="Normal"/>
    <w:qFormat/>
    <w:rsid w:val="00BA088E"/>
    <w:pPr>
      <w:pBdr>
        <w:top w:val="nil"/>
        <w:left w:val="nil"/>
        <w:bottom w:val="nil"/>
        <w:right w:val="nil"/>
        <w:between w:val="nil"/>
      </w:pBdr>
      <w:spacing w:line="240" w:lineRule="auto"/>
      <w:ind w:left="567" w:right="567"/>
      <w:contextualSpacing/>
    </w:pPr>
    <w:rPr>
      <w:rFonts w:eastAsia="Palatino Linotype" w:cs="Palatino Linotype"/>
      <w:i/>
      <w:color w:val="000000"/>
      <w:sz w:val="22"/>
      <w:szCs w:val="24"/>
    </w:rPr>
  </w:style>
  <w:style w:type="paragraph" w:customStyle="1" w:styleId="Citaalpie">
    <w:name w:val="Cita al pie"/>
    <w:basedOn w:val="Normal"/>
    <w:next w:val="Normal"/>
    <w:qFormat/>
    <w:rsid w:val="00275BE9"/>
    <w:pPr>
      <w:pBdr>
        <w:top w:val="nil"/>
        <w:left w:val="nil"/>
        <w:bottom w:val="nil"/>
        <w:right w:val="nil"/>
        <w:between w:val="nil"/>
      </w:pBdr>
      <w:spacing w:line="240" w:lineRule="auto"/>
      <w:contextualSpacing/>
    </w:pPr>
    <w:rPr>
      <w:rFonts w:eastAsia="Palatino Linotype" w:cs="Palatino Linotype"/>
      <w:i/>
      <w:color w:val="000000"/>
      <w:sz w:val="20"/>
      <w:szCs w:val="24"/>
    </w:rPr>
  </w:style>
  <w:style w:type="numbering" w:customStyle="1" w:styleId="Listaactual2">
    <w:name w:val="Lista actual2"/>
    <w:uiPriority w:val="99"/>
    <w:rsid w:val="00464AF4"/>
    <w:pPr>
      <w:numPr>
        <w:numId w:val="2"/>
      </w:numPr>
    </w:pPr>
  </w:style>
  <w:style w:type="numbering" w:customStyle="1" w:styleId="Listaactual3">
    <w:name w:val="Lista actual3"/>
    <w:uiPriority w:val="99"/>
    <w:rsid w:val="00ED52D1"/>
    <w:pPr>
      <w:numPr>
        <w:numId w:val="3"/>
      </w:numPr>
    </w:pPr>
  </w:style>
  <w:style w:type="numbering" w:customStyle="1" w:styleId="Listaactual4">
    <w:name w:val="Lista actual4"/>
    <w:uiPriority w:val="99"/>
    <w:rsid w:val="004436C5"/>
    <w:pPr>
      <w:numPr>
        <w:numId w:val="4"/>
      </w:numPr>
    </w:pPr>
  </w:style>
  <w:style w:type="numbering" w:customStyle="1" w:styleId="Listaactual5">
    <w:name w:val="Lista actual5"/>
    <w:uiPriority w:val="99"/>
    <w:rsid w:val="004431D5"/>
    <w:pPr>
      <w:numPr>
        <w:numId w:val="5"/>
      </w:numPr>
    </w:pPr>
  </w:style>
  <w:style w:type="numbering" w:customStyle="1" w:styleId="Listaactual6">
    <w:name w:val="Lista actual6"/>
    <w:uiPriority w:val="99"/>
    <w:rsid w:val="004431D5"/>
    <w:pPr>
      <w:numPr>
        <w:numId w:val="6"/>
      </w:numPr>
    </w:pPr>
  </w:style>
  <w:style w:type="numbering" w:customStyle="1" w:styleId="Listaactual7">
    <w:name w:val="Lista actual7"/>
    <w:uiPriority w:val="99"/>
    <w:rsid w:val="004431D5"/>
    <w:pPr>
      <w:numPr>
        <w:numId w:val="7"/>
      </w:numPr>
    </w:pPr>
  </w:style>
  <w:style w:type="numbering" w:customStyle="1" w:styleId="Listaactual8">
    <w:name w:val="Lista actual8"/>
    <w:uiPriority w:val="99"/>
    <w:rsid w:val="00FD295A"/>
    <w:pPr>
      <w:numPr>
        <w:numId w:val="8"/>
      </w:numPr>
    </w:pPr>
  </w:style>
  <w:style w:type="numbering" w:customStyle="1" w:styleId="Listaactual9">
    <w:name w:val="Lista actual9"/>
    <w:uiPriority w:val="99"/>
    <w:rsid w:val="00025560"/>
    <w:pPr>
      <w:numPr>
        <w:numId w:val="9"/>
      </w:numPr>
    </w:pPr>
  </w:style>
  <w:style w:type="numbering" w:customStyle="1" w:styleId="Listaactual10">
    <w:name w:val="Lista actual10"/>
    <w:uiPriority w:val="99"/>
    <w:rsid w:val="00CE31B1"/>
    <w:pPr>
      <w:numPr>
        <w:numId w:val="10"/>
      </w:numPr>
    </w:pPr>
  </w:style>
  <w:style w:type="numbering" w:customStyle="1" w:styleId="Listaactual11">
    <w:name w:val="Lista actual11"/>
    <w:uiPriority w:val="99"/>
    <w:rsid w:val="00514C55"/>
    <w:pPr>
      <w:numPr>
        <w:numId w:val="11"/>
      </w:numPr>
    </w:pPr>
  </w:style>
  <w:style w:type="numbering" w:customStyle="1" w:styleId="Listaactual12">
    <w:name w:val="Lista actual12"/>
    <w:uiPriority w:val="99"/>
    <w:rsid w:val="00BC4869"/>
    <w:pPr>
      <w:numPr>
        <w:numId w:val="12"/>
      </w:numPr>
    </w:pPr>
  </w:style>
  <w:style w:type="numbering" w:customStyle="1" w:styleId="Listaactual13">
    <w:name w:val="Lista actual13"/>
    <w:uiPriority w:val="99"/>
    <w:rsid w:val="00F20903"/>
    <w:pPr>
      <w:numPr>
        <w:numId w:val="13"/>
      </w:numPr>
    </w:pPr>
  </w:style>
  <w:style w:type="numbering" w:customStyle="1" w:styleId="Listaactual14">
    <w:name w:val="Lista actual14"/>
    <w:uiPriority w:val="99"/>
    <w:rsid w:val="00C006C6"/>
    <w:pPr>
      <w:numPr>
        <w:numId w:val="14"/>
      </w:numPr>
    </w:pPr>
  </w:style>
  <w:style w:type="numbering" w:customStyle="1" w:styleId="Listaactual15">
    <w:name w:val="Lista actual15"/>
    <w:uiPriority w:val="99"/>
    <w:rsid w:val="00AE31C2"/>
    <w:pPr>
      <w:numPr>
        <w:numId w:val="15"/>
      </w:numPr>
    </w:pPr>
  </w:style>
  <w:style w:type="character" w:customStyle="1" w:styleId="Mencinsinresolver2">
    <w:name w:val="Mención sin resolver2"/>
    <w:basedOn w:val="Fuentedeprrafopredeter"/>
    <w:uiPriority w:val="99"/>
    <w:semiHidden/>
    <w:unhideWhenUsed/>
    <w:rsid w:val="002B3EA9"/>
    <w:rPr>
      <w:color w:val="605E5C"/>
      <w:shd w:val="clear" w:color="auto" w:fill="E1DFDD"/>
    </w:rPr>
  </w:style>
  <w:style w:type="numbering" w:customStyle="1" w:styleId="Listaactual16">
    <w:name w:val="Lista actual16"/>
    <w:uiPriority w:val="99"/>
    <w:rsid w:val="009A70F6"/>
    <w:pPr>
      <w:numPr>
        <w:numId w:val="16"/>
      </w:numPr>
    </w:pPr>
  </w:style>
  <w:style w:type="character" w:customStyle="1" w:styleId="Mencinsinresolver3">
    <w:name w:val="Mención sin resolver3"/>
    <w:basedOn w:val="Fuentedeprrafopredeter"/>
    <w:uiPriority w:val="99"/>
    <w:semiHidden/>
    <w:unhideWhenUsed/>
    <w:rsid w:val="00CB2A72"/>
    <w:rPr>
      <w:color w:val="605E5C"/>
      <w:shd w:val="clear" w:color="auto" w:fill="E1DFDD"/>
    </w:rPr>
  </w:style>
  <w:style w:type="numbering" w:customStyle="1" w:styleId="Listaactual17">
    <w:name w:val="Lista actual17"/>
    <w:uiPriority w:val="99"/>
    <w:rsid w:val="003F1C2E"/>
    <w:pPr>
      <w:numPr>
        <w:numId w:val="17"/>
      </w:numPr>
    </w:pPr>
  </w:style>
  <w:style w:type="paragraph" w:customStyle="1" w:styleId="fundamentos0">
    <w:name w:val="fundamentos"/>
    <w:basedOn w:val="Sinespaciado"/>
    <w:link w:val="fundamentosCar"/>
    <w:rsid w:val="004C55E8"/>
    <w:pPr>
      <w:pBdr>
        <w:top w:val="nil"/>
        <w:left w:val="nil"/>
        <w:bottom w:val="nil"/>
        <w:right w:val="nil"/>
        <w:between w:val="nil"/>
      </w:pBdr>
      <w:ind w:left="567" w:right="567"/>
      <w:jc w:val="both"/>
    </w:pPr>
    <w:rPr>
      <w:rFonts w:eastAsia="Palatino Linotype" w:cs="Palatino Linotype"/>
      <w:i/>
      <w:color w:val="000000"/>
    </w:rPr>
  </w:style>
  <w:style w:type="character" w:customStyle="1" w:styleId="fundamentosCar">
    <w:name w:val="fundamentos Car"/>
    <w:basedOn w:val="SinespaciadoCar"/>
    <w:link w:val="fundamentos0"/>
    <w:rsid w:val="004C55E8"/>
    <w:rPr>
      <w:rFonts w:ascii="Times New Roman" w:eastAsia="Palatino Linotype" w:hAnsi="Times New Roman" w:cs="Palatino Linotype"/>
      <w:i/>
      <w:color w:val="000000"/>
      <w:sz w:val="24"/>
      <w:szCs w:val="24"/>
      <w:lang w:eastAsia="es-ES"/>
    </w:rPr>
  </w:style>
  <w:style w:type="character" w:customStyle="1" w:styleId="Mencinsinresolver4">
    <w:name w:val="Mención sin resolver4"/>
    <w:basedOn w:val="Fuentedeprrafopredeter"/>
    <w:uiPriority w:val="99"/>
    <w:semiHidden/>
    <w:unhideWhenUsed/>
    <w:rsid w:val="00907591"/>
    <w:rPr>
      <w:color w:val="605E5C"/>
      <w:shd w:val="clear" w:color="auto" w:fill="E1DFDD"/>
    </w:rPr>
  </w:style>
  <w:style w:type="numbering" w:customStyle="1" w:styleId="Listaactual18">
    <w:name w:val="Lista actual18"/>
    <w:uiPriority w:val="99"/>
    <w:rsid w:val="005B32C9"/>
  </w:style>
  <w:style w:type="numbering" w:customStyle="1" w:styleId="Listaactual19">
    <w:name w:val="Lista actual19"/>
    <w:uiPriority w:val="99"/>
    <w:rsid w:val="00121B19"/>
    <w:pPr>
      <w:numPr>
        <w:numId w:val="18"/>
      </w:numPr>
    </w:pPr>
  </w:style>
  <w:style w:type="numbering" w:customStyle="1" w:styleId="Listaactual20">
    <w:name w:val="Lista actual20"/>
    <w:uiPriority w:val="99"/>
    <w:rsid w:val="001E1533"/>
    <w:pPr>
      <w:numPr>
        <w:numId w:val="19"/>
      </w:numPr>
    </w:pPr>
  </w:style>
  <w:style w:type="numbering" w:customStyle="1" w:styleId="Listaactual21">
    <w:name w:val="Lista actual21"/>
    <w:uiPriority w:val="99"/>
    <w:rsid w:val="009D0CC2"/>
  </w:style>
  <w:style w:type="numbering" w:customStyle="1" w:styleId="Listaactual22">
    <w:name w:val="Lista actual22"/>
    <w:uiPriority w:val="99"/>
    <w:rsid w:val="0049591A"/>
    <w:pPr>
      <w:numPr>
        <w:numId w:val="21"/>
      </w:numPr>
    </w:pPr>
  </w:style>
  <w:style w:type="numbering" w:customStyle="1" w:styleId="Listaactual23">
    <w:name w:val="Lista actual23"/>
    <w:uiPriority w:val="99"/>
    <w:rsid w:val="003C19CB"/>
    <w:pPr>
      <w:numPr>
        <w:numId w:val="22"/>
      </w:numPr>
    </w:pPr>
  </w:style>
  <w:style w:type="numbering" w:customStyle="1" w:styleId="Listaactual24">
    <w:name w:val="Lista actual24"/>
    <w:uiPriority w:val="99"/>
    <w:rsid w:val="004C1A04"/>
    <w:pPr>
      <w:numPr>
        <w:numId w:val="23"/>
      </w:numPr>
    </w:pPr>
  </w:style>
  <w:style w:type="numbering" w:customStyle="1" w:styleId="Listaactual25">
    <w:name w:val="Lista actual25"/>
    <w:uiPriority w:val="99"/>
    <w:rsid w:val="00402353"/>
    <w:pPr>
      <w:numPr>
        <w:numId w:val="24"/>
      </w:numPr>
    </w:pPr>
  </w:style>
  <w:style w:type="numbering" w:customStyle="1" w:styleId="Listaactual26">
    <w:name w:val="Lista actual26"/>
    <w:uiPriority w:val="99"/>
    <w:rsid w:val="00797413"/>
    <w:pPr>
      <w:numPr>
        <w:numId w:val="25"/>
      </w:numPr>
    </w:pPr>
  </w:style>
  <w:style w:type="numbering" w:customStyle="1" w:styleId="Listaactual31">
    <w:name w:val="Lista actual31"/>
    <w:uiPriority w:val="99"/>
    <w:rsid w:val="00957190"/>
    <w:pPr>
      <w:numPr>
        <w:numId w:val="26"/>
      </w:numPr>
    </w:pPr>
  </w:style>
  <w:style w:type="paragraph" w:customStyle="1" w:styleId="p1">
    <w:name w:val="p1"/>
    <w:basedOn w:val="Normal"/>
    <w:rsid w:val="005D1DD0"/>
    <w:pPr>
      <w:spacing w:line="240" w:lineRule="auto"/>
      <w:jc w:val="left"/>
    </w:pPr>
    <w:rPr>
      <w:rFonts w:ascii="Helvetica" w:eastAsiaTheme="minorEastAsia" w:hAnsi="Helvetica" w:cs="Times New Roman"/>
      <w:sz w:val="18"/>
      <w:szCs w:val="18"/>
      <w:lang w:val="es-MX"/>
    </w:rPr>
  </w:style>
  <w:style w:type="character" w:customStyle="1" w:styleId="s1">
    <w:name w:val="s1"/>
    <w:basedOn w:val="Fuentedeprrafopredeter"/>
    <w:rsid w:val="005D1DD0"/>
    <w:rPr>
      <w:rFonts w:ascii="Helvetica" w:hAnsi="Helvetica" w:hint="default"/>
      <w:b w:val="0"/>
      <w:bCs w:val="0"/>
      <w:i w:val="0"/>
      <w:iCs w:val="0"/>
      <w:sz w:val="18"/>
      <w:szCs w:val="18"/>
    </w:rPr>
  </w:style>
  <w:style w:type="numbering" w:customStyle="1" w:styleId="Listaactual27">
    <w:name w:val="Lista actual27"/>
    <w:uiPriority w:val="99"/>
    <w:rsid w:val="007529D0"/>
    <w:pPr>
      <w:numPr>
        <w:numId w:val="27"/>
      </w:numPr>
    </w:pPr>
  </w:style>
  <w:style w:type="numbering" w:customStyle="1" w:styleId="Sinlista1">
    <w:name w:val="Sin lista1"/>
    <w:next w:val="Sinlista"/>
    <w:uiPriority w:val="99"/>
    <w:semiHidden/>
    <w:unhideWhenUsed/>
    <w:rsid w:val="00F37E44"/>
  </w:style>
  <w:style w:type="table" w:customStyle="1" w:styleId="Tablaconcuadrcula2">
    <w:name w:val="Tabla con cuadrícula2"/>
    <w:basedOn w:val="Tablanormal"/>
    <w:next w:val="Tablaconcuadrcula"/>
    <w:uiPriority w:val="39"/>
    <w:rsid w:val="00F37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F37E44"/>
    <w:pPr>
      <w:spacing w:after="0" w:line="240" w:lineRule="auto"/>
    </w:pPr>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10">
    <w:name w:val="Lista actual110"/>
    <w:uiPriority w:val="99"/>
    <w:rsid w:val="00F37E44"/>
    <w:pPr>
      <w:numPr>
        <w:numId w:val="1"/>
      </w:numPr>
    </w:pPr>
  </w:style>
  <w:style w:type="numbering" w:customStyle="1" w:styleId="Listaactual81">
    <w:name w:val="Lista actual81"/>
    <w:uiPriority w:val="99"/>
    <w:rsid w:val="00F37E44"/>
    <w:pPr>
      <w:numPr>
        <w:numId w:val="28"/>
      </w:numPr>
    </w:pPr>
  </w:style>
  <w:style w:type="numbering" w:customStyle="1" w:styleId="Listaactual91">
    <w:name w:val="Lista actual91"/>
    <w:uiPriority w:val="99"/>
    <w:rsid w:val="00F37E44"/>
    <w:pPr>
      <w:numPr>
        <w:numId w:val="29"/>
      </w:numPr>
    </w:pPr>
  </w:style>
  <w:style w:type="numbering" w:customStyle="1" w:styleId="Sinlista11">
    <w:name w:val="Sin lista11"/>
    <w:next w:val="Sinlista"/>
    <w:uiPriority w:val="99"/>
    <w:semiHidden/>
    <w:unhideWhenUsed/>
    <w:rsid w:val="00F37E44"/>
  </w:style>
  <w:style w:type="numbering" w:customStyle="1" w:styleId="Listaactual111">
    <w:name w:val="Lista actual111"/>
    <w:uiPriority w:val="99"/>
    <w:rsid w:val="00F37E44"/>
    <w:pPr>
      <w:numPr>
        <w:numId w:val="30"/>
      </w:numPr>
    </w:pPr>
  </w:style>
  <w:style w:type="numbering" w:customStyle="1" w:styleId="Listaactual211">
    <w:name w:val="Lista actual211"/>
    <w:uiPriority w:val="99"/>
    <w:rsid w:val="00F37E44"/>
    <w:pPr>
      <w:numPr>
        <w:numId w:val="31"/>
      </w:numPr>
    </w:pPr>
  </w:style>
  <w:style w:type="paragraph" w:customStyle="1" w:styleId="NormalINFOEM">
    <w:name w:val="Normal INFOEM"/>
    <w:basedOn w:val="Normal"/>
    <w:link w:val="NormalINFOEMCar"/>
    <w:qFormat/>
    <w:rsid w:val="00F37E44"/>
  </w:style>
  <w:style w:type="character" w:customStyle="1" w:styleId="NormalINFOEMCar">
    <w:name w:val="Normal INFOEM Car"/>
    <w:basedOn w:val="Fuentedeprrafopredeter"/>
    <w:link w:val="NormalINFOEM"/>
    <w:rsid w:val="00F37E44"/>
    <w:rPr>
      <w:rFonts w:ascii="Palatino Linotype" w:eastAsia="Calibri" w:hAnsi="Palatino Linotype" w:cs="Calibri"/>
      <w:sz w:val="24"/>
      <w:lang w:val="es-ES_tradnl" w:eastAsia="es-MX"/>
    </w:rPr>
  </w:style>
  <w:style w:type="numbering" w:customStyle="1" w:styleId="Listaactual101">
    <w:name w:val="Lista actual101"/>
    <w:uiPriority w:val="99"/>
    <w:rsid w:val="00F37E44"/>
    <w:pPr>
      <w:numPr>
        <w:numId w:val="32"/>
      </w:numPr>
    </w:pPr>
  </w:style>
  <w:style w:type="numbering" w:customStyle="1" w:styleId="Listaactual121">
    <w:name w:val="Lista actual121"/>
    <w:uiPriority w:val="99"/>
    <w:rsid w:val="00F37E44"/>
    <w:pPr>
      <w:numPr>
        <w:numId w:val="33"/>
      </w:numPr>
    </w:pPr>
  </w:style>
  <w:style w:type="numbering" w:customStyle="1" w:styleId="Listaactual131">
    <w:name w:val="Lista actual131"/>
    <w:uiPriority w:val="99"/>
    <w:rsid w:val="00F37E44"/>
    <w:pPr>
      <w:numPr>
        <w:numId w:val="34"/>
      </w:numPr>
    </w:pPr>
  </w:style>
  <w:style w:type="numbering" w:customStyle="1" w:styleId="Listaactual221">
    <w:name w:val="Lista actual221"/>
    <w:uiPriority w:val="99"/>
    <w:rsid w:val="00F37E44"/>
    <w:pPr>
      <w:numPr>
        <w:numId w:val="35"/>
      </w:numPr>
    </w:pPr>
  </w:style>
  <w:style w:type="numbering" w:customStyle="1" w:styleId="Listaactual311">
    <w:name w:val="Lista actual311"/>
    <w:uiPriority w:val="99"/>
    <w:rsid w:val="00F37E44"/>
    <w:pPr>
      <w:numPr>
        <w:numId w:val="20"/>
      </w:numPr>
    </w:pPr>
  </w:style>
  <w:style w:type="paragraph" w:styleId="Revisin">
    <w:name w:val="Revision"/>
    <w:hidden/>
    <w:uiPriority w:val="99"/>
    <w:semiHidden/>
    <w:rsid w:val="00F37E44"/>
    <w:pPr>
      <w:spacing w:after="0" w:line="240" w:lineRule="auto"/>
    </w:pPr>
    <w:rPr>
      <w:rFonts w:ascii="Calibri" w:eastAsia="Calibri" w:hAnsi="Calibri" w:cs="Calibri"/>
      <w:lang w:eastAsia="es-MX"/>
    </w:rPr>
  </w:style>
  <w:style w:type="numbering" w:customStyle="1" w:styleId="Listaactual41">
    <w:name w:val="Lista actual41"/>
    <w:uiPriority w:val="99"/>
    <w:rsid w:val="00F37E44"/>
    <w:pPr>
      <w:numPr>
        <w:numId w:val="36"/>
      </w:numPr>
    </w:pPr>
  </w:style>
  <w:style w:type="numbering" w:customStyle="1" w:styleId="Listaactual51">
    <w:name w:val="Lista actual51"/>
    <w:uiPriority w:val="99"/>
    <w:rsid w:val="00F37E44"/>
    <w:pPr>
      <w:numPr>
        <w:numId w:val="37"/>
      </w:numPr>
    </w:pPr>
  </w:style>
  <w:style w:type="numbering" w:customStyle="1" w:styleId="Listaactual61">
    <w:name w:val="Lista actual61"/>
    <w:uiPriority w:val="99"/>
    <w:rsid w:val="00F37E44"/>
    <w:pPr>
      <w:numPr>
        <w:numId w:val="38"/>
      </w:numPr>
    </w:pPr>
  </w:style>
  <w:style w:type="numbering" w:customStyle="1" w:styleId="Listaactual71">
    <w:name w:val="Lista actual71"/>
    <w:uiPriority w:val="99"/>
    <w:rsid w:val="00F37E44"/>
    <w:pPr>
      <w:numPr>
        <w:numId w:val="39"/>
      </w:numPr>
    </w:pPr>
  </w:style>
  <w:style w:type="numbering" w:customStyle="1" w:styleId="Listaactual811">
    <w:name w:val="Lista actual811"/>
    <w:uiPriority w:val="99"/>
    <w:rsid w:val="00F37E44"/>
    <w:pPr>
      <w:numPr>
        <w:numId w:val="40"/>
      </w:numPr>
    </w:pPr>
  </w:style>
  <w:style w:type="numbering" w:customStyle="1" w:styleId="Listaactual911">
    <w:name w:val="Lista actual911"/>
    <w:uiPriority w:val="99"/>
    <w:rsid w:val="00F37E44"/>
    <w:pPr>
      <w:numPr>
        <w:numId w:val="41"/>
      </w:numPr>
    </w:pPr>
  </w:style>
  <w:style w:type="numbering" w:customStyle="1" w:styleId="Listaactual1011">
    <w:name w:val="Lista actual1011"/>
    <w:uiPriority w:val="99"/>
    <w:rsid w:val="00F37E44"/>
    <w:pPr>
      <w:numPr>
        <w:numId w:val="42"/>
      </w:numPr>
    </w:pPr>
  </w:style>
  <w:style w:type="numbering" w:customStyle="1" w:styleId="Listaactual1111">
    <w:name w:val="Lista actual1111"/>
    <w:uiPriority w:val="99"/>
    <w:rsid w:val="00F37E44"/>
    <w:pPr>
      <w:numPr>
        <w:numId w:val="43"/>
      </w:numPr>
    </w:pPr>
  </w:style>
  <w:style w:type="numbering" w:customStyle="1" w:styleId="Listaactual1211">
    <w:name w:val="Lista actual1211"/>
    <w:uiPriority w:val="99"/>
    <w:rsid w:val="00F37E44"/>
    <w:pPr>
      <w:numPr>
        <w:numId w:val="44"/>
      </w:numPr>
    </w:pPr>
  </w:style>
  <w:style w:type="numbering" w:customStyle="1" w:styleId="Listaactual1311">
    <w:name w:val="Lista actual1311"/>
    <w:uiPriority w:val="99"/>
    <w:rsid w:val="00F37E44"/>
    <w:pPr>
      <w:numPr>
        <w:numId w:val="45"/>
      </w:numPr>
    </w:pPr>
  </w:style>
  <w:style w:type="numbering" w:customStyle="1" w:styleId="Listaactual28">
    <w:name w:val="Lista actual28"/>
    <w:uiPriority w:val="99"/>
    <w:rsid w:val="00CA62C6"/>
    <w:pPr>
      <w:numPr>
        <w:numId w:val="46"/>
      </w:numPr>
    </w:pPr>
  </w:style>
  <w:style w:type="numbering" w:customStyle="1" w:styleId="Listaactual29">
    <w:name w:val="Lista actual29"/>
    <w:uiPriority w:val="99"/>
    <w:rsid w:val="00281167"/>
    <w:pPr>
      <w:numPr>
        <w:numId w:val="47"/>
      </w:numPr>
    </w:pPr>
  </w:style>
  <w:style w:type="numbering" w:customStyle="1" w:styleId="Listaactual30">
    <w:name w:val="Lista actual30"/>
    <w:uiPriority w:val="99"/>
    <w:rsid w:val="00555A84"/>
    <w:pPr>
      <w:numPr>
        <w:numId w:val="48"/>
      </w:numPr>
    </w:pPr>
  </w:style>
  <w:style w:type="character" w:customStyle="1" w:styleId="Mencinsinresolver5">
    <w:name w:val="Mención sin resolver5"/>
    <w:basedOn w:val="Fuentedeprrafopredeter"/>
    <w:uiPriority w:val="99"/>
    <w:semiHidden/>
    <w:unhideWhenUsed/>
    <w:rsid w:val="00A73CF9"/>
    <w:rPr>
      <w:color w:val="605E5C"/>
      <w:shd w:val="clear" w:color="auto" w:fill="E1DFDD"/>
    </w:rPr>
  </w:style>
  <w:style w:type="numbering" w:customStyle="1" w:styleId="Listaactual32">
    <w:name w:val="Lista actual32"/>
    <w:uiPriority w:val="99"/>
    <w:rsid w:val="005216ED"/>
    <w:pPr>
      <w:numPr>
        <w:numId w:val="49"/>
      </w:numPr>
    </w:pPr>
  </w:style>
  <w:style w:type="numbering" w:customStyle="1" w:styleId="Listaactual33">
    <w:name w:val="Lista actual33"/>
    <w:uiPriority w:val="99"/>
    <w:rsid w:val="00D57D6F"/>
    <w:pPr>
      <w:numPr>
        <w:numId w:val="50"/>
      </w:numPr>
    </w:pPr>
  </w:style>
  <w:style w:type="numbering" w:customStyle="1" w:styleId="Listaactual34">
    <w:name w:val="Lista actual34"/>
    <w:uiPriority w:val="99"/>
    <w:rsid w:val="00FD734D"/>
    <w:pPr>
      <w:numPr>
        <w:numId w:val="51"/>
      </w:numPr>
    </w:pPr>
  </w:style>
  <w:style w:type="numbering" w:customStyle="1" w:styleId="Listaactual35">
    <w:name w:val="Lista actual35"/>
    <w:uiPriority w:val="99"/>
    <w:rsid w:val="002E38DA"/>
    <w:pPr>
      <w:numPr>
        <w:numId w:val="52"/>
      </w:numPr>
    </w:pPr>
  </w:style>
  <w:style w:type="character" w:customStyle="1" w:styleId="Mencinsinresolver6">
    <w:name w:val="Mención sin resolver6"/>
    <w:basedOn w:val="Fuentedeprrafopredeter"/>
    <w:uiPriority w:val="99"/>
    <w:semiHidden/>
    <w:unhideWhenUsed/>
    <w:rsid w:val="00D62B9E"/>
    <w:rPr>
      <w:color w:val="605E5C"/>
      <w:shd w:val="clear" w:color="auto" w:fill="E1DFDD"/>
    </w:rPr>
  </w:style>
  <w:style w:type="numbering" w:customStyle="1" w:styleId="Listaactual36">
    <w:name w:val="Lista actual36"/>
    <w:uiPriority w:val="99"/>
    <w:rsid w:val="004A7858"/>
    <w:pPr>
      <w:numPr>
        <w:numId w:val="53"/>
      </w:numPr>
    </w:pPr>
  </w:style>
  <w:style w:type="numbering" w:customStyle="1" w:styleId="Listaactual37">
    <w:name w:val="Lista actual37"/>
    <w:uiPriority w:val="99"/>
    <w:rsid w:val="004A7858"/>
    <w:pPr>
      <w:numPr>
        <w:numId w:val="54"/>
      </w:numPr>
    </w:pPr>
  </w:style>
  <w:style w:type="numbering" w:customStyle="1" w:styleId="Listaactual38">
    <w:name w:val="Lista actual38"/>
    <w:uiPriority w:val="99"/>
    <w:rsid w:val="004A7858"/>
    <w:pPr>
      <w:numPr>
        <w:numId w:val="55"/>
      </w:numPr>
    </w:pPr>
  </w:style>
  <w:style w:type="paragraph" w:styleId="Textoindependiente2">
    <w:name w:val="Body Text 2"/>
    <w:basedOn w:val="Normal"/>
    <w:link w:val="Textoindependiente2Car"/>
    <w:uiPriority w:val="99"/>
    <w:semiHidden/>
    <w:unhideWhenUsed/>
    <w:rsid w:val="004A7858"/>
    <w:pPr>
      <w:spacing w:after="120" w:line="480" w:lineRule="auto"/>
    </w:pPr>
  </w:style>
  <w:style w:type="character" w:customStyle="1" w:styleId="Textoindependiente2Car">
    <w:name w:val="Texto independiente 2 Car"/>
    <w:basedOn w:val="Fuentedeprrafopredeter"/>
    <w:link w:val="Textoindependiente2"/>
    <w:uiPriority w:val="99"/>
    <w:semiHidden/>
    <w:rsid w:val="004A7858"/>
    <w:rPr>
      <w:rFonts w:ascii="Palatino Linotype" w:eastAsia="Calibri" w:hAnsi="Palatino Linotype" w:cs="Calibri"/>
      <w:sz w:val="24"/>
      <w:lang w:val="es-ES_tradnl" w:eastAsia="es-MX"/>
    </w:rPr>
  </w:style>
  <w:style w:type="numbering" w:customStyle="1" w:styleId="Listaactual39">
    <w:name w:val="Lista actual39"/>
    <w:uiPriority w:val="99"/>
    <w:rsid w:val="004A7858"/>
    <w:pPr>
      <w:numPr>
        <w:numId w:val="56"/>
      </w:numPr>
    </w:pPr>
  </w:style>
  <w:style w:type="numbering" w:customStyle="1" w:styleId="Listaactual40">
    <w:name w:val="Lista actual40"/>
    <w:uiPriority w:val="99"/>
    <w:rsid w:val="004A7858"/>
    <w:pPr>
      <w:numPr>
        <w:numId w:val="57"/>
      </w:numPr>
    </w:pPr>
  </w:style>
  <w:style w:type="numbering" w:customStyle="1" w:styleId="Listaactual42">
    <w:name w:val="Lista actual42"/>
    <w:uiPriority w:val="99"/>
    <w:rsid w:val="004A7858"/>
    <w:pPr>
      <w:numPr>
        <w:numId w:val="58"/>
      </w:numPr>
    </w:pPr>
  </w:style>
  <w:style w:type="numbering" w:customStyle="1" w:styleId="Listaactual43">
    <w:name w:val="Lista actual43"/>
    <w:uiPriority w:val="99"/>
    <w:rsid w:val="004A7858"/>
    <w:pPr>
      <w:numPr>
        <w:numId w:val="59"/>
      </w:numPr>
    </w:pPr>
  </w:style>
  <w:style w:type="numbering" w:customStyle="1" w:styleId="Listaactual44">
    <w:name w:val="Lista actual44"/>
    <w:uiPriority w:val="99"/>
    <w:rsid w:val="004A7858"/>
    <w:pPr>
      <w:numPr>
        <w:numId w:val="60"/>
      </w:numPr>
    </w:pPr>
  </w:style>
  <w:style w:type="numbering" w:customStyle="1" w:styleId="Listaactual45">
    <w:name w:val="Lista actual45"/>
    <w:uiPriority w:val="99"/>
    <w:rsid w:val="004A7858"/>
    <w:pPr>
      <w:numPr>
        <w:numId w:val="61"/>
      </w:numPr>
    </w:pPr>
  </w:style>
  <w:style w:type="numbering" w:customStyle="1" w:styleId="Listaactual46">
    <w:name w:val="Lista actual46"/>
    <w:uiPriority w:val="99"/>
    <w:rsid w:val="004A7858"/>
    <w:pPr>
      <w:numPr>
        <w:numId w:val="62"/>
      </w:numPr>
    </w:pPr>
  </w:style>
  <w:style w:type="numbering" w:customStyle="1" w:styleId="Listaactual47">
    <w:name w:val="Lista actual47"/>
    <w:uiPriority w:val="99"/>
    <w:rsid w:val="00260496"/>
    <w:pPr>
      <w:numPr>
        <w:numId w:val="63"/>
      </w:numPr>
    </w:pPr>
  </w:style>
  <w:style w:type="character" w:customStyle="1" w:styleId="Mencinsinresolver7">
    <w:name w:val="Mención sin resolver7"/>
    <w:basedOn w:val="Fuentedeprrafopredeter"/>
    <w:uiPriority w:val="99"/>
    <w:semiHidden/>
    <w:unhideWhenUsed/>
    <w:rsid w:val="00C839B7"/>
    <w:rPr>
      <w:color w:val="605E5C"/>
      <w:shd w:val="clear" w:color="auto" w:fill="E1DFDD"/>
    </w:rPr>
  </w:style>
  <w:style w:type="numbering" w:customStyle="1" w:styleId="Listaactual48">
    <w:name w:val="Lista actual48"/>
    <w:uiPriority w:val="99"/>
    <w:rsid w:val="0092078B"/>
    <w:pPr>
      <w:numPr>
        <w:numId w:val="64"/>
      </w:numPr>
    </w:pPr>
  </w:style>
  <w:style w:type="numbering" w:customStyle="1" w:styleId="Listaactual49">
    <w:name w:val="Lista actual49"/>
    <w:uiPriority w:val="99"/>
    <w:rsid w:val="00533714"/>
    <w:pPr>
      <w:numPr>
        <w:numId w:val="66"/>
      </w:numPr>
    </w:pPr>
  </w:style>
  <w:style w:type="numbering" w:customStyle="1" w:styleId="Listaactual50">
    <w:name w:val="Lista actual50"/>
    <w:uiPriority w:val="99"/>
    <w:rsid w:val="008F34DC"/>
    <w:pPr>
      <w:numPr>
        <w:numId w:val="68"/>
      </w:numPr>
    </w:pPr>
  </w:style>
  <w:style w:type="character" w:customStyle="1" w:styleId="Mencinsinresolver8">
    <w:name w:val="Mención sin resolver8"/>
    <w:basedOn w:val="Fuentedeprrafopredeter"/>
    <w:uiPriority w:val="99"/>
    <w:semiHidden/>
    <w:unhideWhenUsed/>
    <w:rsid w:val="008F34DC"/>
    <w:rPr>
      <w:color w:val="605E5C"/>
      <w:shd w:val="clear" w:color="auto" w:fill="E1DFDD"/>
    </w:rPr>
  </w:style>
  <w:style w:type="numbering" w:customStyle="1" w:styleId="Listaactual52">
    <w:name w:val="Lista actual52"/>
    <w:uiPriority w:val="99"/>
    <w:rsid w:val="0039708B"/>
    <w:pPr>
      <w:numPr>
        <w:numId w:val="7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75891">
      <w:bodyDiv w:val="1"/>
      <w:marLeft w:val="0"/>
      <w:marRight w:val="0"/>
      <w:marTop w:val="0"/>
      <w:marBottom w:val="0"/>
      <w:divBdr>
        <w:top w:val="none" w:sz="0" w:space="0" w:color="auto"/>
        <w:left w:val="none" w:sz="0" w:space="0" w:color="auto"/>
        <w:bottom w:val="none" w:sz="0" w:space="0" w:color="auto"/>
        <w:right w:val="none" w:sz="0" w:space="0" w:color="auto"/>
      </w:divBdr>
    </w:div>
    <w:div w:id="49963761">
      <w:bodyDiv w:val="1"/>
      <w:marLeft w:val="0"/>
      <w:marRight w:val="0"/>
      <w:marTop w:val="0"/>
      <w:marBottom w:val="0"/>
      <w:divBdr>
        <w:top w:val="none" w:sz="0" w:space="0" w:color="auto"/>
        <w:left w:val="none" w:sz="0" w:space="0" w:color="auto"/>
        <w:bottom w:val="none" w:sz="0" w:space="0" w:color="auto"/>
        <w:right w:val="none" w:sz="0" w:space="0" w:color="auto"/>
      </w:divBdr>
    </w:div>
    <w:div w:id="67970817">
      <w:bodyDiv w:val="1"/>
      <w:marLeft w:val="0"/>
      <w:marRight w:val="0"/>
      <w:marTop w:val="0"/>
      <w:marBottom w:val="0"/>
      <w:divBdr>
        <w:top w:val="none" w:sz="0" w:space="0" w:color="auto"/>
        <w:left w:val="none" w:sz="0" w:space="0" w:color="auto"/>
        <w:bottom w:val="none" w:sz="0" w:space="0" w:color="auto"/>
        <w:right w:val="none" w:sz="0" w:space="0" w:color="auto"/>
      </w:divBdr>
    </w:div>
    <w:div w:id="68237940">
      <w:bodyDiv w:val="1"/>
      <w:marLeft w:val="0"/>
      <w:marRight w:val="0"/>
      <w:marTop w:val="0"/>
      <w:marBottom w:val="0"/>
      <w:divBdr>
        <w:top w:val="none" w:sz="0" w:space="0" w:color="auto"/>
        <w:left w:val="none" w:sz="0" w:space="0" w:color="auto"/>
        <w:bottom w:val="none" w:sz="0" w:space="0" w:color="auto"/>
        <w:right w:val="none" w:sz="0" w:space="0" w:color="auto"/>
      </w:divBdr>
    </w:div>
    <w:div w:id="134371283">
      <w:bodyDiv w:val="1"/>
      <w:marLeft w:val="0"/>
      <w:marRight w:val="0"/>
      <w:marTop w:val="0"/>
      <w:marBottom w:val="0"/>
      <w:divBdr>
        <w:top w:val="none" w:sz="0" w:space="0" w:color="auto"/>
        <w:left w:val="none" w:sz="0" w:space="0" w:color="auto"/>
        <w:bottom w:val="none" w:sz="0" w:space="0" w:color="auto"/>
        <w:right w:val="none" w:sz="0" w:space="0" w:color="auto"/>
      </w:divBdr>
    </w:div>
    <w:div w:id="160318186">
      <w:bodyDiv w:val="1"/>
      <w:marLeft w:val="0"/>
      <w:marRight w:val="0"/>
      <w:marTop w:val="0"/>
      <w:marBottom w:val="0"/>
      <w:divBdr>
        <w:top w:val="none" w:sz="0" w:space="0" w:color="auto"/>
        <w:left w:val="none" w:sz="0" w:space="0" w:color="auto"/>
        <w:bottom w:val="none" w:sz="0" w:space="0" w:color="auto"/>
        <w:right w:val="none" w:sz="0" w:space="0" w:color="auto"/>
      </w:divBdr>
    </w:div>
    <w:div w:id="229536590">
      <w:bodyDiv w:val="1"/>
      <w:marLeft w:val="0"/>
      <w:marRight w:val="0"/>
      <w:marTop w:val="0"/>
      <w:marBottom w:val="0"/>
      <w:divBdr>
        <w:top w:val="none" w:sz="0" w:space="0" w:color="auto"/>
        <w:left w:val="none" w:sz="0" w:space="0" w:color="auto"/>
        <w:bottom w:val="none" w:sz="0" w:space="0" w:color="auto"/>
        <w:right w:val="none" w:sz="0" w:space="0" w:color="auto"/>
      </w:divBdr>
    </w:div>
    <w:div w:id="260798979">
      <w:bodyDiv w:val="1"/>
      <w:marLeft w:val="0"/>
      <w:marRight w:val="0"/>
      <w:marTop w:val="0"/>
      <w:marBottom w:val="0"/>
      <w:divBdr>
        <w:top w:val="none" w:sz="0" w:space="0" w:color="auto"/>
        <w:left w:val="none" w:sz="0" w:space="0" w:color="auto"/>
        <w:bottom w:val="none" w:sz="0" w:space="0" w:color="auto"/>
        <w:right w:val="none" w:sz="0" w:space="0" w:color="auto"/>
      </w:divBdr>
    </w:div>
    <w:div w:id="268586208">
      <w:bodyDiv w:val="1"/>
      <w:marLeft w:val="0"/>
      <w:marRight w:val="0"/>
      <w:marTop w:val="0"/>
      <w:marBottom w:val="0"/>
      <w:divBdr>
        <w:top w:val="none" w:sz="0" w:space="0" w:color="auto"/>
        <w:left w:val="none" w:sz="0" w:space="0" w:color="auto"/>
        <w:bottom w:val="none" w:sz="0" w:space="0" w:color="auto"/>
        <w:right w:val="none" w:sz="0" w:space="0" w:color="auto"/>
      </w:divBdr>
    </w:div>
    <w:div w:id="311905182">
      <w:bodyDiv w:val="1"/>
      <w:marLeft w:val="0"/>
      <w:marRight w:val="0"/>
      <w:marTop w:val="0"/>
      <w:marBottom w:val="0"/>
      <w:divBdr>
        <w:top w:val="none" w:sz="0" w:space="0" w:color="auto"/>
        <w:left w:val="none" w:sz="0" w:space="0" w:color="auto"/>
        <w:bottom w:val="none" w:sz="0" w:space="0" w:color="auto"/>
        <w:right w:val="none" w:sz="0" w:space="0" w:color="auto"/>
      </w:divBdr>
    </w:div>
    <w:div w:id="312568213">
      <w:bodyDiv w:val="1"/>
      <w:marLeft w:val="0"/>
      <w:marRight w:val="0"/>
      <w:marTop w:val="0"/>
      <w:marBottom w:val="0"/>
      <w:divBdr>
        <w:top w:val="none" w:sz="0" w:space="0" w:color="auto"/>
        <w:left w:val="none" w:sz="0" w:space="0" w:color="auto"/>
        <w:bottom w:val="none" w:sz="0" w:space="0" w:color="auto"/>
        <w:right w:val="none" w:sz="0" w:space="0" w:color="auto"/>
      </w:divBdr>
      <w:divsChild>
        <w:div w:id="1517306271">
          <w:marLeft w:val="0"/>
          <w:marRight w:val="0"/>
          <w:marTop w:val="0"/>
          <w:marBottom w:val="0"/>
          <w:divBdr>
            <w:top w:val="none" w:sz="0" w:space="0" w:color="auto"/>
            <w:left w:val="none" w:sz="0" w:space="0" w:color="auto"/>
            <w:bottom w:val="none" w:sz="0" w:space="0" w:color="auto"/>
            <w:right w:val="none" w:sz="0" w:space="0" w:color="auto"/>
          </w:divBdr>
          <w:divsChild>
            <w:div w:id="1572733731">
              <w:marLeft w:val="0"/>
              <w:marRight w:val="0"/>
              <w:marTop w:val="0"/>
              <w:marBottom w:val="0"/>
              <w:divBdr>
                <w:top w:val="none" w:sz="0" w:space="0" w:color="auto"/>
                <w:left w:val="none" w:sz="0" w:space="0" w:color="auto"/>
                <w:bottom w:val="none" w:sz="0" w:space="0" w:color="auto"/>
                <w:right w:val="none" w:sz="0" w:space="0" w:color="auto"/>
              </w:divBdr>
              <w:divsChild>
                <w:div w:id="49094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8654">
      <w:bodyDiv w:val="1"/>
      <w:marLeft w:val="0"/>
      <w:marRight w:val="0"/>
      <w:marTop w:val="0"/>
      <w:marBottom w:val="0"/>
      <w:divBdr>
        <w:top w:val="none" w:sz="0" w:space="0" w:color="auto"/>
        <w:left w:val="none" w:sz="0" w:space="0" w:color="auto"/>
        <w:bottom w:val="none" w:sz="0" w:space="0" w:color="auto"/>
        <w:right w:val="none" w:sz="0" w:space="0" w:color="auto"/>
      </w:divBdr>
    </w:div>
    <w:div w:id="346372734">
      <w:bodyDiv w:val="1"/>
      <w:marLeft w:val="0"/>
      <w:marRight w:val="0"/>
      <w:marTop w:val="0"/>
      <w:marBottom w:val="0"/>
      <w:divBdr>
        <w:top w:val="none" w:sz="0" w:space="0" w:color="auto"/>
        <w:left w:val="none" w:sz="0" w:space="0" w:color="auto"/>
        <w:bottom w:val="none" w:sz="0" w:space="0" w:color="auto"/>
        <w:right w:val="none" w:sz="0" w:space="0" w:color="auto"/>
      </w:divBdr>
    </w:div>
    <w:div w:id="352192458">
      <w:bodyDiv w:val="1"/>
      <w:marLeft w:val="0"/>
      <w:marRight w:val="0"/>
      <w:marTop w:val="0"/>
      <w:marBottom w:val="0"/>
      <w:divBdr>
        <w:top w:val="none" w:sz="0" w:space="0" w:color="auto"/>
        <w:left w:val="none" w:sz="0" w:space="0" w:color="auto"/>
        <w:bottom w:val="none" w:sz="0" w:space="0" w:color="auto"/>
        <w:right w:val="none" w:sz="0" w:space="0" w:color="auto"/>
      </w:divBdr>
      <w:divsChild>
        <w:div w:id="1301036504">
          <w:marLeft w:val="0"/>
          <w:marRight w:val="0"/>
          <w:marTop w:val="0"/>
          <w:marBottom w:val="0"/>
          <w:divBdr>
            <w:top w:val="none" w:sz="0" w:space="0" w:color="auto"/>
            <w:left w:val="none" w:sz="0" w:space="0" w:color="auto"/>
            <w:bottom w:val="none" w:sz="0" w:space="0" w:color="auto"/>
            <w:right w:val="none" w:sz="0" w:space="0" w:color="auto"/>
          </w:divBdr>
          <w:divsChild>
            <w:div w:id="266348609">
              <w:marLeft w:val="0"/>
              <w:marRight w:val="0"/>
              <w:marTop w:val="0"/>
              <w:marBottom w:val="0"/>
              <w:divBdr>
                <w:top w:val="none" w:sz="0" w:space="0" w:color="auto"/>
                <w:left w:val="none" w:sz="0" w:space="0" w:color="auto"/>
                <w:bottom w:val="none" w:sz="0" w:space="0" w:color="auto"/>
                <w:right w:val="none" w:sz="0" w:space="0" w:color="auto"/>
              </w:divBdr>
              <w:divsChild>
                <w:div w:id="35130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822690">
      <w:bodyDiv w:val="1"/>
      <w:marLeft w:val="0"/>
      <w:marRight w:val="0"/>
      <w:marTop w:val="0"/>
      <w:marBottom w:val="0"/>
      <w:divBdr>
        <w:top w:val="none" w:sz="0" w:space="0" w:color="auto"/>
        <w:left w:val="none" w:sz="0" w:space="0" w:color="auto"/>
        <w:bottom w:val="none" w:sz="0" w:space="0" w:color="auto"/>
        <w:right w:val="none" w:sz="0" w:space="0" w:color="auto"/>
      </w:divBdr>
    </w:div>
    <w:div w:id="388187432">
      <w:bodyDiv w:val="1"/>
      <w:marLeft w:val="0"/>
      <w:marRight w:val="0"/>
      <w:marTop w:val="0"/>
      <w:marBottom w:val="0"/>
      <w:divBdr>
        <w:top w:val="none" w:sz="0" w:space="0" w:color="auto"/>
        <w:left w:val="none" w:sz="0" w:space="0" w:color="auto"/>
        <w:bottom w:val="none" w:sz="0" w:space="0" w:color="auto"/>
        <w:right w:val="none" w:sz="0" w:space="0" w:color="auto"/>
      </w:divBdr>
    </w:div>
    <w:div w:id="416708791">
      <w:bodyDiv w:val="1"/>
      <w:marLeft w:val="0"/>
      <w:marRight w:val="0"/>
      <w:marTop w:val="0"/>
      <w:marBottom w:val="0"/>
      <w:divBdr>
        <w:top w:val="none" w:sz="0" w:space="0" w:color="auto"/>
        <w:left w:val="none" w:sz="0" w:space="0" w:color="auto"/>
        <w:bottom w:val="none" w:sz="0" w:space="0" w:color="auto"/>
        <w:right w:val="none" w:sz="0" w:space="0" w:color="auto"/>
      </w:divBdr>
    </w:div>
    <w:div w:id="542599648">
      <w:bodyDiv w:val="1"/>
      <w:marLeft w:val="0"/>
      <w:marRight w:val="0"/>
      <w:marTop w:val="0"/>
      <w:marBottom w:val="0"/>
      <w:divBdr>
        <w:top w:val="none" w:sz="0" w:space="0" w:color="auto"/>
        <w:left w:val="none" w:sz="0" w:space="0" w:color="auto"/>
        <w:bottom w:val="none" w:sz="0" w:space="0" w:color="auto"/>
        <w:right w:val="none" w:sz="0" w:space="0" w:color="auto"/>
      </w:divBdr>
    </w:div>
    <w:div w:id="562368748">
      <w:bodyDiv w:val="1"/>
      <w:marLeft w:val="0"/>
      <w:marRight w:val="0"/>
      <w:marTop w:val="0"/>
      <w:marBottom w:val="0"/>
      <w:divBdr>
        <w:top w:val="none" w:sz="0" w:space="0" w:color="auto"/>
        <w:left w:val="none" w:sz="0" w:space="0" w:color="auto"/>
        <w:bottom w:val="none" w:sz="0" w:space="0" w:color="auto"/>
        <w:right w:val="none" w:sz="0" w:space="0" w:color="auto"/>
      </w:divBdr>
      <w:divsChild>
        <w:div w:id="462966274">
          <w:marLeft w:val="0"/>
          <w:marRight w:val="0"/>
          <w:marTop w:val="0"/>
          <w:marBottom w:val="101"/>
          <w:divBdr>
            <w:top w:val="none" w:sz="0" w:space="0" w:color="auto"/>
            <w:left w:val="none" w:sz="0" w:space="0" w:color="auto"/>
            <w:bottom w:val="none" w:sz="0" w:space="0" w:color="auto"/>
            <w:right w:val="none" w:sz="0" w:space="0" w:color="auto"/>
          </w:divBdr>
        </w:div>
        <w:div w:id="1207446829">
          <w:marLeft w:val="0"/>
          <w:marRight w:val="0"/>
          <w:marTop w:val="0"/>
          <w:marBottom w:val="101"/>
          <w:divBdr>
            <w:top w:val="none" w:sz="0" w:space="0" w:color="auto"/>
            <w:left w:val="none" w:sz="0" w:space="0" w:color="auto"/>
            <w:bottom w:val="none" w:sz="0" w:space="0" w:color="auto"/>
            <w:right w:val="none" w:sz="0" w:space="0" w:color="auto"/>
          </w:divBdr>
        </w:div>
      </w:divsChild>
    </w:div>
    <w:div w:id="577522272">
      <w:bodyDiv w:val="1"/>
      <w:marLeft w:val="0"/>
      <w:marRight w:val="0"/>
      <w:marTop w:val="0"/>
      <w:marBottom w:val="0"/>
      <w:divBdr>
        <w:top w:val="none" w:sz="0" w:space="0" w:color="auto"/>
        <w:left w:val="none" w:sz="0" w:space="0" w:color="auto"/>
        <w:bottom w:val="none" w:sz="0" w:space="0" w:color="auto"/>
        <w:right w:val="none" w:sz="0" w:space="0" w:color="auto"/>
      </w:divBdr>
    </w:div>
    <w:div w:id="649138330">
      <w:bodyDiv w:val="1"/>
      <w:marLeft w:val="0"/>
      <w:marRight w:val="0"/>
      <w:marTop w:val="0"/>
      <w:marBottom w:val="0"/>
      <w:divBdr>
        <w:top w:val="none" w:sz="0" w:space="0" w:color="auto"/>
        <w:left w:val="none" w:sz="0" w:space="0" w:color="auto"/>
        <w:bottom w:val="none" w:sz="0" w:space="0" w:color="auto"/>
        <w:right w:val="none" w:sz="0" w:space="0" w:color="auto"/>
      </w:divBdr>
    </w:div>
    <w:div w:id="717627852">
      <w:bodyDiv w:val="1"/>
      <w:marLeft w:val="0"/>
      <w:marRight w:val="0"/>
      <w:marTop w:val="0"/>
      <w:marBottom w:val="0"/>
      <w:divBdr>
        <w:top w:val="none" w:sz="0" w:space="0" w:color="auto"/>
        <w:left w:val="none" w:sz="0" w:space="0" w:color="auto"/>
        <w:bottom w:val="none" w:sz="0" w:space="0" w:color="auto"/>
        <w:right w:val="none" w:sz="0" w:space="0" w:color="auto"/>
      </w:divBdr>
    </w:div>
    <w:div w:id="738091878">
      <w:bodyDiv w:val="1"/>
      <w:marLeft w:val="0"/>
      <w:marRight w:val="0"/>
      <w:marTop w:val="0"/>
      <w:marBottom w:val="0"/>
      <w:divBdr>
        <w:top w:val="none" w:sz="0" w:space="0" w:color="auto"/>
        <w:left w:val="none" w:sz="0" w:space="0" w:color="auto"/>
        <w:bottom w:val="none" w:sz="0" w:space="0" w:color="auto"/>
        <w:right w:val="none" w:sz="0" w:space="0" w:color="auto"/>
      </w:divBdr>
    </w:div>
    <w:div w:id="770971212">
      <w:bodyDiv w:val="1"/>
      <w:marLeft w:val="0"/>
      <w:marRight w:val="0"/>
      <w:marTop w:val="0"/>
      <w:marBottom w:val="0"/>
      <w:divBdr>
        <w:top w:val="none" w:sz="0" w:space="0" w:color="auto"/>
        <w:left w:val="none" w:sz="0" w:space="0" w:color="auto"/>
        <w:bottom w:val="none" w:sz="0" w:space="0" w:color="auto"/>
        <w:right w:val="none" w:sz="0" w:space="0" w:color="auto"/>
      </w:divBdr>
    </w:div>
    <w:div w:id="778378622">
      <w:bodyDiv w:val="1"/>
      <w:marLeft w:val="0"/>
      <w:marRight w:val="0"/>
      <w:marTop w:val="0"/>
      <w:marBottom w:val="0"/>
      <w:divBdr>
        <w:top w:val="none" w:sz="0" w:space="0" w:color="auto"/>
        <w:left w:val="none" w:sz="0" w:space="0" w:color="auto"/>
        <w:bottom w:val="none" w:sz="0" w:space="0" w:color="auto"/>
        <w:right w:val="none" w:sz="0" w:space="0" w:color="auto"/>
      </w:divBdr>
    </w:div>
    <w:div w:id="842627744">
      <w:bodyDiv w:val="1"/>
      <w:marLeft w:val="0"/>
      <w:marRight w:val="0"/>
      <w:marTop w:val="0"/>
      <w:marBottom w:val="0"/>
      <w:divBdr>
        <w:top w:val="none" w:sz="0" w:space="0" w:color="auto"/>
        <w:left w:val="none" w:sz="0" w:space="0" w:color="auto"/>
        <w:bottom w:val="none" w:sz="0" w:space="0" w:color="auto"/>
        <w:right w:val="none" w:sz="0" w:space="0" w:color="auto"/>
      </w:divBdr>
      <w:divsChild>
        <w:div w:id="2097676740">
          <w:marLeft w:val="0"/>
          <w:marRight w:val="0"/>
          <w:marTop w:val="0"/>
          <w:marBottom w:val="0"/>
          <w:divBdr>
            <w:top w:val="none" w:sz="0" w:space="0" w:color="auto"/>
            <w:left w:val="none" w:sz="0" w:space="0" w:color="auto"/>
            <w:bottom w:val="none" w:sz="0" w:space="0" w:color="auto"/>
            <w:right w:val="none" w:sz="0" w:space="0" w:color="auto"/>
          </w:divBdr>
          <w:divsChild>
            <w:div w:id="1446995915">
              <w:marLeft w:val="0"/>
              <w:marRight w:val="0"/>
              <w:marTop w:val="0"/>
              <w:marBottom w:val="0"/>
              <w:divBdr>
                <w:top w:val="none" w:sz="0" w:space="0" w:color="auto"/>
                <w:left w:val="none" w:sz="0" w:space="0" w:color="auto"/>
                <w:bottom w:val="none" w:sz="0" w:space="0" w:color="auto"/>
                <w:right w:val="none" w:sz="0" w:space="0" w:color="auto"/>
              </w:divBdr>
              <w:divsChild>
                <w:div w:id="4647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70499">
      <w:bodyDiv w:val="1"/>
      <w:marLeft w:val="0"/>
      <w:marRight w:val="0"/>
      <w:marTop w:val="0"/>
      <w:marBottom w:val="0"/>
      <w:divBdr>
        <w:top w:val="none" w:sz="0" w:space="0" w:color="auto"/>
        <w:left w:val="none" w:sz="0" w:space="0" w:color="auto"/>
        <w:bottom w:val="none" w:sz="0" w:space="0" w:color="auto"/>
        <w:right w:val="none" w:sz="0" w:space="0" w:color="auto"/>
      </w:divBdr>
    </w:div>
    <w:div w:id="874198887">
      <w:bodyDiv w:val="1"/>
      <w:marLeft w:val="0"/>
      <w:marRight w:val="0"/>
      <w:marTop w:val="0"/>
      <w:marBottom w:val="0"/>
      <w:divBdr>
        <w:top w:val="none" w:sz="0" w:space="0" w:color="auto"/>
        <w:left w:val="none" w:sz="0" w:space="0" w:color="auto"/>
        <w:bottom w:val="none" w:sz="0" w:space="0" w:color="auto"/>
        <w:right w:val="none" w:sz="0" w:space="0" w:color="auto"/>
      </w:divBdr>
      <w:divsChild>
        <w:div w:id="1383676980">
          <w:marLeft w:val="0"/>
          <w:marRight w:val="0"/>
          <w:marTop w:val="0"/>
          <w:marBottom w:val="0"/>
          <w:divBdr>
            <w:top w:val="none" w:sz="0" w:space="0" w:color="auto"/>
            <w:left w:val="none" w:sz="0" w:space="0" w:color="auto"/>
            <w:bottom w:val="none" w:sz="0" w:space="0" w:color="auto"/>
            <w:right w:val="none" w:sz="0" w:space="0" w:color="auto"/>
          </w:divBdr>
          <w:divsChild>
            <w:div w:id="244194598">
              <w:marLeft w:val="0"/>
              <w:marRight w:val="0"/>
              <w:marTop w:val="0"/>
              <w:marBottom w:val="0"/>
              <w:divBdr>
                <w:top w:val="none" w:sz="0" w:space="0" w:color="auto"/>
                <w:left w:val="none" w:sz="0" w:space="0" w:color="auto"/>
                <w:bottom w:val="none" w:sz="0" w:space="0" w:color="auto"/>
                <w:right w:val="none" w:sz="0" w:space="0" w:color="auto"/>
              </w:divBdr>
              <w:divsChild>
                <w:div w:id="71042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161912">
      <w:bodyDiv w:val="1"/>
      <w:marLeft w:val="0"/>
      <w:marRight w:val="0"/>
      <w:marTop w:val="0"/>
      <w:marBottom w:val="0"/>
      <w:divBdr>
        <w:top w:val="none" w:sz="0" w:space="0" w:color="auto"/>
        <w:left w:val="none" w:sz="0" w:space="0" w:color="auto"/>
        <w:bottom w:val="none" w:sz="0" w:space="0" w:color="auto"/>
        <w:right w:val="none" w:sz="0" w:space="0" w:color="auto"/>
      </w:divBdr>
    </w:div>
    <w:div w:id="978999298">
      <w:bodyDiv w:val="1"/>
      <w:marLeft w:val="0"/>
      <w:marRight w:val="0"/>
      <w:marTop w:val="0"/>
      <w:marBottom w:val="0"/>
      <w:divBdr>
        <w:top w:val="none" w:sz="0" w:space="0" w:color="auto"/>
        <w:left w:val="none" w:sz="0" w:space="0" w:color="auto"/>
        <w:bottom w:val="none" w:sz="0" w:space="0" w:color="auto"/>
        <w:right w:val="none" w:sz="0" w:space="0" w:color="auto"/>
      </w:divBdr>
    </w:div>
    <w:div w:id="1094518038">
      <w:bodyDiv w:val="1"/>
      <w:marLeft w:val="0"/>
      <w:marRight w:val="0"/>
      <w:marTop w:val="0"/>
      <w:marBottom w:val="0"/>
      <w:divBdr>
        <w:top w:val="none" w:sz="0" w:space="0" w:color="auto"/>
        <w:left w:val="none" w:sz="0" w:space="0" w:color="auto"/>
        <w:bottom w:val="none" w:sz="0" w:space="0" w:color="auto"/>
        <w:right w:val="none" w:sz="0" w:space="0" w:color="auto"/>
      </w:divBdr>
    </w:div>
    <w:div w:id="1099762218">
      <w:bodyDiv w:val="1"/>
      <w:marLeft w:val="0"/>
      <w:marRight w:val="0"/>
      <w:marTop w:val="0"/>
      <w:marBottom w:val="0"/>
      <w:divBdr>
        <w:top w:val="none" w:sz="0" w:space="0" w:color="auto"/>
        <w:left w:val="none" w:sz="0" w:space="0" w:color="auto"/>
        <w:bottom w:val="none" w:sz="0" w:space="0" w:color="auto"/>
        <w:right w:val="none" w:sz="0" w:space="0" w:color="auto"/>
      </w:divBdr>
    </w:div>
    <w:div w:id="1114860503">
      <w:bodyDiv w:val="1"/>
      <w:marLeft w:val="0"/>
      <w:marRight w:val="0"/>
      <w:marTop w:val="0"/>
      <w:marBottom w:val="0"/>
      <w:divBdr>
        <w:top w:val="none" w:sz="0" w:space="0" w:color="auto"/>
        <w:left w:val="none" w:sz="0" w:space="0" w:color="auto"/>
        <w:bottom w:val="none" w:sz="0" w:space="0" w:color="auto"/>
        <w:right w:val="none" w:sz="0" w:space="0" w:color="auto"/>
      </w:divBdr>
      <w:divsChild>
        <w:div w:id="11346349">
          <w:marLeft w:val="1701"/>
          <w:marRight w:val="902"/>
          <w:marTop w:val="0"/>
          <w:marBottom w:val="88"/>
          <w:divBdr>
            <w:top w:val="none" w:sz="0" w:space="0" w:color="auto"/>
            <w:left w:val="none" w:sz="0" w:space="0" w:color="auto"/>
            <w:bottom w:val="none" w:sz="0" w:space="0" w:color="auto"/>
            <w:right w:val="none" w:sz="0" w:space="0" w:color="auto"/>
          </w:divBdr>
        </w:div>
        <w:div w:id="62601727">
          <w:marLeft w:val="1701"/>
          <w:marRight w:val="899"/>
          <w:marTop w:val="0"/>
          <w:marBottom w:val="88"/>
          <w:divBdr>
            <w:top w:val="none" w:sz="0" w:space="0" w:color="auto"/>
            <w:left w:val="none" w:sz="0" w:space="0" w:color="auto"/>
            <w:bottom w:val="none" w:sz="0" w:space="0" w:color="auto"/>
            <w:right w:val="none" w:sz="0" w:space="0" w:color="auto"/>
          </w:divBdr>
        </w:div>
        <w:div w:id="65998605">
          <w:marLeft w:val="1701"/>
          <w:marRight w:val="899"/>
          <w:marTop w:val="0"/>
          <w:marBottom w:val="88"/>
          <w:divBdr>
            <w:top w:val="none" w:sz="0" w:space="0" w:color="auto"/>
            <w:left w:val="none" w:sz="0" w:space="0" w:color="auto"/>
            <w:bottom w:val="none" w:sz="0" w:space="0" w:color="auto"/>
            <w:right w:val="none" w:sz="0" w:space="0" w:color="auto"/>
          </w:divBdr>
        </w:div>
        <w:div w:id="79523126">
          <w:marLeft w:val="1701"/>
          <w:marRight w:val="902"/>
          <w:marTop w:val="0"/>
          <w:marBottom w:val="88"/>
          <w:divBdr>
            <w:top w:val="none" w:sz="0" w:space="0" w:color="auto"/>
            <w:left w:val="none" w:sz="0" w:space="0" w:color="auto"/>
            <w:bottom w:val="none" w:sz="0" w:space="0" w:color="auto"/>
            <w:right w:val="none" w:sz="0" w:space="0" w:color="auto"/>
          </w:divBdr>
        </w:div>
        <w:div w:id="82990364">
          <w:marLeft w:val="0"/>
          <w:marRight w:val="902"/>
          <w:marTop w:val="0"/>
          <w:marBottom w:val="101"/>
          <w:divBdr>
            <w:top w:val="none" w:sz="0" w:space="0" w:color="auto"/>
            <w:left w:val="none" w:sz="0" w:space="0" w:color="auto"/>
            <w:bottom w:val="none" w:sz="0" w:space="0" w:color="auto"/>
            <w:right w:val="none" w:sz="0" w:space="0" w:color="auto"/>
          </w:divBdr>
        </w:div>
        <w:div w:id="117338514">
          <w:marLeft w:val="1701"/>
          <w:marRight w:val="902"/>
          <w:marTop w:val="0"/>
          <w:marBottom w:val="101"/>
          <w:divBdr>
            <w:top w:val="none" w:sz="0" w:space="0" w:color="auto"/>
            <w:left w:val="none" w:sz="0" w:space="0" w:color="auto"/>
            <w:bottom w:val="none" w:sz="0" w:space="0" w:color="auto"/>
            <w:right w:val="none" w:sz="0" w:space="0" w:color="auto"/>
          </w:divBdr>
        </w:div>
        <w:div w:id="134417540">
          <w:marLeft w:val="0"/>
          <w:marRight w:val="850"/>
          <w:marTop w:val="0"/>
          <w:marBottom w:val="88"/>
          <w:divBdr>
            <w:top w:val="none" w:sz="0" w:space="0" w:color="auto"/>
            <w:left w:val="none" w:sz="0" w:space="0" w:color="auto"/>
            <w:bottom w:val="none" w:sz="0" w:space="0" w:color="auto"/>
            <w:right w:val="none" w:sz="0" w:space="0" w:color="auto"/>
          </w:divBdr>
        </w:div>
        <w:div w:id="156505964">
          <w:marLeft w:val="1701"/>
          <w:marRight w:val="850"/>
          <w:marTop w:val="0"/>
          <w:marBottom w:val="88"/>
          <w:divBdr>
            <w:top w:val="none" w:sz="0" w:space="0" w:color="auto"/>
            <w:left w:val="none" w:sz="0" w:space="0" w:color="auto"/>
            <w:bottom w:val="none" w:sz="0" w:space="0" w:color="auto"/>
            <w:right w:val="none" w:sz="0" w:space="0" w:color="auto"/>
          </w:divBdr>
        </w:div>
        <w:div w:id="189072577">
          <w:marLeft w:val="1701"/>
          <w:marRight w:val="902"/>
          <w:marTop w:val="0"/>
          <w:marBottom w:val="101"/>
          <w:divBdr>
            <w:top w:val="none" w:sz="0" w:space="0" w:color="auto"/>
            <w:left w:val="none" w:sz="0" w:space="0" w:color="auto"/>
            <w:bottom w:val="none" w:sz="0" w:space="0" w:color="auto"/>
            <w:right w:val="none" w:sz="0" w:space="0" w:color="auto"/>
          </w:divBdr>
        </w:div>
        <w:div w:id="225142537">
          <w:marLeft w:val="1701"/>
          <w:marRight w:val="899"/>
          <w:marTop w:val="0"/>
          <w:marBottom w:val="88"/>
          <w:divBdr>
            <w:top w:val="none" w:sz="0" w:space="0" w:color="auto"/>
            <w:left w:val="none" w:sz="0" w:space="0" w:color="auto"/>
            <w:bottom w:val="none" w:sz="0" w:space="0" w:color="auto"/>
            <w:right w:val="none" w:sz="0" w:space="0" w:color="auto"/>
          </w:divBdr>
        </w:div>
        <w:div w:id="327905685">
          <w:marLeft w:val="1701"/>
          <w:marRight w:val="902"/>
          <w:marTop w:val="0"/>
          <w:marBottom w:val="88"/>
          <w:divBdr>
            <w:top w:val="none" w:sz="0" w:space="0" w:color="auto"/>
            <w:left w:val="none" w:sz="0" w:space="0" w:color="auto"/>
            <w:bottom w:val="none" w:sz="0" w:space="0" w:color="auto"/>
            <w:right w:val="none" w:sz="0" w:space="0" w:color="auto"/>
          </w:divBdr>
        </w:div>
        <w:div w:id="507596562">
          <w:marLeft w:val="1701"/>
          <w:marRight w:val="902"/>
          <w:marTop w:val="0"/>
          <w:marBottom w:val="88"/>
          <w:divBdr>
            <w:top w:val="none" w:sz="0" w:space="0" w:color="auto"/>
            <w:left w:val="none" w:sz="0" w:space="0" w:color="auto"/>
            <w:bottom w:val="none" w:sz="0" w:space="0" w:color="auto"/>
            <w:right w:val="none" w:sz="0" w:space="0" w:color="auto"/>
          </w:divBdr>
        </w:div>
        <w:div w:id="535895955">
          <w:marLeft w:val="0"/>
          <w:marRight w:val="850"/>
          <w:marTop w:val="0"/>
          <w:marBottom w:val="88"/>
          <w:divBdr>
            <w:top w:val="none" w:sz="0" w:space="0" w:color="auto"/>
            <w:left w:val="none" w:sz="0" w:space="0" w:color="auto"/>
            <w:bottom w:val="none" w:sz="0" w:space="0" w:color="auto"/>
            <w:right w:val="none" w:sz="0" w:space="0" w:color="auto"/>
          </w:divBdr>
        </w:div>
        <w:div w:id="559753525">
          <w:marLeft w:val="1701"/>
          <w:marRight w:val="902"/>
          <w:marTop w:val="0"/>
          <w:marBottom w:val="101"/>
          <w:divBdr>
            <w:top w:val="none" w:sz="0" w:space="0" w:color="auto"/>
            <w:left w:val="none" w:sz="0" w:space="0" w:color="auto"/>
            <w:bottom w:val="none" w:sz="0" w:space="0" w:color="auto"/>
            <w:right w:val="none" w:sz="0" w:space="0" w:color="auto"/>
          </w:divBdr>
        </w:div>
        <w:div w:id="581791210">
          <w:marLeft w:val="1701"/>
          <w:marRight w:val="902"/>
          <w:marTop w:val="0"/>
          <w:marBottom w:val="101"/>
          <w:divBdr>
            <w:top w:val="none" w:sz="0" w:space="0" w:color="auto"/>
            <w:left w:val="none" w:sz="0" w:space="0" w:color="auto"/>
            <w:bottom w:val="none" w:sz="0" w:space="0" w:color="auto"/>
            <w:right w:val="none" w:sz="0" w:space="0" w:color="auto"/>
          </w:divBdr>
        </w:div>
        <w:div w:id="614557604">
          <w:marLeft w:val="1701"/>
          <w:marRight w:val="899"/>
          <w:marTop w:val="0"/>
          <w:marBottom w:val="88"/>
          <w:divBdr>
            <w:top w:val="none" w:sz="0" w:space="0" w:color="auto"/>
            <w:left w:val="none" w:sz="0" w:space="0" w:color="auto"/>
            <w:bottom w:val="none" w:sz="0" w:space="0" w:color="auto"/>
            <w:right w:val="none" w:sz="0" w:space="0" w:color="auto"/>
          </w:divBdr>
        </w:div>
        <w:div w:id="691230024">
          <w:marLeft w:val="1701"/>
          <w:marRight w:val="902"/>
          <w:marTop w:val="0"/>
          <w:marBottom w:val="101"/>
          <w:divBdr>
            <w:top w:val="none" w:sz="0" w:space="0" w:color="auto"/>
            <w:left w:val="none" w:sz="0" w:space="0" w:color="auto"/>
            <w:bottom w:val="none" w:sz="0" w:space="0" w:color="auto"/>
            <w:right w:val="none" w:sz="0" w:space="0" w:color="auto"/>
          </w:divBdr>
        </w:div>
        <w:div w:id="785546312">
          <w:marLeft w:val="1701"/>
          <w:marRight w:val="899"/>
          <w:marTop w:val="0"/>
          <w:marBottom w:val="88"/>
          <w:divBdr>
            <w:top w:val="none" w:sz="0" w:space="0" w:color="auto"/>
            <w:left w:val="none" w:sz="0" w:space="0" w:color="auto"/>
            <w:bottom w:val="none" w:sz="0" w:space="0" w:color="auto"/>
            <w:right w:val="none" w:sz="0" w:space="0" w:color="auto"/>
          </w:divBdr>
        </w:div>
        <w:div w:id="826290687">
          <w:marLeft w:val="1701"/>
          <w:marRight w:val="899"/>
          <w:marTop w:val="0"/>
          <w:marBottom w:val="88"/>
          <w:divBdr>
            <w:top w:val="none" w:sz="0" w:space="0" w:color="auto"/>
            <w:left w:val="none" w:sz="0" w:space="0" w:color="auto"/>
            <w:bottom w:val="none" w:sz="0" w:space="0" w:color="auto"/>
            <w:right w:val="none" w:sz="0" w:space="0" w:color="auto"/>
          </w:divBdr>
        </w:div>
        <w:div w:id="954098519">
          <w:marLeft w:val="1701"/>
          <w:marRight w:val="899"/>
          <w:marTop w:val="0"/>
          <w:marBottom w:val="88"/>
          <w:divBdr>
            <w:top w:val="none" w:sz="0" w:space="0" w:color="auto"/>
            <w:left w:val="none" w:sz="0" w:space="0" w:color="auto"/>
            <w:bottom w:val="none" w:sz="0" w:space="0" w:color="auto"/>
            <w:right w:val="none" w:sz="0" w:space="0" w:color="auto"/>
          </w:divBdr>
        </w:div>
        <w:div w:id="1111171328">
          <w:marLeft w:val="1701"/>
          <w:marRight w:val="902"/>
          <w:marTop w:val="0"/>
          <w:marBottom w:val="88"/>
          <w:divBdr>
            <w:top w:val="none" w:sz="0" w:space="0" w:color="auto"/>
            <w:left w:val="none" w:sz="0" w:space="0" w:color="auto"/>
            <w:bottom w:val="none" w:sz="0" w:space="0" w:color="auto"/>
            <w:right w:val="none" w:sz="0" w:space="0" w:color="auto"/>
          </w:divBdr>
        </w:div>
        <w:div w:id="1184517465">
          <w:marLeft w:val="1701"/>
          <w:marRight w:val="902"/>
          <w:marTop w:val="0"/>
          <w:marBottom w:val="88"/>
          <w:divBdr>
            <w:top w:val="none" w:sz="0" w:space="0" w:color="auto"/>
            <w:left w:val="none" w:sz="0" w:space="0" w:color="auto"/>
            <w:bottom w:val="none" w:sz="0" w:space="0" w:color="auto"/>
            <w:right w:val="none" w:sz="0" w:space="0" w:color="auto"/>
          </w:divBdr>
        </w:div>
        <w:div w:id="1191651073">
          <w:marLeft w:val="1701"/>
          <w:marRight w:val="902"/>
          <w:marTop w:val="0"/>
          <w:marBottom w:val="101"/>
          <w:divBdr>
            <w:top w:val="none" w:sz="0" w:space="0" w:color="auto"/>
            <w:left w:val="none" w:sz="0" w:space="0" w:color="auto"/>
            <w:bottom w:val="none" w:sz="0" w:space="0" w:color="auto"/>
            <w:right w:val="none" w:sz="0" w:space="0" w:color="auto"/>
          </w:divBdr>
        </w:div>
        <w:div w:id="1323041634">
          <w:marLeft w:val="1701"/>
          <w:marRight w:val="899"/>
          <w:marTop w:val="0"/>
          <w:marBottom w:val="88"/>
          <w:divBdr>
            <w:top w:val="none" w:sz="0" w:space="0" w:color="auto"/>
            <w:left w:val="none" w:sz="0" w:space="0" w:color="auto"/>
            <w:bottom w:val="none" w:sz="0" w:space="0" w:color="auto"/>
            <w:right w:val="none" w:sz="0" w:space="0" w:color="auto"/>
          </w:divBdr>
        </w:div>
        <w:div w:id="1398631408">
          <w:marLeft w:val="0"/>
          <w:marRight w:val="899"/>
          <w:marTop w:val="0"/>
          <w:marBottom w:val="88"/>
          <w:divBdr>
            <w:top w:val="none" w:sz="0" w:space="0" w:color="auto"/>
            <w:left w:val="none" w:sz="0" w:space="0" w:color="auto"/>
            <w:bottom w:val="none" w:sz="0" w:space="0" w:color="auto"/>
            <w:right w:val="none" w:sz="0" w:space="0" w:color="auto"/>
          </w:divBdr>
        </w:div>
        <w:div w:id="1582065219">
          <w:marLeft w:val="1701"/>
          <w:marRight w:val="899"/>
          <w:marTop w:val="0"/>
          <w:marBottom w:val="88"/>
          <w:divBdr>
            <w:top w:val="none" w:sz="0" w:space="0" w:color="auto"/>
            <w:left w:val="none" w:sz="0" w:space="0" w:color="auto"/>
            <w:bottom w:val="none" w:sz="0" w:space="0" w:color="auto"/>
            <w:right w:val="none" w:sz="0" w:space="0" w:color="auto"/>
          </w:divBdr>
        </w:div>
        <w:div w:id="1604069922">
          <w:marLeft w:val="1701"/>
          <w:marRight w:val="902"/>
          <w:marTop w:val="0"/>
          <w:marBottom w:val="101"/>
          <w:divBdr>
            <w:top w:val="none" w:sz="0" w:space="0" w:color="auto"/>
            <w:left w:val="none" w:sz="0" w:space="0" w:color="auto"/>
            <w:bottom w:val="none" w:sz="0" w:space="0" w:color="auto"/>
            <w:right w:val="none" w:sz="0" w:space="0" w:color="auto"/>
          </w:divBdr>
        </w:div>
        <w:div w:id="1610317244">
          <w:marLeft w:val="1701"/>
          <w:marRight w:val="899"/>
          <w:marTop w:val="0"/>
          <w:marBottom w:val="101"/>
          <w:divBdr>
            <w:top w:val="none" w:sz="0" w:space="0" w:color="auto"/>
            <w:left w:val="none" w:sz="0" w:space="0" w:color="auto"/>
            <w:bottom w:val="none" w:sz="0" w:space="0" w:color="auto"/>
            <w:right w:val="none" w:sz="0" w:space="0" w:color="auto"/>
          </w:divBdr>
        </w:div>
        <w:div w:id="1743940723">
          <w:marLeft w:val="1701"/>
          <w:marRight w:val="902"/>
          <w:marTop w:val="0"/>
          <w:marBottom w:val="101"/>
          <w:divBdr>
            <w:top w:val="none" w:sz="0" w:space="0" w:color="auto"/>
            <w:left w:val="none" w:sz="0" w:space="0" w:color="auto"/>
            <w:bottom w:val="none" w:sz="0" w:space="0" w:color="auto"/>
            <w:right w:val="none" w:sz="0" w:space="0" w:color="auto"/>
          </w:divBdr>
        </w:div>
        <w:div w:id="1767921043">
          <w:marLeft w:val="1701"/>
          <w:marRight w:val="902"/>
          <w:marTop w:val="0"/>
          <w:marBottom w:val="88"/>
          <w:divBdr>
            <w:top w:val="none" w:sz="0" w:space="0" w:color="auto"/>
            <w:left w:val="none" w:sz="0" w:space="0" w:color="auto"/>
            <w:bottom w:val="none" w:sz="0" w:space="0" w:color="auto"/>
            <w:right w:val="none" w:sz="0" w:space="0" w:color="auto"/>
          </w:divBdr>
        </w:div>
        <w:div w:id="1877083557">
          <w:marLeft w:val="1701"/>
          <w:marRight w:val="902"/>
          <w:marTop w:val="0"/>
          <w:marBottom w:val="101"/>
          <w:divBdr>
            <w:top w:val="none" w:sz="0" w:space="0" w:color="auto"/>
            <w:left w:val="none" w:sz="0" w:space="0" w:color="auto"/>
            <w:bottom w:val="none" w:sz="0" w:space="0" w:color="auto"/>
            <w:right w:val="none" w:sz="0" w:space="0" w:color="auto"/>
          </w:divBdr>
        </w:div>
        <w:div w:id="2014674759">
          <w:marLeft w:val="1701"/>
          <w:marRight w:val="902"/>
          <w:marTop w:val="0"/>
          <w:marBottom w:val="101"/>
          <w:divBdr>
            <w:top w:val="none" w:sz="0" w:space="0" w:color="auto"/>
            <w:left w:val="none" w:sz="0" w:space="0" w:color="auto"/>
            <w:bottom w:val="none" w:sz="0" w:space="0" w:color="auto"/>
            <w:right w:val="none" w:sz="0" w:space="0" w:color="auto"/>
          </w:divBdr>
        </w:div>
        <w:div w:id="2060467996">
          <w:marLeft w:val="1701"/>
          <w:marRight w:val="902"/>
          <w:marTop w:val="0"/>
          <w:marBottom w:val="88"/>
          <w:divBdr>
            <w:top w:val="none" w:sz="0" w:space="0" w:color="auto"/>
            <w:left w:val="none" w:sz="0" w:space="0" w:color="auto"/>
            <w:bottom w:val="none" w:sz="0" w:space="0" w:color="auto"/>
            <w:right w:val="none" w:sz="0" w:space="0" w:color="auto"/>
          </w:divBdr>
        </w:div>
        <w:div w:id="2094626306">
          <w:marLeft w:val="1701"/>
          <w:marRight w:val="899"/>
          <w:marTop w:val="0"/>
          <w:marBottom w:val="88"/>
          <w:divBdr>
            <w:top w:val="none" w:sz="0" w:space="0" w:color="auto"/>
            <w:left w:val="none" w:sz="0" w:space="0" w:color="auto"/>
            <w:bottom w:val="none" w:sz="0" w:space="0" w:color="auto"/>
            <w:right w:val="none" w:sz="0" w:space="0" w:color="auto"/>
          </w:divBdr>
        </w:div>
        <w:div w:id="2121993092">
          <w:marLeft w:val="1701"/>
          <w:marRight w:val="899"/>
          <w:marTop w:val="0"/>
          <w:marBottom w:val="88"/>
          <w:divBdr>
            <w:top w:val="none" w:sz="0" w:space="0" w:color="auto"/>
            <w:left w:val="none" w:sz="0" w:space="0" w:color="auto"/>
            <w:bottom w:val="none" w:sz="0" w:space="0" w:color="auto"/>
            <w:right w:val="none" w:sz="0" w:space="0" w:color="auto"/>
          </w:divBdr>
        </w:div>
      </w:divsChild>
    </w:div>
    <w:div w:id="1132404788">
      <w:bodyDiv w:val="1"/>
      <w:marLeft w:val="0"/>
      <w:marRight w:val="0"/>
      <w:marTop w:val="0"/>
      <w:marBottom w:val="0"/>
      <w:divBdr>
        <w:top w:val="none" w:sz="0" w:space="0" w:color="auto"/>
        <w:left w:val="none" w:sz="0" w:space="0" w:color="auto"/>
        <w:bottom w:val="none" w:sz="0" w:space="0" w:color="auto"/>
        <w:right w:val="none" w:sz="0" w:space="0" w:color="auto"/>
      </w:divBdr>
      <w:divsChild>
        <w:div w:id="851837440">
          <w:marLeft w:val="0"/>
          <w:marRight w:val="0"/>
          <w:marTop w:val="0"/>
          <w:marBottom w:val="0"/>
          <w:divBdr>
            <w:top w:val="none" w:sz="0" w:space="0" w:color="auto"/>
            <w:left w:val="none" w:sz="0" w:space="0" w:color="auto"/>
            <w:bottom w:val="none" w:sz="0" w:space="0" w:color="auto"/>
            <w:right w:val="none" w:sz="0" w:space="0" w:color="auto"/>
          </w:divBdr>
          <w:divsChild>
            <w:div w:id="1022825077">
              <w:marLeft w:val="0"/>
              <w:marRight w:val="0"/>
              <w:marTop w:val="0"/>
              <w:marBottom w:val="0"/>
              <w:divBdr>
                <w:top w:val="none" w:sz="0" w:space="0" w:color="auto"/>
                <w:left w:val="none" w:sz="0" w:space="0" w:color="auto"/>
                <w:bottom w:val="none" w:sz="0" w:space="0" w:color="auto"/>
                <w:right w:val="none" w:sz="0" w:space="0" w:color="auto"/>
              </w:divBdr>
              <w:divsChild>
                <w:div w:id="142176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29410">
      <w:bodyDiv w:val="1"/>
      <w:marLeft w:val="0"/>
      <w:marRight w:val="0"/>
      <w:marTop w:val="0"/>
      <w:marBottom w:val="0"/>
      <w:divBdr>
        <w:top w:val="none" w:sz="0" w:space="0" w:color="auto"/>
        <w:left w:val="none" w:sz="0" w:space="0" w:color="auto"/>
        <w:bottom w:val="none" w:sz="0" w:space="0" w:color="auto"/>
        <w:right w:val="none" w:sz="0" w:space="0" w:color="auto"/>
      </w:divBdr>
    </w:div>
    <w:div w:id="1207257812">
      <w:bodyDiv w:val="1"/>
      <w:marLeft w:val="0"/>
      <w:marRight w:val="0"/>
      <w:marTop w:val="0"/>
      <w:marBottom w:val="0"/>
      <w:divBdr>
        <w:top w:val="none" w:sz="0" w:space="0" w:color="auto"/>
        <w:left w:val="none" w:sz="0" w:space="0" w:color="auto"/>
        <w:bottom w:val="none" w:sz="0" w:space="0" w:color="auto"/>
        <w:right w:val="none" w:sz="0" w:space="0" w:color="auto"/>
      </w:divBdr>
    </w:div>
    <w:div w:id="1237201639">
      <w:bodyDiv w:val="1"/>
      <w:marLeft w:val="0"/>
      <w:marRight w:val="0"/>
      <w:marTop w:val="0"/>
      <w:marBottom w:val="0"/>
      <w:divBdr>
        <w:top w:val="none" w:sz="0" w:space="0" w:color="auto"/>
        <w:left w:val="none" w:sz="0" w:space="0" w:color="auto"/>
        <w:bottom w:val="none" w:sz="0" w:space="0" w:color="auto"/>
        <w:right w:val="none" w:sz="0" w:space="0" w:color="auto"/>
      </w:divBdr>
    </w:div>
    <w:div w:id="1246763343">
      <w:bodyDiv w:val="1"/>
      <w:marLeft w:val="0"/>
      <w:marRight w:val="0"/>
      <w:marTop w:val="0"/>
      <w:marBottom w:val="0"/>
      <w:divBdr>
        <w:top w:val="none" w:sz="0" w:space="0" w:color="auto"/>
        <w:left w:val="none" w:sz="0" w:space="0" w:color="auto"/>
        <w:bottom w:val="none" w:sz="0" w:space="0" w:color="auto"/>
        <w:right w:val="none" w:sz="0" w:space="0" w:color="auto"/>
      </w:divBdr>
    </w:div>
    <w:div w:id="1288316718">
      <w:bodyDiv w:val="1"/>
      <w:marLeft w:val="0"/>
      <w:marRight w:val="0"/>
      <w:marTop w:val="0"/>
      <w:marBottom w:val="0"/>
      <w:divBdr>
        <w:top w:val="none" w:sz="0" w:space="0" w:color="auto"/>
        <w:left w:val="none" w:sz="0" w:space="0" w:color="auto"/>
        <w:bottom w:val="none" w:sz="0" w:space="0" w:color="auto"/>
        <w:right w:val="none" w:sz="0" w:space="0" w:color="auto"/>
      </w:divBdr>
      <w:divsChild>
        <w:div w:id="322126034">
          <w:marLeft w:val="0"/>
          <w:marRight w:val="0"/>
          <w:marTop w:val="0"/>
          <w:marBottom w:val="0"/>
          <w:divBdr>
            <w:top w:val="none" w:sz="0" w:space="0" w:color="auto"/>
            <w:left w:val="none" w:sz="0" w:space="0" w:color="auto"/>
            <w:bottom w:val="none" w:sz="0" w:space="0" w:color="auto"/>
            <w:right w:val="none" w:sz="0" w:space="0" w:color="auto"/>
          </w:divBdr>
        </w:div>
      </w:divsChild>
    </w:div>
    <w:div w:id="1294754267">
      <w:bodyDiv w:val="1"/>
      <w:marLeft w:val="0"/>
      <w:marRight w:val="0"/>
      <w:marTop w:val="0"/>
      <w:marBottom w:val="0"/>
      <w:divBdr>
        <w:top w:val="none" w:sz="0" w:space="0" w:color="auto"/>
        <w:left w:val="none" w:sz="0" w:space="0" w:color="auto"/>
        <w:bottom w:val="none" w:sz="0" w:space="0" w:color="auto"/>
        <w:right w:val="none" w:sz="0" w:space="0" w:color="auto"/>
      </w:divBdr>
    </w:div>
    <w:div w:id="1331563967">
      <w:bodyDiv w:val="1"/>
      <w:marLeft w:val="0"/>
      <w:marRight w:val="0"/>
      <w:marTop w:val="0"/>
      <w:marBottom w:val="0"/>
      <w:divBdr>
        <w:top w:val="none" w:sz="0" w:space="0" w:color="auto"/>
        <w:left w:val="none" w:sz="0" w:space="0" w:color="auto"/>
        <w:bottom w:val="none" w:sz="0" w:space="0" w:color="auto"/>
        <w:right w:val="none" w:sz="0" w:space="0" w:color="auto"/>
      </w:divBdr>
    </w:div>
    <w:div w:id="1407268274">
      <w:bodyDiv w:val="1"/>
      <w:marLeft w:val="0"/>
      <w:marRight w:val="0"/>
      <w:marTop w:val="0"/>
      <w:marBottom w:val="0"/>
      <w:divBdr>
        <w:top w:val="none" w:sz="0" w:space="0" w:color="auto"/>
        <w:left w:val="none" w:sz="0" w:space="0" w:color="auto"/>
        <w:bottom w:val="none" w:sz="0" w:space="0" w:color="auto"/>
        <w:right w:val="none" w:sz="0" w:space="0" w:color="auto"/>
      </w:divBdr>
    </w:div>
    <w:div w:id="1422411396">
      <w:bodyDiv w:val="1"/>
      <w:marLeft w:val="0"/>
      <w:marRight w:val="0"/>
      <w:marTop w:val="0"/>
      <w:marBottom w:val="0"/>
      <w:divBdr>
        <w:top w:val="none" w:sz="0" w:space="0" w:color="auto"/>
        <w:left w:val="none" w:sz="0" w:space="0" w:color="auto"/>
        <w:bottom w:val="none" w:sz="0" w:space="0" w:color="auto"/>
        <w:right w:val="none" w:sz="0" w:space="0" w:color="auto"/>
      </w:divBdr>
    </w:div>
    <w:div w:id="1435513144">
      <w:bodyDiv w:val="1"/>
      <w:marLeft w:val="0"/>
      <w:marRight w:val="0"/>
      <w:marTop w:val="0"/>
      <w:marBottom w:val="0"/>
      <w:divBdr>
        <w:top w:val="none" w:sz="0" w:space="0" w:color="auto"/>
        <w:left w:val="none" w:sz="0" w:space="0" w:color="auto"/>
        <w:bottom w:val="none" w:sz="0" w:space="0" w:color="auto"/>
        <w:right w:val="none" w:sz="0" w:space="0" w:color="auto"/>
      </w:divBdr>
    </w:div>
    <w:div w:id="1439570427">
      <w:bodyDiv w:val="1"/>
      <w:marLeft w:val="0"/>
      <w:marRight w:val="0"/>
      <w:marTop w:val="0"/>
      <w:marBottom w:val="0"/>
      <w:divBdr>
        <w:top w:val="none" w:sz="0" w:space="0" w:color="auto"/>
        <w:left w:val="none" w:sz="0" w:space="0" w:color="auto"/>
        <w:bottom w:val="none" w:sz="0" w:space="0" w:color="auto"/>
        <w:right w:val="none" w:sz="0" w:space="0" w:color="auto"/>
      </w:divBdr>
    </w:div>
    <w:div w:id="1464733948">
      <w:bodyDiv w:val="1"/>
      <w:marLeft w:val="0"/>
      <w:marRight w:val="0"/>
      <w:marTop w:val="0"/>
      <w:marBottom w:val="0"/>
      <w:divBdr>
        <w:top w:val="none" w:sz="0" w:space="0" w:color="auto"/>
        <w:left w:val="none" w:sz="0" w:space="0" w:color="auto"/>
        <w:bottom w:val="none" w:sz="0" w:space="0" w:color="auto"/>
        <w:right w:val="none" w:sz="0" w:space="0" w:color="auto"/>
      </w:divBdr>
    </w:div>
    <w:div w:id="1543637891">
      <w:bodyDiv w:val="1"/>
      <w:marLeft w:val="0"/>
      <w:marRight w:val="0"/>
      <w:marTop w:val="0"/>
      <w:marBottom w:val="0"/>
      <w:divBdr>
        <w:top w:val="none" w:sz="0" w:space="0" w:color="auto"/>
        <w:left w:val="none" w:sz="0" w:space="0" w:color="auto"/>
        <w:bottom w:val="none" w:sz="0" w:space="0" w:color="auto"/>
        <w:right w:val="none" w:sz="0" w:space="0" w:color="auto"/>
      </w:divBdr>
      <w:divsChild>
        <w:div w:id="482770327">
          <w:marLeft w:val="0"/>
          <w:marRight w:val="48"/>
          <w:marTop w:val="0"/>
          <w:marBottom w:val="101"/>
          <w:divBdr>
            <w:top w:val="none" w:sz="0" w:space="0" w:color="auto"/>
            <w:left w:val="none" w:sz="0" w:space="0" w:color="auto"/>
            <w:bottom w:val="none" w:sz="0" w:space="0" w:color="auto"/>
            <w:right w:val="none" w:sz="0" w:space="0" w:color="auto"/>
          </w:divBdr>
        </w:div>
        <w:div w:id="571547338">
          <w:marLeft w:val="0"/>
          <w:marRight w:val="48"/>
          <w:marTop w:val="0"/>
          <w:marBottom w:val="101"/>
          <w:divBdr>
            <w:top w:val="none" w:sz="0" w:space="0" w:color="auto"/>
            <w:left w:val="none" w:sz="0" w:space="0" w:color="auto"/>
            <w:bottom w:val="none" w:sz="0" w:space="0" w:color="auto"/>
            <w:right w:val="none" w:sz="0" w:space="0" w:color="auto"/>
          </w:divBdr>
        </w:div>
        <w:div w:id="647326967">
          <w:marLeft w:val="1134"/>
          <w:marRight w:val="850"/>
          <w:marTop w:val="0"/>
          <w:marBottom w:val="101"/>
          <w:divBdr>
            <w:top w:val="none" w:sz="0" w:space="0" w:color="auto"/>
            <w:left w:val="none" w:sz="0" w:space="0" w:color="auto"/>
            <w:bottom w:val="none" w:sz="0" w:space="0" w:color="auto"/>
            <w:right w:val="none" w:sz="0" w:space="0" w:color="auto"/>
          </w:divBdr>
        </w:div>
        <w:div w:id="696810630">
          <w:marLeft w:val="0"/>
          <w:marRight w:val="48"/>
          <w:marTop w:val="0"/>
          <w:marBottom w:val="101"/>
          <w:divBdr>
            <w:top w:val="none" w:sz="0" w:space="0" w:color="auto"/>
            <w:left w:val="none" w:sz="0" w:space="0" w:color="auto"/>
            <w:bottom w:val="none" w:sz="0" w:space="0" w:color="auto"/>
            <w:right w:val="none" w:sz="0" w:space="0" w:color="auto"/>
          </w:divBdr>
        </w:div>
        <w:div w:id="992947824">
          <w:marLeft w:val="0"/>
          <w:marRight w:val="48"/>
          <w:marTop w:val="0"/>
          <w:marBottom w:val="101"/>
          <w:divBdr>
            <w:top w:val="none" w:sz="0" w:space="0" w:color="auto"/>
            <w:left w:val="none" w:sz="0" w:space="0" w:color="auto"/>
            <w:bottom w:val="none" w:sz="0" w:space="0" w:color="auto"/>
            <w:right w:val="none" w:sz="0" w:space="0" w:color="auto"/>
          </w:divBdr>
        </w:div>
        <w:div w:id="1185166004">
          <w:marLeft w:val="0"/>
          <w:marRight w:val="48"/>
          <w:marTop w:val="0"/>
          <w:marBottom w:val="101"/>
          <w:divBdr>
            <w:top w:val="none" w:sz="0" w:space="0" w:color="auto"/>
            <w:left w:val="none" w:sz="0" w:space="0" w:color="auto"/>
            <w:bottom w:val="none" w:sz="0" w:space="0" w:color="auto"/>
            <w:right w:val="none" w:sz="0" w:space="0" w:color="auto"/>
          </w:divBdr>
        </w:div>
        <w:div w:id="1206140998">
          <w:marLeft w:val="0"/>
          <w:marRight w:val="48"/>
          <w:marTop w:val="0"/>
          <w:marBottom w:val="101"/>
          <w:divBdr>
            <w:top w:val="none" w:sz="0" w:space="0" w:color="auto"/>
            <w:left w:val="none" w:sz="0" w:space="0" w:color="auto"/>
            <w:bottom w:val="none" w:sz="0" w:space="0" w:color="auto"/>
            <w:right w:val="none" w:sz="0" w:space="0" w:color="auto"/>
          </w:divBdr>
        </w:div>
        <w:div w:id="1868565951">
          <w:marLeft w:val="0"/>
          <w:marRight w:val="48"/>
          <w:marTop w:val="0"/>
          <w:marBottom w:val="101"/>
          <w:divBdr>
            <w:top w:val="none" w:sz="0" w:space="0" w:color="auto"/>
            <w:left w:val="none" w:sz="0" w:space="0" w:color="auto"/>
            <w:bottom w:val="none" w:sz="0" w:space="0" w:color="auto"/>
            <w:right w:val="none" w:sz="0" w:space="0" w:color="auto"/>
          </w:divBdr>
        </w:div>
        <w:div w:id="1971934361">
          <w:marLeft w:val="0"/>
          <w:marRight w:val="48"/>
          <w:marTop w:val="0"/>
          <w:marBottom w:val="101"/>
          <w:divBdr>
            <w:top w:val="none" w:sz="0" w:space="0" w:color="auto"/>
            <w:left w:val="none" w:sz="0" w:space="0" w:color="auto"/>
            <w:bottom w:val="none" w:sz="0" w:space="0" w:color="auto"/>
            <w:right w:val="none" w:sz="0" w:space="0" w:color="auto"/>
          </w:divBdr>
        </w:div>
      </w:divsChild>
    </w:div>
    <w:div w:id="1574311654">
      <w:bodyDiv w:val="1"/>
      <w:marLeft w:val="0"/>
      <w:marRight w:val="0"/>
      <w:marTop w:val="0"/>
      <w:marBottom w:val="0"/>
      <w:divBdr>
        <w:top w:val="none" w:sz="0" w:space="0" w:color="auto"/>
        <w:left w:val="none" w:sz="0" w:space="0" w:color="auto"/>
        <w:bottom w:val="none" w:sz="0" w:space="0" w:color="auto"/>
        <w:right w:val="none" w:sz="0" w:space="0" w:color="auto"/>
      </w:divBdr>
    </w:div>
    <w:div w:id="1603680555">
      <w:bodyDiv w:val="1"/>
      <w:marLeft w:val="0"/>
      <w:marRight w:val="0"/>
      <w:marTop w:val="0"/>
      <w:marBottom w:val="0"/>
      <w:divBdr>
        <w:top w:val="none" w:sz="0" w:space="0" w:color="auto"/>
        <w:left w:val="none" w:sz="0" w:space="0" w:color="auto"/>
        <w:bottom w:val="none" w:sz="0" w:space="0" w:color="auto"/>
        <w:right w:val="none" w:sz="0" w:space="0" w:color="auto"/>
      </w:divBdr>
    </w:div>
    <w:div w:id="1615333303">
      <w:bodyDiv w:val="1"/>
      <w:marLeft w:val="0"/>
      <w:marRight w:val="0"/>
      <w:marTop w:val="0"/>
      <w:marBottom w:val="0"/>
      <w:divBdr>
        <w:top w:val="none" w:sz="0" w:space="0" w:color="auto"/>
        <w:left w:val="none" w:sz="0" w:space="0" w:color="auto"/>
        <w:bottom w:val="none" w:sz="0" w:space="0" w:color="auto"/>
        <w:right w:val="none" w:sz="0" w:space="0" w:color="auto"/>
      </w:divBdr>
    </w:div>
    <w:div w:id="1641378721">
      <w:bodyDiv w:val="1"/>
      <w:marLeft w:val="0"/>
      <w:marRight w:val="0"/>
      <w:marTop w:val="0"/>
      <w:marBottom w:val="0"/>
      <w:divBdr>
        <w:top w:val="none" w:sz="0" w:space="0" w:color="auto"/>
        <w:left w:val="none" w:sz="0" w:space="0" w:color="auto"/>
        <w:bottom w:val="none" w:sz="0" w:space="0" w:color="auto"/>
        <w:right w:val="none" w:sz="0" w:space="0" w:color="auto"/>
      </w:divBdr>
    </w:div>
    <w:div w:id="1670019975">
      <w:bodyDiv w:val="1"/>
      <w:marLeft w:val="0"/>
      <w:marRight w:val="0"/>
      <w:marTop w:val="0"/>
      <w:marBottom w:val="0"/>
      <w:divBdr>
        <w:top w:val="none" w:sz="0" w:space="0" w:color="auto"/>
        <w:left w:val="none" w:sz="0" w:space="0" w:color="auto"/>
        <w:bottom w:val="none" w:sz="0" w:space="0" w:color="auto"/>
        <w:right w:val="none" w:sz="0" w:space="0" w:color="auto"/>
      </w:divBdr>
    </w:div>
    <w:div w:id="1684167325">
      <w:bodyDiv w:val="1"/>
      <w:marLeft w:val="0"/>
      <w:marRight w:val="0"/>
      <w:marTop w:val="0"/>
      <w:marBottom w:val="0"/>
      <w:divBdr>
        <w:top w:val="none" w:sz="0" w:space="0" w:color="auto"/>
        <w:left w:val="none" w:sz="0" w:space="0" w:color="auto"/>
        <w:bottom w:val="none" w:sz="0" w:space="0" w:color="auto"/>
        <w:right w:val="none" w:sz="0" w:space="0" w:color="auto"/>
      </w:divBdr>
    </w:div>
    <w:div w:id="1713842138">
      <w:bodyDiv w:val="1"/>
      <w:marLeft w:val="0"/>
      <w:marRight w:val="0"/>
      <w:marTop w:val="0"/>
      <w:marBottom w:val="0"/>
      <w:divBdr>
        <w:top w:val="none" w:sz="0" w:space="0" w:color="auto"/>
        <w:left w:val="none" w:sz="0" w:space="0" w:color="auto"/>
        <w:bottom w:val="none" w:sz="0" w:space="0" w:color="auto"/>
        <w:right w:val="none" w:sz="0" w:space="0" w:color="auto"/>
      </w:divBdr>
    </w:div>
    <w:div w:id="1729183641">
      <w:bodyDiv w:val="1"/>
      <w:marLeft w:val="0"/>
      <w:marRight w:val="0"/>
      <w:marTop w:val="0"/>
      <w:marBottom w:val="0"/>
      <w:divBdr>
        <w:top w:val="none" w:sz="0" w:space="0" w:color="auto"/>
        <w:left w:val="none" w:sz="0" w:space="0" w:color="auto"/>
        <w:bottom w:val="none" w:sz="0" w:space="0" w:color="auto"/>
        <w:right w:val="none" w:sz="0" w:space="0" w:color="auto"/>
      </w:divBdr>
    </w:div>
    <w:div w:id="1786538144">
      <w:bodyDiv w:val="1"/>
      <w:marLeft w:val="0"/>
      <w:marRight w:val="0"/>
      <w:marTop w:val="0"/>
      <w:marBottom w:val="0"/>
      <w:divBdr>
        <w:top w:val="none" w:sz="0" w:space="0" w:color="auto"/>
        <w:left w:val="none" w:sz="0" w:space="0" w:color="auto"/>
        <w:bottom w:val="none" w:sz="0" w:space="0" w:color="auto"/>
        <w:right w:val="none" w:sz="0" w:space="0" w:color="auto"/>
      </w:divBdr>
    </w:div>
    <w:div w:id="1897738510">
      <w:bodyDiv w:val="1"/>
      <w:marLeft w:val="0"/>
      <w:marRight w:val="0"/>
      <w:marTop w:val="0"/>
      <w:marBottom w:val="0"/>
      <w:divBdr>
        <w:top w:val="none" w:sz="0" w:space="0" w:color="auto"/>
        <w:left w:val="none" w:sz="0" w:space="0" w:color="auto"/>
        <w:bottom w:val="none" w:sz="0" w:space="0" w:color="auto"/>
        <w:right w:val="none" w:sz="0" w:space="0" w:color="auto"/>
      </w:divBdr>
    </w:div>
    <w:div w:id="1913735606">
      <w:bodyDiv w:val="1"/>
      <w:marLeft w:val="0"/>
      <w:marRight w:val="0"/>
      <w:marTop w:val="0"/>
      <w:marBottom w:val="0"/>
      <w:divBdr>
        <w:top w:val="none" w:sz="0" w:space="0" w:color="auto"/>
        <w:left w:val="none" w:sz="0" w:space="0" w:color="auto"/>
        <w:bottom w:val="none" w:sz="0" w:space="0" w:color="auto"/>
        <w:right w:val="none" w:sz="0" w:space="0" w:color="auto"/>
      </w:divBdr>
    </w:div>
    <w:div w:id="2015916344">
      <w:bodyDiv w:val="1"/>
      <w:marLeft w:val="0"/>
      <w:marRight w:val="0"/>
      <w:marTop w:val="0"/>
      <w:marBottom w:val="0"/>
      <w:divBdr>
        <w:top w:val="none" w:sz="0" w:space="0" w:color="auto"/>
        <w:left w:val="none" w:sz="0" w:space="0" w:color="auto"/>
        <w:bottom w:val="none" w:sz="0" w:space="0" w:color="auto"/>
        <w:right w:val="none" w:sz="0" w:space="0" w:color="auto"/>
      </w:divBdr>
      <w:divsChild>
        <w:div w:id="369649838">
          <w:marLeft w:val="0"/>
          <w:marRight w:val="0"/>
          <w:marTop w:val="0"/>
          <w:marBottom w:val="0"/>
          <w:divBdr>
            <w:top w:val="none" w:sz="0" w:space="0" w:color="auto"/>
            <w:left w:val="none" w:sz="0" w:space="0" w:color="auto"/>
            <w:bottom w:val="none" w:sz="0" w:space="0" w:color="auto"/>
            <w:right w:val="none" w:sz="0" w:space="0" w:color="auto"/>
          </w:divBdr>
          <w:divsChild>
            <w:div w:id="1629117447">
              <w:marLeft w:val="0"/>
              <w:marRight w:val="0"/>
              <w:marTop w:val="0"/>
              <w:marBottom w:val="0"/>
              <w:divBdr>
                <w:top w:val="none" w:sz="0" w:space="0" w:color="auto"/>
                <w:left w:val="none" w:sz="0" w:space="0" w:color="auto"/>
                <w:bottom w:val="none" w:sz="0" w:space="0" w:color="auto"/>
                <w:right w:val="none" w:sz="0" w:space="0" w:color="auto"/>
              </w:divBdr>
              <w:divsChild>
                <w:div w:id="13222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469727">
      <w:bodyDiv w:val="1"/>
      <w:marLeft w:val="0"/>
      <w:marRight w:val="0"/>
      <w:marTop w:val="0"/>
      <w:marBottom w:val="0"/>
      <w:divBdr>
        <w:top w:val="none" w:sz="0" w:space="0" w:color="auto"/>
        <w:left w:val="none" w:sz="0" w:space="0" w:color="auto"/>
        <w:bottom w:val="none" w:sz="0" w:space="0" w:color="auto"/>
        <w:right w:val="none" w:sz="0" w:space="0" w:color="auto"/>
      </w:divBdr>
    </w:div>
    <w:div w:id="2037078038">
      <w:bodyDiv w:val="1"/>
      <w:marLeft w:val="0"/>
      <w:marRight w:val="0"/>
      <w:marTop w:val="0"/>
      <w:marBottom w:val="0"/>
      <w:divBdr>
        <w:top w:val="none" w:sz="0" w:space="0" w:color="auto"/>
        <w:left w:val="none" w:sz="0" w:space="0" w:color="auto"/>
        <w:bottom w:val="none" w:sz="0" w:space="0" w:color="auto"/>
        <w:right w:val="none" w:sz="0" w:space="0" w:color="auto"/>
      </w:divBdr>
      <w:divsChild>
        <w:div w:id="1145467648">
          <w:marLeft w:val="0"/>
          <w:marRight w:val="0"/>
          <w:marTop w:val="0"/>
          <w:marBottom w:val="0"/>
          <w:divBdr>
            <w:top w:val="none" w:sz="0" w:space="0" w:color="auto"/>
            <w:left w:val="none" w:sz="0" w:space="0" w:color="auto"/>
            <w:bottom w:val="none" w:sz="0" w:space="0" w:color="auto"/>
            <w:right w:val="none" w:sz="0" w:space="0" w:color="auto"/>
          </w:divBdr>
        </w:div>
      </w:divsChild>
    </w:div>
    <w:div w:id="2042977199">
      <w:bodyDiv w:val="1"/>
      <w:marLeft w:val="0"/>
      <w:marRight w:val="0"/>
      <w:marTop w:val="0"/>
      <w:marBottom w:val="0"/>
      <w:divBdr>
        <w:top w:val="none" w:sz="0" w:space="0" w:color="auto"/>
        <w:left w:val="none" w:sz="0" w:space="0" w:color="auto"/>
        <w:bottom w:val="none" w:sz="0" w:space="0" w:color="auto"/>
        <w:right w:val="none" w:sz="0" w:space="0" w:color="auto"/>
      </w:divBdr>
    </w:div>
    <w:div w:id="2049989372">
      <w:bodyDiv w:val="1"/>
      <w:marLeft w:val="0"/>
      <w:marRight w:val="0"/>
      <w:marTop w:val="0"/>
      <w:marBottom w:val="0"/>
      <w:divBdr>
        <w:top w:val="none" w:sz="0" w:space="0" w:color="auto"/>
        <w:left w:val="none" w:sz="0" w:space="0" w:color="auto"/>
        <w:bottom w:val="none" w:sz="0" w:space="0" w:color="auto"/>
        <w:right w:val="none" w:sz="0" w:space="0" w:color="auto"/>
      </w:divBdr>
    </w:div>
    <w:div w:id="2051223245">
      <w:bodyDiv w:val="1"/>
      <w:marLeft w:val="0"/>
      <w:marRight w:val="0"/>
      <w:marTop w:val="0"/>
      <w:marBottom w:val="0"/>
      <w:divBdr>
        <w:top w:val="none" w:sz="0" w:space="0" w:color="auto"/>
        <w:left w:val="none" w:sz="0" w:space="0" w:color="auto"/>
        <w:bottom w:val="none" w:sz="0" w:space="0" w:color="auto"/>
        <w:right w:val="none" w:sz="0" w:space="0" w:color="auto"/>
      </w:divBdr>
      <w:divsChild>
        <w:div w:id="323439995">
          <w:marLeft w:val="0"/>
          <w:marRight w:val="0"/>
          <w:marTop w:val="0"/>
          <w:marBottom w:val="0"/>
          <w:divBdr>
            <w:top w:val="none" w:sz="0" w:space="0" w:color="auto"/>
            <w:left w:val="none" w:sz="0" w:space="0" w:color="auto"/>
            <w:bottom w:val="none" w:sz="0" w:space="0" w:color="auto"/>
            <w:right w:val="none" w:sz="0" w:space="0" w:color="auto"/>
          </w:divBdr>
          <w:divsChild>
            <w:div w:id="1210192391">
              <w:marLeft w:val="0"/>
              <w:marRight w:val="0"/>
              <w:marTop w:val="0"/>
              <w:marBottom w:val="0"/>
              <w:divBdr>
                <w:top w:val="none" w:sz="0" w:space="0" w:color="auto"/>
                <w:left w:val="none" w:sz="0" w:space="0" w:color="auto"/>
                <w:bottom w:val="none" w:sz="0" w:space="0" w:color="auto"/>
                <w:right w:val="none" w:sz="0" w:space="0" w:color="auto"/>
              </w:divBdr>
              <w:divsChild>
                <w:div w:id="6927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image" Target="media/image6.tmp"/><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tmp"/><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tmp"/><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image" Target="media/image7.tmp"/></Relationships>
</file>

<file path=word/_rels/footnotes.xml.rels><?xml version="1.0" encoding="UTF-8" standalone="yes"?>
<Relationships xmlns="http://schemas.openxmlformats.org/package/2006/relationships"><Relationship Id="rId3" Type="http://schemas.openxmlformats.org/officeDocument/2006/relationships/hyperlink" Target="https://finanzas.edomex.gob.mx/sites/finanzas.edomex.gob.mx/files/files/Servidores%20Publicos/MANUAL/Procedimientos/024_17.pdf"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8BC79-DC95-4A5C-9B73-095D91BF6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54</Pages>
  <Words>13145</Words>
  <Characters>72302</Characters>
  <Application>Microsoft Office Word</Application>
  <DocSecurity>0</DocSecurity>
  <Lines>602</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INFOEM557</cp:lastModifiedBy>
  <cp:revision>139</cp:revision>
  <cp:lastPrinted>2026-08-28T15:45:00Z</cp:lastPrinted>
  <dcterms:created xsi:type="dcterms:W3CDTF">2026-08-13T16:53:00Z</dcterms:created>
  <dcterms:modified xsi:type="dcterms:W3CDTF">2026-08-28T17:31:00Z</dcterms:modified>
</cp:coreProperties>
</file>