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C6F92" w14:textId="223A8399" w:rsidR="00250DC4" w:rsidRPr="00717D9B" w:rsidRDefault="001C2F58"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136F6A" w:rsidRPr="00717D9B">
        <w:rPr>
          <w:rFonts w:ascii="Palatino Linotype" w:eastAsia="Palatino Linotype" w:hAnsi="Palatino Linotype" w:cs="Palatino Linotype"/>
          <w:sz w:val="22"/>
          <w:szCs w:val="22"/>
        </w:rPr>
        <w:t>cinco de febrero</w:t>
      </w:r>
      <w:r w:rsidR="00D75DD6" w:rsidRPr="00717D9B">
        <w:rPr>
          <w:rFonts w:ascii="Palatino Linotype" w:eastAsia="Palatino Linotype" w:hAnsi="Palatino Linotype" w:cs="Palatino Linotype"/>
          <w:sz w:val="22"/>
          <w:szCs w:val="22"/>
        </w:rPr>
        <w:t xml:space="preserve"> de dos mil veintiséis</w:t>
      </w:r>
      <w:r w:rsidRPr="00717D9B">
        <w:rPr>
          <w:rFonts w:ascii="Palatino Linotype" w:eastAsia="Palatino Linotype" w:hAnsi="Palatino Linotype" w:cs="Palatino Linotype"/>
          <w:sz w:val="22"/>
          <w:szCs w:val="22"/>
        </w:rPr>
        <w:t xml:space="preserve">. </w:t>
      </w:r>
    </w:p>
    <w:p w14:paraId="65639DF9"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340105A3" w14:textId="17FE1E3D" w:rsidR="00250DC4" w:rsidRPr="00717D9B" w:rsidRDefault="001C2F58" w:rsidP="007A4C3D">
      <w:pPr>
        <w:tabs>
          <w:tab w:val="left" w:pos="5812"/>
        </w:tabs>
        <w:spacing w:line="360" w:lineRule="auto"/>
        <w:jc w:val="both"/>
        <w:rPr>
          <w:rFonts w:ascii="Palatino Linotype" w:eastAsia="Palatino Linotype" w:hAnsi="Palatino Linotype" w:cs="Palatino Linotype"/>
          <w:sz w:val="22"/>
          <w:szCs w:val="22"/>
        </w:rPr>
      </w:pPr>
      <w:bookmarkStart w:id="0" w:name="_heading=h.daj3j2xo6q66" w:colFirst="0" w:colLast="0"/>
      <w:bookmarkEnd w:id="0"/>
      <w:r w:rsidRPr="00717D9B">
        <w:rPr>
          <w:rFonts w:ascii="Palatino Linotype" w:eastAsia="Palatino Linotype" w:hAnsi="Palatino Linotype" w:cs="Palatino Linotype"/>
          <w:b/>
          <w:sz w:val="22"/>
          <w:szCs w:val="22"/>
        </w:rPr>
        <w:t>VISTO</w:t>
      </w:r>
      <w:r w:rsidRPr="00717D9B">
        <w:rPr>
          <w:rFonts w:ascii="Palatino Linotype" w:eastAsia="Palatino Linotype" w:hAnsi="Palatino Linotype" w:cs="Palatino Linotype"/>
          <w:sz w:val="22"/>
          <w:szCs w:val="22"/>
        </w:rPr>
        <w:t xml:space="preserve"> el expediente formado con motivo del recurso de revisión </w:t>
      </w:r>
      <w:r w:rsidR="00136F6A" w:rsidRPr="00717D9B">
        <w:rPr>
          <w:rFonts w:ascii="Palatino Linotype" w:eastAsia="Palatino Linotype" w:hAnsi="Palatino Linotype" w:cs="Palatino Linotype"/>
          <w:b/>
          <w:sz w:val="22"/>
          <w:szCs w:val="22"/>
        </w:rPr>
        <w:t>10149</w:t>
      </w:r>
      <w:r w:rsidR="008B48D4" w:rsidRPr="00717D9B">
        <w:rPr>
          <w:rFonts w:ascii="Palatino Linotype" w:eastAsia="Palatino Linotype" w:hAnsi="Palatino Linotype" w:cs="Palatino Linotype"/>
          <w:b/>
          <w:sz w:val="22"/>
          <w:szCs w:val="22"/>
        </w:rPr>
        <w:t>/INFOEM/IP/RR/2025</w:t>
      </w:r>
      <w:r w:rsidRPr="00717D9B">
        <w:rPr>
          <w:rFonts w:ascii="Palatino Linotype" w:eastAsia="Palatino Linotype" w:hAnsi="Palatino Linotype" w:cs="Palatino Linotype"/>
          <w:sz w:val="22"/>
          <w:szCs w:val="22"/>
        </w:rPr>
        <w:t>, interpuesto por</w:t>
      </w:r>
      <w:r w:rsidRPr="00717D9B">
        <w:rPr>
          <w:rFonts w:ascii="Palatino Linotype" w:eastAsia="Palatino Linotype" w:hAnsi="Palatino Linotype" w:cs="Palatino Linotype"/>
          <w:b/>
          <w:sz w:val="22"/>
          <w:szCs w:val="22"/>
        </w:rPr>
        <w:t xml:space="preserve"> </w:t>
      </w:r>
      <w:r w:rsidR="00972A91" w:rsidRPr="00972A91">
        <w:rPr>
          <w:rFonts w:ascii="Palatino Linotype" w:eastAsia="Palatino Linotype" w:hAnsi="Palatino Linotype" w:cs="Palatino Linotype"/>
          <w:b/>
          <w:sz w:val="22"/>
          <w:szCs w:val="22"/>
        </w:rPr>
        <w:t>XXXX XXXXXX XXXXX</w:t>
      </w:r>
      <w:r w:rsidRPr="00972A91">
        <w:rPr>
          <w:rFonts w:ascii="Palatino Linotype" w:eastAsia="Palatino Linotype" w:hAnsi="Palatino Linotype" w:cs="Palatino Linotype"/>
          <w:b/>
          <w:sz w:val="22"/>
          <w:szCs w:val="22"/>
        </w:rPr>
        <w:t>,</w:t>
      </w:r>
      <w:bookmarkStart w:id="1" w:name="_GoBack"/>
      <w:bookmarkEnd w:id="1"/>
      <w:r w:rsidRPr="00717D9B">
        <w:rPr>
          <w:rFonts w:ascii="Palatino Linotype" w:eastAsia="Palatino Linotype" w:hAnsi="Palatino Linotype" w:cs="Palatino Linotype"/>
          <w:sz w:val="22"/>
          <w:szCs w:val="22"/>
        </w:rPr>
        <w:t xml:space="preserve"> en lo sucesivo</w:t>
      </w:r>
      <w:r w:rsidRPr="00717D9B">
        <w:rPr>
          <w:rFonts w:ascii="Palatino Linotype" w:eastAsia="Palatino Linotype" w:hAnsi="Palatino Linotype" w:cs="Palatino Linotype"/>
          <w:b/>
          <w:sz w:val="22"/>
          <w:szCs w:val="22"/>
        </w:rPr>
        <w:t xml:space="preserve"> </w:t>
      </w:r>
      <w:r w:rsidRPr="00717D9B">
        <w:rPr>
          <w:rFonts w:ascii="Palatino Linotype" w:eastAsia="Palatino Linotype" w:hAnsi="Palatino Linotype" w:cs="Palatino Linotype"/>
          <w:sz w:val="22"/>
          <w:szCs w:val="22"/>
        </w:rPr>
        <w:t xml:space="preserve">la parte </w:t>
      </w:r>
      <w:r w:rsidRPr="00717D9B">
        <w:rPr>
          <w:rFonts w:ascii="Palatino Linotype" w:eastAsia="Palatino Linotype" w:hAnsi="Palatino Linotype" w:cs="Palatino Linotype"/>
          <w:b/>
          <w:sz w:val="22"/>
          <w:szCs w:val="22"/>
        </w:rPr>
        <w:t>Recurrente,</w:t>
      </w:r>
      <w:r w:rsidRPr="00717D9B">
        <w:rPr>
          <w:rFonts w:ascii="Palatino Linotype" w:eastAsia="Palatino Linotype" w:hAnsi="Palatino Linotype" w:cs="Palatino Linotype"/>
          <w:sz w:val="22"/>
          <w:szCs w:val="22"/>
        </w:rPr>
        <w:t xml:space="preserve"> en contra de la respuesta a la solicitud de información con número de folio</w:t>
      </w:r>
      <w:r w:rsidRPr="00717D9B">
        <w:rPr>
          <w:rFonts w:ascii="Palatino Linotype" w:eastAsia="Palatino Linotype" w:hAnsi="Palatino Linotype" w:cs="Palatino Linotype"/>
          <w:b/>
          <w:sz w:val="22"/>
          <w:szCs w:val="22"/>
        </w:rPr>
        <w:t xml:space="preserve"> </w:t>
      </w:r>
      <w:r w:rsidR="00136F6A" w:rsidRPr="00717D9B">
        <w:rPr>
          <w:rFonts w:ascii="Palatino Linotype" w:eastAsia="Palatino Linotype" w:hAnsi="Palatino Linotype" w:cs="Palatino Linotype"/>
          <w:b/>
          <w:sz w:val="22"/>
          <w:szCs w:val="22"/>
        </w:rPr>
        <w:t>00140/ATIZAPAN/IP/2025</w:t>
      </w:r>
      <w:r w:rsidRPr="00717D9B">
        <w:rPr>
          <w:rFonts w:ascii="Palatino Linotype" w:eastAsia="Palatino Linotype" w:hAnsi="Palatino Linotype" w:cs="Palatino Linotype"/>
          <w:b/>
          <w:sz w:val="22"/>
          <w:szCs w:val="22"/>
        </w:rPr>
        <w:t xml:space="preserve">, </w:t>
      </w:r>
      <w:r w:rsidRPr="00717D9B">
        <w:rPr>
          <w:rFonts w:ascii="Palatino Linotype" w:eastAsia="Palatino Linotype" w:hAnsi="Palatino Linotype" w:cs="Palatino Linotype"/>
          <w:sz w:val="22"/>
          <w:szCs w:val="22"/>
        </w:rPr>
        <w:t xml:space="preserve">por parte de la </w:t>
      </w:r>
      <w:r w:rsidR="00136F6A" w:rsidRPr="00717D9B">
        <w:rPr>
          <w:rFonts w:ascii="Palatino Linotype" w:eastAsia="Palatino Linotype" w:hAnsi="Palatino Linotype" w:cs="Palatino Linotype"/>
          <w:b/>
          <w:sz w:val="22"/>
          <w:szCs w:val="22"/>
        </w:rPr>
        <w:t>Ayuntamiento de Atizapán</w:t>
      </w:r>
      <w:r w:rsidRPr="00717D9B">
        <w:rPr>
          <w:rFonts w:ascii="Palatino Linotype" w:eastAsia="Palatino Linotype" w:hAnsi="Palatino Linotype" w:cs="Palatino Linotype"/>
          <w:b/>
          <w:sz w:val="22"/>
          <w:szCs w:val="22"/>
        </w:rPr>
        <w:t xml:space="preserve">, </w:t>
      </w:r>
      <w:r w:rsidRPr="00717D9B">
        <w:rPr>
          <w:rFonts w:ascii="Palatino Linotype" w:eastAsia="Palatino Linotype" w:hAnsi="Palatino Linotype" w:cs="Palatino Linotype"/>
          <w:sz w:val="22"/>
          <w:szCs w:val="22"/>
        </w:rPr>
        <w:t xml:space="preserve">en lo sucesivo el </w:t>
      </w:r>
      <w:r w:rsidRPr="00717D9B">
        <w:rPr>
          <w:rFonts w:ascii="Palatino Linotype" w:eastAsia="Palatino Linotype" w:hAnsi="Palatino Linotype" w:cs="Palatino Linotype"/>
          <w:b/>
          <w:sz w:val="22"/>
          <w:szCs w:val="22"/>
        </w:rPr>
        <w:t xml:space="preserve">Sujeto Obligado, </w:t>
      </w:r>
      <w:r w:rsidRPr="00717D9B">
        <w:rPr>
          <w:rFonts w:ascii="Palatino Linotype" w:eastAsia="Palatino Linotype" w:hAnsi="Palatino Linotype" w:cs="Palatino Linotype"/>
          <w:sz w:val="22"/>
          <w:szCs w:val="22"/>
        </w:rPr>
        <w:t xml:space="preserve">se procede a dictar la presente resolución con base en los siguientes: </w:t>
      </w:r>
    </w:p>
    <w:p w14:paraId="39B0474D" w14:textId="77777777" w:rsidR="000719D6" w:rsidRPr="00717D9B" w:rsidRDefault="000719D6" w:rsidP="007A4C3D">
      <w:pPr>
        <w:tabs>
          <w:tab w:val="left" w:pos="5812"/>
        </w:tabs>
        <w:spacing w:line="360" w:lineRule="auto"/>
        <w:jc w:val="both"/>
        <w:rPr>
          <w:rFonts w:ascii="Palatino Linotype" w:eastAsia="Palatino Linotype" w:hAnsi="Palatino Linotype" w:cs="Palatino Linotype"/>
          <w:sz w:val="22"/>
          <w:szCs w:val="22"/>
        </w:rPr>
      </w:pPr>
    </w:p>
    <w:p w14:paraId="264210A3" w14:textId="77777777" w:rsidR="00250DC4" w:rsidRPr="00717D9B" w:rsidRDefault="001C2F58" w:rsidP="007A4C3D">
      <w:pPr>
        <w:spacing w:line="360" w:lineRule="auto"/>
        <w:jc w:val="center"/>
        <w:rPr>
          <w:rFonts w:ascii="Palatino Linotype" w:eastAsia="Palatino Linotype" w:hAnsi="Palatino Linotype" w:cs="Palatino Linotype"/>
          <w:b/>
          <w:sz w:val="22"/>
          <w:szCs w:val="22"/>
        </w:rPr>
      </w:pPr>
      <w:r w:rsidRPr="00717D9B">
        <w:rPr>
          <w:rFonts w:ascii="Palatino Linotype" w:eastAsia="Palatino Linotype" w:hAnsi="Palatino Linotype" w:cs="Palatino Linotype"/>
          <w:b/>
          <w:sz w:val="22"/>
          <w:szCs w:val="22"/>
        </w:rPr>
        <w:t>I. A N T E C E D E N T E S</w:t>
      </w:r>
    </w:p>
    <w:p w14:paraId="3AAC39C0" w14:textId="77777777" w:rsidR="000719D6" w:rsidRPr="00717D9B" w:rsidRDefault="000719D6" w:rsidP="007A4C3D">
      <w:pPr>
        <w:spacing w:line="360" w:lineRule="auto"/>
        <w:jc w:val="both"/>
        <w:rPr>
          <w:rFonts w:ascii="Palatino Linotype" w:eastAsia="Palatino Linotype" w:hAnsi="Palatino Linotype" w:cs="Palatino Linotype"/>
          <w:b/>
          <w:sz w:val="22"/>
          <w:szCs w:val="22"/>
        </w:rPr>
      </w:pPr>
      <w:bookmarkStart w:id="2" w:name="_heading=h.gjdgxs" w:colFirst="0" w:colLast="0"/>
      <w:bookmarkEnd w:id="2"/>
    </w:p>
    <w:p w14:paraId="4F850F8F" w14:textId="3F8DA221" w:rsidR="00250DC4" w:rsidRPr="00717D9B" w:rsidRDefault="001C2F58"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1. Solicitud de acceso a la información.</w:t>
      </w:r>
      <w:r w:rsidRPr="00717D9B">
        <w:rPr>
          <w:rFonts w:ascii="Palatino Linotype" w:eastAsia="Palatino Linotype" w:hAnsi="Palatino Linotype" w:cs="Palatino Linotype"/>
          <w:sz w:val="22"/>
          <w:szCs w:val="22"/>
        </w:rPr>
        <w:t xml:space="preserve"> El </w:t>
      </w:r>
      <w:r w:rsidR="00136F6A" w:rsidRPr="00717D9B">
        <w:rPr>
          <w:rFonts w:ascii="Palatino Linotype" w:eastAsia="Palatino Linotype" w:hAnsi="Palatino Linotype" w:cs="Palatino Linotype"/>
          <w:b/>
          <w:sz w:val="22"/>
          <w:szCs w:val="22"/>
        </w:rPr>
        <w:t xml:space="preserve">cinco </w:t>
      </w:r>
      <w:r w:rsidR="00D75DD6" w:rsidRPr="00717D9B">
        <w:rPr>
          <w:rFonts w:ascii="Palatino Linotype" w:eastAsia="Palatino Linotype" w:hAnsi="Palatino Linotype" w:cs="Palatino Linotype"/>
          <w:b/>
          <w:sz w:val="22"/>
          <w:szCs w:val="22"/>
        </w:rPr>
        <w:t>de agosto</w:t>
      </w:r>
      <w:r w:rsidR="00950E0D" w:rsidRPr="00717D9B">
        <w:rPr>
          <w:rFonts w:ascii="Palatino Linotype" w:eastAsia="Palatino Linotype" w:hAnsi="Palatino Linotype" w:cs="Palatino Linotype"/>
          <w:b/>
          <w:sz w:val="22"/>
          <w:szCs w:val="22"/>
        </w:rPr>
        <w:t xml:space="preserve"> </w:t>
      </w:r>
      <w:r w:rsidRPr="00717D9B">
        <w:rPr>
          <w:rFonts w:ascii="Palatino Linotype" w:eastAsia="Palatino Linotype" w:hAnsi="Palatino Linotype" w:cs="Palatino Linotype"/>
          <w:b/>
          <w:sz w:val="22"/>
          <w:szCs w:val="22"/>
        </w:rPr>
        <w:t>de dos mil veinticinco,</w:t>
      </w:r>
      <w:r w:rsidRPr="00717D9B">
        <w:rPr>
          <w:rFonts w:ascii="Palatino Linotype" w:eastAsia="Palatino Linotype" w:hAnsi="Palatino Linotype" w:cs="Palatino Linotype"/>
          <w:sz w:val="22"/>
          <w:szCs w:val="22"/>
        </w:rPr>
        <w:t xml:space="preserve"> la parte </w:t>
      </w:r>
      <w:r w:rsidRPr="00717D9B">
        <w:rPr>
          <w:rFonts w:ascii="Palatino Linotype" w:eastAsia="Palatino Linotype" w:hAnsi="Palatino Linotype" w:cs="Palatino Linotype"/>
          <w:b/>
          <w:sz w:val="22"/>
          <w:szCs w:val="22"/>
        </w:rPr>
        <w:t xml:space="preserve">Recurrente </w:t>
      </w:r>
      <w:r w:rsidRPr="00717D9B">
        <w:rPr>
          <w:rFonts w:ascii="Palatino Linotype" w:eastAsia="Palatino Linotype" w:hAnsi="Palatino Linotype" w:cs="Palatino Linotype"/>
          <w:sz w:val="22"/>
          <w:szCs w:val="22"/>
        </w:rPr>
        <w:t xml:space="preserve">presentó la solicitud de acceso a la información pública ante el </w:t>
      </w:r>
      <w:r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 xml:space="preserve">, a través del Sistema de Acceso a la Información Mexiquense, en lo subsecuente el </w:t>
      </w:r>
      <w:r w:rsidRPr="00717D9B">
        <w:rPr>
          <w:rFonts w:ascii="Palatino Linotype" w:eastAsia="Palatino Linotype" w:hAnsi="Palatino Linotype" w:cs="Palatino Linotype"/>
          <w:b/>
          <w:sz w:val="22"/>
          <w:szCs w:val="22"/>
        </w:rPr>
        <w:t>SAIMEX,</w:t>
      </w:r>
      <w:r w:rsidRPr="00717D9B">
        <w:rPr>
          <w:rFonts w:ascii="Palatino Linotype" w:eastAsia="Palatino Linotype" w:hAnsi="Palatino Linotype" w:cs="Palatino Linotype"/>
          <w:sz w:val="22"/>
          <w:szCs w:val="22"/>
        </w:rPr>
        <w:t xml:space="preserve"> mediante la cual requirió lo siguiente:</w:t>
      </w:r>
    </w:p>
    <w:p w14:paraId="7C306059" w14:textId="77777777" w:rsidR="000719D6" w:rsidRPr="00717D9B" w:rsidRDefault="000719D6" w:rsidP="007A4C3D">
      <w:pPr>
        <w:ind w:left="851" w:right="902"/>
        <w:jc w:val="both"/>
        <w:rPr>
          <w:rFonts w:ascii="Palatino Linotype" w:eastAsia="Palatino Linotype" w:hAnsi="Palatino Linotype" w:cs="Palatino Linotype"/>
          <w:i/>
          <w:sz w:val="22"/>
          <w:szCs w:val="22"/>
        </w:rPr>
      </w:pPr>
    </w:p>
    <w:p w14:paraId="3EB2D2B1" w14:textId="0531130F" w:rsidR="00250DC4" w:rsidRPr="00717D9B" w:rsidRDefault="001C2F58"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00136F6A" w:rsidRPr="00717D9B">
        <w:rPr>
          <w:rFonts w:ascii="Palatino Linotype" w:eastAsia="Palatino Linotype" w:hAnsi="Palatino Linotype" w:cs="Palatino Linotype"/>
          <w:i/>
          <w:sz w:val="22"/>
          <w:szCs w:val="22"/>
        </w:rPr>
        <w:t>Solicito a la síndico municipal el reporte de las observaciones hechas a los informes trimestrales de enero a marzo y de abril a junio, de la misma manera las correcciones hechas a dichas observaciones por parte de la tesorería municipal, como lo establece la Ley Orgánica Municipal del Estado de México, en su artículo 53 fracción XVI que a la letra dice "Revisar el informe mensual que le remita el Tesorero, y en su caso formular las observaciones correspondientes"</w:t>
      </w:r>
      <w:r w:rsidRPr="00717D9B">
        <w:rPr>
          <w:rFonts w:ascii="Palatino Linotype" w:eastAsia="Palatino Linotype" w:hAnsi="Palatino Linotype" w:cs="Palatino Linotype"/>
          <w:i/>
          <w:sz w:val="22"/>
          <w:szCs w:val="22"/>
        </w:rPr>
        <w:t xml:space="preserve"> (sic) </w:t>
      </w:r>
    </w:p>
    <w:p w14:paraId="66ED4239" w14:textId="77777777" w:rsidR="000719D6" w:rsidRPr="00717D9B" w:rsidRDefault="000719D6" w:rsidP="007A4C3D">
      <w:pPr>
        <w:ind w:left="851" w:right="902"/>
        <w:jc w:val="both"/>
        <w:rPr>
          <w:rFonts w:ascii="Palatino Linotype" w:eastAsia="Palatino Linotype" w:hAnsi="Palatino Linotype" w:cs="Palatino Linotype"/>
          <w:b/>
          <w:i/>
          <w:sz w:val="22"/>
          <w:szCs w:val="22"/>
        </w:rPr>
      </w:pPr>
    </w:p>
    <w:p w14:paraId="6D499FCC" w14:textId="77777777" w:rsidR="00250DC4" w:rsidRPr="00717D9B" w:rsidRDefault="001C2F58" w:rsidP="007A4C3D">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717D9B">
        <w:rPr>
          <w:rFonts w:ascii="Palatino Linotype" w:eastAsia="Palatino Linotype" w:hAnsi="Palatino Linotype" w:cs="Palatino Linotype"/>
          <w:b/>
          <w:sz w:val="22"/>
          <w:szCs w:val="22"/>
        </w:rPr>
        <w:t>Modalidad de Entrega:</w:t>
      </w:r>
      <w:r w:rsidRPr="00717D9B">
        <w:rPr>
          <w:rFonts w:ascii="Palatino Linotype" w:eastAsia="Palatino Linotype" w:hAnsi="Palatino Linotype" w:cs="Palatino Linotype"/>
          <w:sz w:val="22"/>
          <w:szCs w:val="22"/>
        </w:rPr>
        <w:t xml:space="preserve"> a través del</w:t>
      </w:r>
      <w:r w:rsidRPr="00717D9B">
        <w:rPr>
          <w:rFonts w:ascii="Palatino Linotype" w:eastAsia="Palatino Linotype" w:hAnsi="Palatino Linotype" w:cs="Palatino Linotype"/>
          <w:b/>
          <w:sz w:val="22"/>
          <w:szCs w:val="22"/>
        </w:rPr>
        <w:t xml:space="preserve"> SAIMEX.</w:t>
      </w:r>
    </w:p>
    <w:p w14:paraId="3C844A99" w14:textId="7FE1508B" w:rsidR="00250DC4" w:rsidRPr="00717D9B" w:rsidRDefault="004176A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2</w:t>
      </w:r>
      <w:r w:rsidR="001C2F58" w:rsidRPr="00717D9B">
        <w:rPr>
          <w:rFonts w:ascii="Palatino Linotype" w:eastAsia="Palatino Linotype" w:hAnsi="Palatino Linotype" w:cs="Palatino Linotype"/>
          <w:b/>
          <w:sz w:val="22"/>
          <w:szCs w:val="22"/>
        </w:rPr>
        <w:t xml:space="preserve">. Respuesta. </w:t>
      </w:r>
      <w:r w:rsidR="001C2F58" w:rsidRPr="00717D9B">
        <w:rPr>
          <w:rFonts w:ascii="Palatino Linotype" w:eastAsia="Palatino Linotype" w:hAnsi="Palatino Linotype" w:cs="Palatino Linotype"/>
          <w:sz w:val="22"/>
          <w:szCs w:val="22"/>
        </w:rPr>
        <w:t xml:space="preserve">El </w:t>
      </w:r>
      <w:r w:rsidR="00066D9A" w:rsidRPr="00717D9B">
        <w:rPr>
          <w:rFonts w:ascii="Palatino Linotype" w:eastAsia="Palatino Linotype" w:hAnsi="Palatino Linotype" w:cs="Palatino Linotype"/>
          <w:b/>
          <w:sz w:val="22"/>
          <w:szCs w:val="22"/>
        </w:rPr>
        <w:t xml:space="preserve">veintiséis de agosto </w:t>
      </w:r>
      <w:r w:rsidR="001C2F58" w:rsidRPr="00717D9B">
        <w:rPr>
          <w:rFonts w:ascii="Palatino Linotype" w:eastAsia="Palatino Linotype" w:hAnsi="Palatino Linotype" w:cs="Palatino Linotype"/>
          <w:b/>
          <w:sz w:val="22"/>
          <w:szCs w:val="22"/>
        </w:rPr>
        <w:t>de dos mil veinticinco,</w:t>
      </w:r>
      <w:r w:rsidR="001C2F58" w:rsidRPr="00717D9B">
        <w:rPr>
          <w:rFonts w:ascii="Palatino Linotype" w:eastAsia="Palatino Linotype" w:hAnsi="Palatino Linotype" w:cs="Palatino Linotype"/>
          <w:sz w:val="22"/>
          <w:szCs w:val="22"/>
        </w:rPr>
        <w:t xml:space="preserve"> el </w:t>
      </w:r>
      <w:r w:rsidR="001C2F58" w:rsidRPr="00717D9B">
        <w:rPr>
          <w:rFonts w:ascii="Palatino Linotype" w:eastAsia="Palatino Linotype" w:hAnsi="Palatino Linotype" w:cs="Palatino Linotype"/>
          <w:b/>
          <w:sz w:val="22"/>
          <w:szCs w:val="22"/>
        </w:rPr>
        <w:t xml:space="preserve">Sujeto Obligado </w:t>
      </w:r>
      <w:r w:rsidR="001C2F58" w:rsidRPr="00717D9B">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5743BFA7" w14:textId="77777777" w:rsidR="000719D6" w:rsidRPr="00717D9B" w:rsidRDefault="000719D6" w:rsidP="007A4C3D">
      <w:pPr>
        <w:spacing w:line="276" w:lineRule="auto"/>
        <w:ind w:left="851" w:right="616"/>
        <w:jc w:val="both"/>
        <w:rPr>
          <w:rFonts w:ascii="Palatino Linotype" w:eastAsia="Palatino Linotype" w:hAnsi="Palatino Linotype" w:cs="Palatino Linotype"/>
          <w:i/>
          <w:sz w:val="22"/>
          <w:szCs w:val="22"/>
        </w:rPr>
      </w:pPr>
    </w:p>
    <w:p w14:paraId="53E66380" w14:textId="77777777" w:rsidR="00066D9A" w:rsidRPr="00717D9B" w:rsidRDefault="00D75DD6"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00066D9A" w:rsidRPr="00717D9B">
        <w:rPr>
          <w:rFonts w:ascii="Palatino Linotype" w:eastAsia="Palatino Linotype" w:hAnsi="Palatino Linotype" w:cs="Palatino Linotype"/>
          <w:i/>
          <w:sz w:val="22"/>
          <w:szCs w:val="22"/>
        </w:rPr>
        <w:t>se remite la información requerida.</w:t>
      </w:r>
    </w:p>
    <w:p w14:paraId="48840B67" w14:textId="77777777" w:rsidR="00066D9A" w:rsidRPr="00717D9B" w:rsidRDefault="00066D9A"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ATENTAMENTE</w:t>
      </w:r>
    </w:p>
    <w:p w14:paraId="3A2EA23B" w14:textId="0CB64976" w:rsidR="00250DC4" w:rsidRPr="00717D9B" w:rsidRDefault="00066D9A"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LIC. ABIGAIL GARCIA JIMENEZ</w:t>
      </w:r>
      <w:r w:rsidR="001C2F58" w:rsidRPr="00717D9B">
        <w:rPr>
          <w:rFonts w:ascii="Palatino Linotype" w:eastAsia="Palatino Linotype" w:hAnsi="Palatino Linotype" w:cs="Palatino Linotype"/>
          <w:i/>
          <w:sz w:val="22"/>
          <w:szCs w:val="22"/>
        </w:rPr>
        <w:t>” (sic)</w:t>
      </w:r>
    </w:p>
    <w:p w14:paraId="5D1C3BDD" w14:textId="77777777" w:rsidR="000719D6" w:rsidRPr="00717D9B" w:rsidRDefault="000719D6" w:rsidP="007A4C3D">
      <w:pPr>
        <w:spacing w:line="360" w:lineRule="auto"/>
        <w:ind w:right="49"/>
        <w:jc w:val="both"/>
        <w:rPr>
          <w:rFonts w:ascii="Palatino Linotype" w:eastAsia="Palatino Linotype" w:hAnsi="Palatino Linotype" w:cs="Palatino Linotype"/>
          <w:sz w:val="22"/>
          <w:szCs w:val="22"/>
        </w:rPr>
      </w:pPr>
    </w:p>
    <w:p w14:paraId="18683DD0" w14:textId="63A99D56" w:rsidR="00442A50" w:rsidRPr="00717D9B" w:rsidRDefault="001C2F58" w:rsidP="007A4C3D">
      <w:pPr>
        <w:spacing w:line="360" w:lineRule="auto"/>
        <w:ind w:right="4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El </w:t>
      </w:r>
      <w:r w:rsidRPr="00717D9B">
        <w:rPr>
          <w:rFonts w:ascii="Palatino Linotype" w:eastAsia="Palatino Linotype" w:hAnsi="Palatino Linotype" w:cs="Palatino Linotype"/>
          <w:b/>
          <w:sz w:val="22"/>
          <w:szCs w:val="22"/>
        </w:rPr>
        <w:t xml:space="preserve">Sujeto Obligado </w:t>
      </w:r>
      <w:r w:rsidRPr="00717D9B">
        <w:rPr>
          <w:rFonts w:ascii="Palatino Linotype" w:eastAsia="Palatino Linotype" w:hAnsi="Palatino Linotype" w:cs="Palatino Linotype"/>
          <w:sz w:val="22"/>
          <w:szCs w:val="22"/>
        </w:rPr>
        <w:t xml:space="preserve">adjuntó </w:t>
      </w:r>
      <w:r w:rsidR="00D75DD6" w:rsidRPr="00717D9B">
        <w:rPr>
          <w:rFonts w:ascii="Palatino Linotype" w:eastAsia="Palatino Linotype" w:hAnsi="Palatino Linotype" w:cs="Palatino Linotype"/>
          <w:sz w:val="22"/>
          <w:szCs w:val="22"/>
        </w:rPr>
        <w:t>el archivo electrónico denominado “</w:t>
      </w:r>
      <w:r w:rsidR="00066D9A" w:rsidRPr="00717D9B">
        <w:rPr>
          <w:rFonts w:ascii="Palatino Linotype" w:eastAsia="Palatino Linotype" w:hAnsi="Palatino Linotype" w:cs="Palatino Linotype"/>
          <w:b/>
          <w:i/>
          <w:sz w:val="22"/>
          <w:szCs w:val="22"/>
        </w:rPr>
        <w:t>respuesta 0012620250826_17391552.pdf</w:t>
      </w:r>
      <w:r w:rsidR="00D75DD6" w:rsidRPr="00717D9B">
        <w:rPr>
          <w:rFonts w:ascii="Palatino Linotype" w:eastAsia="Palatino Linotype" w:hAnsi="Palatino Linotype" w:cs="Palatino Linotype"/>
          <w:sz w:val="22"/>
          <w:szCs w:val="22"/>
        </w:rPr>
        <w:t>”, el cual contiene</w:t>
      </w:r>
      <w:r w:rsidR="00442A50" w:rsidRPr="00717D9B">
        <w:rPr>
          <w:rFonts w:ascii="Palatino Linotype" w:eastAsia="Palatino Linotype" w:hAnsi="Palatino Linotype" w:cs="Palatino Linotype"/>
          <w:sz w:val="22"/>
          <w:szCs w:val="22"/>
        </w:rPr>
        <w:t xml:space="preserve">: </w:t>
      </w:r>
    </w:p>
    <w:p w14:paraId="5DB743E6" w14:textId="77777777" w:rsidR="000719D6" w:rsidRPr="00717D9B" w:rsidRDefault="000719D6" w:rsidP="007A4C3D">
      <w:pPr>
        <w:spacing w:line="360" w:lineRule="auto"/>
        <w:ind w:right="49"/>
        <w:jc w:val="both"/>
        <w:rPr>
          <w:rFonts w:ascii="Palatino Linotype" w:eastAsia="Palatino Linotype" w:hAnsi="Palatino Linotype" w:cs="Palatino Linotype"/>
          <w:sz w:val="22"/>
          <w:szCs w:val="22"/>
        </w:rPr>
      </w:pPr>
    </w:p>
    <w:p w14:paraId="7ECEC80C" w14:textId="3C6A974D" w:rsidR="00066D9A" w:rsidRPr="00717D9B" w:rsidRDefault="00442A50" w:rsidP="006D1CB4">
      <w:pPr>
        <w:pStyle w:val="Prrafodelista"/>
        <w:numPr>
          <w:ilvl w:val="0"/>
          <w:numId w:val="4"/>
        </w:numPr>
        <w:spacing w:line="360" w:lineRule="auto"/>
        <w:ind w:left="851" w:right="616"/>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O</w:t>
      </w:r>
      <w:r w:rsidR="00D75DD6" w:rsidRPr="00717D9B">
        <w:rPr>
          <w:rFonts w:ascii="Palatino Linotype" w:eastAsia="Palatino Linotype" w:hAnsi="Palatino Linotype" w:cs="Palatino Linotype"/>
          <w:sz w:val="22"/>
          <w:szCs w:val="22"/>
        </w:rPr>
        <w:t xml:space="preserve">ficio número </w:t>
      </w:r>
      <w:r w:rsidR="00066D9A" w:rsidRPr="00717D9B">
        <w:rPr>
          <w:rFonts w:ascii="Palatino Linotype" w:eastAsia="Palatino Linotype" w:hAnsi="Palatino Linotype" w:cs="Palatino Linotype"/>
          <w:sz w:val="22"/>
          <w:szCs w:val="22"/>
        </w:rPr>
        <w:t xml:space="preserve">ATZ/PM/SM/63/2025 </w:t>
      </w:r>
      <w:r w:rsidR="00D75DD6" w:rsidRPr="00717D9B">
        <w:rPr>
          <w:rFonts w:ascii="Palatino Linotype" w:eastAsia="Palatino Linotype" w:hAnsi="Palatino Linotype" w:cs="Palatino Linotype"/>
          <w:sz w:val="22"/>
          <w:szCs w:val="22"/>
        </w:rPr>
        <w:t>de fecha veinti</w:t>
      </w:r>
      <w:r w:rsidR="00066D9A" w:rsidRPr="00717D9B">
        <w:rPr>
          <w:rFonts w:ascii="Palatino Linotype" w:eastAsia="Palatino Linotype" w:hAnsi="Palatino Linotype" w:cs="Palatino Linotype"/>
          <w:sz w:val="22"/>
          <w:szCs w:val="22"/>
        </w:rPr>
        <w:t xml:space="preserve">uno </w:t>
      </w:r>
      <w:r w:rsidR="00D75DD6" w:rsidRPr="00717D9B">
        <w:rPr>
          <w:rFonts w:ascii="Palatino Linotype" w:eastAsia="Palatino Linotype" w:hAnsi="Palatino Linotype" w:cs="Palatino Linotype"/>
          <w:sz w:val="22"/>
          <w:szCs w:val="22"/>
        </w:rPr>
        <w:t xml:space="preserve">de agosto de dos mil veinticinco, suscrito por la </w:t>
      </w:r>
      <w:r w:rsidR="00066D9A" w:rsidRPr="00717D9B">
        <w:rPr>
          <w:rFonts w:ascii="Palatino Linotype" w:eastAsia="Palatino Linotype" w:hAnsi="Palatino Linotype" w:cs="Palatino Linotype"/>
          <w:sz w:val="22"/>
          <w:szCs w:val="22"/>
        </w:rPr>
        <w:t>Síndico Municipal</w:t>
      </w:r>
      <w:r w:rsidR="00D75DD6" w:rsidRPr="00717D9B">
        <w:rPr>
          <w:rFonts w:ascii="Palatino Linotype" w:eastAsia="Palatino Linotype" w:hAnsi="Palatino Linotype" w:cs="Palatino Linotype"/>
          <w:sz w:val="22"/>
          <w:szCs w:val="22"/>
        </w:rPr>
        <w:t xml:space="preserve">, en el que informó que </w:t>
      </w:r>
      <w:r w:rsidR="00066D9A" w:rsidRPr="00717D9B">
        <w:rPr>
          <w:rFonts w:ascii="Palatino Linotype" w:eastAsia="Palatino Linotype" w:hAnsi="Palatino Linotype" w:cs="Palatino Linotype"/>
          <w:sz w:val="22"/>
          <w:szCs w:val="22"/>
        </w:rPr>
        <w:t>en virtud de las facultades y atribuciones que le confiere la Ley, se actuó en tiempo у forma para hacer las observaciones correspondientes de manera física en coordinación con la Unidad de Tesorería y Administración.</w:t>
      </w:r>
    </w:p>
    <w:p w14:paraId="5AB4B02F" w14:textId="77777777" w:rsidR="000719D6" w:rsidRPr="00717D9B" w:rsidRDefault="000719D6" w:rsidP="007A4C3D">
      <w:pPr>
        <w:spacing w:line="360" w:lineRule="auto"/>
        <w:ind w:right="49"/>
        <w:jc w:val="both"/>
        <w:rPr>
          <w:rFonts w:ascii="Palatino Linotype" w:eastAsia="Palatino Linotype" w:hAnsi="Palatino Linotype" w:cs="Palatino Linotype"/>
          <w:b/>
          <w:sz w:val="22"/>
          <w:szCs w:val="22"/>
        </w:rPr>
      </w:pPr>
    </w:p>
    <w:p w14:paraId="20B8992B" w14:textId="0E11440B" w:rsidR="00250DC4" w:rsidRPr="00717D9B" w:rsidRDefault="00C37834" w:rsidP="007A4C3D">
      <w:pPr>
        <w:spacing w:line="360" w:lineRule="auto"/>
        <w:ind w:right="4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3</w:t>
      </w:r>
      <w:r w:rsidR="001C2F58" w:rsidRPr="00717D9B">
        <w:rPr>
          <w:rFonts w:ascii="Palatino Linotype" w:eastAsia="Palatino Linotype" w:hAnsi="Palatino Linotype" w:cs="Palatino Linotype"/>
          <w:b/>
          <w:sz w:val="22"/>
          <w:szCs w:val="22"/>
        </w:rPr>
        <w:t xml:space="preserve">. Interposición del recurso de revisión. </w:t>
      </w:r>
      <w:r w:rsidR="001C2F58" w:rsidRPr="00717D9B">
        <w:rPr>
          <w:rFonts w:ascii="Palatino Linotype" w:eastAsia="Palatino Linotype" w:hAnsi="Palatino Linotype" w:cs="Palatino Linotype"/>
          <w:sz w:val="22"/>
          <w:szCs w:val="22"/>
        </w:rPr>
        <w:t xml:space="preserve">Inconforme con los términos de la respuesta emitida por parte del </w:t>
      </w:r>
      <w:r w:rsidR="001C2F58" w:rsidRPr="00717D9B">
        <w:rPr>
          <w:rFonts w:ascii="Palatino Linotype" w:eastAsia="Palatino Linotype" w:hAnsi="Palatino Linotype" w:cs="Palatino Linotype"/>
          <w:b/>
          <w:sz w:val="22"/>
          <w:szCs w:val="22"/>
        </w:rPr>
        <w:t>Sujeto Obligado</w:t>
      </w:r>
      <w:r w:rsidR="001C2F58" w:rsidRPr="00717D9B">
        <w:rPr>
          <w:rFonts w:ascii="Palatino Linotype" w:eastAsia="Palatino Linotype" w:hAnsi="Palatino Linotype" w:cs="Palatino Linotype"/>
          <w:sz w:val="22"/>
          <w:szCs w:val="22"/>
        </w:rPr>
        <w:t xml:space="preserve">, el </w:t>
      </w:r>
      <w:r w:rsidR="00066D9A" w:rsidRPr="00717D9B">
        <w:rPr>
          <w:rFonts w:ascii="Palatino Linotype" w:eastAsia="Palatino Linotype" w:hAnsi="Palatino Linotype" w:cs="Palatino Linotype"/>
          <w:b/>
          <w:sz w:val="22"/>
          <w:szCs w:val="22"/>
        </w:rPr>
        <w:t>veintiocho de agosto</w:t>
      </w:r>
      <w:r w:rsidR="001C2F58" w:rsidRPr="00717D9B">
        <w:rPr>
          <w:rFonts w:ascii="Palatino Linotype" w:eastAsia="Palatino Linotype" w:hAnsi="Palatino Linotype" w:cs="Palatino Linotype"/>
          <w:b/>
          <w:sz w:val="22"/>
          <w:szCs w:val="22"/>
        </w:rPr>
        <w:t xml:space="preserve"> de dos mil veinticinco,</w:t>
      </w:r>
      <w:r w:rsidR="001C2F58" w:rsidRPr="00717D9B">
        <w:rPr>
          <w:rFonts w:ascii="Palatino Linotype" w:eastAsia="Palatino Linotype" w:hAnsi="Palatino Linotype" w:cs="Palatino Linotype"/>
          <w:sz w:val="22"/>
          <w:szCs w:val="22"/>
        </w:rPr>
        <w:t xml:space="preserve"> la parte </w:t>
      </w:r>
      <w:r w:rsidR="001C2F58" w:rsidRPr="00717D9B">
        <w:rPr>
          <w:rFonts w:ascii="Palatino Linotype" w:eastAsia="Palatino Linotype" w:hAnsi="Palatino Linotype" w:cs="Palatino Linotype"/>
          <w:b/>
          <w:sz w:val="22"/>
          <w:szCs w:val="22"/>
        </w:rPr>
        <w:t>Recurrente</w:t>
      </w:r>
      <w:r w:rsidR="001C2F58" w:rsidRPr="00717D9B">
        <w:rPr>
          <w:rFonts w:ascii="Palatino Linotype" w:eastAsia="Palatino Linotype" w:hAnsi="Palatino Linotype" w:cs="Palatino Linotype"/>
          <w:sz w:val="22"/>
          <w:szCs w:val="22"/>
        </w:rPr>
        <w:t xml:space="preserve"> interpuso el recurso de revisión a través de </w:t>
      </w:r>
      <w:r w:rsidR="001C2F58" w:rsidRPr="00717D9B">
        <w:rPr>
          <w:rFonts w:ascii="Palatino Linotype" w:eastAsia="Palatino Linotype" w:hAnsi="Palatino Linotype" w:cs="Palatino Linotype"/>
          <w:b/>
          <w:sz w:val="22"/>
          <w:szCs w:val="22"/>
        </w:rPr>
        <w:t xml:space="preserve">SAIMEX, </w:t>
      </w:r>
      <w:r w:rsidR="001C2F58" w:rsidRPr="00717D9B">
        <w:rPr>
          <w:rFonts w:ascii="Palatino Linotype" w:eastAsia="Palatino Linotype" w:hAnsi="Palatino Linotype" w:cs="Palatino Linotype"/>
          <w:sz w:val="22"/>
          <w:szCs w:val="22"/>
        </w:rPr>
        <w:t>en donde se manifestó de la siguiente manera:</w:t>
      </w:r>
    </w:p>
    <w:p w14:paraId="60D7EEE9" w14:textId="77777777" w:rsidR="000719D6" w:rsidRPr="00717D9B" w:rsidRDefault="000719D6" w:rsidP="007A4C3D">
      <w:pPr>
        <w:spacing w:line="360" w:lineRule="auto"/>
        <w:ind w:left="851" w:right="616"/>
        <w:jc w:val="both"/>
        <w:rPr>
          <w:rFonts w:ascii="Palatino Linotype" w:eastAsia="Palatino Linotype" w:hAnsi="Palatino Linotype" w:cs="Palatino Linotype"/>
          <w:b/>
          <w:sz w:val="22"/>
          <w:szCs w:val="22"/>
        </w:rPr>
      </w:pPr>
    </w:p>
    <w:p w14:paraId="64D8D73E" w14:textId="77777777" w:rsidR="00250DC4" w:rsidRPr="00717D9B" w:rsidRDefault="001C2F58" w:rsidP="007A4C3D">
      <w:pPr>
        <w:spacing w:line="276" w:lineRule="auto"/>
        <w:ind w:left="851" w:right="616"/>
        <w:jc w:val="both"/>
        <w:rPr>
          <w:rFonts w:ascii="Palatino Linotype" w:eastAsia="Palatino Linotype" w:hAnsi="Palatino Linotype" w:cs="Palatino Linotype"/>
          <w:b/>
          <w:sz w:val="22"/>
          <w:szCs w:val="22"/>
        </w:rPr>
      </w:pPr>
      <w:r w:rsidRPr="00717D9B">
        <w:rPr>
          <w:rFonts w:ascii="Palatino Linotype" w:eastAsia="Palatino Linotype" w:hAnsi="Palatino Linotype" w:cs="Palatino Linotype"/>
          <w:b/>
          <w:sz w:val="22"/>
          <w:szCs w:val="22"/>
        </w:rPr>
        <w:t xml:space="preserve">Acto impugnado: </w:t>
      </w:r>
    </w:p>
    <w:p w14:paraId="6DC65072" w14:textId="19C032B8" w:rsidR="00250DC4" w:rsidRPr="00717D9B" w:rsidRDefault="001C2F58" w:rsidP="007A4C3D">
      <w:pPr>
        <w:tabs>
          <w:tab w:val="left" w:pos="2745"/>
        </w:tabs>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00066D9A" w:rsidRPr="00717D9B">
        <w:rPr>
          <w:rFonts w:ascii="Palatino Linotype" w:eastAsia="Palatino Linotype" w:hAnsi="Palatino Linotype" w:cs="Palatino Linotype"/>
          <w:i/>
          <w:sz w:val="22"/>
          <w:szCs w:val="22"/>
        </w:rPr>
        <w:t>Respuesta otorgada</w:t>
      </w:r>
      <w:r w:rsidRPr="00717D9B">
        <w:rPr>
          <w:rFonts w:ascii="Palatino Linotype" w:eastAsia="Palatino Linotype" w:hAnsi="Palatino Linotype" w:cs="Palatino Linotype"/>
          <w:i/>
          <w:sz w:val="22"/>
          <w:szCs w:val="22"/>
        </w:rPr>
        <w:t>” (sic)</w:t>
      </w:r>
    </w:p>
    <w:p w14:paraId="689768B1" w14:textId="77777777" w:rsidR="000719D6" w:rsidRPr="00717D9B" w:rsidRDefault="000719D6" w:rsidP="007A4C3D">
      <w:pPr>
        <w:tabs>
          <w:tab w:val="left" w:pos="2745"/>
        </w:tabs>
        <w:spacing w:line="276" w:lineRule="auto"/>
        <w:ind w:left="851" w:right="616"/>
        <w:jc w:val="both"/>
        <w:rPr>
          <w:rFonts w:ascii="Palatino Linotype" w:eastAsia="Palatino Linotype" w:hAnsi="Palatino Linotype" w:cs="Palatino Linotype"/>
          <w:i/>
          <w:sz w:val="22"/>
          <w:szCs w:val="22"/>
        </w:rPr>
      </w:pPr>
    </w:p>
    <w:p w14:paraId="6C0906F8" w14:textId="77777777" w:rsidR="00250DC4" w:rsidRPr="00717D9B" w:rsidRDefault="001C2F58" w:rsidP="007A4C3D">
      <w:pPr>
        <w:spacing w:line="276" w:lineRule="auto"/>
        <w:ind w:left="851" w:right="616"/>
        <w:jc w:val="both"/>
        <w:rPr>
          <w:rFonts w:ascii="Palatino Linotype" w:eastAsia="Palatino Linotype" w:hAnsi="Palatino Linotype" w:cs="Palatino Linotype"/>
          <w:sz w:val="22"/>
          <w:szCs w:val="22"/>
        </w:rPr>
      </w:pPr>
      <w:bookmarkStart w:id="4" w:name="_heading=h.30j0zll" w:colFirst="0" w:colLast="0"/>
      <w:bookmarkEnd w:id="4"/>
      <w:r w:rsidRPr="00717D9B">
        <w:rPr>
          <w:rFonts w:ascii="Palatino Linotype" w:eastAsia="Palatino Linotype" w:hAnsi="Palatino Linotype" w:cs="Palatino Linotype"/>
          <w:b/>
          <w:sz w:val="22"/>
          <w:szCs w:val="22"/>
        </w:rPr>
        <w:t>Y, Razones o motivos de inconformidad</w:t>
      </w:r>
      <w:r w:rsidRPr="00717D9B">
        <w:rPr>
          <w:rFonts w:ascii="Palatino Linotype" w:eastAsia="Palatino Linotype" w:hAnsi="Palatino Linotype" w:cs="Palatino Linotype"/>
          <w:sz w:val="22"/>
          <w:szCs w:val="22"/>
        </w:rPr>
        <w:t>:</w:t>
      </w:r>
    </w:p>
    <w:p w14:paraId="315D451E" w14:textId="5244AD26" w:rsidR="00250DC4" w:rsidRPr="00717D9B" w:rsidRDefault="001C2F58" w:rsidP="007A4C3D">
      <w:pPr>
        <w:tabs>
          <w:tab w:val="left" w:pos="2745"/>
        </w:tabs>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00066D9A" w:rsidRPr="00717D9B">
        <w:rPr>
          <w:rFonts w:ascii="Palatino Linotype" w:eastAsia="Palatino Linotype" w:hAnsi="Palatino Linotype" w:cs="Palatino Linotype"/>
          <w:i/>
          <w:sz w:val="22"/>
          <w:szCs w:val="22"/>
        </w:rPr>
        <w:t>No brinda el informe de las observaciones realizadas a los informes trimestrales 2025</w:t>
      </w:r>
      <w:r w:rsidRPr="00717D9B">
        <w:rPr>
          <w:rFonts w:ascii="Palatino Linotype" w:eastAsia="Palatino Linotype" w:hAnsi="Palatino Linotype" w:cs="Palatino Linotype"/>
          <w:i/>
          <w:sz w:val="22"/>
          <w:szCs w:val="22"/>
        </w:rPr>
        <w:t>" (sic)</w:t>
      </w:r>
    </w:p>
    <w:p w14:paraId="56F559CD" w14:textId="77777777" w:rsidR="000719D6" w:rsidRPr="00717D9B" w:rsidRDefault="000719D6" w:rsidP="007A4C3D">
      <w:pPr>
        <w:spacing w:line="360" w:lineRule="auto"/>
        <w:jc w:val="both"/>
        <w:rPr>
          <w:rFonts w:ascii="Palatino Linotype" w:eastAsia="Palatino Linotype" w:hAnsi="Palatino Linotype" w:cs="Palatino Linotype"/>
          <w:b/>
          <w:sz w:val="22"/>
          <w:szCs w:val="22"/>
        </w:rPr>
      </w:pPr>
    </w:p>
    <w:p w14:paraId="62314E76" w14:textId="77777777" w:rsidR="00250DC4" w:rsidRPr="00717D9B" w:rsidRDefault="00C37834"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4</w:t>
      </w:r>
      <w:r w:rsidR="001C2F58" w:rsidRPr="00717D9B">
        <w:rPr>
          <w:rFonts w:ascii="Palatino Linotype" w:eastAsia="Palatino Linotype" w:hAnsi="Palatino Linotype" w:cs="Palatino Linotype"/>
          <w:b/>
          <w:sz w:val="22"/>
          <w:szCs w:val="22"/>
        </w:rPr>
        <w:t xml:space="preserve">. Turno. </w:t>
      </w:r>
      <w:r w:rsidR="001C2F58" w:rsidRPr="00717D9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001C2F58" w:rsidRPr="00717D9B">
        <w:rPr>
          <w:rFonts w:ascii="Palatino Linotype" w:eastAsia="Palatino Linotype" w:hAnsi="Palatino Linotype" w:cs="Palatino Linotype"/>
          <w:sz w:val="22"/>
          <w:szCs w:val="22"/>
        </w:rPr>
        <w:lastRenderedPageBreak/>
        <w:t xml:space="preserve">Información Pública y Protección de Datos Personales del Estado de México y Municipios, a la Comisionada </w:t>
      </w:r>
      <w:r w:rsidR="001C2F58" w:rsidRPr="00717D9B">
        <w:rPr>
          <w:rFonts w:ascii="Palatino Linotype" w:eastAsia="Palatino Linotype" w:hAnsi="Palatino Linotype" w:cs="Palatino Linotype"/>
          <w:b/>
          <w:sz w:val="22"/>
          <w:szCs w:val="22"/>
        </w:rPr>
        <w:t xml:space="preserve">Guadalupe Ramírez Peña, </w:t>
      </w:r>
      <w:r w:rsidR="001C2F58" w:rsidRPr="00717D9B">
        <w:rPr>
          <w:rFonts w:ascii="Palatino Linotype" w:eastAsia="Palatino Linotype" w:hAnsi="Palatino Linotype" w:cs="Palatino Linotype"/>
          <w:sz w:val="22"/>
          <w:szCs w:val="22"/>
        </w:rPr>
        <w:t>a efecto de que analizara sobre su admisión o su desechamiento.</w:t>
      </w:r>
    </w:p>
    <w:p w14:paraId="13983EEC"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189BF869" w14:textId="112966F1" w:rsidR="00250DC4" w:rsidRPr="00717D9B" w:rsidRDefault="00C37834"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5</w:t>
      </w:r>
      <w:r w:rsidR="001C2F58" w:rsidRPr="00717D9B">
        <w:rPr>
          <w:rFonts w:ascii="Palatino Linotype" w:eastAsia="Palatino Linotype" w:hAnsi="Palatino Linotype" w:cs="Palatino Linotype"/>
          <w:b/>
          <w:sz w:val="22"/>
          <w:szCs w:val="22"/>
        </w:rPr>
        <w:t>. Admisión del Recurso de revisión.</w:t>
      </w:r>
      <w:r w:rsidR="001C2F58" w:rsidRPr="00717D9B">
        <w:rPr>
          <w:rFonts w:ascii="Palatino Linotype" w:eastAsia="Palatino Linotype" w:hAnsi="Palatino Linotype" w:cs="Palatino Linotype"/>
          <w:sz w:val="22"/>
          <w:szCs w:val="22"/>
        </w:rPr>
        <w:t xml:space="preserve"> El</w:t>
      </w:r>
      <w:r w:rsidR="001C2F58" w:rsidRPr="00717D9B">
        <w:rPr>
          <w:rFonts w:ascii="Palatino Linotype" w:eastAsia="Palatino Linotype" w:hAnsi="Palatino Linotype" w:cs="Palatino Linotype"/>
          <w:b/>
          <w:sz w:val="22"/>
          <w:szCs w:val="22"/>
        </w:rPr>
        <w:t xml:space="preserve"> </w:t>
      </w:r>
      <w:r w:rsidR="00442A50" w:rsidRPr="00717D9B">
        <w:rPr>
          <w:rFonts w:ascii="Palatino Linotype" w:eastAsia="Palatino Linotype" w:hAnsi="Palatino Linotype" w:cs="Palatino Linotype"/>
          <w:b/>
          <w:sz w:val="22"/>
          <w:szCs w:val="22"/>
        </w:rPr>
        <w:t>d</w:t>
      </w:r>
      <w:r w:rsidR="00066D9A" w:rsidRPr="00717D9B">
        <w:rPr>
          <w:rFonts w:ascii="Palatino Linotype" w:eastAsia="Palatino Linotype" w:hAnsi="Palatino Linotype" w:cs="Palatino Linotype"/>
          <w:b/>
          <w:sz w:val="22"/>
          <w:szCs w:val="22"/>
        </w:rPr>
        <w:t>os</w:t>
      </w:r>
      <w:r w:rsidR="00442A50" w:rsidRPr="00717D9B">
        <w:rPr>
          <w:rFonts w:ascii="Palatino Linotype" w:eastAsia="Palatino Linotype" w:hAnsi="Palatino Linotype" w:cs="Palatino Linotype"/>
          <w:b/>
          <w:sz w:val="22"/>
          <w:szCs w:val="22"/>
        </w:rPr>
        <w:t xml:space="preserve"> de septiembre</w:t>
      </w:r>
      <w:r w:rsidR="001C2F58" w:rsidRPr="00717D9B">
        <w:rPr>
          <w:rFonts w:ascii="Palatino Linotype" w:eastAsia="Palatino Linotype" w:hAnsi="Palatino Linotype" w:cs="Palatino Linotype"/>
          <w:b/>
          <w:sz w:val="22"/>
          <w:szCs w:val="22"/>
        </w:rPr>
        <w:t xml:space="preserve"> de dos mil veinticinco, </w:t>
      </w:r>
      <w:r w:rsidR="001C2F58" w:rsidRPr="00717D9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1C2F58" w:rsidRPr="00717D9B">
        <w:rPr>
          <w:rFonts w:ascii="Palatino Linotype" w:eastAsia="Palatino Linotype" w:hAnsi="Palatino Linotype" w:cs="Palatino Linotype"/>
          <w:b/>
          <w:sz w:val="22"/>
          <w:szCs w:val="22"/>
        </w:rPr>
        <w:t xml:space="preserve">Sujeto Obligado </w:t>
      </w:r>
      <w:r w:rsidR="001C2F58" w:rsidRPr="00717D9B">
        <w:rPr>
          <w:rFonts w:ascii="Palatino Linotype" w:eastAsia="Palatino Linotype" w:hAnsi="Palatino Linotype" w:cs="Palatino Linotype"/>
          <w:sz w:val="22"/>
          <w:szCs w:val="22"/>
        </w:rPr>
        <w:t>presentara su informe justificado.</w:t>
      </w:r>
    </w:p>
    <w:p w14:paraId="52B2976F" w14:textId="77777777" w:rsidR="000719D6" w:rsidRPr="00717D9B" w:rsidRDefault="000719D6" w:rsidP="007A4C3D">
      <w:pPr>
        <w:spacing w:line="360" w:lineRule="auto"/>
        <w:jc w:val="both"/>
        <w:rPr>
          <w:rFonts w:ascii="Palatino Linotype" w:eastAsia="Palatino Linotype" w:hAnsi="Palatino Linotype" w:cs="Palatino Linotype"/>
          <w:b/>
          <w:sz w:val="22"/>
          <w:szCs w:val="22"/>
        </w:rPr>
      </w:pPr>
    </w:p>
    <w:p w14:paraId="3529C7AA" w14:textId="1360485E" w:rsidR="00066D9A" w:rsidRPr="00717D9B" w:rsidRDefault="00C37834" w:rsidP="007A4C3D">
      <w:pPr>
        <w:spacing w:line="360" w:lineRule="auto"/>
        <w:jc w:val="both"/>
        <w:rPr>
          <w:rFonts w:ascii="Palatino Linotype" w:eastAsia="Palatino Linotype" w:hAnsi="Palatino Linotype" w:cs="Palatino Linotype"/>
          <w:sz w:val="22"/>
          <w:szCs w:val="22"/>
        </w:rPr>
      </w:pPr>
      <w:bookmarkStart w:id="5" w:name="_heading=h.2s8eyo1" w:colFirst="0" w:colLast="0"/>
      <w:bookmarkEnd w:id="5"/>
      <w:r w:rsidRPr="00717D9B">
        <w:rPr>
          <w:rFonts w:ascii="Palatino Linotype" w:eastAsia="Palatino Linotype" w:hAnsi="Palatino Linotype" w:cs="Palatino Linotype"/>
          <w:b/>
          <w:sz w:val="22"/>
          <w:szCs w:val="22"/>
        </w:rPr>
        <w:t>6</w:t>
      </w:r>
      <w:r w:rsidR="001C2F58" w:rsidRPr="00717D9B">
        <w:rPr>
          <w:rFonts w:ascii="Palatino Linotype" w:eastAsia="Palatino Linotype" w:hAnsi="Palatino Linotype" w:cs="Palatino Linotype"/>
          <w:b/>
          <w:sz w:val="22"/>
          <w:szCs w:val="22"/>
        </w:rPr>
        <w:t>. Manifestaciones</w:t>
      </w:r>
      <w:r w:rsidR="001C2F58" w:rsidRPr="00717D9B">
        <w:rPr>
          <w:rFonts w:ascii="Palatino Linotype" w:eastAsia="Palatino Linotype" w:hAnsi="Palatino Linotype" w:cs="Palatino Linotype"/>
          <w:sz w:val="22"/>
          <w:szCs w:val="22"/>
        </w:rPr>
        <w:t xml:space="preserve">. El </w:t>
      </w:r>
      <w:r w:rsidR="00442A50" w:rsidRPr="00717D9B">
        <w:rPr>
          <w:rFonts w:ascii="Palatino Linotype" w:eastAsia="Palatino Linotype" w:hAnsi="Palatino Linotype" w:cs="Palatino Linotype"/>
          <w:b/>
          <w:sz w:val="22"/>
          <w:szCs w:val="22"/>
        </w:rPr>
        <w:t>die</w:t>
      </w:r>
      <w:r w:rsidR="00066D9A" w:rsidRPr="00717D9B">
        <w:rPr>
          <w:rFonts w:ascii="Palatino Linotype" w:eastAsia="Palatino Linotype" w:hAnsi="Palatino Linotype" w:cs="Palatino Linotype"/>
          <w:b/>
          <w:sz w:val="22"/>
          <w:szCs w:val="22"/>
        </w:rPr>
        <w:t xml:space="preserve">z </w:t>
      </w:r>
      <w:r w:rsidR="00442A50" w:rsidRPr="00717D9B">
        <w:rPr>
          <w:rFonts w:ascii="Palatino Linotype" w:eastAsia="Palatino Linotype" w:hAnsi="Palatino Linotype" w:cs="Palatino Linotype"/>
          <w:b/>
          <w:sz w:val="22"/>
          <w:szCs w:val="22"/>
        </w:rPr>
        <w:t>de septiembre de</w:t>
      </w:r>
      <w:r w:rsidR="000D7FFD" w:rsidRPr="00717D9B">
        <w:rPr>
          <w:rFonts w:ascii="Palatino Linotype" w:eastAsia="Palatino Linotype" w:hAnsi="Palatino Linotype" w:cs="Palatino Linotype"/>
          <w:b/>
          <w:sz w:val="22"/>
          <w:szCs w:val="22"/>
        </w:rPr>
        <w:t xml:space="preserve"> dos mil veinticinco,</w:t>
      </w:r>
      <w:r w:rsidR="001C2F58" w:rsidRPr="00717D9B">
        <w:rPr>
          <w:rFonts w:ascii="Palatino Linotype" w:eastAsia="Palatino Linotype" w:hAnsi="Palatino Linotype" w:cs="Palatino Linotype"/>
          <w:sz w:val="22"/>
          <w:szCs w:val="22"/>
        </w:rPr>
        <w:t xml:space="preserve"> el </w:t>
      </w:r>
      <w:r w:rsidR="001C2F58" w:rsidRPr="00717D9B">
        <w:rPr>
          <w:rFonts w:ascii="Palatino Linotype" w:eastAsia="Palatino Linotype" w:hAnsi="Palatino Linotype" w:cs="Palatino Linotype"/>
          <w:b/>
          <w:sz w:val="22"/>
          <w:szCs w:val="22"/>
        </w:rPr>
        <w:t>Sujeto Obligado</w:t>
      </w:r>
      <w:r w:rsidR="001C2F58" w:rsidRPr="00717D9B">
        <w:rPr>
          <w:rFonts w:ascii="Palatino Linotype" w:eastAsia="Palatino Linotype" w:hAnsi="Palatino Linotype" w:cs="Palatino Linotype"/>
          <w:sz w:val="22"/>
          <w:szCs w:val="22"/>
        </w:rPr>
        <w:t xml:space="preserve"> remitió, a través del SAIMEX, </w:t>
      </w:r>
      <w:r w:rsidR="00066D9A" w:rsidRPr="00717D9B">
        <w:rPr>
          <w:rFonts w:ascii="Palatino Linotype" w:eastAsia="Palatino Linotype" w:hAnsi="Palatino Linotype" w:cs="Palatino Linotype"/>
          <w:sz w:val="22"/>
          <w:szCs w:val="22"/>
        </w:rPr>
        <w:t>el archivo electrónico denominado “</w:t>
      </w:r>
      <w:r w:rsidR="00066D9A" w:rsidRPr="00717D9B">
        <w:rPr>
          <w:rFonts w:ascii="Palatino Linotype" w:eastAsia="Palatino Linotype" w:hAnsi="Palatino Linotype" w:cs="Palatino Linotype"/>
          <w:b/>
          <w:i/>
          <w:sz w:val="22"/>
          <w:szCs w:val="22"/>
        </w:rPr>
        <w:t>respuesta0012620250910_17460176.pdf”</w:t>
      </w:r>
      <w:r w:rsidR="00066D9A" w:rsidRPr="00717D9B">
        <w:rPr>
          <w:rFonts w:ascii="Palatino Linotype" w:eastAsia="Palatino Linotype" w:hAnsi="Palatino Linotype" w:cs="Palatino Linotype"/>
          <w:sz w:val="22"/>
          <w:szCs w:val="22"/>
        </w:rPr>
        <w:t xml:space="preserve">, el cual contiene los siguientes oficios: </w:t>
      </w:r>
    </w:p>
    <w:p w14:paraId="15F076B1" w14:textId="77777777" w:rsidR="00CC4BA9" w:rsidRPr="00717D9B" w:rsidRDefault="00CC4BA9" w:rsidP="007A4C3D">
      <w:pPr>
        <w:pStyle w:val="Prrafodelista"/>
        <w:spacing w:line="360" w:lineRule="auto"/>
        <w:jc w:val="both"/>
        <w:rPr>
          <w:rFonts w:ascii="Palatino Linotype" w:eastAsia="Palatino Linotype" w:hAnsi="Palatino Linotype" w:cs="Palatino Linotype"/>
          <w:sz w:val="22"/>
          <w:szCs w:val="22"/>
        </w:rPr>
      </w:pPr>
    </w:p>
    <w:p w14:paraId="52005C86" w14:textId="17D93C1C" w:rsidR="00E6234E" w:rsidRPr="00717D9B" w:rsidRDefault="00E6234E" w:rsidP="00F76BF1">
      <w:pPr>
        <w:pStyle w:val="Prrafodelista"/>
        <w:numPr>
          <w:ilvl w:val="0"/>
          <w:numId w:val="4"/>
        </w:numPr>
        <w:spacing w:line="360" w:lineRule="auto"/>
        <w:ind w:left="851" w:right="616"/>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O</w:t>
      </w:r>
      <w:r w:rsidR="005F6C92" w:rsidRPr="00717D9B">
        <w:rPr>
          <w:rFonts w:ascii="Palatino Linotype" w:eastAsia="Palatino Linotype" w:hAnsi="Palatino Linotype" w:cs="Palatino Linotype"/>
          <w:sz w:val="22"/>
          <w:szCs w:val="22"/>
        </w:rPr>
        <w:t>ficio</w:t>
      </w:r>
      <w:r w:rsidRPr="00717D9B">
        <w:rPr>
          <w:rFonts w:ascii="Palatino Linotype" w:eastAsia="Palatino Linotype" w:hAnsi="Palatino Linotype" w:cs="Palatino Linotype"/>
          <w:sz w:val="22"/>
          <w:szCs w:val="22"/>
        </w:rPr>
        <w:t xml:space="preserve"> número ATZ/PM/SM/77/2025 de fecha cinco de </w:t>
      </w:r>
      <w:r w:rsidR="00442A50" w:rsidRPr="00717D9B">
        <w:rPr>
          <w:rFonts w:ascii="Palatino Linotype" w:eastAsia="Palatino Linotype" w:hAnsi="Palatino Linotype" w:cs="Palatino Linotype"/>
          <w:sz w:val="22"/>
          <w:szCs w:val="22"/>
        </w:rPr>
        <w:t xml:space="preserve">septiembre </w:t>
      </w:r>
      <w:r w:rsidR="005F6C92" w:rsidRPr="00717D9B">
        <w:rPr>
          <w:rFonts w:ascii="Palatino Linotype" w:eastAsia="Palatino Linotype" w:hAnsi="Palatino Linotype" w:cs="Palatino Linotype"/>
          <w:sz w:val="22"/>
          <w:szCs w:val="22"/>
        </w:rPr>
        <w:t xml:space="preserve">de dos mil veinticinco, </w:t>
      </w:r>
      <w:r w:rsidRPr="00717D9B">
        <w:rPr>
          <w:rFonts w:ascii="Palatino Linotype" w:eastAsia="Palatino Linotype" w:hAnsi="Palatino Linotype" w:cs="Palatino Linotype"/>
          <w:sz w:val="22"/>
          <w:szCs w:val="22"/>
        </w:rPr>
        <w:t xml:space="preserve">suscrito por la Sindica Municipal en el que informó que se actuó en tiempo y forma para hacer las observaciones correspondientes de manera física en la Unidad de Tesorería y administración. Anexando copia de los oficios, el primero de ellos con número ATZ/PM/SM/30/2025, de fecha abril 11 de 2025 y el segundo oficio con número ATZ/PM/SM/054/2025, de fecha julio 15 de 2025. </w:t>
      </w:r>
    </w:p>
    <w:p w14:paraId="0B002B0E" w14:textId="43507654" w:rsidR="00AB75B3" w:rsidRPr="00717D9B" w:rsidRDefault="00AB75B3" w:rsidP="00F76BF1">
      <w:pPr>
        <w:pStyle w:val="Prrafodelista"/>
        <w:numPr>
          <w:ilvl w:val="0"/>
          <w:numId w:val="4"/>
        </w:numPr>
        <w:spacing w:line="360" w:lineRule="auto"/>
        <w:ind w:left="851" w:right="616"/>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Oficio número ATZ/PM/SM/30/2025 de fecha once de abril de dos mil veinticinco, suscrito por Sindica Municipal en el que solicitó a la Tesorera Municipal que a la brevedad posible, remita a esta Sindicatura Municipal, los módulos 1, 2, 3 y 4 correspondientes al Primer Informe Trimestral (enero - marzo), del ejercicio Fiscal 2025, esto con la finalidad para llevar a cabo la revisión y en caso necesario formular las observaciones correspondientes, a efecto de que ésta información sea entregada oportunamente ante el Órgano Superior de Fiscalización del Estado de México, tomando en consideración que la fecha de entrega, es el próximo 7 de mayo del año en curso.</w:t>
      </w:r>
    </w:p>
    <w:p w14:paraId="05CFA466" w14:textId="163235AE" w:rsidR="00AB75B3" w:rsidRPr="00717D9B" w:rsidRDefault="00AB75B3" w:rsidP="00F76BF1">
      <w:pPr>
        <w:pStyle w:val="Prrafodelista"/>
        <w:numPr>
          <w:ilvl w:val="0"/>
          <w:numId w:val="4"/>
        </w:numPr>
        <w:spacing w:line="360" w:lineRule="auto"/>
        <w:ind w:left="851" w:right="616"/>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Oficio número ATZ/PM/SM/054/2025 de fecha quince de julio de dos mil veinticinco, suscrito por Sindica Mun</w:t>
      </w:r>
      <w:r w:rsidR="00CC4BA9" w:rsidRPr="00717D9B">
        <w:rPr>
          <w:rFonts w:ascii="Palatino Linotype" w:eastAsia="Palatino Linotype" w:hAnsi="Palatino Linotype" w:cs="Palatino Linotype"/>
          <w:sz w:val="22"/>
          <w:szCs w:val="22"/>
        </w:rPr>
        <w:t>icipal en el que solicitó a la Unidad de T</w:t>
      </w:r>
      <w:r w:rsidRPr="00717D9B">
        <w:rPr>
          <w:rFonts w:ascii="Palatino Linotype" w:eastAsia="Palatino Linotype" w:hAnsi="Palatino Linotype" w:cs="Palatino Linotype"/>
          <w:sz w:val="22"/>
          <w:szCs w:val="22"/>
        </w:rPr>
        <w:t>esorer</w:t>
      </w:r>
      <w:r w:rsidR="00CC4BA9" w:rsidRPr="00717D9B">
        <w:rPr>
          <w:rFonts w:ascii="Palatino Linotype" w:eastAsia="Palatino Linotype" w:hAnsi="Palatino Linotype" w:cs="Palatino Linotype"/>
          <w:sz w:val="22"/>
          <w:szCs w:val="22"/>
        </w:rPr>
        <w:t xml:space="preserve">ía y Administración </w:t>
      </w:r>
      <w:r w:rsidRPr="00717D9B">
        <w:rPr>
          <w:rFonts w:ascii="Palatino Linotype" w:eastAsia="Palatino Linotype" w:hAnsi="Palatino Linotype" w:cs="Palatino Linotype"/>
          <w:sz w:val="22"/>
          <w:szCs w:val="22"/>
        </w:rPr>
        <w:t xml:space="preserve">que a la brevedad posible, remita a esta Sindicatura Municipal, los módulos 1, 2, 3 y 4 correspondientes al </w:t>
      </w:r>
      <w:r w:rsidR="00CC4BA9" w:rsidRPr="00717D9B">
        <w:rPr>
          <w:rFonts w:ascii="Palatino Linotype" w:eastAsia="Palatino Linotype" w:hAnsi="Palatino Linotype" w:cs="Palatino Linotype"/>
          <w:sz w:val="22"/>
          <w:szCs w:val="22"/>
        </w:rPr>
        <w:t>Segundo Informe Trimestral (abril – junio</w:t>
      </w:r>
      <w:r w:rsidRPr="00717D9B">
        <w:rPr>
          <w:rFonts w:ascii="Palatino Linotype" w:eastAsia="Palatino Linotype" w:hAnsi="Palatino Linotype" w:cs="Palatino Linotype"/>
          <w:sz w:val="22"/>
          <w:szCs w:val="22"/>
        </w:rPr>
        <w:t xml:space="preserve">), del ejercicio Fiscal </w:t>
      </w:r>
      <w:r w:rsidR="00CC4BA9" w:rsidRPr="00717D9B">
        <w:rPr>
          <w:rFonts w:ascii="Palatino Linotype" w:eastAsia="Palatino Linotype" w:hAnsi="Palatino Linotype" w:cs="Palatino Linotype"/>
          <w:sz w:val="22"/>
          <w:szCs w:val="22"/>
        </w:rPr>
        <w:t>2025,</w:t>
      </w:r>
      <w:r w:rsidRPr="00717D9B">
        <w:rPr>
          <w:rFonts w:ascii="Palatino Linotype" w:eastAsia="Palatino Linotype" w:hAnsi="Palatino Linotype" w:cs="Palatino Linotype"/>
          <w:sz w:val="22"/>
          <w:szCs w:val="22"/>
        </w:rPr>
        <w:t xml:space="preserve"> con la finalidad para llevar a cabo la revisión y en caso necesario formular las observaciones correspondientes, a efecto de que ésta información sea entregada oportunamente ante el Órgano Superior de Fiscalización del Estado de México, tomando en consideración que la fecha de entrega, es el próximo </w:t>
      </w:r>
      <w:r w:rsidR="00CC4BA9" w:rsidRPr="00717D9B">
        <w:rPr>
          <w:rFonts w:ascii="Palatino Linotype" w:eastAsia="Palatino Linotype" w:hAnsi="Palatino Linotype" w:cs="Palatino Linotype"/>
          <w:sz w:val="22"/>
          <w:szCs w:val="22"/>
        </w:rPr>
        <w:t>4 de agosto</w:t>
      </w:r>
      <w:r w:rsidRPr="00717D9B">
        <w:rPr>
          <w:rFonts w:ascii="Palatino Linotype" w:eastAsia="Palatino Linotype" w:hAnsi="Palatino Linotype" w:cs="Palatino Linotype"/>
          <w:sz w:val="22"/>
          <w:szCs w:val="22"/>
        </w:rPr>
        <w:t xml:space="preserve"> del año en curso.</w:t>
      </w:r>
    </w:p>
    <w:p w14:paraId="208068DE" w14:textId="77777777" w:rsidR="00AB75B3" w:rsidRPr="00717D9B" w:rsidRDefault="00AB75B3" w:rsidP="007A4C3D">
      <w:pPr>
        <w:spacing w:line="360" w:lineRule="auto"/>
        <w:jc w:val="both"/>
        <w:rPr>
          <w:rFonts w:ascii="Palatino Linotype" w:eastAsia="Palatino Linotype" w:hAnsi="Palatino Linotype" w:cs="Palatino Linotype"/>
          <w:sz w:val="22"/>
          <w:szCs w:val="22"/>
        </w:rPr>
      </w:pPr>
    </w:p>
    <w:p w14:paraId="2E04EA7C" w14:textId="46328DD9" w:rsidR="00250DC4" w:rsidRPr="00717D9B" w:rsidRDefault="00FC276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U</w:t>
      </w:r>
      <w:r w:rsidR="001C2F58" w:rsidRPr="00717D9B">
        <w:rPr>
          <w:rFonts w:ascii="Palatino Linotype" w:eastAsia="Palatino Linotype" w:hAnsi="Palatino Linotype" w:cs="Palatino Linotype"/>
          <w:sz w:val="22"/>
          <w:szCs w:val="22"/>
        </w:rPr>
        <w:t xml:space="preserve">na vez analizada la información, se determinó hacerla del conocimiento de la parte </w:t>
      </w:r>
      <w:r w:rsidR="001C2F58" w:rsidRPr="00717D9B">
        <w:rPr>
          <w:rFonts w:ascii="Palatino Linotype" w:eastAsia="Palatino Linotype" w:hAnsi="Palatino Linotype" w:cs="Palatino Linotype"/>
          <w:b/>
          <w:sz w:val="22"/>
          <w:szCs w:val="22"/>
        </w:rPr>
        <w:t>Recurrente</w:t>
      </w:r>
      <w:r w:rsidR="00442A50" w:rsidRPr="00717D9B">
        <w:rPr>
          <w:rFonts w:ascii="Palatino Linotype" w:eastAsia="Palatino Linotype" w:hAnsi="Palatino Linotype" w:cs="Palatino Linotype"/>
          <w:b/>
          <w:sz w:val="22"/>
          <w:szCs w:val="22"/>
        </w:rPr>
        <w:t xml:space="preserve"> </w:t>
      </w:r>
      <w:r w:rsidR="00442A50" w:rsidRPr="00717D9B">
        <w:rPr>
          <w:rFonts w:ascii="Palatino Linotype" w:eastAsia="Palatino Linotype" w:hAnsi="Palatino Linotype" w:cs="Palatino Linotype"/>
          <w:sz w:val="22"/>
          <w:szCs w:val="22"/>
        </w:rPr>
        <w:t>en fecha</w:t>
      </w:r>
      <w:r w:rsidR="00442A50" w:rsidRPr="00717D9B">
        <w:rPr>
          <w:rFonts w:ascii="Palatino Linotype" w:eastAsia="Palatino Linotype" w:hAnsi="Palatino Linotype" w:cs="Palatino Linotype"/>
          <w:b/>
          <w:sz w:val="22"/>
          <w:szCs w:val="22"/>
        </w:rPr>
        <w:t xml:space="preserve"> v</w:t>
      </w:r>
      <w:r w:rsidR="00CC4BA9" w:rsidRPr="00717D9B">
        <w:rPr>
          <w:rFonts w:ascii="Palatino Linotype" w:eastAsia="Palatino Linotype" w:hAnsi="Palatino Linotype" w:cs="Palatino Linotype"/>
          <w:b/>
          <w:sz w:val="22"/>
          <w:szCs w:val="22"/>
        </w:rPr>
        <w:t>eintiocho</w:t>
      </w:r>
      <w:r w:rsidR="00442A50" w:rsidRPr="00717D9B">
        <w:rPr>
          <w:rFonts w:ascii="Palatino Linotype" w:eastAsia="Palatino Linotype" w:hAnsi="Palatino Linotype" w:cs="Palatino Linotype"/>
          <w:b/>
          <w:sz w:val="22"/>
          <w:szCs w:val="22"/>
        </w:rPr>
        <w:t xml:space="preserve"> de enero de dos mil veintiséis</w:t>
      </w:r>
      <w:r w:rsidR="001C2F58" w:rsidRPr="00717D9B">
        <w:rPr>
          <w:rFonts w:ascii="Palatino Linotype" w:eastAsia="Palatino Linotype" w:hAnsi="Palatino Linotype" w:cs="Palatino Linotype"/>
          <w:b/>
          <w:sz w:val="22"/>
          <w:szCs w:val="22"/>
        </w:rPr>
        <w:t>,</w:t>
      </w:r>
      <w:r w:rsidR="001C2F58" w:rsidRPr="00717D9B">
        <w:rPr>
          <w:rFonts w:ascii="Palatino Linotype" w:eastAsia="Palatino Linotype" w:hAnsi="Palatino Linotype" w:cs="Palatino Linotype"/>
          <w:sz w:val="22"/>
          <w:szCs w:val="22"/>
        </w:rPr>
        <w:t xml:space="preserve"> con la finalidad de que manifestara lo que a su derecho estima</w:t>
      </w:r>
      <w:r w:rsidR="0072573F" w:rsidRPr="00717D9B">
        <w:rPr>
          <w:rFonts w:ascii="Palatino Linotype" w:eastAsia="Palatino Linotype" w:hAnsi="Palatino Linotype" w:cs="Palatino Linotype"/>
          <w:sz w:val="22"/>
          <w:szCs w:val="22"/>
        </w:rPr>
        <w:t xml:space="preserve">ra conveniente, misma que </w:t>
      </w:r>
      <w:r w:rsidR="00CC4BA9" w:rsidRPr="00717D9B">
        <w:rPr>
          <w:rFonts w:ascii="Palatino Linotype" w:eastAsia="Palatino Linotype" w:hAnsi="Palatino Linotype" w:cs="Palatino Linotype"/>
          <w:sz w:val="22"/>
          <w:szCs w:val="22"/>
        </w:rPr>
        <w:t>fue omisa en rendir alguna manifestación</w:t>
      </w:r>
      <w:r w:rsidR="0072573F" w:rsidRPr="00717D9B">
        <w:rPr>
          <w:rFonts w:ascii="Palatino Linotype" w:eastAsia="Palatino Linotype" w:hAnsi="Palatino Linotype" w:cs="Palatino Linotype"/>
          <w:sz w:val="22"/>
          <w:szCs w:val="22"/>
        </w:rPr>
        <w:t xml:space="preserve">. </w:t>
      </w:r>
    </w:p>
    <w:p w14:paraId="286863E7"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78D08308" w14:textId="4133B1F7" w:rsidR="00250DC4" w:rsidRPr="00717D9B" w:rsidRDefault="00442A50"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7</w:t>
      </w:r>
      <w:r w:rsidR="001C2F58" w:rsidRPr="00717D9B">
        <w:rPr>
          <w:rFonts w:ascii="Palatino Linotype" w:eastAsia="Palatino Linotype" w:hAnsi="Palatino Linotype" w:cs="Palatino Linotype"/>
          <w:b/>
          <w:sz w:val="22"/>
          <w:szCs w:val="22"/>
        </w:rPr>
        <w:t>.</w:t>
      </w:r>
      <w:r w:rsidR="001C2F58" w:rsidRPr="00717D9B">
        <w:rPr>
          <w:rFonts w:ascii="Palatino Linotype" w:eastAsia="Palatino Linotype" w:hAnsi="Palatino Linotype" w:cs="Palatino Linotype"/>
          <w:sz w:val="22"/>
          <w:szCs w:val="22"/>
        </w:rPr>
        <w:t xml:space="preserve"> </w:t>
      </w:r>
      <w:r w:rsidR="001C2F58" w:rsidRPr="00717D9B">
        <w:rPr>
          <w:rFonts w:ascii="Palatino Linotype" w:eastAsia="Palatino Linotype" w:hAnsi="Palatino Linotype" w:cs="Palatino Linotype"/>
          <w:b/>
          <w:sz w:val="22"/>
          <w:szCs w:val="22"/>
        </w:rPr>
        <w:t>Ampliación del término para resolver</w:t>
      </w:r>
      <w:r w:rsidR="001C2F58" w:rsidRPr="00717D9B">
        <w:rPr>
          <w:rFonts w:ascii="Palatino Linotype" w:eastAsia="Palatino Linotype" w:hAnsi="Palatino Linotype" w:cs="Palatino Linotype"/>
          <w:sz w:val="22"/>
          <w:szCs w:val="22"/>
        </w:rPr>
        <w:t xml:space="preserve">. El </w:t>
      </w:r>
      <w:r w:rsidRPr="00717D9B">
        <w:rPr>
          <w:rFonts w:ascii="Palatino Linotype" w:eastAsia="Palatino Linotype" w:hAnsi="Palatino Linotype" w:cs="Palatino Linotype"/>
          <w:b/>
          <w:sz w:val="22"/>
          <w:szCs w:val="22"/>
        </w:rPr>
        <w:t>veinti</w:t>
      </w:r>
      <w:r w:rsidR="00CC4BA9" w:rsidRPr="00717D9B">
        <w:rPr>
          <w:rFonts w:ascii="Palatino Linotype" w:eastAsia="Palatino Linotype" w:hAnsi="Palatino Linotype" w:cs="Palatino Linotype"/>
          <w:b/>
          <w:sz w:val="22"/>
          <w:szCs w:val="22"/>
        </w:rPr>
        <w:t xml:space="preserve">ocho </w:t>
      </w:r>
      <w:r w:rsidRPr="00717D9B">
        <w:rPr>
          <w:rFonts w:ascii="Palatino Linotype" w:eastAsia="Palatino Linotype" w:hAnsi="Palatino Linotype" w:cs="Palatino Linotype"/>
          <w:b/>
          <w:sz w:val="22"/>
          <w:szCs w:val="22"/>
        </w:rPr>
        <w:t>de enero de dos mil veintiséis</w:t>
      </w:r>
      <w:r w:rsidR="001C2F58" w:rsidRPr="00717D9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7CD61F2"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723FB37A"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D335044"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10D54CFA"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49B01E5"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61F6DDD2"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A462B7"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56A8BAAC"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26BECFB"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220E3C37"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16F459A" w14:textId="77777777" w:rsidR="000719D6" w:rsidRPr="00717D9B" w:rsidRDefault="000719D6" w:rsidP="007A4C3D">
      <w:pPr>
        <w:spacing w:line="360" w:lineRule="auto"/>
        <w:jc w:val="both"/>
        <w:rPr>
          <w:rFonts w:ascii="Palatino Linotype" w:eastAsia="Palatino Linotype" w:hAnsi="Palatino Linotype" w:cs="Palatino Linotype"/>
          <w:strike/>
          <w:sz w:val="22"/>
          <w:szCs w:val="22"/>
        </w:rPr>
      </w:pPr>
    </w:p>
    <w:p w14:paraId="1728DAC2" w14:textId="77777777" w:rsidR="006D4922" w:rsidRPr="00717D9B" w:rsidRDefault="006D4922" w:rsidP="007A4C3D">
      <w:pPr>
        <w:numPr>
          <w:ilvl w:val="0"/>
          <w:numId w:val="2"/>
        </w:numPr>
        <w:tabs>
          <w:tab w:val="left" w:pos="567"/>
        </w:tabs>
        <w:spacing w:line="360" w:lineRule="auto"/>
        <w:ind w:left="284" w:firstLine="0"/>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155CF09D" w14:textId="77777777" w:rsidR="006D4922" w:rsidRPr="00717D9B" w:rsidRDefault="006D4922" w:rsidP="007A4C3D">
      <w:pPr>
        <w:numPr>
          <w:ilvl w:val="0"/>
          <w:numId w:val="2"/>
        </w:numPr>
        <w:tabs>
          <w:tab w:val="left" w:pos="567"/>
        </w:tabs>
        <w:spacing w:line="360" w:lineRule="auto"/>
        <w:ind w:left="284" w:firstLine="0"/>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Actividad Procesal del interesado. Acciones u omisiones del interesado.</w:t>
      </w:r>
    </w:p>
    <w:p w14:paraId="298769FD" w14:textId="77777777" w:rsidR="006D4922" w:rsidRPr="00717D9B" w:rsidRDefault="006D4922" w:rsidP="007A4C3D">
      <w:pPr>
        <w:numPr>
          <w:ilvl w:val="0"/>
          <w:numId w:val="2"/>
        </w:numPr>
        <w:tabs>
          <w:tab w:val="left" w:pos="567"/>
        </w:tabs>
        <w:spacing w:line="360" w:lineRule="auto"/>
        <w:ind w:left="284" w:firstLine="0"/>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AF9D62B" w14:textId="77777777" w:rsidR="006D4922" w:rsidRPr="00717D9B" w:rsidRDefault="006D4922" w:rsidP="007A4C3D">
      <w:pPr>
        <w:tabs>
          <w:tab w:val="left" w:pos="567"/>
        </w:tabs>
        <w:spacing w:line="360" w:lineRule="auto"/>
        <w:ind w:left="284"/>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04CE1EC8"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6D99FF7E"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7F9F77"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47EB76BD"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17D9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17D9B">
        <w:rPr>
          <w:rFonts w:ascii="Palatino Linotype" w:eastAsia="Palatino Linotype" w:hAnsi="Palatino Linotype" w:cs="Palatino Linotype"/>
          <w:sz w:val="22"/>
          <w:szCs w:val="22"/>
        </w:rPr>
        <w:t>, visible en la Gaceta del Seminario Judicial de la Federación con el registro digital 205635.</w:t>
      </w:r>
    </w:p>
    <w:p w14:paraId="25159D01" w14:textId="77777777" w:rsidR="000719D6" w:rsidRPr="00717D9B" w:rsidRDefault="000719D6" w:rsidP="007A4C3D">
      <w:pPr>
        <w:spacing w:line="360" w:lineRule="auto"/>
        <w:jc w:val="both"/>
        <w:rPr>
          <w:rFonts w:ascii="Palatino Linotype" w:eastAsia="Palatino Linotype" w:hAnsi="Palatino Linotype" w:cs="Palatino Linotype"/>
          <w:b/>
          <w:sz w:val="22"/>
          <w:szCs w:val="22"/>
        </w:rPr>
      </w:pPr>
    </w:p>
    <w:p w14:paraId="2F371524"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35041B"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6F32CFCE"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1EB6A5C" w14:textId="77777777" w:rsidR="000719D6" w:rsidRPr="00717D9B" w:rsidRDefault="000719D6" w:rsidP="007A4C3D">
      <w:pPr>
        <w:spacing w:line="276" w:lineRule="auto"/>
        <w:ind w:left="851" w:right="902"/>
        <w:jc w:val="both"/>
        <w:rPr>
          <w:rFonts w:ascii="Palatino Linotype" w:eastAsia="Palatino Linotype" w:hAnsi="Palatino Linotype" w:cs="Palatino Linotype"/>
          <w:sz w:val="22"/>
          <w:szCs w:val="22"/>
        </w:rPr>
      </w:pPr>
    </w:p>
    <w:p w14:paraId="0B5B07DA" w14:textId="0F5C0A24" w:rsidR="006D4922" w:rsidRPr="00717D9B" w:rsidRDefault="006D4922" w:rsidP="007A4C3D">
      <w:pPr>
        <w:spacing w:line="276" w:lineRule="auto"/>
        <w:ind w:left="851" w:right="902"/>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PLAZO RAZONABLE PARA RESOLVER. DIMENSIÓN Y EFECTOS DE ESTE CONCEPTO CUANDO SE ADUCE EXCESIVA CARGA DE TRABAJO</w:t>
      </w: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sz w:val="22"/>
          <w:szCs w:val="22"/>
        </w:rPr>
        <w:t xml:space="preserve"> consultable en el Seminario Judicial de la Federación y su gaceta, con el registro digital 2002351.</w:t>
      </w:r>
    </w:p>
    <w:p w14:paraId="3E48ECF8" w14:textId="77777777" w:rsidR="006D4922" w:rsidRPr="00717D9B" w:rsidRDefault="006D4922" w:rsidP="007A4C3D">
      <w:pPr>
        <w:spacing w:line="276" w:lineRule="auto"/>
        <w:ind w:left="851" w:right="902"/>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sz w:val="22"/>
          <w:szCs w:val="22"/>
        </w:rPr>
        <w:t>, visible en el Seminario Judicial de la Federación y su gaceta, con el registro digital 2002350.</w:t>
      </w:r>
    </w:p>
    <w:p w14:paraId="58FDBBD4"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0EB7B778" w14:textId="77777777" w:rsidR="006D4922" w:rsidRPr="00717D9B" w:rsidRDefault="006D4922"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91B8910"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418D97FE" w14:textId="1C227921" w:rsidR="00442A50" w:rsidRPr="00717D9B" w:rsidRDefault="00442A50"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 xml:space="preserve">8. Cierre de instrucción. </w:t>
      </w:r>
      <w:r w:rsidRPr="00717D9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E50F6B" w:rsidRPr="00717D9B">
        <w:rPr>
          <w:rFonts w:ascii="Palatino Linotype" w:eastAsia="Palatino Linotype" w:hAnsi="Palatino Linotype" w:cs="Palatino Linotype"/>
          <w:b/>
          <w:sz w:val="22"/>
          <w:szCs w:val="22"/>
        </w:rPr>
        <w:t>cinco</w:t>
      </w:r>
      <w:r w:rsidR="00CC4BA9" w:rsidRPr="00717D9B">
        <w:rPr>
          <w:rFonts w:ascii="Palatino Linotype" w:eastAsia="Palatino Linotype" w:hAnsi="Palatino Linotype" w:cs="Palatino Linotype"/>
          <w:b/>
          <w:sz w:val="22"/>
          <w:szCs w:val="22"/>
        </w:rPr>
        <w:t xml:space="preserve"> de febrero</w:t>
      </w:r>
      <w:r w:rsidRPr="00717D9B">
        <w:rPr>
          <w:rFonts w:ascii="Palatino Linotype" w:eastAsia="Palatino Linotype" w:hAnsi="Palatino Linotype" w:cs="Palatino Linotype"/>
          <w:b/>
          <w:sz w:val="22"/>
          <w:szCs w:val="22"/>
        </w:rPr>
        <w:t xml:space="preserve"> de dos mil veintiséis</w:t>
      </w:r>
      <w:r w:rsidRPr="00717D9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065E482"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3906341C" w14:textId="77777777" w:rsidR="00250DC4" w:rsidRPr="00717D9B" w:rsidRDefault="001C2F58"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FFC23D1"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3E09F4E2" w14:textId="77777777" w:rsidR="00250DC4" w:rsidRPr="00717D9B" w:rsidRDefault="001C2F58" w:rsidP="007A4C3D">
      <w:pPr>
        <w:widowControl w:val="0"/>
        <w:spacing w:line="360" w:lineRule="auto"/>
        <w:jc w:val="center"/>
        <w:rPr>
          <w:rFonts w:ascii="Palatino Linotype" w:eastAsia="Palatino Linotype" w:hAnsi="Palatino Linotype" w:cs="Palatino Linotype"/>
          <w:b/>
          <w:sz w:val="22"/>
          <w:szCs w:val="22"/>
        </w:rPr>
      </w:pPr>
      <w:r w:rsidRPr="00717D9B">
        <w:rPr>
          <w:rFonts w:ascii="Palatino Linotype" w:eastAsia="Palatino Linotype" w:hAnsi="Palatino Linotype" w:cs="Palatino Linotype"/>
          <w:b/>
          <w:sz w:val="22"/>
          <w:szCs w:val="22"/>
        </w:rPr>
        <w:t>II. C O N S I D E R A N D O S</w:t>
      </w:r>
    </w:p>
    <w:p w14:paraId="36F70BE7" w14:textId="77777777" w:rsidR="000719D6" w:rsidRPr="00717D9B" w:rsidRDefault="000719D6" w:rsidP="007A4C3D">
      <w:pPr>
        <w:spacing w:line="360" w:lineRule="auto"/>
        <w:jc w:val="both"/>
        <w:rPr>
          <w:rFonts w:ascii="Palatino Linotype" w:eastAsia="Palatino Linotype" w:hAnsi="Palatino Linotype" w:cs="Palatino Linotype"/>
          <w:b/>
          <w:sz w:val="22"/>
          <w:szCs w:val="22"/>
        </w:rPr>
      </w:pPr>
    </w:p>
    <w:p w14:paraId="1F044C5C" w14:textId="14D66435" w:rsidR="00250DC4" w:rsidRPr="00717D9B" w:rsidRDefault="001C2F58"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Primero. Competencia.</w:t>
      </w:r>
      <w:r w:rsidRPr="00717D9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42A50" w:rsidRPr="00717D9B">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717D9B">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9063E0" w14:textId="77777777" w:rsidR="000719D6" w:rsidRPr="00717D9B" w:rsidRDefault="000719D6" w:rsidP="007A4C3D">
      <w:pPr>
        <w:spacing w:line="360" w:lineRule="auto"/>
        <w:jc w:val="both"/>
        <w:rPr>
          <w:rFonts w:ascii="Palatino Linotype" w:eastAsia="Palatino Linotype" w:hAnsi="Palatino Linotype" w:cs="Palatino Linotype"/>
          <w:sz w:val="22"/>
          <w:szCs w:val="22"/>
        </w:rPr>
      </w:pPr>
    </w:p>
    <w:p w14:paraId="02F21920" w14:textId="77777777" w:rsidR="00250DC4" w:rsidRPr="00717D9B" w:rsidRDefault="001C2F58" w:rsidP="007A4C3D">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717D9B">
        <w:rPr>
          <w:rFonts w:ascii="Palatino Linotype" w:eastAsia="Palatino Linotype" w:hAnsi="Palatino Linotype" w:cs="Palatino Linotype"/>
          <w:b/>
          <w:sz w:val="22"/>
          <w:szCs w:val="22"/>
        </w:rPr>
        <w:t>Segundo. Oportunidad y Procedibilidad del Recurso de Revisión</w:t>
      </w:r>
      <w:r w:rsidRPr="00717D9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AD8200A" w14:textId="77777777" w:rsidR="00584356" w:rsidRPr="00717D9B" w:rsidRDefault="00584356" w:rsidP="007A4C3D">
      <w:pPr>
        <w:spacing w:line="360" w:lineRule="auto"/>
        <w:jc w:val="both"/>
        <w:rPr>
          <w:rFonts w:ascii="Palatino Linotype" w:eastAsia="Palatino Linotype" w:hAnsi="Palatino Linotype" w:cs="Palatino Linotype"/>
          <w:sz w:val="22"/>
          <w:szCs w:val="22"/>
        </w:rPr>
      </w:pPr>
    </w:p>
    <w:p w14:paraId="1CBAA0D7" w14:textId="053B1239" w:rsidR="00250DC4" w:rsidRPr="00717D9B" w:rsidRDefault="001C2F58"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17D9B">
        <w:rPr>
          <w:rFonts w:ascii="Palatino Linotype" w:eastAsia="Palatino Linotype" w:hAnsi="Palatino Linotype" w:cs="Palatino Linotype"/>
          <w:b/>
          <w:sz w:val="22"/>
          <w:szCs w:val="22"/>
        </w:rPr>
        <w:t xml:space="preserve">Sujeto Obligado </w:t>
      </w:r>
      <w:r w:rsidRPr="00717D9B">
        <w:rPr>
          <w:rFonts w:ascii="Palatino Linotype" w:eastAsia="Palatino Linotype" w:hAnsi="Palatino Linotype" w:cs="Palatino Linotype"/>
          <w:sz w:val="22"/>
          <w:szCs w:val="22"/>
        </w:rPr>
        <w:t xml:space="preserve">remitió la respuesta a la solicitud de información el día </w:t>
      </w:r>
      <w:r w:rsidR="00CC4BA9" w:rsidRPr="00717D9B">
        <w:rPr>
          <w:rFonts w:ascii="Palatino Linotype" w:eastAsia="Palatino Linotype" w:hAnsi="Palatino Linotype" w:cs="Palatino Linotype"/>
          <w:b/>
          <w:sz w:val="22"/>
          <w:szCs w:val="22"/>
        </w:rPr>
        <w:t xml:space="preserve">veintiséis </w:t>
      </w:r>
      <w:r w:rsidR="00A928B8" w:rsidRPr="00717D9B">
        <w:rPr>
          <w:rFonts w:ascii="Palatino Linotype" w:eastAsia="Palatino Linotype" w:hAnsi="Palatino Linotype" w:cs="Palatino Linotype"/>
          <w:b/>
          <w:sz w:val="22"/>
          <w:szCs w:val="22"/>
        </w:rPr>
        <w:t>de agosto</w:t>
      </w:r>
      <w:r w:rsidRPr="00717D9B">
        <w:rPr>
          <w:rFonts w:ascii="Palatino Linotype" w:eastAsia="Palatino Linotype" w:hAnsi="Palatino Linotype" w:cs="Palatino Linotype"/>
          <w:b/>
          <w:sz w:val="22"/>
          <w:szCs w:val="22"/>
        </w:rPr>
        <w:t xml:space="preserve"> de dos mil veinticinco, </w:t>
      </w:r>
      <w:r w:rsidRPr="00717D9B">
        <w:rPr>
          <w:rFonts w:ascii="Palatino Linotype" w:eastAsia="Palatino Linotype" w:hAnsi="Palatino Linotype" w:cs="Palatino Linotype"/>
          <w:sz w:val="22"/>
          <w:szCs w:val="22"/>
        </w:rPr>
        <w:t xml:space="preserve">mientras que el recurso de revisión interpuesto por la parte </w:t>
      </w:r>
      <w:r w:rsidRPr="00717D9B">
        <w:rPr>
          <w:rFonts w:ascii="Palatino Linotype" w:eastAsia="Palatino Linotype" w:hAnsi="Palatino Linotype" w:cs="Palatino Linotype"/>
          <w:b/>
          <w:sz w:val="22"/>
          <w:szCs w:val="22"/>
        </w:rPr>
        <w:t xml:space="preserve">Recurrente, </w:t>
      </w:r>
      <w:r w:rsidRPr="00717D9B">
        <w:rPr>
          <w:rFonts w:ascii="Palatino Linotype" w:eastAsia="Palatino Linotype" w:hAnsi="Palatino Linotype" w:cs="Palatino Linotype"/>
          <w:sz w:val="22"/>
          <w:szCs w:val="22"/>
        </w:rPr>
        <w:t>se tuvo por presentado el día</w:t>
      </w:r>
      <w:r w:rsidRPr="00717D9B">
        <w:rPr>
          <w:rFonts w:ascii="Palatino Linotype" w:eastAsia="Palatino Linotype" w:hAnsi="Palatino Linotype" w:cs="Palatino Linotype"/>
          <w:b/>
          <w:sz w:val="22"/>
          <w:szCs w:val="22"/>
        </w:rPr>
        <w:t xml:space="preserve"> </w:t>
      </w:r>
      <w:r w:rsidR="00CC4BA9" w:rsidRPr="00717D9B">
        <w:rPr>
          <w:rFonts w:ascii="Palatino Linotype" w:eastAsia="Palatino Linotype" w:hAnsi="Palatino Linotype" w:cs="Palatino Linotype"/>
          <w:b/>
          <w:sz w:val="22"/>
          <w:szCs w:val="22"/>
        </w:rPr>
        <w:t xml:space="preserve">veintiocho </w:t>
      </w:r>
      <w:r w:rsidR="00A928B8" w:rsidRPr="00717D9B">
        <w:rPr>
          <w:rFonts w:ascii="Palatino Linotype" w:eastAsia="Palatino Linotype" w:hAnsi="Palatino Linotype" w:cs="Palatino Linotype"/>
          <w:b/>
          <w:sz w:val="22"/>
          <w:szCs w:val="22"/>
        </w:rPr>
        <w:t xml:space="preserve">de </w:t>
      </w:r>
      <w:r w:rsidR="00CC4BA9" w:rsidRPr="00717D9B">
        <w:rPr>
          <w:rFonts w:ascii="Palatino Linotype" w:eastAsia="Palatino Linotype" w:hAnsi="Palatino Linotype" w:cs="Palatino Linotype"/>
          <w:b/>
          <w:sz w:val="22"/>
          <w:szCs w:val="22"/>
        </w:rPr>
        <w:t xml:space="preserve">agosto </w:t>
      </w:r>
      <w:r w:rsidRPr="00717D9B">
        <w:rPr>
          <w:rFonts w:ascii="Palatino Linotype" w:eastAsia="Palatino Linotype" w:hAnsi="Palatino Linotype" w:cs="Palatino Linotype"/>
          <w:b/>
          <w:sz w:val="22"/>
          <w:szCs w:val="22"/>
        </w:rPr>
        <w:t xml:space="preserve">de dos mil veinticinco, </w:t>
      </w:r>
      <w:r w:rsidR="00CC4BA9" w:rsidRPr="00717D9B">
        <w:rPr>
          <w:rFonts w:ascii="Palatino Linotype" w:eastAsia="Palatino Linotype" w:hAnsi="Palatino Linotype" w:cs="Palatino Linotype"/>
          <w:sz w:val="22"/>
          <w:szCs w:val="22"/>
        </w:rPr>
        <w:t xml:space="preserve">esto es, el segundo </w:t>
      </w:r>
      <w:r w:rsidRPr="00717D9B">
        <w:rPr>
          <w:rFonts w:ascii="Palatino Linotype" w:eastAsia="Palatino Linotype" w:hAnsi="Palatino Linotype" w:cs="Palatino Linotype"/>
          <w:sz w:val="22"/>
          <w:szCs w:val="22"/>
        </w:rPr>
        <w:t>día en el que tuv</w:t>
      </w:r>
      <w:r w:rsidR="00A928B8" w:rsidRPr="00717D9B">
        <w:rPr>
          <w:rFonts w:ascii="Palatino Linotype" w:eastAsia="Palatino Linotype" w:hAnsi="Palatino Linotype" w:cs="Palatino Linotype"/>
          <w:sz w:val="22"/>
          <w:szCs w:val="22"/>
        </w:rPr>
        <w:t>o conocimiento de la respuesta impugnada</w:t>
      </w:r>
      <w:r w:rsidRPr="00717D9B">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2051DA27" w14:textId="77777777" w:rsidR="00584356" w:rsidRPr="00717D9B" w:rsidRDefault="00584356" w:rsidP="007A4C3D">
      <w:pPr>
        <w:spacing w:line="360" w:lineRule="auto"/>
        <w:jc w:val="both"/>
        <w:rPr>
          <w:rFonts w:ascii="Palatino Linotype" w:eastAsia="Palatino Linotype" w:hAnsi="Palatino Linotype" w:cs="Palatino Linotype"/>
          <w:sz w:val="22"/>
          <w:szCs w:val="22"/>
        </w:rPr>
      </w:pPr>
    </w:p>
    <w:p w14:paraId="46F2C56B" w14:textId="77777777" w:rsidR="00052549" w:rsidRPr="00717D9B" w:rsidRDefault="00052549" w:rsidP="007A4C3D">
      <w:pPr>
        <w:spacing w:line="360" w:lineRule="auto"/>
        <w:jc w:val="both"/>
        <w:rPr>
          <w:rFonts w:ascii="Palatino Linotype" w:eastAsia="Palatino Linotype" w:hAnsi="Palatino Linotype" w:cs="Palatino Linotype"/>
          <w:b/>
          <w:sz w:val="22"/>
          <w:szCs w:val="22"/>
        </w:rPr>
      </w:pPr>
      <w:bookmarkStart w:id="7" w:name="_heading=h.3znysh7" w:colFirst="0" w:colLast="0"/>
      <w:bookmarkEnd w:id="7"/>
      <w:r w:rsidRPr="00717D9B">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717D9B">
        <w:rPr>
          <w:rFonts w:ascii="Palatino Linotype" w:eastAsia="Palatino Linotype" w:hAnsi="Palatino Linotype" w:cs="Palatino Linotype"/>
          <w:b/>
          <w:sz w:val="22"/>
          <w:szCs w:val="22"/>
        </w:rPr>
        <w:t xml:space="preserve"> SAIMEX.</w:t>
      </w:r>
    </w:p>
    <w:p w14:paraId="7F2ADEAF" w14:textId="6ACDAE48" w:rsidR="00584356" w:rsidRPr="00717D9B" w:rsidRDefault="00584356" w:rsidP="007A4C3D">
      <w:pPr>
        <w:spacing w:line="360" w:lineRule="auto"/>
        <w:jc w:val="both"/>
        <w:rPr>
          <w:rFonts w:ascii="Palatino Linotype" w:eastAsia="Palatino Linotype" w:hAnsi="Palatino Linotype" w:cs="Palatino Linotype"/>
          <w:b/>
          <w:sz w:val="22"/>
          <w:szCs w:val="22"/>
        </w:rPr>
      </w:pPr>
    </w:p>
    <w:p w14:paraId="6A8C7F52" w14:textId="77777777" w:rsidR="00C16411" w:rsidRPr="00717D9B" w:rsidRDefault="00C16411"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717D9B">
        <w:rPr>
          <w:rFonts w:ascii="Palatino Linotype" w:eastAsia="Palatino Linotype" w:hAnsi="Palatino Linotype" w:cs="Palatino Linotype"/>
          <w:b/>
          <w:sz w:val="22"/>
          <w:szCs w:val="22"/>
        </w:rPr>
        <w:t>Recurrente</w:t>
      </w:r>
      <w:r w:rsidRPr="00717D9B">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6FA3E11C" w14:textId="77777777" w:rsidR="00584356" w:rsidRPr="00717D9B" w:rsidRDefault="00584356" w:rsidP="007A4C3D">
      <w:pPr>
        <w:tabs>
          <w:tab w:val="left" w:pos="1134"/>
        </w:tabs>
        <w:spacing w:line="276" w:lineRule="auto"/>
        <w:ind w:left="851" w:right="616"/>
        <w:jc w:val="both"/>
        <w:rPr>
          <w:rFonts w:ascii="Palatino Linotype" w:eastAsia="Palatino Linotype" w:hAnsi="Palatino Linotype" w:cs="Palatino Linotype"/>
          <w:i/>
          <w:sz w:val="22"/>
          <w:szCs w:val="22"/>
        </w:rPr>
      </w:pPr>
    </w:p>
    <w:p w14:paraId="2AFD6ABF" w14:textId="77777777" w:rsidR="00C16411" w:rsidRPr="00717D9B" w:rsidRDefault="00C16411" w:rsidP="007A4C3D">
      <w:pPr>
        <w:tabs>
          <w:tab w:val="left" w:pos="1134"/>
        </w:tabs>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Artículo 179.</w:t>
      </w:r>
      <w:r w:rsidRPr="00717D9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6F4E1D3" w14:textId="77777777" w:rsidR="00C16411" w:rsidRPr="00717D9B" w:rsidRDefault="00C16411" w:rsidP="007A4C3D">
      <w:pPr>
        <w:tabs>
          <w:tab w:val="left" w:pos="1134"/>
        </w:tabs>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0B883D96" w14:textId="77777777" w:rsidR="00C16411" w:rsidRPr="00717D9B" w:rsidRDefault="00C16411" w:rsidP="007A4C3D">
      <w:pPr>
        <w:tabs>
          <w:tab w:val="left" w:pos="1134"/>
        </w:tabs>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V</w:t>
      </w:r>
      <w:r w:rsidRPr="00717D9B">
        <w:rPr>
          <w:rFonts w:ascii="Palatino Linotype" w:eastAsia="Palatino Linotype" w:hAnsi="Palatino Linotype" w:cs="Palatino Linotype"/>
          <w:i/>
          <w:sz w:val="22"/>
          <w:szCs w:val="22"/>
        </w:rPr>
        <w:t>. La entrega de información incompleta;”</w:t>
      </w:r>
    </w:p>
    <w:p w14:paraId="7CFFF12B" w14:textId="77777777" w:rsidR="00584356" w:rsidRPr="00717D9B" w:rsidRDefault="00584356" w:rsidP="007A4C3D">
      <w:pPr>
        <w:spacing w:line="360" w:lineRule="auto"/>
        <w:jc w:val="both"/>
        <w:rPr>
          <w:rFonts w:ascii="Palatino Linotype" w:eastAsia="Palatino Linotype" w:hAnsi="Palatino Linotype" w:cs="Palatino Linotype"/>
          <w:b/>
          <w:sz w:val="22"/>
          <w:szCs w:val="22"/>
        </w:rPr>
      </w:pPr>
    </w:p>
    <w:p w14:paraId="04AF667B" w14:textId="77777777" w:rsidR="00C16411" w:rsidRPr="00717D9B" w:rsidRDefault="00C16411"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 xml:space="preserve">Tercero. Materia de la revisión. </w:t>
      </w:r>
      <w:r w:rsidRPr="00717D9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717D9B">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717D9B">
        <w:rPr>
          <w:rFonts w:ascii="Palatino Linotype" w:eastAsia="Palatino Linotype" w:hAnsi="Palatino Linotype" w:cs="Palatino Linotype"/>
          <w:sz w:val="22"/>
          <w:szCs w:val="22"/>
        </w:rPr>
        <w:t xml:space="preserve">de la parte </w:t>
      </w:r>
      <w:r w:rsidRPr="00717D9B">
        <w:rPr>
          <w:rFonts w:ascii="Palatino Linotype" w:eastAsia="Palatino Linotype" w:hAnsi="Palatino Linotype" w:cs="Palatino Linotype"/>
          <w:b/>
          <w:sz w:val="22"/>
          <w:szCs w:val="22"/>
        </w:rPr>
        <w:t>Recurrente</w:t>
      </w:r>
      <w:r w:rsidRPr="00717D9B">
        <w:rPr>
          <w:rFonts w:ascii="Palatino Linotype" w:eastAsia="Palatino Linotype" w:hAnsi="Palatino Linotype" w:cs="Palatino Linotype"/>
          <w:sz w:val="22"/>
          <w:szCs w:val="22"/>
        </w:rPr>
        <w:t>, o en su defecto, en caso de ser procedente, ordenar la entrega de información.</w:t>
      </w:r>
    </w:p>
    <w:p w14:paraId="01D40486" w14:textId="77777777" w:rsidR="00584356" w:rsidRPr="00717D9B" w:rsidRDefault="00584356" w:rsidP="007A4C3D">
      <w:pPr>
        <w:spacing w:line="360" w:lineRule="auto"/>
        <w:jc w:val="both"/>
        <w:rPr>
          <w:rFonts w:ascii="Palatino Linotype" w:eastAsia="Palatino Linotype" w:hAnsi="Palatino Linotype" w:cs="Palatino Linotype"/>
          <w:b/>
          <w:sz w:val="22"/>
          <w:szCs w:val="22"/>
        </w:rPr>
      </w:pPr>
    </w:p>
    <w:p w14:paraId="57FB3EFE" w14:textId="77777777" w:rsidR="00C16411" w:rsidRPr="00717D9B" w:rsidRDefault="00C16411" w:rsidP="007A4C3D">
      <w:pPr>
        <w:spacing w:line="360" w:lineRule="auto"/>
        <w:jc w:val="both"/>
        <w:rPr>
          <w:rFonts w:ascii="Palatino Linotype" w:eastAsia="Palatino Linotype" w:hAnsi="Palatino Linotype" w:cs="Palatino Linotype"/>
          <w:sz w:val="22"/>
          <w:szCs w:val="22"/>
        </w:rPr>
      </w:pPr>
      <w:bookmarkStart w:id="8" w:name="_heading=h.2et92p0" w:colFirst="0" w:colLast="0"/>
      <w:bookmarkEnd w:id="8"/>
      <w:r w:rsidRPr="00717D9B">
        <w:rPr>
          <w:rFonts w:ascii="Palatino Linotype" w:eastAsia="Palatino Linotype" w:hAnsi="Palatino Linotype" w:cs="Palatino Linotype"/>
          <w:b/>
          <w:sz w:val="22"/>
          <w:szCs w:val="22"/>
        </w:rPr>
        <w:t xml:space="preserve">Cuarto. Estudio del asunto. </w:t>
      </w:r>
      <w:r w:rsidRPr="00717D9B">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DBE2C92" w14:textId="77777777" w:rsidR="00584356" w:rsidRPr="00717D9B" w:rsidRDefault="00584356" w:rsidP="007A4C3D">
      <w:pPr>
        <w:ind w:left="851" w:right="902"/>
        <w:jc w:val="both"/>
        <w:rPr>
          <w:rFonts w:ascii="Palatino Linotype" w:eastAsia="Palatino Linotype" w:hAnsi="Palatino Linotype" w:cs="Palatino Linotype"/>
          <w:i/>
          <w:sz w:val="22"/>
          <w:szCs w:val="22"/>
        </w:rPr>
      </w:pPr>
    </w:p>
    <w:p w14:paraId="5CAC8CF5"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Artículo 4</w:t>
      </w:r>
      <w:r w:rsidRPr="00717D9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2A8886A"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17D9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6863C8C"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17D9B">
        <w:rPr>
          <w:rFonts w:ascii="Palatino Linotype" w:eastAsia="Palatino Linotype" w:hAnsi="Palatino Linotype" w:cs="Palatino Linotype"/>
          <w:i/>
          <w:sz w:val="22"/>
          <w:szCs w:val="22"/>
        </w:rPr>
        <w:t>.”</w:t>
      </w:r>
    </w:p>
    <w:p w14:paraId="744CF680" w14:textId="77777777" w:rsidR="00584356" w:rsidRPr="00717D9B" w:rsidRDefault="00584356" w:rsidP="007A4C3D">
      <w:pPr>
        <w:spacing w:line="360" w:lineRule="auto"/>
        <w:jc w:val="both"/>
        <w:rPr>
          <w:rFonts w:ascii="Palatino Linotype" w:eastAsia="Palatino Linotype" w:hAnsi="Palatino Linotype" w:cs="Palatino Linotype"/>
          <w:sz w:val="22"/>
          <w:szCs w:val="22"/>
        </w:rPr>
      </w:pPr>
    </w:p>
    <w:p w14:paraId="16CDB23C" w14:textId="77777777" w:rsidR="00C16411" w:rsidRPr="00717D9B" w:rsidRDefault="00C16411"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556B660" w14:textId="77777777" w:rsidR="00584356" w:rsidRPr="00717D9B" w:rsidRDefault="00584356" w:rsidP="007A4C3D">
      <w:pPr>
        <w:ind w:left="851" w:right="902"/>
        <w:jc w:val="both"/>
        <w:rPr>
          <w:rFonts w:ascii="Palatino Linotype" w:eastAsia="Palatino Linotype" w:hAnsi="Palatino Linotype" w:cs="Palatino Linotype"/>
          <w:b/>
          <w:i/>
          <w:sz w:val="22"/>
          <w:szCs w:val="22"/>
        </w:rPr>
      </w:pPr>
    </w:p>
    <w:p w14:paraId="6C3B6682"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“Artículo 12.-</w:t>
      </w:r>
      <w:r w:rsidRPr="00717D9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DD88AB4"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17D9B">
        <w:rPr>
          <w:rFonts w:ascii="Palatino Linotype" w:eastAsia="Palatino Linotype" w:hAnsi="Palatino Linotype" w:cs="Palatino Linotype"/>
          <w:i/>
          <w:sz w:val="22"/>
          <w:szCs w:val="22"/>
        </w:rPr>
        <w:t xml:space="preserve">. </w:t>
      </w:r>
      <w:r w:rsidRPr="00717D9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3A9F47E8" w14:textId="77777777" w:rsidR="00584356" w:rsidRPr="00717D9B" w:rsidRDefault="00584356" w:rsidP="007A4C3D">
      <w:pPr>
        <w:spacing w:line="360" w:lineRule="auto"/>
        <w:ind w:right="-93"/>
        <w:jc w:val="both"/>
        <w:rPr>
          <w:rFonts w:ascii="Palatino Linotype" w:eastAsia="Palatino Linotype" w:hAnsi="Palatino Linotype" w:cs="Palatino Linotype"/>
          <w:sz w:val="22"/>
          <w:szCs w:val="22"/>
        </w:rPr>
      </w:pPr>
    </w:p>
    <w:p w14:paraId="374DF06F" w14:textId="77777777" w:rsidR="00C16411" w:rsidRPr="00717D9B" w:rsidRDefault="00C16411" w:rsidP="007A4C3D">
      <w:pPr>
        <w:spacing w:line="360" w:lineRule="auto"/>
        <w:ind w:right="-93"/>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8509D57" w14:textId="77777777" w:rsidR="00584356" w:rsidRPr="00717D9B" w:rsidRDefault="00584356" w:rsidP="007A4C3D">
      <w:pPr>
        <w:spacing w:line="360" w:lineRule="auto"/>
        <w:ind w:right="-93"/>
        <w:jc w:val="both"/>
        <w:rPr>
          <w:rFonts w:ascii="Palatino Linotype" w:eastAsia="Palatino Linotype" w:hAnsi="Palatino Linotype" w:cs="Palatino Linotype"/>
          <w:sz w:val="22"/>
          <w:szCs w:val="22"/>
        </w:rPr>
      </w:pPr>
    </w:p>
    <w:p w14:paraId="440DB262" w14:textId="77777777" w:rsidR="00C16411" w:rsidRPr="00717D9B" w:rsidRDefault="00C16411" w:rsidP="007A4C3D">
      <w:pPr>
        <w:spacing w:line="360" w:lineRule="auto"/>
        <w:jc w:val="both"/>
        <w:rPr>
          <w:rFonts w:ascii="Palatino Linotype" w:eastAsia="Palatino Linotype" w:hAnsi="Palatino Linotype" w:cs="Palatino Linotype"/>
          <w:b/>
          <w:sz w:val="22"/>
          <w:szCs w:val="22"/>
        </w:rPr>
      </w:pPr>
      <w:r w:rsidRPr="00717D9B">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717D9B">
        <w:rPr>
          <w:rFonts w:ascii="Palatino Linotype" w:eastAsia="Palatino Linotype" w:hAnsi="Palatino Linotype" w:cs="Palatino Linotype"/>
          <w:b/>
          <w:sz w:val="22"/>
          <w:szCs w:val="22"/>
        </w:rPr>
        <w:t xml:space="preserve"> </w:t>
      </w:r>
    </w:p>
    <w:p w14:paraId="06D680D6" w14:textId="77777777" w:rsidR="00584356" w:rsidRPr="00717D9B" w:rsidRDefault="00584356" w:rsidP="007A4C3D">
      <w:pPr>
        <w:ind w:left="1134" w:right="902"/>
        <w:jc w:val="both"/>
        <w:rPr>
          <w:rFonts w:ascii="Palatino Linotype" w:eastAsia="Palatino Linotype" w:hAnsi="Palatino Linotype" w:cs="Palatino Linotype"/>
          <w:i/>
          <w:sz w:val="22"/>
          <w:szCs w:val="22"/>
        </w:rPr>
      </w:pPr>
    </w:p>
    <w:p w14:paraId="5C812E32" w14:textId="67B0DB35"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No existe obligación de elaborar documentos ad hoc para atender las solicitudes de acceso a la información.</w:t>
      </w:r>
      <w:r w:rsidRPr="00717D9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E193987" w14:textId="77777777" w:rsidR="00584356" w:rsidRPr="00717D9B" w:rsidRDefault="00584356" w:rsidP="007A4C3D">
      <w:pPr>
        <w:spacing w:line="360" w:lineRule="auto"/>
        <w:jc w:val="both"/>
        <w:rPr>
          <w:rFonts w:ascii="Palatino Linotype" w:eastAsia="Palatino Linotype" w:hAnsi="Palatino Linotype" w:cs="Palatino Linotype"/>
          <w:sz w:val="22"/>
          <w:szCs w:val="22"/>
        </w:rPr>
      </w:pPr>
    </w:p>
    <w:p w14:paraId="62D610C6" w14:textId="77777777" w:rsidR="00C16411" w:rsidRPr="00717D9B" w:rsidRDefault="00C16411"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A7ECFC" w14:textId="77777777" w:rsidR="00584356" w:rsidRPr="00717D9B" w:rsidRDefault="00584356" w:rsidP="007A4C3D">
      <w:pPr>
        <w:spacing w:line="360" w:lineRule="auto"/>
        <w:jc w:val="both"/>
        <w:rPr>
          <w:rFonts w:ascii="Palatino Linotype" w:eastAsia="Palatino Linotype" w:hAnsi="Palatino Linotype" w:cs="Palatino Linotype"/>
          <w:sz w:val="22"/>
          <w:szCs w:val="22"/>
        </w:rPr>
      </w:pPr>
    </w:p>
    <w:p w14:paraId="494E6940" w14:textId="77777777" w:rsidR="00C16411" w:rsidRPr="00717D9B" w:rsidRDefault="00C16411"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53B5B43" w14:textId="77777777" w:rsidR="00584356" w:rsidRPr="00717D9B" w:rsidRDefault="00584356" w:rsidP="007A4C3D">
      <w:pPr>
        <w:ind w:left="851" w:right="902"/>
        <w:jc w:val="both"/>
        <w:rPr>
          <w:rFonts w:ascii="Palatino Linotype" w:eastAsia="Palatino Linotype" w:hAnsi="Palatino Linotype" w:cs="Palatino Linotype"/>
          <w:i/>
          <w:sz w:val="22"/>
          <w:szCs w:val="22"/>
        </w:rPr>
      </w:pPr>
    </w:p>
    <w:p w14:paraId="6028969D" w14:textId="77777777" w:rsidR="00C16411" w:rsidRPr="00717D9B" w:rsidRDefault="00C16411" w:rsidP="007A4C3D">
      <w:pPr>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 xml:space="preserve">Artículo 3. </w:t>
      </w:r>
      <w:r w:rsidRPr="00717D9B">
        <w:rPr>
          <w:rFonts w:ascii="Palatino Linotype" w:eastAsia="Palatino Linotype" w:hAnsi="Palatino Linotype" w:cs="Palatino Linotype"/>
          <w:i/>
          <w:sz w:val="22"/>
          <w:szCs w:val="22"/>
        </w:rPr>
        <w:t>Para los efectos de la presente Ley se entenderá por:</w:t>
      </w:r>
    </w:p>
    <w:p w14:paraId="1026E120" w14:textId="77777777" w:rsidR="00C16411" w:rsidRPr="00717D9B" w:rsidRDefault="00C16411" w:rsidP="007A4C3D">
      <w:pPr>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3E97452B" w14:textId="77777777" w:rsidR="00C16411" w:rsidRPr="00717D9B" w:rsidRDefault="00C16411" w:rsidP="007A4C3D">
      <w:pPr>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XI. Documento:</w:t>
      </w:r>
      <w:r w:rsidRPr="00717D9B">
        <w:rPr>
          <w:rFonts w:ascii="Palatino Linotype" w:eastAsia="Palatino Linotype" w:hAnsi="Palatino Linotype" w:cs="Palatino Linotype"/>
          <w:i/>
          <w:sz w:val="22"/>
          <w:szCs w:val="22"/>
        </w:rPr>
        <w:t xml:space="preserve"> Los expedientes, reportes, estudios, actas</w:t>
      </w:r>
      <w:r w:rsidRPr="00717D9B">
        <w:rPr>
          <w:rFonts w:ascii="Palatino Linotype" w:eastAsia="Palatino Linotype" w:hAnsi="Palatino Linotype" w:cs="Palatino Linotype"/>
          <w:b/>
          <w:i/>
          <w:sz w:val="22"/>
          <w:szCs w:val="22"/>
        </w:rPr>
        <w:t>,</w:t>
      </w:r>
      <w:r w:rsidRPr="00717D9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128D967" w14:textId="77777777" w:rsidR="00584356" w:rsidRPr="00717D9B" w:rsidRDefault="00584356" w:rsidP="007A4C3D">
      <w:pPr>
        <w:spacing w:line="360" w:lineRule="auto"/>
        <w:jc w:val="both"/>
        <w:rPr>
          <w:rFonts w:ascii="Palatino Linotype" w:eastAsia="Palatino Linotype" w:hAnsi="Palatino Linotype" w:cs="Palatino Linotype"/>
          <w:sz w:val="22"/>
          <w:szCs w:val="22"/>
        </w:rPr>
      </w:pPr>
    </w:p>
    <w:p w14:paraId="4C455378" w14:textId="77777777" w:rsidR="00C16411" w:rsidRPr="00717D9B" w:rsidRDefault="00C16411"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E50C421" w14:textId="77777777" w:rsidR="00584356" w:rsidRPr="00717D9B" w:rsidRDefault="00584356" w:rsidP="007A4C3D">
      <w:pPr>
        <w:spacing w:line="276" w:lineRule="auto"/>
        <w:ind w:left="851" w:right="902"/>
        <w:jc w:val="both"/>
        <w:rPr>
          <w:rFonts w:ascii="Palatino Linotype" w:eastAsia="Palatino Linotype" w:hAnsi="Palatino Linotype" w:cs="Palatino Linotype"/>
          <w:b/>
          <w:sz w:val="22"/>
          <w:szCs w:val="22"/>
        </w:rPr>
      </w:pPr>
    </w:p>
    <w:p w14:paraId="1A9FFC10"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sz w:val="22"/>
          <w:szCs w:val="22"/>
        </w:rPr>
        <w:t>“</w:t>
      </w:r>
      <w:r w:rsidRPr="00717D9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17D9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95A0A6"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40A193"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B8350C2"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7BDD979" w14:textId="77777777" w:rsidR="00C16411" w:rsidRPr="00717D9B" w:rsidRDefault="00C16411"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7D06967" w14:textId="77777777" w:rsidR="00584356" w:rsidRPr="00717D9B" w:rsidRDefault="00584356" w:rsidP="007A4C3D">
      <w:pPr>
        <w:spacing w:line="360" w:lineRule="auto"/>
        <w:ind w:right="51"/>
        <w:jc w:val="both"/>
        <w:rPr>
          <w:rFonts w:ascii="Palatino Linotype" w:eastAsia="Palatino Linotype" w:hAnsi="Palatino Linotype" w:cs="Palatino Linotype"/>
          <w:sz w:val="22"/>
          <w:szCs w:val="22"/>
        </w:rPr>
      </w:pPr>
    </w:p>
    <w:p w14:paraId="594CDD3C" w14:textId="77777777" w:rsidR="00C16411" w:rsidRPr="00717D9B" w:rsidRDefault="00C16411" w:rsidP="007A4C3D">
      <w:pPr>
        <w:spacing w:line="360" w:lineRule="auto"/>
        <w:ind w:right="51"/>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16853A9" w14:textId="77777777" w:rsidR="00584356" w:rsidRPr="00717D9B" w:rsidRDefault="00584356" w:rsidP="007A4C3D">
      <w:pPr>
        <w:spacing w:line="360" w:lineRule="auto"/>
        <w:ind w:right="51"/>
        <w:jc w:val="both"/>
        <w:rPr>
          <w:rFonts w:ascii="Palatino Linotype" w:eastAsia="Palatino Linotype" w:hAnsi="Palatino Linotype" w:cs="Palatino Linotype"/>
          <w:sz w:val="22"/>
          <w:szCs w:val="22"/>
        </w:rPr>
      </w:pPr>
    </w:p>
    <w:p w14:paraId="74D01E4F" w14:textId="77777777" w:rsidR="00C16411" w:rsidRPr="00717D9B" w:rsidRDefault="00C16411"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A5E3990" w14:textId="77777777" w:rsidR="00584356" w:rsidRPr="00717D9B" w:rsidRDefault="00584356" w:rsidP="007A4C3D">
      <w:pPr>
        <w:spacing w:line="360" w:lineRule="auto"/>
        <w:jc w:val="both"/>
        <w:rPr>
          <w:rFonts w:ascii="Palatino Linotype" w:eastAsia="Palatino Linotype" w:hAnsi="Palatino Linotype" w:cs="Palatino Linotype"/>
          <w:sz w:val="22"/>
          <w:szCs w:val="22"/>
        </w:rPr>
      </w:pPr>
    </w:p>
    <w:p w14:paraId="6F27C2E5" w14:textId="77777777" w:rsidR="00C16411" w:rsidRPr="00717D9B" w:rsidRDefault="00C16411"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Una vez acotado lo anterior, se procede al análisis de los requerimientos de información, así como la información proporcionada por el </w:t>
      </w:r>
      <w:r w:rsidRPr="00717D9B">
        <w:rPr>
          <w:rFonts w:ascii="Palatino Linotype" w:eastAsia="Palatino Linotype" w:hAnsi="Palatino Linotype" w:cs="Palatino Linotype"/>
          <w:b/>
          <w:sz w:val="22"/>
          <w:szCs w:val="22"/>
        </w:rPr>
        <w:t xml:space="preserve">Sujeto Obligado, </w:t>
      </w:r>
      <w:r w:rsidRPr="00717D9B">
        <w:rPr>
          <w:rFonts w:ascii="Palatino Linotype" w:eastAsia="Palatino Linotype" w:hAnsi="Palatino Linotype" w:cs="Palatino Linotype"/>
          <w:sz w:val="22"/>
          <w:szCs w:val="22"/>
        </w:rPr>
        <w:t xml:space="preserve">en contraposición con el motivo de inconformidad alegado por la parte </w:t>
      </w:r>
      <w:r w:rsidRPr="00717D9B">
        <w:rPr>
          <w:rFonts w:ascii="Palatino Linotype" w:eastAsia="Palatino Linotype" w:hAnsi="Palatino Linotype" w:cs="Palatino Linotype"/>
          <w:b/>
          <w:sz w:val="22"/>
          <w:szCs w:val="22"/>
        </w:rPr>
        <w:t xml:space="preserve">Recurrente, </w:t>
      </w:r>
      <w:r w:rsidRPr="00717D9B">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BD30182" w14:textId="77777777" w:rsidR="00584356" w:rsidRPr="00717D9B" w:rsidRDefault="00584356" w:rsidP="007A4C3D">
      <w:pPr>
        <w:spacing w:line="360" w:lineRule="auto"/>
        <w:jc w:val="both"/>
        <w:rPr>
          <w:rFonts w:ascii="Palatino Linotype" w:eastAsia="Palatino Linotype" w:hAnsi="Palatino Linotype" w:cs="Palatino Linotype"/>
          <w:sz w:val="22"/>
          <w:szCs w:val="22"/>
        </w:rPr>
      </w:pPr>
    </w:p>
    <w:p w14:paraId="636CB151" w14:textId="77777777" w:rsidR="00052549" w:rsidRPr="00717D9B" w:rsidRDefault="00052549" w:rsidP="007A4C3D">
      <w:pPr>
        <w:spacing w:line="360" w:lineRule="auto"/>
        <w:ind w:right="51"/>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Ahora bien, de la lectura de la solicitud de información, motivo del recurso de revisión que ahora se resuelve, se advierte que la parte </w:t>
      </w:r>
      <w:r w:rsidRPr="00717D9B">
        <w:rPr>
          <w:rFonts w:ascii="Palatino Linotype" w:eastAsia="Palatino Linotype" w:hAnsi="Palatino Linotype" w:cs="Palatino Linotype"/>
          <w:b/>
          <w:sz w:val="22"/>
          <w:szCs w:val="22"/>
        </w:rPr>
        <w:t>Recurrente</w:t>
      </w:r>
      <w:r w:rsidRPr="00717D9B">
        <w:rPr>
          <w:rFonts w:ascii="Palatino Linotype" w:eastAsia="Palatino Linotype" w:hAnsi="Palatino Linotype" w:cs="Palatino Linotype"/>
          <w:sz w:val="22"/>
          <w:szCs w:val="22"/>
        </w:rPr>
        <w:t xml:space="preserve"> requirió al </w:t>
      </w:r>
      <w:r w:rsidRPr="00717D9B">
        <w:rPr>
          <w:rFonts w:ascii="Palatino Linotype" w:eastAsia="Palatino Linotype" w:hAnsi="Palatino Linotype" w:cs="Palatino Linotype"/>
          <w:b/>
          <w:sz w:val="22"/>
          <w:szCs w:val="22"/>
        </w:rPr>
        <w:t xml:space="preserve">Sujeto Obligado </w:t>
      </w:r>
      <w:r w:rsidRPr="00717D9B">
        <w:rPr>
          <w:rFonts w:ascii="Palatino Linotype" w:eastAsia="Palatino Linotype" w:hAnsi="Palatino Linotype" w:cs="Palatino Linotype"/>
          <w:sz w:val="22"/>
          <w:szCs w:val="22"/>
        </w:rPr>
        <w:t>le proporcione, información consistente en lo siguiente:</w:t>
      </w:r>
    </w:p>
    <w:p w14:paraId="48EDBAE8" w14:textId="77777777" w:rsidR="00584356" w:rsidRPr="00717D9B" w:rsidRDefault="00584356" w:rsidP="007A4C3D">
      <w:pPr>
        <w:spacing w:line="360" w:lineRule="auto"/>
        <w:ind w:right="51"/>
        <w:jc w:val="both"/>
        <w:rPr>
          <w:rFonts w:ascii="Palatino Linotype" w:eastAsia="Palatino Linotype" w:hAnsi="Palatino Linotype" w:cs="Palatino Linotype"/>
          <w:sz w:val="22"/>
          <w:szCs w:val="22"/>
        </w:rPr>
      </w:pPr>
    </w:p>
    <w:p w14:paraId="2FDF5006" w14:textId="075F6120" w:rsidR="00CC4BA9" w:rsidRPr="00717D9B" w:rsidRDefault="00CC4BA9" w:rsidP="007A4C3D">
      <w:pPr>
        <w:pStyle w:val="Prrafodelista"/>
        <w:numPr>
          <w:ilvl w:val="0"/>
          <w:numId w:val="10"/>
        </w:numPr>
        <w:spacing w:line="360" w:lineRule="auto"/>
        <w:ind w:right="49"/>
        <w:jc w:val="both"/>
        <w:rPr>
          <w:rFonts w:ascii="Palatino Linotype" w:eastAsia="Palatino Linotype" w:hAnsi="Palatino Linotype" w:cs="Palatino Linotype"/>
          <w:b/>
          <w:sz w:val="22"/>
          <w:szCs w:val="22"/>
        </w:rPr>
      </w:pPr>
      <w:r w:rsidRPr="00717D9B">
        <w:rPr>
          <w:rFonts w:ascii="Palatino Linotype" w:eastAsia="Palatino Linotype" w:hAnsi="Palatino Linotype" w:cs="Palatino Linotype"/>
          <w:b/>
          <w:sz w:val="22"/>
          <w:szCs w:val="22"/>
        </w:rPr>
        <w:t>De la Síndico Municipal el reporte de las observaciones hechas a los informes trimestrales de enero a junio,</w:t>
      </w:r>
    </w:p>
    <w:p w14:paraId="63283896" w14:textId="0ED92FE4" w:rsidR="00584356" w:rsidRPr="00717D9B" w:rsidRDefault="00CC4BA9" w:rsidP="007A4C3D">
      <w:pPr>
        <w:pStyle w:val="Prrafodelista"/>
        <w:numPr>
          <w:ilvl w:val="0"/>
          <w:numId w:val="10"/>
        </w:numPr>
        <w:spacing w:line="360" w:lineRule="auto"/>
        <w:ind w:right="49"/>
        <w:jc w:val="both"/>
        <w:rPr>
          <w:rFonts w:ascii="Palatino Linotype" w:eastAsia="Palatino Linotype" w:hAnsi="Palatino Linotype" w:cs="Palatino Linotype"/>
          <w:b/>
          <w:sz w:val="22"/>
          <w:szCs w:val="22"/>
        </w:rPr>
      </w:pPr>
      <w:r w:rsidRPr="00717D9B">
        <w:rPr>
          <w:rFonts w:ascii="Palatino Linotype" w:eastAsia="Palatino Linotype" w:hAnsi="Palatino Linotype" w:cs="Palatino Linotype"/>
          <w:b/>
          <w:sz w:val="22"/>
          <w:szCs w:val="22"/>
        </w:rPr>
        <w:t>Correcciones hechas a dichas observaciones por p</w:t>
      </w:r>
      <w:r w:rsidR="00F76BF1" w:rsidRPr="00717D9B">
        <w:rPr>
          <w:rFonts w:ascii="Palatino Linotype" w:eastAsia="Palatino Linotype" w:hAnsi="Palatino Linotype" w:cs="Palatino Linotype"/>
          <w:b/>
          <w:sz w:val="22"/>
          <w:szCs w:val="22"/>
        </w:rPr>
        <w:t>arte de la tesorería municipal.</w:t>
      </w:r>
    </w:p>
    <w:p w14:paraId="33C15CD8" w14:textId="77777777" w:rsidR="00CC4BA9" w:rsidRPr="00717D9B" w:rsidRDefault="00CC4BA9" w:rsidP="007A4C3D">
      <w:pPr>
        <w:spacing w:line="360" w:lineRule="auto"/>
        <w:ind w:right="49"/>
        <w:jc w:val="both"/>
        <w:rPr>
          <w:rFonts w:ascii="Palatino Linotype" w:eastAsia="Palatino Linotype" w:hAnsi="Palatino Linotype" w:cs="Palatino Linotype"/>
          <w:sz w:val="22"/>
          <w:szCs w:val="22"/>
        </w:rPr>
      </w:pPr>
    </w:p>
    <w:p w14:paraId="79F37CB7" w14:textId="716DF536" w:rsidR="001A710F" w:rsidRPr="00717D9B" w:rsidRDefault="00052549" w:rsidP="007A4C3D">
      <w:pPr>
        <w:spacing w:line="360" w:lineRule="auto"/>
        <w:ind w:right="4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El </w:t>
      </w:r>
      <w:r w:rsidRPr="00717D9B">
        <w:rPr>
          <w:rFonts w:ascii="Palatino Linotype" w:eastAsia="Palatino Linotype" w:hAnsi="Palatino Linotype" w:cs="Palatino Linotype"/>
          <w:b/>
          <w:sz w:val="22"/>
          <w:szCs w:val="22"/>
        </w:rPr>
        <w:t xml:space="preserve">Sujeto Obligado, </w:t>
      </w:r>
      <w:r w:rsidRPr="00717D9B">
        <w:rPr>
          <w:rFonts w:ascii="Palatino Linotype" w:eastAsia="Palatino Linotype" w:hAnsi="Palatino Linotype" w:cs="Palatino Linotype"/>
          <w:sz w:val="22"/>
          <w:szCs w:val="22"/>
        </w:rPr>
        <w:t xml:space="preserve">por conducto de la </w:t>
      </w:r>
      <w:r w:rsidR="00CC4BA9" w:rsidRPr="00717D9B">
        <w:rPr>
          <w:rFonts w:ascii="Palatino Linotype" w:eastAsia="Palatino Linotype" w:hAnsi="Palatino Linotype" w:cs="Palatino Linotype"/>
          <w:sz w:val="22"/>
          <w:szCs w:val="22"/>
        </w:rPr>
        <w:t>Sindica Municipal</w:t>
      </w:r>
      <w:r w:rsidRPr="00717D9B">
        <w:rPr>
          <w:rFonts w:ascii="Palatino Linotype" w:eastAsia="Palatino Linotype" w:hAnsi="Palatino Linotype" w:cs="Palatino Linotype"/>
          <w:sz w:val="22"/>
          <w:szCs w:val="22"/>
        </w:rPr>
        <w:t xml:space="preserve"> </w:t>
      </w:r>
      <w:r w:rsidR="001108B0" w:rsidRPr="00717D9B">
        <w:rPr>
          <w:rFonts w:ascii="Palatino Linotype" w:eastAsia="Palatino Linotype" w:hAnsi="Palatino Linotype" w:cs="Palatino Linotype"/>
          <w:sz w:val="22"/>
          <w:szCs w:val="22"/>
        </w:rPr>
        <w:t xml:space="preserve">informó que </w:t>
      </w:r>
      <w:r w:rsidR="005354EB" w:rsidRPr="00717D9B">
        <w:rPr>
          <w:rFonts w:ascii="Palatino Linotype" w:eastAsia="Palatino Linotype" w:hAnsi="Palatino Linotype" w:cs="Palatino Linotype"/>
          <w:sz w:val="22"/>
          <w:szCs w:val="22"/>
        </w:rPr>
        <w:t>en virtud de las facultades y atribuciones que le confiere la Ley, se actuó en tiempo у forma para hacer las observaciones correspondientes de manera física en coordinación con la Unidad de Tesorería y Administración.</w:t>
      </w:r>
    </w:p>
    <w:p w14:paraId="58ED0C8B" w14:textId="77777777" w:rsidR="00CC4BA9" w:rsidRPr="00717D9B" w:rsidRDefault="00CC4BA9" w:rsidP="007A4C3D">
      <w:pPr>
        <w:spacing w:line="360" w:lineRule="auto"/>
        <w:ind w:right="49"/>
        <w:jc w:val="both"/>
        <w:rPr>
          <w:rFonts w:ascii="Palatino Linotype" w:eastAsia="Palatino Linotype" w:hAnsi="Palatino Linotype" w:cs="Palatino Linotype"/>
          <w:sz w:val="22"/>
          <w:szCs w:val="22"/>
        </w:rPr>
      </w:pPr>
    </w:p>
    <w:p w14:paraId="0D0696F2" w14:textId="7A0E9A97" w:rsidR="006326A8" w:rsidRPr="00717D9B" w:rsidRDefault="00713E54" w:rsidP="007A4C3D">
      <w:pPr>
        <w:spacing w:line="360" w:lineRule="auto"/>
        <w:ind w:right="4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Inconforme con la respuesta proporcionada por el </w:t>
      </w:r>
      <w:r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 xml:space="preserve">, la parte </w:t>
      </w:r>
      <w:r w:rsidRPr="00717D9B">
        <w:rPr>
          <w:rFonts w:ascii="Palatino Linotype" w:eastAsia="Palatino Linotype" w:hAnsi="Palatino Linotype" w:cs="Palatino Linotype"/>
          <w:b/>
          <w:sz w:val="22"/>
          <w:szCs w:val="22"/>
        </w:rPr>
        <w:t>Recurrente</w:t>
      </w:r>
      <w:r w:rsidRPr="00717D9B">
        <w:rPr>
          <w:rFonts w:ascii="Palatino Linotype" w:eastAsia="Palatino Linotype" w:hAnsi="Palatino Linotype" w:cs="Palatino Linotype"/>
          <w:sz w:val="22"/>
          <w:szCs w:val="22"/>
        </w:rPr>
        <w:t xml:space="preserve"> se adoleció por la </w:t>
      </w:r>
      <w:r w:rsidR="005354EB" w:rsidRPr="00717D9B">
        <w:rPr>
          <w:rFonts w:ascii="Palatino Linotype" w:eastAsia="Palatino Linotype" w:hAnsi="Palatino Linotype" w:cs="Palatino Linotype"/>
          <w:sz w:val="22"/>
          <w:szCs w:val="22"/>
        </w:rPr>
        <w:t>e</w:t>
      </w:r>
      <w:r w:rsidR="001A710F" w:rsidRPr="00717D9B">
        <w:rPr>
          <w:rFonts w:ascii="Palatino Linotype" w:eastAsia="Palatino Linotype" w:hAnsi="Palatino Linotype" w:cs="Palatino Linotype"/>
          <w:sz w:val="22"/>
          <w:szCs w:val="22"/>
        </w:rPr>
        <w:t>ntrega de información incompleta al no proporciona</w:t>
      </w:r>
      <w:r w:rsidRPr="00717D9B">
        <w:rPr>
          <w:rFonts w:ascii="Palatino Linotype" w:eastAsia="Palatino Linotype" w:hAnsi="Palatino Linotype" w:cs="Palatino Linotype"/>
          <w:sz w:val="22"/>
          <w:szCs w:val="22"/>
        </w:rPr>
        <w:t xml:space="preserve">rle </w:t>
      </w:r>
      <w:r w:rsidR="005354EB" w:rsidRPr="00717D9B">
        <w:rPr>
          <w:rFonts w:ascii="Palatino Linotype" w:eastAsia="Palatino Linotype" w:hAnsi="Palatino Linotype" w:cs="Palatino Linotype"/>
          <w:sz w:val="22"/>
          <w:szCs w:val="22"/>
        </w:rPr>
        <w:t>el informe de las observaciones realizadas a los informes trimestrales 2025</w:t>
      </w:r>
      <w:r w:rsidRPr="00717D9B">
        <w:rPr>
          <w:rFonts w:ascii="Palatino Linotype" w:eastAsia="Palatino Linotype" w:hAnsi="Palatino Linotype" w:cs="Palatino Linotype"/>
          <w:sz w:val="22"/>
          <w:szCs w:val="22"/>
        </w:rPr>
        <w:t xml:space="preserve">. </w:t>
      </w:r>
    </w:p>
    <w:p w14:paraId="779EF749" w14:textId="77777777" w:rsidR="00584356" w:rsidRPr="00717D9B" w:rsidRDefault="00584356" w:rsidP="007A4C3D">
      <w:pPr>
        <w:spacing w:line="360" w:lineRule="auto"/>
        <w:ind w:right="49"/>
        <w:jc w:val="both"/>
        <w:rPr>
          <w:rFonts w:ascii="Palatino Linotype" w:eastAsia="Palatino Linotype" w:hAnsi="Palatino Linotype" w:cs="Palatino Linotype"/>
          <w:sz w:val="22"/>
          <w:szCs w:val="22"/>
        </w:rPr>
      </w:pPr>
    </w:p>
    <w:p w14:paraId="180E8A89" w14:textId="1D95A3FE" w:rsidR="00F40F33" w:rsidRPr="00717D9B" w:rsidRDefault="00F40F33"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Durante el periodo de manifestaciones el </w:t>
      </w:r>
      <w:r w:rsidRPr="00717D9B">
        <w:rPr>
          <w:rFonts w:ascii="Palatino Linotype" w:eastAsia="Palatino Linotype" w:hAnsi="Palatino Linotype" w:cs="Palatino Linotype"/>
          <w:b/>
          <w:sz w:val="22"/>
          <w:szCs w:val="22"/>
        </w:rPr>
        <w:t xml:space="preserve">Sujeto Obligado </w:t>
      </w:r>
      <w:r w:rsidRPr="00717D9B">
        <w:rPr>
          <w:rFonts w:ascii="Palatino Linotype" w:eastAsia="Palatino Linotype" w:hAnsi="Palatino Linotype" w:cs="Palatino Linotype"/>
          <w:sz w:val="22"/>
          <w:szCs w:val="22"/>
        </w:rPr>
        <w:t>rindió su informe justificado en el que ratifico la respuesta inicial de la Sindicatura Municipal; haciendo entrega de los oficios remitidos a la Unidad de Tesorería y Administración en los que se solicitó la entrega de los módulos 1, 2, 3 y 4 correspondientes al Primer y Segundo Informe Trimestral, con la finalidad para llevar a cabo la revisión y en caso necesario formular las observaciones correspondientes, a efecto de que ésta información sea entregada oportunamente ante el Órgano Superior de Fiscalización del Estado de México.</w:t>
      </w:r>
    </w:p>
    <w:p w14:paraId="10C1199F" w14:textId="77777777" w:rsidR="00F40F33" w:rsidRPr="00717D9B" w:rsidRDefault="00F40F33" w:rsidP="007A4C3D">
      <w:pPr>
        <w:spacing w:line="360" w:lineRule="auto"/>
        <w:jc w:val="both"/>
        <w:rPr>
          <w:rFonts w:ascii="Palatino Linotype" w:eastAsia="Palatino Linotype" w:hAnsi="Palatino Linotype" w:cs="Palatino Linotype"/>
          <w:sz w:val="22"/>
          <w:szCs w:val="22"/>
        </w:rPr>
      </w:pPr>
    </w:p>
    <w:p w14:paraId="00E5663E" w14:textId="77777777" w:rsidR="00F40F33" w:rsidRPr="00717D9B" w:rsidRDefault="00F40F33"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Mientras que la parte </w:t>
      </w:r>
      <w:r w:rsidRPr="00717D9B">
        <w:rPr>
          <w:rFonts w:ascii="Palatino Linotype" w:eastAsia="Palatino Linotype" w:hAnsi="Palatino Linotype" w:cs="Palatino Linotype"/>
          <w:b/>
          <w:sz w:val="22"/>
          <w:szCs w:val="22"/>
        </w:rPr>
        <w:t xml:space="preserve">Recurrente </w:t>
      </w:r>
      <w:r w:rsidRPr="00717D9B">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5B00B423" w14:textId="77777777" w:rsidR="00F40F33" w:rsidRPr="00717D9B" w:rsidRDefault="00F40F33" w:rsidP="00F76BF1">
      <w:pPr>
        <w:spacing w:line="360" w:lineRule="auto"/>
        <w:jc w:val="both"/>
        <w:rPr>
          <w:rFonts w:ascii="Palatino Linotype" w:eastAsia="Calibri" w:hAnsi="Palatino Linotype" w:cs="Tahoma"/>
          <w:iCs/>
          <w:sz w:val="22"/>
          <w:szCs w:val="22"/>
          <w:lang w:val="es-ES" w:eastAsia="es-ES_tradnl"/>
        </w:rPr>
      </w:pPr>
    </w:p>
    <w:p w14:paraId="73A468E8" w14:textId="099C292B" w:rsidR="00F76BF1" w:rsidRPr="00717D9B" w:rsidRDefault="00F76BF1" w:rsidP="00F76BF1">
      <w:pPr>
        <w:spacing w:line="360" w:lineRule="auto"/>
        <w:ind w:right="4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De lo anterior, no pasa inadvertido para este Organismo Garante que, toda vez que los motivos de inconformidad aducidos en el recurso de revisión, no versan sobre la totalidad de la información proporcionada por el </w:t>
      </w:r>
      <w:r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 xml:space="preserve">, pues la parte </w:t>
      </w:r>
      <w:r w:rsidRPr="00717D9B">
        <w:rPr>
          <w:rFonts w:ascii="Palatino Linotype" w:eastAsia="Palatino Linotype" w:hAnsi="Palatino Linotype" w:cs="Palatino Linotype"/>
          <w:b/>
          <w:sz w:val="22"/>
          <w:szCs w:val="22"/>
        </w:rPr>
        <w:t>Recurrente</w:t>
      </w:r>
      <w:r w:rsidRPr="00717D9B">
        <w:rPr>
          <w:rFonts w:ascii="Palatino Linotype" w:eastAsia="Palatino Linotype" w:hAnsi="Palatino Linotype" w:cs="Palatino Linotype"/>
          <w:sz w:val="22"/>
          <w:szCs w:val="22"/>
        </w:rPr>
        <w:t xml:space="preserve"> se inconformó de manera expresa </w:t>
      </w:r>
      <w:r w:rsidRPr="00717D9B">
        <w:rPr>
          <w:rFonts w:ascii="Palatino Linotype" w:eastAsia="Palatino Linotype" w:hAnsi="Palatino Linotype" w:cs="Palatino Linotype"/>
          <w:b/>
          <w:sz w:val="22"/>
          <w:szCs w:val="22"/>
          <w:u w:val="single"/>
        </w:rPr>
        <w:t>porque no se le proporcionó el informe de las observaciones realizadas a los informes trimestrales 2025</w:t>
      </w:r>
      <w:r w:rsidRPr="00717D9B">
        <w:rPr>
          <w:rFonts w:ascii="Palatino Linotype" w:eastAsia="Palatino Linotype" w:hAnsi="Palatino Linotype" w:cs="Palatino Linotype"/>
          <w:sz w:val="22"/>
          <w:szCs w:val="22"/>
        </w:rPr>
        <w:t>, se colige que, la parte de la respuesta que no fue impugnada debe declararse consentida, toda vez que, al no haber realizado manifestacione</w:t>
      </w:r>
      <w:r w:rsidR="0070229F" w:rsidRPr="00717D9B">
        <w:rPr>
          <w:rFonts w:ascii="Palatino Linotype" w:eastAsia="Palatino Linotype" w:hAnsi="Palatino Linotype" w:cs="Palatino Linotype"/>
          <w:sz w:val="22"/>
          <w:szCs w:val="22"/>
        </w:rPr>
        <w:t xml:space="preserve">s de inconformidad respecto al requerimiento relativo a las </w:t>
      </w:r>
      <w:r w:rsidR="0070229F" w:rsidRPr="00717D9B">
        <w:rPr>
          <w:rFonts w:ascii="Palatino Linotype" w:eastAsia="Palatino Linotype" w:hAnsi="Palatino Linotype" w:cs="Palatino Linotype"/>
          <w:i/>
          <w:sz w:val="22"/>
          <w:szCs w:val="22"/>
        </w:rPr>
        <w:t xml:space="preserve">correcciones hechas a dichas observaciones por parte de la tesorería municipal, </w:t>
      </w:r>
      <w:r w:rsidRPr="00717D9B">
        <w:rPr>
          <w:rFonts w:ascii="Palatino Linotype" w:eastAsia="Palatino Linotype" w:hAnsi="Palatino Linotype" w:cs="Palatino Linotype"/>
          <w:sz w:val="22"/>
          <w:szCs w:val="22"/>
        </w:rPr>
        <w:t>no pueden producirse efectos jurídicos tendentes a revocar, confirmar o modificar el acto reclamado</w:t>
      </w:r>
      <w:r w:rsidR="004C0FE9" w:rsidRPr="00717D9B">
        <w:rPr>
          <w:rFonts w:ascii="Palatino Linotype" w:eastAsia="Palatino Linotype" w:hAnsi="Palatino Linotype" w:cs="Palatino Linotype"/>
          <w:sz w:val="22"/>
          <w:szCs w:val="22"/>
        </w:rPr>
        <w:t xml:space="preserve"> </w:t>
      </w:r>
      <w:r w:rsidRPr="00717D9B">
        <w:rPr>
          <w:rFonts w:ascii="Palatino Linotype" w:eastAsia="Palatino Linotype" w:hAnsi="Palatino Linotype" w:cs="Palatino Linotype"/>
          <w:sz w:val="22"/>
          <w:szCs w:val="22"/>
        </w:rPr>
        <w:t xml:space="preserve">ya que, en el caso concreto se infiere que la información proporcionada por el </w:t>
      </w:r>
      <w:r w:rsidRPr="00717D9B">
        <w:rPr>
          <w:rFonts w:ascii="Palatino Linotype" w:eastAsia="Palatino Linotype" w:hAnsi="Palatino Linotype" w:cs="Palatino Linotype"/>
          <w:b/>
          <w:sz w:val="22"/>
          <w:szCs w:val="22"/>
        </w:rPr>
        <w:t>Sujeto Obligad</w:t>
      </w:r>
      <w:r w:rsidRPr="00717D9B">
        <w:rPr>
          <w:rFonts w:ascii="Palatino Linotype" w:eastAsia="Palatino Linotype" w:hAnsi="Palatino Linotype" w:cs="Palatino Linotype"/>
          <w:sz w:val="22"/>
          <w:szCs w:val="22"/>
        </w:rPr>
        <w:t>o, satisface la solicitud presentada.</w:t>
      </w:r>
    </w:p>
    <w:p w14:paraId="05598CB6" w14:textId="77777777" w:rsidR="00F76BF1" w:rsidRPr="00717D9B" w:rsidRDefault="00F76BF1" w:rsidP="00F76BF1">
      <w:pPr>
        <w:spacing w:line="360" w:lineRule="auto"/>
        <w:jc w:val="both"/>
        <w:rPr>
          <w:rFonts w:ascii="Palatino Linotype" w:eastAsia="Palatino Linotype" w:hAnsi="Palatino Linotype" w:cs="Palatino Linotype"/>
          <w:sz w:val="22"/>
          <w:szCs w:val="22"/>
        </w:rPr>
      </w:pPr>
    </w:p>
    <w:p w14:paraId="5777E27B" w14:textId="77777777" w:rsidR="00F76BF1" w:rsidRPr="00717D9B" w:rsidRDefault="00F76BF1" w:rsidP="00F76BF1">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Lo anterior es así, debido a que cuando la parte </w:t>
      </w:r>
      <w:r w:rsidRPr="00717D9B">
        <w:rPr>
          <w:rFonts w:ascii="Palatino Linotype" w:eastAsia="Palatino Linotype" w:hAnsi="Palatino Linotype" w:cs="Palatino Linotype"/>
          <w:b/>
          <w:sz w:val="22"/>
          <w:szCs w:val="22"/>
        </w:rPr>
        <w:t>Recurrente</w:t>
      </w:r>
      <w:r w:rsidRPr="00717D9B">
        <w:rPr>
          <w:rFonts w:ascii="Palatino Linotype" w:eastAsia="Palatino Linotype" w:hAnsi="Palatino Linotype" w:cs="Palatino Linotype"/>
          <w:sz w:val="22"/>
          <w:szCs w:val="22"/>
        </w:rPr>
        <w:t xml:space="preserv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D3863A6" w14:textId="77777777" w:rsidR="00F76BF1" w:rsidRPr="00717D9B" w:rsidRDefault="00F76BF1" w:rsidP="00F76BF1">
      <w:pPr>
        <w:spacing w:line="360" w:lineRule="auto"/>
        <w:jc w:val="both"/>
        <w:rPr>
          <w:rFonts w:ascii="Palatino Linotype" w:eastAsia="Palatino Linotype" w:hAnsi="Palatino Linotype" w:cs="Palatino Linotype"/>
          <w:sz w:val="22"/>
          <w:szCs w:val="22"/>
        </w:rPr>
      </w:pPr>
    </w:p>
    <w:p w14:paraId="67539E69" w14:textId="77777777" w:rsidR="00F76BF1" w:rsidRPr="00717D9B" w:rsidRDefault="00F76BF1"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 xml:space="preserve">“REVISIÓN EN AMPARO. LOS RESOLUTIVOS NO COMBATIDOS DEBEN DECLARARSE FIRMES. </w:t>
      </w:r>
      <w:r w:rsidRPr="00717D9B">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DF10A73" w14:textId="77777777" w:rsidR="00F76BF1" w:rsidRPr="00717D9B" w:rsidRDefault="00F76BF1" w:rsidP="00F76BF1">
      <w:pPr>
        <w:spacing w:line="360" w:lineRule="auto"/>
        <w:jc w:val="both"/>
        <w:rPr>
          <w:rFonts w:ascii="Palatino Linotype" w:eastAsia="Palatino Linotype" w:hAnsi="Palatino Linotype" w:cs="Palatino Linotype"/>
          <w:sz w:val="22"/>
          <w:szCs w:val="22"/>
        </w:rPr>
      </w:pPr>
    </w:p>
    <w:p w14:paraId="732A8B42" w14:textId="77777777" w:rsidR="00F76BF1" w:rsidRPr="00717D9B" w:rsidRDefault="00F76BF1" w:rsidP="00F76BF1">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p w14:paraId="422D46A2" w14:textId="77777777" w:rsidR="00F76BF1" w:rsidRPr="00717D9B" w:rsidRDefault="00F76BF1" w:rsidP="00F76BF1">
      <w:pPr>
        <w:spacing w:line="360" w:lineRule="auto"/>
        <w:jc w:val="both"/>
        <w:rPr>
          <w:rFonts w:ascii="Palatino Linotype" w:eastAsia="Palatino Linotype" w:hAnsi="Palatino Linotype" w:cs="Palatino Linotype"/>
          <w:sz w:val="22"/>
          <w:szCs w:val="22"/>
        </w:rPr>
      </w:pPr>
    </w:p>
    <w:p w14:paraId="5DFB7ECE" w14:textId="77777777" w:rsidR="00F76BF1" w:rsidRPr="00717D9B" w:rsidRDefault="00F76BF1" w:rsidP="00F76BF1">
      <w:pPr>
        <w:spacing w:line="360" w:lineRule="auto"/>
        <w:jc w:val="both"/>
        <w:rPr>
          <w:rFonts w:ascii="Palatino Linotype" w:hAnsi="Palatino Linotype"/>
          <w:sz w:val="22"/>
          <w:szCs w:val="22"/>
        </w:rPr>
      </w:pPr>
      <w:r w:rsidRPr="00717D9B">
        <w:rPr>
          <w:rFonts w:ascii="Palatino Linotype" w:hAnsi="Palatino Linotype" w:cs="Arial"/>
          <w:sz w:val="22"/>
          <w:szCs w:val="22"/>
        </w:rPr>
        <w:t>Lo anterior se sustenta con lo plasmado en el criterio</w:t>
      </w:r>
      <w:r w:rsidRPr="00717D9B">
        <w:rPr>
          <w:rFonts w:ascii="Palatino Linotype" w:hAnsi="Palatino Linotype"/>
          <w:sz w:val="22"/>
          <w:szCs w:val="22"/>
        </w:rPr>
        <w:t xml:space="preserve"> orientador 01/20 emitido por el entonces Instituto Nacional de Transparencia, Acceso a la Información, y Protección de Datos Personales, INAI, que lleva por rubro y texto los siguientes: </w:t>
      </w:r>
    </w:p>
    <w:p w14:paraId="143C8965" w14:textId="77777777" w:rsidR="00F76BF1" w:rsidRPr="00717D9B" w:rsidRDefault="00F76BF1" w:rsidP="00F76BF1">
      <w:pPr>
        <w:spacing w:line="360" w:lineRule="auto"/>
        <w:jc w:val="both"/>
        <w:rPr>
          <w:rFonts w:ascii="Palatino Linotype" w:hAnsi="Palatino Linotype"/>
          <w:sz w:val="22"/>
          <w:szCs w:val="22"/>
        </w:rPr>
      </w:pPr>
    </w:p>
    <w:p w14:paraId="716F9206" w14:textId="77777777" w:rsidR="00F76BF1" w:rsidRPr="00717D9B" w:rsidRDefault="00F76BF1" w:rsidP="00F76BF1">
      <w:pPr>
        <w:pStyle w:val="Sinespaciado"/>
        <w:spacing w:line="276" w:lineRule="auto"/>
        <w:ind w:left="567" w:right="902"/>
        <w:jc w:val="both"/>
        <w:rPr>
          <w:rFonts w:ascii="Palatino Linotype" w:hAnsi="Palatino Linotype"/>
          <w:i/>
          <w:iCs/>
        </w:rPr>
      </w:pPr>
      <w:r w:rsidRPr="00717D9B">
        <w:rPr>
          <w:rFonts w:ascii="Palatino Linotype" w:hAnsi="Palatino Linotype"/>
          <w:i/>
          <w:iCs/>
        </w:rPr>
        <w:t>“</w:t>
      </w:r>
      <w:r w:rsidRPr="00717D9B">
        <w:rPr>
          <w:rFonts w:ascii="Palatino Linotype" w:hAnsi="Palatino Linotype" w:cs="Arial"/>
          <w:b/>
          <w:i/>
          <w:iCs/>
        </w:rPr>
        <w:t xml:space="preserve">Actos consentidos tácitamente. Improcedencia de su análisis. </w:t>
      </w:r>
      <w:r w:rsidRPr="00717D9B">
        <w:rPr>
          <w:rFonts w:ascii="Palatino Linotype" w:hAnsi="Palatino Linotype" w:cs="Arial"/>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717D9B">
        <w:rPr>
          <w:rFonts w:ascii="Palatino Linotype" w:hAnsi="Palatino Linotype"/>
          <w:i/>
          <w:iCs/>
        </w:rPr>
        <w:t>”</w:t>
      </w:r>
    </w:p>
    <w:p w14:paraId="6041E212" w14:textId="77777777" w:rsidR="00F76BF1" w:rsidRPr="00717D9B" w:rsidRDefault="00F76BF1" w:rsidP="00F76BF1">
      <w:pPr>
        <w:pStyle w:val="Sinespaciado"/>
        <w:spacing w:line="360" w:lineRule="auto"/>
        <w:ind w:left="567" w:right="902"/>
        <w:jc w:val="both"/>
        <w:rPr>
          <w:rFonts w:ascii="Palatino Linotype" w:hAnsi="Palatino Linotype"/>
          <w:i/>
          <w:iCs/>
        </w:rPr>
      </w:pPr>
    </w:p>
    <w:p w14:paraId="5A8AA9F9" w14:textId="77777777" w:rsidR="00F76BF1" w:rsidRPr="00717D9B" w:rsidRDefault="00F76BF1" w:rsidP="00F76BF1">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4A7A2B5" w14:textId="77777777" w:rsidR="00F76BF1" w:rsidRPr="00717D9B" w:rsidRDefault="00F76BF1" w:rsidP="00F76BF1">
      <w:pPr>
        <w:spacing w:line="360" w:lineRule="auto"/>
        <w:ind w:left="851" w:right="900"/>
        <w:jc w:val="both"/>
        <w:rPr>
          <w:rFonts w:ascii="Palatino Linotype" w:eastAsia="Palatino Linotype" w:hAnsi="Palatino Linotype" w:cs="Palatino Linotype"/>
          <w:b/>
          <w:i/>
          <w:smallCaps/>
          <w:sz w:val="22"/>
          <w:szCs w:val="22"/>
        </w:rPr>
      </w:pPr>
    </w:p>
    <w:p w14:paraId="7E19A6C8" w14:textId="77777777" w:rsidR="00F76BF1" w:rsidRPr="00717D9B" w:rsidRDefault="00F76BF1" w:rsidP="00F76BF1">
      <w:pPr>
        <w:tabs>
          <w:tab w:val="left" w:pos="851"/>
          <w:tab w:val="left" w:pos="1276"/>
        </w:tabs>
        <w:ind w:left="567" w:right="70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i/>
          <w:smallCaps/>
          <w:sz w:val="22"/>
          <w:szCs w:val="22"/>
        </w:rPr>
        <w:t xml:space="preserve">“ACTOS CONSENTIDOS. SON LOS QUE NO SE IMPUGNAN MEDIANTE EL RECURSO IDÓNEO. </w:t>
      </w:r>
      <w:r w:rsidRPr="00717D9B">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9204D3A" w14:textId="77777777" w:rsidR="00F76BF1" w:rsidRPr="00717D9B" w:rsidRDefault="00F76BF1" w:rsidP="00F76BF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848AA4A" w14:textId="6E919300" w:rsidR="00F76BF1" w:rsidRPr="00717D9B" w:rsidRDefault="00F76BF1" w:rsidP="00F76BF1">
      <w:pPr>
        <w:pBdr>
          <w:top w:val="nil"/>
          <w:left w:val="nil"/>
          <w:bottom w:val="nil"/>
          <w:right w:val="nil"/>
          <w:between w:val="nil"/>
        </w:pBdr>
        <w:spacing w:line="360" w:lineRule="auto"/>
        <w:ind w:right="49"/>
        <w:jc w:val="both"/>
        <w:rPr>
          <w:rFonts w:ascii="Palatino Linotype" w:eastAsia="Calibri" w:hAnsi="Palatino Linotype" w:cs="Tahoma"/>
          <w:iCs/>
          <w:sz w:val="22"/>
          <w:szCs w:val="22"/>
          <w:lang w:val="es-ES" w:eastAsia="es-ES_tradnl"/>
        </w:rPr>
      </w:pPr>
      <w:r w:rsidRPr="00717D9B">
        <w:rPr>
          <w:rFonts w:ascii="Palatino Linotype" w:eastAsia="Palatino Linotype" w:hAnsi="Palatino Linotype" w:cs="Palatino Linotype"/>
          <w:sz w:val="22"/>
          <w:szCs w:val="22"/>
        </w:rPr>
        <w:t xml:space="preserve">Dicho lo anterior, la información de la que resulta procedente pronunciarse es respecto de </w:t>
      </w:r>
      <w:r w:rsidRPr="00717D9B">
        <w:rPr>
          <w:rFonts w:ascii="Palatino Linotype" w:eastAsia="Palatino Linotype" w:hAnsi="Palatino Linotype" w:cs="Palatino Linotype"/>
          <w:b/>
          <w:sz w:val="22"/>
          <w:szCs w:val="22"/>
          <w:u w:val="single"/>
        </w:rPr>
        <w:t xml:space="preserve">la Síndico Municipal el reporte de las observaciones hechas a los informes trimestrales de enero a junio. </w:t>
      </w:r>
    </w:p>
    <w:p w14:paraId="16B9DEC8" w14:textId="77777777" w:rsidR="00F76BF1" w:rsidRPr="00717D9B" w:rsidRDefault="00F76BF1" w:rsidP="007A4C3D">
      <w:pPr>
        <w:spacing w:line="360" w:lineRule="auto"/>
        <w:jc w:val="both"/>
        <w:rPr>
          <w:rFonts w:ascii="Palatino Linotype" w:eastAsia="Calibri" w:hAnsi="Palatino Linotype" w:cs="Tahoma"/>
          <w:iCs/>
          <w:sz w:val="22"/>
          <w:szCs w:val="22"/>
          <w:lang w:val="es-ES" w:eastAsia="es-ES_tradnl"/>
        </w:rPr>
      </w:pPr>
    </w:p>
    <w:p w14:paraId="3C0AD230" w14:textId="0040A021" w:rsidR="009E4B3C" w:rsidRPr="00717D9B" w:rsidRDefault="006326A8" w:rsidP="007A4C3D">
      <w:pPr>
        <w:spacing w:line="360" w:lineRule="auto"/>
        <w:jc w:val="both"/>
        <w:rPr>
          <w:rFonts w:ascii="Palatino Linotype" w:eastAsia="Palatino Linotype" w:hAnsi="Palatino Linotype" w:cs="Palatino Linotype"/>
          <w:sz w:val="22"/>
          <w:szCs w:val="22"/>
        </w:rPr>
      </w:pPr>
      <w:r w:rsidRPr="00717D9B">
        <w:rPr>
          <w:rFonts w:ascii="Palatino Linotype" w:eastAsia="Calibri" w:hAnsi="Palatino Linotype" w:cs="Tahoma"/>
          <w:iCs/>
          <w:sz w:val="22"/>
          <w:szCs w:val="22"/>
          <w:lang w:val="es-ES" w:eastAsia="es-ES_tradnl"/>
        </w:rPr>
        <w:t xml:space="preserve">Expuesto lo anterior </w:t>
      </w:r>
      <w:r w:rsidRPr="00717D9B">
        <w:rPr>
          <w:rFonts w:ascii="Palatino Linotype" w:eastAsia="Palatino Linotype" w:hAnsi="Palatino Linotype" w:cs="Palatino Linotype"/>
          <w:sz w:val="22"/>
          <w:szCs w:val="22"/>
        </w:rPr>
        <w:t xml:space="preserve">y </w:t>
      </w:r>
      <w:r w:rsidR="009E4B3C" w:rsidRPr="00717D9B">
        <w:rPr>
          <w:rFonts w:ascii="Palatino Linotype" w:eastAsia="Palatino Linotype" w:hAnsi="Palatino Linotype" w:cs="Palatino Linotype"/>
          <w:sz w:val="22"/>
          <w:szCs w:val="22"/>
        </w:rPr>
        <w:t>derivado de la naturaleza de la información solicitada es necesario traer a contexto lo que dispone la Ley Orgánica Municipal del Estado de México, en el Capítulo segundo, en los artículos 93, 94 y 95 siendo su contenido el siguiente:</w:t>
      </w:r>
    </w:p>
    <w:p w14:paraId="73C5A789" w14:textId="77777777" w:rsidR="00F76BF1" w:rsidRPr="00717D9B" w:rsidRDefault="00F76BF1" w:rsidP="007A4C3D">
      <w:pPr>
        <w:spacing w:line="276" w:lineRule="auto"/>
        <w:ind w:left="851" w:right="850"/>
        <w:jc w:val="both"/>
        <w:rPr>
          <w:rFonts w:ascii="Palatino Linotype" w:eastAsia="Palatino Linotype" w:hAnsi="Palatino Linotype" w:cs="Palatino Linotype"/>
          <w:i/>
          <w:sz w:val="22"/>
          <w:szCs w:val="22"/>
        </w:rPr>
      </w:pPr>
    </w:p>
    <w:p w14:paraId="39C6DF42" w14:textId="121C98F9"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Artículo 93.-</w:t>
      </w:r>
      <w:r w:rsidRPr="00717D9B">
        <w:rPr>
          <w:rFonts w:ascii="Palatino Linotype" w:eastAsia="Palatino Linotype" w:hAnsi="Palatino Linotype" w:cs="Palatino Linotype"/>
          <w:i/>
          <w:sz w:val="22"/>
          <w:szCs w:val="22"/>
        </w:rPr>
        <w:t xml:space="preserve"> La tesorería municipal es el órgano encargado de la recaudación de los ingresos municipales y responsable de realizar las erogaciones que haga el ayuntamiento.</w:t>
      </w:r>
    </w:p>
    <w:p w14:paraId="1D6FCC0F"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p>
    <w:p w14:paraId="64F41032"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Artículo 94.-</w:t>
      </w:r>
      <w:r w:rsidRPr="00717D9B">
        <w:rPr>
          <w:rFonts w:ascii="Palatino Linotype" w:eastAsia="Palatino Linotype" w:hAnsi="Palatino Linotype" w:cs="Palatino Linotype"/>
          <w:i/>
          <w:sz w:val="22"/>
          <w:szCs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021E4993"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p>
    <w:p w14:paraId="5EF94618"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Artículo 95.-</w:t>
      </w:r>
      <w:r w:rsidRPr="00717D9B">
        <w:rPr>
          <w:rFonts w:ascii="Palatino Linotype" w:eastAsia="Palatino Linotype" w:hAnsi="Palatino Linotype" w:cs="Palatino Linotype"/>
          <w:i/>
          <w:sz w:val="22"/>
          <w:szCs w:val="22"/>
        </w:rPr>
        <w:t xml:space="preserve"> Son atribuciones del tesorero municipal:</w:t>
      </w:r>
    </w:p>
    <w:p w14:paraId="1C0301AE"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p>
    <w:p w14:paraId="3A643D76"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 Administrar la hacienda pública municipal, de conformidad con las disposiciones legales aplicables;</w:t>
      </w:r>
    </w:p>
    <w:p w14:paraId="3296BC1F"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5BBBCC73" w14:textId="77777777" w:rsidR="009E4B3C" w:rsidRPr="00717D9B" w:rsidRDefault="009E4B3C" w:rsidP="00F76BF1">
      <w:pPr>
        <w:spacing w:line="276" w:lineRule="auto"/>
        <w:ind w:left="851" w:right="616"/>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i/>
          <w:sz w:val="22"/>
          <w:szCs w:val="22"/>
        </w:rPr>
        <w:t>IV. Llevar los registros contables, financieros y administrativos de los ingresos, egresos, e inventarios;</w:t>
      </w:r>
    </w:p>
    <w:p w14:paraId="4E9F33CA"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4C92A852"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VI. Presentar anualmente al ayuntamiento un informe de la situación contable financiera de la Tesorería Municipal;</w:t>
      </w:r>
    </w:p>
    <w:p w14:paraId="315026C2"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6AEBB990"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XX. Dar cumplimiento a las leyes, convenios de coordinación fiscal y demás que en materia hacendaria celebre el Ayuntamiento con el Estado;</w:t>
      </w:r>
    </w:p>
    <w:p w14:paraId="703AC863" w14:textId="77777777" w:rsidR="009E4B3C" w:rsidRPr="00717D9B" w:rsidRDefault="009E4B3C" w:rsidP="00F76BF1">
      <w:pPr>
        <w:spacing w:line="276" w:lineRule="auto"/>
        <w:ind w:left="851" w:right="616"/>
        <w:jc w:val="both"/>
        <w:rPr>
          <w:rFonts w:ascii="Palatino Linotype" w:eastAsia="Palatino Linotype" w:hAnsi="Palatino Linotype" w:cs="Palatino Linotype"/>
          <w:b/>
          <w:i/>
          <w:sz w:val="22"/>
          <w:szCs w:val="22"/>
          <w:u w:val="single"/>
        </w:rPr>
      </w:pPr>
      <w:r w:rsidRPr="00717D9B">
        <w:rPr>
          <w:rFonts w:ascii="Palatino Linotype" w:eastAsia="Palatino Linotype" w:hAnsi="Palatino Linotype" w:cs="Palatino Linotype"/>
          <w:b/>
          <w:i/>
          <w:sz w:val="22"/>
          <w:szCs w:val="22"/>
          <w:u w:val="single"/>
        </w:rPr>
        <w:t>XXI. Entregar oportunamente a él o los Síndicos, según sea el caso, el informe mensual que corresponda, a fin de que se revise, y de ser necesario, para que se formulen las observaciones respectivas.</w:t>
      </w:r>
    </w:p>
    <w:p w14:paraId="1A268091"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XXII. Las que les señalen las demás disposiciones legales y el ayuntamiento.”</w:t>
      </w:r>
    </w:p>
    <w:p w14:paraId="521F053B" w14:textId="77777777" w:rsidR="009E4B3C" w:rsidRPr="00717D9B" w:rsidRDefault="009E4B3C" w:rsidP="00F76BF1">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(Énfasis Añadido)</w:t>
      </w:r>
    </w:p>
    <w:p w14:paraId="0B187803" w14:textId="77777777" w:rsidR="009E4B3C" w:rsidRPr="00717D9B" w:rsidRDefault="009E4B3C" w:rsidP="007A4C3D">
      <w:pPr>
        <w:spacing w:line="276" w:lineRule="auto"/>
        <w:ind w:left="851" w:right="850"/>
        <w:jc w:val="both"/>
        <w:rPr>
          <w:rFonts w:ascii="Palatino Linotype" w:eastAsia="Palatino Linotype" w:hAnsi="Palatino Linotype" w:cs="Palatino Linotype"/>
          <w:i/>
          <w:sz w:val="22"/>
          <w:szCs w:val="22"/>
        </w:rPr>
      </w:pPr>
    </w:p>
    <w:p w14:paraId="44C0BAD2" w14:textId="32217CF6" w:rsidR="009E4B3C" w:rsidRPr="00717D9B" w:rsidRDefault="009E4B3C"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Es así que, dentro de las atribuciones del Tesorero se encuentran las de administrar la hacienda municipal, llevar registros contables; y entregar oportunamente a él o los Síndicos, según sea el caso, el </w:t>
      </w:r>
      <w:r w:rsidRPr="00717D9B">
        <w:rPr>
          <w:rFonts w:ascii="Palatino Linotype" w:eastAsia="Palatino Linotype" w:hAnsi="Palatino Linotype" w:cs="Palatino Linotype"/>
          <w:b/>
          <w:sz w:val="22"/>
          <w:szCs w:val="22"/>
          <w:u w:val="single"/>
        </w:rPr>
        <w:t>informe mensual</w:t>
      </w:r>
      <w:r w:rsidRPr="00717D9B">
        <w:rPr>
          <w:rFonts w:ascii="Palatino Linotype" w:eastAsia="Palatino Linotype" w:hAnsi="Palatino Linotype" w:cs="Palatino Linotype"/>
          <w:sz w:val="22"/>
          <w:szCs w:val="22"/>
        </w:rPr>
        <w:t xml:space="preserve"> que corresponda, a fin de que se revise, y de ser necesario, para que se formulen las observaciones respectivas. </w:t>
      </w:r>
    </w:p>
    <w:p w14:paraId="30CBD8D1"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p>
    <w:p w14:paraId="17498B31" w14:textId="27467333" w:rsidR="009E4B3C" w:rsidRPr="00717D9B" w:rsidRDefault="009E4B3C"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Es por ello que este Organismo Garante advierte que el Ayuntamiento de Atizapán a través de la Sindicatura Municipal, se encuentra obligado a generar la información que es del interés del particular; aunado a ello, resulta conveniente traer a contexto los artículos </w:t>
      </w:r>
      <w:r w:rsidR="007F4FB2" w:rsidRPr="00717D9B">
        <w:rPr>
          <w:rFonts w:ascii="Palatino Linotype" w:eastAsia="Palatino Linotype" w:hAnsi="Palatino Linotype" w:cs="Palatino Linotype"/>
          <w:sz w:val="22"/>
          <w:szCs w:val="22"/>
        </w:rPr>
        <w:t xml:space="preserve">16, </w:t>
      </w:r>
      <w:r w:rsidRPr="00717D9B">
        <w:rPr>
          <w:rFonts w:ascii="Palatino Linotype" w:eastAsia="Palatino Linotype" w:hAnsi="Palatino Linotype" w:cs="Palatino Linotype"/>
          <w:sz w:val="22"/>
          <w:szCs w:val="22"/>
        </w:rPr>
        <w:t xml:space="preserve">52 y 53 de la Ley Orgánica Municipal del Estado de México que señalan que para el desempeño de sus funciones el ayuntamiento se </w:t>
      </w:r>
      <w:r w:rsidR="007F4FB2" w:rsidRPr="00717D9B">
        <w:rPr>
          <w:rFonts w:ascii="Palatino Linotype" w:eastAsia="Palatino Linotype" w:hAnsi="Palatino Linotype" w:cs="Palatino Linotype"/>
          <w:sz w:val="22"/>
          <w:szCs w:val="22"/>
        </w:rPr>
        <w:t>integrara por una Sindicatura, misma que tiene como atribución el revisar el informe mensual que le remita el Tesorero, y en su caso formular las observaciones correspondientes</w:t>
      </w:r>
      <w:r w:rsidRPr="00717D9B">
        <w:rPr>
          <w:rFonts w:ascii="Palatino Linotype" w:eastAsia="Palatino Linotype" w:hAnsi="Palatino Linotype" w:cs="Palatino Linotype"/>
          <w:sz w:val="22"/>
          <w:szCs w:val="22"/>
        </w:rPr>
        <w:t xml:space="preserve">, tal y como se advierte a continuación: </w:t>
      </w:r>
    </w:p>
    <w:p w14:paraId="3158575B" w14:textId="77777777" w:rsidR="007F4FB2" w:rsidRPr="00717D9B" w:rsidRDefault="007F4FB2" w:rsidP="007A4C3D">
      <w:pPr>
        <w:spacing w:line="276" w:lineRule="auto"/>
        <w:ind w:left="851" w:right="850"/>
        <w:jc w:val="both"/>
        <w:rPr>
          <w:rFonts w:ascii="Palatino Linotype" w:eastAsia="Palatino Linotype" w:hAnsi="Palatino Linotype" w:cs="Palatino Linotype"/>
          <w:i/>
          <w:sz w:val="22"/>
          <w:szCs w:val="22"/>
        </w:rPr>
      </w:pPr>
    </w:p>
    <w:p w14:paraId="251C1ABF" w14:textId="2EA3A376" w:rsidR="007F4FB2"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007F4FB2" w:rsidRPr="00717D9B">
        <w:rPr>
          <w:rFonts w:ascii="Palatino Linotype" w:eastAsia="Palatino Linotype" w:hAnsi="Palatino Linotype" w:cs="Palatino Linotype"/>
          <w:b/>
          <w:i/>
          <w:sz w:val="22"/>
          <w:szCs w:val="22"/>
        </w:rPr>
        <w:t>Artículo 16.- Los Ayuntamientos</w:t>
      </w:r>
      <w:r w:rsidR="007F4FB2" w:rsidRPr="00717D9B">
        <w:rPr>
          <w:rFonts w:ascii="Palatino Linotype" w:eastAsia="Palatino Linotype" w:hAnsi="Palatino Linotype" w:cs="Palatino Linotype"/>
          <w:i/>
          <w:sz w:val="22"/>
          <w:szCs w:val="22"/>
        </w:rPr>
        <w:t xml:space="preserve"> se renovarán cada tres años, iniciarán su periodo el 1 de enero del año inmediato siguiente al de las elecciones municipales ordinarias y concluirán el 31 de diciembre del año de las elecciones para su renovación; y </w:t>
      </w:r>
      <w:r w:rsidR="007F4FB2" w:rsidRPr="00717D9B">
        <w:rPr>
          <w:rFonts w:ascii="Palatino Linotype" w:eastAsia="Palatino Linotype" w:hAnsi="Palatino Linotype" w:cs="Palatino Linotype"/>
          <w:b/>
          <w:i/>
          <w:sz w:val="22"/>
          <w:szCs w:val="22"/>
        </w:rPr>
        <w:t>se integrarán por</w:t>
      </w:r>
      <w:r w:rsidR="007F4FB2" w:rsidRPr="00717D9B">
        <w:rPr>
          <w:rFonts w:ascii="Palatino Linotype" w:eastAsia="Palatino Linotype" w:hAnsi="Palatino Linotype" w:cs="Palatino Linotype"/>
          <w:i/>
          <w:sz w:val="22"/>
          <w:szCs w:val="22"/>
        </w:rPr>
        <w:t xml:space="preserve">: </w:t>
      </w:r>
    </w:p>
    <w:p w14:paraId="56C2B2E4" w14:textId="7EC77681" w:rsidR="007F4FB2" w:rsidRPr="00717D9B" w:rsidRDefault="007F4FB2"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12404E46" w14:textId="77777777" w:rsidR="007F4FB2" w:rsidRPr="00717D9B" w:rsidRDefault="007F4FB2"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 Un presidente, </w:t>
      </w:r>
      <w:r w:rsidRPr="00717D9B">
        <w:rPr>
          <w:rFonts w:ascii="Palatino Linotype" w:eastAsia="Palatino Linotype" w:hAnsi="Palatino Linotype" w:cs="Palatino Linotype"/>
          <w:b/>
          <w:i/>
          <w:sz w:val="22"/>
          <w:szCs w:val="22"/>
        </w:rPr>
        <w:t>un síndico</w:t>
      </w:r>
      <w:r w:rsidRPr="00717D9B">
        <w:rPr>
          <w:rFonts w:ascii="Palatino Linotype" w:eastAsia="Palatino Linotype" w:hAnsi="Palatino Linotype" w:cs="Palatino Linotype"/>
          <w:i/>
          <w:sz w:val="22"/>
          <w:szCs w:val="22"/>
        </w:rPr>
        <w:t xml:space="preserve"> y cuatro regidores, electos por planilla según el principio de mayoría relativa, y tres regidores designados según el principio de representación proporcional, cuando se trate de municipios que tengan una población de menos 150 mil habitantes.</w:t>
      </w:r>
    </w:p>
    <w:p w14:paraId="451A4067" w14:textId="4807A135" w:rsidR="007F4FB2" w:rsidRPr="00717D9B" w:rsidRDefault="007F4FB2"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316AFE12" w14:textId="423ADF50"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Artículo 52.-</w:t>
      </w:r>
      <w:r w:rsidRPr="00717D9B">
        <w:rPr>
          <w:rFonts w:ascii="Palatino Linotype" w:eastAsia="Palatino Linotype" w:hAnsi="Palatino Linotype" w:cs="Palatino Linotype"/>
          <w:i/>
          <w:sz w:val="22"/>
          <w:szCs w:val="22"/>
        </w:rPr>
        <w:t xml:space="preserv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 </w:t>
      </w:r>
    </w:p>
    <w:p w14:paraId="70A1D479"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p>
    <w:p w14:paraId="0B61214B"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Artículo 53.- Los síndicos tendrán las siguientes atribuciones</w:t>
      </w:r>
      <w:r w:rsidRPr="00717D9B">
        <w:rPr>
          <w:rFonts w:ascii="Palatino Linotype" w:eastAsia="Palatino Linotype" w:hAnsi="Palatino Linotype" w:cs="Palatino Linotype"/>
          <w:i/>
          <w:sz w:val="22"/>
          <w:szCs w:val="22"/>
        </w:rPr>
        <w:t>:</w:t>
      </w:r>
    </w:p>
    <w:p w14:paraId="2846ED20"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46B3B827" w14:textId="139F7B41"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XVI. </w:t>
      </w:r>
      <w:r w:rsidRPr="00717D9B">
        <w:rPr>
          <w:rFonts w:ascii="Palatino Linotype" w:eastAsia="Palatino Linotype" w:hAnsi="Palatino Linotype" w:cs="Palatino Linotype"/>
          <w:b/>
          <w:i/>
          <w:sz w:val="22"/>
          <w:szCs w:val="22"/>
          <w:u w:val="single"/>
        </w:rPr>
        <w:t>Revisar el informe mensual que le remita el Tesorero, y en su caso formular las observaciones correspondientes</w:t>
      </w:r>
      <w:r w:rsidRPr="00717D9B">
        <w:rPr>
          <w:rFonts w:ascii="Palatino Linotype" w:eastAsia="Palatino Linotype" w:hAnsi="Palatino Linotype" w:cs="Palatino Linotype"/>
          <w:i/>
          <w:sz w:val="22"/>
          <w:szCs w:val="22"/>
        </w:rPr>
        <w:t>.</w:t>
      </w:r>
    </w:p>
    <w:p w14:paraId="4353CBFF" w14:textId="30A533CE" w:rsidR="009E4B3C" w:rsidRPr="00717D9B" w:rsidRDefault="007F4FB2" w:rsidP="007A4C3D">
      <w:pPr>
        <w:spacing w:line="276" w:lineRule="auto"/>
        <w:ind w:left="851" w:right="850"/>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i/>
          <w:sz w:val="22"/>
          <w:szCs w:val="22"/>
        </w:rPr>
        <w:t>..</w:t>
      </w:r>
      <w:r w:rsidR="009E4B3C" w:rsidRPr="00717D9B">
        <w:rPr>
          <w:rFonts w:ascii="Palatino Linotype" w:eastAsia="Palatino Linotype" w:hAnsi="Palatino Linotype" w:cs="Palatino Linotype"/>
          <w:i/>
          <w:sz w:val="22"/>
          <w:szCs w:val="22"/>
        </w:rPr>
        <w:t>.”</w:t>
      </w:r>
    </w:p>
    <w:p w14:paraId="00C5CC8F"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p>
    <w:p w14:paraId="3F453209" w14:textId="71253153" w:rsidR="009E4B3C" w:rsidRPr="00717D9B" w:rsidRDefault="009E4B3C"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Ahora bien, no pasa desapercibido que en atención a la solicitud, la </w:t>
      </w:r>
      <w:r w:rsidR="00462902" w:rsidRPr="00717D9B">
        <w:rPr>
          <w:rFonts w:ascii="Palatino Linotype" w:eastAsia="Palatino Linotype" w:hAnsi="Palatino Linotype" w:cs="Palatino Linotype"/>
          <w:sz w:val="22"/>
          <w:szCs w:val="22"/>
        </w:rPr>
        <w:t xml:space="preserve">Sindicatura Municipal </w:t>
      </w:r>
      <w:r w:rsidRPr="00717D9B">
        <w:rPr>
          <w:rFonts w:ascii="Palatino Linotype" w:eastAsia="Palatino Linotype" w:hAnsi="Palatino Linotype" w:cs="Palatino Linotype"/>
          <w:sz w:val="22"/>
          <w:szCs w:val="22"/>
        </w:rPr>
        <w:t>informó que</w:t>
      </w:r>
      <w:r w:rsidR="00462902" w:rsidRPr="00717D9B">
        <w:rPr>
          <w:rFonts w:ascii="Palatino Linotype" w:hAnsi="Palatino Linotype"/>
          <w:sz w:val="22"/>
          <w:szCs w:val="22"/>
        </w:rPr>
        <w:t xml:space="preserve"> </w:t>
      </w:r>
      <w:r w:rsidR="00462902" w:rsidRPr="00717D9B">
        <w:rPr>
          <w:rFonts w:ascii="Palatino Linotype" w:eastAsia="Palatino Linotype" w:hAnsi="Palatino Linotype" w:cs="Palatino Linotype"/>
          <w:sz w:val="22"/>
          <w:szCs w:val="22"/>
        </w:rPr>
        <w:t>se actuó en tiempo у forma para hacer las observaciones correspondientes de manera física en coordinación con la Unidad de Tesorería y Administración</w:t>
      </w:r>
      <w:r w:rsidRPr="00717D9B">
        <w:rPr>
          <w:rFonts w:ascii="Palatino Linotype" w:eastAsia="Palatino Linotype" w:hAnsi="Palatino Linotype" w:cs="Palatino Linotype"/>
          <w:sz w:val="22"/>
          <w:szCs w:val="22"/>
        </w:rPr>
        <w:t>; de este modo, resulta oportuno señalar que, respecto a los informes contables y financieros anuales que emite la Tesorería, el artículo 31, fracción X de Ley Orgánica Municipal del Estado de México refiere lo siguiente:</w:t>
      </w:r>
    </w:p>
    <w:p w14:paraId="27137763" w14:textId="77777777" w:rsidR="00434FA5" w:rsidRPr="00717D9B" w:rsidRDefault="00434FA5" w:rsidP="007A4C3D">
      <w:pPr>
        <w:spacing w:line="276" w:lineRule="auto"/>
        <w:ind w:left="851" w:right="850"/>
        <w:jc w:val="both"/>
        <w:rPr>
          <w:rFonts w:ascii="Palatino Linotype" w:eastAsia="Palatino Linotype" w:hAnsi="Palatino Linotype" w:cs="Palatino Linotype"/>
          <w:i/>
          <w:sz w:val="22"/>
          <w:szCs w:val="22"/>
        </w:rPr>
      </w:pPr>
    </w:p>
    <w:p w14:paraId="1D0F6C8B"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Artículo 31.-</w:t>
      </w:r>
      <w:r w:rsidRPr="00717D9B">
        <w:rPr>
          <w:rFonts w:ascii="Palatino Linotype" w:eastAsia="Palatino Linotype" w:hAnsi="Palatino Linotype" w:cs="Palatino Linotype"/>
          <w:i/>
          <w:sz w:val="22"/>
          <w:szCs w:val="22"/>
        </w:rPr>
        <w:t xml:space="preserve"> Son atribuciones de los ayuntamientos:</w:t>
      </w:r>
    </w:p>
    <w:p w14:paraId="73C3C41E"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3847B8DF" w14:textId="77777777" w:rsidR="009E4B3C" w:rsidRPr="00717D9B" w:rsidRDefault="009E4B3C" w:rsidP="00434FA5">
      <w:pPr>
        <w:spacing w:line="276" w:lineRule="auto"/>
        <w:ind w:left="851" w:right="616"/>
        <w:jc w:val="both"/>
        <w:rPr>
          <w:rFonts w:ascii="Palatino Linotype" w:eastAsia="Palatino Linotype" w:hAnsi="Palatino Linotype" w:cs="Palatino Linotype"/>
          <w:b/>
          <w:i/>
          <w:sz w:val="22"/>
          <w:szCs w:val="22"/>
        </w:rPr>
      </w:pPr>
      <w:r w:rsidRPr="00717D9B">
        <w:rPr>
          <w:rFonts w:ascii="Palatino Linotype" w:eastAsia="Palatino Linotype" w:hAnsi="Palatino Linotype" w:cs="Palatino Linotype"/>
          <w:i/>
          <w:sz w:val="22"/>
          <w:szCs w:val="22"/>
        </w:rPr>
        <w:t xml:space="preserve">X. Conocer los </w:t>
      </w:r>
      <w:r w:rsidRPr="00717D9B">
        <w:rPr>
          <w:rFonts w:ascii="Palatino Linotype" w:eastAsia="Palatino Linotype" w:hAnsi="Palatino Linotype" w:cs="Palatino Linotype"/>
          <w:b/>
          <w:i/>
          <w:sz w:val="22"/>
          <w:szCs w:val="22"/>
          <w:u w:val="single"/>
        </w:rPr>
        <w:t>informes contables y financieros</w:t>
      </w:r>
      <w:r w:rsidRPr="00717D9B">
        <w:rPr>
          <w:rFonts w:ascii="Palatino Linotype" w:eastAsia="Palatino Linotype" w:hAnsi="Palatino Linotype" w:cs="Palatino Linotype"/>
          <w:b/>
          <w:i/>
          <w:sz w:val="22"/>
          <w:szCs w:val="22"/>
        </w:rPr>
        <w:t xml:space="preserve"> anuales </w:t>
      </w:r>
      <w:r w:rsidRPr="00717D9B">
        <w:rPr>
          <w:rFonts w:ascii="Palatino Linotype" w:eastAsia="Palatino Linotype" w:hAnsi="Palatino Linotype" w:cs="Palatino Linotype"/>
          <w:b/>
          <w:i/>
          <w:sz w:val="22"/>
          <w:szCs w:val="22"/>
          <w:u w:val="single"/>
        </w:rPr>
        <w:t>dentro de los tres</w:t>
      </w:r>
      <w:r w:rsidRPr="00717D9B">
        <w:rPr>
          <w:rFonts w:ascii="Palatino Linotype" w:eastAsia="Palatino Linotype" w:hAnsi="Palatino Linotype" w:cs="Palatino Linotype"/>
          <w:b/>
          <w:i/>
          <w:sz w:val="22"/>
          <w:szCs w:val="22"/>
        </w:rPr>
        <w:t xml:space="preserve"> </w:t>
      </w:r>
      <w:r w:rsidRPr="00717D9B">
        <w:rPr>
          <w:rFonts w:ascii="Palatino Linotype" w:eastAsia="Palatino Linotype" w:hAnsi="Palatino Linotype" w:cs="Palatino Linotype"/>
          <w:b/>
          <w:i/>
          <w:sz w:val="22"/>
          <w:szCs w:val="22"/>
          <w:u w:val="single"/>
        </w:rPr>
        <w:t xml:space="preserve">meses </w:t>
      </w:r>
      <w:r w:rsidRPr="00717D9B">
        <w:rPr>
          <w:rFonts w:ascii="Palatino Linotype" w:eastAsia="Palatino Linotype" w:hAnsi="Palatino Linotype" w:cs="Palatino Linotype"/>
          <w:b/>
          <w:i/>
          <w:sz w:val="22"/>
          <w:szCs w:val="22"/>
        </w:rPr>
        <w:t xml:space="preserve">siguientes a la terminación del ejercicio presupuestal que </w:t>
      </w:r>
      <w:r w:rsidRPr="00717D9B">
        <w:rPr>
          <w:rFonts w:ascii="Palatino Linotype" w:eastAsia="Palatino Linotype" w:hAnsi="Palatino Linotype" w:cs="Palatino Linotype"/>
          <w:b/>
          <w:i/>
          <w:sz w:val="22"/>
          <w:szCs w:val="22"/>
          <w:u w:val="single"/>
        </w:rPr>
        <w:t>presentará el tesorero con el visto bueno del síndico</w:t>
      </w:r>
      <w:r w:rsidRPr="00717D9B">
        <w:rPr>
          <w:rFonts w:ascii="Palatino Linotype" w:eastAsia="Palatino Linotype" w:hAnsi="Palatino Linotype" w:cs="Palatino Linotype"/>
          <w:b/>
          <w:i/>
          <w:sz w:val="22"/>
          <w:szCs w:val="22"/>
        </w:rPr>
        <w:t>;</w:t>
      </w:r>
    </w:p>
    <w:p w14:paraId="328C1429" w14:textId="77777777" w:rsidR="009E4B3C" w:rsidRPr="00717D9B" w:rsidRDefault="009E4B3C" w:rsidP="00434FA5">
      <w:pPr>
        <w:spacing w:line="276" w:lineRule="auto"/>
        <w:ind w:left="851" w:right="616"/>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sz w:val="22"/>
          <w:szCs w:val="22"/>
        </w:rPr>
        <w:cr/>
      </w:r>
    </w:p>
    <w:p w14:paraId="6D97C404" w14:textId="3AE2223B" w:rsidR="009E4B3C" w:rsidRPr="00717D9B" w:rsidRDefault="009E4B3C"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De lo anteriormente expuesto, se advierte que es atribución del Ayuntamiento conocer los informes contables y financieros anuales presentados por la Tesorería y que cuentan con el visto bueno del Síndico Municipal. </w:t>
      </w:r>
    </w:p>
    <w:p w14:paraId="10480CA0" w14:textId="77777777" w:rsidR="00462902" w:rsidRPr="00717D9B" w:rsidRDefault="00462902" w:rsidP="007A4C3D">
      <w:pPr>
        <w:spacing w:line="360" w:lineRule="auto"/>
        <w:jc w:val="both"/>
        <w:rPr>
          <w:rFonts w:ascii="Palatino Linotype" w:eastAsia="Palatino Linotype" w:hAnsi="Palatino Linotype" w:cs="Palatino Linotype"/>
          <w:sz w:val="22"/>
          <w:szCs w:val="22"/>
        </w:rPr>
      </w:pPr>
    </w:p>
    <w:p w14:paraId="7247BD05"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De la normatividad citada, se desprende la obligación de generar, tanto un informe mensual como un informe trimestral, dicho lo anterior, es necesario analizar la Ley de Fiscalización Superior del Estado de México, toda vez que señala que los municipios que conforman el Estado de México, entre ellos el </w:t>
      </w:r>
      <w:r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 xml:space="preserve">, es considerado como ente fiscalizable, como así lo señala el artículo 4 fracción II de la Ley de Fiscalización Superior del Estado de México, el cual señala: </w:t>
      </w:r>
    </w:p>
    <w:p w14:paraId="32A6DF78" w14:textId="77777777" w:rsidR="00434FA5" w:rsidRPr="00717D9B" w:rsidRDefault="00434FA5" w:rsidP="007A4C3D">
      <w:pPr>
        <w:spacing w:line="276" w:lineRule="auto"/>
        <w:ind w:left="851" w:right="850"/>
        <w:jc w:val="both"/>
        <w:rPr>
          <w:rFonts w:ascii="Palatino Linotype" w:eastAsia="Palatino Linotype" w:hAnsi="Palatino Linotype" w:cs="Palatino Linotype"/>
          <w:i/>
          <w:sz w:val="22"/>
          <w:szCs w:val="22"/>
        </w:rPr>
      </w:pPr>
    </w:p>
    <w:p w14:paraId="452B547D" w14:textId="6F553388"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bCs/>
          <w:i/>
          <w:sz w:val="22"/>
          <w:szCs w:val="22"/>
        </w:rPr>
        <w:t>Artículo 4.</w:t>
      </w:r>
      <w:r w:rsidRPr="00717D9B">
        <w:rPr>
          <w:rFonts w:ascii="Palatino Linotype" w:eastAsia="Palatino Linotype" w:hAnsi="Palatino Linotype" w:cs="Palatino Linotype"/>
          <w:i/>
          <w:sz w:val="22"/>
          <w:szCs w:val="22"/>
        </w:rPr>
        <w:t xml:space="preserve"> Son sujetos de fiscalización:</w:t>
      </w:r>
    </w:p>
    <w:p w14:paraId="2A551A00"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1DD33CA2"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 </w:t>
      </w:r>
      <w:r w:rsidRPr="00717D9B">
        <w:rPr>
          <w:rFonts w:ascii="Palatino Linotype" w:eastAsia="Palatino Linotype" w:hAnsi="Palatino Linotype" w:cs="Palatino Linotype"/>
          <w:b/>
          <w:bCs/>
          <w:i/>
          <w:sz w:val="22"/>
          <w:szCs w:val="22"/>
        </w:rPr>
        <w:t>Los municipios del Estado de México</w:t>
      </w:r>
      <w:r w:rsidRPr="00717D9B">
        <w:rPr>
          <w:rFonts w:ascii="Palatino Linotype" w:eastAsia="Palatino Linotype" w:hAnsi="Palatino Linotype" w:cs="Palatino Linotype"/>
          <w:i/>
          <w:sz w:val="22"/>
          <w:szCs w:val="22"/>
        </w:rPr>
        <w:t>…” (Sic)</w:t>
      </w:r>
    </w:p>
    <w:p w14:paraId="4BC9C308"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p>
    <w:p w14:paraId="164BDBE1"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2025, como así se advierte a continuación:</w:t>
      </w:r>
    </w:p>
    <w:p w14:paraId="773F15A2"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p>
    <w:p w14:paraId="4A2DF252"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Artículo 2.</w:t>
      </w:r>
      <w:r w:rsidRPr="00717D9B">
        <w:rPr>
          <w:rFonts w:ascii="Palatino Linotype" w:eastAsia="Palatino Linotype" w:hAnsi="Palatino Linotype" w:cs="Palatino Linotype"/>
          <w:i/>
          <w:sz w:val="22"/>
          <w:szCs w:val="22"/>
        </w:rPr>
        <w:t xml:space="preserve"> Para los efectos de la presente Ley, se entenderá por:</w:t>
      </w:r>
    </w:p>
    <w:p w14:paraId="5FB6010A"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6452C0E3"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XI. </w:t>
      </w:r>
      <w:r w:rsidRPr="00717D9B">
        <w:rPr>
          <w:rFonts w:ascii="Palatino Linotype" w:eastAsia="Palatino Linotype" w:hAnsi="Palatino Linotype" w:cs="Palatino Linotype"/>
          <w:b/>
          <w:bCs/>
          <w:i/>
          <w:sz w:val="22"/>
          <w:szCs w:val="22"/>
        </w:rPr>
        <w:t>Informe Trimestral: Al documento físico o electrónico que trimestralmente presentan las entidades fiscalizables, a través de las tesorerías municipales</w:t>
      </w:r>
      <w:r w:rsidRPr="00717D9B">
        <w:rPr>
          <w:rFonts w:ascii="Palatino Linotype" w:eastAsia="Palatino Linotype" w:hAnsi="Palatino Linotype" w:cs="Palatino Linotype"/>
          <w:i/>
          <w:sz w:val="22"/>
          <w:szCs w:val="22"/>
        </w:rPr>
        <w:t xml:space="preserve"> y de la Secretaría de Finanzas o equivalentes, sobre la situación económica, las finanzas públicas y, en su caso, respecto a la deuda pública, para su análisis por el Órgano Superior;</w:t>
      </w:r>
    </w:p>
    <w:p w14:paraId="55BE9FA7"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0CFFA5AF"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“Artículo 8. El Órgano Superior tendrá las siguientes atribuciones:</w:t>
      </w:r>
    </w:p>
    <w:p w14:paraId="4683E026"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4C3AE6C6"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XI. Establecer los lineamientos, criterios, procedimientos, métodos y sistemas para las acciones de control y evaluación, necesarios para la fiscalización de las cuentas públicas y los informes trimestrales…” (Sic)</w:t>
      </w:r>
    </w:p>
    <w:p w14:paraId="0AB41306"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p>
    <w:p w14:paraId="394A7F88"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Es así que la obligación de elaborar los informes trimestrales que deben remitir los Ayuntamientos al Órgano Superior de Fiscalización del Estado de México y Municipios recae sobre las Tesorerías Municipales, bajo la supervisión de los Síndicos, además, dichos informes deben ser firmados, además del Tesorero, por el Presidente Municipal y el Secretario del Ayuntamiento, tal y como lo indica el artículo 48 segundo párrafo: </w:t>
      </w:r>
    </w:p>
    <w:p w14:paraId="7C59C626" w14:textId="77777777" w:rsidR="00963550" w:rsidRPr="00717D9B" w:rsidRDefault="00963550" w:rsidP="007A4C3D">
      <w:pPr>
        <w:spacing w:line="276" w:lineRule="auto"/>
        <w:ind w:left="851" w:right="850"/>
        <w:jc w:val="both"/>
        <w:rPr>
          <w:rFonts w:ascii="Palatino Linotype" w:eastAsia="Palatino Linotype" w:hAnsi="Palatino Linotype" w:cs="Palatino Linotype"/>
          <w:b/>
          <w:bCs/>
          <w:i/>
          <w:iCs/>
          <w:sz w:val="22"/>
          <w:szCs w:val="22"/>
        </w:rPr>
      </w:pPr>
    </w:p>
    <w:p w14:paraId="7A0B60A4" w14:textId="2ED46487" w:rsidR="009E4B3C" w:rsidRPr="00717D9B" w:rsidRDefault="00963550" w:rsidP="00434FA5">
      <w:pPr>
        <w:spacing w:line="276" w:lineRule="auto"/>
        <w:ind w:left="851" w:right="616"/>
        <w:jc w:val="both"/>
        <w:rPr>
          <w:rFonts w:ascii="Palatino Linotype" w:eastAsia="Palatino Linotype" w:hAnsi="Palatino Linotype" w:cs="Palatino Linotype"/>
          <w:i/>
          <w:iCs/>
          <w:sz w:val="22"/>
          <w:szCs w:val="22"/>
        </w:rPr>
      </w:pPr>
      <w:r w:rsidRPr="00717D9B">
        <w:rPr>
          <w:rFonts w:ascii="Palatino Linotype" w:eastAsia="Palatino Linotype" w:hAnsi="Palatino Linotype" w:cs="Palatino Linotype"/>
          <w:bCs/>
          <w:i/>
          <w:iCs/>
          <w:sz w:val="22"/>
          <w:szCs w:val="22"/>
        </w:rPr>
        <w:t>”</w:t>
      </w:r>
      <w:r w:rsidR="009E4B3C" w:rsidRPr="00717D9B">
        <w:rPr>
          <w:rFonts w:ascii="Palatino Linotype" w:eastAsia="Palatino Linotype" w:hAnsi="Palatino Linotype" w:cs="Palatino Linotype"/>
          <w:b/>
          <w:bCs/>
          <w:i/>
          <w:iCs/>
          <w:sz w:val="22"/>
          <w:szCs w:val="22"/>
        </w:rPr>
        <w:t>Artículo 48.-</w:t>
      </w:r>
      <w:r w:rsidR="009E4B3C" w:rsidRPr="00717D9B">
        <w:rPr>
          <w:rFonts w:ascii="Palatino Linotype" w:eastAsia="Palatino Linotype" w:hAnsi="Palatino Linotype" w:cs="Palatino Linotype"/>
          <w:i/>
          <w:iCs/>
          <w:sz w:val="22"/>
          <w:szCs w:val="22"/>
        </w:rPr>
        <w:t xml:space="preserve"> La cuenta pública de los municipios, deberá firmarse por el Presidente Municipal, él o los Síndicos según corresponda; el Tesorero y el Secretario del Ayuntamiento. </w:t>
      </w:r>
    </w:p>
    <w:p w14:paraId="2187646C" w14:textId="77777777" w:rsidR="009E4B3C" w:rsidRPr="00717D9B" w:rsidRDefault="009E4B3C" w:rsidP="00434FA5">
      <w:pPr>
        <w:spacing w:line="276" w:lineRule="auto"/>
        <w:ind w:left="851" w:right="616"/>
        <w:jc w:val="both"/>
        <w:rPr>
          <w:rFonts w:ascii="Palatino Linotype" w:eastAsia="Palatino Linotype" w:hAnsi="Palatino Linotype" w:cs="Palatino Linotype"/>
          <w:i/>
          <w:iCs/>
          <w:sz w:val="22"/>
          <w:szCs w:val="22"/>
        </w:rPr>
      </w:pPr>
    </w:p>
    <w:p w14:paraId="62244BFD" w14:textId="50D4EA05" w:rsidR="009E4B3C" w:rsidRPr="00717D9B" w:rsidRDefault="009E4B3C" w:rsidP="00434FA5">
      <w:pPr>
        <w:spacing w:line="276" w:lineRule="auto"/>
        <w:ind w:left="851" w:right="616"/>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i/>
          <w:iCs/>
          <w:sz w:val="22"/>
          <w:szCs w:val="22"/>
        </w:rPr>
        <w:t>Los informes trimestrales deberán firmarse por el presidente municipal, el tesorero y el secretario del ayuntamiento</w:t>
      </w:r>
      <w:r w:rsidR="00963550" w:rsidRPr="00717D9B">
        <w:rPr>
          <w:rFonts w:ascii="Palatino Linotype" w:eastAsia="Palatino Linotype" w:hAnsi="Palatino Linotype" w:cs="Palatino Linotype"/>
          <w:sz w:val="22"/>
          <w:szCs w:val="22"/>
        </w:rPr>
        <w:t>.”</w:t>
      </w:r>
    </w:p>
    <w:p w14:paraId="25841110"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p>
    <w:p w14:paraId="568F58B8" w14:textId="0842CCEF" w:rsidR="009E4B3C" w:rsidRPr="00717D9B" w:rsidRDefault="009E4B3C"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De lo anteriormente expuesto, se determina la existencia de diversos informes que elabora la Tesorería y que son revisados por di</w:t>
      </w:r>
      <w:r w:rsidR="00963550" w:rsidRPr="00717D9B">
        <w:rPr>
          <w:rFonts w:ascii="Palatino Linotype" w:eastAsia="Palatino Linotype" w:hAnsi="Palatino Linotype" w:cs="Palatino Linotype"/>
          <w:sz w:val="22"/>
          <w:szCs w:val="22"/>
        </w:rPr>
        <w:t>versas autoridades, tales como la</w:t>
      </w:r>
      <w:r w:rsidRPr="00717D9B">
        <w:rPr>
          <w:rFonts w:ascii="Palatino Linotype" w:eastAsia="Palatino Linotype" w:hAnsi="Palatino Linotype" w:cs="Palatino Linotype"/>
          <w:sz w:val="22"/>
          <w:szCs w:val="22"/>
        </w:rPr>
        <w:t xml:space="preserve"> </w:t>
      </w:r>
      <w:r w:rsidR="00963550" w:rsidRPr="00717D9B">
        <w:rPr>
          <w:rFonts w:ascii="Palatino Linotype" w:eastAsia="Palatino Linotype" w:hAnsi="Palatino Linotype" w:cs="Palatino Linotype"/>
          <w:sz w:val="22"/>
          <w:szCs w:val="22"/>
        </w:rPr>
        <w:t xml:space="preserve">Sindicatura </w:t>
      </w:r>
      <w:r w:rsidRPr="00717D9B">
        <w:rPr>
          <w:rFonts w:ascii="Palatino Linotype" w:eastAsia="Palatino Linotype" w:hAnsi="Palatino Linotype" w:cs="Palatino Linotype"/>
          <w:sz w:val="22"/>
          <w:szCs w:val="22"/>
        </w:rPr>
        <w:t xml:space="preserve">Municipal y el Órgano Superior de Fiscalización del Estado de México, ya que unos se generan de manera mensual mientras que otros son de manera trimestral. </w:t>
      </w:r>
    </w:p>
    <w:p w14:paraId="544B76BD"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p>
    <w:p w14:paraId="4576E52A" w14:textId="49E1F668" w:rsidR="00651298" w:rsidRPr="00717D9B" w:rsidRDefault="009E4B3C" w:rsidP="005B7C1F">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Por lo que, en el presente caso y </w:t>
      </w:r>
      <w:r w:rsidR="00BC393A" w:rsidRPr="00717D9B">
        <w:rPr>
          <w:rFonts w:ascii="Palatino Linotype" w:eastAsia="Palatino Linotype" w:hAnsi="Palatino Linotype" w:cs="Palatino Linotype"/>
          <w:sz w:val="22"/>
          <w:szCs w:val="22"/>
        </w:rPr>
        <w:t>en atención a la respuesta</w:t>
      </w:r>
      <w:r w:rsidR="002B502D" w:rsidRPr="00717D9B">
        <w:rPr>
          <w:rFonts w:ascii="Palatino Linotype" w:eastAsia="Palatino Linotype" w:hAnsi="Palatino Linotype" w:cs="Palatino Linotype"/>
          <w:sz w:val="22"/>
          <w:szCs w:val="22"/>
        </w:rPr>
        <w:t xml:space="preserve"> </w:t>
      </w:r>
      <w:r w:rsidR="00BC393A" w:rsidRPr="00717D9B">
        <w:rPr>
          <w:rFonts w:ascii="Palatino Linotype" w:eastAsia="Palatino Linotype" w:hAnsi="Palatino Linotype" w:cs="Palatino Linotype"/>
          <w:sz w:val="22"/>
          <w:szCs w:val="22"/>
        </w:rPr>
        <w:t>emitid</w:t>
      </w:r>
      <w:r w:rsidR="002B502D" w:rsidRPr="00717D9B">
        <w:rPr>
          <w:rFonts w:ascii="Palatino Linotype" w:eastAsia="Palatino Linotype" w:hAnsi="Palatino Linotype" w:cs="Palatino Linotype"/>
          <w:sz w:val="22"/>
          <w:szCs w:val="22"/>
        </w:rPr>
        <w:t>a</w:t>
      </w:r>
      <w:r w:rsidR="00BC393A" w:rsidRPr="00717D9B">
        <w:rPr>
          <w:rFonts w:ascii="Palatino Linotype" w:eastAsia="Palatino Linotype" w:hAnsi="Palatino Linotype" w:cs="Palatino Linotype"/>
          <w:sz w:val="22"/>
          <w:szCs w:val="22"/>
        </w:rPr>
        <w:t xml:space="preserve"> por el </w:t>
      </w:r>
      <w:r w:rsidRPr="00717D9B">
        <w:rPr>
          <w:rFonts w:ascii="Palatino Linotype" w:eastAsia="Palatino Linotype" w:hAnsi="Palatino Linotype" w:cs="Palatino Linotype"/>
          <w:b/>
          <w:bCs/>
          <w:sz w:val="22"/>
          <w:szCs w:val="22"/>
        </w:rPr>
        <w:t>Sujeto Obligado</w:t>
      </w:r>
      <w:r w:rsidRPr="00717D9B">
        <w:rPr>
          <w:rFonts w:ascii="Palatino Linotype" w:eastAsia="Palatino Linotype" w:hAnsi="Palatino Linotype" w:cs="Palatino Linotype"/>
          <w:sz w:val="22"/>
          <w:szCs w:val="22"/>
        </w:rPr>
        <w:t xml:space="preserve"> a través de la </w:t>
      </w:r>
      <w:r w:rsidR="00BC393A" w:rsidRPr="00717D9B">
        <w:rPr>
          <w:rFonts w:ascii="Palatino Linotype" w:eastAsia="Palatino Linotype" w:hAnsi="Palatino Linotype" w:cs="Palatino Linotype"/>
          <w:sz w:val="22"/>
          <w:szCs w:val="22"/>
        </w:rPr>
        <w:t>Sindica Municipal</w:t>
      </w:r>
      <w:r w:rsidR="00920070" w:rsidRPr="00717D9B">
        <w:rPr>
          <w:rFonts w:ascii="Palatino Linotype" w:eastAsia="Palatino Linotype" w:hAnsi="Palatino Linotype" w:cs="Palatino Linotype"/>
          <w:sz w:val="22"/>
          <w:szCs w:val="22"/>
        </w:rPr>
        <w:t xml:space="preserve"> -</w:t>
      </w:r>
      <w:r w:rsidR="00BC393A" w:rsidRPr="00717D9B">
        <w:rPr>
          <w:rFonts w:ascii="Palatino Linotype" w:eastAsia="Palatino Linotype" w:hAnsi="Palatino Linotype" w:cs="Palatino Linotype"/>
          <w:sz w:val="22"/>
          <w:szCs w:val="22"/>
        </w:rPr>
        <w:t>unidad administrativa competente para conocer de la información solicitada</w:t>
      </w:r>
      <w:r w:rsidR="00920070" w:rsidRPr="00717D9B">
        <w:rPr>
          <w:rFonts w:ascii="Palatino Linotype" w:eastAsia="Palatino Linotype" w:hAnsi="Palatino Linotype" w:cs="Palatino Linotype"/>
          <w:sz w:val="22"/>
          <w:szCs w:val="22"/>
        </w:rPr>
        <w:t>-</w:t>
      </w:r>
      <w:r w:rsidR="00BC393A" w:rsidRPr="00717D9B">
        <w:rPr>
          <w:rFonts w:ascii="Palatino Linotype" w:eastAsia="Palatino Linotype" w:hAnsi="Palatino Linotype" w:cs="Palatino Linotype"/>
          <w:sz w:val="22"/>
          <w:szCs w:val="22"/>
        </w:rPr>
        <w:t xml:space="preserve">, </w:t>
      </w:r>
      <w:r w:rsidR="002B502D" w:rsidRPr="00717D9B">
        <w:rPr>
          <w:rFonts w:ascii="Palatino Linotype" w:eastAsia="Palatino Linotype" w:hAnsi="Palatino Linotype" w:cs="Palatino Linotype"/>
          <w:sz w:val="22"/>
          <w:szCs w:val="22"/>
        </w:rPr>
        <w:t xml:space="preserve">esta </w:t>
      </w:r>
      <w:r w:rsidR="0070229F" w:rsidRPr="00717D9B">
        <w:rPr>
          <w:rFonts w:ascii="Palatino Linotype" w:eastAsia="Palatino Linotype" w:hAnsi="Palatino Linotype" w:cs="Palatino Linotype"/>
          <w:sz w:val="22"/>
          <w:szCs w:val="22"/>
        </w:rPr>
        <w:t xml:space="preserve">manifestó de forma textual </w:t>
      </w:r>
      <w:r w:rsidR="0070229F" w:rsidRPr="00717D9B">
        <w:rPr>
          <w:rFonts w:ascii="Palatino Linotype" w:eastAsia="Palatino Linotype" w:hAnsi="Palatino Linotype" w:cs="Palatino Linotype"/>
          <w:i/>
          <w:sz w:val="22"/>
          <w:szCs w:val="22"/>
        </w:rPr>
        <w:t>“…</w:t>
      </w:r>
      <w:r w:rsidR="0070229F" w:rsidRPr="00717D9B">
        <w:rPr>
          <w:rFonts w:ascii="Palatino Linotype" w:eastAsia="Palatino Linotype" w:hAnsi="Palatino Linotype" w:cs="Palatino Linotype"/>
          <w:b/>
          <w:i/>
          <w:sz w:val="22"/>
          <w:szCs w:val="22"/>
          <w:u w:val="single"/>
        </w:rPr>
        <w:t>se actuó en tiempo у forma para hacer las observaciones correspondientes de manera física</w:t>
      </w:r>
      <w:r w:rsidR="0070229F" w:rsidRPr="00717D9B">
        <w:rPr>
          <w:rFonts w:ascii="Palatino Linotype" w:eastAsia="Palatino Linotype" w:hAnsi="Palatino Linotype" w:cs="Palatino Linotype"/>
          <w:i/>
          <w:sz w:val="22"/>
          <w:szCs w:val="22"/>
        </w:rPr>
        <w:t xml:space="preserve"> en coordinación con la Unidad de Tesorería y Administración.” (Sic)</w:t>
      </w:r>
      <w:r w:rsidR="00651298" w:rsidRPr="00717D9B">
        <w:rPr>
          <w:rFonts w:ascii="Palatino Linotype" w:eastAsia="Palatino Linotype" w:hAnsi="Palatino Linotype" w:cs="Palatino Linotype"/>
          <w:sz w:val="22"/>
          <w:szCs w:val="22"/>
        </w:rPr>
        <w:t>; lo cual ratificó</w:t>
      </w:r>
      <w:r w:rsidR="002B502D" w:rsidRPr="00717D9B">
        <w:rPr>
          <w:rFonts w:ascii="Palatino Linotype" w:eastAsia="Palatino Linotype" w:hAnsi="Palatino Linotype" w:cs="Palatino Linotype"/>
          <w:sz w:val="22"/>
          <w:szCs w:val="22"/>
        </w:rPr>
        <w:t xml:space="preserve"> en la presentación de su informe justificado</w:t>
      </w:r>
      <w:r w:rsidR="005B7C1F" w:rsidRPr="00717D9B">
        <w:rPr>
          <w:rFonts w:ascii="Palatino Linotype" w:eastAsia="Palatino Linotype" w:hAnsi="Palatino Linotype" w:cs="Palatino Linotype"/>
          <w:sz w:val="22"/>
          <w:szCs w:val="22"/>
        </w:rPr>
        <w:t xml:space="preserve"> haciendo entrega de los oficios en los que solicit</w:t>
      </w:r>
      <w:r w:rsidR="00092FA7" w:rsidRPr="00717D9B">
        <w:rPr>
          <w:rFonts w:ascii="Palatino Linotype" w:eastAsia="Palatino Linotype" w:hAnsi="Palatino Linotype" w:cs="Palatino Linotype"/>
          <w:sz w:val="22"/>
          <w:szCs w:val="22"/>
        </w:rPr>
        <w:t>ó</w:t>
      </w:r>
      <w:r w:rsidR="005B7C1F" w:rsidRPr="00717D9B">
        <w:rPr>
          <w:rFonts w:ascii="Palatino Linotype" w:eastAsia="Palatino Linotype" w:hAnsi="Palatino Linotype" w:cs="Palatino Linotype"/>
          <w:sz w:val="22"/>
          <w:szCs w:val="22"/>
        </w:rPr>
        <w:t xml:space="preserve"> a la Unidad de Tesorería los informes para su revisión, no obstante, no es la información que dese conocer la parte </w:t>
      </w:r>
      <w:r w:rsidR="005B7C1F" w:rsidRPr="00717D9B">
        <w:rPr>
          <w:rFonts w:ascii="Palatino Linotype" w:eastAsia="Palatino Linotype" w:hAnsi="Palatino Linotype" w:cs="Palatino Linotype"/>
          <w:b/>
          <w:sz w:val="22"/>
          <w:szCs w:val="22"/>
        </w:rPr>
        <w:t>Recurrente</w:t>
      </w:r>
      <w:r w:rsidR="005B7C1F" w:rsidRPr="00717D9B">
        <w:rPr>
          <w:rFonts w:ascii="Palatino Linotype" w:eastAsia="Palatino Linotype" w:hAnsi="Palatino Linotype" w:cs="Palatino Linotype"/>
          <w:sz w:val="22"/>
          <w:szCs w:val="22"/>
        </w:rPr>
        <w:t xml:space="preserve">, por lo que si bien refirió hacer las observaciones lo cierto es que </w:t>
      </w:r>
      <w:r w:rsidR="002B502D" w:rsidRPr="00717D9B">
        <w:rPr>
          <w:rFonts w:ascii="Palatino Linotype" w:eastAsia="Palatino Linotype" w:hAnsi="Palatino Linotype" w:cs="Palatino Linotype"/>
          <w:sz w:val="22"/>
          <w:szCs w:val="22"/>
        </w:rPr>
        <w:t>fue omiso en hacer entrega de la expresión documental que de cuenta de estas observaciones</w:t>
      </w:r>
      <w:r w:rsidR="00453CCE" w:rsidRPr="00717D9B">
        <w:rPr>
          <w:rFonts w:ascii="Palatino Linotype" w:eastAsia="Palatino Linotype" w:hAnsi="Palatino Linotype" w:cs="Palatino Linotype"/>
          <w:sz w:val="22"/>
          <w:szCs w:val="22"/>
        </w:rPr>
        <w:t xml:space="preserve">, </w:t>
      </w:r>
      <w:r w:rsidR="00ED055E" w:rsidRPr="00717D9B">
        <w:rPr>
          <w:rFonts w:ascii="Palatino Linotype" w:eastAsia="Palatino Linotype" w:hAnsi="Palatino Linotype" w:cs="Palatino Linotype"/>
          <w:sz w:val="22"/>
          <w:szCs w:val="22"/>
        </w:rPr>
        <w:t xml:space="preserve">en términos del </w:t>
      </w:r>
      <w:r w:rsidR="00920070" w:rsidRPr="00717D9B">
        <w:rPr>
          <w:rFonts w:ascii="Palatino Linotype" w:eastAsia="Palatino Linotype" w:hAnsi="Palatino Linotype" w:cs="Palatino Linotype"/>
          <w:sz w:val="22"/>
          <w:szCs w:val="22"/>
        </w:rPr>
        <w:t xml:space="preserve">artículo </w:t>
      </w:r>
      <w:r w:rsidR="00651298" w:rsidRPr="00717D9B">
        <w:rPr>
          <w:rFonts w:ascii="Palatino Linotype" w:eastAsia="Palatino Linotype" w:hAnsi="Palatino Linotype" w:cs="Palatino Linotype"/>
          <w:sz w:val="22"/>
          <w:szCs w:val="22"/>
        </w:rPr>
        <w:t xml:space="preserve">18 de la Ley de la materia que establece: </w:t>
      </w:r>
    </w:p>
    <w:p w14:paraId="0021BC6C" w14:textId="02627269" w:rsidR="00651298" w:rsidRPr="00717D9B" w:rsidRDefault="00651298" w:rsidP="00651298">
      <w:pPr>
        <w:pBdr>
          <w:top w:val="nil"/>
          <w:left w:val="nil"/>
          <w:bottom w:val="nil"/>
          <w:right w:val="nil"/>
          <w:between w:val="nil"/>
        </w:pBdr>
        <w:spacing w:before="120" w:after="120"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Artículo 18</w:t>
      </w:r>
      <w:r w:rsidRPr="00717D9B">
        <w:rPr>
          <w:rFonts w:ascii="Palatino Linotype" w:eastAsia="Palatino Linotype" w:hAnsi="Palatino Linotype" w:cs="Palatino Linotype"/>
          <w:i/>
          <w:sz w:val="22"/>
          <w:szCs w:val="22"/>
        </w:rPr>
        <w:t xml:space="preserve">. Los </w:t>
      </w:r>
      <w:r w:rsidRPr="00717D9B">
        <w:rPr>
          <w:rFonts w:ascii="Palatino Linotype" w:eastAsia="Palatino Linotype" w:hAnsi="Palatino Linotype" w:cs="Palatino Linotype"/>
          <w:b/>
          <w:i/>
          <w:sz w:val="22"/>
          <w:szCs w:val="22"/>
          <w:u w:val="single"/>
        </w:rPr>
        <w:t xml:space="preserve">sujetos obligados deberán documentar todo acto </w:t>
      </w:r>
      <w:r w:rsidRPr="00717D9B">
        <w:rPr>
          <w:rFonts w:ascii="Palatino Linotype" w:eastAsia="Palatino Linotype" w:hAnsi="Palatino Linotype" w:cs="Palatino Linotype"/>
          <w:i/>
          <w:sz w:val="22"/>
          <w:szCs w:val="22"/>
        </w:rPr>
        <w:t>que derive del ejercicio de sus facultades, competencias o funciones, considerando desde su origen la eventual publicidad y reutilización de la información que generen.”</w:t>
      </w:r>
    </w:p>
    <w:p w14:paraId="72168F78" w14:textId="77777777" w:rsidR="00651298" w:rsidRPr="00717D9B" w:rsidRDefault="00651298" w:rsidP="007A4C3D">
      <w:pPr>
        <w:spacing w:line="360" w:lineRule="auto"/>
        <w:jc w:val="both"/>
        <w:rPr>
          <w:rFonts w:ascii="Palatino Linotype" w:eastAsia="Palatino Linotype" w:hAnsi="Palatino Linotype" w:cs="Palatino Linotype"/>
          <w:sz w:val="22"/>
          <w:szCs w:val="22"/>
        </w:rPr>
      </w:pPr>
    </w:p>
    <w:p w14:paraId="251D78FC" w14:textId="1193F8A6" w:rsidR="00920070" w:rsidRPr="00717D9B" w:rsidRDefault="00ED055E"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De la normativa citada se advierte que los Sujetos Obligados deberán documentar todo acto que derive del ejercicio de sus funciones, considerando desde su origen la eventual publicidad, por ello el artículo </w:t>
      </w:r>
      <w:r w:rsidR="00920070" w:rsidRPr="00717D9B">
        <w:rPr>
          <w:rFonts w:ascii="Palatino Linotype" w:eastAsia="Palatino Linotype" w:hAnsi="Palatino Linotype" w:cs="Palatino Linotype"/>
          <w:sz w:val="22"/>
          <w:szCs w:val="22"/>
        </w:rPr>
        <w:t xml:space="preserve">3 fracción XI de la Ley de la materia que establece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w:t>
      </w:r>
    </w:p>
    <w:p w14:paraId="76B72473" w14:textId="77777777" w:rsidR="00920070" w:rsidRPr="00717D9B" w:rsidRDefault="00920070" w:rsidP="007A4C3D">
      <w:pPr>
        <w:ind w:left="851" w:right="899"/>
        <w:jc w:val="both"/>
        <w:rPr>
          <w:rFonts w:ascii="Palatino Linotype" w:eastAsia="Palatino Linotype" w:hAnsi="Palatino Linotype" w:cs="Palatino Linotype"/>
          <w:sz w:val="22"/>
          <w:szCs w:val="22"/>
        </w:rPr>
      </w:pPr>
    </w:p>
    <w:p w14:paraId="6AFE45DD" w14:textId="77777777" w:rsidR="00920070" w:rsidRPr="00717D9B" w:rsidRDefault="00920070"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7CB1351" w14:textId="77777777" w:rsidR="00920070" w:rsidRPr="00717D9B" w:rsidRDefault="00920070" w:rsidP="007A4C3D">
      <w:pPr>
        <w:ind w:left="851" w:right="899"/>
        <w:jc w:val="both"/>
        <w:rPr>
          <w:rFonts w:ascii="Palatino Linotype" w:eastAsia="Palatino Linotype" w:hAnsi="Palatino Linotype" w:cs="Palatino Linotype"/>
          <w:sz w:val="22"/>
          <w:szCs w:val="22"/>
        </w:rPr>
      </w:pPr>
    </w:p>
    <w:p w14:paraId="04B0D0CA" w14:textId="77777777" w:rsidR="00920070" w:rsidRPr="00717D9B" w:rsidRDefault="00920070" w:rsidP="007A4C3D">
      <w:pPr>
        <w:spacing w:line="276" w:lineRule="auto"/>
        <w:ind w:left="851" w:right="616"/>
        <w:jc w:val="both"/>
        <w:rPr>
          <w:rFonts w:ascii="Palatino Linotype" w:eastAsia="Palatino Linotype" w:hAnsi="Palatino Linotype" w:cs="Palatino Linotype"/>
          <w:b/>
          <w:i/>
          <w:sz w:val="22"/>
          <w:szCs w:val="22"/>
        </w:rPr>
      </w:pPr>
      <w:r w:rsidRPr="00717D9B">
        <w:rPr>
          <w:rFonts w:ascii="Palatino Linotype" w:eastAsia="Palatino Linotype" w:hAnsi="Palatino Linotype" w:cs="Palatino Linotype"/>
          <w:b/>
          <w:sz w:val="22"/>
          <w:szCs w:val="22"/>
        </w:rPr>
        <w:t>“</w:t>
      </w:r>
      <w:r w:rsidRPr="00717D9B">
        <w:rPr>
          <w:rFonts w:ascii="Palatino Linotype" w:eastAsia="Palatino Linotype" w:hAnsi="Palatino Linotype" w:cs="Palatino Linotype"/>
          <w:b/>
          <w:i/>
          <w:sz w:val="22"/>
          <w:szCs w:val="22"/>
        </w:rPr>
        <w:t>CRITERIO 0002-11</w:t>
      </w:r>
    </w:p>
    <w:p w14:paraId="0E467801" w14:textId="77777777" w:rsidR="00920070" w:rsidRPr="00717D9B" w:rsidRDefault="00920070"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17D9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766EB1" w14:textId="77777777" w:rsidR="00920070" w:rsidRPr="00717D9B" w:rsidRDefault="00920070"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A815C36" w14:textId="77777777" w:rsidR="00920070" w:rsidRPr="00717D9B" w:rsidRDefault="00920070" w:rsidP="007A4C3D">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FBB4A46" w14:textId="77777777" w:rsidR="00920070" w:rsidRPr="00717D9B" w:rsidRDefault="00920070" w:rsidP="007A4C3D">
      <w:pPr>
        <w:spacing w:line="276" w:lineRule="auto"/>
        <w:ind w:left="851" w:right="616"/>
        <w:jc w:val="both"/>
        <w:rPr>
          <w:rFonts w:ascii="Palatino Linotype" w:eastAsia="Palatino Linotype" w:hAnsi="Palatino Linotype" w:cs="Palatino Linotype"/>
          <w:b/>
          <w:i/>
          <w:sz w:val="22"/>
          <w:szCs w:val="22"/>
        </w:rPr>
      </w:pPr>
      <w:r w:rsidRPr="00717D9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F1D4448" w14:textId="77777777" w:rsidR="00920070" w:rsidRPr="00717D9B" w:rsidRDefault="00920070" w:rsidP="007A4C3D">
      <w:pPr>
        <w:spacing w:line="276" w:lineRule="auto"/>
        <w:ind w:left="851" w:right="616"/>
        <w:jc w:val="both"/>
        <w:rPr>
          <w:rFonts w:ascii="Palatino Linotype" w:eastAsia="Palatino Linotype" w:hAnsi="Palatino Linotype" w:cs="Palatino Linotype"/>
          <w:b/>
          <w:i/>
          <w:sz w:val="22"/>
          <w:szCs w:val="22"/>
        </w:rPr>
      </w:pPr>
      <w:r w:rsidRPr="00717D9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75E0AD32" w14:textId="77777777" w:rsidR="00920070" w:rsidRPr="00717D9B" w:rsidRDefault="00920070" w:rsidP="007A4C3D">
      <w:pPr>
        <w:spacing w:line="360" w:lineRule="auto"/>
        <w:jc w:val="both"/>
        <w:rPr>
          <w:rFonts w:ascii="Palatino Linotype" w:eastAsia="Palatino Linotype" w:hAnsi="Palatino Linotype" w:cs="Palatino Linotype"/>
          <w:sz w:val="22"/>
          <w:szCs w:val="22"/>
        </w:rPr>
      </w:pPr>
    </w:p>
    <w:p w14:paraId="698C06B3" w14:textId="700003C7" w:rsidR="009E4B3C" w:rsidRPr="00717D9B" w:rsidRDefault="00920070"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P</w:t>
      </w:r>
      <w:r w:rsidR="002B502D" w:rsidRPr="00717D9B">
        <w:rPr>
          <w:rFonts w:ascii="Palatino Linotype" w:eastAsia="Palatino Linotype" w:hAnsi="Palatino Linotype" w:cs="Palatino Linotype"/>
          <w:sz w:val="22"/>
          <w:szCs w:val="22"/>
        </w:rPr>
        <w:t xml:space="preserve">or lo </w:t>
      </w:r>
      <w:r w:rsidRPr="00717D9B">
        <w:rPr>
          <w:rFonts w:ascii="Palatino Linotype" w:eastAsia="Palatino Linotype" w:hAnsi="Palatino Linotype" w:cs="Palatino Linotype"/>
          <w:sz w:val="22"/>
          <w:szCs w:val="22"/>
        </w:rPr>
        <w:t xml:space="preserve">anterior es que se </w:t>
      </w:r>
      <w:r w:rsidR="009E4B3C" w:rsidRPr="00717D9B">
        <w:rPr>
          <w:rFonts w:ascii="Palatino Linotype" w:eastAsia="Palatino Linotype" w:hAnsi="Palatino Linotype" w:cs="Palatino Linotype"/>
          <w:sz w:val="22"/>
          <w:szCs w:val="22"/>
        </w:rPr>
        <w:t>considera que</w:t>
      </w:r>
      <w:r w:rsidRPr="00717D9B">
        <w:rPr>
          <w:rFonts w:ascii="Palatino Linotype" w:eastAsia="Palatino Linotype" w:hAnsi="Palatino Linotype" w:cs="Palatino Linotype"/>
          <w:sz w:val="22"/>
          <w:szCs w:val="22"/>
        </w:rPr>
        <w:t>,</w:t>
      </w:r>
      <w:r w:rsidR="009E4B3C" w:rsidRPr="00717D9B">
        <w:rPr>
          <w:rFonts w:ascii="Palatino Linotype" w:eastAsia="Palatino Linotype" w:hAnsi="Palatino Linotype" w:cs="Palatino Linotype"/>
          <w:sz w:val="22"/>
          <w:szCs w:val="22"/>
        </w:rPr>
        <w:t xml:space="preserve"> el pronunciamiento del servidor p</w:t>
      </w:r>
      <w:r w:rsidRPr="00717D9B">
        <w:rPr>
          <w:rFonts w:ascii="Palatino Linotype" w:eastAsia="Palatino Linotype" w:hAnsi="Palatino Linotype" w:cs="Palatino Linotype"/>
          <w:sz w:val="22"/>
          <w:szCs w:val="22"/>
        </w:rPr>
        <w:t>úblico habilitado competente, no</w:t>
      </w:r>
      <w:r w:rsidR="009E4B3C" w:rsidRPr="00717D9B">
        <w:rPr>
          <w:rFonts w:ascii="Palatino Linotype" w:eastAsia="Palatino Linotype" w:hAnsi="Palatino Linotype" w:cs="Palatino Linotype"/>
          <w:sz w:val="22"/>
          <w:szCs w:val="22"/>
        </w:rPr>
        <w:t xml:space="preserve"> cumplió con los principios de congruencia y exhaustividad, resulta</w:t>
      </w:r>
      <w:r w:rsidRPr="00717D9B">
        <w:rPr>
          <w:rFonts w:ascii="Palatino Linotype" w:eastAsia="Palatino Linotype" w:hAnsi="Palatino Linotype" w:cs="Palatino Linotype"/>
          <w:sz w:val="22"/>
          <w:szCs w:val="22"/>
        </w:rPr>
        <w:t>ndo</w:t>
      </w:r>
      <w:r w:rsidR="009E4B3C" w:rsidRPr="00717D9B">
        <w:rPr>
          <w:rFonts w:ascii="Palatino Linotype" w:eastAsia="Palatino Linotype" w:hAnsi="Palatino Linotype" w:cs="Palatino Linotype"/>
          <w:sz w:val="22"/>
          <w:szCs w:val="22"/>
        </w:rPr>
        <w:t xml:space="preserve"> aplicable el Criterio orientador 02/17 emitido por el Peno del entonces Instituto Nacional de Transparencia y Acceso a la Información y Protección de Datos Personales, de título y texto siguientes:</w:t>
      </w:r>
    </w:p>
    <w:p w14:paraId="3BE9EC2D"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p>
    <w:p w14:paraId="18164A73" w14:textId="77777777" w:rsidR="009E4B3C" w:rsidRPr="00717D9B" w:rsidRDefault="009E4B3C"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Cs/>
          <w:i/>
          <w:sz w:val="22"/>
          <w:szCs w:val="22"/>
        </w:rPr>
        <w:t>“</w:t>
      </w:r>
      <w:r w:rsidRPr="00717D9B">
        <w:rPr>
          <w:rFonts w:ascii="Palatino Linotype" w:eastAsia="Palatino Linotype" w:hAnsi="Palatino Linotype" w:cs="Palatino Linotype"/>
          <w:b/>
          <w:i/>
          <w:sz w:val="22"/>
          <w:szCs w:val="22"/>
        </w:rPr>
        <w:t xml:space="preserve">Congruencia y exhaustividad. Sus alcances para garantizar el derecho de acceso a la información. </w:t>
      </w:r>
      <w:r w:rsidRPr="00717D9B">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17D9B">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717D9B">
        <w:rPr>
          <w:rFonts w:ascii="Palatino Linotype" w:eastAsia="Palatino Linotype" w:hAnsi="Palatino Linotype" w:cs="Palatino Linotype"/>
          <w:i/>
          <w:sz w:val="22"/>
          <w:szCs w:val="22"/>
        </w:rPr>
        <w:t xml:space="preserve">; mientras que </w:t>
      </w:r>
      <w:r w:rsidRPr="00717D9B">
        <w:rPr>
          <w:rFonts w:ascii="Palatino Linotype" w:eastAsia="Palatino Linotype" w:hAnsi="Palatino Linotype" w:cs="Palatino Linotype"/>
          <w:b/>
          <w:i/>
          <w:sz w:val="22"/>
          <w:szCs w:val="22"/>
        </w:rPr>
        <w:t>la exhaustividad significa que dicha respuesta se refiera expresamente a cada uno de los puntos solicitados</w:t>
      </w:r>
      <w:r w:rsidRPr="00717D9B">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A32D7EC" w14:textId="77777777" w:rsidR="009E4B3C" w:rsidRPr="00717D9B" w:rsidRDefault="009E4B3C" w:rsidP="007A4C3D">
      <w:pPr>
        <w:spacing w:line="360" w:lineRule="auto"/>
        <w:jc w:val="both"/>
        <w:rPr>
          <w:rFonts w:ascii="Palatino Linotype" w:eastAsia="Palatino Linotype" w:hAnsi="Palatino Linotype" w:cs="Palatino Linotype"/>
          <w:sz w:val="22"/>
          <w:szCs w:val="22"/>
        </w:rPr>
      </w:pPr>
    </w:p>
    <w:p w14:paraId="3731A62E" w14:textId="2AF0F6F8" w:rsidR="009E4B3C" w:rsidRPr="00717D9B" w:rsidRDefault="009E4B3C"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De ahí que, la respuesta proporcionada al requerimiento en análisis, no cumple con los principios de búsqueda exhaustiva, congruencia y exhaustividad; por lo que, este Instituto estima que el </w:t>
      </w:r>
      <w:r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 xml:space="preserve"> no colmó el derecho de acceso a la información de la parte </w:t>
      </w:r>
      <w:r w:rsidRPr="00717D9B">
        <w:rPr>
          <w:rFonts w:ascii="Palatino Linotype" w:eastAsia="Palatino Linotype" w:hAnsi="Palatino Linotype" w:cs="Palatino Linotype"/>
          <w:b/>
          <w:sz w:val="22"/>
          <w:szCs w:val="22"/>
        </w:rPr>
        <w:t>Recurrente</w:t>
      </w:r>
      <w:r w:rsidRPr="00717D9B">
        <w:rPr>
          <w:rFonts w:ascii="Palatino Linotype" w:eastAsia="Palatino Linotype" w:hAnsi="Palatino Linotype" w:cs="Palatino Linotype"/>
          <w:sz w:val="22"/>
          <w:szCs w:val="22"/>
        </w:rPr>
        <w:t xml:space="preserve">, toda vez que, como ya fue referido anteriormente, </w:t>
      </w:r>
      <w:r w:rsidR="0089774A" w:rsidRPr="00717D9B">
        <w:rPr>
          <w:rFonts w:ascii="Palatino Linotype" w:eastAsia="Palatino Linotype" w:hAnsi="Palatino Linotype" w:cs="Palatino Linotype"/>
          <w:sz w:val="22"/>
          <w:szCs w:val="22"/>
        </w:rPr>
        <w:t xml:space="preserve">asume que se generaron las observaciones correspondientes a los </w:t>
      </w:r>
      <w:r w:rsidRPr="00717D9B">
        <w:rPr>
          <w:rFonts w:ascii="Palatino Linotype" w:eastAsia="Palatino Linotype" w:hAnsi="Palatino Linotype" w:cs="Palatino Linotype"/>
          <w:sz w:val="22"/>
          <w:szCs w:val="22"/>
        </w:rPr>
        <w:t xml:space="preserve">informes </w:t>
      </w:r>
      <w:r w:rsidR="0089774A" w:rsidRPr="00717D9B">
        <w:rPr>
          <w:rFonts w:ascii="Palatino Linotype" w:eastAsia="Palatino Linotype" w:hAnsi="Palatino Linotype" w:cs="Palatino Linotype"/>
          <w:sz w:val="22"/>
          <w:szCs w:val="22"/>
        </w:rPr>
        <w:t xml:space="preserve">trimestrales </w:t>
      </w:r>
      <w:r w:rsidRPr="00717D9B">
        <w:rPr>
          <w:rFonts w:ascii="Palatino Linotype" w:eastAsia="Palatino Linotype" w:hAnsi="Palatino Linotype" w:cs="Palatino Linotype"/>
          <w:sz w:val="22"/>
          <w:szCs w:val="22"/>
        </w:rPr>
        <w:t>re</w:t>
      </w:r>
      <w:r w:rsidR="00434FA5" w:rsidRPr="00717D9B">
        <w:rPr>
          <w:rFonts w:ascii="Palatino Linotype" w:eastAsia="Palatino Linotype" w:hAnsi="Palatino Linotype" w:cs="Palatino Linotype"/>
          <w:sz w:val="22"/>
          <w:szCs w:val="22"/>
        </w:rPr>
        <w:t xml:space="preserve">mitidos por la Unidad de Tesorería y Administración, por parte de la </w:t>
      </w:r>
      <w:r w:rsidRPr="00717D9B">
        <w:rPr>
          <w:rFonts w:ascii="Palatino Linotype" w:eastAsia="Palatino Linotype" w:hAnsi="Palatino Linotype" w:cs="Palatino Linotype"/>
          <w:sz w:val="22"/>
          <w:szCs w:val="22"/>
        </w:rPr>
        <w:t xml:space="preserve">Síndico Municipal; sin embargo, no se </w:t>
      </w:r>
      <w:r w:rsidR="0089774A" w:rsidRPr="00717D9B">
        <w:rPr>
          <w:rFonts w:ascii="Palatino Linotype" w:eastAsia="Palatino Linotype" w:hAnsi="Palatino Linotype" w:cs="Palatino Linotype"/>
          <w:sz w:val="22"/>
          <w:szCs w:val="22"/>
        </w:rPr>
        <w:t xml:space="preserve">hizo entrega del documento que </w:t>
      </w:r>
      <w:r w:rsidR="008E6F7B" w:rsidRPr="00717D9B">
        <w:rPr>
          <w:rFonts w:ascii="Palatino Linotype" w:eastAsia="Palatino Linotype" w:hAnsi="Palatino Linotype" w:cs="Palatino Linotype"/>
          <w:sz w:val="22"/>
          <w:szCs w:val="22"/>
        </w:rPr>
        <w:t>dé</w:t>
      </w:r>
      <w:r w:rsidR="0089774A" w:rsidRPr="00717D9B">
        <w:rPr>
          <w:rFonts w:ascii="Palatino Linotype" w:eastAsia="Palatino Linotype" w:hAnsi="Palatino Linotype" w:cs="Palatino Linotype"/>
          <w:sz w:val="22"/>
          <w:szCs w:val="22"/>
        </w:rPr>
        <w:t xml:space="preserve"> cuenta de estas observaciones</w:t>
      </w:r>
      <w:r w:rsidRPr="00717D9B">
        <w:rPr>
          <w:rFonts w:ascii="Palatino Linotype" w:eastAsia="Palatino Linotype" w:hAnsi="Palatino Linotype" w:cs="Palatino Linotype"/>
          <w:sz w:val="22"/>
          <w:szCs w:val="22"/>
        </w:rPr>
        <w:t>, por tanto, los motivos de inconformidad planteados por el particular devienen fundados; resultando procedente ordenar la entrega, de ser pr</w:t>
      </w:r>
      <w:r w:rsidR="0089774A" w:rsidRPr="00717D9B">
        <w:rPr>
          <w:rFonts w:ascii="Palatino Linotype" w:eastAsia="Palatino Linotype" w:hAnsi="Palatino Linotype" w:cs="Palatino Linotype"/>
          <w:sz w:val="22"/>
          <w:szCs w:val="22"/>
        </w:rPr>
        <w:t xml:space="preserve">ocedente en versión pública, del documento que </w:t>
      </w:r>
      <w:r w:rsidR="008E6F7B" w:rsidRPr="00717D9B">
        <w:rPr>
          <w:rFonts w:ascii="Palatino Linotype" w:eastAsia="Palatino Linotype" w:hAnsi="Palatino Linotype" w:cs="Palatino Linotype"/>
          <w:sz w:val="22"/>
          <w:szCs w:val="22"/>
        </w:rPr>
        <w:t>dé</w:t>
      </w:r>
      <w:r w:rsidR="0089774A" w:rsidRPr="00717D9B">
        <w:rPr>
          <w:rFonts w:ascii="Palatino Linotype" w:eastAsia="Palatino Linotype" w:hAnsi="Palatino Linotype" w:cs="Palatino Linotype"/>
          <w:sz w:val="22"/>
          <w:szCs w:val="22"/>
        </w:rPr>
        <w:t xml:space="preserve"> cuenta de las observaciones </w:t>
      </w:r>
      <w:r w:rsidR="008E6F7B" w:rsidRPr="00717D9B">
        <w:rPr>
          <w:rFonts w:ascii="Palatino Linotype" w:eastAsia="Palatino Linotype" w:hAnsi="Palatino Linotype" w:cs="Palatino Linotype"/>
          <w:sz w:val="22"/>
          <w:szCs w:val="22"/>
        </w:rPr>
        <w:t xml:space="preserve">realizadas por la Sindica Municipal a los informes remitidos por la Unidad de Tesorería y Administración correspondientes al primer y segundo trimestre del ejercicio fiscal dos mil veinticinco, referidos en respuesta. </w:t>
      </w:r>
    </w:p>
    <w:p w14:paraId="5774D926"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p>
    <w:p w14:paraId="38BB6CB5"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 xml:space="preserve">Quinto. Versión Pública. </w:t>
      </w:r>
      <w:r w:rsidRPr="00717D9B">
        <w:rPr>
          <w:rFonts w:ascii="Palatino Linotype" w:eastAsia="Palatino Linotype" w:hAnsi="Palatino Linotype" w:cs="Palatino Linotype"/>
          <w:sz w:val="22"/>
          <w:szCs w:val="22"/>
        </w:rPr>
        <w:t xml:space="preserve">Finalmente, para la entrega de la información que se determina ordenar, el </w:t>
      </w:r>
      <w:r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 xml:space="preserve"> deberá realizar un análisis con la finalidad de advertir si esta contiene datos que deben ser clasificados en los términos que la misma Ley en la materia señala. </w:t>
      </w:r>
    </w:p>
    <w:p w14:paraId="094636CC"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p>
    <w:p w14:paraId="65B0D7D2"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En ese sentido, el </w:t>
      </w:r>
      <w:r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 xml:space="preserve">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C547778"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p>
    <w:p w14:paraId="5F780AD0" w14:textId="77777777" w:rsidR="007A4C3D" w:rsidRPr="00717D9B" w:rsidRDefault="007A4C3D" w:rsidP="007A4C3D">
      <w:pPr>
        <w:spacing w:line="360" w:lineRule="auto"/>
        <w:ind w:right="50"/>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1B43ADB3" w14:textId="77777777" w:rsidR="007A4C3D" w:rsidRPr="00717D9B" w:rsidRDefault="007A4C3D" w:rsidP="007A4C3D">
      <w:pPr>
        <w:spacing w:line="360" w:lineRule="auto"/>
        <w:ind w:right="50"/>
        <w:jc w:val="both"/>
        <w:rPr>
          <w:rFonts w:ascii="Palatino Linotype" w:eastAsia="Palatino Linotype" w:hAnsi="Palatino Linotype" w:cs="Palatino Linotype"/>
          <w:sz w:val="22"/>
          <w:szCs w:val="22"/>
        </w:rPr>
      </w:pPr>
    </w:p>
    <w:p w14:paraId="0E6B613B"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Artículo 3.</w:t>
      </w:r>
      <w:r w:rsidRPr="00717D9B">
        <w:rPr>
          <w:rFonts w:ascii="Palatino Linotype" w:eastAsia="Palatino Linotype" w:hAnsi="Palatino Linotype" w:cs="Palatino Linotype"/>
          <w:i/>
          <w:sz w:val="22"/>
          <w:szCs w:val="22"/>
        </w:rPr>
        <w:t xml:space="preserve"> Para los efectos de la presente Ley se entenderá por:</w:t>
      </w:r>
    </w:p>
    <w:p w14:paraId="487DC68F"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1C3749A6"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101115C9"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XX. Información clasificada: Aquella considerada por la presente Ley como reservada o confidencial;</w:t>
      </w:r>
    </w:p>
    <w:p w14:paraId="7A7D877F"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C41E47"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ACA6F78"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53233B17"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Artículo 91.</w:t>
      </w:r>
      <w:r w:rsidRPr="00717D9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099EBBCC"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Artículo 132.</w:t>
      </w:r>
      <w:r w:rsidRPr="00717D9B">
        <w:rPr>
          <w:rFonts w:ascii="Palatino Linotype" w:eastAsia="Palatino Linotype" w:hAnsi="Palatino Linotype" w:cs="Palatino Linotype"/>
          <w:i/>
          <w:sz w:val="22"/>
          <w:szCs w:val="22"/>
        </w:rPr>
        <w:t xml:space="preserve"> La clasificación de la información se llevará a cabo en el momento en que:</w:t>
      </w:r>
    </w:p>
    <w:p w14:paraId="29973DCE" w14:textId="77777777" w:rsidR="007A4C3D" w:rsidRPr="00717D9B" w:rsidRDefault="007A4C3D" w:rsidP="00434FA5">
      <w:pPr>
        <w:tabs>
          <w:tab w:val="left" w:pos="1134"/>
        </w:tabs>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 Se reciba una solicitud de acceso a la información;</w:t>
      </w:r>
    </w:p>
    <w:p w14:paraId="2A2AC042" w14:textId="77777777" w:rsidR="007A4C3D" w:rsidRPr="00717D9B" w:rsidRDefault="007A4C3D" w:rsidP="00434FA5">
      <w:pPr>
        <w:tabs>
          <w:tab w:val="left" w:pos="1134"/>
        </w:tabs>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II. Se determine mediante resolución de autoridad competente; o</w:t>
      </w:r>
    </w:p>
    <w:p w14:paraId="451E7533" w14:textId="77777777" w:rsidR="007A4C3D" w:rsidRPr="00717D9B" w:rsidRDefault="007A4C3D" w:rsidP="00434FA5">
      <w:pPr>
        <w:tabs>
          <w:tab w:val="left" w:pos="1134"/>
        </w:tabs>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C82FB78"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07F6118D"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Artículo 143</w:t>
      </w:r>
      <w:r w:rsidRPr="00717D9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60BF15E"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13375DE5"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E19DD40"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149CFE4"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7B95065"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B4E021E" w14:textId="77777777" w:rsidR="007A4C3D" w:rsidRPr="00717D9B" w:rsidRDefault="007A4C3D" w:rsidP="007A4C3D">
      <w:pPr>
        <w:ind w:left="567" w:right="616"/>
        <w:jc w:val="both"/>
        <w:rPr>
          <w:rFonts w:ascii="Palatino Linotype" w:eastAsia="Palatino Linotype" w:hAnsi="Palatino Linotype" w:cs="Palatino Linotype"/>
          <w:i/>
          <w:sz w:val="22"/>
          <w:szCs w:val="22"/>
        </w:rPr>
      </w:pPr>
    </w:p>
    <w:p w14:paraId="3AB4010E"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1BD67B3"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p>
    <w:p w14:paraId="45293738"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593837AF"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p>
    <w:p w14:paraId="5CBD1455"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 “</w:t>
      </w:r>
      <w:r w:rsidRPr="00717D9B">
        <w:rPr>
          <w:rFonts w:ascii="Palatino Linotype" w:eastAsia="Palatino Linotype" w:hAnsi="Palatino Linotype" w:cs="Palatino Linotype"/>
          <w:b/>
          <w:i/>
          <w:sz w:val="22"/>
          <w:szCs w:val="22"/>
        </w:rPr>
        <w:t>Quincuagésimo</w:t>
      </w:r>
      <w:r w:rsidRPr="00717D9B">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CC1DFF6"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Quincuagésimo primero.</w:t>
      </w:r>
      <w:r w:rsidRPr="00717D9B">
        <w:rPr>
          <w:rFonts w:ascii="Palatino Linotype" w:eastAsia="Palatino Linotype" w:hAnsi="Palatino Linotype" w:cs="Palatino Linotype"/>
          <w:i/>
          <w:sz w:val="22"/>
          <w:szCs w:val="22"/>
        </w:rPr>
        <w:t xml:space="preserve"> Toda acta del Comité de Transparencia deberá contener: </w:t>
      </w:r>
    </w:p>
    <w:p w14:paraId="14B9CD77"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 El número de sesión y fecha; </w:t>
      </w:r>
    </w:p>
    <w:p w14:paraId="370C13B1"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II. El nombre del área que solicitó la clasificación de información; </w:t>
      </w:r>
    </w:p>
    <w:p w14:paraId="655C2F63"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III. La fundamentación legal y motivación correspondiente; </w:t>
      </w:r>
    </w:p>
    <w:p w14:paraId="1C92CAC0"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IV. La resolución o resoluciones aprobadas; y </w:t>
      </w:r>
    </w:p>
    <w:p w14:paraId="4678DCCD"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V. La rúbrica o firma digital de cada integrante del Comité de Transparencia. </w:t>
      </w:r>
    </w:p>
    <w:p w14:paraId="25BB6F07"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29F2F1E"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 Los motivos y razonamientos que sustenten la confirmación o modificación de la prueba de daño;</w:t>
      </w:r>
    </w:p>
    <w:p w14:paraId="4FDF67FE"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II. Descripción de las partes o secciones reservadas, en caso de clasificación parcial; </w:t>
      </w:r>
    </w:p>
    <w:p w14:paraId="48A549CC"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III. El periodo por el que mantendrá su clasificación y fecha de expiración; y </w:t>
      </w:r>
    </w:p>
    <w:p w14:paraId="080CFEBD"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5955426"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CCA3E8C"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5CE6DBA"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Quincuagésimo segundo.</w:t>
      </w:r>
      <w:r w:rsidRPr="00717D9B">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B5475EE"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23CDA97"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339AB65C"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152C9A7"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III. Señalar las personas o instancias autorizadas a acceder a la información clasificada.</w:t>
      </w:r>
    </w:p>
    <w:p w14:paraId="700EEA86"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748153D"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p>
    <w:p w14:paraId="736370B1"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8E72498"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p>
    <w:p w14:paraId="6673C371" w14:textId="77777777" w:rsidR="007A4C3D" w:rsidRPr="00717D9B" w:rsidRDefault="007A4C3D" w:rsidP="00434FA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r w:rsidRPr="00717D9B">
        <w:rPr>
          <w:rFonts w:ascii="Palatino Linotype" w:eastAsia="Palatino Linotype" w:hAnsi="Palatino Linotype" w:cs="Palatino Linotype"/>
          <w:b/>
          <w:i/>
          <w:sz w:val="22"/>
          <w:szCs w:val="22"/>
        </w:rPr>
        <w:t>Quincuagésimo cuarto.</w:t>
      </w:r>
      <w:r w:rsidRPr="00717D9B">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21DB94B"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Quincuagésimo quinto.</w:t>
      </w:r>
      <w:r w:rsidRPr="00717D9B">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717D9B">
        <w:rPr>
          <w:rFonts w:ascii="Palatino Linotype" w:eastAsia="Palatino Linotype" w:hAnsi="Palatino Linotype" w:cs="Palatino Linotype"/>
          <w:i/>
          <w:sz w:val="22"/>
          <w:szCs w:val="22"/>
        </w:rPr>
        <w:t>testado</w:t>
      </w:r>
      <w:proofErr w:type="spellEnd"/>
      <w:r w:rsidRPr="00717D9B">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95A33A9"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w:t>
      </w:r>
    </w:p>
    <w:p w14:paraId="247CA3D4"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b/>
          <w:i/>
          <w:sz w:val="22"/>
          <w:szCs w:val="22"/>
        </w:rPr>
        <w:t>Quincuagésimo séptimo.</w:t>
      </w:r>
      <w:r w:rsidRPr="00717D9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CA5C6CB"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EC83E39"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430800CD"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5138820"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959EA52" w14:textId="77777777" w:rsidR="007A4C3D" w:rsidRPr="00717D9B" w:rsidRDefault="007A4C3D" w:rsidP="00434FA5">
      <w:pPr>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97F3C8F" w14:textId="77777777" w:rsidR="007A4C3D" w:rsidRPr="00717D9B" w:rsidRDefault="007A4C3D" w:rsidP="007A4C3D">
      <w:pPr>
        <w:spacing w:line="360" w:lineRule="auto"/>
        <w:ind w:left="567" w:right="616"/>
        <w:jc w:val="both"/>
        <w:rPr>
          <w:rFonts w:ascii="Palatino Linotype" w:eastAsia="Palatino Linotype" w:hAnsi="Palatino Linotype" w:cs="Palatino Linotype"/>
          <w:i/>
          <w:sz w:val="22"/>
          <w:szCs w:val="22"/>
        </w:rPr>
      </w:pPr>
    </w:p>
    <w:p w14:paraId="7142FBA9" w14:textId="77777777" w:rsidR="007A4C3D" w:rsidRPr="00717D9B" w:rsidRDefault="007A4C3D"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1D7258B" w14:textId="77777777" w:rsidR="008E6F7B" w:rsidRPr="00717D9B" w:rsidRDefault="008E6F7B" w:rsidP="007A4C3D">
      <w:pPr>
        <w:spacing w:line="360" w:lineRule="auto"/>
        <w:ind w:right="49"/>
        <w:jc w:val="both"/>
        <w:rPr>
          <w:rFonts w:ascii="Palatino Linotype" w:eastAsia="Palatino Linotype" w:hAnsi="Palatino Linotype" w:cs="Palatino Linotype"/>
          <w:sz w:val="22"/>
          <w:szCs w:val="22"/>
        </w:rPr>
      </w:pPr>
    </w:p>
    <w:p w14:paraId="3C27F3DA" w14:textId="1BCC5D46" w:rsidR="0059237D" w:rsidRPr="00717D9B" w:rsidRDefault="0059237D" w:rsidP="007A4C3D">
      <w:pPr>
        <w:spacing w:line="360" w:lineRule="auto"/>
        <w:ind w:right="49"/>
        <w:jc w:val="both"/>
        <w:rPr>
          <w:rFonts w:ascii="Palatino Linotype" w:eastAsia="Palatino Linotype" w:hAnsi="Palatino Linotype" w:cs="Palatino Linotype"/>
          <w:sz w:val="22"/>
          <w:szCs w:val="22"/>
        </w:rPr>
      </w:pPr>
      <w:bookmarkStart w:id="9" w:name="_heading=h.1fob9te" w:colFirst="0" w:colLast="0"/>
      <w:bookmarkEnd w:id="9"/>
      <w:r w:rsidRPr="00717D9B">
        <w:rPr>
          <w:rFonts w:ascii="Palatino Linotype" w:eastAsia="Palatino Linotype" w:hAnsi="Palatino Linotype" w:cs="Palatino Linotype"/>
          <w:sz w:val="22"/>
          <w:szCs w:val="22"/>
        </w:rPr>
        <w:t xml:space="preserve">Así, con fundamento en lo prescrito en los artículos 5 párrafos </w:t>
      </w:r>
      <w:r w:rsidR="00824AC8" w:rsidRPr="00717D9B">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717D9B">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63C2BA93" w14:textId="77777777" w:rsidR="0059237D" w:rsidRPr="00717D9B" w:rsidRDefault="0059237D" w:rsidP="007A4C3D">
      <w:pPr>
        <w:spacing w:line="360" w:lineRule="auto"/>
        <w:ind w:right="49"/>
        <w:jc w:val="both"/>
        <w:rPr>
          <w:rFonts w:ascii="Palatino Linotype" w:eastAsia="Palatino Linotype" w:hAnsi="Palatino Linotype" w:cs="Palatino Linotype"/>
          <w:sz w:val="22"/>
          <w:szCs w:val="22"/>
        </w:rPr>
      </w:pPr>
    </w:p>
    <w:p w14:paraId="407C8513" w14:textId="77777777" w:rsidR="0059237D" w:rsidRPr="00717D9B" w:rsidRDefault="0059237D" w:rsidP="007A4C3D">
      <w:pPr>
        <w:spacing w:line="360" w:lineRule="auto"/>
        <w:ind w:left="360"/>
        <w:jc w:val="center"/>
        <w:rPr>
          <w:rFonts w:ascii="Palatino Linotype" w:eastAsia="Palatino Linotype" w:hAnsi="Palatino Linotype" w:cs="Palatino Linotype"/>
          <w:b/>
          <w:sz w:val="22"/>
          <w:szCs w:val="22"/>
        </w:rPr>
      </w:pPr>
      <w:r w:rsidRPr="00717D9B">
        <w:rPr>
          <w:rFonts w:ascii="Palatino Linotype" w:eastAsia="Palatino Linotype" w:hAnsi="Palatino Linotype" w:cs="Palatino Linotype"/>
          <w:b/>
          <w:sz w:val="22"/>
          <w:szCs w:val="22"/>
        </w:rPr>
        <w:t>III. R E S U E L V E:</w:t>
      </w:r>
    </w:p>
    <w:p w14:paraId="040A046B" w14:textId="77777777" w:rsidR="0059237D" w:rsidRPr="00717D9B" w:rsidRDefault="0059237D" w:rsidP="007A4C3D">
      <w:pPr>
        <w:spacing w:line="360" w:lineRule="auto"/>
        <w:ind w:left="360"/>
        <w:jc w:val="center"/>
        <w:rPr>
          <w:rFonts w:ascii="Palatino Linotype" w:eastAsia="Palatino Linotype" w:hAnsi="Palatino Linotype" w:cs="Palatino Linotype"/>
          <w:b/>
          <w:sz w:val="22"/>
          <w:szCs w:val="22"/>
        </w:rPr>
      </w:pPr>
    </w:p>
    <w:p w14:paraId="0F584089" w14:textId="1339CA1A" w:rsidR="0059237D" w:rsidRPr="00717D9B" w:rsidRDefault="0059237D" w:rsidP="007A4C3D">
      <w:pPr>
        <w:spacing w:line="360" w:lineRule="auto"/>
        <w:ind w:right="4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Primero.</w:t>
      </w:r>
      <w:r w:rsidRPr="00717D9B">
        <w:rPr>
          <w:rFonts w:ascii="Palatino Linotype" w:eastAsia="Palatino Linotype" w:hAnsi="Palatino Linotype" w:cs="Palatino Linotype"/>
          <w:sz w:val="22"/>
          <w:szCs w:val="22"/>
        </w:rPr>
        <w:t xml:space="preserve"> Resultan</w:t>
      </w:r>
      <w:r w:rsidRPr="00717D9B">
        <w:rPr>
          <w:rFonts w:ascii="Palatino Linotype" w:eastAsia="Palatino Linotype" w:hAnsi="Palatino Linotype" w:cs="Palatino Linotype"/>
          <w:b/>
          <w:sz w:val="22"/>
          <w:szCs w:val="22"/>
        </w:rPr>
        <w:t xml:space="preserve"> </w:t>
      </w:r>
      <w:r w:rsidR="00D92188" w:rsidRPr="00717D9B">
        <w:rPr>
          <w:rFonts w:ascii="Palatino Linotype" w:eastAsia="Palatino Linotype" w:hAnsi="Palatino Linotype" w:cs="Palatino Linotype"/>
          <w:b/>
          <w:sz w:val="22"/>
          <w:szCs w:val="22"/>
        </w:rPr>
        <w:t>f</w:t>
      </w:r>
      <w:r w:rsidRPr="00717D9B">
        <w:rPr>
          <w:rFonts w:ascii="Palatino Linotype" w:eastAsia="Palatino Linotype" w:hAnsi="Palatino Linotype" w:cs="Palatino Linotype"/>
          <w:b/>
          <w:sz w:val="22"/>
          <w:szCs w:val="22"/>
        </w:rPr>
        <w:t>undados</w:t>
      </w:r>
      <w:r w:rsidRPr="00717D9B">
        <w:rPr>
          <w:rFonts w:ascii="Palatino Linotype" w:eastAsia="Palatino Linotype" w:hAnsi="Palatino Linotype" w:cs="Palatino Linotype"/>
          <w:sz w:val="22"/>
          <w:szCs w:val="22"/>
        </w:rPr>
        <w:t xml:space="preserve"> los motivos de inconformidad hechos valer por la parte </w:t>
      </w:r>
      <w:r w:rsidRPr="00717D9B">
        <w:rPr>
          <w:rFonts w:ascii="Palatino Linotype" w:eastAsia="Palatino Linotype" w:hAnsi="Palatino Linotype" w:cs="Palatino Linotype"/>
          <w:b/>
          <w:sz w:val="22"/>
          <w:szCs w:val="22"/>
        </w:rPr>
        <w:t>Recurrente</w:t>
      </w:r>
      <w:r w:rsidRPr="00717D9B">
        <w:rPr>
          <w:rFonts w:ascii="Palatino Linotype" w:eastAsia="Palatino Linotype" w:hAnsi="Palatino Linotype" w:cs="Palatino Linotype"/>
          <w:sz w:val="22"/>
          <w:szCs w:val="22"/>
        </w:rPr>
        <w:t xml:space="preserve"> en el Recurso de Revisión </w:t>
      </w:r>
      <w:r w:rsidR="008E6F7B" w:rsidRPr="00717D9B">
        <w:rPr>
          <w:rFonts w:ascii="Palatino Linotype" w:eastAsia="Palatino Linotype" w:hAnsi="Palatino Linotype" w:cs="Palatino Linotype"/>
          <w:b/>
          <w:sz w:val="22"/>
          <w:szCs w:val="22"/>
        </w:rPr>
        <w:t>10149</w:t>
      </w:r>
      <w:r w:rsidRPr="00717D9B">
        <w:rPr>
          <w:rFonts w:ascii="Palatino Linotype" w:eastAsia="Palatino Linotype" w:hAnsi="Palatino Linotype" w:cs="Palatino Linotype"/>
          <w:b/>
          <w:sz w:val="22"/>
          <w:szCs w:val="22"/>
        </w:rPr>
        <w:t>/INFOEM/IP/RR/2025</w:t>
      </w:r>
      <w:r w:rsidRPr="00717D9B">
        <w:rPr>
          <w:rFonts w:ascii="Palatino Linotype" w:eastAsia="Palatino Linotype" w:hAnsi="Palatino Linotype" w:cs="Palatino Linotype"/>
          <w:sz w:val="22"/>
          <w:szCs w:val="22"/>
        </w:rPr>
        <w:t xml:space="preserve">, por lo que, en términos del </w:t>
      </w:r>
      <w:r w:rsidRPr="00717D9B">
        <w:rPr>
          <w:rFonts w:ascii="Palatino Linotype" w:eastAsia="Palatino Linotype" w:hAnsi="Palatino Linotype" w:cs="Palatino Linotype"/>
          <w:b/>
          <w:sz w:val="22"/>
          <w:szCs w:val="22"/>
        </w:rPr>
        <w:t>Considerando Cuarto</w:t>
      </w:r>
      <w:r w:rsidRPr="00717D9B">
        <w:rPr>
          <w:rFonts w:ascii="Palatino Linotype" w:eastAsia="Palatino Linotype" w:hAnsi="Palatino Linotype" w:cs="Palatino Linotype"/>
          <w:sz w:val="22"/>
          <w:szCs w:val="22"/>
        </w:rPr>
        <w:t xml:space="preserve"> de esta resolución, se </w:t>
      </w:r>
      <w:r w:rsidR="008E6F7B" w:rsidRPr="00717D9B">
        <w:rPr>
          <w:rFonts w:ascii="Palatino Linotype" w:eastAsia="Palatino Linotype" w:hAnsi="Palatino Linotype" w:cs="Palatino Linotype"/>
          <w:b/>
          <w:sz w:val="22"/>
          <w:szCs w:val="22"/>
        </w:rPr>
        <w:t>Modifica</w:t>
      </w:r>
      <w:r w:rsidRPr="00717D9B">
        <w:rPr>
          <w:rFonts w:ascii="Palatino Linotype" w:eastAsia="Palatino Linotype" w:hAnsi="Palatino Linotype" w:cs="Palatino Linotype"/>
          <w:b/>
          <w:sz w:val="22"/>
          <w:szCs w:val="22"/>
        </w:rPr>
        <w:t xml:space="preserve"> </w:t>
      </w:r>
      <w:r w:rsidRPr="00717D9B">
        <w:rPr>
          <w:rFonts w:ascii="Palatino Linotype" w:eastAsia="Palatino Linotype" w:hAnsi="Palatino Linotype" w:cs="Palatino Linotype"/>
          <w:sz w:val="22"/>
          <w:szCs w:val="22"/>
        </w:rPr>
        <w:t xml:space="preserve">la respuesta emitida por el </w:t>
      </w:r>
      <w:r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w:t>
      </w:r>
    </w:p>
    <w:p w14:paraId="47B07C12" w14:textId="77777777" w:rsidR="0059237D" w:rsidRPr="00717D9B" w:rsidRDefault="0059237D" w:rsidP="007A4C3D">
      <w:pPr>
        <w:spacing w:line="360" w:lineRule="auto"/>
        <w:ind w:right="49"/>
        <w:jc w:val="both"/>
        <w:rPr>
          <w:rFonts w:ascii="Palatino Linotype" w:eastAsia="Palatino Linotype" w:hAnsi="Palatino Linotype" w:cs="Palatino Linotype"/>
          <w:sz w:val="22"/>
          <w:szCs w:val="22"/>
        </w:rPr>
      </w:pPr>
    </w:p>
    <w:p w14:paraId="58949023" w14:textId="2BD28357" w:rsidR="0059237D" w:rsidRPr="00717D9B" w:rsidRDefault="0059237D" w:rsidP="007A4C3D">
      <w:pPr>
        <w:spacing w:line="360" w:lineRule="auto"/>
        <w:ind w:right="4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Segundo</w:t>
      </w:r>
      <w:r w:rsidRPr="00717D9B">
        <w:rPr>
          <w:rFonts w:ascii="Palatino Linotype" w:eastAsia="Palatino Linotype" w:hAnsi="Palatino Linotype" w:cs="Palatino Linotype"/>
          <w:sz w:val="22"/>
          <w:szCs w:val="22"/>
        </w:rPr>
        <w:t xml:space="preserve">. Se </w:t>
      </w:r>
      <w:r w:rsidRPr="00717D9B">
        <w:rPr>
          <w:rFonts w:ascii="Palatino Linotype" w:eastAsia="Palatino Linotype" w:hAnsi="Palatino Linotype" w:cs="Palatino Linotype"/>
          <w:b/>
          <w:sz w:val="22"/>
          <w:szCs w:val="22"/>
        </w:rPr>
        <w:t>ordena</w:t>
      </w:r>
      <w:r w:rsidRPr="00717D9B">
        <w:rPr>
          <w:rFonts w:ascii="Palatino Linotype" w:eastAsia="Palatino Linotype" w:hAnsi="Palatino Linotype" w:cs="Palatino Linotype"/>
          <w:sz w:val="22"/>
          <w:szCs w:val="22"/>
        </w:rPr>
        <w:t xml:space="preserve"> al </w:t>
      </w:r>
      <w:r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 xml:space="preserve"> a que, en términos del Considerando </w:t>
      </w:r>
      <w:r w:rsidRPr="00717D9B">
        <w:rPr>
          <w:rFonts w:ascii="Palatino Linotype" w:eastAsia="Palatino Linotype" w:hAnsi="Palatino Linotype" w:cs="Palatino Linotype"/>
          <w:b/>
          <w:sz w:val="22"/>
          <w:szCs w:val="22"/>
        </w:rPr>
        <w:t>Cuarto</w:t>
      </w:r>
      <w:r w:rsidR="00434FA5" w:rsidRPr="00717D9B">
        <w:rPr>
          <w:rFonts w:ascii="Palatino Linotype" w:eastAsia="Palatino Linotype" w:hAnsi="Palatino Linotype" w:cs="Palatino Linotype"/>
          <w:sz w:val="22"/>
          <w:szCs w:val="22"/>
        </w:rPr>
        <w:t xml:space="preserve"> y </w:t>
      </w:r>
      <w:r w:rsidR="00434FA5" w:rsidRPr="00717D9B">
        <w:rPr>
          <w:rFonts w:ascii="Palatino Linotype" w:eastAsia="Palatino Linotype" w:hAnsi="Palatino Linotype" w:cs="Palatino Linotype"/>
          <w:b/>
          <w:sz w:val="22"/>
          <w:szCs w:val="22"/>
        </w:rPr>
        <w:t>Quinto</w:t>
      </w:r>
      <w:r w:rsidR="00434FA5" w:rsidRPr="00717D9B">
        <w:rPr>
          <w:rFonts w:ascii="Palatino Linotype" w:eastAsia="Palatino Linotype" w:hAnsi="Palatino Linotype" w:cs="Palatino Linotype"/>
          <w:sz w:val="22"/>
          <w:szCs w:val="22"/>
        </w:rPr>
        <w:t xml:space="preserve"> </w:t>
      </w:r>
      <w:r w:rsidRPr="00717D9B">
        <w:rPr>
          <w:rFonts w:ascii="Palatino Linotype" w:eastAsia="Palatino Linotype" w:hAnsi="Palatino Linotype" w:cs="Palatino Linotype"/>
          <w:sz w:val="22"/>
          <w:szCs w:val="22"/>
        </w:rPr>
        <w:t>haga entrega,</w:t>
      </w:r>
      <w:r w:rsidR="00434FA5" w:rsidRPr="00717D9B">
        <w:rPr>
          <w:rFonts w:ascii="Palatino Linotype" w:eastAsia="Palatino Linotype" w:hAnsi="Palatino Linotype" w:cs="Palatino Linotype"/>
          <w:sz w:val="22"/>
          <w:szCs w:val="22"/>
        </w:rPr>
        <w:t xml:space="preserve"> de ser procedente en versión pública, </w:t>
      </w:r>
      <w:r w:rsidRPr="00717D9B">
        <w:rPr>
          <w:rFonts w:ascii="Palatino Linotype" w:eastAsia="Palatino Linotype" w:hAnsi="Palatino Linotype" w:cs="Palatino Linotype"/>
          <w:sz w:val="22"/>
          <w:szCs w:val="22"/>
        </w:rPr>
        <w:t>de lo siguiente:</w:t>
      </w:r>
    </w:p>
    <w:p w14:paraId="566A6123" w14:textId="77777777" w:rsidR="0059237D" w:rsidRPr="00717D9B" w:rsidRDefault="0059237D" w:rsidP="007A4C3D">
      <w:pPr>
        <w:spacing w:line="360" w:lineRule="auto"/>
        <w:ind w:right="49"/>
        <w:jc w:val="both"/>
        <w:rPr>
          <w:rFonts w:ascii="Palatino Linotype" w:eastAsia="Palatino Linotype" w:hAnsi="Palatino Linotype" w:cs="Palatino Linotype"/>
          <w:sz w:val="22"/>
          <w:szCs w:val="22"/>
        </w:rPr>
      </w:pPr>
    </w:p>
    <w:p w14:paraId="4A1D4E10" w14:textId="4FA90F77" w:rsidR="0059237D" w:rsidRPr="00717D9B" w:rsidRDefault="008E6F7B" w:rsidP="007A4C3D">
      <w:pPr>
        <w:numPr>
          <w:ilvl w:val="0"/>
          <w:numId w:val="7"/>
        </w:numPr>
        <w:pBdr>
          <w:top w:val="nil"/>
          <w:left w:val="nil"/>
          <w:bottom w:val="nil"/>
          <w:right w:val="nil"/>
          <w:between w:val="nil"/>
        </w:pBdr>
        <w:tabs>
          <w:tab w:val="left" w:pos="1134"/>
        </w:tabs>
        <w:spacing w:line="360" w:lineRule="auto"/>
        <w:ind w:left="851" w:right="616" w:firstLine="0"/>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El o los documentos que den cuenta de las observaciones realizadas por la Sindica Municipal a los informes remitidos por la Unida</w:t>
      </w:r>
      <w:r w:rsidR="00434FA5" w:rsidRPr="00717D9B">
        <w:rPr>
          <w:rFonts w:ascii="Palatino Linotype" w:eastAsia="Palatino Linotype" w:hAnsi="Palatino Linotype" w:cs="Palatino Linotype"/>
          <w:sz w:val="22"/>
          <w:szCs w:val="22"/>
        </w:rPr>
        <w:t xml:space="preserve">d de Tesorería y Administración, </w:t>
      </w:r>
      <w:r w:rsidRPr="00717D9B">
        <w:rPr>
          <w:rFonts w:ascii="Palatino Linotype" w:eastAsia="Palatino Linotype" w:hAnsi="Palatino Linotype" w:cs="Palatino Linotype"/>
          <w:sz w:val="22"/>
          <w:szCs w:val="22"/>
        </w:rPr>
        <w:t>correspondientes al primer y segundo trimestre del ejercicio fiscal dos mil veinticinco, referid</w:t>
      </w:r>
      <w:r w:rsidR="004C0FE9" w:rsidRPr="00717D9B">
        <w:rPr>
          <w:rFonts w:ascii="Palatino Linotype" w:eastAsia="Palatino Linotype" w:hAnsi="Palatino Linotype" w:cs="Palatino Linotype"/>
          <w:sz w:val="22"/>
          <w:szCs w:val="22"/>
        </w:rPr>
        <w:t>a</w:t>
      </w:r>
      <w:r w:rsidRPr="00717D9B">
        <w:rPr>
          <w:rFonts w:ascii="Palatino Linotype" w:eastAsia="Palatino Linotype" w:hAnsi="Palatino Linotype" w:cs="Palatino Linotype"/>
          <w:sz w:val="22"/>
          <w:szCs w:val="22"/>
        </w:rPr>
        <w:t>s en respuesta.</w:t>
      </w:r>
    </w:p>
    <w:p w14:paraId="764331CB" w14:textId="77777777" w:rsidR="00066470" w:rsidRPr="00717D9B" w:rsidRDefault="00066470" w:rsidP="007A4C3D">
      <w:pPr>
        <w:pBdr>
          <w:top w:val="nil"/>
          <w:left w:val="nil"/>
          <w:bottom w:val="nil"/>
          <w:right w:val="nil"/>
          <w:between w:val="nil"/>
        </w:pBdr>
        <w:tabs>
          <w:tab w:val="left" w:pos="1134"/>
        </w:tabs>
        <w:spacing w:line="360" w:lineRule="auto"/>
        <w:ind w:left="851" w:right="616"/>
        <w:jc w:val="both"/>
        <w:rPr>
          <w:rFonts w:ascii="Palatino Linotype" w:eastAsia="Palatino Linotype" w:hAnsi="Palatino Linotype" w:cs="Palatino Linotype"/>
          <w:sz w:val="22"/>
          <w:szCs w:val="22"/>
        </w:rPr>
      </w:pPr>
    </w:p>
    <w:p w14:paraId="0ADA1F07" w14:textId="0C02ACA7" w:rsidR="00066470" w:rsidRPr="00717D9B" w:rsidRDefault="007A4C3D" w:rsidP="007A4C3D">
      <w:pPr>
        <w:pBdr>
          <w:top w:val="nil"/>
          <w:left w:val="nil"/>
          <w:bottom w:val="nil"/>
          <w:right w:val="nil"/>
          <w:between w:val="nil"/>
        </w:pBdr>
        <w:tabs>
          <w:tab w:val="left" w:pos="1134"/>
        </w:tabs>
        <w:spacing w:line="276" w:lineRule="auto"/>
        <w:ind w:left="851" w:right="616"/>
        <w:jc w:val="both"/>
        <w:rPr>
          <w:rFonts w:ascii="Palatino Linotype" w:eastAsia="Palatino Linotype" w:hAnsi="Palatino Linotype" w:cs="Palatino Linotype"/>
          <w:i/>
          <w:sz w:val="22"/>
          <w:szCs w:val="22"/>
        </w:rPr>
      </w:pPr>
      <w:r w:rsidRPr="00717D9B">
        <w:rPr>
          <w:rFonts w:ascii="Palatino Linotype" w:eastAsia="Palatino Linotype" w:hAnsi="Palatino Linotype" w:cs="Palatino Linotype"/>
          <w:i/>
          <w:sz w:val="22"/>
          <w:szCs w:val="22"/>
        </w:rPr>
        <w:t xml:space="preserve">Deberán acompañarse del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717D9B">
        <w:rPr>
          <w:rFonts w:ascii="Palatino Linotype" w:eastAsia="Palatino Linotype" w:hAnsi="Palatino Linotype" w:cs="Palatino Linotype"/>
          <w:b/>
          <w:i/>
          <w:sz w:val="22"/>
          <w:szCs w:val="22"/>
        </w:rPr>
        <w:t>Recurrente</w:t>
      </w:r>
      <w:r w:rsidRPr="00717D9B">
        <w:rPr>
          <w:rFonts w:ascii="Palatino Linotype" w:eastAsia="Palatino Linotype" w:hAnsi="Palatino Linotype" w:cs="Palatino Linotype"/>
          <w:i/>
          <w:sz w:val="22"/>
          <w:szCs w:val="22"/>
        </w:rPr>
        <w:t>, mismo que igualmente hará de su conocimiento.</w:t>
      </w:r>
    </w:p>
    <w:p w14:paraId="61488730" w14:textId="77777777" w:rsidR="0059237D" w:rsidRPr="00717D9B" w:rsidRDefault="0059237D" w:rsidP="007A4C3D">
      <w:pPr>
        <w:ind w:left="567" w:right="615"/>
        <w:jc w:val="both"/>
        <w:rPr>
          <w:rFonts w:ascii="Palatino Linotype" w:eastAsia="Palatino Linotype" w:hAnsi="Palatino Linotype" w:cs="Palatino Linotype"/>
          <w:i/>
          <w:sz w:val="22"/>
          <w:szCs w:val="22"/>
        </w:rPr>
      </w:pPr>
    </w:p>
    <w:p w14:paraId="3677324D" w14:textId="6E08E0EC" w:rsidR="0059237D" w:rsidRPr="00717D9B" w:rsidRDefault="0059237D" w:rsidP="007A4C3D">
      <w:pPr>
        <w:spacing w:line="360" w:lineRule="auto"/>
        <w:ind w:right="4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Tercero.</w:t>
      </w:r>
      <w:r w:rsidRPr="00717D9B">
        <w:rPr>
          <w:rFonts w:ascii="Palatino Linotype" w:eastAsia="Palatino Linotype" w:hAnsi="Palatino Linotype" w:cs="Palatino Linotype"/>
          <w:sz w:val="22"/>
          <w:szCs w:val="22"/>
        </w:rPr>
        <w:t xml:space="preserve"> </w:t>
      </w:r>
      <w:r w:rsidRPr="00717D9B">
        <w:rPr>
          <w:rFonts w:ascii="Palatino Linotype" w:eastAsia="Palatino Linotype" w:hAnsi="Palatino Linotype" w:cs="Palatino Linotype"/>
          <w:b/>
          <w:sz w:val="22"/>
          <w:szCs w:val="22"/>
        </w:rPr>
        <w:t xml:space="preserve">Notifíquese vía SAIMEX </w:t>
      </w:r>
      <w:r w:rsidRPr="00717D9B">
        <w:rPr>
          <w:rFonts w:ascii="Palatino Linotype" w:eastAsia="Palatino Linotype" w:hAnsi="Palatino Linotype" w:cs="Palatino Linotype"/>
          <w:sz w:val="22"/>
          <w:szCs w:val="22"/>
        </w:rPr>
        <w:t>la presente resolución al T</w:t>
      </w:r>
      <w:r w:rsidRPr="00717D9B">
        <w:rPr>
          <w:rFonts w:ascii="Palatino Linotype" w:eastAsia="Palatino Linotype" w:hAnsi="Palatino Linotype" w:cs="Palatino Linotype"/>
          <w:b/>
          <w:sz w:val="22"/>
          <w:szCs w:val="22"/>
        </w:rPr>
        <w:t xml:space="preserve">itular de la Unidad de Transparencia </w:t>
      </w:r>
      <w:r w:rsidRPr="00717D9B">
        <w:rPr>
          <w:rFonts w:ascii="Palatino Linotype" w:eastAsia="Palatino Linotype" w:hAnsi="Palatino Linotype" w:cs="Palatino Linotype"/>
          <w:sz w:val="22"/>
          <w:szCs w:val="22"/>
        </w:rPr>
        <w:t xml:space="preserve">del </w:t>
      </w:r>
      <w:r w:rsidR="00F17B13" w:rsidRPr="00717D9B">
        <w:rPr>
          <w:rFonts w:ascii="Palatino Linotype" w:eastAsia="Palatino Linotype" w:hAnsi="Palatino Linotype" w:cs="Palatino Linotype"/>
          <w:b/>
          <w:sz w:val="22"/>
          <w:szCs w:val="22"/>
        </w:rPr>
        <w:t>Sujeto Obligado</w:t>
      </w:r>
      <w:r w:rsidRPr="00717D9B">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5D1831A" w14:textId="77777777" w:rsidR="0059237D" w:rsidRPr="00717D9B" w:rsidRDefault="0059237D" w:rsidP="007A4C3D">
      <w:pPr>
        <w:spacing w:line="360" w:lineRule="auto"/>
        <w:ind w:right="49"/>
        <w:jc w:val="both"/>
        <w:rPr>
          <w:rFonts w:ascii="Palatino Linotype" w:eastAsia="Palatino Linotype" w:hAnsi="Palatino Linotype" w:cs="Palatino Linotype"/>
          <w:sz w:val="22"/>
          <w:szCs w:val="22"/>
        </w:rPr>
      </w:pPr>
    </w:p>
    <w:p w14:paraId="219F28BB" w14:textId="50501A58" w:rsidR="0059237D" w:rsidRPr="00717D9B" w:rsidRDefault="0059237D" w:rsidP="007A4C3D">
      <w:pPr>
        <w:spacing w:line="360" w:lineRule="auto"/>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 xml:space="preserve">Cuarto. Notifíquese </w:t>
      </w:r>
      <w:r w:rsidRPr="00717D9B">
        <w:rPr>
          <w:rFonts w:ascii="Palatino Linotype" w:eastAsia="Palatino Linotype" w:hAnsi="Palatino Linotype" w:cs="Palatino Linotype"/>
          <w:sz w:val="22"/>
          <w:szCs w:val="22"/>
        </w:rPr>
        <w:t xml:space="preserve">vía </w:t>
      </w:r>
      <w:r w:rsidRPr="00717D9B">
        <w:rPr>
          <w:rFonts w:ascii="Palatino Linotype" w:eastAsia="Palatino Linotype" w:hAnsi="Palatino Linotype" w:cs="Palatino Linotype"/>
          <w:b/>
          <w:sz w:val="22"/>
          <w:szCs w:val="22"/>
        </w:rPr>
        <w:t xml:space="preserve">SAIMEX </w:t>
      </w:r>
      <w:r w:rsidRPr="00717D9B">
        <w:rPr>
          <w:rFonts w:ascii="Palatino Linotype" w:eastAsia="Palatino Linotype" w:hAnsi="Palatino Linotype" w:cs="Palatino Linotype"/>
          <w:sz w:val="22"/>
          <w:szCs w:val="22"/>
        </w:rPr>
        <w:t xml:space="preserve">a la parte </w:t>
      </w:r>
      <w:r w:rsidRPr="00717D9B">
        <w:rPr>
          <w:rFonts w:ascii="Palatino Linotype" w:eastAsia="Palatino Linotype" w:hAnsi="Palatino Linotype" w:cs="Palatino Linotype"/>
          <w:b/>
          <w:sz w:val="22"/>
          <w:szCs w:val="22"/>
        </w:rPr>
        <w:t xml:space="preserve">Recurrente </w:t>
      </w:r>
      <w:r w:rsidRPr="00717D9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1EA4ED2" w14:textId="77777777" w:rsidR="0059237D" w:rsidRPr="00717D9B" w:rsidRDefault="0059237D" w:rsidP="007A4C3D">
      <w:pPr>
        <w:spacing w:line="360" w:lineRule="auto"/>
        <w:jc w:val="both"/>
        <w:rPr>
          <w:rFonts w:ascii="Palatino Linotype" w:eastAsia="Palatino Linotype" w:hAnsi="Palatino Linotype" w:cs="Palatino Linotype"/>
          <w:sz w:val="22"/>
          <w:szCs w:val="22"/>
        </w:rPr>
      </w:pPr>
    </w:p>
    <w:p w14:paraId="44DEB3AB" w14:textId="14B7D52A" w:rsidR="0059237D" w:rsidRPr="00717D9B" w:rsidRDefault="0059237D" w:rsidP="007A4C3D">
      <w:pPr>
        <w:spacing w:line="360" w:lineRule="auto"/>
        <w:ind w:right="49"/>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b/>
          <w:sz w:val="22"/>
          <w:szCs w:val="22"/>
        </w:rPr>
        <w:t>Quinto.</w:t>
      </w:r>
      <w:r w:rsidRPr="00717D9B">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00F17B13" w:rsidRPr="00717D9B">
        <w:rPr>
          <w:rFonts w:ascii="Palatino Linotype" w:eastAsia="Palatino Linotype" w:hAnsi="Palatino Linotype" w:cs="Palatino Linotype"/>
          <w:b/>
          <w:sz w:val="22"/>
          <w:szCs w:val="22"/>
        </w:rPr>
        <w:t>Sujeto Obligado</w:t>
      </w:r>
      <w:r w:rsidR="00F17B13" w:rsidRPr="00717D9B">
        <w:rPr>
          <w:rFonts w:ascii="Palatino Linotype" w:eastAsia="Palatino Linotype" w:hAnsi="Palatino Linotype" w:cs="Palatino Linotype"/>
          <w:sz w:val="22"/>
          <w:szCs w:val="22"/>
        </w:rPr>
        <w:t xml:space="preserve"> </w:t>
      </w:r>
      <w:r w:rsidRPr="00717D9B">
        <w:rPr>
          <w:rFonts w:ascii="Palatino Linotype" w:eastAsia="Palatino Linotype" w:hAnsi="Palatino Linotype" w:cs="Palatino Linotype"/>
          <w:sz w:val="22"/>
          <w:szCs w:val="22"/>
        </w:rPr>
        <w:t>de manera fundada y motivada, podrá solicitar una ampliación de plazo para el cumplimiento de la presente resolución.</w:t>
      </w:r>
    </w:p>
    <w:p w14:paraId="60664130" w14:textId="77777777" w:rsidR="00D92188" w:rsidRPr="00717D9B" w:rsidRDefault="00D92188" w:rsidP="007A4C3D">
      <w:pPr>
        <w:spacing w:line="360" w:lineRule="auto"/>
        <w:ind w:right="49"/>
        <w:jc w:val="both"/>
        <w:rPr>
          <w:rFonts w:ascii="Palatino Linotype" w:eastAsia="Palatino Linotype" w:hAnsi="Palatino Linotype" w:cs="Palatino Linotype"/>
          <w:sz w:val="22"/>
          <w:szCs w:val="22"/>
        </w:rPr>
      </w:pPr>
    </w:p>
    <w:p w14:paraId="0CC7F653" w14:textId="28EB130E" w:rsidR="00250DC4" w:rsidRPr="00E50F6B" w:rsidRDefault="001C2F58" w:rsidP="007A4C3D">
      <w:pPr>
        <w:tabs>
          <w:tab w:val="left" w:pos="8647"/>
        </w:tabs>
        <w:spacing w:line="360" w:lineRule="auto"/>
        <w:ind w:right="51"/>
        <w:jc w:val="both"/>
        <w:rPr>
          <w:rFonts w:ascii="Palatino Linotype" w:eastAsia="Palatino Linotype" w:hAnsi="Palatino Linotype" w:cs="Palatino Linotype"/>
          <w:sz w:val="22"/>
          <w:szCs w:val="22"/>
        </w:rPr>
      </w:pPr>
      <w:r w:rsidRPr="00717D9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E6F7B" w:rsidRPr="00717D9B">
        <w:rPr>
          <w:rFonts w:ascii="Palatino Linotype" w:eastAsia="Palatino Linotype" w:hAnsi="Palatino Linotype" w:cs="Palatino Linotype"/>
          <w:sz w:val="22"/>
          <w:szCs w:val="22"/>
        </w:rPr>
        <w:t>CUARTA</w:t>
      </w:r>
      <w:r w:rsidR="00CA2A27" w:rsidRPr="00717D9B">
        <w:rPr>
          <w:rFonts w:ascii="Palatino Linotype" w:eastAsia="Palatino Linotype" w:hAnsi="Palatino Linotype" w:cs="Palatino Linotype"/>
          <w:sz w:val="22"/>
          <w:szCs w:val="22"/>
        </w:rPr>
        <w:t xml:space="preserve"> </w:t>
      </w:r>
      <w:r w:rsidRPr="00717D9B">
        <w:rPr>
          <w:rFonts w:ascii="Palatino Linotype" w:eastAsia="Palatino Linotype" w:hAnsi="Palatino Linotype" w:cs="Palatino Linotype"/>
          <w:sz w:val="22"/>
          <w:szCs w:val="22"/>
        </w:rPr>
        <w:t xml:space="preserve">SESIÓN ORDINARIA CELEBRADA EL </w:t>
      </w:r>
      <w:r w:rsidR="008E6F7B" w:rsidRPr="00717D9B">
        <w:rPr>
          <w:rFonts w:ascii="Palatino Linotype" w:eastAsia="Palatino Linotype" w:hAnsi="Palatino Linotype" w:cs="Palatino Linotype"/>
          <w:sz w:val="22"/>
          <w:szCs w:val="22"/>
        </w:rPr>
        <w:t>CINCO DE FEBRERO</w:t>
      </w:r>
      <w:r w:rsidR="00F17B13" w:rsidRPr="00717D9B">
        <w:rPr>
          <w:rFonts w:ascii="Palatino Linotype" w:eastAsia="Palatino Linotype" w:hAnsi="Palatino Linotype" w:cs="Palatino Linotype"/>
          <w:sz w:val="22"/>
          <w:szCs w:val="22"/>
        </w:rPr>
        <w:t xml:space="preserve"> DE DOS MIL VEINTISÉIS</w:t>
      </w:r>
      <w:r w:rsidRPr="00717D9B">
        <w:rPr>
          <w:rFonts w:ascii="Palatino Linotype" w:eastAsia="Palatino Linotype" w:hAnsi="Palatino Linotype" w:cs="Palatino Linotype"/>
          <w:sz w:val="22"/>
          <w:szCs w:val="22"/>
        </w:rPr>
        <w:t>, ANTE EL SECRETARIO TÉCNICO DEL PLENO ALEXIS TAPIA RAMÍREZ.</w:t>
      </w:r>
    </w:p>
    <w:p w14:paraId="6E4185BF"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62B4E80C"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5136F158"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43D5A6C5"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4DDFC8F2"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1D2CC515"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59916FF3"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3B809565"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4EF00E8B"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6A6AD5F1"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1F9E6A86"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1B6966B5"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3595E0EE"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51E2E69F"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08B64BA4"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548078F1"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5FAC8F63"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7A05C0FF"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49C9F664"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63FE28A0"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28697B36" w14:textId="77777777" w:rsidR="00D92188" w:rsidRPr="00E50F6B" w:rsidRDefault="00D92188" w:rsidP="007A4C3D">
      <w:pPr>
        <w:spacing w:line="360" w:lineRule="auto"/>
        <w:jc w:val="both"/>
        <w:rPr>
          <w:rFonts w:ascii="Palatino Linotype" w:eastAsia="Palatino Linotype" w:hAnsi="Palatino Linotype" w:cs="Palatino Linotype"/>
          <w:sz w:val="22"/>
          <w:szCs w:val="22"/>
        </w:rPr>
      </w:pPr>
    </w:p>
    <w:p w14:paraId="766B9952"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18E5E31D"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4646A0FB"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1E9AA809"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2E2D157F"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129E73C5"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p w14:paraId="63CBFCBE" w14:textId="77777777" w:rsidR="00250DC4" w:rsidRPr="00E50F6B" w:rsidRDefault="00250DC4" w:rsidP="007A4C3D">
      <w:pPr>
        <w:spacing w:line="360" w:lineRule="auto"/>
        <w:jc w:val="both"/>
        <w:rPr>
          <w:rFonts w:ascii="Palatino Linotype" w:eastAsia="Palatino Linotype" w:hAnsi="Palatino Linotype" w:cs="Palatino Linotype"/>
          <w:sz w:val="22"/>
          <w:szCs w:val="22"/>
        </w:rPr>
      </w:pPr>
    </w:p>
    <w:sectPr w:rsidR="00250DC4" w:rsidRPr="00E50F6B">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1CAAA" w14:textId="77777777" w:rsidR="0048176D" w:rsidRDefault="0048176D">
      <w:r>
        <w:separator/>
      </w:r>
    </w:p>
  </w:endnote>
  <w:endnote w:type="continuationSeparator" w:id="0">
    <w:p w14:paraId="7994B919" w14:textId="77777777" w:rsidR="0048176D" w:rsidRDefault="0048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6997" w14:textId="331C7479" w:rsidR="00920070" w:rsidRDefault="009200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72A9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72A91">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74428C6F" w14:textId="77777777" w:rsidR="00920070" w:rsidRDefault="0092007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996B" w14:textId="6B0C26C9" w:rsidR="00920070" w:rsidRDefault="0092007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72A9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72A91">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3DD94C7A" w14:textId="77777777" w:rsidR="00920070" w:rsidRDefault="0092007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AAFBC" w14:textId="77777777" w:rsidR="0048176D" w:rsidRDefault="0048176D">
      <w:r>
        <w:separator/>
      </w:r>
    </w:p>
  </w:footnote>
  <w:footnote w:type="continuationSeparator" w:id="0">
    <w:p w14:paraId="535A72C4" w14:textId="77777777" w:rsidR="0048176D" w:rsidRDefault="004817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C132F" w14:textId="77777777" w:rsidR="00920070" w:rsidRDefault="00920070">
    <w:pPr>
      <w:rPr>
        <w:rFonts w:ascii="Cambria" w:eastAsia="Cambria" w:hAnsi="Cambria" w:cs="Cambria"/>
        <w:color w:val="000000"/>
      </w:rPr>
    </w:pPr>
    <w:r>
      <w:rPr>
        <w:noProof/>
      </w:rPr>
      <w:drawing>
        <wp:anchor distT="0" distB="0" distL="0" distR="0" simplePos="0" relativeHeight="251658240" behindDoc="1" locked="0" layoutInCell="1" hidden="0" allowOverlap="1" wp14:anchorId="371BE454" wp14:editId="44134361">
          <wp:simplePos x="0" y="0"/>
          <wp:positionH relativeFrom="column">
            <wp:posOffset>-1080093</wp:posOffset>
          </wp:positionH>
          <wp:positionV relativeFrom="paragraph">
            <wp:posOffset>-488265</wp:posOffset>
          </wp:positionV>
          <wp:extent cx="7809865" cy="10165715"/>
          <wp:effectExtent l="0" t="0" r="0" b="0"/>
          <wp:wrapNone/>
          <wp:docPr id="20832964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6"/>
      <w:tblW w:w="5953" w:type="dxa"/>
      <w:tblInd w:w="3261" w:type="dxa"/>
      <w:tblLayout w:type="fixed"/>
      <w:tblLook w:val="0400" w:firstRow="0" w:lastRow="0" w:firstColumn="0" w:lastColumn="0" w:noHBand="0" w:noVBand="1"/>
    </w:tblPr>
    <w:tblGrid>
      <w:gridCol w:w="2489"/>
      <w:gridCol w:w="3464"/>
    </w:tblGrid>
    <w:tr w:rsidR="00920070" w14:paraId="6458C90F" w14:textId="77777777">
      <w:tc>
        <w:tcPr>
          <w:tcW w:w="2489" w:type="dxa"/>
          <w:shd w:val="clear" w:color="auto" w:fill="auto"/>
        </w:tcPr>
        <w:p w14:paraId="74F8BE93" w14:textId="77777777" w:rsidR="00920070" w:rsidRDefault="009200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5B3F8B4" w14:textId="516FCFDE" w:rsidR="00920070" w:rsidRDefault="00920070" w:rsidP="00136F6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10149/INFOEM/IP/RR/2025</w:t>
          </w:r>
        </w:p>
      </w:tc>
    </w:tr>
    <w:tr w:rsidR="00920070" w14:paraId="09620F4B" w14:textId="77777777">
      <w:trPr>
        <w:trHeight w:val="228"/>
      </w:trPr>
      <w:tc>
        <w:tcPr>
          <w:tcW w:w="2489" w:type="dxa"/>
          <w:shd w:val="clear" w:color="auto" w:fill="auto"/>
          <w:vAlign w:val="center"/>
        </w:tcPr>
        <w:p w14:paraId="3D264314" w14:textId="77777777" w:rsidR="00920070" w:rsidRDefault="009200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E82F0D" w14:textId="7CCABFDD" w:rsidR="00920070" w:rsidRDefault="00920070">
          <w:pPr>
            <w:ind w:left="-45" w:right="176"/>
            <w:jc w:val="both"/>
            <w:rPr>
              <w:rFonts w:ascii="Palatino Linotype" w:eastAsia="Palatino Linotype" w:hAnsi="Palatino Linotype" w:cs="Palatino Linotype"/>
              <w:b/>
              <w:sz w:val="22"/>
              <w:szCs w:val="22"/>
            </w:rPr>
          </w:pPr>
          <w:r w:rsidRPr="00136F6A">
            <w:rPr>
              <w:rFonts w:ascii="Palatino Linotype" w:eastAsia="Palatino Linotype" w:hAnsi="Palatino Linotype" w:cs="Palatino Linotype"/>
              <w:b/>
              <w:sz w:val="22"/>
              <w:szCs w:val="22"/>
            </w:rPr>
            <w:t>Ayuntamiento de Atizapán</w:t>
          </w:r>
        </w:p>
      </w:tc>
    </w:tr>
    <w:tr w:rsidR="00920070" w14:paraId="3452AA93" w14:textId="77777777">
      <w:tc>
        <w:tcPr>
          <w:tcW w:w="2489" w:type="dxa"/>
          <w:shd w:val="clear" w:color="auto" w:fill="auto"/>
          <w:vAlign w:val="center"/>
        </w:tcPr>
        <w:p w14:paraId="11F1769B" w14:textId="77777777" w:rsidR="00920070" w:rsidRDefault="0092007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75FE149" w14:textId="77777777" w:rsidR="00920070" w:rsidRDefault="009200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66A962" w14:textId="77777777" w:rsidR="00920070" w:rsidRDefault="0092007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80BCF" w14:textId="77777777" w:rsidR="00920070" w:rsidRDefault="0092007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20CCA6A" wp14:editId="2FBE06BF">
          <wp:simplePos x="0" y="0"/>
          <wp:positionH relativeFrom="column">
            <wp:posOffset>-1080119</wp:posOffset>
          </wp:positionH>
          <wp:positionV relativeFrom="paragraph">
            <wp:posOffset>-369894</wp:posOffset>
          </wp:positionV>
          <wp:extent cx="7809865" cy="10165715"/>
          <wp:effectExtent l="0" t="0" r="0" b="0"/>
          <wp:wrapNone/>
          <wp:docPr id="20832964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7"/>
      <w:tblW w:w="5953" w:type="dxa"/>
      <w:tblInd w:w="3261" w:type="dxa"/>
      <w:tblLayout w:type="fixed"/>
      <w:tblLook w:val="0400" w:firstRow="0" w:lastRow="0" w:firstColumn="0" w:lastColumn="0" w:noHBand="0" w:noVBand="1"/>
    </w:tblPr>
    <w:tblGrid>
      <w:gridCol w:w="2489"/>
      <w:gridCol w:w="3464"/>
    </w:tblGrid>
    <w:tr w:rsidR="00920070" w14:paraId="7DEFAA0A" w14:textId="77777777">
      <w:tc>
        <w:tcPr>
          <w:tcW w:w="2489" w:type="dxa"/>
          <w:shd w:val="clear" w:color="auto" w:fill="auto"/>
        </w:tcPr>
        <w:p w14:paraId="5059C5D6" w14:textId="77777777" w:rsidR="00920070" w:rsidRDefault="009200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F078114" w14:textId="54DA26A9" w:rsidR="00920070" w:rsidRDefault="00920070" w:rsidP="00136F6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10149/INFOEM/IP/RR/2025</w:t>
          </w:r>
        </w:p>
      </w:tc>
    </w:tr>
    <w:tr w:rsidR="00920070" w14:paraId="5B66516D" w14:textId="77777777">
      <w:tc>
        <w:tcPr>
          <w:tcW w:w="2489" w:type="dxa"/>
          <w:shd w:val="clear" w:color="auto" w:fill="auto"/>
        </w:tcPr>
        <w:p w14:paraId="6E5B304D" w14:textId="77777777" w:rsidR="00920070" w:rsidRDefault="009200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B58DEC0" w14:textId="6262261F" w:rsidR="00920070" w:rsidRDefault="00972A91" w:rsidP="00972A9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 XXXXX </w:t>
          </w:r>
        </w:p>
      </w:tc>
    </w:tr>
    <w:tr w:rsidR="00920070" w14:paraId="7E190FA8" w14:textId="77777777">
      <w:trPr>
        <w:trHeight w:val="228"/>
      </w:trPr>
      <w:tc>
        <w:tcPr>
          <w:tcW w:w="2489" w:type="dxa"/>
          <w:shd w:val="clear" w:color="auto" w:fill="auto"/>
          <w:vAlign w:val="center"/>
        </w:tcPr>
        <w:p w14:paraId="7F4EAF17" w14:textId="77777777" w:rsidR="00920070" w:rsidRDefault="0092007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8A00629" w14:textId="7F206EC0" w:rsidR="00920070" w:rsidRDefault="00920070">
          <w:pPr>
            <w:ind w:left="-45" w:right="176"/>
            <w:jc w:val="both"/>
            <w:rPr>
              <w:rFonts w:ascii="Palatino Linotype" w:eastAsia="Palatino Linotype" w:hAnsi="Palatino Linotype" w:cs="Palatino Linotype"/>
              <w:b/>
              <w:sz w:val="22"/>
              <w:szCs w:val="22"/>
            </w:rPr>
          </w:pPr>
          <w:r w:rsidRPr="00136F6A">
            <w:rPr>
              <w:rFonts w:ascii="Palatino Linotype" w:eastAsia="Palatino Linotype" w:hAnsi="Palatino Linotype" w:cs="Palatino Linotype"/>
              <w:b/>
              <w:sz w:val="22"/>
              <w:szCs w:val="22"/>
            </w:rPr>
            <w:t>Ayuntamiento de Atizapán</w:t>
          </w:r>
        </w:p>
      </w:tc>
    </w:tr>
    <w:tr w:rsidR="00920070" w14:paraId="26EE2C58" w14:textId="77777777">
      <w:tc>
        <w:tcPr>
          <w:tcW w:w="2489" w:type="dxa"/>
          <w:shd w:val="clear" w:color="auto" w:fill="auto"/>
          <w:vAlign w:val="center"/>
        </w:tcPr>
        <w:p w14:paraId="227AAC26" w14:textId="77777777" w:rsidR="00920070" w:rsidRDefault="0092007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72AFB0E" w14:textId="77777777" w:rsidR="00920070" w:rsidRDefault="0092007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27E0CC" w14:textId="77777777" w:rsidR="00920070" w:rsidRDefault="0092007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00C46C3"/>
    <w:multiLevelType w:val="hybridMultilevel"/>
    <w:tmpl w:val="1C4A97BC"/>
    <w:lvl w:ilvl="0" w:tplc="3F226160">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EAF65C0"/>
    <w:multiLevelType w:val="hybridMultilevel"/>
    <w:tmpl w:val="14626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95F23"/>
    <w:multiLevelType w:val="multilevel"/>
    <w:tmpl w:val="303AB13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32770DE"/>
    <w:multiLevelType w:val="multilevel"/>
    <w:tmpl w:val="6604192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5171211"/>
    <w:multiLevelType w:val="hybridMultilevel"/>
    <w:tmpl w:val="9FD2D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C4"/>
    <w:rsid w:val="000114FA"/>
    <w:rsid w:val="00022F84"/>
    <w:rsid w:val="00052549"/>
    <w:rsid w:val="00052ED6"/>
    <w:rsid w:val="000604EB"/>
    <w:rsid w:val="00066470"/>
    <w:rsid w:val="00066D9A"/>
    <w:rsid w:val="000719D6"/>
    <w:rsid w:val="00092239"/>
    <w:rsid w:val="00092FA7"/>
    <w:rsid w:val="000A4883"/>
    <w:rsid w:val="000B7F1A"/>
    <w:rsid w:val="000D7FFD"/>
    <w:rsid w:val="00102244"/>
    <w:rsid w:val="001108B0"/>
    <w:rsid w:val="00136F6A"/>
    <w:rsid w:val="001A710F"/>
    <w:rsid w:val="001C2F58"/>
    <w:rsid w:val="001E5809"/>
    <w:rsid w:val="001E7EF1"/>
    <w:rsid w:val="001F1241"/>
    <w:rsid w:val="002017E0"/>
    <w:rsid w:val="00203F27"/>
    <w:rsid w:val="00250DC4"/>
    <w:rsid w:val="00254FBE"/>
    <w:rsid w:val="002B502D"/>
    <w:rsid w:val="00332598"/>
    <w:rsid w:val="003F3D33"/>
    <w:rsid w:val="0040591C"/>
    <w:rsid w:val="004176A2"/>
    <w:rsid w:val="00434FA5"/>
    <w:rsid w:val="00440B6B"/>
    <w:rsid w:val="00442A50"/>
    <w:rsid w:val="00453CCE"/>
    <w:rsid w:val="00462902"/>
    <w:rsid w:val="0048176D"/>
    <w:rsid w:val="004B00F0"/>
    <w:rsid w:val="004C0FE9"/>
    <w:rsid w:val="005056B3"/>
    <w:rsid w:val="005354EB"/>
    <w:rsid w:val="00583F51"/>
    <w:rsid w:val="00584356"/>
    <w:rsid w:val="0059237D"/>
    <w:rsid w:val="005B7C1F"/>
    <w:rsid w:val="005F6C92"/>
    <w:rsid w:val="005F7651"/>
    <w:rsid w:val="006120DD"/>
    <w:rsid w:val="00620A07"/>
    <w:rsid w:val="006326A8"/>
    <w:rsid w:val="00651298"/>
    <w:rsid w:val="00664A56"/>
    <w:rsid w:val="006948D6"/>
    <w:rsid w:val="006D1CB4"/>
    <w:rsid w:val="006D4922"/>
    <w:rsid w:val="0070229F"/>
    <w:rsid w:val="00713E54"/>
    <w:rsid w:val="00717D9B"/>
    <w:rsid w:val="0072573F"/>
    <w:rsid w:val="00736403"/>
    <w:rsid w:val="00780B6B"/>
    <w:rsid w:val="007A4C3D"/>
    <w:rsid w:val="007F4FB2"/>
    <w:rsid w:val="008155E7"/>
    <w:rsid w:val="00824AC8"/>
    <w:rsid w:val="0083612D"/>
    <w:rsid w:val="00863111"/>
    <w:rsid w:val="0089774A"/>
    <w:rsid w:val="008A711B"/>
    <w:rsid w:val="008B48D4"/>
    <w:rsid w:val="008E6F7B"/>
    <w:rsid w:val="008F2013"/>
    <w:rsid w:val="00920070"/>
    <w:rsid w:val="00950E0D"/>
    <w:rsid w:val="009607AA"/>
    <w:rsid w:val="00963550"/>
    <w:rsid w:val="00972A91"/>
    <w:rsid w:val="009E4B3C"/>
    <w:rsid w:val="00A105F7"/>
    <w:rsid w:val="00A928B8"/>
    <w:rsid w:val="00A95733"/>
    <w:rsid w:val="00AA3629"/>
    <w:rsid w:val="00AB75B3"/>
    <w:rsid w:val="00B41C9C"/>
    <w:rsid w:val="00BA4FAA"/>
    <w:rsid w:val="00BC393A"/>
    <w:rsid w:val="00BF7557"/>
    <w:rsid w:val="00C16411"/>
    <w:rsid w:val="00C37834"/>
    <w:rsid w:val="00C902D5"/>
    <w:rsid w:val="00CA2A27"/>
    <w:rsid w:val="00CC4BA9"/>
    <w:rsid w:val="00CD32FF"/>
    <w:rsid w:val="00D03ABA"/>
    <w:rsid w:val="00D04008"/>
    <w:rsid w:val="00D073E8"/>
    <w:rsid w:val="00D2220A"/>
    <w:rsid w:val="00D64F60"/>
    <w:rsid w:val="00D710CD"/>
    <w:rsid w:val="00D75DD6"/>
    <w:rsid w:val="00D92188"/>
    <w:rsid w:val="00DC5093"/>
    <w:rsid w:val="00E35C9F"/>
    <w:rsid w:val="00E470AB"/>
    <w:rsid w:val="00E50F6B"/>
    <w:rsid w:val="00E6234E"/>
    <w:rsid w:val="00EB1EDB"/>
    <w:rsid w:val="00ED055E"/>
    <w:rsid w:val="00EE76AA"/>
    <w:rsid w:val="00F0415B"/>
    <w:rsid w:val="00F17B13"/>
    <w:rsid w:val="00F40F33"/>
    <w:rsid w:val="00F76BF1"/>
    <w:rsid w:val="00FC27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E320"/>
  <w15:docId w15:val="{A7AA9209-51F0-4DB6-8895-D3691531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
    <w:tblPr>
      <w:tblStyleRowBandSize w:val="1"/>
      <w:tblStyleColBandSize w:val="1"/>
      <w:tblCellMar>
        <w:left w:w="115" w:type="dxa"/>
        <w:right w:w="115" w:type="dxa"/>
      </w:tblCellMar>
    </w:tblPr>
  </w:style>
  <w:style w:type="table" w:customStyle="1" w:styleId="a0">
    <w:basedOn w:val="TableNormalf"/>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
    <w:tblPr>
      <w:tblStyleRowBandSize w:val="1"/>
      <w:tblStyleColBandSize w:val="1"/>
      <w:tblCellMar>
        <w:left w:w="115" w:type="dxa"/>
        <w:right w:w="115" w:type="dxa"/>
      </w:tblCellMar>
    </w:tblPr>
  </w:style>
  <w:style w:type="table" w:customStyle="1" w:styleId="a2">
    <w:basedOn w:val="TableNormalf"/>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INAI"/>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d"/>
    <w:tblPr>
      <w:tblStyleRowBandSize w:val="1"/>
      <w:tblStyleColBandSize w:val="1"/>
      <w:tblCellMar>
        <w:left w:w="108" w:type="dxa"/>
        <w:right w:w="108" w:type="dxa"/>
      </w:tblCellMar>
    </w:tblPr>
  </w:style>
  <w:style w:type="table" w:customStyle="1" w:styleId="a6">
    <w:basedOn w:val="TableNormald"/>
    <w:tblPr>
      <w:tblStyleRowBandSize w:val="1"/>
      <w:tblStyleColBandSize w:val="1"/>
      <w:tblCellMar>
        <w:left w:w="108" w:type="dxa"/>
        <w:right w:w="108" w:type="dxa"/>
      </w:tblCellMar>
    </w:tblPr>
  </w:style>
  <w:style w:type="table" w:customStyle="1" w:styleId="a7">
    <w:basedOn w:val="TableNormald"/>
    <w:tblPr>
      <w:tblStyleRowBandSize w:val="1"/>
      <w:tblStyleColBandSize w:val="1"/>
      <w:tblCellMar>
        <w:left w:w="108" w:type="dxa"/>
        <w:right w:w="108" w:type="dxa"/>
      </w:tblCellMar>
    </w:tblPr>
  </w:style>
  <w:style w:type="table" w:customStyle="1" w:styleId="a8">
    <w:basedOn w:val="TableNormald"/>
    <w:tblPr>
      <w:tblStyleRowBandSize w:val="1"/>
      <w:tblStyleColBandSize w:val="1"/>
      <w:tblCellMar>
        <w:left w:w="108" w:type="dxa"/>
        <w:right w:w="108" w:type="dxa"/>
      </w:tblCellMar>
    </w:tblPr>
  </w:style>
  <w:style w:type="table" w:customStyle="1" w:styleId="a9">
    <w:basedOn w:val="TableNormald"/>
    <w:tblPr>
      <w:tblStyleRowBandSize w:val="1"/>
      <w:tblStyleColBandSize w:val="1"/>
      <w:tblCellMar>
        <w:left w:w="108" w:type="dxa"/>
        <w:right w:w="108" w:type="dxa"/>
      </w:tblCellMar>
    </w:tblPr>
  </w:style>
  <w:style w:type="table" w:customStyle="1" w:styleId="aa">
    <w:basedOn w:val="TableNormald"/>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c"/>
    <w:tblPr>
      <w:tblStyleRowBandSize w:val="1"/>
      <w:tblStyleColBandSize w:val="1"/>
      <w:tblCellMar>
        <w:left w:w="108" w:type="dxa"/>
        <w:right w:w="108" w:type="dxa"/>
      </w:tblCellMar>
    </w:tbl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b"/>
    <w:tblPr>
      <w:tblStyleRowBandSize w:val="1"/>
      <w:tblStyleColBandSize w:val="1"/>
      <w:tblCellMar>
        <w:left w:w="115" w:type="dxa"/>
        <w:right w:w="115" w:type="dxa"/>
      </w:tblCellMar>
    </w:tblPr>
  </w:style>
  <w:style w:type="table" w:customStyle="1" w:styleId="af0">
    <w:basedOn w:val="TableNormalb"/>
    <w:tblPr>
      <w:tblStyleRowBandSize w:val="1"/>
      <w:tblStyleColBandSize w:val="1"/>
      <w:tblCellMar>
        <w:left w:w="115" w:type="dxa"/>
        <w:right w:w="115" w:type="dxa"/>
      </w:tblCellMar>
    </w:tblPr>
  </w:style>
  <w:style w:type="table" w:customStyle="1" w:styleId="af1">
    <w:basedOn w:val="TableNormalb"/>
    <w:tblPr>
      <w:tblStyleRowBandSize w:val="1"/>
      <w:tblStyleColBandSize w:val="1"/>
      <w:tblCellMar>
        <w:left w:w="115" w:type="dxa"/>
        <w:right w:w="115" w:type="dxa"/>
      </w:tblCellMar>
    </w:tblPr>
  </w:style>
  <w:style w:type="table" w:customStyle="1" w:styleId="af2">
    <w:basedOn w:val="TableNormala"/>
    <w:tblPr>
      <w:tblStyleRowBandSize w:val="1"/>
      <w:tblStyleColBandSize w:val="1"/>
      <w:tblCellMar>
        <w:left w:w="115" w:type="dxa"/>
        <w:right w:w="115" w:type="dxa"/>
      </w:tblCellMar>
    </w:tblPr>
  </w:style>
  <w:style w:type="table" w:customStyle="1" w:styleId="af3">
    <w:basedOn w:val="TableNormala"/>
    <w:tblPr>
      <w:tblStyleRowBandSize w:val="1"/>
      <w:tblStyleColBandSize w:val="1"/>
      <w:tblCellMar>
        <w:left w:w="115" w:type="dxa"/>
        <w:right w:w="115" w:type="dxa"/>
      </w:tblCellMar>
    </w:tblPr>
  </w:style>
  <w:style w:type="table" w:customStyle="1" w:styleId="af4">
    <w:basedOn w:val="TableNormal9"/>
    <w:tblPr>
      <w:tblStyleRowBandSize w:val="1"/>
      <w:tblStyleColBandSize w:val="1"/>
      <w:tblCellMar>
        <w:left w:w="115" w:type="dxa"/>
        <w:right w:w="115" w:type="dxa"/>
      </w:tblCellMar>
    </w:tblPr>
  </w:style>
  <w:style w:type="table" w:customStyle="1" w:styleId="af5">
    <w:basedOn w:val="TableNormal9"/>
    <w:tblPr>
      <w:tblStyleRowBandSize w:val="1"/>
      <w:tblStyleColBandSize w:val="1"/>
      <w:tblCellMar>
        <w:left w:w="115" w:type="dxa"/>
        <w:right w:w="115" w:type="dxa"/>
      </w:tblCellMar>
    </w:tblPr>
  </w:style>
  <w:style w:type="table" w:customStyle="1" w:styleId="af6">
    <w:basedOn w:val="TableNormal8"/>
    <w:tblPr>
      <w:tblStyleRowBandSize w:val="1"/>
      <w:tblStyleColBandSize w:val="1"/>
      <w:tblCellMar>
        <w:left w:w="115" w:type="dxa"/>
        <w:right w:w="115" w:type="dxa"/>
      </w:tblCellMar>
    </w:tblPr>
  </w:style>
  <w:style w:type="table" w:customStyle="1" w:styleId="af7">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table" w:customStyle="1" w:styleId="afa">
    <w:basedOn w:val="TableNormal6"/>
    <w:tblPr>
      <w:tblStyleRowBandSize w:val="1"/>
      <w:tblStyleColBandSize w:val="1"/>
      <w:tblCellMar>
        <w:left w:w="115" w:type="dxa"/>
        <w:right w:w="115" w:type="dxa"/>
      </w:tblCellMar>
    </w:tblPr>
  </w:style>
  <w:style w:type="table" w:customStyle="1" w:styleId="afb">
    <w:basedOn w:val="TableNormal6"/>
    <w:tblPr>
      <w:tblStyleRowBandSize w:val="1"/>
      <w:tblStyleColBandSize w:val="1"/>
      <w:tblCellMar>
        <w:left w:w="115" w:type="dxa"/>
        <w:right w:w="115" w:type="dxa"/>
      </w:tblCellMar>
    </w:tblPr>
  </w:style>
  <w:style w:type="table" w:customStyle="1" w:styleId="afc">
    <w:basedOn w:val="TableNormal5"/>
    <w:tblPr>
      <w:tblStyleRowBandSize w:val="1"/>
      <w:tblStyleColBandSize w:val="1"/>
      <w:tblCellMar>
        <w:left w:w="115" w:type="dxa"/>
        <w:right w:w="115" w:type="dxa"/>
      </w:tblCellMar>
    </w:tblPr>
  </w:style>
  <w:style w:type="table" w:customStyle="1" w:styleId="afd">
    <w:basedOn w:val="TableNormal5"/>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character" w:customStyle="1" w:styleId="normaltextrun">
    <w:name w:val="normaltextrun"/>
    <w:basedOn w:val="Fuentedeprrafopredeter"/>
    <w:rsid w:val="009D1D7C"/>
  </w:style>
  <w:style w:type="character" w:customStyle="1" w:styleId="eop">
    <w:name w:val="eop"/>
    <w:basedOn w:val="Fuentedeprrafopredeter"/>
    <w:rsid w:val="009D1D7C"/>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jNQvHJd8bcjTLfSCzLS+agaIw==">CgMxLjAyCWguM3JkY3JqbjIOaC5kYWozajJ4bzZxNjYyCGguZ2pkZ3hzMgloLjNkeTZ2a20yCWguMzBqMHpsbDIJaC4yczhleW8xMghoLnR5amN3dDIJaC4zem55c2g3Mg5oLmZheHR2c3ZtZGU1cTIJaC4yZXQ5MnAwMghoLmxueGJ6OTgAciExaF93dmFYTm9hb1lrVDVDQ2RNM0E0Y2RYcFB6Q25zQTA=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8860</Words>
  <Characters>48733</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2026-02-09T16:37:00Z</cp:lastPrinted>
  <dcterms:created xsi:type="dcterms:W3CDTF">2026-03-24T17:39:00Z</dcterms:created>
  <dcterms:modified xsi:type="dcterms:W3CDTF">2026-03-24T17:39:00Z</dcterms:modified>
</cp:coreProperties>
</file>