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24242150" w:rsidR="00A41851" w:rsidRPr="00CF4A3F" w:rsidRDefault="00A41851" w:rsidP="00A41851">
      <w:pPr>
        <w:spacing w:before="240" w:line="360" w:lineRule="auto"/>
        <w:jc w:val="both"/>
        <w:rPr>
          <w:rFonts w:ascii="Palatino Linotype" w:eastAsia="Times New Roman" w:hAnsi="Palatino Linotype" w:cs="Arial"/>
          <w:color w:val="000000"/>
          <w:sz w:val="24"/>
          <w:szCs w:val="24"/>
          <w:lang w:eastAsia="es-MX"/>
        </w:rPr>
      </w:pPr>
      <w:r w:rsidRPr="00CF4A3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951CD" w:rsidRPr="00CF4A3F">
        <w:rPr>
          <w:rFonts w:ascii="Palatino Linotype" w:eastAsia="Times New Roman" w:hAnsi="Palatino Linotype" w:cs="Arial"/>
          <w:color w:val="000000"/>
          <w:sz w:val="24"/>
          <w:szCs w:val="24"/>
          <w:lang w:eastAsia="es-MX"/>
        </w:rPr>
        <w:t xml:space="preserve">veintiocho </w:t>
      </w:r>
      <w:r w:rsidR="008639D4" w:rsidRPr="00CF4A3F">
        <w:rPr>
          <w:rFonts w:ascii="Palatino Linotype" w:eastAsia="Times New Roman" w:hAnsi="Palatino Linotype" w:cs="Arial"/>
          <w:color w:val="000000"/>
          <w:sz w:val="24"/>
          <w:szCs w:val="24"/>
          <w:lang w:eastAsia="es-MX"/>
        </w:rPr>
        <w:t>de abril</w:t>
      </w:r>
      <w:r w:rsidR="00880D0F" w:rsidRPr="00CF4A3F">
        <w:rPr>
          <w:rFonts w:ascii="Palatino Linotype" w:eastAsia="Times New Roman" w:hAnsi="Palatino Linotype" w:cs="Arial"/>
          <w:color w:val="000000"/>
          <w:sz w:val="24"/>
          <w:szCs w:val="24"/>
          <w:lang w:eastAsia="es-MX"/>
        </w:rPr>
        <w:t xml:space="preserve"> de dos mil veintiséis. </w:t>
      </w:r>
      <w:r w:rsidR="00203826" w:rsidRPr="00CF4A3F">
        <w:rPr>
          <w:rFonts w:ascii="Palatino Linotype" w:eastAsia="Times New Roman" w:hAnsi="Palatino Linotype" w:cs="Arial"/>
          <w:color w:val="000000"/>
          <w:sz w:val="24"/>
          <w:szCs w:val="24"/>
          <w:lang w:eastAsia="es-MX"/>
        </w:rPr>
        <w:t xml:space="preserve"> </w:t>
      </w:r>
      <w:r w:rsidR="00DE1AA3" w:rsidRPr="00CF4A3F">
        <w:rPr>
          <w:rFonts w:ascii="Palatino Linotype" w:eastAsia="Times New Roman" w:hAnsi="Palatino Linotype" w:cs="Arial"/>
          <w:color w:val="000000"/>
          <w:sz w:val="24"/>
          <w:szCs w:val="24"/>
          <w:lang w:eastAsia="es-MX"/>
        </w:rPr>
        <w:t xml:space="preserve"> </w:t>
      </w:r>
      <w:r w:rsidR="00853804" w:rsidRPr="00CF4A3F">
        <w:rPr>
          <w:rFonts w:ascii="Palatino Linotype" w:eastAsia="Times New Roman" w:hAnsi="Palatino Linotype" w:cs="Arial"/>
          <w:color w:val="000000"/>
          <w:sz w:val="24"/>
          <w:szCs w:val="24"/>
          <w:lang w:eastAsia="es-MX"/>
        </w:rPr>
        <w:t xml:space="preserve"> </w:t>
      </w:r>
      <w:r w:rsidR="0061096B" w:rsidRPr="00CF4A3F">
        <w:rPr>
          <w:rFonts w:ascii="Palatino Linotype" w:eastAsia="Times New Roman" w:hAnsi="Palatino Linotype" w:cs="Arial"/>
          <w:color w:val="000000"/>
          <w:sz w:val="24"/>
          <w:szCs w:val="24"/>
          <w:lang w:eastAsia="es-MX"/>
        </w:rPr>
        <w:t xml:space="preserve"> </w:t>
      </w:r>
      <w:r w:rsidR="0091019C" w:rsidRPr="00CF4A3F">
        <w:rPr>
          <w:rFonts w:ascii="Palatino Linotype" w:eastAsia="Times New Roman" w:hAnsi="Palatino Linotype" w:cs="Arial"/>
          <w:color w:val="000000"/>
          <w:sz w:val="24"/>
          <w:szCs w:val="24"/>
          <w:lang w:eastAsia="es-MX"/>
        </w:rPr>
        <w:t xml:space="preserve"> </w:t>
      </w:r>
      <w:r w:rsidRPr="00CF4A3F">
        <w:rPr>
          <w:rFonts w:ascii="Palatino Linotype" w:eastAsia="Times New Roman" w:hAnsi="Palatino Linotype" w:cs="Arial"/>
          <w:color w:val="000000"/>
          <w:sz w:val="24"/>
          <w:szCs w:val="24"/>
          <w:lang w:eastAsia="es-MX"/>
        </w:rPr>
        <w:t xml:space="preserve"> </w:t>
      </w:r>
    </w:p>
    <w:p w14:paraId="4B776B1B" w14:textId="5B85E249" w:rsidR="0091019C" w:rsidRPr="00CF4A3F" w:rsidRDefault="00A41851" w:rsidP="00A41851">
      <w:pPr>
        <w:tabs>
          <w:tab w:val="left" w:pos="1701"/>
        </w:tabs>
        <w:spacing w:before="240" w:line="360" w:lineRule="auto"/>
        <w:jc w:val="both"/>
        <w:rPr>
          <w:rFonts w:ascii="Palatino Linotype" w:hAnsi="Palatino Linotype" w:cs="Arial"/>
          <w:sz w:val="24"/>
        </w:rPr>
      </w:pPr>
      <w:r w:rsidRPr="00CF4A3F">
        <w:rPr>
          <w:rFonts w:ascii="Palatino Linotype" w:hAnsi="Palatino Linotype" w:cs="Arial"/>
          <w:b/>
          <w:sz w:val="24"/>
        </w:rPr>
        <w:t>VISTO</w:t>
      </w:r>
      <w:r w:rsidRPr="00CF4A3F">
        <w:rPr>
          <w:rFonts w:ascii="Palatino Linotype" w:hAnsi="Palatino Linotype" w:cs="Arial"/>
          <w:sz w:val="24"/>
        </w:rPr>
        <w:t xml:space="preserve"> el expediente electrónico formado con motivo del recurso de revisión número </w:t>
      </w:r>
      <w:bookmarkStart w:id="0" w:name="_GoBack"/>
      <w:r w:rsidR="00880D0F" w:rsidRPr="00CF4A3F">
        <w:rPr>
          <w:rFonts w:ascii="Palatino Linotype" w:hAnsi="Palatino Linotype" w:cs="Arial"/>
          <w:b/>
          <w:bCs/>
          <w:sz w:val="24"/>
        </w:rPr>
        <w:t>0</w:t>
      </w:r>
      <w:r w:rsidR="009756E2" w:rsidRPr="00CF4A3F">
        <w:rPr>
          <w:rFonts w:ascii="Palatino Linotype" w:hAnsi="Palatino Linotype" w:cs="Arial"/>
          <w:b/>
          <w:bCs/>
          <w:sz w:val="24"/>
        </w:rPr>
        <w:t>2290</w:t>
      </w:r>
      <w:r w:rsidR="0091019C" w:rsidRPr="00CF4A3F">
        <w:rPr>
          <w:rFonts w:ascii="Palatino Linotype" w:hAnsi="Palatino Linotype" w:cs="Arial"/>
          <w:b/>
          <w:bCs/>
          <w:sz w:val="24"/>
        </w:rPr>
        <w:t>/INFOEM/IP/RR/202</w:t>
      </w:r>
      <w:r w:rsidR="009756E2" w:rsidRPr="00CF4A3F">
        <w:rPr>
          <w:rFonts w:ascii="Palatino Linotype" w:hAnsi="Palatino Linotype" w:cs="Arial"/>
          <w:b/>
          <w:bCs/>
          <w:sz w:val="24"/>
        </w:rPr>
        <w:t>6</w:t>
      </w:r>
      <w:bookmarkEnd w:id="0"/>
      <w:r w:rsidR="0091019C" w:rsidRPr="00CF4A3F">
        <w:rPr>
          <w:rFonts w:ascii="Palatino Linotype" w:hAnsi="Palatino Linotype" w:cs="Arial"/>
          <w:b/>
          <w:bCs/>
          <w:sz w:val="24"/>
        </w:rPr>
        <w:t xml:space="preserve">, </w:t>
      </w:r>
      <w:r w:rsidR="0091019C" w:rsidRPr="00CF4A3F">
        <w:rPr>
          <w:rFonts w:ascii="Palatino Linotype" w:hAnsi="Palatino Linotype" w:cs="Arial"/>
          <w:sz w:val="24"/>
        </w:rPr>
        <w:t>interpuesto por un</w:t>
      </w:r>
      <w:r w:rsidR="008639D4" w:rsidRPr="00CF4A3F">
        <w:rPr>
          <w:rFonts w:ascii="Palatino Linotype" w:hAnsi="Palatino Linotype" w:cs="Arial"/>
          <w:sz w:val="24"/>
        </w:rPr>
        <w:t>a</w:t>
      </w:r>
      <w:r w:rsidR="0091019C" w:rsidRPr="00CF4A3F">
        <w:rPr>
          <w:rFonts w:ascii="Palatino Linotype" w:hAnsi="Palatino Linotype" w:cs="Arial"/>
          <w:sz w:val="24"/>
        </w:rPr>
        <w:t xml:space="preserve"> particular</w:t>
      </w:r>
      <w:r w:rsidR="008639D4" w:rsidRPr="00CF4A3F">
        <w:rPr>
          <w:rFonts w:ascii="Palatino Linotype" w:hAnsi="Palatino Linotype" w:cs="Arial"/>
          <w:sz w:val="24"/>
        </w:rPr>
        <w:t xml:space="preserve"> que no señala nombre</w:t>
      </w:r>
      <w:r w:rsidR="0091019C" w:rsidRPr="00CF4A3F">
        <w:rPr>
          <w:rFonts w:ascii="Palatino Linotype" w:hAnsi="Palatino Linotype" w:cs="Arial"/>
          <w:sz w:val="24"/>
        </w:rPr>
        <w:t xml:space="preserve">, en lo sucesivo </w:t>
      </w:r>
      <w:r w:rsidR="0091019C" w:rsidRPr="00CF4A3F">
        <w:rPr>
          <w:rFonts w:ascii="Palatino Linotype" w:hAnsi="Palatino Linotype" w:cs="Arial"/>
          <w:b/>
          <w:bCs/>
          <w:sz w:val="24"/>
        </w:rPr>
        <w:t xml:space="preserve">El Recurrente, </w:t>
      </w:r>
      <w:r w:rsidR="0091019C" w:rsidRPr="00CF4A3F">
        <w:rPr>
          <w:rFonts w:ascii="Palatino Linotype" w:hAnsi="Palatino Linotype" w:cs="Arial"/>
          <w:sz w:val="24"/>
        </w:rPr>
        <w:t>en contra de la</w:t>
      </w:r>
      <w:r w:rsidR="00660EB7" w:rsidRPr="00CF4A3F">
        <w:rPr>
          <w:rFonts w:ascii="Palatino Linotype" w:hAnsi="Palatino Linotype" w:cs="Arial"/>
          <w:sz w:val="24"/>
        </w:rPr>
        <w:t xml:space="preserve"> falta de </w:t>
      </w:r>
      <w:r w:rsidR="0091019C" w:rsidRPr="00CF4A3F">
        <w:rPr>
          <w:rFonts w:ascii="Palatino Linotype" w:hAnsi="Palatino Linotype" w:cs="Arial"/>
          <w:sz w:val="24"/>
        </w:rPr>
        <w:t xml:space="preserve">respuesta del </w:t>
      </w:r>
      <w:r w:rsidR="0091019C" w:rsidRPr="00CF4A3F">
        <w:rPr>
          <w:rFonts w:ascii="Palatino Linotype" w:hAnsi="Palatino Linotype" w:cs="Arial"/>
          <w:b/>
          <w:bCs/>
          <w:sz w:val="24"/>
        </w:rPr>
        <w:t xml:space="preserve">Ayuntamiento de </w:t>
      </w:r>
      <w:r w:rsidR="005040EC" w:rsidRPr="00CF4A3F">
        <w:rPr>
          <w:rFonts w:ascii="Palatino Linotype" w:hAnsi="Palatino Linotype" w:cs="Arial"/>
          <w:b/>
          <w:bCs/>
          <w:sz w:val="24"/>
        </w:rPr>
        <w:t>Tepotzotlán</w:t>
      </w:r>
      <w:r w:rsidR="0091019C" w:rsidRPr="00CF4A3F">
        <w:rPr>
          <w:rFonts w:ascii="Palatino Linotype" w:hAnsi="Palatino Linotype" w:cs="Arial"/>
          <w:b/>
          <w:bCs/>
          <w:sz w:val="24"/>
        </w:rPr>
        <w:t xml:space="preserve">, </w:t>
      </w:r>
      <w:r w:rsidR="0091019C" w:rsidRPr="00CF4A3F">
        <w:rPr>
          <w:rFonts w:ascii="Palatino Linotype" w:hAnsi="Palatino Linotype" w:cs="Arial"/>
          <w:sz w:val="24"/>
        </w:rPr>
        <w:t xml:space="preserve">en lo subsecuente </w:t>
      </w:r>
      <w:r w:rsidR="0091019C" w:rsidRPr="00CF4A3F">
        <w:rPr>
          <w:rFonts w:ascii="Palatino Linotype" w:hAnsi="Palatino Linotype" w:cs="Arial"/>
          <w:b/>
          <w:bCs/>
          <w:sz w:val="24"/>
        </w:rPr>
        <w:t xml:space="preserve">El Sujeto Obligado, </w:t>
      </w:r>
      <w:r w:rsidR="0091019C" w:rsidRPr="00CF4A3F">
        <w:rPr>
          <w:rFonts w:ascii="Palatino Linotype" w:hAnsi="Palatino Linotype" w:cs="Arial"/>
          <w:sz w:val="24"/>
        </w:rPr>
        <w:t xml:space="preserve">se procede a dictar la presente resolución. </w:t>
      </w:r>
    </w:p>
    <w:p w14:paraId="3319F9B1" w14:textId="77777777" w:rsidR="0091019C" w:rsidRPr="00CF4A3F"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CF4A3F" w:rsidRDefault="00A41851" w:rsidP="00A41851">
      <w:pPr>
        <w:spacing w:before="240" w:after="240" w:line="360" w:lineRule="auto"/>
        <w:jc w:val="center"/>
        <w:rPr>
          <w:rFonts w:ascii="Palatino Linotype" w:hAnsi="Palatino Linotype"/>
          <w:b/>
          <w:sz w:val="28"/>
        </w:rPr>
      </w:pPr>
      <w:r w:rsidRPr="00CF4A3F">
        <w:rPr>
          <w:rFonts w:ascii="Palatino Linotype" w:hAnsi="Palatino Linotype"/>
          <w:b/>
          <w:sz w:val="28"/>
        </w:rPr>
        <w:t>A N T E C E D E N T E S   D E L   A S U N T O</w:t>
      </w:r>
    </w:p>
    <w:p w14:paraId="5A179C6B" w14:textId="77777777" w:rsidR="00A41851" w:rsidRPr="00CF4A3F" w:rsidRDefault="00A41851" w:rsidP="002B41AA">
      <w:pPr>
        <w:spacing w:before="240" w:after="240" w:line="360" w:lineRule="auto"/>
        <w:ind w:left="708" w:hanging="708"/>
        <w:jc w:val="both"/>
        <w:rPr>
          <w:rFonts w:ascii="Palatino Linotype" w:hAnsi="Palatino Linotype"/>
        </w:rPr>
      </w:pPr>
      <w:r w:rsidRPr="00CF4A3F">
        <w:rPr>
          <w:rFonts w:ascii="Palatino Linotype" w:hAnsi="Palatino Linotype" w:cs="Arial"/>
          <w:b/>
          <w:sz w:val="28"/>
        </w:rPr>
        <w:t>PRIMERO.</w:t>
      </w:r>
      <w:r w:rsidRPr="00CF4A3F">
        <w:rPr>
          <w:rFonts w:ascii="Palatino Linotype" w:hAnsi="Palatino Linotype" w:cs="Arial"/>
        </w:rPr>
        <w:t xml:space="preserve"> </w:t>
      </w:r>
      <w:r w:rsidRPr="00CF4A3F">
        <w:rPr>
          <w:rFonts w:ascii="Palatino Linotype" w:hAnsi="Palatino Linotype"/>
          <w:b/>
          <w:sz w:val="28"/>
          <w:szCs w:val="28"/>
        </w:rPr>
        <w:t>De la Solicitud de Información.</w:t>
      </w:r>
    </w:p>
    <w:p w14:paraId="6B2A06F3" w14:textId="7A2E49BA" w:rsidR="00880D0F" w:rsidRPr="00CF4A3F" w:rsidRDefault="00A41851" w:rsidP="00A41851">
      <w:pPr>
        <w:spacing w:before="240" w:line="360" w:lineRule="auto"/>
        <w:jc w:val="both"/>
        <w:rPr>
          <w:rFonts w:ascii="Palatino Linotype" w:hAnsi="Palatino Linotype" w:cs="Arial"/>
          <w:sz w:val="24"/>
        </w:rPr>
      </w:pPr>
      <w:r w:rsidRPr="00CF4A3F">
        <w:rPr>
          <w:rFonts w:ascii="Palatino Linotype" w:hAnsi="Palatino Linotype" w:cs="Arial"/>
          <w:sz w:val="24"/>
          <w:szCs w:val="24"/>
        </w:rPr>
        <w:t>En fecha</w:t>
      </w:r>
      <w:r w:rsidR="004E087F" w:rsidRPr="00CF4A3F">
        <w:rPr>
          <w:rFonts w:ascii="Palatino Linotype" w:hAnsi="Palatino Linotype" w:cs="Arial"/>
          <w:sz w:val="24"/>
          <w:szCs w:val="24"/>
        </w:rPr>
        <w:t xml:space="preserve"> </w:t>
      </w:r>
      <w:r w:rsidR="00B35FA4" w:rsidRPr="00CF4A3F">
        <w:rPr>
          <w:rFonts w:ascii="Palatino Linotype" w:hAnsi="Palatino Linotype" w:cs="Arial"/>
          <w:b/>
          <w:bCs/>
          <w:sz w:val="24"/>
          <w:szCs w:val="24"/>
        </w:rPr>
        <w:t>veintiséis de enero de dos mil veintiséis</w:t>
      </w:r>
      <w:r w:rsidR="00880D0F" w:rsidRPr="00CF4A3F">
        <w:rPr>
          <w:rFonts w:ascii="Palatino Linotype" w:hAnsi="Palatino Linotype" w:cs="Arial"/>
          <w:b/>
          <w:bCs/>
          <w:sz w:val="24"/>
          <w:szCs w:val="24"/>
        </w:rPr>
        <w:t xml:space="preserve">, El Recurrente, </w:t>
      </w:r>
      <w:r w:rsidR="00203826" w:rsidRPr="00CF4A3F">
        <w:rPr>
          <w:rFonts w:ascii="Palatino Linotype" w:hAnsi="Palatino Linotype" w:cs="Arial"/>
          <w:sz w:val="24"/>
        </w:rPr>
        <w:t>presentó a través del Sistema de Acceso a la Información Mexiquense (</w:t>
      </w:r>
      <w:r w:rsidR="00203826" w:rsidRPr="00CF4A3F">
        <w:rPr>
          <w:rFonts w:ascii="Palatino Linotype" w:hAnsi="Palatino Linotype" w:cs="Arial"/>
          <w:b/>
          <w:sz w:val="24"/>
        </w:rPr>
        <w:t>SAIMEX)</w:t>
      </w:r>
      <w:r w:rsidR="00203826" w:rsidRPr="00CF4A3F">
        <w:rPr>
          <w:rFonts w:ascii="Palatino Linotype" w:hAnsi="Palatino Linotype" w:cs="Arial"/>
          <w:sz w:val="24"/>
        </w:rPr>
        <w:t xml:space="preserve"> ante </w:t>
      </w:r>
      <w:r w:rsidR="00203826" w:rsidRPr="00CF4A3F">
        <w:rPr>
          <w:rFonts w:ascii="Palatino Linotype" w:hAnsi="Palatino Linotype" w:cs="Arial"/>
          <w:b/>
          <w:sz w:val="24"/>
        </w:rPr>
        <w:t>El Sujeto Obligado</w:t>
      </w:r>
      <w:r w:rsidR="00203826" w:rsidRPr="00CF4A3F">
        <w:rPr>
          <w:rFonts w:ascii="Palatino Linotype" w:hAnsi="Palatino Linotype" w:cs="Arial"/>
          <w:sz w:val="24"/>
        </w:rPr>
        <w:t xml:space="preserve">, solicitud de acceso a la información pública, registrada bajo el número de expediente </w:t>
      </w:r>
      <w:r w:rsidR="00B35FA4" w:rsidRPr="00CF4A3F">
        <w:rPr>
          <w:rFonts w:ascii="Palatino Linotype" w:hAnsi="Palatino Linotype" w:cs="Arial"/>
          <w:b/>
          <w:bCs/>
          <w:sz w:val="24"/>
        </w:rPr>
        <w:t>00490/TEPOTZOT/IP/2026</w:t>
      </w:r>
      <w:r w:rsidR="00880D0F" w:rsidRPr="00CF4A3F">
        <w:rPr>
          <w:rFonts w:ascii="Palatino Linotype" w:hAnsi="Palatino Linotype" w:cs="Arial"/>
          <w:b/>
          <w:bCs/>
          <w:sz w:val="24"/>
        </w:rPr>
        <w:t xml:space="preserve">, </w:t>
      </w:r>
      <w:r w:rsidR="00880D0F" w:rsidRPr="00CF4A3F">
        <w:rPr>
          <w:rFonts w:ascii="Palatino Linotype" w:hAnsi="Palatino Linotype" w:cs="Arial"/>
          <w:sz w:val="24"/>
        </w:rPr>
        <w:t>mediante la cual solicitó información en el tenor siguiente:</w:t>
      </w:r>
    </w:p>
    <w:p w14:paraId="4B0C5695" w14:textId="6DB18280" w:rsidR="00880D0F" w:rsidRPr="00CF4A3F" w:rsidRDefault="00880D0F" w:rsidP="00880D0F">
      <w:pPr>
        <w:pStyle w:val="Citas"/>
        <w:rPr>
          <w:b/>
          <w:bCs/>
        </w:rPr>
      </w:pPr>
      <w:r w:rsidRPr="00CF4A3F">
        <w:t>“</w:t>
      </w:r>
      <w:r w:rsidR="00B35FA4" w:rsidRPr="00CF4A3F">
        <w:t>Copia de los reglamentos, bandos, acuerdos o lineamientos municipales que faculten al H. Ayuntamiento de Tepotzotlán para ordenar el retiro de cámaras de videovigilancia colocadas en inmuebles particulares que capten la vía pública.</w:t>
      </w:r>
      <w:r w:rsidRPr="00CF4A3F">
        <w:t xml:space="preserve">” </w:t>
      </w:r>
      <w:r w:rsidRPr="00CF4A3F">
        <w:rPr>
          <w:b/>
          <w:bCs/>
        </w:rPr>
        <w:t>(Sic)</w:t>
      </w:r>
    </w:p>
    <w:p w14:paraId="6AF6F56E" w14:textId="04A386A4" w:rsidR="00A41851" w:rsidRPr="00CF4A3F" w:rsidRDefault="00203826" w:rsidP="00A41851">
      <w:pPr>
        <w:spacing w:before="240" w:line="360" w:lineRule="auto"/>
        <w:jc w:val="both"/>
        <w:rPr>
          <w:rFonts w:ascii="Palatino Linotype" w:hAnsi="Palatino Linotype" w:cs="Arial"/>
          <w:sz w:val="24"/>
        </w:rPr>
      </w:pPr>
      <w:r w:rsidRPr="00CF4A3F">
        <w:rPr>
          <w:rFonts w:ascii="Palatino Linotype" w:hAnsi="Palatino Linotype" w:cs="Arial"/>
          <w:b/>
          <w:sz w:val="24"/>
        </w:rPr>
        <w:t>M</w:t>
      </w:r>
      <w:r w:rsidR="00A41851" w:rsidRPr="00CF4A3F">
        <w:rPr>
          <w:rFonts w:ascii="Palatino Linotype" w:hAnsi="Palatino Linotype" w:cs="Arial"/>
          <w:b/>
          <w:sz w:val="24"/>
        </w:rPr>
        <w:t xml:space="preserve">odalidad de entrega: </w:t>
      </w:r>
      <w:r w:rsidR="00A41851" w:rsidRPr="00CF4A3F">
        <w:rPr>
          <w:rFonts w:ascii="Palatino Linotype" w:hAnsi="Palatino Linotype" w:cs="Arial"/>
          <w:sz w:val="24"/>
        </w:rPr>
        <w:t xml:space="preserve">A través del SAIMEX. </w:t>
      </w:r>
    </w:p>
    <w:p w14:paraId="3D573109" w14:textId="77777777" w:rsidR="00880D0F" w:rsidRPr="00CF4A3F" w:rsidRDefault="00880D0F" w:rsidP="00A41851">
      <w:pPr>
        <w:spacing w:before="240" w:line="360" w:lineRule="auto"/>
        <w:jc w:val="both"/>
        <w:rPr>
          <w:rFonts w:ascii="Palatino Linotype" w:hAnsi="Palatino Linotype" w:cs="Arial"/>
          <w:b/>
          <w:sz w:val="28"/>
          <w:szCs w:val="20"/>
        </w:rPr>
      </w:pPr>
    </w:p>
    <w:p w14:paraId="010D5951" w14:textId="77777777" w:rsidR="00137E24" w:rsidRPr="00CF4A3F" w:rsidRDefault="00203826" w:rsidP="00137E2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lang w:eastAsia="es-MX"/>
        </w:rPr>
      </w:pPr>
      <w:r w:rsidRPr="00CF4A3F">
        <w:rPr>
          <w:rFonts w:ascii="Palatino Linotype" w:hAnsi="Palatino Linotype" w:cs="Arial"/>
          <w:b/>
          <w:sz w:val="28"/>
          <w:szCs w:val="20"/>
        </w:rPr>
        <w:t>SEGUNDO</w:t>
      </w:r>
      <w:r w:rsidR="00A41851" w:rsidRPr="00CF4A3F">
        <w:rPr>
          <w:rFonts w:ascii="Palatino Linotype" w:hAnsi="Palatino Linotype" w:cs="Arial"/>
          <w:b/>
          <w:sz w:val="28"/>
          <w:szCs w:val="20"/>
        </w:rPr>
        <w:t xml:space="preserve">. </w:t>
      </w:r>
      <w:r w:rsidR="00137E24" w:rsidRPr="00CF4A3F">
        <w:rPr>
          <w:rFonts w:ascii="Palatino Linotype" w:eastAsia="Palatino Linotype" w:hAnsi="Palatino Linotype" w:cs="Palatino Linotype"/>
          <w:b/>
          <w:color w:val="000000"/>
          <w:sz w:val="28"/>
          <w:szCs w:val="24"/>
          <w:lang w:eastAsia="es-MX"/>
        </w:rPr>
        <w:t>De la falta de respuesta del Sujeto Obligado.</w:t>
      </w:r>
    </w:p>
    <w:p w14:paraId="78283B7C" w14:textId="77777777" w:rsidR="00137E24" w:rsidRPr="00CF4A3F" w:rsidRDefault="00137E24" w:rsidP="00137E2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CF4A3F">
        <w:rPr>
          <w:rFonts w:ascii="Palatino Linotype" w:eastAsia="Palatino Linotype" w:hAnsi="Palatino Linotype" w:cs="Palatino Linotype"/>
          <w:color w:val="000000"/>
          <w:sz w:val="24"/>
          <w:szCs w:val="24"/>
          <w:lang w:eastAsia="es-MX"/>
        </w:rPr>
        <w:t>E</w:t>
      </w:r>
      <w:r w:rsidRPr="00CF4A3F">
        <w:rPr>
          <w:rFonts w:ascii="Palatino Linotype" w:eastAsia="Palatino Linotype" w:hAnsi="Palatino Linotype" w:cs="Palatino Linotype"/>
          <w:sz w:val="24"/>
          <w:szCs w:val="24"/>
          <w:lang w:eastAsia="es-MX"/>
        </w:rPr>
        <w:t xml:space="preserve">l </w:t>
      </w:r>
      <w:r w:rsidRPr="00CF4A3F">
        <w:rPr>
          <w:rFonts w:ascii="Palatino Linotype" w:eastAsia="Palatino Linotype" w:hAnsi="Palatino Linotype" w:cs="Palatino Linotype"/>
          <w:b/>
          <w:sz w:val="24"/>
          <w:szCs w:val="24"/>
          <w:lang w:eastAsia="es-MX"/>
        </w:rPr>
        <w:t>Sujeto Obligado</w:t>
      </w:r>
      <w:r w:rsidRPr="00CF4A3F">
        <w:rPr>
          <w:rFonts w:ascii="Palatino Linotype" w:eastAsia="Palatino Linotype" w:hAnsi="Palatino Linotype" w:cs="Palatino Linotype"/>
          <w:sz w:val="24"/>
          <w:szCs w:val="24"/>
          <w:lang w:eastAsia="es-MX"/>
        </w:rPr>
        <w:t xml:space="preserve"> no proporcionó respuesta a la solicitud de información </w:t>
      </w:r>
      <w:r w:rsidRPr="00CF4A3F">
        <w:rPr>
          <w:rFonts w:ascii="Palatino Linotype" w:eastAsia="Palatino Linotype" w:hAnsi="Palatino Linotype" w:cs="Palatino Linotype"/>
          <w:color w:val="000000"/>
          <w:sz w:val="24"/>
          <w:szCs w:val="24"/>
          <w:lang w:eastAsia="es-MX"/>
        </w:rPr>
        <w:t>dentro del plazo de quince días establecido en el artículo 163 de la Ley de Transparencia y Acceso a la Información Pública del Estado de México y Municipios.</w:t>
      </w:r>
    </w:p>
    <w:p w14:paraId="76597E04" w14:textId="77777777" w:rsidR="00451F63" w:rsidRPr="00CF4A3F" w:rsidRDefault="00451F63" w:rsidP="00137E2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eastAsia="es-MX"/>
        </w:rPr>
      </w:pPr>
    </w:p>
    <w:p w14:paraId="36646820" w14:textId="77777777" w:rsidR="00451F63" w:rsidRPr="00CF4A3F" w:rsidRDefault="00451F63" w:rsidP="00451F6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lang w:eastAsia="es-MX"/>
        </w:rPr>
      </w:pPr>
      <w:r w:rsidRPr="00CF4A3F">
        <w:rPr>
          <w:rFonts w:ascii="Palatino Linotype" w:eastAsia="Palatino Linotype" w:hAnsi="Palatino Linotype" w:cs="Palatino Linotype"/>
          <w:b/>
          <w:sz w:val="28"/>
          <w:szCs w:val="24"/>
          <w:lang w:eastAsia="es-MX"/>
        </w:rPr>
        <w:t xml:space="preserve">TERCERO. </w:t>
      </w:r>
      <w:r w:rsidRPr="00CF4A3F">
        <w:rPr>
          <w:rFonts w:ascii="Palatino Linotype" w:eastAsia="Palatino Linotype" w:hAnsi="Palatino Linotype" w:cs="Palatino Linotype"/>
          <w:b/>
          <w:color w:val="000000"/>
          <w:sz w:val="28"/>
          <w:szCs w:val="24"/>
          <w:lang w:eastAsia="es-MX"/>
        </w:rPr>
        <w:t>Del recurso de revisión.</w:t>
      </w:r>
    </w:p>
    <w:p w14:paraId="44FB62E6" w14:textId="6511341A" w:rsidR="00451F63" w:rsidRPr="00CF4A3F" w:rsidRDefault="00451F63" w:rsidP="00451F63">
      <w:pPr>
        <w:spacing w:after="0" w:line="360" w:lineRule="auto"/>
        <w:jc w:val="both"/>
        <w:rPr>
          <w:rFonts w:ascii="Palatino Linotype" w:eastAsia="Palatino Linotype" w:hAnsi="Palatino Linotype" w:cs="Palatino Linotype"/>
          <w:sz w:val="24"/>
          <w:szCs w:val="24"/>
          <w:lang w:eastAsia="es-MX"/>
        </w:rPr>
      </w:pPr>
      <w:r w:rsidRPr="00CF4A3F">
        <w:rPr>
          <w:rFonts w:ascii="Palatino Linotype" w:eastAsia="Palatino Linotype" w:hAnsi="Palatino Linotype" w:cs="Palatino Linotype"/>
          <w:sz w:val="24"/>
          <w:szCs w:val="24"/>
          <w:lang w:eastAsia="es-MX"/>
        </w:rPr>
        <w:t>Ante la falta de respuesta</w:t>
      </w:r>
      <w:r w:rsidRPr="00CF4A3F">
        <w:rPr>
          <w:rFonts w:ascii="Palatino Linotype" w:eastAsia="Palatino Linotype" w:hAnsi="Palatino Linotype" w:cs="Palatino Linotype"/>
          <w:b/>
          <w:sz w:val="24"/>
          <w:szCs w:val="24"/>
          <w:lang w:eastAsia="es-MX"/>
        </w:rPr>
        <w:t xml:space="preserve"> </w:t>
      </w:r>
      <w:r w:rsidRPr="00CF4A3F">
        <w:rPr>
          <w:rFonts w:ascii="Palatino Linotype" w:eastAsia="Palatino Linotype" w:hAnsi="Palatino Linotype" w:cs="Palatino Linotype"/>
          <w:sz w:val="24"/>
          <w:szCs w:val="24"/>
          <w:lang w:eastAsia="es-MX"/>
        </w:rPr>
        <w:t xml:space="preserve">del </w:t>
      </w:r>
      <w:r w:rsidRPr="00CF4A3F">
        <w:rPr>
          <w:rFonts w:ascii="Palatino Linotype" w:eastAsia="Palatino Linotype" w:hAnsi="Palatino Linotype" w:cs="Palatino Linotype"/>
          <w:b/>
          <w:sz w:val="24"/>
          <w:szCs w:val="24"/>
          <w:lang w:eastAsia="es-MX"/>
        </w:rPr>
        <w:t>Sujeto Obligado</w:t>
      </w:r>
      <w:r w:rsidRPr="00CF4A3F">
        <w:rPr>
          <w:rFonts w:ascii="Palatino Linotype" w:eastAsia="Palatino Linotype" w:hAnsi="Palatino Linotype" w:cs="Palatino Linotype"/>
          <w:sz w:val="24"/>
          <w:szCs w:val="24"/>
          <w:lang w:eastAsia="es-MX"/>
        </w:rPr>
        <w:t xml:space="preserve">, la parte </w:t>
      </w:r>
      <w:r w:rsidRPr="00CF4A3F">
        <w:rPr>
          <w:rFonts w:ascii="Palatino Linotype" w:eastAsia="Palatino Linotype" w:hAnsi="Palatino Linotype" w:cs="Palatino Linotype"/>
          <w:b/>
          <w:sz w:val="24"/>
          <w:szCs w:val="24"/>
          <w:lang w:eastAsia="es-MX"/>
        </w:rPr>
        <w:t>Recurrente</w:t>
      </w:r>
      <w:r w:rsidRPr="00CF4A3F">
        <w:rPr>
          <w:rFonts w:ascii="Palatino Linotype" w:eastAsia="Palatino Linotype" w:hAnsi="Palatino Linotype" w:cs="Palatino Linotype"/>
          <w:sz w:val="24"/>
          <w:szCs w:val="24"/>
          <w:lang w:eastAsia="es-MX"/>
        </w:rPr>
        <w:t xml:space="preserve"> interpuso el recurso de revisión en fecha </w:t>
      </w:r>
      <w:r w:rsidR="00B35FA4" w:rsidRPr="00CF4A3F">
        <w:rPr>
          <w:rFonts w:ascii="Palatino Linotype" w:eastAsia="Palatino Linotype" w:hAnsi="Palatino Linotype" w:cs="Palatino Linotype"/>
          <w:b/>
          <w:sz w:val="24"/>
          <w:szCs w:val="24"/>
          <w:lang w:eastAsia="es-MX"/>
        </w:rPr>
        <w:t>dieciocho de febrero de dos mil veintiséis</w:t>
      </w:r>
      <w:r w:rsidRPr="00CF4A3F">
        <w:rPr>
          <w:rFonts w:ascii="Palatino Linotype" w:eastAsia="Palatino Linotype" w:hAnsi="Palatino Linotype" w:cs="Palatino Linotype"/>
          <w:sz w:val="24"/>
          <w:szCs w:val="24"/>
          <w:lang w:eastAsia="es-MX"/>
        </w:rPr>
        <w:t>, registrado</w:t>
      </w:r>
      <w:r w:rsidRPr="00CF4A3F">
        <w:rPr>
          <w:rFonts w:ascii="Palatino Linotype" w:eastAsia="Palatino Linotype" w:hAnsi="Palatino Linotype" w:cs="Palatino Linotype"/>
          <w:b/>
          <w:sz w:val="24"/>
          <w:szCs w:val="24"/>
          <w:lang w:eastAsia="es-MX"/>
        </w:rPr>
        <w:t xml:space="preserve"> </w:t>
      </w:r>
      <w:r w:rsidRPr="00CF4A3F">
        <w:rPr>
          <w:rFonts w:ascii="Palatino Linotype" w:eastAsia="Palatino Linotype" w:hAnsi="Palatino Linotype" w:cs="Palatino Linotype"/>
          <w:sz w:val="24"/>
          <w:szCs w:val="24"/>
          <w:lang w:eastAsia="es-MX"/>
        </w:rPr>
        <w:t xml:space="preserve">en el </w:t>
      </w:r>
      <w:r w:rsidRPr="00CF4A3F">
        <w:rPr>
          <w:rFonts w:ascii="Palatino Linotype" w:eastAsia="Palatino Linotype" w:hAnsi="Palatino Linotype" w:cs="Palatino Linotype"/>
          <w:b/>
          <w:sz w:val="24"/>
          <w:szCs w:val="24"/>
          <w:lang w:eastAsia="es-MX"/>
        </w:rPr>
        <w:t xml:space="preserve">SAIMEX </w:t>
      </w:r>
      <w:r w:rsidRPr="00CF4A3F">
        <w:rPr>
          <w:rFonts w:ascii="Palatino Linotype" w:eastAsia="Palatino Linotype" w:hAnsi="Palatino Linotype" w:cs="Palatino Linotype"/>
          <w:sz w:val="24"/>
          <w:szCs w:val="24"/>
          <w:lang w:eastAsia="es-MX"/>
        </w:rPr>
        <w:t xml:space="preserve">con el número de expediente </w:t>
      </w:r>
      <w:r w:rsidR="009A4CAC" w:rsidRPr="00CF4A3F">
        <w:rPr>
          <w:rFonts w:ascii="Palatino Linotype" w:eastAsia="Palatino Linotype" w:hAnsi="Palatino Linotype" w:cs="Palatino Linotype"/>
          <w:b/>
          <w:sz w:val="24"/>
          <w:szCs w:val="24"/>
          <w:lang w:eastAsia="es-MX"/>
        </w:rPr>
        <w:t>0</w:t>
      </w:r>
      <w:r w:rsidR="00B35FA4" w:rsidRPr="00CF4A3F">
        <w:rPr>
          <w:rFonts w:ascii="Palatino Linotype" w:eastAsia="Palatino Linotype" w:hAnsi="Palatino Linotype" w:cs="Palatino Linotype"/>
          <w:b/>
          <w:sz w:val="24"/>
          <w:szCs w:val="24"/>
          <w:lang w:eastAsia="es-MX"/>
        </w:rPr>
        <w:t>2290</w:t>
      </w:r>
      <w:r w:rsidR="009A4CAC" w:rsidRPr="00CF4A3F">
        <w:rPr>
          <w:rFonts w:ascii="Palatino Linotype" w:eastAsia="Palatino Linotype" w:hAnsi="Palatino Linotype" w:cs="Palatino Linotype"/>
          <w:b/>
          <w:sz w:val="24"/>
          <w:szCs w:val="24"/>
          <w:lang w:eastAsia="es-MX"/>
        </w:rPr>
        <w:t>/</w:t>
      </w:r>
      <w:r w:rsidRPr="00CF4A3F">
        <w:rPr>
          <w:rFonts w:ascii="Palatino Linotype" w:eastAsia="Palatino Linotype" w:hAnsi="Palatino Linotype" w:cs="Palatino Linotype"/>
          <w:b/>
          <w:sz w:val="24"/>
          <w:szCs w:val="24"/>
          <w:lang w:eastAsia="es-MX"/>
        </w:rPr>
        <w:t>INFOEM/IP/RR/202</w:t>
      </w:r>
      <w:r w:rsidR="00B35FA4" w:rsidRPr="00CF4A3F">
        <w:rPr>
          <w:rFonts w:ascii="Palatino Linotype" w:eastAsia="Palatino Linotype" w:hAnsi="Palatino Linotype" w:cs="Palatino Linotype"/>
          <w:b/>
          <w:sz w:val="24"/>
          <w:szCs w:val="24"/>
          <w:lang w:eastAsia="es-MX"/>
        </w:rPr>
        <w:t>6</w:t>
      </w:r>
      <w:r w:rsidRPr="00CF4A3F">
        <w:rPr>
          <w:rFonts w:ascii="Palatino Linotype" w:eastAsia="Palatino Linotype" w:hAnsi="Palatino Linotype" w:cs="Palatino Linotype"/>
          <w:sz w:val="24"/>
          <w:szCs w:val="24"/>
          <w:lang w:eastAsia="es-MX"/>
        </w:rPr>
        <w:t>, y señaló como acto impugnado y razones o motivos de inconformidad, lo siguiente:</w:t>
      </w:r>
    </w:p>
    <w:p w14:paraId="7B0DF222" w14:textId="77777777" w:rsidR="00451F63" w:rsidRPr="00CF4A3F" w:rsidRDefault="00451F63" w:rsidP="00451F63">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p>
    <w:p w14:paraId="610F07B9" w14:textId="77777777" w:rsidR="00451F63" w:rsidRPr="00CF4A3F" w:rsidRDefault="00451F63" w:rsidP="00AB07C6">
      <w:pPr>
        <w:numPr>
          <w:ilvl w:val="0"/>
          <w:numId w:val="64"/>
        </w:numPr>
        <w:pBdr>
          <w:top w:val="nil"/>
          <w:left w:val="nil"/>
          <w:bottom w:val="nil"/>
          <w:right w:val="nil"/>
          <w:between w:val="nil"/>
        </w:pBdr>
        <w:spacing w:after="0" w:line="360" w:lineRule="auto"/>
        <w:jc w:val="both"/>
        <w:rPr>
          <w:rFonts w:ascii="Calibri" w:eastAsia="Calibri" w:hAnsi="Calibri" w:cs="Calibri"/>
          <w:i/>
          <w:lang w:eastAsia="es-MX"/>
        </w:rPr>
      </w:pPr>
      <w:r w:rsidRPr="00CF4A3F">
        <w:rPr>
          <w:rFonts w:ascii="Palatino Linotype" w:eastAsia="Palatino Linotype" w:hAnsi="Palatino Linotype" w:cs="Palatino Linotype"/>
          <w:b/>
          <w:i/>
          <w:color w:val="000000"/>
          <w:lang w:eastAsia="es-MX"/>
        </w:rPr>
        <w:t xml:space="preserve">Acto Impugnado: </w:t>
      </w:r>
    </w:p>
    <w:p w14:paraId="18A82A56" w14:textId="39F55D53" w:rsidR="00451F63" w:rsidRPr="00CF4A3F" w:rsidRDefault="00451F63" w:rsidP="00451F63">
      <w:pPr>
        <w:spacing w:before="240" w:line="360" w:lineRule="auto"/>
        <w:ind w:left="851" w:right="851"/>
        <w:jc w:val="both"/>
        <w:rPr>
          <w:rFonts w:ascii="Palatino Linotype" w:hAnsi="Palatino Linotype"/>
          <w:i/>
          <w:szCs w:val="14"/>
        </w:rPr>
      </w:pPr>
      <w:r w:rsidRPr="00CF4A3F">
        <w:rPr>
          <w:rFonts w:ascii="Palatino Linotype" w:hAnsi="Palatino Linotype"/>
          <w:i/>
          <w:szCs w:val="14"/>
        </w:rPr>
        <w:t>“</w:t>
      </w:r>
      <w:r w:rsidR="00B35FA4" w:rsidRPr="00CF4A3F">
        <w:rPr>
          <w:rFonts w:ascii="Palatino Linotype" w:hAnsi="Palatino Linotype"/>
          <w:i/>
          <w:szCs w:val="14"/>
        </w:rPr>
        <w:t>Copia de los reglamentos, bandos, acuerdos o lineamientos municipales que faculten al H. Ayuntamiento de Tepotzotlán para ordenar el retiro de cámaras de videovigilancia colocadas en inmuebles particulares que capten la vía pública.</w:t>
      </w:r>
      <w:r w:rsidRPr="00CF4A3F">
        <w:rPr>
          <w:rFonts w:ascii="Palatino Linotype" w:hAnsi="Palatino Linotype"/>
          <w:i/>
          <w:szCs w:val="14"/>
        </w:rPr>
        <w:t xml:space="preserve">" (Sic) </w:t>
      </w:r>
    </w:p>
    <w:p w14:paraId="066CEED3" w14:textId="77777777" w:rsidR="00451F63" w:rsidRPr="00CF4A3F" w:rsidRDefault="00451F63" w:rsidP="00451F63">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lang w:eastAsia="es-MX"/>
        </w:rPr>
      </w:pPr>
    </w:p>
    <w:p w14:paraId="1C12D65E" w14:textId="77777777" w:rsidR="00451F63" w:rsidRPr="00CF4A3F" w:rsidRDefault="00451F63" w:rsidP="00AB07C6">
      <w:pPr>
        <w:numPr>
          <w:ilvl w:val="0"/>
          <w:numId w:val="64"/>
        </w:numPr>
        <w:pBdr>
          <w:top w:val="nil"/>
          <w:left w:val="nil"/>
          <w:bottom w:val="nil"/>
          <w:right w:val="nil"/>
          <w:between w:val="nil"/>
        </w:pBdr>
        <w:spacing w:after="0" w:line="360" w:lineRule="auto"/>
        <w:jc w:val="both"/>
        <w:rPr>
          <w:rFonts w:ascii="Calibri" w:eastAsia="Calibri" w:hAnsi="Calibri" w:cs="Calibri"/>
          <w:lang w:eastAsia="es-MX"/>
        </w:rPr>
      </w:pPr>
      <w:r w:rsidRPr="00CF4A3F">
        <w:rPr>
          <w:rFonts w:ascii="Palatino Linotype" w:eastAsia="Palatino Linotype" w:hAnsi="Palatino Linotype" w:cs="Palatino Linotype"/>
          <w:b/>
          <w:i/>
          <w:color w:val="000000"/>
          <w:lang w:eastAsia="es-MX"/>
        </w:rPr>
        <w:t>Razones o Motivos de Inconformidad</w:t>
      </w:r>
      <w:r w:rsidRPr="00CF4A3F">
        <w:rPr>
          <w:rFonts w:ascii="Palatino Linotype" w:eastAsia="Palatino Linotype" w:hAnsi="Palatino Linotype" w:cs="Palatino Linotype"/>
          <w:i/>
          <w:color w:val="000000"/>
          <w:lang w:eastAsia="es-MX"/>
        </w:rPr>
        <w:t xml:space="preserve">: </w:t>
      </w:r>
    </w:p>
    <w:p w14:paraId="19B69317" w14:textId="0A12E4E0" w:rsidR="00451F63" w:rsidRPr="00CF4A3F" w:rsidRDefault="00451F63" w:rsidP="00451F63">
      <w:pPr>
        <w:spacing w:before="240" w:line="360" w:lineRule="auto"/>
        <w:ind w:left="851" w:right="851"/>
        <w:jc w:val="both"/>
        <w:rPr>
          <w:rFonts w:ascii="Palatino Linotype" w:hAnsi="Palatino Linotype"/>
          <w:i/>
          <w:szCs w:val="14"/>
        </w:rPr>
      </w:pPr>
      <w:r w:rsidRPr="00CF4A3F">
        <w:rPr>
          <w:rFonts w:ascii="Palatino Linotype" w:hAnsi="Palatino Linotype"/>
          <w:i/>
          <w:szCs w:val="14"/>
        </w:rPr>
        <w:t>“</w:t>
      </w:r>
      <w:r w:rsidR="00B35FA4" w:rsidRPr="00CF4A3F">
        <w:rPr>
          <w:rFonts w:ascii="Palatino Linotype" w:hAnsi="Palatino Linotype"/>
          <w:i/>
          <w:szCs w:val="1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w:t>
      </w:r>
      <w:r w:rsidR="00B35FA4" w:rsidRPr="00CF4A3F">
        <w:rPr>
          <w:rFonts w:ascii="Palatino Linotype" w:hAnsi="Palatino Linotype"/>
          <w:i/>
          <w:szCs w:val="14"/>
        </w:rPr>
        <w:lastRenderedPageBreak/>
        <w:t xml:space="preserve">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w:t>
      </w:r>
      <w:r w:rsidR="00B35FA4" w:rsidRPr="00CF4A3F">
        <w:rPr>
          <w:rFonts w:ascii="Palatino Linotype" w:hAnsi="Palatino Linotype"/>
          <w:i/>
          <w:szCs w:val="14"/>
        </w:rPr>
        <w:lastRenderedPageBreak/>
        <w:t>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F4A3F">
        <w:rPr>
          <w:rFonts w:ascii="Palatino Linotype" w:hAnsi="Palatino Linotype"/>
          <w:i/>
          <w:szCs w:val="14"/>
        </w:rPr>
        <w:t>”</w:t>
      </w:r>
      <w:r w:rsidRPr="00CF4A3F">
        <w:rPr>
          <w:rFonts w:ascii="Palatino Linotype" w:hAnsi="Palatino Linotype"/>
          <w:i/>
          <w:sz w:val="24"/>
          <w:szCs w:val="24"/>
        </w:rPr>
        <w:t xml:space="preserve"> (Sic)</w:t>
      </w:r>
      <w:r w:rsidRPr="00CF4A3F">
        <w:rPr>
          <w:rFonts w:ascii="Times New Roman" w:eastAsia="Times New Roman" w:hAnsi="Times New Roman" w:cs="Times New Roman"/>
          <w:i/>
          <w:sz w:val="24"/>
          <w:szCs w:val="24"/>
        </w:rPr>
        <w:t xml:space="preserve"> </w:t>
      </w:r>
    </w:p>
    <w:p w14:paraId="0C35A303" w14:textId="77777777" w:rsidR="00451F63" w:rsidRPr="00CF4A3F" w:rsidRDefault="00451F63" w:rsidP="00451F63">
      <w:pPr>
        <w:spacing w:after="0" w:line="360" w:lineRule="auto"/>
        <w:jc w:val="both"/>
        <w:rPr>
          <w:rFonts w:ascii="Palatino Linotype" w:eastAsia="Palatino Linotype" w:hAnsi="Palatino Linotype" w:cs="Palatino Linotype"/>
          <w:b/>
          <w:sz w:val="28"/>
          <w:szCs w:val="28"/>
          <w:lang w:eastAsia="es-MX"/>
        </w:rPr>
      </w:pPr>
    </w:p>
    <w:p w14:paraId="00BB72C6" w14:textId="77777777" w:rsidR="00451F63" w:rsidRPr="00CF4A3F" w:rsidRDefault="00451F63" w:rsidP="00451F63">
      <w:pPr>
        <w:spacing w:before="240" w:line="360" w:lineRule="auto"/>
        <w:jc w:val="both"/>
        <w:rPr>
          <w:rFonts w:ascii="Palatino Linotype" w:eastAsia="Calibri" w:hAnsi="Palatino Linotype" w:cs="Arial"/>
          <w:b/>
          <w:lang w:eastAsia="es-MX"/>
        </w:rPr>
      </w:pPr>
      <w:r w:rsidRPr="00CF4A3F">
        <w:rPr>
          <w:rFonts w:ascii="Palatino Linotype" w:eastAsia="Calibri" w:hAnsi="Palatino Linotype" w:cs="Arial"/>
          <w:b/>
          <w:sz w:val="28"/>
          <w:lang w:eastAsia="es-MX"/>
        </w:rPr>
        <w:t>CUARTO</w:t>
      </w:r>
      <w:r w:rsidRPr="00CF4A3F">
        <w:rPr>
          <w:rFonts w:ascii="Palatino Linotype" w:eastAsia="Calibri" w:hAnsi="Palatino Linotype" w:cs="Arial"/>
          <w:b/>
          <w:lang w:eastAsia="es-MX"/>
        </w:rPr>
        <w:t xml:space="preserve">. </w:t>
      </w:r>
      <w:r w:rsidRPr="00CF4A3F">
        <w:rPr>
          <w:rFonts w:ascii="Palatino Linotype" w:eastAsia="Calibri" w:hAnsi="Palatino Linotype" w:cs="Arial"/>
          <w:b/>
          <w:sz w:val="28"/>
          <w:szCs w:val="28"/>
          <w:lang w:eastAsia="es-MX"/>
        </w:rPr>
        <w:t>Del turno y admisión del recurso de revisión.</w:t>
      </w:r>
    </w:p>
    <w:p w14:paraId="322ED0C0" w14:textId="4862AC44" w:rsidR="00451F63" w:rsidRPr="00CF4A3F" w:rsidRDefault="00451F63" w:rsidP="00451F63">
      <w:pPr>
        <w:spacing w:before="240" w:line="360" w:lineRule="auto"/>
        <w:jc w:val="both"/>
        <w:rPr>
          <w:rFonts w:ascii="Palatino Linotype" w:eastAsia="Calibri" w:hAnsi="Palatino Linotype" w:cs="Arial"/>
          <w:sz w:val="32"/>
          <w:lang w:eastAsia="es-MX"/>
        </w:rPr>
      </w:pPr>
      <w:r w:rsidRPr="00CF4A3F">
        <w:rPr>
          <w:rFonts w:ascii="Palatino Linotype" w:eastAsia="Calibri" w:hAnsi="Palatino Linotype" w:cs="Calibri"/>
          <w:sz w:val="24"/>
          <w:lang w:eastAsia="es-MX"/>
        </w:rPr>
        <w:t xml:space="preserve">El medio de impugnación fue turnado al Comisionado Presidente </w:t>
      </w:r>
      <w:r w:rsidRPr="00CF4A3F">
        <w:rPr>
          <w:rFonts w:ascii="Palatino Linotype" w:eastAsia="Calibri" w:hAnsi="Palatino Linotype" w:cs="Calibri"/>
          <w:b/>
          <w:sz w:val="24"/>
          <w:lang w:eastAsia="es-MX"/>
        </w:rPr>
        <w:t>José Martínez Vilchis,</w:t>
      </w:r>
      <w:r w:rsidRPr="00CF4A3F">
        <w:rPr>
          <w:rFonts w:ascii="Palatino Linotype" w:eastAsia="Calibri" w:hAnsi="Palatino Linotype" w:cs="Calibri"/>
          <w:sz w:val="24"/>
          <w:lang w:eastAsia="es-MX"/>
        </w:rPr>
        <w:t xml:space="preserve"> por medio del sistema electrónico SAIMEX, en términos del artículo 185, fracción I, de la Ley de Transparencia y Acceso a la información Pública del Estado de México y Municipios, del cual recayó acuerdo de </w:t>
      </w:r>
      <w:r w:rsidRPr="00CF4A3F">
        <w:rPr>
          <w:rFonts w:ascii="Palatino Linotype" w:eastAsia="Calibri" w:hAnsi="Palatino Linotype" w:cs="Calibri"/>
          <w:b/>
          <w:sz w:val="24"/>
          <w:lang w:eastAsia="es-MX"/>
        </w:rPr>
        <w:t>admisión</w:t>
      </w:r>
      <w:r w:rsidRPr="00CF4A3F">
        <w:rPr>
          <w:rFonts w:ascii="Palatino Linotype" w:eastAsia="Calibri" w:hAnsi="Palatino Linotype" w:cs="Calibri"/>
          <w:sz w:val="24"/>
          <w:lang w:eastAsia="es-MX"/>
        </w:rPr>
        <w:t xml:space="preserve"> en fecha </w:t>
      </w:r>
      <w:r w:rsidR="00314275" w:rsidRPr="00CF4A3F">
        <w:rPr>
          <w:rFonts w:ascii="Palatino Linotype" w:eastAsia="Palatino Linotype" w:hAnsi="Palatino Linotype" w:cs="Palatino Linotype"/>
          <w:b/>
          <w:sz w:val="24"/>
          <w:szCs w:val="24"/>
          <w:lang w:eastAsia="es-MX"/>
        </w:rPr>
        <w:t>diecinueve de febrero de dos mil veintiseis</w:t>
      </w:r>
      <w:r w:rsidRPr="00CF4A3F">
        <w:rPr>
          <w:rFonts w:ascii="Palatino Linotype" w:eastAsia="Calibri" w:hAnsi="Palatino Linotype" w:cs="Calibri"/>
          <w:sz w:val="24"/>
          <w:lang w:eastAsia="es-MX"/>
        </w:rPr>
        <w:t>, determinándose en ellos, un plazo de siete días para que las partes manifestaran lo que a su derecho corresponda en términos del numeral ya citado.</w:t>
      </w:r>
    </w:p>
    <w:p w14:paraId="490B1FC8" w14:textId="77777777" w:rsidR="00451F63" w:rsidRPr="00CF4A3F" w:rsidRDefault="00451F63" w:rsidP="00451F63">
      <w:pPr>
        <w:spacing w:after="0" w:line="360" w:lineRule="auto"/>
        <w:jc w:val="both"/>
        <w:rPr>
          <w:rFonts w:ascii="Palatino Linotype" w:eastAsia="Palatino Linotype" w:hAnsi="Palatino Linotype" w:cs="Palatino Linotype"/>
          <w:b/>
          <w:sz w:val="28"/>
          <w:szCs w:val="28"/>
          <w:lang w:eastAsia="es-MX"/>
        </w:rPr>
      </w:pPr>
    </w:p>
    <w:p w14:paraId="4ACF0C51" w14:textId="77777777" w:rsidR="00451F63" w:rsidRPr="00CF4A3F" w:rsidRDefault="00451F63" w:rsidP="00451F63">
      <w:pPr>
        <w:spacing w:after="0" w:line="360" w:lineRule="auto"/>
        <w:jc w:val="both"/>
        <w:rPr>
          <w:rFonts w:ascii="Palatino Linotype" w:eastAsia="Times New Roman" w:hAnsi="Palatino Linotype" w:cs="Arial"/>
          <w:b/>
          <w:sz w:val="28"/>
          <w:szCs w:val="28"/>
          <w:lang w:val="es-ES" w:eastAsia="es-ES"/>
        </w:rPr>
      </w:pPr>
      <w:r w:rsidRPr="00CF4A3F">
        <w:rPr>
          <w:rFonts w:ascii="Palatino Linotype" w:eastAsia="Times New Roman" w:hAnsi="Palatino Linotype" w:cs="Arial"/>
          <w:b/>
          <w:sz w:val="28"/>
          <w:szCs w:val="24"/>
          <w:lang w:val="es-ES" w:eastAsia="es-ES"/>
        </w:rPr>
        <w:lastRenderedPageBreak/>
        <w:t>QUINTO</w:t>
      </w:r>
      <w:r w:rsidRPr="00CF4A3F">
        <w:rPr>
          <w:rFonts w:ascii="Palatino Linotype" w:eastAsia="Times New Roman" w:hAnsi="Palatino Linotype" w:cs="Arial"/>
          <w:b/>
          <w:sz w:val="24"/>
          <w:szCs w:val="24"/>
          <w:lang w:val="es-ES" w:eastAsia="es-ES"/>
        </w:rPr>
        <w:t>.</w:t>
      </w:r>
      <w:r w:rsidRPr="00CF4A3F">
        <w:rPr>
          <w:rFonts w:ascii="Palatino Linotype" w:eastAsia="Times New Roman" w:hAnsi="Palatino Linotype" w:cs="Arial"/>
          <w:b/>
          <w:sz w:val="28"/>
          <w:szCs w:val="28"/>
          <w:lang w:val="es-ES" w:eastAsia="es-ES"/>
        </w:rPr>
        <w:t xml:space="preserve"> De la etapa de instrucción.</w:t>
      </w:r>
    </w:p>
    <w:p w14:paraId="3AE9266E" w14:textId="2554F443" w:rsidR="00A74449" w:rsidRPr="00CF4A3F" w:rsidRDefault="00451F63" w:rsidP="00451F63">
      <w:pPr>
        <w:spacing w:after="0" w:line="360" w:lineRule="auto"/>
        <w:jc w:val="both"/>
        <w:rPr>
          <w:rFonts w:ascii="Palatino Linotype" w:eastAsia="Calibri" w:hAnsi="Palatino Linotype" w:cs="Arial"/>
          <w:sz w:val="24"/>
          <w:szCs w:val="24"/>
          <w:lang w:eastAsia="es-MX"/>
        </w:rPr>
      </w:pPr>
      <w:r w:rsidRPr="00CF4A3F">
        <w:rPr>
          <w:rFonts w:ascii="Palatino Linotype" w:eastAsia="Calibri" w:hAnsi="Palatino Linotype" w:cs="Arial"/>
          <w:sz w:val="24"/>
          <w:szCs w:val="24"/>
          <w:lang w:eastAsia="es-MX"/>
        </w:rPr>
        <w:t>De las constancias que obran en el expediente electrónico del SAIMEX, se advierte que el Sujeto Obligado</w:t>
      </w:r>
      <w:r w:rsidR="00A74449" w:rsidRPr="00CF4A3F">
        <w:rPr>
          <w:rFonts w:ascii="Palatino Linotype" w:eastAsia="Calibri" w:hAnsi="Palatino Linotype" w:cs="Arial"/>
          <w:sz w:val="24"/>
          <w:szCs w:val="24"/>
          <w:lang w:eastAsia="es-MX"/>
        </w:rPr>
        <w:t xml:space="preserve">, en fecha </w:t>
      </w:r>
      <w:r w:rsidR="00314275" w:rsidRPr="00CF4A3F">
        <w:rPr>
          <w:rFonts w:ascii="Palatino Linotype" w:eastAsia="Calibri" w:hAnsi="Palatino Linotype" w:cs="Arial"/>
          <w:sz w:val="24"/>
          <w:szCs w:val="24"/>
          <w:lang w:eastAsia="es-MX"/>
        </w:rPr>
        <w:t>veinticinco de febrero</w:t>
      </w:r>
      <w:r w:rsidR="00A74449" w:rsidRPr="00CF4A3F">
        <w:rPr>
          <w:rFonts w:ascii="Palatino Linotype" w:eastAsia="Calibri" w:hAnsi="Palatino Linotype" w:cs="Arial"/>
          <w:sz w:val="24"/>
          <w:szCs w:val="24"/>
          <w:lang w:eastAsia="es-MX"/>
        </w:rPr>
        <w:t xml:space="preserve"> de dos mil veintiséis, presentó su informe justificado por medio del archivo electrónico denominado “</w:t>
      </w:r>
      <w:r w:rsidR="00314275" w:rsidRPr="00CF4A3F">
        <w:rPr>
          <w:rFonts w:ascii="Palatino Linotype" w:eastAsia="Calibri" w:hAnsi="Palatino Linotype" w:cs="Arial"/>
          <w:sz w:val="24"/>
          <w:szCs w:val="24"/>
          <w:lang w:eastAsia="es-MX"/>
        </w:rPr>
        <w:t>HAT-SA-OI-0284-2026.pdf</w:t>
      </w:r>
      <w:r w:rsidR="00A74449" w:rsidRPr="00CF4A3F">
        <w:rPr>
          <w:rFonts w:ascii="Palatino Linotype" w:eastAsia="Calibri" w:hAnsi="Palatino Linotype" w:cs="Arial"/>
          <w:sz w:val="24"/>
          <w:szCs w:val="24"/>
          <w:lang w:eastAsia="es-MX"/>
        </w:rPr>
        <w:t>”</w:t>
      </w:r>
      <w:r w:rsidR="00166B54" w:rsidRPr="00CF4A3F">
        <w:rPr>
          <w:rFonts w:ascii="Palatino Linotype" w:eastAsia="Calibri" w:hAnsi="Palatino Linotype" w:cs="Arial"/>
          <w:sz w:val="24"/>
          <w:szCs w:val="24"/>
          <w:lang w:eastAsia="es-MX"/>
        </w:rPr>
        <w:t xml:space="preserve">, el cual fue puesto a la vista el </w:t>
      </w:r>
      <w:r w:rsidR="00314275" w:rsidRPr="00CF4A3F">
        <w:rPr>
          <w:rFonts w:ascii="Palatino Linotype" w:eastAsia="Calibri" w:hAnsi="Palatino Linotype" w:cs="Arial"/>
          <w:sz w:val="24"/>
          <w:szCs w:val="24"/>
          <w:lang w:eastAsia="es-MX"/>
        </w:rPr>
        <w:t>diecisiete de marzo</w:t>
      </w:r>
      <w:r w:rsidR="00166B54" w:rsidRPr="00CF4A3F">
        <w:rPr>
          <w:rFonts w:ascii="Palatino Linotype" w:eastAsia="Calibri" w:hAnsi="Palatino Linotype" w:cs="Arial"/>
          <w:sz w:val="24"/>
          <w:szCs w:val="24"/>
          <w:lang w:eastAsia="es-MX"/>
        </w:rPr>
        <w:t xml:space="preserve"> de dos mil veintiséis. </w:t>
      </w:r>
    </w:p>
    <w:p w14:paraId="04185AB1" w14:textId="64C6F396" w:rsidR="00451F63" w:rsidRPr="00CF4A3F" w:rsidRDefault="00166B54" w:rsidP="00451F63">
      <w:pPr>
        <w:spacing w:after="0" w:line="360" w:lineRule="auto"/>
        <w:jc w:val="both"/>
        <w:rPr>
          <w:rFonts w:ascii="Palatino Linotype" w:eastAsia="Calibri" w:hAnsi="Palatino Linotype" w:cs="Calibri"/>
          <w:sz w:val="24"/>
          <w:szCs w:val="24"/>
          <w:lang w:eastAsia="es-MX"/>
        </w:rPr>
      </w:pPr>
      <w:r w:rsidRPr="00CF4A3F">
        <w:rPr>
          <w:rFonts w:ascii="Palatino Linotype" w:eastAsia="Calibri" w:hAnsi="Palatino Linotype" w:cs="Arial"/>
          <w:sz w:val="24"/>
          <w:szCs w:val="24"/>
          <w:lang w:eastAsia="es-MX"/>
        </w:rPr>
        <w:t xml:space="preserve">En el otro extremo, </w:t>
      </w:r>
      <w:r w:rsidR="00451F63" w:rsidRPr="00CF4A3F">
        <w:rPr>
          <w:rFonts w:ascii="Palatino Linotype" w:eastAsia="Calibri" w:hAnsi="Palatino Linotype" w:cs="Arial"/>
          <w:sz w:val="24"/>
          <w:szCs w:val="24"/>
          <w:lang w:eastAsia="es-MX"/>
        </w:rPr>
        <w:t>se advierte que el Recurrente</w:t>
      </w:r>
      <w:r w:rsidR="00451F63" w:rsidRPr="00CF4A3F">
        <w:rPr>
          <w:rFonts w:ascii="Palatino Linotype" w:eastAsia="Calibri" w:hAnsi="Palatino Linotype" w:cs="Arial"/>
          <w:b/>
          <w:sz w:val="24"/>
          <w:szCs w:val="24"/>
          <w:lang w:eastAsia="es-MX"/>
        </w:rPr>
        <w:t>,</w:t>
      </w:r>
      <w:r w:rsidR="00451F63" w:rsidRPr="00CF4A3F">
        <w:rPr>
          <w:rFonts w:ascii="Palatino Linotype" w:eastAsia="Calibri" w:hAnsi="Palatino Linotype" w:cs="Arial"/>
          <w:sz w:val="24"/>
          <w:szCs w:val="24"/>
          <w:lang w:eastAsia="es-MX"/>
        </w:rPr>
        <w:t xml:space="preserve"> omitió rendir dentro del término de Ley, las manifestaciones que a sus intereses conviniera.</w:t>
      </w:r>
    </w:p>
    <w:p w14:paraId="355BF4EB" w14:textId="77777777" w:rsidR="00451F63" w:rsidRPr="00CF4A3F" w:rsidRDefault="00451F63" w:rsidP="00451F63">
      <w:pPr>
        <w:spacing w:after="0" w:line="360" w:lineRule="auto"/>
        <w:jc w:val="both"/>
        <w:rPr>
          <w:rFonts w:ascii="Palatino Linotype" w:eastAsia="Calibri" w:hAnsi="Palatino Linotype" w:cs="Arial"/>
          <w:sz w:val="24"/>
          <w:szCs w:val="24"/>
          <w:lang w:eastAsia="es-MX"/>
        </w:rPr>
      </w:pPr>
    </w:p>
    <w:p w14:paraId="23CFB330" w14:textId="77777777" w:rsidR="00451F63" w:rsidRPr="00CF4A3F" w:rsidRDefault="00451F63" w:rsidP="00451F63">
      <w:pPr>
        <w:spacing w:after="0" w:line="360" w:lineRule="auto"/>
        <w:jc w:val="both"/>
        <w:rPr>
          <w:rFonts w:ascii="Palatino Linotype" w:eastAsia="Calibri" w:hAnsi="Palatino Linotype" w:cs="Arial"/>
          <w:sz w:val="24"/>
          <w:szCs w:val="24"/>
          <w:lang w:eastAsia="es-MX"/>
        </w:rPr>
      </w:pPr>
      <w:r w:rsidRPr="00CF4A3F">
        <w:rPr>
          <w:rFonts w:ascii="Palatino Linotype" w:eastAsia="Calibri" w:hAnsi="Palatino Linotype" w:cs="Arial"/>
          <w:sz w:val="24"/>
          <w:szCs w:val="24"/>
          <w:lang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721A0DC7" w14:textId="77777777" w:rsidR="00451F63" w:rsidRPr="00CF4A3F" w:rsidRDefault="00451F63" w:rsidP="00451F63">
      <w:pPr>
        <w:spacing w:after="0" w:line="360" w:lineRule="auto"/>
        <w:jc w:val="both"/>
        <w:rPr>
          <w:rFonts w:ascii="Palatino Linotype" w:eastAsia="Calibri" w:hAnsi="Palatino Linotype" w:cs="Arial"/>
          <w:b/>
          <w:sz w:val="28"/>
          <w:szCs w:val="28"/>
          <w:lang w:eastAsia="es-MX"/>
        </w:rPr>
      </w:pPr>
    </w:p>
    <w:p w14:paraId="6C8F8739" w14:textId="77777777" w:rsidR="00451F63" w:rsidRPr="00CF4A3F" w:rsidRDefault="00451F63" w:rsidP="00451F63">
      <w:pPr>
        <w:spacing w:after="0" w:line="360" w:lineRule="auto"/>
        <w:jc w:val="both"/>
        <w:rPr>
          <w:rFonts w:ascii="Palatino Linotype" w:eastAsia="Calibri" w:hAnsi="Palatino Linotype" w:cs="Arial"/>
          <w:b/>
          <w:sz w:val="28"/>
          <w:szCs w:val="28"/>
          <w:lang w:eastAsia="es-MX"/>
        </w:rPr>
      </w:pPr>
      <w:r w:rsidRPr="00CF4A3F">
        <w:rPr>
          <w:rFonts w:ascii="Palatino Linotype" w:eastAsia="Calibri" w:hAnsi="Palatino Linotype" w:cs="Arial"/>
          <w:b/>
          <w:sz w:val="28"/>
          <w:szCs w:val="28"/>
          <w:lang w:eastAsia="es-MX"/>
        </w:rPr>
        <w:t>SEXTO. Del Cierre de Instrucción.</w:t>
      </w:r>
    </w:p>
    <w:p w14:paraId="59438054" w14:textId="1C406EEA" w:rsidR="00451F63" w:rsidRPr="00CF4A3F" w:rsidRDefault="00451F63" w:rsidP="00451F63">
      <w:pPr>
        <w:spacing w:after="0" w:line="360" w:lineRule="auto"/>
        <w:jc w:val="both"/>
        <w:rPr>
          <w:rFonts w:ascii="Palatino Linotype" w:eastAsia="Calibri" w:hAnsi="Palatino Linotype" w:cs="Arial"/>
          <w:sz w:val="24"/>
          <w:szCs w:val="24"/>
          <w:lang w:eastAsia="es-MX"/>
        </w:rPr>
      </w:pPr>
      <w:r w:rsidRPr="00CF4A3F">
        <w:rPr>
          <w:rFonts w:ascii="Palatino Linotype" w:eastAsia="Calibri" w:hAnsi="Palatino Linotype" w:cs="Arial"/>
          <w:sz w:val="24"/>
          <w:szCs w:val="24"/>
          <w:lang w:eastAsia="es-MX"/>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77368" w:rsidRPr="00CF4A3F">
        <w:rPr>
          <w:rFonts w:ascii="Palatino Linotype" w:eastAsia="Calibri" w:hAnsi="Palatino Linotype" w:cs="Arial"/>
          <w:b/>
          <w:sz w:val="24"/>
          <w:szCs w:val="24"/>
          <w:lang w:eastAsia="es-MX"/>
        </w:rPr>
        <w:t>siete de abril</w:t>
      </w:r>
      <w:r w:rsidRPr="00CF4A3F">
        <w:rPr>
          <w:rFonts w:ascii="Palatino Linotype" w:eastAsia="Calibri" w:hAnsi="Palatino Linotype" w:cs="Arial"/>
          <w:b/>
          <w:sz w:val="24"/>
          <w:szCs w:val="24"/>
          <w:lang w:eastAsia="es-MX"/>
        </w:rPr>
        <w:t xml:space="preserve"> de dos mil veintiséis</w:t>
      </w:r>
      <w:r w:rsidRPr="00CF4A3F">
        <w:rPr>
          <w:rFonts w:ascii="Palatino Linotype" w:eastAsia="Calibri" w:hAnsi="Palatino Linotype" w:cs="Arial"/>
          <w:sz w:val="24"/>
          <w:szCs w:val="24"/>
          <w:lang w:eastAsia="es-MX"/>
        </w:rPr>
        <w:t>, en términos del artículo 185 fracción VI de la Ley de Transparencia y Acceso a la Información Pública del Estado de México y Municipios, ordenándose turnar el expediente a la resolución que en derecho proceda.</w:t>
      </w:r>
    </w:p>
    <w:p w14:paraId="571F846E" w14:textId="77777777" w:rsidR="00451F63" w:rsidRPr="00CF4A3F" w:rsidRDefault="00451F63" w:rsidP="00451F63">
      <w:pPr>
        <w:spacing w:after="0" w:line="360" w:lineRule="auto"/>
        <w:jc w:val="both"/>
        <w:rPr>
          <w:rFonts w:ascii="Palatino Linotype" w:eastAsia="Calibri" w:hAnsi="Palatino Linotype" w:cs="Arial"/>
          <w:sz w:val="24"/>
          <w:szCs w:val="24"/>
          <w:lang w:eastAsia="es-MX"/>
        </w:rPr>
      </w:pPr>
    </w:p>
    <w:p w14:paraId="43035116" w14:textId="28F1262F" w:rsidR="00A41851" w:rsidRPr="00CF4A3F" w:rsidRDefault="00A41851" w:rsidP="00A41851">
      <w:pPr>
        <w:spacing w:before="240" w:line="360" w:lineRule="auto"/>
        <w:jc w:val="center"/>
        <w:rPr>
          <w:rFonts w:ascii="Palatino Linotype" w:hAnsi="Palatino Linotype" w:cs="Arial"/>
          <w:b/>
          <w:sz w:val="24"/>
        </w:rPr>
      </w:pPr>
      <w:r w:rsidRPr="00CF4A3F">
        <w:rPr>
          <w:rFonts w:ascii="Palatino Linotype" w:hAnsi="Palatino Linotype" w:cs="Arial"/>
          <w:b/>
          <w:sz w:val="24"/>
        </w:rPr>
        <w:lastRenderedPageBreak/>
        <w:t xml:space="preserve">C O N S I D E R A N D O </w:t>
      </w:r>
    </w:p>
    <w:p w14:paraId="714A906E" w14:textId="77777777" w:rsidR="00A41851" w:rsidRPr="00CF4A3F" w:rsidRDefault="00A41851" w:rsidP="00A41851">
      <w:pPr>
        <w:spacing w:before="240" w:line="360" w:lineRule="auto"/>
        <w:jc w:val="both"/>
        <w:rPr>
          <w:rFonts w:ascii="Palatino Linotype" w:hAnsi="Palatino Linotype" w:cs="Arial"/>
          <w:sz w:val="28"/>
          <w:szCs w:val="28"/>
        </w:rPr>
      </w:pPr>
      <w:r w:rsidRPr="00CF4A3F">
        <w:rPr>
          <w:rFonts w:ascii="Palatino Linotype" w:hAnsi="Palatino Linotype" w:cs="Arial"/>
          <w:b/>
          <w:sz w:val="28"/>
        </w:rPr>
        <w:t>PRIMERO.</w:t>
      </w:r>
      <w:r w:rsidRPr="00CF4A3F">
        <w:rPr>
          <w:rFonts w:ascii="Palatino Linotype" w:hAnsi="Palatino Linotype" w:cs="Arial"/>
          <w:b/>
        </w:rPr>
        <w:t xml:space="preserve"> </w:t>
      </w:r>
      <w:r w:rsidRPr="00CF4A3F">
        <w:rPr>
          <w:rFonts w:ascii="Palatino Linotype" w:hAnsi="Palatino Linotype" w:cs="Arial"/>
          <w:b/>
          <w:sz w:val="28"/>
          <w:szCs w:val="28"/>
        </w:rPr>
        <w:t>De la competencia</w:t>
      </w:r>
      <w:r w:rsidRPr="00CF4A3F">
        <w:rPr>
          <w:rFonts w:ascii="Palatino Linotype" w:hAnsi="Palatino Linotype" w:cs="Arial"/>
          <w:sz w:val="28"/>
          <w:szCs w:val="28"/>
        </w:rPr>
        <w:t>.</w:t>
      </w:r>
    </w:p>
    <w:p w14:paraId="146492AE" w14:textId="77777777" w:rsidR="005D6BC4" w:rsidRPr="00CF4A3F" w:rsidRDefault="005D6BC4" w:rsidP="005D6BC4">
      <w:pPr>
        <w:spacing w:line="360" w:lineRule="auto"/>
        <w:jc w:val="both"/>
        <w:rPr>
          <w:rFonts w:ascii="Palatino Linotype" w:hAnsi="Palatino Linotype"/>
          <w:sz w:val="24"/>
          <w:szCs w:val="24"/>
        </w:rPr>
      </w:pPr>
      <w:r w:rsidRPr="00CF4A3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CF4A3F"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CF4A3F"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CF4A3F">
        <w:rPr>
          <w:rFonts w:ascii="Palatino Linotype" w:hAnsi="Palatino Linotype" w:cs="Arial"/>
          <w:b/>
          <w:sz w:val="28"/>
        </w:rPr>
        <w:t>SEGUNDO</w:t>
      </w:r>
      <w:r w:rsidRPr="00CF4A3F">
        <w:rPr>
          <w:rFonts w:ascii="Palatino Linotype" w:hAnsi="Palatino Linotype" w:cs="Arial"/>
          <w:b/>
        </w:rPr>
        <w:t xml:space="preserve">. </w:t>
      </w:r>
      <w:r w:rsidRPr="00CF4A3F">
        <w:rPr>
          <w:rFonts w:ascii="Palatino Linotype" w:hAnsi="Palatino Linotype" w:cs="Arial"/>
          <w:b/>
          <w:sz w:val="28"/>
          <w:szCs w:val="28"/>
        </w:rPr>
        <w:t>Sobre los alcances del recurso de revisión.</w:t>
      </w:r>
      <w:r w:rsidRPr="00CF4A3F">
        <w:rPr>
          <w:rFonts w:ascii="Palatino Linotype" w:hAnsi="Palatino Linotype" w:cs="Arial"/>
          <w:b/>
        </w:rPr>
        <w:t xml:space="preserve"> </w:t>
      </w:r>
    </w:p>
    <w:p w14:paraId="64DBC990" w14:textId="77777777" w:rsidR="00A41851" w:rsidRPr="00CF4A3F"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CF4A3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CF4A3F">
        <w:rPr>
          <w:rFonts w:ascii="Palatino Linotype" w:hAnsi="Palatino Linotype" w:cs="Arial"/>
        </w:rPr>
        <w:lastRenderedPageBreak/>
        <w:t>afectación al derecho de acceso a la información pública y garantizando el principio rector de máxima publicidad.</w:t>
      </w:r>
    </w:p>
    <w:p w14:paraId="5ED09398" w14:textId="77777777" w:rsidR="00A41851" w:rsidRPr="00CF4A3F"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4F6A0254" w14:textId="5620870A" w:rsidR="00492AEB" w:rsidRPr="00CF4A3F" w:rsidRDefault="00A41851" w:rsidP="00492AEB">
      <w:pPr>
        <w:spacing w:after="0" w:line="360" w:lineRule="auto"/>
        <w:jc w:val="both"/>
        <w:rPr>
          <w:rFonts w:ascii="Palatino Linotype" w:hAnsi="Palatino Linotype" w:cs="Arial"/>
          <w:b/>
          <w:sz w:val="28"/>
        </w:rPr>
      </w:pPr>
      <w:r w:rsidRPr="00CF4A3F">
        <w:rPr>
          <w:rFonts w:ascii="Palatino Linotype" w:hAnsi="Palatino Linotype" w:cs="Arial"/>
          <w:b/>
          <w:sz w:val="28"/>
        </w:rPr>
        <w:t xml:space="preserve">TERCERO. </w:t>
      </w:r>
      <w:r w:rsidR="00492AEB" w:rsidRPr="00CF4A3F">
        <w:rPr>
          <w:rFonts w:ascii="Palatino Linotype" w:hAnsi="Palatino Linotype" w:cs="Arial"/>
          <w:b/>
          <w:sz w:val="28"/>
        </w:rPr>
        <w:t>De las causales de improcedencia</w:t>
      </w:r>
    </w:p>
    <w:p w14:paraId="4BC62A70" w14:textId="77777777" w:rsidR="00201A82" w:rsidRPr="00CF4A3F" w:rsidRDefault="00201A82" w:rsidP="00201A82">
      <w:pPr>
        <w:spacing w:after="0" w:line="360" w:lineRule="auto"/>
        <w:jc w:val="both"/>
        <w:rPr>
          <w:rFonts w:ascii="Palatino Linotype" w:eastAsia="Palatino Linotype" w:hAnsi="Palatino Linotype" w:cs="Palatino Linotype"/>
          <w:color w:val="000000"/>
          <w:sz w:val="24"/>
          <w:szCs w:val="24"/>
          <w:lang w:eastAsia="es-MX"/>
        </w:rPr>
      </w:pPr>
      <w:r w:rsidRPr="00CF4A3F">
        <w:rPr>
          <w:rFonts w:ascii="Palatino Linotype" w:eastAsia="Palatino Linotype" w:hAnsi="Palatino Linotype" w:cs="Palatino Linotype"/>
          <w:color w:val="000000"/>
          <w:sz w:val="24"/>
          <w:szCs w:val="24"/>
          <w:lang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C56F6BD" w14:textId="77777777" w:rsidR="00201A82" w:rsidRPr="00CF4A3F" w:rsidRDefault="00201A82" w:rsidP="00201A82">
      <w:pPr>
        <w:spacing w:after="0" w:line="360" w:lineRule="auto"/>
        <w:jc w:val="both"/>
        <w:rPr>
          <w:rFonts w:ascii="Palatino Linotype" w:eastAsia="Palatino Linotype" w:hAnsi="Palatino Linotype" w:cs="Palatino Linotype"/>
          <w:color w:val="000000"/>
          <w:sz w:val="24"/>
          <w:szCs w:val="24"/>
          <w:lang w:eastAsia="es-MX"/>
        </w:rPr>
      </w:pPr>
    </w:p>
    <w:p w14:paraId="7F446149" w14:textId="77777777" w:rsidR="00201A82" w:rsidRPr="00CF4A3F" w:rsidRDefault="00201A82" w:rsidP="00201A82">
      <w:pPr>
        <w:spacing w:after="0" w:line="360" w:lineRule="auto"/>
        <w:jc w:val="both"/>
        <w:rPr>
          <w:rFonts w:ascii="Palatino Linotype" w:eastAsia="Palatino Linotype" w:hAnsi="Palatino Linotype" w:cs="Palatino Linotype"/>
          <w:color w:val="000000"/>
          <w:sz w:val="24"/>
          <w:szCs w:val="24"/>
          <w:lang w:eastAsia="es-MX"/>
        </w:rPr>
      </w:pPr>
      <w:r w:rsidRPr="00CF4A3F">
        <w:rPr>
          <w:rFonts w:ascii="Palatino Linotype" w:eastAsia="Palatino Linotype" w:hAnsi="Palatino Linotype" w:cs="Palatino Linotype"/>
          <w:color w:val="000000"/>
          <w:sz w:val="24"/>
          <w:szCs w:val="24"/>
          <w:lang w:eastAsia="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F4A3F">
        <w:rPr>
          <w:rFonts w:ascii="Palatino Linotype" w:eastAsia="Palatino Linotype" w:hAnsi="Palatino Linotype" w:cs="Palatino Linotype"/>
          <w:color w:val="000000"/>
          <w:sz w:val="24"/>
          <w:szCs w:val="24"/>
          <w:vertAlign w:val="superscript"/>
          <w:lang w:eastAsia="es-MX"/>
        </w:rPr>
        <w:footnoteReference w:id="1"/>
      </w:r>
      <w:r w:rsidRPr="00CF4A3F">
        <w:rPr>
          <w:rFonts w:ascii="Palatino Linotype" w:eastAsia="Palatino Linotype" w:hAnsi="Palatino Linotype" w:cs="Palatino Linotype"/>
          <w:color w:val="000000"/>
          <w:sz w:val="24"/>
          <w:szCs w:val="24"/>
          <w:lang w:eastAsia="es-MX"/>
        </w:rPr>
        <w:t xml:space="preserve">, la cual permite </w:t>
      </w:r>
      <w:r w:rsidRPr="00CF4A3F">
        <w:rPr>
          <w:rFonts w:ascii="Palatino Linotype" w:eastAsia="Palatino Linotype" w:hAnsi="Palatino Linotype" w:cs="Palatino Linotype"/>
          <w:color w:val="000000"/>
          <w:sz w:val="24"/>
          <w:szCs w:val="24"/>
          <w:lang w:eastAsia="es-MX"/>
        </w:rPr>
        <w:lastRenderedPageBreak/>
        <w:t>dilucidar alguna causal que impida el estudio y resolución, cuando una vez admitido el recurso de revisión se advierta una causa de improcedencia que permita sobreseerlo, sin estudiar el fondo del asunto.</w:t>
      </w:r>
    </w:p>
    <w:p w14:paraId="7D55294C" w14:textId="77777777" w:rsidR="00201A82" w:rsidRPr="00CF4A3F" w:rsidRDefault="00201A82" w:rsidP="00201A82">
      <w:pPr>
        <w:spacing w:after="0" w:line="360" w:lineRule="auto"/>
        <w:jc w:val="both"/>
        <w:rPr>
          <w:rFonts w:ascii="Palatino Linotype" w:eastAsia="Palatino Linotype" w:hAnsi="Palatino Linotype" w:cs="Palatino Linotype"/>
          <w:color w:val="000000"/>
          <w:sz w:val="24"/>
          <w:szCs w:val="24"/>
          <w:lang w:eastAsia="es-MX"/>
        </w:rPr>
      </w:pPr>
    </w:p>
    <w:p w14:paraId="471E4B82" w14:textId="77777777" w:rsidR="00201A82" w:rsidRPr="00CF4A3F" w:rsidRDefault="00201A82" w:rsidP="00201A82">
      <w:pPr>
        <w:spacing w:after="0" w:line="360" w:lineRule="auto"/>
        <w:jc w:val="both"/>
        <w:rPr>
          <w:rFonts w:ascii="Palatino Linotype" w:eastAsia="Palatino Linotype" w:hAnsi="Palatino Linotype" w:cs="Palatino Linotype"/>
          <w:color w:val="000000"/>
          <w:sz w:val="24"/>
          <w:szCs w:val="24"/>
          <w:lang w:eastAsia="es-MX"/>
        </w:rPr>
      </w:pPr>
      <w:r w:rsidRPr="00CF4A3F">
        <w:rPr>
          <w:rFonts w:ascii="Palatino Linotype" w:eastAsia="Palatino Linotype" w:hAnsi="Palatino Linotype" w:cs="Palatino Linotype"/>
          <w:color w:val="000000"/>
          <w:sz w:val="24"/>
          <w:szCs w:val="24"/>
          <w:lang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635B33B" w14:textId="77777777" w:rsidR="00492AEB" w:rsidRPr="00CF4A3F" w:rsidRDefault="00492AEB" w:rsidP="00492AEB">
      <w:pPr>
        <w:spacing w:after="0" w:line="360" w:lineRule="auto"/>
        <w:jc w:val="both"/>
        <w:rPr>
          <w:rFonts w:ascii="Palatino Linotype" w:hAnsi="Palatino Linotype" w:cs="Arial"/>
          <w:bCs/>
          <w:sz w:val="24"/>
          <w:szCs w:val="20"/>
        </w:rPr>
      </w:pPr>
    </w:p>
    <w:p w14:paraId="20B0F783" w14:textId="77777777" w:rsidR="00492AEB" w:rsidRPr="00CF4A3F" w:rsidRDefault="00492AEB" w:rsidP="00492AEB">
      <w:pPr>
        <w:spacing w:after="0" w:line="360" w:lineRule="auto"/>
        <w:jc w:val="both"/>
        <w:rPr>
          <w:rFonts w:ascii="Palatino Linotype" w:hAnsi="Palatino Linotype" w:cs="Arial"/>
          <w:bCs/>
          <w:sz w:val="24"/>
          <w:szCs w:val="20"/>
        </w:rPr>
      </w:pPr>
    </w:p>
    <w:p w14:paraId="7E435A35" w14:textId="745DC932" w:rsidR="00A41851" w:rsidRPr="00CF4A3F" w:rsidRDefault="00492AEB" w:rsidP="00492AEB">
      <w:pPr>
        <w:spacing w:after="0" w:line="360" w:lineRule="auto"/>
        <w:jc w:val="both"/>
        <w:rPr>
          <w:rFonts w:ascii="Palatino Linotype" w:hAnsi="Palatino Linotype"/>
          <w:b/>
          <w:sz w:val="28"/>
          <w:szCs w:val="28"/>
        </w:rPr>
      </w:pPr>
      <w:r w:rsidRPr="00CF4A3F">
        <w:rPr>
          <w:rFonts w:ascii="Palatino Linotype" w:hAnsi="Palatino Linotype"/>
          <w:b/>
          <w:sz w:val="28"/>
          <w:szCs w:val="28"/>
        </w:rPr>
        <w:t xml:space="preserve">CUARTO. </w:t>
      </w:r>
      <w:r w:rsidR="00A41851" w:rsidRPr="00CF4A3F">
        <w:rPr>
          <w:rFonts w:ascii="Palatino Linotype" w:hAnsi="Palatino Linotype"/>
          <w:b/>
          <w:sz w:val="28"/>
          <w:szCs w:val="28"/>
        </w:rPr>
        <w:t xml:space="preserve">Estudio y resolución del asunto </w:t>
      </w:r>
      <w:r w:rsidR="00A41851" w:rsidRPr="00CF4A3F">
        <w:rPr>
          <w:rFonts w:ascii="Palatino Linotype" w:hAnsi="Palatino Linotype"/>
          <w:b/>
          <w:sz w:val="28"/>
          <w:szCs w:val="28"/>
        </w:rPr>
        <w:tab/>
      </w:r>
    </w:p>
    <w:p w14:paraId="78E8A3FA" w14:textId="77777777" w:rsidR="00A41851" w:rsidRPr="00CF4A3F"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CF4A3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w:t>
      </w:r>
      <w:r w:rsidRPr="00CF4A3F">
        <w:rPr>
          <w:rFonts w:ascii="Palatino Linotype" w:hAnsi="Palatino Linotype" w:cs="Arial"/>
        </w:rPr>
        <w:lastRenderedPageBreak/>
        <w:t xml:space="preserve">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CF4A3F" w:rsidRDefault="00A41851" w:rsidP="00A41851">
      <w:pPr>
        <w:spacing w:after="0" w:line="360" w:lineRule="auto"/>
        <w:jc w:val="both"/>
        <w:rPr>
          <w:rFonts w:ascii="Palatino Linotype" w:eastAsia="Times New Roman" w:hAnsi="Palatino Linotype" w:cs="Times New Roman"/>
          <w:sz w:val="24"/>
          <w:szCs w:val="24"/>
          <w:lang w:eastAsia="es-ES"/>
        </w:rPr>
      </w:pPr>
      <w:r w:rsidRPr="00CF4A3F">
        <w:rPr>
          <w:rFonts w:ascii="Palatino Linotype" w:hAnsi="Palatino Linotype" w:cs="Arial"/>
          <w:sz w:val="24"/>
          <w:szCs w:val="24"/>
        </w:rPr>
        <w:t xml:space="preserve">En este tenor, es necesario subrayar que </w:t>
      </w:r>
      <w:r w:rsidRPr="00CF4A3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b/>
          <w:i/>
          <w:lang w:eastAsia="es-ES"/>
        </w:rPr>
        <w:t>“Artículo 4.</w:t>
      </w:r>
      <w:r w:rsidRPr="00CF4A3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b/>
          <w:i/>
          <w:lang w:eastAsia="es-ES"/>
        </w:rPr>
        <w:lastRenderedPageBreak/>
        <w:t>Artículo 12.</w:t>
      </w:r>
      <w:r w:rsidRPr="00CF4A3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w:t>
      </w:r>
    </w:p>
    <w:p w14:paraId="7CB28B76" w14:textId="77777777" w:rsidR="00A41851" w:rsidRPr="00CF4A3F" w:rsidRDefault="00A41851" w:rsidP="00A41851">
      <w:pPr>
        <w:spacing w:before="240" w:line="360" w:lineRule="auto"/>
        <w:ind w:left="851" w:right="851"/>
        <w:jc w:val="both"/>
        <w:rPr>
          <w:rFonts w:ascii="Palatino Linotype" w:eastAsia="Times New Roman" w:hAnsi="Palatino Linotype" w:cs="Times New Roman"/>
          <w:b/>
          <w:i/>
          <w:lang w:eastAsia="es-ES"/>
        </w:rPr>
      </w:pPr>
      <w:r w:rsidRPr="00CF4A3F">
        <w:rPr>
          <w:rFonts w:ascii="Palatino Linotype" w:eastAsia="Times New Roman" w:hAnsi="Palatino Linotype" w:cs="Times New Roman"/>
          <w:b/>
          <w:i/>
          <w:lang w:eastAsia="es-ES"/>
        </w:rPr>
        <w:t xml:space="preserve">Artículo 24. </w:t>
      </w:r>
    </w:p>
    <w:p w14:paraId="689D168A"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w:t>
      </w:r>
    </w:p>
    <w:p w14:paraId="6D76A2E4"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i/>
          <w:lang w:eastAsia="es-ES"/>
        </w:rPr>
        <w:t>(…)</w:t>
      </w:r>
    </w:p>
    <w:p w14:paraId="60BF3C2C" w14:textId="77777777" w:rsidR="00A41851" w:rsidRPr="00CF4A3F" w:rsidRDefault="00A41851" w:rsidP="00A41851">
      <w:pPr>
        <w:spacing w:before="240" w:line="360" w:lineRule="auto"/>
        <w:ind w:left="851" w:right="851"/>
        <w:jc w:val="both"/>
        <w:rPr>
          <w:rFonts w:ascii="Palatino Linotype" w:eastAsia="Times New Roman" w:hAnsi="Palatino Linotype" w:cs="Times New Roman"/>
          <w:i/>
          <w:lang w:eastAsia="es-ES"/>
        </w:rPr>
      </w:pPr>
      <w:r w:rsidRPr="00CF4A3F">
        <w:rPr>
          <w:rFonts w:ascii="Palatino Linotype" w:eastAsia="Times New Roman" w:hAnsi="Palatino Linotype" w:cs="Times New Roman"/>
          <w:b/>
          <w:i/>
          <w:lang w:eastAsia="es-ES"/>
        </w:rPr>
        <w:t>Artículo 160.</w:t>
      </w:r>
      <w:r w:rsidRPr="00CF4A3F">
        <w:rPr>
          <w:rFonts w:ascii="Palatino Linotype" w:eastAsia="Times New Roman" w:hAnsi="Palatino Linotype" w:cs="Times New Roman"/>
          <w:i/>
          <w:lang w:eastAsia="es-ES"/>
        </w:rPr>
        <w:t xml:space="preserve"> Los sujetos obligados deberán otorgar acceso a los documentos que se </w:t>
      </w:r>
      <w:r w:rsidRPr="00CF4A3F">
        <w:rPr>
          <w:rFonts w:ascii="Palatino Linotype" w:eastAsia="Times New Roman" w:hAnsi="Palatino Linotype" w:cs="Times New Roman"/>
          <w:b/>
          <w:i/>
          <w:lang w:eastAsia="es-ES"/>
        </w:rPr>
        <w:t xml:space="preserve"> </w:t>
      </w:r>
      <w:r w:rsidRPr="00CF4A3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CF4A3F" w:rsidRDefault="00A41851" w:rsidP="00A41851">
      <w:pPr>
        <w:spacing w:before="240" w:line="360" w:lineRule="auto"/>
        <w:ind w:left="851" w:right="851"/>
        <w:jc w:val="both"/>
        <w:rPr>
          <w:rFonts w:ascii="Palatino Linotype" w:eastAsia="Times New Roman" w:hAnsi="Palatino Linotype" w:cs="Times New Roman"/>
          <w:b/>
          <w:i/>
          <w:lang w:eastAsia="es-ES"/>
        </w:rPr>
      </w:pPr>
      <w:r w:rsidRPr="00CF4A3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F4A3F">
        <w:rPr>
          <w:rFonts w:ascii="Palatino Linotype" w:eastAsia="Times New Roman" w:hAnsi="Palatino Linotype" w:cs="Times New Roman"/>
          <w:b/>
          <w:i/>
          <w:lang w:eastAsia="es-ES"/>
        </w:rPr>
        <w:t>[Sic]</w:t>
      </w:r>
    </w:p>
    <w:p w14:paraId="40267A49" w14:textId="77777777" w:rsidR="00A41851" w:rsidRPr="00CF4A3F"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CF4A3F" w:rsidRDefault="00A41851" w:rsidP="00A41851">
      <w:pPr>
        <w:spacing w:after="0" w:line="360" w:lineRule="auto"/>
        <w:jc w:val="both"/>
        <w:rPr>
          <w:rFonts w:ascii="Palatino Linotype" w:eastAsia="Times New Roman" w:hAnsi="Palatino Linotype" w:cs="Times New Roman"/>
          <w:sz w:val="24"/>
          <w:szCs w:val="24"/>
          <w:lang w:eastAsia="es-ES"/>
        </w:rPr>
      </w:pPr>
      <w:r w:rsidRPr="00CF4A3F">
        <w:rPr>
          <w:rFonts w:ascii="Palatino Linotype" w:eastAsia="Times New Roman" w:hAnsi="Palatino Linotype" w:cs="Times New Roman"/>
          <w:sz w:val="24"/>
          <w:szCs w:val="24"/>
          <w:lang w:eastAsia="es-ES"/>
        </w:rPr>
        <w:lastRenderedPageBreak/>
        <w:t xml:space="preserve">Así que la obligación de los </w:t>
      </w:r>
      <w:r w:rsidRPr="00CF4A3F">
        <w:rPr>
          <w:rFonts w:ascii="Palatino Linotype" w:eastAsia="Times New Roman" w:hAnsi="Palatino Linotype" w:cs="Times New Roman"/>
          <w:b/>
          <w:sz w:val="24"/>
          <w:szCs w:val="24"/>
          <w:lang w:eastAsia="es-ES"/>
        </w:rPr>
        <w:t>Sujetos Obligados</w:t>
      </w:r>
      <w:r w:rsidRPr="00CF4A3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F4A3F">
        <w:rPr>
          <w:rFonts w:ascii="Palatino Linotype" w:eastAsia="Times New Roman" w:hAnsi="Palatino Linotype" w:cs="Times New Roman"/>
          <w:bCs/>
          <w:sz w:val="24"/>
          <w:szCs w:val="24"/>
          <w:lang w:eastAsia="es-ES"/>
        </w:rPr>
        <w:t>de la Ley local en la materia, que se reproduce de la siguiente forma</w:t>
      </w:r>
      <w:r w:rsidRPr="00CF4A3F">
        <w:rPr>
          <w:rFonts w:ascii="Palatino Linotype" w:eastAsia="Times New Roman" w:hAnsi="Palatino Linotype" w:cs="Times New Roman"/>
          <w:sz w:val="24"/>
          <w:szCs w:val="24"/>
          <w:lang w:eastAsia="es-ES"/>
        </w:rPr>
        <w:t>:</w:t>
      </w:r>
    </w:p>
    <w:p w14:paraId="48337963" w14:textId="77777777" w:rsidR="00A41851" w:rsidRPr="00CF4A3F" w:rsidRDefault="00A41851" w:rsidP="00A41851">
      <w:pPr>
        <w:spacing w:before="240" w:line="360" w:lineRule="auto"/>
        <w:ind w:left="851" w:right="851"/>
        <w:jc w:val="both"/>
        <w:rPr>
          <w:rFonts w:ascii="Palatino Linotype" w:eastAsia="Times New Roman" w:hAnsi="Palatino Linotype" w:cs="Arial"/>
          <w:b/>
          <w:i/>
          <w:lang w:eastAsia="es-ES"/>
        </w:rPr>
      </w:pPr>
      <w:r w:rsidRPr="00CF4A3F">
        <w:rPr>
          <w:rFonts w:ascii="Palatino Linotype" w:eastAsia="Times New Roman" w:hAnsi="Palatino Linotype" w:cs="Arial"/>
          <w:i/>
          <w:lang w:eastAsia="es-ES"/>
        </w:rPr>
        <w:t>“</w:t>
      </w:r>
      <w:r w:rsidRPr="00CF4A3F">
        <w:rPr>
          <w:rFonts w:ascii="Palatino Linotype" w:eastAsia="Times New Roman" w:hAnsi="Palatino Linotype" w:cs="Arial"/>
          <w:b/>
          <w:bCs/>
          <w:i/>
          <w:lang w:eastAsia="es-ES"/>
        </w:rPr>
        <w:t>Artículo 166</w:t>
      </w:r>
      <w:r w:rsidRPr="00CF4A3F">
        <w:rPr>
          <w:rFonts w:ascii="Palatino Linotype" w:eastAsia="Times New Roman" w:hAnsi="Palatino Linotype" w:cs="Arial"/>
          <w:i/>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CF4A3F">
        <w:rPr>
          <w:rFonts w:ascii="Palatino Linotype" w:eastAsia="Times New Roman" w:hAnsi="Palatino Linotype" w:cs="Arial"/>
          <w:b/>
          <w:i/>
          <w:lang w:eastAsia="es-ES"/>
        </w:rPr>
        <w:t>[Sic]</w:t>
      </w:r>
    </w:p>
    <w:p w14:paraId="1F7A43C9" w14:textId="77777777" w:rsidR="00201A82" w:rsidRPr="00CF4A3F" w:rsidRDefault="00201A82" w:rsidP="00201A82">
      <w:pPr>
        <w:spacing w:after="0" w:line="360" w:lineRule="auto"/>
        <w:jc w:val="both"/>
        <w:rPr>
          <w:rFonts w:ascii="Palatino Linotype" w:hAnsi="Palatino Linotype"/>
          <w:sz w:val="24"/>
          <w:szCs w:val="24"/>
        </w:rPr>
      </w:pPr>
      <w:bookmarkStart w:id="1" w:name="_Hlk213949468"/>
    </w:p>
    <w:p w14:paraId="3DABDE0B" w14:textId="236CC97B" w:rsidR="00A97EEF" w:rsidRPr="00CF4A3F" w:rsidRDefault="00201A82" w:rsidP="00201A82">
      <w:pPr>
        <w:spacing w:before="240" w:after="0" w:line="360" w:lineRule="auto"/>
        <w:jc w:val="both"/>
        <w:rPr>
          <w:rFonts w:ascii="Palatino Linotype" w:hAnsi="Palatino Linotype"/>
          <w:sz w:val="24"/>
          <w:szCs w:val="24"/>
        </w:rPr>
      </w:pPr>
      <w:r w:rsidRPr="00CF4A3F">
        <w:rPr>
          <w:rFonts w:ascii="Palatino Linotype" w:hAnsi="Palatino Linotype"/>
          <w:sz w:val="24"/>
          <w:szCs w:val="24"/>
        </w:rPr>
        <w:t>B</w:t>
      </w:r>
      <w:r w:rsidR="00A97EEF" w:rsidRPr="00CF4A3F">
        <w:rPr>
          <w:rFonts w:ascii="Palatino Linotype" w:hAnsi="Palatino Linotype"/>
          <w:sz w:val="24"/>
          <w:szCs w:val="24"/>
        </w:rPr>
        <w:t xml:space="preserve">ajo estas líneas argumentativas, al retomar y delimitar los requerimientos formulados por la ahora </w:t>
      </w:r>
      <w:r w:rsidR="00A97EEF" w:rsidRPr="00CF4A3F">
        <w:rPr>
          <w:rFonts w:ascii="Palatino Linotype" w:hAnsi="Palatino Linotype"/>
          <w:b/>
          <w:bCs/>
          <w:sz w:val="24"/>
          <w:szCs w:val="24"/>
        </w:rPr>
        <w:t xml:space="preserve">Recurrente, </w:t>
      </w:r>
      <w:r w:rsidR="00A97EEF" w:rsidRPr="00CF4A3F">
        <w:rPr>
          <w:rFonts w:ascii="Palatino Linotype" w:hAnsi="Palatino Linotype"/>
          <w:sz w:val="24"/>
          <w:szCs w:val="24"/>
        </w:rPr>
        <w:t>de manera objetiva se precisa que versa en conocer la siguiente información:</w:t>
      </w:r>
    </w:p>
    <w:p w14:paraId="37DD8926" w14:textId="7A01E21C" w:rsidR="00537297" w:rsidRPr="00CF4A3F" w:rsidRDefault="002D5F09" w:rsidP="00AB07C6">
      <w:pPr>
        <w:pStyle w:val="Prrafodelista"/>
        <w:numPr>
          <w:ilvl w:val="3"/>
          <w:numId w:val="64"/>
        </w:numPr>
        <w:spacing w:before="240" w:line="360" w:lineRule="auto"/>
        <w:ind w:left="851"/>
        <w:jc w:val="both"/>
        <w:rPr>
          <w:rFonts w:ascii="Palatino Linotype" w:hAnsi="Palatino Linotype"/>
        </w:rPr>
      </w:pPr>
      <w:r w:rsidRPr="00CF4A3F">
        <w:rPr>
          <w:rFonts w:ascii="Palatino Linotype" w:hAnsi="Palatino Linotype"/>
          <w:lang w:val="es-MX"/>
        </w:rPr>
        <w:t>reglamentos, bandos, acuerdos o lineamientos municipales para ordenar el retiro de cámaras de videovigilancia </w:t>
      </w:r>
      <w:r w:rsidR="00DC4AA7" w:rsidRPr="00CF4A3F">
        <w:rPr>
          <w:rFonts w:ascii="Palatino Linotype" w:hAnsi="Palatino Linotype"/>
          <w:lang w:val="es-MX"/>
        </w:rPr>
        <w:t>colocadas en inmuebles particulares que capten la vía pública.</w:t>
      </w:r>
    </w:p>
    <w:p w14:paraId="0C91B50F" w14:textId="77777777" w:rsidR="00201A82" w:rsidRPr="00CF4A3F" w:rsidRDefault="00201A82" w:rsidP="00201A82">
      <w:pPr>
        <w:spacing w:before="240" w:after="0" w:line="360" w:lineRule="auto"/>
        <w:jc w:val="both"/>
        <w:rPr>
          <w:rFonts w:ascii="Palatino Linotype" w:hAnsi="Palatino Linotype"/>
          <w:sz w:val="24"/>
          <w:szCs w:val="24"/>
        </w:rPr>
      </w:pPr>
    </w:p>
    <w:p w14:paraId="2F864A0D" w14:textId="77777777" w:rsidR="00C258BD" w:rsidRPr="00CF4A3F" w:rsidRDefault="00C258BD" w:rsidP="00C258BD">
      <w:pPr>
        <w:spacing w:after="0" w:line="360" w:lineRule="auto"/>
        <w:jc w:val="both"/>
        <w:rPr>
          <w:rFonts w:ascii="Palatino Linotype" w:eastAsia="Palatino Linotype" w:hAnsi="Palatino Linotype" w:cs="Palatino Linotype"/>
          <w:color w:val="000000"/>
          <w:sz w:val="24"/>
          <w:szCs w:val="24"/>
          <w:lang w:val="es-ES" w:eastAsia="es-MX"/>
        </w:rPr>
      </w:pPr>
      <w:bookmarkStart w:id="2" w:name="_Hlk206500229"/>
      <w:bookmarkEnd w:id="1"/>
      <w:r w:rsidRPr="00CF4A3F">
        <w:rPr>
          <w:rFonts w:ascii="Palatino Linotype" w:eastAsia="Palatino Linotype" w:hAnsi="Palatino Linotype" w:cs="Palatino Linotype"/>
          <w:sz w:val="24"/>
          <w:szCs w:val="24"/>
          <w:lang w:val="es-ES" w:eastAsia="es-MX"/>
        </w:rPr>
        <w:t xml:space="preserve">El derecho de acceso a la información pública es un </w:t>
      </w:r>
      <w:r w:rsidRPr="00CF4A3F">
        <w:rPr>
          <w:rFonts w:ascii="Palatino Linotype" w:eastAsia="Palatino Linotype" w:hAnsi="Palatino Linotype" w:cs="Palatino Linotype"/>
          <w:color w:val="000000"/>
          <w:sz w:val="24"/>
          <w:szCs w:val="24"/>
          <w:lang w:val="es-ES"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CF4A3F">
        <w:rPr>
          <w:rFonts w:ascii="Palatino Linotype" w:eastAsia="Palatino Linotype" w:hAnsi="Palatino Linotype" w:cs="Palatino Linotype"/>
          <w:color w:val="000000"/>
          <w:sz w:val="24"/>
          <w:szCs w:val="24"/>
          <w:lang w:val="es-ES" w:eastAsia="es-MX"/>
        </w:rPr>
        <w:lastRenderedPageBreak/>
        <w:t xml:space="preserve">administren o posean las autoridades en ejercicio de sus respectivas atribuciones y competencias. </w:t>
      </w:r>
    </w:p>
    <w:p w14:paraId="4DD390AA" w14:textId="77777777" w:rsidR="00C258BD" w:rsidRPr="00CF4A3F" w:rsidRDefault="00C258BD" w:rsidP="00C258BD">
      <w:pPr>
        <w:spacing w:after="0" w:line="360" w:lineRule="auto"/>
        <w:jc w:val="both"/>
        <w:rPr>
          <w:rFonts w:ascii="Palatino Linotype" w:eastAsia="Palatino Linotype" w:hAnsi="Palatino Linotype" w:cs="Palatino Linotype"/>
          <w:color w:val="000000"/>
          <w:sz w:val="24"/>
          <w:szCs w:val="24"/>
          <w:lang w:val="es-ES" w:eastAsia="es-MX"/>
        </w:rPr>
      </w:pPr>
    </w:p>
    <w:p w14:paraId="4861AF96" w14:textId="77777777" w:rsidR="00C258BD" w:rsidRPr="00CF4A3F" w:rsidRDefault="00C258BD" w:rsidP="00C258BD">
      <w:pPr>
        <w:spacing w:after="0" w:line="360" w:lineRule="auto"/>
        <w:jc w:val="both"/>
        <w:rPr>
          <w:rFonts w:ascii="Palatino Linotype" w:eastAsia="Palatino Linotype" w:hAnsi="Palatino Linotype" w:cs="Palatino Linotype"/>
          <w:sz w:val="24"/>
          <w:szCs w:val="24"/>
          <w:lang w:val="es-ES" w:eastAsia="es-MX"/>
        </w:rPr>
      </w:pPr>
      <w:r w:rsidRPr="00CF4A3F">
        <w:rPr>
          <w:rFonts w:ascii="Palatino Linotype" w:eastAsia="Palatino Linotype" w:hAnsi="Palatino Linotype" w:cs="Palatino Linotype"/>
          <w:sz w:val="24"/>
          <w:szCs w:val="24"/>
          <w:lang w:val="es-ES" w:eastAsia="es-MX"/>
        </w:rPr>
        <w:t xml:space="preserve">Por lo que en cumplimiento a las obligaciones que establece nuestra Carta Magna, la Constitución Estatal y la Ley de la materia le imponen, el </w:t>
      </w:r>
      <w:r w:rsidRPr="00CF4A3F">
        <w:rPr>
          <w:rFonts w:ascii="Palatino Linotype" w:eastAsia="Palatino Linotype" w:hAnsi="Palatino Linotype" w:cs="Palatino Linotype"/>
          <w:b/>
          <w:sz w:val="24"/>
          <w:szCs w:val="24"/>
          <w:lang w:val="es-ES" w:eastAsia="es-MX"/>
        </w:rPr>
        <w:t>Sujeto Obligado</w:t>
      </w:r>
      <w:r w:rsidRPr="00CF4A3F">
        <w:rPr>
          <w:rFonts w:ascii="Palatino Linotype" w:eastAsia="Palatino Linotype" w:hAnsi="Palatino Linotype" w:cs="Palatino Linotype"/>
          <w:sz w:val="24"/>
          <w:szCs w:val="24"/>
          <w:lang w:val="es-ES" w:eastAsia="es-MX"/>
        </w:rPr>
        <w:t xml:space="preserve"> está constreñido a dar atención a las solicitudes de información que a través del </w:t>
      </w:r>
      <w:r w:rsidRPr="00CF4A3F">
        <w:rPr>
          <w:rFonts w:ascii="Palatino Linotype" w:eastAsia="Palatino Linotype" w:hAnsi="Palatino Linotype" w:cs="Palatino Linotype"/>
          <w:b/>
          <w:sz w:val="24"/>
          <w:szCs w:val="24"/>
          <w:lang w:val="es-ES" w:eastAsia="es-MX"/>
        </w:rPr>
        <w:t xml:space="preserve">SAIMEX </w:t>
      </w:r>
      <w:r w:rsidRPr="00CF4A3F">
        <w:rPr>
          <w:rFonts w:ascii="Palatino Linotype" w:eastAsia="Palatino Linotype" w:hAnsi="Palatino Linotype" w:cs="Palatino Linotype"/>
          <w:sz w:val="24"/>
          <w:szCs w:val="24"/>
          <w:lang w:val="es-ES" w:eastAsia="es-MX"/>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CF4A3F">
        <w:rPr>
          <w:rFonts w:ascii="Palatino Linotype" w:eastAsia="Palatino Linotype" w:hAnsi="Palatino Linotype" w:cs="Palatino Linotype"/>
          <w:b/>
          <w:sz w:val="24"/>
          <w:szCs w:val="24"/>
          <w:lang w:val="es-ES" w:eastAsia="es-MX"/>
        </w:rPr>
        <w:t>SAIMEX</w:t>
      </w:r>
      <w:r w:rsidRPr="00CF4A3F">
        <w:rPr>
          <w:rFonts w:ascii="Palatino Linotype" w:eastAsia="Palatino Linotype" w:hAnsi="Palatino Linotype" w:cs="Palatino Linotype"/>
          <w:sz w:val="24"/>
          <w:szCs w:val="24"/>
          <w:lang w:val="es-ES" w:eastAsia="es-MX"/>
        </w:rPr>
        <w:t xml:space="preserve">, el </w:t>
      </w:r>
      <w:r w:rsidRPr="00CF4A3F">
        <w:rPr>
          <w:rFonts w:ascii="Palatino Linotype" w:eastAsia="Palatino Linotype" w:hAnsi="Palatino Linotype" w:cs="Palatino Linotype"/>
          <w:b/>
          <w:sz w:val="24"/>
          <w:szCs w:val="24"/>
          <w:lang w:val="es-ES" w:eastAsia="es-MX"/>
        </w:rPr>
        <w:t>Sujeto Obligado</w:t>
      </w:r>
      <w:r w:rsidRPr="00CF4A3F">
        <w:rPr>
          <w:rFonts w:ascii="Palatino Linotype" w:eastAsia="Palatino Linotype" w:hAnsi="Palatino Linotype" w:cs="Palatino Linotype"/>
          <w:sz w:val="24"/>
          <w:szCs w:val="24"/>
          <w:lang w:val="es-ES" w:eastAsia="es-MX"/>
        </w:rPr>
        <w:t xml:space="preserve"> fue omiso en dar respuesta a la solicitud de información dentro de los plazos establecidos en la Ley de Transparencia Local.</w:t>
      </w:r>
    </w:p>
    <w:p w14:paraId="4C423327" w14:textId="16A0533E" w:rsidR="002C2205" w:rsidRPr="00CF4A3F" w:rsidRDefault="002C2205" w:rsidP="002C2205">
      <w:pPr>
        <w:spacing w:line="360" w:lineRule="auto"/>
        <w:contextualSpacing/>
        <w:jc w:val="both"/>
        <w:rPr>
          <w:rFonts w:ascii="Palatino Linotype" w:hAnsi="Palatino Linotype"/>
          <w:iCs/>
          <w:sz w:val="24"/>
          <w:szCs w:val="24"/>
        </w:rPr>
      </w:pPr>
    </w:p>
    <w:p w14:paraId="2F1049A7" w14:textId="7CE41538" w:rsidR="00C258BD" w:rsidRPr="00CF4A3F" w:rsidRDefault="00C258BD" w:rsidP="002C2205">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 xml:space="preserve">Por lo que ante la falta de respuesta del Sujeto Obligado, el Recurrente presentó </w:t>
      </w:r>
      <w:r w:rsidR="00D9424D" w:rsidRPr="00CF4A3F">
        <w:rPr>
          <w:rFonts w:ascii="Palatino Linotype" w:hAnsi="Palatino Linotype"/>
          <w:iCs/>
          <w:sz w:val="24"/>
          <w:szCs w:val="24"/>
        </w:rPr>
        <w:t xml:space="preserve">el medio de impugnación señalando como acto impugnado </w:t>
      </w:r>
      <w:r w:rsidR="007805DB" w:rsidRPr="00CF4A3F">
        <w:rPr>
          <w:rFonts w:ascii="Palatino Linotype" w:hAnsi="Palatino Linotype"/>
          <w:iCs/>
          <w:sz w:val="24"/>
          <w:szCs w:val="24"/>
        </w:rPr>
        <w:t xml:space="preserve">la solicitud inicial </w:t>
      </w:r>
      <w:r w:rsidR="00D9424D" w:rsidRPr="00CF4A3F">
        <w:rPr>
          <w:rFonts w:ascii="Palatino Linotype" w:hAnsi="Palatino Linotype"/>
          <w:iCs/>
          <w:sz w:val="24"/>
          <w:szCs w:val="24"/>
        </w:rPr>
        <w:t>y en razones y motivos de inconformidad:</w:t>
      </w:r>
      <w:r w:rsidR="00394731" w:rsidRPr="00CF4A3F">
        <w:rPr>
          <w:rFonts w:ascii="Palatino Linotype" w:hAnsi="Palatino Linotype"/>
          <w:iCs/>
          <w:sz w:val="24"/>
          <w:szCs w:val="24"/>
        </w:rPr>
        <w:t xml:space="preserve"> “</w:t>
      </w:r>
      <w:r w:rsidR="00DC4AA7" w:rsidRPr="00CF4A3F">
        <w:rPr>
          <w:rFonts w:ascii="Palatino Linotype" w:hAnsi="Palatino Linotype"/>
          <w:i/>
          <w:sz w:val="24"/>
          <w:szCs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w:t>
      </w:r>
      <w:r w:rsidR="00DC4AA7" w:rsidRPr="00CF4A3F">
        <w:rPr>
          <w:rFonts w:ascii="Palatino Linotype" w:hAnsi="Palatino Linotype"/>
          <w:i/>
          <w:sz w:val="24"/>
          <w:szCs w:val="24"/>
        </w:rPr>
        <w:lastRenderedPageBreak/>
        <w:t xml:space="preserve">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w:t>
      </w:r>
      <w:r w:rsidR="00DC4AA7" w:rsidRPr="00CF4A3F">
        <w:rPr>
          <w:rFonts w:ascii="Palatino Linotype" w:hAnsi="Palatino Linotype"/>
          <w:i/>
          <w:sz w:val="24"/>
          <w:szCs w:val="24"/>
        </w:rPr>
        <w:lastRenderedPageBreak/>
        <w:t>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394731" w:rsidRPr="00CF4A3F">
        <w:rPr>
          <w:rFonts w:ascii="Palatino Linotype" w:hAnsi="Palatino Linotype"/>
          <w:i/>
          <w:sz w:val="24"/>
          <w:szCs w:val="24"/>
        </w:rPr>
        <w:t xml:space="preserve">” </w:t>
      </w:r>
      <w:r w:rsidR="00394731" w:rsidRPr="00CF4A3F">
        <w:rPr>
          <w:rFonts w:ascii="Palatino Linotype" w:hAnsi="Palatino Linotype"/>
          <w:iCs/>
          <w:sz w:val="24"/>
          <w:szCs w:val="24"/>
        </w:rPr>
        <w:t xml:space="preserve">Por lo que sustantivamente el Recurrente se inconforma con la falta de entrega de la información. </w:t>
      </w:r>
    </w:p>
    <w:p w14:paraId="14DACFDC" w14:textId="77777777" w:rsidR="002E6EB5" w:rsidRPr="00CF4A3F" w:rsidRDefault="002E6EB5" w:rsidP="00ED2DFD">
      <w:pPr>
        <w:spacing w:line="360" w:lineRule="auto"/>
        <w:contextualSpacing/>
        <w:rPr>
          <w:rFonts w:ascii="Palatino Linotype" w:hAnsi="Palatino Linotype"/>
          <w:iCs/>
          <w:sz w:val="24"/>
          <w:szCs w:val="24"/>
        </w:rPr>
      </w:pPr>
    </w:p>
    <w:p w14:paraId="238661DC" w14:textId="103F356C" w:rsidR="00ED2DFD" w:rsidRPr="00CF4A3F" w:rsidRDefault="008D39B2"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 xml:space="preserve">Así las cosas, y en aras de subsanar la omisión de respuesta, </w:t>
      </w:r>
      <w:r w:rsidR="00A2343F" w:rsidRPr="00CF4A3F">
        <w:rPr>
          <w:rFonts w:ascii="Palatino Linotype" w:hAnsi="Palatino Linotype"/>
          <w:iCs/>
          <w:sz w:val="24"/>
          <w:szCs w:val="24"/>
        </w:rPr>
        <w:t>se hace llegar el informe justificado</w:t>
      </w:r>
      <w:r w:rsidR="0021561F" w:rsidRPr="00CF4A3F">
        <w:rPr>
          <w:rFonts w:ascii="Palatino Linotype" w:hAnsi="Palatino Linotype"/>
          <w:iCs/>
          <w:sz w:val="24"/>
          <w:szCs w:val="24"/>
        </w:rPr>
        <w:t xml:space="preserve">, por medio de oficio </w:t>
      </w:r>
      <w:r w:rsidR="00ED2DFD" w:rsidRPr="00CF4A3F">
        <w:rPr>
          <w:rFonts w:ascii="Palatino Linotype" w:hAnsi="Palatino Linotype"/>
          <w:iCs/>
          <w:sz w:val="24"/>
          <w:szCs w:val="24"/>
        </w:rPr>
        <w:t xml:space="preserve">HAT/SA/OI/0284/2026, emitido por el Secretario del Ayuntamiento, en el cual señala que </w:t>
      </w:r>
      <w:r w:rsidR="00FE3567" w:rsidRPr="00CF4A3F">
        <w:rPr>
          <w:rFonts w:ascii="Palatino Linotype" w:hAnsi="Palatino Linotype"/>
          <w:iCs/>
          <w:sz w:val="24"/>
          <w:szCs w:val="24"/>
        </w:rPr>
        <w:t>se realizó una búsqueda exhaustiva en sus registros, no localizando documentación referente al contenido de la solicitud.</w:t>
      </w:r>
    </w:p>
    <w:p w14:paraId="3DCC64DA" w14:textId="77777777" w:rsidR="00ED2DFD" w:rsidRPr="00CF4A3F" w:rsidRDefault="00ED2DFD" w:rsidP="00625E6D">
      <w:pPr>
        <w:spacing w:line="360" w:lineRule="auto"/>
        <w:contextualSpacing/>
        <w:jc w:val="both"/>
        <w:rPr>
          <w:rFonts w:ascii="Palatino Linotype" w:hAnsi="Palatino Linotype"/>
          <w:iCs/>
          <w:sz w:val="24"/>
          <w:szCs w:val="24"/>
        </w:rPr>
      </w:pPr>
    </w:p>
    <w:p w14:paraId="3C20495D" w14:textId="77777777" w:rsidR="00FF07DE" w:rsidRPr="00CF4A3F" w:rsidRDefault="00B7076F"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De lo anterior, podemos colegir que el Sujeto Obligado no agotó el procedimiento de búsqueda de la información en todas las áreas que pudieran contener la misma</w:t>
      </w:r>
      <w:r w:rsidR="00FF07DE" w:rsidRPr="00CF4A3F">
        <w:rPr>
          <w:rFonts w:ascii="Palatino Linotype" w:hAnsi="Palatino Linotype"/>
          <w:iCs/>
          <w:sz w:val="24"/>
          <w:szCs w:val="24"/>
        </w:rPr>
        <w:t>, ello en razón de diversas publicaciones obtenidas de internet en las cuales la Dirección de Seguridad Pública se pronuncia al respecto</w:t>
      </w:r>
      <w:r w:rsidRPr="00CF4A3F">
        <w:rPr>
          <w:rFonts w:ascii="Palatino Linotype" w:hAnsi="Palatino Linotype"/>
          <w:iCs/>
          <w:sz w:val="24"/>
          <w:szCs w:val="24"/>
        </w:rPr>
        <w:t>.</w:t>
      </w:r>
    </w:p>
    <w:p w14:paraId="6C8A491C" w14:textId="77777777" w:rsidR="00FF07DE" w:rsidRPr="00CF4A3F" w:rsidRDefault="00FF07DE" w:rsidP="00625E6D">
      <w:pPr>
        <w:spacing w:line="360" w:lineRule="auto"/>
        <w:contextualSpacing/>
        <w:jc w:val="both"/>
        <w:rPr>
          <w:rFonts w:ascii="Palatino Linotype" w:hAnsi="Palatino Linotype"/>
          <w:iCs/>
          <w:sz w:val="24"/>
          <w:szCs w:val="24"/>
        </w:rPr>
      </w:pPr>
    </w:p>
    <w:p w14:paraId="3CFEB1BA" w14:textId="0F01F9AB" w:rsidR="00150BE0" w:rsidRPr="00CF4A3F" w:rsidRDefault="00150BE0" w:rsidP="00625E6D">
      <w:pPr>
        <w:spacing w:line="360" w:lineRule="auto"/>
        <w:contextualSpacing/>
        <w:jc w:val="both"/>
        <w:rPr>
          <w:rFonts w:ascii="Palatino Linotype" w:hAnsi="Palatino Linotype"/>
          <w:b/>
          <w:i/>
          <w:iCs/>
          <w:sz w:val="24"/>
          <w:szCs w:val="24"/>
        </w:rPr>
      </w:pPr>
      <w:r w:rsidRPr="00CF4A3F">
        <w:rPr>
          <w:rFonts w:ascii="Palatino Linotype" w:hAnsi="Palatino Linotype"/>
          <w:b/>
          <w:i/>
          <w:iCs/>
          <w:sz w:val="24"/>
          <w:szCs w:val="24"/>
        </w:rPr>
        <w:t>Del Bando Municipal 2026</w:t>
      </w:r>
    </w:p>
    <w:p w14:paraId="49919795" w14:textId="42E528E8" w:rsidR="00150BE0" w:rsidRPr="00CF4A3F" w:rsidRDefault="00150BE0" w:rsidP="005360A3">
      <w:pPr>
        <w:spacing w:line="276" w:lineRule="auto"/>
        <w:ind w:left="851" w:right="567"/>
        <w:contextualSpacing/>
        <w:jc w:val="center"/>
        <w:rPr>
          <w:rFonts w:ascii="Palatino Linotype" w:hAnsi="Palatino Linotype"/>
          <w:b/>
          <w:i/>
        </w:rPr>
      </w:pPr>
      <w:r w:rsidRPr="00CF4A3F">
        <w:rPr>
          <w:rFonts w:ascii="Palatino Linotype" w:hAnsi="Palatino Linotype"/>
          <w:b/>
          <w:i/>
        </w:rPr>
        <w:t>CAPÍTULO III</w:t>
      </w:r>
    </w:p>
    <w:p w14:paraId="1A2F6FB9" w14:textId="6C5F2F7C" w:rsidR="00150BE0" w:rsidRPr="00CF4A3F" w:rsidRDefault="00150BE0" w:rsidP="005360A3">
      <w:pPr>
        <w:spacing w:line="276" w:lineRule="auto"/>
        <w:ind w:left="851" w:right="567"/>
        <w:contextualSpacing/>
        <w:jc w:val="center"/>
        <w:rPr>
          <w:rFonts w:ascii="Palatino Linotype" w:hAnsi="Palatino Linotype"/>
          <w:b/>
          <w:i/>
        </w:rPr>
      </w:pPr>
      <w:r w:rsidRPr="00CF4A3F">
        <w:rPr>
          <w:rFonts w:ascii="Palatino Linotype" w:hAnsi="Palatino Linotype"/>
          <w:b/>
          <w:i/>
        </w:rPr>
        <w:t>DE LAS DEPENDENCIAS ADMINISTRATIVAS</w:t>
      </w:r>
    </w:p>
    <w:p w14:paraId="04E13941" w14:textId="77777777" w:rsidR="00150BE0" w:rsidRPr="00CF4A3F" w:rsidRDefault="00150BE0" w:rsidP="005360A3">
      <w:pPr>
        <w:spacing w:line="276" w:lineRule="auto"/>
        <w:ind w:left="851" w:right="567"/>
        <w:contextualSpacing/>
        <w:jc w:val="both"/>
        <w:rPr>
          <w:rFonts w:ascii="Palatino Linotype" w:hAnsi="Palatino Linotype"/>
          <w:i/>
        </w:rPr>
      </w:pPr>
      <w:r w:rsidRPr="00CF4A3F">
        <w:rPr>
          <w:rFonts w:ascii="Palatino Linotype" w:hAnsi="Palatino Linotype"/>
          <w:b/>
          <w:i/>
        </w:rPr>
        <w:t>ARTÍCULO 37.-</w:t>
      </w:r>
      <w:r w:rsidRPr="00CF4A3F">
        <w:rPr>
          <w:rFonts w:ascii="Palatino Linotype" w:hAnsi="Palatino Linotype"/>
          <w:i/>
        </w:rPr>
        <w:t xml:space="preserve"> Para el despacho de los asuntos de la Administración Pública Municipal, la Presidenta Municipal se auxiliará de las direcciones administrativas, mismas que llevarán a cabo sus actividades de manera programada para el cumplimiento de los objetivos y metas establecidas en el plan de desarrollo municipal; contando para ello con la estructura orgánica que disponen las leyes aplicables y la que se establece en su respectivas reglamentaciones orgánicas internas, que les permita su suficiencia presupuestaria. </w:t>
      </w:r>
    </w:p>
    <w:p w14:paraId="0692E357" w14:textId="4F5E354D" w:rsidR="00150BE0" w:rsidRPr="00CF4A3F" w:rsidRDefault="00150BE0" w:rsidP="005360A3">
      <w:pPr>
        <w:spacing w:line="276" w:lineRule="auto"/>
        <w:ind w:left="851" w:right="567"/>
        <w:contextualSpacing/>
        <w:jc w:val="both"/>
        <w:rPr>
          <w:rFonts w:ascii="Palatino Linotype" w:hAnsi="Palatino Linotype"/>
          <w:i/>
        </w:rPr>
      </w:pPr>
      <w:r w:rsidRPr="00CF4A3F">
        <w:rPr>
          <w:rFonts w:ascii="Palatino Linotype" w:hAnsi="Palatino Linotype"/>
          <w:i/>
        </w:rPr>
        <w:lastRenderedPageBreak/>
        <w:t xml:space="preserve">El Ayuntamiento, por sí y a través de las diversas Direcciones y áreas administrativas que lo conforman, aplicarán, en lo no previsto por las Leyes y por el presente Bando Municipal, lo dispuesto por los Reglamentos Internos de cada Dirección y área administrativa, para lo cual deberán estar armonizados con la Constitución Política de los Estados Unidos Mexicanos, la Constitución Política del Estado Libre y Soberano de México y las leyes que se derivan de éstas. </w:t>
      </w:r>
    </w:p>
    <w:p w14:paraId="3E151348" w14:textId="77777777" w:rsidR="00150BE0" w:rsidRPr="00CF4A3F" w:rsidRDefault="00150BE0" w:rsidP="005360A3">
      <w:pPr>
        <w:spacing w:line="276" w:lineRule="auto"/>
        <w:ind w:left="851" w:right="567"/>
        <w:contextualSpacing/>
        <w:jc w:val="both"/>
        <w:rPr>
          <w:rFonts w:ascii="Palatino Linotype" w:hAnsi="Palatino Linotype"/>
          <w:i/>
        </w:rPr>
      </w:pPr>
    </w:p>
    <w:p w14:paraId="59D3C034" w14:textId="7A396F34" w:rsidR="00150BE0" w:rsidRPr="00CF4A3F" w:rsidRDefault="00150BE0" w:rsidP="005360A3">
      <w:pPr>
        <w:spacing w:line="276" w:lineRule="auto"/>
        <w:ind w:left="851" w:right="567"/>
        <w:contextualSpacing/>
        <w:jc w:val="both"/>
        <w:rPr>
          <w:rFonts w:ascii="Palatino Linotype" w:hAnsi="Palatino Linotype"/>
          <w:i/>
        </w:rPr>
      </w:pPr>
      <w:r w:rsidRPr="00CF4A3F">
        <w:rPr>
          <w:rFonts w:ascii="Palatino Linotype" w:hAnsi="Palatino Linotype"/>
          <w:b/>
          <w:i/>
        </w:rPr>
        <w:t>ARTÍCULO 38.-</w:t>
      </w:r>
      <w:r w:rsidRPr="00CF4A3F">
        <w:rPr>
          <w:rFonts w:ascii="Palatino Linotype" w:hAnsi="Palatino Linotype"/>
          <w:i/>
        </w:rPr>
        <w:t xml:space="preserve">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4B6F5398" w14:textId="77777777" w:rsidR="00150BE0" w:rsidRPr="00CF4A3F" w:rsidRDefault="00150BE0" w:rsidP="005360A3">
      <w:pPr>
        <w:spacing w:line="276" w:lineRule="auto"/>
        <w:ind w:left="851" w:right="567"/>
        <w:contextualSpacing/>
        <w:jc w:val="both"/>
        <w:rPr>
          <w:rFonts w:ascii="Palatino Linotype" w:hAnsi="Palatino Linotype"/>
          <w:b/>
          <w:i/>
          <w:iCs/>
        </w:rPr>
      </w:pPr>
      <w:r w:rsidRPr="00CF4A3F">
        <w:rPr>
          <w:rFonts w:ascii="Palatino Linotype" w:hAnsi="Palatino Linotype"/>
          <w:b/>
          <w:i/>
          <w:iCs/>
        </w:rPr>
        <w:t>I. DEPENDENCIAS ADMINISTRATIVAS</w:t>
      </w:r>
    </w:p>
    <w:p w14:paraId="11F4FD1F" w14:textId="14E0F3F2" w:rsidR="00150BE0" w:rsidRPr="00CF4A3F" w:rsidRDefault="00150BE0" w:rsidP="005360A3">
      <w:pPr>
        <w:spacing w:line="276" w:lineRule="auto"/>
        <w:ind w:left="851" w:right="567"/>
        <w:contextualSpacing/>
        <w:jc w:val="both"/>
        <w:rPr>
          <w:rFonts w:ascii="Palatino Linotype" w:hAnsi="Palatino Linotype"/>
          <w:i/>
          <w:iCs/>
        </w:rPr>
      </w:pPr>
      <w:r w:rsidRPr="00CF4A3F">
        <w:rPr>
          <w:rFonts w:ascii="Palatino Linotype" w:hAnsi="Palatino Linotype"/>
          <w:i/>
          <w:iCs/>
        </w:rPr>
        <w:t>1. Secretaría del Ayuntamiento;</w:t>
      </w:r>
    </w:p>
    <w:p w14:paraId="14FB4729" w14:textId="31295B21" w:rsidR="00601C65" w:rsidRPr="00CF4A3F" w:rsidRDefault="00601C65" w:rsidP="005360A3">
      <w:pPr>
        <w:spacing w:line="276" w:lineRule="auto"/>
        <w:ind w:left="851" w:right="567"/>
        <w:contextualSpacing/>
        <w:jc w:val="both"/>
        <w:rPr>
          <w:rFonts w:ascii="Palatino Linotype" w:hAnsi="Palatino Linotype"/>
          <w:i/>
          <w:iCs/>
        </w:rPr>
      </w:pPr>
      <w:r w:rsidRPr="00CF4A3F">
        <w:rPr>
          <w:rFonts w:ascii="Palatino Linotype" w:hAnsi="Palatino Linotype"/>
          <w:i/>
          <w:iCs/>
        </w:rPr>
        <w:t>(…)</w:t>
      </w:r>
    </w:p>
    <w:p w14:paraId="357D3215" w14:textId="000BB61A" w:rsidR="00601C65" w:rsidRPr="00CF4A3F" w:rsidRDefault="00601C65" w:rsidP="005360A3">
      <w:pPr>
        <w:spacing w:line="276" w:lineRule="auto"/>
        <w:ind w:left="851" w:right="567"/>
        <w:contextualSpacing/>
        <w:jc w:val="both"/>
        <w:rPr>
          <w:rFonts w:ascii="Palatino Linotype" w:hAnsi="Palatino Linotype"/>
          <w:i/>
          <w:iCs/>
        </w:rPr>
      </w:pPr>
      <w:r w:rsidRPr="00CF4A3F">
        <w:rPr>
          <w:rFonts w:ascii="Palatino Linotype" w:hAnsi="Palatino Linotype"/>
          <w:i/>
          <w:iCs/>
        </w:rPr>
        <w:t>8. Dirección de Seguridad Pública, Vial y Tránsito;</w:t>
      </w:r>
    </w:p>
    <w:p w14:paraId="1A99C1F4" w14:textId="3C831394" w:rsidR="00601C65" w:rsidRPr="00CF4A3F" w:rsidRDefault="00601C65" w:rsidP="005360A3">
      <w:pPr>
        <w:spacing w:line="276" w:lineRule="auto"/>
        <w:ind w:left="851" w:right="567"/>
        <w:contextualSpacing/>
        <w:jc w:val="both"/>
        <w:rPr>
          <w:rFonts w:ascii="Palatino Linotype" w:hAnsi="Palatino Linotype"/>
          <w:i/>
          <w:iCs/>
        </w:rPr>
      </w:pPr>
      <w:r w:rsidRPr="00CF4A3F">
        <w:rPr>
          <w:rFonts w:ascii="Palatino Linotype" w:hAnsi="Palatino Linotype"/>
          <w:i/>
          <w:iCs/>
        </w:rPr>
        <w:t>(…)</w:t>
      </w:r>
    </w:p>
    <w:p w14:paraId="372BE711" w14:textId="77777777" w:rsidR="00F229E8" w:rsidRPr="00CF4A3F" w:rsidRDefault="00F229E8" w:rsidP="005360A3">
      <w:pPr>
        <w:spacing w:line="360" w:lineRule="auto"/>
        <w:contextualSpacing/>
        <w:jc w:val="both"/>
        <w:rPr>
          <w:rFonts w:ascii="Palatino Linotype" w:hAnsi="Palatino Linotype"/>
          <w:iCs/>
          <w:sz w:val="24"/>
          <w:szCs w:val="24"/>
        </w:rPr>
      </w:pPr>
    </w:p>
    <w:p w14:paraId="7E9F4BD9" w14:textId="6584C013" w:rsidR="00150BE0" w:rsidRPr="00CF4A3F" w:rsidRDefault="005360A3" w:rsidP="005360A3">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Correspondiendo a aquella, preservar la tranquilidad, el orden público y procurar las condiciones para salvaguardar la integridad física, moral y el patrimonio de los habitantes.</w:t>
      </w:r>
    </w:p>
    <w:p w14:paraId="2A4C3FC8" w14:textId="77777777" w:rsidR="00F229E8" w:rsidRPr="00CF4A3F" w:rsidRDefault="00F229E8" w:rsidP="005360A3">
      <w:pPr>
        <w:spacing w:line="360" w:lineRule="auto"/>
        <w:contextualSpacing/>
        <w:jc w:val="both"/>
        <w:rPr>
          <w:rFonts w:ascii="Palatino Linotype" w:hAnsi="Palatino Linotype"/>
          <w:iCs/>
          <w:sz w:val="24"/>
          <w:szCs w:val="24"/>
        </w:rPr>
      </w:pPr>
    </w:p>
    <w:p w14:paraId="30C98CF8" w14:textId="6A46E2F3" w:rsidR="005360A3"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56.-</w:t>
      </w:r>
      <w:r w:rsidRPr="00CF4A3F">
        <w:rPr>
          <w:rFonts w:ascii="Palatino Linotype" w:hAnsi="Palatino Linotype"/>
          <w:i/>
          <w:iCs/>
          <w:szCs w:val="24"/>
        </w:rPr>
        <w:t xml:space="preserve"> La Dirección de Seguridad Pública, Vial y Tránsito tiene como funciones, preservar la tranquilidad, el orden público y procurar las condiciones necesarias para salvaguardar la integridad física, moral y el patrimonio de los habitantes, transeúntes, visitantes y turistas que vivan o visiten el Municipio, en coordinación con las áreas a su cargo, en los términos previstos por las leyes aplicables.</w:t>
      </w:r>
    </w:p>
    <w:p w14:paraId="388C8A95" w14:textId="77777777" w:rsidR="00150BE0" w:rsidRPr="00CF4A3F" w:rsidRDefault="00150BE0" w:rsidP="00FA4E72">
      <w:pPr>
        <w:spacing w:line="276" w:lineRule="auto"/>
        <w:ind w:left="851" w:right="567"/>
        <w:contextualSpacing/>
        <w:jc w:val="both"/>
        <w:rPr>
          <w:rFonts w:ascii="Palatino Linotype" w:hAnsi="Palatino Linotype"/>
          <w:i/>
          <w:iCs/>
          <w:szCs w:val="24"/>
        </w:rPr>
      </w:pPr>
    </w:p>
    <w:p w14:paraId="7E307027" w14:textId="77777777" w:rsidR="003658A0"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58.-</w:t>
      </w:r>
      <w:r w:rsidRPr="00CF4A3F">
        <w:rPr>
          <w:rFonts w:ascii="Palatino Linotype" w:hAnsi="Palatino Linotype"/>
          <w:i/>
          <w:iCs/>
          <w:szCs w:val="24"/>
        </w:rPr>
        <w:t xml:space="preserve"> La Dirección de Seguridad Pública,</w:t>
      </w:r>
    </w:p>
    <w:p w14:paraId="234B8513" w14:textId="77777777" w:rsidR="003658A0"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Vial y Tránsito, además de las obligaciones que le impongan otros ordenamientos, deberá:</w:t>
      </w:r>
    </w:p>
    <w:p w14:paraId="233CFBF3" w14:textId="77777777" w:rsidR="003658A0"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I. Actuar respetando en todo momento los derechos humanos;</w:t>
      </w:r>
    </w:p>
    <w:p w14:paraId="7D1DE144" w14:textId="77777777" w:rsidR="003658A0"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lastRenderedPageBreak/>
        <w:t>II. Vigilar el respeto al orden y la paz en los espectáculos públicos que se realicen en calles, plazas y parques; III. Brindar seguridad a los periodistas y comunicadores en eventos públicos inherentes a la administración pública municipal, sin entorpecer el proceso del evento;</w:t>
      </w:r>
    </w:p>
    <w:p w14:paraId="7E57E117" w14:textId="77777777" w:rsidR="003658A0"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IV. Vigilar la paz, tranquilidad y mantener el orden de los habitantes del Municipio; y</w:t>
      </w:r>
    </w:p>
    <w:p w14:paraId="1023A9BE" w14:textId="7C1C654E" w:rsidR="00FF07DE" w:rsidRPr="00CF4A3F" w:rsidRDefault="003658A0" w:rsidP="00FA4E72">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V. Cumplir con las demás obligaciones que les señalen las leyes, Reglamento de Tránsito Metropolitano, el presente Bando Municipal, su Reglamento y el Reglamento Interno de la Dirección de Seguridad Pública, Vial y Tránsito de Tepotzotlán, Estado de México.</w:t>
      </w:r>
    </w:p>
    <w:p w14:paraId="0F71B63F" w14:textId="77777777" w:rsidR="00241E6A" w:rsidRPr="00CF4A3F" w:rsidRDefault="00241E6A" w:rsidP="00241E6A">
      <w:pPr>
        <w:spacing w:line="360" w:lineRule="auto"/>
        <w:contextualSpacing/>
        <w:jc w:val="both"/>
        <w:rPr>
          <w:rFonts w:ascii="Palatino Linotype" w:hAnsi="Palatino Linotype"/>
          <w:iCs/>
          <w:sz w:val="24"/>
          <w:szCs w:val="24"/>
        </w:rPr>
      </w:pPr>
    </w:p>
    <w:p w14:paraId="43338729" w14:textId="655AA6FA" w:rsidR="00FF07DE" w:rsidRPr="00CF4A3F" w:rsidRDefault="00241E6A" w:rsidP="00241E6A">
      <w:pPr>
        <w:spacing w:line="360" w:lineRule="auto"/>
        <w:contextualSpacing/>
        <w:jc w:val="both"/>
        <w:rPr>
          <w:rFonts w:ascii="Palatino Linotype" w:hAnsi="Palatino Linotype"/>
          <w:b/>
          <w:i/>
          <w:iCs/>
          <w:sz w:val="24"/>
          <w:szCs w:val="24"/>
        </w:rPr>
      </w:pPr>
      <w:r w:rsidRPr="00CF4A3F">
        <w:rPr>
          <w:rFonts w:ascii="Palatino Linotype" w:hAnsi="Palatino Linotype"/>
          <w:b/>
          <w:i/>
          <w:iCs/>
          <w:sz w:val="24"/>
          <w:szCs w:val="24"/>
        </w:rPr>
        <w:t>Del Manual de Organización de la Dirección de Seguridad Pública y Tránsito Municipal</w:t>
      </w:r>
    </w:p>
    <w:p w14:paraId="355F8D31" w14:textId="496DF0A7" w:rsidR="00F229E8" w:rsidRPr="00CF4A3F" w:rsidRDefault="00F229E8" w:rsidP="00F229E8">
      <w:pPr>
        <w:spacing w:line="276" w:lineRule="auto"/>
        <w:ind w:left="851" w:right="567"/>
        <w:contextualSpacing/>
        <w:jc w:val="both"/>
        <w:rPr>
          <w:rFonts w:ascii="Palatino Linotype" w:hAnsi="Palatino Linotype"/>
          <w:b/>
          <w:i/>
          <w:iCs/>
          <w:szCs w:val="24"/>
        </w:rPr>
      </w:pPr>
      <w:r w:rsidRPr="00CF4A3F">
        <w:rPr>
          <w:rFonts w:ascii="Palatino Linotype" w:hAnsi="Palatino Linotype"/>
          <w:b/>
          <w:i/>
          <w:iCs/>
          <w:szCs w:val="24"/>
        </w:rPr>
        <w:t>VI. OBJETIVO Y FUNCIONES POR UNIDAD ADMINISTRATIVA DIRECTOR DE SEGURIDAD PÚBLICA, VIALIDAD Y TRÁNSITO</w:t>
      </w:r>
    </w:p>
    <w:p w14:paraId="2DB8652C" w14:textId="77777777" w:rsidR="00F229E8" w:rsidRPr="00CF4A3F" w:rsidRDefault="00F229E8" w:rsidP="00F229E8">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Objetivo:</w:t>
      </w:r>
    </w:p>
    <w:p w14:paraId="292DCBE1" w14:textId="77C9A6B9" w:rsidR="00241E6A" w:rsidRPr="00CF4A3F" w:rsidRDefault="00F229E8" w:rsidP="00F229E8">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Establecer acciones de prevención del delito, readaptación social, vialidad, buscando mantener y preservar la libertad, el orden y la paz pública.</w:t>
      </w:r>
    </w:p>
    <w:p w14:paraId="0E0E0D42" w14:textId="088DCA42" w:rsidR="00F229E8" w:rsidRPr="00CF4A3F" w:rsidRDefault="00F229E8" w:rsidP="00F229E8">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Funciones:</w:t>
      </w:r>
    </w:p>
    <w:p w14:paraId="6658F51E" w14:textId="6B267C80" w:rsidR="00F229E8" w:rsidRPr="00CF4A3F" w:rsidRDefault="00F229E8" w:rsidP="00F229E8">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II. Organizar, operar, supervisar y controlar el Cuerpo Preventivo de Seguridad Pública y Tránsito Municipal de Tepotzotlán</w:t>
      </w:r>
    </w:p>
    <w:p w14:paraId="4294F482" w14:textId="584F9013" w:rsidR="00F229E8" w:rsidRPr="00CF4A3F" w:rsidRDefault="00F229E8" w:rsidP="00F229E8">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III. Aplicar las directrices que conforme a sus atribuciones expresas dicten las autoridades competentes para la prestación del servicio, coordinación, funcionamiento, normatividad técnica y disciplina del Cuerpo Preventivo de Seguridad Pública y Tránsito Municipal de Tepotzotlán</w:t>
      </w:r>
    </w:p>
    <w:p w14:paraId="61C4A04E" w14:textId="77777777" w:rsidR="00241E6A" w:rsidRPr="00CF4A3F" w:rsidRDefault="00241E6A" w:rsidP="00625E6D">
      <w:pPr>
        <w:spacing w:line="360" w:lineRule="auto"/>
        <w:contextualSpacing/>
        <w:jc w:val="both"/>
        <w:rPr>
          <w:rFonts w:ascii="Palatino Linotype" w:hAnsi="Palatino Linotype"/>
          <w:b/>
          <w:i/>
          <w:iCs/>
          <w:sz w:val="24"/>
          <w:szCs w:val="24"/>
        </w:rPr>
      </w:pPr>
    </w:p>
    <w:p w14:paraId="4F46C838" w14:textId="77D1CE8E" w:rsidR="00241E6A" w:rsidRPr="00CF4A3F" w:rsidRDefault="00244CD8" w:rsidP="00625E6D">
      <w:pPr>
        <w:spacing w:line="360" w:lineRule="auto"/>
        <w:contextualSpacing/>
        <w:jc w:val="both"/>
        <w:rPr>
          <w:rFonts w:ascii="Palatino Linotype" w:hAnsi="Palatino Linotype"/>
          <w:b/>
          <w:i/>
          <w:iCs/>
          <w:sz w:val="24"/>
          <w:szCs w:val="24"/>
        </w:rPr>
      </w:pPr>
      <w:r w:rsidRPr="00CF4A3F">
        <w:rPr>
          <w:rFonts w:ascii="Palatino Linotype" w:hAnsi="Palatino Linotype"/>
          <w:b/>
          <w:i/>
          <w:iCs/>
          <w:sz w:val="24"/>
          <w:szCs w:val="24"/>
        </w:rPr>
        <w:t xml:space="preserve">De la Ley de Seguridad del Estado de México </w:t>
      </w:r>
    </w:p>
    <w:p w14:paraId="406368AA" w14:textId="36B7AE9D" w:rsidR="003805E4" w:rsidRPr="00CF4A3F" w:rsidRDefault="003805E4" w:rsidP="00EC1443">
      <w:pPr>
        <w:spacing w:line="276"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1.</w:t>
      </w:r>
      <w:r w:rsidRPr="00CF4A3F">
        <w:rPr>
          <w:rFonts w:ascii="Palatino Linotype" w:hAnsi="Palatino Linotype"/>
          <w:i/>
          <w:iCs/>
          <w:szCs w:val="24"/>
        </w:rPr>
        <w:t xml:space="preserve"> La presente Ley es de orden público, interés social y observancia general en todo el territorio del Estado de México, y tiene por objeto:</w:t>
      </w:r>
    </w:p>
    <w:p w14:paraId="30340568" w14:textId="427AF3BA" w:rsidR="003805E4" w:rsidRPr="00CF4A3F" w:rsidRDefault="003805E4" w:rsidP="00EC1443">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I. Normar la distribución de competencias en materia de seguridad pública que realizan el Estado y los Municipios;</w:t>
      </w:r>
    </w:p>
    <w:p w14:paraId="5681EF09" w14:textId="48DD72DC" w:rsidR="00244CD8" w:rsidRPr="00CF4A3F" w:rsidRDefault="003805E4" w:rsidP="00EC1443">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 xml:space="preserve">II. </w:t>
      </w:r>
      <w:r w:rsidRPr="00CF4A3F">
        <w:rPr>
          <w:rFonts w:ascii="Palatino Linotype" w:hAnsi="Palatino Linotype"/>
          <w:i/>
          <w:iCs/>
          <w:szCs w:val="24"/>
          <w:u w:val="single"/>
        </w:rPr>
        <w:t>Establecer las bases de coordinación y cooperación del Estado y los Municipios con la Federación, las entidades federativas, municipios y alcaldías de la Ciudad de México</w:t>
      </w:r>
      <w:r w:rsidRPr="00CF4A3F">
        <w:rPr>
          <w:rFonts w:ascii="Palatino Linotype" w:hAnsi="Palatino Linotype"/>
          <w:i/>
          <w:iCs/>
          <w:szCs w:val="24"/>
        </w:rPr>
        <w:t>;</w:t>
      </w:r>
    </w:p>
    <w:p w14:paraId="4C2E4F7B" w14:textId="328ED07B" w:rsidR="00EC1443" w:rsidRPr="00CF4A3F" w:rsidRDefault="00EC1443" w:rsidP="00EC1443">
      <w:pPr>
        <w:spacing w:line="276" w:lineRule="auto"/>
        <w:ind w:left="851" w:right="567"/>
        <w:contextualSpacing/>
        <w:jc w:val="both"/>
        <w:rPr>
          <w:rFonts w:ascii="Palatino Linotype" w:hAnsi="Palatino Linotype"/>
          <w:i/>
          <w:iCs/>
          <w:szCs w:val="24"/>
        </w:rPr>
      </w:pPr>
      <w:r w:rsidRPr="00CF4A3F">
        <w:rPr>
          <w:rFonts w:ascii="Palatino Linotype" w:hAnsi="Palatino Linotype"/>
          <w:i/>
          <w:iCs/>
          <w:szCs w:val="24"/>
        </w:rPr>
        <w:t>(…)</w:t>
      </w:r>
    </w:p>
    <w:p w14:paraId="2C0CEEEA" w14:textId="77777777" w:rsidR="00825405" w:rsidRPr="00CF4A3F" w:rsidRDefault="00825405" w:rsidP="00EC1443">
      <w:pPr>
        <w:spacing w:line="276" w:lineRule="auto"/>
        <w:ind w:left="851" w:right="567"/>
        <w:contextualSpacing/>
        <w:jc w:val="both"/>
        <w:rPr>
          <w:rFonts w:ascii="Palatino Linotype" w:hAnsi="Palatino Linotype"/>
          <w:i/>
          <w:iCs/>
          <w:szCs w:val="24"/>
        </w:rPr>
      </w:pPr>
    </w:p>
    <w:p w14:paraId="51BC2188" w14:textId="51FDFA6B" w:rsidR="00244CD8" w:rsidRPr="00CF4A3F" w:rsidRDefault="0099238F" w:rsidP="00825405">
      <w:pPr>
        <w:spacing w:line="360"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8.</w:t>
      </w:r>
      <w:r w:rsidRPr="00CF4A3F">
        <w:rPr>
          <w:rFonts w:ascii="Palatino Linotype" w:hAnsi="Palatino Linotype"/>
          <w:i/>
          <w:iCs/>
          <w:szCs w:val="24"/>
        </w:rPr>
        <w:t xml:space="preserve"> Conforme a las bases que establece el artículo 21 de la Constitución Federal, </w:t>
      </w:r>
      <w:r w:rsidRPr="00CF4A3F">
        <w:rPr>
          <w:rFonts w:ascii="Palatino Linotype" w:hAnsi="Palatino Linotype"/>
          <w:b/>
          <w:i/>
          <w:iCs/>
          <w:szCs w:val="24"/>
          <w:u w:val="single"/>
        </w:rPr>
        <w:t>las Instituciones de Seguridad Pública, deberán coordinarse con las instituciones de la Federación, las Entidades Federativas, los Municipios y Alcaldías de la Ciudad de México, en el ámbito de su competencia, en los términos de esta Ley, para cumplir con los fines de la seguridad pública</w:t>
      </w:r>
      <w:r w:rsidRPr="00CF4A3F">
        <w:rPr>
          <w:rFonts w:ascii="Palatino Linotype" w:hAnsi="Palatino Linotype"/>
          <w:i/>
          <w:iCs/>
          <w:szCs w:val="24"/>
        </w:rPr>
        <w:t xml:space="preserve">, debiendo garantizar el cumplimiento de sus objetivos bajo los principios de igualdad sustantiva y no discriminación, con un enfoque integral que priorice la prevención, investigación y sanción de las </w:t>
      </w:r>
      <w:r w:rsidR="00687F0E" w:rsidRPr="00CF4A3F">
        <w:rPr>
          <w:rFonts w:ascii="Palatino Linotype" w:hAnsi="Palatino Linotype"/>
          <w:i/>
          <w:iCs/>
          <w:szCs w:val="24"/>
        </w:rPr>
        <w:t>v</w:t>
      </w:r>
      <w:r w:rsidRPr="00CF4A3F">
        <w:rPr>
          <w:rFonts w:ascii="Palatino Linotype" w:hAnsi="Palatino Linotype"/>
          <w:i/>
          <w:iCs/>
          <w:szCs w:val="24"/>
        </w:rPr>
        <w:t>iolencias de género, y deberán promover una cultura de paz y respeto a los derechos humanos. Se</w:t>
      </w:r>
      <w:r w:rsidR="00687F0E" w:rsidRPr="00CF4A3F">
        <w:rPr>
          <w:rFonts w:ascii="Palatino Linotype" w:hAnsi="Palatino Linotype"/>
          <w:i/>
          <w:iCs/>
          <w:szCs w:val="24"/>
        </w:rPr>
        <w:t xml:space="preserve"> </w:t>
      </w:r>
      <w:r w:rsidRPr="00CF4A3F">
        <w:rPr>
          <w:rFonts w:ascii="Palatino Linotype" w:hAnsi="Palatino Linotype"/>
          <w:i/>
          <w:iCs/>
          <w:szCs w:val="24"/>
        </w:rPr>
        <w:t>prestará especial atención a las necesidades y particularidades de las mujeres, adolescentes, niñas y</w:t>
      </w:r>
      <w:r w:rsidR="00687F0E" w:rsidRPr="00CF4A3F">
        <w:rPr>
          <w:rFonts w:ascii="Palatino Linotype" w:hAnsi="Palatino Linotype"/>
          <w:i/>
          <w:iCs/>
          <w:szCs w:val="24"/>
        </w:rPr>
        <w:t xml:space="preserve"> </w:t>
      </w:r>
      <w:r w:rsidRPr="00CF4A3F">
        <w:rPr>
          <w:rFonts w:ascii="Palatino Linotype" w:hAnsi="Palatino Linotype"/>
          <w:i/>
          <w:iCs/>
          <w:szCs w:val="24"/>
        </w:rPr>
        <w:t>niños, asegurando su acceso a la justicia y a una vida libre de violencias.</w:t>
      </w:r>
    </w:p>
    <w:p w14:paraId="4CE0026B" w14:textId="77777777" w:rsidR="00C850CC" w:rsidRPr="00CF4A3F" w:rsidRDefault="00C850CC"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Artículo 19.- Son autoridades municipales en materia de seguridad pública:</w:t>
      </w:r>
    </w:p>
    <w:p w14:paraId="48C9A03B" w14:textId="77777777" w:rsidR="00C850CC" w:rsidRPr="00CF4A3F" w:rsidRDefault="00C850CC"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I. Los ayuntamientos;</w:t>
      </w:r>
    </w:p>
    <w:p w14:paraId="7A14DDB5" w14:textId="77777777" w:rsidR="00C850CC" w:rsidRPr="00CF4A3F" w:rsidRDefault="00C850CC"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 xml:space="preserve">II. </w:t>
      </w:r>
      <w:r w:rsidRPr="00CF4A3F">
        <w:rPr>
          <w:rFonts w:ascii="Palatino Linotype" w:hAnsi="Palatino Linotype"/>
          <w:i/>
          <w:iCs/>
          <w:szCs w:val="24"/>
          <w:u w:val="single"/>
        </w:rPr>
        <w:t>Los presidentes municipales</w:t>
      </w:r>
      <w:r w:rsidRPr="00CF4A3F">
        <w:rPr>
          <w:rFonts w:ascii="Palatino Linotype" w:hAnsi="Palatino Linotype"/>
          <w:i/>
          <w:iCs/>
          <w:szCs w:val="24"/>
        </w:rPr>
        <w:t>;</w:t>
      </w:r>
    </w:p>
    <w:p w14:paraId="5A6C36A9" w14:textId="0D8A66A3" w:rsidR="00C850CC" w:rsidRPr="00CF4A3F" w:rsidRDefault="00C850CC"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 xml:space="preserve">III. </w:t>
      </w:r>
      <w:r w:rsidRPr="00CF4A3F">
        <w:rPr>
          <w:rFonts w:ascii="Palatino Linotype" w:hAnsi="Palatino Linotype"/>
          <w:i/>
          <w:iCs/>
          <w:szCs w:val="24"/>
          <w:u w:val="single"/>
        </w:rPr>
        <w:t>Los directores de seguridad pública municipal</w:t>
      </w:r>
      <w:r w:rsidRPr="00CF4A3F">
        <w:rPr>
          <w:rFonts w:ascii="Palatino Linotype" w:hAnsi="Palatino Linotype"/>
          <w:i/>
          <w:iCs/>
          <w:szCs w:val="24"/>
        </w:rPr>
        <w:t>; y</w:t>
      </w:r>
    </w:p>
    <w:p w14:paraId="119034B0" w14:textId="03C5FD1C" w:rsidR="00C850CC" w:rsidRPr="00CF4A3F" w:rsidRDefault="00C850CC"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IV. Los integrantes de las instituciones policiales en ejercicio de su función</w:t>
      </w:r>
    </w:p>
    <w:p w14:paraId="782F5B71" w14:textId="77777777" w:rsidR="00871DBA" w:rsidRPr="00CF4A3F" w:rsidRDefault="00871DBA" w:rsidP="00C850CC">
      <w:pPr>
        <w:spacing w:line="360" w:lineRule="auto"/>
        <w:ind w:left="851" w:right="567"/>
        <w:contextualSpacing/>
        <w:jc w:val="both"/>
        <w:rPr>
          <w:rFonts w:ascii="Palatino Linotype" w:hAnsi="Palatino Linotype"/>
          <w:i/>
          <w:iCs/>
          <w:szCs w:val="24"/>
        </w:rPr>
      </w:pPr>
    </w:p>
    <w:p w14:paraId="7BC51C46" w14:textId="7CEBABEB" w:rsidR="00871DBA" w:rsidRPr="00CF4A3F" w:rsidRDefault="00871DBA" w:rsidP="00C850CC">
      <w:pPr>
        <w:spacing w:line="360"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21.-</w:t>
      </w:r>
      <w:r w:rsidRPr="00CF4A3F">
        <w:rPr>
          <w:rFonts w:ascii="Palatino Linotype" w:hAnsi="Palatino Linotype"/>
          <w:i/>
          <w:iCs/>
          <w:szCs w:val="24"/>
        </w:rPr>
        <w:t xml:space="preserve"> Son atribuciones de los Presidentes Municipales:</w:t>
      </w:r>
    </w:p>
    <w:p w14:paraId="4BD3EEAB" w14:textId="01A7C650" w:rsidR="00871DBA" w:rsidRPr="00CF4A3F" w:rsidRDefault="00871DBA" w:rsidP="00871DBA">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XIV. Aplicar y vigilar el cumplimiento de esta Ley, reglamentos, convenios, y demás disposiciones en materia de seguridad pública;</w:t>
      </w:r>
    </w:p>
    <w:p w14:paraId="1C6FA941" w14:textId="45B6912F" w:rsidR="00871DBA" w:rsidRPr="00CF4A3F" w:rsidRDefault="00871DBA" w:rsidP="00871DBA">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XXXI. Las demás que le confieran la Constitución Federal, la Constitución Estatal, y la Ley General, esta Ley y los demás ordenamientos jurídicos aplicables.</w:t>
      </w:r>
    </w:p>
    <w:p w14:paraId="07ECA2ED" w14:textId="77777777" w:rsidR="00871DBA" w:rsidRPr="00CF4A3F" w:rsidRDefault="00871DBA" w:rsidP="00871DBA">
      <w:pPr>
        <w:spacing w:line="360" w:lineRule="auto"/>
        <w:ind w:left="851" w:right="567"/>
        <w:contextualSpacing/>
        <w:jc w:val="both"/>
        <w:rPr>
          <w:rFonts w:ascii="Palatino Linotype" w:hAnsi="Palatino Linotype"/>
          <w:i/>
          <w:iCs/>
          <w:szCs w:val="24"/>
        </w:rPr>
      </w:pPr>
    </w:p>
    <w:p w14:paraId="1C331253" w14:textId="4548ED36" w:rsidR="00871DBA" w:rsidRPr="00CF4A3F" w:rsidRDefault="00871DBA" w:rsidP="00871DBA">
      <w:pPr>
        <w:spacing w:line="360" w:lineRule="auto"/>
        <w:ind w:left="851" w:right="567"/>
        <w:contextualSpacing/>
        <w:jc w:val="both"/>
        <w:rPr>
          <w:rFonts w:ascii="Palatino Linotype" w:hAnsi="Palatino Linotype"/>
          <w:i/>
          <w:iCs/>
          <w:szCs w:val="24"/>
        </w:rPr>
      </w:pPr>
      <w:r w:rsidRPr="00CF4A3F">
        <w:rPr>
          <w:rFonts w:ascii="Palatino Linotype" w:hAnsi="Palatino Linotype"/>
          <w:b/>
          <w:i/>
          <w:iCs/>
          <w:szCs w:val="24"/>
        </w:rPr>
        <w:t>Artículo 22.-</w:t>
      </w:r>
      <w:r w:rsidRPr="00CF4A3F">
        <w:rPr>
          <w:rFonts w:ascii="Palatino Linotype" w:hAnsi="Palatino Linotype"/>
          <w:i/>
          <w:iCs/>
          <w:szCs w:val="24"/>
        </w:rPr>
        <w:t xml:space="preserve"> Son atribuciones del Director de Seguridad Pública Municipal:</w:t>
      </w:r>
    </w:p>
    <w:p w14:paraId="19C10091" w14:textId="6BA24688" w:rsidR="00871DBA" w:rsidRPr="00CF4A3F" w:rsidRDefault="00871DBA" w:rsidP="00871DBA">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t>II. Organizar, operar, supervisar y controlar a los integrantes de las instituciones policiales a su cargo;</w:t>
      </w:r>
    </w:p>
    <w:p w14:paraId="276CA4B7" w14:textId="2CB2F488" w:rsidR="001611E8" w:rsidRPr="00CF4A3F" w:rsidRDefault="001611E8" w:rsidP="001611E8">
      <w:pPr>
        <w:spacing w:line="360" w:lineRule="auto"/>
        <w:ind w:left="851" w:right="567"/>
        <w:contextualSpacing/>
        <w:jc w:val="both"/>
        <w:rPr>
          <w:rFonts w:ascii="Palatino Linotype" w:hAnsi="Palatino Linotype"/>
          <w:i/>
          <w:iCs/>
          <w:szCs w:val="24"/>
        </w:rPr>
      </w:pPr>
      <w:r w:rsidRPr="00CF4A3F">
        <w:rPr>
          <w:rFonts w:ascii="Palatino Linotype" w:hAnsi="Palatino Linotype"/>
          <w:i/>
          <w:iCs/>
          <w:szCs w:val="24"/>
        </w:rPr>
        <w:lastRenderedPageBreak/>
        <w:t>III. Aplicar las directrices que conforme a sus atribuciones expresas dicten las autoridades competentes para la prestación del servicio, coordinación, funcionamiento, normatividad técnica y disciplina de los integrantes de las instituciones policiales a su cargo;</w:t>
      </w:r>
    </w:p>
    <w:p w14:paraId="395F4283" w14:textId="77777777" w:rsidR="00244CD8" w:rsidRPr="00CF4A3F" w:rsidRDefault="00244CD8" w:rsidP="00625E6D">
      <w:pPr>
        <w:spacing w:line="360" w:lineRule="auto"/>
        <w:contextualSpacing/>
        <w:jc w:val="both"/>
        <w:rPr>
          <w:rFonts w:ascii="Palatino Linotype" w:hAnsi="Palatino Linotype"/>
          <w:iCs/>
          <w:sz w:val="28"/>
          <w:szCs w:val="24"/>
        </w:rPr>
      </w:pPr>
    </w:p>
    <w:p w14:paraId="55FD77C8" w14:textId="02C61295" w:rsidR="007A58B5" w:rsidRPr="00CF4A3F" w:rsidRDefault="007A58B5" w:rsidP="007A58B5">
      <w:pPr>
        <w:pBdr>
          <w:top w:val="nil"/>
          <w:left w:val="nil"/>
          <w:bottom w:val="nil"/>
          <w:right w:val="nil"/>
          <w:between w:val="nil"/>
        </w:pBdr>
        <w:spacing w:line="360" w:lineRule="auto"/>
        <w:jc w:val="both"/>
        <w:rPr>
          <w:rFonts w:ascii="Calibri" w:eastAsia="Calibri" w:hAnsi="Calibri" w:cs="Calibri"/>
          <w:color w:val="000000"/>
          <w:sz w:val="24"/>
        </w:rPr>
      </w:pPr>
      <w:r w:rsidRPr="00CF4A3F">
        <w:rPr>
          <w:rFonts w:ascii="Palatino Linotype" w:eastAsia="Palatino Linotype" w:hAnsi="Palatino Linotype" w:cs="Palatino Linotype"/>
          <w:color w:val="000000"/>
          <w:sz w:val="24"/>
        </w:rPr>
        <w:t xml:space="preserve">En este orden de ideas, se advierte que efectivamente la Unidad de Transparencia </w:t>
      </w:r>
      <w:r w:rsidR="001611E8" w:rsidRPr="00CF4A3F">
        <w:rPr>
          <w:rFonts w:ascii="Palatino Linotype" w:eastAsia="Palatino Linotype" w:hAnsi="Palatino Linotype" w:cs="Palatino Linotype"/>
          <w:color w:val="000000"/>
          <w:sz w:val="24"/>
        </w:rPr>
        <w:t xml:space="preserve">no </w:t>
      </w:r>
      <w:r w:rsidRPr="00CF4A3F">
        <w:rPr>
          <w:rFonts w:ascii="Palatino Linotype" w:eastAsia="Palatino Linotype" w:hAnsi="Palatino Linotype" w:cs="Palatino Linotype"/>
          <w:color w:val="000000"/>
          <w:sz w:val="24"/>
        </w:rPr>
        <w:t>cumplió con lo expresado en el artículo 162 de la Ley de Transparencia y Acceso a la Información Pública del Estado de México y Municipios, el cual menciona lo siguiente:</w:t>
      </w:r>
    </w:p>
    <w:p w14:paraId="77E914FC" w14:textId="77777777" w:rsidR="007A58B5" w:rsidRPr="00CF4A3F" w:rsidRDefault="007A58B5" w:rsidP="007A58B5">
      <w:pPr>
        <w:pBdr>
          <w:top w:val="nil"/>
          <w:left w:val="nil"/>
          <w:bottom w:val="nil"/>
          <w:right w:val="nil"/>
          <w:between w:val="nil"/>
        </w:pBdr>
        <w:ind w:left="864" w:right="864"/>
        <w:jc w:val="both"/>
        <w:rPr>
          <w:rFonts w:ascii="Palatino Linotype" w:eastAsia="Palatino Linotype" w:hAnsi="Palatino Linotype" w:cs="Palatino Linotype"/>
          <w:i/>
          <w:color w:val="000000"/>
        </w:rPr>
      </w:pPr>
      <w:r w:rsidRPr="00CF4A3F">
        <w:rPr>
          <w:rFonts w:ascii="Palatino Linotype" w:eastAsia="Palatino Linotype" w:hAnsi="Palatino Linotype" w:cs="Palatino Linotype"/>
          <w:i/>
          <w:color w:val="000000"/>
        </w:rPr>
        <w:t>“</w:t>
      </w:r>
      <w:r w:rsidRPr="00CF4A3F">
        <w:rPr>
          <w:rFonts w:ascii="Palatino Linotype" w:eastAsia="Palatino Linotype" w:hAnsi="Palatino Linotype" w:cs="Palatino Linotype"/>
          <w:b/>
          <w:i/>
          <w:color w:val="000000"/>
        </w:rPr>
        <w:t>Artículo 162</w:t>
      </w:r>
      <w:r w:rsidRPr="00CF4A3F">
        <w:rPr>
          <w:rFonts w:ascii="Palatino Linotype" w:eastAsia="Palatino Linotype" w:hAnsi="Palatino Linotype" w:cs="Palatino Linotype"/>
          <w:i/>
          <w:color w:val="000000"/>
        </w:rPr>
        <w:t xml:space="preserve">. Las unidades de transparencia deberán garantizar que las solicitudes </w:t>
      </w:r>
      <w:r w:rsidRPr="00CF4A3F">
        <w:rPr>
          <w:rFonts w:ascii="Palatino Linotype" w:eastAsia="Palatino Linotype" w:hAnsi="Palatino Linotype" w:cs="Palatino Linotype"/>
          <w:b/>
          <w:i/>
          <w:color w:val="000000"/>
        </w:rPr>
        <w:t xml:space="preserve">se turnen a todas las Áreas competentes </w:t>
      </w:r>
      <w:r w:rsidRPr="00CF4A3F">
        <w:rPr>
          <w:rFonts w:ascii="Palatino Linotype" w:eastAsia="Palatino Linotype" w:hAnsi="Palatino Linotype" w:cs="Palatino Linotype"/>
          <w:i/>
          <w:color w:val="000000"/>
        </w:rPr>
        <w:t>que cuenten con la información o deban tenerla de acuerdo a sus facultades, competencias y funciones, con el objeto de que realicen una búsqueda exhaustiva y razonable de la información solicitada.”</w:t>
      </w:r>
    </w:p>
    <w:p w14:paraId="1B060673" w14:textId="6B650AE1" w:rsidR="007A58B5" w:rsidRPr="00CF4A3F" w:rsidRDefault="001611E8" w:rsidP="001611E8">
      <w:pPr>
        <w:pBdr>
          <w:top w:val="nil"/>
          <w:left w:val="nil"/>
          <w:bottom w:val="nil"/>
          <w:right w:val="nil"/>
          <w:between w:val="nil"/>
        </w:pBdr>
        <w:spacing w:line="360" w:lineRule="auto"/>
        <w:jc w:val="both"/>
        <w:rPr>
          <w:rFonts w:ascii="Palatino Linotype" w:eastAsia="Palatino Linotype" w:hAnsi="Palatino Linotype" w:cs="Palatino Linotype"/>
          <w:color w:val="000000"/>
          <w:sz w:val="24"/>
        </w:rPr>
      </w:pPr>
      <w:r w:rsidRPr="00CF4A3F">
        <w:rPr>
          <w:rFonts w:ascii="Palatino Linotype" w:eastAsia="Palatino Linotype" w:hAnsi="Palatino Linotype" w:cs="Palatino Linotype"/>
          <w:color w:val="000000"/>
          <w:sz w:val="24"/>
        </w:rPr>
        <w:t xml:space="preserve">Toda vez que no realizó el turno de la solicitud a las demás áreas que pudiesen resultar competentes para localizar y proporcionar la información solicitada, señalando de manera ejemplificativas; mas no limitativa la Dirección de Seguridad Pública Municipal. </w:t>
      </w:r>
    </w:p>
    <w:p w14:paraId="51321D2D" w14:textId="77777777" w:rsidR="007A58B5" w:rsidRPr="00CF4A3F" w:rsidRDefault="007A58B5" w:rsidP="007A58B5">
      <w:pPr>
        <w:pBdr>
          <w:top w:val="nil"/>
          <w:left w:val="nil"/>
          <w:bottom w:val="nil"/>
          <w:right w:val="nil"/>
          <w:between w:val="nil"/>
        </w:pBdr>
        <w:ind w:left="864" w:right="864"/>
        <w:jc w:val="both"/>
        <w:rPr>
          <w:rFonts w:ascii="Calibri" w:eastAsia="Calibri" w:hAnsi="Calibri" w:cs="Calibri"/>
          <w:color w:val="000000"/>
        </w:rPr>
      </w:pPr>
    </w:p>
    <w:p w14:paraId="1537D71F" w14:textId="5174FA99" w:rsidR="00FF07DE" w:rsidRPr="00CF4A3F" w:rsidRDefault="007A58B5"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Por otra vertiente, tenemos que de las publicaciones en internet, destacamos la localizada en Facebook</w:t>
      </w:r>
      <w:r w:rsidR="001611E8" w:rsidRPr="00CF4A3F">
        <w:rPr>
          <w:rFonts w:ascii="Palatino Linotype" w:hAnsi="Palatino Linotype"/>
          <w:iCs/>
          <w:sz w:val="24"/>
          <w:szCs w:val="24"/>
        </w:rPr>
        <w:t>.</w:t>
      </w:r>
      <w:r w:rsidR="00C8320A" w:rsidRPr="00CF4A3F">
        <w:rPr>
          <w:rStyle w:val="Refdenotaalpie"/>
          <w:rFonts w:ascii="Palatino Linotype" w:hAnsi="Palatino Linotype"/>
          <w:iCs/>
          <w:sz w:val="24"/>
          <w:szCs w:val="24"/>
        </w:rPr>
        <w:footnoteReference w:id="2"/>
      </w:r>
      <w:r w:rsidR="00C8320A" w:rsidRPr="00CF4A3F">
        <w:rPr>
          <w:rFonts w:ascii="Palatino Linotype" w:hAnsi="Palatino Linotype"/>
          <w:iCs/>
          <w:sz w:val="24"/>
          <w:szCs w:val="24"/>
        </w:rPr>
        <w:t xml:space="preserve"> En la cual La Directora de Seguridad Pública, manifiesta que los operativos para el retiro de cámaras de videovigilancia irregulares, se encuentran debidamente sustentados. </w:t>
      </w:r>
    </w:p>
    <w:p w14:paraId="3A312BFD" w14:textId="77777777" w:rsidR="00C8320A" w:rsidRPr="00CF4A3F" w:rsidRDefault="00C8320A" w:rsidP="00625E6D">
      <w:pPr>
        <w:spacing w:line="360" w:lineRule="auto"/>
        <w:contextualSpacing/>
        <w:jc w:val="both"/>
        <w:rPr>
          <w:rFonts w:ascii="Palatino Linotype" w:hAnsi="Palatino Linotype"/>
          <w:iCs/>
          <w:sz w:val="24"/>
          <w:szCs w:val="24"/>
        </w:rPr>
      </w:pPr>
    </w:p>
    <w:p w14:paraId="646CD363" w14:textId="32EB4B46" w:rsidR="00C8320A" w:rsidRPr="00CF4A3F" w:rsidRDefault="00E631BB" w:rsidP="00625E6D">
      <w:pPr>
        <w:spacing w:line="360" w:lineRule="auto"/>
        <w:contextualSpacing/>
        <w:jc w:val="both"/>
        <w:rPr>
          <w:rFonts w:ascii="Palatino Linotype" w:hAnsi="Palatino Linotype"/>
          <w:iCs/>
          <w:sz w:val="24"/>
          <w:szCs w:val="24"/>
        </w:rPr>
      </w:pPr>
      <w:r w:rsidRPr="00CF4A3F">
        <w:rPr>
          <w:rFonts w:ascii="Palatino Linotype" w:hAnsi="Palatino Linotype"/>
          <w:iCs/>
          <w:noProof/>
          <w:sz w:val="24"/>
          <w:szCs w:val="24"/>
          <w:lang w:eastAsia="es-MX"/>
        </w:rPr>
        <w:lastRenderedPageBreak/>
        <w:drawing>
          <wp:anchor distT="0" distB="0" distL="114300" distR="114300" simplePos="0" relativeHeight="251841525" behindDoc="0" locked="0" layoutInCell="1" allowOverlap="1" wp14:anchorId="32D5F8EE" wp14:editId="2E653935">
            <wp:simplePos x="0" y="0"/>
            <wp:positionH relativeFrom="column">
              <wp:posOffset>783788</wp:posOffset>
            </wp:positionH>
            <wp:positionV relativeFrom="paragraph">
              <wp:posOffset>346</wp:posOffset>
            </wp:positionV>
            <wp:extent cx="4156075" cy="2399665"/>
            <wp:effectExtent l="0" t="0" r="0" b="6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F01CBC.tmp"/>
                    <pic:cNvPicPr/>
                  </pic:nvPicPr>
                  <pic:blipFill>
                    <a:blip r:embed="rId8">
                      <a:extLst>
                        <a:ext uri="{28A0092B-C50C-407E-A947-70E740481C1C}">
                          <a14:useLocalDpi xmlns:a14="http://schemas.microsoft.com/office/drawing/2010/main" val="0"/>
                        </a:ext>
                      </a:extLst>
                    </a:blip>
                    <a:stretch>
                      <a:fillRect/>
                    </a:stretch>
                  </pic:blipFill>
                  <pic:spPr>
                    <a:xfrm>
                      <a:off x="0" y="0"/>
                      <a:ext cx="4156075" cy="2399665"/>
                    </a:xfrm>
                    <a:prstGeom prst="rect">
                      <a:avLst/>
                    </a:prstGeom>
                  </pic:spPr>
                </pic:pic>
              </a:graphicData>
            </a:graphic>
            <wp14:sizeRelH relativeFrom="margin">
              <wp14:pctWidth>0</wp14:pctWidth>
            </wp14:sizeRelH>
            <wp14:sizeRelV relativeFrom="margin">
              <wp14:pctHeight>0</wp14:pctHeight>
            </wp14:sizeRelV>
          </wp:anchor>
        </w:drawing>
      </w:r>
    </w:p>
    <w:p w14:paraId="3DF65741" w14:textId="7EA59FAA" w:rsidR="00C8320A" w:rsidRPr="00CF4A3F" w:rsidRDefault="00C8320A" w:rsidP="00625E6D">
      <w:pPr>
        <w:spacing w:line="360" w:lineRule="auto"/>
        <w:contextualSpacing/>
        <w:jc w:val="both"/>
        <w:rPr>
          <w:rFonts w:ascii="Palatino Linotype" w:hAnsi="Palatino Linotype"/>
          <w:iCs/>
          <w:sz w:val="24"/>
          <w:szCs w:val="24"/>
        </w:rPr>
      </w:pPr>
    </w:p>
    <w:p w14:paraId="2E7E2DBC" w14:textId="6E210BB8" w:rsidR="00C8320A" w:rsidRPr="00CF4A3F" w:rsidRDefault="00C8320A" w:rsidP="00625E6D">
      <w:pPr>
        <w:spacing w:line="360" w:lineRule="auto"/>
        <w:contextualSpacing/>
        <w:jc w:val="both"/>
        <w:rPr>
          <w:rFonts w:ascii="Palatino Linotype" w:hAnsi="Palatino Linotype"/>
          <w:iCs/>
          <w:sz w:val="24"/>
          <w:szCs w:val="24"/>
        </w:rPr>
      </w:pPr>
    </w:p>
    <w:p w14:paraId="32E95517" w14:textId="77777777" w:rsidR="001611E8" w:rsidRPr="00CF4A3F" w:rsidRDefault="001611E8" w:rsidP="00625E6D">
      <w:pPr>
        <w:spacing w:line="360" w:lineRule="auto"/>
        <w:contextualSpacing/>
        <w:jc w:val="both"/>
        <w:rPr>
          <w:rFonts w:ascii="Palatino Linotype" w:hAnsi="Palatino Linotype"/>
          <w:iCs/>
          <w:sz w:val="24"/>
          <w:szCs w:val="24"/>
        </w:rPr>
      </w:pPr>
    </w:p>
    <w:p w14:paraId="3C7216DE" w14:textId="77777777" w:rsidR="001611E8" w:rsidRPr="00CF4A3F" w:rsidRDefault="001611E8" w:rsidP="00625E6D">
      <w:pPr>
        <w:spacing w:line="360" w:lineRule="auto"/>
        <w:contextualSpacing/>
        <w:jc w:val="both"/>
        <w:rPr>
          <w:rFonts w:ascii="Palatino Linotype" w:hAnsi="Palatino Linotype"/>
          <w:iCs/>
          <w:sz w:val="24"/>
          <w:szCs w:val="24"/>
        </w:rPr>
      </w:pPr>
    </w:p>
    <w:p w14:paraId="7FE40F5F" w14:textId="77777777" w:rsidR="001611E8" w:rsidRPr="00CF4A3F" w:rsidRDefault="001611E8" w:rsidP="00625E6D">
      <w:pPr>
        <w:spacing w:line="360" w:lineRule="auto"/>
        <w:contextualSpacing/>
        <w:jc w:val="both"/>
        <w:rPr>
          <w:rFonts w:ascii="Palatino Linotype" w:hAnsi="Palatino Linotype"/>
          <w:iCs/>
          <w:sz w:val="24"/>
          <w:szCs w:val="24"/>
        </w:rPr>
      </w:pPr>
    </w:p>
    <w:p w14:paraId="6B2EAFB6" w14:textId="77777777" w:rsidR="001611E8" w:rsidRPr="00CF4A3F" w:rsidRDefault="001611E8" w:rsidP="00625E6D">
      <w:pPr>
        <w:spacing w:line="360" w:lineRule="auto"/>
        <w:contextualSpacing/>
        <w:jc w:val="both"/>
        <w:rPr>
          <w:rFonts w:ascii="Palatino Linotype" w:hAnsi="Palatino Linotype"/>
          <w:iCs/>
          <w:sz w:val="24"/>
          <w:szCs w:val="24"/>
        </w:rPr>
      </w:pPr>
    </w:p>
    <w:p w14:paraId="7917D139" w14:textId="77777777" w:rsidR="001611E8" w:rsidRPr="00CF4A3F" w:rsidRDefault="001611E8" w:rsidP="00625E6D">
      <w:pPr>
        <w:spacing w:line="360" w:lineRule="auto"/>
        <w:contextualSpacing/>
        <w:jc w:val="both"/>
        <w:rPr>
          <w:rFonts w:ascii="Palatino Linotype" w:hAnsi="Palatino Linotype"/>
          <w:iCs/>
          <w:sz w:val="24"/>
          <w:szCs w:val="24"/>
        </w:rPr>
      </w:pPr>
    </w:p>
    <w:p w14:paraId="21C27E81" w14:textId="77777777" w:rsidR="001611E8" w:rsidRPr="00CF4A3F" w:rsidRDefault="001611E8" w:rsidP="00625E6D">
      <w:pPr>
        <w:spacing w:line="360" w:lineRule="auto"/>
        <w:contextualSpacing/>
        <w:jc w:val="both"/>
        <w:rPr>
          <w:rFonts w:ascii="Palatino Linotype" w:hAnsi="Palatino Linotype"/>
          <w:iCs/>
          <w:sz w:val="24"/>
          <w:szCs w:val="24"/>
        </w:rPr>
      </w:pPr>
    </w:p>
    <w:p w14:paraId="7A4AD1F6" w14:textId="77777777" w:rsidR="007E66CB" w:rsidRPr="00CF4A3F" w:rsidRDefault="007E66CB" w:rsidP="007E66CB">
      <w:pPr>
        <w:spacing w:line="360" w:lineRule="auto"/>
        <w:contextualSpacing/>
        <w:jc w:val="both"/>
        <w:rPr>
          <w:rFonts w:ascii="Palatino Linotype" w:hAnsi="Palatino Linotype"/>
          <w:sz w:val="24"/>
        </w:rPr>
      </w:pPr>
      <w:r w:rsidRPr="00CF4A3F">
        <w:rPr>
          <w:rFonts w:ascii="Palatino Linotype" w:hAnsi="Palatino Linotype"/>
          <w:sz w:val="24"/>
        </w:rPr>
        <w:t>Ahora bien, es importante mencionar que, la información precisada con anterioridad es referente a notas periodísticas, por lo que es de precisarse que, en el caso concreto, las notas periodísticas y los argumentos vertidos en párrafos que preceden, si bien es cierto, carecen de valor probatorio, también lo es que arrojan indicios sobre los hechos a los que se refieren.</w:t>
      </w:r>
    </w:p>
    <w:p w14:paraId="2365CA46" w14:textId="77777777" w:rsidR="007E66CB" w:rsidRPr="00CF4A3F" w:rsidRDefault="007E66CB" w:rsidP="007E66CB">
      <w:pPr>
        <w:spacing w:line="360" w:lineRule="auto"/>
        <w:contextualSpacing/>
        <w:jc w:val="both"/>
        <w:rPr>
          <w:rFonts w:ascii="Palatino Linotype" w:hAnsi="Palatino Linotype"/>
          <w:sz w:val="24"/>
        </w:rPr>
      </w:pPr>
    </w:p>
    <w:p w14:paraId="130D954E" w14:textId="77777777" w:rsidR="007E66CB" w:rsidRPr="00CF4A3F" w:rsidRDefault="007E66CB" w:rsidP="007E66CB">
      <w:pPr>
        <w:spacing w:line="360" w:lineRule="auto"/>
        <w:contextualSpacing/>
        <w:jc w:val="both"/>
        <w:rPr>
          <w:rFonts w:ascii="Palatino Linotype" w:hAnsi="Palatino Linotype"/>
          <w:sz w:val="24"/>
        </w:rPr>
      </w:pPr>
      <w:r w:rsidRPr="00CF4A3F">
        <w:rPr>
          <w:rFonts w:ascii="Palatino Linotype" w:hAnsi="Palatino Linotype"/>
          <w:sz w:val="24"/>
        </w:rPr>
        <w:t>Sirve de apoyo a lo anteriormente señalado, la Jurisprudencia emitida por la Sala Superior de la Suprema Corte de Justicia de la Nación, Tercera Época</w:t>
      </w:r>
      <w:r w:rsidRPr="00CF4A3F">
        <w:rPr>
          <w:rFonts w:ascii="Palatino Linotype" w:hAnsi="Palatino Linotype"/>
          <w:sz w:val="24"/>
          <w:vertAlign w:val="superscript"/>
        </w:rPr>
        <w:footnoteReference w:id="3"/>
      </w:r>
      <w:r w:rsidRPr="00CF4A3F">
        <w:rPr>
          <w:rFonts w:ascii="Palatino Linotype" w:hAnsi="Palatino Linotype"/>
          <w:sz w:val="24"/>
        </w:rPr>
        <w:t>, que se muestra a continuación:</w:t>
      </w:r>
    </w:p>
    <w:p w14:paraId="0B259BD1" w14:textId="77777777" w:rsidR="007E66CB" w:rsidRPr="00CF4A3F" w:rsidRDefault="007E66CB" w:rsidP="007E66CB">
      <w:pPr>
        <w:spacing w:before="240" w:line="360" w:lineRule="auto"/>
        <w:ind w:left="851" w:right="851"/>
        <w:jc w:val="both"/>
        <w:rPr>
          <w:rFonts w:ascii="Palatino Linotype" w:hAnsi="Palatino Linotype" w:cs="Arial"/>
          <w:b/>
          <w:i/>
        </w:rPr>
      </w:pPr>
      <w:r w:rsidRPr="00CF4A3F">
        <w:rPr>
          <w:rFonts w:ascii="Palatino Linotype" w:hAnsi="Palatino Linotype" w:cs="Arial"/>
          <w:b/>
          <w:i/>
        </w:rPr>
        <w:t xml:space="preserve">“NOTAS PERIODÍSTICAS. ELEMENTOS PARA DETERMINAR SU FUERZA INDICIARIA. </w:t>
      </w:r>
    </w:p>
    <w:p w14:paraId="3CD76988" w14:textId="77777777" w:rsidR="007E66CB" w:rsidRPr="00CF4A3F" w:rsidRDefault="007E66CB" w:rsidP="007E66CB">
      <w:pPr>
        <w:spacing w:before="240" w:line="360" w:lineRule="auto"/>
        <w:ind w:left="851" w:right="851"/>
        <w:jc w:val="both"/>
        <w:rPr>
          <w:rFonts w:ascii="Palatino Linotype" w:eastAsia="Times New Roman" w:hAnsi="Palatino Linotype" w:cs="Arial"/>
          <w:b/>
          <w:bCs/>
          <w:i/>
          <w:sz w:val="24"/>
          <w:szCs w:val="24"/>
          <w:lang w:eastAsia="es-MX"/>
        </w:rPr>
      </w:pPr>
      <w:r w:rsidRPr="00CF4A3F">
        <w:rPr>
          <w:rFonts w:ascii="Palatino Linotype" w:hAnsi="Palatino Linotype" w:cs="Arial"/>
          <w:i/>
        </w:rPr>
        <w:lastRenderedPageBreak/>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sidRPr="00CF4A3F">
        <w:rPr>
          <w:rFonts w:ascii="Palatino Linotype" w:hAnsi="Palatino Linotype" w:cs="Arial"/>
          <w:b/>
          <w:bCs/>
          <w:i/>
        </w:rPr>
        <w:t>(Sic)</w:t>
      </w:r>
    </w:p>
    <w:p w14:paraId="14E447D6" w14:textId="77777777" w:rsidR="007A58B5" w:rsidRPr="00CF4A3F" w:rsidRDefault="007A58B5" w:rsidP="00625E6D">
      <w:pPr>
        <w:spacing w:line="360" w:lineRule="auto"/>
        <w:contextualSpacing/>
        <w:jc w:val="both"/>
        <w:rPr>
          <w:rFonts w:ascii="Palatino Linotype" w:hAnsi="Palatino Linotype"/>
          <w:iCs/>
          <w:sz w:val="24"/>
          <w:szCs w:val="24"/>
        </w:rPr>
      </w:pPr>
    </w:p>
    <w:p w14:paraId="65C09E7B" w14:textId="2CD68EDC" w:rsidR="00B7076F" w:rsidRPr="00CF4A3F" w:rsidRDefault="00FF07DE"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 xml:space="preserve">Luego encontramos que </w:t>
      </w:r>
      <w:r w:rsidR="009F54E1" w:rsidRPr="00CF4A3F">
        <w:rPr>
          <w:rFonts w:ascii="Palatino Linotype" w:hAnsi="Palatino Linotype"/>
          <w:iCs/>
          <w:sz w:val="24"/>
          <w:szCs w:val="24"/>
        </w:rPr>
        <w:t>el Sujeto Obligado actúa respetando el principio de legalidad, toda vez que</w:t>
      </w:r>
      <w:r w:rsidR="00C945CB" w:rsidRPr="00CF4A3F">
        <w:rPr>
          <w:rFonts w:ascii="Palatino Linotype" w:hAnsi="Palatino Linotype"/>
          <w:iCs/>
          <w:sz w:val="24"/>
          <w:szCs w:val="24"/>
        </w:rPr>
        <w:t>,</w:t>
      </w:r>
      <w:r w:rsidR="009F54E1" w:rsidRPr="00CF4A3F">
        <w:rPr>
          <w:rFonts w:ascii="Palatino Linotype" w:hAnsi="Palatino Linotype"/>
          <w:iCs/>
          <w:sz w:val="24"/>
          <w:szCs w:val="24"/>
        </w:rPr>
        <w:t xml:space="preserve"> como se dijo</w:t>
      </w:r>
      <w:r w:rsidR="00C945CB" w:rsidRPr="00CF4A3F">
        <w:rPr>
          <w:rFonts w:ascii="Palatino Linotype" w:hAnsi="Palatino Linotype"/>
          <w:iCs/>
          <w:sz w:val="24"/>
          <w:szCs w:val="24"/>
        </w:rPr>
        <w:t>,</w:t>
      </w:r>
      <w:r w:rsidR="009F54E1" w:rsidRPr="00CF4A3F">
        <w:rPr>
          <w:rFonts w:ascii="Palatino Linotype" w:hAnsi="Palatino Linotype"/>
          <w:iCs/>
          <w:sz w:val="24"/>
          <w:szCs w:val="24"/>
        </w:rPr>
        <w:t xml:space="preserve"> la fuente </w:t>
      </w:r>
      <w:r w:rsidR="00C945CB" w:rsidRPr="00CF4A3F">
        <w:rPr>
          <w:rFonts w:ascii="Palatino Linotype" w:hAnsi="Palatino Linotype"/>
          <w:iCs/>
          <w:sz w:val="24"/>
          <w:szCs w:val="24"/>
        </w:rPr>
        <w:t xml:space="preserve">jurídica que permite el retiro de cámaras de vigilancia </w:t>
      </w:r>
      <w:r w:rsidR="009F54E1" w:rsidRPr="00CF4A3F">
        <w:rPr>
          <w:rFonts w:ascii="Palatino Linotype" w:hAnsi="Palatino Linotype"/>
          <w:iCs/>
          <w:sz w:val="24"/>
          <w:szCs w:val="24"/>
        </w:rPr>
        <w:t xml:space="preserve"> </w:t>
      </w:r>
      <w:r w:rsidR="00C945CB" w:rsidRPr="00CF4A3F">
        <w:rPr>
          <w:rFonts w:ascii="Palatino Linotype" w:hAnsi="Palatino Linotype"/>
          <w:iCs/>
          <w:sz w:val="24"/>
          <w:szCs w:val="24"/>
        </w:rPr>
        <w:t xml:space="preserve">se sustenta en el citado Acuerdo </w:t>
      </w:r>
      <w:r w:rsidR="008E259E" w:rsidRPr="00CF4A3F">
        <w:rPr>
          <w:rFonts w:ascii="Palatino Linotype" w:hAnsi="Palatino Linotype"/>
          <w:iCs/>
          <w:sz w:val="24"/>
          <w:szCs w:val="24"/>
        </w:rPr>
        <w:t xml:space="preserve">del Dictamen de la Comisión de Seguridad Pública por el que el Senado de la República </w:t>
      </w:r>
      <w:r w:rsidR="00E607C9" w:rsidRPr="00CF4A3F">
        <w:rPr>
          <w:rFonts w:ascii="Palatino Linotype" w:hAnsi="Palatino Linotype"/>
          <w:iCs/>
          <w:sz w:val="24"/>
          <w:szCs w:val="24"/>
        </w:rPr>
        <w:t>exhorta</w:t>
      </w:r>
      <w:r w:rsidR="008E259E" w:rsidRPr="00CF4A3F">
        <w:rPr>
          <w:rFonts w:ascii="Palatino Linotype" w:hAnsi="Palatino Linotype"/>
          <w:iCs/>
          <w:sz w:val="24"/>
          <w:szCs w:val="24"/>
        </w:rPr>
        <w:t xml:space="preserve">, a las secretarias encargadas de la </w:t>
      </w:r>
      <w:r w:rsidR="00E607C9" w:rsidRPr="00CF4A3F">
        <w:rPr>
          <w:rFonts w:ascii="Palatino Linotype" w:hAnsi="Palatino Linotype"/>
          <w:iCs/>
          <w:sz w:val="24"/>
          <w:szCs w:val="24"/>
        </w:rPr>
        <w:t>seguridad pública de 32 Entidades Federativas, a identificar y retirar las cámaras de videovigilancia y equipos de videograbación instaladas de forma irregular.</w:t>
      </w:r>
    </w:p>
    <w:p w14:paraId="12EE1895" w14:textId="77777777" w:rsidR="009550E1" w:rsidRPr="00CF4A3F" w:rsidRDefault="009550E1" w:rsidP="00625E6D">
      <w:pPr>
        <w:spacing w:line="360" w:lineRule="auto"/>
        <w:contextualSpacing/>
        <w:jc w:val="both"/>
        <w:rPr>
          <w:rFonts w:ascii="Palatino Linotype" w:hAnsi="Palatino Linotype"/>
          <w:iCs/>
          <w:sz w:val="24"/>
          <w:szCs w:val="24"/>
        </w:rPr>
      </w:pPr>
    </w:p>
    <w:p w14:paraId="50A3118F" w14:textId="1709D5C5" w:rsidR="006B75AD" w:rsidRPr="00CF4A3F" w:rsidRDefault="006B75AD"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En ese sentido se localizó el Acuerdo en comento.</w:t>
      </w:r>
    </w:p>
    <w:p w14:paraId="32F6F06D" w14:textId="20A06E69" w:rsidR="006B75AD" w:rsidRPr="00CF4A3F" w:rsidRDefault="006B75AD" w:rsidP="00625E6D">
      <w:pPr>
        <w:spacing w:line="360" w:lineRule="auto"/>
        <w:contextualSpacing/>
        <w:jc w:val="both"/>
        <w:rPr>
          <w:rFonts w:ascii="Palatino Linotype" w:hAnsi="Palatino Linotype"/>
          <w:iCs/>
          <w:sz w:val="24"/>
          <w:szCs w:val="24"/>
        </w:rPr>
      </w:pPr>
      <w:r w:rsidRPr="00CF4A3F">
        <w:rPr>
          <w:rFonts w:ascii="Palatino Linotype" w:hAnsi="Palatino Linotype"/>
          <w:iCs/>
          <w:noProof/>
          <w:sz w:val="24"/>
          <w:szCs w:val="24"/>
          <w:lang w:eastAsia="es-MX"/>
        </w:rPr>
        <w:lastRenderedPageBreak/>
        <w:drawing>
          <wp:anchor distT="0" distB="0" distL="114300" distR="114300" simplePos="0" relativeHeight="251842549" behindDoc="0" locked="0" layoutInCell="1" allowOverlap="1" wp14:anchorId="6D4A1B26" wp14:editId="5F81F21B">
            <wp:simplePos x="0" y="0"/>
            <wp:positionH relativeFrom="column">
              <wp:posOffset>-288531</wp:posOffset>
            </wp:positionH>
            <wp:positionV relativeFrom="paragraph">
              <wp:posOffset>0</wp:posOffset>
            </wp:positionV>
            <wp:extent cx="4429125" cy="3595370"/>
            <wp:effectExtent l="0" t="0" r="9525"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F04E1.tmp"/>
                    <pic:cNvPicPr/>
                  </pic:nvPicPr>
                  <pic:blipFill>
                    <a:blip r:embed="rId9">
                      <a:extLst>
                        <a:ext uri="{28A0092B-C50C-407E-A947-70E740481C1C}">
                          <a14:useLocalDpi xmlns:a14="http://schemas.microsoft.com/office/drawing/2010/main" val="0"/>
                        </a:ext>
                      </a:extLst>
                    </a:blip>
                    <a:stretch>
                      <a:fillRect/>
                    </a:stretch>
                  </pic:blipFill>
                  <pic:spPr>
                    <a:xfrm>
                      <a:off x="0" y="0"/>
                      <a:ext cx="4429125" cy="3595370"/>
                    </a:xfrm>
                    <a:prstGeom prst="rect">
                      <a:avLst/>
                    </a:prstGeom>
                  </pic:spPr>
                </pic:pic>
              </a:graphicData>
            </a:graphic>
            <wp14:sizeRelH relativeFrom="margin">
              <wp14:pctWidth>0</wp14:pctWidth>
            </wp14:sizeRelH>
            <wp14:sizeRelV relativeFrom="margin">
              <wp14:pctHeight>0</wp14:pctHeight>
            </wp14:sizeRelV>
          </wp:anchor>
        </w:drawing>
      </w:r>
    </w:p>
    <w:p w14:paraId="46725060" w14:textId="41AC27CE" w:rsidR="006B75AD" w:rsidRPr="00CF4A3F" w:rsidRDefault="006B75AD" w:rsidP="00625E6D">
      <w:pPr>
        <w:spacing w:line="360" w:lineRule="auto"/>
        <w:contextualSpacing/>
        <w:jc w:val="both"/>
        <w:rPr>
          <w:rFonts w:ascii="Palatino Linotype" w:hAnsi="Palatino Linotype"/>
          <w:iCs/>
          <w:sz w:val="24"/>
          <w:szCs w:val="24"/>
        </w:rPr>
      </w:pPr>
    </w:p>
    <w:p w14:paraId="2A82575B" w14:textId="36150314" w:rsidR="006B75AD" w:rsidRPr="00CF4A3F" w:rsidRDefault="006B75AD" w:rsidP="00625E6D">
      <w:pPr>
        <w:spacing w:line="360" w:lineRule="auto"/>
        <w:contextualSpacing/>
        <w:jc w:val="both"/>
        <w:rPr>
          <w:rFonts w:ascii="Palatino Linotype" w:hAnsi="Palatino Linotype"/>
          <w:iCs/>
          <w:sz w:val="24"/>
          <w:szCs w:val="24"/>
        </w:rPr>
      </w:pPr>
    </w:p>
    <w:p w14:paraId="655E07C9" w14:textId="3E7B8AED" w:rsidR="006B75AD" w:rsidRPr="00CF4A3F" w:rsidRDefault="006B75AD" w:rsidP="00625E6D">
      <w:pPr>
        <w:spacing w:line="360" w:lineRule="auto"/>
        <w:contextualSpacing/>
        <w:jc w:val="both"/>
        <w:rPr>
          <w:rFonts w:ascii="Palatino Linotype" w:hAnsi="Palatino Linotype"/>
          <w:iCs/>
          <w:sz w:val="24"/>
          <w:szCs w:val="24"/>
        </w:rPr>
      </w:pPr>
    </w:p>
    <w:p w14:paraId="5F84932D" w14:textId="674B4AD5" w:rsidR="006B75AD" w:rsidRPr="00CF4A3F" w:rsidRDefault="006B75AD" w:rsidP="00625E6D">
      <w:pPr>
        <w:spacing w:line="360" w:lineRule="auto"/>
        <w:contextualSpacing/>
        <w:jc w:val="both"/>
        <w:rPr>
          <w:rFonts w:ascii="Palatino Linotype" w:hAnsi="Palatino Linotype"/>
          <w:iCs/>
          <w:sz w:val="24"/>
          <w:szCs w:val="24"/>
        </w:rPr>
      </w:pPr>
    </w:p>
    <w:p w14:paraId="7485DB39" w14:textId="45FB8463" w:rsidR="006B75AD" w:rsidRPr="00CF4A3F" w:rsidRDefault="006B75AD" w:rsidP="00625E6D">
      <w:pPr>
        <w:spacing w:line="360" w:lineRule="auto"/>
        <w:contextualSpacing/>
        <w:jc w:val="both"/>
        <w:rPr>
          <w:rFonts w:ascii="Palatino Linotype" w:hAnsi="Palatino Linotype"/>
          <w:iCs/>
          <w:sz w:val="24"/>
          <w:szCs w:val="24"/>
        </w:rPr>
      </w:pPr>
    </w:p>
    <w:p w14:paraId="76D95616" w14:textId="549E82A3" w:rsidR="006B75AD" w:rsidRPr="00CF4A3F" w:rsidRDefault="006B75AD" w:rsidP="00625E6D">
      <w:pPr>
        <w:spacing w:line="360" w:lineRule="auto"/>
        <w:contextualSpacing/>
        <w:jc w:val="both"/>
        <w:rPr>
          <w:rFonts w:ascii="Palatino Linotype" w:hAnsi="Palatino Linotype"/>
          <w:iCs/>
          <w:sz w:val="24"/>
          <w:szCs w:val="24"/>
        </w:rPr>
      </w:pPr>
    </w:p>
    <w:p w14:paraId="0AC8912B" w14:textId="6D4559C3" w:rsidR="006B75AD" w:rsidRPr="00CF4A3F" w:rsidRDefault="006B75AD" w:rsidP="00625E6D">
      <w:pPr>
        <w:spacing w:line="360" w:lineRule="auto"/>
        <w:contextualSpacing/>
        <w:jc w:val="both"/>
        <w:rPr>
          <w:rFonts w:ascii="Palatino Linotype" w:hAnsi="Palatino Linotype"/>
          <w:iCs/>
          <w:sz w:val="24"/>
          <w:szCs w:val="24"/>
        </w:rPr>
      </w:pPr>
    </w:p>
    <w:p w14:paraId="4B75C5CF" w14:textId="77777777" w:rsidR="006B75AD" w:rsidRPr="00CF4A3F" w:rsidRDefault="006B75AD" w:rsidP="00625E6D">
      <w:pPr>
        <w:spacing w:line="360" w:lineRule="auto"/>
        <w:contextualSpacing/>
        <w:jc w:val="both"/>
        <w:rPr>
          <w:rFonts w:ascii="Palatino Linotype" w:hAnsi="Palatino Linotype"/>
          <w:iCs/>
          <w:sz w:val="24"/>
          <w:szCs w:val="24"/>
        </w:rPr>
      </w:pPr>
    </w:p>
    <w:p w14:paraId="00326FF8" w14:textId="0122ED0E" w:rsidR="006B75AD" w:rsidRPr="00CF4A3F" w:rsidRDefault="006B75AD" w:rsidP="00625E6D">
      <w:pPr>
        <w:spacing w:line="360" w:lineRule="auto"/>
        <w:contextualSpacing/>
        <w:jc w:val="both"/>
        <w:rPr>
          <w:rFonts w:ascii="Palatino Linotype" w:hAnsi="Palatino Linotype"/>
          <w:iCs/>
          <w:sz w:val="24"/>
          <w:szCs w:val="24"/>
        </w:rPr>
      </w:pPr>
    </w:p>
    <w:p w14:paraId="29FE2170" w14:textId="371212ED" w:rsidR="006B75AD" w:rsidRPr="00CF4A3F" w:rsidRDefault="006B75AD" w:rsidP="00625E6D">
      <w:pPr>
        <w:spacing w:line="360" w:lineRule="auto"/>
        <w:contextualSpacing/>
        <w:jc w:val="both"/>
        <w:rPr>
          <w:rFonts w:ascii="Palatino Linotype" w:hAnsi="Palatino Linotype"/>
          <w:iCs/>
          <w:sz w:val="24"/>
          <w:szCs w:val="24"/>
        </w:rPr>
      </w:pPr>
    </w:p>
    <w:p w14:paraId="15557CD7" w14:textId="3317836E" w:rsidR="006B75AD" w:rsidRPr="00CF4A3F" w:rsidRDefault="00E17E67" w:rsidP="00625E6D">
      <w:pPr>
        <w:spacing w:line="360" w:lineRule="auto"/>
        <w:contextualSpacing/>
        <w:jc w:val="both"/>
        <w:rPr>
          <w:rFonts w:ascii="Palatino Linotype" w:hAnsi="Palatino Linotype"/>
          <w:iCs/>
          <w:sz w:val="24"/>
          <w:szCs w:val="24"/>
        </w:rPr>
      </w:pPr>
      <w:r w:rsidRPr="00CF4A3F">
        <w:rPr>
          <w:rFonts w:ascii="Palatino Linotype" w:hAnsi="Palatino Linotype"/>
          <w:iCs/>
          <w:noProof/>
          <w:sz w:val="24"/>
          <w:szCs w:val="24"/>
          <w:lang w:eastAsia="es-MX"/>
        </w:rPr>
        <w:drawing>
          <wp:anchor distT="0" distB="0" distL="114300" distR="114300" simplePos="0" relativeHeight="251843573" behindDoc="0" locked="0" layoutInCell="1" allowOverlap="1" wp14:anchorId="7F6754EE" wp14:editId="7D2067AC">
            <wp:simplePos x="0" y="0"/>
            <wp:positionH relativeFrom="column">
              <wp:posOffset>533722</wp:posOffset>
            </wp:positionH>
            <wp:positionV relativeFrom="paragraph">
              <wp:posOffset>310507</wp:posOffset>
            </wp:positionV>
            <wp:extent cx="4347210" cy="1825625"/>
            <wp:effectExtent l="0" t="0" r="0" b="317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F04FDC.tmp"/>
                    <pic:cNvPicPr/>
                  </pic:nvPicPr>
                  <pic:blipFill>
                    <a:blip r:embed="rId10">
                      <a:extLst>
                        <a:ext uri="{28A0092B-C50C-407E-A947-70E740481C1C}">
                          <a14:useLocalDpi xmlns:a14="http://schemas.microsoft.com/office/drawing/2010/main" val="0"/>
                        </a:ext>
                      </a:extLst>
                    </a:blip>
                    <a:stretch>
                      <a:fillRect/>
                    </a:stretch>
                  </pic:blipFill>
                  <pic:spPr>
                    <a:xfrm>
                      <a:off x="0" y="0"/>
                      <a:ext cx="4347210" cy="1825625"/>
                    </a:xfrm>
                    <a:prstGeom prst="rect">
                      <a:avLst/>
                    </a:prstGeom>
                  </pic:spPr>
                </pic:pic>
              </a:graphicData>
            </a:graphic>
            <wp14:sizeRelH relativeFrom="margin">
              <wp14:pctWidth>0</wp14:pctWidth>
            </wp14:sizeRelH>
            <wp14:sizeRelV relativeFrom="margin">
              <wp14:pctHeight>0</wp14:pctHeight>
            </wp14:sizeRelV>
          </wp:anchor>
        </w:drawing>
      </w:r>
    </w:p>
    <w:p w14:paraId="0BA2F9FC" w14:textId="7A3A8BF1" w:rsidR="006B75AD" w:rsidRPr="00CF4A3F" w:rsidRDefault="006B75AD" w:rsidP="00625E6D">
      <w:pPr>
        <w:spacing w:line="360" w:lineRule="auto"/>
        <w:contextualSpacing/>
        <w:jc w:val="both"/>
        <w:rPr>
          <w:rFonts w:ascii="Palatino Linotype" w:hAnsi="Palatino Linotype"/>
          <w:iCs/>
          <w:sz w:val="24"/>
          <w:szCs w:val="24"/>
        </w:rPr>
      </w:pPr>
    </w:p>
    <w:p w14:paraId="065CDCAB" w14:textId="1E4D5433" w:rsidR="006B75AD" w:rsidRPr="00CF4A3F" w:rsidRDefault="006B75AD" w:rsidP="00625E6D">
      <w:pPr>
        <w:spacing w:line="360" w:lineRule="auto"/>
        <w:contextualSpacing/>
        <w:jc w:val="both"/>
        <w:rPr>
          <w:rFonts w:ascii="Palatino Linotype" w:hAnsi="Palatino Linotype"/>
          <w:iCs/>
          <w:sz w:val="24"/>
          <w:szCs w:val="24"/>
        </w:rPr>
      </w:pPr>
    </w:p>
    <w:p w14:paraId="338A2E5D" w14:textId="68E6D071" w:rsidR="006B75AD" w:rsidRPr="00CF4A3F" w:rsidRDefault="006B75AD" w:rsidP="00625E6D">
      <w:pPr>
        <w:spacing w:line="360" w:lineRule="auto"/>
        <w:contextualSpacing/>
        <w:jc w:val="both"/>
        <w:rPr>
          <w:rFonts w:ascii="Palatino Linotype" w:hAnsi="Palatino Linotype"/>
          <w:iCs/>
          <w:sz w:val="24"/>
          <w:szCs w:val="24"/>
        </w:rPr>
      </w:pPr>
    </w:p>
    <w:p w14:paraId="57217FFF" w14:textId="293D16BA" w:rsidR="006B75AD" w:rsidRPr="00CF4A3F" w:rsidRDefault="006B75AD" w:rsidP="00625E6D">
      <w:pPr>
        <w:spacing w:line="360" w:lineRule="auto"/>
        <w:contextualSpacing/>
        <w:jc w:val="both"/>
        <w:rPr>
          <w:rFonts w:ascii="Palatino Linotype" w:hAnsi="Palatino Linotype"/>
          <w:iCs/>
          <w:sz w:val="24"/>
          <w:szCs w:val="24"/>
        </w:rPr>
      </w:pPr>
    </w:p>
    <w:p w14:paraId="3B384E27" w14:textId="321534B0" w:rsidR="006B75AD" w:rsidRPr="00CF4A3F" w:rsidRDefault="006B75AD" w:rsidP="00625E6D">
      <w:pPr>
        <w:spacing w:line="360" w:lineRule="auto"/>
        <w:contextualSpacing/>
        <w:jc w:val="both"/>
        <w:rPr>
          <w:rFonts w:ascii="Palatino Linotype" w:hAnsi="Palatino Linotype"/>
          <w:iCs/>
          <w:sz w:val="24"/>
          <w:szCs w:val="24"/>
        </w:rPr>
      </w:pPr>
    </w:p>
    <w:p w14:paraId="7A1AF2F3" w14:textId="443BCED6" w:rsidR="006B75AD" w:rsidRPr="00CF4A3F" w:rsidRDefault="006B75AD" w:rsidP="00625E6D">
      <w:pPr>
        <w:spacing w:line="360" w:lineRule="auto"/>
        <w:contextualSpacing/>
        <w:jc w:val="both"/>
        <w:rPr>
          <w:rFonts w:ascii="Palatino Linotype" w:hAnsi="Palatino Linotype"/>
          <w:iCs/>
          <w:sz w:val="24"/>
          <w:szCs w:val="24"/>
        </w:rPr>
      </w:pPr>
    </w:p>
    <w:p w14:paraId="76E74ABC" w14:textId="457AC58D" w:rsidR="006B75AD" w:rsidRPr="00CF4A3F" w:rsidRDefault="00E17E67" w:rsidP="00625E6D">
      <w:pPr>
        <w:spacing w:line="360" w:lineRule="auto"/>
        <w:contextualSpacing/>
        <w:jc w:val="both"/>
        <w:rPr>
          <w:rFonts w:ascii="Palatino Linotype" w:hAnsi="Palatino Linotype"/>
          <w:iCs/>
          <w:sz w:val="24"/>
          <w:szCs w:val="24"/>
        </w:rPr>
      </w:pPr>
      <w:r w:rsidRPr="00CF4A3F">
        <w:rPr>
          <w:rFonts w:ascii="Palatino Linotype" w:hAnsi="Palatino Linotype"/>
          <w:iCs/>
          <w:noProof/>
          <w:sz w:val="24"/>
          <w:szCs w:val="24"/>
          <w:lang w:eastAsia="es-MX"/>
        </w:rPr>
        <w:drawing>
          <wp:anchor distT="0" distB="0" distL="114300" distR="114300" simplePos="0" relativeHeight="251844597" behindDoc="0" locked="0" layoutInCell="1" allowOverlap="1" wp14:anchorId="70D2D020" wp14:editId="7A46DE75">
            <wp:simplePos x="0" y="0"/>
            <wp:positionH relativeFrom="column">
              <wp:posOffset>1876384</wp:posOffset>
            </wp:positionH>
            <wp:positionV relativeFrom="paragraph">
              <wp:posOffset>152408</wp:posOffset>
            </wp:positionV>
            <wp:extent cx="3776345" cy="177609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F0DAC7.tmp"/>
                    <pic:cNvPicPr/>
                  </pic:nvPicPr>
                  <pic:blipFill>
                    <a:blip r:embed="rId11">
                      <a:extLst>
                        <a:ext uri="{28A0092B-C50C-407E-A947-70E740481C1C}">
                          <a14:useLocalDpi xmlns:a14="http://schemas.microsoft.com/office/drawing/2010/main" val="0"/>
                        </a:ext>
                      </a:extLst>
                    </a:blip>
                    <a:stretch>
                      <a:fillRect/>
                    </a:stretch>
                  </pic:blipFill>
                  <pic:spPr>
                    <a:xfrm>
                      <a:off x="0" y="0"/>
                      <a:ext cx="3776345" cy="1776095"/>
                    </a:xfrm>
                    <a:prstGeom prst="rect">
                      <a:avLst/>
                    </a:prstGeom>
                  </pic:spPr>
                </pic:pic>
              </a:graphicData>
            </a:graphic>
            <wp14:sizeRelH relativeFrom="margin">
              <wp14:pctWidth>0</wp14:pctWidth>
            </wp14:sizeRelH>
            <wp14:sizeRelV relativeFrom="margin">
              <wp14:pctHeight>0</wp14:pctHeight>
            </wp14:sizeRelV>
          </wp:anchor>
        </w:drawing>
      </w:r>
    </w:p>
    <w:p w14:paraId="222B153F" w14:textId="77777777" w:rsidR="006B75AD" w:rsidRPr="00CF4A3F" w:rsidRDefault="006B75AD" w:rsidP="00625E6D">
      <w:pPr>
        <w:spacing w:line="360" w:lineRule="auto"/>
        <w:contextualSpacing/>
        <w:jc w:val="both"/>
        <w:rPr>
          <w:rFonts w:ascii="Palatino Linotype" w:hAnsi="Palatino Linotype"/>
          <w:iCs/>
          <w:sz w:val="24"/>
          <w:szCs w:val="24"/>
        </w:rPr>
      </w:pPr>
    </w:p>
    <w:p w14:paraId="23C4CDEC" w14:textId="4F0317E1" w:rsidR="00E17E67" w:rsidRPr="00CF4A3F" w:rsidRDefault="00E17E67" w:rsidP="00625E6D">
      <w:pPr>
        <w:spacing w:line="360" w:lineRule="auto"/>
        <w:contextualSpacing/>
        <w:jc w:val="both"/>
        <w:rPr>
          <w:rFonts w:ascii="Palatino Linotype" w:hAnsi="Palatino Linotype"/>
          <w:iCs/>
          <w:sz w:val="24"/>
          <w:szCs w:val="24"/>
        </w:rPr>
      </w:pPr>
    </w:p>
    <w:p w14:paraId="684399EF" w14:textId="4BB5D127" w:rsidR="00E17E67" w:rsidRPr="00CF4A3F" w:rsidRDefault="00E17E67" w:rsidP="00625E6D">
      <w:pPr>
        <w:spacing w:line="360" w:lineRule="auto"/>
        <w:contextualSpacing/>
        <w:jc w:val="both"/>
        <w:rPr>
          <w:rFonts w:ascii="Palatino Linotype" w:hAnsi="Palatino Linotype"/>
          <w:iCs/>
          <w:sz w:val="24"/>
          <w:szCs w:val="24"/>
        </w:rPr>
      </w:pPr>
    </w:p>
    <w:p w14:paraId="04756668" w14:textId="77777777" w:rsidR="00E17E67" w:rsidRPr="00CF4A3F" w:rsidRDefault="00E17E67" w:rsidP="00625E6D">
      <w:pPr>
        <w:spacing w:line="360" w:lineRule="auto"/>
        <w:contextualSpacing/>
        <w:jc w:val="both"/>
        <w:rPr>
          <w:rFonts w:ascii="Palatino Linotype" w:hAnsi="Palatino Linotype"/>
          <w:iCs/>
          <w:sz w:val="24"/>
          <w:szCs w:val="24"/>
        </w:rPr>
      </w:pPr>
    </w:p>
    <w:p w14:paraId="26E64B92" w14:textId="77777777" w:rsidR="00E17E67" w:rsidRPr="00CF4A3F" w:rsidRDefault="00E17E67" w:rsidP="00625E6D">
      <w:pPr>
        <w:spacing w:line="360" w:lineRule="auto"/>
        <w:contextualSpacing/>
        <w:jc w:val="both"/>
        <w:rPr>
          <w:rFonts w:ascii="Palatino Linotype" w:hAnsi="Palatino Linotype"/>
          <w:iCs/>
          <w:sz w:val="24"/>
          <w:szCs w:val="24"/>
        </w:rPr>
      </w:pPr>
    </w:p>
    <w:p w14:paraId="6BEDE4D2" w14:textId="77777777" w:rsidR="00E17E67" w:rsidRPr="00CF4A3F" w:rsidRDefault="00E17E67" w:rsidP="00625E6D">
      <w:pPr>
        <w:spacing w:line="360" w:lineRule="auto"/>
        <w:contextualSpacing/>
        <w:jc w:val="both"/>
        <w:rPr>
          <w:rFonts w:ascii="Palatino Linotype" w:hAnsi="Palatino Linotype"/>
          <w:iCs/>
          <w:sz w:val="24"/>
          <w:szCs w:val="24"/>
        </w:rPr>
      </w:pPr>
    </w:p>
    <w:p w14:paraId="69DACA9B" w14:textId="77777777" w:rsidR="006B75AD" w:rsidRPr="00CF4A3F" w:rsidRDefault="006B75AD" w:rsidP="00625E6D">
      <w:pPr>
        <w:spacing w:line="360" w:lineRule="auto"/>
        <w:contextualSpacing/>
        <w:jc w:val="both"/>
        <w:rPr>
          <w:rFonts w:ascii="Palatino Linotype" w:hAnsi="Palatino Linotype"/>
          <w:iCs/>
          <w:sz w:val="24"/>
          <w:szCs w:val="24"/>
        </w:rPr>
      </w:pPr>
    </w:p>
    <w:p w14:paraId="099B8968" w14:textId="5BA99F03" w:rsidR="006B75AD" w:rsidRPr="00CF4A3F" w:rsidRDefault="006B75AD"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Ello,</w:t>
      </w:r>
      <w:r w:rsidR="00513E44" w:rsidRPr="00CF4A3F">
        <w:rPr>
          <w:rFonts w:ascii="Palatino Linotype" w:hAnsi="Palatino Linotype"/>
          <w:iCs/>
          <w:sz w:val="24"/>
          <w:szCs w:val="24"/>
        </w:rPr>
        <w:t xml:space="preserve"> </w:t>
      </w:r>
      <w:r w:rsidRPr="00CF4A3F">
        <w:rPr>
          <w:rFonts w:ascii="Palatino Linotype" w:hAnsi="Palatino Linotype"/>
          <w:iCs/>
          <w:sz w:val="24"/>
          <w:szCs w:val="24"/>
        </w:rPr>
        <w:t>sin perjuicio</w:t>
      </w:r>
      <w:r w:rsidR="00513E44" w:rsidRPr="00CF4A3F">
        <w:rPr>
          <w:rFonts w:ascii="Palatino Linotype" w:hAnsi="Palatino Linotype"/>
          <w:iCs/>
          <w:sz w:val="24"/>
          <w:szCs w:val="24"/>
        </w:rPr>
        <w:t xml:space="preserve">, de discernir que sea el único instrumento legal con motivo del tema de la solicitud, por lo que se instruirá su entrega, y de ser el caso, el Sujeto Obligado deberá entregar </w:t>
      </w:r>
      <w:r w:rsidR="00D80C3A" w:rsidRPr="00CF4A3F">
        <w:rPr>
          <w:rFonts w:ascii="Palatino Linotype" w:hAnsi="Palatino Linotype"/>
          <w:iCs/>
          <w:sz w:val="24"/>
          <w:szCs w:val="24"/>
        </w:rPr>
        <w:t>reglamentos, bandos, acuerdos o lineamientos municipales relativos al retiro de cámaras de videovigilancia colocadas en inmuebles de particulares</w:t>
      </w:r>
      <w:r w:rsidR="00D07A0F" w:rsidRPr="00CF4A3F">
        <w:rPr>
          <w:rFonts w:ascii="Palatino Linotype" w:hAnsi="Palatino Linotype"/>
          <w:iCs/>
          <w:sz w:val="24"/>
          <w:szCs w:val="24"/>
        </w:rPr>
        <w:t>, al veintiséis de enero de dos mil veintiséis.</w:t>
      </w:r>
    </w:p>
    <w:p w14:paraId="2EF3203E" w14:textId="77777777" w:rsidR="006B75AD" w:rsidRPr="00CF4A3F" w:rsidRDefault="006B75AD" w:rsidP="00625E6D">
      <w:pPr>
        <w:spacing w:line="360" w:lineRule="auto"/>
        <w:contextualSpacing/>
        <w:jc w:val="both"/>
        <w:rPr>
          <w:rFonts w:ascii="Palatino Linotype" w:hAnsi="Palatino Linotype"/>
          <w:iCs/>
          <w:sz w:val="24"/>
          <w:szCs w:val="24"/>
        </w:rPr>
      </w:pPr>
    </w:p>
    <w:p w14:paraId="5331C7EC" w14:textId="628526C9" w:rsidR="009550E1" w:rsidRPr="00CF4A3F" w:rsidRDefault="00241E6A" w:rsidP="00625E6D">
      <w:pPr>
        <w:spacing w:line="360" w:lineRule="auto"/>
        <w:contextualSpacing/>
        <w:jc w:val="both"/>
        <w:rPr>
          <w:rFonts w:ascii="Palatino Linotype" w:hAnsi="Palatino Linotype"/>
          <w:iCs/>
          <w:sz w:val="24"/>
          <w:szCs w:val="24"/>
        </w:rPr>
      </w:pPr>
      <w:r w:rsidRPr="00CF4A3F">
        <w:rPr>
          <w:rFonts w:ascii="Palatino Linotype" w:hAnsi="Palatino Linotype"/>
          <w:iCs/>
          <w:sz w:val="24"/>
          <w:szCs w:val="24"/>
        </w:rPr>
        <w:t>Conforme a lo anterior, se logra vislumbrar que el Sujeto Obligado no acreditó que la búsqueda realizada haya sido exhaustiva y razonable, lo cual da como resultado que no se pueda acreditar el fundamento y motivación para el retiro de las cámaras de vigilancia que solicitó la parte ahora Recurrente.</w:t>
      </w:r>
    </w:p>
    <w:p w14:paraId="44A6B44D" w14:textId="77777777" w:rsidR="00ED2DFD" w:rsidRPr="00CF4A3F" w:rsidRDefault="00ED2DFD" w:rsidP="00625E6D">
      <w:pPr>
        <w:spacing w:line="360" w:lineRule="auto"/>
        <w:contextualSpacing/>
        <w:jc w:val="both"/>
        <w:rPr>
          <w:rFonts w:ascii="Palatino Linotype" w:hAnsi="Palatino Linotype"/>
          <w:iCs/>
          <w:sz w:val="24"/>
          <w:szCs w:val="24"/>
        </w:rPr>
      </w:pPr>
    </w:p>
    <w:p w14:paraId="39BC693A" w14:textId="77777777" w:rsidR="007944D8" w:rsidRPr="00CF4A3F" w:rsidRDefault="007944D8" w:rsidP="002C2205">
      <w:pPr>
        <w:spacing w:line="360" w:lineRule="auto"/>
        <w:contextualSpacing/>
        <w:jc w:val="both"/>
        <w:rPr>
          <w:rFonts w:ascii="Palatino Linotype" w:hAnsi="Palatino Linotype"/>
          <w:iCs/>
          <w:sz w:val="24"/>
          <w:szCs w:val="24"/>
        </w:rPr>
      </w:pPr>
    </w:p>
    <w:p w14:paraId="1D0183D2" w14:textId="77777777" w:rsidR="00875298" w:rsidRPr="00CF4A3F" w:rsidRDefault="00875298" w:rsidP="00AB07C6">
      <w:pPr>
        <w:widowControl w:val="0"/>
        <w:numPr>
          <w:ilvl w:val="0"/>
          <w:numId w:val="65"/>
        </w:numPr>
        <w:tabs>
          <w:tab w:val="left" w:pos="1276"/>
        </w:tabs>
        <w:spacing w:after="0" w:line="360" w:lineRule="auto"/>
        <w:jc w:val="both"/>
        <w:rPr>
          <w:rFonts w:ascii="Palatino Linotype" w:hAnsi="Palatino Linotype"/>
          <w:b/>
          <w:i/>
          <w:sz w:val="28"/>
          <w:szCs w:val="28"/>
          <w:lang w:val="es-419"/>
        </w:rPr>
      </w:pPr>
      <w:r w:rsidRPr="00CF4A3F">
        <w:rPr>
          <w:rFonts w:ascii="Palatino Linotype" w:hAnsi="Palatino Linotype"/>
          <w:b/>
          <w:i/>
          <w:sz w:val="28"/>
          <w:szCs w:val="28"/>
          <w:lang w:val="es-419"/>
        </w:rPr>
        <w:t>DE LA VERSIÓN PÚBLICA</w:t>
      </w:r>
    </w:p>
    <w:p w14:paraId="5E2AD199" w14:textId="77777777" w:rsidR="00875298" w:rsidRPr="00CF4A3F" w:rsidRDefault="00875298" w:rsidP="00875298">
      <w:pPr>
        <w:widowControl w:val="0"/>
        <w:tabs>
          <w:tab w:val="left" w:pos="1276"/>
        </w:tabs>
        <w:spacing w:line="360" w:lineRule="auto"/>
        <w:jc w:val="both"/>
        <w:rPr>
          <w:rFonts w:ascii="Palatino Linotype" w:eastAsia="Arial Unicode MS" w:hAnsi="Palatino Linotype"/>
          <w:sz w:val="24"/>
          <w:szCs w:val="24"/>
        </w:rPr>
      </w:pPr>
      <w:r w:rsidRPr="00CF4A3F">
        <w:rPr>
          <w:rFonts w:ascii="Palatino Linotype" w:hAnsi="Palatino Linotype"/>
          <w:sz w:val="24"/>
          <w:szCs w:val="24"/>
          <w:lang w:val="es-419"/>
        </w:rPr>
        <w:t>Tomando en consideración la naturaleza de los documentos que se está ordenado entregar al particular, este Órgano Garante</w:t>
      </w:r>
      <w:r w:rsidRPr="00CF4A3F">
        <w:rPr>
          <w:rFonts w:ascii="Palatino Linotype" w:eastAsia="Arial Unicode MS" w:hAnsi="Palatino Linotype"/>
          <w:sz w:val="24"/>
          <w:szCs w:val="24"/>
        </w:rPr>
        <w:t xml:space="preserv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2BB7D145" w14:textId="77777777" w:rsidR="00875298" w:rsidRPr="00CF4A3F" w:rsidRDefault="00875298" w:rsidP="00875298">
      <w:pPr>
        <w:spacing w:line="360" w:lineRule="auto"/>
        <w:jc w:val="both"/>
        <w:rPr>
          <w:rFonts w:ascii="Palatino Linotype" w:hAnsi="Palatino Linotype"/>
          <w:bCs/>
          <w:sz w:val="24"/>
          <w:szCs w:val="24"/>
        </w:rPr>
      </w:pPr>
    </w:p>
    <w:p w14:paraId="45E4131E"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bCs/>
          <w:sz w:val="24"/>
          <w:szCs w:val="24"/>
        </w:rPr>
        <w:lastRenderedPageBreak/>
        <w:t>A este respecto, los</w:t>
      </w:r>
      <w:r w:rsidRPr="00CF4A3F">
        <w:rPr>
          <w:rFonts w:ascii="Palatino Linotype" w:hAnsi="Palatino Linotype"/>
          <w:sz w:val="24"/>
          <w:szCs w:val="24"/>
        </w:rPr>
        <w:t xml:space="preserve"> artículos 3, fracciones IX, XX, XXI y XLV; 51 y 52de la Ley de Transparencia y Acceso a la Información Pública del Estado de México y Municipios establecen:</w:t>
      </w:r>
    </w:p>
    <w:p w14:paraId="59BE3193"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cs="Arial"/>
          <w:b/>
          <w:bCs/>
          <w:i/>
        </w:rPr>
        <w:t xml:space="preserve">Artículo 3. </w:t>
      </w:r>
      <w:r w:rsidRPr="00CF4A3F">
        <w:rPr>
          <w:rFonts w:ascii="Palatino Linotype" w:hAnsi="Palatino Linotype"/>
          <w:i/>
        </w:rPr>
        <w:t xml:space="preserve">Para los efectos de la presente Ley se entenderá por: </w:t>
      </w:r>
    </w:p>
    <w:p w14:paraId="7080BFC6"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cs="Arial"/>
          <w:i/>
        </w:rPr>
        <w:t>(…</w:t>
      </w:r>
      <w:r w:rsidRPr="00CF4A3F">
        <w:rPr>
          <w:rFonts w:ascii="Palatino Linotype" w:hAnsi="Palatino Linotype"/>
          <w:i/>
        </w:rPr>
        <w:t>)</w:t>
      </w:r>
    </w:p>
    <w:p w14:paraId="1649F3F0"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b/>
          <w:i/>
        </w:rPr>
        <w:t>IX.</w:t>
      </w:r>
      <w:r w:rsidRPr="00CF4A3F">
        <w:rPr>
          <w:rFonts w:ascii="Palatino Linotype" w:hAnsi="Palatino Linotype" w:cs="Arial"/>
          <w:i/>
        </w:rPr>
        <w:t xml:space="preserve"> </w:t>
      </w:r>
      <w:r w:rsidRPr="00CF4A3F">
        <w:rPr>
          <w:rFonts w:ascii="Palatino Linotype" w:hAnsi="Palatino Linotype" w:cs="Arial"/>
          <w:b/>
          <w:i/>
        </w:rPr>
        <w:t xml:space="preserve">Datos personales: </w:t>
      </w:r>
      <w:r w:rsidRPr="00CF4A3F">
        <w:rPr>
          <w:rFonts w:ascii="Palatino Linotype" w:hAnsi="Palatino Linotype" w:cs="Arial"/>
          <w:i/>
        </w:rPr>
        <w:t xml:space="preserve">La información concerniente a una persona, identificada o identificable según lo dispuesto por la Ley de Protección de Datos Personales del Estado de México; </w:t>
      </w:r>
    </w:p>
    <w:p w14:paraId="2E1FEBF8"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i/>
        </w:rPr>
        <w:t>(…)</w:t>
      </w:r>
    </w:p>
    <w:p w14:paraId="19AC6243"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b/>
          <w:i/>
        </w:rPr>
        <w:t>XX.</w:t>
      </w:r>
      <w:r w:rsidRPr="00CF4A3F">
        <w:rPr>
          <w:rFonts w:ascii="Palatino Linotype" w:hAnsi="Palatino Linotype" w:cs="Arial"/>
          <w:i/>
        </w:rPr>
        <w:t xml:space="preserve"> </w:t>
      </w:r>
      <w:r w:rsidRPr="00CF4A3F">
        <w:rPr>
          <w:rFonts w:ascii="Palatino Linotype" w:hAnsi="Palatino Linotype" w:cs="Arial"/>
          <w:b/>
          <w:i/>
        </w:rPr>
        <w:t>Información clasificada:</w:t>
      </w:r>
      <w:r w:rsidRPr="00CF4A3F">
        <w:rPr>
          <w:rFonts w:ascii="Palatino Linotype" w:hAnsi="Palatino Linotype" w:cs="Arial"/>
          <w:i/>
        </w:rPr>
        <w:t xml:space="preserve"> Aquella considerada por la presente Ley como reservada o confidencial; </w:t>
      </w:r>
    </w:p>
    <w:p w14:paraId="05425DAA"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b/>
          <w:i/>
        </w:rPr>
        <w:t>XXI.</w:t>
      </w:r>
      <w:r w:rsidRPr="00CF4A3F">
        <w:rPr>
          <w:rFonts w:ascii="Palatino Linotype" w:hAnsi="Palatino Linotype" w:cs="Arial"/>
          <w:i/>
        </w:rPr>
        <w:t xml:space="preserve"> </w:t>
      </w:r>
      <w:r w:rsidRPr="00CF4A3F">
        <w:rPr>
          <w:rFonts w:ascii="Palatino Linotype" w:hAnsi="Palatino Linotype" w:cs="Arial"/>
          <w:b/>
          <w:i/>
        </w:rPr>
        <w:t>Información confidencial</w:t>
      </w:r>
      <w:r w:rsidRPr="00CF4A3F">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E0FF482"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i/>
        </w:rPr>
        <w:t>(…)</w:t>
      </w:r>
    </w:p>
    <w:p w14:paraId="25241072"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b/>
          <w:i/>
        </w:rPr>
        <w:t>XLV. Versión pública:</w:t>
      </w:r>
      <w:r w:rsidRPr="00CF4A3F">
        <w:rPr>
          <w:rFonts w:ascii="Palatino Linotype" w:hAnsi="Palatino Linotype" w:cs="Arial"/>
          <w:i/>
        </w:rPr>
        <w:t xml:space="preserve"> Documento en el que se elimine, suprime o borra la información clasificada como reservada o confidencial para permitir su acceso. </w:t>
      </w:r>
    </w:p>
    <w:p w14:paraId="7397AA7F" w14:textId="77777777" w:rsidR="00875298" w:rsidRPr="00CF4A3F" w:rsidRDefault="00875298" w:rsidP="00875298">
      <w:pPr>
        <w:spacing w:line="360" w:lineRule="auto"/>
        <w:ind w:left="567" w:right="616"/>
        <w:jc w:val="both"/>
        <w:rPr>
          <w:rFonts w:ascii="Palatino Linotype" w:hAnsi="Palatino Linotype" w:cs="Arial"/>
          <w:i/>
        </w:rPr>
      </w:pPr>
      <w:r w:rsidRPr="00CF4A3F">
        <w:rPr>
          <w:rFonts w:ascii="Palatino Linotype" w:hAnsi="Palatino Linotype" w:cs="Arial"/>
          <w:b/>
          <w:i/>
        </w:rPr>
        <w:t>Artículo 51.</w:t>
      </w:r>
      <w:r w:rsidRPr="00CF4A3F">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F4A3F">
        <w:rPr>
          <w:rFonts w:ascii="Palatino Linotype" w:hAnsi="Palatino Linotype" w:cs="Arial"/>
          <w:b/>
          <w:i/>
        </w:rPr>
        <w:t xml:space="preserve">y tendrá la responsabilidad de verificar en cada caso que la misma no sea confidencial o reservada. </w:t>
      </w:r>
      <w:r w:rsidRPr="00CF4A3F">
        <w:rPr>
          <w:rFonts w:ascii="Palatino Linotype" w:hAnsi="Palatino Linotype" w:cs="Arial"/>
          <w:i/>
        </w:rPr>
        <w:t xml:space="preserve">Dicha Unidad contará con las facultades internas necesarias para gestionar la </w:t>
      </w:r>
      <w:r w:rsidRPr="00CF4A3F">
        <w:rPr>
          <w:rFonts w:ascii="Palatino Linotype" w:hAnsi="Palatino Linotype" w:cs="Arial"/>
          <w:i/>
        </w:rPr>
        <w:lastRenderedPageBreak/>
        <w:t xml:space="preserve">atención a las solicitudes de información en los términos de la Ley General y la presente Ley. </w:t>
      </w:r>
    </w:p>
    <w:p w14:paraId="1C74B61C" w14:textId="77777777" w:rsidR="00875298" w:rsidRPr="00CF4A3F" w:rsidRDefault="00875298" w:rsidP="00875298">
      <w:pPr>
        <w:spacing w:line="360" w:lineRule="auto"/>
        <w:ind w:left="567" w:right="616"/>
        <w:jc w:val="both"/>
        <w:rPr>
          <w:rFonts w:ascii="Palatino Linotype" w:hAnsi="Palatino Linotype" w:cs="Arial"/>
          <w:i/>
        </w:rPr>
      </w:pPr>
    </w:p>
    <w:p w14:paraId="447B2045" w14:textId="77777777" w:rsidR="00875298" w:rsidRPr="00CF4A3F" w:rsidRDefault="00875298" w:rsidP="00875298">
      <w:pPr>
        <w:spacing w:line="360" w:lineRule="auto"/>
        <w:ind w:left="567" w:right="616"/>
        <w:jc w:val="both"/>
        <w:rPr>
          <w:rFonts w:ascii="Palatino Linotype" w:hAnsi="Palatino Linotype" w:cs="Arial"/>
          <w:bCs/>
          <w:i/>
          <w:noProof/>
        </w:rPr>
      </w:pPr>
      <w:r w:rsidRPr="00CF4A3F">
        <w:rPr>
          <w:rFonts w:ascii="Palatino Linotype" w:hAnsi="Palatino Linotype" w:cs="Arial"/>
          <w:b/>
          <w:i/>
        </w:rPr>
        <w:t>Artículo 52.</w:t>
      </w:r>
      <w:r w:rsidRPr="00CF4A3F">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291D793"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007FA71" w14:textId="77777777" w:rsidR="00875298" w:rsidRPr="00CF4A3F" w:rsidRDefault="00875298" w:rsidP="00875298">
      <w:pPr>
        <w:spacing w:line="360" w:lineRule="auto"/>
        <w:ind w:left="567" w:right="616"/>
        <w:jc w:val="both"/>
        <w:rPr>
          <w:rFonts w:ascii="Palatino Linotype" w:eastAsia="Arial Unicode MS" w:hAnsi="Palatino Linotype" w:cs="Arial"/>
          <w:i/>
        </w:rPr>
      </w:pPr>
      <w:r w:rsidRPr="00CF4A3F">
        <w:rPr>
          <w:rFonts w:ascii="Palatino Linotype" w:eastAsia="Arial Unicode MS" w:hAnsi="Palatino Linotype" w:cs="Arial"/>
          <w:b/>
          <w:i/>
        </w:rPr>
        <w:t>Artículo</w:t>
      </w:r>
      <w:r w:rsidRPr="00CF4A3F">
        <w:rPr>
          <w:rFonts w:ascii="Palatino Linotype" w:eastAsia="Arial Unicode MS" w:hAnsi="Palatino Linotype" w:cs="Arial"/>
          <w:i/>
        </w:rPr>
        <w:t xml:space="preserve"> </w:t>
      </w:r>
      <w:r w:rsidRPr="00CF4A3F">
        <w:rPr>
          <w:rFonts w:ascii="Palatino Linotype" w:eastAsia="Arial Unicode MS" w:hAnsi="Palatino Linotype" w:cs="Arial"/>
          <w:b/>
          <w:i/>
        </w:rPr>
        <w:t>22</w:t>
      </w:r>
      <w:r w:rsidRPr="00CF4A3F">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14:paraId="7D1FAB4C" w14:textId="77777777" w:rsidR="00875298" w:rsidRPr="00CF4A3F" w:rsidRDefault="00875298" w:rsidP="00875298">
      <w:pPr>
        <w:spacing w:line="360" w:lineRule="auto"/>
        <w:ind w:left="567" w:right="616"/>
        <w:jc w:val="both"/>
        <w:rPr>
          <w:rFonts w:ascii="Palatino Linotype" w:eastAsia="Arial Unicode MS" w:hAnsi="Palatino Linotype" w:cs="Arial"/>
          <w:i/>
        </w:rPr>
      </w:pPr>
      <w:r w:rsidRPr="00CF4A3F">
        <w:rPr>
          <w:rFonts w:ascii="Palatino Linotype" w:eastAsia="Arial Unicode MS" w:hAnsi="Palatino Linotype" w:cs="Arial"/>
          <w:i/>
        </w:rPr>
        <w:t>El responsable podrá tratar datos personales para finalidades distintas a aquéllas establecidas en el aviso de privacidad, en los casos siguientes:</w:t>
      </w:r>
    </w:p>
    <w:p w14:paraId="42FB7254" w14:textId="77777777" w:rsidR="00875298" w:rsidRPr="00CF4A3F" w:rsidRDefault="00875298" w:rsidP="00875298">
      <w:pPr>
        <w:spacing w:line="360" w:lineRule="auto"/>
        <w:ind w:left="567" w:right="616"/>
        <w:jc w:val="both"/>
        <w:rPr>
          <w:rFonts w:ascii="Palatino Linotype" w:eastAsia="Arial Unicode MS" w:hAnsi="Palatino Linotype" w:cs="Arial"/>
          <w:i/>
        </w:rPr>
      </w:pPr>
      <w:r w:rsidRPr="00CF4A3F">
        <w:rPr>
          <w:rFonts w:ascii="Palatino Linotype" w:eastAsia="Arial Unicode MS" w:hAnsi="Palatino Linotype" w:cs="Arial"/>
          <w:i/>
        </w:rPr>
        <w:t>I. Cuente con atribuciones conferidas en ley y medie el consentimiento del titular.</w:t>
      </w:r>
    </w:p>
    <w:p w14:paraId="435DD3C3" w14:textId="77777777" w:rsidR="00875298" w:rsidRPr="00CF4A3F" w:rsidRDefault="00875298" w:rsidP="00875298">
      <w:pPr>
        <w:spacing w:line="360" w:lineRule="auto"/>
        <w:ind w:left="567" w:right="616"/>
        <w:jc w:val="both"/>
        <w:rPr>
          <w:rFonts w:ascii="Palatino Linotype" w:eastAsia="Arial Unicode MS" w:hAnsi="Palatino Linotype" w:cs="Arial"/>
          <w:i/>
        </w:rPr>
      </w:pPr>
      <w:r w:rsidRPr="00CF4A3F">
        <w:rPr>
          <w:rFonts w:ascii="Palatino Linotype" w:eastAsia="Arial Unicode MS" w:hAnsi="Palatino Linotype" w:cs="Arial"/>
          <w:i/>
        </w:rPr>
        <w:lastRenderedPageBreak/>
        <w:t>II. Se trate de una persona reportada como desaparecida, en los términos previstos en la presente Ley y demás disposiciones legales aplicables...</w:t>
      </w:r>
    </w:p>
    <w:p w14:paraId="0191B21E" w14:textId="77777777" w:rsidR="00875298" w:rsidRPr="00CF4A3F" w:rsidRDefault="00875298" w:rsidP="00875298">
      <w:pPr>
        <w:spacing w:line="360" w:lineRule="auto"/>
        <w:ind w:left="567" w:right="616"/>
        <w:jc w:val="both"/>
        <w:rPr>
          <w:rFonts w:ascii="Palatino Linotype" w:eastAsia="Arial Unicode MS" w:hAnsi="Palatino Linotype" w:cs="Arial"/>
          <w:i/>
        </w:rPr>
      </w:pPr>
    </w:p>
    <w:p w14:paraId="4D6AC6F2" w14:textId="77777777" w:rsidR="00875298" w:rsidRPr="00CF4A3F" w:rsidRDefault="00875298" w:rsidP="00875298">
      <w:pPr>
        <w:spacing w:line="360" w:lineRule="auto"/>
        <w:ind w:left="567" w:right="616"/>
        <w:jc w:val="both"/>
        <w:rPr>
          <w:rFonts w:ascii="Palatino Linotype" w:eastAsia="Arial Unicode MS" w:hAnsi="Palatino Linotype" w:cs="Arial"/>
          <w:i/>
        </w:rPr>
      </w:pPr>
      <w:r w:rsidRPr="00CF4A3F">
        <w:rPr>
          <w:rFonts w:ascii="Palatino Linotype" w:eastAsia="Arial Unicode MS" w:hAnsi="Palatino Linotype" w:cs="Arial"/>
          <w:b/>
          <w:i/>
        </w:rPr>
        <w:t>Artículo</w:t>
      </w:r>
      <w:r w:rsidRPr="00CF4A3F">
        <w:rPr>
          <w:rFonts w:ascii="Palatino Linotype" w:eastAsia="Arial Unicode MS" w:hAnsi="Palatino Linotype" w:cs="Arial"/>
          <w:i/>
        </w:rPr>
        <w:t xml:space="preserve"> </w:t>
      </w:r>
      <w:r w:rsidRPr="00CF4A3F">
        <w:rPr>
          <w:rFonts w:ascii="Palatino Linotype" w:eastAsia="Arial Unicode MS" w:hAnsi="Palatino Linotype" w:cs="Arial"/>
          <w:b/>
          <w:i/>
        </w:rPr>
        <w:t>38</w:t>
      </w:r>
      <w:r w:rsidRPr="00CF4A3F">
        <w:rPr>
          <w:rFonts w:ascii="Palatino Linotype" w:eastAsia="Arial Unicode MS" w:hAnsi="Palatino Linotype" w:cs="Arial"/>
          <w:i/>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145F058A" w14:textId="77777777" w:rsidR="00875298" w:rsidRPr="00CF4A3F" w:rsidRDefault="00875298" w:rsidP="00875298">
      <w:pPr>
        <w:spacing w:line="360" w:lineRule="auto"/>
        <w:jc w:val="both"/>
        <w:rPr>
          <w:rFonts w:ascii="Palatino Linotype" w:hAnsi="Palatino Linotype"/>
          <w:sz w:val="24"/>
          <w:szCs w:val="24"/>
        </w:rPr>
      </w:pPr>
    </w:p>
    <w:p w14:paraId="1C6432FC"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4B04BBB2" w14:textId="77777777" w:rsidR="00875298" w:rsidRPr="00CF4A3F" w:rsidRDefault="00875298" w:rsidP="00875298">
      <w:pPr>
        <w:spacing w:line="360" w:lineRule="auto"/>
        <w:jc w:val="both"/>
        <w:rPr>
          <w:rFonts w:ascii="Palatino Linotype" w:hAnsi="Palatino Linotype"/>
          <w:sz w:val="24"/>
          <w:szCs w:val="24"/>
        </w:rPr>
      </w:pPr>
    </w:p>
    <w:p w14:paraId="0FA186D1" w14:textId="77777777" w:rsidR="00875298" w:rsidRPr="00CF4A3F" w:rsidRDefault="00875298" w:rsidP="00875298">
      <w:pPr>
        <w:spacing w:line="360" w:lineRule="auto"/>
        <w:jc w:val="both"/>
        <w:rPr>
          <w:rFonts w:ascii="Palatino Linotype" w:eastAsia="Arial Unicode MS" w:hAnsi="Palatino Linotype"/>
          <w:sz w:val="24"/>
          <w:szCs w:val="24"/>
        </w:rPr>
      </w:pPr>
      <w:r w:rsidRPr="00CF4A3F">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CF4A3F">
        <w:rPr>
          <w:rFonts w:ascii="Palatino Linotype" w:eastAsia="Arial Unicode MS" w:hAnsi="Palatino Linotype"/>
          <w:sz w:val="24"/>
          <w:szCs w:val="24"/>
        </w:rPr>
        <w:lastRenderedPageBreak/>
        <w:t xml:space="preserve">información confidencial, que debe ser protegida por </w:t>
      </w:r>
      <w:r w:rsidRPr="00CF4A3F">
        <w:rPr>
          <w:rFonts w:ascii="Palatino Linotype" w:eastAsia="Arial Unicode MS" w:hAnsi="Palatino Linotype"/>
          <w:color w:val="000000"/>
          <w:sz w:val="24"/>
          <w:szCs w:val="24"/>
        </w:rPr>
        <w:t>el Sujeto Obligado</w:t>
      </w:r>
      <w:r w:rsidRPr="00CF4A3F">
        <w:rPr>
          <w:rFonts w:ascii="Palatino Linotype" w:eastAsia="Arial Unicode MS" w:hAnsi="Palatino Linotype"/>
          <w:sz w:val="24"/>
          <w:szCs w:val="24"/>
        </w:rPr>
        <w:t xml:space="preserve">, en ese contexto, todo dato personal susceptible de clasificación debe ser protegido. </w:t>
      </w:r>
    </w:p>
    <w:p w14:paraId="42BDA9A9" w14:textId="77777777" w:rsidR="00875298" w:rsidRPr="00CF4A3F" w:rsidRDefault="00875298" w:rsidP="00875298">
      <w:pPr>
        <w:spacing w:line="360" w:lineRule="auto"/>
        <w:jc w:val="both"/>
        <w:rPr>
          <w:rFonts w:ascii="Palatino Linotype" w:eastAsia="Arial Unicode MS" w:hAnsi="Palatino Linotype"/>
          <w:sz w:val="24"/>
          <w:szCs w:val="24"/>
        </w:rPr>
      </w:pPr>
    </w:p>
    <w:p w14:paraId="012298E8"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CF4A3F">
        <w:rPr>
          <w:rFonts w:ascii="Palatino Linotype" w:hAnsi="Palatino Linotype"/>
          <w:b/>
          <w:sz w:val="24"/>
          <w:szCs w:val="24"/>
        </w:rPr>
        <w:t>Lineamientos Generales en Materia de Clasificación y Desclasificación de la Información, así como para la Elaboración de Versiones Públicas</w:t>
      </w:r>
      <w:r w:rsidRPr="00CF4A3F">
        <w:rPr>
          <w:rFonts w:ascii="Palatino Linotype" w:hAnsi="Palatino Linotype"/>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2750ADF6"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5D2E7A40"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 xml:space="preserve">Artículo 49. </w:t>
      </w:r>
      <w:r w:rsidRPr="00CF4A3F">
        <w:rPr>
          <w:rFonts w:ascii="Palatino Linotype" w:hAnsi="Palatino Linotype"/>
          <w:i/>
        </w:rPr>
        <w:t>Los Comités de Transparencia tendrán las siguientes atribuciones:</w:t>
      </w:r>
    </w:p>
    <w:p w14:paraId="5B14E452" w14:textId="77777777" w:rsidR="00875298" w:rsidRPr="00CF4A3F" w:rsidRDefault="00875298" w:rsidP="00875298">
      <w:pPr>
        <w:spacing w:line="360" w:lineRule="auto"/>
        <w:ind w:left="567" w:right="616"/>
        <w:jc w:val="both"/>
        <w:rPr>
          <w:rFonts w:ascii="Palatino Linotype" w:hAnsi="Palatino Linotype"/>
          <w:bCs/>
          <w:i/>
        </w:rPr>
      </w:pPr>
      <w:r w:rsidRPr="00CF4A3F">
        <w:rPr>
          <w:rFonts w:ascii="Palatino Linotype" w:hAnsi="Palatino Linotype"/>
          <w:bCs/>
          <w:i/>
        </w:rPr>
        <w:lastRenderedPageBreak/>
        <w:t>(…)</w:t>
      </w:r>
    </w:p>
    <w:p w14:paraId="4B87F1B5"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VIII.</w:t>
      </w:r>
      <w:r w:rsidRPr="00CF4A3F">
        <w:rPr>
          <w:rFonts w:ascii="Palatino Linotype" w:hAnsi="Palatino Linotype"/>
          <w:i/>
        </w:rPr>
        <w:t xml:space="preserve"> Aprobar, modificar o revocar la clasificación de la información;</w:t>
      </w:r>
    </w:p>
    <w:p w14:paraId="39509761" w14:textId="77777777" w:rsidR="00875298" w:rsidRPr="00CF4A3F" w:rsidRDefault="00875298" w:rsidP="00875298">
      <w:pPr>
        <w:spacing w:line="360" w:lineRule="auto"/>
        <w:ind w:left="567" w:right="616"/>
        <w:jc w:val="both"/>
        <w:rPr>
          <w:rFonts w:ascii="Palatino Linotype" w:hAnsi="Palatino Linotype"/>
          <w:bCs/>
          <w:i/>
        </w:rPr>
      </w:pPr>
      <w:r w:rsidRPr="00CF4A3F">
        <w:rPr>
          <w:rFonts w:ascii="Palatino Linotype" w:hAnsi="Palatino Linotype"/>
          <w:bCs/>
          <w:i/>
        </w:rPr>
        <w:t>(…)</w:t>
      </w:r>
    </w:p>
    <w:p w14:paraId="63CC29EB"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Artículo 132.</w:t>
      </w:r>
      <w:r w:rsidRPr="00CF4A3F">
        <w:rPr>
          <w:rFonts w:ascii="Palatino Linotype" w:hAnsi="Palatino Linotype"/>
          <w:i/>
        </w:rPr>
        <w:t xml:space="preserve"> La clasificación de la información se llevará a cabo en el momento en que:</w:t>
      </w:r>
    </w:p>
    <w:p w14:paraId="2A7119BA"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I.</w:t>
      </w:r>
      <w:r w:rsidRPr="00CF4A3F">
        <w:rPr>
          <w:rFonts w:ascii="Palatino Linotype" w:hAnsi="Palatino Linotype"/>
          <w:i/>
        </w:rPr>
        <w:t xml:space="preserve"> Se reciba una solicitud de acceso a la información;</w:t>
      </w:r>
    </w:p>
    <w:p w14:paraId="4FF4C9FD"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II.</w:t>
      </w:r>
      <w:r w:rsidRPr="00CF4A3F">
        <w:rPr>
          <w:rFonts w:ascii="Palatino Linotype" w:hAnsi="Palatino Linotype"/>
          <w:i/>
        </w:rPr>
        <w:t xml:space="preserve"> Se determine mediante resolución de autoridad competente; o</w:t>
      </w:r>
    </w:p>
    <w:p w14:paraId="7CF5CB71" w14:textId="77777777" w:rsidR="00875298" w:rsidRPr="00CF4A3F" w:rsidRDefault="00875298" w:rsidP="00875298">
      <w:pPr>
        <w:spacing w:line="360" w:lineRule="auto"/>
        <w:ind w:left="567" w:right="616"/>
        <w:jc w:val="both"/>
        <w:rPr>
          <w:rFonts w:ascii="Palatino Linotype" w:hAnsi="Palatino Linotype"/>
          <w:b/>
          <w:i/>
        </w:rPr>
      </w:pPr>
      <w:r w:rsidRPr="00CF4A3F">
        <w:rPr>
          <w:rFonts w:ascii="Palatino Linotype" w:hAnsi="Palatino Linotype"/>
          <w:b/>
          <w:bCs/>
          <w:i/>
        </w:rPr>
        <w:t>III.</w:t>
      </w:r>
      <w:r w:rsidRPr="00CF4A3F">
        <w:rPr>
          <w:rFonts w:ascii="Palatino Linotype" w:hAnsi="Palatino Linotype"/>
          <w:i/>
        </w:rPr>
        <w:t xml:space="preserve"> Se generen versiones públicas para dar cumplimiento a las obligaciones de transparencia previstas en esta Ley.</w:t>
      </w:r>
      <w:r w:rsidRPr="00CF4A3F">
        <w:rPr>
          <w:rFonts w:ascii="Palatino Linotype" w:hAnsi="Palatino Linotype"/>
          <w:b/>
          <w:i/>
        </w:rPr>
        <w:t>”</w:t>
      </w:r>
    </w:p>
    <w:p w14:paraId="7C8ABAC3"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Segundo.-</w:t>
      </w:r>
      <w:r w:rsidRPr="00CF4A3F">
        <w:rPr>
          <w:rFonts w:ascii="Palatino Linotype" w:hAnsi="Palatino Linotype"/>
          <w:i/>
        </w:rPr>
        <w:t xml:space="preserve"> Para efectos de los presentes Lineamientos Generales, se entenderá por:</w:t>
      </w:r>
    </w:p>
    <w:p w14:paraId="712BCFD6"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w:t>
      </w:r>
    </w:p>
    <w:p w14:paraId="38D12E77"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XVIII.</w:t>
      </w:r>
      <w:r w:rsidRPr="00CF4A3F">
        <w:rPr>
          <w:rFonts w:ascii="Palatino Linotype" w:hAnsi="Palatino Linotype"/>
          <w:i/>
        </w:rPr>
        <w:t xml:space="preserve"> </w:t>
      </w:r>
      <w:r w:rsidRPr="00CF4A3F">
        <w:rPr>
          <w:rFonts w:ascii="Palatino Linotype" w:hAnsi="Palatino Linotype"/>
          <w:b/>
          <w:i/>
        </w:rPr>
        <w:t>Versión pública:</w:t>
      </w:r>
      <w:r w:rsidRPr="00CF4A3F">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BF07075"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Cuarto.</w:t>
      </w:r>
      <w:r w:rsidRPr="00CF4A3F">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17218D"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Los sujetos obligados deberán aplicar, de manera estricta, las excepciones al derecho de acceso a la información y sólo podrán invocarlas cuando acrediten su procedencia.</w:t>
      </w:r>
    </w:p>
    <w:p w14:paraId="2C6F1164"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lastRenderedPageBreak/>
        <w:t>Quinto.</w:t>
      </w:r>
      <w:r w:rsidRPr="00CF4A3F">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BFAE3C6" w14:textId="77777777" w:rsidR="00875298" w:rsidRPr="00CF4A3F" w:rsidRDefault="00875298" w:rsidP="00875298">
      <w:pPr>
        <w:spacing w:line="360" w:lineRule="auto"/>
        <w:ind w:left="567" w:right="616"/>
        <w:jc w:val="both"/>
        <w:rPr>
          <w:rFonts w:ascii="Palatino Linotype" w:hAnsi="Palatino Linotype"/>
          <w:b/>
          <w:i/>
        </w:rPr>
      </w:pPr>
    </w:p>
    <w:p w14:paraId="2300F07C"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Séptimo.</w:t>
      </w:r>
      <w:r w:rsidRPr="00CF4A3F">
        <w:rPr>
          <w:rFonts w:ascii="Palatino Linotype" w:hAnsi="Palatino Linotype"/>
          <w:i/>
        </w:rPr>
        <w:t xml:space="preserve"> La clasificación de la información se llevará a cabo en el momento en que:</w:t>
      </w:r>
    </w:p>
    <w:p w14:paraId="76167872"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I.</w:t>
      </w:r>
      <w:r w:rsidRPr="00CF4A3F">
        <w:rPr>
          <w:rFonts w:ascii="Palatino Linotype" w:hAnsi="Palatino Linotype"/>
          <w:i/>
        </w:rPr>
        <w:t xml:space="preserve"> Se reciba una solicitud de acceso a la información;</w:t>
      </w:r>
    </w:p>
    <w:p w14:paraId="57179E7B"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II.</w:t>
      </w:r>
      <w:r w:rsidRPr="00CF4A3F">
        <w:rPr>
          <w:rFonts w:ascii="Palatino Linotype" w:hAnsi="Palatino Linotype"/>
          <w:i/>
        </w:rPr>
        <w:t xml:space="preserve"> Se determine mediante resolución del Comité de Transparnecia, el órgano garante competente, o en cumplimiento a una sentencia del Poder Judicial; o</w:t>
      </w:r>
    </w:p>
    <w:p w14:paraId="4027B245"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III.</w:t>
      </w:r>
      <w:r w:rsidRPr="00CF4A3F">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4DEED5E2"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Los titulares de las áreas deberán revisar la información requerida al momento de la recepción de una solicitud de acceso, para verificar si encuadra en una causal de reserva o de confidencialidad.</w:t>
      </w:r>
    </w:p>
    <w:p w14:paraId="5E90309E" w14:textId="77777777" w:rsidR="00875298" w:rsidRPr="00CF4A3F" w:rsidRDefault="00875298" w:rsidP="00875298">
      <w:pPr>
        <w:spacing w:line="360" w:lineRule="auto"/>
        <w:ind w:left="567" w:right="616"/>
        <w:jc w:val="both"/>
        <w:rPr>
          <w:rFonts w:ascii="Palatino Linotype" w:hAnsi="Palatino Linotype"/>
          <w:b/>
          <w:i/>
        </w:rPr>
      </w:pPr>
    </w:p>
    <w:p w14:paraId="5CA5FE5B"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Octavo.</w:t>
      </w:r>
      <w:r w:rsidRPr="00CF4A3F">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71BC48B"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lastRenderedPageBreak/>
        <w:t>Para motivar la clasificación se deberán señalar las razones o circunstancias especiales que lo llevaron a concluir que el caso particular se ajusta al supuesto previsto por la norma legal invocada como fundamento.</w:t>
      </w:r>
    </w:p>
    <w:p w14:paraId="2F500062"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2B2B7B0E" w14:textId="77777777" w:rsidR="00875298" w:rsidRPr="00CF4A3F" w:rsidRDefault="00875298" w:rsidP="00875298">
      <w:pPr>
        <w:spacing w:line="360" w:lineRule="auto"/>
        <w:ind w:left="567" w:right="616"/>
        <w:jc w:val="both"/>
        <w:rPr>
          <w:rFonts w:ascii="Palatino Linotype" w:hAnsi="Palatino Linotype"/>
          <w:b/>
          <w:i/>
        </w:rPr>
      </w:pPr>
    </w:p>
    <w:p w14:paraId="3E1C9E8E"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Noveno.</w:t>
      </w:r>
      <w:r w:rsidRPr="00CF4A3F">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AFB7896"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Décimo.</w:t>
      </w:r>
      <w:r w:rsidRPr="00CF4A3F">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C4E0BE0"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692A741A" w14:textId="77777777" w:rsidR="00875298" w:rsidRPr="00CF4A3F" w:rsidRDefault="00875298" w:rsidP="00875298">
      <w:pPr>
        <w:spacing w:line="360" w:lineRule="auto"/>
        <w:ind w:left="567" w:right="616"/>
        <w:jc w:val="both"/>
        <w:rPr>
          <w:rFonts w:ascii="Palatino Linotype" w:hAnsi="Palatino Linotype"/>
          <w:b/>
        </w:rPr>
      </w:pPr>
      <w:r w:rsidRPr="00CF4A3F">
        <w:rPr>
          <w:rFonts w:ascii="Palatino Linotype" w:hAnsi="Palatino Linotype"/>
          <w:b/>
          <w:i/>
        </w:rPr>
        <w:t>Décimo primero.</w:t>
      </w:r>
      <w:r w:rsidRPr="00CF4A3F">
        <w:rPr>
          <w:rFonts w:ascii="Palatino Linotype" w:hAnsi="Palatino Linotype"/>
          <w:i/>
        </w:rPr>
        <w:t xml:space="preserve"> En el intercambio de información entre Sujetos Obligados para el ejercicio de sus atribuciones, los documentos que se encuentren clasificados deberán llevar </w:t>
      </w:r>
      <w:r w:rsidRPr="00CF4A3F">
        <w:rPr>
          <w:rFonts w:ascii="Palatino Linotype" w:hAnsi="Palatino Linotype"/>
          <w:i/>
        </w:rPr>
        <w:lastRenderedPageBreak/>
        <w:t>la leyenda correspondiente de conformidad con lo dispuesto en el Capítulo VIII de los presentes lineamientos.</w:t>
      </w:r>
    </w:p>
    <w:p w14:paraId="1CB50095" w14:textId="77777777" w:rsidR="00875298" w:rsidRPr="00CF4A3F" w:rsidRDefault="00875298" w:rsidP="00875298">
      <w:pPr>
        <w:spacing w:line="360" w:lineRule="auto"/>
        <w:jc w:val="both"/>
        <w:rPr>
          <w:rFonts w:ascii="Palatino Linotype" w:hAnsi="Palatino Linotype" w:cs="Arial"/>
          <w:i/>
        </w:rPr>
      </w:pPr>
    </w:p>
    <w:p w14:paraId="66E4269F"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9AAA170" w14:textId="77777777" w:rsidR="00875298" w:rsidRPr="00CF4A3F" w:rsidRDefault="00875298" w:rsidP="00875298">
      <w:pPr>
        <w:spacing w:line="360" w:lineRule="auto"/>
        <w:jc w:val="both"/>
        <w:rPr>
          <w:rFonts w:ascii="Palatino Linotype" w:hAnsi="Palatino Linotype"/>
          <w:sz w:val="24"/>
          <w:szCs w:val="24"/>
        </w:rPr>
      </w:pPr>
    </w:p>
    <w:p w14:paraId="02003350"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r w:rsidRPr="00CF4A3F">
        <w:rPr>
          <w:rFonts w:ascii="Palatino Linotype" w:hAnsi="Palatino Linotype"/>
        </w:rPr>
        <w:t>:</w:t>
      </w:r>
    </w:p>
    <w:p w14:paraId="5CBD2D92" w14:textId="77777777" w:rsidR="00875298" w:rsidRPr="00CF4A3F" w:rsidRDefault="00875298" w:rsidP="00875298">
      <w:pPr>
        <w:spacing w:line="360" w:lineRule="auto"/>
        <w:ind w:left="567" w:right="616"/>
        <w:jc w:val="both"/>
        <w:rPr>
          <w:rFonts w:ascii="Palatino Linotype" w:hAnsi="Palatino Linotype"/>
          <w:b/>
          <w:i/>
        </w:rPr>
      </w:pPr>
      <w:r w:rsidRPr="00CF4A3F">
        <w:rPr>
          <w:rFonts w:ascii="Palatino Linotype" w:hAnsi="Palatino Linotype"/>
          <w:b/>
          <w:i/>
        </w:rPr>
        <w:t xml:space="preserve">FUNDAMENTACIÓN Y MOTIVACIÓN. </w:t>
      </w:r>
    </w:p>
    <w:p w14:paraId="608A2C01"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 xml:space="preserve">La debida fundamentación y motivación legal, deben entenderse, por lo primero, la cita del precepto legal aplicable al caso, y por lo segundo, las razones, motivos o circunstancias </w:t>
      </w:r>
      <w:r w:rsidRPr="00CF4A3F">
        <w:rPr>
          <w:rFonts w:ascii="Palatino Linotype" w:hAnsi="Palatino Linotype"/>
          <w:i/>
        </w:rPr>
        <w:lastRenderedPageBreak/>
        <w:t>especiales que llevaron a la autoridad a concluir que el caso particular encuadra en el supuesto previsto por la norma legal invocada como fundamento.</w:t>
      </w:r>
    </w:p>
    <w:p w14:paraId="2FC71DC6" w14:textId="77777777" w:rsidR="00875298" w:rsidRPr="00CF4A3F" w:rsidRDefault="00875298" w:rsidP="00875298">
      <w:pPr>
        <w:spacing w:line="360" w:lineRule="auto"/>
        <w:jc w:val="both"/>
        <w:rPr>
          <w:rFonts w:ascii="Palatino Linotype" w:hAnsi="Palatino Linotype"/>
        </w:rPr>
      </w:pPr>
    </w:p>
    <w:p w14:paraId="04CDEEA1"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B4844B7"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b/>
          <w:i/>
        </w:rPr>
        <w:t>FUNDAMENTACIÓN Y MOTIVACIÓN. EL ASPECTO FORMAL DE LA GARANTÍA Y SU FINALIDAD SE TRADUCEN EN EXPLICAR, JUSTIFICAR, POSIBILITAR LA DEFENSA Y COMUNICAR LA DECISIÓN</w:t>
      </w:r>
      <w:r w:rsidRPr="00CF4A3F">
        <w:rPr>
          <w:rFonts w:ascii="Palatino Linotype" w:hAnsi="Palatino Linotype"/>
          <w:i/>
        </w:rPr>
        <w:t xml:space="preserve">. </w:t>
      </w:r>
    </w:p>
    <w:p w14:paraId="4E812374" w14:textId="77777777" w:rsidR="00875298" w:rsidRPr="00CF4A3F" w:rsidRDefault="00875298" w:rsidP="00875298">
      <w:pPr>
        <w:spacing w:line="360" w:lineRule="auto"/>
        <w:ind w:left="567" w:right="616"/>
        <w:jc w:val="both"/>
        <w:rPr>
          <w:rFonts w:ascii="Palatino Linotype" w:hAnsi="Palatino Linotype"/>
          <w:i/>
        </w:rPr>
      </w:pPr>
      <w:r w:rsidRPr="00CF4A3F">
        <w:rPr>
          <w:rFonts w:ascii="Palatino Linotype" w:hAnsi="Palatino Linotype"/>
          <w:i/>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w:t>
      </w:r>
      <w:r w:rsidRPr="00CF4A3F">
        <w:rPr>
          <w:rFonts w:ascii="Palatino Linotype" w:hAnsi="Palatino Linotype"/>
          <w:i/>
        </w:rPr>
        <w:lastRenderedPageBreak/>
        <w:t>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B3A0676"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C16B73C" w14:textId="77777777" w:rsidR="00875298" w:rsidRPr="00CF4A3F" w:rsidRDefault="00875298" w:rsidP="00875298">
      <w:pPr>
        <w:spacing w:line="360" w:lineRule="auto"/>
        <w:jc w:val="both"/>
        <w:rPr>
          <w:rFonts w:ascii="Palatino Linotype" w:hAnsi="Palatino Linotype"/>
          <w:sz w:val="24"/>
          <w:szCs w:val="24"/>
        </w:rPr>
      </w:pPr>
    </w:p>
    <w:p w14:paraId="5E802E85" w14:textId="77777777" w:rsidR="00875298" w:rsidRPr="00CF4A3F" w:rsidRDefault="00875298" w:rsidP="00875298">
      <w:pPr>
        <w:spacing w:line="360" w:lineRule="auto"/>
        <w:jc w:val="both"/>
        <w:rPr>
          <w:rFonts w:ascii="Palatino Linotype" w:hAnsi="Palatino Linotype"/>
          <w:sz w:val="24"/>
          <w:szCs w:val="24"/>
        </w:rPr>
      </w:pPr>
      <w:r w:rsidRPr="00CF4A3F">
        <w:rPr>
          <w:rFonts w:ascii="Palatino Linotype" w:hAnsi="Palatino Linotype"/>
          <w:sz w:val="24"/>
          <w:szCs w:val="24"/>
        </w:rPr>
        <w:t>Por lo tanto, la entrega de documentos en su versión pública debe acompañarse necesariamente del Acuerdo del Comité de Transparencia del Sujeto Obligado</w:t>
      </w:r>
      <w:r w:rsidRPr="00CF4A3F">
        <w:rPr>
          <w:rFonts w:ascii="Palatino Linotype" w:hAnsi="Palatino Linotype"/>
          <w:b/>
          <w:sz w:val="24"/>
          <w:szCs w:val="24"/>
        </w:rPr>
        <w:t xml:space="preserve"> </w:t>
      </w:r>
      <w:r w:rsidRPr="00CF4A3F">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450D14F" w14:textId="77777777" w:rsidR="00D44FC2" w:rsidRPr="00CF4A3F" w:rsidRDefault="00D44FC2" w:rsidP="00D44FC2">
      <w:pPr>
        <w:spacing w:after="0" w:line="360" w:lineRule="auto"/>
        <w:jc w:val="both"/>
        <w:rPr>
          <w:rFonts w:ascii="Palatino Linotype" w:eastAsia="Palatino Linotype" w:hAnsi="Palatino Linotype" w:cs="Palatino Linotype"/>
          <w:sz w:val="24"/>
          <w:szCs w:val="24"/>
          <w:lang w:eastAsia="es-MX"/>
        </w:rPr>
      </w:pPr>
    </w:p>
    <w:p w14:paraId="2B7A8351" w14:textId="77777777" w:rsidR="00D44FC2" w:rsidRPr="00CF4A3F" w:rsidRDefault="00D44FC2" w:rsidP="00AB07C6">
      <w:pPr>
        <w:numPr>
          <w:ilvl w:val="0"/>
          <w:numId w:val="66"/>
        </w:numPr>
        <w:tabs>
          <w:tab w:val="left" w:pos="7938"/>
        </w:tabs>
        <w:spacing w:after="0" w:line="360" w:lineRule="auto"/>
        <w:ind w:left="426"/>
        <w:jc w:val="both"/>
        <w:rPr>
          <w:rFonts w:ascii="Calibri" w:eastAsia="Calibri" w:hAnsi="Calibri" w:cs="Calibri"/>
          <w:b/>
          <w:sz w:val="28"/>
          <w:szCs w:val="28"/>
          <w:lang w:eastAsia="es-MX"/>
        </w:rPr>
      </w:pPr>
      <w:r w:rsidRPr="00CF4A3F">
        <w:rPr>
          <w:rFonts w:ascii="Palatino Linotype" w:eastAsia="Palatino Linotype" w:hAnsi="Palatino Linotype" w:cs="Palatino Linotype"/>
          <w:b/>
          <w:sz w:val="28"/>
          <w:szCs w:val="28"/>
          <w:lang w:eastAsia="es-MX"/>
        </w:rPr>
        <w:t xml:space="preserve">De la vista a los órganos de control interno competentes </w:t>
      </w:r>
    </w:p>
    <w:p w14:paraId="160C7612" w14:textId="77777777" w:rsidR="00D44FC2" w:rsidRPr="00CF4A3F" w:rsidRDefault="00D44FC2" w:rsidP="00D44FC2">
      <w:pPr>
        <w:spacing w:line="360" w:lineRule="auto"/>
        <w:ind w:right="49"/>
        <w:jc w:val="both"/>
        <w:rPr>
          <w:rFonts w:ascii="Palatino Linotype" w:eastAsia="Palatino Linotype" w:hAnsi="Palatino Linotype" w:cs="Palatino Linotype"/>
          <w:sz w:val="24"/>
          <w:szCs w:val="24"/>
          <w:lang w:eastAsia="es-MX"/>
        </w:rPr>
      </w:pPr>
      <w:r w:rsidRPr="00CF4A3F">
        <w:rPr>
          <w:rFonts w:ascii="Palatino Linotype" w:eastAsia="Palatino Linotype" w:hAnsi="Palatino Linotype" w:cs="Palatino Linotype"/>
          <w:sz w:val="24"/>
          <w:szCs w:val="24"/>
          <w:lang w:eastAsia="es-MX"/>
        </w:rPr>
        <w:lastRenderedPageBreak/>
        <w:t>Como ya se mencionó el</w:t>
      </w:r>
      <w:r w:rsidRPr="00CF4A3F">
        <w:rPr>
          <w:rFonts w:ascii="Palatino Linotype" w:eastAsia="Palatino Linotype" w:hAnsi="Palatino Linotype" w:cs="Palatino Linotype"/>
          <w:b/>
          <w:sz w:val="24"/>
          <w:szCs w:val="24"/>
          <w:lang w:eastAsia="es-MX"/>
        </w:rPr>
        <w:t xml:space="preserve"> Sujeto Obligado</w:t>
      </w:r>
      <w:r w:rsidRPr="00CF4A3F">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CF4A3F">
        <w:rPr>
          <w:rFonts w:ascii="Palatino Linotype" w:eastAsia="Palatino Linotype" w:hAnsi="Palatino Linotype" w:cs="Palatino Linotype"/>
          <w:b/>
          <w:sz w:val="24"/>
          <w:szCs w:val="24"/>
          <w:lang w:eastAsia="es-MX"/>
        </w:rPr>
        <w:t xml:space="preserve"> </w:t>
      </w:r>
      <w:r w:rsidRPr="00CF4A3F">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858738" w14:textId="77777777" w:rsidR="00875298" w:rsidRPr="00CF4A3F" w:rsidRDefault="00875298" w:rsidP="00875298">
      <w:pPr>
        <w:spacing w:line="360" w:lineRule="auto"/>
        <w:jc w:val="both"/>
        <w:rPr>
          <w:rFonts w:ascii="Palatino Linotype" w:hAnsi="Palatino Linotype"/>
          <w:sz w:val="24"/>
          <w:szCs w:val="24"/>
        </w:rPr>
      </w:pPr>
    </w:p>
    <w:p w14:paraId="7BA1668D" w14:textId="77777777" w:rsidR="00875298" w:rsidRPr="00CF4A3F" w:rsidRDefault="00875298" w:rsidP="00875298">
      <w:pPr>
        <w:autoSpaceDE w:val="0"/>
        <w:autoSpaceDN w:val="0"/>
        <w:adjustRightInd w:val="0"/>
        <w:spacing w:line="360" w:lineRule="auto"/>
        <w:jc w:val="both"/>
        <w:rPr>
          <w:rFonts w:ascii="Palatino Linotype" w:hAnsi="Palatino Linotype" w:cs="Arial"/>
          <w:sz w:val="24"/>
          <w:szCs w:val="24"/>
        </w:rPr>
      </w:pPr>
      <w:r w:rsidRPr="00CF4A3F">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CF4A3F">
        <w:rPr>
          <w:rFonts w:ascii="Palatino Linotype" w:hAnsi="Palatino Linotype" w:cs="Arial"/>
          <w:b/>
          <w:sz w:val="24"/>
          <w:szCs w:val="24"/>
        </w:rPr>
        <w:t>ORDENA</w:t>
      </w:r>
      <w:r w:rsidRPr="00CF4A3F">
        <w:rPr>
          <w:rFonts w:ascii="Palatino Linotype" w:hAnsi="Palatino Linotype" w:cs="Arial"/>
          <w:sz w:val="24"/>
          <w:szCs w:val="24"/>
        </w:rPr>
        <w:t xml:space="preserve"> al </w:t>
      </w:r>
      <w:r w:rsidRPr="00CF4A3F">
        <w:rPr>
          <w:rFonts w:ascii="Palatino Linotype" w:hAnsi="Palatino Linotype" w:cs="Arial"/>
          <w:b/>
          <w:sz w:val="24"/>
          <w:szCs w:val="24"/>
        </w:rPr>
        <w:t>Sujeto Obligado</w:t>
      </w:r>
      <w:r w:rsidRPr="00CF4A3F">
        <w:rPr>
          <w:rFonts w:ascii="Palatino Linotype" w:hAnsi="Palatino Linotype" w:cs="Arial"/>
          <w:sz w:val="24"/>
          <w:szCs w:val="24"/>
        </w:rPr>
        <w:t>, atienda la solicitud de información</w:t>
      </w:r>
      <w:r w:rsidRPr="00CF4A3F">
        <w:rPr>
          <w:rFonts w:ascii="Palatino Linotype" w:eastAsia="Times New Roman" w:hAnsi="Palatino Linotype" w:cs="Times New Roman"/>
          <w:b/>
          <w:bCs/>
          <w:sz w:val="24"/>
          <w:szCs w:val="24"/>
          <w:lang w:val="es-ES" w:eastAsia="es-ES"/>
        </w:rPr>
        <w:t>,</w:t>
      </w:r>
      <w:r w:rsidRPr="00CF4A3F">
        <w:rPr>
          <w:rFonts w:ascii="Palatino Linotype" w:hAnsi="Palatino Linotype" w:cs="Arial"/>
          <w:sz w:val="24"/>
          <w:szCs w:val="24"/>
        </w:rPr>
        <w:t xml:space="preserve"> que ha sido materia del presente fallo.</w:t>
      </w:r>
    </w:p>
    <w:p w14:paraId="79E82F1F" w14:textId="77777777" w:rsidR="00875298" w:rsidRPr="00CF4A3F" w:rsidRDefault="00875298" w:rsidP="00875298">
      <w:pPr>
        <w:spacing w:before="240" w:after="240"/>
        <w:contextualSpacing/>
        <w:rPr>
          <w:rFonts w:ascii="Palatino Linotype" w:hAnsi="Palatino Linotype"/>
          <w:sz w:val="24"/>
          <w:szCs w:val="24"/>
        </w:rPr>
      </w:pPr>
      <w:r w:rsidRPr="00CF4A3F">
        <w:rPr>
          <w:rFonts w:ascii="Palatino Linotype" w:hAnsi="Palatino Linotype"/>
          <w:sz w:val="24"/>
          <w:szCs w:val="24"/>
        </w:rPr>
        <w:t xml:space="preserve">Por lo antes expuesto y fundado es de resolverse y, </w:t>
      </w:r>
    </w:p>
    <w:p w14:paraId="5B64BADC" w14:textId="77777777" w:rsidR="00875298" w:rsidRPr="00CF4A3F" w:rsidRDefault="00875298" w:rsidP="00875298">
      <w:pPr>
        <w:spacing w:before="240" w:after="240"/>
        <w:contextualSpacing/>
        <w:rPr>
          <w:rFonts w:ascii="Palatino Linotype" w:hAnsi="Palatino Linotype"/>
          <w:sz w:val="24"/>
          <w:szCs w:val="24"/>
        </w:rPr>
      </w:pPr>
    </w:p>
    <w:p w14:paraId="42617AD7" w14:textId="77777777" w:rsidR="00875298" w:rsidRPr="00CF4A3F" w:rsidRDefault="00875298" w:rsidP="00875298">
      <w:pPr>
        <w:spacing w:before="240" w:after="240"/>
        <w:contextualSpacing/>
      </w:pPr>
    </w:p>
    <w:p w14:paraId="30B259AE" w14:textId="77777777" w:rsidR="00875298" w:rsidRPr="00CF4A3F" w:rsidRDefault="00875298" w:rsidP="00875298">
      <w:pPr>
        <w:spacing w:before="240" w:line="360" w:lineRule="auto"/>
        <w:jc w:val="center"/>
        <w:rPr>
          <w:rFonts w:ascii="Palatino Linotype" w:hAnsi="Palatino Linotype"/>
          <w:b/>
          <w:bCs/>
          <w:spacing w:val="60"/>
          <w:sz w:val="28"/>
          <w:szCs w:val="28"/>
          <w:lang w:val="es-ES_tradnl"/>
        </w:rPr>
      </w:pPr>
      <w:r w:rsidRPr="00CF4A3F">
        <w:rPr>
          <w:rFonts w:ascii="Palatino Linotype" w:hAnsi="Palatino Linotype"/>
          <w:b/>
          <w:bCs/>
          <w:spacing w:val="60"/>
          <w:sz w:val="28"/>
          <w:szCs w:val="28"/>
          <w:lang w:val="es-ES_tradnl"/>
        </w:rPr>
        <w:t>SE    RESUELVE</w:t>
      </w:r>
    </w:p>
    <w:p w14:paraId="45273E4E" w14:textId="77777777" w:rsidR="00875298" w:rsidRPr="00CF4A3F" w:rsidRDefault="00875298" w:rsidP="00875298">
      <w:pPr>
        <w:spacing w:before="240" w:line="360" w:lineRule="auto"/>
        <w:jc w:val="center"/>
        <w:rPr>
          <w:rFonts w:ascii="Palatino Linotype" w:hAnsi="Palatino Linotype"/>
          <w:b/>
          <w:bCs/>
          <w:spacing w:val="60"/>
          <w:sz w:val="28"/>
          <w:szCs w:val="28"/>
          <w:lang w:val="es-ES_tradnl"/>
        </w:rPr>
      </w:pPr>
    </w:p>
    <w:p w14:paraId="0D8E04DD" w14:textId="78ECD185" w:rsidR="00875298" w:rsidRPr="00CF4A3F" w:rsidRDefault="00875298" w:rsidP="00875298">
      <w:pPr>
        <w:tabs>
          <w:tab w:val="left" w:pos="709"/>
        </w:tabs>
        <w:spacing w:line="360" w:lineRule="auto"/>
        <w:jc w:val="both"/>
        <w:rPr>
          <w:rFonts w:ascii="Palatino Linotype" w:hAnsi="Palatino Linotype"/>
        </w:rPr>
      </w:pPr>
      <w:r w:rsidRPr="00CF4A3F">
        <w:rPr>
          <w:rFonts w:ascii="Palatino Linotype" w:eastAsia="Palatino Linotype" w:hAnsi="Palatino Linotype" w:cs="Palatino Linotype"/>
          <w:b/>
          <w:sz w:val="24"/>
          <w:szCs w:val="24"/>
        </w:rPr>
        <w:t>PRIMERO.</w:t>
      </w:r>
      <w:r w:rsidRPr="00CF4A3F">
        <w:rPr>
          <w:rFonts w:ascii="Palatino Linotype" w:eastAsia="Palatino Linotype" w:hAnsi="Palatino Linotype" w:cs="Palatino Linotype"/>
          <w:sz w:val="24"/>
          <w:szCs w:val="24"/>
        </w:rPr>
        <w:t xml:space="preserve"> Se </w:t>
      </w:r>
      <w:r w:rsidRPr="00CF4A3F">
        <w:rPr>
          <w:rFonts w:ascii="Palatino Linotype" w:eastAsia="Palatino Linotype" w:hAnsi="Palatino Linotype" w:cs="Palatino Linotype"/>
          <w:b/>
          <w:sz w:val="24"/>
          <w:szCs w:val="24"/>
        </w:rPr>
        <w:t>ORDENA</w:t>
      </w:r>
      <w:r w:rsidRPr="00CF4A3F">
        <w:rPr>
          <w:rFonts w:ascii="Palatino Linotype" w:eastAsia="Palatino Linotype" w:hAnsi="Palatino Linotype" w:cs="Palatino Linotype"/>
          <w:sz w:val="24"/>
          <w:szCs w:val="24"/>
        </w:rPr>
        <w:t xml:space="preserve"> al </w:t>
      </w:r>
      <w:r w:rsidRPr="00CF4A3F">
        <w:rPr>
          <w:rFonts w:ascii="Palatino Linotype" w:eastAsia="Palatino Linotype" w:hAnsi="Palatino Linotype" w:cs="Palatino Linotype"/>
          <w:b/>
          <w:sz w:val="24"/>
          <w:szCs w:val="24"/>
        </w:rPr>
        <w:t>Sujeto Obligado</w:t>
      </w:r>
      <w:r w:rsidRPr="00CF4A3F">
        <w:rPr>
          <w:rFonts w:ascii="Palatino Linotype" w:eastAsia="Palatino Linotype" w:hAnsi="Palatino Linotype" w:cs="Palatino Linotype"/>
          <w:sz w:val="24"/>
          <w:szCs w:val="24"/>
        </w:rPr>
        <w:t xml:space="preserve"> que, haga entrega a la parte </w:t>
      </w:r>
      <w:r w:rsidRPr="00CF4A3F">
        <w:rPr>
          <w:rFonts w:ascii="Palatino Linotype" w:eastAsia="Palatino Linotype" w:hAnsi="Palatino Linotype" w:cs="Palatino Linotype"/>
          <w:b/>
          <w:sz w:val="24"/>
          <w:szCs w:val="24"/>
        </w:rPr>
        <w:t>Recurrente</w:t>
      </w:r>
      <w:r w:rsidRPr="00CF4A3F">
        <w:rPr>
          <w:rFonts w:ascii="Palatino Linotype" w:eastAsia="Palatino Linotype" w:hAnsi="Palatino Linotype" w:cs="Palatino Linotype"/>
          <w:sz w:val="24"/>
          <w:szCs w:val="24"/>
        </w:rPr>
        <w:t xml:space="preserve"> mediante el Sistema de Acceso a la Información Mexiquense (</w:t>
      </w:r>
      <w:r w:rsidRPr="00CF4A3F">
        <w:rPr>
          <w:rFonts w:ascii="Palatino Linotype" w:eastAsia="Palatino Linotype" w:hAnsi="Palatino Linotype" w:cs="Palatino Linotype"/>
          <w:b/>
          <w:sz w:val="24"/>
          <w:szCs w:val="24"/>
        </w:rPr>
        <w:t>SAIMEX</w:t>
      </w:r>
      <w:r w:rsidRPr="00CF4A3F">
        <w:rPr>
          <w:rFonts w:ascii="Palatino Linotype" w:eastAsia="Palatino Linotype" w:hAnsi="Palatino Linotype" w:cs="Palatino Linotype"/>
          <w:sz w:val="24"/>
          <w:szCs w:val="24"/>
        </w:rPr>
        <w:t xml:space="preserve">), por resultar fundados los motivos de inconformidad argüidos por la parte Recurrente en la solicitud de información </w:t>
      </w:r>
      <w:r w:rsidR="00944535" w:rsidRPr="00CF4A3F">
        <w:rPr>
          <w:rFonts w:ascii="Palatino Linotype" w:hAnsi="Palatino Linotype"/>
          <w:b/>
          <w:bCs/>
          <w:sz w:val="24"/>
          <w:szCs w:val="24"/>
        </w:rPr>
        <w:t>00490/TEPOTZOT/IP/2026</w:t>
      </w:r>
      <w:r w:rsidRPr="00CF4A3F">
        <w:rPr>
          <w:rFonts w:ascii="Verdana" w:hAnsi="Verdana"/>
          <w:b/>
          <w:bCs/>
        </w:rPr>
        <w:t xml:space="preserve"> </w:t>
      </w:r>
      <w:r w:rsidRPr="00CF4A3F">
        <w:rPr>
          <w:rFonts w:ascii="Palatino Linotype" w:eastAsia="Palatino Linotype" w:hAnsi="Palatino Linotype" w:cs="Palatino Linotype"/>
          <w:sz w:val="24"/>
          <w:szCs w:val="24"/>
        </w:rPr>
        <w:t>en términos del Considerando</w:t>
      </w:r>
      <w:r w:rsidRPr="00CF4A3F">
        <w:rPr>
          <w:rFonts w:ascii="Palatino Linotype" w:eastAsia="Palatino Linotype" w:hAnsi="Palatino Linotype" w:cs="Palatino Linotype"/>
          <w:b/>
          <w:sz w:val="24"/>
          <w:szCs w:val="24"/>
        </w:rPr>
        <w:t xml:space="preserve"> </w:t>
      </w:r>
      <w:r w:rsidR="00823EC1" w:rsidRPr="00CF4A3F">
        <w:rPr>
          <w:rFonts w:ascii="Palatino Linotype" w:eastAsia="Palatino Linotype" w:hAnsi="Palatino Linotype" w:cs="Palatino Linotype"/>
          <w:b/>
          <w:sz w:val="24"/>
          <w:szCs w:val="24"/>
        </w:rPr>
        <w:lastRenderedPageBreak/>
        <w:t>CUARTO</w:t>
      </w:r>
      <w:r w:rsidR="00BE4165" w:rsidRPr="00CF4A3F">
        <w:rPr>
          <w:rFonts w:ascii="Palatino Linotype" w:eastAsia="Palatino Linotype" w:hAnsi="Palatino Linotype" w:cs="Palatino Linotype"/>
          <w:sz w:val="24"/>
          <w:szCs w:val="24"/>
        </w:rPr>
        <w:t>,</w:t>
      </w:r>
      <w:r w:rsidRPr="00CF4A3F">
        <w:rPr>
          <w:rFonts w:ascii="Palatino Linotype" w:eastAsia="Palatino Linotype" w:hAnsi="Palatino Linotype" w:cs="Palatino Linotype"/>
          <w:sz w:val="24"/>
          <w:szCs w:val="24"/>
        </w:rPr>
        <w:t xml:space="preserve"> de ser procedente en versión pública</w:t>
      </w:r>
      <w:r w:rsidR="00A92B5A" w:rsidRPr="00CF4A3F">
        <w:rPr>
          <w:rFonts w:ascii="Palatino Linotype" w:eastAsia="Palatino Linotype" w:hAnsi="Palatino Linotype" w:cs="Palatino Linotype"/>
          <w:sz w:val="24"/>
          <w:szCs w:val="24"/>
        </w:rPr>
        <w:t>,</w:t>
      </w:r>
      <w:r w:rsidRPr="00CF4A3F">
        <w:rPr>
          <w:rFonts w:ascii="Palatino Linotype" w:eastAsia="Palatino Linotype" w:hAnsi="Palatino Linotype" w:cs="Palatino Linotype"/>
          <w:sz w:val="24"/>
          <w:szCs w:val="24"/>
        </w:rPr>
        <w:t xml:space="preserve"> </w:t>
      </w:r>
      <w:r w:rsidR="00944535" w:rsidRPr="00CF4A3F">
        <w:rPr>
          <w:rFonts w:ascii="Palatino Linotype" w:eastAsia="Palatino Linotype" w:hAnsi="Palatino Linotype" w:cs="Palatino Linotype"/>
          <w:sz w:val="24"/>
          <w:szCs w:val="24"/>
        </w:rPr>
        <w:t xml:space="preserve">previa búsqueda exhaustiva y razonable, </w:t>
      </w:r>
      <w:r w:rsidR="0068635B" w:rsidRPr="00CF4A3F">
        <w:rPr>
          <w:rFonts w:ascii="Palatino Linotype" w:eastAsia="Palatino Linotype" w:hAnsi="Palatino Linotype" w:cs="Palatino Linotype"/>
          <w:sz w:val="24"/>
          <w:szCs w:val="24"/>
        </w:rPr>
        <w:t xml:space="preserve">al veintiséis de enero de dos mil veintiséis, </w:t>
      </w:r>
      <w:r w:rsidRPr="00CF4A3F">
        <w:rPr>
          <w:rFonts w:ascii="Palatino Linotype" w:hAnsi="Palatino Linotype"/>
          <w:color w:val="000000"/>
          <w:sz w:val="24"/>
          <w:szCs w:val="24"/>
        </w:rPr>
        <w:t>lo siguiente</w:t>
      </w:r>
      <w:r w:rsidR="00B61A8B" w:rsidRPr="00CF4A3F">
        <w:rPr>
          <w:rFonts w:ascii="Palatino Linotype" w:hAnsi="Palatino Linotype"/>
          <w:color w:val="000000"/>
          <w:sz w:val="24"/>
          <w:szCs w:val="24"/>
        </w:rPr>
        <w:t>:</w:t>
      </w:r>
    </w:p>
    <w:p w14:paraId="145767C0" w14:textId="4D440FCF" w:rsidR="000D428C" w:rsidRPr="00CF4A3F" w:rsidRDefault="005159C2" w:rsidP="00AB07C6">
      <w:pPr>
        <w:pStyle w:val="Prrafodelista"/>
        <w:numPr>
          <w:ilvl w:val="6"/>
          <w:numId w:val="64"/>
        </w:numPr>
        <w:spacing w:line="360" w:lineRule="auto"/>
        <w:ind w:left="851"/>
        <w:contextualSpacing/>
        <w:jc w:val="both"/>
        <w:rPr>
          <w:rFonts w:ascii="Palatino Linotype" w:hAnsi="Palatino Linotype"/>
          <w:iCs/>
          <w:sz w:val="22"/>
          <w:szCs w:val="22"/>
        </w:rPr>
      </w:pPr>
      <w:bookmarkStart w:id="3" w:name="_Hlk219389773"/>
      <w:bookmarkEnd w:id="2"/>
      <w:r w:rsidRPr="00CF4A3F">
        <w:rPr>
          <w:rFonts w:ascii="Palatino Linotype" w:hAnsi="Palatino Linotype"/>
          <w:iCs/>
          <w:sz w:val="22"/>
          <w:szCs w:val="22"/>
          <w:lang w:val="es-MX"/>
        </w:rPr>
        <w:t>Reglamentos, bandos, acuerdos o lineamientos municipales relativos a</w:t>
      </w:r>
      <w:r w:rsidR="0068635B" w:rsidRPr="00CF4A3F">
        <w:rPr>
          <w:rFonts w:ascii="Palatino Linotype" w:hAnsi="Palatino Linotype"/>
          <w:iCs/>
          <w:sz w:val="22"/>
          <w:szCs w:val="22"/>
          <w:lang w:val="es-MX"/>
        </w:rPr>
        <w:t>l retiro de cámaras de videovigilancia colocadas en inmuebles</w:t>
      </w:r>
      <w:r w:rsidRPr="00CF4A3F">
        <w:rPr>
          <w:rFonts w:ascii="Palatino Linotype" w:hAnsi="Palatino Linotype"/>
          <w:iCs/>
          <w:sz w:val="22"/>
          <w:szCs w:val="22"/>
          <w:lang w:val="es-MX"/>
        </w:rPr>
        <w:t xml:space="preserve"> de</w:t>
      </w:r>
      <w:r w:rsidR="0068635B" w:rsidRPr="00CF4A3F">
        <w:rPr>
          <w:rFonts w:ascii="Palatino Linotype" w:hAnsi="Palatino Linotype"/>
          <w:iCs/>
          <w:sz w:val="22"/>
          <w:szCs w:val="22"/>
          <w:lang w:val="es-MX"/>
        </w:rPr>
        <w:t xml:space="preserve"> particulares</w:t>
      </w:r>
      <w:r w:rsidR="00D80C3A" w:rsidRPr="00CF4A3F">
        <w:rPr>
          <w:rFonts w:ascii="Palatino Linotype" w:hAnsi="Palatino Linotype"/>
          <w:iCs/>
          <w:sz w:val="22"/>
          <w:szCs w:val="22"/>
          <w:lang w:val="es-MX"/>
        </w:rPr>
        <w:t>.</w:t>
      </w:r>
    </w:p>
    <w:p w14:paraId="47A32052" w14:textId="77777777" w:rsidR="0068635B" w:rsidRPr="00CF4A3F" w:rsidRDefault="0068635B" w:rsidP="005159C2">
      <w:pPr>
        <w:pStyle w:val="Prrafodelista"/>
        <w:spacing w:line="360" w:lineRule="auto"/>
        <w:ind w:left="993"/>
        <w:contextualSpacing/>
        <w:jc w:val="both"/>
        <w:rPr>
          <w:rFonts w:ascii="Palatino Linotype" w:hAnsi="Palatino Linotype"/>
          <w:iCs/>
          <w:sz w:val="22"/>
          <w:szCs w:val="22"/>
        </w:rPr>
      </w:pPr>
    </w:p>
    <w:p w14:paraId="068179DC" w14:textId="77777777" w:rsidR="007E509E" w:rsidRPr="00CF4A3F" w:rsidRDefault="007E509E" w:rsidP="007E509E">
      <w:pPr>
        <w:pStyle w:val="Prrafodelista"/>
        <w:tabs>
          <w:tab w:val="left" w:pos="709"/>
        </w:tabs>
        <w:spacing w:line="276" w:lineRule="auto"/>
        <w:ind w:left="426"/>
        <w:jc w:val="both"/>
        <w:rPr>
          <w:rFonts w:ascii="Palatino Linotype" w:hAnsi="Palatino Linotype"/>
          <w:i/>
        </w:rPr>
      </w:pPr>
      <w:r w:rsidRPr="00CF4A3F">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CF4A3F">
        <w:rPr>
          <w:rFonts w:ascii="Palatino Linotype" w:hAnsi="Palatino Linotype"/>
          <w:b/>
          <w:i/>
        </w:rPr>
        <w:t>Recurrente</w:t>
      </w:r>
      <w:r w:rsidRPr="00CF4A3F">
        <w:rPr>
          <w:rFonts w:ascii="Palatino Linotype" w:hAnsi="Palatino Linotype"/>
          <w:i/>
        </w:rPr>
        <w:t>.</w:t>
      </w:r>
    </w:p>
    <w:p w14:paraId="0EF1EC9B" w14:textId="77777777" w:rsidR="007E509E" w:rsidRPr="00CF4A3F" w:rsidRDefault="007E509E" w:rsidP="007E509E">
      <w:pPr>
        <w:pStyle w:val="Prrafodelista"/>
        <w:tabs>
          <w:tab w:val="left" w:pos="709"/>
        </w:tabs>
        <w:spacing w:line="276" w:lineRule="auto"/>
        <w:ind w:left="426"/>
        <w:jc w:val="both"/>
        <w:rPr>
          <w:rFonts w:ascii="Palatino Linotype" w:hAnsi="Palatino Linotype"/>
          <w:i/>
        </w:rPr>
      </w:pPr>
    </w:p>
    <w:p w14:paraId="5314DB45" w14:textId="77777777" w:rsidR="000D428C" w:rsidRPr="00CF4A3F" w:rsidRDefault="000D428C" w:rsidP="000D428C">
      <w:pPr>
        <w:spacing w:line="360" w:lineRule="auto"/>
        <w:contextualSpacing/>
        <w:jc w:val="both"/>
        <w:rPr>
          <w:rFonts w:ascii="Palatino Linotype" w:hAnsi="Palatino Linotype"/>
          <w:iCs/>
        </w:rPr>
      </w:pPr>
    </w:p>
    <w:p w14:paraId="4661F9F3" w14:textId="77777777" w:rsidR="00B92AFC" w:rsidRPr="00CF4A3F" w:rsidRDefault="00B92AFC" w:rsidP="00B92AFC">
      <w:pPr>
        <w:spacing w:line="360" w:lineRule="auto"/>
        <w:jc w:val="both"/>
        <w:rPr>
          <w:rFonts w:ascii="Palatino Linotype" w:hAnsi="Palatino Linotype" w:cs="Tahoma"/>
          <w:sz w:val="24"/>
          <w:szCs w:val="24"/>
          <w:lang w:eastAsia="es-ES"/>
        </w:rPr>
      </w:pPr>
      <w:r w:rsidRPr="00CF4A3F">
        <w:rPr>
          <w:rFonts w:ascii="Palatino Linotype" w:eastAsia="Palatino Linotype" w:hAnsi="Palatino Linotype" w:cs="Palatino Linotype"/>
          <w:b/>
          <w:sz w:val="24"/>
          <w:szCs w:val="24"/>
        </w:rPr>
        <w:t xml:space="preserve">SEGUNDO. </w:t>
      </w:r>
      <w:r w:rsidRPr="00CF4A3F">
        <w:rPr>
          <w:rFonts w:ascii="Palatino Linotype" w:hAnsi="Palatino Linotype" w:cs="Tahoma"/>
          <w:b/>
          <w:sz w:val="24"/>
          <w:szCs w:val="24"/>
          <w:lang w:eastAsia="es-ES"/>
        </w:rPr>
        <w:t xml:space="preserve">NOTIFÍQUESE </w:t>
      </w:r>
      <w:r w:rsidRPr="00CF4A3F">
        <w:rPr>
          <w:rFonts w:ascii="Palatino Linotype" w:hAnsi="Palatino Linotype" w:cs="Tahoma"/>
          <w:sz w:val="24"/>
          <w:szCs w:val="24"/>
          <w:lang w:eastAsia="es-ES"/>
        </w:rPr>
        <w:t xml:space="preserve">la presente resolución al Titular de la Unidad de Transparencia del Sujeto Obligado, vía </w:t>
      </w:r>
      <w:r w:rsidRPr="00CF4A3F">
        <w:rPr>
          <w:rFonts w:ascii="Palatino Linotype" w:eastAsia="Palatino Linotype" w:hAnsi="Palatino Linotype" w:cs="Palatino Linotype"/>
          <w:sz w:val="24"/>
          <w:szCs w:val="24"/>
        </w:rPr>
        <w:t>Sistema de Acceso a la Información Mexiquense (</w:t>
      </w:r>
      <w:r w:rsidRPr="00CF4A3F">
        <w:rPr>
          <w:rFonts w:ascii="Palatino Linotype" w:eastAsia="Palatino Linotype" w:hAnsi="Palatino Linotype" w:cs="Palatino Linotype"/>
          <w:b/>
          <w:sz w:val="24"/>
          <w:szCs w:val="24"/>
        </w:rPr>
        <w:t>SAIMEX</w:t>
      </w:r>
      <w:r w:rsidRPr="00CF4A3F">
        <w:rPr>
          <w:rFonts w:ascii="Palatino Linotype" w:eastAsia="Palatino Linotype" w:hAnsi="Palatino Linotype" w:cs="Palatino Linotype"/>
          <w:sz w:val="24"/>
          <w:szCs w:val="24"/>
        </w:rPr>
        <w:t xml:space="preserve">) </w:t>
      </w:r>
      <w:r w:rsidRPr="00CF4A3F">
        <w:rPr>
          <w:rFonts w:ascii="Palatino Linotype" w:hAnsi="Palatino Linotype" w:cs="Tahoma"/>
          <w:sz w:val="24"/>
          <w:szCs w:val="24"/>
          <w:lang w:eastAsia="es-ES"/>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BEC089" w14:textId="77777777" w:rsidR="00B92AFC" w:rsidRPr="00CF4A3F" w:rsidRDefault="00B92AFC" w:rsidP="00B92AFC">
      <w:pPr>
        <w:spacing w:line="360" w:lineRule="auto"/>
        <w:jc w:val="both"/>
        <w:rPr>
          <w:rFonts w:ascii="Palatino Linotype" w:hAnsi="Palatino Linotype" w:cs="Tahoma"/>
          <w:sz w:val="24"/>
          <w:szCs w:val="24"/>
          <w:lang w:eastAsia="es-ES"/>
        </w:rPr>
      </w:pPr>
    </w:p>
    <w:p w14:paraId="2BED18C5" w14:textId="77777777" w:rsidR="00B92AFC" w:rsidRPr="00CF4A3F" w:rsidRDefault="00B92AFC" w:rsidP="00B92AFC">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CF4A3F">
        <w:rPr>
          <w:rFonts w:ascii="Palatino Linotype" w:eastAsia="Palatino Linotype" w:hAnsi="Palatino Linotype" w:cs="Palatino Linotype"/>
          <w:b/>
          <w:sz w:val="24"/>
          <w:szCs w:val="24"/>
        </w:rPr>
        <w:lastRenderedPageBreak/>
        <w:t xml:space="preserve">TERCERO. </w:t>
      </w:r>
      <w:r w:rsidRPr="00CF4A3F">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1DBFE9B" w14:textId="77777777" w:rsidR="00B92AFC" w:rsidRPr="00CF4A3F" w:rsidRDefault="00B92AFC" w:rsidP="00B92AFC">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2FC34D43" w14:textId="77777777" w:rsidR="00B92AFC" w:rsidRPr="00CF4A3F" w:rsidRDefault="00B92AFC" w:rsidP="00B92AFC">
      <w:pPr>
        <w:autoSpaceDE w:val="0"/>
        <w:autoSpaceDN w:val="0"/>
        <w:adjustRightInd w:val="0"/>
        <w:spacing w:line="360" w:lineRule="auto"/>
        <w:jc w:val="both"/>
        <w:rPr>
          <w:rFonts w:ascii="Palatino Linotype" w:hAnsi="Palatino Linotype" w:cs="Arial"/>
          <w:sz w:val="24"/>
          <w:szCs w:val="24"/>
        </w:rPr>
      </w:pPr>
      <w:r w:rsidRPr="00CF4A3F">
        <w:rPr>
          <w:rFonts w:ascii="Palatino Linotype" w:hAnsi="Palatino Linotype"/>
          <w:b/>
          <w:sz w:val="24"/>
          <w:szCs w:val="24"/>
        </w:rPr>
        <w:t xml:space="preserve">CUARTO. </w:t>
      </w:r>
      <w:r w:rsidRPr="00CF4A3F">
        <w:rPr>
          <w:rFonts w:ascii="Palatino Linotype" w:hAnsi="Palatino Linotype" w:cs="Arial"/>
          <w:b/>
          <w:sz w:val="24"/>
          <w:szCs w:val="24"/>
        </w:rPr>
        <w:t>NOTIFÍQUESE</w:t>
      </w:r>
      <w:r w:rsidRPr="00CF4A3F">
        <w:rPr>
          <w:rFonts w:ascii="Palatino Linotype" w:hAnsi="Palatino Linotype" w:cs="Arial"/>
          <w:sz w:val="24"/>
          <w:szCs w:val="24"/>
        </w:rPr>
        <w:t xml:space="preserve"> a través del Sistema de Acceso a la Información Mexiquense (SAIMEX) a la </w:t>
      </w:r>
      <w:r w:rsidRPr="00CF4A3F">
        <w:rPr>
          <w:rFonts w:ascii="Palatino Linotype" w:hAnsi="Palatino Linotype" w:cs="Arial"/>
          <w:b/>
          <w:sz w:val="24"/>
          <w:szCs w:val="24"/>
        </w:rPr>
        <w:t>Recurrente</w:t>
      </w:r>
      <w:r w:rsidRPr="00CF4A3F">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277CBB8" w14:textId="77777777" w:rsidR="00B92AFC" w:rsidRPr="00CF4A3F" w:rsidRDefault="00B92AFC" w:rsidP="00B92AFC">
      <w:pPr>
        <w:autoSpaceDE w:val="0"/>
        <w:autoSpaceDN w:val="0"/>
        <w:adjustRightInd w:val="0"/>
        <w:spacing w:line="360" w:lineRule="auto"/>
        <w:jc w:val="both"/>
        <w:rPr>
          <w:rFonts w:ascii="Palatino Linotype" w:hAnsi="Palatino Linotype" w:cs="Arial"/>
          <w:sz w:val="24"/>
          <w:szCs w:val="24"/>
        </w:rPr>
      </w:pPr>
    </w:p>
    <w:p w14:paraId="0E964783" w14:textId="633FDEA2" w:rsidR="00EE3F10" w:rsidRPr="00CF4A3F" w:rsidRDefault="00B92AFC" w:rsidP="00B92AFC">
      <w:pPr>
        <w:tabs>
          <w:tab w:val="left" w:pos="284"/>
        </w:tabs>
        <w:spacing w:line="360" w:lineRule="auto"/>
        <w:jc w:val="both"/>
        <w:rPr>
          <w:rFonts w:ascii="Palatino Linotype" w:hAnsi="Palatino Linotype" w:cs="Times New Roman"/>
          <w:b/>
          <w:sz w:val="24"/>
          <w:szCs w:val="24"/>
          <w:lang w:eastAsia="es-ES_tradnl"/>
        </w:rPr>
      </w:pPr>
      <w:r w:rsidRPr="00CF4A3F">
        <w:rPr>
          <w:rFonts w:ascii="Palatino Linotype" w:eastAsia="Times New Roman" w:hAnsi="Palatino Linotype" w:cs="Arial"/>
          <w:b/>
          <w:sz w:val="24"/>
          <w:szCs w:val="24"/>
          <w:lang w:val="es-ES" w:eastAsia="es-ES"/>
        </w:rPr>
        <w:t xml:space="preserve">QUINTO. </w:t>
      </w:r>
      <w:r w:rsidRPr="00CF4A3F">
        <w:rPr>
          <w:rFonts w:ascii="Palatino Linotype" w:hAnsi="Palatino Linotype" w:cs="Times New Roman"/>
          <w:b/>
          <w:sz w:val="24"/>
          <w:szCs w:val="24"/>
          <w:lang w:eastAsia="es-ES_tradnl"/>
        </w:rPr>
        <w:t xml:space="preserve"> </w:t>
      </w:r>
      <w:r w:rsidR="003F439E" w:rsidRPr="00CF4A3F">
        <w:rPr>
          <w:rFonts w:ascii="Palatino Linotype" w:eastAsia="Calibri" w:hAnsi="Palatino Linotype" w:cs="Times New Roman"/>
          <w:b/>
          <w:sz w:val="24"/>
          <w:szCs w:val="24"/>
          <w:lang w:eastAsia="es-ES_tradnl"/>
        </w:rPr>
        <w:t>Notifíquese</w:t>
      </w:r>
      <w:r w:rsidR="003F439E" w:rsidRPr="00CF4A3F">
        <w:rPr>
          <w:rFonts w:ascii="Palatino Linotype" w:eastAsia="Calibri" w:hAnsi="Palatino Linotype" w:cs="Times New Roman"/>
          <w:sz w:val="24"/>
          <w:szCs w:val="24"/>
          <w:lang w:eastAsia="es-ES_tradnl"/>
        </w:rPr>
        <w:t xml:space="preserve"> al </w:t>
      </w:r>
      <w:r w:rsidR="003F439E" w:rsidRPr="00CF4A3F">
        <w:rPr>
          <w:rFonts w:ascii="Palatino Linotype" w:eastAsia="Calibri" w:hAnsi="Palatino Linotype" w:cs="Times New Roman"/>
          <w:b/>
          <w:sz w:val="24"/>
          <w:szCs w:val="24"/>
          <w:lang w:eastAsia="es-ES_tradnl"/>
        </w:rPr>
        <w:t>Recurrente</w:t>
      </w:r>
      <w:r w:rsidR="003F439E" w:rsidRPr="00CF4A3F">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003F439E" w:rsidRPr="00CF4A3F">
        <w:rPr>
          <w:rFonts w:ascii="Palatino Linotype" w:eastAsia="Calibri" w:hAnsi="Palatino Linotype" w:cs="Times New Roman"/>
          <w:b/>
          <w:sz w:val="24"/>
          <w:szCs w:val="24"/>
          <w:lang w:eastAsia="es-ES_tradnl"/>
        </w:rPr>
        <w:t>Sujeto Obligado</w:t>
      </w:r>
      <w:r w:rsidR="003F439E" w:rsidRPr="00CF4A3F">
        <w:rPr>
          <w:rFonts w:ascii="Palatino Linotype" w:eastAsia="Calibri" w:hAnsi="Palatino Linotype" w:cs="Times New Roman"/>
          <w:sz w:val="24"/>
          <w:szCs w:val="24"/>
          <w:lang w:eastAsia="es-ES_tradnl"/>
        </w:rPr>
        <w:t>, en cumplimiento a esta Resolución.</w:t>
      </w:r>
    </w:p>
    <w:p w14:paraId="1EBD4873" w14:textId="77777777" w:rsidR="00EE3F10" w:rsidRPr="00CF4A3F" w:rsidRDefault="00EE3F10" w:rsidP="00B92AFC">
      <w:pPr>
        <w:tabs>
          <w:tab w:val="left" w:pos="284"/>
        </w:tabs>
        <w:spacing w:line="360" w:lineRule="auto"/>
        <w:jc w:val="both"/>
        <w:rPr>
          <w:rFonts w:ascii="Palatino Linotype" w:hAnsi="Palatino Linotype" w:cs="Times New Roman"/>
          <w:b/>
          <w:sz w:val="24"/>
          <w:szCs w:val="24"/>
          <w:lang w:eastAsia="es-ES_tradnl"/>
        </w:rPr>
      </w:pPr>
    </w:p>
    <w:p w14:paraId="78CF3D83" w14:textId="1EE898EB" w:rsidR="00B92AFC" w:rsidRPr="00CF4A3F" w:rsidRDefault="00EE3F10" w:rsidP="00B92AFC">
      <w:pPr>
        <w:tabs>
          <w:tab w:val="left" w:pos="284"/>
        </w:tabs>
        <w:spacing w:line="360" w:lineRule="auto"/>
        <w:jc w:val="both"/>
        <w:rPr>
          <w:rFonts w:ascii="Palatino Linotype" w:hAnsi="Palatino Linotype"/>
          <w:sz w:val="24"/>
          <w:szCs w:val="24"/>
          <w:lang w:eastAsia="es-ES_tradnl"/>
        </w:rPr>
      </w:pPr>
      <w:r w:rsidRPr="00CF4A3F">
        <w:rPr>
          <w:rFonts w:ascii="Palatino Linotype" w:hAnsi="Palatino Linotype" w:cs="Times New Roman"/>
          <w:b/>
          <w:sz w:val="24"/>
          <w:szCs w:val="24"/>
          <w:lang w:eastAsia="es-ES_tradnl"/>
        </w:rPr>
        <w:t xml:space="preserve">SEXTO. </w:t>
      </w:r>
      <w:r w:rsidR="00B92AFC" w:rsidRPr="00CF4A3F">
        <w:rPr>
          <w:rFonts w:ascii="Palatino Linotype" w:eastAsia="Palatino Linotype" w:hAnsi="Palatino Linotype" w:cs="Palatino Linotype"/>
          <w:b/>
          <w:color w:val="000000"/>
          <w:sz w:val="24"/>
          <w:szCs w:val="24"/>
        </w:rPr>
        <w:t xml:space="preserve">Gírese </w:t>
      </w:r>
      <w:r w:rsidR="00B92AFC" w:rsidRPr="00CF4A3F">
        <w:rPr>
          <w:rFonts w:ascii="Palatino Linotype" w:eastAsia="Palatino Linotype" w:hAnsi="Palatino Linotype" w:cs="Palatino Linotype"/>
          <w:bCs/>
          <w:color w:val="000000"/>
          <w:sz w:val="24"/>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w:t>
      </w:r>
      <w:r w:rsidR="00B92AFC" w:rsidRPr="00CF4A3F">
        <w:rPr>
          <w:rFonts w:ascii="Palatino Linotype" w:eastAsia="Palatino Linotype" w:hAnsi="Palatino Linotype" w:cs="Palatino Linotype"/>
          <w:bCs/>
          <w:color w:val="000000"/>
          <w:sz w:val="24"/>
          <w:szCs w:val="24"/>
        </w:rPr>
        <w:lastRenderedPageBreak/>
        <w:t>Información Pública del Estado de México y Municipios se determine lo conducente, en términos de lo señalado en el</w:t>
      </w:r>
      <w:r w:rsidR="00B92AFC" w:rsidRPr="00CF4A3F">
        <w:rPr>
          <w:rFonts w:ascii="Palatino Linotype" w:eastAsia="Palatino Linotype" w:hAnsi="Palatino Linotype" w:cs="Palatino Linotype"/>
          <w:b/>
          <w:color w:val="000000"/>
          <w:sz w:val="24"/>
          <w:szCs w:val="24"/>
        </w:rPr>
        <w:t xml:space="preserve"> Considerando TERCERO </w:t>
      </w:r>
      <w:r w:rsidR="00B92AFC" w:rsidRPr="00CF4A3F">
        <w:rPr>
          <w:rFonts w:ascii="Palatino Linotype" w:eastAsia="Palatino Linotype" w:hAnsi="Palatino Linotype" w:cs="Palatino Linotype"/>
          <w:bCs/>
          <w:color w:val="000000"/>
          <w:sz w:val="24"/>
          <w:szCs w:val="24"/>
        </w:rPr>
        <w:t>de la presente resolución</w:t>
      </w:r>
      <w:r w:rsidR="00B92AFC" w:rsidRPr="00CF4A3F">
        <w:rPr>
          <w:rFonts w:ascii="Palatino Linotype" w:hAnsi="Palatino Linotype"/>
          <w:sz w:val="24"/>
          <w:szCs w:val="24"/>
          <w:lang w:eastAsia="es-ES_tradnl"/>
        </w:rPr>
        <w:t>.</w:t>
      </w:r>
    </w:p>
    <w:bookmarkEnd w:id="3"/>
    <w:p w14:paraId="106E6D18" w14:textId="77777777" w:rsidR="00B92AFC" w:rsidRPr="00CF4A3F" w:rsidRDefault="00B92AFC" w:rsidP="007620A3">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67210253" w14:textId="35F9F010" w:rsidR="007620A3" w:rsidRPr="00CF4A3F" w:rsidRDefault="00CF4A3F" w:rsidP="007620A3">
      <w:pPr>
        <w:pStyle w:val="Prrafodelista"/>
        <w:autoSpaceDE w:val="0"/>
        <w:autoSpaceDN w:val="0"/>
        <w:adjustRightInd w:val="0"/>
        <w:spacing w:before="240" w:after="160" w:line="360" w:lineRule="auto"/>
        <w:ind w:left="0"/>
        <w:jc w:val="both"/>
        <w:rPr>
          <w:rFonts w:ascii="Palatino Linotype" w:hAnsi="Palatino Linotype" w:cs="Arial"/>
        </w:rPr>
      </w:pPr>
      <w:r w:rsidRPr="00CF4A3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4B0BC3" w:rsidRPr="00CF4A3F">
        <w:rPr>
          <w:rFonts w:ascii="Palatino Linotype" w:hAnsi="Palatino Linotype" w:cs="Arial"/>
        </w:rPr>
        <w:t xml:space="preserve">. </w:t>
      </w:r>
    </w:p>
    <w:p w14:paraId="78631A51" w14:textId="5D75AD6D" w:rsidR="007620A3" w:rsidRPr="00C9367A" w:rsidRDefault="007620A3" w:rsidP="007620A3">
      <w:pPr>
        <w:spacing w:line="360" w:lineRule="auto"/>
        <w:rPr>
          <w:rFonts w:ascii="Palatino Linotype" w:hAnsi="Palatino Linotype"/>
          <w:sz w:val="20"/>
          <w:szCs w:val="20"/>
        </w:rPr>
      </w:pPr>
      <w:r w:rsidRPr="00CF4A3F">
        <w:rPr>
          <w:rFonts w:ascii="Palatino Linotype" w:hAnsi="Palatino Linotype"/>
          <w:sz w:val="20"/>
          <w:szCs w:val="20"/>
        </w:rPr>
        <w:t>CCR</w:t>
      </w:r>
      <w:r w:rsidR="00A01753" w:rsidRPr="00CF4A3F">
        <w:rPr>
          <w:rFonts w:ascii="Palatino Linotype" w:hAnsi="Palatino Linotype"/>
          <w:sz w:val="20"/>
          <w:szCs w:val="20"/>
        </w:rPr>
        <w:t>/</w:t>
      </w:r>
      <w:r w:rsidR="00B92AFC" w:rsidRPr="00CF4A3F">
        <w:rPr>
          <w:rFonts w:ascii="Palatino Linotype" w:hAnsi="Palatino Linotype"/>
          <w:sz w:val="20"/>
          <w:szCs w:val="20"/>
        </w:rPr>
        <w:t>IKDF</w:t>
      </w:r>
    </w:p>
    <w:p w14:paraId="2EAD0C01" w14:textId="5464DD45" w:rsidR="00E648D2" w:rsidRDefault="00E648D2" w:rsidP="00E648D2">
      <w:pPr>
        <w:pStyle w:val="Citas"/>
        <w:ind w:left="0" w:right="-18"/>
        <w:rPr>
          <w:bCs/>
          <w:i w:val="0"/>
          <w:iCs/>
          <w:sz w:val="18"/>
          <w:szCs w:val="18"/>
        </w:rPr>
      </w:pP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877BD" w14:textId="77777777" w:rsidR="00D13907" w:rsidRDefault="00D13907" w:rsidP="006168E4">
      <w:pPr>
        <w:spacing w:after="0" w:line="240" w:lineRule="auto"/>
      </w:pPr>
      <w:r>
        <w:separator/>
      </w:r>
    </w:p>
  </w:endnote>
  <w:endnote w:type="continuationSeparator" w:id="0">
    <w:p w14:paraId="13DD3543" w14:textId="77777777" w:rsidR="00D13907" w:rsidRDefault="00D1390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F229E8" w:rsidRPr="000B69FA" w:rsidRDefault="00F229E8"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10AC6">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10AC6">
      <w:rPr>
        <w:rFonts w:ascii="Palatino Linotype" w:hAnsi="Palatino Linotype"/>
        <w:bCs/>
        <w:noProof/>
        <w:sz w:val="20"/>
      </w:rPr>
      <w:t>37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F229E8" w:rsidRPr="000B69FA" w:rsidRDefault="00F229E8"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10AC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10AC6">
      <w:rPr>
        <w:rFonts w:ascii="Palatino Linotype" w:hAnsi="Palatino Linotype"/>
        <w:bCs/>
        <w:noProof/>
        <w:sz w:val="20"/>
      </w:rPr>
      <w:t>37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C3662" w14:textId="77777777" w:rsidR="00D13907" w:rsidRDefault="00D13907" w:rsidP="006168E4">
      <w:pPr>
        <w:spacing w:after="0" w:line="240" w:lineRule="auto"/>
      </w:pPr>
      <w:r>
        <w:separator/>
      </w:r>
    </w:p>
  </w:footnote>
  <w:footnote w:type="continuationSeparator" w:id="0">
    <w:p w14:paraId="48114B05" w14:textId="77777777" w:rsidR="00D13907" w:rsidRDefault="00D13907" w:rsidP="006168E4">
      <w:pPr>
        <w:spacing w:after="0" w:line="240" w:lineRule="auto"/>
      </w:pPr>
      <w:r>
        <w:continuationSeparator/>
      </w:r>
    </w:p>
  </w:footnote>
  <w:footnote w:id="1">
    <w:p w14:paraId="7043A0A7" w14:textId="77777777" w:rsidR="00F229E8" w:rsidRDefault="00F229E8" w:rsidP="00201A82">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D770C1E" w14:textId="77777777" w:rsidR="00F229E8" w:rsidRDefault="00F229E8" w:rsidP="00201A82">
      <w:pPr>
        <w:rPr>
          <w:color w:val="000000"/>
          <w:sz w:val="20"/>
          <w:szCs w:val="20"/>
        </w:rPr>
      </w:pPr>
    </w:p>
    <w:p w14:paraId="0B18D902" w14:textId="77777777" w:rsidR="00F229E8" w:rsidRDefault="00F229E8" w:rsidP="00201A82">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349C9D0" w14:textId="77777777" w:rsidR="00F229E8" w:rsidRDefault="00F229E8" w:rsidP="00201A82">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2207621" w14:textId="709FD067" w:rsidR="00C8320A" w:rsidRDefault="00C8320A">
      <w:pPr>
        <w:pStyle w:val="Textonotapie"/>
      </w:pPr>
      <w:r>
        <w:rPr>
          <w:rStyle w:val="Refdenotaalpie"/>
        </w:rPr>
        <w:footnoteRef/>
      </w:r>
      <w:r>
        <w:t xml:space="preserve"> </w:t>
      </w:r>
      <w:hyperlink r:id="rId3" w:history="1">
        <w:r w:rsidRPr="009A3E67">
          <w:rPr>
            <w:rStyle w:val="Hipervnculo"/>
          </w:rPr>
          <w:t>https://www.facebook.com/61576624740115/videos/sobre-los-operativos-de-retiro-de-c%C3%A1maras-de-videovigilancia-irregulares-el-ayun/2719072111780483/</w:t>
        </w:r>
      </w:hyperlink>
      <w:r>
        <w:t xml:space="preserve"> </w:t>
      </w:r>
    </w:p>
  </w:footnote>
  <w:footnote w:id="3">
    <w:p w14:paraId="2EF8609F" w14:textId="77777777" w:rsidR="007E66CB" w:rsidRDefault="007E66CB" w:rsidP="007E66CB">
      <w:pPr>
        <w:pStyle w:val="Textonotapie"/>
        <w:jc w:val="both"/>
        <w:rPr>
          <w:sz w:val="18"/>
          <w:szCs w:val="18"/>
          <w:u w:val="single"/>
        </w:rPr>
      </w:pPr>
      <w:r w:rsidRPr="000F0A6E">
        <w:rPr>
          <w:rStyle w:val="Refdenotaalpie"/>
          <w:rFonts w:eastAsia="Calibri"/>
        </w:rPr>
        <w:footnoteRef/>
      </w:r>
      <w:r w:rsidRPr="000F0A6E">
        <w:rPr>
          <w:sz w:val="18"/>
          <w:szCs w:val="18"/>
        </w:rPr>
        <w:t xml:space="preserve"> </w:t>
      </w:r>
      <w:r w:rsidRPr="00E6128E">
        <w:rPr>
          <w:rFonts w:ascii="Palatino Linotype" w:hAnsi="Palatino Linotype"/>
          <w:sz w:val="18"/>
          <w:szCs w:val="18"/>
        </w:rPr>
        <w:t>Jurisprudencia con número de registro 1000830, emitida por la Sala Superior, Apéndice de 2011, localizable en VIII. Electoral Primera Parte – Vigentes, Materia Electoral, tesis 191, página 244</w:t>
      </w:r>
      <w:r>
        <w:rPr>
          <w:rFonts w:ascii="Palatino Linotype" w:hAnsi="Palatino Linotype"/>
          <w:sz w:val="18"/>
          <w:szCs w:val="18"/>
        </w:rPr>
        <w:t xml:space="preserve">, y </w:t>
      </w:r>
      <w:r>
        <w:rPr>
          <w:sz w:val="18"/>
          <w:szCs w:val="18"/>
        </w:rPr>
        <w:t>c</w:t>
      </w:r>
      <w:r w:rsidRPr="000F0A6E">
        <w:rPr>
          <w:sz w:val="18"/>
          <w:szCs w:val="18"/>
        </w:rPr>
        <w:t xml:space="preserve">onsultable en la página electrónica </w:t>
      </w:r>
      <w:hyperlink r:id="rId4" w:history="1">
        <w:r w:rsidRPr="00553A32">
          <w:rPr>
            <w:rStyle w:val="Hipervnculo"/>
            <w:sz w:val="18"/>
            <w:szCs w:val="18"/>
          </w:rPr>
          <w:t>https://sjf.scjn.gob.mx/sjfsist/Paginas/DetalleGeneralV2.aspx?ID=1000830&amp;Clase=DetalleTesisBL&amp;Semanario=0</w:t>
        </w:r>
      </w:hyperlink>
      <w:r>
        <w:rPr>
          <w:sz w:val="18"/>
          <w:szCs w:val="18"/>
          <w:u w:val="single"/>
        </w:rPr>
        <w:t>.</w:t>
      </w:r>
    </w:p>
    <w:p w14:paraId="099F81EA" w14:textId="77777777" w:rsidR="007E66CB" w:rsidRPr="000F0A6E" w:rsidRDefault="007E66CB" w:rsidP="007E66CB">
      <w:pPr>
        <w:pStyle w:val="Textonotapie"/>
        <w:jc w:val="both"/>
        <w:rPr>
          <w:sz w:val="18"/>
          <w:szCs w:val="18"/>
          <w:u w:val="sing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F229E8" w:rsidRDefault="00F229E8">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F229E8" w14:paraId="17981A04" w14:textId="77777777" w:rsidTr="00417FC0">
      <w:trPr>
        <w:trHeight w:val="227"/>
      </w:trPr>
      <w:tc>
        <w:tcPr>
          <w:tcW w:w="5529" w:type="dxa"/>
          <w:hideMark/>
        </w:tcPr>
        <w:p w14:paraId="0E414BC5" w14:textId="75B4D793" w:rsidR="00F229E8" w:rsidRDefault="00F229E8"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9A6496E" w:rsidR="00F229E8" w:rsidRPr="00B4142F" w:rsidRDefault="00F229E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02290/INFOEM/IP/RR/2026</w:t>
          </w:r>
        </w:p>
      </w:tc>
    </w:tr>
    <w:tr w:rsidR="00F229E8" w14:paraId="637042F0" w14:textId="77777777" w:rsidTr="00417FC0">
      <w:trPr>
        <w:trHeight w:val="242"/>
      </w:trPr>
      <w:tc>
        <w:tcPr>
          <w:tcW w:w="5529" w:type="dxa"/>
          <w:hideMark/>
        </w:tcPr>
        <w:p w14:paraId="412AD568" w14:textId="582E7AD7" w:rsidR="00F229E8" w:rsidRDefault="00F229E8"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219F2A2A" w:rsidR="00F229E8" w:rsidRPr="00080F81" w:rsidRDefault="00F229E8" w:rsidP="001B1CE0">
          <w:pPr>
            <w:spacing w:after="120" w:line="256" w:lineRule="auto"/>
            <w:ind w:left="639" w:right="214"/>
            <w:jc w:val="both"/>
            <w:rPr>
              <w:rFonts w:ascii="Palatino Linotype" w:hAnsi="Palatino Linotype" w:cs="Arial"/>
            </w:rPr>
          </w:pPr>
          <w:r w:rsidRPr="00080F81">
            <w:rPr>
              <w:rFonts w:ascii="Palatino Linotype" w:hAnsi="Palatino Linotype" w:cs="Arial"/>
              <w:szCs w:val="20"/>
            </w:rPr>
            <w:t>Ayuntamiento de Tepotzotlán</w:t>
          </w:r>
        </w:p>
      </w:tc>
    </w:tr>
    <w:tr w:rsidR="00F229E8" w14:paraId="21BFE746" w14:textId="77777777" w:rsidTr="00417FC0">
      <w:trPr>
        <w:trHeight w:val="342"/>
      </w:trPr>
      <w:tc>
        <w:tcPr>
          <w:tcW w:w="5529" w:type="dxa"/>
          <w:hideMark/>
        </w:tcPr>
        <w:p w14:paraId="64C4E314" w14:textId="1C66F8DB" w:rsidR="00F229E8" w:rsidRDefault="00F229E8"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F229E8" w:rsidRDefault="00F229E8"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F229E8" w:rsidRDefault="00F229E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F229E8" w14:paraId="385FD437" w14:textId="77777777" w:rsidTr="00417FC0">
      <w:trPr>
        <w:trHeight w:val="227"/>
      </w:trPr>
      <w:tc>
        <w:tcPr>
          <w:tcW w:w="5529" w:type="dxa"/>
          <w:hideMark/>
        </w:tcPr>
        <w:p w14:paraId="272860E8" w14:textId="23375EDF" w:rsidR="00F229E8" w:rsidRDefault="00F229E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AA2EEB6" w:rsidR="00F229E8" w:rsidRPr="00B4142F" w:rsidRDefault="00F229E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02290/INFOEM/IP/RR/2026</w:t>
          </w:r>
        </w:p>
      </w:tc>
    </w:tr>
    <w:tr w:rsidR="00F229E8" w14:paraId="33FC5097" w14:textId="77777777" w:rsidTr="00417FC0">
      <w:trPr>
        <w:trHeight w:val="196"/>
      </w:trPr>
      <w:tc>
        <w:tcPr>
          <w:tcW w:w="5529" w:type="dxa"/>
          <w:hideMark/>
        </w:tcPr>
        <w:p w14:paraId="4F5D01E5" w14:textId="77777777" w:rsidR="00F229E8" w:rsidRDefault="00F229E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21B7AEBD" w:rsidR="00F229E8" w:rsidRPr="00E93E68" w:rsidRDefault="00F229E8" w:rsidP="00710AC6">
          <w:pPr>
            <w:spacing w:after="120" w:line="256" w:lineRule="auto"/>
            <w:ind w:right="214"/>
            <w:jc w:val="both"/>
            <w:rPr>
              <w:rFonts w:ascii="Palatino Linotype" w:hAnsi="Palatino Linotype" w:cs="Arial"/>
            </w:rPr>
          </w:pPr>
          <w:r>
            <w:rPr>
              <w:rFonts w:ascii="Palatino Linotype" w:hAnsi="Palatino Linotype" w:cs="Arial"/>
            </w:rPr>
            <w:t xml:space="preserve">            </w:t>
          </w:r>
          <w:r w:rsidR="00710AC6">
            <w:rPr>
              <w:rFonts w:ascii="Palatino Linotype" w:hAnsi="Palatino Linotype" w:cs="Arial"/>
            </w:rPr>
            <w:t>xxxxxxxxxxxxxxxx</w:t>
          </w:r>
        </w:p>
      </w:tc>
    </w:tr>
    <w:tr w:rsidR="00F229E8" w14:paraId="178280DE" w14:textId="77777777" w:rsidTr="00417FC0">
      <w:trPr>
        <w:trHeight w:val="242"/>
      </w:trPr>
      <w:tc>
        <w:tcPr>
          <w:tcW w:w="5529" w:type="dxa"/>
          <w:hideMark/>
        </w:tcPr>
        <w:p w14:paraId="71AC708B" w14:textId="77777777" w:rsidR="00F229E8" w:rsidRDefault="00F229E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79CEFE5F" w:rsidR="00F229E8" w:rsidRDefault="00F229E8"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Pr="00080F81">
            <w:rPr>
              <w:rFonts w:ascii="Palatino Linotype" w:hAnsi="Palatino Linotype" w:cs="Arial"/>
              <w:szCs w:val="20"/>
            </w:rPr>
            <w:t>Tepotzotlán</w:t>
          </w:r>
        </w:p>
      </w:tc>
    </w:tr>
    <w:tr w:rsidR="00F229E8" w14:paraId="0518978B" w14:textId="77777777" w:rsidTr="00417FC0">
      <w:trPr>
        <w:trHeight w:val="342"/>
      </w:trPr>
      <w:tc>
        <w:tcPr>
          <w:tcW w:w="5529" w:type="dxa"/>
          <w:hideMark/>
        </w:tcPr>
        <w:p w14:paraId="04968A43" w14:textId="5F7729A7" w:rsidR="00F229E8" w:rsidRDefault="00F229E8"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F229E8" w:rsidRDefault="00F229E8"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F229E8" w:rsidRDefault="00F229E8">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76B0AFC"/>
    <w:multiLevelType w:val="hybridMultilevel"/>
    <w:tmpl w:val="41AE4552"/>
    <w:lvl w:ilvl="0" w:tplc="52A0369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19"/>
  </w:num>
  <w:num w:numId="3">
    <w:abstractNumId w:val="39"/>
  </w:num>
  <w:num w:numId="4">
    <w:abstractNumId w:val="44"/>
  </w:num>
  <w:num w:numId="5">
    <w:abstractNumId w:val="15"/>
  </w:num>
  <w:num w:numId="6">
    <w:abstractNumId w:val="58"/>
  </w:num>
  <w:num w:numId="7">
    <w:abstractNumId w:val="4"/>
  </w:num>
  <w:num w:numId="8">
    <w:abstractNumId w:val="48"/>
  </w:num>
  <w:num w:numId="9">
    <w:abstractNumId w:val="14"/>
  </w:num>
  <w:num w:numId="10">
    <w:abstractNumId w:val="3"/>
  </w:num>
  <w:num w:numId="11">
    <w:abstractNumId w:val="24"/>
  </w:num>
  <w:num w:numId="12">
    <w:abstractNumId w:val="26"/>
  </w:num>
  <w:num w:numId="13">
    <w:abstractNumId w:val="62"/>
  </w:num>
  <w:num w:numId="14">
    <w:abstractNumId w:val="56"/>
  </w:num>
  <w:num w:numId="15">
    <w:abstractNumId w:val="38"/>
  </w:num>
  <w:num w:numId="16">
    <w:abstractNumId w:val="43"/>
  </w:num>
  <w:num w:numId="17">
    <w:abstractNumId w:val="21"/>
  </w:num>
  <w:num w:numId="18">
    <w:abstractNumId w:val="36"/>
  </w:num>
  <w:num w:numId="19">
    <w:abstractNumId w:val="17"/>
  </w:num>
  <w:num w:numId="20">
    <w:abstractNumId w:val="8"/>
  </w:num>
  <w:num w:numId="21">
    <w:abstractNumId w:val="9"/>
  </w:num>
  <w:num w:numId="22">
    <w:abstractNumId w:val="16"/>
  </w:num>
  <w:num w:numId="23">
    <w:abstractNumId w:val="31"/>
  </w:num>
  <w:num w:numId="24">
    <w:abstractNumId w:val="2"/>
  </w:num>
  <w:num w:numId="25">
    <w:abstractNumId w:val="41"/>
  </w:num>
  <w:num w:numId="26">
    <w:abstractNumId w:val="47"/>
  </w:num>
  <w:num w:numId="27">
    <w:abstractNumId w:val="57"/>
  </w:num>
  <w:num w:numId="28">
    <w:abstractNumId w:val="23"/>
  </w:num>
  <w:num w:numId="29">
    <w:abstractNumId w:val="52"/>
  </w:num>
  <w:num w:numId="30">
    <w:abstractNumId w:val="33"/>
  </w:num>
  <w:num w:numId="31">
    <w:abstractNumId w:val="29"/>
  </w:num>
  <w:num w:numId="32">
    <w:abstractNumId w:val="18"/>
  </w:num>
  <w:num w:numId="33">
    <w:abstractNumId w:val="42"/>
  </w:num>
  <w:num w:numId="34">
    <w:abstractNumId w:val="46"/>
  </w:num>
  <w:num w:numId="35">
    <w:abstractNumId w:val="5"/>
  </w:num>
  <w:num w:numId="36">
    <w:abstractNumId w:val="60"/>
  </w:num>
  <w:num w:numId="37">
    <w:abstractNumId w:val="64"/>
  </w:num>
  <w:num w:numId="38">
    <w:abstractNumId w:val="55"/>
  </w:num>
  <w:num w:numId="39">
    <w:abstractNumId w:val="11"/>
  </w:num>
  <w:num w:numId="40">
    <w:abstractNumId w:val="53"/>
  </w:num>
  <w:num w:numId="41">
    <w:abstractNumId w:val="12"/>
  </w:num>
  <w:num w:numId="42">
    <w:abstractNumId w:val="50"/>
  </w:num>
  <w:num w:numId="43">
    <w:abstractNumId w:val="59"/>
  </w:num>
  <w:num w:numId="44">
    <w:abstractNumId w:val="0"/>
  </w:num>
  <w:num w:numId="45">
    <w:abstractNumId w:val="1"/>
  </w:num>
  <w:num w:numId="46">
    <w:abstractNumId w:val="34"/>
  </w:num>
  <w:num w:numId="47">
    <w:abstractNumId w:val="22"/>
  </w:num>
  <w:num w:numId="48">
    <w:abstractNumId w:val="61"/>
  </w:num>
  <w:num w:numId="49">
    <w:abstractNumId w:val="32"/>
  </w:num>
  <w:num w:numId="50">
    <w:abstractNumId w:val="65"/>
  </w:num>
  <w:num w:numId="51">
    <w:abstractNumId w:val="13"/>
  </w:num>
  <w:num w:numId="52">
    <w:abstractNumId w:val="37"/>
  </w:num>
  <w:num w:numId="53">
    <w:abstractNumId w:val="51"/>
  </w:num>
  <w:num w:numId="54">
    <w:abstractNumId w:val="25"/>
  </w:num>
  <w:num w:numId="55">
    <w:abstractNumId w:val="45"/>
  </w:num>
  <w:num w:numId="56">
    <w:abstractNumId w:val="40"/>
  </w:num>
  <w:num w:numId="57">
    <w:abstractNumId w:val="6"/>
  </w:num>
  <w:num w:numId="58">
    <w:abstractNumId w:val="10"/>
  </w:num>
  <w:num w:numId="59">
    <w:abstractNumId w:val="35"/>
  </w:num>
  <w:num w:numId="60">
    <w:abstractNumId w:val="30"/>
  </w:num>
  <w:num w:numId="61">
    <w:abstractNumId w:val="7"/>
  </w:num>
  <w:num w:numId="62">
    <w:abstractNumId w:val="20"/>
  </w:num>
  <w:num w:numId="63">
    <w:abstractNumId w:val="28"/>
  </w:num>
  <w:num w:numId="64">
    <w:abstractNumId w:val="49"/>
  </w:num>
  <w:num w:numId="65">
    <w:abstractNumId w:val="63"/>
  </w:num>
  <w:num w:numId="66">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10643"/>
    <w:rsid w:val="000106F5"/>
    <w:rsid w:val="000115F8"/>
    <w:rsid w:val="0001366A"/>
    <w:rsid w:val="00013C75"/>
    <w:rsid w:val="000143F3"/>
    <w:rsid w:val="000158D2"/>
    <w:rsid w:val="00016AB4"/>
    <w:rsid w:val="000171B7"/>
    <w:rsid w:val="00020E74"/>
    <w:rsid w:val="00023B93"/>
    <w:rsid w:val="000240C8"/>
    <w:rsid w:val="0002560B"/>
    <w:rsid w:val="000306A7"/>
    <w:rsid w:val="000308B6"/>
    <w:rsid w:val="00031586"/>
    <w:rsid w:val="000316DC"/>
    <w:rsid w:val="000319DD"/>
    <w:rsid w:val="00031B3B"/>
    <w:rsid w:val="00032762"/>
    <w:rsid w:val="00032896"/>
    <w:rsid w:val="000329BE"/>
    <w:rsid w:val="00037256"/>
    <w:rsid w:val="0004186E"/>
    <w:rsid w:val="000420E2"/>
    <w:rsid w:val="00044D01"/>
    <w:rsid w:val="000451BE"/>
    <w:rsid w:val="00045234"/>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607"/>
    <w:rsid w:val="00063A10"/>
    <w:rsid w:val="00063A6C"/>
    <w:rsid w:val="00064BDC"/>
    <w:rsid w:val="00064EA6"/>
    <w:rsid w:val="000662F8"/>
    <w:rsid w:val="00066E86"/>
    <w:rsid w:val="00070E99"/>
    <w:rsid w:val="00073E78"/>
    <w:rsid w:val="00073FC2"/>
    <w:rsid w:val="000740DB"/>
    <w:rsid w:val="00076AE0"/>
    <w:rsid w:val="0007756F"/>
    <w:rsid w:val="00080F81"/>
    <w:rsid w:val="0008151E"/>
    <w:rsid w:val="000821BF"/>
    <w:rsid w:val="00083C47"/>
    <w:rsid w:val="0008548C"/>
    <w:rsid w:val="00085EA6"/>
    <w:rsid w:val="00086AF1"/>
    <w:rsid w:val="00086BE9"/>
    <w:rsid w:val="00090174"/>
    <w:rsid w:val="00091552"/>
    <w:rsid w:val="00091C3A"/>
    <w:rsid w:val="00093C34"/>
    <w:rsid w:val="00093D65"/>
    <w:rsid w:val="000944B9"/>
    <w:rsid w:val="00095CD4"/>
    <w:rsid w:val="00096C6C"/>
    <w:rsid w:val="0009704F"/>
    <w:rsid w:val="000A08AE"/>
    <w:rsid w:val="000A0FE8"/>
    <w:rsid w:val="000A18F1"/>
    <w:rsid w:val="000A2E75"/>
    <w:rsid w:val="000A3486"/>
    <w:rsid w:val="000A369F"/>
    <w:rsid w:val="000A4601"/>
    <w:rsid w:val="000A46EB"/>
    <w:rsid w:val="000A4ACE"/>
    <w:rsid w:val="000A5195"/>
    <w:rsid w:val="000A535D"/>
    <w:rsid w:val="000A5980"/>
    <w:rsid w:val="000A62A9"/>
    <w:rsid w:val="000A79DA"/>
    <w:rsid w:val="000B0342"/>
    <w:rsid w:val="000B03E0"/>
    <w:rsid w:val="000B0E96"/>
    <w:rsid w:val="000B1C4F"/>
    <w:rsid w:val="000B1E00"/>
    <w:rsid w:val="000B2C31"/>
    <w:rsid w:val="000B49EF"/>
    <w:rsid w:val="000B4B51"/>
    <w:rsid w:val="000B50F9"/>
    <w:rsid w:val="000B5864"/>
    <w:rsid w:val="000B5CA4"/>
    <w:rsid w:val="000B6250"/>
    <w:rsid w:val="000B6D61"/>
    <w:rsid w:val="000B7158"/>
    <w:rsid w:val="000C0B33"/>
    <w:rsid w:val="000C2602"/>
    <w:rsid w:val="000C41AC"/>
    <w:rsid w:val="000C596E"/>
    <w:rsid w:val="000C5B8B"/>
    <w:rsid w:val="000C7ED3"/>
    <w:rsid w:val="000D098E"/>
    <w:rsid w:val="000D0F48"/>
    <w:rsid w:val="000D1A4E"/>
    <w:rsid w:val="000D1B50"/>
    <w:rsid w:val="000D1B55"/>
    <w:rsid w:val="000D258D"/>
    <w:rsid w:val="000D3C75"/>
    <w:rsid w:val="000D428C"/>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286"/>
    <w:rsid w:val="000F2A5E"/>
    <w:rsid w:val="000F3F8D"/>
    <w:rsid w:val="000F4156"/>
    <w:rsid w:val="000F5153"/>
    <w:rsid w:val="000F5C19"/>
    <w:rsid w:val="000F6D5B"/>
    <w:rsid w:val="00100C19"/>
    <w:rsid w:val="00104A18"/>
    <w:rsid w:val="00104D3A"/>
    <w:rsid w:val="00105F91"/>
    <w:rsid w:val="00106372"/>
    <w:rsid w:val="0011029D"/>
    <w:rsid w:val="001108D8"/>
    <w:rsid w:val="00111765"/>
    <w:rsid w:val="00111DCD"/>
    <w:rsid w:val="00112C29"/>
    <w:rsid w:val="00114B06"/>
    <w:rsid w:val="00114CF9"/>
    <w:rsid w:val="00116FA7"/>
    <w:rsid w:val="00120642"/>
    <w:rsid w:val="001228AB"/>
    <w:rsid w:val="001235C3"/>
    <w:rsid w:val="00124807"/>
    <w:rsid w:val="00124855"/>
    <w:rsid w:val="001254F5"/>
    <w:rsid w:val="00125561"/>
    <w:rsid w:val="00126B84"/>
    <w:rsid w:val="001311AB"/>
    <w:rsid w:val="001341CF"/>
    <w:rsid w:val="00134461"/>
    <w:rsid w:val="001351F2"/>
    <w:rsid w:val="00135E00"/>
    <w:rsid w:val="00136FAD"/>
    <w:rsid w:val="0013704D"/>
    <w:rsid w:val="00137099"/>
    <w:rsid w:val="00137D60"/>
    <w:rsid w:val="00137E24"/>
    <w:rsid w:val="00137F01"/>
    <w:rsid w:val="00140557"/>
    <w:rsid w:val="0014056E"/>
    <w:rsid w:val="001408A0"/>
    <w:rsid w:val="0014161B"/>
    <w:rsid w:val="001439C9"/>
    <w:rsid w:val="00144330"/>
    <w:rsid w:val="00144E28"/>
    <w:rsid w:val="00146F0A"/>
    <w:rsid w:val="00147233"/>
    <w:rsid w:val="00150BE0"/>
    <w:rsid w:val="00151373"/>
    <w:rsid w:val="0015205D"/>
    <w:rsid w:val="00152AB2"/>
    <w:rsid w:val="00152C2B"/>
    <w:rsid w:val="00156B5A"/>
    <w:rsid w:val="00160103"/>
    <w:rsid w:val="001602D7"/>
    <w:rsid w:val="001603EC"/>
    <w:rsid w:val="001605FD"/>
    <w:rsid w:val="001611E8"/>
    <w:rsid w:val="00161FBE"/>
    <w:rsid w:val="00164783"/>
    <w:rsid w:val="00164A4B"/>
    <w:rsid w:val="00166B54"/>
    <w:rsid w:val="0016745C"/>
    <w:rsid w:val="0017022E"/>
    <w:rsid w:val="00170562"/>
    <w:rsid w:val="00170FD1"/>
    <w:rsid w:val="001710C0"/>
    <w:rsid w:val="00172191"/>
    <w:rsid w:val="00172EA5"/>
    <w:rsid w:val="001733A0"/>
    <w:rsid w:val="001749B1"/>
    <w:rsid w:val="00175897"/>
    <w:rsid w:val="00180B9F"/>
    <w:rsid w:val="00181CC5"/>
    <w:rsid w:val="001825AB"/>
    <w:rsid w:val="001829BE"/>
    <w:rsid w:val="00182E7A"/>
    <w:rsid w:val="001831C5"/>
    <w:rsid w:val="00183C8A"/>
    <w:rsid w:val="00184E8E"/>
    <w:rsid w:val="00185243"/>
    <w:rsid w:val="001854E1"/>
    <w:rsid w:val="0018577F"/>
    <w:rsid w:val="0018644A"/>
    <w:rsid w:val="001869D8"/>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5881"/>
    <w:rsid w:val="001B7285"/>
    <w:rsid w:val="001B7B88"/>
    <w:rsid w:val="001B7FA2"/>
    <w:rsid w:val="001C166A"/>
    <w:rsid w:val="001C1CAF"/>
    <w:rsid w:val="001C3EE0"/>
    <w:rsid w:val="001C50EE"/>
    <w:rsid w:val="001C588A"/>
    <w:rsid w:val="001C7319"/>
    <w:rsid w:val="001C7D87"/>
    <w:rsid w:val="001D23B4"/>
    <w:rsid w:val="001D2949"/>
    <w:rsid w:val="001D3C0B"/>
    <w:rsid w:val="001D3E11"/>
    <w:rsid w:val="001D3E87"/>
    <w:rsid w:val="001D49A2"/>
    <w:rsid w:val="001D627A"/>
    <w:rsid w:val="001D6B60"/>
    <w:rsid w:val="001E035A"/>
    <w:rsid w:val="001E0C3F"/>
    <w:rsid w:val="001E23B7"/>
    <w:rsid w:val="001E2A06"/>
    <w:rsid w:val="001E4540"/>
    <w:rsid w:val="001E5063"/>
    <w:rsid w:val="001E512F"/>
    <w:rsid w:val="001E58D8"/>
    <w:rsid w:val="001E598D"/>
    <w:rsid w:val="001E5CBD"/>
    <w:rsid w:val="001E78AA"/>
    <w:rsid w:val="001F0108"/>
    <w:rsid w:val="001F09B3"/>
    <w:rsid w:val="001F2101"/>
    <w:rsid w:val="001F3969"/>
    <w:rsid w:val="001F61DA"/>
    <w:rsid w:val="001F7B3B"/>
    <w:rsid w:val="001F7C68"/>
    <w:rsid w:val="00201A82"/>
    <w:rsid w:val="002033E7"/>
    <w:rsid w:val="0020352C"/>
    <w:rsid w:val="00203826"/>
    <w:rsid w:val="0020491E"/>
    <w:rsid w:val="00205ACD"/>
    <w:rsid w:val="002075A5"/>
    <w:rsid w:val="00212A9D"/>
    <w:rsid w:val="002138D5"/>
    <w:rsid w:val="0021501E"/>
    <w:rsid w:val="00215192"/>
    <w:rsid w:val="0021561F"/>
    <w:rsid w:val="0021598F"/>
    <w:rsid w:val="00216628"/>
    <w:rsid w:val="002200DF"/>
    <w:rsid w:val="002205C0"/>
    <w:rsid w:val="00220EA5"/>
    <w:rsid w:val="002214A5"/>
    <w:rsid w:val="00221889"/>
    <w:rsid w:val="002227C6"/>
    <w:rsid w:val="00222FB9"/>
    <w:rsid w:val="002248AC"/>
    <w:rsid w:val="00226AF5"/>
    <w:rsid w:val="00230F7C"/>
    <w:rsid w:val="002315A1"/>
    <w:rsid w:val="002317D3"/>
    <w:rsid w:val="00232C69"/>
    <w:rsid w:val="0023373D"/>
    <w:rsid w:val="0023423C"/>
    <w:rsid w:val="002417A0"/>
    <w:rsid w:val="00241E6A"/>
    <w:rsid w:val="002420E3"/>
    <w:rsid w:val="002427CE"/>
    <w:rsid w:val="002432D3"/>
    <w:rsid w:val="002448CB"/>
    <w:rsid w:val="00244C43"/>
    <w:rsid w:val="00244CD8"/>
    <w:rsid w:val="00245C21"/>
    <w:rsid w:val="0024703B"/>
    <w:rsid w:val="002525C7"/>
    <w:rsid w:val="002526E7"/>
    <w:rsid w:val="00252DBE"/>
    <w:rsid w:val="00253E4A"/>
    <w:rsid w:val="00254BA9"/>
    <w:rsid w:val="00254FD8"/>
    <w:rsid w:val="002563D7"/>
    <w:rsid w:val="002577FE"/>
    <w:rsid w:val="002609EA"/>
    <w:rsid w:val="00261125"/>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346"/>
    <w:rsid w:val="0028588E"/>
    <w:rsid w:val="00286784"/>
    <w:rsid w:val="00287C02"/>
    <w:rsid w:val="00287D96"/>
    <w:rsid w:val="002905AA"/>
    <w:rsid w:val="00290BC9"/>
    <w:rsid w:val="0029431D"/>
    <w:rsid w:val="00295749"/>
    <w:rsid w:val="0029598B"/>
    <w:rsid w:val="00295EBB"/>
    <w:rsid w:val="00296F0B"/>
    <w:rsid w:val="00297614"/>
    <w:rsid w:val="002A1502"/>
    <w:rsid w:val="002A2034"/>
    <w:rsid w:val="002A24F4"/>
    <w:rsid w:val="002A38BF"/>
    <w:rsid w:val="002A4319"/>
    <w:rsid w:val="002A5409"/>
    <w:rsid w:val="002A56AE"/>
    <w:rsid w:val="002A597E"/>
    <w:rsid w:val="002A758C"/>
    <w:rsid w:val="002B04A3"/>
    <w:rsid w:val="002B0DF5"/>
    <w:rsid w:val="002B113A"/>
    <w:rsid w:val="002B19E0"/>
    <w:rsid w:val="002B1A1F"/>
    <w:rsid w:val="002B2F1F"/>
    <w:rsid w:val="002B41AA"/>
    <w:rsid w:val="002B466A"/>
    <w:rsid w:val="002B5DBD"/>
    <w:rsid w:val="002B710C"/>
    <w:rsid w:val="002C07C4"/>
    <w:rsid w:val="002C1B76"/>
    <w:rsid w:val="002C2205"/>
    <w:rsid w:val="002C254D"/>
    <w:rsid w:val="002C2C20"/>
    <w:rsid w:val="002C2E2E"/>
    <w:rsid w:val="002C4E07"/>
    <w:rsid w:val="002C64CF"/>
    <w:rsid w:val="002C64E9"/>
    <w:rsid w:val="002C72D2"/>
    <w:rsid w:val="002C7C12"/>
    <w:rsid w:val="002D06B4"/>
    <w:rsid w:val="002D08E3"/>
    <w:rsid w:val="002D30CB"/>
    <w:rsid w:val="002D310D"/>
    <w:rsid w:val="002D338B"/>
    <w:rsid w:val="002D44B4"/>
    <w:rsid w:val="002D52F4"/>
    <w:rsid w:val="002D5F09"/>
    <w:rsid w:val="002D6995"/>
    <w:rsid w:val="002D7003"/>
    <w:rsid w:val="002E002A"/>
    <w:rsid w:val="002E093F"/>
    <w:rsid w:val="002E140D"/>
    <w:rsid w:val="002E2D7B"/>
    <w:rsid w:val="002E302E"/>
    <w:rsid w:val="002E54CE"/>
    <w:rsid w:val="002E5E6A"/>
    <w:rsid w:val="002E6EB5"/>
    <w:rsid w:val="002E75E8"/>
    <w:rsid w:val="002F098B"/>
    <w:rsid w:val="002F14AA"/>
    <w:rsid w:val="002F211C"/>
    <w:rsid w:val="002F2198"/>
    <w:rsid w:val="002F37BE"/>
    <w:rsid w:val="002F3F85"/>
    <w:rsid w:val="002F4577"/>
    <w:rsid w:val="002F632B"/>
    <w:rsid w:val="002F6392"/>
    <w:rsid w:val="002F6424"/>
    <w:rsid w:val="003009A9"/>
    <w:rsid w:val="00300D0B"/>
    <w:rsid w:val="003032F1"/>
    <w:rsid w:val="00304D88"/>
    <w:rsid w:val="003056A2"/>
    <w:rsid w:val="00305C46"/>
    <w:rsid w:val="00306096"/>
    <w:rsid w:val="003107AB"/>
    <w:rsid w:val="003111C0"/>
    <w:rsid w:val="003116EE"/>
    <w:rsid w:val="00314275"/>
    <w:rsid w:val="0031645D"/>
    <w:rsid w:val="003166E5"/>
    <w:rsid w:val="00317A04"/>
    <w:rsid w:val="00317A10"/>
    <w:rsid w:val="00317E01"/>
    <w:rsid w:val="00320A67"/>
    <w:rsid w:val="00321565"/>
    <w:rsid w:val="0032187D"/>
    <w:rsid w:val="003226E5"/>
    <w:rsid w:val="00322C93"/>
    <w:rsid w:val="00323CD2"/>
    <w:rsid w:val="00324069"/>
    <w:rsid w:val="00325793"/>
    <w:rsid w:val="003272FB"/>
    <w:rsid w:val="00327718"/>
    <w:rsid w:val="003317CD"/>
    <w:rsid w:val="00332498"/>
    <w:rsid w:val="00336D60"/>
    <w:rsid w:val="00340506"/>
    <w:rsid w:val="0034078C"/>
    <w:rsid w:val="0034179E"/>
    <w:rsid w:val="00341AC3"/>
    <w:rsid w:val="003421F9"/>
    <w:rsid w:val="0034299B"/>
    <w:rsid w:val="003430A8"/>
    <w:rsid w:val="00343922"/>
    <w:rsid w:val="00344259"/>
    <w:rsid w:val="003443B2"/>
    <w:rsid w:val="00344580"/>
    <w:rsid w:val="00345753"/>
    <w:rsid w:val="00351192"/>
    <w:rsid w:val="0035126E"/>
    <w:rsid w:val="003551AD"/>
    <w:rsid w:val="00355A06"/>
    <w:rsid w:val="003618D7"/>
    <w:rsid w:val="00361B9C"/>
    <w:rsid w:val="003622D5"/>
    <w:rsid w:val="0036239B"/>
    <w:rsid w:val="003640B1"/>
    <w:rsid w:val="003658A0"/>
    <w:rsid w:val="00365C45"/>
    <w:rsid w:val="0036735B"/>
    <w:rsid w:val="00370146"/>
    <w:rsid w:val="003711B9"/>
    <w:rsid w:val="00373F33"/>
    <w:rsid w:val="00374444"/>
    <w:rsid w:val="003746F5"/>
    <w:rsid w:val="00374E41"/>
    <w:rsid w:val="00375648"/>
    <w:rsid w:val="00376114"/>
    <w:rsid w:val="00376CEC"/>
    <w:rsid w:val="00376E2A"/>
    <w:rsid w:val="003805E4"/>
    <w:rsid w:val="003806DC"/>
    <w:rsid w:val="00380758"/>
    <w:rsid w:val="00380966"/>
    <w:rsid w:val="003827B4"/>
    <w:rsid w:val="00383C82"/>
    <w:rsid w:val="00386BBB"/>
    <w:rsid w:val="00386D84"/>
    <w:rsid w:val="00387363"/>
    <w:rsid w:val="00390F9A"/>
    <w:rsid w:val="00391324"/>
    <w:rsid w:val="00391980"/>
    <w:rsid w:val="0039245A"/>
    <w:rsid w:val="00393376"/>
    <w:rsid w:val="00394731"/>
    <w:rsid w:val="00394A1E"/>
    <w:rsid w:val="00395C38"/>
    <w:rsid w:val="00396B93"/>
    <w:rsid w:val="00397AF1"/>
    <w:rsid w:val="003A1311"/>
    <w:rsid w:val="003A1543"/>
    <w:rsid w:val="003A2723"/>
    <w:rsid w:val="003A329C"/>
    <w:rsid w:val="003A3818"/>
    <w:rsid w:val="003A4009"/>
    <w:rsid w:val="003A45A6"/>
    <w:rsid w:val="003A4881"/>
    <w:rsid w:val="003A60CC"/>
    <w:rsid w:val="003A61F9"/>
    <w:rsid w:val="003A73D3"/>
    <w:rsid w:val="003B1A03"/>
    <w:rsid w:val="003B1C4E"/>
    <w:rsid w:val="003B1E88"/>
    <w:rsid w:val="003B4B5F"/>
    <w:rsid w:val="003B5455"/>
    <w:rsid w:val="003B5FFE"/>
    <w:rsid w:val="003B63C0"/>
    <w:rsid w:val="003C0320"/>
    <w:rsid w:val="003C0A0A"/>
    <w:rsid w:val="003C1DC6"/>
    <w:rsid w:val="003C2632"/>
    <w:rsid w:val="003C2A8E"/>
    <w:rsid w:val="003C6116"/>
    <w:rsid w:val="003C7873"/>
    <w:rsid w:val="003C78F7"/>
    <w:rsid w:val="003C7A6E"/>
    <w:rsid w:val="003C7C12"/>
    <w:rsid w:val="003D153C"/>
    <w:rsid w:val="003D1E1F"/>
    <w:rsid w:val="003D3062"/>
    <w:rsid w:val="003D4EDA"/>
    <w:rsid w:val="003D65C9"/>
    <w:rsid w:val="003D70D4"/>
    <w:rsid w:val="003D72A0"/>
    <w:rsid w:val="003E0BC5"/>
    <w:rsid w:val="003E16E1"/>
    <w:rsid w:val="003E2624"/>
    <w:rsid w:val="003E2847"/>
    <w:rsid w:val="003E34C9"/>
    <w:rsid w:val="003E38C6"/>
    <w:rsid w:val="003E4B54"/>
    <w:rsid w:val="003E53AC"/>
    <w:rsid w:val="003E7555"/>
    <w:rsid w:val="003F0479"/>
    <w:rsid w:val="003F0EB3"/>
    <w:rsid w:val="003F332C"/>
    <w:rsid w:val="003F3E41"/>
    <w:rsid w:val="003F439E"/>
    <w:rsid w:val="003F659A"/>
    <w:rsid w:val="003F68CD"/>
    <w:rsid w:val="00400A2B"/>
    <w:rsid w:val="00400E16"/>
    <w:rsid w:val="004012CF"/>
    <w:rsid w:val="004012E1"/>
    <w:rsid w:val="004028F5"/>
    <w:rsid w:val="00402FF3"/>
    <w:rsid w:val="00403116"/>
    <w:rsid w:val="00404627"/>
    <w:rsid w:val="004046FA"/>
    <w:rsid w:val="00404750"/>
    <w:rsid w:val="0040546E"/>
    <w:rsid w:val="00405D9B"/>
    <w:rsid w:val="00405EAB"/>
    <w:rsid w:val="004069EB"/>
    <w:rsid w:val="00406F6F"/>
    <w:rsid w:val="004111DA"/>
    <w:rsid w:val="00413013"/>
    <w:rsid w:val="00413327"/>
    <w:rsid w:val="00413F1C"/>
    <w:rsid w:val="00415587"/>
    <w:rsid w:val="004168E6"/>
    <w:rsid w:val="00417FC0"/>
    <w:rsid w:val="004202A3"/>
    <w:rsid w:val="00421858"/>
    <w:rsid w:val="004221C9"/>
    <w:rsid w:val="004226F1"/>
    <w:rsid w:val="00422D60"/>
    <w:rsid w:val="00423213"/>
    <w:rsid w:val="0042416D"/>
    <w:rsid w:val="00426450"/>
    <w:rsid w:val="004277C4"/>
    <w:rsid w:val="00431178"/>
    <w:rsid w:val="004313B0"/>
    <w:rsid w:val="004319BF"/>
    <w:rsid w:val="004321AE"/>
    <w:rsid w:val="00433507"/>
    <w:rsid w:val="00434FFC"/>
    <w:rsid w:val="00435A16"/>
    <w:rsid w:val="0043695E"/>
    <w:rsid w:val="00436AC7"/>
    <w:rsid w:val="00437866"/>
    <w:rsid w:val="00437A0E"/>
    <w:rsid w:val="00443B76"/>
    <w:rsid w:val="00444B4C"/>
    <w:rsid w:val="004460C0"/>
    <w:rsid w:val="004502F1"/>
    <w:rsid w:val="004516EB"/>
    <w:rsid w:val="00451E27"/>
    <w:rsid w:val="00451F63"/>
    <w:rsid w:val="004529B6"/>
    <w:rsid w:val="00453DBD"/>
    <w:rsid w:val="00454CE6"/>
    <w:rsid w:val="00456AAC"/>
    <w:rsid w:val="00456FFF"/>
    <w:rsid w:val="004575D7"/>
    <w:rsid w:val="00457A9F"/>
    <w:rsid w:val="004603F4"/>
    <w:rsid w:val="0046133D"/>
    <w:rsid w:val="0046150F"/>
    <w:rsid w:val="00462881"/>
    <w:rsid w:val="00462B0D"/>
    <w:rsid w:val="004642A1"/>
    <w:rsid w:val="004644FB"/>
    <w:rsid w:val="0046475C"/>
    <w:rsid w:val="004653BB"/>
    <w:rsid w:val="004678D7"/>
    <w:rsid w:val="00467C85"/>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55B"/>
    <w:rsid w:val="004867DB"/>
    <w:rsid w:val="004872CA"/>
    <w:rsid w:val="00487713"/>
    <w:rsid w:val="004906C8"/>
    <w:rsid w:val="00491BAB"/>
    <w:rsid w:val="00492AEB"/>
    <w:rsid w:val="00493252"/>
    <w:rsid w:val="00493A00"/>
    <w:rsid w:val="0049459B"/>
    <w:rsid w:val="00495252"/>
    <w:rsid w:val="00495AEF"/>
    <w:rsid w:val="004964B5"/>
    <w:rsid w:val="0049675F"/>
    <w:rsid w:val="004967E2"/>
    <w:rsid w:val="00496CDA"/>
    <w:rsid w:val="0049718E"/>
    <w:rsid w:val="0049785D"/>
    <w:rsid w:val="004A1E8D"/>
    <w:rsid w:val="004A290F"/>
    <w:rsid w:val="004A3910"/>
    <w:rsid w:val="004A3D8C"/>
    <w:rsid w:val="004A5591"/>
    <w:rsid w:val="004A57C0"/>
    <w:rsid w:val="004A5FFD"/>
    <w:rsid w:val="004A627F"/>
    <w:rsid w:val="004A7195"/>
    <w:rsid w:val="004A7CE2"/>
    <w:rsid w:val="004B0BC3"/>
    <w:rsid w:val="004B12AF"/>
    <w:rsid w:val="004B13CF"/>
    <w:rsid w:val="004B31E4"/>
    <w:rsid w:val="004B376D"/>
    <w:rsid w:val="004B53C1"/>
    <w:rsid w:val="004B5DEC"/>
    <w:rsid w:val="004B7F32"/>
    <w:rsid w:val="004C18A7"/>
    <w:rsid w:val="004C1DF1"/>
    <w:rsid w:val="004C3D8C"/>
    <w:rsid w:val="004C4E77"/>
    <w:rsid w:val="004C537E"/>
    <w:rsid w:val="004C61C2"/>
    <w:rsid w:val="004C68FF"/>
    <w:rsid w:val="004C6B82"/>
    <w:rsid w:val="004D021D"/>
    <w:rsid w:val="004D08EB"/>
    <w:rsid w:val="004D6029"/>
    <w:rsid w:val="004D62BD"/>
    <w:rsid w:val="004D647B"/>
    <w:rsid w:val="004D6AAD"/>
    <w:rsid w:val="004E0679"/>
    <w:rsid w:val="004E087F"/>
    <w:rsid w:val="004E0B32"/>
    <w:rsid w:val="004E0CBE"/>
    <w:rsid w:val="004E1C9F"/>
    <w:rsid w:val="004E1E0C"/>
    <w:rsid w:val="004E2371"/>
    <w:rsid w:val="004E59D7"/>
    <w:rsid w:val="004E61F6"/>
    <w:rsid w:val="004E647A"/>
    <w:rsid w:val="004E6BE9"/>
    <w:rsid w:val="004E78B8"/>
    <w:rsid w:val="004E79A4"/>
    <w:rsid w:val="004F26CF"/>
    <w:rsid w:val="004F3CF8"/>
    <w:rsid w:val="004F41DA"/>
    <w:rsid w:val="004F44E1"/>
    <w:rsid w:val="004F4792"/>
    <w:rsid w:val="004F4DF1"/>
    <w:rsid w:val="004F5D9D"/>
    <w:rsid w:val="004F6117"/>
    <w:rsid w:val="004F698D"/>
    <w:rsid w:val="004F76FC"/>
    <w:rsid w:val="00500601"/>
    <w:rsid w:val="00500BA6"/>
    <w:rsid w:val="00501806"/>
    <w:rsid w:val="0050182F"/>
    <w:rsid w:val="00502F50"/>
    <w:rsid w:val="00503311"/>
    <w:rsid w:val="00503655"/>
    <w:rsid w:val="0050375C"/>
    <w:rsid w:val="00503CA0"/>
    <w:rsid w:val="005040EC"/>
    <w:rsid w:val="00504131"/>
    <w:rsid w:val="00504408"/>
    <w:rsid w:val="00505759"/>
    <w:rsid w:val="0050578D"/>
    <w:rsid w:val="0051107C"/>
    <w:rsid w:val="005115C9"/>
    <w:rsid w:val="0051235E"/>
    <w:rsid w:val="0051308E"/>
    <w:rsid w:val="00513E44"/>
    <w:rsid w:val="00514187"/>
    <w:rsid w:val="00514487"/>
    <w:rsid w:val="00515090"/>
    <w:rsid w:val="005154AF"/>
    <w:rsid w:val="005159C2"/>
    <w:rsid w:val="00517889"/>
    <w:rsid w:val="005178ED"/>
    <w:rsid w:val="00517C71"/>
    <w:rsid w:val="00521109"/>
    <w:rsid w:val="005215AE"/>
    <w:rsid w:val="00521E57"/>
    <w:rsid w:val="00523DDF"/>
    <w:rsid w:val="0052735A"/>
    <w:rsid w:val="00527EBC"/>
    <w:rsid w:val="005305EA"/>
    <w:rsid w:val="005307C8"/>
    <w:rsid w:val="00530E3E"/>
    <w:rsid w:val="005311BB"/>
    <w:rsid w:val="00533FA6"/>
    <w:rsid w:val="0053508B"/>
    <w:rsid w:val="005360A3"/>
    <w:rsid w:val="005371E7"/>
    <w:rsid w:val="00537297"/>
    <w:rsid w:val="005402C2"/>
    <w:rsid w:val="00540538"/>
    <w:rsid w:val="00540C92"/>
    <w:rsid w:val="00542BC6"/>
    <w:rsid w:val="0054603E"/>
    <w:rsid w:val="005462B5"/>
    <w:rsid w:val="005478DE"/>
    <w:rsid w:val="0055140F"/>
    <w:rsid w:val="005520FE"/>
    <w:rsid w:val="0055211D"/>
    <w:rsid w:val="00552FA7"/>
    <w:rsid w:val="00553E92"/>
    <w:rsid w:val="00554927"/>
    <w:rsid w:val="005559F5"/>
    <w:rsid w:val="00556513"/>
    <w:rsid w:val="00560D4A"/>
    <w:rsid w:val="00560D8E"/>
    <w:rsid w:val="00562653"/>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4093"/>
    <w:rsid w:val="00575C3F"/>
    <w:rsid w:val="005771DE"/>
    <w:rsid w:val="00577C71"/>
    <w:rsid w:val="00580802"/>
    <w:rsid w:val="00581064"/>
    <w:rsid w:val="00581A22"/>
    <w:rsid w:val="005833A8"/>
    <w:rsid w:val="00583431"/>
    <w:rsid w:val="005838F0"/>
    <w:rsid w:val="00584C26"/>
    <w:rsid w:val="00585740"/>
    <w:rsid w:val="0058661B"/>
    <w:rsid w:val="00586CD3"/>
    <w:rsid w:val="00591CD3"/>
    <w:rsid w:val="00591DF7"/>
    <w:rsid w:val="00593E91"/>
    <w:rsid w:val="00594584"/>
    <w:rsid w:val="005951CD"/>
    <w:rsid w:val="00595600"/>
    <w:rsid w:val="00596DC4"/>
    <w:rsid w:val="00597589"/>
    <w:rsid w:val="005A0B49"/>
    <w:rsid w:val="005A1027"/>
    <w:rsid w:val="005A13CC"/>
    <w:rsid w:val="005A2394"/>
    <w:rsid w:val="005A329C"/>
    <w:rsid w:val="005A52D9"/>
    <w:rsid w:val="005A5A6E"/>
    <w:rsid w:val="005A6510"/>
    <w:rsid w:val="005A694B"/>
    <w:rsid w:val="005A6D57"/>
    <w:rsid w:val="005B0424"/>
    <w:rsid w:val="005B0575"/>
    <w:rsid w:val="005B2055"/>
    <w:rsid w:val="005B291B"/>
    <w:rsid w:val="005B37EF"/>
    <w:rsid w:val="005B441B"/>
    <w:rsid w:val="005B451E"/>
    <w:rsid w:val="005B4A23"/>
    <w:rsid w:val="005B5B70"/>
    <w:rsid w:val="005B5F05"/>
    <w:rsid w:val="005B60F5"/>
    <w:rsid w:val="005B77A6"/>
    <w:rsid w:val="005B79E7"/>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62F"/>
    <w:rsid w:val="005D370F"/>
    <w:rsid w:val="005D5217"/>
    <w:rsid w:val="005D5E8C"/>
    <w:rsid w:val="005D6BC4"/>
    <w:rsid w:val="005D7564"/>
    <w:rsid w:val="005E24E1"/>
    <w:rsid w:val="005E482F"/>
    <w:rsid w:val="005E4D7C"/>
    <w:rsid w:val="005E4EB4"/>
    <w:rsid w:val="005E4ED7"/>
    <w:rsid w:val="005E5F6B"/>
    <w:rsid w:val="005E7A49"/>
    <w:rsid w:val="005F048E"/>
    <w:rsid w:val="005F1073"/>
    <w:rsid w:val="005F1408"/>
    <w:rsid w:val="005F18FF"/>
    <w:rsid w:val="005F1E0B"/>
    <w:rsid w:val="005F4648"/>
    <w:rsid w:val="005F57F0"/>
    <w:rsid w:val="005F67E4"/>
    <w:rsid w:val="005F6FB9"/>
    <w:rsid w:val="005F7424"/>
    <w:rsid w:val="005F7D10"/>
    <w:rsid w:val="006003FB"/>
    <w:rsid w:val="00600FB9"/>
    <w:rsid w:val="00601C65"/>
    <w:rsid w:val="00602223"/>
    <w:rsid w:val="0060242C"/>
    <w:rsid w:val="00603C36"/>
    <w:rsid w:val="00606FDA"/>
    <w:rsid w:val="00607414"/>
    <w:rsid w:val="0061042F"/>
    <w:rsid w:val="006106DB"/>
    <w:rsid w:val="0061096B"/>
    <w:rsid w:val="00612A63"/>
    <w:rsid w:val="00612CE5"/>
    <w:rsid w:val="0061459B"/>
    <w:rsid w:val="00615562"/>
    <w:rsid w:val="006168E4"/>
    <w:rsid w:val="00616943"/>
    <w:rsid w:val="00617F63"/>
    <w:rsid w:val="006214B9"/>
    <w:rsid w:val="00621940"/>
    <w:rsid w:val="006231D3"/>
    <w:rsid w:val="006246D1"/>
    <w:rsid w:val="00625866"/>
    <w:rsid w:val="00625E6D"/>
    <w:rsid w:val="00625F2D"/>
    <w:rsid w:val="00631478"/>
    <w:rsid w:val="006322D0"/>
    <w:rsid w:val="0063265C"/>
    <w:rsid w:val="00633079"/>
    <w:rsid w:val="0063429D"/>
    <w:rsid w:val="00634E08"/>
    <w:rsid w:val="00635020"/>
    <w:rsid w:val="00635846"/>
    <w:rsid w:val="00637512"/>
    <w:rsid w:val="0064055F"/>
    <w:rsid w:val="006408ED"/>
    <w:rsid w:val="00640EE4"/>
    <w:rsid w:val="0064168D"/>
    <w:rsid w:val="0064296B"/>
    <w:rsid w:val="00643161"/>
    <w:rsid w:val="006437C4"/>
    <w:rsid w:val="00644A70"/>
    <w:rsid w:val="0064576A"/>
    <w:rsid w:val="00645D17"/>
    <w:rsid w:val="006466F5"/>
    <w:rsid w:val="006468D6"/>
    <w:rsid w:val="00646A16"/>
    <w:rsid w:val="006529A5"/>
    <w:rsid w:val="00655372"/>
    <w:rsid w:val="00655735"/>
    <w:rsid w:val="006570A8"/>
    <w:rsid w:val="00660203"/>
    <w:rsid w:val="00660EB7"/>
    <w:rsid w:val="00661404"/>
    <w:rsid w:val="00661753"/>
    <w:rsid w:val="006620CA"/>
    <w:rsid w:val="006640AF"/>
    <w:rsid w:val="006646AC"/>
    <w:rsid w:val="00664D5B"/>
    <w:rsid w:val="0066569D"/>
    <w:rsid w:val="00665C96"/>
    <w:rsid w:val="0066744F"/>
    <w:rsid w:val="0067195F"/>
    <w:rsid w:val="00671D7C"/>
    <w:rsid w:val="0067251C"/>
    <w:rsid w:val="00676572"/>
    <w:rsid w:val="00677A22"/>
    <w:rsid w:val="00677DAE"/>
    <w:rsid w:val="00681802"/>
    <w:rsid w:val="00682225"/>
    <w:rsid w:val="006822F4"/>
    <w:rsid w:val="00682B40"/>
    <w:rsid w:val="00682B6F"/>
    <w:rsid w:val="00683417"/>
    <w:rsid w:val="00684130"/>
    <w:rsid w:val="00684893"/>
    <w:rsid w:val="006848B7"/>
    <w:rsid w:val="00684CBE"/>
    <w:rsid w:val="0068635B"/>
    <w:rsid w:val="00686FC2"/>
    <w:rsid w:val="00687018"/>
    <w:rsid w:val="00687035"/>
    <w:rsid w:val="00687F0E"/>
    <w:rsid w:val="0069092C"/>
    <w:rsid w:val="00691940"/>
    <w:rsid w:val="00691DB1"/>
    <w:rsid w:val="00692DA2"/>
    <w:rsid w:val="00694969"/>
    <w:rsid w:val="00694FC9"/>
    <w:rsid w:val="0069558B"/>
    <w:rsid w:val="00696B2F"/>
    <w:rsid w:val="00696EF8"/>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20"/>
    <w:rsid w:val="006B37EA"/>
    <w:rsid w:val="006B48A4"/>
    <w:rsid w:val="006B720D"/>
    <w:rsid w:val="006B7444"/>
    <w:rsid w:val="006B75AD"/>
    <w:rsid w:val="006C24D8"/>
    <w:rsid w:val="006C2888"/>
    <w:rsid w:val="006C3175"/>
    <w:rsid w:val="006C32EE"/>
    <w:rsid w:val="006C5083"/>
    <w:rsid w:val="006C52BC"/>
    <w:rsid w:val="006C56A6"/>
    <w:rsid w:val="006C6A05"/>
    <w:rsid w:val="006D1214"/>
    <w:rsid w:val="006D14AC"/>
    <w:rsid w:val="006D1683"/>
    <w:rsid w:val="006D23FC"/>
    <w:rsid w:val="006D3253"/>
    <w:rsid w:val="006D3CD7"/>
    <w:rsid w:val="006D3F82"/>
    <w:rsid w:val="006D5719"/>
    <w:rsid w:val="006D76E2"/>
    <w:rsid w:val="006D79B4"/>
    <w:rsid w:val="006E0068"/>
    <w:rsid w:val="006E01D1"/>
    <w:rsid w:val="006E1B9D"/>
    <w:rsid w:val="006E3711"/>
    <w:rsid w:val="006E3928"/>
    <w:rsid w:val="006E469B"/>
    <w:rsid w:val="006E57BD"/>
    <w:rsid w:val="006E61E2"/>
    <w:rsid w:val="006E77DA"/>
    <w:rsid w:val="006E785D"/>
    <w:rsid w:val="006F0480"/>
    <w:rsid w:val="006F1B61"/>
    <w:rsid w:val="006F1BFE"/>
    <w:rsid w:val="006F25F4"/>
    <w:rsid w:val="006F53A9"/>
    <w:rsid w:val="006F5A35"/>
    <w:rsid w:val="006F610D"/>
    <w:rsid w:val="006F6E0E"/>
    <w:rsid w:val="006F7835"/>
    <w:rsid w:val="00701033"/>
    <w:rsid w:val="007010F6"/>
    <w:rsid w:val="007024E8"/>
    <w:rsid w:val="00703538"/>
    <w:rsid w:val="0070368E"/>
    <w:rsid w:val="0070371E"/>
    <w:rsid w:val="00703BAE"/>
    <w:rsid w:val="00704AB7"/>
    <w:rsid w:val="00705F8F"/>
    <w:rsid w:val="007064F6"/>
    <w:rsid w:val="007078A3"/>
    <w:rsid w:val="00710AC6"/>
    <w:rsid w:val="00711536"/>
    <w:rsid w:val="007129C0"/>
    <w:rsid w:val="007142B5"/>
    <w:rsid w:val="00714663"/>
    <w:rsid w:val="0071475D"/>
    <w:rsid w:val="00715308"/>
    <w:rsid w:val="00715904"/>
    <w:rsid w:val="00716BFE"/>
    <w:rsid w:val="00721731"/>
    <w:rsid w:val="007234D1"/>
    <w:rsid w:val="00723E3F"/>
    <w:rsid w:val="0072640A"/>
    <w:rsid w:val="0072666C"/>
    <w:rsid w:val="00730FD2"/>
    <w:rsid w:val="00731428"/>
    <w:rsid w:val="0073157A"/>
    <w:rsid w:val="00731690"/>
    <w:rsid w:val="00735209"/>
    <w:rsid w:val="0073539D"/>
    <w:rsid w:val="00735E0F"/>
    <w:rsid w:val="00740E74"/>
    <w:rsid w:val="007444E2"/>
    <w:rsid w:val="00744D68"/>
    <w:rsid w:val="00744E29"/>
    <w:rsid w:val="00744EEF"/>
    <w:rsid w:val="007454AE"/>
    <w:rsid w:val="00746DEB"/>
    <w:rsid w:val="00747158"/>
    <w:rsid w:val="007517D1"/>
    <w:rsid w:val="0075229E"/>
    <w:rsid w:val="0075244F"/>
    <w:rsid w:val="007524CA"/>
    <w:rsid w:val="00753476"/>
    <w:rsid w:val="00754B44"/>
    <w:rsid w:val="00754CAE"/>
    <w:rsid w:val="00757992"/>
    <w:rsid w:val="00761B5E"/>
    <w:rsid w:val="007620A3"/>
    <w:rsid w:val="007622D6"/>
    <w:rsid w:val="00762555"/>
    <w:rsid w:val="00762F6E"/>
    <w:rsid w:val="00763FEE"/>
    <w:rsid w:val="007658D5"/>
    <w:rsid w:val="0077065B"/>
    <w:rsid w:val="007725F6"/>
    <w:rsid w:val="00772BA8"/>
    <w:rsid w:val="00772EAA"/>
    <w:rsid w:val="00774266"/>
    <w:rsid w:val="00777E3D"/>
    <w:rsid w:val="0078028A"/>
    <w:rsid w:val="007805DB"/>
    <w:rsid w:val="007806CB"/>
    <w:rsid w:val="007816FD"/>
    <w:rsid w:val="00781C64"/>
    <w:rsid w:val="007829AF"/>
    <w:rsid w:val="007832BE"/>
    <w:rsid w:val="007848FB"/>
    <w:rsid w:val="007851D5"/>
    <w:rsid w:val="00785698"/>
    <w:rsid w:val="00785D39"/>
    <w:rsid w:val="0078693A"/>
    <w:rsid w:val="00790164"/>
    <w:rsid w:val="00790549"/>
    <w:rsid w:val="00793670"/>
    <w:rsid w:val="00794153"/>
    <w:rsid w:val="007944D8"/>
    <w:rsid w:val="0079486A"/>
    <w:rsid w:val="00794D7E"/>
    <w:rsid w:val="00794E74"/>
    <w:rsid w:val="00794F80"/>
    <w:rsid w:val="00795808"/>
    <w:rsid w:val="0079666D"/>
    <w:rsid w:val="00797118"/>
    <w:rsid w:val="0079735D"/>
    <w:rsid w:val="00797B4F"/>
    <w:rsid w:val="007A139A"/>
    <w:rsid w:val="007A1C9E"/>
    <w:rsid w:val="007A21C7"/>
    <w:rsid w:val="007A3BB5"/>
    <w:rsid w:val="007A58B5"/>
    <w:rsid w:val="007A7354"/>
    <w:rsid w:val="007A78BD"/>
    <w:rsid w:val="007B2C77"/>
    <w:rsid w:val="007B2CC4"/>
    <w:rsid w:val="007B37DF"/>
    <w:rsid w:val="007B3E09"/>
    <w:rsid w:val="007B630F"/>
    <w:rsid w:val="007B7A6F"/>
    <w:rsid w:val="007C1B8F"/>
    <w:rsid w:val="007C2C6B"/>
    <w:rsid w:val="007C34D1"/>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29A3"/>
    <w:rsid w:val="007E3A35"/>
    <w:rsid w:val="007E509E"/>
    <w:rsid w:val="007E56A0"/>
    <w:rsid w:val="007E5726"/>
    <w:rsid w:val="007E5D23"/>
    <w:rsid w:val="007E65DB"/>
    <w:rsid w:val="007E66CB"/>
    <w:rsid w:val="007E7BAB"/>
    <w:rsid w:val="007E7DCE"/>
    <w:rsid w:val="007F1347"/>
    <w:rsid w:val="007F20AC"/>
    <w:rsid w:val="007F43BD"/>
    <w:rsid w:val="007F4773"/>
    <w:rsid w:val="007F53D4"/>
    <w:rsid w:val="007F6404"/>
    <w:rsid w:val="007F71AE"/>
    <w:rsid w:val="00800927"/>
    <w:rsid w:val="00800F46"/>
    <w:rsid w:val="008016F1"/>
    <w:rsid w:val="00802C56"/>
    <w:rsid w:val="008039D7"/>
    <w:rsid w:val="00804BD9"/>
    <w:rsid w:val="00805270"/>
    <w:rsid w:val="008077D8"/>
    <w:rsid w:val="00807936"/>
    <w:rsid w:val="00807D96"/>
    <w:rsid w:val="00810FC9"/>
    <w:rsid w:val="008111EB"/>
    <w:rsid w:val="00811205"/>
    <w:rsid w:val="00811D16"/>
    <w:rsid w:val="00812C48"/>
    <w:rsid w:val="008146F9"/>
    <w:rsid w:val="00814D55"/>
    <w:rsid w:val="00816506"/>
    <w:rsid w:val="00817BFB"/>
    <w:rsid w:val="008208EE"/>
    <w:rsid w:val="008230AE"/>
    <w:rsid w:val="00823EC1"/>
    <w:rsid w:val="00824C2A"/>
    <w:rsid w:val="00824DCD"/>
    <w:rsid w:val="00824DDB"/>
    <w:rsid w:val="00825298"/>
    <w:rsid w:val="00825405"/>
    <w:rsid w:val="008257A6"/>
    <w:rsid w:val="008265B6"/>
    <w:rsid w:val="0083033F"/>
    <w:rsid w:val="00831346"/>
    <w:rsid w:val="00831D3F"/>
    <w:rsid w:val="00832986"/>
    <w:rsid w:val="00833DB5"/>
    <w:rsid w:val="008346B0"/>
    <w:rsid w:val="00834BBB"/>
    <w:rsid w:val="00834E50"/>
    <w:rsid w:val="00835692"/>
    <w:rsid w:val="00835CF5"/>
    <w:rsid w:val="008372B3"/>
    <w:rsid w:val="00837C20"/>
    <w:rsid w:val="008419A8"/>
    <w:rsid w:val="008436AD"/>
    <w:rsid w:val="00844569"/>
    <w:rsid w:val="00844C0D"/>
    <w:rsid w:val="00846138"/>
    <w:rsid w:val="00846539"/>
    <w:rsid w:val="0084766D"/>
    <w:rsid w:val="00847D23"/>
    <w:rsid w:val="00851545"/>
    <w:rsid w:val="00853804"/>
    <w:rsid w:val="00855544"/>
    <w:rsid w:val="00856825"/>
    <w:rsid w:val="00856D15"/>
    <w:rsid w:val="0086020D"/>
    <w:rsid w:val="00860E59"/>
    <w:rsid w:val="00861DEF"/>
    <w:rsid w:val="00863327"/>
    <w:rsid w:val="008639D4"/>
    <w:rsid w:val="008662C4"/>
    <w:rsid w:val="00867B2F"/>
    <w:rsid w:val="00870F44"/>
    <w:rsid w:val="00871DBA"/>
    <w:rsid w:val="00871EF0"/>
    <w:rsid w:val="00874015"/>
    <w:rsid w:val="00874916"/>
    <w:rsid w:val="00875298"/>
    <w:rsid w:val="00875C17"/>
    <w:rsid w:val="00876A75"/>
    <w:rsid w:val="0087786C"/>
    <w:rsid w:val="00880D0F"/>
    <w:rsid w:val="00883587"/>
    <w:rsid w:val="00884054"/>
    <w:rsid w:val="008849DE"/>
    <w:rsid w:val="0088583A"/>
    <w:rsid w:val="008865F4"/>
    <w:rsid w:val="00886712"/>
    <w:rsid w:val="008868B6"/>
    <w:rsid w:val="00890452"/>
    <w:rsid w:val="00891715"/>
    <w:rsid w:val="00893C5F"/>
    <w:rsid w:val="00895089"/>
    <w:rsid w:val="008951ED"/>
    <w:rsid w:val="0089661D"/>
    <w:rsid w:val="008966CB"/>
    <w:rsid w:val="00896BBD"/>
    <w:rsid w:val="00897326"/>
    <w:rsid w:val="0089759B"/>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C0799"/>
    <w:rsid w:val="008C0A18"/>
    <w:rsid w:val="008C2BCF"/>
    <w:rsid w:val="008C2C84"/>
    <w:rsid w:val="008C32A8"/>
    <w:rsid w:val="008C55A3"/>
    <w:rsid w:val="008C68A4"/>
    <w:rsid w:val="008C783C"/>
    <w:rsid w:val="008D06E0"/>
    <w:rsid w:val="008D19EC"/>
    <w:rsid w:val="008D1DFF"/>
    <w:rsid w:val="008D24AA"/>
    <w:rsid w:val="008D39B2"/>
    <w:rsid w:val="008E0AFD"/>
    <w:rsid w:val="008E15BF"/>
    <w:rsid w:val="008E1DC1"/>
    <w:rsid w:val="008E259E"/>
    <w:rsid w:val="008E3606"/>
    <w:rsid w:val="008E4DE2"/>
    <w:rsid w:val="008E6375"/>
    <w:rsid w:val="008F16D2"/>
    <w:rsid w:val="008F3674"/>
    <w:rsid w:val="008F4C65"/>
    <w:rsid w:val="008F56A4"/>
    <w:rsid w:val="008F66C9"/>
    <w:rsid w:val="008F7CFF"/>
    <w:rsid w:val="009002EC"/>
    <w:rsid w:val="0090060E"/>
    <w:rsid w:val="00901E77"/>
    <w:rsid w:val="009020E0"/>
    <w:rsid w:val="0090233A"/>
    <w:rsid w:val="00903410"/>
    <w:rsid w:val="00903E35"/>
    <w:rsid w:val="0090478A"/>
    <w:rsid w:val="00905422"/>
    <w:rsid w:val="00905BEF"/>
    <w:rsid w:val="00906601"/>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605"/>
    <w:rsid w:val="009238E5"/>
    <w:rsid w:val="00923DBE"/>
    <w:rsid w:val="0092403D"/>
    <w:rsid w:val="00932888"/>
    <w:rsid w:val="009331C2"/>
    <w:rsid w:val="00936937"/>
    <w:rsid w:val="00936DCF"/>
    <w:rsid w:val="009402DB"/>
    <w:rsid w:val="0094145F"/>
    <w:rsid w:val="0094160B"/>
    <w:rsid w:val="00943847"/>
    <w:rsid w:val="00943F2E"/>
    <w:rsid w:val="00944355"/>
    <w:rsid w:val="00944535"/>
    <w:rsid w:val="00944898"/>
    <w:rsid w:val="009449B8"/>
    <w:rsid w:val="00944DC9"/>
    <w:rsid w:val="00946C4B"/>
    <w:rsid w:val="0094795E"/>
    <w:rsid w:val="00951D52"/>
    <w:rsid w:val="00952187"/>
    <w:rsid w:val="00954916"/>
    <w:rsid w:val="009550E1"/>
    <w:rsid w:val="00955C25"/>
    <w:rsid w:val="0095704B"/>
    <w:rsid w:val="00960A6D"/>
    <w:rsid w:val="00960A7F"/>
    <w:rsid w:val="009611E0"/>
    <w:rsid w:val="0096303E"/>
    <w:rsid w:val="0096447C"/>
    <w:rsid w:val="00964749"/>
    <w:rsid w:val="00964B89"/>
    <w:rsid w:val="00965FEE"/>
    <w:rsid w:val="00966151"/>
    <w:rsid w:val="0096643B"/>
    <w:rsid w:val="009706B5"/>
    <w:rsid w:val="0097074D"/>
    <w:rsid w:val="00970CE3"/>
    <w:rsid w:val="009718BF"/>
    <w:rsid w:val="009721A5"/>
    <w:rsid w:val="00972BDF"/>
    <w:rsid w:val="0097390F"/>
    <w:rsid w:val="009756E2"/>
    <w:rsid w:val="009770AD"/>
    <w:rsid w:val="009772A0"/>
    <w:rsid w:val="0098182D"/>
    <w:rsid w:val="009845ED"/>
    <w:rsid w:val="00985C4C"/>
    <w:rsid w:val="0098704B"/>
    <w:rsid w:val="0099059B"/>
    <w:rsid w:val="00991E43"/>
    <w:rsid w:val="0099238A"/>
    <w:rsid w:val="0099238F"/>
    <w:rsid w:val="00992F0D"/>
    <w:rsid w:val="00993821"/>
    <w:rsid w:val="00994280"/>
    <w:rsid w:val="00994A6B"/>
    <w:rsid w:val="00994AC5"/>
    <w:rsid w:val="009954AA"/>
    <w:rsid w:val="00995F8D"/>
    <w:rsid w:val="009970B5"/>
    <w:rsid w:val="009A03FB"/>
    <w:rsid w:val="009A0D0A"/>
    <w:rsid w:val="009A0FAE"/>
    <w:rsid w:val="009A1D94"/>
    <w:rsid w:val="009A2418"/>
    <w:rsid w:val="009A38A9"/>
    <w:rsid w:val="009A4A42"/>
    <w:rsid w:val="009A4CAC"/>
    <w:rsid w:val="009A5659"/>
    <w:rsid w:val="009A6123"/>
    <w:rsid w:val="009A64BD"/>
    <w:rsid w:val="009A67DD"/>
    <w:rsid w:val="009A686F"/>
    <w:rsid w:val="009A6A09"/>
    <w:rsid w:val="009A6ACC"/>
    <w:rsid w:val="009A75D5"/>
    <w:rsid w:val="009B1636"/>
    <w:rsid w:val="009B33A8"/>
    <w:rsid w:val="009B344D"/>
    <w:rsid w:val="009B3487"/>
    <w:rsid w:val="009B39B1"/>
    <w:rsid w:val="009B3F43"/>
    <w:rsid w:val="009B4510"/>
    <w:rsid w:val="009B5F5A"/>
    <w:rsid w:val="009B7743"/>
    <w:rsid w:val="009B7C61"/>
    <w:rsid w:val="009C0DC9"/>
    <w:rsid w:val="009C1104"/>
    <w:rsid w:val="009C3793"/>
    <w:rsid w:val="009C451F"/>
    <w:rsid w:val="009C552C"/>
    <w:rsid w:val="009C5E96"/>
    <w:rsid w:val="009C726D"/>
    <w:rsid w:val="009D3186"/>
    <w:rsid w:val="009D3697"/>
    <w:rsid w:val="009D36CC"/>
    <w:rsid w:val="009D5F9E"/>
    <w:rsid w:val="009D7FB0"/>
    <w:rsid w:val="009E1411"/>
    <w:rsid w:val="009E1BB5"/>
    <w:rsid w:val="009E52F2"/>
    <w:rsid w:val="009E5717"/>
    <w:rsid w:val="009E5D69"/>
    <w:rsid w:val="009E6FC4"/>
    <w:rsid w:val="009E7394"/>
    <w:rsid w:val="009F01C0"/>
    <w:rsid w:val="009F1278"/>
    <w:rsid w:val="009F3C1F"/>
    <w:rsid w:val="009F4D30"/>
    <w:rsid w:val="009F54E1"/>
    <w:rsid w:val="009F59A0"/>
    <w:rsid w:val="009F5DB2"/>
    <w:rsid w:val="009F614E"/>
    <w:rsid w:val="009F6713"/>
    <w:rsid w:val="009F762B"/>
    <w:rsid w:val="009F7D69"/>
    <w:rsid w:val="00A0172D"/>
    <w:rsid w:val="00A01753"/>
    <w:rsid w:val="00A02047"/>
    <w:rsid w:val="00A02818"/>
    <w:rsid w:val="00A036BE"/>
    <w:rsid w:val="00A03C4B"/>
    <w:rsid w:val="00A03DF1"/>
    <w:rsid w:val="00A04C52"/>
    <w:rsid w:val="00A06819"/>
    <w:rsid w:val="00A075FB"/>
    <w:rsid w:val="00A07627"/>
    <w:rsid w:val="00A11AE6"/>
    <w:rsid w:val="00A12205"/>
    <w:rsid w:val="00A12516"/>
    <w:rsid w:val="00A21876"/>
    <w:rsid w:val="00A21AFD"/>
    <w:rsid w:val="00A22E00"/>
    <w:rsid w:val="00A2343F"/>
    <w:rsid w:val="00A24194"/>
    <w:rsid w:val="00A30B55"/>
    <w:rsid w:val="00A30C44"/>
    <w:rsid w:val="00A31673"/>
    <w:rsid w:val="00A328AE"/>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77E9"/>
    <w:rsid w:val="00A521A3"/>
    <w:rsid w:val="00A535E3"/>
    <w:rsid w:val="00A540E1"/>
    <w:rsid w:val="00A54510"/>
    <w:rsid w:val="00A548B2"/>
    <w:rsid w:val="00A560C7"/>
    <w:rsid w:val="00A570A7"/>
    <w:rsid w:val="00A57B77"/>
    <w:rsid w:val="00A60EBC"/>
    <w:rsid w:val="00A625E2"/>
    <w:rsid w:val="00A62AA3"/>
    <w:rsid w:val="00A62B55"/>
    <w:rsid w:val="00A630D1"/>
    <w:rsid w:val="00A64C80"/>
    <w:rsid w:val="00A65143"/>
    <w:rsid w:val="00A67EF9"/>
    <w:rsid w:val="00A70411"/>
    <w:rsid w:val="00A72465"/>
    <w:rsid w:val="00A7406D"/>
    <w:rsid w:val="00A74449"/>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90084"/>
    <w:rsid w:val="00A90202"/>
    <w:rsid w:val="00A908EE"/>
    <w:rsid w:val="00A9099E"/>
    <w:rsid w:val="00A912A7"/>
    <w:rsid w:val="00A91F04"/>
    <w:rsid w:val="00A924F5"/>
    <w:rsid w:val="00A92725"/>
    <w:rsid w:val="00A9277F"/>
    <w:rsid w:val="00A92B5A"/>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07C6"/>
    <w:rsid w:val="00AB14BD"/>
    <w:rsid w:val="00AB14C4"/>
    <w:rsid w:val="00AB1D6A"/>
    <w:rsid w:val="00AB3710"/>
    <w:rsid w:val="00AB4B0F"/>
    <w:rsid w:val="00AB4FA1"/>
    <w:rsid w:val="00AB50BC"/>
    <w:rsid w:val="00AB6BF9"/>
    <w:rsid w:val="00AB6C3B"/>
    <w:rsid w:val="00AB6C92"/>
    <w:rsid w:val="00AC0516"/>
    <w:rsid w:val="00AC0D96"/>
    <w:rsid w:val="00AC1E25"/>
    <w:rsid w:val="00AC2E50"/>
    <w:rsid w:val="00AC48E0"/>
    <w:rsid w:val="00AC6148"/>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250"/>
    <w:rsid w:val="00AE3724"/>
    <w:rsid w:val="00AE3AAC"/>
    <w:rsid w:val="00AF0AF6"/>
    <w:rsid w:val="00AF16C8"/>
    <w:rsid w:val="00AF5638"/>
    <w:rsid w:val="00AF74DA"/>
    <w:rsid w:val="00B006A9"/>
    <w:rsid w:val="00B00C72"/>
    <w:rsid w:val="00B01443"/>
    <w:rsid w:val="00B03E2D"/>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6E53"/>
    <w:rsid w:val="00B272A6"/>
    <w:rsid w:val="00B306FB"/>
    <w:rsid w:val="00B30856"/>
    <w:rsid w:val="00B31395"/>
    <w:rsid w:val="00B32CD3"/>
    <w:rsid w:val="00B3475C"/>
    <w:rsid w:val="00B34866"/>
    <w:rsid w:val="00B34CA9"/>
    <w:rsid w:val="00B34DD2"/>
    <w:rsid w:val="00B35797"/>
    <w:rsid w:val="00B359CB"/>
    <w:rsid w:val="00B35A93"/>
    <w:rsid w:val="00B35FA4"/>
    <w:rsid w:val="00B3672D"/>
    <w:rsid w:val="00B40656"/>
    <w:rsid w:val="00B40F8A"/>
    <w:rsid w:val="00B426D4"/>
    <w:rsid w:val="00B4669F"/>
    <w:rsid w:val="00B4710D"/>
    <w:rsid w:val="00B4745C"/>
    <w:rsid w:val="00B47BB2"/>
    <w:rsid w:val="00B5000A"/>
    <w:rsid w:val="00B50AAA"/>
    <w:rsid w:val="00B52EAB"/>
    <w:rsid w:val="00B537E8"/>
    <w:rsid w:val="00B544D9"/>
    <w:rsid w:val="00B54523"/>
    <w:rsid w:val="00B55215"/>
    <w:rsid w:val="00B56B5D"/>
    <w:rsid w:val="00B576A9"/>
    <w:rsid w:val="00B57E3B"/>
    <w:rsid w:val="00B612C6"/>
    <w:rsid w:val="00B61A8B"/>
    <w:rsid w:val="00B61FE8"/>
    <w:rsid w:val="00B658D4"/>
    <w:rsid w:val="00B667E5"/>
    <w:rsid w:val="00B66C9E"/>
    <w:rsid w:val="00B66EC9"/>
    <w:rsid w:val="00B67ED5"/>
    <w:rsid w:val="00B705ED"/>
    <w:rsid w:val="00B7076F"/>
    <w:rsid w:val="00B70E50"/>
    <w:rsid w:val="00B73C99"/>
    <w:rsid w:val="00B75A2C"/>
    <w:rsid w:val="00B76183"/>
    <w:rsid w:val="00B77141"/>
    <w:rsid w:val="00B77368"/>
    <w:rsid w:val="00B77811"/>
    <w:rsid w:val="00B80129"/>
    <w:rsid w:val="00B80734"/>
    <w:rsid w:val="00B813AC"/>
    <w:rsid w:val="00B8376C"/>
    <w:rsid w:val="00B84260"/>
    <w:rsid w:val="00B85ECC"/>
    <w:rsid w:val="00B8738D"/>
    <w:rsid w:val="00B90248"/>
    <w:rsid w:val="00B90572"/>
    <w:rsid w:val="00B90F23"/>
    <w:rsid w:val="00B91B89"/>
    <w:rsid w:val="00B91F0B"/>
    <w:rsid w:val="00B9223B"/>
    <w:rsid w:val="00B9263F"/>
    <w:rsid w:val="00B92AFC"/>
    <w:rsid w:val="00B92D47"/>
    <w:rsid w:val="00B9343E"/>
    <w:rsid w:val="00B93F27"/>
    <w:rsid w:val="00B961A5"/>
    <w:rsid w:val="00B96637"/>
    <w:rsid w:val="00BA0B5A"/>
    <w:rsid w:val="00BA18D5"/>
    <w:rsid w:val="00BA4449"/>
    <w:rsid w:val="00BA49CC"/>
    <w:rsid w:val="00BA4D1F"/>
    <w:rsid w:val="00BA7AD1"/>
    <w:rsid w:val="00BB0B9D"/>
    <w:rsid w:val="00BB0FFF"/>
    <w:rsid w:val="00BB1CC2"/>
    <w:rsid w:val="00BB2250"/>
    <w:rsid w:val="00BB4107"/>
    <w:rsid w:val="00BB43B8"/>
    <w:rsid w:val="00BB4F63"/>
    <w:rsid w:val="00BB5BB7"/>
    <w:rsid w:val="00BB744D"/>
    <w:rsid w:val="00BB7708"/>
    <w:rsid w:val="00BC00EA"/>
    <w:rsid w:val="00BC0FDD"/>
    <w:rsid w:val="00BC114F"/>
    <w:rsid w:val="00BC118B"/>
    <w:rsid w:val="00BC2076"/>
    <w:rsid w:val="00BC22E0"/>
    <w:rsid w:val="00BC4AA7"/>
    <w:rsid w:val="00BC5852"/>
    <w:rsid w:val="00BC5E5A"/>
    <w:rsid w:val="00BC778E"/>
    <w:rsid w:val="00BD1B09"/>
    <w:rsid w:val="00BD5425"/>
    <w:rsid w:val="00BD5EAE"/>
    <w:rsid w:val="00BD618E"/>
    <w:rsid w:val="00BD6BB3"/>
    <w:rsid w:val="00BD6F2F"/>
    <w:rsid w:val="00BD705F"/>
    <w:rsid w:val="00BD7854"/>
    <w:rsid w:val="00BE0EBA"/>
    <w:rsid w:val="00BE28ED"/>
    <w:rsid w:val="00BE3AFC"/>
    <w:rsid w:val="00BE4165"/>
    <w:rsid w:val="00BE54B8"/>
    <w:rsid w:val="00BE55D6"/>
    <w:rsid w:val="00BF2ABC"/>
    <w:rsid w:val="00BF2EA1"/>
    <w:rsid w:val="00BF3B35"/>
    <w:rsid w:val="00BF4805"/>
    <w:rsid w:val="00BF4CC6"/>
    <w:rsid w:val="00BF5321"/>
    <w:rsid w:val="00BF543F"/>
    <w:rsid w:val="00BF5918"/>
    <w:rsid w:val="00BF6902"/>
    <w:rsid w:val="00BF7421"/>
    <w:rsid w:val="00C003C2"/>
    <w:rsid w:val="00C01E2A"/>
    <w:rsid w:val="00C024E0"/>
    <w:rsid w:val="00C06E2B"/>
    <w:rsid w:val="00C07650"/>
    <w:rsid w:val="00C104DD"/>
    <w:rsid w:val="00C1331F"/>
    <w:rsid w:val="00C15275"/>
    <w:rsid w:val="00C15E31"/>
    <w:rsid w:val="00C16479"/>
    <w:rsid w:val="00C2058D"/>
    <w:rsid w:val="00C233EF"/>
    <w:rsid w:val="00C23DB1"/>
    <w:rsid w:val="00C25084"/>
    <w:rsid w:val="00C250CB"/>
    <w:rsid w:val="00C258BD"/>
    <w:rsid w:val="00C25D47"/>
    <w:rsid w:val="00C261C7"/>
    <w:rsid w:val="00C26216"/>
    <w:rsid w:val="00C2768B"/>
    <w:rsid w:val="00C27ABF"/>
    <w:rsid w:val="00C30E18"/>
    <w:rsid w:val="00C316A8"/>
    <w:rsid w:val="00C322F2"/>
    <w:rsid w:val="00C337F9"/>
    <w:rsid w:val="00C36237"/>
    <w:rsid w:val="00C36AF0"/>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1AE"/>
    <w:rsid w:val="00C538D4"/>
    <w:rsid w:val="00C53A8B"/>
    <w:rsid w:val="00C562FD"/>
    <w:rsid w:val="00C563E3"/>
    <w:rsid w:val="00C56A3B"/>
    <w:rsid w:val="00C56C17"/>
    <w:rsid w:val="00C574A4"/>
    <w:rsid w:val="00C60396"/>
    <w:rsid w:val="00C60810"/>
    <w:rsid w:val="00C615BE"/>
    <w:rsid w:val="00C6183A"/>
    <w:rsid w:val="00C659E1"/>
    <w:rsid w:val="00C660DC"/>
    <w:rsid w:val="00C7039A"/>
    <w:rsid w:val="00C718A8"/>
    <w:rsid w:val="00C71CD1"/>
    <w:rsid w:val="00C73143"/>
    <w:rsid w:val="00C7536A"/>
    <w:rsid w:val="00C7544E"/>
    <w:rsid w:val="00C76C40"/>
    <w:rsid w:val="00C77685"/>
    <w:rsid w:val="00C77815"/>
    <w:rsid w:val="00C80ED6"/>
    <w:rsid w:val="00C82277"/>
    <w:rsid w:val="00C82D1D"/>
    <w:rsid w:val="00C8320A"/>
    <w:rsid w:val="00C8506A"/>
    <w:rsid w:val="00C850CC"/>
    <w:rsid w:val="00C85259"/>
    <w:rsid w:val="00C85378"/>
    <w:rsid w:val="00C86808"/>
    <w:rsid w:val="00C87238"/>
    <w:rsid w:val="00C87B8F"/>
    <w:rsid w:val="00C9240B"/>
    <w:rsid w:val="00C9297C"/>
    <w:rsid w:val="00C92FE0"/>
    <w:rsid w:val="00C9361E"/>
    <w:rsid w:val="00C945CB"/>
    <w:rsid w:val="00C95046"/>
    <w:rsid w:val="00C9538D"/>
    <w:rsid w:val="00C961E8"/>
    <w:rsid w:val="00C967A3"/>
    <w:rsid w:val="00C96AB8"/>
    <w:rsid w:val="00C97A19"/>
    <w:rsid w:val="00CA00C0"/>
    <w:rsid w:val="00CA012B"/>
    <w:rsid w:val="00CA190D"/>
    <w:rsid w:val="00CA1C79"/>
    <w:rsid w:val="00CA267A"/>
    <w:rsid w:val="00CA30DB"/>
    <w:rsid w:val="00CA3159"/>
    <w:rsid w:val="00CA491B"/>
    <w:rsid w:val="00CA6D58"/>
    <w:rsid w:val="00CA6FDA"/>
    <w:rsid w:val="00CA764C"/>
    <w:rsid w:val="00CA7E48"/>
    <w:rsid w:val="00CB2CD4"/>
    <w:rsid w:val="00CB3B6F"/>
    <w:rsid w:val="00CB3D57"/>
    <w:rsid w:val="00CB427A"/>
    <w:rsid w:val="00CB44D1"/>
    <w:rsid w:val="00CB4843"/>
    <w:rsid w:val="00CB6778"/>
    <w:rsid w:val="00CB72F4"/>
    <w:rsid w:val="00CC0C5F"/>
    <w:rsid w:val="00CC1ADB"/>
    <w:rsid w:val="00CC1C06"/>
    <w:rsid w:val="00CC24B0"/>
    <w:rsid w:val="00CC2788"/>
    <w:rsid w:val="00CC29A7"/>
    <w:rsid w:val="00CC2F3D"/>
    <w:rsid w:val="00CC5285"/>
    <w:rsid w:val="00CC5FF3"/>
    <w:rsid w:val="00CD06A1"/>
    <w:rsid w:val="00CD4C2B"/>
    <w:rsid w:val="00CD6714"/>
    <w:rsid w:val="00CD7178"/>
    <w:rsid w:val="00CE00F0"/>
    <w:rsid w:val="00CE1137"/>
    <w:rsid w:val="00CE13CE"/>
    <w:rsid w:val="00CE16FE"/>
    <w:rsid w:val="00CE25A6"/>
    <w:rsid w:val="00CE2ADF"/>
    <w:rsid w:val="00CE33FC"/>
    <w:rsid w:val="00CE4B84"/>
    <w:rsid w:val="00CE6305"/>
    <w:rsid w:val="00CE74B0"/>
    <w:rsid w:val="00CF00DE"/>
    <w:rsid w:val="00CF0213"/>
    <w:rsid w:val="00CF052D"/>
    <w:rsid w:val="00CF0CC8"/>
    <w:rsid w:val="00CF181D"/>
    <w:rsid w:val="00CF1D7D"/>
    <w:rsid w:val="00CF3998"/>
    <w:rsid w:val="00CF45D3"/>
    <w:rsid w:val="00CF4A3F"/>
    <w:rsid w:val="00CF4D04"/>
    <w:rsid w:val="00CF4E1C"/>
    <w:rsid w:val="00CF52BD"/>
    <w:rsid w:val="00CF5D23"/>
    <w:rsid w:val="00CF6B6C"/>
    <w:rsid w:val="00CF7B64"/>
    <w:rsid w:val="00CF7B6B"/>
    <w:rsid w:val="00D0069F"/>
    <w:rsid w:val="00D00804"/>
    <w:rsid w:val="00D01094"/>
    <w:rsid w:val="00D01EA5"/>
    <w:rsid w:val="00D02978"/>
    <w:rsid w:val="00D031F5"/>
    <w:rsid w:val="00D03A57"/>
    <w:rsid w:val="00D042BB"/>
    <w:rsid w:val="00D06321"/>
    <w:rsid w:val="00D0642F"/>
    <w:rsid w:val="00D06CA0"/>
    <w:rsid w:val="00D06DB7"/>
    <w:rsid w:val="00D07A0F"/>
    <w:rsid w:val="00D07E06"/>
    <w:rsid w:val="00D108E6"/>
    <w:rsid w:val="00D11ED7"/>
    <w:rsid w:val="00D123AA"/>
    <w:rsid w:val="00D12DC7"/>
    <w:rsid w:val="00D12F56"/>
    <w:rsid w:val="00D1312A"/>
    <w:rsid w:val="00D13159"/>
    <w:rsid w:val="00D13814"/>
    <w:rsid w:val="00D13907"/>
    <w:rsid w:val="00D1438A"/>
    <w:rsid w:val="00D14390"/>
    <w:rsid w:val="00D146BD"/>
    <w:rsid w:val="00D14BA9"/>
    <w:rsid w:val="00D17789"/>
    <w:rsid w:val="00D213E3"/>
    <w:rsid w:val="00D21565"/>
    <w:rsid w:val="00D2737E"/>
    <w:rsid w:val="00D274A9"/>
    <w:rsid w:val="00D30750"/>
    <w:rsid w:val="00D32644"/>
    <w:rsid w:val="00D3357A"/>
    <w:rsid w:val="00D33619"/>
    <w:rsid w:val="00D33F8B"/>
    <w:rsid w:val="00D34C15"/>
    <w:rsid w:val="00D362EC"/>
    <w:rsid w:val="00D40C02"/>
    <w:rsid w:val="00D427A6"/>
    <w:rsid w:val="00D42AFE"/>
    <w:rsid w:val="00D44FC2"/>
    <w:rsid w:val="00D45390"/>
    <w:rsid w:val="00D46323"/>
    <w:rsid w:val="00D47571"/>
    <w:rsid w:val="00D475A2"/>
    <w:rsid w:val="00D5015D"/>
    <w:rsid w:val="00D52355"/>
    <w:rsid w:val="00D52AC7"/>
    <w:rsid w:val="00D53360"/>
    <w:rsid w:val="00D54CA9"/>
    <w:rsid w:val="00D5565A"/>
    <w:rsid w:val="00D55EA9"/>
    <w:rsid w:val="00D563D9"/>
    <w:rsid w:val="00D567B3"/>
    <w:rsid w:val="00D6188C"/>
    <w:rsid w:val="00D61959"/>
    <w:rsid w:val="00D63357"/>
    <w:rsid w:val="00D6340F"/>
    <w:rsid w:val="00D6346A"/>
    <w:rsid w:val="00D63705"/>
    <w:rsid w:val="00D64BDF"/>
    <w:rsid w:val="00D66643"/>
    <w:rsid w:val="00D67583"/>
    <w:rsid w:val="00D6781D"/>
    <w:rsid w:val="00D67D98"/>
    <w:rsid w:val="00D72D16"/>
    <w:rsid w:val="00D7412C"/>
    <w:rsid w:val="00D74E8F"/>
    <w:rsid w:val="00D75521"/>
    <w:rsid w:val="00D75839"/>
    <w:rsid w:val="00D75E6E"/>
    <w:rsid w:val="00D80C3A"/>
    <w:rsid w:val="00D8195B"/>
    <w:rsid w:val="00D83503"/>
    <w:rsid w:val="00D84724"/>
    <w:rsid w:val="00D8554E"/>
    <w:rsid w:val="00D8619F"/>
    <w:rsid w:val="00D86764"/>
    <w:rsid w:val="00D90C28"/>
    <w:rsid w:val="00D91271"/>
    <w:rsid w:val="00D91603"/>
    <w:rsid w:val="00D91F4E"/>
    <w:rsid w:val="00D93AF6"/>
    <w:rsid w:val="00D93F28"/>
    <w:rsid w:val="00D9424D"/>
    <w:rsid w:val="00D95C29"/>
    <w:rsid w:val="00D95C7F"/>
    <w:rsid w:val="00D969C9"/>
    <w:rsid w:val="00DA0DAE"/>
    <w:rsid w:val="00DA1A98"/>
    <w:rsid w:val="00DA2E2B"/>
    <w:rsid w:val="00DA3DE4"/>
    <w:rsid w:val="00DA3E66"/>
    <w:rsid w:val="00DA4456"/>
    <w:rsid w:val="00DA69DE"/>
    <w:rsid w:val="00DB1083"/>
    <w:rsid w:val="00DB1F2D"/>
    <w:rsid w:val="00DB322C"/>
    <w:rsid w:val="00DB5C0A"/>
    <w:rsid w:val="00DB5EB9"/>
    <w:rsid w:val="00DB6DAF"/>
    <w:rsid w:val="00DC0AF1"/>
    <w:rsid w:val="00DC1295"/>
    <w:rsid w:val="00DC20B8"/>
    <w:rsid w:val="00DC2393"/>
    <w:rsid w:val="00DC2414"/>
    <w:rsid w:val="00DC4AA7"/>
    <w:rsid w:val="00DC588B"/>
    <w:rsid w:val="00DC616D"/>
    <w:rsid w:val="00DC64BF"/>
    <w:rsid w:val="00DC69D9"/>
    <w:rsid w:val="00DC6ABA"/>
    <w:rsid w:val="00DD13E2"/>
    <w:rsid w:val="00DD2FA4"/>
    <w:rsid w:val="00DD41D5"/>
    <w:rsid w:val="00DD7977"/>
    <w:rsid w:val="00DE0BF0"/>
    <w:rsid w:val="00DE1AA3"/>
    <w:rsid w:val="00DE238D"/>
    <w:rsid w:val="00DE34FF"/>
    <w:rsid w:val="00DE79F0"/>
    <w:rsid w:val="00DF003C"/>
    <w:rsid w:val="00DF00D4"/>
    <w:rsid w:val="00DF270F"/>
    <w:rsid w:val="00DF2746"/>
    <w:rsid w:val="00DF29CF"/>
    <w:rsid w:val="00DF4501"/>
    <w:rsid w:val="00DF7233"/>
    <w:rsid w:val="00DF75F6"/>
    <w:rsid w:val="00DF78AE"/>
    <w:rsid w:val="00E033F2"/>
    <w:rsid w:val="00E0373F"/>
    <w:rsid w:val="00E0462A"/>
    <w:rsid w:val="00E04F5E"/>
    <w:rsid w:val="00E05674"/>
    <w:rsid w:val="00E06616"/>
    <w:rsid w:val="00E07CC2"/>
    <w:rsid w:val="00E10D00"/>
    <w:rsid w:val="00E11E2E"/>
    <w:rsid w:val="00E125A7"/>
    <w:rsid w:val="00E125CA"/>
    <w:rsid w:val="00E129EF"/>
    <w:rsid w:val="00E134EE"/>
    <w:rsid w:val="00E14455"/>
    <w:rsid w:val="00E1473A"/>
    <w:rsid w:val="00E14B17"/>
    <w:rsid w:val="00E14EAE"/>
    <w:rsid w:val="00E16394"/>
    <w:rsid w:val="00E17E67"/>
    <w:rsid w:val="00E20027"/>
    <w:rsid w:val="00E2053B"/>
    <w:rsid w:val="00E20865"/>
    <w:rsid w:val="00E22571"/>
    <w:rsid w:val="00E22EEE"/>
    <w:rsid w:val="00E238A2"/>
    <w:rsid w:val="00E2441D"/>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B3F"/>
    <w:rsid w:val="00E37EB7"/>
    <w:rsid w:val="00E40095"/>
    <w:rsid w:val="00E404C5"/>
    <w:rsid w:val="00E40A10"/>
    <w:rsid w:val="00E41CCA"/>
    <w:rsid w:val="00E4238A"/>
    <w:rsid w:val="00E42DA5"/>
    <w:rsid w:val="00E45447"/>
    <w:rsid w:val="00E46F71"/>
    <w:rsid w:val="00E47558"/>
    <w:rsid w:val="00E51EF9"/>
    <w:rsid w:val="00E52087"/>
    <w:rsid w:val="00E52965"/>
    <w:rsid w:val="00E53400"/>
    <w:rsid w:val="00E54816"/>
    <w:rsid w:val="00E5512E"/>
    <w:rsid w:val="00E55E60"/>
    <w:rsid w:val="00E56594"/>
    <w:rsid w:val="00E56CEA"/>
    <w:rsid w:val="00E570DE"/>
    <w:rsid w:val="00E578DF"/>
    <w:rsid w:val="00E57D18"/>
    <w:rsid w:val="00E605C2"/>
    <w:rsid w:val="00E60691"/>
    <w:rsid w:val="00E60761"/>
    <w:rsid w:val="00E607C9"/>
    <w:rsid w:val="00E6129C"/>
    <w:rsid w:val="00E631BB"/>
    <w:rsid w:val="00E644A0"/>
    <w:rsid w:val="00E648D2"/>
    <w:rsid w:val="00E64A8D"/>
    <w:rsid w:val="00E662D7"/>
    <w:rsid w:val="00E67395"/>
    <w:rsid w:val="00E67549"/>
    <w:rsid w:val="00E67670"/>
    <w:rsid w:val="00E7206B"/>
    <w:rsid w:val="00E72707"/>
    <w:rsid w:val="00E72AE3"/>
    <w:rsid w:val="00E72B54"/>
    <w:rsid w:val="00E7349C"/>
    <w:rsid w:val="00E73B51"/>
    <w:rsid w:val="00E75790"/>
    <w:rsid w:val="00E7704B"/>
    <w:rsid w:val="00E80180"/>
    <w:rsid w:val="00E80591"/>
    <w:rsid w:val="00E8129E"/>
    <w:rsid w:val="00E814CD"/>
    <w:rsid w:val="00E81A2B"/>
    <w:rsid w:val="00E81C84"/>
    <w:rsid w:val="00E81DE2"/>
    <w:rsid w:val="00E81E42"/>
    <w:rsid w:val="00E82187"/>
    <w:rsid w:val="00E8367B"/>
    <w:rsid w:val="00E848DB"/>
    <w:rsid w:val="00E84F0D"/>
    <w:rsid w:val="00E86D59"/>
    <w:rsid w:val="00E87407"/>
    <w:rsid w:val="00E91243"/>
    <w:rsid w:val="00E9151C"/>
    <w:rsid w:val="00E91D48"/>
    <w:rsid w:val="00E93E68"/>
    <w:rsid w:val="00E944BC"/>
    <w:rsid w:val="00E97676"/>
    <w:rsid w:val="00EA1CE1"/>
    <w:rsid w:val="00EA1F89"/>
    <w:rsid w:val="00EA24E6"/>
    <w:rsid w:val="00EA3AF8"/>
    <w:rsid w:val="00EA410B"/>
    <w:rsid w:val="00EA5439"/>
    <w:rsid w:val="00EA5FAC"/>
    <w:rsid w:val="00EA72C0"/>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0E5"/>
    <w:rsid w:val="00EC1375"/>
    <w:rsid w:val="00EC1443"/>
    <w:rsid w:val="00EC17BF"/>
    <w:rsid w:val="00EC2525"/>
    <w:rsid w:val="00ED2DFD"/>
    <w:rsid w:val="00ED50C1"/>
    <w:rsid w:val="00ED5630"/>
    <w:rsid w:val="00EE066D"/>
    <w:rsid w:val="00EE0713"/>
    <w:rsid w:val="00EE07A6"/>
    <w:rsid w:val="00EE0F2E"/>
    <w:rsid w:val="00EE2A41"/>
    <w:rsid w:val="00EE3337"/>
    <w:rsid w:val="00EE3F10"/>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07B67"/>
    <w:rsid w:val="00F1169F"/>
    <w:rsid w:val="00F116E5"/>
    <w:rsid w:val="00F123EC"/>
    <w:rsid w:val="00F14887"/>
    <w:rsid w:val="00F14E84"/>
    <w:rsid w:val="00F15585"/>
    <w:rsid w:val="00F15FB1"/>
    <w:rsid w:val="00F16331"/>
    <w:rsid w:val="00F20258"/>
    <w:rsid w:val="00F22566"/>
    <w:rsid w:val="00F22963"/>
    <w:rsid w:val="00F229E8"/>
    <w:rsid w:val="00F23276"/>
    <w:rsid w:val="00F2436E"/>
    <w:rsid w:val="00F25018"/>
    <w:rsid w:val="00F310D2"/>
    <w:rsid w:val="00F31705"/>
    <w:rsid w:val="00F32F8A"/>
    <w:rsid w:val="00F34D71"/>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622D"/>
    <w:rsid w:val="00F604E0"/>
    <w:rsid w:val="00F60AEB"/>
    <w:rsid w:val="00F6442C"/>
    <w:rsid w:val="00F64A83"/>
    <w:rsid w:val="00F6501E"/>
    <w:rsid w:val="00F6737E"/>
    <w:rsid w:val="00F67A68"/>
    <w:rsid w:val="00F67F2C"/>
    <w:rsid w:val="00F70615"/>
    <w:rsid w:val="00F716FA"/>
    <w:rsid w:val="00F71969"/>
    <w:rsid w:val="00F72722"/>
    <w:rsid w:val="00F727B0"/>
    <w:rsid w:val="00F72A06"/>
    <w:rsid w:val="00F7575C"/>
    <w:rsid w:val="00F7598B"/>
    <w:rsid w:val="00F761B1"/>
    <w:rsid w:val="00F76CC5"/>
    <w:rsid w:val="00F81BD5"/>
    <w:rsid w:val="00F82098"/>
    <w:rsid w:val="00F83C01"/>
    <w:rsid w:val="00F83D55"/>
    <w:rsid w:val="00F87ADD"/>
    <w:rsid w:val="00F907A0"/>
    <w:rsid w:val="00F914FD"/>
    <w:rsid w:val="00F9164E"/>
    <w:rsid w:val="00F931FB"/>
    <w:rsid w:val="00F952BF"/>
    <w:rsid w:val="00F95515"/>
    <w:rsid w:val="00F965DD"/>
    <w:rsid w:val="00F96A44"/>
    <w:rsid w:val="00F974AA"/>
    <w:rsid w:val="00FA103A"/>
    <w:rsid w:val="00FA2545"/>
    <w:rsid w:val="00FA2729"/>
    <w:rsid w:val="00FA4E72"/>
    <w:rsid w:val="00FA7277"/>
    <w:rsid w:val="00FA7CFC"/>
    <w:rsid w:val="00FA7D1D"/>
    <w:rsid w:val="00FB03BA"/>
    <w:rsid w:val="00FB097C"/>
    <w:rsid w:val="00FB0DFF"/>
    <w:rsid w:val="00FB21C2"/>
    <w:rsid w:val="00FB3E22"/>
    <w:rsid w:val="00FB4A12"/>
    <w:rsid w:val="00FB4AAD"/>
    <w:rsid w:val="00FB4E3D"/>
    <w:rsid w:val="00FB5A22"/>
    <w:rsid w:val="00FB5F2A"/>
    <w:rsid w:val="00FC1407"/>
    <w:rsid w:val="00FC22E1"/>
    <w:rsid w:val="00FC2C8C"/>
    <w:rsid w:val="00FC4F9B"/>
    <w:rsid w:val="00FC5068"/>
    <w:rsid w:val="00FC59F0"/>
    <w:rsid w:val="00FC7A74"/>
    <w:rsid w:val="00FD21A8"/>
    <w:rsid w:val="00FD4599"/>
    <w:rsid w:val="00FD46B2"/>
    <w:rsid w:val="00FD4784"/>
    <w:rsid w:val="00FD4FE7"/>
    <w:rsid w:val="00FD5A12"/>
    <w:rsid w:val="00FD65FE"/>
    <w:rsid w:val="00FD725C"/>
    <w:rsid w:val="00FE0FAF"/>
    <w:rsid w:val="00FE297A"/>
    <w:rsid w:val="00FE3567"/>
    <w:rsid w:val="00FE35B1"/>
    <w:rsid w:val="00FE3C36"/>
    <w:rsid w:val="00FE427F"/>
    <w:rsid w:val="00FE72EA"/>
    <w:rsid w:val="00FF0402"/>
    <w:rsid w:val="00FF07DE"/>
    <w:rsid w:val="00FF247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4"/>
      </w:numPr>
    </w:pPr>
  </w:style>
  <w:style w:type="numbering" w:customStyle="1" w:styleId="Listaactual3">
    <w:name w:val="Lista actual3"/>
    <w:uiPriority w:val="99"/>
    <w:rsid w:val="001869D8"/>
    <w:pPr>
      <w:numPr>
        <w:numId w:val="5"/>
      </w:numPr>
    </w:pPr>
  </w:style>
  <w:style w:type="numbering" w:customStyle="1" w:styleId="Listaactual4">
    <w:name w:val="Lista actual4"/>
    <w:uiPriority w:val="99"/>
    <w:rsid w:val="001869D8"/>
    <w:pPr>
      <w:numPr>
        <w:numId w:val="6"/>
      </w:numPr>
    </w:pPr>
  </w:style>
  <w:style w:type="numbering" w:customStyle="1" w:styleId="Listaactual5">
    <w:name w:val="Lista actual5"/>
    <w:uiPriority w:val="99"/>
    <w:rsid w:val="001869D8"/>
    <w:pPr>
      <w:numPr>
        <w:numId w:val="7"/>
      </w:numPr>
    </w:pPr>
  </w:style>
  <w:style w:type="numbering" w:customStyle="1" w:styleId="Listaactual6">
    <w:name w:val="Lista actual6"/>
    <w:uiPriority w:val="99"/>
    <w:rsid w:val="001869D8"/>
    <w:pPr>
      <w:numPr>
        <w:numId w:val="8"/>
      </w:numPr>
    </w:pPr>
  </w:style>
  <w:style w:type="numbering" w:customStyle="1" w:styleId="Listaactual7">
    <w:name w:val="Lista actual7"/>
    <w:uiPriority w:val="99"/>
    <w:rsid w:val="001869D8"/>
    <w:pPr>
      <w:numPr>
        <w:numId w:val="9"/>
      </w:numPr>
    </w:pPr>
  </w:style>
  <w:style w:type="numbering" w:customStyle="1" w:styleId="Listaactual8">
    <w:name w:val="Lista actual8"/>
    <w:uiPriority w:val="99"/>
    <w:rsid w:val="001869D8"/>
    <w:pPr>
      <w:numPr>
        <w:numId w:val="10"/>
      </w:numPr>
    </w:pPr>
  </w:style>
  <w:style w:type="numbering" w:customStyle="1" w:styleId="Listaactual9">
    <w:name w:val="Lista actual9"/>
    <w:uiPriority w:val="99"/>
    <w:rsid w:val="001869D8"/>
    <w:pPr>
      <w:numPr>
        <w:numId w:val="11"/>
      </w:numPr>
    </w:pPr>
  </w:style>
  <w:style w:type="numbering" w:customStyle="1" w:styleId="Listaactual10">
    <w:name w:val="Lista actual10"/>
    <w:uiPriority w:val="99"/>
    <w:rsid w:val="001869D8"/>
    <w:pPr>
      <w:numPr>
        <w:numId w:val="12"/>
      </w:numPr>
    </w:pPr>
  </w:style>
  <w:style w:type="numbering" w:customStyle="1" w:styleId="Listaactual11">
    <w:name w:val="Lista actual11"/>
    <w:uiPriority w:val="99"/>
    <w:rsid w:val="001869D8"/>
    <w:pPr>
      <w:numPr>
        <w:numId w:val="13"/>
      </w:numPr>
    </w:pPr>
  </w:style>
  <w:style w:type="numbering" w:customStyle="1" w:styleId="Listaactual12">
    <w:name w:val="Lista actual12"/>
    <w:uiPriority w:val="99"/>
    <w:rsid w:val="001869D8"/>
    <w:pPr>
      <w:numPr>
        <w:numId w:val="14"/>
      </w:numPr>
    </w:pPr>
  </w:style>
  <w:style w:type="numbering" w:customStyle="1" w:styleId="Listaactual13">
    <w:name w:val="Lista actual13"/>
    <w:uiPriority w:val="99"/>
    <w:rsid w:val="001869D8"/>
    <w:pPr>
      <w:numPr>
        <w:numId w:val="15"/>
      </w:numPr>
    </w:pPr>
  </w:style>
  <w:style w:type="numbering" w:customStyle="1" w:styleId="Listaactual14">
    <w:name w:val="Lista actual14"/>
    <w:uiPriority w:val="99"/>
    <w:rsid w:val="001869D8"/>
    <w:pPr>
      <w:numPr>
        <w:numId w:val="16"/>
      </w:numPr>
    </w:pPr>
  </w:style>
  <w:style w:type="numbering" w:customStyle="1" w:styleId="Listaactual15">
    <w:name w:val="Lista actual15"/>
    <w:uiPriority w:val="99"/>
    <w:rsid w:val="001869D8"/>
    <w:pPr>
      <w:numPr>
        <w:numId w:val="17"/>
      </w:numPr>
    </w:pPr>
  </w:style>
  <w:style w:type="numbering" w:customStyle="1" w:styleId="Listaactual16">
    <w:name w:val="Lista actual16"/>
    <w:uiPriority w:val="99"/>
    <w:rsid w:val="001869D8"/>
    <w:pPr>
      <w:numPr>
        <w:numId w:val="18"/>
      </w:numPr>
    </w:pPr>
  </w:style>
  <w:style w:type="numbering" w:customStyle="1" w:styleId="Listaactual17">
    <w:name w:val="Lista actual17"/>
    <w:uiPriority w:val="99"/>
    <w:rsid w:val="001869D8"/>
    <w:pPr>
      <w:numPr>
        <w:numId w:val="19"/>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0"/>
      </w:numPr>
    </w:pPr>
  </w:style>
  <w:style w:type="numbering" w:customStyle="1" w:styleId="Listaactual20">
    <w:name w:val="Lista actual20"/>
    <w:uiPriority w:val="99"/>
    <w:rsid w:val="001869D8"/>
    <w:pPr>
      <w:numPr>
        <w:numId w:val="21"/>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3"/>
      </w:numPr>
    </w:pPr>
  </w:style>
  <w:style w:type="numbering" w:customStyle="1" w:styleId="Listaactual23">
    <w:name w:val="Lista actual23"/>
    <w:uiPriority w:val="99"/>
    <w:rsid w:val="001869D8"/>
    <w:pPr>
      <w:numPr>
        <w:numId w:val="24"/>
      </w:numPr>
    </w:pPr>
  </w:style>
  <w:style w:type="numbering" w:customStyle="1" w:styleId="Listaactual24">
    <w:name w:val="Lista actual24"/>
    <w:uiPriority w:val="99"/>
    <w:rsid w:val="001869D8"/>
    <w:pPr>
      <w:numPr>
        <w:numId w:val="25"/>
      </w:numPr>
    </w:pPr>
  </w:style>
  <w:style w:type="numbering" w:customStyle="1" w:styleId="Listaactual25">
    <w:name w:val="Lista actual25"/>
    <w:uiPriority w:val="99"/>
    <w:rsid w:val="001869D8"/>
    <w:pPr>
      <w:numPr>
        <w:numId w:val="26"/>
      </w:numPr>
    </w:pPr>
  </w:style>
  <w:style w:type="numbering" w:customStyle="1" w:styleId="Listaactual26">
    <w:name w:val="Lista actual26"/>
    <w:uiPriority w:val="99"/>
    <w:rsid w:val="001869D8"/>
    <w:pPr>
      <w:numPr>
        <w:numId w:val="27"/>
      </w:numPr>
    </w:pPr>
  </w:style>
  <w:style w:type="numbering" w:customStyle="1" w:styleId="Listaactual31">
    <w:name w:val="Lista actual31"/>
    <w:uiPriority w:val="99"/>
    <w:rsid w:val="001869D8"/>
    <w:pPr>
      <w:numPr>
        <w:numId w:val="28"/>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29"/>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3"/>
      </w:numPr>
    </w:pPr>
  </w:style>
  <w:style w:type="numbering" w:customStyle="1" w:styleId="Listaactual81">
    <w:name w:val="Lista actual81"/>
    <w:uiPriority w:val="99"/>
    <w:rsid w:val="001869D8"/>
    <w:pPr>
      <w:numPr>
        <w:numId w:val="30"/>
      </w:numPr>
    </w:pPr>
  </w:style>
  <w:style w:type="numbering" w:customStyle="1" w:styleId="Listaactual91">
    <w:name w:val="Lista actual91"/>
    <w:uiPriority w:val="99"/>
    <w:rsid w:val="001869D8"/>
    <w:pPr>
      <w:numPr>
        <w:numId w:val="31"/>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2"/>
      </w:numPr>
    </w:pPr>
  </w:style>
  <w:style w:type="numbering" w:customStyle="1" w:styleId="Listaactual211">
    <w:name w:val="Lista actual211"/>
    <w:uiPriority w:val="99"/>
    <w:rsid w:val="001869D8"/>
    <w:pPr>
      <w:numPr>
        <w:numId w:val="33"/>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4"/>
      </w:numPr>
    </w:pPr>
  </w:style>
  <w:style w:type="numbering" w:customStyle="1" w:styleId="Listaactual121">
    <w:name w:val="Lista actual121"/>
    <w:uiPriority w:val="99"/>
    <w:rsid w:val="001869D8"/>
    <w:pPr>
      <w:numPr>
        <w:numId w:val="35"/>
      </w:numPr>
    </w:pPr>
  </w:style>
  <w:style w:type="numbering" w:customStyle="1" w:styleId="Listaactual131">
    <w:name w:val="Lista actual131"/>
    <w:uiPriority w:val="99"/>
    <w:rsid w:val="001869D8"/>
    <w:pPr>
      <w:numPr>
        <w:numId w:val="36"/>
      </w:numPr>
    </w:pPr>
  </w:style>
  <w:style w:type="numbering" w:customStyle="1" w:styleId="Listaactual221">
    <w:name w:val="Lista actual221"/>
    <w:uiPriority w:val="99"/>
    <w:rsid w:val="001869D8"/>
    <w:pPr>
      <w:numPr>
        <w:numId w:val="37"/>
      </w:numPr>
    </w:pPr>
  </w:style>
  <w:style w:type="numbering" w:customStyle="1" w:styleId="Listaactual311">
    <w:name w:val="Lista actual311"/>
    <w:uiPriority w:val="99"/>
    <w:rsid w:val="001869D8"/>
    <w:pPr>
      <w:numPr>
        <w:numId w:val="22"/>
      </w:numPr>
    </w:pPr>
  </w:style>
  <w:style w:type="numbering" w:customStyle="1" w:styleId="Listaactual41">
    <w:name w:val="Lista actual41"/>
    <w:uiPriority w:val="99"/>
    <w:rsid w:val="001869D8"/>
    <w:pPr>
      <w:numPr>
        <w:numId w:val="38"/>
      </w:numPr>
    </w:pPr>
  </w:style>
  <w:style w:type="numbering" w:customStyle="1" w:styleId="Listaactual51">
    <w:name w:val="Lista actual51"/>
    <w:uiPriority w:val="99"/>
    <w:rsid w:val="001869D8"/>
    <w:pPr>
      <w:numPr>
        <w:numId w:val="39"/>
      </w:numPr>
    </w:pPr>
  </w:style>
  <w:style w:type="numbering" w:customStyle="1" w:styleId="Listaactual61">
    <w:name w:val="Lista actual61"/>
    <w:uiPriority w:val="99"/>
    <w:rsid w:val="001869D8"/>
    <w:pPr>
      <w:numPr>
        <w:numId w:val="40"/>
      </w:numPr>
    </w:pPr>
  </w:style>
  <w:style w:type="numbering" w:customStyle="1" w:styleId="Listaactual71">
    <w:name w:val="Lista actual71"/>
    <w:uiPriority w:val="99"/>
    <w:rsid w:val="001869D8"/>
    <w:pPr>
      <w:numPr>
        <w:numId w:val="41"/>
      </w:numPr>
    </w:pPr>
  </w:style>
  <w:style w:type="numbering" w:customStyle="1" w:styleId="Listaactual811">
    <w:name w:val="Lista actual811"/>
    <w:uiPriority w:val="99"/>
    <w:rsid w:val="001869D8"/>
    <w:pPr>
      <w:numPr>
        <w:numId w:val="42"/>
      </w:numPr>
    </w:pPr>
  </w:style>
  <w:style w:type="numbering" w:customStyle="1" w:styleId="Listaactual911">
    <w:name w:val="Lista actual911"/>
    <w:uiPriority w:val="99"/>
    <w:rsid w:val="001869D8"/>
    <w:pPr>
      <w:numPr>
        <w:numId w:val="43"/>
      </w:numPr>
    </w:pPr>
  </w:style>
  <w:style w:type="numbering" w:customStyle="1" w:styleId="Listaactual1011">
    <w:name w:val="Lista actual1011"/>
    <w:uiPriority w:val="99"/>
    <w:rsid w:val="001869D8"/>
    <w:pPr>
      <w:numPr>
        <w:numId w:val="44"/>
      </w:numPr>
    </w:pPr>
  </w:style>
  <w:style w:type="numbering" w:customStyle="1" w:styleId="Listaactual1111">
    <w:name w:val="Lista actual1111"/>
    <w:uiPriority w:val="99"/>
    <w:rsid w:val="001869D8"/>
    <w:pPr>
      <w:numPr>
        <w:numId w:val="45"/>
      </w:numPr>
    </w:pPr>
  </w:style>
  <w:style w:type="numbering" w:customStyle="1" w:styleId="Listaactual1211">
    <w:name w:val="Lista actual1211"/>
    <w:uiPriority w:val="99"/>
    <w:rsid w:val="001869D8"/>
    <w:pPr>
      <w:numPr>
        <w:numId w:val="46"/>
      </w:numPr>
    </w:pPr>
  </w:style>
  <w:style w:type="numbering" w:customStyle="1" w:styleId="Listaactual1311">
    <w:name w:val="Lista actual1311"/>
    <w:uiPriority w:val="99"/>
    <w:rsid w:val="001869D8"/>
    <w:pPr>
      <w:numPr>
        <w:numId w:val="47"/>
      </w:numPr>
    </w:pPr>
  </w:style>
  <w:style w:type="numbering" w:customStyle="1" w:styleId="Listaactual28">
    <w:name w:val="Lista actual28"/>
    <w:uiPriority w:val="99"/>
    <w:rsid w:val="001869D8"/>
    <w:pPr>
      <w:numPr>
        <w:numId w:val="48"/>
      </w:numPr>
    </w:pPr>
  </w:style>
  <w:style w:type="numbering" w:customStyle="1" w:styleId="Listaactual29">
    <w:name w:val="Lista actual29"/>
    <w:uiPriority w:val="99"/>
    <w:rsid w:val="001869D8"/>
    <w:pPr>
      <w:numPr>
        <w:numId w:val="49"/>
      </w:numPr>
    </w:pPr>
  </w:style>
  <w:style w:type="numbering" w:customStyle="1" w:styleId="Listaactual30">
    <w:name w:val="Lista actual30"/>
    <w:uiPriority w:val="99"/>
    <w:rsid w:val="001869D8"/>
    <w:pPr>
      <w:numPr>
        <w:numId w:val="50"/>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1"/>
      </w:numPr>
    </w:pPr>
  </w:style>
  <w:style w:type="numbering" w:customStyle="1" w:styleId="Listaactual33">
    <w:name w:val="Lista actual33"/>
    <w:uiPriority w:val="99"/>
    <w:rsid w:val="001869D8"/>
    <w:pPr>
      <w:numPr>
        <w:numId w:val="52"/>
      </w:numPr>
    </w:pPr>
  </w:style>
  <w:style w:type="numbering" w:customStyle="1" w:styleId="Listaactual34">
    <w:name w:val="Lista actual34"/>
    <w:uiPriority w:val="99"/>
    <w:rsid w:val="001869D8"/>
    <w:pPr>
      <w:numPr>
        <w:numId w:val="53"/>
      </w:numPr>
    </w:pPr>
  </w:style>
  <w:style w:type="numbering" w:customStyle="1" w:styleId="Listaactual35">
    <w:name w:val="Lista actual35"/>
    <w:uiPriority w:val="99"/>
    <w:rsid w:val="001869D8"/>
    <w:pPr>
      <w:numPr>
        <w:numId w:val="54"/>
      </w:numPr>
    </w:pPr>
  </w:style>
  <w:style w:type="numbering" w:customStyle="1" w:styleId="Listaactual36">
    <w:name w:val="Lista actual36"/>
    <w:uiPriority w:val="99"/>
    <w:rsid w:val="001869D8"/>
    <w:pPr>
      <w:numPr>
        <w:numId w:val="55"/>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56"/>
      </w:numPr>
    </w:pPr>
  </w:style>
  <w:style w:type="numbering" w:customStyle="1" w:styleId="Listaactual38">
    <w:name w:val="Lista actual38"/>
    <w:uiPriority w:val="99"/>
    <w:rsid w:val="001869D8"/>
    <w:pPr>
      <w:numPr>
        <w:numId w:val="57"/>
      </w:numPr>
    </w:pPr>
  </w:style>
  <w:style w:type="numbering" w:customStyle="1" w:styleId="Listaactual39">
    <w:name w:val="Lista actual39"/>
    <w:uiPriority w:val="99"/>
    <w:rsid w:val="001869D8"/>
    <w:pPr>
      <w:numPr>
        <w:numId w:val="58"/>
      </w:numPr>
    </w:pPr>
  </w:style>
  <w:style w:type="numbering" w:customStyle="1" w:styleId="Listaactual40">
    <w:name w:val="Lista actual40"/>
    <w:uiPriority w:val="99"/>
    <w:rsid w:val="001869D8"/>
    <w:pPr>
      <w:numPr>
        <w:numId w:val="59"/>
      </w:numPr>
    </w:pPr>
  </w:style>
  <w:style w:type="numbering" w:customStyle="1" w:styleId="Listaactual42">
    <w:name w:val="Lista actual42"/>
    <w:uiPriority w:val="99"/>
    <w:rsid w:val="001869D8"/>
    <w:pPr>
      <w:numPr>
        <w:numId w:val="60"/>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1"/>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2"/>
      </w:numPr>
    </w:pPr>
  </w:style>
  <w:style w:type="numbering" w:customStyle="1" w:styleId="Listaactual45">
    <w:name w:val="Lista actual45"/>
    <w:uiPriority w:val="99"/>
    <w:rsid w:val="001869D8"/>
    <w:pPr>
      <w:numPr>
        <w:numId w:val="63"/>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61576624740115/videos/sobre-los-operativos-de-retiro-de-c%C3%A1maras-de-videovigilancia-irregulares-el-ayun/2719072111780483/"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sjf.scjn.gob.mx/sjfsist/Paginas/DetalleGeneralV2.aspx?ID=1000830&amp;Clase=DetalleTesisBL&amp;Semanario=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526E6-2AC5-400E-A9F0-724AAFF0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37</Pages>
  <Words>8138</Words>
  <Characters>44759</Characters>
  <Application>Microsoft Office Word</Application>
  <DocSecurity>0</DocSecurity>
  <Lines>372</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39</cp:revision>
  <cp:lastPrinted>2026-04-29T16:41:00Z</cp:lastPrinted>
  <dcterms:created xsi:type="dcterms:W3CDTF">2026-04-08T23:45:00Z</dcterms:created>
  <dcterms:modified xsi:type="dcterms:W3CDTF">2026-04-29T17:55:00Z</dcterms:modified>
</cp:coreProperties>
</file>