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3010F" w14:textId="77777777" w:rsidR="001D00D1" w:rsidRPr="005662A5" w:rsidRDefault="001D00D1" w:rsidP="001D00D1">
      <w:pPr>
        <w:spacing w:line="360" w:lineRule="auto"/>
        <w:jc w:val="both"/>
        <w:rPr>
          <w:rFonts w:ascii="Palatino Linotype" w:eastAsia="Palatino Linotype" w:hAnsi="Palatino Linotype" w:cs="Palatino Linotype"/>
          <w:b/>
          <w:color w:val="000000"/>
        </w:rPr>
      </w:pPr>
      <w:r w:rsidRPr="005662A5">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a </w:t>
      </w:r>
      <w:r w:rsidR="009875D2" w:rsidRPr="005662A5">
        <w:rPr>
          <w:rFonts w:ascii="Palatino Linotype" w:eastAsia="Palatino Linotype" w:hAnsi="Palatino Linotype" w:cs="Palatino Linotype"/>
          <w:b/>
        </w:rPr>
        <w:t>veinte de mayo de dos mil veintiséis.</w:t>
      </w:r>
    </w:p>
    <w:p w14:paraId="146C9443"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 xml:space="preserve"> </w:t>
      </w:r>
    </w:p>
    <w:p w14:paraId="248092E7"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b/>
          <w:color w:val="000000"/>
        </w:rPr>
        <w:t>VISTO</w:t>
      </w:r>
      <w:r w:rsidRPr="005662A5">
        <w:rPr>
          <w:rFonts w:ascii="Palatino Linotype" w:eastAsia="Palatino Linotype" w:hAnsi="Palatino Linotype" w:cs="Palatino Linotype"/>
          <w:color w:val="000000"/>
        </w:rPr>
        <w:t xml:space="preserve"> el expediente electrónico formado con motivo del recurso de revisión número </w:t>
      </w:r>
      <w:bookmarkStart w:id="0" w:name="_GoBack"/>
      <w:r w:rsidRPr="005662A5">
        <w:rPr>
          <w:rFonts w:ascii="Palatino Linotype" w:eastAsia="Palatino Linotype" w:hAnsi="Palatino Linotype" w:cs="Palatino Linotype"/>
          <w:b/>
          <w:color w:val="000000"/>
        </w:rPr>
        <w:t>01605/INFOEM/IP/RR/2026</w:t>
      </w:r>
      <w:bookmarkEnd w:id="0"/>
      <w:r w:rsidRPr="005662A5">
        <w:rPr>
          <w:rFonts w:ascii="Palatino Linotype" w:eastAsia="Palatino Linotype" w:hAnsi="Palatino Linotype" w:cs="Palatino Linotype"/>
          <w:color w:val="000000"/>
        </w:rPr>
        <w:t>, interpuesto por</w:t>
      </w:r>
      <w:r w:rsidRPr="005662A5">
        <w:rPr>
          <w:rFonts w:ascii="Palatino Linotype" w:eastAsia="Palatino Linotype" w:hAnsi="Palatino Linotype" w:cs="Palatino Linotype"/>
          <w:b/>
        </w:rPr>
        <w:t xml:space="preserve"> un particular que no proporciono nombre o seudónimo para ser identificado </w:t>
      </w:r>
      <w:r w:rsidRPr="005662A5">
        <w:rPr>
          <w:rFonts w:ascii="Palatino Linotype" w:eastAsia="Palatino Linotype" w:hAnsi="Palatino Linotype" w:cs="Palatino Linotype"/>
          <w:color w:val="000000"/>
        </w:rPr>
        <w:t xml:space="preserve">en lo sucesivo el </w:t>
      </w:r>
      <w:r w:rsidRPr="005662A5">
        <w:rPr>
          <w:rFonts w:ascii="Palatino Linotype" w:eastAsia="Palatino Linotype" w:hAnsi="Palatino Linotype" w:cs="Palatino Linotype"/>
          <w:b/>
          <w:color w:val="000000"/>
        </w:rPr>
        <w:t>Recurrente</w:t>
      </w:r>
      <w:r w:rsidRPr="005662A5">
        <w:rPr>
          <w:rFonts w:ascii="Palatino Linotype" w:eastAsia="Palatino Linotype" w:hAnsi="Palatino Linotype" w:cs="Palatino Linotype"/>
          <w:color w:val="000000"/>
        </w:rPr>
        <w:t>, en contra de la respuesta del</w:t>
      </w:r>
      <w:r w:rsidRPr="005662A5">
        <w:rPr>
          <w:rFonts w:ascii="Palatino Linotype" w:eastAsia="Palatino Linotype" w:hAnsi="Palatino Linotype" w:cs="Palatino Linotype"/>
          <w:b/>
          <w:color w:val="000000"/>
        </w:rPr>
        <w:t xml:space="preserve"> </w:t>
      </w:r>
      <w:r w:rsidRPr="005662A5">
        <w:rPr>
          <w:rFonts w:ascii="Palatino Linotype" w:hAnsi="Palatino Linotype"/>
          <w:b/>
          <w:bCs/>
          <w:color w:val="000000"/>
        </w:rPr>
        <w:t>Ayuntamiento de Jocotitlán</w:t>
      </w:r>
      <w:r w:rsidRPr="005662A5">
        <w:rPr>
          <w:rFonts w:ascii="Palatino Linotype" w:eastAsia="Palatino Linotype" w:hAnsi="Palatino Linotype" w:cs="Palatino Linotype"/>
          <w:color w:val="000000"/>
        </w:rPr>
        <w:t>, en lo subsecuente</w:t>
      </w:r>
      <w:r w:rsidRPr="005662A5">
        <w:rPr>
          <w:rFonts w:ascii="Palatino Linotype" w:eastAsia="Palatino Linotype" w:hAnsi="Palatino Linotype" w:cs="Palatino Linotype"/>
          <w:b/>
          <w:color w:val="000000"/>
        </w:rPr>
        <w:t xml:space="preserve"> </w:t>
      </w:r>
      <w:r w:rsidRPr="005662A5">
        <w:rPr>
          <w:rFonts w:ascii="Palatino Linotype" w:eastAsia="Palatino Linotype" w:hAnsi="Palatino Linotype" w:cs="Palatino Linotype"/>
          <w:color w:val="000000"/>
        </w:rPr>
        <w:t>el</w:t>
      </w:r>
      <w:r w:rsidRPr="005662A5">
        <w:rPr>
          <w:rFonts w:ascii="Palatino Linotype" w:eastAsia="Palatino Linotype" w:hAnsi="Palatino Linotype" w:cs="Palatino Linotype"/>
          <w:b/>
          <w:color w:val="000000"/>
        </w:rPr>
        <w:t xml:space="preserve"> Sujeto Obligado, </w:t>
      </w:r>
      <w:r w:rsidRPr="005662A5">
        <w:rPr>
          <w:rFonts w:ascii="Palatino Linotype" w:eastAsia="Palatino Linotype" w:hAnsi="Palatino Linotype" w:cs="Palatino Linotype"/>
          <w:color w:val="000000"/>
        </w:rPr>
        <w:t>se procede a dictar la presente resolución.</w:t>
      </w:r>
    </w:p>
    <w:p w14:paraId="7390631C" w14:textId="77777777" w:rsidR="008354B6" w:rsidRPr="005662A5" w:rsidRDefault="008354B6" w:rsidP="001D00D1">
      <w:pPr>
        <w:spacing w:line="360" w:lineRule="auto"/>
        <w:jc w:val="both"/>
        <w:rPr>
          <w:rFonts w:ascii="Palatino Linotype" w:eastAsia="Palatino Linotype" w:hAnsi="Palatino Linotype" w:cs="Palatino Linotype"/>
          <w:color w:val="000000"/>
        </w:rPr>
      </w:pPr>
    </w:p>
    <w:p w14:paraId="0537160C"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2D557AFD" w14:textId="77777777" w:rsidR="001D00D1" w:rsidRPr="005662A5" w:rsidRDefault="001D00D1" w:rsidP="001D00D1">
      <w:pPr>
        <w:keepNext/>
        <w:keepLines/>
        <w:spacing w:line="360" w:lineRule="auto"/>
        <w:jc w:val="center"/>
        <w:rPr>
          <w:rFonts w:ascii="Palatino Linotype" w:eastAsia="Palatino Linotype" w:hAnsi="Palatino Linotype" w:cs="Palatino Linotype"/>
          <w:b/>
          <w:color w:val="000000"/>
          <w:sz w:val="28"/>
          <w:szCs w:val="28"/>
        </w:rPr>
      </w:pPr>
      <w:r w:rsidRPr="005662A5">
        <w:rPr>
          <w:rFonts w:ascii="Palatino Linotype" w:eastAsia="Palatino Linotype" w:hAnsi="Palatino Linotype" w:cs="Palatino Linotype"/>
          <w:b/>
          <w:color w:val="000000"/>
          <w:sz w:val="28"/>
          <w:szCs w:val="28"/>
        </w:rPr>
        <w:t>A N T E C E D E N T E S</w:t>
      </w:r>
    </w:p>
    <w:p w14:paraId="435C1154" w14:textId="77777777" w:rsidR="001D00D1" w:rsidRPr="005662A5" w:rsidRDefault="001D00D1" w:rsidP="001D00D1">
      <w:pPr>
        <w:keepNext/>
        <w:keepLines/>
        <w:spacing w:line="360" w:lineRule="auto"/>
        <w:jc w:val="center"/>
        <w:rPr>
          <w:rFonts w:ascii="Palatino Linotype" w:eastAsia="Palatino Linotype" w:hAnsi="Palatino Linotype" w:cs="Palatino Linotype"/>
          <w:b/>
          <w:color w:val="000000"/>
          <w:sz w:val="28"/>
          <w:szCs w:val="28"/>
        </w:rPr>
      </w:pPr>
    </w:p>
    <w:p w14:paraId="3E11A00D"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4535F913" w14:textId="77777777" w:rsidR="001D00D1" w:rsidRPr="005662A5"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5662A5">
        <w:rPr>
          <w:rFonts w:ascii="Palatino Linotype" w:eastAsia="Palatino Linotype" w:hAnsi="Palatino Linotype" w:cs="Palatino Linotype"/>
          <w:b/>
          <w:color w:val="000000"/>
          <w:sz w:val="26"/>
          <w:szCs w:val="26"/>
        </w:rPr>
        <w:t>PRIMERO. De la Solicitud de Información.</w:t>
      </w:r>
    </w:p>
    <w:p w14:paraId="42A12C63"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 xml:space="preserve">Con fecha doce de enero de dos mil veintiséis, el Recurrente presentó mediante el Sistema de Acceso a la Información Mexiquense (SAIMEX), solicitud de información registrada con el número de </w:t>
      </w:r>
      <w:r w:rsidRPr="005662A5">
        <w:rPr>
          <w:rFonts w:ascii="Palatino Linotype" w:eastAsia="Palatino Linotype" w:hAnsi="Palatino Linotype" w:cs="Palatino Linotype"/>
        </w:rPr>
        <w:t>expediente</w:t>
      </w:r>
      <w:r w:rsidRPr="005662A5">
        <w:rPr>
          <w:rFonts w:ascii="Verdana" w:eastAsia="Verdana" w:hAnsi="Verdana" w:cs="Verdana"/>
          <w:b/>
          <w:color w:val="FF0000"/>
        </w:rPr>
        <w:t xml:space="preserve"> </w:t>
      </w:r>
      <w:r w:rsidRPr="005662A5">
        <w:rPr>
          <w:rFonts w:ascii="Palatino Linotype" w:hAnsi="Palatino Linotype"/>
          <w:b/>
          <w:bCs/>
        </w:rPr>
        <w:t>00001/JOCOTIT/IP/2026</w:t>
      </w:r>
      <w:r w:rsidRPr="005662A5">
        <w:rPr>
          <w:rFonts w:ascii="Palatino Linotype" w:eastAsia="Palatino Linotype" w:hAnsi="Palatino Linotype" w:cs="Palatino Linotype"/>
        </w:rPr>
        <w:t>,</w:t>
      </w:r>
      <w:r w:rsidRPr="005662A5">
        <w:rPr>
          <w:rFonts w:ascii="Palatino Linotype" w:eastAsia="Palatino Linotype" w:hAnsi="Palatino Linotype" w:cs="Palatino Linotype"/>
          <w:b/>
        </w:rPr>
        <w:t xml:space="preserve"> </w:t>
      </w:r>
      <w:r w:rsidRPr="005662A5">
        <w:rPr>
          <w:rFonts w:ascii="Palatino Linotype" w:eastAsia="Palatino Linotype" w:hAnsi="Palatino Linotype" w:cs="Palatino Linotype"/>
          <w:color w:val="000000"/>
        </w:rPr>
        <w:t>mediante la cual solicitó información en el tenor siguiente:</w:t>
      </w:r>
    </w:p>
    <w:p w14:paraId="3C30ADAD" w14:textId="77777777" w:rsidR="001D00D1" w:rsidRPr="005662A5" w:rsidRDefault="001D00D1" w:rsidP="001D00D1">
      <w:pPr>
        <w:spacing w:line="360" w:lineRule="auto"/>
        <w:jc w:val="both"/>
        <w:rPr>
          <w:rFonts w:ascii="Palatino Linotype" w:eastAsia="Palatino Linotype" w:hAnsi="Palatino Linotype" w:cs="Palatino Linotype"/>
          <w:i/>
          <w:color w:val="000000"/>
        </w:rPr>
      </w:pPr>
    </w:p>
    <w:p w14:paraId="3283AC47" w14:textId="77777777" w:rsidR="001D00D1" w:rsidRPr="005662A5" w:rsidRDefault="001D00D1" w:rsidP="001D00D1">
      <w:pPr>
        <w:spacing w:line="360" w:lineRule="auto"/>
        <w:ind w:left="567" w:right="567"/>
        <w:jc w:val="both"/>
        <w:rPr>
          <w:rFonts w:ascii="Palatino Linotype" w:eastAsia="Palatino Linotype" w:hAnsi="Palatino Linotype" w:cs="Palatino Linotype"/>
          <w:i/>
          <w:color w:val="000000"/>
        </w:rPr>
      </w:pPr>
      <w:r w:rsidRPr="005662A5">
        <w:rPr>
          <w:rFonts w:ascii="Palatino Linotype" w:eastAsia="Palatino Linotype" w:hAnsi="Palatino Linotype" w:cs="Palatino Linotype"/>
          <w:i/>
          <w:color w:val="000000"/>
        </w:rPr>
        <w:t>“</w:t>
      </w:r>
      <w:r w:rsidRPr="005662A5">
        <w:rPr>
          <w:rFonts w:ascii="Palatino Linotype" w:hAnsi="Palatino Linotype"/>
          <w:i/>
          <w:color w:val="000000"/>
        </w:rPr>
        <w:t>Solicito recibos de nómina, aguinaldo, prima vacacional de todos los servidores públicos de la administración pública 2025 -2027, que se pagó en el mes de diciembre de 2025, así como del Dif, imcufidej</w:t>
      </w:r>
      <w:r w:rsidRPr="005662A5">
        <w:rPr>
          <w:rFonts w:ascii="Palatino Linotype" w:eastAsia="Palatino Linotype" w:hAnsi="Palatino Linotype" w:cs="Palatino Linotype"/>
          <w:i/>
          <w:color w:val="000000"/>
        </w:rPr>
        <w:t>” (Sic)</w:t>
      </w:r>
    </w:p>
    <w:p w14:paraId="0074DEE3"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1E975BB2" w14:textId="77777777" w:rsidR="001D00D1" w:rsidRPr="005662A5" w:rsidRDefault="001D00D1" w:rsidP="001D00D1">
      <w:pPr>
        <w:spacing w:line="360" w:lineRule="auto"/>
        <w:jc w:val="both"/>
        <w:rPr>
          <w:rFonts w:ascii="Palatino Linotype" w:eastAsia="Palatino Linotype" w:hAnsi="Palatino Linotype" w:cs="Palatino Linotype"/>
          <w:b/>
          <w:color w:val="000000"/>
        </w:rPr>
      </w:pPr>
      <w:r w:rsidRPr="005662A5">
        <w:rPr>
          <w:rFonts w:ascii="Palatino Linotype" w:eastAsia="Palatino Linotype" w:hAnsi="Palatino Linotype" w:cs="Palatino Linotype"/>
          <w:color w:val="000000"/>
        </w:rPr>
        <w:t xml:space="preserve">Modalidad de entrega: </w:t>
      </w:r>
      <w:r w:rsidRPr="005662A5">
        <w:rPr>
          <w:rFonts w:ascii="Palatino Linotype" w:eastAsia="Palatino Linotype" w:hAnsi="Palatino Linotype" w:cs="Palatino Linotype"/>
          <w:b/>
          <w:color w:val="000000"/>
        </w:rPr>
        <w:t>A través del SAIMEX</w:t>
      </w:r>
      <w:r w:rsidRPr="005662A5">
        <w:rPr>
          <w:rFonts w:ascii="Palatino Linotype" w:eastAsia="Palatino Linotype" w:hAnsi="Palatino Linotype" w:cs="Palatino Linotype"/>
          <w:color w:val="000000"/>
        </w:rPr>
        <w:t>.</w:t>
      </w:r>
    </w:p>
    <w:p w14:paraId="2FA57C1B"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7A96DEE0" w14:textId="77777777" w:rsidR="001D00D1" w:rsidRPr="005662A5"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5662A5">
        <w:rPr>
          <w:rFonts w:ascii="Palatino Linotype" w:eastAsia="Palatino Linotype" w:hAnsi="Palatino Linotype" w:cs="Palatino Linotype"/>
          <w:b/>
          <w:color w:val="000000"/>
          <w:sz w:val="26"/>
          <w:szCs w:val="26"/>
        </w:rPr>
        <w:t>SEGUNDO. De la Respuesta del Sujeto Obligado.</w:t>
      </w:r>
    </w:p>
    <w:p w14:paraId="08F12F60" w14:textId="77777777" w:rsidR="001D00D1" w:rsidRPr="005662A5" w:rsidRDefault="001D00D1" w:rsidP="001D00D1">
      <w:pPr>
        <w:spacing w:line="360" w:lineRule="auto"/>
        <w:jc w:val="both"/>
        <w:rPr>
          <w:rFonts w:ascii="Palatino Linotype" w:hAnsi="Palatino Linotype" w:cs="Arial"/>
          <w:b/>
          <w:bCs/>
          <w:i/>
        </w:rPr>
      </w:pPr>
      <w:r w:rsidRPr="005662A5">
        <w:rPr>
          <w:rFonts w:ascii="Palatino Linotype" w:eastAsia="Palatino Linotype" w:hAnsi="Palatino Linotype" w:cs="Palatino Linotype"/>
          <w:color w:val="000000"/>
        </w:rPr>
        <w:t>De las constancias que obran en el expediente electrónico, se observa que el tres de febrero de dos mil veintiséis, el Sujeto Obligado dio respuesta a la solicitud de información, adjuntando a su respuesta el documento denominado “</w:t>
      </w:r>
      <w:r w:rsidRPr="005662A5">
        <w:rPr>
          <w:rFonts w:ascii="Palatino Linotype" w:hAnsi="Palatino Linotype" w:cs="Arial"/>
          <w:b/>
          <w:bCs/>
          <w:i/>
        </w:rPr>
        <w:t>00001 ADM.pdf”</w:t>
      </w:r>
      <w:r w:rsidRPr="005662A5">
        <w:rPr>
          <w:rFonts w:ascii="Palatino Linotype" w:eastAsia="Palatino Linotype" w:hAnsi="Palatino Linotype" w:cs="Palatino Linotype"/>
          <w:color w:val="000000"/>
        </w:rPr>
        <w:t>, el cual no se reproduce por ser del conocimiento de las partes; no obstante, su contenido será motivo de análisis en el estudio correspondiente.</w:t>
      </w:r>
    </w:p>
    <w:p w14:paraId="27B338A3" w14:textId="77777777" w:rsidR="001D00D1" w:rsidRPr="005662A5" w:rsidRDefault="001D00D1" w:rsidP="001D00D1">
      <w:pPr>
        <w:spacing w:line="360" w:lineRule="auto"/>
        <w:jc w:val="both"/>
        <w:rPr>
          <w:rFonts w:ascii="Palatino Linotype" w:eastAsia="Palatino Linotype" w:hAnsi="Palatino Linotype" w:cs="Palatino Linotype"/>
        </w:rPr>
      </w:pPr>
    </w:p>
    <w:p w14:paraId="219098FD" w14:textId="77777777" w:rsidR="001D00D1" w:rsidRPr="005662A5"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5662A5">
        <w:rPr>
          <w:rFonts w:ascii="Palatino Linotype" w:eastAsia="Palatino Linotype" w:hAnsi="Palatino Linotype" w:cs="Palatino Linotype"/>
          <w:b/>
          <w:color w:val="000000"/>
          <w:sz w:val="26"/>
          <w:szCs w:val="26"/>
        </w:rPr>
        <w:t>TERCERO. Del recurso de revisión.</w:t>
      </w:r>
    </w:p>
    <w:p w14:paraId="4349D83C"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 xml:space="preserve">Inconforme con la respuesta emitida por el Sujeto Obligado, el Recurrente interpuso el presente recurso de revisión el día </w:t>
      </w:r>
      <w:r w:rsidRPr="005662A5">
        <w:rPr>
          <w:rFonts w:ascii="Palatino Linotype" w:eastAsia="Palatino Linotype" w:hAnsi="Palatino Linotype" w:cs="Palatino Linotype"/>
          <w:b/>
          <w:color w:val="000000"/>
        </w:rPr>
        <w:t>cinco de febrero de dos mil veintiséis</w:t>
      </w:r>
      <w:r w:rsidRPr="005662A5">
        <w:rPr>
          <w:rFonts w:ascii="Palatino Linotype" w:eastAsia="Palatino Linotype" w:hAnsi="Palatino Linotype" w:cs="Palatino Linotype"/>
          <w:color w:val="000000"/>
        </w:rPr>
        <w:t xml:space="preserve">, el cual se registró con el expediente número </w:t>
      </w:r>
      <w:r w:rsidRPr="005662A5">
        <w:rPr>
          <w:rFonts w:ascii="Palatino Linotype" w:eastAsia="Palatino Linotype" w:hAnsi="Palatino Linotype" w:cs="Palatino Linotype"/>
          <w:b/>
          <w:color w:val="000000"/>
        </w:rPr>
        <w:t>01605/INFOEM/IP/RR/2026</w:t>
      </w:r>
      <w:r w:rsidRPr="005662A5">
        <w:rPr>
          <w:rFonts w:ascii="Palatino Linotype" w:eastAsia="Palatino Linotype" w:hAnsi="Palatino Linotype" w:cs="Palatino Linotype"/>
          <w:color w:val="000000"/>
        </w:rPr>
        <w:t>, manifestando lo siguiente:</w:t>
      </w:r>
    </w:p>
    <w:p w14:paraId="02F943BA" w14:textId="77777777" w:rsidR="001D00D1" w:rsidRPr="005662A5" w:rsidRDefault="001D00D1" w:rsidP="001D00D1">
      <w:pPr>
        <w:ind w:left="567" w:right="567"/>
        <w:jc w:val="both"/>
        <w:rPr>
          <w:rFonts w:ascii="Palatino Linotype" w:eastAsia="Palatino Linotype" w:hAnsi="Palatino Linotype" w:cs="Palatino Linotype"/>
          <w:b/>
        </w:rPr>
      </w:pPr>
      <w:r w:rsidRPr="005662A5">
        <w:rPr>
          <w:rFonts w:ascii="Palatino Linotype" w:eastAsia="Palatino Linotype" w:hAnsi="Palatino Linotype" w:cs="Palatino Linotype"/>
          <w:b/>
        </w:rPr>
        <w:t xml:space="preserve">Acto Impugnado </w:t>
      </w:r>
    </w:p>
    <w:p w14:paraId="2FA7E673" w14:textId="77777777" w:rsidR="001D00D1" w:rsidRPr="005662A5" w:rsidRDefault="001D00D1" w:rsidP="001D00D1">
      <w:pPr>
        <w:ind w:left="567"/>
        <w:jc w:val="both"/>
        <w:rPr>
          <w:rFonts w:ascii="Palatino Linotype" w:hAnsi="Palatino Linotype"/>
          <w:i/>
        </w:rPr>
      </w:pPr>
      <w:r w:rsidRPr="005662A5">
        <w:rPr>
          <w:rFonts w:ascii="Palatino Linotype" w:eastAsia="Palatino Linotype" w:hAnsi="Palatino Linotype" w:cs="Palatino Linotype"/>
          <w:i/>
          <w:color w:val="000000"/>
        </w:rPr>
        <w:t>“</w:t>
      </w:r>
      <w:r w:rsidRPr="005662A5">
        <w:rPr>
          <w:rFonts w:ascii="Palatino Linotype" w:hAnsi="Palatino Linotype"/>
          <w:i/>
          <w:color w:val="000000"/>
        </w:rPr>
        <w:t>la información no se entrego con lo que solicite</w:t>
      </w:r>
      <w:r w:rsidRPr="005662A5">
        <w:rPr>
          <w:rFonts w:ascii="Palatino Linotype" w:eastAsia="Palatino Linotype" w:hAnsi="Palatino Linotype" w:cs="Palatino Linotype"/>
          <w:i/>
          <w:color w:val="000000"/>
        </w:rPr>
        <w:t>.”(Sic)</w:t>
      </w:r>
    </w:p>
    <w:p w14:paraId="5740A63D" w14:textId="77777777" w:rsidR="001D00D1" w:rsidRPr="005662A5" w:rsidRDefault="001D00D1" w:rsidP="001D00D1">
      <w:pPr>
        <w:ind w:left="567" w:right="567"/>
        <w:jc w:val="both"/>
        <w:rPr>
          <w:rFonts w:ascii="Palatino Linotype" w:eastAsia="Palatino Linotype" w:hAnsi="Palatino Linotype" w:cs="Palatino Linotype"/>
          <w:b/>
        </w:rPr>
      </w:pPr>
    </w:p>
    <w:p w14:paraId="6636688B" w14:textId="77777777" w:rsidR="001D00D1" w:rsidRPr="005662A5" w:rsidRDefault="001D00D1" w:rsidP="001D00D1">
      <w:pPr>
        <w:ind w:left="567" w:right="567"/>
        <w:jc w:val="both"/>
        <w:rPr>
          <w:rFonts w:ascii="Palatino Linotype" w:eastAsia="Palatino Linotype" w:hAnsi="Palatino Linotype" w:cs="Palatino Linotype"/>
          <w:b/>
        </w:rPr>
      </w:pPr>
      <w:r w:rsidRPr="005662A5">
        <w:rPr>
          <w:rFonts w:ascii="Palatino Linotype" w:eastAsia="Palatino Linotype" w:hAnsi="Palatino Linotype" w:cs="Palatino Linotype"/>
          <w:b/>
        </w:rPr>
        <w:t>Razones o Motivos de Inconformidad</w:t>
      </w:r>
    </w:p>
    <w:p w14:paraId="50559C66" w14:textId="77777777" w:rsidR="001D00D1" w:rsidRPr="005662A5" w:rsidRDefault="001D00D1" w:rsidP="001D00D1">
      <w:pPr>
        <w:ind w:left="567" w:right="567"/>
        <w:jc w:val="both"/>
        <w:rPr>
          <w:rFonts w:ascii="Palatino Linotype" w:eastAsia="Palatino Linotype" w:hAnsi="Palatino Linotype" w:cs="Palatino Linotype"/>
          <w:b/>
        </w:rPr>
      </w:pPr>
    </w:p>
    <w:p w14:paraId="7F5DD137" w14:textId="77777777" w:rsidR="001D00D1" w:rsidRPr="005662A5" w:rsidRDefault="001D00D1" w:rsidP="001D00D1">
      <w:pPr>
        <w:ind w:left="567" w:right="567"/>
        <w:jc w:val="both"/>
        <w:rPr>
          <w:rFonts w:ascii="Palatino Linotype" w:eastAsia="Palatino Linotype" w:hAnsi="Palatino Linotype" w:cs="Palatino Linotype"/>
          <w:b/>
        </w:rPr>
      </w:pPr>
      <w:r w:rsidRPr="005662A5">
        <w:rPr>
          <w:rFonts w:ascii="Palatino Linotype" w:eastAsia="Palatino Linotype" w:hAnsi="Palatino Linotype" w:cs="Palatino Linotype"/>
          <w:i/>
          <w:color w:val="000000"/>
        </w:rPr>
        <w:t>“</w:t>
      </w:r>
      <w:r w:rsidRPr="005662A5">
        <w:rPr>
          <w:rFonts w:ascii="Palatino Linotype" w:hAnsi="Palatino Linotype"/>
          <w:i/>
          <w:color w:val="000000"/>
        </w:rPr>
        <w:t>no se entrego lo que solicite por lo que pido se atendida mi solicitud.</w:t>
      </w:r>
      <w:r w:rsidRPr="005662A5">
        <w:rPr>
          <w:rFonts w:ascii="Palatino Linotype" w:eastAsia="Palatino Linotype" w:hAnsi="Palatino Linotype" w:cs="Palatino Linotype"/>
          <w:i/>
          <w:color w:val="000000"/>
        </w:rPr>
        <w:t>”  (Sic)</w:t>
      </w:r>
      <w:r w:rsidRPr="005662A5">
        <w:rPr>
          <w:rFonts w:ascii="Palatino Linotype" w:eastAsia="Palatino Linotype" w:hAnsi="Palatino Linotype" w:cs="Palatino Linotype"/>
          <w:b/>
        </w:rPr>
        <w:t xml:space="preserve"> </w:t>
      </w:r>
    </w:p>
    <w:p w14:paraId="4D3014DB" w14:textId="77777777" w:rsidR="001D00D1" w:rsidRPr="005662A5" w:rsidRDefault="001D00D1" w:rsidP="001D00D1">
      <w:pPr>
        <w:ind w:right="567"/>
        <w:jc w:val="both"/>
        <w:rPr>
          <w:rFonts w:ascii="Palatino Linotype" w:eastAsia="Palatino Linotype" w:hAnsi="Palatino Linotype" w:cs="Palatino Linotype"/>
          <w:b/>
          <w:i/>
          <w:color w:val="000000"/>
        </w:rPr>
      </w:pPr>
    </w:p>
    <w:p w14:paraId="489CE25C" w14:textId="77777777" w:rsidR="001D00D1" w:rsidRPr="005662A5" w:rsidRDefault="001D00D1" w:rsidP="001D00D1">
      <w:pPr>
        <w:keepNext/>
        <w:keepLines/>
        <w:spacing w:line="360" w:lineRule="auto"/>
        <w:jc w:val="both"/>
        <w:rPr>
          <w:rFonts w:ascii="Palatino Linotype" w:eastAsia="Palatino Linotype" w:hAnsi="Palatino Linotype" w:cs="Palatino Linotype"/>
          <w:color w:val="000000"/>
        </w:rPr>
      </w:pPr>
    </w:p>
    <w:p w14:paraId="45A4C43B" w14:textId="77777777" w:rsidR="001D00D1" w:rsidRPr="005662A5"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5662A5">
        <w:rPr>
          <w:rFonts w:ascii="Palatino Linotype" w:eastAsia="Palatino Linotype" w:hAnsi="Palatino Linotype" w:cs="Palatino Linotype"/>
          <w:b/>
          <w:color w:val="000000"/>
          <w:sz w:val="26"/>
          <w:szCs w:val="26"/>
        </w:rPr>
        <w:t>CUARTO. Del turno y admisión del recurso de revisión.</w:t>
      </w:r>
    </w:p>
    <w:p w14:paraId="5D08D8FC"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 xml:space="preserve">Medio de impugnación que le fue turnado al </w:t>
      </w:r>
      <w:r w:rsidRPr="005662A5">
        <w:rPr>
          <w:rFonts w:ascii="Palatino Linotype" w:eastAsia="Palatino Linotype" w:hAnsi="Palatino Linotype" w:cs="Palatino Linotype"/>
          <w:b/>
          <w:color w:val="000000"/>
        </w:rPr>
        <w:t>Comisionado Presidente José Martínez Vilchis</w:t>
      </w:r>
      <w:r w:rsidRPr="005662A5">
        <w:rPr>
          <w:rFonts w:ascii="Palatino Linotype" w:eastAsia="Palatino Linotype" w:hAnsi="Palatino Linotype" w:cs="Palatino Linotype"/>
          <w:color w:val="000000"/>
        </w:rPr>
        <w:t xml:space="preserve">, por medio del sistema electrónico en términos del numeral 185 fracción I de la </w:t>
      </w:r>
      <w:r w:rsidRPr="005662A5">
        <w:rPr>
          <w:rFonts w:ascii="Palatino Linotype" w:eastAsia="Palatino Linotype" w:hAnsi="Palatino Linotype" w:cs="Palatino Linotype"/>
          <w:color w:val="000000"/>
        </w:rPr>
        <w:lastRenderedPageBreak/>
        <w:t>Ley de Transparencia y Acceso a la información Pública del Estado de México y Municipios, al cual recayó acuerdo de admisión de fecha</w:t>
      </w:r>
      <w:r w:rsidRPr="005662A5">
        <w:rPr>
          <w:rFonts w:ascii="Palatino Linotype" w:eastAsia="Palatino Linotype" w:hAnsi="Palatino Linotype" w:cs="Palatino Linotype"/>
          <w:b/>
          <w:color w:val="000000"/>
        </w:rPr>
        <w:t xml:space="preserve"> diez de febrero de dos mil veintiséis</w:t>
      </w:r>
      <w:r w:rsidRPr="005662A5">
        <w:rPr>
          <w:rFonts w:ascii="Palatino Linotype" w:eastAsia="Palatino Linotype" w:hAnsi="Palatino Linotype" w:cs="Palatino Linotype"/>
          <w:color w:val="000000"/>
        </w:rPr>
        <w:t xml:space="preserve">, </w:t>
      </w:r>
      <w:r w:rsidRPr="005662A5">
        <w:rPr>
          <w:rFonts w:ascii="Palatino Linotype" w:eastAsia="Palatino Linotype" w:hAnsi="Palatino Linotype" w:cs="Palatino Linotype"/>
        </w:rPr>
        <w:t>otorgándose</w:t>
      </w:r>
      <w:r w:rsidRPr="005662A5">
        <w:rPr>
          <w:rFonts w:ascii="Palatino Linotype" w:eastAsia="Palatino Linotype" w:hAnsi="Palatino Linotype" w:cs="Palatino Linotype"/>
          <w:color w:val="000000"/>
        </w:rPr>
        <w:t xml:space="preserve"> en él un plazo de siete días para que las partes manifestaran lo que a su derecho corresponda en términos del numeral ya citado.</w:t>
      </w:r>
    </w:p>
    <w:p w14:paraId="37791550"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3B3368C4" w14:textId="77777777" w:rsidR="001D00D1" w:rsidRPr="005662A5"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5662A5">
        <w:rPr>
          <w:rFonts w:ascii="Palatino Linotype" w:eastAsia="Palatino Linotype" w:hAnsi="Palatino Linotype" w:cs="Palatino Linotype"/>
          <w:b/>
          <w:color w:val="000000"/>
          <w:sz w:val="26"/>
          <w:szCs w:val="26"/>
        </w:rPr>
        <w:t>QUINTO. De la etapa de instrucción.</w:t>
      </w:r>
    </w:p>
    <w:p w14:paraId="3E4704B7" w14:textId="77777777"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color w:val="000000"/>
        </w:rPr>
        <w:t xml:space="preserve">Una vez abierta la etapa de instrucción, el Sujeto Obligado </w:t>
      </w:r>
      <w:r w:rsidRPr="005662A5">
        <w:rPr>
          <w:rFonts w:ascii="Palatino Linotype" w:eastAsia="Palatino Linotype" w:hAnsi="Palatino Linotype" w:cs="Palatino Linotype"/>
          <w:b/>
          <w:color w:val="000000"/>
        </w:rPr>
        <w:t xml:space="preserve">fue omiso en rendir </w:t>
      </w:r>
      <w:r w:rsidRPr="005662A5">
        <w:rPr>
          <w:rFonts w:ascii="Palatino Linotype" w:eastAsia="Palatino Linotype" w:hAnsi="Palatino Linotype" w:cs="Palatino Linotype"/>
          <w:color w:val="000000"/>
        </w:rPr>
        <w:t xml:space="preserve">su informe justificado. Por su parte, el Recurrente no realizó manifestaciones, vertió alegatos ni presentó pruebas que a su derecho convinieran. </w:t>
      </w:r>
    </w:p>
    <w:p w14:paraId="458CAE55"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4108C227" w14:textId="77777777" w:rsidR="001D00D1" w:rsidRPr="005662A5"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5662A5">
        <w:rPr>
          <w:rFonts w:ascii="Palatino Linotype" w:eastAsia="Palatino Linotype" w:hAnsi="Palatino Linotype" w:cs="Palatino Linotype"/>
          <w:b/>
          <w:color w:val="000000"/>
          <w:sz w:val="26"/>
          <w:szCs w:val="26"/>
        </w:rPr>
        <w:t>SEXTO. Del cierre de instrucción.</w:t>
      </w:r>
    </w:p>
    <w:p w14:paraId="080D32C1"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Así, una vez transcurrido el término legal, se decretó el cierre de instrucción en fecha</w:t>
      </w:r>
      <w:r w:rsidRPr="005662A5">
        <w:rPr>
          <w:rFonts w:ascii="Palatino Linotype" w:eastAsia="Palatino Linotype" w:hAnsi="Palatino Linotype" w:cs="Palatino Linotype"/>
          <w:b/>
          <w:color w:val="000000"/>
        </w:rPr>
        <w:t xml:space="preserve"> once de mayo de dos mil veintiséis</w:t>
      </w:r>
      <w:r w:rsidRPr="005662A5">
        <w:rPr>
          <w:rFonts w:ascii="Palatino Linotype" w:eastAsia="Palatino Linotype" w:hAnsi="Palatino Linotype" w:cs="Palatino Linotype"/>
          <w:color w:val="000000"/>
        </w:rPr>
        <w:t>, en términos del artículo 185 fracción VI de la Ley de Transparencia y Acceso a la Información Pública del Estado de México y Municipios, iniciando el término legal para dictar resolución definitiva del asunto.</w:t>
      </w:r>
    </w:p>
    <w:p w14:paraId="7D60CEC1"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05E8CE9C" w14:textId="77777777" w:rsidR="001D00D1" w:rsidRPr="005662A5" w:rsidRDefault="001D00D1" w:rsidP="001D00D1">
      <w:pPr>
        <w:spacing w:line="360" w:lineRule="auto"/>
        <w:jc w:val="both"/>
        <w:rPr>
          <w:rFonts w:ascii="Palatino Linotype" w:eastAsia="Palatino Linotype" w:hAnsi="Palatino Linotype" w:cs="Palatino Linotype"/>
        </w:rPr>
      </w:pPr>
    </w:p>
    <w:p w14:paraId="17936EB1" w14:textId="1E514B70" w:rsidR="007F779E" w:rsidRPr="005662A5" w:rsidRDefault="007F779E" w:rsidP="007F779E">
      <w:pPr>
        <w:keepNext/>
        <w:keepLines/>
        <w:spacing w:line="360" w:lineRule="auto"/>
        <w:jc w:val="both"/>
        <w:outlineLvl w:val="1"/>
        <w:rPr>
          <w:rFonts w:ascii="Palatino Linotype" w:hAnsi="Palatino Linotype" w:cs="Palatino Linotype"/>
          <w:color w:val="000000"/>
          <w:lang w:val="es-ES_tradnl"/>
        </w:rPr>
      </w:pPr>
      <w:r w:rsidRPr="005662A5">
        <w:rPr>
          <w:rFonts w:ascii="Palatino Linotype" w:hAnsi="Palatino Linotype"/>
          <w:b/>
          <w:color w:val="000000" w:themeColor="text1"/>
          <w:sz w:val="28"/>
          <w:szCs w:val="28"/>
          <w:lang w:val="es-ES_tradnl"/>
        </w:rPr>
        <w:t xml:space="preserve">SÉPTIMO. </w:t>
      </w:r>
      <w:r w:rsidRPr="005662A5">
        <w:rPr>
          <w:rFonts w:ascii="Palatino Linotype" w:eastAsia="Calibri" w:hAnsi="Palatino Linotype" w:cs="Arial"/>
          <w:b/>
          <w:sz w:val="28"/>
          <w:lang w:val="es-ES_tradnl"/>
        </w:rPr>
        <w:t>De la ampliación del término para resolver.</w:t>
      </w:r>
    </w:p>
    <w:p w14:paraId="0E0A4103" w14:textId="0A1168C8" w:rsidR="007F779E" w:rsidRPr="005662A5" w:rsidRDefault="007F779E" w:rsidP="007F779E">
      <w:pPr>
        <w:spacing w:line="360" w:lineRule="auto"/>
        <w:contextualSpacing/>
        <w:jc w:val="both"/>
        <w:rPr>
          <w:rFonts w:ascii="Palatino Linotype" w:hAnsi="Palatino Linotype"/>
        </w:rPr>
      </w:pPr>
      <w:r w:rsidRPr="005662A5">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5662A5">
        <w:rPr>
          <w:rFonts w:ascii="Palatino Linotype" w:hAnsi="Palatino Linotype"/>
          <w:b/>
        </w:rPr>
        <w:t xml:space="preserve"> </w:t>
      </w:r>
      <w:r w:rsidRPr="005662A5">
        <w:rPr>
          <w:rFonts w:ascii="Palatino Linotype" w:hAnsi="Palatino Linotype" w:cs="Arial"/>
          <w:b/>
        </w:rPr>
        <w:t>diecinueve de mayo de dos mil veintiséis</w:t>
      </w:r>
      <w:r w:rsidRPr="005662A5">
        <w:rPr>
          <w:rFonts w:ascii="Palatino Linotype" w:hAnsi="Palatino Linotype"/>
        </w:rPr>
        <w:t xml:space="preserve">, se notificó a las partes el acuerdo por el que se ordena ampliar el plazo para la emisión de la resolución, en términos del artículo 181 párrafo tercero de la Ley de Transparencia y </w:t>
      </w:r>
      <w:r w:rsidRPr="005662A5">
        <w:rPr>
          <w:rFonts w:ascii="Palatino Linotype" w:hAnsi="Palatino Linotype"/>
        </w:rPr>
        <w:lastRenderedPageBreak/>
        <w:t>Acceso a la Información Pública del Estado de México y Municipios, ordenándose turnar los expedientes a la resolución que en derecho proceda.</w:t>
      </w:r>
    </w:p>
    <w:p w14:paraId="198ED523" w14:textId="77777777" w:rsidR="007F779E" w:rsidRPr="005662A5" w:rsidRDefault="007F779E" w:rsidP="001D00D1">
      <w:pPr>
        <w:spacing w:line="360" w:lineRule="auto"/>
        <w:jc w:val="both"/>
        <w:rPr>
          <w:rFonts w:ascii="Palatino Linotype" w:eastAsia="Palatino Linotype" w:hAnsi="Palatino Linotype" w:cs="Palatino Linotype"/>
        </w:rPr>
      </w:pPr>
    </w:p>
    <w:p w14:paraId="4F4AD9F6" w14:textId="77777777" w:rsidR="001D00D1" w:rsidRPr="005662A5" w:rsidRDefault="001D00D1" w:rsidP="001D00D1">
      <w:pPr>
        <w:keepNext/>
        <w:keepLines/>
        <w:spacing w:line="360" w:lineRule="auto"/>
        <w:jc w:val="center"/>
        <w:rPr>
          <w:rFonts w:ascii="Palatino Linotype" w:eastAsia="Palatino Linotype" w:hAnsi="Palatino Linotype" w:cs="Palatino Linotype"/>
          <w:b/>
          <w:color w:val="000000"/>
          <w:sz w:val="28"/>
          <w:szCs w:val="28"/>
        </w:rPr>
      </w:pPr>
      <w:r w:rsidRPr="005662A5">
        <w:rPr>
          <w:rFonts w:ascii="Palatino Linotype" w:eastAsia="Palatino Linotype" w:hAnsi="Palatino Linotype" w:cs="Palatino Linotype"/>
          <w:b/>
          <w:color w:val="000000"/>
          <w:sz w:val="28"/>
          <w:szCs w:val="28"/>
        </w:rPr>
        <w:t>C O N S I D E R A N D O</w:t>
      </w:r>
    </w:p>
    <w:p w14:paraId="0598A16A" w14:textId="77777777" w:rsidR="001D00D1" w:rsidRPr="005662A5" w:rsidRDefault="001D00D1" w:rsidP="001D00D1">
      <w:pPr>
        <w:keepNext/>
        <w:keepLines/>
        <w:spacing w:line="360" w:lineRule="auto"/>
        <w:jc w:val="center"/>
        <w:rPr>
          <w:rFonts w:ascii="Palatino Linotype" w:eastAsia="Palatino Linotype" w:hAnsi="Palatino Linotype" w:cs="Palatino Linotype"/>
          <w:b/>
          <w:color w:val="000000"/>
          <w:sz w:val="28"/>
          <w:szCs w:val="28"/>
        </w:rPr>
      </w:pPr>
    </w:p>
    <w:p w14:paraId="4B751A53"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667FD28B" w14:textId="77777777" w:rsidR="001D00D1" w:rsidRPr="005662A5"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5662A5">
        <w:rPr>
          <w:rFonts w:ascii="Palatino Linotype" w:eastAsia="Palatino Linotype" w:hAnsi="Palatino Linotype" w:cs="Palatino Linotype"/>
          <w:b/>
          <w:color w:val="000000"/>
          <w:sz w:val="26"/>
          <w:szCs w:val="26"/>
        </w:rPr>
        <w:t>PRIMERO. De la competencia.</w:t>
      </w:r>
    </w:p>
    <w:p w14:paraId="50BD0A04" w14:textId="77777777" w:rsidR="001D00D1" w:rsidRPr="005662A5" w:rsidRDefault="001D00D1" w:rsidP="001D00D1">
      <w:pPr>
        <w:tabs>
          <w:tab w:val="left" w:pos="3402"/>
        </w:tabs>
        <w:spacing w:line="360" w:lineRule="auto"/>
        <w:jc w:val="both"/>
        <w:rPr>
          <w:rFonts w:ascii="Palatino Linotype" w:hAnsi="Palatino Linotype"/>
        </w:rPr>
      </w:pPr>
      <w:r w:rsidRPr="005662A5">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7F362E64"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5C9EA498" w14:textId="77777777" w:rsidR="001D00D1" w:rsidRPr="005662A5" w:rsidRDefault="001D00D1" w:rsidP="001D00D1">
      <w:pPr>
        <w:keepNext/>
        <w:keepLines/>
        <w:spacing w:line="360" w:lineRule="auto"/>
        <w:jc w:val="both"/>
        <w:rPr>
          <w:rFonts w:ascii="Palatino Linotype" w:eastAsia="Palatino Linotype" w:hAnsi="Palatino Linotype" w:cs="Palatino Linotype"/>
          <w:b/>
          <w:color w:val="000000"/>
          <w:sz w:val="26"/>
          <w:szCs w:val="26"/>
        </w:rPr>
      </w:pPr>
      <w:r w:rsidRPr="005662A5">
        <w:rPr>
          <w:rFonts w:ascii="Palatino Linotype" w:eastAsia="Palatino Linotype" w:hAnsi="Palatino Linotype" w:cs="Palatino Linotype"/>
          <w:b/>
          <w:color w:val="000000"/>
          <w:sz w:val="26"/>
          <w:szCs w:val="26"/>
        </w:rPr>
        <w:lastRenderedPageBreak/>
        <w:t xml:space="preserve">SEGUNDO. Sobre los alcances del recurso de revisión. </w:t>
      </w:r>
    </w:p>
    <w:p w14:paraId="4D1D3535" w14:textId="77777777"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48F11DC" w14:textId="77777777" w:rsidR="001D00D1" w:rsidRPr="005662A5" w:rsidRDefault="001D00D1" w:rsidP="001D00D1">
      <w:pPr>
        <w:spacing w:line="360" w:lineRule="auto"/>
        <w:jc w:val="both"/>
        <w:rPr>
          <w:rFonts w:ascii="Palatino Linotype" w:eastAsia="Palatino Linotype" w:hAnsi="Palatino Linotype" w:cs="Palatino Linotype"/>
        </w:rPr>
      </w:pPr>
    </w:p>
    <w:p w14:paraId="2FAD1C6F" w14:textId="77777777" w:rsidR="001D00D1" w:rsidRPr="005662A5" w:rsidRDefault="001D00D1" w:rsidP="001D00D1">
      <w:pPr>
        <w:autoSpaceDE w:val="0"/>
        <w:autoSpaceDN w:val="0"/>
        <w:adjustRightInd w:val="0"/>
        <w:spacing w:before="240"/>
        <w:rPr>
          <w:rFonts w:ascii="Palatino Linotype" w:hAnsi="Palatino Linotype" w:cs="Arial"/>
          <w:b/>
        </w:rPr>
      </w:pPr>
      <w:r w:rsidRPr="005662A5">
        <w:rPr>
          <w:rFonts w:ascii="Palatino Linotype" w:eastAsia="Palatino Linotype" w:hAnsi="Palatino Linotype" w:cs="Palatino Linotype"/>
          <w:b/>
          <w:color w:val="000000"/>
          <w:sz w:val="26"/>
          <w:szCs w:val="26"/>
        </w:rPr>
        <w:t xml:space="preserve">TERCERO. </w:t>
      </w:r>
      <w:r w:rsidRPr="005662A5">
        <w:rPr>
          <w:rFonts w:ascii="Palatino Linotype" w:hAnsi="Palatino Linotype" w:cs="Arial"/>
          <w:b/>
          <w:sz w:val="28"/>
          <w:szCs w:val="28"/>
        </w:rPr>
        <w:t>Cuestiones de previo y especial pronunciamiento</w:t>
      </w:r>
    </w:p>
    <w:p w14:paraId="1F289D60" w14:textId="77777777" w:rsidR="001D00D1" w:rsidRPr="005662A5" w:rsidRDefault="001D00D1" w:rsidP="001D00D1">
      <w:pPr>
        <w:autoSpaceDE w:val="0"/>
        <w:autoSpaceDN w:val="0"/>
        <w:adjustRightInd w:val="0"/>
        <w:spacing w:before="240" w:line="360" w:lineRule="auto"/>
        <w:jc w:val="both"/>
        <w:rPr>
          <w:rFonts w:ascii="Palatino Linotype" w:hAnsi="Palatino Linotype"/>
        </w:rPr>
      </w:pPr>
      <w:r w:rsidRPr="005662A5">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742A378D" w14:textId="77777777" w:rsidR="001D00D1" w:rsidRPr="005662A5" w:rsidRDefault="001D00D1" w:rsidP="001D00D1">
      <w:pPr>
        <w:autoSpaceDE w:val="0"/>
        <w:autoSpaceDN w:val="0"/>
        <w:adjustRightInd w:val="0"/>
        <w:spacing w:before="240" w:line="360" w:lineRule="auto"/>
        <w:ind w:left="360" w:firstLine="348"/>
        <w:jc w:val="both"/>
        <w:rPr>
          <w:rFonts w:ascii="Palatino Linotype" w:hAnsi="Palatino Linotype"/>
          <w:i/>
          <w:sz w:val="22"/>
          <w:szCs w:val="22"/>
        </w:rPr>
      </w:pPr>
      <w:r w:rsidRPr="005662A5">
        <w:rPr>
          <w:rFonts w:ascii="Palatino Linotype" w:hAnsi="Palatino Linotype"/>
          <w:i/>
          <w:sz w:val="22"/>
          <w:szCs w:val="22"/>
        </w:rPr>
        <w:t>“Artículo 180. El recurso de revisión contendrá:</w:t>
      </w:r>
    </w:p>
    <w:p w14:paraId="12A20799" w14:textId="77777777" w:rsidR="001D00D1" w:rsidRPr="005662A5" w:rsidRDefault="001D00D1" w:rsidP="001D00D1">
      <w:pPr>
        <w:numPr>
          <w:ilvl w:val="0"/>
          <w:numId w:val="6"/>
        </w:numPr>
        <w:autoSpaceDE w:val="0"/>
        <w:autoSpaceDN w:val="0"/>
        <w:adjustRightInd w:val="0"/>
        <w:spacing w:before="240" w:line="360" w:lineRule="auto"/>
        <w:jc w:val="both"/>
        <w:rPr>
          <w:rFonts w:ascii="Palatino Linotype" w:hAnsi="Palatino Linotype"/>
          <w:i/>
          <w:sz w:val="22"/>
          <w:szCs w:val="22"/>
        </w:rPr>
      </w:pPr>
      <w:r w:rsidRPr="005662A5">
        <w:rPr>
          <w:rFonts w:ascii="Palatino Linotype" w:hAnsi="Palatino Linotype"/>
          <w:i/>
          <w:sz w:val="22"/>
          <w:szCs w:val="22"/>
        </w:rPr>
        <w:t>EL sujeto obligado ante la cual se presentó la solicitud;</w:t>
      </w:r>
    </w:p>
    <w:p w14:paraId="6D0A374B" w14:textId="77777777" w:rsidR="001D00D1" w:rsidRPr="005662A5" w:rsidRDefault="001D00D1" w:rsidP="001D00D1">
      <w:pPr>
        <w:numPr>
          <w:ilvl w:val="0"/>
          <w:numId w:val="6"/>
        </w:numPr>
        <w:autoSpaceDE w:val="0"/>
        <w:autoSpaceDN w:val="0"/>
        <w:adjustRightInd w:val="0"/>
        <w:spacing w:before="240" w:line="360" w:lineRule="auto"/>
        <w:jc w:val="both"/>
        <w:rPr>
          <w:rFonts w:ascii="Palatino Linotype" w:hAnsi="Palatino Linotype"/>
          <w:i/>
          <w:sz w:val="22"/>
          <w:szCs w:val="22"/>
        </w:rPr>
      </w:pPr>
      <w:r w:rsidRPr="005662A5">
        <w:rPr>
          <w:rFonts w:ascii="Palatino Linotype" w:hAnsi="Palatino Linotype"/>
          <w:i/>
          <w:sz w:val="22"/>
          <w:szCs w:val="22"/>
        </w:rPr>
        <w:t>El nombre del solicitante que recurre o de su representante y, en su caso, del tercero interesado, así como la dirección o medio que señale para recibir notificaciones;</w:t>
      </w:r>
    </w:p>
    <w:p w14:paraId="3BF839B9" w14:textId="77777777" w:rsidR="001D00D1" w:rsidRPr="005662A5" w:rsidRDefault="001D00D1" w:rsidP="001D00D1">
      <w:pPr>
        <w:numPr>
          <w:ilvl w:val="0"/>
          <w:numId w:val="6"/>
        </w:numPr>
        <w:autoSpaceDE w:val="0"/>
        <w:autoSpaceDN w:val="0"/>
        <w:adjustRightInd w:val="0"/>
        <w:spacing w:before="240" w:line="360" w:lineRule="auto"/>
        <w:jc w:val="both"/>
        <w:rPr>
          <w:rFonts w:ascii="Palatino Linotype" w:hAnsi="Palatino Linotype"/>
          <w:i/>
          <w:sz w:val="22"/>
          <w:szCs w:val="22"/>
        </w:rPr>
      </w:pPr>
      <w:r w:rsidRPr="005662A5">
        <w:rPr>
          <w:rFonts w:ascii="Palatino Linotype" w:hAnsi="Palatino Linotype"/>
          <w:i/>
          <w:sz w:val="22"/>
          <w:szCs w:val="22"/>
        </w:rPr>
        <w:t>El número de folio de respuesta de la solicitud de acceso;</w:t>
      </w:r>
    </w:p>
    <w:p w14:paraId="3CCB4340" w14:textId="77777777" w:rsidR="001D00D1" w:rsidRPr="005662A5" w:rsidRDefault="001D00D1" w:rsidP="001D00D1">
      <w:pPr>
        <w:autoSpaceDE w:val="0"/>
        <w:autoSpaceDN w:val="0"/>
        <w:adjustRightInd w:val="0"/>
        <w:spacing w:before="240" w:line="360" w:lineRule="auto"/>
        <w:ind w:left="1080"/>
        <w:jc w:val="both"/>
        <w:rPr>
          <w:rFonts w:ascii="Palatino Linotype" w:hAnsi="Palatino Linotype"/>
          <w:i/>
          <w:sz w:val="22"/>
          <w:szCs w:val="22"/>
        </w:rPr>
      </w:pPr>
      <w:r w:rsidRPr="005662A5">
        <w:rPr>
          <w:rFonts w:ascii="Palatino Linotype" w:hAnsi="Palatino Linotype"/>
          <w:i/>
          <w:sz w:val="22"/>
          <w:szCs w:val="22"/>
        </w:rPr>
        <w:t>IV. La fecha en que fue notificada la respuesta al solicitante o tuvo conocimiento del acto reclamado, o de presentación de la solicitud, en caso de falta de respuesta;</w:t>
      </w:r>
    </w:p>
    <w:p w14:paraId="5CDFCE4E" w14:textId="77777777" w:rsidR="001D00D1" w:rsidRPr="005662A5" w:rsidRDefault="001D00D1" w:rsidP="001D00D1">
      <w:pPr>
        <w:autoSpaceDE w:val="0"/>
        <w:autoSpaceDN w:val="0"/>
        <w:adjustRightInd w:val="0"/>
        <w:spacing w:before="240" w:line="360" w:lineRule="auto"/>
        <w:ind w:left="732" w:firstLine="348"/>
        <w:jc w:val="both"/>
        <w:rPr>
          <w:rFonts w:ascii="Palatino Linotype" w:hAnsi="Palatino Linotype"/>
          <w:i/>
          <w:sz w:val="22"/>
          <w:szCs w:val="22"/>
        </w:rPr>
      </w:pPr>
      <w:r w:rsidRPr="005662A5">
        <w:rPr>
          <w:rFonts w:ascii="Palatino Linotype" w:hAnsi="Palatino Linotype"/>
          <w:i/>
          <w:sz w:val="22"/>
          <w:szCs w:val="22"/>
        </w:rPr>
        <w:t>V. El acto que se recurre;</w:t>
      </w:r>
    </w:p>
    <w:p w14:paraId="10FA814C" w14:textId="77777777" w:rsidR="001D00D1" w:rsidRPr="005662A5" w:rsidRDefault="001D00D1" w:rsidP="001D00D1">
      <w:pPr>
        <w:autoSpaceDE w:val="0"/>
        <w:autoSpaceDN w:val="0"/>
        <w:adjustRightInd w:val="0"/>
        <w:spacing w:before="240" w:line="360" w:lineRule="auto"/>
        <w:ind w:left="732" w:firstLine="348"/>
        <w:jc w:val="both"/>
        <w:rPr>
          <w:rFonts w:ascii="Palatino Linotype" w:hAnsi="Palatino Linotype"/>
          <w:i/>
          <w:sz w:val="22"/>
          <w:szCs w:val="22"/>
        </w:rPr>
      </w:pPr>
      <w:r w:rsidRPr="005662A5">
        <w:rPr>
          <w:rFonts w:ascii="Palatino Linotype" w:hAnsi="Palatino Linotype"/>
          <w:i/>
          <w:sz w:val="22"/>
          <w:szCs w:val="22"/>
        </w:rPr>
        <w:lastRenderedPageBreak/>
        <w:t>VI. Las razones o motivos de inconformidad;</w:t>
      </w:r>
    </w:p>
    <w:p w14:paraId="753EF6DB" w14:textId="77777777" w:rsidR="001D00D1" w:rsidRPr="005662A5" w:rsidRDefault="001D00D1" w:rsidP="001D00D1">
      <w:pPr>
        <w:autoSpaceDE w:val="0"/>
        <w:autoSpaceDN w:val="0"/>
        <w:adjustRightInd w:val="0"/>
        <w:spacing w:before="240" w:line="360" w:lineRule="auto"/>
        <w:ind w:left="1080"/>
        <w:jc w:val="both"/>
        <w:rPr>
          <w:rFonts w:ascii="Palatino Linotype" w:hAnsi="Palatino Linotype"/>
          <w:i/>
          <w:sz w:val="22"/>
          <w:szCs w:val="22"/>
        </w:rPr>
      </w:pPr>
      <w:r w:rsidRPr="005662A5">
        <w:rPr>
          <w:rFonts w:ascii="Palatino Linotype" w:hAnsi="Palatino Linotype"/>
          <w:i/>
          <w:sz w:val="22"/>
          <w:szCs w:val="22"/>
        </w:rPr>
        <w:t>VII. La copia de la respuesta que se impugna y, en su caso, de la notificación correspondiente, en el caso de respuesta de la solicitud; y</w:t>
      </w:r>
    </w:p>
    <w:p w14:paraId="0B911CE2" w14:textId="77777777" w:rsidR="001D00D1" w:rsidRPr="005662A5" w:rsidRDefault="001D00D1" w:rsidP="001D00D1">
      <w:pPr>
        <w:autoSpaceDE w:val="0"/>
        <w:autoSpaceDN w:val="0"/>
        <w:adjustRightInd w:val="0"/>
        <w:spacing w:before="240" w:line="360" w:lineRule="auto"/>
        <w:ind w:left="732" w:firstLine="348"/>
        <w:jc w:val="both"/>
        <w:rPr>
          <w:rFonts w:ascii="Palatino Linotype" w:hAnsi="Palatino Linotype"/>
          <w:i/>
          <w:sz w:val="22"/>
          <w:szCs w:val="22"/>
        </w:rPr>
      </w:pPr>
      <w:r w:rsidRPr="005662A5">
        <w:rPr>
          <w:rFonts w:ascii="Palatino Linotype" w:hAnsi="Palatino Linotype"/>
          <w:i/>
          <w:sz w:val="22"/>
          <w:szCs w:val="22"/>
        </w:rPr>
        <w:t>VIII. Firma del recurrente, en su caso, cuando se presente por escrito, requisito sin el cual se dará trámite al recurso.</w:t>
      </w:r>
    </w:p>
    <w:p w14:paraId="590DBE2D" w14:textId="77777777" w:rsidR="001D00D1" w:rsidRPr="005662A5" w:rsidRDefault="001D00D1" w:rsidP="001D00D1">
      <w:pPr>
        <w:autoSpaceDE w:val="0"/>
        <w:autoSpaceDN w:val="0"/>
        <w:adjustRightInd w:val="0"/>
        <w:spacing w:before="240" w:line="360" w:lineRule="auto"/>
        <w:ind w:left="1080"/>
        <w:jc w:val="both"/>
        <w:rPr>
          <w:rFonts w:ascii="Palatino Linotype" w:hAnsi="Palatino Linotype"/>
          <w:i/>
          <w:sz w:val="22"/>
          <w:szCs w:val="22"/>
        </w:rPr>
      </w:pPr>
      <w:r w:rsidRPr="005662A5">
        <w:rPr>
          <w:rFonts w:ascii="Palatino Linotype" w:hAnsi="Palatino Linotype"/>
          <w:i/>
          <w:sz w:val="22"/>
          <w:szCs w:val="22"/>
        </w:rPr>
        <w:t>Adicionalmente, se podrán anexar las pruebas y demás elementos que considere procedentes someter a juicio del Instituto.</w:t>
      </w:r>
    </w:p>
    <w:p w14:paraId="7F45A766" w14:textId="77777777" w:rsidR="001D00D1" w:rsidRPr="005662A5" w:rsidRDefault="001D00D1" w:rsidP="001D00D1">
      <w:pPr>
        <w:autoSpaceDE w:val="0"/>
        <w:autoSpaceDN w:val="0"/>
        <w:adjustRightInd w:val="0"/>
        <w:spacing w:before="240" w:line="360" w:lineRule="auto"/>
        <w:ind w:left="732" w:firstLine="348"/>
        <w:jc w:val="both"/>
        <w:rPr>
          <w:rFonts w:ascii="Palatino Linotype" w:hAnsi="Palatino Linotype"/>
          <w:i/>
          <w:sz w:val="22"/>
          <w:szCs w:val="22"/>
        </w:rPr>
      </w:pPr>
      <w:r w:rsidRPr="005662A5">
        <w:rPr>
          <w:rFonts w:ascii="Palatino Linotype" w:hAnsi="Palatino Linotype"/>
          <w:i/>
          <w:sz w:val="22"/>
          <w:szCs w:val="22"/>
        </w:rPr>
        <w:t>En ningún caso será necesario que el particular ratifique el recurso de revisión interpuesto.</w:t>
      </w:r>
    </w:p>
    <w:p w14:paraId="2E33F934" w14:textId="77777777" w:rsidR="001D00D1" w:rsidRPr="005662A5" w:rsidRDefault="001D00D1" w:rsidP="001D00D1">
      <w:pPr>
        <w:autoSpaceDE w:val="0"/>
        <w:autoSpaceDN w:val="0"/>
        <w:adjustRightInd w:val="0"/>
        <w:spacing w:before="240" w:line="360" w:lineRule="auto"/>
        <w:ind w:left="1080"/>
        <w:jc w:val="both"/>
        <w:rPr>
          <w:rFonts w:ascii="Palatino Linotype" w:hAnsi="Palatino Linotype"/>
          <w:b/>
          <w:i/>
          <w:sz w:val="22"/>
          <w:szCs w:val="22"/>
          <w:u w:val="single"/>
        </w:rPr>
      </w:pPr>
      <w:r w:rsidRPr="005662A5">
        <w:rPr>
          <w:rFonts w:ascii="Palatino Linotype" w:hAnsi="Palatino Linotype"/>
          <w:b/>
          <w:i/>
          <w:sz w:val="22"/>
          <w:szCs w:val="22"/>
          <w:u w:val="single"/>
        </w:rPr>
        <w:t>En caso de que el recurso se interponga de manera electrónica no será indispensable que contengan los requisitos establecidos en las fracciones II, IV, VII y VIII.” [Sic]</w:t>
      </w:r>
    </w:p>
    <w:p w14:paraId="1AEC1131" w14:textId="77777777" w:rsidR="001D00D1" w:rsidRPr="005662A5" w:rsidRDefault="001D00D1" w:rsidP="001D00D1">
      <w:pPr>
        <w:autoSpaceDE w:val="0"/>
        <w:autoSpaceDN w:val="0"/>
        <w:adjustRightInd w:val="0"/>
        <w:spacing w:before="240" w:line="360" w:lineRule="auto"/>
        <w:ind w:left="1080"/>
        <w:jc w:val="both"/>
        <w:rPr>
          <w:rFonts w:ascii="Palatino Linotype" w:hAnsi="Palatino Linotype"/>
          <w:b/>
          <w:i/>
          <w:u w:val="single"/>
        </w:rPr>
      </w:pPr>
    </w:p>
    <w:p w14:paraId="6D5C3B59" w14:textId="77777777" w:rsidR="001D00D1" w:rsidRPr="005662A5" w:rsidRDefault="001D00D1" w:rsidP="001D00D1">
      <w:pPr>
        <w:spacing w:line="360" w:lineRule="auto"/>
        <w:jc w:val="both"/>
        <w:rPr>
          <w:rFonts w:ascii="Palatino Linotype" w:hAnsi="Palatino Linotype" w:cs="Arial"/>
        </w:rPr>
      </w:pPr>
      <w:r w:rsidRPr="005662A5">
        <w:rPr>
          <w:rFonts w:ascii="Palatino Linotype" w:hAnsi="Palatino Linotype" w:cs="Segoe UI"/>
        </w:rPr>
        <w:t xml:space="preserve">Cabe señalar que </w:t>
      </w:r>
      <w:r w:rsidRPr="005662A5">
        <w:rPr>
          <w:rFonts w:ascii="Palatino Linotype" w:hAnsi="Palatino Linotype" w:cs="Segoe UI"/>
          <w:b/>
        </w:rPr>
        <w:t>El Recurrente</w:t>
      </w:r>
      <w:r w:rsidRPr="005662A5">
        <w:rPr>
          <w:rFonts w:ascii="Palatino Linotype" w:hAnsi="Palatino Linotype" w:cs="Segoe UI"/>
        </w:rPr>
        <w:t xml:space="preserve"> </w:t>
      </w:r>
      <w:r w:rsidRPr="005662A5">
        <w:rPr>
          <w:rFonts w:ascii="Palatino Linotype" w:hAnsi="Palatino Linotype" w:cs="Segoe UI"/>
          <w:u w:val="single"/>
        </w:rPr>
        <w:t>ejerció su derecho de manera anónima sin embargo</w:t>
      </w:r>
      <w:r w:rsidRPr="005662A5">
        <w:rPr>
          <w:rFonts w:ascii="Palatino Linotype" w:hAnsi="Palatino Linotype"/>
        </w:rPr>
        <w:t xml:space="preserve">, no es motivo para desechar las </w:t>
      </w:r>
      <w:r w:rsidRPr="005662A5">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065DA82B" w14:textId="77777777" w:rsidR="001D00D1" w:rsidRPr="005662A5" w:rsidRDefault="001D00D1" w:rsidP="001D00D1">
      <w:pPr>
        <w:spacing w:before="240" w:line="360" w:lineRule="auto"/>
        <w:ind w:left="851" w:right="851"/>
        <w:jc w:val="both"/>
        <w:rPr>
          <w:rFonts w:ascii="Palatino Linotype" w:hAnsi="Palatino Linotype" w:cs="Arial"/>
          <w:b/>
          <w:i/>
          <w:sz w:val="22"/>
          <w:szCs w:val="22"/>
        </w:rPr>
      </w:pPr>
      <w:r w:rsidRPr="005662A5">
        <w:rPr>
          <w:rFonts w:ascii="Palatino Linotype" w:hAnsi="Palatino Linotype" w:cs="Arial"/>
          <w:i/>
          <w:sz w:val="22"/>
          <w:szCs w:val="22"/>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662A5">
        <w:rPr>
          <w:rFonts w:ascii="Palatino Linotype" w:hAnsi="Palatino Linotype" w:cs="Arial"/>
          <w:b/>
          <w:i/>
          <w:sz w:val="22"/>
          <w:szCs w:val="22"/>
        </w:rPr>
        <w:t>[Sic]</w:t>
      </w:r>
    </w:p>
    <w:p w14:paraId="52091D36" w14:textId="77777777" w:rsidR="001D00D1" w:rsidRPr="005662A5" w:rsidRDefault="001D00D1" w:rsidP="001D00D1">
      <w:pPr>
        <w:spacing w:before="240" w:line="360" w:lineRule="auto"/>
        <w:ind w:left="851" w:right="851"/>
        <w:jc w:val="both"/>
        <w:rPr>
          <w:rFonts w:ascii="Palatino Linotype" w:hAnsi="Palatino Linotype" w:cs="Arial"/>
          <w:b/>
          <w:i/>
        </w:rPr>
      </w:pPr>
    </w:p>
    <w:p w14:paraId="42B2852C" w14:textId="77777777" w:rsidR="001D00D1" w:rsidRPr="005662A5" w:rsidRDefault="001D00D1" w:rsidP="001D00D1">
      <w:pPr>
        <w:spacing w:line="360" w:lineRule="auto"/>
        <w:jc w:val="both"/>
        <w:rPr>
          <w:rFonts w:ascii="Palatino Linotype" w:hAnsi="Palatino Linotype"/>
        </w:rPr>
      </w:pPr>
      <w:r w:rsidRPr="005662A5">
        <w:rPr>
          <w:rFonts w:ascii="Palatino Linotype" w:hAnsi="Palatino Linotype"/>
        </w:rPr>
        <w:lastRenderedPageBreak/>
        <w:t xml:space="preserve">Robustece lo anterior se encuentra lo dispuesto en el artículo 5 párrafos </w:t>
      </w:r>
      <w:r w:rsidRPr="005662A5">
        <w:rPr>
          <w:rFonts w:ascii="Palatino Linotype" w:hAnsi="Palatino Linotype" w:cs="Arial"/>
        </w:rPr>
        <w:t>vigésimo, vigésimo primero y vigésimo segundo</w:t>
      </w:r>
      <w:r w:rsidRPr="005662A5">
        <w:rPr>
          <w:rFonts w:ascii="Palatino Linotype" w:hAnsi="Palatino Linotype"/>
        </w:rPr>
        <w:t>, de la Constitución Política del Estado Libre y Soberano de México, se establece lo siguiente:</w:t>
      </w:r>
    </w:p>
    <w:p w14:paraId="55ABB9AE" w14:textId="77777777" w:rsidR="001D00D1" w:rsidRPr="005662A5" w:rsidRDefault="001D00D1" w:rsidP="001D00D1">
      <w:pPr>
        <w:spacing w:before="240" w:line="360" w:lineRule="auto"/>
        <w:ind w:left="851" w:right="851"/>
        <w:jc w:val="both"/>
        <w:rPr>
          <w:rFonts w:ascii="Palatino Linotype" w:hAnsi="Palatino Linotype"/>
          <w:b/>
          <w:i/>
          <w:sz w:val="22"/>
          <w:szCs w:val="22"/>
          <w:u w:val="single"/>
        </w:rPr>
      </w:pPr>
      <w:r w:rsidRPr="005662A5">
        <w:rPr>
          <w:rFonts w:ascii="Palatino Linotype" w:hAnsi="Palatino Linotype"/>
          <w:b/>
          <w:i/>
          <w:sz w:val="22"/>
          <w:szCs w:val="22"/>
          <w:u w:val="single"/>
        </w:rPr>
        <w:t>Constitución Política del Estado Libre y Soberano de México</w:t>
      </w:r>
    </w:p>
    <w:p w14:paraId="37FF3A1A" w14:textId="77777777" w:rsidR="001D00D1" w:rsidRPr="005662A5" w:rsidRDefault="001D00D1" w:rsidP="001D00D1">
      <w:pPr>
        <w:spacing w:before="240" w:line="360" w:lineRule="auto"/>
        <w:ind w:left="851" w:right="851"/>
        <w:jc w:val="both"/>
        <w:rPr>
          <w:rFonts w:ascii="Palatino Linotype" w:hAnsi="Palatino Linotype"/>
          <w:i/>
          <w:sz w:val="22"/>
          <w:szCs w:val="22"/>
        </w:rPr>
      </w:pPr>
      <w:r w:rsidRPr="005662A5">
        <w:rPr>
          <w:rFonts w:ascii="Palatino Linotype" w:hAnsi="Palatino Linotype"/>
          <w:i/>
          <w:sz w:val="22"/>
          <w:szCs w:val="22"/>
        </w:rPr>
        <w:t>“</w:t>
      </w:r>
      <w:r w:rsidRPr="005662A5">
        <w:rPr>
          <w:rFonts w:ascii="Palatino Linotype" w:hAnsi="Palatino Linotype"/>
          <w:b/>
          <w:i/>
          <w:sz w:val="22"/>
          <w:szCs w:val="22"/>
        </w:rPr>
        <w:t>Artículo 5</w:t>
      </w:r>
      <w:r w:rsidRPr="005662A5">
        <w:rPr>
          <w:rFonts w:ascii="Palatino Linotype" w:hAnsi="Palatino Linotype"/>
          <w:i/>
          <w:sz w:val="22"/>
          <w:szCs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564D4E1" w14:textId="77777777" w:rsidR="001D00D1" w:rsidRPr="005662A5" w:rsidRDefault="001D00D1" w:rsidP="001D00D1">
      <w:pPr>
        <w:spacing w:before="240" w:line="360" w:lineRule="auto"/>
        <w:ind w:left="851" w:right="851"/>
        <w:jc w:val="both"/>
        <w:rPr>
          <w:rFonts w:ascii="Palatino Linotype" w:hAnsi="Palatino Linotype"/>
          <w:i/>
          <w:sz w:val="22"/>
          <w:szCs w:val="22"/>
        </w:rPr>
      </w:pPr>
      <w:r w:rsidRPr="005662A5">
        <w:rPr>
          <w:rFonts w:ascii="Palatino Linotype" w:hAnsi="Palatino Linotype"/>
          <w:i/>
          <w:sz w:val="22"/>
          <w:szCs w:val="22"/>
        </w:rPr>
        <w:t>(…)</w:t>
      </w:r>
    </w:p>
    <w:p w14:paraId="1847A8FD" w14:textId="77777777" w:rsidR="001D00D1" w:rsidRPr="005662A5" w:rsidRDefault="001D00D1" w:rsidP="001D00D1">
      <w:pPr>
        <w:spacing w:before="240" w:line="360" w:lineRule="auto"/>
        <w:ind w:left="851" w:right="851"/>
        <w:jc w:val="both"/>
        <w:rPr>
          <w:rFonts w:ascii="Palatino Linotype" w:hAnsi="Palatino Linotype"/>
          <w:b/>
          <w:i/>
          <w:sz w:val="22"/>
          <w:szCs w:val="22"/>
        </w:rPr>
      </w:pPr>
      <w:r w:rsidRPr="005662A5">
        <w:rPr>
          <w:rFonts w:ascii="Palatino Linotype" w:hAnsi="Palatino Linotype"/>
          <w:i/>
          <w:sz w:val="22"/>
          <w:szCs w:val="22"/>
        </w:rPr>
        <w:t xml:space="preserve">transparencia, acceso a la información pública y a la protección de datos personales en posesión de los sujetos obligados en los términos que establezca la ley. (…)” </w:t>
      </w:r>
      <w:r w:rsidRPr="005662A5">
        <w:rPr>
          <w:rFonts w:ascii="Palatino Linotype" w:hAnsi="Palatino Linotype"/>
          <w:b/>
          <w:i/>
          <w:sz w:val="22"/>
          <w:szCs w:val="22"/>
        </w:rPr>
        <w:t>[Sic]</w:t>
      </w:r>
    </w:p>
    <w:p w14:paraId="102A9EF2" w14:textId="77777777" w:rsidR="001D00D1" w:rsidRPr="005662A5" w:rsidRDefault="001D00D1" w:rsidP="001D00D1">
      <w:pPr>
        <w:autoSpaceDE w:val="0"/>
        <w:autoSpaceDN w:val="0"/>
        <w:adjustRightInd w:val="0"/>
        <w:spacing w:before="240" w:line="360" w:lineRule="auto"/>
        <w:jc w:val="both"/>
        <w:rPr>
          <w:rFonts w:ascii="Palatino Linotype" w:hAnsi="Palatino Linotype"/>
          <w:sz w:val="22"/>
          <w:szCs w:val="22"/>
        </w:rPr>
      </w:pPr>
    </w:p>
    <w:p w14:paraId="4E2063C2" w14:textId="77777777" w:rsidR="001D00D1" w:rsidRPr="005662A5" w:rsidRDefault="001D00D1" w:rsidP="001D00D1">
      <w:pPr>
        <w:autoSpaceDE w:val="0"/>
        <w:autoSpaceDN w:val="0"/>
        <w:adjustRightInd w:val="0"/>
        <w:spacing w:before="240" w:line="360" w:lineRule="auto"/>
        <w:jc w:val="both"/>
        <w:rPr>
          <w:rFonts w:ascii="Palatino Linotype" w:hAnsi="Palatino Linotype" w:cs="Arial"/>
        </w:rPr>
      </w:pPr>
      <w:r w:rsidRPr="005662A5">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662A5">
        <w:rPr>
          <w:rFonts w:ascii="Palatino Linotype" w:hAnsi="Palatino Linotype"/>
          <w:b/>
          <w:u w:val="single"/>
        </w:rPr>
        <w:t>incluso, la solicitud de acceso a la información pueda ser anónima</w:t>
      </w:r>
      <w:r w:rsidRPr="005662A5">
        <w:rPr>
          <w:rFonts w:ascii="Palatino Linotype" w:hAnsi="Palatino Linotype"/>
        </w:rPr>
        <w:t xml:space="preserve"> o no contener un nombre que identifique al solicitante o que permita tener certeza sobre su identidad. </w:t>
      </w:r>
      <w:r w:rsidRPr="005662A5">
        <w:rPr>
          <w:rFonts w:ascii="Palatino Linotype" w:hAnsi="Palatino Linotype" w:cs="Arial"/>
        </w:rPr>
        <w:t xml:space="preserve">En </w:t>
      </w:r>
      <w:r w:rsidRPr="005662A5">
        <w:rPr>
          <w:rFonts w:ascii="Palatino Linotype" w:hAnsi="Palatino Linotype" w:cs="Arial"/>
        </w:rPr>
        <w:lastRenderedPageBreak/>
        <w:t>conclusión, se cubrieron los requisitos de procedencia y procedibilidad y conforme a las constancias que obran en el expediente.</w:t>
      </w:r>
    </w:p>
    <w:p w14:paraId="4B9FEC02" w14:textId="77777777" w:rsidR="001D00D1" w:rsidRPr="005662A5" w:rsidRDefault="001D00D1" w:rsidP="001D00D1">
      <w:pPr>
        <w:autoSpaceDE w:val="0"/>
        <w:autoSpaceDN w:val="0"/>
        <w:adjustRightInd w:val="0"/>
        <w:spacing w:before="240" w:line="360" w:lineRule="auto"/>
        <w:jc w:val="both"/>
        <w:rPr>
          <w:rFonts w:cs="Arial"/>
          <w:b/>
        </w:rPr>
      </w:pPr>
    </w:p>
    <w:p w14:paraId="512DDD18" w14:textId="77777777" w:rsidR="001D00D1" w:rsidRPr="005662A5" w:rsidRDefault="001D00D1" w:rsidP="001D00D1">
      <w:pPr>
        <w:keepNext/>
        <w:keepLines/>
        <w:spacing w:line="360" w:lineRule="auto"/>
        <w:jc w:val="both"/>
        <w:outlineLvl w:val="1"/>
        <w:rPr>
          <w:rFonts w:ascii="Palatino Linotype" w:hAnsi="Palatino Linotype"/>
          <w:b/>
          <w:color w:val="000000" w:themeColor="text1"/>
          <w:sz w:val="26"/>
          <w:szCs w:val="26"/>
          <w:lang w:val="es-ES_tradnl"/>
        </w:rPr>
      </w:pPr>
      <w:r w:rsidRPr="005662A5">
        <w:rPr>
          <w:rFonts w:ascii="Palatino Linotype" w:hAnsi="Palatino Linotype"/>
          <w:b/>
          <w:color w:val="000000" w:themeColor="text1"/>
          <w:sz w:val="26"/>
          <w:szCs w:val="26"/>
          <w:lang w:val="es-ES_tradnl"/>
        </w:rPr>
        <w:t>CUARTO. De las causas de improcedencia.</w:t>
      </w:r>
    </w:p>
    <w:p w14:paraId="6787CFC9" w14:textId="77777777" w:rsidR="001D00D1" w:rsidRPr="005662A5" w:rsidRDefault="001D00D1" w:rsidP="001D00D1">
      <w:pPr>
        <w:spacing w:line="360" w:lineRule="auto"/>
        <w:contextualSpacing/>
        <w:jc w:val="both"/>
        <w:rPr>
          <w:rFonts w:ascii="Palatino Linotype" w:hAnsi="Palatino Linotype" w:cs="Palatino Linotype"/>
          <w:color w:val="000000"/>
          <w:lang w:val="es-ES_tradnl"/>
        </w:rPr>
      </w:pPr>
      <w:r w:rsidRPr="005662A5">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03B4BB4" w14:textId="77777777" w:rsidR="001D00D1" w:rsidRPr="005662A5" w:rsidRDefault="001D00D1" w:rsidP="001D00D1">
      <w:pPr>
        <w:spacing w:line="360" w:lineRule="auto"/>
        <w:contextualSpacing/>
        <w:jc w:val="both"/>
        <w:rPr>
          <w:rFonts w:ascii="Palatino Linotype" w:hAnsi="Palatino Linotype" w:cs="Palatino Linotype"/>
          <w:color w:val="000000"/>
          <w:lang w:val="es-ES_tradnl"/>
        </w:rPr>
      </w:pPr>
    </w:p>
    <w:p w14:paraId="5DD411A1" w14:textId="77777777" w:rsidR="001D00D1" w:rsidRPr="005662A5" w:rsidRDefault="001D00D1" w:rsidP="001D00D1">
      <w:pPr>
        <w:spacing w:line="360" w:lineRule="auto"/>
        <w:contextualSpacing/>
        <w:jc w:val="both"/>
        <w:rPr>
          <w:rFonts w:ascii="Palatino Linotype" w:hAnsi="Palatino Linotype" w:cs="Palatino Linotype"/>
          <w:color w:val="000000"/>
          <w:lang w:val="es-ES_tradnl"/>
        </w:rPr>
      </w:pPr>
      <w:r w:rsidRPr="005662A5">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5662A5">
        <w:rPr>
          <w:rFonts w:ascii="Palatino Linotype" w:hAnsi="Palatino Linotype" w:cs="Palatino Linotype"/>
          <w:color w:val="000000"/>
          <w:vertAlign w:val="superscript"/>
          <w:lang w:val="es-ES_tradnl"/>
        </w:rPr>
        <w:footnoteReference w:id="1"/>
      </w:r>
      <w:r w:rsidRPr="005662A5">
        <w:rPr>
          <w:rFonts w:ascii="Palatino Linotype" w:hAnsi="Palatino Linotype" w:cs="Palatino Linotype"/>
          <w:color w:val="000000"/>
          <w:lang w:val="es-ES_tradnl"/>
        </w:rPr>
        <w:t xml:space="preserve">, la cual permite dilucidar alguna </w:t>
      </w:r>
      <w:r w:rsidRPr="005662A5">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14:paraId="2BB53424" w14:textId="77777777" w:rsidR="001D00D1" w:rsidRPr="005662A5" w:rsidRDefault="001D00D1" w:rsidP="001D00D1">
      <w:pPr>
        <w:spacing w:line="360" w:lineRule="auto"/>
        <w:contextualSpacing/>
        <w:jc w:val="both"/>
        <w:rPr>
          <w:rFonts w:ascii="Palatino Linotype" w:hAnsi="Palatino Linotype" w:cs="Palatino Linotype"/>
          <w:color w:val="000000"/>
          <w:lang w:val="es-ES_tradnl"/>
        </w:rPr>
      </w:pPr>
    </w:p>
    <w:p w14:paraId="619E1D12" w14:textId="77777777" w:rsidR="001D00D1" w:rsidRPr="005662A5" w:rsidRDefault="001D00D1" w:rsidP="001D00D1">
      <w:pPr>
        <w:spacing w:line="360" w:lineRule="auto"/>
        <w:contextualSpacing/>
        <w:jc w:val="both"/>
        <w:rPr>
          <w:rFonts w:ascii="Palatino Linotype" w:hAnsi="Palatino Linotype" w:cs="Palatino Linotype"/>
          <w:color w:val="000000"/>
          <w:lang w:val="es-ES_tradnl"/>
        </w:rPr>
      </w:pPr>
      <w:r w:rsidRPr="005662A5">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9CE2D22" w14:textId="77777777" w:rsidR="001D00D1" w:rsidRPr="005662A5" w:rsidRDefault="001D00D1" w:rsidP="001D00D1">
      <w:pPr>
        <w:spacing w:line="360" w:lineRule="auto"/>
        <w:jc w:val="both"/>
        <w:rPr>
          <w:rFonts w:ascii="Palatino Linotype" w:eastAsia="Palatino Linotype" w:hAnsi="Palatino Linotype" w:cs="Palatino Linotype"/>
        </w:rPr>
      </w:pPr>
    </w:p>
    <w:p w14:paraId="45A632EA" w14:textId="77777777"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b/>
          <w:sz w:val="28"/>
          <w:szCs w:val="28"/>
        </w:rPr>
        <w:t>QUIN</w:t>
      </w:r>
      <w:r w:rsidRPr="005662A5">
        <w:rPr>
          <w:rFonts w:ascii="Palatino Linotype" w:eastAsia="Palatino Linotype" w:hAnsi="Palatino Linotype" w:cs="Palatino Linotype"/>
          <w:b/>
          <w:color w:val="000000"/>
          <w:sz w:val="28"/>
          <w:szCs w:val="28"/>
        </w:rPr>
        <w:t>TO. Estudio y resolución del asunto</w:t>
      </w:r>
    </w:p>
    <w:p w14:paraId="13FC1261"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859BEC5" w14:textId="77777777" w:rsidR="001D00D1" w:rsidRPr="005662A5" w:rsidRDefault="001D00D1" w:rsidP="001D00D1">
      <w:pPr>
        <w:spacing w:line="360" w:lineRule="auto"/>
        <w:jc w:val="both"/>
        <w:rPr>
          <w:rFonts w:ascii="Palatino Linotype" w:eastAsia="Palatino Linotype" w:hAnsi="Palatino Linotype" w:cs="Palatino Linotype"/>
          <w:color w:val="000000"/>
        </w:rPr>
      </w:pPr>
    </w:p>
    <w:p w14:paraId="35F879DD"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lastRenderedPageBreak/>
        <w:t>Por tanto, es conveniente recordar que el hoy Recurrente requirió del Sujeto Obligado, de la actual administración, lo siguiente:</w:t>
      </w:r>
    </w:p>
    <w:p w14:paraId="1867D526" w14:textId="77777777" w:rsidR="001D00D1" w:rsidRPr="005662A5" w:rsidRDefault="001D00D1" w:rsidP="001D00D1">
      <w:pPr>
        <w:pBdr>
          <w:top w:val="nil"/>
          <w:left w:val="nil"/>
          <w:bottom w:val="nil"/>
          <w:right w:val="nil"/>
          <w:between w:val="nil"/>
        </w:pBdr>
        <w:spacing w:line="360" w:lineRule="auto"/>
        <w:jc w:val="both"/>
        <w:rPr>
          <w:rFonts w:ascii="Verdana" w:hAnsi="Verdana"/>
          <w:color w:val="000000"/>
          <w:sz w:val="14"/>
          <w:szCs w:val="14"/>
        </w:rPr>
      </w:pPr>
    </w:p>
    <w:p w14:paraId="6268DFAE" w14:textId="77777777" w:rsidR="001D00D1" w:rsidRPr="005662A5" w:rsidRDefault="001D00D1" w:rsidP="001D00D1">
      <w:pPr>
        <w:pStyle w:val="Prrafodelista"/>
        <w:numPr>
          <w:ilvl w:val="0"/>
          <w:numId w:val="33"/>
        </w:numPr>
        <w:pBdr>
          <w:top w:val="nil"/>
          <w:left w:val="nil"/>
          <w:bottom w:val="nil"/>
          <w:right w:val="nil"/>
          <w:between w:val="nil"/>
        </w:pBdr>
        <w:spacing w:line="360" w:lineRule="auto"/>
        <w:jc w:val="both"/>
        <w:rPr>
          <w:rFonts w:ascii="Palatino Linotype" w:hAnsi="Palatino Linotype"/>
          <w:color w:val="000000"/>
        </w:rPr>
      </w:pPr>
      <w:r w:rsidRPr="005662A5">
        <w:rPr>
          <w:rFonts w:ascii="Palatino Linotype" w:hAnsi="Palatino Linotype"/>
          <w:color w:val="000000"/>
        </w:rPr>
        <w:t xml:space="preserve">Del personal adscrito al Sujeto Obligado del primero de diciembre al treinta y uno de diciembre de dos mil veinticinco; </w:t>
      </w:r>
    </w:p>
    <w:p w14:paraId="6C59FDFC" w14:textId="77777777" w:rsidR="001D00D1" w:rsidRPr="005662A5" w:rsidRDefault="001D00D1" w:rsidP="001D00D1">
      <w:pPr>
        <w:pStyle w:val="Prrafodelista"/>
        <w:numPr>
          <w:ilvl w:val="0"/>
          <w:numId w:val="34"/>
        </w:numPr>
        <w:pBdr>
          <w:top w:val="nil"/>
          <w:left w:val="nil"/>
          <w:bottom w:val="nil"/>
          <w:right w:val="nil"/>
          <w:between w:val="nil"/>
        </w:pBdr>
        <w:spacing w:line="360" w:lineRule="auto"/>
        <w:jc w:val="both"/>
        <w:rPr>
          <w:rFonts w:ascii="Palatino Linotype" w:hAnsi="Palatino Linotype"/>
          <w:color w:val="000000"/>
        </w:rPr>
      </w:pPr>
      <w:r w:rsidRPr="005662A5">
        <w:rPr>
          <w:rFonts w:ascii="Palatino Linotype" w:hAnsi="Palatino Linotype"/>
          <w:color w:val="000000"/>
        </w:rPr>
        <w:t>Recibos de nómina</w:t>
      </w:r>
    </w:p>
    <w:p w14:paraId="53719C57" w14:textId="77777777" w:rsidR="001D00D1" w:rsidRPr="005662A5" w:rsidRDefault="001D00D1" w:rsidP="001D00D1">
      <w:pPr>
        <w:pStyle w:val="Prrafodelista"/>
        <w:numPr>
          <w:ilvl w:val="0"/>
          <w:numId w:val="34"/>
        </w:numPr>
        <w:pBdr>
          <w:top w:val="nil"/>
          <w:left w:val="nil"/>
          <w:bottom w:val="nil"/>
          <w:right w:val="nil"/>
          <w:between w:val="nil"/>
        </w:pBdr>
        <w:spacing w:line="360" w:lineRule="auto"/>
        <w:jc w:val="both"/>
        <w:rPr>
          <w:rFonts w:ascii="Palatino Linotype" w:hAnsi="Palatino Linotype"/>
          <w:color w:val="000000"/>
        </w:rPr>
      </w:pPr>
      <w:r w:rsidRPr="005662A5">
        <w:rPr>
          <w:rFonts w:ascii="Palatino Linotype" w:hAnsi="Palatino Linotype"/>
          <w:color w:val="000000"/>
        </w:rPr>
        <w:t>Recibos de aguinaldo</w:t>
      </w:r>
    </w:p>
    <w:p w14:paraId="48878FBE" w14:textId="77777777" w:rsidR="001D00D1" w:rsidRPr="005662A5" w:rsidRDefault="001D00D1" w:rsidP="001D00D1">
      <w:pPr>
        <w:pStyle w:val="Prrafodelista"/>
        <w:numPr>
          <w:ilvl w:val="0"/>
          <w:numId w:val="34"/>
        </w:numPr>
        <w:pBdr>
          <w:top w:val="nil"/>
          <w:left w:val="nil"/>
          <w:bottom w:val="nil"/>
          <w:right w:val="nil"/>
          <w:between w:val="nil"/>
        </w:pBdr>
        <w:spacing w:line="360" w:lineRule="auto"/>
        <w:jc w:val="both"/>
        <w:rPr>
          <w:rFonts w:ascii="Palatino Linotype" w:hAnsi="Palatino Linotype"/>
          <w:color w:val="000000"/>
        </w:rPr>
      </w:pPr>
      <w:r w:rsidRPr="005662A5">
        <w:rPr>
          <w:rFonts w:ascii="Palatino Linotype" w:hAnsi="Palatino Linotype"/>
          <w:color w:val="000000"/>
        </w:rPr>
        <w:t xml:space="preserve">Recibos de prima vacacional </w:t>
      </w:r>
    </w:p>
    <w:p w14:paraId="13A25992"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652FEF1"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Por lo que atento a la solicitud de información el Sujeto Obligado hizo entrega del siguiente archivo electrónico:</w:t>
      </w:r>
    </w:p>
    <w:p w14:paraId="490B59A3" w14:textId="77777777" w:rsidR="001D00D1" w:rsidRPr="005662A5" w:rsidRDefault="001D00D1" w:rsidP="001D00D1">
      <w:pPr>
        <w:pStyle w:val="Prrafodelista"/>
        <w:numPr>
          <w:ilvl w:val="0"/>
          <w:numId w:val="35"/>
        </w:numPr>
        <w:pBdr>
          <w:top w:val="nil"/>
          <w:left w:val="nil"/>
          <w:bottom w:val="nil"/>
          <w:right w:val="nil"/>
          <w:between w:val="nil"/>
        </w:pBdr>
        <w:spacing w:line="360" w:lineRule="auto"/>
        <w:jc w:val="both"/>
        <w:rPr>
          <w:rFonts w:ascii="Palatino Linotype" w:eastAsia="Palatino Linotype" w:hAnsi="Palatino Linotype" w:cs="Palatino Linotype"/>
        </w:rPr>
      </w:pPr>
      <w:r w:rsidRPr="005662A5">
        <w:rPr>
          <w:rFonts w:ascii="Palatino Linotype" w:hAnsi="Palatino Linotype" w:cs="Arial"/>
          <w:b/>
          <w:bCs/>
        </w:rPr>
        <w:t xml:space="preserve">00001 ADM.pdf: </w:t>
      </w:r>
      <w:r w:rsidRPr="005662A5">
        <w:rPr>
          <w:rFonts w:ascii="Palatino Linotype" w:hAnsi="Palatino Linotype" w:cs="Arial"/>
          <w:bCs/>
        </w:rPr>
        <w:t xml:space="preserve">Soporte documental que consta de una foja en formato PDF de fecha veintiocho de enero de dos mil veintiséis por medio del cual la Directora de Administración manifiesta que </w:t>
      </w:r>
      <w:r w:rsidR="00220366" w:rsidRPr="005662A5">
        <w:rPr>
          <w:rFonts w:ascii="Palatino Linotype" w:hAnsi="Palatino Linotype" w:cs="Arial"/>
          <w:bCs/>
        </w:rPr>
        <w:t>en la legislación vigente no existen una definición expresa de nómina.</w:t>
      </w:r>
    </w:p>
    <w:p w14:paraId="537AA63E" w14:textId="77777777" w:rsidR="00220366" w:rsidRPr="005662A5" w:rsidRDefault="00220366" w:rsidP="00220366">
      <w:pPr>
        <w:pStyle w:val="Prrafodelista"/>
        <w:pBdr>
          <w:top w:val="nil"/>
          <w:left w:val="nil"/>
          <w:bottom w:val="nil"/>
          <w:right w:val="nil"/>
          <w:between w:val="nil"/>
        </w:pBdr>
        <w:spacing w:line="360" w:lineRule="auto"/>
        <w:jc w:val="both"/>
        <w:rPr>
          <w:rFonts w:ascii="Palatino Linotype" w:hAnsi="Palatino Linotype" w:cs="Arial"/>
          <w:bCs/>
        </w:rPr>
      </w:pPr>
    </w:p>
    <w:p w14:paraId="2348852C" w14:textId="77777777" w:rsidR="00220366" w:rsidRPr="005662A5" w:rsidRDefault="00220366" w:rsidP="00220366">
      <w:pPr>
        <w:pStyle w:val="Prrafodelista"/>
        <w:pBdr>
          <w:top w:val="nil"/>
          <w:left w:val="nil"/>
          <w:bottom w:val="nil"/>
          <w:right w:val="nil"/>
          <w:between w:val="nil"/>
        </w:pBdr>
        <w:spacing w:line="360" w:lineRule="auto"/>
        <w:jc w:val="both"/>
        <w:rPr>
          <w:rFonts w:ascii="Palatino Linotype" w:eastAsia="Palatino Linotype" w:hAnsi="Palatino Linotype" w:cs="Palatino Linotype"/>
          <w:b/>
        </w:rPr>
      </w:pPr>
      <w:r w:rsidRPr="005662A5">
        <w:rPr>
          <w:rFonts w:ascii="Palatino Linotype" w:hAnsi="Palatino Linotype" w:cs="Arial"/>
          <w:bCs/>
        </w:rPr>
        <w:t xml:space="preserve">Sin embargo manifiesta que en el ámbito de sus atribuciones envía el listado de nómina general de los servidores públicos con los conceptos que solicita del mes de diciembre, </w:t>
      </w:r>
      <w:r w:rsidRPr="005662A5">
        <w:rPr>
          <w:rFonts w:ascii="Palatino Linotype" w:hAnsi="Palatino Linotype" w:cs="Arial"/>
          <w:b/>
          <w:bCs/>
        </w:rPr>
        <w:t>sin que anexara el soporte documental referido.</w:t>
      </w:r>
    </w:p>
    <w:p w14:paraId="3029AAFF" w14:textId="77777777" w:rsidR="001D00D1" w:rsidRPr="005662A5" w:rsidRDefault="001D00D1" w:rsidP="008354B6">
      <w:pPr>
        <w:pBdr>
          <w:top w:val="nil"/>
          <w:left w:val="nil"/>
          <w:bottom w:val="nil"/>
          <w:right w:val="nil"/>
          <w:between w:val="nil"/>
        </w:pBdr>
        <w:spacing w:line="360" w:lineRule="auto"/>
        <w:jc w:val="both"/>
        <w:rPr>
          <w:rFonts w:ascii="Palatino Linotype" w:eastAsia="Palatino Linotype" w:hAnsi="Palatino Linotype" w:cs="Palatino Linotype"/>
        </w:rPr>
      </w:pPr>
    </w:p>
    <w:p w14:paraId="4991D373" w14:textId="77777777" w:rsidR="001D00D1" w:rsidRPr="005662A5" w:rsidRDefault="001D00D1" w:rsidP="001D00D1">
      <w:pPr>
        <w:spacing w:line="360" w:lineRule="auto"/>
        <w:jc w:val="both"/>
        <w:rPr>
          <w:rFonts w:ascii="Palatino Linotype" w:hAnsi="Palatino Linotype"/>
          <w:i/>
          <w:color w:val="000000"/>
        </w:rPr>
      </w:pPr>
      <w:r w:rsidRPr="005662A5">
        <w:rPr>
          <w:rFonts w:ascii="Palatino Linotype" w:eastAsia="Palatino Linotype" w:hAnsi="Palatino Linotype" w:cs="Palatino Linotype"/>
          <w:color w:val="000000"/>
        </w:rPr>
        <w:t xml:space="preserve">Ante la respuesta emitida por el Sujeto Obligado, el Recurrente consideró que su derecho a la información pública había sido conculcado, por lo que interpuso el recurso de revisión al rubro citado, señalando como acto impugnado </w:t>
      </w:r>
      <w:r w:rsidRPr="005662A5">
        <w:rPr>
          <w:rFonts w:ascii="Palatino Linotype" w:eastAsia="Palatino Linotype" w:hAnsi="Palatino Linotype" w:cs="Palatino Linotype"/>
          <w:b/>
          <w:i/>
          <w:color w:val="000000"/>
        </w:rPr>
        <w:t>“</w:t>
      </w:r>
      <w:r w:rsidR="00220366" w:rsidRPr="005662A5">
        <w:rPr>
          <w:rFonts w:ascii="Palatino Linotype" w:hAnsi="Palatino Linotype"/>
          <w:i/>
          <w:color w:val="000000"/>
        </w:rPr>
        <w:t>la información no se entrego con lo que solicite</w:t>
      </w:r>
      <w:r w:rsidRPr="005662A5">
        <w:rPr>
          <w:rFonts w:ascii="Palatino Linotype" w:eastAsia="Palatino Linotype" w:hAnsi="Palatino Linotype" w:cs="Palatino Linotype"/>
          <w:b/>
          <w:i/>
          <w:color w:val="000000"/>
        </w:rPr>
        <w:t>”</w:t>
      </w:r>
      <w:r w:rsidRPr="005662A5">
        <w:rPr>
          <w:rFonts w:ascii="Palatino Linotype" w:eastAsia="Palatino Linotype" w:hAnsi="Palatino Linotype" w:cs="Palatino Linotype"/>
          <w:i/>
          <w:color w:val="000000"/>
        </w:rPr>
        <w:t xml:space="preserve"> </w:t>
      </w:r>
      <w:r w:rsidRPr="005662A5">
        <w:rPr>
          <w:rFonts w:ascii="Palatino Linotype" w:eastAsia="Palatino Linotype" w:hAnsi="Palatino Linotype" w:cs="Palatino Linotype"/>
          <w:color w:val="000000"/>
        </w:rPr>
        <w:t xml:space="preserve">y motivos de inconformidad </w:t>
      </w:r>
      <w:r w:rsidRPr="005662A5">
        <w:rPr>
          <w:rFonts w:ascii="Palatino Linotype" w:eastAsia="Palatino Linotype" w:hAnsi="Palatino Linotype" w:cs="Palatino Linotype"/>
          <w:i/>
          <w:color w:val="000000"/>
        </w:rPr>
        <w:t>“</w:t>
      </w:r>
      <w:r w:rsidR="00220366" w:rsidRPr="005662A5">
        <w:rPr>
          <w:rFonts w:ascii="Palatino Linotype" w:hAnsi="Palatino Linotype"/>
          <w:i/>
          <w:color w:val="000000"/>
        </w:rPr>
        <w:t xml:space="preserve">no se entrego lo que solicite por lo que pido se </w:t>
      </w:r>
      <w:r w:rsidR="00220366" w:rsidRPr="005662A5">
        <w:rPr>
          <w:rFonts w:ascii="Palatino Linotype" w:hAnsi="Palatino Linotype"/>
          <w:i/>
          <w:color w:val="000000"/>
        </w:rPr>
        <w:lastRenderedPageBreak/>
        <w:t>atendida mi solicitud</w:t>
      </w:r>
      <w:r w:rsidRPr="005662A5">
        <w:rPr>
          <w:rFonts w:ascii="Palatino Linotype" w:eastAsia="Palatino Linotype" w:hAnsi="Palatino Linotype" w:cs="Palatino Linotype"/>
          <w:i/>
          <w:color w:val="000000"/>
        </w:rPr>
        <w:t>”,</w:t>
      </w:r>
      <w:r w:rsidRPr="005662A5">
        <w:rPr>
          <w:rFonts w:ascii="Palatino Linotype" w:eastAsia="Palatino Linotype" w:hAnsi="Palatino Linotype" w:cs="Palatino Linotype"/>
          <w:color w:val="000000"/>
        </w:rPr>
        <w:t xml:space="preserve"> en este sentido el Recurrente considero que el Sujeto Obligado no le dio cuenta de </w:t>
      </w:r>
      <w:r w:rsidR="00467B43" w:rsidRPr="005662A5">
        <w:rPr>
          <w:rFonts w:ascii="Palatino Linotype" w:eastAsia="Palatino Linotype" w:hAnsi="Palatino Linotype" w:cs="Palatino Linotype"/>
          <w:color w:val="000000"/>
        </w:rPr>
        <w:t>lo requerido</w:t>
      </w:r>
      <w:r w:rsidRPr="005662A5">
        <w:rPr>
          <w:rFonts w:ascii="Palatino Linotype" w:eastAsia="Palatino Linotype" w:hAnsi="Palatino Linotype" w:cs="Palatino Linotype"/>
          <w:color w:val="000000"/>
        </w:rPr>
        <w:t xml:space="preserve">. </w:t>
      </w:r>
    </w:p>
    <w:p w14:paraId="7A69C24F" w14:textId="77777777" w:rsidR="001D00D1" w:rsidRPr="005662A5" w:rsidRDefault="001D00D1" w:rsidP="001D00D1">
      <w:pPr>
        <w:spacing w:line="360" w:lineRule="auto"/>
        <w:jc w:val="both"/>
        <w:rPr>
          <w:rFonts w:ascii="Palatino Linotype" w:eastAsia="Palatino Linotype" w:hAnsi="Palatino Linotype" w:cs="Palatino Linotype"/>
        </w:rPr>
      </w:pPr>
    </w:p>
    <w:p w14:paraId="4650413E" w14:textId="77777777" w:rsidR="001D00D1" w:rsidRPr="005662A5" w:rsidRDefault="001D00D1" w:rsidP="001D00D1">
      <w:pPr>
        <w:tabs>
          <w:tab w:val="left" w:pos="709"/>
        </w:tabs>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De lo anterior se debe señalar que el artículo 4, párrafo segundo de la Ley de Transparencia y Acceso a la Información Pública del Estado de México y Municipios, dispone:</w:t>
      </w:r>
    </w:p>
    <w:p w14:paraId="0FE3BAC6" w14:textId="77777777" w:rsidR="001D00D1" w:rsidRPr="005662A5" w:rsidRDefault="001D00D1" w:rsidP="001D00D1">
      <w:pPr>
        <w:spacing w:line="360" w:lineRule="auto"/>
        <w:ind w:left="567"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w:t>
      </w:r>
      <w:r w:rsidRPr="005662A5">
        <w:rPr>
          <w:rFonts w:ascii="Palatino Linotype" w:eastAsia="Palatino Linotype" w:hAnsi="Palatino Linotype" w:cs="Palatino Linotype"/>
          <w:b/>
          <w:i/>
          <w:sz w:val="22"/>
          <w:szCs w:val="22"/>
        </w:rPr>
        <w:t xml:space="preserve">Artículo 4. </w:t>
      </w:r>
      <w:r w:rsidRPr="005662A5">
        <w:rPr>
          <w:rFonts w:ascii="Palatino Linotype" w:eastAsia="Palatino Linotype" w:hAnsi="Palatino Linotype" w:cs="Palatino Linotype"/>
          <w:i/>
          <w:sz w:val="22"/>
          <w:szCs w:val="22"/>
        </w:rPr>
        <w:t xml:space="preserve">… </w:t>
      </w:r>
    </w:p>
    <w:p w14:paraId="2E80E9D7" w14:textId="77777777" w:rsidR="001D00D1" w:rsidRPr="005662A5" w:rsidRDefault="001D00D1" w:rsidP="00467B43">
      <w:pPr>
        <w:spacing w:line="360" w:lineRule="auto"/>
        <w:ind w:left="567"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297A184" w14:textId="77777777" w:rsidR="001D00D1" w:rsidRPr="005662A5" w:rsidRDefault="001D00D1" w:rsidP="001D00D1">
      <w:pPr>
        <w:tabs>
          <w:tab w:val="left" w:pos="709"/>
        </w:tabs>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E1C1893" w14:textId="77777777" w:rsidR="001D00D1" w:rsidRPr="005662A5" w:rsidRDefault="001D00D1" w:rsidP="001D00D1">
      <w:pPr>
        <w:tabs>
          <w:tab w:val="left" w:pos="709"/>
        </w:tabs>
        <w:spacing w:line="360" w:lineRule="auto"/>
        <w:jc w:val="both"/>
        <w:rPr>
          <w:rFonts w:ascii="Palatino Linotype" w:eastAsia="Palatino Linotype" w:hAnsi="Palatino Linotype" w:cs="Palatino Linotype"/>
        </w:rPr>
      </w:pPr>
    </w:p>
    <w:p w14:paraId="06E78E28" w14:textId="77777777" w:rsidR="001D00D1" w:rsidRPr="005662A5" w:rsidRDefault="001D00D1" w:rsidP="001D00D1">
      <w:pPr>
        <w:tabs>
          <w:tab w:val="left" w:pos="709"/>
        </w:tabs>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 xml:space="preserve">En esta misma tesitura, el derecho de acceso a la información pública, consiste en que la información solicitada conste en un soporte documental en cualquiera de sus formas, a saber: </w:t>
      </w:r>
      <w:r w:rsidRPr="005662A5">
        <w:rPr>
          <w:rFonts w:ascii="Palatino Linotype" w:eastAsia="Palatino Linotype" w:hAnsi="Palatino Linotype" w:cs="Palatino Linotype"/>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5662A5">
        <w:rPr>
          <w:rFonts w:ascii="Palatino Linotype" w:eastAsia="Palatino Linotype" w:hAnsi="Palatino Linotype" w:cs="Palatino Linotype"/>
        </w:rPr>
        <w:t xml:space="preserve"> de los Sujetos Obligados; los que, podrán estar </w:t>
      </w:r>
      <w:r w:rsidRPr="005662A5">
        <w:rPr>
          <w:rFonts w:ascii="Palatino Linotype" w:eastAsia="Palatino Linotype" w:hAnsi="Palatino Linotype" w:cs="Palatino Linotype"/>
        </w:rPr>
        <w:lastRenderedPageBreak/>
        <w:t xml:space="preserve">en cualquier medio, sea escrito, impreso, sonoro, visual, electrónico, informático u holográfico, de conformidad con el artículo 3, fracción XI, de la Ley de la materia, el cual dispone lo siguiente: </w:t>
      </w:r>
    </w:p>
    <w:p w14:paraId="7C454455" w14:textId="77777777" w:rsidR="001D00D1" w:rsidRPr="005662A5" w:rsidRDefault="001D00D1" w:rsidP="001D00D1"/>
    <w:p w14:paraId="085B6CBD" w14:textId="77777777" w:rsidR="001D00D1" w:rsidRPr="005662A5" w:rsidRDefault="001D00D1" w:rsidP="001D00D1">
      <w:pPr>
        <w:spacing w:line="360" w:lineRule="auto"/>
        <w:ind w:left="567"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w:t>
      </w:r>
      <w:r w:rsidRPr="005662A5">
        <w:rPr>
          <w:rFonts w:ascii="Palatino Linotype" w:eastAsia="Palatino Linotype" w:hAnsi="Palatino Linotype" w:cs="Palatino Linotype"/>
          <w:b/>
          <w:i/>
          <w:sz w:val="22"/>
          <w:szCs w:val="22"/>
        </w:rPr>
        <w:t xml:space="preserve">Artículo 3. </w:t>
      </w:r>
      <w:r w:rsidRPr="005662A5">
        <w:rPr>
          <w:rFonts w:ascii="Palatino Linotype" w:eastAsia="Palatino Linotype" w:hAnsi="Palatino Linotype" w:cs="Palatino Linotype"/>
          <w:i/>
          <w:sz w:val="22"/>
          <w:szCs w:val="22"/>
        </w:rPr>
        <w:t>Para los efectos de la presente Ley se entenderá por:</w:t>
      </w:r>
    </w:p>
    <w:p w14:paraId="36674BE1" w14:textId="77777777" w:rsidR="001D00D1" w:rsidRPr="005662A5" w:rsidRDefault="001D00D1" w:rsidP="001D00D1">
      <w:pPr>
        <w:spacing w:line="360" w:lineRule="auto"/>
        <w:ind w:left="567"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w:t>
      </w:r>
    </w:p>
    <w:p w14:paraId="33D6B993" w14:textId="77777777" w:rsidR="001D00D1" w:rsidRPr="005662A5" w:rsidRDefault="001D00D1" w:rsidP="001D00D1">
      <w:pPr>
        <w:spacing w:line="360" w:lineRule="auto"/>
        <w:ind w:left="567"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b/>
          <w:i/>
          <w:sz w:val="22"/>
          <w:szCs w:val="22"/>
        </w:rPr>
        <w:t>XI. Documento:</w:t>
      </w:r>
      <w:r w:rsidRPr="005662A5">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w:t>
      </w:r>
      <w:r w:rsidRPr="005662A5">
        <w:rPr>
          <w:rFonts w:ascii="Palatino Linotype" w:eastAsia="Palatino Linotype" w:hAnsi="Palatino Linotype" w:cs="Palatino Linotype"/>
          <w:b/>
          <w:i/>
          <w:sz w:val="22"/>
          <w:szCs w:val="22"/>
          <w:u w:val="single"/>
        </w:rPr>
        <w:t>registro que documente el ejercicio de las facultades, funciones y competencias de los sujetos obligados</w:t>
      </w:r>
      <w:r w:rsidRPr="005662A5">
        <w:rPr>
          <w:rFonts w:ascii="Palatino Linotype" w:eastAsia="Palatino Linotype" w:hAnsi="Palatino Linotype" w:cs="Palatino Linotype"/>
          <w:i/>
          <w:sz w:val="22"/>
          <w:szCs w:val="22"/>
          <w:u w:val="single"/>
        </w:rPr>
        <w:t>,</w:t>
      </w:r>
      <w:r w:rsidRPr="005662A5">
        <w:rPr>
          <w:rFonts w:ascii="Palatino Linotype" w:eastAsia="Palatino Linotype" w:hAnsi="Palatino Linotype" w:cs="Palatino Linotype"/>
          <w:i/>
          <w:sz w:val="22"/>
          <w:szCs w:val="22"/>
        </w:rPr>
        <w:t xml:space="preserve"> sus servidores públicos e integrantes, </w:t>
      </w:r>
      <w:r w:rsidRPr="005662A5">
        <w:rPr>
          <w:rFonts w:ascii="Palatino Linotype" w:eastAsia="Palatino Linotype" w:hAnsi="Palatino Linotype" w:cs="Palatino Linotype"/>
          <w:b/>
          <w:i/>
          <w:sz w:val="22"/>
          <w:szCs w:val="22"/>
          <w:u w:val="single"/>
        </w:rPr>
        <w:t>sin importar su fuente o fecha de elaboración.</w:t>
      </w:r>
      <w:r w:rsidRPr="005662A5">
        <w:rPr>
          <w:rFonts w:ascii="Palatino Linotype" w:eastAsia="Palatino Linotype" w:hAnsi="Palatino Linotype" w:cs="Palatino Linotype"/>
          <w:i/>
          <w:sz w:val="22"/>
          <w:szCs w:val="22"/>
        </w:rPr>
        <w:t xml:space="preserve"> Los documentos podrán estar en cualquier medio, sea escrito, impreso, sonoro, visual, electrónico, informático u holográfico;</w:t>
      </w:r>
    </w:p>
    <w:p w14:paraId="4F9A1724" w14:textId="77777777" w:rsidR="001D00D1" w:rsidRPr="005662A5" w:rsidRDefault="001D00D1" w:rsidP="00467B43">
      <w:pPr>
        <w:spacing w:line="360" w:lineRule="auto"/>
        <w:ind w:left="567"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w:t>
      </w:r>
    </w:p>
    <w:p w14:paraId="657698A4" w14:textId="77777777" w:rsidR="001D00D1" w:rsidRPr="005662A5" w:rsidRDefault="001D00D1" w:rsidP="001D00D1">
      <w:pPr>
        <w:spacing w:line="360" w:lineRule="auto"/>
        <w:ind w:right="49"/>
        <w:jc w:val="both"/>
        <w:rPr>
          <w:rFonts w:ascii="Palatino Linotype" w:eastAsia="Palatino Linotype" w:hAnsi="Palatino Linotype" w:cs="Palatino Linotype"/>
        </w:rPr>
      </w:pPr>
      <w:r w:rsidRPr="005662A5">
        <w:rPr>
          <w:rFonts w:ascii="Palatino Linotype" w:eastAsia="Palatino Linotype" w:hAnsi="Palatino Linotype" w:cs="Palatino Linotype"/>
        </w:rPr>
        <w:t>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11CAC03F" w14:textId="77777777" w:rsidR="001D00D1" w:rsidRPr="005662A5" w:rsidRDefault="001D00D1" w:rsidP="001D00D1">
      <w:pPr>
        <w:spacing w:line="360" w:lineRule="auto"/>
        <w:jc w:val="both"/>
        <w:rPr>
          <w:rFonts w:ascii="Palatino Linotype" w:eastAsia="Palatino Linotype" w:hAnsi="Palatino Linotype" w:cs="Palatino Linotype"/>
        </w:rPr>
      </w:pPr>
    </w:p>
    <w:p w14:paraId="2A3DDD3F" w14:textId="77777777"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Además, a Ley de Transparencia y Acceso a la Información Pública del Estado de México y Municipios, prevé en su artículo 23, fracción IV, que son Sujetos Obligados a Transparentar y permitir el acceso a su información y proteger los datos que obren en su poder:</w:t>
      </w:r>
    </w:p>
    <w:p w14:paraId="225D81BF" w14:textId="77777777" w:rsidR="001D00D1" w:rsidRPr="005662A5" w:rsidRDefault="001D00D1" w:rsidP="001D00D1">
      <w:pPr>
        <w:spacing w:line="360" w:lineRule="auto"/>
        <w:ind w:left="567"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b/>
          <w:i/>
          <w:sz w:val="22"/>
          <w:szCs w:val="22"/>
        </w:rPr>
        <w:t>Artículo 23.</w:t>
      </w:r>
      <w:r w:rsidRPr="005662A5">
        <w:rPr>
          <w:rFonts w:ascii="Palatino Linotype" w:eastAsia="Palatino Linotype" w:hAnsi="Palatino Linotype" w:cs="Palatino Linotype"/>
          <w:i/>
          <w:sz w:val="22"/>
          <w:szCs w:val="22"/>
        </w:rPr>
        <w:t xml:space="preserve"> Son sujetos obligados a transparentar y permitir el acceso a su información y proteger los datos personales que obren en su poder:</w:t>
      </w:r>
    </w:p>
    <w:p w14:paraId="78473747" w14:textId="77777777" w:rsidR="001D00D1" w:rsidRPr="005662A5" w:rsidRDefault="001D00D1" w:rsidP="001D00D1">
      <w:pPr>
        <w:spacing w:line="360" w:lineRule="auto"/>
        <w:ind w:left="567" w:right="616"/>
        <w:jc w:val="both"/>
        <w:rPr>
          <w:rFonts w:ascii="Palatino Linotype" w:eastAsia="Palatino Linotype" w:hAnsi="Palatino Linotype" w:cs="Palatino Linotype"/>
          <w:b/>
          <w:i/>
          <w:sz w:val="22"/>
          <w:szCs w:val="22"/>
        </w:rPr>
      </w:pPr>
    </w:p>
    <w:p w14:paraId="5F209627" w14:textId="77777777" w:rsidR="001D00D1" w:rsidRPr="005662A5" w:rsidRDefault="001D00D1" w:rsidP="001D00D1">
      <w:pPr>
        <w:spacing w:line="360" w:lineRule="auto"/>
        <w:ind w:left="567"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b/>
          <w:i/>
          <w:sz w:val="22"/>
          <w:szCs w:val="22"/>
        </w:rPr>
        <w:t xml:space="preserve">IV. </w:t>
      </w:r>
      <w:r w:rsidRPr="005662A5">
        <w:rPr>
          <w:rFonts w:ascii="Palatino Linotype" w:eastAsia="Palatino Linotype" w:hAnsi="Palatino Linotype" w:cs="Palatino Linotype"/>
          <w:i/>
          <w:sz w:val="22"/>
          <w:szCs w:val="22"/>
        </w:rPr>
        <w:t>Los ayuntamientos y las dependencias, organismos, órganos y entidades de la administración municipal;</w:t>
      </w:r>
    </w:p>
    <w:p w14:paraId="002D3DA6" w14:textId="77777777" w:rsidR="001D00D1" w:rsidRPr="005662A5" w:rsidRDefault="001D00D1" w:rsidP="001D00D1">
      <w:pPr>
        <w:spacing w:line="360" w:lineRule="auto"/>
        <w:jc w:val="both"/>
        <w:rPr>
          <w:rFonts w:ascii="Palatino Linotype" w:eastAsia="Palatino Linotype" w:hAnsi="Palatino Linotype" w:cs="Palatino Linotype"/>
        </w:rPr>
      </w:pPr>
    </w:p>
    <w:p w14:paraId="62A2B6DC" w14:textId="77777777" w:rsidR="00467B43" w:rsidRPr="005662A5" w:rsidRDefault="001D00D1" w:rsidP="00467B43">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 xml:space="preserve">De lo anterior resulta imprescindible establecer que </w:t>
      </w:r>
      <w:r w:rsidR="00467B43" w:rsidRPr="005662A5">
        <w:rPr>
          <w:rFonts w:ascii="Palatino Linotype" w:eastAsia="Palatino Linotype" w:hAnsi="Palatino Linotype" w:cs="Palatino Linotype"/>
        </w:rPr>
        <w:t>en términos de lo establecido por el artículo 72 del Bando Municipal del Sujeto Obligado a efecto de advertir que l</w:t>
      </w:r>
      <w:r w:rsidR="00467B43" w:rsidRPr="005662A5">
        <w:rPr>
          <w:rFonts w:ascii="Palatino Linotype" w:hAnsi="Palatino Linotype"/>
        </w:rPr>
        <w:t>a administración pública municipal del Sujeto Obligado está constituida por órganos jerárquicamente ordenados a fin de cumplir con cada una de sus actividades de forma pronta, expedita y eficaz, para satisfacer el in</w:t>
      </w:r>
      <w:r w:rsidR="008354B6" w:rsidRPr="005662A5">
        <w:rPr>
          <w:rFonts w:ascii="Palatino Linotype" w:hAnsi="Palatino Linotype"/>
        </w:rPr>
        <w:t xml:space="preserve">terés general de la ciudadanía </w:t>
      </w:r>
      <w:r w:rsidR="00467B43" w:rsidRPr="005662A5">
        <w:rPr>
          <w:rFonts w:ascii="Palatino Linotype" w:hAnsi="Palatino Linotype"/>
        </w:rPr>
        <w:t xml:space="preserve">para dar cumplimiento con los fines del Municipio, en los términos siguientes; </w:t>
      </w:r>
    </w:p>
    <w:p w14:paraId="174E008D" w14:textId="77777777" w:rsidR="00467B43" w:rsidRPr="005662A5" w:rsidRDefault="00467B43" w:rsidP="00467B43">
      <w:pPr>
        <w:spacing w:line="360" w:lineRule="auto"/>
        <w:ind w:left="708"/>
        <w:jc w:val="both"/>
        <w:rPr>
          <w:sz w:val="22"/>
          <w:szCs w:val="22"/>
        </w:rPr>
      </w:pPr>
      <w:r w:rsidRPr="005662A5">
        <w:rPr>
          <w:rFonts w:ascii="Palatino Linotype" w:hAnsi="Palatino Linotype"/>
          <w:b/>
          <w:i/>
          <w:sz w:val="22"/>
          <w:szCs w:val="22"/>
        </w:rPr>
        <w:t>Artículo 71</w:t>
      </w:r>
      <w:r w:rsidRPr="005662A5">
        <w:rPr>
          <w:rFonts w:ascii="Palatino Linotype" w:hAnsi="Palatino Linotype"/>
          <w:i/>
          <w:sz w:val="22"/>
          <w:szCs w:val="22"/>
        </w:rPr>
        <w:t>. La administración pública municipal está constituida por órganos jerárquicamente ordenados a fin de cumplir con cada una de sus actividades de forma pronta, expedita y eficaz, para satisfacer el interés general de la ciudadanía, previa aprobación en sesión de cabildo para dar cumplimiento con los fines del Municipio</w:t>
      </w:r>
      <w:r w:rsidRPr="005662A5">
        <w:rPr>
          <w:sz w:val="22"/>
          <w:szCs w:val="22"/>
        </w:rPr>
        <w:t>.</w:t>
      </w:r>
    </w:p>
    <w:p w14:paraId="2677CEEE" w14:textId="77777777" w:rsidR="00467B43" w:rsidRPr="005662A5" w:rsidRDefault="00467B43" w:rsidP="00467B43">
      <w:pPr>
        <w:spacing w:line="360" w:lineRule="auto"/>
        <w:ind w:left="708"/>
        <w:jc w:val="both"/>
        <w:rPr>
          <w:rFonts w:ascii="Palatino Linotype" w:eastAsia="Palatino Linotype" w:hAnsi="Palatino Linotype" w:cs="Palatino Linotype"/>
        </w:rPr>
      </w:pPr>
    </w:p>
    <w:p w14:paraId="5D4A52A8" w14:textId="77777777" w:rsidR="00467B43" w:rsidRPr="005662A5" w:rsidRDefault="00467B43" w:rsidP="00467B43">
      <w:pPr>
        <w:spacing w:line="360" w:lineRule="auto"/>
        <w:ind w:left="708"/>
        <w:jc w:val="both"/>
        <w:rPr>
          <w:rFonts w:ascii="Palatino Linotype" w:eastAsia="Palatino Linotype" w:hAnsi="Palatino Linotype" w:cs="Palatino Linotype"/>
          <w:i/>
          <w:sz w:val="22"/>
          <w:szCs w:val="22"/>
        </w:rPr>
      </w:pPr>
      <w:r w:rsidRPr="005662A5">
        <w:rPr>
          <w:rFonts w:ascii="Palatino Linotype" w:hAnsi="Palatino Linotype"/>
          <w:b/>
          <w:i/>
          <w:sz w:val="22"/>
          <w:szCs w:val="22"/>
        </w:rPr>
        <w:t>Artículo 72.</w:t>
      </w:r>
      <w:r w:rsidRPr="005662A5">
        <w:rPr>
          <w:rFonts w:ascii="Palatino Linotype" w:hAnsi="Palatino Linotype"/>
          <w:i/>
          <w:sz w:val="22"/>
          <w:szCs w:val="22"/>
        </w:rPr>
        <w:t xml:space="preserve"> Para el estudio, planeación y despacho de los asuntos de la administración pública municipal, la Presidenta se auxiliará de las siguientes Dependencias, Unidades Administrativas, Organismos Desconcentrados, Organismos Descentralizados y Órgano Autónomo:</w:t>
      </w:r>
    </w:p>
    <w:p w14:paraId="0751DAD7" w14:textId="77777777" w:rsidR="00467B43" w:rsidRPr="005662A5" w:rsidRDefault="00467B43" w:rsidP="00467B43">
      <w:pPr>
        <w:pStyle w:val="Prrafodelista"/>
        <w:numPr>
          <w:ilvl w:val="0"/>
          <w:numId w:val="36"/>
        </w:numPr>
        <w:spacing w:line="360" w:lineRule="auto"/>
        <w:jc w:val="both"/>
        <w:rPr>
          <w:rFonts w:ascii="Palatino Linotype" w:hAnsi="Palatino Linotype"/>
          <w:i/>
          <w:sz w:val="22"/>
          <w:szCs w:val="22"/>
        </w:rPr>
      </w:pPr>
      <w:r w:rsidRPr="005662A5">
        <w:rPr>
          <w:rFonts w:ascii="Palatino Linotype" w:hAnsi="Palatino Linotype"/>
          <w:i/>
          <w:sz w:val="22"/>
          <w:szCs w:val="22"/>
        </w:rPr>
        <w:lastRenderedPageBreak/>
        <w:t xml:space="preserve">Secretaría del Ayuntamiento; </w:t>
      </w:r>
    </w:p>
    <w:p w14:paraId="6A451B7B"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Tesorería Municipal; </w:t>
      </w:r>
    </w:p>
    <w:p w14:paraId="783C326B"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Contraloría Municipal; </w:t>
      </w:r>
    </w:p>
    <w:p w14:paraId="386732ED"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Dirección de Desarrollo Económico Municipal</w:t>
      </w:r>
    </w:p>
    <w:p w14:paraId="6A1971E8"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Obras Públicas; </w:t>
      </w:r>
    </w:p>
    <w:p w14:paraId="6D33B9E1"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Servicios Públicos; </w:t>
      </w:r>
    </w:p>
    <w:p w14:paraId="746EDC74"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Desarrollo Urbano; </w:t>
      </w:r>
    </w:p>
    <w:p w14:paraId="5C0C47BF"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Ecología y Medio Ambiente; </w:t>
      </w:r>
    </w:p>
    <w:p w14:paraId="5E296318"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Bienestar Social; </w:t>
      </w:r>
    </w:p>
    <w:p w14:paraId="74CB8175"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Dirección de Seguridad Pública y Tránsito Municipal</w:t>
      </w:r>
    </w:p>
    <w:p w14:paraId="3E325B5E"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Educación, Cultura y Salud; </w:t>
      </w:r>
    </w:p>
    <w:p w14:paraId="2CE7F459"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del Campo; </w:t>
      </w:r>
    </w:p>
    <w:p w14:paraId="5995D3F2"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Turismo; </w:t>
      </w:r>
    </w:p>
    <w:p w14:paraId="63F0CE0B"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Administración; </w:t>
      </w:r>
    </w:p>
    <w:p w14:paraId="281D61C0"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Control y Bienestar Animal; </w:t>
      </w:r>
    </w:p>
    <w:p w14:paraId="0A3BCFDB"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Asuntos Indígenas; y </w:t>
      </w:r>
    </w:p>
    <w:p w14:paraId="33A1B484" w14:textId="77777777" w:rsidR="00467B43" w:rsidRPr="005662A5" w:rsidRDefault="00467B43" w:rsidP="00467B43">
      <w:pPr>
        <w:pStyle w:val="Prrafodelista"/>
        <w:numPr>
          <w:ilvl w:val="0"/>
          <w:numId w:val="36"/>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Dirección de Atención Ciudadana. </w:t>
      </w:r>
    </w:p>
    <w:p w14:paraId="5D96E905" w14:textId="77777777" w:rsidR="00467B43" w:rsidRPr="005662A5" w:rsidRDefault="00467B43" w:rsidP="00467B43">
      <w:pPr>
        <w:pStyle w:val="Prrafodelista"/>
        <w:spacing w:line="360" w:lineRule="auto"/>
        <w:ind w:left="1428"/>
        <w:jc w:val="both"/>
        <w:rPr>
          <w:rFonts w:ascii="Palatino Linotype" w:hAnsi="Palatino Linotype"/>
          <w:i/>
          <w:sz w:val="22"/>
          <w:szCs w:val="22"/>
        </w:rPr>
      </w:pPr>
    </w:p>
    <w:p w14:paraId="01764015" w14:textId="77777777" w:rsidR="00467B43" w:rsidRPr="005662A5" w:rsidRDefault="00467B43" w:rsidP="00467B43">
      <w:pPr>
        <w:pStyle w:val="Prrafodelista"/>
        <w:spacing w:line="360" w:lineRule="auto"/>
        <w:ind w:left="1428"/>
        <w:jc w:val="both"/>
        <w:rPr>
          <w:rFonts w:ascii="Palatino Linotype" w:hAnsi="Palatino Linotype"/>
          <w:b/>
          <w:i/>
          <w:sz w:val="22"/>
          <w:szCs w:val="22"/>
        </w:rPr>
      </w:pPr>
      <w:r w:rsidRPr="005662A5">
        <w:rPr>
          <w:rFonts w:ascii="Palatino Linotype" w:hAnsi="Palatino Linotype"/>
          <w:b/>
          <w:i/>
          <w:sz w:val="22"/>
          <w:szCs w:val="22"/>
        </w:rPr>
        <w:t xml:space="preserve">Unidades Administrativas </w:t>
      </w:r>
    </w:p>
    <w:p w14:paraId="3085223F" w14:textId="77777777" w:rsidR="00467B43" w:rsidRPr="005662A5" w:rsidRDefault="00467B43" w:rsidP="00467B43">
      <w:pPr>
        <w:pStyle w:val="Prrafodelista"/>
        <w:numPr>
          <w:ilvl w:val="0"/>
          <w:numId w:val="37"/>
        </w:numPr>
        <w:spacing w:line="360" w:lineRule="auto"/>
        <w:jc w:val="both"/>
        <w:rPr>
          <w:rFonts w:ascii="Palatino Linotype" w:hAnsi="Palatino Linotype"/>
          <w:i/>
          <w:sz w:val="22"/>
          <w:szCs w:val="22"/>
        </w:rPr>
      </w:pPr>
      <w:r w:rsidRPr="005662A5">
        <w:rPr>
          <w:rFonts w:ascii="Palatino Linotype" w:hAnsi="Palatino Linotype"/>
          <w:i/>
          <w:sz w:val="22"/>
          <w:szCs w:val="22"/>
        </w:rPr>
        <w:t xml:space="preserve">Coordinación de la Consejería Jurídica y Consultiva; </w:t>
      </w:r>
    </w:p>
    <w:p w14:paraId="7E7FA2B3"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Juzgado Cívico; </w:t>
      </w:r>
    </w:p>
    <w:p w14:paraId="0191B43D"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Coordinación Municipal de Protección Civil y Bomberos; </w:t>
      </w:r>
    </w:p>
    <w:p w14:paraId="4DBC4620"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Coordinación de Simplificación y Digitalización; </w:t>
      </w:r>
    </w:p>
    <w:p w14:paraId="4ADB1BC8"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Coordinación de Unidad de Información, Planeación, Programación y Evaluación; </w:t>
      </w:r>
    </w:p>
    <w:p w14:paraId="52C5AB03"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Coordinación de Transparencia; </w:t>
      </w:r>
    </w:p>
    <w:p w14:paraId="043E6663"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Secretaría Particular de Presidencia; </w:t>
      </w:r>
    </w:p>
    <w:p w14:paraId="68EAA4B3"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lastRenderedPageBreak/>
        <w:t>Coordinación de Secretaría Técnica y Logística</w:t>
      </w:r>
    </w:p>
    <w:p w14:paraId="0CBD64D6"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Coordinación de Comunicación Social; </w:t>
      </w:r>
    </w:p>
    <w:p w14:paraId="58D2183E"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Coordinación Municipal de Gobernación; </w:t>
      </w:r>
    </w:p>
    <w:p w14:paraId="0EF8ECB3"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Oficialías de Registro Civil; </w:t>
      </w:r>
    </w:p>
    <w:p w14:paraId="7E9D5143"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Secretaría Técnica del Consejo Municipal de Seguridad Pública</w:t>
      </w:r>
    </w:p>
    <w:p w14:paraId="7443670E"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 xml:space="preserve">Coordinación de Catastro; y </w:t>
      </w:r>
    </w:p>
    <w:p w14:paraId="58D57DB2" w14:textId="77777777" w:rsidR="00467B43" w:rsidRPr="005662A5" w:rsidRDefault="00467B43" w:rsidP="00467B43">
      <w:pPr>
        <w:pStyle w:val="Prrafodelista"/>
        <w:numPr>
          <w:ilvl w:val="0"/>
          <w:numId w:val="37"/>
        </w:numPr>
        <w:spacing w:line="360" w:lineRule="auto"/>
        <w:jc w:val="both"/>
        <w:rPr>
          <w:rFonts w:ascii="Palatino Linotype" w:eastAsia="Palatino Linotype" w:hAnsi="Palatino Linotype" w:cs="Palatino Linotype"/>
          <w:i/>
          <w:sz w:val="22"/>
          <w:szCs w:val="22"/>
        </w:rPr>
      </w:pPr>
      <w:r w:rsidRPr="005662A5">
        <w:rPr>
          <w:rFonts w:ascii="Palatino Linotype" w:hAnsi="Palatino Linotype"/>
          <w:i/>
          <w:sz w:val="22"/>
          <w:szCs w:val="22"/>
        </w:rPr>
        <w:t>Área Coordinadora de Archivos.</w:t>
      </w:r>
    </w:p>
    <w:p w14:paraId="1143E803" w14:textId="77777777" w:rsidR="00467B43" w:rsidRPr="005662A5" w:rsidRDefault="00467B43" w:rsidP="00467B43">
      <w:pPr>
        <w:spacing w:line="360" w:lineRule="auto"/>
        <w:ind w:left="708"/>
        <w:jc w:val="both"/>
        <w:rPr>
          <w:rFonts w:ascii="Palatino Linotype" w:hAnsi="Palatino Linotype"/>
          <w:i/>
          <w:sz w:val="22"/>
          <w:szCs w:val="22"/>
        </w:rPr>
      </w:pPr>
    </w:p>
    <w:p w14:paraId="75288677" w14:textId="77777777" w:rsidR="00467B43" w:rsidRPr="005662A5" w:rsidRDefault="00467B43" w:rsidP="00467B43">
      <w:pPr>
        <w:spacing w:line="360" w:lineRule="auto"/>
        <w:ind w:left="708"/>
        <w:jc w:val="both"/>
        <w:rPr>
          <w:rFonts w:ascii="Palatino Linotype" w:hAnsi="Palatino Linotype"/>
          <w:i/>
          <w:sz w:val="22"/>
          <w:szCs w:val="22"/>
        </w:rPr>
      </w:pPr>
      <w:r w:rsidRPr="005662A5">
        <w:rPr>
          <w:rFonts w:ascii="Palatino Linotype" w:hAnsi="Palatino Linotype"/>
          <w:b/>
          <w:i/>
          <w:sz w:val="22"/>
          <w:szCs w:val="22"/>
        </w:rPr>
        <w:t>Organismos Desconcentrados</w:t>
      </w:r>
      <w:r w:rsidRPr="005662A5">
        <w:rPr>
          <w:rFonts w:ascii="Palatino Linotype" w:hAnsi="Palatino Linotype"/>
          <w:i/>
          <w:sz w:val="22"/>
          <w:szCs w:val="22"/>
        </w:rPr>
        <w:t xml:space="preserve"> son: Entidades subordinadas en jerarquía de las Secretarías de Estado, que sirven para resolver un servicio público determinado. </w:t>
      </w:r>
    </w:p>
    <w:p w14:paraId="2EBB7918" w14:textId="77777777" w:rsidR="00467B43" w:rsidRPr="005662A5" w:rsidRDefault="00467B43" w:rsidP="00467B43">
      <w:pPr>
        <w:pStyle w:val="Prrafodelista"/>
        <w:numPr>
          <w:ilvl w:val="0"/>
          <w:numId w:val="38"/>
        </w:numPr>
        <w:spacing w:line="360" w:lineRule="auto"/>
        <w:jc w:val="both"/>
        <w:rPr>
          <w:rFonts w:ascii="Palatino Linotype" w:hAnsi="Palatino Linotype"/>
          <w:i/>
          <w:sz w:val="22"/>
          <w:szCs w:val="22"/>
        </w:rPr>
      </w:pPr>
      <w:r w:rsidRPr="005662A5">
        <w:rPr>
          <w:rFonts w:ascii="Palatino Linotype" w:hAnsi="Palatino Linotype"/>
          <w:i/>
          <w:sz w:val="22"/>
          <w:szCs w:val="22"/>
        </w:rPr>
        <w:t xml:space="preserve">Instituto Municipal de la Juventud; e </w:t>
      </w:r>
    </w:p>
    <w:p w14:paraId="69215CEA" w14:textId="77777777" w:rsidR="00467B43" w:rsidRPr="005662A5" w:rsidRDefault="00467B43" w:rsidP="00467B43">
      <w:pPr>
        <w:pStyle w:val="Prrafodelista"/>
        <w:numPr>
          <w:ilvl w:val="0"/>
          <w:numId w:val="38"/>
        </w:numPr>
        <w:spacing w:line="360" w:lineRule="auto"/>
        <w:jc w:val="both"/>
        <w:rPr>
          <w:rFonts w:ascii="Palatino Linotype" w:hAnsi="Palatino Linotype"/>
          <w:i/>
          <w:sz w:val="22"/>
          <w:szCs w:val="22"/>
        </w:rPr>
      </w:pPr>
      <w:r w:rsidRPr="005662A5">
        <w:rPr>
          <w:rFonts w:ascii="Palatino Linotype" w:hAnsi="Palatino Linotype"/>
          <w:i/>
          <w:sz w:val="22"/>
          <w:szCs w:val="22"/>
        </w:rPr>
        <w:t>Instituto para la Protección de los Derechos de las Mujeres.</w:t>
      </w:r>
    </w:p>
    <w:p w14:paraId="3FF67CFC" w14:textId="77777777" w:rsidR="00467B43" w:rsidRPr="005662A5" w:rsidRDefault="00467B43" w:rsidP="00467B43">
      <w:pPr>
        <w:pBdr>
          <w:top w:val="nil"/>
          <w:left w:val="nil"/>
          <w:bottom w:val="nil"/>
          <w:right w:val="nil"/>
          <w:between w:val="nil"/>
        </w:pBdr>
        <w:spacing w:line="360" w:lineRule="auto"/>
        <w:ind w:left="708" w:right="62"/>
        <w:jc w:val="both"/>
        <w:rPr>
          <w:rFonts w:ascii="Palatino Linotype" w:hAnsi="Palatino Linotype"/>
          <w:b/>
          <w:i/>
          <w:sz w:val="22"/>
          <w:szCs w:val="22"/>
        </w:rPr>
      </w:pPr>
    </w:p>
    <w:p w14:paraId="6E25B2AD" w14:textId="77777777" w:rsidR="00467B43" w:rsidRPr="005662A5" w:rsidRDefault="00467B43" w:rsidP="00467B43">
      <w:pPr>
        <w:pBdr>
          <w:top w:val="nil"/>
          <w:left w:val="nil"/>
          <w:bottom w:val="nil"/>
          <w:right w:val="nil"/>
          <w:between w:val="nil"/>
        </w:pBdr>
        <w:spacing w:line="360" w:lineRule="auto"/>
        <w:ind w:left="708" w:right="62"/>
        <w:jc w:val="both"/>
        <w:rPr>
          <w:rFonts w:ascii="Palatino Linotype" w:hAnsi="Palatino Linotype"/>
          <w:i/>
          <w:sz w:val="22"/>
          <w:szCs w:val="22"/>
        </w:rPr>
      </w:pPr>
      <w:r w:rsidRPr="005662A5">
        <w:rPr>
          <w:rFonts w:ascii="Palatino Linotype" w:hAnsi="Palatino Linotype"/>
          <w:b/>
          <w:i/>
          <w:sz w:val="22"/>
          <w:szCs w:val="22"/>
        </w:rPr>
        <w:t>Organismos Descentralizados</w:t>
      </w:r>
      <w:r w:rsidRPr="005662A5">
        <w:rPr>
          <w:rFonts w:ascii="Palatino Linotype" w:hAnsi="Palatino Linotype"/>
          <w:i/>
          <w:sz w:val="22"/>
          <w:szCs w:val="22"/>
        </w:rPr>
        <w:t xml:space="preserve"> son: Entidades creadas por ley o decreto del Congreso de la Unión o por decreto del Ejecutivo Federal, con personalidad jurídica y patrimonio propios, cualquiera que sea la estructura que adopten. </w:t>
      </w:r>
    </w:p>
    <w:p w14:paraId="37447C9A" w14:textId="77777777" w:rsidR="00467B43" w:rsidRPr="005662A5" w:rsidRDefault="00467B43" w:rsidP="00467B43">
      <w:pPr>
        <w:pStyle w:val="Prrafodelista"/>
        <w:numPr>
          <w:ilvl w:val="0"/>
          <w:numId w:val="39"/>
        </w:numPr>
        <w:pBdr>
          <w:top w:val="nil"/>
          <w:left w:val="nil"/>
          <w:bottom w:val="nil"/>
          <w:right w:val="nil"/>
          <w:between w:val="nil"/>
        </w:pBdr>
        <w:spacing w:line="360" w:lineRule="auto"/>
        <w:ind w:right="62"/>
        <w:jc w:val="both"/>
        <w:rPr>
          <w:rFonts w:ascii="Palatino Linotype" w:hAnsi="Palatino Linotype"/>
          <w:i/>
          <w:sz w:val="22"/>
          <w:szCs w:val="22"/>
        </w:rPr>
      </w:pPr>
      <w:r w:rsidRPr="005662A5">
        <w:rPr>
          <w:rFonts w:ascii="Palatino Linotype" w:hAnsi="Palatino Linotype"/>
          <w:i/>
          <w:sz w:val="22"/>
          <w:szCs w:val="22"/>
        </w:rPr>
        <w:t xml:space="preserve">Sistema Municipal para el Desarrollo Integral de la Familia de Jocotitlán; </w:t>
      </w:r>
    </w:p>
    <w:p w14:paraId="596CED32" w14:textId="77777777" w:rsidR="00467B43" w:rsidRPr="005662A5" w:rsidRDefault="00467B43" w:rsidP="00467B43">
      <w:pPr>
        <w:pStyle w:val="Prrafodelista"/>
        <w:numPr>
          <w:ilvl w:val="0"/>
          <w:numId w:val="39"/>
        </w:numPr>
        <w:pBdr>
          <w:top w:val="nil"/>
          <w:left w:val="nil"/>
          <w:bottom w:val="nil"/>
          <w:right w:val="nil"/>
          <w:between w:val="nil"/>
        </w:pBdr>
        <w:spacing w:line="360" w:lineRule="auto"/>
        <w:ind w:right="62"/>
        <w:jc w:val="both"/>
        <w:rPr>
          <w:rFonts w:ascii="Palatino Linotype" w:hAnsi="Palatino Linotype"/>
          <w:i/>
          <w:sz w:val="22"/>
          <w:szCs w:val="22"/>
        </w:rPr>
      </w:pPr>
      <w:r w:rsidRPr="005662A5">
        <w:rPr>
          <w:rFonts w:ascii="Palatino Linotype" w:hAnsi="Palatino Linotype"/>
          <w:i/>
          <w:sz w:val="22"/>
          <w:szCs w:val="22"/>
        </w:rPr>
        <w:t xml:space="preserve">Organismo Público Descentralizado para la Prestación de los Servicios de Agua Potable, Drenaje y Tratamiento de Aguas Residuales del Municipio de Jocotitlán; e </w:t>
      </w:r>
    </w:p>
    <w:p w14:paraId="42D47B6B" w14:textId="77777777" w:rsidR="001D00D1" w:rsidRPr="005662A5" w:rsidRDefault="00467B43" w:rsidP="00467B43">
      <w:pPr>
        <w:pStyle w:val="Prrafodelista"/>
        <w:numPr>
          <w:ilvl w:val="0"/>
          <w:numId w:val="39"/>
        </w:numPr>
        <w:pBdr>
          <w:top w:val="nil"/>
          <w:left w:val="nil"/>
          <w:bottom w:val="nil"/>
          <w:right w:val="nil"/>
          <w:between w:val="nil"/>
        </w:pBdr>
        <w:spacing w:line="360" w:lineRule="auto"/>
        <w:ind w:right="62"/>
        <w:jc w:val="both"/>
        <w:rPr>
          <w:rFonts w:ascii="Palatino Linotype" w:hAnsi="Palatino Linotype"/>
          <w:i/>
          <w:sz w:val="22"/>
          <w:szCs w:val="22"/>
        </w:rPr>
      </w:pPr>
      <w:r w:rsidRPr="005662A5">
        <w:rPr>
          <w:rFonts w:ascii="Palatino Linotype" w:hAnsi="Palatino Linotype"/>
          <w:i/>
          <w:sz w:val="22"/>
          <w:szCs w:val="22"/>
        </w:rPr>
        <w:t>Instituto Municipal de Cultura Física y Deporte de Jocotitlán.</w:t>
      </w:r>
    </w:p>
    <w:p w14:paraId="6C8F930E" w14:textId="77777777" w:rsidR="001D00D1" w:rsidRPr="005662A5" w:rsidRDefault="001D00D1" w:rsidP="001D00D1">
      <w:pPr>
        <w:pStyle w:val="Prrafodelista"/>
        <w:pBdr>
          <w:top w:val="nil"/>
          <w:left w:val="nil"/>
          <w:bottom w:val="nil"/>
          <w:right w:val="nil"/>
          <w:between w:val="nil"/>
        </w:pBdr>
        <w:spacing w:line="360" w:lineRule="auto"/>
        <w:ind w:left="1765" w:right="62"/>
        <w:jc w:val="both"/>
        <w:rPr>
          <w:rFonts w:ascii="Palatino Linotype" w:hAnsi="Palatino Linotype"/>
          <w:i/>
          <w:sz w:val="22"/>
          <w:szCs w:val="22"/>
        </w:rPr>
      </w:pPr>
    </w:p>
    <w:p w14:paraId="5B098276" w14:textId="77777777" w:rsidR="00467B43" w:rsidRPr="005662A5" w:rsidRDefault="00467B43" w:rsidP="00467B43">
      <w:pPr>
        <w:spacing w:line="360" w:lineRule="auto"/>
        <w:ind w:left="708"/>
        <w:jc w:val="both"/>
        <w:rPr>
          <w:rFonts w:ascii="Palatino Linotype" w:hAnsi="Palatino Linotype"/>
          <w:i/>
          <w:sz w:val="22"/>
          <w:szCs w:val="22"/>
        </w:rPr>
      </w:pPr>
      <w:r w:rsidRPr="005662A5">
        <w:rPr>
          <w:rFonts w:ascii="Palatino Linotype" w:hAnsi="Palatino Linotype"/>
          <w:b/>
          <w:i/>
          <w:sz w:val="22"/>
          <w:szCs w:val="22"/>
        </w:rPr>
        <w:t>Órgano Autónomo</w:t>
      </w:r>
      <w:r w:rsidRPr="005662A5">
        <w:rPr>
          <w:rFonts w:ascii="Palatino Linotype" w:hAnsi="Palatino Linotype"/>
          <w:i/>
          <w:sz w:val="22"/>
          <w:szCs w:val="22"/>
        </w:rPr>
        <w:t xml:space="preserve"> Entidades con personalidad jurídica propia, tesorería y patrimonio propios y autonomía en su gestión, que desarrollan actividades propias de la Administración Pública, tantas actividades de fomento, prestacionales, de gestión de servicios públicos o de producción de bienes de interés público. </w:t>
      </w:r>
    </w:p>
    <w:p w14:paraId="16DEC4CF" w14:textId="77777777" w:rsidR="00467B43" w:rsidRPr="005662A5" w:rsidRDefault="00467B43" w:rsidP="00467B43">
      <w:pPr>
        <w:spacing w:line="360" w:lineRule="auto"/>
        <w:ind w:left="708" w:firstLine="708"/>
        <w:jc w:val="both"/>
        <w:rPr>
          <w:rFonts w:ascii="Palatino Linotype" w:eastAsia="Palatino Linotype" w:hAnsi="Palatino Linotype" w:cs="Palatino Linotype"/>
          <w:sz w:val="22"/>
          <w:szCs w:val="22"/>
        </w:rPr>
      </w:pPr>
      <w:r w:rsidRPr="005662A5">
        <w:rPr>
          <w:rFonts w:ascii="Palatino Linotype" w:hAnsi="Palatino Linotype"/>
          <w:i/>
          <w:sz w:val="22"/>
          <w:szCs w:val="22"/>
        </w:rPr>
        <w:t>I. Defensoría Municipal de Derechos Humanos</w:t>
      </w:r>
    </w:p>
    <w:p w14:paraId="7B30E7CD" w14:textId="77777777" w:rsidR="00467B43" w:rsidRPr="005662A5" w:rsidRDefault="00467B43" w:rsidP="001D00D1">
      <w:pPr>
        <w:spacing w:line="360" w:lineRule="auto"/>
        <w:jc w:val="both"/>
        <w:rPr>
          <w:rFonts w:ascii="Palatino Linotype" w:eastAsia="Palatino Linotype" w:hAnsi="Palatino Linotype" w:cs="Palatino Linotype"/>
          <w:sz w:val="22"/>
          <w:szCs w:val="22"/>
        </w:rPr>
      </w:pPr>
    </w:p>
    <w:p w14:paraId="1E39A2EE" w14:textId="77777777" w:rsidR="00467B43" w:rsidRPr="005662A5" w:rsidRDefault="00467B43" w:rsidP="001D00D1">
      <w:pPr>
        <w:spacing w:line="360" w:lineRule="auto"/>
        <w:jc w:val="both"/>
        <w:rPr>
          <w:rFonts w:ascii="Palatino Linotype" w:eastAsia="Palatino Linotype" w:hAnsi="Palatino Linotype" w:cs="Palatino Linotype"/>
          <w:sz w:val="22"/>
          <w:szCs w:val="22"/>
        </w:rPr>
      </w:pPr>
    </w:p>
    <w:p w14:paraId="242C36E4" w14:textId="77777777" w:rsidR="00467B43" w:rsidRPr="005662A5" w:rsidRDefault="00467B43" w:rsidP="001D00D1">
      <w:pPr>
        <w:spacing w:line="360" w:lineRule="auto"/>
        <w:jc w:val="both"/>
        <w:rPr>
          <w:rFonts w:ascii="Palatino Linotype" w:hAnsi="Palatino Linotype"/>
        </w:rPr>
      </w:pPr>
      <w:r w:rsidRPr="005662A5">
        <w:rPr>
          <w:rFonts w:ascii="Palatino Linotype" w:eastAsia="Palatino Linotype" w:hAnsi="Palatino Linotype" w:cs="Palatino Linotype"/>
        </w:rPr>
        <w:t xml:space="preserve">De lo anterior en términos de lo establecido por el artículo 38 del Reglamento de la Administración </w:t>
      </w:r>
      <w:r w:rsidR="00450A84" w:rsidRPr="005662A5">
        <w:rPr>
          <w:rFonts w:ascii="Palatino Linotype" w:eastAsia="Palatino Linotype" w:hAnsi="Palatino Linotype" w:cs="Palatino Linotype"/>
        </w:rPr>
        <w:t xml:space="preserve">Pública Municipal del Sujeto Obligado </w:t>
      </w:r>
      <w:r w:rsidR="00450A84" w:rsidRPr="005662A5">
        <w:rPr>
          <w:rFonts w:ascii="Palatino Linotype" w:hAnsi="Palatino Linotype"/>
          <w:u w:val="single"/>
        </w:rPr>
        <w:t xml:space="preserve">la Unidad de Administración, dependerá y auxiliara a la Tesorería Municipal </w:t>
      </w:r>
      <w:r w:rsidR="00450A84" w:rsidRPr="005662A5">
        <w:rPr>
          <w:rFonts w:ascii="Palatino Linotype" w:hAnsi="Palatino Linotype"/>
        </w:rPr>
        <w:t>y tiene como objetivo organizar, dirigir, suministrar y coordinar el desarrollo de los sistemas de administración del personal, de recursos documentales y materiales del Municipio, que requieran las diversas áreas que la conforman, además de organizar y controlar los proyectos de mejoramiento administrativo; para lo cual</w:t>
      </w:r>
      <w:r w:rsidR="008745B6" w:rsidRPr="005662A5">
        <w:rPr>
          <w:rFonts w:ascii="Palatino Linotype" w:hAnsi="Palatino Linotype"/>
        </w:rPr>
        <w:t xml:space="preserve"> </w:t>
      </w:r>
      <w:r w:rsidR="008745B6" w:rsidRPr="005662A5">
        <w:rPr>
          <w:rFonts w:ascii="Palatino Linotype" w:hAnsi="Palatino Linotype"/>
          <w:b/>
        </w:rPr>
        <w:t>elaborara y entregara oportunamente la nómina para el pago al personal que labora en el Ayuntamiento</w:t>
      </w:r>
      <w:r w:rsidR="008745B6" w:rsidRPr="005662A5">
        <w:rPr>
          <w:rFonts w:ascii="Palatino Linotype" w:hAnsi="Palatino Linotype"/>
        </w:rPr>
        <w:t>, apegándose al presupuesto autorizado; así como, descontar las percepciones económicas correspondientes, cuando exista orden de autoridad competente.</w:t>
      </w:r>
    </w:p>
    <w:p w14:paraId="4F4285AB" w14:textId="77777777" w:rsidR="001D00D1" w:rsidRPr="005662A5" w:rsidRDefault="001D00D1" w:rsidP="001D00D1">
      <w:pPr>
        <w:spacing w:line="360" w:lineRule="auto"/>
        <w:jc w:val="both"/>
        <w:rPr>
          <w:rFonts w:ascii="Palatino Linotype" w:hAnsi="Palatino Linotype"/>
        </w:rPr>
      </w:pPr>
      <w:r w:rsidRPr="005662A5">
        <w:rPr>
          <w:rFonts w:ascii="Palatino Linotype" w:eastAsia="Palatino Linotype" w:hAnsi="Palatino Linotype" w:cs="Palatino Linotype"/>
        </w:rPr>
        <w:t>Derivado de la naturaleza de la información, es conveniente precisar que si bien el término “</w:t>
      </w:r>
      <w:r w:rsidRPr="005662A5">
        <w:rPr>
          <w:rFonts w:ascii="Palatino Linotype" w:eastAsia="Palatino Linotype" w:hAnsi="Palatino Linotype" w:cs="Palatino Linotype"/>
          <w:i/>
        </w:rPr>
        <w:t xml:space="preserve">nómina” </w:t>
      </w:r>
      <w:r w:rsidRPr="005662A5">
        <w:rPr>
          <w:rFonts w:ascii="Palatino Linotype" w:eastAsia="Palatino Linotype" w:hAnsi="Palatino Linotype" w:cs="Palatino Linotype"/>
        </w:rPr>
        <w:t xml:space="preserve">no está definido en nuestra legislación, también lo es que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la definen como el </w:t>
      </w:r>
      <w:r w:rsidRPr="005662A5">
        <w:rPr>
          <w:rFonts w:ascii="Palatino Linotype" w:eastAsia="Palatino Linotype" w:hAnsi="Palatino Linotype" w:cs="Palatino Linotype"/>
          <w:i/>
        </w:rPr>
        <w:t>listado general de los trabajadores de una institución, en</w:t>
      </w:r>
      <w:r w:rsidRPr="005662A5">
        <w:rPr>
          <w:rFonts w:ascii="Palatino Linotype" w:eastAsia="Palatino Linotype" w:hAnsi="Palatino Linotype" w:cs="Palatino Linotype"/>
          <w:b/>
          <w:i/>
        </w:rPr>
        <w:t xml:space="preserve"> </w:t>
      </w:r>
      <w:r w:rsidRPr="005662A5">
        <w:rPr>
          <w:rFonts w:ascii="Palatino Linotype" w:eastAsia="Palatino Linotype" w:hAnsi="Palatino Linotype" w:cs="Palatino Linotype"/>
          <w:i/>
        </w:rPr>
        <w:t xml:space="preserve">el cual se </w:t>
      </w:r>
      <w:r w:rsidRPr="005662A5">
        <w:rPr>
          <w:rFonts w:ascii="Palatino Linotype" w:eastAsia="Palatino Linotype" w:hAnsi="Palatino Linotype" w:cs="Palatino Linotype"/>
          <w:b/>
          <w:i/>
        </w:rPr>
        <w:t xml:space="preserve">asientan las </w:t>
      </w:r>
      <w:r w:rsidRPr="005662A5">
        <w:rPr>
          <w:rFonts w:ascii="Palatino Linotype" w:eastAsia="Palatino Linotype" w:hAnsi="Palatino Linotype" w:cs="Palatino Linotype"/>
          <w:b/>
          <w:i/>
          <w:u w:val="single"/>
        </w:rPr>
        <w:t>percepciones brutas, deducciones y alcance neto de las mismas</w:t>
      </w:r>
      <w:r w:rsidRPr="005662A5">
        <w:rPr>
          <w:rFonts w:ascii="Palatino Linotype" w:eastAsia="Palatino Linotype" w:hAnsi="Palatino Linotype" w:cs="Palatino Linotype"/>
          <w:i/>
        </w:rPr>
        <w:t>; la nómina es utilizada para</w:t>
      </w:r>
      <w:r w:rsidRPr="005662A5">
        <w:rPr>
          <w:rFonts w:ascii="Palatino Linotype" w:eastAsia="Palatino Linotype" w:hAnsi="Palatino Linotype" w:cs="Palatino Linotype"/>
          <w:b/>
          <w:i/>
        </w:rPr>
        <w:t xml:space="preserve"> efectuar los pagos periódicos</w:t>
      </w:r>
      <w:r w:rsidRPr="005662A5">
        <w:rPr>
          <w:rFonts w:ascii="Palatino Linotype" w:eastAsia="Palatino Linotype" w:hAnsi="Palatino Linotype" w:cs="Palatino Linotype"/>
          <w:i/>
        </w:rPr>
        <w:t xml:space="preserve"> (semanales, quincenales o</w:t>
      </w:r>
      <w:r w:rsidRPr="005662A5">
        <w:rPr>
          <w:rFonts w:ascii="Palatino Linotype" w:eastAsia="Palatino Linotype" w:hAnsi="Palatino Linotype" w:cs="Palatino Linotype"/>
          <w:b/>
          <w:i/>
        </w:rPr>
        <w:t xml:space="preserve"> </w:t>
      </w:r>
      <w:r w:rsidRPr="005662A5">
        <w:rPr>
          <w:rFonts w:ascii="Palatino Linotype" w:eastAsia="Palatino Linotype" w:hAnsi="Palatino Linotype" w:cs="Palatino Linotype"/>
          <w:i/>
        </w:rPr>
        <w:t xml:space="preserve">mensuales) a los trabajadores por concepto de </w:t>
      </w:r>
      <w:r w:rsidRPr="005662A5">
        <w:rPr>
          <w:rFonts w:ascii="Palatino Linotype" w:eastAsia="Palatino Linotype" w:hAnsi="Palatino Linotype" w:cs="Palatino Linotype"/>
          <w:b/>
          <w:i/>
        </w:rPr>
        <w:t>sueldos y salarios</w:t>
      </w:r>
      <w:r w:rsidRPr="005662A5">
        <w:rPr>
          <w:rFonts w:ascii="Palatino Linotype" w:eastAsia="Palatino Linotype" w:hAnsi="Palatino Linotype" w:cs="Palatino Linotype"/>
          <w:i/>
        </w:rPr>
        <w:t>.</w:t>
      </w:r>
    </w:p>
    <w:p w14:paraId="460EDDD8" w14:textId="77777777" w:rsidR="001D00D1" w:rsidRPr="005662A5" w:rsidRDefault="001D00D1" w:rsidP="001D00D1">
      <w:pPr>
        <w:spacing w:line="360" w:lineRule="auto"/>
        <w:rPr>
          <w:rFonts w:ascii="Palatino Linotype" w:hAnsi="Palatino Linotype"/>
        </w:rPr>
      </w:pPr>
    </w:p>
    <w:p w14:paraId="43617073" w14:textId="77777777" w:rsidR="001D00D1" w:rsidRPr="005662A5" w:rsidRDefault="001D00D1" w:rsidP="001D00D1">
      <w:pPr>
        <w:spacing w:line="360" w:lineRule="auto"/>
        <w:jc w:val="both"/>
        <w:rPr>
          <w:rFonts w:ascii="Palatino Linotype" w:hAnsi="Palatino Linotype"/>
          <w:sz w:val="22"/>
          <w:szCs w:val="22"/>
        </w:rPr>
      </w:pPr>
      <w:r w:rsidRPr="005662A5">
        <w:rPr>
          <w:rFonts w:ascii="Palatino Linotype" w:eastAsia="Palatino Linotype" w:hAnsi="Palatino Linotype" w:cs="Palatino Linotype"/>
        </w:rPr>
        <w:lastRenderedPageBreak/>
        <w:t xml:space="preserve">Documento o término que ha sido mencionado en diferentes ordenamientos legales, tal es el caso, de la </w:t>
      </w:r>
      <w:r w:rsidRPr="005662A5">
        <w:rPr>
          <w:rFonts w:ascii="Palatino Linotype" w:eastAsia="Palatino Linotype" w:hAnsi="Palatino Linotype" w:cs="Palatino Linotype"/>
          <w:i/>
        </w:rPr>
        <w:t>Ley Federal del Trabajo</w:t>
      </w:r>
      <w:r w:rsidRPr="005662A5">
        <w:rPr>
          <w:rFonts w:ascii="Palatino Linotype" w:eastAsia="Palatino Linotype" w:hAnsi="Palatino Linotype" w:cs="Palatino Linotype"/>
        </w:rPr>
        <w:t xml:space="preserve"> en el artículo 804 fracción II, que además reconoce los recibos de pagos de salarios, por lo que resulta indispensable citar el artículo de referencia</w:t>
      </w:r>
      <w:r w:rsidRPr="005662A5">
        <w:rPr>
          <w:rFonts w:ascii="Palatino Linotype" w:eastAsia="Palatino Linotype" w:hAnsi="Palatino Linotype" w:cs="Palatino Linotype"/>
          <w:sz w:val="22"/>
          <w:szCs w:val="22"/>
        </w:rPr>
        <w:t>.</w:t>
      </w:r>
    </w:p>
    <w:p w14:paraId="0C23C279"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i/>
          <w:sz w:val="22"/>
          <w:szCs w:val="22"/>
        </w:rPr>
        <w:t>“Artículo 804.-</w:t>
      </w:r>
      <w:r w:rsidRPr="005662A5">
        <w:rPr>
          <w:rFonts w:ascii="Palatino Linotype" w:eastAsia="Palatino Linotype" w:hAnsi="Palatino Linotype" w:cs="Palatino Linotype"/>
          <w:i/>
          <w:sz w:val="22"/>
          <w:szCs w:val="22"/>
        </w:rPr>
        <w:t xml:space="preserve"> El patrón tiene obligación de conservar y exhibir en juicio los documentos que a continuación se precisan:</w:t>
      </w:r>
    </w:p>
    <w:p w14:paraId="52E85580"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i/>
          <w:sz w:val="22"/>
          <w:szCs w:val="22"/>
        </w:rPr>
        <w:t>…</w:t>
      </w:r>
    </w:p>
    <w:p w14:paraId="3624FC86"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i/>
          <w:sz w:val="22"/>
          <w:szCs w:val="22"/>
        </w:rPr>
        <w:t>II.</w:t>
      </w:r>
      <w:r w:rsidRPr="005662A5">
        <w:rPr>
          <w:rFonts w:ascii="Palatino Linotype" w:eastAsia="Palatino Linotype" w:hAnsi="Palatino Linotype" w:cs="Palatino Linotype"/>
          <w:i/>
          <w:sz w:val="22"/>
          <w:szCs w:val="22"/>
        </w:rPr>
        <w:t xml:space="preserve"> </w:t>
      </w:r>
      <w:r w:rsidRPr="005662A5">
        <w:rPr>
          <w:rFonts w:ascii="Palatino Linotype" w:eastAsia="Palatino Linotype" w:hAnsi="Palatino Linotype" w:cs="Palatino Linotype"/>
          <w:bCs/>
          <w:i/>
          <w:sz w:val="22"/>
          <w:szCs w:val="22"/>
        </w:rPr>
        <w:t>Listas de raya o</w:t>
      </w:r>
      <w:r w:rsidRPr="005662A5">
        <w:rPr>
          <w:rFonts w:ascii="Palatino Linotype" w:eastAsia="Palatino Linotype" w:hAnsi="Palatino Linotype" w:cs="Palatino Linotype"/>
          <w:b/>
          <w:i/>
          <w:sz w:val="22"/>
          <w:szCs w:val="22"/>
        </w:rPr>
        <w:t xml:space="preserve"> nómina de personal</w:t>
      </w:r>
      <w:r w:rsidRPr="005662A5">
        <w:rPr>
          <w:rFonts w:ascii="Palatino Linotype" w:eastAsia="Palatino Linotype" w:hAnsi="Palatino Linotype" w:cs="Palatino Linotype"/>
          <w:i/>
          <w:sz w:val="22"/>
          <w:szCs w:val="22"/>
        </w:rPr>
        <w:t xml:space="preserve">, cuando se lleven en el centro de trabajo; </w:t>
      </w:r>
      <w:r w:rsidRPr="005662A5">
        <w:rPr>
          <w:rFonts w:ascii="Palatino Linotype" w:eastAsia="Palatino Linotype" w:hAnsi="Palatino Linotype" w:cs="Palatino Linotype"/>
          <w:b/>
          <w:i/>
          <w:sz w:val="22"/>
          <w:szCs w:val="22"/>
        </w:rPr>
        <w:t>o recibos de pagos de salarios;</w:t>
      </w:r>
    </w:p>
    <w:p w14:paraId="43F85F2C"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w:t>
      </w:r>
    </w:p>
    <w:p w14:paraId="2A67E132"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 xml:space="preserve">Los documentos señalados en la fracción I deberán conservarse mientras dure la relación laboral y hasta un año después; los señalados en las fracciones </w:t>
      </w:r>
      <w:r w:rsidRPr="005662A5">
        <w:rPr>
          <w:rFonts w:ascii="Palatino Linotype" w:eastAsia="Palatino Linotype" w:hAnsi="Palatino Linotype" w:cs="Palatino Linotype"/>
          <w:b/>
          <w:i/>
          <w:sz w:val="22"/>
          <w:szCs w:val="22"/>
        </w:rPr>
        <w:t>II</w:t>
      </w:r>
      <w:r w:rsidRPr="005662A5">
        <w:rPr>
          <w:rFonts w:ascii="Palatino Linotype" w:eastAsia="Palatino Linotype" w:hAnsi="Palatino Linotype" w:cs="Palatino Linotype"/>
          <w:i/>
          <w:sz w:val="22"/>
          <w:szCs w:val="22"/>
        </w:rPr>
        <w:t>, III y IV, durante el último año y un año después de que se extinga la relación laboral; y los mencionados en la fracción V, conforme lo señalen las Leyes que los rijan.”</w:t>
      </w:r>
    </w:p>
    <w:p w14:paraId="6E36F634" w14:textId="77777777" w:rsidR="001D00D1" w:rsidRPr="005662A5" w:rsidRDefault="001D00D1" w:rsidP="001D00D1">
      <w:pPr>
        <w:spacing w:before="240" w:after="360" w:line="360" w:lineRule="auto"/>
        <w:jc w:val="both"/>
        <w:rPr>
          <w:rFonts w:ascii="Palatino Linotype" w:hAnsi="Palatino Linotype"/>
        </w:rPr>
      </w:pPr>
      <w:r w:rsidRPr="005662A5">
        <w:rPr>
          <w:rFonts w:ascii="Palatino Linotype" w:eastAsia="Palatino Linotype" w:hAnsi="Palatino Linotype" w:cs="Palatino Linotype"/>
        </w:rPr>
        <w:t xml:space="preserve">De lo anteriormente citado, se puede llegar a la conclusión de que la nómina, es el documento que contiene el registro de los trabajadores a los cuales se va a remunerar por los </w:t>
      </w:r>
      <w:hyperlink r:id="rId7">
        <w:r w:rsidRPr="005662A5">
          <w:rPr>
            <w:rFonts w:ascii="Palatino Linotype" w:eastAsia="Palatino Linotype" w:hAnsi="Palatino Linotype" w:cs="Palatino Linotype"/>
          </w:rPr>
          <w:t>servicios</w:t>
        </w:r>
      </w:hyperlink>
      <w:r w:rsidRPr="005662A5">
        <w:rPr>
          <w:rFonts w:ascii="Palatino Linotype" w:eastAsia="Palatino Linotype" w:hAnsi="Palatino Linotype" w:cs="Palatino Linotype"/>
        </w:rPr>
        <w:t xml:space="preserve"> que éstos le prestan al patrón, en el cual </w:t>
      </w:r>
      <w:r w:rsidRPr="005662A5">
        <w:rPr>
          <w:rFonts w:ascii="Palatino Linotype" w:eastAsia="Palatino Linotype" w:hAnsi="Palatino Linotype" w:cs="Palatino Linotype"/>
          <w:b/>
        </w:rPr>
        <w:t>se asientan las percepciones brutas, deducciones y el neto</w:t>
      </w:r>
      <w:r w:rsidRPr="005662A5">
        <w:rPr>
          <w:rFonts w:ascii="Palatino Linotype" w:eastAsia="Palatino Linotype" w:hAnsi="Palatino Linotype" w:cs="Palatino Linotype"/>
        </w:rPr>
        <w:t xml:space="preserve"> a recibir de dichos trabajadores.</w:t>
      </w:r>
    </w:p>
    <w:p w14:paraId="4D902E30" w14:textId="77777777" w:rsidR="001D00D1" w:rsidRPr="005662A5" w:rsidRDefault="001D00D1" w:rsidP="001D00D1">
      <w:pPr>
        <w:spacing w:line="360" w:lineRule="auto"/>
        <w:jc w:val="both"/>
        <w:rPr>
          <w:rFonts w:ascii="Palatino Linotype" w:hAnsi="Palatino Linotype"/>
        </w:rPr>
      </w:pPr>
      <w:r w:rsidRPr="005662A5">
        <w:rPr>
          <w:rFonts w:ascii="Palatino Linotype" w:eastAsia="Palatino Linotype" w:hAnsi="Palatino Linotype" w:cs="Palatino Linotype"/>
        </w:rPr>
        <w:t xml:space="preserve">Ahora bien, relativo a los </w:t>
      </w:r>
      <w:r w:rsidRPr="005662A5">
        <w:rPr>
          <w:rFonts w:ascii="Palatino Linotype" w:eastAsia="Palatino Linotype" w:hAnsi="Palatino Linotype" w:cs="Palatino Linotype"/>
          <w:b/>
        </w:rPr>
        <w:t>recibos de nómina</w:t>
      </w:r>
      <w:r w:rsidRPr="005662A5">
        <w:rPr>
          <w:rFonts w:ascii="Palatino Linotype" w:eastAsia="Palatino Linotype" w:hAnsi="Palatino Linotype" w:cs="Palatino Linotype"/>
        </w:rPr>
        <w:t>, la Ley del Trabajo de los Servidores Públicos del Estado y Municipios hace referencia a los comprobantes que las instituciones públicas realizan para documentar el pago de salarios, prima vacacional, aguinaldo y demás prestaciones otorgadas a un servidor público, denominándose "</w:t>
      </w:r>
      <w:r w:rsidRPr="005662A5">
        <w:rPr>
          <w:rFonts w:ascii="Palatino Linotype" w:eastAsia="Palatino Linotype" w:hAnsi="Palatino Linotype" w:cs="Palatino Linotype"/>
          <w:i/>
        </w:rPr>
        <w:t>recibos o comprobantes de pago</w:t>
      </w:r>
      <w:r w:rsidRPr="005662A5">
        <w:rPr>
          <w:rFonts w:ascii="Palatino Linotype" w:eastAsia="Palatino Linotype" w:hAnsi="Palatino Linotype" w:cs="Palatino Linotype"/>
        </w:rPr>
        <w:t>", los cuales constituyen un instrumento mediante el cual el sujeto obligado acredita las remuneraciones al personal y, que de acuerdo al uso implantado en la colectividad se denominan "recibos de nómina".</w:t>
      </w:r>
    </w:p>
    <w:p w14:paraId="2F48C6AC" w14:textId="77777777" w:rsidR="001D00D1" w:rsidRPr="005662A5" w:rsidRDefault="001D00D1" w:rsidP="001D00D1">
      <w:pPr>
        <w:spacing w:line="360" w:lineRule="auto"/>
        <w:rPr>
          <w:rFonts w:ascii="Palatino Linotype" w:hAnsi="Palatino Linotype"/>
        </w:rPr>
      </w:pPr>
    </w:p>
    <w:p w14:paraId="15FA8928" w14:textId="77777777" w:rsidR="001D00D1" w:rsidRPr="005662A5" w:rsidRDefault="001D00D1" w:rsidP="001D00D1">
      <w:pPr>
        <w:spacing w:line="360" w:lineRule="auto"/>
        <w:jc w:val="both"/>
        <w:rPr>
          <w:rFonts w:ascii="Palatino Linotype" w:hAnsi="Palatino Linotype"/>
        </w:rPr>
      </w:pPr>
      <w:r w:rsidRPr="005662A5">
        <w:rPr>
          <w:rFonts w:ascii="Palatino Linotype" w:eastAsia="Palatino Linotype" w:hAnsi="Palatino Linotype" w:cs="Palatino Linotype"/>
        </w:rPr>
        <w:lastRenderedPageBreak/>
        <w:t xml:space="preserve">A efecto de robustecer lo anterior, es preciso hacer alusión, en primera instancia, a lo establecido en las normas de carácter general del </w:t>
      </w:r>
      <w:r w:rsidRPr="005662A5">
        <w:rPr>
          <w:rFonts w:ascii="Palatino Linotype" w:eastAsia="Palatino Linotype" w:hAnsi="Palatino Linotype" w:cs="Palatino Linotype"/>
          <w:b/>
        </w:rPr>
        <w:t>Manual Único de Contabilidad Gubernamental para las Dependencias y Entidades Públicas del Gobierno y Municipios del Estado de México</w:t>
      </w:r>
      <w:r w:rsidRPr="005662A5">
        <w:rPr>
          <w:rFonts w:ascii="Palatino Linotype" w:eastAsia="Palatino Linotype" w:hAnsi="Palatino Linotype" w:cs="Palatino Linotype"/>
          <w:i/>
        </w:rPr>
        <w:t xml:space="preserve">,  </w:t>
      </w:r>
      <w:r w:rsidRPr="005662A5">
        <w:rPr>
          <w:rFonts w:ascii="Palatino Linotype" w:eastAsia="Palatino Linotype" w:hAnsi="Palatino Linotype" w:cs="Palatino Linotype"/>
        </w:rPr>
        <w:t xml:space="preserve">en donde se señala que el Régimen Fiscal para las entidades públicas es el correspondiente a </w:t>
      </w:r>
      <w:r w:rsidRPr="005662A5">
        <w:rPr>
          <w:rFonts w:ascii="Palatino Linotype" w:eastAsia="Palatino Linotype" w:hAnsi="Palatino Linotype" w:cs="Palatino Linotype"/>
          <w:i/>
        </w:rPr>
        <w:t xml:space="preserve">personas morales con fines no lucrativos, </w:t>
      </w:r>
      <w:r w:rsidRPr="005662A5">
        <w:rPr>
          <w:rFonts w:ascii="Palatino Linotype" w:eastAsia="Palatino Linotype" w:hAnsi="Palatino Linotype" w:cs="Palatino Linotype"/>
        </w:rPr>
        <w:t xml:space="preserve">y en segundo lugar remitirnos al párrafo séptimo del artículo 86 del Título III del Régimen de las Personas Morales con fines no lucrativos, de la </w:t>
      </w:r>
      <w:r w:rsidRPr="005662A5">
        <w:rPr>
          <w:rFonts w:ascii="Palatino Linotype" w:eastAsia="Palatino Linotype" w:hAnsi="Palatino Linotype" w:cs="Palatino Linotype"/>
          <w:b/>
        </w:rPr>
        <w:t>Ley del Impuesto Sobre la Renta</w:t>
      </w:r>
      <w:r w:rsidRPr="005662A5">
        <w:rPr>
          <w:rFonts w:ascii="Palatino Linotype" w:eastAsia="Palatino Linotype" w:hAnsi="Palatino Linotype" w:cs="Palatino Linotype"/>
          <w:i/>
        </w:rPr>
        <w:t xml:space="preserve">, </w:t>
      </w:r>
      <w:r w:rsidRPr="005662A5">
        <w:rPr>
          <w:rFonts w:ascii="Palatino Linotype" w:eastAsia="Palatino Linotype" w:hAnsi="Palatino Linotype" w:cs="Palatino Linotype"/>
        </w:rPr>
        <w:t>que a la letra señala lo siguiente:</w:t>
      </w:r>
    </w:p>
    <w:p w14:paraId="476C80BF"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i/>
          <w:sz w:val="22"/>
          <w:szCs w:val="22"/>
        </w:rPr>
        <w:t>“Artículo.- 86 </w:t>
      </w:r>
    </w:p>
    <w:p w14:paraId="28940896"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i/>
          <w:sz w:val="22"/>
          <w:szCs w:val="22"/>
        </w:rPr>
        <w:t>(</w:t>
      </w:r>
      <w:r w:rsidRPr="005662A5">
        <w:rPr>
          <w:rFonts w:ascii="Palatino Linotype" w:eastAsia="Palatino Linotype" w:hAnsi="Palatino Linotype" w:cs="Palatino Linotype"/>
          <w:i/>
          <w:sz w:val="22"/>
          <w:szCs w:val="22"/>
        </w:rPr>
        <w:t>…)</w:t>
      </w:r>
    </w:p>
    <w:p w14:paraId="521A3D3B"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 xml:space="preserve">Los partidos y asociaciones políticas, legalmente reconocidos, la Federación, las entidades federativas, los municipios y las instituciones que por Ley estén obligadas a entregar al Gobierno Federal el importe íntegro de su remanente de operación y los organismos descentralizados que no tributen conforme al Título II de esta Ley </w:t>
      </w:r>
      <w:r w:rsidRPr="005662A5">
        <w:rPr>
          <w:rFonts w:ascii="Palatino Linotype" w:eastAsia="Palatino Linotype" w:hAnsi="Palatino Linotype" w:cs="Palatino Linotype"/>
          <w:b/>
          <w:i/>
          <w:sz w:val="22"/>
          <w:szCs w:val="22"/>
        </w:rPr>
        <w:t>están obligados a expedir y entregar comprobantes fiscales a las personas que reciban pagos por concepto de salarios y, en general, por la prestación de un servicio personal subordinado, en la fecha en que se realice la erogación correspondiente, los cuales podrán utilizarse como constancia o recibo de pago</w:t>
      </w:r>
      <w:r w:rsidRPr="005662A5">
        <w:rPr>
          <w:rFonts w:ascii="Palatino Linotype" w:eastAsia="Palatino Linotype" w:hAnsi="Palatino Linotype" w:cs="Palatino Linotype"/>
          <w:i/>
          <w:sz w:val="22"/>
          <w:szCs w:val="22"/>
        </w:rPr>
        <w:t xml:space="preserve"> para efectos de la legislación laboral a que se refieren los artículos 132 fracciones VII y VIII, y 804 primer párrafo fracciones II y IV de la Ley Federal del Trabajo…</w:t>
      </w:r>
      <w:r w:rsidRPr="005662A5">
        <w:rPr>
          <w:rFonts w:ascii="Palatino Linotype" w:eastAsia="Palatino Linotype" w:hAnsi="Palatino Linotype" w:cs="Palatino Linotype"/>
          <w:sz w:val="22"/>
          <w:szCs w:val="22"/>
        </w:rPr>
        <w:t>” </w:t>
      </w:r>
    </w:p>
    <w:p w14:paraId="53ABD8FF" w14:textId="77777777" w:rsidR="001D00D1" w:rsidRPr="005662A5" w:rsidRDefault="001D00D1" w:rsidP="001D00D1">
      <w:pPr>
        <w:rPr>
          <w:rFonts w:ascii="Palatino Linotype" w:hAnsi="Palatino Linotype"/>
          <w:sz w:val="22"/>
          <w:szCs w:val="22"/>
        </w:rPr>
      </w:pPr>
    </w:p>
    <w:p w14:paraId="02B0A34E" w14:textId="77777777" w:rsidR="001D00D1" w:rsidRPr="005662A5" w:rsidRDefault="001D00D1" w:rsidP="001D00D1">
      <w:pPr>
        <w:spacing w:line="360" w:lineRule="auto"/>
        <w:jc w:val="both"/>
        <w:rPr>
          <w:rFonts w:ascii="Palatino Linotype" w:hAnsi="Palatino Linotype"/>
        </w:rPr>
      </w:pPr>
      <w:r w:rsidRPr="005662A5">
        <w:rPr>
          <w:rFonts w:ascii="Palatino Linotype" w:eastAsia="Palatino Linotype" w:hAnsi="Palatino Linotype" w:cs="Palatino Linotype"/>
        </w:rPr>
        <w:t xml:space="preserve">Del precepto citado, se advierte que las entidades federativas al ser entes públicos se encuentran constreñidos a expedir y entregar los </w:t>
      </w:r>
      <w:r w:rsidRPr="005662A5">
        <w:rPr>
          <w:rFonts w:ascii="Palatino Linotype" w:eastAsia="Palatino Linotype" w:hAnsi="Palatino Linotype" w:cs="Palatino Linotype"/>
          <w:b/>
        </w:rPr>
        <w:t xml:space="preserve">comprobantes fiscales correspondientes a las personas que reciban pagos por conceptos de salarios, </w:t>
      </w:r>
      <w:r w:rsidRPr="005662A5">
        <w:rPr>
          <w:rFonts w:ascii="Palatino Linotype" w:eastAsia="Palatino Linotype" w:hAnsi="Palatino Linotype" w:cs="Palatino Linotype"/>
        </w:rPr>
        <w:t xml:space="preserve">mismos que pueden ser utilizados como </w:t>
      </w:r>
      <w:r w:rsidRPr="005662A5">
        <w:rPr>
          <w:rFonts w:ascii="Palatino Linotype" w:eastAsia="Palatino Linotype" w:hAnsi="Palatino Linotype" w:cs="Palatino Linotype"/>
          <w:b/>
        </w:rPr>
        <w:t>constancia o</w:t>
      </w:r>
      <w:r w:rsidRPr="005662A5">
        <w:rPr>
          <w:rFonts w:ascii="Palatino Linotype" w:eastAsia="Palatino Linotype" w:hAnsi="Palatino Linotype" w:cs="Palatino Linotype"/>
        </w:rPr>
        <w:t xml:space="preserve"> </w:t>
      </w:r>
      <w:r w:rsidRPr="005662A5">
        <w:rPr>
          <w:rFonts w:ascii="Palatino Linotype" w:eastAsia="Palatino Linotype" w:hAnsi="Palatino Linotype" w:cs="Palatino Linotype"/>
          <w:b/>
        </w:rPr>
        <w:t>recibo de pago</w:t>
      </w:r>
      <w:r w:rsidRPr="005662A5">
        <w:rPr>
          <w:rFonts w:ascii="Palatino Linotype" w:eastAsia="Palatino Linotype" w:hAnsi="Palatino Linotype" w:cs="Palatino Linotype"/>
        </w:rPr>
        <w:t xml:space="preserve">, de conformidad con los artículos 132 fracciones VII y VIII de la </w:t>
      </w:r>
      <w:r w:rsidRPr="005662A5">
        <w:rPr>
          <w:rFonts w:ascii="Palatino Linotype" w:eastAsia="Palatino Linotype" w:hAnsi="Palatino Linotype" w:cs="Palatino Linotype"/>
          <w:b/>
        </w:rPr>
        <w:t>Ley Federal del Trabajo</w:t>
      </w:r>
      <w:r w:rsidRPr="005662A5">
        <w:rPr>
          <w:rFonts w:ascii="Palatino Linotype" w:eastAsia="Palatino Linotype" w:hAnsi="Palatino Linotype" w:cs="Palatino Linotype"/>
        </w:rPr>
        <w:t>, que a la letra señalan lo siguiente:</w:t>
      </w:r>
    </w:p>
    <w:p w14:paraId="4D7593B1" w14:textId="77777777" w:rsidR="001D00D1" w:rsidRPr="005662A5" w:rsidRDefault="001D00D1" w:rsidP="001D00D1">
      <w:pPr>
        <w:spacing w:before="120" w:after="120"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Cs/>
          <w:i/>
          <w:sz w:val="22"/>
          <w:szCs w:val="22"/>
        </w:rPr>
        <w:t>“</w:t>
      </w:r>
      <w:r w:rsidRPr="005662A5">
        <w:rPr>
          <w:rFonts w:ascii="Palatino Linotype" w:eastAsia="Palatino Linotype" w:hAnsi="Palatino Linotype" w:cs="Palatino Linotype"/>
          <w:b/>
          <w:i/>
          <w:sz w:val="22"/>
          <w:szCs w:val="22"/>
        </w:rPr>
        <w:t>Artículo 132</w:t>
      </w:r>
      <w:r w:rsidRPr="005662A5">
        <w:rPr>
          <w:rFonts w:ascii="Palatino Linotype" w:eastAsia="Palatino Linotype" w:hAnsi="Palatino Linotype" w:cs="Palatino Linotype"/>
          <w:i/>
          <w:sz w:val="22"/>
          <w:szCs w:val="22"/>
        </w:rPr>
        <w:t xml:space="preserve">.- Son </w:t>
      </w:r>
      <w:r w:rsidRPr="005662A5">
        <w:rPr>
          <w:rFonts w:ascii="Palatino Linotype" w:eastAsia="Palatino Linotype" w:hAnsi="Palatino Linotype" w:cs="Palatino Linotype"/>
          <w:b/>
          <w:i/>
          <w:sz w:val="22"/>
          <w:szCs w:val="22"/>
        </w:rPr>
        <w:t>obligaciones de los patrones</w:t>
      </w:r>
      <w:r w:rsidRPr="005662A5">
        <w:rPr>
          <w:rFonts w:ascii="Palatino Linotype" w:eastAsia="Palatino Linotype" w:hAnsi="Palatino Linotype" w:cs="Palatino Linotype"/>
          <w:i/>
          <w:sz w:val="22"/>
          <w:szCs w:val="22"/>
        </w:rPr>
        <w:t>:</w:t>
      </w:r>
    </w:p>
    <w:p w14:paraId="32AFDB86" w14:textId="77777777" w:rsidR="001D00D1" w:rsidRPr="005662A5" w:rsidRDefault="001D00D1" w:rsidP="001D00D1">
      <w:pPr>
        <w:spacing w:before="120" w:after="120"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lastRenderedPageBreak/>
        <w:t>(…)</w:t>
      </w:r>
    </w:p>
    <w:p w14:paraId="1F857594" w14:textId="77777777" w:rsidR="001D00D1" w:rsidRPr="005662A5" w:rsidRDefault="001D00D1" w:rsidP="001D00D1">
      <w:pPr>
        <w:spacing w:before="120" w:after="120"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 xml:space="preserve">VII.- </w:t>
      </w:r>
      <w:r w:rsidRPr="005662A5">
        <w:rPr>
          <w:rFonts w:ascii="Palatino Linotype" w:eastAsia="Palatino Linotype" w:hAnsi="Palatino Linotype" w:cs="Palatino Linotype"/>
          <w:b/>
          <w:i/>
          <w:sz w:val="22"/>
          <w:szCs w:val="22"/>
        </w:rPr>
        <w:t>Expedir</w:t>
      </w:r>
      <w:r w:rsidRPr="005662A5">
        <w:rPr>
          <w:rFonts w:ascii="Palatino Linotype" w:eastAsia="Palatino Linotype" w:hAnsi="Palatino Linotype" w:cs="Palatino Linotype"/>
          <w:i/>
          <w:sz w:val="22"/>
          <w:szCs w:val="22"/>
        </w:rPr>
        <w:t xml:space="preserve"> cada quince días, a solicitud de los trabajadores, una </w:t>
      </w:r>
      <w:r w:rsidRPr="005662A5">
        <w:rPr>
          <w:rFonts w:ascii="Palatino Linotype" w:eastAsia="Palatino Linotype" w:hAnsi="Palatino Linotype" w:cs="Palatino Linotype"/>
          <w:b/>
          <w:i/>
          <w:sz w:val="22"/>
          <w:szCs w:val="22"/>
        </w:rPr>
        <w:t>constancia</w:t>
      </w:r>
      <w:r w:rsidRPr="005662A5">
        <w:rPr>
          <w:rFonts w:ascii="Palatino Linotype" w:eastAsia="Palatino Linotype" w:hAnsi="Palatino Linotype" w:cs="Palatino Linotype"/>
          <w:i/>
          <w:sz w:val="22"/>
          <w:szCs w:val="22"/>
        </w:rPr>
        <w:t xml:space="preserve"> escrita del número de días trabajados y </w:t>
      </w:r>
      <w:r w:rsidRPr="005662A5">
        <w:rPr>
          <w:rFonts w:ascii="Palatino Linotype" w:eastAsia="Palatino Linotype" w:hAnsi="Palatino Linotype" w:cs="Palatino Linotype"/>
          <w:b/>
          <w:i/>
          <w:sz w:val="22"/>
          <w:szCs w:val="22"/>
        </w:rPr>
        <w:t>del salario percibido</w:t>
      </w:r>
      <w:r w:rsidRPr="005662A5">
        <w:rPr>
          <w:rFonts w:ascii="Palatino Linotype" w:eastAsia="Palatino Linotype" w:hAnsi="Palatino Linotype" w:cs="Palatino Linotype"/>
          <w:i/>
          <w:sz w:val="22"/>
          <w:szCs w:val="22"/>
        </w:rPr>
        <w:t>; </w:t>
      </w:r>
    </w:p>
    <w:p w14:paraId="5DFC76B2" w14:textId="77777777" w:rsidR="001D00D1" w:rsidRPr="005662A5" w:rsidRDefault="001D00D1" w:rsidP="001D00D1">
      <w:pPr>
        <w:spacing w:before="120" w:after="120"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VIII.- Expedir al trabajador que lo solicite o se separe de la empresa, dentro del término de tres días, una constancia escrita relativa a sus servicios;</w:t>
      </w:r>
    </w:p>
    <w:p w14:paraId="396272E4" w14:textId="77777777" w:rsidR="001D00D1" w:rsidRPr="005662A5" w:rsidRDefault="001D00D1" w:rsidP="001D00D1">
      <w:pPr>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w:t>
      </w:r>
    </w:p>
    <w:p w14:paraId="10DE61B5" w14:textId="77777777" w:rsidR="001D00D1" w:rsidRPr="005662A5" w:rsidRDefault="001D00D1" w:rsidP="001D00D1">
      <w:pPr>
        <w:spacing w:before="240" w:after="360" w:line="360" w:lineRule="auto"/>
        <w:jc w:val="both"/>
        <w:rPr>
          <w:rFonts w:ascii="Palatino Linotype" w:hAnsi="Palatino Linotype"/>
          <w:sz w:val="22"/>
          <w:szCs w:val="22"/>
        </w:rPr>
      </w:pPr>
      <w:r w:rsidRPr="005662A5">
        <w:rPr>
          <w:rFonts w:ascii="Palatino Linotype" w:eastAsia="Palatino Linotype" w:hAnsi="Palatino Linotype" w:cs="Palatino Linotype"/>
        </w:rPr>
        <w:t>Por su parte la Ley del Trabajo de los Servidores Públicos del Estado y Municipios, en su artículo 220-K fracciones II y IV y último párrafo, establecen lo siguiente</w:t>
      </w:r>
      <w:r w:rsidRPr="005662A5">
        <w:rPr>
          <w:rFonts w:ascii="Palatino Linotype" w:eastAsia="Palatino Linotype" w:hAnsi="Palatino Linotype" w:cs="Palatino Linotype"/>
          <w:sz w:val="22"/>
          <w:szCs w:val="22"/>
        </w:rPr>
        <w:t>:</w:t>
      </w:r>
    </w:p>
    <w:p w14:paraId="3E571E2B"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i/>
          <w:sz w:val="22"/>
          <w:szCs w:val="22"/>
        </w:rPr>
        <w:t>“ARTÍCULO 220 K.-</w:t>
      </w:r>
      <w:r w:rsidRPr="005662A5">
        <w:rPr>
          <w:rFonts w:ascii="Palatino Linotype" w:eastAsia="Palatino Linotype" w:hAnsi="Palatino Linotype" w:cs="Palatino Linotype"/>
          <w:i/>
          <w:sz w:val="22"/>
          <w:szCs w:val="22"/>
        </w:rPr>
        <w:t xml:space="preserve"> La institución o dependencia pública tiene la obligación de conservar y exhibir en el proceso los documentos que a continuación se precisan:</w:t>
      </w:r>
    </w:p>
    <w:p w14:paraId="2F2D210D"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w:t>
      </w:r>
    </w:p>
    <w:p w14:paraId="7159C9DC"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 xml:space="preserve">II. </w:t>
      </w:r>
      <w:r w:rsidRPr="005662A5">
        <w:rPr>
          <w:rFonts w:ascii="Palatino Linotype" w:eastAsia="Palatino Linotype" w:hAnsi="Palatino Linotype" w:cs="Palatino Linotype"/>
          <w:b/>
          <w:i/>
          <w:sz w:val="22"/>
          <w:szCs w:val="22"/>
        </w:rPr>
        <w:t>Recibos de pagos de salarios</w:t>
      </w:r>
      <w:r w:rsidRPr="005662A5">
        <w:rPr>
          <w:rFonts w:ascii="Palatino Linotype" w:eastAsia="Palatino Linotype" w:hAnsi="Palatino Linotype" w:cs="Palatino Linotype"/>
          <w:i/>
          <w:sz w:val="22"/>
          <w:szCs w:val="22"/>
        </w:rPr>
        <w:t xml:space="preserve"> o las constancias documentales del pago de salario cuando sea por depósito o mediante información electrónica;</w:t>
      </w:r>
    </w:p>
    <w:p w14:paraId="1CA1EA78"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w:t>
      </w:r>
    </w:p>
    <w:p w14:paraId="0AACC6A7" w14:textId="77777777" w:rsidR="001D00D1" w:rsidRPr="005662A5" w:rsidRDefault="001D00D1" w:rsidP="001D00D1">
      <w:pPr>
        <w:spacing w:line="276" w:lineRule="auto"/>
        <w:ind w:left="851" w:right="616"/>
        <w:rPr>
          <w:rFonts w:ascii="Palatino Linotype" w:hAnsi="Palatino Linotype"/>
          <w:sz w:val="22"/>
          <w:szCs w:val="22"/>
        </w:rPr>
      </w:pPr>
    </w:p>
    <w:p w14:paraId="214DABF8" w14:textId="77777777" w:rsidR="001D00D1" w:rsidRPr="005662A5" w:rsidRDefault="001D00D1" w:rsidP="001D00D1">
      <w:pPr>
        <w:spacing w:line="276" w:lineRule="auto"/>
        <w:ind w:left="851"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 xml:space="preserve">IV. Recibos o las constancias de depósito o del medio de información magnética o electrónica que sean utilizadas para el pago de salarios, </w:t>
      </w:r>
      <w:r w:rsidRPr="005662A5">
        <w:rPr>
          <w:rFonts w:ascii="Palatino Linotype" w:eastAsia="Palatino Linotype" w:hAnsi="Palatino Linotype" w:cs="Palatino Linotype"/>
          <w:b/>
          <w:i/>
          <w:sz w:val="22"/>
          <w:szCs w:val="22"/>
        </w:rPr>
        <w:t>prima vacacional, aguinaldo y demás prestaciones establecidas en la presente ley</w:t>
      </w:r>
      <w:r w:rsidRPr="005662A5">
        <w:rPr>
          <w:rFonts w:ascii="Palatino Linotype" w:eastAsia="Palatino Linotype" w:hAnsi="Palatino Linotype" w:cs="Palatino Linotype"/>
          <w:i/>
          <w:sz w:val="22"/>
          <w:szCs w:val="22"/>
        </w:rPr>
        <w:t>; y…</w:t>
      </w:r>
    </w:p>
    <w:p w14:paraId="3BCAFE85" w14:textId="77777777" w:rsidR="007F5215" w:rsidRPr="005662A5" w:rsidRDefault="007F5215" w:rsidP="001D00D1">
      <w:pPr>
        <w:spacing w:line="276" w:lineRule="auto"/>
        <w:ind w:left="851" w:right="616"/>
        <w:jc w:val="both"/>
        <w:rPr>
          <w:rFonts w:ascii="Palatino Linotype" w:hAnsi="Palatino Linotype"/>
          <w:sz w:val="22"/>
          <w:szCs w:val="22"/>
        </w:rPr>
      </w:pPr>
    </w:p>
    <w:p w14:paraId="7592FB58" w14:textId="77777777" w:rsidR="001D00D1" w:rsidRPr="005662A5" w:rsidRDefault="001D00D1" w:rsidP="001D00D1">
      <w:pPr>
        <w:spacing w:line="276" w:lineRule="auto"/>
        <w:ind w:left="851"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22C166AA" w14:textId="77777777" w:rsidR="007F5215" w:rsidRPr="005662A5" w:rsidRDefault="007F5215" w:rsidP="001D00D1">
      <w:pPr>
        <w:spacing w:line="276" w:lineRule="auto"/>
        <w:ind w:left="851" w:right="616"/>
        <w:jc w:val="both"/>
        <w:rPr>
          <w:rFonts w:ascii="Palatino Linotype" w:hAnsi="Palatino Linotype"/>
          <w:sz w:val="22"/>
          <w:szCs w:val="22"/>
        </w:rPr>
      </w:pPr>
    </w:p>
    <w:p w14:paraId="708C5FCC" w14:textId="77777777" w:rsidR="001D00D1" w:rsidRPr="005662A5" w:rsidRDefault="001D00D1" w:rsidP="001D00D1">
      <w:pPr>
        <w:spacing w:line="276" w:lineRule="auto"/>
        <w:ind w:left="851"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5443FF5B" w14:textId="77777777" w:rsidR="007F5215" w:rsidRPr="005662A5" w:rsidRDefault="007F5215" w:rsidP="001D00D1">
      <w:pPr>
        <w:spacing w:line="276" w:lineRule="auto"/>
        <w:ind w:left="851" w:right="616"/>
        <w:jc w:val="both"/>
        <w:rPr>
          <w:rFonts w:ascii="Palatino Linotype" w:hAnsi="Palatino Linotype"/>
          <w:sz w:val="22"/>
          <w:szCs w:val="22"/>
        </w:rPr>
      </w:pPr>
    </w:p>
    <w:p w14:paraId="4FA835C7"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lastRenderedPageBreak/>
        <w:t>El incumplimiento por lo dispuesto por este artículo, establecerá la presunción de ser ciertos los hechos que el actor exprese en su demanda, en relación con tales documentos, salvo prueba en contrario.”</w:t>
      </w:r>
    </w:p>
    <w:p w14:paraId="0323E678" w14:textId="77777777" w:rsidR="00CB093E" w:rsidRPr="005662A5" w:rsidRDefault="00CB093E" w:rsidP="001D00D1">
      <w:pPr>
        <w:spacing w:before="120" w:line="360" w:lineRule="auto"/>
        <w:jc w:val="both"/>
        <w:rPr>
          <w:rFonts w:ascii="Palatino Linotype" w:eastAsia="Palatino Linotype" w:hAnsi="Palatino Linotype" w:cs="Palatino Linotype"/>
          <w:sz w:val="22"/>
          <w:szCs w:val="22"/>
        </w:rPr>
      </w:pPr>
    </w:p>
    <w:p w14:paraId="134D2E89" w14:textId="77777777" w:rsidR="001D00D1" w:rsidRPr="005662A5" w:rsidRDefault="001D00D1" w:rsidP="001D00D1">
      <w:pPr>
        <w:spacing w:before="120" w:line="360" w:lineRule="auto"/>
        <w:jc w:val="both"/>
        <w:rPr>
          <w:rFonts w:ascii="Palatino Linotype" w:hAnsi="Palatino Linotype"/>
        </w:rPr>
      </w:pPr>
      <w:r w:rsidRPr="005662A5">
        <w:rPr>
          <w:rFonts w:ascii="Palatino Linotype" w:eastAsia="Palatino Linotype" w:hAnsi="Palatino Linotype" w:cs="Palatino Linotype"/>
        </w:rPr>
        <w:t>Sobre la base del precepto legal citado, se advierte que 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14:paraId="12FF064E" w14:textId="77777777" w:rsidR="001D00D1" w:rsidRPr="005662A5" w:rsidRDefault="001D00D1" w:rsidP="001D00D1">
      <w:pPr>
        <w:spacing w:line="360" w:lineRule="auto"/>
        <w:rPr>
          <w:rFonts w:ascii="Palatino Linotype" w:hAnsi="Palatino Linotype"/>
        </w:rPr>
      </w:pPr>
    </w:p>
    <w:p w14:paraId="5CA1A238" w14:textId="77777777" w:rsidR="001D00D1" w:rsidRPr="005662A5" w:rsidRDefault="001D00D1" w:rsidP="00CB093E">
      <w:pPr>
        <w:spacing w:line="360" w:lineRule="auto"/>
        <w:jc w:val="both"/>
        <w:rPr>
          <w:rFonts w:ascii="Palatino Linotype" w:hAnsi="Palatino Linotype"/>
        </w:rPr>
      </w:pPr>
      <w:r w:rsidRPr="005662A5">
        <w:rPr>
          <w:rFonts w:ascii="Palatino Linotype" w:eastAsia="Palatino Linotype" w:hAnsi="Palatino Linotype" w:cs="Palatino Linotype"/>
        </w:rPr>
        <w:t xml:space="preserve">En estas condiciones, resulta claro que la información de mérito es generada en ejercicio de las atribuciones del </w:t>
      </w:r>
      <w:r w:rsidRPr="005662A5">
        <w:rPr>
          <w:rFonts w:ascii="Palatino Linotype" w:eastAsia="Palatino Linotype" w:hAnsi="Palatino Linotype" w:cs="Palatino Linotype"/>
          <w:b/>
        </w:rPr>
        <w:t>Sujeto Obligado</w:t>
      </w:r>
      <w:r w:rsidRPr="005662A5">
        <w:rPr>
          <w:rFonts w:ascii="Palatino Linotype" w:eastAsia="Palatino Linotype" w:hAnsi="Palatino Linotype" w:cs="Palatino Linotype"/>
        </w:rPr>
        <w:t xml:space="preserve"> de acuerdo a lo dispuesto por los artículos 4, segundo párrafo y 12, segundo párrafo de la Ley de Transparencia y Acceso a la Información Pública del Estado de México y Municipios; consecuentemente debe obrar en sus archivos de conformidad a lo que señala el artículo 19 de la Ley de Transparencia Local que establece que debe presumirse la existencia de la información, si se refiere a las facultades, competencias y funciones que los ordenamientos jurídicos aplicables otorgan a los Sujetos Obligados.</w:t>
      </w:r>
    </w:p>
    <w:p w14:paraId="3FD92DEA" w14:textId="77777777" w:rsidR="001D00D1" w:rsidRPr="005662A5" w:rsidRDefault="001D00D1" w:rsidP="001D00D1">
      <w:pPr>
        <w:rPr>
          <w:rFonts w:ascii="Palatino Linotype" w:hAnsi="Palatino Linotype"/>
        </w:rPr>
      </w:pPr>
    </w:p>
    <w:p w14:paraId="09C32F3F" w14:textId="77777777" w:rsidR="001D00D1" w:rsidRPr="005662A5" w:rsidRDefault="001D00D1" w:rsidP="001D00D1">
      <w:pPr>
        <w:spacing w:after="160" w:line="360" w:lineRule="auto"/>
        <w:jc w:val="both"/>
        <w:rPr>
          <w:rFonts w:ascii="Palatino Linotype" w:hAnsi="Palatino Linotype"/>
        </w:rPr>
      </w:pPr>
      <w:r w:rsidRPr="005662A5">
        <w:rPr>
          <w:rFonts w:ascii="Palatino Linotype" w:eastAsia="Palatino Linotype" w:hAnsi="Palatino Linotype" w:cs="Palatino Linotype"/>
        </w:rPr>
        <w:t xml:space="preserve">Sirve de sustento por analogía, para justificar la publicidad sobre los datos relativos a los montos por concepto de pago de las remuneraciones, los criterios </w:t>
      </w:r>
      <w:r w:rsidRPr="005662A5">
        <w:rPr>
          <w:rFonts w:ascii="Palatino Linotype" w:eastAsia="Palatino Linotype" w:hAnsi="Palatino Linotype" w:cs="Palatino Linotype"/>
          <w:b/>
        </w:rPr>
        <w:t>01/2003</w:t>
      </w:r>
      <w:r w:rsidRPr="005662A5">
        <w:rPr>
          <w:rFonts w:ascii="Palatino Linotype" w:eastAsia="Palatino Linotype" w:hAnsi="Palatino Linotype" w:cs="Palatino Linotype"/>
        </w:rPr>
        <w:t xml:space="preserve"> y </w:t>
      </w:r>
      <w:r w:rsidRPr="005662A5">
        <w:rPr>
          <w:rFonts w:ascii="Palatino Linotype" w:eastAsia="Palatino Linotype" w:hAnsi="Palatino Linotype" w:cs="Palatino Linotype"/>
          <w:b/>
        </w:rPr>
        <w:t>02/2003</w:t>
      </w:r>
      <w:r w:rsidRPr="005662A5">
        <w:rPr>
          <w:rFonts w:ascii="Palatino Linotype" w:eastAsia="Palatino Linotype" w:hAnsi="Palatino Linotype" w:cs="Palatino Linotype"/>
        </w:rPr>
        <w:t xml:space="preserve"> emitidos por el Comité de Acceso a la Información Pública y Protección de Datos Personales de la Suprema Corte de Justicia de la Nación que a continuación se citan: </w:t>
      </w:r>
    </w:p>
    <w:p w14:paraId="1FF83112" w14:textId="77777777" w:rsidR="001D00D1" w:rsidRPr="005662A5" w:rsidRDefault="001D00D1" w:rsidP="001D00D1">
      <w:pPr>
        <w:tabs>
          <w:tab w:val="left" w:pos="7513"/>
        </w:tabs>
        <w:spacing w:line="276" w:lineRule="auto"/>
        <w:ind w:left="851" w:right="616"/>
        <w:rPr>
          <w:rFonts w:ascii="Palatino Linotype" w:hAnsi="Palatino Linotype"/>
          <w:sz w:val="22"/>
          <w:szCs w:val="22"/>
        </w:rPr>
      </w:pPr>
      <w:r w:rsidRPr="005662A5">
        <w:rPr>
          <w:rFonts w:ascii="Palatino Linotype" w:eastAsia="Palatino Linotype" w:hAnsi="Palatino Linotype" w:cs="Palatino Linotype"/>
          <w:b/>
          <w:i/>
          <w:sz w:val="22"/>
          <w:szCs w:val="22"/>
        </w:rPr>
        <w:lastRenderedPageBreak/>
        <w:t>“Criterio 01/2003.</w:t>
      </w:r>
    </w:p>
    <w:p w14:paraId="0F7F4753" w14:textId="77777777" w:rsidR="001D00D1" w:rsidRPr="005662A5" w:rsidRDefault="001D00D1" w:rsidP="001D00D1">
      <w:pPr>
        <w:tabs>
          <w:tab w:val="left" w:pos="7513"/>
        </w:tabs>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i/>
          <w:sz w:val="22"/>
          <w:szCs w:val="22"/>
        </w:rPr>
        <w:t>INGRESOS DE LOS SERVIDORES PÚBLICOS. CONSTITUYEN INFORMACIÓN PÚBLICA AÚN Y CUANDO SU DIFUSIÓN PUEDE AFECTAR LA VIDA O LA SEGURIDAD DE AQUELLOS.</w:t>
      </w:r>
      <w:r w:rsidRPr="005662A5">
        <w:rPr>
          <w:rFonts w:ascii="Palatino Linotype" w:eastAsia="Palatino Linotype" w:hAnsi="Palatino Linotype" w:cs="Palatino Linotype"/>
          <w:i/>
          <w:sz w:val="22"/>
          <w:szCs w:val="22"/>
        </w:rPr>
        <w:t> </w:t>
      </w:r>
    </w:p>
    <w:p w14:paraId="20DFEF14" w14:textId="77777777" w:rsidR="001D00D1" w:rsidRPr="005662A5" w:rsidRDefault="001D00D1" w:rsidP="00CB093E">
      <w:pPr>
        <w:tabs>
          <w:tab w:val="left" w:pos="7513"/>
        </w:tabs>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5662A5">
        <w:rPr>
          <w:rFonts w:ascii="Palatino Linotype" w:eastAsia="Palatino Linotype" w:hAnsi="Palatino Linotype" w:cs="Palatino Linotype"/>
          <w:b/>
          <w:i/>
          <w:sz w:val="22"/>
          <w:szCs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5662A5">
        <w:rPr>
          <w:rFonts w:ascii="Palatino Linotype" w:eastAsia="Palatino Linotype" w:hAnsi="Palatino Linotype" w:cs="Palatino Linotype"/>
          <w:i/>
          <w:sz w:val="22"/>
          <w:szCs w:val="22"/>
          <w:u w:val="single"/>
        </w:rPr>
        <w:t>…”</w:t>
      </w:r>
    </w:p>
    <w:p w14:paraId="49E3A762" w14:textId="77777777" w:rsidR="001D00D1" w:rsidRPr="005662A5" w:rsidRDefault="001D00D1" w:rsidP="001D00D1">
      <w:pPr>
        <w:tabs>
          <w:tab w:val="left" w:pos="7513"/>
        </w:tabs>
        <w:spacing w:line="276" w:lineRule="auto"/>
        <w:ind w:left="851" w:right="616"/>
        <w:rPr>
          <w:rFonts w:ascii="Palatino Linotype" w:hAnsi="Palatino Linotype"/>
          <w:sz w:val="22"/>
          <w:szCs w:val="22"/>
        </w:rPr>
      </w:pPr>
      <w:r w:rsidRPr="005662A5">
        <w:rPr>
          <w:rFonts w:ascii="Palatino Linotype" w:eastAsia="Palatino Linotype" w:hAnsi="Palatino Linotype" w:cs="Palatino Linotype"/>
          <w:b/>
          <w:i/>
          <w:sz w:val="22"/>
          <w:szCs w:val="22"/>
        </w:rPr>
        <w:t>“Criterio 02/2003.</w:t>
      </w:r>
    </w:p>
    <w:p w14:paraId="3D9941A1" w14:textId="77777777" w:rsidR="001D00D1" w:rsidRPr="005662A5" w:rsidRDefault="001D00D1" w:rsidP="001D00D1">
      <w:pPr>
        <w:tabs>
          <w:tab w:val="left" w:pos="7513"/>
        </w:tabs>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i/>
          <w:sz w:val="22"/>
          <w:szCs w:val="22"/>
        </w:rPr>
        <w:t>INGRESOS DE LOS SERVIDORES PÚBLICOS, SON INFORMACIÓN PÚBLICA AÚN Y CUANDO CONSTITUYEN DATOS PERSONALES QUE SE REFIEREN AL PATRIMONIO DE AQUÉLLOS.</w:t>
      </w:r>
      <w:r w:rsidRPr="005662A5">
        <w:rPr>
          <w:rFonts w:ascii="Palatino Linotype" w:eastAsia="Palatino Linotype" w:hAnsi="Palatino Linotype" w:cs="Palatino Linotype"/>
          <w:i/>
          <w:sz w:val="22"/>
          <w:szCs w:val="22"/>
        </w:rPr>
        <w:t> </w:t>
      </w:r>
    </w:p>
    <w:p w14:paraId="3B778DF6" w14:textId="77777777" w:rsidR="001D00D1" w:rsidRPr="005662A5" w:rsidRDefault="001D00D1" w:rsidP="001D00D1">
      <w:pPr>
        <w:tabs>
          <w:tab w:val="left" w:pos="7513"/>
        </w:tabs>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5662A5">
        <w:rPr>
          <w:rFonts w:ascii="Palatino Linotype" w:eastAsia="Palatino Linotype" w:hAnsi="Palatino Linotype" w:cs="Palatino Linotype"/>
          <w:b/>
          <w:i/>
          <w:sz w:val="22"/>
          <w:szCs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5662A5">
        <w:rPr>
          <w:rFonts w:ascii="Palatino Linotype" w:eastAsia="Palatino Linotype" w:hAnsi="Palatino Linotype" w:cs="Palatino Linotype"/>
          <w:i/>
          <w:sz w:val="22"/>
          <w:szCs w:val="22"/>
        </w:rPr>
        <w:t xml:space="preserve"> el sistema de compensación…”</w:t>
      </w:r>
    </w:p>
    <w:p w14:paraId="748DF35A" w14:textId="77777777" w:rsidR="001D00D1" w:rsidRPr="005662A5" w:rsidRDefault="001D00D1" w:rsidP="001D00D1">
      <w:pPr>
        <w:rPr>
          <w:rFonts w:ascii="Palatino Linotype" w:hAnsi="Palatino Linotype"/>
          <w:sz w:val="22"/>
          <w:szCs w:val="22"/>
        </w:rPr>
      </w:pPr>
    </w:p>
    <w:p w14:paraId="04BDAD7F" w14:textId="77777777" w:rsidR="001D00D1" w:rsidRPr="005662A5" w:rsidRDefault="001D00D1" w:rsidP="001D00D1">
      <w:pPr>
        <w:spacing w:line="360" w:lineRule="auto"/>
        <w:jc w:val="both"/>
        <w:rPr>
          <w:rFonts w:ascii="Palatino Linotype" w:hAnsi="Palatino Linotype"/>
          <w:sz w:val="22"/>
          <w:szCs w:val="22"/>
        </w:rPr>
      </w:pPr>
      <w:r w:rsidRPr="005662A5">
        <w:rPr>
          <w:rFonts w:ascii="Palatino Linotype" w:eastAsia="Palatino Linotype" w:hAnsi="Palatino Linotype" w:cs="Palatino Linotype"/>
        </w:rPr>
        <w:lastRenderedPageBreak/>
        <w:t>Ahora bien, el artículo 92, fracción VIII de la Ley de Transparencia y Acceso a la Información Pública del Estado de México y Municipios, señala</w:t>
      </w:r>
      <w:r w:rsidRPr="005662A5">
        <w:rPr>
          <w:rFonts w:ascii="Palatino Linotype" w:eastAsia="Palatino Linotype" w:hAnsi="Palatino Linotype" w:cs="Palatino Linotype"/>
          <w:sz w:val="22"/>
          <w:szCs w:val="22"/>
        </w:rPr>
        <w:t>: </w:t>
      </w:r>
    </w:p>
    <w:p w14:paraId="7BB5A6E4"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i/>
          <w:sz w:val="22"/>
          <w:szCs w:val="22"/>
        </w:rPr>
        <w:t>“</w:t>
      </w:r>
      <w:r w:rsidRPr="005662A5">
        <w:rPr>
          <w:rFonts w:ascii="Palatino Linotype" w:eastAsia="Palatino Linotype" w:hAnsi="Palatino Linotype" w:cs="Palatino Linotype"/>
          <w:b/>
          <w:bCs/>
          <w:i/>
          <w:sz w:val="22"/>
          <w:szCs w:val="22"/>
        </w:rPr>
        <w:t>Artículo 92.</w:t>
      </w:r>
      <w:r w:rsidRPr="005662A5">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02D07D28" w14:textId="77777777" w:rsidR="001D00D1" w:rsidRPr="005662A5" w:rsidRDefault="001D00D1" w:rsidP="001D00D1">
      <w:pPr>
        <w:spacing w:line="276" w:lineRule="auto"/>
        <w:ind w:left="851" w:right="616"/>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i/>
          <w:sz w:val="22"/>
          <w:szCs w:val="22"/>
        </w:rPr>
        <w:t>(…)</w:t>
      </w:r>
    </w:p>
    <w:p w14:paraId="135E129E" w14:textId="77777777" w:rsidR="00CB093E" w:rsidRPr="005662A5" w:rsidRDefault="00CB093E" w:rsidP="001D00D1">
      <w:pPr>
        <w:spacing w:line="276" w:lineRule="auto"/>
        <w:ind w:left="851" w:right="616"/>
        <w:jc w:val="both"/>
        <w:rPr>
          <w:rFonts w:ascii="Palatino Linotype" w:hAnsi="Palatino Linotype"/>
          <w:sz w:val="22"/>
          <w:szCs w:val="22"/>
        </w:rPr>
      </w:pPr>
    </w:p>
    <w:p w14:paraId="1AFCFBE3" w14:textId="77777777" w:rsidR="001D00D1" w:rsidRPr="005662A5" w:rsidRDefault="001D00D1" w:rsidP="001D00D1">
      <w:pPr>
        <w:spacing w:line="276" w:lineRule="auto"/>
        <w:ind w:left="851" w:right="616"/>
        <w:jc w:val="both"/>
        <w:rPr>
          <w:rFonts w:ascii="Palatino Linotype" w:hAnsi="Palatino Linotype"/>
          <w:sz w:val="22"/>
          <w:szCs w:val="22"/>
        </w:rPr>
      </w:pPr>
      <w:r w:rsidRPr="005662A5">
        <w:rPr>
          <w:rFonts w:ascii="Palatino Linotype" w:eastAsia="Palatino Linotype" w:hAnsi="Palatino Linotype" w:cs="Palatino Linotype"/>
          <w:b/>
          <w:bCs/>
          <w:i/>
          <w:sz w:val="22"/>
          <w:szCs w:val="22"/>
        </w:rPr>
        <w:t>VIII.</w:t>
      </w:r>
      <w:r w:rsidRPr="005662A5">
        <w:rPr>
          <w:rFonts w:ascii="Palatino Linotype" w:eastAsia="Palatino Linotype" w:hAnsi="Palatino Linotype" w:cs="Palatino Linotype"/>
          <w:i/>
          <w:sz w:val="22"/>
          <w:szCs w:val="22"/>
        </w:rPr>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7657FEB1" w14:textId="77777777" w:rsidR="001D00D1" w:rsidRPr="005662A5" w:rsidRDefault="001D00D1" w:rsidP="001D00D1">
      <w:pPr>
        <w:spacing w:line="360" w:lineRule="auto"/>
        <w:jc w:val="both"/>
        <w:rPr>
          <w:rFonts w:ascii="Palatino Linotype" w:hAnsi="Palatino Linotype"/>
        </w:rPr>
      </w:pPr>
    </w:p>
    <w:p w14:paraId="28D2B43A" w14:textId="77777777" w:rsidR="001D00D1" w:rsidRPr="005662A5" w:rsidRDefault="001D00D1" w:rsidP="001D00D1">
      <w:pPr>
        <w:pStyle w:val="Prrafodelista"/>
        <w:autoSpaceDE w:val="0"/>
        <w:autoSpaceDN w:val="0"/>
        <w:adjustRightInd w:val="0"/>
        <w:spacing w:line="360" w:lineRule="auto"/>
        <w:ind w:left="0" w:right="49"/>
        <w:jc w:val="both"/>
        <w:rPr>
          <w:rFonts w:ascii="Palatino Linotype" w:hAnsi="Palatino Linotype"/>
          <w:i/>
        </w:rPr>
      </w:pPr>
      <w:r w:rsidRPr="005662A5">
        <w:rPr>
          <w:rFonts w:ascii="Palatino Linotype" w:eastAsia="Palatino Linotype" w:hAnsi="Palatino Linotype" w:cs="Palatino Linotype"/>
        </w:rPr>
        <w:t xml:space="preserve">Sin que pase por desapercibido por este Instituto que el titular del </w:t>
      </w:r>
      <w:r w:rsidR="00CB093E" w:rsidRPr="005662A5">
        <w:rPr>
          <w:rFonts w:ascii="Palatino Linotype" w:eastAsia="Palatino Linotype" w:hAnsi="Palatino Linotype" w:cs="Palatino Linotype"/>
        </w:rPr>
        <w:t xml:space="preserve">la Dirección de Administración manifestó </w:t>
      </w:r>
      <w:r w:rsidR="00CB093E" w:rsidRPr="005662A5">
        <w:rPr>
          <w:rFonts w:ascii="Palatino Linotype" w:eastAsia="Palatino Linotype" w:hAnsi="Palatino Linotype" w:cs="Palatino Linotype"/>
          <w:i/>
        </w:rPr>
        <w:t xml:space="preserve">“… </w:t>
      </w:r>
      <w:r w:rsidR="00CB093E" w:rsidRPr="005662A5">
        <w:rPr>
          <w:rFonts w:ascii="Palatino Linotype" w:hAnsi="Palatino Linotype" w:cs="Arial"/>
          <w:bCs/>
          <w:i/>
        </w:rPr>
        <w:t xml:space="preserve">en la legislación vigente no existen una definición expresa de nómina, por lo que en el ámbito de sus atribuciones envía el listado de nómina general de los servidores públicos con los conceptos que solicita del mes de diciembre, </w:t>
      </w:r>
      <w:r w:rsidR="00CB093E" w:rsidRPr="005662A5">
        <w:rPr>
          <w:rFonts w:ascii="Palatino Linotype" w:hAnsi="Palatino Linotype" w:cs="Arial"/>
          <w:b/>
          <w:bCs/>
          <w:i/>
        </w:rPr>
        <w:t>sin que anexara el soporte documental referido</w:t>
      </w:r>
      <w:r w:rsidR="00CB093E" w:rsidRPr="005662A5">
        <w:rPr>
          <w:rFonts w:ascii="Palatino Linotype" w:hAnsi="Palatino Linotype" w:cs="Arial"/>
          <w:b/>
          <w:bCs/>
        </w:rPr>
        <w:t>”</w:t>
      </w:r>
      <w:r w:rsidR="00CB093E" w:rsidRPr="005662A5">
        <w:rPr>
          <w:rFonts w:ascii="Palatino Linotype" w:hAnsi="Palatino Linotype"/>
          <w:i/>
        </w:rPr>
        <w:t>,</w:t>
      </w:r>
      <w:r w:rsidRPr="005662A5">
        <w:rPr>
          <w:rFonts w:ascii="Palatino Linotype" w:hAnsi="Palatino Linotype" w:cs="Arial"/>
          <w:szCs w:val="22"/>
        </w:rPr>
        <w:t xml:space="preserve"> bajo dichas consideraciones, se  debe reiterar que los recibos de nómina deberán contener el desglose de las percepciones y deducciones de los servidores públicos, en los cuales se incluya, según sea el caso los conceptos que integran dichos rubros, los cuales </w:t>
      </w:r>
      <w:r w:rsidRPr="005662A5">
        <w:rPr>
          <w:rFonts w:ascii="Palatino Linotype" w:hAnsi="Palatino Linotype" w:cs="Arial"/>
          <w:b/>
          <w:szCs w:val="22"/>
        </w:rPr>
        <w:t>son generados de manera quincenal</w:t>
      </w:r>
      <w:r w:rsidRPr="005662A5">
        <w:rPr>
          <w:rFonts w:ascii="Palatino Linotype" w:hAnsi="Palatino Linotype" w:cs="Arial"/>
          <w:szCs w:val="22"/>
        </w:rPr>
        <w:t xml:space="preserve"> </w:t>
      </w:r>
      <w:r w:rsidRPr="005662A5">
        <w:rPr>
          <w:rFonts w:ascii="Palatino Linotype" w:hAnsi="Palatino Linotype" w:cs="Arial"/>
          <w:b/>
          <w:szCs w:val="22"/>
        </w:rPr>
        <w:t>y posteriormente son entregados de manera trimestral mediante el formato de nómina que se remite al Órgano Superior de Fiscalización del Estado de México  (OSFEM)</w:t>
      </w:r>
      <w:r w:rsidRPr="005662A5">
        <w:rPr>
          <w:rFonts w:ascii="Palatino Linotype" w:hAnsi="Palatino Linotype" w:cs="Arial"/>
          <w:szCs w:val="22"/>
        </w:rPr>
        <w:t xml:space="preserve"> por lo que el documento que da cuenta de la información requerida por el particular debe constar en los archivos del Sujeto Obligado. </w:t>
      </w:r>
    </w:p>
    <w:p w14:paraId="3658EC83" w14:textId="77777777" w:rsidR="001D00D1" w:rsidRPr="005662A5" w:rsidRDefault="001D00D1" w:rsidP="001D00D1">
      <w:pPr>
        <w:spacing w:after="240" w:line="360" w:lineRule="auto"/>
        <w:ind w:right="49"/>
        <w:jc w:val="both"/>
        <w:rPr>
          <w:rFonts w:ascii="Palatino Linotype" w:eastAsia="Palatino Linotype" w:hAnsi="Palatino Linotype" w:cs="Palatino Linotype"/>
        </w:rPr>
      </w:pPr>
    </w:p>
    <w:p w14:paraId="0C763675" w14:textId="77777777" w:rsidR="001D00D1" w:rsidRPr="005662A5" w:rsidRDefault="001D00D1" w:rsidP="001D00D1">
      <w:pPr>
        <w:spacing w:after="240" w:line="360" w:lineRule="auto"/>
        <w:ind w:right="49"/>
        <w:jc w:val="both"/>
        <w:rPr>
          <w:rFonts w:ascii="Palatino Linotype" w:eastAsia="Palatino Linotype" w:hAnsi="Palatino Linotype" w:cs="Palatino Linotype"/>
        </w:rPr>
      </w:pPr>
      <w:r w:rsidRPr="005662A5">
        <w:rPr>
          <w:rFonts w:ascii="Palatino Linotype" w:eastAsia="Palatino Linotype" w:hAnsi="Palatino Linotype" w:cs="Palatino Linotype"/>
        </w:rPr>
        <w:lastRenderedPageBreak/>
        <w:t>Ahora bien, derivado de la naturaleza de la información es necesario precisar que los recibos de nómina se integran de los siguientes elementos:</w:t>
      </w:r>
    </w:p>
    <w:p w14:paraId="2E13EA51" w14:textId="77777777" w:rsidR="001D00D1" w:rsidRPr="005662A5"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5662A5">
        <w:rPr>
          <w:rFonts w:ascii="Palatino Linotype" w:eastAsia="Calibri" w:hAnsi="Palatino Linotype" w:cs="Arial"/>
        </w:rPr>
        <w:t>Registro Federal de Contribuyentes (RFC);</w:t>
      </w:r>
    </w:p>
    <w:p w14:paraId="4D10E7A9" w14:textId="77777777" w:rsidR="001D00D1" w:rsidRPr="005662A5"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5662A5">
        <w:rPr>
          <w:rFonts w:ascii="Palatino Linotype" w:eastAsia="Calibri" w:hAnsi="Palatino Linotype" w:cs="Arial"/>
        </w:rPr>
        <w:t>Total de Deducciones;</w:t>
      </w:r>
    </w:p>
    <w:p w14:paraId="1C942E1D" w14:textId="77777777" w:rsidR="001D00D1" w:rsidRPr="005662A5"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5662A5">
        <w:rPr>
          <w:rFonts w:ascii="Palatino Linotype" w:eastAsia="Calibri" w:hAnsi="Palatino Linotype" w:cs="Arial"/>
        </w:rPr>
        <w:t>Código QR;</w:t>
      </w:r>
    </w:p>
    <w:p w14:paraId="7BB9E1B4" w14:textId="77777777" w:rsidR="001D00D1" w:rsidRPr="005662A5"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5662A5">
        <w:rPr>
          <w:rFonts w:ascii="Palatino Linotype" w:eastAsia="Calibri" w:hAnsi="Palatino Linotype" w:cs="Arial"/>
        </w:rPr>
        <w:t>Sello Digital del SAT.</w:t>
      </w:r>
    </w:p>
    <w:p w14:paraId="2514A80F" w14:textId="77777777" w:rsidR="001D00D1" w:rsidRPr="005662A5"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5662A5">
        <w:rPr>
          <w:rFonts w:ascii="Palatino Linotype" w:eastAsia="Calibri" w:hAnsi="Palatino Linotype" w:cs="Arial"/>
        </w:rPr>
        <w:t>Sello Digital del Contribuyente; y</w:t>
      </w:r>
    </w:p>
    <w:p w14:paraId="2480100F" w14:textId="77777777" w:rsidR="001D00D1" w:rsidRPr="005662A5"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5662A5">
        <w:rPr>
          <w:rFonts w:ascii="Palatino Linotype" w:eastAsia="Calibri" w:hAnsi="Palatino Linotype" w:cs="Arial"/>
        </w:rPr>
        <w:t>Número de Serie del CSD del SAT;</w:t>
      </w:r>
    </w:p>
    <w:p w14:paraId="5FF4C34C" w14:textId="77777777" w:rsidR="001D00D1" w:rsidRPr="005662A5"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5662A5">
        <w:rPr>
          <w:rFonts w:ascii="Palatino Linotype" w:eastAsia="Calibri" w:hAnsi="Palatino Linotype" w:cs="Arial"/>
        </w:rPr>
        <w:t>Número de Serie del CDS del emisor;</w:t>
      </w:r>
    </w:p>
    <w:p w14:paraId="4BF52F1F" w14:textId="77777777" w:rsidR="001D00D1" w:rsidRPr="005662A5" w:rsidRDefault="001D00D1" w:rsidP="001D00D1">
      <w:pPr>
        <w:pStyle w:val="Prrafodelista"/>
        <w:numPr>
          <w:ilvl w:val="0"/>
          <w:numId w:val="23"/>
        </w:numPr>
        <w:tabs>
          <w:tab w:val="left" w:pos="567"/>
        </w:tabs>
        <w:spacing w:line="360" w:lineRule="auto"/>
        <w:jc w:val="both"/>
        <w:rPr>
          <w:rFonts w:ascii="Palatino Linotype" w:eastAsia="Calibri" w:hAnsi="Palatino Linotype" w:cs="Arial"/>
        </w:rPr>
      </w:pPr>
      <w:r w:rsidRPr="005662A5">
        <w:rPr>
          <w:rFonts w:ascii="Palatino Linotype" w:eastAsia="Calibri" w:hAnsi="Palatino Linotype" w:cs="Arial"/>
        </w:rPr>
        <w:t>Serie y folio;</w:t>
      </w:r>
    </w:p>
    <w:p w14:paraId="181DA369" w14:textId="77777777" w:rsidR="001D00D1" w:rsidRPr="005662A5" w:rsidRDefault="001D00D1" w:rsidP="001D00D1">
      <w:pPr>
        <w:spacing w:line="360" w:lineRule="auto"/>
        <w:ind w:right="49"/>
        <w:contextualSpacing/>
        <w:jc w:val="both"/>
        <w:rPr>
          <w:rFonts w:ascii="Palatino Linotype" w:eastAsia="MS Mincho" w:hAnsi="Palatino Linotype" w:cstheme="majorBidi"/>
        </w:rPr>
      </w:pPr>
      <w:r w:rsidRPr="005662A5">
        <w:rPr>
          <w:rFonts w:ascii="Palatino Linotype" w:eastAsia="MS Mincho" w:hAnsi="Palatino Linotype" w:cstheme="majorBidi"/>
        </w:rPr>
        <w:t>Los elementos enlistados, serán analizados de manera individual para determinar si debe prevalecer su publicidad o, por el contrario, procede su clasificación, a efecto de determinar si la versión pública que realizó el Sujeto Obligado se encuentra apegada a derecho.</w:t>
      </w:r>
    </w:p>
    <w:p w14:paraId="4412C33E" w14:textId="77777777" w:rsidR="001D00D1" w:rsidRPr="005662A5" w:rsidRDefault="001D00D1" w:rsidP="001D00D1">
      <w:pPr>
        <w:spacing w:line="360" w:lineRule="auto"/>
        <w:ind w:right="49"/>
        <w:contextualSpacing/>
        <w:jc w:val="both"/>
        <w:rPr>
          <w:rFonts w:ascii="Palatino Linotype" w:eastAsia="MS Mincho" w:hAnsi="Palatino Linotype" w:cstheme="majorBidi"/>
          <w:sz w:val="22"/>
          <w:szCs w:val="22"/>
        </w:rPr>
      </w:pPr>
    </w:p>
    <w:p w14:paraId="1ED90209" w14:textId="77777777" w:rsidR="001D00D1" w:rsidRPr="005662A5" w:rsidRDefault="001D00D1" w:rsidP="001D00D1">
      <w:pPr>
        <w:rPr>
          <w:rFonts w:ascii="Palatino Linotype" w:hAnsi="Palatino Linotype"/>
          <w:b/>
          <w:i/>
        </w:rPr>
      </w:pPr>
      <w:bookmarkStart w:id="1" w:name="_Toc86917945"/>
      <w:r w:rsidRPr="005662A5">
        <w:rPr>
          <w:rFonts w:ascii="Palatino Linotype" w:hAnsi="Palatino Linotype"/>
          <w:b/>
          <w:i/>
        </w:rPr>
        <w:t>I. Registro Federal de Contribuyentes (RFC)</w:t>
      </w:r>
      <w:bookmarkEnd w:id="1"/>
      <w:r w:rsidRPr="005662A5">
        <w:rPr>
          <w:rFonts w:ascii="Palatino Linotype" w:hAnsi="Palatino Linotype"/>
          <w:b/>
          <w:i/>
        </w:rPr>
        <w:t xml:space="preserve"> </w:t>
      </w:r>
    </w:p>
    <w:p w14:paraId="062FC4F3" w14:textId="77777777" w:rsidR="001D00D1" w:rsidRPr="005662A5" w:rsidRDefault="001D00D1" w:rsidP="001D00D1">
      <w:pPr>
        <w:rPr>
          <w:rFonts w:ascii="Palatino Linotype" w:hAnsi="Palatino Linotype"/>
          <w:sz w:val="22"/>
          <w:szCs w:val="22"/>
          <w:lang w:val="es-ES_tradnl"/>
        </w:rPr>
      </w:pPr>
    </w:p>
    <w:p w14:paraId="71A36229" w14:textId="77777777" w:rsidR="001D00D1" w:rsidRPr="005662A5" w:rsidRDefault="001D00D1" w:rsidP="001D00D1">
      <w:pPr>
        <w:pStyle w:val="Prrafodelista"/>
        <w:spacing w:line="360" w:lineRule="auto"/>
        <w:ind w:left="0"/>
        <w:jc w:val="both"/>
        <w:rPr>
          <w:rFonts w:ascii="Palatino Linotype" w:hAnsi="Palatino Linotype" w:cs="Tahoma"/>
        </w:rPr>
      </w:pPr>
      <w:r w:rsidRPr="005662A5">
        <w:rPr>
          <w:rFonts w:ascii="Palatino Linotype" w:hAnsi="Palatino Linotype" w:cs="Tahoma"/>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23F9AE77" w14:textId="77777777" w:rsidR="001D00D1" w:rsidRPr="005662A5" w:rsidRDefault="001D00D1" w:rsidP="001D00D1">
      <w:pPr>
        <w:pStyle w:val="Prrafodelista"/>
        <w:spacing w:line="360" w:lineRule="auto"/>
        <w:ind w:left="0"/>
        <w:jc w:val="both"/>
        <w:rPr>
          <w:rFonts w:ascii="Palatino Linotype" w:hAnsi="Palatino Linotype" w:cs="Tahoma"/>
        </w:rPr>
      </w:pPr>
    </w:p>
    <w:p w14:paraId="3CA6D08A" w14:textId="77777777" w:rsidR="001D00D1" w:rsidRPr="005662A5" w:rsidRDefault="001D00D1" w:rsidP="001D00D1">
      <w:pPr>
        <w:pStyle w:val="Prrafodelista"/>
        <w:spacing w:line="360" w:lineRule="auto"/>
        <w:ind w:left="0"/>
        <w:jc w:val="both"/>
        <w:rPr>
          <w:rFonts w:ascii="Palatino Linotype" w:hAnsi="Palatino Linotype" w:cs="Tahoma"/>
        </w:rPr>
      </w:pPr>
      <w:r w:rsidRPr="005662A5">
        <w:rPr>
          <w:rFonts w:ascii="Palatino Linotype" w:hAnsi="Palatino Linotype" w:cs="Tahoma"/>
        </w:rPr>
        <w:t xml:space="preserve">De acuerdo a lo establecido en el artículo en comento, esta clave se compone de trece caracteres alfanuméricos, con datos obtenidos de los apellidos, nombre (s), fecha de </w:t>
      </w:r>
      <w:r w:rsidRPr="005662A5">
        <w:rPr>
          <w:rFonts w:ascii="Palatino Linotype" w:hAnsi="Palatino Linotype" w:cs="Tahoma"/>
        </w:rPr>
        <w:lastRenderedPageBreak/>
        <w:t>nacimiento del titular, más una homoclave que establece el sistema automático del Servicio de Administración Tributaria.</w:t>
      </w:r>
    </w:p>
    <w:p w14:paraId="669B18A5" w14:textId="77777777" w:rsidR="001D00D1" w:rsidRPr="005662A5" w:rsidRDefault="001D00D1" w:rsidP="001D00D1">
      <w:pPr>
        <w:pStyle w:val="Prrafodelista"/>
        <w:spacing w:line="360" w:lineRule="auto"/>
        <w:rPr>
          <w:rFonts w:ascii="Palatino Linotype" w:hAnsi="Palatino Linotype" w:cs="Tahoma"/>
        </w:rPr>
      </w:pPr>
    </w:p>
    <w:p w14:paraId="670D5BF6" w14:textId="77777777" w:rsidR="001D00D1" w:rsidRPr="005662A5" w:rsidRDefault="001D00D1" w:rsidP="001D00D1">
      <w:pPr>
        <w:pStyle w:val="Prrafodelista"/>
        <w:spacing w:line="360" w:lineRule="auto"/>
        <w:ind w:left="0"/>
        <w:jc w:val="both"/>
        <w:rPr>
          <w:rFonts w:ascii="Palatino Linotype" w:hAnsi="Palatino Linotype" w:cs="Tahoma"/>
        </w:rPr>
      </w:pPr>
      <w:r w:rsidRPr="005662A5">
        <w:rPr>
          <w:rFonts w:ascii="Palatino Linotype" w:hAnsi="Palatino Linotype" w:cs="Tahoma"/>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068DED66" w14:textId="77777777" w:rsidR="001D00D1" w:rsidRPr="005662A5" w:rsidRDefault="001D00D1" w:rsidP="001D00D1">
      <w:pPr>
        <w:pStyle w:val="Prrafodelista"/>
        <w:spacing w:line="360" w:lineRule="auto"/>
        <w:rPr>
          <w:rFonts w:ascii="Palatino Linotype" w:hAnsi="Palatino Linotype" w:cs="Tahoma"/>
        </w:rPr>
      </w:pPr>
    </w:p>
    <w:p w14:paraId="0DD90D4B" w14:textId="77777777" w:rsidR="001D00D1" w:rsidRPr="005662A5" w:rsidRDefault="001D00D1" w:rsidP="001D00D1">
      <w:pPr>
        <w:pStyle w:val="Prrafodelista"/>
        <w:spacing w:line="360" w:lineRule="auto"/>
        <w:ind w:left="0"/>
        <w:jc w:val="both"/>
        <w:rPr>
          <w:rFonts w:ascii="Palatino Linotype" w:hAnsi="Palatino Linotype" w:cs="Tahoma"/>
        </w:rPr>
      </w:pPr>
      <w:r w:rsidRPr="005662A5">
        <w:rPr>
          <w:rFonts w:ascii="Palatino Linotype" w:hAnsi="Palatino Linotype" w:cs="Tahoma"/>
        </w:rPr>
        <w:t xml:space="preserve">Conforme a lo expuesto, el Registro Federal de Contribuyentes, </w:t>
      </w:r>
      <w:r w:rsidRPr="005662A5">
        <w:rPr>
          <w:rFonts w:ascii="Palatino Linotype" w:hAnsi="Palatino Linotype" w:cs="Tahoma"/>
          <w:b/>
        </w:rPr>
        <w:t>es un dato personal</w:t>
      </w:r>
      <w:r w:rsidRPr="005662A5">
        <w:rPr>
          <w:rFonts w:ascii="Palatino Linotype" w:hAnsi="Palatino Linotype" w:cs="Tahoma"/>
        </w:rPr>
        <w:t>,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w:t>
      </w:r>
      <w:r w:rsidR="00CB093E" w:rsidRPr="005662A5">
        <w:rPr>
          <w:rFonts w:ascii="Palatino Linotype" w:hAnsi="Palatino Linotype" w:cs="Tahoma"/>
        </w:rPr>
        <w:t xml:space="preserve">olucradas, en el pago de estos. </w:t>
      </w:r>
      <w:r w:rsidRPr="005662A5">
        <w:rPr>
          <w:rFonts w:ascii="Palatino Linotype" w:eastAsiaTheme="minorHAnsi" w:hAnsi="Palatino Linotype" w:cs="Tahoma"/>
          <w:bCs/>
        </w:rPr>
        <w:t>Lo anterior, resulta congruente con el Criterio 19/17 emitido por el Instituto Nacional de Transparencia, Acceso a la Información y Protección de Datos Personales, en el cual se señala lo siguiente:</w:t>
      </w:r>
    </w:p>
    <w:p w14:paraId="5ADFA24D" w14:textId="77777777" w:rsidR="001D00D1" w:rsidRPr="005662A5" w:rsidRDefault="001D00D1" w:rsidP="001D00D1">
      <w:pPr>
        <w:spacing w:line="360" w:lineRule="auto"/>
        <w:ind w:left="567"/>
        <w:jc w:val="both"/>
        <w:rPr>
          <w:rFonts w:ascii="Palatino Linotype" w:hAnsi="Palatino Linotype" w:cs="Tahoma"/>
          <w:b/>
          <w:i/>
          <w:sz w:val="22"/>
          <w:szCs w:val="22"/>
        </w:rPr>
      </w:pPr>
      <w:r w:rsidRPr="005662A5">
        <w:rPr>
          <w:rFonts w:ascii="Palatino Linotype" w:hAnsi="Palatino Linotype"/>
          <w:b/>
          <w:i/>
          <w:sz w:val="22"/>
          <w:szCs w:val="22"/>
        </w:rPr>
        <w:t xml:space="preserve">Registro Federal de Contribuyentes (RFC) de personas físicas. </w:t>
      </w:r>
    </w:p>
    <w:p w14:paraId="50625CAE" w14:textId="77777777" w:rsidR="001D00D1" w:rsidRPr="005662A5" w:rsidRDefault="001D00D1" w:rsidP="001D00D1">
      <w:pPr>
        <w:pStyle w:val="Prrafodelista"/>
        <w:spacing w:line="360" w:lineRule="auto"/>
        <w:ind w:left="567" w:right="567"/>
        <w:jc w:val="both"/>
        <w:rPr>
          <w:rFonts w:ascii="Palatino Linotype" w:hAnsi="Palatino Linotype" w:cs="Tahoma"/>
          <w:i/>
          <w:sz w:val="22"/>
          <w:szCs w:val="22"/>
        </w:rPr>
      </w:pPr>
      <w:r w:rsidRPr="005662A5">
        <w:rPr>
          <w:rFonts w:ascii="Palatino Linotype" w:hAnsi="Palatino Linotype" w:cs="Tahoma"/>
          <w:i/>
          <w:sz w:val="22"/>
          <w:szCs w:val="22"/>
        </w:rPr>
        <w:t>El RFC es una clave de carácter fiscal, única e irrepetible, que permite identificar al titular, su edad y fecha de nacimiento, por lo que es un dato personal de carácter confidencial.</w:t>
      </w:r>
    </w:p>
    <w:p w14:paraId="688A70F3" w14:textId="77777777" w:rsidR="001D00D1" w:rsidRPr="005662A5" w:rsidRDefault="001D00D1" w:rsidP="001D00D1">
      <w:pPr>
        <w:pStyle w:val="Prrafodelista"/>
        <w:spacing w:line="360" w:lineRule="auto"/>
        <w:ind w:left="567" w:right="567"/>
        <w:jc w:val="both"/>
        <w:rPr>
          <w:rFonts w:ascii="Palatino Linotype" w:hAnsi="Palatino Linotype" w:cs="Tahoma"/>
        </w:rPr>
      </w:pPr>
    </w:p>
    <w:p w14:paraId="221C1024" w14:textId="77777777" w:rsidR="001D00D1" w:rsidRPr="005662A5" w:rsidRDefault="001D00D1" w:rsidP="001D00D1">
      <w:pPr>
        <w:pStyle w:val="Prrafodelista"/>
        <w:spacing w:line="360" w:lineRule="auto"/>
        <w:ind w:left="0"/>
        <w:jc w:val="both"/>
        <w:rPr>
          <w:rFonts w:ascii="Palatino Linotype" w:hAnsi="Palatino Linotype" w:cs="Tahoma"/>
        </w:rPr>
      </w:pPr>
      <w:r w:rsidRPr="005662A5">
        <w:rPr>
          <w:rFonts w:ascii="Palatino Linotype" w:hAnsi="Palatino Linotype" w:cs="Tahoma"/>
          <w:b/>
        </w:rPr>
        <w:t>De tal suerte, el Registro Federal de Contribuyentes de las personas físicas no guarda relación con la transparencia de los recursos públicos</w:t>
      </w:r>
      <w:r w:rsidRPr="005662A5">
        <w:rPr>
          <w:rFonts w:ascii="Palatino Linotype" w:hAnsi="Palatino Linotype" w:cs="Tahoma"/>
        </w:rPr>
        <w:t xml:space="preserve">, así como tampoco con el </w:t>
      </w:r>
      <w:r w:rsidRPr="005662A5">
        <w:rPr>
          <w:rFonts w:ascii="Palatino Linotype" w:hAnsi="Palatino Linotype" w:cs="Tahoma"/>
        </w:rPr>
        <w:lastRenderedPageBreak/>
        <w:t>desempeño laboral que pueda tener una persona, por lo que debe ser clasificado como confidencial. En términos del artículo 143, fracción I de la Ley de Transparencia y Acceso a la Información Pública del Estado de México y Municipios.</w:t>
      </w:r>
    </w:p>
    <w:p w14:paraId="29A40434" w14:textId="77777777" w:rsidR="001D00D1" w:rsidRPr="005662A5" w:rsidRDefault="001D00D1" w:rsidP="001D00D1">
      <w:pPr>
        <w:pStyle w:val="Prrafodelista"/>
        <w:spacing w:line="360" w:lineRule="auto"/>
        <w:ind w:left="0"/>
        <w:jc w:val="both"/>
        <w:rPr>
          <w:rFonts w:ascii="Palatino Linotype" w:hAnsi="Palatino Linotype" w:cs="Tahoma"/>
        </w:rPr>
      </w:pPr>
    </w:p>
    <w:p w14:paraId="1442118A" w14:textId="77777777" w:rsidR="001D00D1" w:rsidRPr="005662A5" w:rsidRDefault="001D00D1" w:rsidP="001D00D1">
      <w:pPr>
        <w:rPr>
          <w:rFonts w:ascii="Palatino Linotype" w:hAnsi="Palatino Linotype"/>
          <w:b/>
          <w:i/>
        </w:rPr>
      </w:pPr>
      <w:bookmarkStart w:id="2" w:name="_Toc86917946"/>
      <w:r w:rsidRPr="005662A5">
        <w:rPr>
          <w:rFonts w:ascii="Palatino Linotype" w:hAnsi="Palatino Linotype"/>
          <w:b/>
          <w:i/>
        </w:rPr>
        <w:t>II. Deducciones</w:t>
      </w:r>
      <w:bookmarkEnd w:id="2"/>
      <w:r w:rsidRPr="005662A5">
        <w:rPr>
          <w:rFonts w:ascii="Palatino Linotype" w:hAnsi="Palatino Linotype"/>
          <w:b/>
          <w:i/>
        </w:rPr>
        <w:t>.</w:t>
      </w:r>
    </w:p>
    <w:p w14:paraId="45A79C05"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bCs/>
        </w:rPr>
        <w:t xml:space="preserve">Es necesario precisar que existen deducciones que se generan con motivo de una decisión libre y voluntaria de los servidores públicos, como son: </w:t>
      </w:r>
      <w:r w:rsidRPr="005662A5">
        <w:rPr>
          <w:rFonts w:ascii="Palatino Linotype" w:hAnsi="Palatino Linotype" w:cs="Tahoma"/>
          <w:b/>
          <w:bCs/>
        </w:rPr>
        <w:t xml:space="preserve">créditos personales, pensiones alimenticias, </w:t>
      </w:r>
      <w:r w:rsidRPr="005662A5">
        <w:rPr>
          <w:rFonts w:ascii="Palatino Linotype" w:hAnsi="Palatino Linotype" w:cs="Tahoma"/>
          <w:b/>
          <w:bCs/>
          <w:u w:val="single"/>
        </w:rPr>
        <w:t>cuotas sindicales y fondo de resistencia del Sindicato Único de Trabajadores de los Poderes, Municipios e Institución Descentralizadas del Estado de México, seguro de vida, accidentes y enfermedades.</w:t>
      </w:r>
    </w:p>
    <w:p w14:paraId="4A195132"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bCs/>
        </w:rPr>
        <w:t xml:space="preserve">Asimismo, hay otras que se generan con motivo de una sentencia judicial, como es la pensión alimenticia que periódicamente se retira de la cuenta de un empleado, a efecto de que sea entregado a un tercero.  </w:t>
      </w:r>
    </w:p>
    <w:p w14:paraId="484CBBC9" w14:textId="77777777" w:rsidR="00CB093E" w:rsidRPr="005662A5" w:rsidRDefault="00CB093E" w:rsidP="001D00D1">
      <w:pPr>
        <w:pStyle w:val="Prrafodelista"/>
        <w:spacing w:line="360" w:lineRule="auto"/>
        <w:ind w:left="0"/>
        <w:jc w:val="both"/>
        <w:rPr>
          <w:rFonts w:ascii="Palatino Linotype" w:hAnsi="Palatino Linotype" w:cs="Tahoma"/>
          <w:bCs/>
        </w:rPr>
      </w:pPr>
    </w:p>
    <w:p w14:paraId="42CCF8F1"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bCs/>
        </w:rPr>
        <w:t>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Así, dichas deducciones reflejan el destino que un servidor público da a su patrimonio, lo que se aleja de la transparencia y rendición de cuentas.</w:t>
      </w:r>
    </w:p>
    <w:p w14:paraId="4C77171B" w14:textId="77777777" w:rsidR="001D00D1" w:rsidRPr="005662A5" w:rsidRDefault="001D00D1" w:rsidP="001D00D1">
      <w:pPr>
        <w:pStyle w:val="Prrafodelista"/>
        <w:spacing w:line="360" w:lineRule="auto"/>
        <w:ind w:left="0"/>
        <w:jc w:val="both"/>
        <w:rPr>
          <w:rFonts w:ascii="Palatino Linotype" w:hAnsi="Palatino Linotype" w:cs="Tahoma"/>
          <w:bCs/>
        </w:rPr>
      </w:pPr>
    </w:p>
    <w:p w14:paraId="0FBE53AF" w14:textId="77777777" w:rsidR="001D00D1" w:rsidRPr="005662A5" w:rsidRDefault="001D00D1" w:rsidP="001D00D1">
      <w:pPr>
        <w:pStyle w:val="Prrafodelista"/>
        <w:numPr>
          <w:ilvl w:val="4"/>
          <w:numId w:val="22"/>
        </w:numPr>
        <w:ind w:left="709"/>
        <w:contextualSpacing w:val="0"/>
        <w:rPr>
          <w:rFonts w:ascii="Palatino Linotype" w:hAnsi="Palatino Linotype" w:cs="Tahoma"/>
          <w:b/>
          <w:bCs/>
        </w:rPr>
      </w:pPr>
      <w:r w:rsidRPr="005662A5">
        <w:rPr>
          <w:rFonts w:ascii="Palatino Linotype" w:hAnsi="Palatino Linotype" w:cs="Tahoma"/>
          <w:b/>
          <w:bCs/>
        </w:rPr>
        <w:t>Del Sistema De Capitalización Individual (SCI)</w:t>
      </w:r>
    </w:p>
    <w:p w14:paraId="139D1121" w14:textId="77777777" w:rsidR="001D00D1" w:rsidRPr="005662A5" w:rsidRDefault="001D00D1" w:rsidP="001D00D1">
      <w:pPr>
        <w:rPr>
          <w:rFonts w:ascii="Palatino Linotype" w:hAnsi="Palatino Linotype" w:cs="Tahoma"/>
          <w:b/>
          <w:bCs/>
          <w:sz w:val="22"/>
          <w:szCs w:val="22"/>
        </w:rPr>
      </w:pPr>
    </w:p>
    <w:p w14:paraId="0BA6ED71" w14:textId="77777777" w:rsidR="001D00D1" w:rsidRPr="005662A5" w:rsidRDefault="001D00D1" w:rsidP="001D00D1">
      <w:pPr>
        <w:spacing w:line="360" w:lineRule="auto"/>
        <w:jc w:val="both"/>
        <w:rPr>
          <w:rFonts w:ascii="Palatino Linotype" w:hAnsi="Palatino Linotype" w:cs="Tahoma"/>
        </w:rPr>
      </w:pPr>
      <w:r w:rsidRPr="005662A5">
        <w:rPr>
          <w:rFonts w:ascii="Palatino Linotype" w:hAnsi="Palatino Linotype" w:cs="Tahoma"/>
        </w:rPr>
        <w:lastRenderedPageBreak/>
        <w:t xml:space="preserve">Por principio, debemos precisar que la deducción denominada: </w:t>
      </w:r>
      <w:r w:rsidRPr="005662A5">
        <w:rPr>
          <w:rFonts w:ascii="Palatino Linotype" w:hAnsi="Palatino Linotype"/>
        </w:rPr>
        <w:t>Sistema de Capitalización Individualizado (SCI)</w:t>
      </w:r>
      <w:r w:rsidRPr="005662A5">
        <w:rPr>
          <w:rFonts w:ascii="Palatino Linotype" w:hAnsi="Palatino Linotype" w:cs="Tahoma"/>
        </w:rPr>
        <w:t>, es contemplada en los artículos 84 y 115 de la Ley de Seguridad Social para los Servidores Públicos del Estado de México y Municipios, al formar parte de uno de los sistemas que conforma el sistema mixto de pensiones, al corresponder específicamente a una reserva de ahorro en favor de los servidores públicos para su retiro, la cual señala:</w:t>
      </w:r>
    </w:p>
    <w:p w14:paraId="1DEFC259" w14:textId="77777777" w:rsidR="001D00D1" w:rsidRPr="005662A5" w:rsidRDefault="001D00D1" w:rsidP="001D00D1">
      <w:pPr>
        <w:spacing w:line="276" w:lineRule="auto"/>
        <w:ind w:left="567" w:right="900"/>
        <w:jc w:val="both"/>
        <w:rPr>
          <w:rFonts w:ascii="Palatino Linotype" w:hAnsi="Palatino Linotype" w:cs="Tahoma"/>
          <w:i/>
          <w:sz w:val="22"/>
          <w:szCs w:val="22"/>
        </w:rPr>
      </w:pPr>
      <w:r w:rsidRPr="005662A5">
        <w:rPr>
          <w:rFonts w:ascii="Palatino Linotype" w:hAnsi="Palatino Linotype" w:cs="Tahoma"/>
          <w:b/>
          <w:i/>
          <w:sz w:val="22"/>
          <w:szCs w:val="22"/>
        </w:rPr>
        <w:t>“ARTICULO 84.-</w:t>
      </w:r>
      <w:r w:rsidRPr="005662A5">
        <w:rPr>
          <w:rFonts w:ascii="Palatino Linotype" w:hAnsi="Palatino Linotype" w:cs="Tahoma"/>
          <w:i/>
          <w:sz w:val="22"/>
          <w:szCs w:val="22"/>
        </w:rPr>
        <w:t xml:space="preserve"> Las pensiones que otorga esta ley, se basan en un régimen mixto, siendo una parte de beneficios definidos denominado </w:t>
      </w:r>
      <w:r w:rsidRPr="005662A5">
        <w:rPr>
          <w:rFonts w:ascii="Palatino Linotype" w:hAnsi="Palatino Linotype" w:cs="Tahoma"/>
          <w:b/>
          <w:i/>
          <w:sz w:val="22"/>
          <w:szCs w:val="22"/>
        </w:rPr>
        <w:t>sistema solidario de reparto y otra de contribuciones definidas denominado sistema de capitalización individual</w:t>
      </w:r>
      <w:r w:rsidRPr="005662A5">
        <w:rPr>
          <w:rFonts w:ascii="Palatino Linotype" w:hAnsi="Palatino Linotype" w:cs="Tahoma"/>
          <w:i/>
          <w:sz w:val="22"/>
          <w:szCs w:val="22"/>
        </w:rPr>
        <w:t>.</w:t>
      </w:r>
    </w:p>
    <w:p w14:paraId="11FF8FF3" w14:textId="77777777" w:rsidR="001D00D1" w:rsidRPr="005662A5" w:rsidRDefault="001D00D1" w:rsidP="001D00D1">
      <w:pPr>
        <w:spacing w:line="276" w:lineRule="auto"/>
        <w:ind w:left="567" w:right="900"/>
        <w:jc w:val="both"/>
        <w:rPr>
          <w:rFonts w:ascii="Palatino Linotype" w:hAnsi="Palatino Linotype" w:cs="Tahoma"/>
          <w:i/>
          <w:sz w:val="22"/>
          <w:szCs w:val="22"/>
        </w:rPr>
      </w:pPr>
    </w:p>
    <w:p w14:paraId="144218EC" w14:textId="77777777" w:rsidR="001D00D1" w:rsidRPr="005662A5" w:rsidRDefault="001D00D1" w:rsidP="001D00D1">
      <w:pPr>
        <w:spacing w:line="276" w:lineRule="auto"/>
        <w:ind w:left="567" w:right="900"/>
        <w:jc w:val="both"/>
        <w:rPr>
          <w:rFonts w:ascii="Palatino Linotype" w:hAnsi="Palatino Linotype" w:cs="Tahoma"/>
          <w:i/>
          <w:sz w:val="22"/>
          <w:szCs w:val="22"/>
        </w:rPr>
      </w:pPr>
      <w:r w:rsidRPr="005662A5">
        <w:rPr>
          <w:rFonts w:ascii="Palatino Linotype" w:hAnsi="Palatino Linotype" w:cs="Tahoma"/>
          <w:i/>
          <w:sz w:val="22"/>
          <w:szCs w:val="22"/>
        </w:rPr>
        <w:t>El monto total para el financiamiento de pensiones de cada servidor público, es equivalente al 16.77% de su sueldo sujeto a cotización, del cual el 13.52% se aplicará al fondo del sistema solidario de reparto y el 3.25% al sistema de capitalización individual.</w:t>
      </w:r>
      <w:r w:rsidRPr="005662A5">
        <w:rPr>
          <w:rFonts w:ascii="Palatino Linotype" w:hAnsi="Palatino Linotype" w:cs="Tahoma"/>
          <w:i/>
          <w:sz w:val="22"/>
          <w:szCs w:val="22"/>
        </w:rPr>
        <w:cr/>
      </w:r>
    </w:p>
    <w:p w14:paraId="46C2DFB0" w14:textId="77777777" w:rsidR="001D00D1" w:rsidRPr="005662A5" w:rsidRDefault="001D00D1" w:rsidP="001D00D1">
      <w:pPr>
        <w:spacing w:line="276" w:lineRule="auto"/>
        <w:ind w:left="567" w:right="900"/>
        <w:jc w:val="both"/>
        <w:rPr>
          <w:rFonts w:ascii="Palatino Linotype" w:hAnsi="Palatino Linotype" w:cs="Tahoma"/>
          <w:i/>
          <w:sz w:val="22"/>
          <w:szCs w:val="22"/>
        </w:rPr>
      </w:pPr>
      <w:r w:rsidRPr="005662A5">
        <w:rPr>
          <w:rFonts w:ascii="Palatino Linotype" w:hAnsi="Palatino Linotype"/>
          <w:i/>
          <w:sz w:val="22"/>
          <w:szCs w:val="22"/>
        </w:rPr>
        <w:t xml:space="preserve"> </w:t>
      </w:r>
      <w:r w:rsidRPr="005662A5">
        <w:rPr>
          <w:rFonts w:ascii="Palatino Linotype" w:hAnsi="Palatino Linotype" w:cs="Tahoma"/>
          <w:b/>
          <w:i/>
          <w:sz w:val="22"/>
          <w:szCs w:val="22"/>
        </w:rPr>
        <w:t>ARTICULO 115.-</w:t>
      </w:r>
      <w:r w:rsidRPr="005662A5">
        <w:rPr>
          <w:rFonts w:ascii="Palatino Linotype" w:hAnsi="Palatino Linotype" w:cs="Tahoma"/>
          <w:i/>
          <w:sz w:val="22"/>
          <w:szCs w:val="22"/>
        </w:rPr>
        <w:t xml:space="preserve"> Por sistema de capitalización individual se entiende aquel régimen cuyo financiamiento es determinado y su beneficio variable, por lo que sus fondos se constituirán en una reserva, cuyo saldo será siempre igual a la suma de las partes alícuotas reconocidas a cada uno de los servidores públicos participantes en el sistema.”</w:t>
      </w:r>
    </w:p>
    <w:p w14:paraId="3D0C477E" w14:textId="77777777" w:rsidR="001D00D1" w:rsidRPr="005662A5" w:rsidRDefault="001D00D1" w:rsidP="001D00D1">
      <w:pPr>
        <w:spacing w:line="360" w:lineRule="auto"/>
        <w:jc w:val="both"/>
        <w:rPr>
          <w:rFonts w:ascii="Palatino Linotype" w:hAnsi="Palatino Linotype" w:cs="Tahoma"/>
          <w:sz w:val="22"/>
          <w:szCs w:val="22"/>
        </w:rPr>
      </w:pPr>
    </w:p>
    <w:p w14:paraId="1B1F7D79" w14:textId="77777777" w:rsidR="001D00D1" w:rsidRPr="005662A5" w:rsidRDefault="001D00D1" w:rsidP="001D00D1">
      <w:pPr>
        <w:spacing w:line="360" w:lineRule="auto"/>
        <w:jc w:val="both"/>
        <w:rPr>
          <w:rFonts w:ascii="Palatino Linotype" w:hAnsi="Palatino Linotype" w:cs="Tahoma"/>
        </w:rPr>
      </w:pPr>
      <w:r w:rsidRPr="005662A5">
        <w:rPr>
          <w:rFonts w:ascii="Palatino Linotype" w:hAnsi="Palatino Linotype" w:cs="Tahoma"/>
        </w:rPr>
        <w:t>En  esta misma disposición normativa, en los artículos 5 fracciones II, VII y VIII; 32, 34 y 35, dispone lo siguiente:</w:t>
      </w:r>
    </w:p>
    <w:p w14:paraId="221D567D"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“ARTÍCULO 5.- Para los efectos de esta ley se entiende por:</w:t>
      </w:r>
    </w:p>
    <w:p w14:paraId="5A8BB07B"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w:t>
      </w:r>
    </w:p>
    <w:p w14:paraId="3BFE4BEE"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II. Institución pública, a los poderes públicos del estado, los ayuntamientos de los municipios y los tribunales administrativos, así como los organismos auxiliares y fideicomisos públicos de carácter estatal y municipal;</w:t>
      </w:r>
    </w:p>
    <w:p w14:paraId="25B3BCDC"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w:t>
      </w:r>
    </w:p>
    <w:p w14:paraId="7B60FDC3"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VII. Cuota, al monto que le corresponde cubrir al servidor público, equivalente a un porcentaje determinado de sus sueldo sujeto a cotización, así como el que debe cubrir el pensionado o </w:t>
      </w:r>
      <w:r w:rsidRPr="005662A5">
        <w:rPr>
          <w:rFonts w:ascii="Palatino Linotype" w:hAnsi="Palatino Linotype" w:cs="Tahoma"/>
          <w:i/>
          <w:iCs/>
          <w:sz w:val="22"/>
          <w:szCs w:val="22"/>
        </w:rPr>
        <w:lastRenderedPageBreak/>
        <w:t xml:space="preserve">pensionista y que recibe el Instituto para otorgar las prestaciones establecidas en la presente ley; </w:t>
      </w:r>
    </w:p>
    <w:p w14:paraId="52F42ABC" w14:textId="77777777" w:rsidR="001D00D1" w:rsidRPr="005662A5" w:rsidRDefault="001D00D1" w:rsidP="001D00D1">
      <w:pPr>
        <w:spacing w:line="276" w:lineRule="auto"/>
        <w:ind w:left="567" w:right="616"/>
        <w:jc w:val="both"/>
        <w:rPr>
          <w:rFonts w:ascii="Palatino Linotype" w:hAnsi="Palatino Linotype" w:cs="Tahoma"/>
          <w:b/>
          <w:bCs/>
          <w:i/>
          <w:iCs/>
          <w:sz w:val="22"/>
          <w:szCs w:val="22"/>
        </w:rPr>
      </w:pPr>
      <w:r w:rsidRPr="005662A5">
        <w:rPr>
          <w:rFonts w:ascii="Palatino Linotype" w:hAnsi="Palatino Linotype" w:cs="Tahoma"/>
          <w:i/>
          <w:iCs/>
          <w:sz w:val="22"/>
          <w:szCs w:val="22"/>
        </w:rPr>
        <w:t xml:space="preserve">VIII. </w:t>
      </w:r>
      <w:r w:rsidRPr="005662A5">
        <w:rPr>
          <w:rFonts w:ascii="Palatino Linotype" w:hAnsi="Palatino Linotype" w:cs="Tahoma"/>
          <w:b/>
          <w:bCs/>
          <w:i/>
          <w:iCs/>
          <w:sz w:val="22"/>
          <w:szCs w:val="22"/>
        </w:rPr>
        <w:t>Aportación, al monto que le corresponde cubrir a las instituciones públicas como porcentaje del sueldo sujeto a cotización de cada servidor público;</w:t>
      </w:r>
    </w:p>
    <w:p w14:paraId="7C1842BD"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w:t>
      </w:r>
    </w:p>
    <w:p w14:paraId="49C541B3" w14:textId="77777777" w:rsidR="001D00D1" w:rsidRPr="005662A5" w:rsidRDefault="001D00D1" w:rsidP="001D00D1">
      <w:pPr>
        <w:spacing w:line="276" w:lineRule="auto"/>
        <w:ind w:left="567" w:right="616"/>
        <w:jc w:val="both"/>
        <w:rPr>
          <w:rFonts w:ascii="Palatino Linotype" w:hAnsi="Palatino Linotype" w:cs="Tahoma"/>
          <w:i/>
          <w:iCs/>
          <w:sz w:val="22"/>
          <w:szCs w:val="22"/>
        </w:rPr>
      </w:pPr>
    </w:p>
    <w:p w14:paraId="2F763F61" w14:textId="77777777" w:rsidR="001D00D1" w:rsidRPr="005662A5" w:rsidRDefault="001D00D1" w:rsidP="001D00D1">
      <w:pPr>
        <w:spacing w:line="276" w:lineRule="auto"/>
        <w:ind w:left="567" w:right="616"/>
        <w:jc w:val="both"/>
        <w:rPr>
          <w:rFonts w:ascii="Palatino Linotype" w:hAnsi="Palatino Linotype" w:cs="Tahoma"/>
          <w:b/>
          <w:bCs/>
          <w:i/>
          <w:iCs/>
          <w:sz w:val="22"/>
          <w:szCs w:val="22"/>
        </w:rPr>
      </w:pPr>
      <w:r w:rsidRPr="005662A5">
        <w:rPr>
          <w:rFonts w:ascii="Palatino Linotype" w:hAnsi="Palatino Linotype" w:cs="Tahoma"/>
          <w:i/>
          <w:iCs/>
          <w:sz w:val="22"/>
          <w:szCs w:val="22"/>
        </w:rPr>
        <w:t xml:space="preserve">Artículo 32.- </w:t>
      </w:r>
      <w:r w:rsidRPr="005662A5">
        <w:rPr>
          <w:rFonts w:ascii="Palatino Linotype" w:hAnsi="Palatino Linotype" w:cs="Tahoma"/>
          <w:b/>
          <w:bCs/>
          <w:i/>
          <w:iCs/>
          <w:sz w:val="22"/>
          <w:szCs w:val="22"/>
        </w:rPr>
        <w:t xml:space="preserve">Las cuotas obligatorias que deberán cubrir los servidores públicos al Instituto, serán las siguientes: </w:t>
      </w:r>
    </w:p>
    <w:p w14:paraId="666A2D6D"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I. El 4.625% del sueldo sujeto a cotización, para cubrir las prestaciones de servicios de salud; </w:t>
      </w:r>
    </w:p>
    <w:p w14:paraId="125D897D"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II. El 7.50% del sueldo sujeto a cotización, para cubrir el financiamiento de pensiones, de la siguiente manera: </w:t>
      </w:r>
    </w:p>
    <w:p w14:paraId="2970408D"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a. 6.10% para el fondo del sistema solidario de reparto. </w:t>
      </w:r>
    </w:p>
    <w:p w14:paraId="52692748" w14:textId="77777777" w:rsidR="001D00D1" w:rsidRPr="005662A5" w:rsidRDefault="001D00D1" w:rsidP="001D00D1">
      <w:pPr>
        <w:spacing w:line="276" w:lineRule="auto"/>
        <w:ind w:left="567" w:right="616"/>
        <w:jc w:val="both"/>
        <w:rPr>
          <w:rFonts w:ascii="Palatino Linotype" w:hAnsi="Palatino Linotype" w:cs="Tahoma"/>
          <w:b/>
          <w:bCs/>
          <w:i/>
          <w:iCs/>
          <w:sz w:val="22"/>
          <w:szCs w:val="22"/>
          <w:u w:val="single"/>
        </w:rPr>
      </w:pPr>
      <w:r w:rsidRPr="005662A5">
        <w:rPr>
          <w:rFonts w:ascii="Palatino Linotype" w:hAnsi="Palatino Linotype" w:cs="Tahoma"/>
          <w:b/>
          <w:bCs/>
          <w:i/>
          <w:iCs/>
          <w:sz w:val="22"/>
          <w:szCs w:val="22"/>
          <w:u w:val="single"/>
        </w:rPr>
        <w:t xml:space="preserve">b. 1.40% para el sistema de capitalización individual. </w:t>
      </w:r>
    </w:p>
    <w:p w14:paraId="2714C8A1"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III. Las que determine anualmente el Consejo Directivo para otras prestaciones, señaladas en el Título IV.</w:t>
      </w:r>
    </w:p>
    <w:p w14:paraId="6361894D"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w:t>
      </w:r>
    </w:p>
    <w:p w14:paraId="2FDD2D62" w14:textId="77777777" w:rsidR="001D00D1" w:rsidRPr="005662A5" w:rsidRDefault="001D00D1" w:rsidP="001D00D1">
      <w:pPr>
        <w:spacing w:line="276" w:lineRule="auto"/>
        <w:ind w:left="567" w:right="616"/>
        <w:jc w:val="both"/>
        <w:rPr>
          <w:rFonts w:ascii="Palatino Linotype" w:hAnsi="Palatino Linotype" w:cs="Tahoma"/>
          <w:i/>
          <w:iCs/>
          <w:sz w:val="22"/>
          <w:szCs w:val="22"/>
        </w:rPr>
      </w:pPr>
    </w:p>
    <w:p w14:paraId="5322DD58"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Artículo 34.- </w:t>
      </w:r>
      <w:r w:rsidRPr="005662A5">
        <w:rPr>
          <w:rFonts w:ascii="Palatino Linotype" w:hAnsi="Palatino Linotype" w:cs="Tahoma"/>
          <w:b/>
          <w:bCs/>
          <w:i/>
          <w:iCs/>
          <w:sz w:val="22"/>
          <w:szCs w:val="22"/>
        </w:rPr>
        <w:t>Las aportaciones que deberán cubrir obligatoriamente las instituciones públicas serán las siguientes</w:t>
      </w:r>
      <w:r w:rsidRPr="005662A5">
        <w:rPr>
          <w:rFonts w:ascii="Palatino Linotype" w:hAnsi="Palatino Linotype" w:cs="Tahoma"/>
          <w:i/>
          <w:iCs/>
          <w:sz w:val="22"/>
          <w:szCs w:val="22"/>
        </w:rPr>
        <w:t xml:space="preserve">: </w:t>
      </w:r>
    </w:p>
    <w:p w14:paraId="7B926383"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I. El 10% del sueldo sujeto a cotización, para cubrir las prestaciones de servicios de salud; </w:t>
      </w:r>
    </w:p>
    <w:p w14:paraId="3A00A408"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II. El 9.27% del sueldo sujeto a cotización, para cubrir el financiamiento de pensiones, de la siguiente manera: </w:t>
      </w:r>
    </w:p>
    <w:p w14:paraId="45A1A218"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a. 7.42% para el fondo del sistema solidario de reparto. </w:t>
      </w:r>
    </w:p>
    <w:p w14:paraId="64D44EBB" w14:textId="77777777" w:rsidR="001D00D1" w:rsidRPr="005662A5" w:rsidRDefault="001D00D1" w:rsidP="001D00D1">
      <w:pPr>
        <w:spacing w:line="276" w:lineRule="auto"/>
        <w:ind w:left="567" w:right="616"/>
        <w:jc w:val="both"/>
        <w:rPr>
          <w:rFonts w:ascii="Palatino Linotype" w:hAnsi="Palatino Linotype" w:cs="Tahoma"/>
          <w:b/>
          <w:bCs/>
          <w:i/>
          <w:iCs/>
          <w:sz w:val="22"/>
          <w:szCs w:val="22"/>
          <w:u w:val="single"/>
        </w:rPr>
      </w:pPr>
      <w:r w:rsidRPr="005662A5">
        <w:rPr>
          <w:rFonts w:ascii="Palatino Linotype" w:hAnsi="Palatino Linotype" w:cs="Tahoma"/>
          <w:i/>
          <w:iCs/>
          <w:sz w:val="22"/>
          <w:szCs w:val="22"/>
          <w:u w:val="single"/>
        </w:rPr>
        <w:t xml:space="preserve">b. </w:t>
      </w:r>
      <w:r w:rsidRPr="005662A5">
        <w:rPr>
          <w:rFonts w:ascii="Palatino Linotype" w:hAnsi="Palatino Linotype" w:cs="Tahoma"/>
          <w:b/>
          <w:bCs/>
          <w:i/>
          <w:iCs/>
          <w:sz w:val="22"/>
          <w:szCs w:val="22"/>
          <w:u w:val="single"/>
        </w:rPr>
        <w:t xml:space="preserve">1.85% para el sistema de capitalización individual. </w:t>
      </w:r>
    </w:p>
    <w:p w14:paraId="3FDD37DF"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III. Las que determine anualmente el Consejo Directivo para otras prestaciones, señaladas en el Título IV; </w:t>
      </w:r>
    </w:p>
    <w:p w14:paraId="24B53AFB"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 xml:space="preserve">IV. El 0.875% para gastos de administración; </w:t>
      </w:r>
    </w:p>
    <w:p w14:paraId="57A48846" w14:textId="77777777" w:rsidR="001D00D1" w:rsidRPr="005662A5" w:rsidRDefault="001D00D1" w:rsidP="001D00D1">
      <w:pPr>
        <w:spacing w:line="276" w:lineRule="auto"/>
        <w:ind w:left="567" w:right="616"/>
        <w:jc w:val="both"/>
        <w:rPr>
          <w:rFonts w:ascii="Palatino Linotype" w:hAnsi="Palatino Linotype" w:cs="Tahoma"/>
          <w:i/>
          <w:iCs/>
          <w:sz w:val="22"/>
          <w:szCs w:val="22"/>
        </w:rPr>
      </w:pPr>
      <w:r w:rsidRPr="005662A5">
        <w:rPr>
          <w:rFonts w:ascii="Palatino Linotype" w:hAnsi="Palatino Linotype" w:cs="Tahoma"/>
          <w:i/>
          <w:iCs/>
          <w:sz w:val="22"/>
          <w:szCs w:val="22"/>
        </w:rPr>
        <w:t>V. Las que se generen a cargo de las Instituciones públicas por concepto de riesgos de trabajo.</w:t>
      </w:r>
    </w:p>
    <w:p w14:paraId="5E0CBE25" w14:textId="77777777" w:rsidR="001D00D1" w:rsidRPr="005662A5" w:rsidRDefault="001D00D1" w:rsidP="001D00D1">
      <w:pPr>
        <w:spacing w:line="360" w:lineRule="auto"/>
        <w:jc w:val="both"/>
        <w:rPr>
          <w:rFonts w:ascii="Palatino Linotype" w:hAnsi="Palatino Linotype" w:cs="Tahoma"/>
          <w:sz w:val="22"/>
          <w:szCs w:val="22"/>
        </w:rPr>
      </w:pPr>
    </w:p>
    <w:p w14:paraId="29E76DAE" w14:textId="77777777" w:rsidR="001D00D1" w:rsidRPr="005662A5" w:rsidRDefault="001D00D1" w:rsidP="001D00D1">
      <w:pPr>
        <w:spacing w:line="360" w:lineRule="auto"/>
        <w:jc w:val="both"/>
        <w:rPr>
          <w:rFonts w:ascii="Palatino Linotype" w:hAnsi="Palatino Linotype" w:cs="Tahoma"/>
        </w:rPr>
      </w:pPr>
      <w:r w:rsidRPr="005662A5">
        <w:rPr>
          <w:rFonts w:ascii="Palatino Linotype" w:hAnsi="Palatino Linotype" w:cs="Tahoma"/>
        </w:rPr>
        <w:t xml:space="preserve">Por lo antes señalado, las aportaciones ya están determinadas por un porcentaje en relación al sueldo del servidor público, las cuales son cubiertas obligatoriamente, tanto por los servidores públicos, como por las instituciones públicas, por lo que al considerar </w:t>
      </w:r>
      <w:r w:rsidRPr="005662A5">
        <w:rPr>
          <w:rFonts w:ascii="Palatino Linotype" w:hAnsi="Palatino Linotype" w:cs="Tahoma"/>
        </w:rPr>
        <w:lastRenderedPageBreak/>
        <w:t>los porcentajes correspondientes al Sistema de Capitalización Individual (%1,40 de servidor público y %1.85 de la Institución pública), es fácilmente identificable al conocer el sueldo del servidor público, por tanto dichos conceptos deberán de ser públicos, aún y cuando se tratan de deducciones al sueldo del trabajador.</w:t>
      </w:r>
    </w:p>
    <w:p w14:paraId="2E6776B1" w14:textId="77777777" w:rsidR="001D00D1" w:rsidRPr="005662A5" w:rsidRDefault="001D00D1" w:rsidP="001D00D1">
      <w:pPr>
        <w:spacing w:line="360" w:lineRule="auto"/>
        <w:jc w:val="both"/>
        <w:rPr>
          <w:rFonts w:ascii="Palatino Linotype" w:hAnsi="Palatino Linotype" w:cs="Tahoma"/>
          <w:sz w:val="22"/>
          <w:szCs w:val="22"/>
        </w:rPr>
      </w:pPr>
    </w:p>
    <w:p w14:paraId="52412CE8"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5662A5">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w:t>
      </w:r>
      <w:r w:rsidRPr="005662A5">
        <w:rPr>
          <w:rFonts w:ascii="Palatino Linotype" w:eastAsia="Palatino Linotype" w:hAnsi="Palatino Linotype" w:cs="Palatino Linotype"/>
          <w:color w:val="000000"/>
          <w:u w:val="single"/>
        </w:rPr>
        <w:t>créditos personales,</w:t>
      </w:r>
      <w:r w:rsidRPr="005662A5">
        <w:rPr>
          <w:rFonts w:ascii="Palatino Linotype" w:eastAsia="Palatino Linotype" w:hAnsi="Palatino Linotype" w:cs="Palatino Linotype"/>
          <w:color w:val="000000"/>
        </w:rPr>
        <w:t xml:space="preserve"> </w:t>
      </w:r>
      <w:r w:rsidRPr="005662A5">
        <w:rPr>
          <w:rFonts w:ascii="Palatino Linotype" w:eastAsia="Palatino Linotype" w:hAnsi="Palatino Linotype" w:cs="Palatino Linotype"/>
          <w:color w:val="000000"/>
          <w:u w:val="single"/>
        </w:rPr>
        <w:t xml:space="preserve">cuotas sindicales y fondo de resistencia del Sindicato Único de Trabajadores de los Poderes, Municipios e Institución Descentralizadas del Estado de México, seguro de vida, accidentes y enfermedades. </w:t>
      </w:r>
      <w:r w:rsidRPr="005662A5">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14:paraId="29649A7F" w14:textId="77777777" w:rsidR="001D00D1" w:rsidRPr="005662A5" w:rsidRDefault="001D00D1" w:rsidP="001D00D1">
      <w:pPr>
        <w:pBdr>
          <w:top w:val="nil"/>
          <w:left w:val="nil"/>
          <w:bottom w:val="nil"/>
          <w:right w:val="nil"/>
          <w:between w:val="nil"/>
        </w:pBdr>
        <w:ind w:left="720"/>
        <w:rPr>
          <w:rFonts w:ascii="Palatino Linotype" w:eastAsia="Palatino Linotype" w:hAnsi="Palatino Linotype" w:cs="Palatino Linotype"/>
          <w:color w:val="000000"/>
        </w:rPr>
      </w:pPr>
    </w:p>
    <w:p w14:paraId="1387C84A"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w:t>
      </w:r>
      <w:r w:rsidRPr="005662A5">
        <w:rPr>
          <w:rFonts w:ascii="Palatino Linotype" w:eastAsia="Palatino Linotype" w:hAnsi="Palatino Linotype" w:cs="Palatino Linotype"/>
          <w:b/>
          <w:color w:val="000000"/>
        </w:rPr>
        <w:t xml:space="preserve">mismas que no implican la entrega de recursos con cargo al erario, y tampoco reflejan el ejercicio de una prestación; por el contrario, en dichos casos se trata del libre ejercicio del servidor público para disponer de un ingreso que forma parte de su patrimonio. </w:t>
      </w:r>
      <w:r w:rsidRPr="005662A5">
        <w:rPr>
          <w:rFonts w:ascii="Palatino Linotype" w:eastAsia="Palatino Linotype" w:hAnsi="Palatino Linotype" w:cs="Palatino Linotype"/>
          <w:color w:val="000000"/>
        </w:rPr>
        <w:t xml:space="preserve"> Así, dichas deducciones reflejan el destino que un servidor público da a su patrimonio, lo que se aleja de la transparencia y rendición de cuentas.</w:t>
      </w:r>
    </w:p>
    <w:p w14:paraId="5B1B83AA" w14:textId="77777777" w:rsidR="001D00D1" w:rsidRPr="005662A5" w:rsidRDefault="001D00D1" w:rsidP="001D00D1">
      <w:pPr>
        <w:pBdr>
          <w:top w:val="nil"/>
          <w:left w:val="nil"/>
          <w:bottom w:val="nil"/>
          <w:right w:val="nil"/>
          <w:between w:val="nil"/>
        </w:pBdr>
        <w:spacing w:line="360" w:lineRule="auto"/>
        <w:jc w:val="both"/>
        <w:rPr>
          <w:rFonts w:ascii="Palatino Linotype" w:hAnsi="Palatino Linotype"/>
          <w:iCs/>
        </w:rPr>
      </w:pPr>
    </w:p>
    <w:p w14:paraId="49970738" w14:textId="77777777" w:rsidR="001D00D1" w:rsidRPr="005662A5" w:rsidRDefault="001D00D1" w:rsidP="00A9561D">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lastRenderedPageBreak/>
        <w:t>Hasta este punto, se considera que la información relacionada con los siguientes puntos actualiza una causal de confidencialidad, toda vez que identifica o h</w:t>
      </w:r>
      <w:r w:rsidR="00A9561D" w:rsidRPr="005662A5">
        <w:rPr>
          <w:rFonts w:ascii="Palatino Linotype" w:eastAsia="Palatino Linotype" w:hAnsi="Palatino Linotype" w:cs="Palatino Linotype"/>
          <w:color w:val="000000"/>
        </w:rPr>
        <w:t>ace identificable a su titular.</w:t>
      </w:r>
    </w:p>
    <w:p w14:paraId="41FCCFDA" w14:textId="77777777" w:rsidR="001D00D1" w:rsidRPr="005662A5"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Clave Única de Registro de Población (CURP)</w:t>
      </w:r>
    </w:p>
    <w:p w14:paraId="1ABEB63D" w14:textId="77777777" w:rsidR="001D00D1" w:rsidRPr="005662A5"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Clave ISSEMyM</w:t>
      </w:r>
    </w:p>
    <w:p w14:paraId="2162060C" w14:textId="77777777" w:rsidR="001D00D1" w:rsidRPr="005662A5"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Registro Federal de Contribuyentes (RFC)</w:t>
      </w:r>
    </w:p>
    <w:p w14:paraId="488EC390" w14:textId="77777777" w:rsidR="001D00D1" w:rsidRPr="005662A5"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 xml:space="preserve">Deducciones personales </w:t>
      </w:r>
    </w:p>
    <w:p w14:paraId="27F156E9" w14:textId="77777777" w:rsidR="001D00D1" w:rsidRPr="005662A5" w:rsidRDefault="001D00D1" w:rsidP="001D00D1">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 xml:space="preserve">Número de empleado </w:t>
      </w:r>
      <w:r w:rsidRPr="005662A5">
        <w:rPr>
          <w:rFonts w:ascii="Palatino Linotype" w:eastAsia="Palatino Linotype" w:hAnsi="Palatino Linotype" w:cs="Palatino Linotype"/>
          <w:b/>
          <w:color w:val="000000"/>
        </w:rPr>
        <w:t>(sólo en el caso de que contenga datos personales o se relacione con los mismos, de lo contrario es información pública)</w:t>
      </w:r>
    </w:p>
    <w:p w14:paraId="709FFC30" w14:textId="77777777" w:rsidR="001D00D1" w:rsidRPr="005662A5" w:rsidRDefault="001D00D1" w:rsidP="001D00D1">
      <w:pPr>
        <w:pBdr>
          <w:top w:val="nil"/>
          <w:left w:val="nil"/>
          <w:bottom w:val="nil"/>
          <w:right w:val="nil"/>
          <w:between w:val="nil"/>
        </w:pBdr>
        <w:rPr>
          <w:rFonts w:ascii="Palatino Linotype" w:eastAsia="Palatino Linotype" w:hAnsi="Palatino Linotype" w:cs="Palatino Linotype"/>
          <w:color w:val="000000"/>
        </w:rPr>
      </w:pPr>
    </w:p>
    <w:p w14:paraId="449AAB95"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14:paraId="7CB54D90" w14:textId="77777777" w:rsidR="001D00D1" w:rsidRPr="005662A5" w:rsidRDefault="001D00D1" w:rsidP="001D00D1">
      <w:pPr>
        <w:pBdr>
          <w:top w:val="nil"/>
          <w:left w:val="nil"/>
          <w:bottom w:val="nil"/>
          <w:right w:val="nil"/>
          <w:between w:val="nil"/>
        </w:pBdr>
        <w:ind w:left="720"/>
        <w:rPr>
          <w:rFonts w:ascii="Palatino Linotype" w:eastAsia="Palatino Linotype" w:hAnsi="Palatino Linotype" w:cs="Palatino Linotype"/>
          <w:color w:val="000000"/>
        </w:rPr>
      </w:pPr>
    </w:p>
    <w:p w14:paraId="526D96BB"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13C62DE" w14:textId="77777777" w:rsidR="001D00D1" w:rsidRPr="005662A5" w:rsidRDefault="001D00D1" w:rsidP="001D00D1">
      <w:pPr>
        <w:rPr>
          <w:rFonts w:ascii="Palatino Linotype" w:hAnsi="Palatino Linotype"/>
          <w:b/>
          <w:i/>
        </w:rPr>
      </w:pPr>
      <w:bookmarkStart w:id="3" w:name="_Toc86917947"/>
      <w:r w:rsidRPr="005662A5">
        <w:rPr>
          <w:rFonts w:ascii="Palatino Linotype" w:hAnsi="Palatino Linotype"/>
          <w:b/>
          <w:i/>
        </w:rPr>
        <w:t>III. CÓDIGO QR</w:t>
      </w:r>
      <w:bookmarkEnd w:id="3"/>
    </w:p>
    <w:p w14:paraId="14A9BDCF" w14:textId="77777777" w:rsidR="001D00D1" w:rsidRPr="005662A5" w:rsidRDefault="001D00D1" w:rsidP="001D00D1">
      <w:pPr>
        <w:pStyle w:val="Prrafodelista"/>
        <w:rPr>
          <w:rFonts w:ascii="Palatino Linotype" w:hAnsi="Palatino Linotype" w:cs="Tahoma"/>
          <w:bCs/>
        </w:rPr>
      </w:pPr>
    </w:p>
    <w:p w14:paraId="4EE37BE6"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bCs/>
        </w:rPr>
        <w:t xml:space="preserve">Los comprobantes fiscales digitales por Internet, deben de incluir un código bidimensional conforme al formato </w:t>
      </w:r>
      <w:r w:rsidRPr="005662A5">
        <w:rPr>
          <w:rFonts w:ascii="Palatino Linotype" w:hAnsi="Palatino Linotype" w:cs="Tahoma"/>
          <w:bCs/>
          <w:i/>
        </w:rPr>
        <w:t>QR Code (Quick Response Code)</w:t>
      </w:r>
      <w:r w:rsidRPr="005662A5">
        <w:rPr>
          <w:rFonts w:ascii="Palatino Linotype" w:hAnsi="Palatino Linotype" w:cs="Tahoma"/>
          <w:bCs/>
        </w:rPr>
        <w:t>, el cual contiene el Registro Federal de Contribuyentes del r</w:t>
      </w:r>
      <w:r w:rsidR="00A9561D" w:rsidRPr="005662A5">
        <w:rPr>
          <w:rFonts w:ascii="Palatino Linotype" w:hAnsi="Palatino Linotype" w:cs="Tahoma"/>
          <w:bCs/>
        </w:rPr>
        <w:t>eceptor, del emisor, o de ambos</w:t>
      </w:r>
      <w:r w:rsidRPr="005662A5">
        <w:rPr>
          <w:rFonts w:ascii="Palatino Linotype" w:hAnsi="Palatino Linotype" w:cs="Tahoma"/>
          <w:bCs/>
        </w:rPr>
        <w:t>. Incluso con la captura de dicho código, a través de la aplicación móvil del Servicio de Administración Tributaria, permite el acceso al Registro Federal de Contribuyentes, como del Sujeto Obligado, como de los servidores públicos.</w:t>
      </w:r>
    </w:p>
    <w:p w14:paraId="08150E42" w14:textId="77777777" w:rsidR="001D00D1" w:rsidRPr="005662A5" w:rsidRDefault="001D00D1" w:rsidP="001D00D1">
      <w:pPr>
        <w:pStyle w:val="Prrafodelista"/>
        <w:spacing w:line="360" w:lineRule="auto"/>
        <w:ind w:left="0"/>
        <w:jc w:val="both"/>
        <w:rPr>
          <w:rFonts w:ascii="Palatino Linotype" w:hAnsi="Palatino Linotype" w:cs="Tahoma"/>
          <w:bCs/>
        </w:rPr>
      </w:pPr>
    </w:p>
    <w:p w14:paraId="2AD0BC71"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bCs/>
        </w:rPr>
        <w:lastRenderedPageBreak/>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24D9F2F3" w14:textId="77777777" w:rsidR="001D00D1" w:rsidRPr="005662A5" w:rsidRDefault="001D00D1" w:rsidP="001D00D1">
      <w:pPr>
        <w:pStyle w:val="Prrafodelista"/>
        <w:spacing w:line="360" w:lineRule="auto"/>
        <w:ind w:left="0"/>
        <w:jc w:val="both"/>
        <w:rPr>
          <w:rFonts w:ascii="Palatino Linotype" w:hAnsi="Palatino Linotype" w:cs="Tahoma"/>
          <w:bCs/>
        </w:rPr>
      </w:pPr>
    </w:p>
    <w:p w14:paraId="584A1B15" w14:textId="77777777" w:rsidR="001D00D1" w:rsidRPr="005662A5" w:rsidRDefault="001D00D1" w:rsidP="001D00D1">
      <w:pPr>
        <w:jc w:val="both"/>
        <w:rPr>
          <w:rFonts w:ascii="Palatino Linotype" w:hAnsi="Palatino Linotype"/>
          <w:b/>
          <w:i/>
        </w:rPr>
      </w:pPr>
      <w:bookmarkStart w:id="4" w:name="_Toc86917948"/>
      <w:r w:rsidRPr="005662A5">
        <w:rPr>
          <w:rFonts w:ascii="Palatino Linotype" w:hAnsi="Palatino Linotype"/>
          <w:b/>
          <w:i/>
        </w:rPr>
        <w:t xml:space="preserve">IV. Sellos digitales del emisor y del Servicio de Administración Tributaria y cadena original del complemento de certificación digital del órgano previamente señalado; así como folio fiscal. </w:t>
      </w:r>
      <w:bookmarkEnd w:id="4"/>
    </w:p>
    <w:p w14:paraId="2DFDE76C" w14:textId="77777777" w:rsidR="001D00D1" w:rsidRPr="005662A5" w:rsidRDefault="001D00D1" w:rsidP="001D00D1">
      <w:pPr>
        <w:pStyle w:val="Prrafodelista"/>
        <w:spacing w:line="360" w:lineRule="auto"/>
        <w:ind w:left="0"/>
        <w:jc w:val="both"/>
        <w:rPr>
          <w:rFonts w:ascii="Palatino Linotype" w:hAnsi="Palatino Linotype" w:cs="Tahoma"/>
          <w:b/>
          <w:bCs/>
        </w:rPr>
      </w:pPr>
    </w:p>
    <w:p w14:paraId="00A3D834"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b/>
          <w:bCs/>
        </w:rPr>
        <w:t>Cuando, de la secuencia de números y letras, no se advierta un Registro Federal de Contribuyentes o una Clave Única de Registro de Población, que pueda hacer identificable al titular del dato personal, no puede tenerse como dato personal</w:t>
      </w:r>
      <w:r w:rsidRPr="005662A5">
        <w:rPr>
          <w:rFonts w:ascii="Palatino Linotype" w:hAnsi="Palatino Linotype" w:cs="Tahoma"/>
          <w:bCs/>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14:paraId="28A9FEAF" w14:textId="77777777" w:rsidR="001D00D1" w:rsidRPr="005662A5" w:rsidRDefault="001D00D1" w:rsidP="001D00D1">
      <w:pPr>
        <w:pStyle w:val="Prrafodelista"/>
        <w:spacing w:line="360" w:lineRule="auto"/>
        <w:ind w:left="0"/>
        <w:jc w:val="both"/>
        <w:rPr>
          <w:rFonts w:ascii="Palatino Linotype" w:hAnsi="Palatino Linotype" w:cs="Tahoma"/>
          <w:bCs/>
        </w:rPr>
      </w:pPr>
    </w:p>
    <w:p w14:paraId="1C9C5778"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rPr>
        <w:t>Las cadenas originales y sellos que se agregan a las facturas</w:t>
      </w:r>
      <w:r w:rsidRPr="005662A5">
        <w:rPr>
          <w:rFonts w:ascii="Palatino Linotype" w:hAnsi="Palatino Linotype" w:cs="Tahoma"/>
          <w:b/>
          <w:bCs/>
        </w:rPr>
        <w:t>,</w:t>
      </w:r>
      <w:r w:rsidRPr="005662A5">
        <w:rPr>
          <w:rFonts w:ascii="Palatino Linotype" w:hAnsi="Palatino Linotype" w:cs="Tahoma"/>
          <w:bCs/>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w:t>
      </w:r>
      <w:r w:rsidRPr="005662A5">
        <w:rPr>
          <w:rFonts w:ascii="Palatino Linotype" w:hAnsi="Palatino Linotype" w:cs="Tahoma"/>
          <w:bCs/>
        </w:rPr>
        <w:lastRenderedPageBreak/>
        <w:t>datos de los que se componen los elementos de seguridad y se puntualiza que dicha información está encriptada.</w:t>
      </w:r>
    </w:p>
    <w:p w14:paraId="34D4580B"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r w:rsidRPr="005662A5">
        <w:rPr>
          <w:rFonts w:ascii="Palatino Linotype" w:eastAsia="Calibri" w:hAnsi="Palatino Linotype" w:cs="Tahoma"/>
          <w:bCs/>
          <w:i/>
          <w:sz w:val="22"/>
          <w:szCs w:val="22"/>
          <w:lang w:eastAsia="en-US"/>
        </w:rPr>
        <w:t>“Elementos utilizados en la generación de Sellos Digitales:</w:t>
      </w:r>
    </w:p>
    <w:p w14:paraId="51427E17"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r w:rsidRPr="005662A5">
        <w:rPr>
          <w:rFonts w:ascii="Palatino Linotype" w:eastAsia="Calibri" w:hAnsi="Palatino Linotype" w:cs="Tahoma"/>
          <w:bCs/>
          <w:i/>
          <w:sz w:val="22"/>
          <w:szCs w:val="22"/>
          <w:lang w:eastAsia="en-US"/>
        </w:rPr>
        <w:t>•</w:t>
      </w:r>
      <w:r w:rsidRPr="005662A5">
        <w:rPr>
          <w:rFonts w:ascii="Palatino Linotype" w:eastAsia="Calibri" w:hAnsi="Palatino Linotype" w:cs="Tahoma"/>
          <w:bCs/>
          <w:i/>
          <w:sz w:val="22"/>
          <w:szCs w:val="22"/>
          <w:lang w:eastAsia="en-US"/>
        </w:rPr>
        <w:tab/>
        <w:t>Cadena Original, el elemento a sellar, en este caso de un comprobante fiscal digital a través de Internet.</w:t>
      </w:r>
    </w:p>
    <w:p w14:paraId="7EEC239D"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r w:rsidRPr="005662A5">
        <w:rPr>
          <w:rFonts w:ascii="Palatino Linotype" w:eastAsia="Calibri" w:hAnsi="Palatino Linotype" w:cs="Tahoma"/>
          <w:bCs/>
          <w:i/>
          <w:sz w:val="22"/>
          <w:szCs w:val="22"/>
          <w:lang w:eastAsia="en-US"/>
        </w:rPr>
        <w:t>•</w:t>
      </w:r>
      <w:r w:rsidRPr="005662A5">
        <w:rPr>
          <w:rFonts w:ascii="Palatino Linotype" w:eastAsia="Calibri" w:hAnsi="Palatino Linotype" w:cs="Tahoma"/>
          <w:bCs/>
          <w:i/>
          <w:sz w:val="22"/>
          <w:szCs w:val="22"/>
          <w:lang w:eastAsia="en-US"/>
        </w:rPr>
        <w:tab/>
        <w:t>Certificado de Sello Digital y su correspondiente clave privada.</w:t>
      </w:r>
    </w:p>
    <w:p w14:paraId="441F2BBB"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r w:rsidRPr="005662A5">
        <w:rPr>
          <w:rFonts w:ascii="Palatino Linotype" w:eastAsia="Calibri" w:hAnsi="Palatino Linotype" w:cs="Tahoma"/>
          <w:bCs/>
          <w:i/>
          <w:sz w:val="22"/>
          <w:szCs w:val="22"/>
          <w:lang w:eastAsia="en-US"/>
        </w:rPr>
        <w:t>•</w:t>
      </w:r>
      <w:r w:rsidRPr="005662A5">
        <w:rPr>
          <w:rFonts w:ascii="Palatino Linotype" w:eastAsia="Calibri" w:hAnsi="Palatino Linotype" w:cs="Tahoma"/>
          <w:bCs/>
          <w:i/>
          <w:sz w:val="22"/>
          <w:szCs w:val="22"/>
          <w:lang w:eastAsia="en-US"/>
        </w:rPr>
        <w:tab/>
        <w:t>Algoritmos de criptografía de clave pública para firma electrónica avanzada.</w:t>
      </w:r>
    </w:p>
    <w:p w14:paraId="7ADD7BC6"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r w:rsidRPr="005662A5">
        <w:rPr>
          <w:rFonts w:ascii="Palatino Linotype" w:eastAsia="Calibri" w:hAnsi="Palatino Linotype" w:cs="Tahoma"/>
          <w:bCs/>
          <w:i/>
          <w:sz w:val="22"/>
          <w:szCs w:val="22"/>
          <w:lang w:eastAsia="en-US"/>
        </w:rPr>
        <w:t>•</w:t>
      </w:r>
      <w:r w:rsidRPr="005662A5">
        <w:rPr>
          <w:rFonts w:ascii="Palatino Linotype" w:eastAsia="Calibri" w:hAnsi="Palatino Linotype" w:cs="Tahoma"/>
          <w:bCs/>
          <w:i/>
          <w:sz w:val="22"/>
          <w:szCs w:val="22"/>
          <w:lang w:eastAsia="en-US"/>
        </w:rPr>
        <w:tab/>
        <w:t>Especificaciones de conversión de la firma electrónica avanzada a Base 64.</w:t>
      </w:r>
    </w:p>
    <w:p w14:paraId="1DE248C7"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r w:rsidRPr="005662A5">
        <w:rPr>
          <w:rFonts w:ascii="Palatino Linotype" w:eastAsia="Calibri" w:hAnsi="Palatino Linotype" w:cs="Tahoma"/>
          <w:bCs/>
          <w:i/>
          <w:sz w:val="22"/>
          <w:szCs w:val="22"/>
          <w:lang w:eastAsia="en-US"/>
        </w:rPr>
        <w:t>Para la generación de sellos digitales se utiliza criptografía de clave pública aplicada a una cadena original.</w:t>
      </w:r>
    </w:p>
    <w:p w14:paraId="0D0EB8DD"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p>
    <w:p w14:paraId="08D69D1A"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r w:rsidRPr="005662A5">
        <w:rPr>
          <w:rFonts w:ascii="Palatino Linotype" w:eastAsia="Calibri" w:hAnsi="Palatino Linotype" w:cs="Tahoma"/>
          <w:bCs/>
          <w:i/>
          <w:sz w:val="22"/>
          <w:szCs w:val="22"/>
          <w:lang w:eastAsia="en-US"/>
        </w:rPr>
        <w:t>Criptografía de la Clave Pública</w:t>
      </w:r>
    </w:p>
    <w:p w14:paraId="2C55A55F" w14:textId="77777777" w:rsidR="001D00D1" w:rsidRPr="005662A5" w:rsidRDefault="001D00D1" w:rsidP="001D00D1">
      <w:pPr>
        <w:spacing w:line="360" w:lineRule="auto"/>
        <w:ind w:left="567" w:right="539"/>
        <w:jc w:val="both"/>
        <w:rPr>
          <w:rFonts w:ascii="Palatino Linotype" w:eastAsia="Calibri" w:hAnsi="Palatino Linotype" w:cs="Tahoma"/>
          <w:bCs/>
          <w:i/>
          <w:sz w:val="22"/>
          <w:szCs w:val="22"/>
          <w:lang w:eastAsia="en-US"/>
        </w:rPr>
      </w:pPr>
      <w:r w:rsidRPr="005662A5">
        <w:rPr>
          <w:rFonts w:ascii="Palatino Linotype" w:eastAsia="Calibri" w:hAnsi="Palatino Linotype" w:cs="Tahoma"/>
          <w:bCs/>
          <w:i/>
          <w:sz w:val="22"/>
          <w:szCs w:val="22"/>
          <w:lang w:eastAsia="en-U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6CB5E674" w14:textId="77777777" w:rsidR="001D00D1" w:rsidRPr="005662A5" w:rsidRDefault="001D00D1" w:rsidP="001D00D1">
      <w:pPr>
        <w:spacing w:line="360" w:lineRule="auto"/>
        <w:jc w:val="both"/>
        <w:rPr>
          <w:rFonts w:ascii="Palatino Linotype" w:hAnsi="Palatino Linotype" w:cs="Tahoma"/>
          <w:bCs/>
          <w:sz w:val="22"/>
          <w:szCs w:val="22"/>
        </w:rPr>
      </w:pPr>
      <w:r w:rsidRPr="005662A5">
        <w:rPr>
          <w:rFonts w:ascii="Palatino Linotype" w:hAnsi="Palatino Linotype" w:cs="Tahoma"/>
          <w:bCs/>
          <w:sz w:val="22"/>
          <w:szCs w:val="22"/>
        </w:rPr>
        <w:t> </w:t>
      </w:r>
    </w:p>
    <w:p w14:paraId="1956F225"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bCs/>
        </w:rPr>
        <w:t xml:space="preserve">Es decir, por sí solos </w:t>
      </w:r>
      <w:r w:rsidRPr="005662A5">
        <w:rPr>
          <w:rFonts w:ascii="Palatino Linotype" w:hAnsi="Palatino Linotype" w:cs="Tahoma"/>
          <w:b/>
          <w:bCs/>
        </w:rPr>
        <w:t>las cadenas originales y los sellos originales no contienen datos personales confidenciales</w:t>
      </w:r>
      <w:r w:rsidRPr="005662A5">
        <w:rPr>
          <w:rFonts w:ascii="Palatino Linotype" w:hAnsi="Palatino Linotype" w:cs="Tahoma"/>
          <w:bCs/>
        </w:rPr>
        <w:t>,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37942E9D" w14:textId="77777777" w:rsidR="006814EF" w:rsidRPr="005662A5" w:rsidRDefault="006814EF" w:rsidP="001D00D1">
      <w:pPr>
        <w:pStyle w:val="Prrafodelista"/>
        <w:spacing w:line="360" w:lineRule="auto"/>
        <w:ind w:left="0"/>
        <w:jc w:val="both"/>
        <w:rPr>
          <w:rFonts w:ascii="Palatino Linotype" w:hAnsi="Palatino Linotype" w:cs="Tahoma"/>
          <w:bCs/>
        </w:rPr>
      </w:pPr>
    </w:p>
    <w:p w14:paraId="4ACD0737" w14:textId="77777777" w:rsidR="001D00D1" w:rsidRPr="005662A5" w:rsidRDefault="001D00D1" w:rsidP="00A9561D">
      <w:pPr>
        <w:pStyle w:val="Prrafodelista"/>
        <w:spacing w:line="360" w:lineRule="auto"/>
        <w:ind w:left="0"/>
        <w:jc w:val="both"/>
        <w:rPr>
          <w:rFonts w:ascii="Palatino Linotype" w:hAnsi="Palatino Linotype" w:cs="Tahoma"/>
          <w:bCs/>
        </w:rPr>
      </w:pPr>
      <w:r w:rsidRPr="005662A5">
        <w:rPr>
          <w:rFonts w:ascii="Palatino Linotype" w:hAnsi="Palatino Linotype" w:cs="Tahoma"/>
          <w:bCs/>
        </w:rPr>
        <w:t xml:space="preserve">Por otra parte, por lo que hace </w:t>
      </w:r>
      <w:r w:rsidRPr="005662A5">
        <w:rPr>
          <w:rFonts w:ascii="Palatino Linotype" w:hAnsi="Palatino Linotype" w:cs="Tahoma"/>
          <w:b/>
          <w:bCs/>
          <w:u w:val="single"/>
        </w:rPr>
        <w:t>Folio Fiscal</w:t>
      </w:r>
      <w:r w:rsidRPr="005662A5">
        <w:rPr>
          <w:rFonts w:ascii="Palatino Linotype" w:hAnsi="Palatino Linotype" w:cs="Tahoma"/>
          <w:bCs/>
        </w:rPr>
        <w:t xml:space="preserve">,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w:t>
      </w:r>
      <w:r w:rsidR="00A9561D" w:rsidRPr="005662A5">
        <w:rPr>
          <w:rFonts w:ascii="Palatino Linotype" w:hAnsi="Palatino Linotype" w:cs="Tahoma"/>
          <w:bCs/>
        </w:rPr>
        <w:t>como se muestra a continuación:</w:t>
      </w:r>
    </w:p>
    <w:p w14:paraId="369A9C14" w14:textId="77777777" w:rsidR="00D11BD9" w:rsidRPr="005662A5" w:rsidRDefault="00D11BD9" w:rsidP="00A9561D">
      <w:pPr>
        <w:pStyle w:val="Prrafodelista"/>
        <w:spacing w:line="360" w:lineRule="auto"/>
        <w:ind w:left="0"/>
        <w:jc w:val="both"/>
        <w:rPr>
          <w:rFonts w:ascii="Palatino Linotype" w:hAnsi="Palatino Linotype" w:cs="Tahoma"/>
          <w:bCs/>
        </w:rPr>
      </w:pPr>
    </w:p>
    <w:p w14:paraId="64626F99" w14:textId="77777777" w:rsidR="001D00D1" w:rsidRPr="005662A5" w:rsidRDefault="001D00D1" w:rsidP="001D00D1">
      <w:pPr>
        <w:spacing w:line="360" w:lineRule="auto"/>
        <w:jc w:val="center"/>
        <w:rPr>
          <w:rFonts w:ascii="Palatino Linotype" w:hAnsi="Palatino Linotype" w:cs="Tahoma"/>
          <w:bCs/>
          <w:sz w:val="22"/>
          <w:szCs w:val="22"/>
        </w:rPr>
      </w:pPr>
      <w:r w:rsidRPr="005662A5">
        <w:rPr>
          <w:rFonts w:ascii="Palatino Linotype" w:hAnsi="Palatino Linotype" w:cs="Tahoma"/>
          <w:bCs/>
          <w:noProof/>
          <w:sz w:val="22"/>
          <w:szCs w:val="22"/>
        </w:rPr>
        <w:drawing>
          <wp:inline distT="0" distB="0" distL="0" distR="0" wp14:anchorId="085C064A" wp14:editId="4D6A01E0">
            <wp:extent cx="3906317" cy="295779"/>
            <wp:effectExtent l="0" t="0" r="0" b="952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extLst>
                        <a:ext uri="{28A0092B-C50C-407E-A947-70E740481C1C}">
                          <a14:useLocalDpi xmlns:a14="http://schemas.microsoft.com/office/drawing/2010/main" val="0"/>
                        </a:ext>
                      </a:extLst>
                    </a:blip>
                    <a:srcRect t="40505" r="32588" b="47482"/>
                    <a:stretch/>
                  </pic:blipFill>
                  <pic:spPr bwMode="auto">
                    <a:xfrm>
                      <a:off x="0" y="0"/>
                      <a:ext cx="4345931" cy="329066"/>
                    </a:xfrm>
                    <a:prstGeom prst="rect">
                      <a:avLst/>
                    </a:prstGeom>
                    <a:noFill/>
                    <a:ln>
                      <a:noFill/>
                    </a:ln>
                    <a:extLst>
                      <a:ext uri="{53640926-AAD7-44D8-BBD7-CCE9431645EC}">
                        <a14:shadowObscured xmlns:a14="http://schemas.microsoft.com/office/drawing/2010/main"/>
                      </a:ext>
                    </a:extLst>
                  </pic:spPr>
                </pic:pic>
              </a:graphicData>
            </a:graphic>
          </wp:inline>
        </w:drawing>
      </w:r>
    </w:p>
    <w:p w14:paraId="2F603399" w14:textId="77777777" w:rsidR="001D00D1" w:rsidRPr="005662A5" w:rsidRDefault="001D00D1" w:rsidP="001D00D1">
      <w:pPr>
        <w:spacing w:line="360" w:lineRule="auto"/>
        <w:jc w:val="center"/>
        <w:rPr>
          <w:rFonts w:ascii="Palatino Linotype" w:hAnsi="Palatino Linotype" w:cs="Tahoma"/>
          <w:bCs/>
          <w:sz w:val="22"/>
          <w:szCs w:val="22"/>
        </w:rPr>
      </w:pPr>
    </w:p>
    <w:p w14:paraId="18A84775" w14:textId="77777777" w:rsidR="001D00D1" w:rsidRPr="005662A5" w:rsidRDefault="001D00D1" w:rsidP="001D00D1">
      <w:pPr>
        <w:pStyle w:val="Prrafodelista"/>
        <w:spacing w:line="360" w:lineRule="auto"/>
        <w:ind w:left="0"/>
        <w:jc w:val="both"/>
        <w:rPr>
          <w:rFonts w:ascii="Palatino Linotype" w:hAnsi="Palatino Linotype" w:cs="Tahoma"/>
          <w:bCs/>
        </w:rPr>
      </w:pPr>
      <w:r w:rsidRPr="005662A5">
        <w:rPr>
          <w:rFonts w:ascii="Palatino Linotype" w:hAnsi="Palatino Linotype" w:cs="Tahoma"/>
          <w:bCs/>
        </w:rPr>
        <w:t xml:space="preserve">En ese contexto, de la misma manera que en los casos previamente analizados, </w:t>
      </w:r>
      <w:r w:rsidRPr="005662A5">
        <w:rPr>
          <w:rFonts w:ascii="Palatino Linotype" w:hAnsi="Palatino Linotype" w:cs="Tahoma"/>
          <w:bCs/>
          <w:u w:val="single"/>
        </w:rPr>
        <w:t>el folio fiscal, no contiene datos personales del emisor y tampoco se puede obtener información confidencial con el mismo</w:t>
      </w:r>
      <w:r w:rsidRPr="005662A5">
        <w:rPr>
          <w:rFonts w:ascii="Palatino Linotype" w:hAnsi="Palatino Linotype" w:cs="Tahoma"/>
          <w:bCs/>
        </w:rPr>
        <w:t xml:space="preserve">,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 </w:t>
      </w:r>
    </w:p>
    <w:p w14:paraId="0ACA02F0" w14:textId="77777777" w:rsidR="001D00D1" w:rsidRPr="005662A5" w:rsidRDefault="001D00D1" w:rsidP="001D00D1">
      <w:pPr>
        <w:pStyle w:val="Prrafodelista"/>
        <w:spacing w:line="360" w:lineRule="auto"/>
        <w:ind w:left="0"/>
        <w:jc w:val="both"/>
        <w:rPr>
          <w:rFonts w:ascii="Palatino Linotype" w:hAnsi="Palatino Linotype" w:cs="Arial"/>
        </w:rPr>
      </w:pPr>
    </w:p>
    <w:p w14:paraId="02DF63D8" w14:textId="77777777" w:rsidR="001D00D1" w:rsidRPr="005662A5" w:rsidRDefault="001D00D1" w:rsidP="001D00D1">
      <w:pPr>
        <w:pStyle w:val="Prrafodelista"/>
        <w:spacing w:line="360" w:lineRule="auto"/>
        <w:ind w:left="0"/>
        <w:jc w:val="both"/>
        <w:rPr>
          <w:rFonts w:ascii="Palatino Linotype" w:hAnsi="Palatino Linotype" w:cs="Arial"/>
          <w:b/>
        </w:rPr>
      </w:pPr>
      <w:r w:rsidRPr="005662A5">
        <w:rPr>
          <w:rFonts w:ascii="Palatino Linotype" w:hAnsi="Palatino Linotype" w:cs="Arial"/>
          <w:b/>
        </w:rPr>
        <w:t>V. Firma de servidores públicos.</w:t>
      </w:r>
    </w:p>
    <w:p w14:paraId="4F0600DA"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5662A5">
        <w:rPr>
          <w:rFonts w:ascii="Palatino Linotype" w:eastAsia="Palatino Linotype" w:hAnsi="Palatino Linotype" w:cs="Palatino Linotype"/>
          <w:color w:val="000000"/>
        </w:rPr>
        <w:t xml:space="preserve">La </w:t>
      </w:r>
      <w:r w:rsidRPr="005662A5">
        <w:rPr>
          <w:rFonts w:ascii="Palatino Linotype" w:eastAsia="Palatino Linotype" w:hAnsi="Palatino Linotype" w:cs="Palatino Linotype"/>
          <w:b/>
          <w:color w:val="000000"/>
        </w:rPr>
        <w:t xml:space="preserve">firma </w:t>
      </w:r>
      <w:r w:rsidRPr="005662A5">
        <w:rPr>
          <w:rFonts w:ascii="Palatino Linotype" w:eastAsia="Palatino Linotype" w:hAnsi="Palatino Linotype" w:cs="Palatino Linotype"/>
          <w:color w:val="000000"/>
        </w:rPr>
        <w:t xml:space="preserve">constituye un dato personal confidencial y únicamente será público dicho dato cuando sirva para la emisión de un acto de autoridad, en ejercicio de sus funciones, en el caso se considera que al tratarse de recibos de nómina por la prestación de servicios como </w:t>
      </w:r>
      <w:r w:rsidRPr="005662A5">
        <w:rPr>
          <w:rFonts w:ascii="Palatino Linotype" w:eastAsia="Palatino Linotype" w:hAnsi="Palatino Linotype" w:cs="Palatino Linotype"/>
          <w:color w:val="000000"/>
        </w:rPr>
        <w:lastRenderedPageBreak/>
        <w:t xml:space="preserve">servidores públicos y realizar actividades laborales en una institución pública se considera que </w:t>
      </w:r>
      <w:r w:rsidRPr="005662A5">
        <w:rPr>
          <w:rFonts w:ascii="Palatino Linotype" w:eastAsia="Palatino Linotype" w:hAnsi="Palatino Linotype" w:cs="Palatino Linotype"/>
          <w:color w:val="000000"/>
          <w:u w:val="single"/>
        </w:rPr>
        <w:t>su firma es pública, ya que acepta la conformidad del pago por la prestación de sus servicios.</w:t>
      </w:r>
    </w:p>
    <w:p w14:paraId="345B8B8E"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p>
    <w:p w14:paraId="3705A7B2"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De esta manera, se colige que la firma de servidores públicos, vinculada al ejercicio de la función pública es información de naturaleza pública, pues documenta y rinde cuentas sobre el debido ejercicio de los recursos públicos en contrapresta</w:t>
      </w:r>
      <w:r w:rsidR="00D11BD9" w:rsidRPr="005662A5">
        <w:rPr>
          <w:rFonts w:ascii="Palatino Linotype" w:eastAsia="Palatino Linotype" w:hAnsi="Palatino Linotype" w:cs="Palatino Linotype"/>
          <w:color w:val="000000"/>
        </w:rPr>
        <w:t xml:space="preserve">ción a sus servicios prestados. </w:t>
      </w:r>
      <w:r w:rsidRPr="005662A5">
        <w:rPr>
          <w:rFonts w:ascii="Palatino Linotype" w:eastAsia="Palatino Linotype" w:hAnsi="Palatino Linotype" w:cs="Palatino Linotype"/>
          <w:color w:val="000000"/>
        </w:rPr>
        <w:t>La publicidad de dicho dato, se robustece, con el Criterio de Interpretación, de la Segunda Época, con clave de control SO/002/2019, emitido por el Instituto Nacional de Transparencia, Acceso a la Información y Protección de Datos Personales, que establece lo siguiente</w:t>
      </w:r>
      <w:r w:rsidRPr="005662A5">
        <w:rPr>
          <w:rFonts w:ascii="Palatino Linotype" w:eastAsia="Palatino Linotype" w:hAnsi="Palatino Linotype" w:cs="Palatino Linotype"/>
          <w:color w:val="000000"/>
          <w:sz w:val="22"/>
          <w:szCs w:val="22"/>
        </w:rPr>
        <w:t>:</w:t>
      </w:r>
    </w:p>
    <w:p w14:paraId="6EFF1AB9" w14:textId="77777777" w:rsidR="001D00D1" w:rsidRPr="005662A5" w:rsidRDefault="001D00D1" w:rsidP="001D00D1">
      <w:pPr>
        <w:shd w:val="clear" w:color="auto" w:fill="FFFFFF"/>
        <w:spacing w:line="276" w:lineRule="auto"/>
        <w:ind w:left="851" w:right="902"/>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sz w:val="22"/>
          <w:szCs w:val="22"/>
        </w:rPr>
        <w:t> </w:t>
      </w:r>
      <w:r w:rsidRPr="005662A5">
        <w:rPr>
          <w:rFonts w:ascii="Palatino Linotype" w:eastAsia="Palatino Linotype" w:hAnsi="Palatino Linotype" w:cs="Palatino Linotype"/>
          <w:b/>
          <w:i/>
          <w:sz w:val="22"/>
          <w:szCs w:val="22"/>
        </w:rPr>
        <w:t>“Firma y rúbrica de servidores públicos.</w:t>
      </w:r>
      <w:r w:rsidRPr="005662A5">
        <w:rPr>
          <w:rFonts w:ascii="Palatino Linotype" w:eastAsia="Palatino Linotype" w:hAnsi="Palatino Linotype" w:cs="Palatino Linotype"/>
          <w:i/>
          <w:sz w:val="22"/>
          <w:szCs w:val="22"/>
        </w:rPr>
        <w:t> Si bien la firma y la rúbrica son datos personales confidenciales, cuando un servidor público emite un acto como autoridad, en ejercicio de las funciones que tiene conferidas, la firma o rúbrica mediante la cual se valida dicho acto es pública.”</w:t>
      </w:r>
    </w:p>
    <w:p w14:paraId="4BB11ADA" w14:textId="77777777" w:rsidR="001D00D1" w:rsidRPr="005662A5" w:rsidRDefault="001D00D1" w:rsidP="001D00D1">
      <w:pPr>
        <w:spacing w:line="360" w:lineRule="auto"/>
        <w:jc w:val="both"/>
        <w:rPr>
          <w:rFonts w:ascii="Palatino Linotype" w:hAnsi="Palatino Linotype" w:cs="Arial"/>
          <w:shd w:val="clear" w:color="auto" w:fill="FFFFFF"/>
        </w:rPr>
      </w:pPr>
    </w:p>
    <w:p w14:paraId="645FE98C" w14:textId="77777777" w:rsidR="001D00D1" w:rsidRPr="005662A5" w:rsidRDefault="001D00D1" w:rsidP="001D00D1">
      <w:pPr>
        <w:spacing w:line="360" w:lineRule="auto"/>
        <w:jc w:val="both"/>
        <w:rPr>
          <w:rFonts w:ascii="Palatino Linotype" w:hAnsi="Palatino Linotype" w:cs="Arial"/>
          <w:shd w:val="clear" w:color="auto" w:fill="FFFFFF"/>
        </w:rPr>
      </w:pPr>
      <w:r w:rsidRPr="005662A5">
        <w:rPr>
          <w:rFonts w:ascii="Palatino Linotype" w:hAnsi="Palatino Linotype" w:cs="Arial"/>
          <w:shd w:val="clear" w:color="auto" w:fill="FFFFFF"/>
        </w:rPr>
        <w:t xml:space="preserve">Por lo que, es de recordarse que los datos personales sensibles son los datos referentes a la esfera más íntima de su titular cuya utilización indebida puede dar origen a discriminación o conlleve un riesgo grave para éste, dentro de los cuales se encuentran los datos biométricos los cuales son aquellos datos relacionados con propiedades biológicas, características fisiológicas o rasgos la personalidad que mediante métodos automáticos identifican rasgos físicos únicos e intransferibles de nosotros, como la huella dactilar, geometría de la mano, características de iris y retina, código genético u otros. </w:t>
      </w:r>
    </w:p>
    <w:p w14:paraId="4E8F7D38" w14:textId="77777777" w:rsidR="001D00D1" w:rsidRPr="005662A5" w:rsidRDefault="001D00D1" w:rsidP="001D00D1">
      <w:pPr>
        <w:tabs>
          <w:tab w:val="left" w:pos="4962"/>
        </w:tabs>
        <w:spacing w:line="360" w:lineRule="auto"/>
        <w:jc w:val="both"/>
        <w:rPr>
          <w:rFonts w:ascii="Palatino Linotype" w:eastAsia="Palatino Linotype" w:hAnsi="Palatino Linotype" w:cs="Palatino Linotype"/>
          <w:sz w:val="22"/>
          <w:szCs w:val="22"/>
        </w:rPr>
      </w:pPr>
    </w:p>
    <w:p w14:paraId="71C3B39E" w14:textId="77777777" w:rsidR="00F74468" w:rsidRPr="005662A5" w:rsidRDefault="001D00D1" w:rsidP="00F4237C">
      <w:pPr>
        <w:spacing w:line="360" w:lineRule="auto"/>
        <w:jc w:val="both"/>
        <w:rPr>
          <w:rFonts w:ascii="Palatino Linotype" w:hAnsi="Palatino Linotype" w:cs="Tahoma"/>
          <w:b/>
          <w:bCs/>
          <w:iCs/>
          <w:color w:val="000000"/>
        </w:rPr>
      </w:pPr>
      <w:r w:rsidRPr="005662A5">
        <w:rPr>
          <w:rFonts w:ascii="Palatino Linotype" w:hAnsi="Palatino Linotype" w:cs="Tahoma"/>
          <w:bCs/>
          <w:lang w:val="es-ES"/>
        </w:rPr>
        <w:lastRenderedPageBreak/>
        <w:t xml:space="preserve">Sobre dicho dato, cabe precisar que, en el presente caso, se trata de los servidores públicos que firman sus recibos de nómina  en su calidad de servidores públicos así como aquellos que plasman su huella dactilar, es de señalar que la firma es un dato personal y únicamente </w:t>
      </w:r>
      <w:r w:rsidRPr="005662A5">
        <w:rPr>
          <w:rFonts w:ascii="Palatino Linotype" w:hAnsi="Palatino Linotype" w:cs="Tahoma"/>
          <w:b/>
          <w:bCs/>
          <w:lang w:val="es-ES"/>
        </w:rPr>
        <w:t>será público dicho dato cuando sirva para la emisión de un acto de autoridad</w:t>
      </w:r>
      <w:r w:rsidR="00D11BD9" w:rsidRPr="005662A5">
        <w:rPr>
          <w:rFonts w:ascii="Palatino Linotype" w:hAnsi="Palatino Linotype" w:cs="Tahoma"/>
          <w:b/>
          <w:bCs/>
          <w:lang w:val="es-ES"/>
        </w:rPr>
        <w:t>, en ejercicio de sus funciones</w:t>
      </w:r>
      <w:r w:rsidRPr="005662A5">
        <w:rPr>
          <w:rFonts w:ascii="Palatino Linotype" w:eastAsia="Palatino Linotype" w:hAnsi="Palatino Linotype" w:cs="Palatino Linotype"/>
        </w:rPr>
        <w:t>.</w:t>
      </w:r>
    </w:p>
    <w:p w14:paraId="7BCEB246" w14:textId="77777777" w:rsidR="00F74468" w:rsidRPr="005662A5" w:rsidRDefault="00F74468" w:rsidP="001D00D1">
      <w:pPr>
        <w:tabs>
          <w:tab w:val="left" w:pos="567"/>
        </w:tabs>
        <w:spacing w:line="360" w:lineRule="auto"/>
        <w:contextualSpacing/>
        <w:jc w:val="both"/>
        <w:rPr>
          <w:rFonts w:ascii="Palatino Linotype" w:eastAsia="Calibri" w:hAnsi="Palatino Linotype" w:cs="Arial"/>
          <w:sz w:val="22"/>
          <w:szCs w:val="22"/>
        </w:rPr>
      </w:pPr>
    </w:p>
    <w:p w14:paraId="439A2DA0" w14:textId="77777777" w:rsidR="001D00D1" w:rsidRPr="005662A5" w:rsidRDefault="001D00D1" w:rsidP="00D11BD9">
      <w:pPr>
        <w:tabs>
          <w:tab w:val="left" w:pos="567"/>
        </w:tabs>
        <w:spacing w:line="360" w:lineRule="auto"/>
        <w:contextualSpacing/>
        <w:jc w:val="both"/>
        <w:rPr>
          <w:rFonts w:ascii="Palatino Linotype" w:eastAsia="Palatino Linotype" w:hAnsi="Palatino Linotype" w:cs="Palatino Linotype"/>
          <w:color w:val="000000"/>
        </w:rPr>
      </w:pPr>
      <w:r w:rsidRPr="005662A5">
        <w:rPr>
          <w:rFonts w:ascii="Palatino Linotype" w:eastAsia="Calibri" w:hAnsi="Palatino Linotype" w:cs="Arial"/>
        </w:rPr>
        <w:t xml:space="preserve">Es así que, al analizar </w:t>
      </w:r>
      <w:r w:rsidR="00D11BD9" w:rsidRPr="005662A5">
        <w:rPr>
          <w:rFonts w:ascii="Palatino Linotype" w:eastAsia="Calibri" w:hAnsi="Palatino Linotype" w:cs="Arial"/>
        </w:rPr>
        <w:t xml:space="preserve">la respuesta proporcionada por el Sujeto Obligado </w:t>
      </w:r>
      <w:r w:rsidRPr="005662A5">
        <w:rPr>
          <w:rFonts w:ascii="Palatino Linotype" w:eastAsia="Palatino Linotype" w:hAnsi="Palatino Linotype" w:cs="Palatino Linotype"/>
          <w:color w:val="000000"/>
        </w:rPr>
        <w:t>no se puede acreditar que se haya realizado una búsqueda exhaustiva y razonable de la información</w:t>
      </w:r>
      <w:r w:rsidR="00042AFF" w:rsidRPr="005662A5">
        <w:rPr>
          <w:rFonts w:ascii="Palatino Linotype" w:eastAsia="Palatino Linotype" w:hAnsi="Palatino Linotype" w:cs="Palatino Linotype"/>
          <w:color w:val="000000"/>
        </w:rPr>
        <w:t xml:space="preserve"> pues en respuesta además manifestó anexar un soporte documental sin que se advierta en el Sistema Electrónico SAIMEX</w:t>
      </w:r>
      <w:r w:rsidRPr="005662A5">
        <w:rPr>
          <w:rFonts w:ascii="Palatino Linotype" w:eastAsia="Palatino Linotype" w:hAnsi="Palatino Linotype" w:cs="Palatino Linotype"/>
          <w:color w:val="000000"/>
        </w:rPr>
        <w:t xml:space="preserve">, ya que es de recordar que la búsqueda exhaustiva de la información es considerada una </w:t>
      </w:r>
      <w:r w:rsidRPr="005662A5">
        <w:rPr>
          <w:rFonts w:ascii="Palatino Linotype" w:eastAsia="Palatino Linotype" w:hAnsi="Palatino Linotype" w:cs="Palatino Linotype"/>
          <w:b/>
          <w:color w:val="000000"/>
        </w:rPr>
        <w:t>actividad necesaria e indispensable para la correcta atención de las solicitudes de información que permite la localización de aquella documentación requerida por el solicitante</w:t>
      </w:r>
      <w:r w:rsidRPr="005662A5">
        <w:rPr>
          <w:rFonts w:ascii="Palatino Linotype" w:eastAsia="Palatino Linotype" w:hAnsi="Palatino Linotype" w:cs="Palatino Linotype"/>
          <w:color w:val="000000"/>
        </w:rPr>
        <w:t>; por lo que, el indicar los archivos en donde se efectuó la búsqueda constituye un elemento necesario que permite a este Instituto tener la certeza de que la información se trató de localizar.</w:t>
      </w:r>
    </w:p>
    <w:p w14:paraId="0CD53941" w14:textId="77777777" w:rsidR="00D11BD9" w:rsidRPr="005662A5" w:rsidRDefault="00D11BD9" w:rsidP="00D11BD9">
      <w:pPr>
        <w:tabs>
          <w:tab w:val="left" w:pos="567"/>
        </w:tabs>
        <w:spacing w:line="360" w:lineRule="auto"/>
        <w:contextualSpacing/>
        <w:jc w:val="both"/>
        <w:rPr>
          <w:rFonts w:ascii="Palatino Linotype" w:eastAsia="Calibri" w:hAnsi="Palatino Linotype" w:cs="Arial"/>
        </w:rPr>
      </w:pPr>
    </w:p>
    <w:p w14:paraId="6B023C31" w14:textId="77777777" w:rsidR="001D00D1" w:rsidRPr="005662A5" w:rsidRDefault="001D00D1" w:rsidP="001D00D1">
      <w:pP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Lo anterior ocasiona que en el caso no se cumpliera con el principio de búsqueda exhaustiva de la información requerida, cuyo alcance se encuentra establecido en el Criterio Reiterado 02/19 emitido por el Pleno de este Organismo Garante, a saber:</w:t>
      </w:r>
    </w:p>
    <w:p w14:paraId="4FCC0BE0" w14:textId="77777777" w:rsidR="001D00D1" w:rsidRPr="005662A5" w:rsidRDefault="001D00D1" w:rsidP="00576732">
      <w:pPr>
        <w:spacing w:line="276" w:lineRule="auto"/>
        <w:ind w:left="567" w:right="706"/>
        <w:jc w:val="both"/>
        <w:rPr>
          <w:rFonts w:ascii="Palatino Linotype" w:eastAsia="Palatino Linotype" w:hAnsi="Palatino Linotype" w:cs="Palatino Linotype"/>
          <w:i/>
          <w:color w:val="000000"/>
          <w:sz w:val="22"/>
          <w:szCs w:val="22"/>
        </w:rPr>
      </w:pPr>
      <w:r w:rsidRPr="005662A5">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5662A5">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w:t>
      </w:r>
      <w:r w:rsidRPr="005662A5">
        <w:rPr>
          <w:rFonts w:ascii="Palatino Linotype" w:eastAsia="Palatino Linotype" w:hAnsi="Palatino Linotype" w:cs="Palatino Linotype"/>
          <w:i/>
          <w:color w:val="000000"/>
          <w:sz w:val="22"/>
          <w:szCs w:val="22"/>
        </w:rPr>
        <w:lastRenderedPageBreak/>
        <w:t>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61F075C0"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Por lo que, resulta aplicable el Criterio 02/17 emitido por el Peno del Instituto Nacional de Transparencia y Acceso a la Información y Protección de Datos Personales, de título y texto siguientes:</w:t>
      </w:r>
    </w:p>
    <w:p w14:paraId="60E23DBC" w14:textId="77777777" w:rsidR="001D00D1" w:rsidRPr="005662A5" w:rsidRDefault="001D00D1" w:rsidP="001D00D1">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5662A5">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5662A5">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5662A5">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5662A5">
        <w:rPr>
          <w:rFonts w:ascii="Palatino Linotype" w:eastAsia="Palatino Linotype" w:hAnsi="Palatino Linotype" w:cs="Palatino Linotype"/>
          <w:i/>
          <w:color w:val="000000"/>
          <w:sz w:val="22"/>
          <w:szCs w:val="22"/>
        </w:rPr>
        <w:t xml:space="preserve">; mientras que </w:t>
      </w:r>
      <w:r w:rsidRPr="005662A5">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5662A5">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2674038" w14:textId="77777777" w:rsidR="001D00D1" w:rsidRPr="005662A5" w:rsidRDefault="001D00D1" w:rsidP="001D00D1">
      <w:pPr>
        <w:spacing w:line="360" w:lineRule="auto"/>
        <w:jc w:val="both"/>
        <w:rPr>
          <w:rFonts w:ascii="Palatino Linotype" w:eastAsia="Palatino Linotype" w:hAnsi="Palatino Linotype" w:cs="Palatino Linotype"/>
        </w:rPr>
      </w:pPr>
    </w:p>
    <w:p w14:paraId="2E1785E7"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lastRenderedPageBreak/>
        <w:t xml:space="preserve">Por otro lado, derivado de la información que se ordena entregar pudiera existir información de la </w:t>
      </w:r>
      <w:r w:rsidRPr="005662A5">
        <w:rPr>
          <w:rFonts w:ascii="Palatino Linotype" w:eastAsia="Palatino Linotype" w:hAnsi="Palatino Linotype" w:cs="Palatino Linotype"/>
          <w:b/>
        </w:rPr>
        <w:t>Dirección de Seguridad Pública del Ayuntamiento o su equivalente,</w:t>
      </w:r>
      <w:r w:rsidRPr="005662A5">
        <w:rPr>
          <w:rFonts w:ascii="Palatino Linotype" w:eastAsia="Palatino Linotype" w:hAnsi="Palatino Linotype" w:cs="Palatino Linotype"/>
        </w:rPr>
        <w:t xml:space="preserve"> la cual ponga en riesgo los integrantes de las corporaciones policiacas, esto es así derivado de las funciones encomendadas en términos del artículo 21 párrafo noveno de la Constitución Política de los Estados Unidos Mexicanos, de las cuales comprende la prevención de los delitos, investigación y persecución para hacerla efectiva, lo cual permite a esta Ponencia proteger los datos de los servidores públicos que integran dicha Dirección </w:t>
      </w:r>
      <w:r w:rsidRPr="005662A5">
        <w:rPr>
          <w:rFonts w:ascii="Palatino Linotype" w:eastAsia="Palatino Linotype" w:hAnsi="Palatino Linotype" w:cs="Palatino Linotype"/>
          <w:b/>
        </w:rPr>
        <w:t>sólo por cuanto hace al nombre</w:t>
      </w:r>
      <w:r w:rsidRPr="005662A5">
        <w:rPr>
          <w:rFonts w:ascii="Palatino Linotype" w:eastAsia="Palatino Linotype" w:hAnsi="Palatino Linotype" w:cs="Palatino Linotype"/>
        </w:rPr>
        <w:t xml:space="preserve"> </w:t>
      </w:r>
      <w:r w:rsidRPr="005662A5">
        <w:rPr>
          <w:rFonts w:ascii="Palatino Linotype" w:eastAsia="Palatino Linotype" w:hAnsi="Palatino Linotype" w:cs="Palatino Linotype"/>
          <w:b/>
        </w:rPr>
        <w:t>dejando intocable el rubro del cargo</w:t>
      </w:r>
      <w:r w:rsidRPr="005662A5">
        <w:rPr>
          <w:rFonts w:ascii="Palatino Linotype" w:eastAsia="Palatino Linotype" w:hAnsi="Palatino Linotype" w:cs="Palatino Linotype"/>
        </w:rPr>
        <w:t xml:space="preserve">; circunstancia que en nada afecta al derecho tutelado por este Organismo Garante sino por el contrario también reafirma su compromiso con la rendición de cuentas del Estado y la protección a grupos vulnerables de acuerdo al cargo de seguridad Municipal, por lo que deberá testarse de igual manera sólo el nombre de los servidores públicos de la Policía Municipal </w:t>
      </w:r>
      <w:r w:rsidRPr="005662A5">
        <w:rPr>
          <w:rFonts w:ascii="Palatino Linotype" w:eastAsia="Palatino Linotype" w:hAnsi="Palatino Linotype" w:cs="Palatino Linotype"/>
          <w:b/>
        </w:rPr>
        <w:t>que desempeñen funciones operativas</w:t>
      </w:r>
      <w:r w:rsidRPr="005662A5">
        <w:rPr>
          <w:rFonts w:ascii="Palatino Linotype" w:eastAsia="Palatino Linotype" w:hAnsi="Palatino Linotype" w:cs="Palatino Linotype"/>
        </w:rPr>
        <w:t>.</w:t>
      </w:r>
    </w:p>
    <w:p w14:paraId="5778B56D"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rPr>
      </w:pPr>
    </w:p>
    <w:p w14:paraId="4CD4ED84" w14:textId="77777777"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 xml:space="preserve">Al respecto, la información </w:t>
      </w:r>
      <w:r w:rsidRPr="005662A5">
        <w:rPr>
          <w:rFonts w:ascii="Palatino Linotype" w:eastAsia="Palatino Linotype" w:hAnsi="Palatino Linotype" w:cs="Palatino Linotype"/>
          <w:b/>
        </w:rPr>
        <w:t>de los elementos que realizan funciones operativas, entre ellos su nombre debe ser protegido</w:t>
      </w:r>
      <w:r w:rsidRPr="005662A5">
        <w:rPr>
          <w:rFonts w:ascii="Palatino Linotype" w:eastAsia="Palatino Linotype" w:hAnsi="Palatino Linotype" w:cs="Palatino Linotype"/>
        </w:rPr>
        <w:t xml:space="preserve"> con la finalidad de evitar la identificación de las personas al amparo de la protección a la vida, salud y seguridad; porque los miembros de las instituciones policiales o que realizan actividades operativas en materia de seguridad pública, se encuentran en un régimen de excepción a diferencia de los servidores públicos con funciones administrativas, ello obedece a que el sólo ejercicio de las funciones que tienen encomendadas lleva implícito el riesgo a su integridad, toda vez que son responsables de procurar el orden, la estabilidad y la defensa de la sociedad a la que pertenecen, lo que se traduce en la prevención de delitos y combate a los delincuentes.</w:t>
      </w:r>
    </w:p>
    <w:p w14:paraId="1FA8AF68" w14:textId="77777777" w:rsidR="00576732" w:rsidRPr="005662A5" w:rsidRDefault="00576732" w:rsidP="001D00D1">
      <w:pPr>
        <w:spacing w:line="360" w:lineRule="auto"/>
        <w:jc w:val="both"/>
        <w:rPr>
          <w:rFonts w:ascii="Palatino Linotype" w:eastAsia="Palatino Linotype" w:hAnsi="Palatino Linotype" w:cs="Palatino Linotype"/>
        </w:rPr>
      </w:pPr>
    </w:p>
    <w:p w14:paraId="255DE314" w14:textId="77777777"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 xml:space="preserve">Robustece lo anterior el Criterio Reiterado 09/2024 emitido por este órgano Garante, el cual establece la clasificación del nombre del personal operativo de seguridad como información reservada; </w:t>
      </w:r>
    </w:p>
    <w:p w14:paraId="1DDD35E2" w14:textId="77777777" w:rsidR="001D00D1" w:rsidRPr="005662A5" w:rsidRDefault="001D00D1" w:rsidP="001D00D1">
      <w:pPr>
        <w:ind w:left="708"/>
        <w:jc w:val="both"/>
        <w:rPr>
          <w:rFonts w:ascii="Palatino Linotype" w:eastAsia="Palatino Linotype" w:hAnsi="Palatino Linotype" w:cs="Palatino Linotype"/>
          <w:i/>
          <w:sz w:val="22"/>
          <w:szCs w:val="22"/>
        </w:rPr>
      </w:pPr>
      <w:r w:rsidRPr="005662A5">
        <w:rPr>
          <w:rFonts w:ascii="Palatino Linotype" w:eastAsia="Palatino Linotype" w:hAnsi="Palatino Linotype" w:cs="Palatino Linotype"/>
          <w:b/>
          <w:i/>
          <w:sz w:val="22"/>
          <w:szCs w:val="22"/>
        </w:rPr>
        <w:t xml:space="preserve">NOMBRE DE PERSONAL OPERATIVO DE  SEGURIDAD PÚBLICA. PROCEDE SU CLASIFICACIÓN COMO INFORMACIÓN RESERVADA. </w:t>
      </w:r>
      <w:r w:rsidRPr="005662A5">
        <w:rPr>
          <w:rFonts w:ascii="Palatino Linotype" w:eastAsia="Palatino Linotype" w:hAnsi="Palatino Linotype" w:cs="Palatino Linotype"/>
          <w:i/>
          <w:sz w:val="22"/>
          <w:szCs w:val="22"/>
        </w:rPr>
        <w:t>El nombre del personal operativo de seguridad pública debe clasificarse como información reservada previa acreditación de la prueba de daño, ya que su publicidad podría entorpecer las tareas de seguridad pública y poner en riesgo la vida, la seguridad o la salud del servidor público, ya que los vuelve plenamente identificables ante grupos delictivos. Sin embargo, esta causal de reserva por regla general no puede aplicar al personal administrativo y de mando medio y superior, al no realizar funciones operativas de seguridad pública.</w:t>
      </w:r>
    </w:p>
    <w:p w14:paraId="4A68DABF" w14:textId="77777777" w:rsidR="001D00D1" w:rsidRPr="005662A5" w:rsidRDefault="001D00D1" w:rsidP="001D00D1">
      <w:pPr>
        <w:spacing w:line="276" w:lineRule="auto"/>
        <w:jc w:val="both"/>
        <w:rPr>
          <w:rFonts w:ascii="Palatino Linotype" w:eastAsia="Palatino Linotype" w:hAnsi="Palatino Linotype" w:cs="Palatino Linotype"/>
          <w:i/>
          <w:sz w:val="23"/>
          <w:szCs w:val="23"/>
        </w:rPr>
      </w:pPr>
    </w:p>
    <w:p w14:paraId="339C9B58" w14:textId="77777777" w:rsidR="001D00D1" w:rsidRPr="005662A5" w:rsidRDefault="001D00D1" w:rsidP="00F74468">
      <w:pPr>
        <w:spacing w:line="276" w:lineRule="auto"/>
        <w:ind w:left="1560" w:firstLine="708"/>
        <w:jc w:val="both"/>
        <w:rPr>
          <w:rFonts w:ascii="Palatino Linotype" w:eastAsia="Palatino Linotype" w:hAnsi="Palatino Linotype" w:cs="Palatino Linotype"/>
          <w:b/>
          <w:i/>
          <w:sz w:val="16"/>
          <w:szCs w:val="16"/>
        </w:rPr>
      </w:pPr>
      <w:r w:rsidRPr="005662A5">
        <w:rPr>
          <w:rFonts w:ascii="Palatino Linotype" w:eastAsia="Palatino Linotype" w:hAnsi="Palatino Linotype" w:cs="Palatino Linotype"/>
          <w:b/>
          <w:i/>
          <w:sz w:val="16"/>
          <w:szCs w:val="16"/>
        </w:rPr>
        <w:t>Precedentes:</w:t>
      </w:r>
    </w:p>
    <w:p w14:paraId="1A003D29" w14:textId="77777777" w:rsidR="001D00D1" w:rsidRPr="005662A5" w:rsidRDefault="001D00D1" w:rsidP="00F74468">
      <w:pPr>
        <w:numPr>
          <w:ilvl w:val="0"/>
          <w:numId w:val="2"/>
        </w:numPr>
        <w:pBdr>
          <w:top w:val="nil"/>
          <w:left w:val="nil"/>
          <w:bottom w:val="nil"/>
          <w:right w:val="nil"/>
          <w:between w:val="nil"/>
        </w:pBdr>
        <w:ind w:left="1560"/>
        <w:jc w:val="both"/>
        <w:rPr>
          <w:i/>
          <w:color w:val="000000"/>
          <w:sz w:val="16"/>
          <w:szCs w:val="16"/>
        </w:rPr>
      </w:pPr>
      <w:r w:rsidRPr="005662A5">
        <w:rPr>
          <w:rFonts w:ascii="Palatino Linotype" w:eastAsia="Palatino Linotype" w:hAnsi="Palatino Linotype" w:cs="Palatino Linotype"/>
          <w:i/>
          <w:color w:val="000000"/>
          <w:sz w:val="16"/>
          <w:szCs w:val="16"/>
        </w:rPr>
        <w:t>En materia de acceso a la información pública. 03148/INFOEM/IP/RR/2023 y Acumulados. Aprobada por unanimidad de votos emitiendo voto particular los Comisionados Luis Gustavo Parra Noriega y Guadalupe Ramírez Peña. Ayuntamiento de Tlalmanalco. Comisionada ponente María del Rosario Mejía Ayala. Sesión 04-2024.</w:t>
      </w:r>
    </w:p>
    <w:p w14:paraId="16371E98" w14:textId="77777777" w:rsidR="001D00D1" w:rsidRPr="005662A5" w:rsidRDefault="001D00D1" w:rsidP="00F74468">
      <w:pPr>
        <w:numPr>
          <w:ilvl w:val="0"/>
          <w:numId w:val="2"/>
        </w:numPr>
        <w:pBdr>
          <w:top w:val="nil"/>
          <w:left w:val="nil"/>
          <w:bottom w:val="nil"/>
          <w:right w:val="nil"/>
          <w:between w:val="nil"/>
        </w:pBdr>
        <w:ind w:left="1560"/>
        <w:jc w:val="both"/>
        <w:rPr>
          <w:i/>
          <w:color w:val="000000"/>
          <w:sz w:val="16"/>
          <w:szCs w:val="16"/>
        </w:rPr>
      </w:pPr>
      <w:r w:rsidRPr="005662A5">
        <w:rPr>
          <w:rFonts w:ascii="Palatino Linotype" w:eastAsia="Palatino Linotype" w:hAnsi="Palatino Linotype" w:cs="Palatino Linotype"/>
          <w:i/>
          <w:color w:val="000000"/>
          <w:sz w:val="16"/>
          <w:szCs w:val="16"/>
        </w:rPr>
        <w:t>En materia de acceso a la información pública. 06111/INFOEM/IP/RR/2023. Aprobada por unanimidad de votos emitiendo voto particular los Comisionados José Martínez Vilchis, María del Rosario Mejía Ayala, Sharon Cristina Morales Martínez, Luis Gustavo Parra Noriega y Guadalupe Ramírez Peña. Ayuntamiento de Nicolás Romero. Comisionada ponente Sharon Cristina Morales Martínez. Sesión 07-2024.</w:t>
      </w:r>
    </w:p>
    <w:p w14:paraId="5B9D78BF" w14:textId="77777777" w:rsidR="001D00D1" w:rsidRPr="005662A5" w:rsidRDefault="001D00D1" w:rsidP="00F74468">
      <w:pPr>
        <w:numPr>
          <w:ilvl w:val="0"/>
          <w:numId w:val="2"/>
        </w:numPr>
        <w:pBdr>
          <w:top w:val="nil"/>
          <w:left w:val="nil"/>
          <w:bottom w:val="nil"/>
          <w:right w:val="nil"/>
          <w:between w:val="nil"/>
        </w:pBdr>
        <w:ind w:left="1560"/>
        <w:jc w:val="both"/>
        <w:rPr>
          <w:i/>
          <w:color w:val="000000"/>
        </w:rPr>
      </w:pPr>
      <w:r w:rsidRPr="005662A5">
        <w:rPr>
          <w:rFonts w:ascii="Palatino Linotype" w:eastAsia="Palatino Linotype" w:hAnsi="Palatino Linotype" w:cs="Palatino Linotype"/>
          <w:i/>
          <w:color w:val="000000"/>
          <w:sz w:val="16"/>
          <w:szCs w:val="16"/>
        </w:rPr>
        <w:t>En materia de acceso a la información pública. 04497/INFOEM/IP/RR/2023. Aprobada por unanimidad de votos emitiendo voto particular los Comisionados Luis Gustavo Parra Noriega y Guadalupe Ramírez Peña. Ayuntamiento de Tezoyuca. Comisionada ponente Sharon Cristina Morales Martínez. Sesión 07-2024</w:t>
      </w:r>
      <w:r w:rsidRPr="005662A5">
        <w:rPr>
          <w:rFonts w:ascii="Palatino Linotype" w:eastAsia="Palatino Linotype" w:hAnsi="Palatino Linotype" w:cs="Palatino Linotype"/>
          <w:i/>
          <w:color w:val="000000"/>
          <w:sz w:val="20"/>
          <w:szCs w:val="20"/>
        </w:rPr>
        <w:t>.</w:t>
      </w:r>
    </w:p>
    <w:p w14:paraId="432E14D3" w14:textId="77777777" w:rsidR="001D00D1" w:rsidRPr="005662A5" w:rsidRDefault="001D00D1" w:rsidP="001D00D1">
      <w:pPr>
        <w:spacing w:line="360" w:lineRule="auto"/>
        <w:jc w:val="both"/>
        <w:rPr>
          <w:rFonts w:ascii="Palatino Linotype" w:eastAsia="Palatino Linotype" w:hAnsi="Palatino Linotype" w:cs="Palatino Linotype"/>
          <w:i/>
        </w:rPr>
      </w:pPr>
    </w:p>
    <w:p w14:paraId="59E1A989" w14:textId="77777777" w:rsidR="001D00D1" w:rsidRPr="005662A5" w:rsidRDefault="001D00D1" w:rsidP="00F74468">
      <w:pPr>
        <w:pBdr>
          <w:top w:val="nil"/>
          <w:left w:val="nil"/>
          <w:bottom w:val="nil"/>
          <w:right w:val="nil"/>
          <w:between w:val="nil"/>
        </w:pBd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 así como para la elaboración de versiones públicas, al aplicar la prueba de daño correspondiente.</w:t>
      </w:r>
    </w:p>
    <w:p w14:paraId="4131C02A" w14:textId="77777777" w:rsidR="00576732" w:rsidRPr="005662A5" w:rsidRDefault="00576732" w:rsidP="00F74468">
      <w:pPr>
        <w:pBdr>
          <w:top w:val="nil"/>
          <w:left w:val="nil"/>
          <w:bottom w:val="nil"/>
          <w:right w:val="nil"/>
          <w:between w:val="nil"/>
        </w:pBdr>
        <w:spacing w:line="360" w:lineRule="auto"/>
        <w:jc w:val="both"/>
      </w:pPr>
    </w:p>
    <w:p w14:paraId="2CA5EB78" w14:textId="77777777" w:rsidR="001D00D1" w:rsidRPr="005662A5" w:rsidRDefault="001D00D1" w:rsidP="001D00D1">
      <w:pPr>
        <w:pBdr>
          <w:top w:val="nil"/>
          <w:left w:val="nil"/>
          <w:bottom w:val="nil"/>
          <w:right w:val="nil"/>
          <w:between w:val="nil"/>
        </w:pBdr>
        <w:spacing w:line="360" w:lineRule="auto"/>
        <w:jc w:val="both"/>
      </w:pPr>
      <w:r w:rsidRPr="005662A5">
        <w:rPr>
          <w:rFonts w:ascii="Palatino Linotype" w:eastAsia="Palatino Linotype" w:hAnsi="Palatino Linotype" w:cs="Palatino Linotype"/>
        </w:rPr>
        <w:t>Como se ha referido es procedente la clasificación de la información como reservada, con el fin de no poner en riesgo su vida, salud y seguridad, dado que los hace identificables, y para no comprometer el cumplimiento de los objetivos en materia de seguridad pública, o bien, la consecución de la investigación de probables hechos delictivos y/o faltas administrativas; así como evitar que células delictivas neutralizar las acciones en materia de seguridad pública para la preservación del orden y la paz pública, por lo que, no se trata de una medida desproporcional, ni excesiva.</w:t>
      </w:r>
    </w:p>
    <w:p w14:paraId="744716C2" w14:textId="77777777" w:rsidR="001D00D1" w:rsidRPr="005662A5" w:rsidRDefault="001D00D1" w:rsidP="001D00D1">
      <w:pPr>
        <w:spacing w:line="360" w:lineRule="auto"/>
      </w:pPr>
    </w:p>
    <w:p w14:paraId="66410B35" w14:textId="77777777" w:rsidR="001D00D1" w:rsidRPr="005662A5" w:rsidRDefault="001D00D1" w:rsidP="001D00D1">
      <w:pPr>
        <w:pBdr>
          <w:top w:val="nil"/>
          <w:left w:val="nil"/>
          <w:bottom w:val="nil"/>
          <w:right w:val="nil"/>
          <w:between w:val="nil"/>
        </w:pBdr>
        <w:spacing w:line="360" w:lineRule="auto"/>
        <w:jc w:val="both"/>
      </w:pPr>
      <w:r w:rsidRPr="005662A5">
        <w:rPr>
          <w:rFonts w:ascii="Palatino Linotype" w:eastAsia="Palatino Linotype" w:hAnsi="Palatino Linotype" w:cs="Palatino Linotype"/>
        </w:rPr>
        <w:t>En ese entendido, la leyenda de clasificación que se genere, deberá establecer ambos supuestos de clasificación: reserva y confidencialidad, en congruencia con los requisitos establecidos en los lineamientos citados.</w:t>
      </w:r>
    </w:p>
    <w:p w14:paraId="6857DE79" w14:textId="77777777" w:rsidR="001D00D1" w:rsidRPr="005662A5" w:rsidRDefault="001D00D1" w:rsidP="001D00D1">
      <w:pPr>
        <w:spacing w:line="360" w:lineRule="auto"/>
      </w:pPr>
    </w:p>
    <w:p w14:paraId="0DFEA938" w14:textId="77777777" w:rsidR="001D00D1" w:rsidRPr="005662A5" w:rsidRDefault="001D00D1" w:rsidP="001D00D1">
      <w:pPr>
        <w:pBdr>
          <w:top w:val="nil"/>
          <w:left w:val="nil"/>
          <w:bottom w:val="nil"/>
          <w:right w:val="nil"/>
          <w:between w:val="nil"/>
        </w:pBdr>
        <w:spacing w:line="360" w:lineRule="auto"/>
        <w:jc w:val="both"/>
      </w:pPr>
      <w:r w:rsidRPr="005662A5">
        <w:rPr>
          <w:rFonts w:ascii="Palatino Linotype" w:eastAsia="Palatino Linotype" w:hAnsi="Palatino Linotype" w:cs="Palatino Linotype"/>
        </w:rPr>
        <w:t xml:space="preserve">En este marco, cabe señalar que, si bien es cierto este Instituto de Transparencia, Acceso a la Información Pública y Protección de Datos Personales del Estado de México y Municipios tiene la misión de garantizar el derecho de acceso a la información pública de los particulares; también lo es que debe cuidar la protección de datos personales y sobre todo cuando traen implícito que se ponga en riesgo la vida o integridad de una persona, resulta necesario traer por analogía, el criterio de interpretación histórico </w:t>
      </w:r>
      <w:r w:rsidRPr="005662A5">
        <w:rPr>
          <w:rFonts w:ascii="Palatino Linotype" w:eastAsia="Palatino Linotype" w:hAnsi="Palatino Linotype" w:cs="Palatino Linotype"/>
          <w:b/>
        </w:rPr>
        <w:t>06/09</w:t>
      </w:r>
      <w:r w:rsidRPr="005662A5">
        <w:rPr>
          <w:rFonts w:ascii="Palatino Linotype" w:eastAsia="Palatino Linotype" w:hAnsi="Palatino Linotype" w:cs="Palatino Linotype"/>
        </w:rPr>
        <w:t>, emitido por el entonces Instituto Federal de Acceso a la Información y Protección de Datos ahora Instituto Nacional de Transparencia, Acceso a la Información y Protección de Datos Personales, INAI, que establece lo siguiente:</w:t>
      </w:r>
    </w:p>
    <w:p w14:paraId="7DAE73F9" w14:textId="77777777" w:rsidR="001D00D1" w:rsidRPr="005662A5" w:rsidRDefault="001D00D1" w:rsidP="001D00D1">
      <w:pPr>
        <w:pBdr>
          <w:top w:val="nil"/>
          <w:left w:val="nil"/>
          <w:bottom w:val="nil"/>
          <w:right w:val="nil"/>
          <w:between w:val="nil"/>
        </w:pBdr>
        <w:ind w:left="864" w:right="864"/>
        <w:jc w:val="both"/>
        <w:rPr>
          <w:sz w:val="22"/>
          <w:szCs w:val="22"/>
        </w:rPr>
      </w:pPr>
      <w:r w:rsidRPr="005662A5">
        <w:rPr>
          <w:rFonts w:ascii="Palatino Linotype" w:eastAsia="Palatino Linotype" w:hAnsi="Palatino Linotype" w:cs="Palatino Linotype"/>
          <w:b/>
          <w:i/>
          <w:sz w:val="22"/>
          <w:szCs w:val="22"/>
        </w:rPr>
        <w:t>Nombres de servidores públicos dedicados a actividades en materia de seguridad, por excepción pueden considerarse información reservada.</w:t>
      </w:r>
      <w:r w:rsidRPr="005662A5">
        <w:rPr>
          <w:rFonts w:ascii="Palatino Linotype" w:eastAsia="Palatino Linotype" w:hAnsi="Palatino Linotype" w:cs="Palatino Linotype"/>
          <w:i/>
          <w:sz w:val="22"/>
          <w:szCs w:val="22"/>
        </w:rPr>
        <w:t xml:space="preserve"> De conformidad con el artículo 7, fracciones I y III de la Ley Federal de Transparencia y Acceso a la Información Pública Gubernamental el nombre de los servidores públicos es </w:t>
      </w:r>
      <w:r w:rsidRPr="005662A5">
        <w:rPr>
          <w:rFonts w:ascii="Palatino Linotype" w:eastAsia="Palatino Linotype" w:hAnsi="Palatino Linotype" w:cs="Palatino Linotype"/>
          <w:i/>
          <w:sz w:val="22"/>
          <w:szCs w:val="22"/>
        </w:rPr>
        <w:lastRenderedPageBreak/>
        <w:t>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28A42539" w14:textId="77777777" w:rsidR="001D00D1" w:rsidRPr="005662A5" w:rsidRDefault="001D00D1" w:rsidP="001D00D1"/>
    <w:p w14:paraId="3C34C8A9" w14:textId="77777777" w:rsidR="00576732" w:rsidRPr="005662A5" w:rsidRDefault="00576732" w:rsidP="001D00D1">
      <w:pPr>
        <w:pBdr>
          <w:top w:val="nil"/>
          <w:left w:val="nil"/>
          <w:bottom w:val="nil"/>
          <w:right w:val="nil"/>
          <w:between w:val="nil"/>
        </w:pBdr>
        <w:spacing w:line="360" w:lineRule="auto"/>
        <w:jc w:val="both"/>
        <w:rPr>
          <w:rFonts w:ascii="Palatino Linotype" w:eastAsia="Palatino Linotype" w:hAnsi="Palatino Linotype" w:cs="Palatino Linotype"/>
        </w:rPr>
      </w:pPr>
    </w:p>
    <w:p w14:paraId="5002C3C6" w14:textId="77777777" w:rsidR="001D00D1" w:rsidRPr="005662A5" w:rsidRDefault="001D00D1" w:rsidP="001D00D1">
      <w:pPr>
        <w:pBdr>
          <w:top w:val="nil"/>
          <w:left w:val="nil"/>
          <w:bottom w:val="nil"/>
          <w:right w:val="nil"/>
          <w:between w:val="nil"/>
        </w:pBdr>
        <w:spacing w:line="360" w:lineRule="auto"/>
        <w:jc w:val="both"/>
      </w:pPr>
      <w:r w:rsidRPr="005662A5">
        <w:rPr>
          <w:rFonts w:ascii="Palatino Linotype" w:eastAsia="Palatino Linotype" w:hAnsi="Palatino Linotype" w:cs="Palatino Linotype"/>
        </w:rPr>
        <w:t xml:space="preserve">De dicho criterio, se desprende que existen funciones a cargo de servidores públicos, tendentes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w:t>
      </w:r>
      <w:r w:rsidRPr="005662A5">
        <w:rPr>
          <w:rFonts w:ascii="Palatino Linotype" w:eastAsia="Palatino Linotype" w:hAnsi="Palatino Linotype" w:cs="Palatino Linotype"/>
          <w:b/>
        </w:rPr>
        <w:t>funciones de carácter operativo.</w:t>
      </w:r>
    </w:p>
    <w:p w14:paraId="151D6E9B" w14:textId="77777777" w:rsidR="001D00D1" w:rsidRPr="005662A5" w:rsidRDefault="001D00D1" w:rsidP="001D00D1">
      <w:pPr>
        <w:spacing w:line="360" w:lineRule="auto"/>
      </w:pPr>
    </w:p>
    <w:p w14:paraId="2528E476" w14:textId="77777777" w:rsidR="001D00D1" w:rsidRPr="005662A5" w:rsidRDefault="001D00D1" w:rsidP="001D00D1">
      <w:pPr>
        <w:pBdr>
          <w:top w:val="nil"/>
          <w:left w:val="nil"/>
          <w:bottom w:val="nil"/>
          <w:right w:val="nil"/>
          <w:between w:val="nil"/>
        </w:pBdr>
        <w:spacing w:line="360" w:lineRule="auto"/>
        <w:jc w:val="both"/>
      </w:pPr>
      <w:r w:rsidRPr="005662A5">
        <w:rPr>
          <w:rFonts w:ascii="Palatino Linotype" w:eastAsia="Palatino Linotype" w:hAnsi="Palatino Linotype" w:cs="Palatino Linotype"/>
        </w:rPr>
        <w:t>Sirven de sustento a lo anterior las tesis jurisprudenciales emitidas por la Suprema corte de Justicia de la Nación, que son del literal siguiente:</w:t>
      </w:r>
    </w:p>
    <w:p w14:paraId="2CD14687" w14:textId="77777777" w:rsidR="001D00D1" w:rsidRPr="005662A5" w:rsidRDefault="001D00D1" w:rsidP="001D00D1">
      <w:pPr>
        <w:pBdr>
          <w:top w:val="nil"/>
          <w:left w:val="nil"/>
          <w:bottom w:val="nil"/>
          <w:right w:val="nil"/>
          <w:between w:val="nil"/>
        </w:pBdr>
        <w:ind w:left="864" w:right="864"/>
        <w:jc w:val="both"/>
        <w:rPr>
          <w:sz w:val="22"/>
          <w:szCs w:val="22"/>
        </w:rPr>
      </w:pPr>
      <w:r w:rsidRPr="005662A5">
        <w:rPr>
          <w:rFonts w:ascii="Palatino Linotype" w:eastAsia="Palatino Linotype" w:hAnsi="Palatino Linotype" w:cs="Palatino Linotype"/>
          <w:b/>
          <w:i/>
          <w:sz w:val="22"/>
          <w:szCs w:val="22"/>
        </w:rPr>
        <w:t xml:space="preserve">DERECHO A LA INFORMACIÓN. SU EJERCICIO SE ENCUENTRA LIMITADO TANTO POR LOS INTERESES NACIONALES Y DE LA SOCIEDAD, COMO POR LOS DERECHOS DE TERCEROS. </w:t>
      </w:r>
      <w:r w:rsidRPr="005662A5">
        <w:rPr>
          <w:rFonts w:ascii="Palatino Linotype" w:eastAsia="Palatino Linotype" w:hAnsi="Palatino Linotype" w:cs="Palatino Linotype"/>
          <w:i/>
          <w:sz w:val="22"/>
          <w:szCs w:val="22"/>
        </w:rPr>
        <w:t xml:space="preserve">El derecho a la información consagrado en la última parte del artículo 6o. de la Constitución Federal no es absoluto, sino que, como toda garantía, se halla sujeto a limitaciones o excepciones </w:t>
      </w:r>
      <w:r w:rsidRPr="005662A5">
        <w:rPr>
          <w:rFonts w:ascii="Palatino Linotype" w:eastAsia="Palatino Linotype" w:hAnsi="Palatino Linotype" w:cs="Palatino Linotype"/>
          <w:i/>
          <w:sz w:val="22"/>
          <w:szCs w:val="22"/>
        </w:rPr>
        <w:lastRenderedPageBreak/>
        <w:t xml:space="preserve">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5662A5">
        <w:rPr>
          <w:rFonts w:ascii="Palatino Linotype" w:eastAsia="Palatino Linotype" w:hAnsi="Palatino Linotype" w:cs="Palatino Linotype"/>
          <w:b/>
          <w:i/>
          <w:sz w:val="22"/>
          <w:szCs w:val="22"/>
        </w:rPr>
        <w:t>restringen el acceso a la información en esta materia, en razón de que su conocimiento público puede generar daños a los intereses nacionales y, por el otro, sancionan la inobservancia de esa reserva;</w:t>
      </w:r>
      <w:r w:rsidRPr="005662A5">
        <w:rPr>
          <w:rFonts w:ascii="Palatino Linotype" w:eastAsia="Palatino Linotype" w:hAnsi="Palatino Linotype" w:cs="Palatino Linotype"/>
          <w:i/>
          <w:sz w:val="22"/>
          <w:szCs w:val="22"/>
        </w:rPr>
        <w:t xml:space="preserve"> por lo que hace al interés social, se cuenta con normas que tienden a proteger la averiguación de los delitos, la salud y la moral públicas, </w:t>
      </w:r>
      <w:r w:rsidRPr="005662A5">
        <w:rPr>
          <w:rFonts w:ascii="Palatino Linotype" w:eastAsia="Palatino Linotype" w:hAnsi="Palatino Linotype" w:cs="Palatino Linotype"/>
          <w:b/>
          <w:i/>
          <w:sz w:val="22"/>
          <w:szCs w:val="22"/>
        </w:rPr>
        <w:t>mientras que por lo que respecta a la protección de la persona existen normas que protegen el derecho a la vida o a la privacidad de los gobernados.</w:t>
      </w:r>
    </w:p>
    <w:p w14:paraId="738B83B4" w14:textId="77777777" w:rsidR="001D00D1" w:rsidRPr="005662A5" w:rsidRDefault="001D00D1" w:rsidP="001D00D1">
      <w:pPr>
        <w:rPr>
          <w:sz w:val="22"/>
          <w:szCs w:val="22"/>
        </w:rPr>
      </w:pPr>
    </w:p>
    <w:p w14:paraId="4A48885A" w14:textId="77777777" w:rsidR="001D00D1" w:rsidRPr="005662A5" w:rsidRDefault="001D00D1" w:rsidP="001D00D1">
      <w:pPr>
        <w:pBdr>
          <w:top w:val="nil"/>
          <w:left w:val="nil"/>
          <w:bottom w:val="nil"/>
          <w:right w:val="nil"/>
          <w:between w:val="nil"/>
        </w:pBdr>
        <w:ind w:left="864" w:right="864"/>
        <w:jc w:val="both"/>
        <w:rPr>
          <w:sz w:val="22"/>
          <w:szCs w:val="22"/>
        </w:rPr>
      </w:pPr>
      <w:r w:rsidRPr="005662A5">
        <w:rPr>
          <w:rFonts w:ascii="Palatino Linotype" w:eastAsia="Palatino Linotype" w:hAnsi="Palatino Linotype" w:cs="Palatino Linotype"/>
          <w:b/>
          <w:i/>
          <w:sz w:val="22"/>
          <w:szCs w:val="22"/>
        </w:rPr>
        <w:t>TRANSPARENCIA Y ACCESO A LA INFORMACIÓN PÚBLICA GUBERNAMENTAL. EL ARTÍCULO 14, FRACCIÓN I, DE LA LEY FEDERAL RELATIVA, NO VIOLA LA GARANTÍA DE ACCESO A LA INFORMACIÓN.</w:t>
      </w:r>
      <w:r w:rsidRPr="005662A5">
        <w:rPr>
          <w:rFonts w:ascii="Palatino Linotype" w:eastAsia="Palatino Linotype" w:hAnsi="Palatino Linotype" w:cs="Palatino Linotype"/>
          <w:i/>
          <w:sz w:val="22"/>
          <w:szCs w:val="22"/>
        </w:rPr>
        <w:t xml:space="preserve"> 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5662A5">
        <w:rPr>
          <w:rFonts w:ascii="Palatino Linotype" w:eastAsia="Palatino Linotype" w:hAnsi="Palatino Linotype" w:cs="Palatino Linotype"/>
          <w:b/>
          <w:i/>
          <w:sz w:val="22"/>
          <w:szCs w:val="22"/>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5662A5">
        <w:rPr>
          <w:rFonts w:ascii="Palatino Linotype" w:eastAsia="Palatino Linotype" w:hAnsi="Palatino Linotype" w:cs="Palatino Linotype"/>
          <w:i/>
          <w:sz w:val="22"/>
          <w:szCs w:val="22"/>
        </w:rPr>
        <w:t xml:space="preserve">, la cual debe ser adecuada y necesaria para alcanzar el </w:t>
      </w:r>
      <w:r w:rsidRPr="005662A5">
        <w:rPr>
          <w:rFonts w:ascii="Palatino Linotype" w:eastAsia="Palatino Linotype" w:hAnsi="Palatino Linotype" w:cs="Palatino Linotype"/>
          <w:i/>
          <w:sz w:val="22"/>
          <w:szCs w:val="22"/>
        </w:rPr>
        <w:lastRenderedPageBreak/>
        <w:t>fin perseguido, de manera que las ventajas obtenidas con la reserva compensen el sacrificio que ésta implique para los titulares de la garantía individual mencionada o para la sociedad en general.</w:t>
      </w:r>
    </w:p>
    <w:p w14:paraId="5BA3B731" w14:textId="77777777" w:rsidR="001D00D1" w:rsidRPr="005662A5" w:rsidRDefault="001D00D1" w:rsidP="001D00D1"/>
    <w:p w14:paraId="32B7AC1E" w14:textId="77777777" w:rsidR="001D00D1" w:rsidRPr="005662A5" w:rsidRDefault="001D00D1" w:rsidP="001D00D1">
      <w:pPr>
        <w:pBdr>
          <w:top w:val="nil"/>
          <w:left w:val="nil"/>
          <w:bottom w:val="nil"/>
          <w:right w:val="nil"/>
          <w:between w:val="nil"/>
        </w:pBdr>
        <w:spacing w:line="360" w:lineRule="auto"/>
        <w:jc w:val="both"/>
        <w:rPr>
          <w:rFonts w:ascii="Palatino Linotype" w:eastAsia="Palatino Linotype" w:hAnsi="Palatino Linotype" w:cs="Palatino Linotype"/>
        </w:rPr>
      </w:pPr>
    </w:p>
    <w:p w14:paraId="4B52C228" w14:textId="77777777" w:rsidR="001D00D1" w:rsidRPr="005662A5" w:rsidRDefault="001D00D1" w:rsidP="001D00D1">
      <w:pPr>
        <w:pBdr>
          <w:top w:val="nil"/>
          <w:left w:val="nil"/>
          <w:bottom w:val="nil"/>
          <w:right w:val="nil"/>
          <w:between w:val="nil"/>
        </w:pBdr>
        <w:spacing w:line="360" w:lineRule="auto"/>
        <w:jc w:val="both"/>
      </w:pPr>
      <w:r w:rsidRPr="005662A5">
        <w:rPr>
          <w:rFonts w:ascii="Palatino Linotype" w:eastAsia="Palatino Linotype" w:hAnsi="Palatino Linotype" w:cs="Palatino Linotype"/>
        </w:rPr>
        <w:t xml:space="preserve">El Acuerdo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de la presente anualidad, mediante ACUERDO del Consejo Nacional del Sistema Nacional de Transparencia, Acceso a la Información Pública y Protección de Datos Personales, motivando la referida clasificación al señalar las </w:t>
      </w:r>
      <w:r w:rsidRPr="005662A5">
        <w:rPr>
          <w:rFonts w:ascii="Palatino Linotype" w:eastAsia="Palatino Linotype" w:hAnsi="Palatino Linotype" w:cs="Palatino Linotype"/>
          <w:b/>
          <w:u w:val="single"/>
        </w:rPr>
        <w:t>razones, motivos o circunstancias especiales</w:t>
      </w:r>
      <w:r w:rsidRPr="005662A5">
        <w:rPr>
          <w:rFonts w:ascii="Palatino Linotype" w:eastAsia="Palatino Linotype" w:hAnsi="Palatino Linotype" w:cs="Palatino Linotype"/>
        </w:rPr>
        <w:t xml:space="preserve"> que lo llevaron a concluir que el caso concreto, se ajustó a los supuestos previstos en la normatividad legal invocada como fundamento, para dichos efectos, debe proceder a su vez a realizar una prueba de daño, en la que se justificaran las razones, motivos y circunstancias que avalen que la divulgación de la información representa un riesgo real, demostrable e identificable de perjuicio significativo al interés público o a la seguridad nacional; que el riesgo de perjuicio que supondría la divulgación supera el interés público general de que se difunda, y que la limitación sea adecuada al principio de proporcionalidad y representa el medio menos restrictivo disponible para evitar el perjuicio.</w:t>
      </w:r>
    </w:p>
    <w:p w14:paraId="40EF4868" w14:textId="77777777" w:rsidR="00F74468" w:rsidRPr="005662A5" w:rsidRDefault="00F74468" w:rsidP="001D00D1">
      <w:pPr>
        <w:spacing w:line="360" w:lineRule="auto"/>
        <w:jc w:val="both"/>
        <w:rPr>
          <w:rFonts w:ascii="Palatino Linotype" w:eastAsia="Palatino Linotype" w:hAnsi="Palatino Linotype" w:cs="Palatino Linotype"/>
        </w:rPr>
      </w:pPr>
    </w:p>
    <w:p w14:paraId="36B98963" w14:textId="77777777" w:rsidR="00F74468" w:rsidRPr="005662A5" w:rsidRDefault="00F74468" w:rsidP="001D00D1">
      <w:pPr>
        <w:spacing w:line="360" w:lineRule="auto"/>
        <w:jc w:val="both"/>
        <w:rPr>
          <w:rFonts w:ascii="Palatino Linotype" w:hAnsi="Palatino Linotype"/>
        </w:rPr>
      </w:pPr>
      <w:r w:rsidRPr="005662A5">
        <w:rPr>
          <w:rFonts w:ascii="Palatino Linotype" w:eastAsia="Palatino Linotype" w:hAnsi="Palatino Linotype" w:cs="Palatino Linotype"/>
        </w:rPr>
        <w:t xml:space="preserve">Finalmente no pasa por desapercibido por este Instituto que si bien el Recurrente requirió información de  todo el Sujeto Obligado también lo es que </w:t>
      </w:r>
      <w:r w:rsidRPr="005662A5">
        <w:rPr>
          <w:rFonts w:ascii="Palatino Linotype" w:eastAsia="Palatino Linotype" w:hAnsi="Palatino Linotype" w:cs="Palatino Linotype"/>
          <w:u w:val="single"/>
        </w:rPr>
        <w:t xml:space="preserve">respecto el </w:t>
      </w:r>
      <w:r w:rsidRPr="005662A5">
        <w:rPr>
          <w:rFonts w:ascii="Palatino Linotype" w:hAnsi="Palatino Linotype"/>
          <w:u w:val="single"/>
        </w:rPr>
        <w:t xml:space="preserve">Organismo Público </w:t>
      </w:r>
      <w:r w:rsidRPr="005662A5">
        <w:rPr>
          <w:rFonts w:ascii="Palatino Linotype" w:hAnsi="Palatino Linotype"/>
          <w:u w:val="single"/>
        </w:rPr>
        <w:lastRenderedPageBreak/>
        <w:t>Descentralizado para la Prestación de los Servicios de Agua Potable, corresponde a un Sujeto Obligado diverso</w:t>
      </w:r>
      <w:r w:rsidRPr="005662A5">
        <w:rPr>
          <w:rFonts w:ascii="Palatino Linotype" w:hAnsi="Palatino Linotype"/>
        </w:rPr>
        <w:t>, por lo que de ser el caso que requiera información del Organismo Descentralizado para la prestación de servicios de agua potable el Recurrente deberá realizar su solicitud de información correspondiente.</w:t>
      </w:r>
    </w:p>
    <w:p w14:paraId="06D85902" w14:textId="77777777" w:rsidR="00F74468" w:rsidRPr="005662A5" w:rsidRDefault="00F74468" w:rsidP="001D00D1">
      <w:pPr>
        <w:spacing w:line="360" w:lineRule="auto"/>
        <w:jc w:val="both"/>
        <w:rPr>
          <w:rFonts w:ascii="Palatino Linotype" w:hAnsi="Palatino Linotype"/>
        </w:rPr>
      </w:pPr>
    </w:p>
    <w:p w14:paraId="34DB647D" w14:textId="77777777" w:rsidR="00F74468" w:rsidRPr="005662A5" w:rsidRDefault="00F74468" w:rsidP="001D00D1">
      <w:pPr>
        <w:spacing w:line="360" w:lineRule="auto"/>
        <w:jc w:val="both"/>
        <w:rPr>
          <w:rFonts w:ascii="Palatino Linotype" w:eastAsia="Palatino Linotype" w:hAnsi="Palatino Linotype" w:cs="Palatino Linotype"/>
        </w:rPr>
      </w:pPr>
      <w:r w:rsidRPr="005662A5">
        <w:rPr>
          <w:rFonts w:ascii="Palatino Linotype" w:hAnsi="Palatino Linotype"/>
        </w:rPr>
        <w:t xml:space="preserve">De lo vertido en líneas anteriores resulta dable ordenar de ser procedente en versión pública </w:t>
      </w:r>
      <w:r w:rsidRPr="005662A5">
        <w:rPr>
          <w:rFonts w:ascii="Palatino Linotype" w:eastAsia="Palatino Linotype" w:hAnsi="Palatino Linotype" w:cs="Palatino Linotype"/>
        </w:rPr>
        <w:t>de</w:t>
      </w:r>
      <w:r w:rsidRPr="005662A5">
        <w:rPr>
          <w:rFonts w:ascii="Palatino Linotype" w:hAnsi="Palatino Linotype"/>
          <w:color w:val="000000"/>
        </w:rPr>
        <w:t>l personal adscrito al Sujeto Obligado de la primera y segunda quincena de diciembre de dos mil veinticinco, los recibos de nómina</w:t>
      </w:r>
      <w:r w:rsidRPr="005662A5">
        <w:rPr>
          <w:rFonts w:ascii="Palatino Linotype" w:eastAsia="Palatino Linotype" w:hAnsi="Palatino Linotype" w:cs="Palatino Linotype"/>
        </w:rPr>
        <w:t>, los r</w:t>
      </w:r>
      <w:r w:rsidRPr="005662A5">
        <w:rPr>
          <w:rFonts w:ascii="Palatino Linotype" w:hAnsi="Palatino Linotype"/>
          <w:color w:val="000000"/>
        </w:rPr>
        <w:t>ecibos de aguinaldo</w:t>
      </w:r>
      <w:r w:rsidRPr="005662A5">
        <w:rPr>
          <w:rFonts w:ascii="Palatino Linotype" w:eastAsia="Palatino Linotype" w:hAnsi="Palatino Linotype" w:cs="Palatino Linotype"/>
        </w:rPr>
        <w:t xml:space="preserve"> y los r</w:t>
      </w:r>
      <w:r w:rsidRPr="005662A5">
        <w:rPr>
          <w:rFonts w:ascii="Palatino Linotype" w:hAnsi="Palatino Linotype"/>
          <w:color w:val="000000"/>
        </w:rPr>
        <w:t>ecibos de prima vacacional.</w:t>
      </w:r>
    </w:p>
    <w:p w14:paraId="5FAAE32E" w14:textId="77777777" w:rsidR="00F74468" w:rsidRPr="005662A5" w:rsidRDefault="00F74468" w:rsidP="00F74468">
      <w:pPr>
        <w:keepNext/>
        <w:keepLines/>
        <w:spacing w:line="360" w:lineRule="auto"/>
        <w:jc w:val="both"/>
        <w:outlineLvl w:val="2"/>
        <w:rPr>
          <w:rFonts w:ascii="Palatino Linotype" w:eastAsia="Palatino Linotype" w:hAnsi="Palatino Linotype" w:cstheme="majorBidi"/>
          <w:b/>
          <w:i/>
          <w:color w:val="000000" w:themeColor="text1"/>
          <w:u w:val="single"/>
          <w:lang w:val="es-ES_tradnl"/>
        </w:rPr>
      </w:pPr>
      <w:r w:rsidRPr="005662A5">
        <w:rPr>
          <w:rFonts w:ascii="Palatino Linotype" w:eastAsia="Palatino Linotype" w:hAnsi="Palatino Linotype" w:cstheme="majorBidi"/>
          <w:b/>
          <w:i/>
          <w:color w:val="000000" w:themeColor="text1"/>
          <w:u w:val="single"/>
          <w:lang w:val="es-ES_tradnl"/>
        </w:rPr>
        <w:t>DE LA VERSIÓN PÚBLICA</w:t>
      </w:r>
    </w:p>
    <w:p w14:paraId="39DA3866"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r w:rsidRPr="005662A5">
        <w:rPr>
          <w:rFonts w:ascii="Palatino Linotype" w:eastAsia="Palatino Linotype" w:hAnsi="Palatino Linotype" w:cs="Palatino Linotype"/>
          <w:lang w:val="es-ES_tradnl"/>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03B26EFC"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Artículo 3.</w:t>
      </w:r>
      <w:r w:rsidRPr="005662A5">
        <w:rPr>
          <w:rFonts w:ascii="Palatino Linotype" w:eastAsia="Palatino Linotype" w:hAnsi="Palatino Linotype" w:cs="Palatino Linotype"/>
          <w:i/>
          <w:sz w:val="20"/>
          <w:szCs w:val="20"/>
          <w:lang w:val="es-ES_tradnl"/>
        </w:rPr>
        <w:t xml:space="preserve"> Para los efectos de la presente Ley se entenderá por:</w:t>
      </w:r>
    </w:p>
    <w:p w14:paraId="6F58696C"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i/>
          <w:sz w:val="20"/>
          <w:szCs w:val="20"/>
          <w:lang w:val="es-ES_tradnl"/>
        </w:rPr>
        <w:t>[…]</w:t>
      </w:r>
    </w:p>
    <w:p w14:paraId="2DD15710"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IX. Datos personales:</w:t>
      </w:r>
      <w:r w:rsidRPr="005662A5">
        <w:rPr>
          <w:rFonts w:ascii="Palatino Linotype" w:eastAsia="Palatino Linotype" w:hAnsi="Palatino Linotype" w:cs="Palatino Linotype"/>
          <w:i/>
          <w:sz w:val="20"/>
          <w:szCs w:val="20"/>
          <w:lang w:val="es-ES_tradnl"/>
        </w:rPr>
        <w:t xml:space="preserve"> La información concerniente a una persona, identificada o identificable según lo dispuesto por la Ley de Protección de Datos Personales del Estado de México; </w:t>
      </w:r>
    </w:p>
    <w:p w14:paraId="5305B9FB"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XX.</w:t>
      </w:r>
      <w:r w:rsidRPr="005662A5">
        <w:rPr>
          <w:rFonts w:ascii="Palatino Linotype" w:eastAsia="Palatino Linotype" w:hAnsi="Palatino Linotype" w:cs="Palatino Linotype"/>
          <w:i/>
          <w:sz w:val="20"/>
          <w:szCs w:val="20"/>
          <w:lang w:val="es-ES_tradnl"/>
        </w:rPr>
        <w:t xml:space="preserve"> </w:t>
      </w:r>
      <w:r w:rsidRPr="005662A5">
        <w:rPr>
          <w:rFonts w:ascii="Palatino Linotype" w:eastAsia="Palatino Linotype" w:hAnsi="Palatino Linotype" w:cs="Palatino Linotype"/>
          <w:b/>
          <w:i/>
          <w:sz w:val="20"/>
          <w:szCs w:val="20"/>
          <w:lang w:val="es-ES_tradnl"/>
        </w:rPr>
        <w:t>Información clasificada:</w:t>
      </w:r>
      <w:r w:rsidRPr="005662A5">
        <w:rPr>
          <w:rFonts w:ascii="Palatino Linotype" w:eastAsia="Palatino Linotype" w:hAnsi="Palatino Linotype" w:cs="Palatino Linotype"/>
          <w:i/>
          <w:sz w:val="20"/>
          <w:szCs w:val="20"/>
          <w:lang w:val="es-ES_tradnl"/>
        </w:rPr>
        <w:t xml:space="preserve"> Aquella considerada por la presente Ley como reservada o confidencial;</w:t>
      </w:r>
    </w:p>
    <w:p w14:paraId="1DBCC2BA"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XXI.</w:t>
      </w:r>
      <w:r w:rsidRPr="005662A5">
        <w:rPr>
          <w:rFonts w:ascii="Palatino Linotype" w:eastAsia="Palatino Linotype" w:hAnsi="Palatino Linotype" w:cs="Palatino Linotype"/>
          <w:i/>
          <w:sz w:val="20"/>
          <w:szCs w:val="20"/>
          <w:lang w:val="es-ES_tradnl"/>
        </w:rPr>
        <w:t xml:space="preserve"> </w:t>
      </w:r>
      <w:r w:rsidRPr="005662A5">
        <w:rPr>
          <w:rFonts w:ascii="Palatino Linotype" w:eastAsia="Palatino Linotype" w:hAnsi="Palatino Linotype" w:cs="Palatino Linotype"/>
          <w:b/>
          <w:i/>
          <w:sz w:val="20"/>
          <w:szCs w:val="20"/>
          <w:lang w:val="es-ES_tradnl"/>
        </w:rPr>
        <w:t>Información confidencial:</w:t>
      </w:r>
      <w:r w:rsidRPr="005662A5">
        <w:rPr>
          <w:rFonts w:ascii="Palatino Linotype" w:eastAsia="Palatino Linotype" w:hAnsi="Palatino Linotype" w:cs="Palatino Linotype"/>
          <w:i/>
          <w:sz w:val="20"/>
          <w:szCs w:val="20"/>
          <w:lang w:val="es-ES_tradn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D872CAA"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w:t>
      </w:r>
    </w:p>
    <w:p w14:paraId="75C96074"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XLV.</w:t>
      </w:r>
      <w:r w:rsidRPr="005662A5">
        <w:rPr>
          <w:rFonts w:ascii="Palatino Linotype" w:eastAsia="Palatino Linotype" w:hAnsi="Palatino Linotype" w:cs="Palatino Linotype"/>
          <w:i/>
          <w:sz w:val="20"/>
          <w:szCs w:val="20"/>
          <w:lang w:val="es-ES_tradnl"/>
        </w:rPr>
        <w:t xml:space="preserve"> </w:t>
      </w:r>
      <w:r w:rsidRPr="005662A5">
        <w:rPr>
          <w:rFonts w:ascii="Palatino Linotype" w:eastAsia="Palatino Linotype" w:hAnsi="Palatino Linotype" w:cs="Palatino Linotype"/>
          <w:b/>
          <w:i/>
          <w:sz w:val="20"/>
          <w:szCs w:val="20"/>
          <w:lang w:val="es-ES_tradnl"/>
        </w:rPr>
        <w:t>Versión pública:</w:t>
      </w:r>
      <w:r w:rsidRPr="005662A5">
        <w:rPr>
          <w:rFonts w:ascii="Palatino Linotype" w:eastAsia="Palatino Linotype" w:hAnsi="Palatino Linotype" w:cs="Palatino Linotype"/>
          <w:i/>
          <w:sz w:val="20"/>
          <w:szCs w:val="20"/>
          <w:lang w:val="es-ES_tradnl"/>
        </w:rPr>
        <w:t xml:space="preserve"> Documento en el que se elimine, suprime o borra la información clasificada como reservada o confidencial para permitir su acceso.</w:t>
      </w:r>
    </w:p>
    <w:p w14:paraId="49863528"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i/>
          <w:sz w:val="20"/>
          <w:szCs w:val="20"/>
          <w:lang w:val="es-ES_tradnl"/>
        </w:rPr>
        <w:t>[…]</w:t>
      </w:r>
    </w:p>
    <w:p w14:paraId="3CB2127A"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p>
    <w:p w14:paraId="167BAF16"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 xml:space="preserve">Artículo 91. </w:t>
      </w:r>
      <w:r w:rsidRPr="005662A5">
        <w:rPr>
          <w:rFonts w:ascii="Palatino Linotype" w:eastAsia="Palatino Linotype" w:hAnsi="Palatino Linotype" w:cs="Palatino Linotype"/>
          <w:i/>
          <w:sz w:val="20"/>
          <w:szCs w:val="20"/>
          <w:lang w:val="es-ES_tradnl"/>
        </w:rPr>
        <w:t>El acceso a la información pública será restringido excepcionalmente, cuando ésta sea clasificada como reservada o confidencial.</w:t>
      </w:r>
    </w:p>
    <w:p w14:paraId="21F88D86"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p>
    <w:p w14:paraId="575A1FCD"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Artículo 132.</w:t>
      </w:r>
      <w:r w:rsidRPr="005662A5">
        <w:rPr>
          <w:rFonts w:ascii="Palatino Linotype" w:eastAsia="Palatino Linotype" w:hAnsi="Palatino Linotype" w:cs="Palatino Linotype"/>
          <w:i/>
          <w:sz w:val="20"/>
          <w:szCs w:val="20"/>
          <w:lang w:val="es-ES_tradnl"/>
        </w:rPr>
        <w:t xml:space="preserve"> </w:t>
      </w:r>
      <w:r w:rsidRPr="005662A5">
        <w:rPr>
          <w:rFonts w:ascii="Palatino Linotype" w:eastAsia="Palatino Linotype" w:hAnsi="Palatino Linotype" w:cs="Palatino Linotype"/>
          <w:i/>
          <w:sz w:val="20"/>
          <w:szCs w:val="20"/>
          <w:u w:val="single"/>
          <w:lang w:val="es-ES_tradnl"/>
        </w:rPr>
        <w:t>La clasificación de la información se llevará a cabo en el momento en que</w:t>
      </w:r>
      <w:r w:rsidRPr="005662A5">
        <w:rPr>
          <w:rFonts w:ascii="Palatino Linotype" w:eastAsia="Palatino Linotype" w:hAnsi="Palatino Linotype" w:cs="Palatino Linotype"/>
          <w:i/>
          <w:sz w:val="20"/>
          <w:szCs w:val="20"/>
          <w:lang w:val="es-ES_tradnl"/>
        </w:rPr>
        <w:t>:</w:t>
      </w:r>
    </w:p>
    <w:p w14:paraId="3782D84F"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lastRenderedPageBreak/>
        <w:t>I.</w:t>
      </w:r>
      <w:r w:rsidRPr="005662A5">
        <w:rPr>
          <w:rFonts w:ascii="Palatino Linotype" w:eastAsia="Palatino Linotype" w:hAnsi="Palatino Linotype" w:cs="Palatino Linotype"/>
          <w:i/>
          <w:sz w:val="20"/>
          <w:szCs w:val="20"/>
          <w:lang w:val="es-ES_tradnl"/>
        </w:rPr>
        <w:t xml:space="preserve"> Se reciba una solicitud de acceso a la información;</w:t>
      </w:r>
    </w:p>
    <w:p w14:paraId="31B12A90"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II.</w:t>
      </w:r>
      <w:r w:rsidRPr="005662A5">
        <w:rPr>
          <w:rFonts w:ascii="Palatino Linotype" w:eastAsia="Palatino Linotype" w:hAnsi="Palatino Linotype" w:cs="Palatino Linotype"/>
          <w:i/>
          <w:sz w:val="20"/>
          <w:szCs w:val="20"/>
          <w:lang w:val="es-ES_tradnl"/>
        </w:rPr>
        <w:t xml:space="preserve"> </w:t>
      </w:r>
      <w:r w:rsidRPr="005662A5">
        <w:rPr>
          <w:rFonts w:ascii="Palatino Linotype" w:eastAsia="Palatino Linotype" w:hAnsi="Palatino Linotype" w:cs="Palatino Linotype"/>
          <w:i/>
          <w:sz w:val="20"/>
          <w:szCs w:val="20"/>
          <w:u w:val="single"/>
          <w:lang w:val="es-ES_tradnl"/>
        </w:rPr>
        <w:t>Se determine mediante resolución de autoridad competente; o</w:t>
      </w:r>
    </w:p>
    <w:p w14:paraId="74BAA44F" w14:textId="77777777" w:rsidR="00F74468" w:rsidRPr="005662A5" w:rsidRDefault="00F74468" w:rsidP="00F74468">
      <w:pPr>
        <w:ind w:left="567" w:right="567"/>
        <w:jc w:val="both"/>
        <w:rPr>
          <w:rFonts w:ascii="Palatino Linotype" w:eastAsia="Palatino Linotype" w:hAnsi="Palatino Linotype" w:cs="Palatino Linotype"/>
          <w:i/>
          <w:sz w:val="20"/>
          <w:szCs w:val="20"/>
          <w:u w:val="single"/>
          <w:lang w:val="es-ES_tradnl"/>
        </w:rPr>
      </w:pPr>
      <w:r w:rsidRPr="005662A5">
        <w:rPr>
          <w:rFonts w:ascii="Palatino Linotype" w:eastAsia="Palatino Linotype" w:hAnsi="Palatino Linotype" w:cs="Palatino Linotype"/>
          <w:b/>
          <w:i/>
          <w:sz w:val="20"/>
          <w:szCs w:val="20"/>
          <w:lang w:val="es-ES_tradnl"/>
        </w:rPr>
        <w:t>III.</w:t>
      </w:r>
      <w:r w:rsidRPr="005662A5">
        <w:rPr>
          <w:rFonts w:ascii="Palatino Linotype" w:eastAsia="Palatino Linotype" w:hAnsi="Palatino Linotype" w:cs="Palatino Linotype"/>
          <w:i/>
          <w:sz w:val="20"/>
          <w:szCs w:val="20"/>
          <w:lang w:val="es-ES_tradnl"/>
        </w:rPr>
        <w:t xml:space="preserve"> </w:t>
      </w:r>
      <w:r w:rsidRPr="005662A5">
        <w:rPr>
          <w:rFonts w:ascii="Palatino Linotype" w:eastAsia="Palatino Linotype" w:hAnsi="Palatino Linotype" w:cs="Palatino Linotype"/>
          <w:i/>
          <w:sz w:val="20"/>
          <w:szCs w:val="20"/>
          <w:u w:val="single"/>
          <w:lang w:val="es-ES_tradnl"/>
        </w:rPr>
        <w:t>Se generen versiones públicas para dar cumplimiento a las obligaciones de transparencia previstas en esta Ley.</w:t>
      </w:r>
    </w:p>
    <w:p w14:paraId="373E6E46"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i/>
          <w:sz w:val="20"/>
          <w:szCs w:val="20"/>
          <w:lang w:val="es-ES_tradnl"/>
        </w:rPr>
        <w:t>[…]</w:t>
      </w:r>
    </w:p>
    <w:p w14:paraId="71194BC4" w14:textId="77777777" w:rsidR="00F74468" w:rsidRPr="005662A5" w:rsidRDefault="00F74468" w:rsidP="00F74468">
      <w:pPr>
        <w:spacing w:line="360" w:lineRule="auto"/>
        <w:jc w:val="both"/>
        <w:rPr>
          <w:rFonts w:ascii="Palatino Linotype" w:eastAsia="Palatino Linotype" w:hAnsi="Palatino Linotype" w:cs="Palatino Linotype"/>
          <w:i/>
          <w:lang w:val="es-ES_tradnl"/>
        </w:rPr>
      </w:pPr>
    </w:p>
    <w:p w14:paraId="727CA452"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r w:rsidRPr="005662A5">
        <w:rPr>
          <w:rFonts w:ascii="Palatino Linotype" w:eastAsia="Palatino Linotype" w:hAnsi="Palatino Linotype" w:cs="Palatino Linotype"/>
          <w:lang w:val="es-ES_tradn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2B8E363" w14:textId="77777777" w:rsidR="00F74468" w:rsidRPr="005662A5" w:rsidRDefault="00F74468" w:rsidP="00F74468">
      <w:pPr>
        <w:pStyle w:val="Sinespaciado"/>
        <w:rPr>
          <w:rFonts w:eastAsia="Palatino Linotype"/>
          <w:lang w:eastAsia="es-MX"/>
        </w:rPr>
      </w:pPr>
    </w:p>
    <w:p w14:paraId="79F821B5" w14:textId="77777777" w:rsidR="00F74468" w:rsidRPr="005662A5" w:rsidRDefault="00F74468" w:rsidP="00F74468">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Asimismo, resulta aplicable el contenido del criterio orientador 01/19 emitido por el entonces Instituto Nacional de Transparencia, Acceso a la Información, y Protección de Datos Personales, INAI, que lleva por rubro y texto los siguientes;</w:t>
      </w:r>
    </w:p>
    <w:p w14:paraId="3F32074D" w14:textId="77777777" w:rsidR="00F74468" w:rsidRPr="005662A5" w:rsidRDefault="00F74468" w:rsidP="00F74468">
      <w:pPr>
        <w:ind w:left="567" w:right="616"/>
        <w:jc w:val="both"/>
        <w:rPr>
          <w:rFonts w:ascii="Palatino Linotype" w:eastAsia="Palatino Linotype" w:hAnsi="Palatino Linotype" w:cs="Palatino Linotype"/>
          <w:i/>
        </w:rPr>
      </w:pPr>
      <w:r w:rsidRPr="005662A5">
        <w:rPr>
          <w:rFonts w:ascii="Palatino Linotype" w:eastAsia="Palatino Linotype" w:hAnsi="Palatino Linotype" w:cs="Palatino Linotype"/>
          <w:b/>
          <w:i/>
        </w:rPr>
        <w:t>“Datos de identificación del representante o apoderado legal.</w:t>
      </w:r>
      <w:r w:rsidRPr="005662A5">
        <w:rPr>
          <w:rFonts w:ascii="Palatino Linotype" w:eastAsia="Palatino Linotype" w:hAnsi="Palatino Linotype" w:cs="Palatino Linotype"/>
          <w:i/>
        </w:rPr>
        <w:t xml:space="preserve"> </w:t>
      </w:r>
      <w:r w:rsidRPr="005662A5">
        <w:rPr>
          <w:rFonts w:ascii="Palatino Linotype" w:eastAsia="Palatino Linotype" w:hAnsi="Palatino Linotype" w:cs="Palatino Linotype"/>
          <w:b/>
          <w:i/>
        </w:rPr>
        <w:t xml:space="preserve">Naturaleza jurídica. </w:t>
      </w:r>
      <w:r w:rsidRPr="005662A5">
        <w:rPr>
          <w:rFonts w:ascii="Palatino Linotype" w:eastAsia="Palatino Linotype" w:hAnsi="Palatino Linotype" w:cs="Palatino Linotype"/>
          <w:i/>
        </w:rPr>
        <w:t xml:space="preserve">El nombre, la firma y la rúbrica de una persona física, que actúe como representante o apoderado legal de un tercero que haya celebrado un acto jurídico, con algún sujeto obligado, </w:t>
      </w:r>
      <w:r w:rsidRPr="005662A5">
        <w:rPr>
          <w:rFonts w:ascii="Palatino Linotype" w:eastAsia="Palatino Linotype" w:hAnsi="Palatino Linotype" w:cs="Palatino Linotype"/>
          <w:b/>
          <w:i/>
        </w:rPr>
        <w:t>es información pública, en razón de que tales datos fueron proporcionados con el objeto de expresar el consentimiento obligacional del tercero y otorgar validez a dicho instrumento jurídico</w:t>
      </w:r>
      <w:r w:rsidRPr="005662A5">
        <w:rPr>
          <w:rFonts w:ascii="Palatino Linotype" w:eastAsia="Palatino Linotype" w:hAnsi="Palatino Linotype" w:cs="Palatino Linotype"/>
          <w:i/>
        </w:rPr>
        <w:t>.”</w:t>
      </w:r>
    </w:p>
    <w:p w14:paraId="7D4EFA33"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p>
    <w:p w14:paraId="59E15F93"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r w:rsidRPr="005662A5">
        <w:rPr>
          <w:rFonts w:ascii="Palatino Linotype" w:eastAsia="Palatino Linotype" w:hAnsi="Palatino Linotype" w:cs="Palatino Linotype"/>
          <w:lang w:val="es-ES_tradnl"/>
        </w:rPr>
        <w:t xml:space="preserve">Por otro lado, los </w:t>
      </w:r>
      <w:r w:rsidRPr="005662A5">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5662A5">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61C7DB8"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p>
    <w:p w14:paraId="7E0FC439"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r w:rsidRPr="005662A5">
        <w:rPr>
          <w:rFonts w:ascii="Palatino Linotype" w:eastAsia="Palatino Linotype" w:hAnsi="Palatino Linotype" w:cs="Palatino Linotype"/>
          <w:lang w:val="es-ES_tradnl"/>
        </w:rPr>
        <w:t xml:space="preserve">Por otro lado, los </w:t>
      </w:r>
      <w:r w:rsidRPr="005662A5">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5662A5">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DE7AA61"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p>
    <w:p w14:paraId="7B8025D3"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r w:rsidRPr="005662A5">
        <w:rPr>
          <w:rFonts w:ascii="Palatino Linotype" w:eastAsia="Palatino Linotype" w:hAnsi="Palatino Linotype" w:cs="Palatino Linotype"/>
          <w:lang w:val="es-ES_tradnl"/>
        </w:rPr>
        <w:t>Entorno a lo que aquí nos interesa, los Lineamientos Quincuagésimo sexto, Quincuagésimo séptimo y Quincuagésimo octavo, establecen lo siguiente:</w:t>
      </w:r>
    </w:p>
    <w:p w14:paraId="7E3800A4"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Quincuagésimo sexto.</w:t>
      </w:r>
      <w:r w:rsidRPr="005662A5">
        <w:rPr>
          <w:rFonts w:ascii="Palatino Linotype" w:eastAsia="Palatino Linotype" w:hAnsi="Palatino Linotype" w:cs="Palatino Linotype"/>
          <w:i/>
          <w:sz w:val="20"/>
          <w:szCs w:val="20"/>
          <w:lang w:val="es-ES_tradnl"/>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57D907C"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p>
    <w:p w14:paraId="7D1CB717"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t>Quincuagésimo séptimo.</w:t>
      </w:r>
      <w:r w:rsidRPr="005662A5">
        <w:rPr>
          <w:rFonts w:ascii="Palatino Linotype" w:eastAsia="Palatino Linotype" w:hAnsi="Palatino Linotype" w:cs="Palatino Linotype"/>
          <w:i/>
          <w:sz w:val="20"/>
          <w:szCs w:val="20"/>
          <w:lang w:val="es-ES_tradnl"/>
        </w:rPr>
        <w:t xml:space="preserve"> Se considera, en principio, como información pública y no podrá omitirse de las versiones públicas la siguiente:</w:t>
      </w:r>
    </w:p>
    <w:p w14:paraId="51A8E996"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i/>
          <w:sz w:val="20"/>
          <w:szCs w:val="20"/>
          <w:lang w:val="es-ES_tradnl"/>
        </w:rPr>
        <w:t xml:space="preserve"> </w:t>
      </w:r>
    </w:p>
    <w:p w14:paraId="5815FFA0"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i/>
          <w:sz w:val="20"/>
          <w:szCs w:val="20"/>
          <w:lang w:val="es-ES_tradnl"/>
        </w:rPr>
        <w:t xml:space="preserve">I. La relativa a las Obligaciones de Transparencia que contempla el Título V de la Ley General y las demás disposiciones legales aplicables; </w:t>
      </w:r>
    </w:p>
    <w:p w14:paraId="5EFC78B0"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i/>
          <w:sz w:val="20"/>
          <w:szCs w:val="20"/>
          <w:lang w:val="es-ES_tradnl"/>
        </w:rPr>
        <w:t xml:space="preserve">II. El nombre de los integrantes de los sujetos obligados en los documentos, y sus firmas autógrafas o digitales, cuando sean utilizados en el ejercicio de las facultades conferidas para el desempeño del servicio público, y </w:t>
      </w:r>
    </w:p>
    <w:p w14:paraId="16AED06E"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i/>
          <w:sz w:val="20"/>
          <w:szCs w:val="20"/>
          <w:lang w:val="es-ES_tradnl"/>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B7ED34B"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p>
    <w:p w14:paraId="5B7CBB16"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i/>
          <w:sz w:val="20"/>
          <w:szCs w:val="20"/>
          <w:lang w:val="es-ES_tradnl"/>
        </w:rPr>
        <w:t xml:space="preserve">Lo anterior, siempre y cuando no se acredite alguna causal de clasificación, prevista en las leyes o en los tratados internacionales suscritos por el Estado mexicano. </w:t>
      </w:r>
    </w:p>
    <w:p w14:paraId="5B2228D6"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p>
    <w:p w14:paraId="48857E85" w14:textId="77777777" w:rsidR="00F74468" w:rsidRPr="005662A5" w:rsidRDefault="00F74468" w:rsidP="00F74468">
      <w:pPr>
        <w:ind w:left="567" w:right="567"/>
        <w:jc w:val="both"/>
        <w:rPr>
          <w:rFonts w:ascii="Palatino Linotype" w:eastAsia="Palatino Linotype" w:hAnsi="Palatino Linotype" w:cs="Palatino Linotype"/>
          <w:i/>
          <w:sz w:val="20"/>
          <w:szCs w:val="20"/>
          <w:lang w:val="es-ES_tradnl"/>
        </w:rPr>
      </w:pPr>
      <w:r w:rsidRPr="005662A5">
        <w:rPr>
          <w:rFonts w:ascii="Palatino Linotype" w:eastAsia="Palatino Linotype" w:hAnsi="Palatino Linotype" w:cs="Palatino Linotype"/>
          <w:b/>
          <w:i/>
          <w:sz w:val="20"/>
          <w:szCs w:val="20"/>
          <w:lang w:val="es-ES_tradnl"/>
        </w:rPr>
        <w:lastRenderedPageBreak/>
        <w:t>Quincuagésimo octavo.</w:t>
      </w:r>
      <w:r w:rsidRPr="005662A5">
        <w:rPr>
          <w:rFonts w:ascii="Palatino Linotype" w:eastAsia="Palatino Linotype" w:hAnsi="Palatino Linotype" w:cs="Palatino Linotype"/>
          <w:i/>
          <w:sz w:val="20"/>
          <w:szCs w:val="20"/>
          <w:lang w:val="es-ES_tradnl"/>
        </w:rPr>
        <w:t xml:space="preserve"> Los sujetos obligados garantizarán que los sistemas o medios empleados para eliminar la información en las versiones públicas sean irreversibles, de tal forma que no permitan la recuperación o la visualización de la misma.</w:t>
      </w:r>
    </w:p>
    <w:p w14:paraId="445399EB" w14:textId="77777777" w:rsidR="00F74468" w:rsidRPr="005662A5" w:rsidRDefault="00F74468" w:rsidP="00F74468">
      <w:pPr>
        <w:spacing w:line="360" w:lineRule="auto"/>
        <w:jc w:val="both"/>
        <w:rPr>
          <w:rFonts w:ascii="Palatino Linotype" w:eastAsia="Palatino Linotype" w:hAnsi="Palatino Linotype" w:cs="Palatino Linotype"/>
          <w:i/>
          <w:lang w:val="es-ES_tradnl"/>
        </w:rPr>
      </w:pPr>
    </w:p>
    <w:p w14:paraId="5644B1E6" w14:textId="77777777" w:rsidR="00F74468" w:rsidRPr="005662A5" w:rsidRDefault="00F74468" w:rsidP="00F74468">
      <w:pPr>
        <w:spacing w:line="360" w:lineRule="auto"/>
        <w:jc w:val="both"/>
        <w:rPr>
          <w:rFonts w:ascii="Palatino Linotype" w:eastAsia="Palatino Linotype" w:hAnsi="Palatino Linotype" w:cs="Palatino Linotype"/>
          <w:lang w:val="es-ES_tradnl"/>
        </w:rPr>
      </w:pPr>
      <w:r w:rsidRPr="005662A5">
        <w:rPr>
          <w:rFonts w:ascii="Palatino Linotype" w:eastAsia="Palatino Linotype" w:hAnsi="Palatino Linotype" w:cs="Palatino Linotype"/>
          <w:lang w:val="es-ES_tradn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2469A31E" w14:textId="77777777" w:rsidR="00F74468" w:rsidRPr="005662A5" w:rsidRDefault="00F74468" w:rsidP="00F74468">
      <w:pPr>
        <w:spacing w:line="360" w:lineRule="auto"/>
        <w:jc w:val="both"/>
        <w:rPr>
          <w:rFonts w:ascii="Palatino Linotype" w:hAnsi="Palatino Linotype" w:cs="Arial"/>
        </w:rPr>
      </w:pPr>
    </w:p>
    <w:p w14:paraId="03A37238" w14:textId="77777777" w:rsidR="00F74468" w:rsidRPr="005662A5" w:rsidRDefault="00F74468" w:rsidP="00F74468">
      <w:pPr>
        <w:spacing w:line="360" w:lineRule="auto"/>
        <w:jc w:val="both"/>
        <w:rPr>
          <w:rFonts w:ascii="Palatino Linotype" w:hAnsi="Palatino Linotype" w:cs="Arial"/>
        </w:rPr>
      </w:pPr>
      <w:r w:rsidRPr="005662A5">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w:t>
      </w:r>
      <w:r w:rsidRPr="005662A5">
        <w:rPr>
          <w:rFonts w:ascii="Palatino Linotype" w:hAnsi="Palatino Linotype" w:cs="Arial"/>
        </w:rPr>
        <w:lastRenderedPageBreak/>
        <w:t>valer de manera general. Es importante señalar que, para acreditar dichos supuestos jurídicos se debe fundar y motivar correctamente la categorización de la información.</w:t>
      </w:r>
    </w:p>
    <w:p w14:paraId="30618A4A" w14:textId="77777777" w:rsidR="00F74468" w:rsidRPr="005662A5" w:rsidRDefault="00F74468" w:rsidP="00F74468">
      <w:pPr>
        <w:spacing w:line="360" w:lineRule="auto"/>
        <w:jc w:val="both"/>
        <w:rPr>
          <w:rFonts w:ascii="Palatino Linotype" w:hAnsi="Palatino Linotype" w:cs="Arial"/>
        </w:rPr>
      </w:pPr>
    </w:p>
    <w:p w14:paraId="2902F859" w14:textId="77777777" w:rsidR="00F74468" w:rsidRPr="005662A5" w:rsidRDefault="00F74468" w:rsidP="00F74468">
      <w:pPr>
        <w:spacing w:line="360" w:lineRule="auto"/>
        <w:jc w:val="both"/>
        <w:rPr>
          <w:rFonts w:ascii="Palatino Linotype" w:hAnsi="Palatino Linotype" w:cs="Arial"/>
        </w:rPr>
      </w:pPr>
      <w:r w:rsidRPr="005662A5">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1FE4266" w14:textId="77777777" w:rsidR="00F74468" w:rsidRPr="005662A5" w:rsidRDefault="00F74468" w:rsidP="00F74468">
      <w:pPr>
        <w:spacing w:line="360" w:lineRule="auto"/>
        <w:ind w:left="567" w:right="567"/>
        <w:jc w:val="both"/>
        <w:rPr>
          <w:rFonts w:ascii="Palatino Linotype" w:hAnsi="Palatino Linotype" w:cs="Arial"/>
          <w:i/>
          <w:sz w:val="22"/>
          <w:szCs w:val="22"/>
        </w:rPr>
      </w:pPr>
      <w:r w:rsidRPr="005662A5">
        <w:rPr>
          <w:rFonts w:ascii="Palatino Linotype" w:hAnsi="Palatino Linotype" w:cs="Arial"/>
          <w:b/>
          <w:i/>
          <w:sz w:val="22"/>
          <w:szCs w:val="22"/>
        </w:rPr>
        <w:t>FUNDAMENTACIÓN Y MOTIVACIÓN</w:t>
      </w:r>
      <w:r w:rsidRPr="005662A5">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2463B9D" w14:textId="77777777" w:rsidR="00F74468" w:rsidRPr="005662A5" w:rsidRDefault="00F74468" w:rsidP="00F74468">
      <w:pPr>
        <w:spacing w:line="360" w:lineRule="auto"/>
        <w:jc w:val="both"/>
        <w:rPr>
          <w:rFonts w:ascii="Palatino Linotype" w:hAnsi="Palatino Linotype" w:cs="Arial"/>
        </w:rPr>
      </w:pPr>
    </w:p>
    <w:p w14:paraId="1B69D9EB" w14:textId="77777777" w:rsidR="00F74468" w:rsidRPr="005662A5" w:rsidRDefault="00F74468" w:rsidP="00F74468">
      <w:pPr>
        <w:spacing w:line="360" w:lineRule="auto"/>
        <w:jc w:val="both"/>
        <w:rPr>
          <w:rFonts w:ascii="Palatino Linotype" w:hAnsi="Palatino Linotype" w:cs="Arial"/>
        </w:rPr>
      </w:pPr>
      <w:r w:rsidRPr="005662A5">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6D9C4B8" w14:textId="77777777" w:rsidR="00F74468" w:rsidRPr="005662A5" w:rsidRDefault="00F74468" w:rsidP="00F74468">
      <w:pPr>
        <w:spacing w:line="360" w:lineRule="auto"/>
        <w:ind w:left="567" w:right="567"/>
        <w:jc w:val="both"/>
        <w:rPr>
          <w:rFonts w:ascii="Palatino Linotype" w:hAnsi="Palatino Linotype" w:cs="Arial"/>
          <w:i/>
          <w:sz w:val="22"/>
          <w:szCs w:val="22"/>
        </w:rPr>
      </w:pPr>
      <w:r w:rsidRPr="005662A5">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5662A5">
        <w:rPr>
          <w:rFonts w:ascii="Palatino Linotype" w:hAnsi="Palatino Linotype" w:cs="Arial"/>
          <w:i/>
          <w:sz w:val="22"/>
          <w:szCs w:val="22"/>
        </w:rPr>
        <w:t xml:space="preserve"> El contenido formal de la garantía de legalidad prevista en el artículo 16 constitucional relativa a la fundamentación </w:t>
      </w:r>
      <w:r w:rsidRPr="005662A5">
        <w:rPr>
          <w:rFonts w:ascii="Palatino Linotype" w:hAnsi="Palatino Linotype" w:cs="Arial"/>
          <w:i/>
          <w:sz w:val="22"/>
          <w:szCs w:val="22"/>
        </w:rPr>
        <w:lastRenderedPageBreak/>
        <w:t>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B5C9119" w14:textId="77777777" w:rsidR="00F74468" w:rsidRPr="005662A5" w:rsidRDefault="00F74468" w:rsidP="00F74468">
      <w:pPr>
        <w:spacing w:line="360" w:lineRule="auto"/>
        <w:jc w:val="both"/>
        <w:rPr>
          <w:rFonts w:ascii="Palatino Linotype" w:hAnsi="Palatino Linotype" w:cs="Arial"/>
        </w:rPr>
      </w:pPr>
    </w:p>
    <w:p w14:paraId="19374626" w14:textId="77777777" w:rsidR="00F74468" w:rsidRPr="005662A5" w:rsidRDefault="00F74468" w:rsidP="00F74468">
      <w:pPr>
        <w:spacing w:line="360" w:lineRule="auto"/>
        <w:jc w:val="both"/>
        <w:rPr>
          <w:rFonts w:ascii="Palatino Linotype" w:hAnsi="Palatino Linotype" w:cs="Arial"/>
        </w:rPr>
      </w:pPr>
      <w:r w:rsidRPr="005662A5">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88AE004" w14:textId="77777777" w:rsidR="00F74468" w:rsidRPr="005662A5" w:rsidRDefault="00F74468" w:rsidP="00F74468">
      <w:pPr>
        <w:spacing w:line="360" w:lineRule="auto"/>
        <w:jc w:val="both"/>
        <w:rPr>
          <w:rFonts w:ascii="Palatino Linotype" w:hAnsi="Palatino Linotype" w:cs="Arial"/>
        </w:rPr>
      </w:pPr>
    </w:p>
    <w:p w14:paraId="02C0ECD9" w14:textId="77777777" w:rsidR="00576732" w:rsidRPr="005662A5" w:rsidRDefault="00F74468" w:rsidP="001D00D1">
      <w:pPr>
        <w:spacing w:line="360" w:lineRule="auto"/>
        <w:jc w:val="both"/>
        <w:rPr>
          <w:rFonts w:ascii="Palatino Linotype" w:hAnsi="Palatino Linotype" w:cs="Arial"/>
        </w:rPr>
      </w:pPr>
      <w:r w:rsidRPr="005662A5">
        <w:rPr>
          <w:rFonts w:ascii="Palatino Linotype" w:hAnsi="Palatino Linotype"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w:t>
      </w:r>
      <w:r w:rsidRPr="005662A5">
        <w:rPr>
          <w:rFonts w:ascii="Palatino Linotype" w:hAnsi="Palatino Linotype" w:cs="Arial"/>
        </w:rPr>
        <w:lastRenderedPageBreak/>
        <w:t>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E4AE9D1" w14:textId="77777777" w:rsidR="001D00D1" w:rsidRPr="005662A5" w:rsidRDefault="001D00D1" w:rsidP="001D00D1">
      <w:pPr>
        <w:tabs>
          <w:tab w:val="left" w:pos="709"/>
        </w:tabs>
        <w:spacing w:before="240" w:line="360" w:lineRule="auto"/>
        <w:ind w:right="51"/>
        <w:jc w:val="both"/>
        <w:rPr>
          <w:rFonts w:ascii="Palatino Linotype" w:eastAsia="Palatino Linotype" w:hAnsi="Palatino Linotype" w:cs="Palatino Linotype"/>
        </w:rPr>
      </w:pPr>
      <w:r w:rsidRPr="005662A5">
        <w:rPr>
          <w:rFonts w:ascii="Palatino Linotype" w:eastAsia="Palatino Linotype" w:hAnsi="Palatino Linotype" w:cs="Palatino Linotype"/>
        </w:rPr>
        <w:t xml:space="preserve">En mérito de lo expuesto en líneas anteriores, resultan parcialmente fundados los motivos de inconformidad vertidos por </w:t>
      </w:r>
      <w:r w:rsidRPr="005662A5">
        <w:rPr>
          <w:rFonts w:ascii="Palatino Linotype" w:eastAsia="Palatino Linotype" w:hAnsi="Palatino Linotype" w:cs="Palatino Linotype"/>
          <w:b/>
        </w:rPr>
        <w:t xml:space="preserve">el Recurrente, </w:t>
      </w:r>
      <w:r w:rsidRPr="005662A5">
        <w:rPr>
          <w:rFonts w:ascii="Palatino Linotype" w:eastAsia="Palatino Linotype" w:hAnsi="Palatino Linotype" w:cs="Palatino Linotype"/>
        </w:rPr>
        <w:t xml:space="preserve">por ello con fundamento en el artículo 186 fracción III de la Ley de Transparencia y Acceso a la Información Pública del Estado de México y Municipios, se </w:t>
      </w:r>
      <w:r w:rsidR="00F74468" w:rsidRPr="005662A5">
        <w:rPr>
          <w:rFonts w:ascii="Palatino Linotype" w:eastAsia="Palatino Linotype" w:hAnsi="Palatino Linotype" w:cs="Palatino Linotype"/>
          <w:b/>
        </w:rPr>
        <w:t>REVOCA</w:t>
      </w:r>
      <w:r w:rsidRPr="005662A5">
        <w:rPr>
          <w:rFonts w:ascii="Palatino Linotype" w:eastAsia="Palatino Linotype" w:hAnsi="Palatino Linotype" w:cs="Palatino Linotype"/>
          <w:b/>
        </w:rPr>
        <w:t xml:space="preserve"> </w:t>
      </w:r>
      <w:r w:rsidRPr="005662A5">
        <w:rPr>
          <w:rFonts w:ascii="Palatino Linotype" w:eastAsia="Palatino Linotype" w:hAnsi="Palatino Linotype" w:cs="Palatino Linotype"/>
        </w:rPr>
        <w:t>l</w:t>
      </w:r>
      <w:r w:rsidRPr="005662A5">
        <w:t>a</w:t>
      </w:r>
      <w:r w:rsidRPr="005662A5">
        <w:rPr>
          <w:rFonts w:ascii="Palatino Linotype" w:eastAsia="Palatino Linotype" w:hAnsi="Palatino Linotype" w:cs="Palatino Linotype"/>
        </w:rPr>
        <w:t xml:space="preserve"> respuesta a la solicitud de información </w:t>
      </w:r>
      <w:r w:rsidR="00F74468" w:rsidRPr="005662A5">
        <w:rPr>
          <w:rFonts w:ascii="Palatino Linotype" w:hAnsi="Palatino Linotype"/>
          <w:b/>
          <w:bCs/>
        </w:rPr>
        <w:t>00001/JOCOTIT/IP/2026</w:t>
      </w:r>
      <w:r w:rsidRPr="005662A5">
        <w:rPr>
          <w:rFonts w:ascii="Palatino Linotype" w:eastAsia="Palatino Linotype" w:hAnsi="Palatino Linotype" w:cs="Palatino Linotype"/>
          <w:b/>
        </w:rPr>
        <w:t xml:space="preserve">, </w:t>
      </w:r>
      <w:r w:rsidRPr="005662A5">
        <w:rPr>
          <w:rFonts w:ascii="Palatino Linotype" w:eastAsia="Palatino Linotype" w:hAnsi="Palatino Linotype" w:cs="Palatino Linotype"/>
        </w:rPr>
        <w:t xml:space="preserve">que ha sido materia del presente fallo. </w:t>
      </w:r>
    </w:p>
    <w:p w14:paraId="5AF8DE7A" w14:textId="77777777" w:rsidR="001D00D1" w:rsidRPr="005662A5" w:rsidRDefault="001D00D1" w:rsidP="001D00D1">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5662A5">
        <w:rPr>
          <w:rFonts w:ascii="Palatino Linotype" w:eastAsia="Palatino Linotype" w:hAnsi="Palatino Linotype" w:cs="Palatino Linotype"/>
          <w:color w:val="000000"/>
        </w:rPr>
        <w:t xml:space="preserve">Por lo antes expuesto y fundado es de resolverse y, </w:t>
      </w:r>
    </w:p>
    <w:p w14:paraId="187BE037" w14:textId="77777777" w:rsidR="00576732" w:rsidRPr="005662A5" w:rsidRDefault="00576732" w:rsidP="001D00D1">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p>
    <w:p w14:paraId="6355550D" w14:textId="77777777" w:rsidR="001D00D1" w:rsidRPr="005662A5" w:rsidRDefault="001D00D1" w:rsidP="001D00D1">
      <w:pPr>
        <w:spacing w:before="240" w:line="360" w:lineRule="auto"/>
        <w:jc w:val="center"/>
        <w:rPr>
          <w:rFonts w:ascii="Palatino Linotype" w:eastAsia="Palatino Linotype" w:hAnsi="Palatino Linotype" w:cs="Palatino Linotype"/>
          <w:b/>
          <w:sz w:val="28"/>
          <w:szCs w:val="28"/>
        </w:rPr>
      </w:pPr>
      <w:r w:rsidRPr="005662A5">
        <w:rPr>
          <w:rFonts w:ascii="Palatino Linotype" w:eastAsia="Palatino Linotype" w:hAnsi="Palatino Linotype" w:cs="Palatino Linotype"/>
          <w:b/>
          <w:sz w:val="28"/>
          <w:szCs w:val="28"/>
        </w:rPr>
        <w:t>SE    RESUELVE</w:t>
      </w:r>
    </w:p>
    <w:p w14:paraId="5BACC0F7" w14:textId="77777777" w:rsidR="00F74468" w:rsidRPr="005662A5" w:rsidRDefault="00F74468" w:rsidP="001D00D1">
      <w:pPr>
        <w:spacing w:before="240" w:line="360" w:lineRule="auto"/>
        <w:jc w:val="center"/>
        <w:rPr>
          <w:rFonts w:ascii="Palatino Linotype" w:eastAsia="Palatino Linotype" w:hAnsi="Palatino Linotype" w:cs="Palatino Linotype"/>
          <w:b/>
          <w:sz w:val="28"/>
          <w:szCs w:val="28"/>
        </w:rPr>
      </w:pPr>
    </w:p>
    <w:p w14:paraId="0D73BD7E" w14:textId="77777777" w:rsidR="001D00D1" w:rsidRPr="005662A5" w:rsidRDefault="001D00D1" w:rsidP="001D00D1">
      <w:pPr>
        <w:spacing w:before="240"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b/>
        </w:rPr>
        <w:t>PRIMERO.</w:t>
      </w:r>
      <w:r w:rsidRPr="005662A5">
        <w:rPr>
          <w:rFonts w:ascii="Palatino Linotype" w:eastAsia="Palatino Linotype" w:hAnsi="Palatino Linotype" w:cs="Palatino Linotype"/>
        </w:rPr>
        <w:t xml:space="preserve"> Se </w:t>
      </w:r>
      <w:r w:rsidR="00F74468" w:rsidRPr="005662A5">
        <w:rPr>
          <w:rFonts w:ascii="Palatino Linotype" w:eastAsia="Palatino Linotype" w:hAnsi="Palatino Linotype" w:cs="Palatino Linotype"/>
          <w:b/>
        </w:rPr>
        <w:t>REVOCA</w:t>
      </w:r>
      <w:r w:rsidRPr="005662A5">
        <w:rPr>
          <w:b/>
        </w:rPr>
        <w:t xml:space="preserve"> </w:t>
      </w:r>
      <w:r w:rsidRPr="005662A5">
        <w:rPr>
          <w:rFonts w:ascii="Palatino Linotype" w:eastAsia="Palatino Linotype" w:hAnsi="Palatino Linotype" w:cs="Palatino Linotype"/>
        </w:rPr>
        <w:t xml:space="preserve">la respuesta entregada por </w:t>
      </w:r>
      <w:r w:rsidRPr="005662A5">
        <w:rPr>
          <w:rFonts w:ascii="Palatino Linotype" w:eastAsia="Palatino Linotype" w:hAnsi="Palatino Linotype" w:cs="Palatino Linotype"/>
          <w:b/>
        </w:rPr>
        <w:t xml:space="preserve">EL SUJETO OBLIGADO, </w:t>
      </w:r>
      <w:r w:rsidRPr="005662A5">
        <w:rPr>
          <w:rFonts w:ascii="Palatino Linotype" w:eastAsia="Palatino Linotype" w:hAnsi="Palatino Linotype" w:cs="Palatino Linotype"/>
        </w:rPr>
        <w:t>a la solicitud de información</w:t>
      </w:r>
      <w:r w:rsidRPr="005662A5">
        <w:t xml:space="preserve"> con</w:t>
      </w:r>
      <w:r w:rsidRPr="005662A5">
        <w:rPr>
          <w:rFonts w:ascii="Palatino Linotype" w:eastAsia="Palatino Linotype" w:hAnsi="Palatino Linotype" w:cs="Palatino Linotype"/>
        </w:rPr>
        <w:t xml:space="preserve"> número </w:t>
      </w:r>
      <w:r w:rsidR="00F74468" w:rsidRPr="005662A5">
        <w:rPr>
          <w:rFonts w:ascii="Palatino Linotype" w:hAnsi="Palatino Linotype"/>
          <w:b/>
          <w:bCs/>
        </w:rPr>
        <w:t>00001/JOCOTIT/IP/2026</w:t>
      </w:r>
      <w:r w:rsidRPr="005662A5">
        <w:rPr>
          <w:rFonts w:ascii="Palatino Linotype" w:eastAsia="Palatino Linotype" w:hAnsi="Palatino Linotype" w:cs="Palatino Linotype"/>
          <w:b/>
        </w:rPr>
        <w:t xml:space="preserve">por </w:t>
      </w:r>
      <w:r w:rsidRPr="005662A5">
        <w:rPr>
          <w:rFonts w:ascii="Palatino Linotype" w:eastAsia="Palatino Linotype" w:hAnsi="Palatino Linotype" w:cs="Palatino Linotype"/>
        </w:rPr>
        <w:t xml:space="preserve">resultar parcialmente fundados los motivos de inconformidad que arguye </w:t>
      </w:r>
      <w:r w:rsidRPr="005662A5">
        <w:rPr>
          <w:rFonts w:ascii="Palatino Linotype" w:eastAsia="Palatino Linotype" w:hAnsi="Palatino Linotype" w:cs="Palatino Linotype"/>
          <w:b/>
        </w:rPr>
        <w:t xml:space="preserve">EL RECURRENTE, </w:t>
      </w:r>
      <w:r w:rsidRPr="005662A5">
        <w:rPr>
          <w:rFonts w:ascii="Palatino Linotype" w:eastAsia="Palatino Linotype" w:hAnsi="Palatino Linotype" w:cs="Palatino Linotype"/>
        </w:rPr>
        <w:t xml:space="preserve">en términos del </w:t>
      </w:r>
      <w:r w:rsidRPr="005662A5">
        <w:rPr>
          <w:rFonts w:ascii="Palatino Linotype" w:eastAsia="Palatino Linotype" w:hAnsi="Palatino Linotype" w:cs="Palatino Linotype"/>
          <w:b/>
        </w:rPr>
        <w:t xml:space="preserve">Considerando QUINTO </w:t>
      </w:r>
      <w:r w:rsidRPr="005662A5">
        <w:rPr>
          <w:rFonts w:ascii="Palatino Linotype" w:eastAsia="Palatino Linotype" w:hAnsi="Palatino Linotype" w:cs="Palatino Linotype"/>
        </w:rPr>
        <w:t xml:space="preserve">de la presente resolución. </w:t>
      </w:r>
    </w:p>
    <w:p w14:paraId="2C0A43EE" w14:textId="77777777" w:rsidR="001D00D1" w:rsidRPr="005662A5" w:rsidRDefault="001D00D1" w:rsidP="00576732">
      <w:pPr>
        <w:spacing w:before="240" w:line="360" w:lineRule="auto"/>
        <w:ind w:right="49"/>
        <w:jc w:val="both"/>
        <w:rPr>
          <w:rFonts w:ascii="Palatino Linotype" w:eastAsia="Palatino Linotype" w:hAnsi="Palatino Linotype" w:cs="Palatino Linotype"/>
        </w:rPr>
      </w:pPr>
      <w:r w:rsidRPr="005662A5">
        <w:rPr>
          <w:rFonts w:ascii="Palatino Linotype" w:eastAsia="Palatino Linotype" w:hAnsi="Palatino Linotype" w:cs="Palatino Linotype"/>
          <w:b/>
        </w:rPr>
        <w:lastRenderedPageBreak/>
        <w:t>SEGUNDO.</w:t>
      </w:r>
      <w:r w:rsidRPr="005662A5">
        <w:rPr>
          <w:rFonts w:ascii="Palatino Linotype" w:eastAsia="Palatino Linotype" w:hAnsi="Palatino Linotype" w:cs="Palatino Linotype"/>
        </w:rPr>
        <w:t xml:space="preserve"> Se </w:t>
      </w:r>
      <w:r w:rsidRPr="005662A5">
        <w:rPr>
          <w:rFonts w:ascii="Palatino Linotype" w:eastAsia="Palatino Linotype" w:hAnsi="Palatino Linotype" w:cs="Palatino Linotype"/>
          <w:b/>
        </w:rPr>
        <w:t>ORDENA</w:t>
      </w:r>
      <w:r w:rsidRPr="005662A5">
        <w:rPr>
          <w:rFonts w:ascii="Palatino Linotype" w:eastAsia="Palatino Linotype" w:hAnsi="Palatino Linotype" w:cs="Palatino Linotype"/>
        </w:rPr>
        <w:t xml:space="preserve"> al </w:t>
      </w:r>
      <w:r w:rsidRPr="005662A5">
        <w:rPr>
          <w:rFonts w:ascii="Palatino Linotype" w:eastAsia="Palatino Linotype" w:hAnsi="Palatino Linotype" w:cs="Palatino Linotype"/>
          <w:b/>
        </w:rPr>
        <w:t>SUJETO OBLIGADO</w:t>
      </w:r>
      <w:r w:rsidRPr="005662A5">
        <w:rPr>
          <w:rFonts w:ascii="Palatino Linotype" w:eastAsia="Palatino Linotype" w:hAnsi="Palatino Linotype" w:cs="Palatino Linotype"/>
        </w:rPr>
        <w:t xml:space="preserve"> haga entrega al</w:t>
      </w:r>
      <w:r w:rsidRPr="005662A5">
        <w:rPr>
          <w:rFonts w:ascii="Palatino Linotype" w:eastAsia="Palatino Linotype" w:hAnsi="Palatino Linotype" w:cs="Palatino Linotype"/>
          <w:b/>
        </w:rPr>
        <w:t xml:space="preserve"> RECURRENTE </w:t>
      </w:r>
      <w:r w:rsidRPr="005662A5">
        <w:rPr>
          <w:rFonts w:ascii="Palatino Linotype" w:eastAsia="Palatino Linotype" w:hAnsi="Palatino Linotype" w:cs="Palatino Linotype"/>
        </w:rPr>
        <w:t xml:space="preserve">en términos del Considerando </w:t>
      </w:r>
      <w:r w:rsidRPr="005662A5">
        <w:rPr>
          <w:rFonts w:ascii="Palatino Linotype" w:eastAsia="Palatino Linotype" w:hAnsi="Palatino Linotype" w:cs="Palatino Linotype"/>
          <w:b/>
        </w:rPr>
        <w:t xml:space="preserve">QUINTO </w:t>
      </w:r>
      <w:r w:rsidRPr="005662A5">
        <w:rPr>
          <w:rFonts w:ascii="Palatino Linotype" w:eastAsia="Palatino Linotype" w:hAnsi="Palatino Linotype" w:cs="Palatino Linotype"/>
        </w:rPr>
        <w:t>previa búsqueda exhaustiva y razonable haga entrega al Recurrente a través de esta resolución</w:t>
      </w:r>
      <w:r w:rsidRPr="005662A5">
        <w:rPr>
          <w:rFonts w:ascii="Palatino Linotype" w:eastAsia="Palatino Linotype" w:hAnsi="Palatino Linotype" w:cs="Palatino Linotype"/>
          <w:b/>
        </w:rPr>
        <w:t xml:space="preserve"> </w:t>
      </w:r>
      <w:r w:rsidRPr="005662A5">
        <w:rPr>
          <w:rFonts w:ascii="Palatino Linotype" w:eastAsia="Palatino Linotype" w:hAnsi="Palatino Linotype" w:cs="Palatino Linotype"/>
        </w:rPr>
        <w:t xml:space="preserve">mediante del Sistema de Acceso a la Información Mexiquense </w:t>
      </w:r>
      <w:r w:rsidRPr="005662A5">
        <w:rPr>
          <w:rFonts w:ascii="Palatino Linotype" w:eastAsia="Palatino Linotype" w:hAnsi="Palatino Linotype" w:cs="Palatino Linotype"/>
          <w:b/>
        </w:rPr>
        <w:t>(SAIMEX)</w:t>
      </w:r>
      <w:r w:rsidRPr="005662A5">
        <w:rPr>
          <w:rFonts w:ascii="Palatino Linotype" w:eastAsia="Palatino Linotype" w:hAnsi="Palatino Linotype" w:cs="Palatino Linotype"/>
        </w:rPr>
        <w:t xml:space="preserve"> </w:t>
      </w:r>
      <w:r w:rsidRPr="005662A5">
        <w:rPr>
          <w:rFonts w:ascii="Palatino Linotype" w:eastAsia="Palatino Linotype" w:hAnsi="Palatino Linotype" w:cs="Palatino Linotype"/>
          <w:b/>
        </w:rPr>
        <w:t xml:space="preserve"> </w:t>
      </w:r>
      <w:r w:rsidRPr="005662A5">
        <w:rPr>
          <w:rFonts w:ascii="Palatino Linotype" w:eastAsia="Palatino Linotype" w:hAnsi="Palatino Linotype" w:cs="Palatino Linotype"/>
        </w:rPr>
        <w:t xml:space="preserve">en versión pública </w:t>
      </w:r>
      <w:r w:rsidR="00F74468" w:rsidRPr="005662A5">
        <w:rPr>
          <w:rFonts w:ascii="Palatino Linotype" w:eastAsia="Palatino Linotype" w:hAnsi="Palatino Linotype" w:cs="Palatino Linotype"/>
        </w:rPr>
        <w:t xml:space="preserve">del personal adscrito al Sujeto Obligado de la primera y segunda quincena de diciembre de dos mil veinticinco </w:t>
      </w:r>
      <w:r w:rsidRPr="005662A5">
        <w:rPr>
          <w:rFonts w:ascii="Palatino Linotype" w:eastAsia="Palatino Linotype" w:hAnsi="Palatino Linotype" w:cs="Palatino Linotype"/>
        </w:rPr>
        <w:t>de lo siguiente:</w:t>
      </w:r>
    </w:p>
    <w:p w14:paraId="20DCD5D5" w14:textId="77777777" w:rsidR="00F4237C" w:rsidRPr="005662A5" w:rsidRDefault="00F4237C" w:rsidP="00F4237C">
      <w:pPr>
        <w:pStyle w:val="Prrafodelista"/>
        <w:numPr>
          <w:ilvl w:val="6"/>
          <w:numId w:val="22"/>
        </w:numPr>
        <w:spacing w:line="360" w:lineRule="auto"/>
        <w:ind w:left="1418" w:hanging="284"/>
        <w:jc w:val="both"/>
        <w:rPr>
          <w:rFonts w:ascii="Palatino Linotype" w:eastAsia="Palatino Linotype" w:hAnsi="Palatino Linotype" w:cs="Palatino Linotype"/>
        </w:rPr>
      </w:pPr>
      <w:r w:rsidRPr="005662A5">
        <w:rPr>
          <w:rFonts w:ascii="Palatino Linotype" w:hAnsi="Palatino Linotype"/>
          <w:color w:val="000000"/>
        </w:rPr>
        <w:t>los recibos de nómina</w:t>
      </w:r>
      <w:r w:rsidRPr="005662A5">
        <w:rPr>
          <w:rFonts w:ascii="Palatino Linotype" w:eastAsia="Palatino Linotype" w:hAnsi="Palatino Linotype" w:cs="Palatino Linotype"/>
        </w:rPr>
        <w:t>, los r</w:t>
      </w:r>
      <w:r w:rsidRPr="005662A5">
        <w:rPr>
          <w:rFonts w:ascii="Palatino Linotype" w:hAnsi="Palatino Linotype"/>
          <w:color w:val="000000"/>
        </w:rPr>
        <w:t>ecibos de aguinaldo</w:t>
      </w:r>
      <w:r w:rsidRPr="005662A5">
        <w:rPr>
          <w:rFonts w:ascii="Palatino Linotype" w:eastAsia="Palatino Linotype" w:hAnsi="Palatino Linotype" w:cs="Palatino Linotype"/>
        </w:rPr>
        <w:t xml:space="preserve"> y los r</w:t>
      </w:r>
      <w:r w:rsidRPr="005662A5">
        <w:rPr>
          <w:rFonts w:ascii="Palatino Linotype" w:hAnsi="Palatino Linotype"/>
          <w:color w:val="000000"/>
        </w:rPr>
        <w:t>ecibos de prima vacacional.</w:t>
      </w:r>
    </w:p>
    <w:p w14:paraId="53041416" w14:textId="77777777" w:rsidR="00F74468" w:rsidRPr="005662A5" w:rsidRDefault="00F74468" w:rsidP="001D00D1">
      <w:pPr>
        <w:pStyle w:val="Prrafodelista"/>
        <w:autoSpaceDE w:val="0"/>
        <w:autoSpaceDN w:val="0"/>
        <w:adjustRightInd w:val="0"/>
        <w:spacing w:line="360" w:lineRule="auto"/>
        <w:jc w:val="both"/>
        <w:rPr>
          <w:rFonts w:ascii="Palatino Linotype" w:hAnsi="Palatino Linotype"/>
          <w:i/>
        </w:rPr>
      </w:pPr>
    </w:p>
    <w:p w14:paraId="5E836350" w14:textId="77777777" w:rsidR="001D00D1" w:rsidRPr="005662A5" w:rsidRDefault="001D00D1" w:rsidP="001D00D1">
      <w:pPr>
        <w:pStyle w:val="Prrafodelista"/>
        <w:autoSpaceDE w:val="0"/>
        <w:autoSpaceDN w:val="0"/>
        <w:adjustRightInd w:val="0"/>
        <w:spacing w:line="360" w:lineRule="auto"/>
        <w:jc w:val="both"/>
        <w:rPr>
          <w:rFonts w:ascii="Palatino Linotype" w:hAnsi="Palatino Linotype"/>
          <w:i/>
        </w:rPr>
      </w:pPr>
      <w:r w:rsidRPr="005662A5">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Recurrente.</w:t>
      </w:r>
    </w:p>
    <w:p w14:paraId="7185CD4D" w14:textId="77777777" w:rsidR="001D00D1" w:rsidRPr="005662A5" w:rsidRDefault="001D00D1" w:rsidP="001D00D1">
      <w:pPr>
        <w:pStyle w:val="Prrafodelista"/>
        <w:autoSpaceDE w:val="0"/>
        <w:autoSpaceDN w:val="0"/>
        <w:adjustRightInd w:val="0"/>
        <w:spacing w:line="360" w:lineRule="auto"/>
        <w:jc w:val="both"/>
        <w:rPr>
          <w:rFonts w:ascii="Palatino Linotype" w:hAnsi="Palatino Linotype"/>
          <w:i/>
        </w:rPr>
      </w:pPr>
    </w:p>
    <w:p w14:paraId="3521E9A0" w14:textId="77777777"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b/>
          <w:sz w:val="28"/>
          <w:szCs w:val="28"/>
        </w:rPr>
        <w:t>TERCERO</w:t>
      </w:r>
      <w:r w:rsidRPr="005662A5">
        <w:rPr>
          <w:rFonts w:ascii="Palatino Linotype" w:eastAsia="Palatino Linotype" w:hAnsi="Palatino Linotype" w:cs="Palatino Linotype"/>
          <w:b/>
        </w:rPr>
        <w:t>.</w:t>
      </w:r>
      <w:r w:rsidRPr="005662A5">
        <w:rPr>
          <w:rFonts w:ascii="Palatino Linotype" w:eastAsia="Palatino Linotype" w:hAnsi="Palatino Linotype" w:cs="Palatino Linotype"/>
        </w:rPr>
        <w:t xml:space="preserve"> </w:t>
      </w:r>
      <w:r w:rsidRPr="005662A5">
        <w:rPr>
          <w:rFonts w:ascii="Palatino Linotype" w:eastAsia="Palatino Linotype" w:hAnsi="Palatino Linotype" w:cs="Palatino Linotype"/>
          <w:b/>
        </w:rPr>
        <w:t>NOTIFÍQUESE</w:t>
      </w:r>
      <w:r w:rsidRPr="005662A5">
        <w:rPr>
          <w:rFonts w:ascii="Palatino Linotype" w:eastAsia="Palatino Linotype" w:hAnsi="Palatino Linotype" w:cs="Palatino Linotype"/>
          <w:i/>
        </w:rPr>
        <w:t xml:space="preserve"> </w:t>
      </w:r>
      <w:r w:rsidRPr="005662A5">
        <w:rPr>
          <w:rFonts w:ascii="Palatino Linotype" w:eastAsia="Palatino Linotype" w:hAnsi="Palatino Linotype" w:cs="Palatino Linotype"/>
        </w:rPr>
        <w:t xml:space="preserve">la presente resolución al Titular de la Unidad de Transparencia del Sujeto Obligado, </w:t>
      </w:r>
      <w:r w:rsidRPr="005662A5">
        <w:rPr>
          <w:rFonts w:ascii="Palatino Linotype" w:eastAsia="Palatino Linotype" w:hAnsi="Palatino Linotype" w:cs="Palatino Linotype"/>
          <w:b/>
        </w:rPr>
        <w:t xml:space="preserve">vía </w:t>
      </w:r>
      <w:r w:rsidRPr="005662A5">
        <w:rPr>
          <w:rFonts w:ascii="Palatino Linotype" w:eastAsia="Palatino Linotype" w:hAnsi="Palatino Linotype" w:cs="Palatino Linotype"/>
        </w:rPr>
        <w:t xml:space="preserve">Sistema de Acceso a la Información Mexiquense </w:t>
      </w:r>
      <w:r w:rsidRPr="005662A5">
        <w:rPr>
          <w:rFonts w:ascii="Palatino Linotype" w:eastAsia="Palatino Linotype" w:hAnsi="Palatino Linotype" w:cs="Palatino Linotype"/>
          <w:b/>
        </w:rPr>
        <w:t>SAIMEX</w:t>
      </w:r>
      <w:r w:rsidRPr="005662A5">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w:t>
      </w:r>
      <w:r w:rsidRPr="005662A5">
        <w:rPr>
          <w:rFonts w:ascii="Palatino Linotype" w:eastAsia="Palatino Linotype" w:hAnsi="Palatino Linotype" w:cs="Palatino Linotype"/>
        </w:rPr>
        <w:lastRenderedPageBreak/>
        <w:t>conformidad con lo previsto en los artículos 198, 200, fracción III; 214, 215 y 216 de la Ley  de Transparencia y Acceso a la Información Pública del Estado de México y Municipios.</w:t>
      </w:r>
    </w:p>
    <w:p w14:paraId="710C7344" w14:textId="77777777" w:rsidR="001D00D1" w:rsidRPr="005662A5" w:rsidRDefault="001D00D1" w:rsidP="001D00D1">
      <w:pPr>
        <w:spacing w:line="360" w:lineRule="auto"/>
        <w:jc w:val="both"/>
        <w:rPr>
          <w:rFonts w:ascii="Palatino Linotype" w:eastAsia="Palatino Linotype" w:hAnsi="Palatino Linotype" w:cs="Palatino Linotype"/>
        </w:rPr>
      </w:pPr>
    </w:p>
    <w:p w14:paraId="05AEF73C" w14:textId="77777777"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b/>
          <w:sz w:val="26"/>
          <w:szCs w:val="26"/>
        </w:rPr>
        <w:t>CUARTO.</w:t>
      </w:r>
      <w:r w:rsidRPr="005662A5">
        <w:rPr>
          <w:rFonts w:ascii="Palatino Linotype" w:eastAsia="Palatino Linotype" w:hAnsi="Palatino Linotype" w:cs="Palatino Linotype"/>
          <w:b/>
        </w:rPr>
        <w:t xml:space="preserve"> </w:t>
      </w:r>
      <w:r w:rsidRPr="005662A5">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bookmarkStart w:id="5" w:name="_gjdgxs" w:colFirst="0" w:colLast="0"/>
      <w:bookmarkEnd w:id="5"/>
    </w:p>
    <w:p w14:paraId="71EB1CDB" w14:textId="77777777" w:rsidR="005876E1" w:rsidRPr="005662A5" w:rsidRDefault="005876E1" w:rsidP="001D00D1">
      <w:pPr>
        <w:spacing w:line="360" w:lineRule="auto"/>
        <w:jc w:val="both"/>
        <w:rPr>
          <w:rFonts w:ascii="Palatino Linotype" w:eastAsia="Palatino Linotype" w:hAnsi="Palatino Linotype" w:cs="Palatino Linotype"/>
        </w:rPr>
      </w:pPr>
    </w:p>
    <w:p w14:paraId="244F7245" w14:textId="77777777" w:rsidR="001D00D1" w:rsidRPr="005662A5" w:rsidRDefault="001D00D1" w:rsidP="001D00D1">
      <w:pPr>
        <w:spacing w:line="360" w:lineRule="auto"/>
        <w:jc w:val="both"/>
        <w:rPr>
          <w:rFonts w:ascii="Palatino Linotype" w:eastAsia="Palatino Linotype" w:hAnsi="Palatino Linotype" w:cs="Palatino Linotype"/>
          <w:color w:val="222222"/>
        </w:rPr>
      </w:pPr>
      <w:r w:rsidRPr="005662A5">
        <w:rPr>
          <w:rFonts w:ascii="Palatino Linotype" w:eastAsia="Palatino Linotype" w:hAnsi="Palatino Linotype" w:cs="Palatino Linotype"/>
          <w:b/>
          <w:sz w:val="28"/>
          <w:szCs w:val="28"/>
        </w:rPr>
        <w:t xml:space="preserve">QUINTO. </w:t>
      </w:r>
      <w:r w:rsidRPr="005662A5">
        <w:rPr>
          <w:rFonts w:ascii="Palatino Linotype" w:eastAsia="Palatino Linotype" w:hAnsi="Palatino Linotype" w:cs="Palatino Linotype"/>
          <w:b/>
        </w:rPr>
        <w:t xml:space="preserve">NOTIFÍQUESE </w:t>
      </w:r>
      <w:r w:rsidRPr="005662A5">
        <w:rPr>
          <w:rFonts w:ascii="Palatino Linotype" w:eastAsia="Palatino Linotype" w:hAnsi="Palatino Linotype" w:cs="Palatino Linotype"/>
        </w:rPr>
        <w:t xml:space="preserve">la presente resolución al </w:t>
      </w:r>
      <w:r w:rsidRPr="005662A5">
        <w:rPr>
          <w:rFonts w:ascii="Palatino Linotype" w:eastAsia="Palatino Linotype" w:hAnsi="Palatino Linotype" w:cs="Palatino Linotype"/>
          <w:b/>
        </w:rPr>
        <w:t xml:space="preserve">RECURRENTE vía </w:t>
      </w:r>
      <w:r w:rsidRPr="005662A5">
        <w:rPr>
          <w:rFonts w:ascii="Palatino Linotype" w:eastAsia="Palatino Linotype" w:hAnsi="Palatino Linotype" w:cs="Palatino Linotype"/>
        </w:rPr>
        <w:t xml:space="preserve">Sistema de Acceso a la Información Mexiquense </w:t>
      </w:r>
      <w:r w:rsidRPr="005662A5">
        <w:rPr>
          <w:rFonts w:ascii="Palatino Linotype" w:eastAsia="Palatino Linotype" w:hAnsi="Palatino Linotype" w:cs="Palatino Linotype"/>
          <w:b/>
        </w:rPr>
        <w:t xml:space="preserve">(SAIMEX) </w:t>
      </w:r>
      <w:r w:rsidRPr="005662A5">
        <w:rPr>
          <w:rFonts w:ascii="Palatino Linotype" w:eastAsia="Palatino Linotype" w:hAnsi="Palatino Linotype" w:cs="Palatino Linotype"/>
        </w:rPr>
        <w:t xml:space="preserve">y hágase de su conocimiento que, </w:t>
      </w:r>
      <w:r w:rsidRPr="005662A5">
        <w:rPr>
          <w:rFonts w:ascii="Palatino Linotype" w:eastAsia="Palatino Linotype" w:hAnsi="Palatino Linotype" w:cs="Palatino Linotype"/>
          <w:color w:val="222222"/>
        </w:rPr>
        <w:t>de conformidad con lo establecido en el artículo 196, de la Ley de Transparencia y Acceso a la Información Pública del Estado de México y Municipios, podrá promover el Juicio de Amparo en los términos de las leyes aplicables.</w:t>
      </w:r>
    </w:p>
    <w:p w14:paraId="175B5517" w14:textId="77777777" w:rsidR="001D00D1" w:rsidRPr="005662A5" w:rsidRDefault="001D00D1" w:rsidP="001D00D1">
      <w:pPr>
        <w:spacing w:line="360" w:lineRule="auto"/>
        <w:jc w:val="both"/>
        <w:rPr>
          <w:rFonts w:ascii="Palatino Linotype" w:eastAsia="Palatino Linotype" w:hAnsi="Palatino Linotype" w:cs="Palatino Linotype"/>
        </w:rPr>
      </w:pPr>
    </w:p>
    <w:p w14:paraId="25DC1931" w14:textId="40049EB5" w:rsidR="001D00D1" w:rsidRPr="005662A5" w:rsidRDefault="001D00D1" w:rsidP="001D00D1">
      <w:pPr>
        <w:spacing w:line="360" w:lineRule="auto"/>
        <w:jc w:val="both"/>
        <w:rPr>
          <w:rFonts w:ascii="Palatino Linotype" w:eastAsia="Palatino Linotype" w:hAnsi="Palatino Linotype" w:cs="Palatino Linotype"/>
        </w:rPr>
      </w:pPr>
      <w:r w:rsidRPr="005662A5">
        <w:rPr>
          <w:rFonts w:ascii="Palatino Linotype" w:eastAsia="Palatino Linotype" w:hAnsi="Palatino Linotype" w:cs="Palatino Linotype"/>
        </w:rPr>
        <w:t xml:space="preserve">ASÍ LO RESUELVE, POR </w:t>
      </w:r>
      <w:r w:rsidRPr="005662A5">
        <w:rPr>
          <w:rFonts w:ascii="Palatino Linotype" w:eastAsia="Palatino Linotype" w:hAnsi="Palatino Linotype" w:cs="Palatino Linotype"/>
          <w:b/>
        </w:rPr>
        <w:t>UNANIMIDAD DE VOTOS</w:t>
      </w:r>
      <w:r w:rsidRPr="005662A5">
        <w:rPr>
          <w:rFonts w:ascii="Palatino Linotype" w:eastAsia="Palatino Linotype" w:hAnsi="Palatino Linotype" w:cs="Palatino Linotype"/>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191826" w:rsidRPr="005662A5">
        <w:rPr>
          <w:rFonts w:ascii="Palatino Linotype" w:eastAsia="Palatino Linotype" w:hAnsi="Palatino Linotype" w:cs="Palatino Linotype"/>
        </w:rPr>
        <w:t xml:space="preserve"> (</w:t>
      </w:r>
      <w:r w:rsidR="00191826" w:rsidRPr="005662A5">
        <w:rPr>
          <w:rFonts w:ascii="Palatino Linotype" w:eastAsia="Palatino Linotype" w:hAnsi="Palatino Linotype" w:cs="Palatino Linotype"/>
          <w:u w:val="single"/>
        </w:rPr>
        <w:t>VOTO PARTICULAR)</w:t>
      </w:r>
      <w:r w:rsidR="00191826" w:rsidRPr="005662A5">
        <w:rPr>
          <w:rFonts w:ascii="Palatino Linotype" w:eastAsia="Palatino Linotype" w:hAnsi="Palatino Linotype" w:cs="Palatino Linotype"/>
        </w:rPr>
        <w:t xml:space="preserve">, </w:t>
      </w:r>
      <w:r w:rsidRPr="005662A5">
        <w:rPr>
          <w:rFonts w:ascii="Palatino Linotype" w:eastAsia="Palatino Linotype" w:hAnsi="Palatino Linotype" w:cs="Palatino Linotype"/>
        </w:rPr>
        <w:t xml:space="preserve"> Y GUADALUPE RAMÍREZ PEÑA</w:t>
      </w:r>
      <w:r w:rsidR="00191826" w:rsidRPr="005662A5">
        <w:rPr>
          <w:rFonts w:ascii="Palatino Linotype" w:eastAsia="Palatino Linotype" w:hAnsi="Palatino Linotype" w:cs="Palatino Linotype"/>
        </w:rPr>
        <w:t xml:space="preserve"> (</w:t>
      </w:r>
      <w:r w:rsidR="00191826" w:rsidRPr="005662A5">
        <w:rPr>
          <w:rFonts w:ascii="Palatino Linotype" w:eastAsia="Palatino Linotype" w:hAnsi="Palatino Linotype" w:cs="Palatino Linotype"/>
          <w:u w:val="single"/>
        </w:rPr>
        <w:t>VOTO PARTICULAR)</w:t>
      </w:r>
      <w:r w:rsidRPr="005662A5">
        <w:rPr>
          <w:rFonts w:ascii="Palatino Linotype" w:eastAsia="Palatino Linotype" w:hAnsi="Palatino Linotype" w:cs="Palatino Linotype"/>
        </w:rPr>
        <w:t xml:space="preserve">, EN LA </w:t>
      </w:r>
      <w:r w:rsidR="005876E1" w:rsidRPr="005662A5">
        <w:rPr>
          <w:rFonts w:ascii="Palatino Linotype" w:eastAsia="Palatino Linotype" w:hAnsi="Palatino Linotype" w:cs="Palatino Linotype"/>
          <w:b/>
        </w:rPr>
        <w:t xml:space="preserve">DÉCIMA </w:t>
      </w:r>
      <w:r w:rsidRPr="005662A5">
        <w:rPr>
          <w:rFonts w:ascii="Palatino Linotype" w:eastAsia="Palatino Linotype" w:hAnsi="Palatino Linotype" w:cs="Palatino Linotype"/>
          <w:b/>
        </w:rPr>
        <w:t>OCTAVA</w:t>
      </w:r>
      <w:r w:rsidRPr="005662A5">
        <w:rPr>
          <w:rFonts w:ascii="Palatino Linotype" w:eastAsia="Palatino Linotype" w:hAnsi="Palatino Linotype" w:cs="Palatino Linotype"/>
        </w:rPr>
        <w:t xml:space="preserve"> SESIÓN ORDINARIA CELEBRADA EL </w:t>
      </w:r>
      <w:r w:rsidR="005876E1" w:rsidRPr="005662A5">
        <w:rPr>
          <w:rFonts w:ascii="Palatino Linotype" w:eastAsia="Palatino Linotype" w:hAnsi="Palatino Linotype" w:cs="Palatino Linotype"/>
          <w:b/>
        </w:rPr>
        <w:t>VEINTE DE MAYO DE DOS MIL VEINTISÉIS</w:t>
      </w:r>
      <w:r w:rsidRPr="005662A5">
        <w:rPr>
          <w:rFonts w:ascii="Palatino Linotype" w:eastAsia="Palatino Linotype" w:hAnsi="Palatino Linotype" w:cs="Palatino Linotype"/>
          <w:b/>
        </w:rPr>
        <w:t xml:space="preserve">, </w:t>
      </w:r>
      <w:r w:rsidRPr="005662A5">
        <w:rPr>
          <w:rFonts w:ascii="Palatino Linotype" w:eastAsia="Palatino Linotype" w:hAnsi="Palatino Linotype" w:cs="Palatino Linotype"/>
        </w:rPr>
        <w:t>ANTE EL SECRETARIO TÉCNICO DEL PLENO, ALEXIS TAPIA RAMÍREZ. -------------------------------------------------------------</w:t>
      </w:r>
    </w:p>
    <w:p w14:paraId="07BF2B5F" w14:textId="77777777" w:rsidR="001D00D1" w:rsidRDefault="001D00D1" w:rsidP="001D00D1">
      <w:pPr>
        <w:spacing w:line="360" w:lineRule="auto"/>
        <w:jc w:val="both"/>
        <w:rPr>
          <w:rFonts w:ascii="Palatino Linotype" w:eastAsia="Palatino Linotype" w:hAnsi="Palatino Linotype" w:cs="Palatino Linotype"/>
          <w:sz w:val="20"/>
          <w:szCs w:val="20"/>
        </w:rPr>
      </w:pPr>
      <w:r w:rsidRPr="005662A5">
        <w:rPr>
          <w:rFonts w:ascii="Palatino Linotype" w:eastAsia="Palatino Linotype" w:hAnsi="Palatino Linotype" w:cs="Palatino Linotype"/>
          <w:sz w:val="20"/>
          <w:szCs w:val="20"/>
        </w:rPr>
        <w:t>JMV/CCR/NJMB</w:t>
      </w:r>
    </w:p>
    <w:p w14:paraId="4BEF8253" w14:textId="77777777" w:rsidR="001D00D1" w:rsidRDefault="001D00D1" w:rsidP="001D00D1">
      <w:pPr>
        <w:spacing w:line="360" w:lineRule="auto"/>
        <w:jc w:val="both"/>
        <w:rPr>
          <w:rFonts w:ascii="Palatino Linotype" w:eastAsia="Palatino Linotype" w:hAnsi="Palatino Linotype" w:cs="Palatino Linotype"/>
          <w:sz w:val="20"/>
          <w:szCs w:val="20"/>
        </w:rPr>
      </w:pPr>
    </w:p>
    <w:p w14:paraId="3E678770" w14:textId="77777777" w:rsidR="001D00D1" w:rsidRDefault="001D00D1" w:rsidP="001D00D1">
      <w:pPr>
        <w:spacing w:line="360" w:lineRule="auto"/>
        <w:jc w:val="both"/>
        <w:rPr>
          <w:rFonts w:ascii="Palatino Linotype" w:eastAsia="Palatino Linotype" w:hAnsi="Palatino Linotype" w:cs="Palatino Linotype"/>
          <w:sz w:val="20"/>
          <w:szCs w:val="20"/>
        </w:rPr>
      </w:pPr>
    </w:p>
    <w:p w14:paraId="24C3B300"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02B6BC47"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3761A8E4"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3898F60B"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5F23CBDA"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7B504B73"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526B7223"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7F069030"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39D67BB9" w14:textId="77777777" w:rsidR="001D00D1" w:rsidRDefault="001D00D1" w:rsidP="001D00D1">
      <w:pPr>
        <w:spacing w:line="360" w:lineRule="auto"/>
        <w:jc w:val="both"/>
        <w:rPr>
          <w:rFonts w:ascii="Palatino Linotype" w:eastAsia="Palatino Linotype" w:hAnsi="Palatino Linotype" w:cs="Palatino Linotype"/>
          <w:color w:val="000000"/>
          <w:sz w:val="20"/>
          <w:szCs w:val="20"/>
        </w:rPr>
      </w:pPr>
    </w:p>
    <w:p w14:paraId="74552C77" w14:textId="77777777" w:rsidR="001D00D1" w:rsidRDefault="001D00D1" w:rsidP="001D00D1">
      <w:pPr>
        <w:spacing w:line="360" w:lineRule="auto"/>
        <w:jc w:val="both"/>
        <w:rPr>
          <w:rFonts w:ascii="Palatino Linotype" w:eastAsia="Palatino Linotype" w:hAnsi="Palatino Linotype" w:cs="Palatino Linotype"/>
        </w:rPr>
      </w:pPr>
    </w:p>
    <w:p w14:paraId="0297BD48" w14:textId="77777777" w:rsidR="001D00D1" w:rsidRDefault="001D00D1" w:rsidP="001D00D1">
      <w:pPr>
        <w:spacing w:line="360" w:lineRule="auto"/>
        <w:jc w:val="both"/>
        <w:rPr>
          <w:rFonts w:ascii="Palatino Linotype" w:eastAsia="Palatino Linotype" w:hAnsi="Palatino Linotype" w:cs="Palatino Linotype"/>
        </w:rPr>
      </w:pPr>
    </w:p>
    <w:p w14:paraId="124523F0" w14:textId="77777777" w:rsidR="001D00D1" w:rsidRDefault="001D00D1" w:rsidP="001D00D1">
      <w:pPr>
        <w:spacing w:line="360" w:lineRule="auto"/>
        <w:jc w:val="both"/>
        <w:rPr>
          <w:rFonts w:ascii="Palatino Linotype" w:eastAsia="Palatino Linotype" w:hAnsi="Palatino Linotype" w:cs="Palatino Linotype"/>
        </w:rPr>
      </w:pPr>
    </w:p>
    <w:p w14:paraId="01806B30" w14:textId="77777777" w:rsidR="001D00D1" w:rsidRDefault="001D00D1" w:rsidP="001D00D1">
      <w:pPr>
        <w:spacing w:line="360" w:lineRule="auto"/>
        <w:jc w:val="both"/>
        <w:rPr>
          <w:rFonts w:ascii="Palatino Linotype" w:eastAsia="Palatino Linotype" w:hAnsi="Palatino Linotype" w:cs="Palatino Linotype"/>
        </w:rPr>
      </w:pPr>
    </w:p>
    <w:p w14:paraId="369CAF02" w14:textId="77777777" w:rsidR="001D00D1" w:rsidRDefault="001D00D1" w:rsidP="001D00D1"/>
    <w:p w14:paraId="33F2BDC4" w14:textId="77777777" w:rsidR="001D00D1" w:rsidRDefault="001D00D1" w:rsidP="001D00D1"/>
    <w:p w14:paraId="0266C593" w14:textId="77777777" w:rsidR="001D00D1" w:rsidRDefault="001D00D1" w:rsidP="001D00D1"/>
    <w:p w14:paraId="3BB642D0" w14:textId="77777777" w:rsidR="001D00D1" w:rsidRDefault="001D00D1" w:rsidP="001D00D1"/>
    <w:p w14:paraId="5A2DF80F" w14:textId="77777777" w:rsidR="001D00D1" w:rsidRDefault="001D00D1" w:rsidP="001D00D1">
      <w:pPr>
        <w:spacing w:line="360" w:lineRule="auto"/>
        <w:ind w:right="49"/>
        <w:jc w:val="both"/>
        <w:rPr>
          <w:rFonts w:ascii="Palatino Linotype" w:eastAsia="Palatino Linotype" w:hAnsi="Palatino Linotype" w:cs="Palatino Linotype"/>
        </w:rPr>
      </w:pPr>
    </w:p>
    <w:p w14:paraId="309247C5" w14:textId="77777777" w:rsidR="001D00D1" w:rsidRDefault="001D00D1" w:rsidP="001D00D1"/>
    <w:p w14:paraId="76D80EC1" w14:textId="77777777" w:rsidR="000F6BD1" w:rsidRDefault="000F6BD1"/>
    <w:sectPr w:rsidR="000F6BD1">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BA9E7" w14:textId="77777777" w:rsidR="00EF5D2B" w:rsidRDefault="00EF5D2B" w:rsidP="001D00D1">
      <w:r>
        <w:separator/>
      </w:r>
    </w:p>
  </w:endnote>
  <w:endnote w:type="continuationSeparator" w:id="0">
    <w:p w14:paraId="1974F591" w14:textId="77777777" w:rsidR="00EF5D2B" w:rsidRDefault="00EF5D2B" w:rsidP="001D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AAC48" w14:textId="77777777" w:rsidR="00D11BD9" w:rsidRDefault="00D11BD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AF3B0C">
      <w:rPr>
        <w:rFonts w:ascii="Palatino Linotype" w:eastAsia="Palatino Linotype" w:hAnsi="Palatino Linotype" w:cs="Palatino Linotype"/>
        <w:b/>
        <w:noProof/>
        <w:color w:val="000000"/>
        <w:sz w:val="20"/>
        <w:szCs w:val="20"/>
      </w:rPr>
      <w:t>2</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AF3B0C">
      <w:rPr>
        <w:rFonts w:ascii="Palatino Linotype" w:eastAsia="Palatino Linotype" w:hAnsi="Palatino Linotype" w:cs="Palatino Linotype"/>
        <w:b/>
        <w:noProof/>
        <w:color w:val="000000"/>
        <w:sz w:val="20"/>
        <w:szCs w:val="20"/>
      </w:rPr>
      <w:t>51</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713B5" w14:textId="77777777" w:rsidR="00D11BD9" w:rsidRDefault="00D11BD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AF3B0C">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AF3B0C">
      <w:rPr>
        <w:rFonts w:ascii="Palatino Linotype" w:eastAsia="Palatino Linotype" w:hAnsi="Palatino Linotype" w:cs="Palatino Linotype"/>
        <w:b/>
        <w:noProof/>
        <w:color w:val="000000"/>
        <w:sz w:val="20"/>
        <w:szCs w:val="20"/>
      </w:rPr>
      <w:t>51</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30B21" w14:textId="77777777" w:rsidR="00EF5D2B" w:rsidRDefault="00EF5D2B" w:rsidP="001D00D1">
      <w:r>
        <w:separator/>
      </w:r>
    </w:p>
  </w:footnote>
  <w:footnote w:type="continuationSeparator" w:id="0">
    <w:p w14:paraId="0655251F" w14:textId="77777777" w:rsidR="00EF5D2B" w:rsidRDefault="00EF5D2B" w:rsidP="001D00D1">
      <w:r>
        <w:continuationSeparator/>
      </w:r>
    </w:p>
  </w:footnote>
  <w:footnote w:id="1">
    <w:p w14:paraId="5082B28C" w14:textId="77777777" w:rsidR="00D11BD9" w:rsidRPr="0031280C" w:rsidRDefault="00D11BD9" w:rsidP="001D00D1">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41088631" w14:textId="77777777" w:rsidR="00D11BD9" w:rsidRPr="0031280C" w:rsidRDefault="00D11BD9" w:rsidP="001D00D1">
      <w:pPr>
        <w:rPr>
          <w:rFonts w:cs="Palatino Linotype"/>
          <w:color w:val="000000"/>
          <w:sz w:val="20"/>
          <w:szCs w:val="20"/>
        </w:rPr>
      </w:pPr>
    </w:p>
    <w:p w14:paraId="7F10DDC3" w14:textId="77777777" w:rsidR="00D11BD9" w:rsidRPr="0031280C" w:rsidRDefault="00D11BD9" w:rsidP="001D00D1">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5188B7C" w14:textId="77777777" w:rsidR="00D11BD9" w:rsidRPr="00783A97" w:rsidRDefault="00D11BD9" w:rsidP="001D00D1">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0206" w14:textId="77777777" w:rsidR="00D11BD9" w:rsidRDefault="00EF5D2B">
    <w:pPr>
      <w:pBdr>
        <w:top w:val="nil"/>
        <w:left w:val="nil"/>
        <w:bottom w:val="nil"/>
        <w:right w:val="nil"/>
        <w:between w:val="nil"/>
      </w:pBdr>
      <w:tabs>
        <w:tab w:val="center" w:pos="4419"/>
        <w:tab w:val="right" w:pos="8838"/>
      </w:tabs>
      <w:jc w:val="both"/>
      <w:rPr>
        <w:color w:val="000000"/>
      </w:rPr>
    </w:pPr>
    <w:r>
      <w:rPr>
        <w:color w:val="000000"/>
      </w:rPr>
      <w:pict w14:anchorId="28E52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609.4pt;height:793.75pt;z-index:-25165516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A143A" w14:textId="77777777" w:rsidR="00D11BD9" w:rsidRDefault="00D11BD9">
    <w:pPr>
      <w:widowControl w:val="0"/>
      <w:pBdr>
        <w:top w:val="nil"/>
        <w:left w:val="nil"/>
        <w:bottom w:val="nil"/>
        <w:right w:val="nil"/>
        <w:between w:val="nil"/>
      </w:pBdr>
      <w:spacing w:line="276" w:lineRule="auto"/>
      <w:rPr>
        <w:color w:val="000000"/>
      </w:rPr>
    </w:pPr>
  </w:p>
  <w:tbl>
    <w:tblPr>
      <w:tblStyle w:val="2"/>
      <w:tblW w:w="9498" w:type="dxa"/>
      <w:tblInd w:w="0" w:type="dxa"/>
      <w:tblLayout w:type="fixed"/>
      <w:tblLook w:val="0400" w:firstRow="0" w:lastRow="0" w:firstColumn="0" w:lastColumn="0" w:noHBand="0" w:noVBand="1"/>
    </w:tblPr>
    <w:tblGrid>
      <w:gridCol w:w="5103"/>
      <w:gridCol w:w="4395"/>
    </w:tblGrid>
    <w:tr w:rsidR="00D11BD9" w14:paraId="2C2B1532" w14:textId="77777777">
      <w:trPr>
        <w:trHeight w:val="227"/>
      </w:trPr>
      <w:tc>
        <w:tcPr>
          <w:tcW w:w="5103" w:type="dxa"/>
        </w:tcPr>
        <w:p w14:paraId="1666DAE7" w14:textId="77777777" w:rsidR="00D11BD9" w:rsidRDefault="00D11BD9">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14:paraId="02E87DB4" w14:textId="77777777" w:rsidR="00D11BD9" w:rsidRDefault="00D11BD9">
          <w:pPr>
            <w:spacing w:after="120"/>
            <w:ind w:right="71"/>
            <w:jc w:val="right"/>
            <w:rPr>
              <w:rFonts w:ascii="Palatino Linotype" w:eastAsia="Palatino Linotype" w:hAnsi="Palatino Linotype" w:cs="Palatino Linotype"/>
              <w:b/>
            </w:rPr>
          </w:pPr>
          <w:r>
            <w:rPr>
              <w:rFonts w:ascii="Palatino Linotype" w:eastAsia="Palatino Linotype" w:hAnsi="Palatino Linotype" w:cs="Palatino Linotype"/>
              <w:b/>
            </w:rPr>
            <w:t>01605/INFOEM/IP/RR/2026</w:t>
          </w:r>
        </w:p>
      </w:tc>
    </w:tr>
    <w:tr w:rsidR="00D11BD9" w14:paraId="2FD7BF69" w14:textId="77777777">
      <w:trPr>
        <w:trHeight w:val="242"/>
      </w:trPr>
      <w:tc>
        <w:tcPr>
          <w:tcW w:w="5103" w:type="dxa"/>
        </w:tcPr>
        <w:p w14:paraId="0BD8D87D" w14:textId="77777777" w:rsidR="00D11BD9" w:rsidRDefault="00D11BD9">
          <w:pPr>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14:paraId="18F5FC2B" w14:textId="77777777" w:rsidR="00D11BD9" w:rsidRDefault="00D11BD9">
          <w:pPr>
            <w:spacing w:after="120"/>
            <w:ind w:left="-81" w:right="71"/>
            <w:jc w:val="right"/>
            <w:rPr>
              <w:rFonts w:ascii="Palatino Linotype" w:eastAsia="Palatino Linotype" w:hAnsi="Palatino Linotype" w:cs="Palatino Linotype"/>
            </w:rPr>
          </w:pPr>
          <w:r w:rsidRPr="001D00D1">
            <w:rPr>
              <w:rFonts w:ascii="Palatino Linotype" w:hAnsi="Palatino Linotype"/>
              <w:b/>
              <w:bCs/>
              <w:color w:val="000000"/>
            </w:rPr>
            <w:t>Ayuntamiento de Jocotitlán</w:t>
          </w:r>
        </w:p>
      </w:tc>
    </w:tr>
    <w:tr w:rsidR="00D11BD9" w14:paraId="714DB994" w14:textId="77777777">
      <w:trPr>
        <w:trHeight w:val="342"/>
      </w:trPr>
      <w:tc>
        <w:tcPr>
          <w:tcW w:w="5103" w:type="dxa"/>
        </w:tcPr>
        <w:p w14:paraId="02D6E50F" w14:textId="77777777" w:rsidR="00D11BD9" w:rsidRDefault="00D11BD9">
          <w:pPr>
            <w:tabs>
              <w:tab w:val="left" w:pos="4892"/>
            </w:tabs>
            <w:spacing w:after="120"/>
            <w:ind w:right="69"/>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14:paraId="091E0FA0" w14:textId="77777777" w:rsidR="00D11BD9" w:rsidRDefault="00D11BD9">
          <w:pPr>
            <w:spacing w:after="120"/>
            <w:ind w:left="-486" w:right="71"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p w14:paraId="614A0FD1" w14:textId="77777777" w:rsidR="00D11BD9" w:rsidRDefault="00D11BD9">
          <w:pPr>
            <w:spacing w:after="120"/>
            <w:ind w:left="-486" w:right="71" w:firstLine="567"/>
            <w:jc w:val="right"/>
            <w:rPr>
              <w:rFonts w:ascii="Palatino Linotype" w:eastAsia="Palatino Linotype" w:hAnsi="Palatino Linotype" w:cs="Palatino Linotype"/>
            </w:rPr>
          </w:pPr>
        </w:p>
      </w:tc>
    </w:tr>
  </w:tbl>
  <w:p w14:paraId="4DD54C90" w14:textId="77777777" w:rsidR="00D11BD9" w:rsidRDefault="00EF5D2B">
    <w:pPr>
      <w:pBdr>
        <w:top w:val="nil"/>
        <w:left w:val="nil"/>
        <w:bottom w:val="nil"/>
        <w:right w:val="nil"/>
        <w:between w:val="nil"/>
      </w:pBdr>
      <w:tabs>
        <w:tab w:val="center" w:pos="4419"/>
        <w:tab w:val="right" w:pos="8838"/>
      </w:tabs>
      <w:jc w:val="both"/>
      <w:rPr>
        <w:color w:val="000000"/>
        <w:sz w:val="2"/>
        <w:szCs w:val="2"/>
      </w:rPr>
    </w:pPr>
    <w:r>
      <w:rPr>
        <w:color w:val="000000"/>
      </w:rPr>
      <w:pict w14:anchorId="7ADB7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81.55pt;margin-top:-142.95pt;width:609.4pt;height:793.75pt;z-index:-251656192;mso-position-horizontal-relative:margin;mso-position-vertical-relative:margin">
          <v:imagedata r:id="rId1" o:title="image2"/>
          <w10:wrap anchorx="margin" anchory="margin"/>
        </v:shape>
      </w:pict>
    </w:r>
    <w:r w:rsidR="00D11BD9">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057D6" w14:textId="77777777" w:rsidR="00D11BD9" w:rsidRDefault="00D11BD9">
    <w:pPr>
      <w:widowControl w:val="0"/>
      <w:pBdr>
        <w:top w:val="nil"/>
        <w:left w:val="nil"/>
        <w:bottom w:val="nil"/>
        <w:right w:val="nil"/>
        <w:between w:val="nil"/>
      </w:pBdr>
      <w:spacing w:line="276" w:lineRule="auto"/>
      <w:rPr>
        <w:color w:val="000000"/>
        <w:sz w:val="2"/>
        <w:szCs w:val="2"/>
      </w:rPr>
    </w:pPr>
  </w:p>
  <w:tbl>
    <w:tblPr>
      <w:tblStyle w:val="1"/>
      <w:tblW w:w="9498" w:type="dxa"/>
      <w:tblInd w:w="0" w:type="dxa"/>
      <w:tblLayout w:type="fixed"/>
      <w:tblLook w:val="0400" w:firstRow="0" w:lastRow="0" w:firstColumn="0" w:lastColumn="0" w:noHBand="0" w:noVBand="1"/>
    </w:tblPr>
    <w:tblGrid>
      <w:gridCol w:w="5103"/>
      <w:gridCol w:w="4395"/>
    </w:tblGrid>
    <w:tr w:rsidR="00D11BD9" w14:paraId="1EACDBBE" w14:textId="77777777">
      <w:trPr>
        <w:trHeight w:val="227"/>
      </w:trPr>
      <w:tc>
        <w:tcPr>
          <w:tcW w:w="5103" w:type="dxa"/>
        </w:tcPr>
        <w:p w14:paraId="4DB68F92" w14:textId="77777777" w:rsidR="00D11BD9" w:rsidRDefault="00D11BD9">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395" w:type="dxa"/>
        </w:tcPr>
        <w:p w14:paraId="6FAEC447" w14:textId="77777777" w:rsidR="00D11BD9" w:rsidRDefault="00D11BD9">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01605/INFOEM/IP/RR/2026</w:t>
          </w:r>
        </w:p>
      </w:tc>
    </w:tr>
    <w:tr w:rsidR="00D11BD9" w14:paraId="06A7BF9D" w14:textId="77777777">
      <w:trPr>
        <w:trHeight w:val="227"/>
      </w:trPr>
      <w:tc>
        <w:tcPr>
          <w:tcW w:w="5103" w:type="dxa"/>
        </w:tcPr>
        <w:p w14:paraId="6876DCEA" w14:textId="77777777" w:rsidR="00D11BD9" w:rsidRDefault="00D11BD9">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 xml:space="preserve">Recurrente:     </w:t>
          </w:r>
        </w:p>
      </w:tc>
      <w:tc>
        <w:tcPr>
          <w:tcW w:w="4395" w:type="dxa"/>
        </w:tcPr>
        <w:p w14:paraId="3305F57E" w14:textId="4DEEF332" w:rsidR="00D11BD9" w:rsidRDefault="00AF3B0C" w:rsidP="001D00D1">
          <w:pPr>
            <w:spacing w:after="120"/>
            <w:ind w:left="-486" w:right="68" w:firstLine="558"/>
            <w:jc w:val="right"/>
            <w:rPr>
              <w:rFonts w:ascii="Palatino Linotype" w:eastAsia="Palatino Linotype" w:hAnsi="Palatino Linotype" w:cs="Palatino Linotype"/>
              <w:b/>
            </w:rPr>
          </w:pPr>
          <w:r>
            <w:rPr>
              <w:rFonts w:ascii="Palatino Linotype" w:eastAsia="Palatino Linotype" w:hAnsi="Palatino Linotype" w:cs="Palatino Linotype"/>
              <w:b/>
            </w:rPr>
            <w:t>xxxx</w:t>
          </w:r>
        </w:p>
      </w:tc>
    </w:tr>
    <w:tr w:rsidR="00D11BD9" w14:paraId="58221ADA" w14:textId="77777777">
      <w:trPr>
        <w:trHeight w:val="242"/>
      </w:trPr>
      <w:tc>
        <w:tcPr>
          <w:tcW w:w="5103" w:type="dxa"/>
        </w:tcPr>
        <w:p w14:paraId="6C6E9F88" w14:textId="77777777" w:rsidR="00D11BD9" w:rsidRDefault="00D11BD9">
          <w:pPr>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395" w:type="dxa"/>
        </w:tcPr>
        <w:p w14:paraId="6AEB18C5" w14:textId="77777777" w:rsidR="00D11BD9" w:rsidRPr="001D00D1" w:rsidRDefault="00D11BD9">
          <w:pPr>
            <w:spacing w:after="120"/>
            <w:ind w:left="-70" w:right="68"/>
            <w:jc w:val="right"/>
            <w:rPr>
              <w:rFonts w:ascii="Palatino Linotype" w:eastAsia="Palatino Linotype" w:hAnsi="Palatino Linotype" w:cs="Palatino Linotype"/>
            </w:rPr>
          </w:pPr>
          <w:r w:rsidRPr="001D00D1">
            <w:rPr>
              <w:rFonts w:ascii="Palatino Linotype" w:hAnsi="Palatino Linotype"/>
              <w:b/>
              <w:bCs/>
              <w:color w:val="000000"/>
            </w:rPr>
            <w:t>Ayuntamiento de Jocotitlán</w:t>
          </w:r>
        </w:p>
      </w:tc>
    </w:tr>
    <w:tr w:rsidR="00D11BD9" w14:paraId="61D5C3D9" w14:textId="77777777">
      <w:trPr>
        <w:trHeight w:val="342"/>
      </w:trPr>
      <w:tc>
        <w:tcPr>
          <w:tcW w:w="5103" w:type="dxa"/>
        </w:tcPr>
        <w:p w14:paraId="2F6CFC95" w14:textId="77777777" w:rsidR="00D11BD9" w:rsidRDefault="00D11BD9">
          <w:pPr>
            <w:tabs>
              <w:tab w:val="left" w:pos="4892"/>
            </w:tabs>
            <w:spacing w:after="120"/>
            <w:ind w:right="68"/>
            <w:jc w:val="right"/>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4395" w:type="dxa"/>
        </w:tcPr>
        <w:p w14:paraId="03229C60" w14:textId="77777777" w:rsidR="00D11BD9" w:rsidRDefault="00D11BD9">
          <w:pPr>
            <w:spacing w:after="120"/>
            <w:ind w:left="-486" w:right="68" w:firstLine="567"/>
            <w:jc w:val="right"/>
            <w:rPr>
              <w:rFonts w:ascii="Palatino Linotype" w:eastAsia="Palatino Linotype" w:hAnsi="Palatino Linotype" w:cs="Palatino Linotype"/>
            </w:rPr>
          </w:pPr>
          <w:r>
            <w:rPr>
              <w:rFonts w:ascii="Palatino Linotype" w:eastAsia="Palatino Linotype" w:hAnsi="Palatino Linotype" w:cs="Palatino Linotype"/>
            </w:rPr>
            <w:t>José Martínez Vilchis</w:t>
          </w:r>
        </w:p>
      </w:tc>
    </w:tr>
  </w:tbl>
  <w:p w14:paraId="60C745C8" w14:textId="77777777" w:rsidR="00D11BD9" w:rsidRDefault="00D11BD9">
    <w:pPr>
      <w:pBdr>
        <w:top w:val="nil"/>
        <w:left w:val="nil"/>
        <w:bottom w:val="nil"/>
        <w:right w:val="nil"/>
        <w:between w:val="nil"/>
      </w:pBdr>
      <w:tabs>
        <w:tab w:val="center" w:pos="4419"/>
        <w:tab w:val="right" w:pos="8838"/>
      </w:tabs>
      <w:jc w:val="both"/>
      <w:rPr>
        <w:color w:val="000000"/>
        <w:sz w:val="2"/>
        <w:szCs w:val="2"/>
      </w:rPr>
    </w:pPr>
    <w:r>
      <w:rPr>
        <w:noProof/>
        <w:color w:val="000000"/>
      </w:rPr>
      <w:drawing>
        <wp:anchor distT="0" distB="0" distL="0" distR="0" simplePos="0" relativeHeight="251659264" behindDoc="1" locked="0" layoutInCell="1" hidden="0" allowOverlap="1" wp14:anchorId="0FC0C236" wp14:editId="70E757BF">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048FF"/>
    <w:multiLevelType w:val="hybridMultilevel"/>
    <w:tmpl w:val="890E8882"/>
    <w:lvl w:ilvl="0" w:tplc="8D28C0BC">
      <w:start w:val="1"/>
      <w:numFmt w:val="upperRoman"/>
      <w:lvlText w:val="%1."/>
      <w:lvlJc w:val="left"/>
      <w:pPr>
        <w:ind w:left="2148" w:hanging="720"/>
      </w:pPr>
      <w:rPr>
        <w:rFonts w:hint="default"/>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1" w15:restartNumberingAfterBreak="0">
    <w:nsid w:val="119A7EE5"/>
    <w:multiLevelType w:val="hybridMultilevel"/>
    <w:tmpl w:val="D24A1B5C"/>
    <w:lvl w:ilvl="0" w:tplc="080A0015">
      <w:start w:val="1"/>
      <w:numFmt w:val="upperLetter"/>
      <w:lvlText w:val="%1."/>
      <w:lvlJc w:val="left"/>
      <w:pPr>
        <w:ind w:left="3768" w:hanging="360"/>
      </w:pPr>
    </w:lvl>
    <w:lvl w:ilvl="1" w:tplc="080A0019" w:tentative="1">
      <w:start w:val="1"/>
      <w:numFmt w:val="lowerLetter"/>
      <w:lvlText w:val="%2."/>
      <w:lvlJc w:val="left"/>
      <w:pPr>
        <w:ind w:left="4488" w:hanging="360"/>
      </w:pPr>
    </w:lvl>
    <w:lvl w:ilvl="2" w:tplc="080A001B" w:tentative="1">
      <w:start w:val="1"/>
      <w:numFmt w:val="lowerRoman"/>
      <w:lvlText w:val="%3."/>
      <w:lvlJc w:val="right"/>
      <w:pPr>
        <w:ind w:left="5208" w:hanging="180"/>
      </w:pPr>
    </w:lvl>
    <w:lvl w:ilvl="3" w:tplc="080A000F" w:tentative="1">
      <w:start w:val="1"/>
      <w:numFmt w:val="decimal"/>
      <w:lvlText w:val="%4."/>
      <w:lvlJc w:val="left"/>
      <w:pPr>
        <w:ind w:left="5928" w:hanging="360"/>
      </w:pPr>
    </w:lvl>
    <w:lvl w:ilvl="4" w:tplc="080A0019" w:tentative="1">
      <w:start w:val="1"/>
      <w:numFmt w:val="lowerLetter"/>
      <w:lvlText w:val="%5."/>
      <w:lvlJc w:val="left"/>
      <w:pPr>
        <w:ind w:left="6648" w:hanging="360"/>
      </w:pPr>
    </w:lvl>
    <w:lvl w:ilvl="5" w:tplc="080A001B" w:tentative="1">
      <w:start w:val="1"/>
      <w:numFmt w:val="lowerRoman"/>
      <w:lvlText w:val="%6."/>
      <w:lvlJc w:val="right"/>
      <w:pPr>
        <w:ind w:left="7368" w:hanging="180"/>
      </w:pPr>
    </w:lvl>
    <w:lvl w:ilvl="6" w:tplc="080A000F" w:tentative="1">
      <w:start w:val="1"/>
      <w:numFmt w:val="decimal"/>
      <w:lvlText w:val="%7."/>
      <w:lvlJc w:val="left"/>
      <w:pPr>
        <w:ind w:left="8088" w:hanging="360"/>
      </w:pPr>
    </w:lvl>
    <w:lvl w:ilvl="7" w:tplc="080A0019" w:tentative="1">
      <w:start w:val="1"/>
      <w:numFmt w:val="lowerLetter"/>
      <w:lvlText w:val="%8."/>
      <w:lvlJc w:val="left"/>
      <w:pPr>
        <w:ind w:left="8808" w:hanging="360"/>
      </w:pPr>
    </w:lvl>
    <w:lvl w:ilvl="8" w:tplc="080A001B" w:tentative="1">
      <w:start w:val="1"/>
      <w:numFmt w:val="lowerRoman"/>
      <w:lvlText w:val="%9."/>
      <w:lvlJc w:val="right"/>
      <w:pPr>
        <w:ind w:left="9528" w:hanging="180"/>
      </w:pPr>
    </w:lvl>
  </w:abstractNum>
  <w:abstractNum w:abstractNumId="2" w15:restartNumberingAfterBreak="0">
    <w:nsid w:val="1A073081"/>
    <w:multiLevelType w:val="hybridMultilevel"/>
    <w:tmpl w:val="5AA8366E"/>
    <w:lvl w:ilvl="0" w:tplc="B8DC622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21236CF8"/>
    <w:multiLevelType w:val="hybridMultilevel"/>
    <w:tmpl w:val="E11EB772"/>
    <w:lvl w:ilvl="0" w:tplc="98BE2134">
      <w:start w:val="1"/>
      <w:numFmt w:val="decimal"/>
      <w:lvlText w:val="%1."/>
      <w:lvlJc w:val="left"/>
      <w:pPr>
        <w:ind w:left="1068" w:hanging="360"/>
      </w:pPr>
      <w:rPr>
        <w:rFonts w:hint="default"/>
      </w:rPr>
    </w:lvl>
    <w:lvl w:ilvl="1" w:tplc="4BB49232">
      <w:start w:val="1"/>
      <w:numFmt w:val="bullet"/>
      <w:lvlText w:val="-"/>
      <w:lvlJc w:val="left"/>
      <w:pPr>
        <w:ind w:left="1211" w:hanging="360"/>
      </w:pPr>
      <w:rPr>
        <w:rFonts w:ascii="Palatino Linotype" w:eastAsia="Times New Roman" w:hAnsi="Palatino Linotype" w:cs="Times New Roman" w:hint="default"/>
      </w:rPr>
    </w:lvl>
    <w:lvl w:ilvl="2" w:tplc="18420418">
      <w:start w:val="1"/>
      <w:numFmt w:val="upperRoman"/>
      <w:lvlText w:val="%3."/>
      <w:lvlJc w:val="left"/>
      <w:pPr>
        <w:ind w:left="3048" w:hanging="720"/>
      </w:pPr>
      <w:rPr>
        <w:rFonts w:hint="default"/>
      </w:rPr>
    </w:lvl>
    <w:lvl w:ilvl="3" w:tplc="080A000F" w:tentative="1">
      <w:start w:val="1"/>
      <w:numFmt w:val="decimal"/>
      <w:lvlText w:val="%4."/>
      <w:lvlJc w:val="left"/>
      <w:pPr>
        <w:ind w:left="3228" w:hanging="360"/>
      </w:pPr>
    </w:lvl>
    <w:lvl w:ilvl="4" w:tplc="080A0019">
      <w:start w:val="1"/>
      <w:numFmt w:val="lowerLetter"/>
      <w:lvlText w:val="%5."/>
      <w:lvlJc w:val="left"/>
      <w:pPr>
        <w:ind w:left="1765"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23C61CF9"/>
    <w:multiLevelType w:val="hybridMultilevel"/>
    <w:tmpl w:val="142C5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57584D"/>
    <w:multiLevelType w:val="multilevel"/>
    <w:tmpl w:val="B0A4FF4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 w15:restartNumberingAfterBreak="0">
    <w:nsid w:val="270A697E"/>
    <w:multiLevelType w:val="hybridMultilevel"/>
    <w:tmpl w:val="B2F2603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97B7C4B"/>
    <w:multiLevelType w:val="hybridMultilevel"/>
    <w:tmpl w:val="4280B9F2"/>
    <w:lvl w:ilvl="0" w:tplc="080A000B">
      <w:start w:val="1"/>
      <w:numFmt w:val="bullet"/>
      <w:lvlText w:val=""/>
      <w:lvlJc w:val="left"/>
      <w:pPr>
        <w:ind w:left="1635" w:hanging="360"/>
      </w:pPr>
      <w:rPr>
        <w:rFonts w:ascii="Wingdings" w:hAnsi="Wingdings" w:hint="default"/>
      </w:rPr>
    </w:lvl>
    <w:lvl w:ilvl="1" w:tplc="080A0003" w:tentative="1">
      <w:start w:val="1"/>
      <w:numFmt w:val="bullet"/>
      <w:lvlText w:val="o"/>
      <w:lvlJc w:val="left"/>
      <w:pPr>
        <w:ind w:left="2290" w:hanging="360"/>
      </w:pPr>
      <w:rPr>
        <w:rFonts w:ascii="Courier New" w:hAnsi="Courier New" w:cs="Courier New" w:hint="default"/>
      </w:rPr>
    </w:lvl>
    <w:lvl w:ilvl="2" w:tplc="080A0005" w:tentative="1">
      <w:start w:val="1"/>
      <w:numFmt w:val="bullet"/>
      <w:lvlText w:val=""/>
      <w:lvlJc w:val="left"/>
      <w:pPr>
        <w:ind w:left="3010" w:hanging="360"/>
      </w:pPr>
      <w:rPr>
        <w:rFonts w:ascii="Wingdings" w:hAnsi="Wingdings" w:hint="default"/>
      </w:rPr>
    </w:lvl>
    <w:lvl w:ilvl="3" w:tplc="080A0001" w:tentative="1">
      <w:start w:val="1"/>
      <w:numFmt w:val="bullet"/>
      <w:lvlText w:val=""/>
      <w:lvlJc w:val="left"/>
      <w:pPr>
        <w:ind w:left="3730" w:hanging="360"/>
      </w:pPr>
      <w:rPr>
        <w:rFonts w:ascii="Symbol" w:hAnsi="Symbol" w:hint="default"/>
      </w:rPr>
    </w:lvl>
    <w:lvl w:ilvl="4" w:tplc="080A0003" w:tentative="1">
      <w:start w:val="1"/>
      <w:numFmt w:val="bullet"/>
      <w:lvlText w:val="o"/>
      <w:lvlJc w:val="left"/>
      <w:pPr>
        <w:ind w:left="4450" w:hanging="360"/>
      </w:pPr>
      <w:rPr>
        <w:rFonts w:ascii="Courier New" w:hAnsi="Courier New" w:cs="Courier New" w:hint="default"/>
      </w:rPr>
    </w:lvl>
    <w:lvl w:ilvl="5" w:tplc="080A0005" w:tentative="1">
      <w:start w:val="1"/>
      <w:numFmt w:val="bullet"/>
      <w:lvlText w:val=""/>
      <w:lvlJc w:val="left"/>
      <w:pPr>
        <w:ind w:left="5170" w:hanging="360"/>
      </w:pPr>
      <w:rPr>
        <w:rFonts w:ascii="Wingdings" w:hAnsi="Wingdings" w:hint="default"/>
      </w:rPr>
    </w:lvl>
    <w:lvl w:ilvl="6" w:tplc="080A0001" w:tentative="1">
      <w:start w:val="1"/>
      <w:numFmt w:val="bullet"/>
      <w:lvlText w:val=""/>
      <w:lvlJc w:val="left"/>
      <w:pPr>
        <w:ind w:left="5890" w:hanging="360"/>
      </w:pPr>
      <w:rPr>
        <w:rFonts w:ascii="Symbol" w:hAnsi="Symbol" w:hint="default"/>
      </w:rPr>
    </w:lvl>
    <w:lvl w:ilvl="7" w:tplc="080A0003" w:tentative="1">
      <w:start w:val="1"/>
      <w:numFmt w:val="bullet"/>
      <w:lvlText w:val="o"/>
      <w:lvlJc w:val="left"/>
      <w:pPr>
        <w:ind w:left="6610" w:hanging="360"/>
      </w:pPr>
      <w:rPr>
        <w:rFonts w:ascii="Courier New" w:hAnsi="Courier New" w:cs="Courier New" w:hint="default"/>
      </w:rPr>
    </w:lvl>
    <w:lvl w:ilvl="8" w:tplc="080A0005" w:tentative="1">
      <w:start w:val="1"/>
      <w:numFmt w:val="bullet"/>
      <w:lvlText w:val=""/>
      <w:lvlJc w:val="left"/>
      <w:pPr>
        <w:ind w:left="7330" w:hanging="360"/>
      </w:pPr>
      <w:rPr>
        <w:rFonts w:ascii="Wingdings" w:hAnsi="Wingdings" w:hint="default"/>
      </w:rPr>
    </w:lvl>
  </w:abstractNum>
  <w:abstractNum w:abstractNumId="8"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9" w15:restartNumberingAfterBreak="0">
    <w:nsid w:val="336C7A86"/>
    <w:multiLevelType w:val="hybridMultilevel"/>
    <w:tmpl w:val="C12C5A76"/>
    <w:lvl w:ilvl="0" w:tplc="5D003842">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34CE0B9B"/>
    <w:multiLevelType w:val="hybridMultilevel"/>
    <w:tmpl w:val="863C2A8A"/>
    <w:lvl w:ilvl="0" w:tplc="98BE2134">
      <w:start w:val="1"/>
      <w:numFmt w:val="decimal"/>
      <w:lvlText w:val="%1."/>
      <w:lvlJc w:val="left"/>
      <w:pPr>
        <w:ind w:left="1068" w:hanging="360"/>
      </w:pPr>
      <w:rPr>
        <w:rFonts w:hint="default"/>
      </w:rPr>
    </w:lvl>
    <w:lvl w:ilvl="1" w:tplc="4BB49232">
      <w:start w:val="1"/>
      <w:numFmt w:val="bullet"/>
      <w:lvlText w:val="-"/>
      <w:lvlJc w:val="left"/>
      <w:pPr>
        <w:ind w:left="1211" w:hanging="360"/>
      </w:pPr>
      <w:rPr>
        <w:rFonts w:ascii="Palatino Linotype" w:eastAsia="Times New Roman" w:hAnsi="Palatino Linotype" w:cs="Times New Roman"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start w:val="1"/>
      <w:numFmt w:val="lowerLetter"/>
      <w:lvlText w:val="%5."/>
      <w:lvlJc w:val="left"/>
      <w:pPr>
        <w:ind w:left="1765"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4E4B2F"/>
    <w:multiLevelType w:val="hybridMultilevel"/>
    <w:tmpl w:val="2DB6268C"/>
    <w:lvl w:ilvl="0" w:tplc="080A000B">
      <w:start w:val="1"/>
      <w:numFmt w:val="bullet"/>
      <w:lvlText w:val=""/>
      <w:lvlJc w:val="left"/>
      <w:pPr>
        <w:ind w:left="1919"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B770F3C"/>
    <w:multiLevelType w:val="hybridMultilevel"/>
    <w:tmpl w:val="3D5EB44C"/>
    <w:lvl w:ilvl="0" w:tplc="080A0017">
      <w:start w:val="1"/>
      <w:numFmt w:val="lowerLetter"/>
      <w:lvlText w:val="%1)"/>
      <w:lvlJc w:val="left"/>
      <w:pPr>
        <w:ind w:left="783" w:hanging="360"/>
      </w:p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15" w15:restartNumberingAfterBreak="0">
    <w:nsid w:val="3C996DE5"/>
    <w:multiLevelType w:val="hybridMultilevel"/>
    <w:tmpl w:val="5D6A36CE"/>
    <w:lvl w:ilvl="0" w:tplc="080A000B">
      <w:start w:val="1"/>
      <w:numFmt w:val="bullet"/>
      <w:lvlText w:val=""/>
      <w:lvlJc w:val="left"/>
      <w:pPr>
        <w:ind w:left="2214" w:hanging="360"/>
      </w:pPr>
      <w:rPr>
        <w:rFonts w:ascii="Wingdings" w:hAnsi="Wingdings" w:hint="default"/>
      </w:rPr>
    </w:lvl>
    <w:lvl w:ilvl="1" w:tplc="080A0003" w:tentative="1">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16" w15:restartNumberingAfterBreak="0">
    <w:nsid w:val="3D8F6656"/>
    <w:multiLevelType w:val="hybridMultilevel"/>
    <w:tmpl w:val="56A8F336"/>
    <w:lvl w:ilvl="0" w:tplc="F5B609A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3E8F4437"/>
    <w:multiLevelType w:val="hybridMultilevel"/>
    <w:tmpl w:val="61F8C46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F432E89"/>
    <w:multiLevelType w:val="hybridMultilevel"/>
    <w:tmpl w:val="17B4B7D2"/>
    <w:lvl w:ilvl="0" w:tplc="259C3A2C">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F3180B"/>
    <w:multiLevelType w:val="hybridMultilevel"/>
    <w:tmpl w:val="1BF6F6A8"/>
    <w:lvl w:ilvl="0" w:tplc="080A000B">
      <w:start w:val="1"/>
      <w:numFmt w:val="bullet"/>
      <w:lvlText w:val=""/>
      <w:lvlJc w:val="left"/>
      <w:pPr>
        <w:ind w:left="2214" w:hanging="360"/>
      </w:pPr>
      <w:rPr>
        <w:rFonts w:ascii="Wingdings" w:hAnsi="Wingdings" w:hint="default"/>
      </w:rPr>
    </w:lvl>
    <w:lvl w:ilvl="1" w:tplc="080A0003" w:tentative="1">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20" w15:restartNumberingAfterBreak="0">
    <w:nsid w:val="4129766D"/>
    <w:multiLevelType w:val="hybridMultilevel"/>
    <w:tmpl w:val="2D7443E6"/>
    <w:lvl w:ilvl="0" w:tplc="080A000B">
      <w:start w:val="1"/>
      <w:numFmt w:val="bullet"/>
      <w:lvlText w:val=""/>
      <w:lvlJc w:val="left"/>
      <w:pPr>
        <w:ind w:left="2202" w:hanging="360"/>
      </w:pPr>
      <w:rPr>
        <w:rFonts w:ascii="Wingdings" w:hAnsi="Wingdings" w:hint="default"/>
      </w:rPr>
    </w:lvl>
    <w:lvl w:ilvl="1" w:tplc="080A0003">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21" w15:restartNumberingAfterBreak="0">
    <w:nsid w:val="420D242E"/>
    <w:multiLevelType w:val="hybridMultilevel"/>
    <w:tmpl w:val="44E8F2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216159"/>
    <w:multiLevelType w:val="hybridMultilevel"/>
    <w:tmpl w:val="66DEC7A8"/>
    <w:lvl w:ilvl="0" w:tplc="7250C95C">
      <w:start w:val="1"/>
      <w:numFmt w:val="bullet"/>
      <w:lvlText w:val=""/>
      <w:lvlJc w:val="left"/>
      <w:pPr>
        <w:ind w:left="720" w:hanging="360"/>
      </w:pPr>
      <w:rPr>
        <w:rFonts w:ascii="Symbol" w:eastAsia="Times New Roman"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A104AB"/>
    <w:multiLevelType w:val="multilevel"/>
    <w:tmpl w:val="AB52F280"/>
    <w:lvl w:ilvl="0">
      <w:start w:val="1"/>
      <w:numFmt w:val="bullet"/>
      <w:lvlText w:val="●"/>
      <w:lvlJc w:val="left"/>
      <w:pPr>
        <w:ind w:left="3228" w:hanging="360"/>
      </w:pPr>
      <w:rPr>
        <w:rFonts w:ascii="Noto Sans Symbols" w:eastAsia="Noto Sans Symbols" w:hAnsi="Noto Sans Symbols" w:cs="Noto Sans Symbols"/>
      </w:rPr>
    </w:lvl>
    <w:lvl w:ilvl="1">
      <w:start w:val="1"/>
      <w:numFmt w:val="bullet"/>
      <w:lvlText w:val="o"/>
      <w:lvlJc w:val="left"/>
      <w:pPr>
        <w:ind w:left="3948" w:hanging="360"/>
      </w:pPr>
      <w:rPr>
        <w:rFonts w:ascii="Courier New" w:eastAsia="Courier New" w:hAnsi="Courier New" w:cs="Courier New"/>
      </w:rPr>
    </w:lvl>
    <w:lvl w:ilvl="2">
      <w:start w:val="1"/>
      <w:numFmt w:val="bullet"/>
      <w:lvlText w:val="▪"/>
      <w:lvlJc w:val="left"/>
      <w:pPr>
        <w:ind w:left="4668" w:hanging="360"/>
      </w:pPr>
      <w:rPr>
        <w:rFonts w:ascii="Noto Sans Symbols" w:eastAsia="Noto Sans Symbols" w:hAnsi="Noto Sans Symbols" w:cs="Noto Sans Symbols"/>
      </w:rPr>
    </w:lvl>
    <w:lvl w:ilvl="3">
      <w:start w:val="1"/>
      <w:numFmt w:val="bullet"/>
      <w:lvlText w:val="●"/>
      <w:lvlJc w:val="left"/>
      <w:pPr>
        <w:ind w:left="5388" w:hanging="360"/>
      </w:pPr>
      <w:rPr>
        <w:rFonts w:ascii="Noto Sans Symbols" w:eastAsia="Noto Sans Symbols" w:hAnsi="Noto Sans Symbols" w:cs="Noto Sans Symbols"/>
      </w:rPr>
    </w:lvl>
    <w:lvl w:ilvl="4">
      <w:start w:val="1"/>
      <w:numFmt w:val="bullet"/>
      <w:lvlText w:val="o"/>
      <w:lvlJc w:val="left"/>
      <w:pPr>
        <w:ind w:left="6108" w:hanging="360"/>
      </w:pPr>
      <w:rPr>
        <w:rFonts w:ascii="Courier New" w:eastAsia="Courier New" w:hAnsi="Courier New" w:cs="Courier New"/>
      </w:rPr>
    </w:lvl>
    <w:lvl w:ilvl="5">
      <w:start w:val="1"/>
      <w:numFmt w:val="bullet"/>
      <w:lvlText w:val="▪"/>
      <w:lvlJc w:val="left"/>
      <w:pPr>
        <w:ind w:left="6828" w:hanging="360"/>
      </w:pPr>
      <w:rPr>
        <w:rFonts w:ascii="Noto Sans Symbols" w:eastAsia="Noto Sans Symbols" w:hAnsi="Noto Sans Symbols" w:cs="Noto Sans Symbols"/>
      </w:rPr>
    </w:lvl>
    <w:lvl w:ilvl="6">
      <w:start w:val="1"/>
      <w:numFmt w:val="bullet"/>
      <w:lvlText w:val="●"/>
      <w:lvlJc w:val="left"/>
      <w:pPr>
        <w:ind w:left="7548" w:hanging="360"/>
      </w:pPr>
      <w:rPr>
        <w:rFonts w:ascii="Noto Sans Symbols" w:eastAsia="Noto Sans Symbols" w:hAnsi="Noto Sans Symbols" w:cs="Noto Sans Symbols"/>
      </w:rPr>
    </w:lvl>
    <w:lvl w:ilvl="7">
      <w:start w:val="1"/>
      <w:numFmt w:val="bullet"/>
      <w:lvlText w:val="o"/>
      <w:lvlJc w:val="left"/>
      <w:pPr>
        <w:ind w:left="8268" w:hanging="360"/>
      </w:pPr>
      <w:rPr>
        <w:rFonts w:ascii="Courier New" w:eastAsia="Courier New" w:hAnsi="Courier New" w:cs="Courier New"/>
      </w:rPr>
    </w:lvl>
    <w:lvl w:ilvl="8">
      <w:start w:val="1"/>
      <w:numFmt w:val="bullet"/>
      <w:lvlText w:val="▪"/>
      <w:lvlJc w:val="left"/>
      <w:pPr>
        <w:ind w:left="8988" w:hanging="360"/>
      </w:pPr>
      <w:rPr>
        <w:rFonts w:ascii="Noto Sans Symbols" w:eastAsia="Noto Sans Symbols" w:hAnsi="Noto Sans Symbols" w:cs="Noto Sans Symbols"/>
      </w:rPr>
    </w:lvl>
  </w:abstractNum>
  <w:abstractNum w:abstractNumId="24" w15:restartNumberingAfterBreak="0">
    <w:nsid w:val="4CA51235"/>
    <w:multiLevelType w:val="hybridMultilevel"/>
    <w:tmpl w:val="534608F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4DA91D88"/>
    <w:multiLevelType w:val="multilevel"/>
    <w:tmpl w:val="63926D0E"/>
    <w:lvl w:ilvl="0">
      <w:start w:val="1"/>
      <w:numFmt w:val="decimal"/>
      <w:lvlText w:val="%1."/>
      <w:lvlJc w:val="left"/>
      <w:pPr>
        <w:ind w:left="1429" w:hanging="360"/>
      </w:pPr>
      <w:rPr>
        <w:i/>
      </w:rPr>
    </w:lvl>
    <w:lvl w:ilvl="1">
      <w:numFmt w:val="bullet"/>
      <w:lvlText w:val="-"/>
      <w:lvlJc w:val="left"/>
      <w:pPr>
        <w:ind w:left="2149" w:hanging="360"/>
      </w:pPr>
      <w:rPr>
        <w:rFonts w:ascii="Palatino Linotype" w:eastAsia="Palatino Linotype" w:hAnsi="Palatino Linotype" w:cs="Palatino Linotype"/>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50DA7A66"/>
    <w:multiLevelType w:val="hybridMultilevel"/>
    <w:tmpl w:val="D3D08F8A"/>
    <w:lvl w:ilvl="0" w:tplc="080A000B">
      <w:start w:val="1"/>
      <w:numFmt w:val="bullet"/>
      <w:lvlText w:val=""/>
      <w:lvlJc w:val="left"/>
      <w:pPr>
        <w:ind w:left="2202" w:hanging="360"/>
      </w:pPr>
      <w:rPr>
        <w:rFonts w:ascii="Wingdings" w:hAnsi="Wingdings" w:hint="default"/>
      </w:rPr>
    </w:lvl>
    <w:lvl w:ilvl="1" w:tplc="080A0003" w:tentative="1">
      <w:start w:val="1"/>
      <w:numFmt w:val="bullet"/>
      <w:lvlText w:val="o"/>
      <w:lvlJc w:val="left"/>
      <w:pPr>
        <w:ind w:left="2922" w:hanging="360"/>
      </w:pPr>
      <w:rPr>
        <w:rFonts w:ascii="Courier New" w:hAnsi="Courier New" w:cs="Courier New" w:hint="default"/>
      </w:rPr>
    </w:lvl>
    <w:lvl w:ilvl="2" w:tplc="080A0005" w:tentative="1">
      <w:start w:val="1"/>
      <w:numFmt w:val="bullet"/>
      <w:lvlText w:val=""/>
      <w:lvlJc w:val="left"/>
      <w:pPr>
        <w:ind w:left="3642" w:hanging="360"/>
      </w:pPr>
      <w:rPr>
        <w:rFonts w:ascii="Wingdings" w:hAnsi="Wingdings" w:hint="default"/>
      </w:rPr>
    </w:lvl>
    <w:lvl w:ilvl="3" w:tplc="080A0001" w:tentative="1">
      <w:start w:val="1"/>
      <w:numFmt w:val="bullet"/>
      <w:lvlText w:val=""/>
      <w:lvlJc w:val="left"/>
      <w:pPr>
        <w:ind w:left="4362" w:hanging="360"/>
      </w:pPr>
      <w:rPr>
        <w:rFonts w:ascii="Symbol" w:hAnsi="Symbol" w:hint="default"/>
      </w:rPr>
    </w:lvl>
    <w:lvl w:ilvl="4" w:tplc="080A0003" w:tentative="1">
      <w:start w:val="1"/>
      <w:numFmt w:val="bullet"/>
      <w:lvlText w:val="o"/>
      <w:lvlJc w:val="left"/>
      <w:pPr>
        <w:ind w:left="5082" w:hanging="360"/>
      </w:pPr>
      <w:rPr>
        <w:rFonts w:ascii="Courier New" w:hAnsi="Courier New" w:cs="Courier New" w:hint="default"/>
      </w:rPr>
    </w:lvl>
    <w:lvl w:ilvl="5" w:tplc="080A0005" w:tentative="1">
      <w:start w:val="1"/>
      <w:numFmt w:val="bullet"/>
      <w:lvlText w:val=""/>
      <w:lvlJc w:val="left"/>
      <w:pPr>
        <w:ind w:left="5802" w:hanging="360"/>
      </w:pPr>
      <w:rPr>
        <w:rFonts w:ascii="Wingdings" w:hAnsi="Wingdings" w:hint="default"/>
      </w:rPr>
    </w:lvl>
    <w:lvl w:ilvl="6" w:tplc="080A0001" w:tentative="1">
      <w:start w:val="1"/>
      <w:numFmt w:val="bullet"/>
      <w:lvlText w:val=""/>
      <w:lvlJc w:val="left"/>
      <w:pPr>
        <w:ind w:left="6522" w:hanging="360"/>
      </w:pPr>
      <w:rPr>
        <w:rFonts w:ascii="Symbol" w:hAnsi="Symbol" w:hint="default"/>
      </w:rPr>
    </w:lvl>
    <w:lvl w:ilvl="7" w:tplc="080A0003" w:tentative="1">
      <w:start w:val="1"/>
      <w:numFmt w:val="bullet"/>
      <w:lvlText w:val="o"/>
      <w:lvlJc w:val="left"/>
      <w:pPr>
        <w:ind w:left="7242" w:hanging="360"/>
      </w:pPr>
      <w:rPr>
        <w:rFonts w:ascii="Courier New" w:hAnsi="Courier New" w:cs="Courier New" w:hint="default"/>
      </w:rPr>
    </w:lvl>
    <w:lvl w:ilvl="8" w:tplc="080A0005" w:tentative="1">
      <w:start w:val="1"/>
      <w:numFmt w:val="bullet"/>
      <w:lvlText w:val=""/>
      <w:lvlJc w:val="left"/>
      <w:pPr>
        <w:ind w:left="7962" w:hanging="360"/>
      </w:pPr>
      <w:rPr>
        <w:rFonts w:ascii="Wingdings" w:hAnsi="Wingdings" w:hint="default"/>
      </w:rPr>
    </w:lvl>
  </w:abstractNum>
  <w:abstractNum w:abstractNumId="27" w15:restartNumberingAfterBreak="0">
    <w:nsid w:val="50E2419B"/>
    <w:multiLevelType w:val="hybridMultilevel"/>
    <w:tmpl w:val="32ECD27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57952AA5"/>
    <w:multiLevelType w:val="hybridMultilevel"/>
    <w:tmpl w:val="888CFEDE"/>
    <w:lvl w:ilvl="0" w:tplc="080A000B">
      <w:start w:val="1"/>
      <w:numFmt w:val="bullet"/>
      <w:lvlText w:val=""/>
      <w:lvlJc w:val="left"/>
      <w:pPr>
        <w:ind w:left="1635" w:hanging="360"/>
      </w:pPr>
      <w:rPr>
        <w:rFonts w:ascii="Wingdings" w:hAnsi="Wingdings" w:hint="default"/>
      </w:rPr>
    </w:lvl>
    <w:lvl w:ilvl="1" w:tplc="080A0003" w:tentative="1">
      <w:start w:val="1"/>
      <w:numFmt w:val="bullet"/>
      <w:lvlText w:val="o"/>
      <w:lvlJc w:val="left"/>
      <w:pPr>
        <w:ind w:left="2355" w:hanging="360"/>
      </w:pPr>
      <w:rPr>
        <w:rFonts w:ascii="Courier New" w:hAnsi="Courier New" w:cs="Courier New" w:hint="default"/>
      </w:rPr>
    </w:lvl>
    <w:lvl w:ilvl="2" w:tplc="080A0005" w:tentative="1">
      <w:start w:val="1"/>
      <w:numFmt w:val="bullet"/>
      <w:lvlText w:val=""/>
      <w:lvlJc w:val="left"/>
      <w:pPr>
        <w:ind w:left="3075" w:hanging="360"/>
      </w:pPr>
      <w:rPr>
        <w:rFonts w:ascii="Wingdings" w:hAnsi="Wingdings" w:hint="default"/>
      </w:rPr>
    </w:lvl>
    <w:lvl w:ilvl="3" w:tplc="080A0001" w:tentative="1">
      <w:start w:val="1"/>
      <w:numFmt w:val="bullet"/>
      <w:lvlText w:val=""/>
      <w:lvlJc w:val="left"/>
      <w:pPr>
        <w:ind w:left="3795" w:hanging="360"/>
      </w:pPr>
      <w:rPr>
        <w:rFonts w:ascii="Symbol" w:hAnsi="Symbol" w:hint="default"/>
      </w:rPr>
    </w:lvl>
    <w:lvl w:ilvl="4" w:tplc="080A0003" w:tentative="1">
      <w:start w:val="1"/>
      <w:numFmt w:val="bullet"/>
      <w:lvlText w:val="o"/>
      <w:lvlJc w:val="left"/>
      <w:pPr>
        <w:ind w:left="4515" w:hanging="360"/>
      </w:pPr>
      <w:rPr>
        <w:rFonts w:ascii="Courier New" w:hAnsi="Courier New" w:cs="Courier New" w:hint="default"/>
      </w:rPr>
    </w:lvl>
    <w:lvl w:ilvl="5" w:tplc="080A0005" w:tentative="1">
      <w:start w:val="1"/>
      <w:numFmt w:val="bullet"/>
      <w:lvlText w:val=""/>
      <w:lvlJc w:val="left"/>
      <w:pPr>
        <w:ind w:left="5235" w:hanging="360"/>
      </w:pPr>
      <w:rPr>
        <w:rFonts w:ascii="Wingdings" w:hAnsi="Wingdings" w:hint="default"/>
      </w:rPr>
    </w:lvl>
    <w:lvl w:ilvl="6" w:tplc="080A0001" w:tentative="1">
      <w:start w:val="1"/>
      <w:numFmt w:val="bullet"/>
      <w:lvlText w:val=""/>
      <w:lvlJc w:val="left"/>
      <w:pPr>
        <w:ind w:left="5955" w:hanging="360"/>
      </w:pPr>
      <w:rPr>
        <w:rFonts w:ascii="Symbol" w:hAnsi="Symbol" w:hint="default"/>
      </w:rPr>
    </w:lvl>
    <w:lvl w:ilvl="7" w:tplc="080A0003" w:tentative="1">
      <w:start w:val="1"/>
      <w:numFmt w:val="bullet"/>
      <w:lvlText w:val="o"/>
      <w:lvlJc w:val="left"/>
      <w:pPr>
        <w:ind w:left="6675" w:hanging="360"/>
      </w:pPr>
      <w:rPr>
        <w:rFonts w:ascii="Courier New" w:hAnsi="Courier New" w:cs="Courier New" w:hint="default"/>
      </w:rPr>
    </w:lvl>
    <w:lvl w:ilvl="8" w:tplc="080A0005" w:tentative="1">
      <w:start w:val="1"/>
      <w:numFmt w:val="bullet"/>
      <w:lvlText w:val=""/>
      <w:lvlJc w:val="left"/>
      <w:pPr>
        <w:ind w:left="7395" w:hanging="360"/>
      </w:pPr>
      <w:rPr>
        <w:rFonts w:ascii="Wingdings" w:hAnsi="Wingdings" w:hint="default"/>
      </w:rPr>
    </w:lvl>
  </w:abstractNum>
  <w:abstractNum w:abstractNumId="29" w15:restartNumberingAfterBreak="0">
    <w:nsid w:val="58D10191"/>
    <w:multiLevelType w:val="multilevel"/>
    <w:tmpl w:val="808C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D56E19"/>
    <w:multiLevelType w:val="hybridMultilevel"/>
    <w:tmpl w:val="8B0A9382"/>
    <w:lvl w:ilvl="0" w:tplc="F920082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15:restartNumberingAfterBreak="0">
    <w:nsid w:val="652E5071"/>
    <w:multiLevelType w:val="hybridMultilevel"/>
    <w:tmpl w:val="922082DC"/>
    <w:lvl w:ilvl="0" w:tplc="080A000B">
      <w:start w:val="1"/>
      <w:numFmt w:val="bullet"/>
      <w:lvlText w:val=""/>
      <w:lvlJc w:val="left"/>
      <w:pPr>
        <w:ind w:left="2486" w:hanging="360"/>
      </w:pPr>
      <w:rPr>
        <w:rFonts w:ascii="Wingdings" w:hAnsi="Wingdings" w:hint="default"/>
      </w:rPr>
    </w:lvl>
    <w:lvl w:ilvl="1" w:tplc="080A0003" w:tentative="1">
      <w:start w:val="1"/>
      <w:numFmt w:val="bullet"/>
      <w:lvlText w:val="o"/>
      <w:lvlJc w:val="left"/>
      <w:pPr>
        <w:ind w:left="3206" w:hanging="360"/>
      </w:pPr>
      <w:rPr>
        <w:rFonts w:ascii="Courier New" w:hAnsi="Courier New" w:cs="Courier New" w:hint="default"/>
      </w:rPr>
    </w:lvl>
    <w:lvl w:ilvl="2" w:tplc="080A0005" w:tentative="1">
      <w:start w:val="1"/>
      <w:numFmt w:val="bullet"/>
      <w:lvlText w:val=""/>
      <w:lvlJc w:val="left"/>
      <w:pPr>
        <w:ind w:left="3926" w:hanging="360"/>
      </w:pPr>
      <w:rPr>
        <w:rFonts w:ascii="Wingdings" w:hAnsi="Wingdings" w:hint="default"/>
      </w:rPr>
    </w:lvl>
    <w:lvl w:ilvl="3" w:tplc="080A0001" w:tentative="1">
      <w:start w:val="1"/>
      <w:numFmt w:val="bullet"/>
      <w:lvlText w:val=""/>
      <w:lvlJc w:val="left"/>
      <w:pPr>
        <w:ind w:left="4646" w:hanging="360"/>
      </w:pPr>
      <w:rPr>
        <w:rFonts w:ascii="Symbol" w:hAnsi="Symbol" w:hint="default"/>
      </w:rPr>
    </w:lvl>
    <w:lvl w:ilvl="4" w:tplc="080A0003" w:tentative="1">
      <w:start w:val="1"/>
      <w:numFmt w:val="bullet"/>
      <w:lvlText w:val="o"/>
      <w:lvlJc w:val="left"/>
      <w:pPr>
        <w:ind w:left="5366" w:hanging="360"/>
      </w:pPr>
      <w:rPr>
        <w:rFonts w:ascii="Courier New" w:hAnsi="Courier New" w:cs="Courier New" w:hint="default"/>
      </w:rPr>
    </w:lvl>
    <w:lvl w:ilvl="5" w:tplc="080A0005" w:tentative="1">
      <w:start w:val="1"/>
      <w:numFmt w:val="bullet"/>
      <w:lvlText w:val=""/>
      <w:lvlJc w:val="left"/>
      <w:pPr>
        <w:ind w:left="6086" w:hanging="360"/>
      </w:pPr>
      <w:rPr>
        <w:rFonts w:ascii="Wingdings" w:hAnsi="Wingdings" w:hint="default"/>
      </w:rPr>
    </w:lvl>
    <w:lvl w:ilvl="6" w:tplc="080A0001" w:tentative="1">
      <w:start w:val="1"/>
      <w:numFmt w:val="bullet"/>
      <w:lvlText w:val=""/>
      <w:lvlJc w:val="left"/>
      <w:pPr>
        <w:ind w:left="6806" w:hanging="360"/>
      </w:pPr>
      <w:rPr>
        <w:rFonts w:ascii="Symbol" w:hAnsi="Symbol" w:hint="default"/>
      </w:rPr>
    </w:lvl>
    <w:lvl w:ilvl="7" w:tplc="080A0003" w:tentative="1">
      <w:start w:val="1"/>
      <w:numFmt w:val="bullet"/>
      <w:lvlText w:val="o"/>
      <w:lvlJc w:val="left"/>
      <w:pPr>
        <w:ind w:left="7526" w:hanging="360"/>
      </w:pPr>
      <w:rPr>
        <w:rFonts w:ascii="Courier New" w:hAnsi="Courier New" w:cs="Courier New" w:hint="default"/>
      </w:rPr>
    </w:lvl>
    <w:lvl w:ilvl="8" w:tplc="080A0005" w:tentative="1">
      <w:start w:val="1"/>
      <w:numFmt w:val="bullet"/>
      <w:lvlText w:val=""/>
      <w:lvlJc w:val="left"/>
      <w:pPr>
        <w:ind w:left="8246" w:hanging="360"/>
      </w:pPr>
      <w:rPr>
        <w:rFonts w:ascii="Wingdings" w:hAnsi="Wingdings" w:hint="default"/>
      </w:rPr>
    </w:lvl>
  </w:abstractNum>
  <w:abstractNum w:abstractNumId="32" w15:restartNumberingAfterBreak="0">
    <w:nsid w:val="66267B50"/>
    <w:multiLevelType w:val="multilevel"/>
    <w:tmpl w:val="17F688E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3" w15:restartNumberingAfterBreak="0">
    <w:nsid w:val="6A923226"/>
    <w:multiLevelType w:val="multilevel"/>
    <w:tmpl w:val="2D7071D8"/>
    <w:lvl w:ilvl="0">
      <w:start w:val="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C2E7B08"/>
    <w:multiLevelType w:val="hybridMultilevel"/>
    <w:tmpl w:val="5074E9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FE61F95"/>
    <w:multiLevelType w:val="hybridMultilevel"/>
    <w:tmpl w:val="92FA1DDE"/>
    <w:lvl w:ilvl="0" w:tplc="080A000B">
      <w:start w:val="1"/>
      <w:numFmt w:val="bullet"/>
      <w:lvlText w:val=""/>
      <w:lvlJc w:val="left"/>
      <w:pPr>
        <w:ind w:left="1919" w:hanging="360"/>
      </w:pPr>
      <w:rPr>
        <w:rFonts w:ascii="Wingdings" w:hAnsi="Wingdings" w:hint="default"/>
      </w:rPr>
    </w:lvl>
    <w:lvl w:ilvl="1" w:tplc="080A0003" w:tentative="1">
      <w:start w:val="1"/>
      <w:numFmt w:val="bullet"/>
      <w:lvlText w:val="o"/>
      <w:lvlJc w:val="left"/>
      <w:pPr>
        <w:ind w:left="2639" w:hanging="360"/>
      </w:pPr>
      <w:rPr>
        <w:rFonts w:ascii="Courier New" w:hAnsi="Courier New" w:cs="Courier New" w:hint="default"/>
      </w:rPr>
    </w:lvl>
    <w:lvl w:ilvl="2" w:tplc="080A0005" w:tentative="1">
      <w:start w:val="1"/>
      <w:numFmt w:val="bullet"/>
      <w:lvlText w:val=""/>
      <w:lvlJc w:val="left"/>
      <w:pPr>
        <w:ind w:left="3359" w:hanging="360"/>
      </w:pPr>
      <w:rPr>
        <w:rFonts w:ascii="Wingdings" w:hAnsi="Wingdings" w:hint="default"/>
      </w:rPr>
    </w:lvl>
    <w:lvl w:ilvl="3" w:tplc="080A0001" w:tentative="1">
      <w:start w:val="1"/>
      <w:numFmt w:val="bullet"/>
      <w:lvlText w:val=""/>
      <w:lvlJc w:val="left"/>
      <w:pPr>
        <w:ind w:left="4079" w:hanging="360"/>
      </w:pPr>
      <w:rPr>
        <w:rFonts w:ascii="Symbol" w:hAnsi="Symbol" w:hint="default"/>
      </w:rPr>
    </w:lvl>
    <w:lvl w:ilvl="4" w:tplc="080A0003" w:tentative="1">
      <w:start w:val="1"/>
      <w:numFmt w:val="bullet"/>
      <w:lvlText w:val="o"/>
      <w:lvlJc w:val="left"/>
      <w:pPr>
        <w:ind w:left="4799" w:hanging="360"/>
      </w:pPr>
      <w:rPr>
        <w:rFonts w:ascii="Courier New" w:hAnsi="Courier New" w:cs="Courier New" w:hint="default"/>
      </w:rPr>
    </w:lvl>
    <w:lvl w:ilvl="5" w:tplc="080A0005" w:tentative="1">
      <w:start w:val="1"/>
      <w:numFmt w:val="bullet"/>
      <w:lvlText w:val=""/>
      <w:lvlJc w:val="left"/>
      <w:pPr>
        <w:ind w:left="5519" w:hanging="360"/>
      </w:pPr>
      <w:rPr>
        <w:rFonts w:ascii="Wingdings" w:hAnsi="Wingdings" w:hint="default"/>
      </w:rPr>
    </w:lvl>
    <w:lvl w:ilvl="6" w:tplc="080A0001" w:tentative="1">
      <w:start w:val="1"/>
      <w:numFmt w:val="bullet"/>
      <w:lvlText w:val=""/>
      <w:lvlJc w:val="left"/>
      <w:pPr>
        <w:ind w:left="6239" w:hanging="360"/>
      </w:pPr>
      <w:rPr>
        <w:rFonts w:ascii="Symbol" w:hAnsi="Symbol" w:hint="default"/>
      </w:rPr>
    </w:lvl>
    <w:lvl w:ilvl="7" w:tplc="080A0003" w:tentative="1">
      <w:start w:val="1"/>
      <w:numFmt w:val="bullet"/>
      <w:lvlText w:val="o"/>
      <w:lvlJc w:val="left"/>
      <w:pPr>
        <w:ind w:left="6959" w:hanging="360"/>
      </w:pPr>
      <w:rPr>
        <w:rFonts w:ascii="Courier New" w:hAnsi="Courier New" w:cs="Courier New" w:hint="default"/>
      </w:rPr>
    </w:lvl>
    <w:lvl w:ilvl="8" w:tplc="080A0005" w:tentative="1">
      <w:start w:val="1"/>
      <w:numFmt w:val="bullet"/>
      <w:lvlText w:val=""/>
      <w:lvlJc w:val="left"/>
      <w:pPr>
        <w:ind w:left="7679" w:hanging="360"/>
      </w:pPr>
      <w:rPr>
        <w:rFonts w:ascii="Wingdings" w:hAnsi="Wingdings" w:hint="default"/>
      </w:rPr>
    </w:lvl>
  </w:abstractNum>
  <w:abstractNum w:abstractNumId="36" w15:restartNumberingAfterBreak="0">
    <w:nsid w:val="75AB7BB9"/>
    <w:multiLevelType w:val="hybridMultilevel"/>
    <w:tmpl w:val="5A0AB5B4"/>
    <w:lvl w:ilvl="0" w:tplc="080A000B">
      <w:start w:val="1"/>
      <w:numFmt w:val="bullet"/>
      <w:lvlText w:val=""/>
      <w:lvlJc w:val="left"/>
      <w:pPr>
        <w:ind w:left="2214" w:hanging="360"/>
      </w:pPr>
      <w:rPr>
        <w:rFonts w:ascii="Wingdings" w:hAnsi="Wingdings" w:hint="default"/>
      </w:rPr>
    </w:lvl>
    <w:lvl w:ilvl="1" w:tplc="080A0003">
      <w:start w:val="1"/>
      <w:numFmt w:val="bullet"/>
      <w:lvlText w:val="o"/>
      <w:lvlJc w:val="left"/>
      <w:pPr>
        <w:ind w:left="2934" w:hanging="360"/>
      </w:pPr>
      <w:rPr>
        <w:rFonts w:ascii="Courier New" w:hAnsi="Courier New" w:cs="Courier New" w:hint="default"/>
      </w:rPr>
    </w:lvl>
    <w:lvl w:ilvl="2" w:tplc="080A0005" w:tentative="1">
      <w:start w:val="1"/>
      <w:numFmt w:val="bullet"/>
      <w:lvlText w:val=""/>
      <w:lvlJc w:val="left"/>
      <w:pPr>
        <w:ind w:left="3654" w:hanging="360"/>
      </w:pPr>
      <w:rPr>
        <w:rFonts w:ascii="Wingdings" w:hAnsi="Wingdings" w:hint="default"/>
      </w:rPr>
    </w:lvl>
    <w:lvl w:ilvl="3" w:tplc="080A0001" w:tentative="1">
      <w:start w:val="1"/>
      <w:numFmt w:val="bullet"/>
      <w:lvlText w:val=""/>
      <w:lvlJc w:val="left"/>
      <w:pPr>
        <w:ind w:left="4374" w:hanging="360"/>
      </w:pPr>
      <w:rPr>
        <w:rFonts w:ascii="Symbol" w:hAnsi="Symbol" w:hint="default"/>
      </w:rPr>
    </w:lvl>
    <w:lvl w:ilvl="4" w:tplc="080A0003" w:tentative="1">
      <w:start w:val="1"/>
      <w:numFmt w:val="bullet"/>
      <w:lvlText w:val="o"/>
      <w:lvlJc w:val="left"/>
      <w:pPr>
        <w:ind w:left="5094" w:hanging="360"/>
      </w:pPr>
      <w:rPr>
        <w:rFonts w:ascii="Courier New" w:hAnsi="Courier New" w:cs="Courier New" w:hint="default"/>
      </w:rPr>
    </w:lvl>
    <w:lvl w:ilvl="5" w:tplc="080A0005" w:tentative="1">
      <w:start w:val="1"/>
      <w:numFmt w:val="bullet"/>
      <w:lvlText w:val=""/>
      <w:lvlJc w:val="left"/>
      <w:pPr>
        <w:ind w:left="5814" w:hanging="360"/>
      </w:pPr>
      <w:rPr>
        <w:rFonts w:ascii="Wingdings" w:hAnsi="Wingdings" w:hint="default"/>
      </w:rPr>
    </w:lvl>
    <w:lvl w:ilvl="6" w:tplc="080A0001" w:tentative="1">
      <w:start w:val="1"/>
      <w:numFmt w:val="bullet"/>
      <w:lvlText w:val=""/>
      <w:lvlJc w:val="left"/>
      <w:pPr>
        <w:ind w:left="6534" w:hanging="360"/>
      </w:pPr>
      <w:rPr>
        <w:rFonts w:ascii="Symbol" w:hAnsi="Symbol" w:hint="default"/>
      </w:rPr>
    </w:lvl>
    <w:lvl w:ilvl="7" w:tplc="080A0003" w:tentative="1">
      <w:start w:val="1"/>
      <w:numFmt w:val="bullet"/>
      <w:lvlText w:val="o"/>
      <w:lvlJc w:val="left"/>
      <w:pPr>
        <w:ind w:left="7254" w:hanging="360"/>
      </w:pPr>
      <w:rPr>
        <w:rFonts w:ascii="Courier New" w:hAnsi="Courier New" w:cs="Courier New" w:hint="default"/>
      </w:rPr>
    </w:lvl>
    <w:lvl w:ilvl="8" w:tplc="080A0005" w:tentative="1">
      <w:start w:val="1"/>
      <w:numFmt w:val="bullet"/>
      <w:lvlText w:val=""/>
      <w:lvlJc w:val="left"/>
      <w:pPr>
        <w:ind w:left="7974" w:hanging="360"/>
      </w:pPr>
      <w:rPr>
        <w:rFonts w:ascii="Wingdings" w:hAnsi="Wingdings" w:hint="default"/>
      </w:rPr>
    </w:lvl>
  </w:abstractNum>
  <w:abstractNum w:abstractNumId="37" w15:restartNumberingAfterBreak="0">
    <w:nsid w:val="7B7C2682"/>
    <w:multiLevelType w:val="hybridMultilevel"/>
    <w:tmpl w:val="15E2FE52"/>
    <w:lvl w:ilvl="0" w:tplc="080A0019">
      <w:start w:val="1"/>
      <w:numFmt w:val="lowerLetter"/>
      <w:lvlText w:val="%1."/>
      <w:lvlJc w:val="left"/>
      <w:pPr>
        <w:ind w:left="3768" w:hanging="360"/>
      </w:pPr>
    </w:lvl>
    <w:lvl w:ilvl="1" w:tplc="080A0019" w:tentative="1">
      <w:start w:val="1"/>
      <w:numFmt w:val="lowerLetter"/>
      <w:lvlText w:val="%2."/>
      <w:lvlJc w:val="left"/>
      <w:pPr>
        <w:ind w:left="4488" w:hanging="360"/>
      </w:pPr>
    </w:lvl>
    <w:lvl w:ilvl="2" w:tplc="080A001B" w:tentative="1">
      <w:start w:val="1"/>
      <w:numFmt w:val="lowerRoman"/>
      <w:lvlText w:val="%3."/>
      <w:lvlJc w:val="right"/>
      <w:pPr>
        <w:ind w:left="5208" w:hanging="180"/>
      </w:pPr>
    </w:lvl>
    <w:lvl w:ilvl="3" w:tplc="080A000F" w:tentative="1">
      <w:start w:val="1"/>
      <w:numFmt w:val="decimal"/>
      <w:lvlText w:val="%4."/>
      <w:lvlJc w:val="left"/>
      <w:pPr>
        <w:ind w:left="5928" w:hanging="360"/>
      </w:pPr>
    </w:lvl>
    <w:lvl w:ilvl="4" w:tplc="080A0019" w:tentative="1">
      <w:start w:val="1"/>
      <w:numFmt w:val="lowerLetter"/>
      <w:lvlText w:val="%5."/>
      <w:lvlJc w:val="left"/>
      <w:pPr>
        <w:ind w:left="6648" w:hanging="360"/>
      </w:pPr>
    </w:lvl>
    <w:lvl w:ilvl="5" w:tplc="080A001B" w:tentative="1">
      <w:start w:val="1"/>
      <w:numFmt w:val="lowerRoman"/>
      <w:lvlText w:val="%6."/>
      <w:lvlJc w:val="right"/>
      <w:pPr>
        <w:ind w:left="7368" w:hanging="180"/>
      </w:pPr>
    </w:lvl>
    <w:lvl w:ilvl="6" w:tplc="080A000F" w:tentative="1">
      <w:start w:val="1"/>
      <w:numFmt w:val="decimal"/>
      <w:lvlText w:val="%7."/>
      <w:lvlJc w:val="left"/>
      <w:pPr>
        <w:ind w:left="8088" w:hanging="360"/>
      </w:pPr>
    </w:lvl>
    <w:lvl w:ilvl="7" w:tplc="080A0019" w:tentative="1">
      <w:start w:val="1"/>
      <w:numFmt w:val="lowerLetter"/>
      <w:lvlText w:val="%8."/>
      <w:lvlJc w:val="left"/>
      <w:pPr>
        <w:ind w:left="8808" w:hanging="360"/>
      </w:pPr>
    </w:lvl>
    <w:lvl w:ilvl="8" w:tplc="080A001B" w:tentative="1">
      <w:start w:val="1"/>
      <w:numFmt w:val="lowerRoman"/>
      <w:lvlText w:val="%9."/>
      <w:lvlJc w:val="right"/>
      <w:pPr>
        <w:ind w:left="9528" w:hanging="180"/>
      </w:pPr>
    </w:lvl>
  </w:abstractNum>
  <w:abstractNum w:abstractNumId="38" w15:restartNumberingAfterBreak="0">
    <w:nsid w:val="7FF23C54"/>
    <w:multiLevelType w:val="multilevel"/>
    <w:tmpl w:val="355673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8"/>
  </w:num>
  <w:num w:numId="2">
    <w:abstractNumId w:val="23"/>
  </w:num>
  <w:num w:numId="3">
    <w:abstractNumId w:val="25"/>
  </w:num>
  <w:num w:numId="4">
    <w:abstractNumId w:val="5"/>
  </w:num>
  <w:num w:numId="5">
    <w:abstractNumId w:val="33"/>
  </w:num>
  <w:num w:numId="6">
    <w:abstractNumId w:val="8"/>
  </w:num>
  <w:num w:numId="7">
    <w:abstractNumId w:val="3"/>
  </w:num>
  <w:num w:numId="8">
    <w:abstractNumId w:val="22"/>
  </w:num>
  <w:num w:numId="9">
    <w:abstractNumId w:val="36"/>
  </w:num>
  <w:num w:numId="10">
    <w:abstractNumId w:val="19"/>
  </w:num>
  <w:num w:numId="11">
    <w:abstractNumId w:val="20"/>
  </w:num>
  <w:num w:numId="12">
    <w:abstractNumId w:val="15"/>
  </w:num>
  <w:num w:numId="13">
    <w:abstractNumId w:val="26"/>
  </w:num>
  <w:num w:numId="14">
    <w:abstractNumId w:val="31"/>
  </w:num>
  <w:num w:numId="15">
    <w:abstractNumId w:val="29"/>
  </w:num>
  <w:num w:numId="16">
    <w:abstractNumId w:val="10"/>
  </w:num>
  <w:num w:numId="17">
    <w:abstractNumId w:val="27"/>
  </w:num>
  <w:num w:numId="18">
    <w:abstractNumId w:val="37"/>
  </w:num>
  <w:num w:numId="19">
    <w:abstractNumId w:val="1"/>
  </w:num>
  <w:num w:numId="20">
    <w:abstractNumId w:val="14"/>
  </w:num>
  <w:num w:numId="21">
    <w:abstractNumId w:val="34"/>
  </w:num>
  <w:num w:numId="22">
    <w:abstractNumId w:val="32"/>
  </w:num>
  <w:num w:numId="23">
    <w:abstractNumId w:val="4"/>
  </w:num>
  <w:num w:numId="24">
    <w:abstractNumId w:val="12"/>
  </w:num>
  <w:num w:numId="25">
    <w:abstractNumId w:val="6"/>
  </w:num>
  <w:num w:numId="26">
    <w:abstractNumId w:val="28"/>
  </w:num>
  <w:num w:numId="27">
    <w:abstractNumId w:val="7"/>
  </w:num>
  <w:num w:numId="28">
    <w:abstractNumId w:val="24"/>
  </w:num>
  <w:num w:numId="29">
    <w:abstractNumId w:val="35"/>
  </w:num>
  <w:num w:numId="30">
    <w:abstractNumId w:val="17"/>
  </w:num>
  <w:num w:numId="31">
    <w:abstractNumId w:val="13"/>
  </w:num>
  <w:num w:numId="32">
    <w:abstractNumId w:val="11"/>
  </w:num>
  <w:num w:numId="33">
    <w:abstractNumId w:val="21"/>
  </w:num>
  <w:num w:numId="34">
    <w:abstractNumId w:val="9"/>
  </w:num>
  <w:num w:numId="35">
    <w:abstractNumId w:val="18"/>
  </w:num>
  <w:num w:numId="36">
    <w:abstractNumId w:val="30"/>
  </w:num>
  <w:num w:numId="37">
    <w:abstractNumId w:val="0"/>
  </w:num>
  <w:num w:numId="38">
    <w:abstractNumId w:val="2"/>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D1"/>
    <w:rsid w:val="00021789"/>
    <w:rsid w:val="00024A45"/>
    <w:rsid w:val="00042AFF"/>
    <w:rsid w:val="000F6BD1"/>
    <w:rsid w:val="00191826"/>
    <w:rsid w:val="001D00D1"/>
    <w:rsid w:val="00220366"/>
    <w:rsid w:val="00235830"/>
    <w:rsid w:val="002C46D3"/>
    <w:rsid w:val="003647E5"/>
    <w:rsid w:val="00450A84"/>
    <w:rsid w:val="00467B43"/>
    <w:rsid w:val="004F503C"/>
    <w:rsid w:val="005662A5"/>
    <w:rsid w:val="00576732"/>
    <w:rsid w:val="005876E1"/>
    <w:rsid w:val="006814EF"/>
    <w:rsid w:val="00725114"/>
    <w:rsid w:val="007E64E4"/>
    <w:rsid w:val="007F5215"/>
    <w:rsid w:val="007F779E"/>
    <w:rsid w:val="008354B6"/>
    <w:rsid w:val="008745B6"/>
    <w:rsid w:val="009875D2"/>
    <w:rsid w:val="00A9561D"/>
    <w:rsid w:val="00AD6331"/>
    <w:rsid w:val="00AF3B0C"/>
    <w:rsid w:val="00CB093E"/>
    <w:rsid w:val="00D11BD9"/>
    <w:rsid w:val="00DD11CD"/>
    <w:rsid w:val="00EF5D2B"/>
    <w:rsid w:val="00F4237C"/>
    <w:rsid w:val="00F74468"/>
    <w:rsid w:val="00FA02D9"/>
    <w:rsid w:val="00FB36DA"/>
    <w:rsid w:val="00FE5B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274142"/>
  <w15:chartTrackingRefBased/>
  <w15:docId w15:val="{E16DDDF0-0CA0-43BF-B496-9ED61EF9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00D1"/>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1D00D1"/>
    <w:pPr>
      <w:keepNext/>
      <w:keepLines/>
      <w:spacing w:before="480" w:after="120"/>
      <w:outlineLvl w:val="0"/>
    </w:pPr>
    <w:rPr>
      <w:b/>
      <w:sz w:val="48"/>
      <w:szCs w:val="48"/>
    </w:rPr>
  </w:style>
  <w:style w:type="paragraph" w:styleId="Ttulo2">
    <w:name w:val="heading 2"/>
    <w:basedOn w:val="Normal"/>
    <w:next w:val="Normal"/>
    <w:link w:val="Ttulo2Car"/>
    <w:rsid w:val="001D00D1"/>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link w:val="Ttulo3Car"/>
    <w:rsid w:val="001D00D1"/>
    <w:pPr>
      <w:keepNext/>
      <w:keepLines/>
      <w:spacing w:before="40"/>
      <w:outlineLvl w:val="2"/>
    </w:pPr>
    <w:rPr>
      <w:rFonts w:ascii="Calibri" w:eastAsia="Calibri" w:hAnsi="Calibri" w:cs="Calibri"/>
      <w:color w:val="1E4D78"/>
    </w:rPr>
  </w:style>
  <w:style w:type="paragraph" w:styleId="Ttulo4">
    <w:name w:val="heading 4"/>
    <w:basedOn w:val="Normal"/>
    <w:next w:val="Normal"/>
    <w:link w:val="Ttulo4Car"/>
    <w:rsid w:val="001D00D1"/>
    <w:pPr>
      <w:keepNext/>
      <w:keepLines/>
      <w:spacing w:before="240" w:after="40"/>
      <w:outlineLvl w:val="3"/>
    </w:pPr>
    <w:rPr>
      <w:b/>
    </w:rPr>
  </w:style>
  <w:style w:type="paragraph" w:styleId="Ttulo5">
    <w:name w:val="heading 5"/>
    <w:basedOn w:val="Normal"/>
    <w:next w:val="Normal"/>
    <w:link w:val="Ttulo5Car"/>
    <w:rsid w:val="001D00D1"/>
    <w:pPr>
      <w:keepNext/>
      <w:keepLines/>
      <w:spacing w:before="220" w:after="40"/>
      <w:outlineLvl w:val="4"/>
    </w:pPr>
    <w:rPr>
      <w:b/>
      <w:sz w:val="22"/>
      <w:szCs w:val="22"/>
    </w:rPr>
  </w:style>
  <w:style w:type="paragraph" w:styleId="Ttulo6">
    <w:name w:val="heading 6"/>
    <w:basedOn w:val="Normal"/>
    <w:next w:val="Normal"/>
    <w:link w:val="Ttulo6Car"/>
    <w:rsid w:val="001D00D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D00D1"/>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rsid w:val="001D00D1"/>
    <w:rPr>
      <w:rFonts w:ascii="Calibri" w:eastAsia="Calibri" w:hAnsi="Calibri" w:cs="Calibri"/>
      <w:color w:val="2E75B5"/>
      <w:sz w:val="26"/>
      <w:szCs w:val="26"/>
      <w:lang w:eastAsia="es-MX"/>
    </w:rPr>
  </w:style>
  <w:style w:type="character" w:customStyle="1" w:styleId="Ttulo3Car">
    <w:name w:val="Título 3 Car"/>
    <w:basedOn w:val="Fuentedeprrafopredeter"/>
    <w:link w:val="Ttulo3"/>
    <w:rsid w:val="001D00D1"/>
    <w:rPr>
      <w:rFonts w:ascii="Calibri" w:eastAsia="Calibri" w:hAnsi="Calibri" w:cs="Calibri"/>
      <w:color w:val="1E4D78"/>
      <w:sz w:val="24"/>
      <w:szCs w:val="24"/>
      <w:lang w:eastAsia="es-MX"/>
    </w:rPr>
  </w:style>
  <w:style w:type="character" w:customStyle="1" w:styleId="Ttulo4Car">
    <w:name w:val="Título 4 Car"/>
    <w:basedOn w:val="Fuentedeprrafopredeter"/>
    <w:link w:val="Ttulo4"/>
    <w:rsid w:val="001D00D1"/>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rsid w:val="001D00D1"/>
    <w:rPr>
      <w:rFonts w:ascii="Times New Roman" w:eastAsia="Times New Roman" w:hAnsi="Times New Roman" w:cs="Times New Roman"/>
      <w:b/>
      <w:lang w:eastAsia="es-MX"/>
    </w:rPr>
  </w:style>
  <w:style w:type="character" w:customStyle="1" w:styleId="Ttulo6Car">
    <w:name w:val="Título 6 Car"/>
    <w:basedOn w:val="Fuentedeprrafopredeter"/>
    <w:link w:val="Ttulo6"/>
    <w:rsid w:val="001D00D1"/>
    <w:rPr>
      <w:rFonts w:ascii="Times New Roman" w:eastAsia="Times New Roman" w:hAnsi="Times New Roman" w:cs="Times New Roman"/>
      <w:b/>
      <w:sz w:val="20"/>
      <w:szCs w:val="20"/>
      <w:lang w:eastAsia="es-MX"/>
    </w:rPr>
  </w:style>
  <w:style w:type="table" w:customStyle="1" w:styleId="TableNormal">
    <w:name w:val="Table Normal"/>
    <w:rsid w:val="001D00D1"/>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styleId="Puesto">
    <w:name w:val="Title"/>
    <w:basedOn w:val="Normal"/>
    <w:next w:val="Normal"/>
    <w:link w:val="PuestoCar"/>
    <w:rsid w:val="001D00D1"/>
    <w:pPr>
      <w:keepNext/>
      <w:keepLines/>
      <w:spacing w:before="480" w:after="120"/>
    </w:pPr>
    <w:rPr>
      <w:b/>
      <w:sz w:val="72"/>
      <w:szCs w:val="72"/>
    </w:rPr>
  </w:style>
  <w:style w:type="character" w:customStyle="1" w:styleId="PuestoCar">
    <w:name w:val="Puesto Car"/>
    <w:basedOn w:val="Fuentedeprrafopredeter"/>
    <w:link w:val="Puesto"/>
    <w:rsid w:val="001D00D1"/>
    <w:rPr>
      <w:rFonts w:ascii="Times New Roman" w:eastAsia="Times New Roman" w:hAnsi="Times New Roman" w:cs="Times New Roman"/>
      <w:b/>
      <w:sz w:val="72"/>
      <w:szCs w:val="72"/>
      <w:lang w:eastAsia="es-MX"/>
    </w:rPr>
  </w:style>
  <w:style w:type="paragraph" w:styleId="Subttulo">
    <w:name w:val="Subtitle"/>
    <w:basedOn w:val="Normal"/>
    <w:next w:val="Normal"/>
    <w:link w:val="SubttuloCar"/>
    <w:rsid w:val="001D00D1"/>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1D00D1"/>
    <w:rPr>
      <w:rFonts w:ascii="Georgia" w:eastAsia="Georgia" w:hAnsi="Georgia" w:cs="Georgia"/>
      <w:i/>
      <w:color w:val="666666"/>
      <w:sz w:val="48"/>
      <w:szCs w:val="48"/>
      <w:lang w:eastAsia="es-MX"/>
    </w:rPr>
  </w:style>
  <w:style w:type="table" w:customStyle="1" w:styleId="2">
    <w:name w:val="2"/>
    <w:basedOn w:val="TableNormal"/>
    <w:rsid w:val="001D00D1"/>
    <w:tblPr>
      <w:tblStyleRowBandSize w:val="1"/>
      <w:tblStyleColBandSize w:val="1"/>
      <w:tblCellMar>
        <w:left w:w="70" w:type="dxa"/>
        <w:right w:w="70" w:type="dxa"/>
      </w:tblCellMar>
    </w:tblPr>
  </w:style>
  <w:style w:type="table" w:customStyle="1" w:styleId="1">
    <w:name w:val="1"/>
    <w:basedOn w:val="TableNormal"/>
    <w:rsid w:val="001D00D1"/>
    <w:tblPr>
      <w:tblStyleRowBandSize w:val="1"/>
      <w:tblStyleColBandSize w:val="1"/>
      <w:tblCellMar>
        <w:left w:w="70" w:type="dxa"/>
        <w:right w:w="70" w:type="dxa"/>
      </w:tblCellMar>
    </w:tblPr>
  </w:style>
  <w:style w:type="paragraph" w:styleId="Piedepgina">
    <w:name w:val="footer"/>
    <w:basedOn w:val="Normal"/>
    <w:link w:val="PiedepginaCar"/>
    <w:uiPriority w:val="99"/>
    <w:unhideWhenUsed/>
    <w:rsid w:val="001D00D1"/>
    <w:pPr>
      <w:tabs>
        <w:tab w:val="center" w:pos="4419"/>
        <w:tab w:val="right" w:pos="8838"/>
      </w:tabs>
    </w:pPr>
  </w:style>
  <w:style w:type="character" w:customStyle="1" w:styleId="PiedepginaCar">
    <w:name w:val="Pie de página Car"/>
    <w:basedOn w:val="Fuentedeprrafopredeter"/>
    <w:link w:val="Piedepgina"/>
    <w:uiPriority w:val="99"/>
    <w:rsid w:val="001D00D1"/>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1D00D1"/>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D00D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D00D1"/>
    <w:rPr>
      <w:rFonts w:ascii="Times New Roman" w:eastAsia="Times New Roman" w:hAnsi="Times New Roman" w:cs="Times New Roman"/>
      <w:sz w:val="24"/>
      <w:szCs w:val="24"/>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D00D1"/>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D00D1"/>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D00D1"/>
    <w:rPr>
      <w:rFonts w:ascii="Calibri" w:eastAsia="Calibri" w:hAnsi="Calibri" w:cs="Times New Roman"/>
      <w:sz w:val="20"/>
      <w:szCs w:val="20"/>
    </w:rPr>
  </w:style>
  <w:style w:type="paragraph" w:styleId="Sinespaciado">
    <w:name w:val="No Spacing"/>
    <w:aliases w:val="Francesa,INAI"/>
    <w:link w:val="SinespaciadoCar"/>
    <w:uiPriority w:val="1"/>
    <w:qFormat/>
    <w:rsid w:val="00F74468"/>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F74468"/>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monografias.com/trabajos14/verific-servicios/verific-servicios.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51</Pages>
  <Words>12989</Words>
  <Characters>71444</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9</cp:revision>
  <cp:lastPrinted>2026-05-22T16:11:00Z</cp:lastPrinted>
  <dcterms:created xsi:type="dcterms:W3CDTF">2026-05-20T23:10:00Z</dcterms:created>
  <dcterms:modified xsi:type="dcterms:W3CDTF">2026-05-27T20:27:00Z</dcterms:modified>
</cp:coreProperties>
</file>