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60CCA" w14:textId="77777777" w:rsidR="00833110" w:rsidRDefault="00833110" w:rsidP="009950AD">
      <w:pPr>
        <w:pStyle w:val="NormalINFOEM"/>
        <w:rPr>
          <w:szCs w:val="24"/>
        </w:rPr>
      </w:pPr>
    </w:p>
    <w:p w14:paraId="49AF2C0C" w14:textId="0B9D793C" w:rsidR="00A970D5" w:rsidRPr="0073214B" w:rsidRDefault="00A970D5" w:rsidP="009950AD">
      <w:pPr>
        <w:pStyle w:val="NormalINFOEM"/>
        <w:rPr>
          <w:szCs w:val="24"/>
        </w:rPr>
      </w:pPr>
      <w:r w:rsidRPr="0073214B">
        <w:rPr>
          <w:szCs w:val="24"/>
        </w:rPr>
        <w:t>Resolución del Pleno del Instituto de Transparencia, Acceso a la Información Pública y Protección de Datos Personales del Estado de México</w:t>
      </w:r>
      <w:r w:rsidR="00FD2A3F" w:rsidRPr="0073214B">
        <w:rPr>
          <w:szCs w:val="24"/>
        </w:rPr>
        <w:t xml:space="preserve"> </w:t>
      </w:r>
      <w:r w:rsidRPr="0073214B">
        <w:rPr>
          <w:szCs w:val="24"/>
        </w:rPr>
        <w:t xml:space="preserve">y Municipios, con domicilio en Metepec, Estado de </w:t>
      </w:r>
      <w:r w:rsidR="008B2951" w:rsidRPr="0073214B">
        <w:rPr>
          <w:szCs w:val="24"/>
        </w:rPr>
        <w:t xml:space="preserve">México, </w:t>
      </w:r>
      <w:r w:rsidR="000D2E93" w:rsidRPr="0073214B">
        <w:rPr>
          <w:szCs w:val="24"/>
        </w:rPr>
        <w:t>a</w:t>
      </w:r>
      <w:r w:rsidR="0011108B" w:rsidRPr="0073214B">
        <w:rPr>
          <w:szCs w:val="24"/>
        </w:rPr>
        <w:t xml:space="preserve"> </w:t>
      </w:r>
      <w:r w:rsidR="0053042A" w:rsidRPr="0073214B">
        <w:rPr>
          <w:szCs w:val="24"/>
        </w:rPr>
        <w:t>diecisiete de junio</w:t>
      </w:r>
      <w:r w:rsidR="00DD55C5" w:rsidRPr="0073214B">
        <w:rPr>
          <w:szCs w:val="24"/>
        </w:rPr>
        <w:t xml:space="preserve"> de dos mil veinti</w:t>
      </w:r>
      <w:r w:rsidR="00B94CA2" w:rsidRPr="0073214B">
        <w:rPr>
          <w:szCs w:val="24"/>
        </w:rPr>
        <w:t>séis</w:t>
      </w:r>
      <w:r w:rsidR="0011108B" w:rsidRPr="0073214B">
        <w:rPr>
          <w:szCs w:val="24"/>
        </w:rPr>
        <w:t>.</w:t>
      </w:r>
    </w:p>
    <w:p w14:paraId="60399B74"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601FC59" w:rsidR="00A970D5" w:rsidRPr="0073214B"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73214B">
        <w:rPr>
          <w:rFonts w:eastAsia="Palatino Linotype" w:cs="Palatino Linotype"/>
          <w:b/>
          <w:bCs/>
          <w:color w:val="000000" w:themeColor="text1"/>
          <w:szCs w:val="24"/>
          <w:lang w:val="es-ES"/>
        </w:rPr>
        <w:t>VISTO</w:t>
      </w:r>
      <w:r w:rsidRPr="0073214B">
        <w:rPr>
          <w:rFonts w:eastAsia="Palatino Linotype" w:cs="Palatino Linotype"/>
          <w:color w:val="000000" w:themeColor="text1"/>
          <w:szCs w:val="24"/>
          <w:lang w:val="es-ES"/>
        </w:rPr>
        <w:t xml:space="preserve"> el expediente electrónico formado con motivo del recurso de revisión número </w:t>
      </w:r>
      <w:bookmarkStart w:id="0" w:name="_GoBack"/>
      <w:r w:rsidR="004F47E5" w:rsidRPr="0073214B">
        <w:rPr>
          <w:rFonts w:eastAsia="Palatino Linotype" w:cs="Palatino Linotype"/>
          <w:b/>
          <w:bCs/>
          <w:color w:val="000000" w:themeColor="text1"/>
          <w:szCs w:val="24"/>
          <w:lang w:val="es-ES"/>
        </w:rPr>
        <w:t>01815/INFOEM/IP/RR/2026</w:t>
      </w:r>
      <w:bookmarkEnd w:id="0"/>
      <w:r w:rsidRPr="0073214B">
        <w:rPr>
          <w:rFonts w:eastAsia="Palatino Linotype" w:cs="Palatino Linotype"/>
          <w:color w:val="000000" w:themeColor="text1"/>
          <w:szCs w:val="24"/>
          <w:lang w:val="es-ES"/>
        </w:rPr>
        <w:t xml:space="preserve">, interpuesto por </w:t>
      </w:r>
      <w:r w:rsidR="009775D2">
        <w:rPr>
          <w:rFonts w:eastAsia="Palatino Linotype" w:cs="Palatino Linotype"/>
          <w:b/>
          <w:bCs/>
          <w:color w:val="000000" w:themeColor="text1"/>
          <w:szCs w:val="24"/>
          <w:lang w:val="es-ES"/>
        </w:rPr>
        <w:t>XXXXXX</w:t>
      </w:r>
      <w:r w:rsidR="00E97C2F" w:rsidRPr="0073214B">
        <w:rPr>
          <w:rFonts w:eastAsia="Palatino Linotype" w:cs="Palatino Linotype"/>
          <w:color w:val="000000" w:themeColor="text1"/>
          <w:szCs w:val="24"/>
          <w:lang w:val="es-ES"/>
        </w:rPr>
        <w:t>, en lo su</w:t>
      </w:r>
      <w:r w:rsidR="00771E23" w:rsidRPr="0073214B">
        <w:rPr>
          <w:rFonts w:eastAsia="Palatino Linotype" w:cs="Palatino Linotype"/>
          <w:color w:val="000000" w:themeColor="text1"/>
          <w:szCs w:val="24"/>
          <w:lang w:val="es-ES"/>
        </w:rPr>
        <w:t xml:space="preserve">cesivo </w:t>
      </w:r>
      <w:r w:rsidR="001D550E" w:rsidRPr="0073214B">
        <w:rPr>
          <w:rFonts w:eastAsia="Palatino Linotype" w:cs="Palatino Linotype"/>
          <w:color w:val="000000" w:themeColor="text1"/>
          <w:szCs w:val="24"/>
          <w:lang w:val="es-ES"/>
        </w:rPr>
        <w:t>el Recurrente</w:t>
      </w:r>
      <w:r w:rsidRPr="0073214B">
        <w:rPr>
          <w:rFonts w:eastAsia="Palatino Linotype" w:cs="Palatino Linotype"/>
          <w:color w:val="000000" w:themeColor="text1"/>
          <w:szCs w:val="24"/>
          <w:lang w:val="es-ES"/>
        </w:rPr>
        <w:t>, en contra de la respuesta de</w:t>
      </w:r>
      <w:r w:rsidR="001F325F" w:rsidRPr="0073214B">
        <w:rPr>
          <w:rFonts w:eastAsia="Palatino Linotype" w:cs="Palatino Linotype"/>
          <w:color w:val="000000" w:themeColor="text1"/>
          <w:szCs w:val="24"/>
          <w:lang w:val="es-ES"/>
        </w:rPr>
        <w:t xml:space="preserve"> </w:t>
      </w:r>
      <w:r w:rsidR="00E24F05" w:rsidRPr="0073214B">
        <w:rPr>
          <w:rFonts w:eastAsia="Palatino Linotype" w:cs="Palatino Linotype"/>
          <w:color w:val="000000" w:themeColor="text1"/>
          <w:szCs w:val="24"/>
          <w:lang w:val="es-ES"/>
        </w:rPr>
        <w:t>l</w:t>
      </w:r>
      <w:r w:rsidR="001F325F" w:rsidRPr="0073214B">
        <w:rPr>
          <w:rFonts w:eastAsia="Palatino Linotype" w:cs="Palatino Linotype"/>
          <w:color w:val="000000" w:themeColor="text1"/>
          <w:szCs w:val="24"/>
          <w:lang w:val="es-ES"/>
        </w:rPr>
        <w:t>a</w:t>
      </w:r>
      <w:r w:rsidRPr="0073214B">
        <w:rPr>
          <w:rFonts w:eastAsia="Palatino Linotype" w:cs="Palatino Linotype"/>
          <w:color w:val="000000" w:themeColor="text1"/>
          <w:szCs w:val="24"/>
          <w:lang w:val="es-ES"/>
        </w:rPr>
        <w:t xml:space="preserve"> </w:t>
      </w:r>
      <w:r w:rsidR="00510044" w:rsidRPr="0073214B">
        <w:rPr>
          <w:rFonts w:eastAsia="Palatino Linotype" w:cs="Palatino Linotype"/>
          <w:b/>
          <w:bCs/>
          <w:color w:val="000000" w:themeColor="text1"/>
          <w:szCs w:val="24"/>
          <w:lang w:val="es-ES"/>
        </w:rPr>
        <w:t>Comisión del Agua del Estado de México</w:t>
      </w:r>
      <w:r w:rsidR="00771E23" w:rsidRPr="0073214B">
        <w:rPr>
          <w:rFonts w:eastAsia="Palatino Linotype" w:cs="Palatino Linotype"/>
          <w:color w:val="000000" w:themeColor="text1"/>
          <w:szCs w:val="24"/>
          <w:lang w:val="es-ES"/>
        </w:rPr>
        <w:t>,</w:t>
      </w:r>
      <w:r w:rsidR="00920835" w:rsidRPr="0073214B">
        <w:rPr>
          <w:rFonts w:eastAsia="Palatino Linotype" w:cs="Palatino Linotype"/>
          <w:color w:val="000000" w:themeColor="text1"/>
          <w:szCs w:val="24"/>
          <w:lang w:val="es-ES"/>
        </w:rPr>
        <w:t xml:space="preserve"> </w:t>
      </w:r>
      <w:r w:rsidRPr="0073214B">
        <w:rPr>
          <w:rFonts w:eastAsia="Palatino Linotype" w:cs="Palatino Linotype"/>
          <w:color w:val="000000" w:themeColor="text1"/>
          <w:szCs w:val="24"/>
          <w:lang w:val="es-ES"/>
        </w:rPr>
        <w:t>en lo subsecuente</w:t>
      </w:r>
      <w:r w:rsidRPr="0073214B">
        <w:rPr>
          <w:rFonts w:eastAsia="Palatino Linotype" w:cs="Palatino Linotype"/>
          <w:b/>
          <w:bCs/>
          <w:color w:val="000000" w:themeColor="text1"/>
          <w:szCs w:val="24"/>
          <w:lang w:val="es-ES"/>
        </w:rPr>
        <w:t xml:space="preserve"> </w:t>
      </w:r>
      <w:r w:rsidRPr="0073214B">
        <w:rPr>
          <w:rFonts w:eastAsia="Palatino Linotype" w:cs="Palatino Linotype"/>
          <w:color w:val="000000" w:themeColor="text1"/>
          <w:szCs w:val="24"/>
          <w:lang w:val="es-ES"/>
        </w:rPr>
        <w:t>el</w:t>
      </w:r>
      <w:r w:rsidRPr="0073214B">
        <w:rPr>
          <w:rFonts w:eastAsia="Palatino Linotype" w:cs="Palatino Linotype"/>
          <w:b/>
          <w:bCs/>
          <w:color w:val="000000" w:themeColor="text1"/>
          <w:szCs w:val="24"/>
          <w:lang w:val="es-ES"/>
        </w:rPr>
        <w:t xml:space="preserve"> Sujeto Obligado</w:t>
      </w:r>
      <w:r w:rsidRPr="0073214B">
        <w:rPr>
          <w:rFonts w:eastAsia="Palatino Linotype" w:cs="Palatino Linotype"/>
          <w:color w:val="000000" w:themeColor="text1"/>
          <w:szCs w:val="24"/>
          <w:lang w:val="es-ES"/>
        </w:rPr>
        <w:t>, se procede a dictar la presente resolución.</w:t>
      </w:r>
    </w:p>
    <w:p w14:paraId="2E2053C2"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3214B" w:rsidRDefault="00A970D5" w:rsidP="006922F5">
      <w:pPr>
        <w:pStyle w:val="Ttulo1"/>
        <w:rPr>
          <w:rFonts w:eastAsia="Palatino Linotype"/>
          <w:lang w:val="es-ES_tradnl"/>
        </w:rPr>
      </w:pPr>
      <w:r w:rsidRPr="0073214B">
        <w:rPr>
          <w:rFonts w:eastAsia="Palatino Linotype"/>
          <w:lang w:val="es-ES_tradnl"/>
        </w:rPr>
        <w:t>A N T E C E D E N T E S</w:t>
      </w:r>
    </w:p>
    <w:p w14:paraId="32F88820"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3214B" w:rsidRDefault="00A970D5" w:rsidP="006922F5">
      <w:pPr>
        <w:pStyle w:val="Ttulo2"/>
        <w:rPr>
          <w:rFonts w:eastAsia="Palatino Linotype"/>
        </w:rPr>
      </w:pPr>
      <w:r w:rsidRPr="0073214B">
        <w:rPr>
          <w:rFonts w:eastAsia="Palatino Linotype"/>
        </w:rPr>
        <w:t xml:space="preserve">PRIMERO. De la </w:t>
      </w:r>
      <w:r w:rsidR="00A24D3F" w:rsidRPr="0073214B">
        <w:rPr>
          <w:rFonts w:eastAsia="Palatino Linotype"/>
        </w:rPr>
        <w:t>s</w:t>
      </w:r>
      <w:r w:rsidRPr="0073214B">
        <w:rPr>
          <w:rFonts w:eastAsia="Palatino Linotype"/>
        </w:rPr>
        <w:t xml:space="preserve">olicitud de </w:t>
      </w:r>
      <w:r w:rsidR="00A24D3F" w:rsidRPr="0073214B">
        <w:rPr>
          <w:rFonts w:eastAsia="Palatino Linotype"/>
        </w:rPr>
        <w:t>i</w:t>
      </w:r>
      <w:r w:rsidRPr="0073214B">
        <w:rPr>
          <w:rFonts w:eastAsia="Palatino Linotype"/>
        </w:rPr>
        <w:t>nformación.</w:t>
      </w:r>
    </w:p>
    <w:p w14:paraId="0870C154" w14:textId="57D852E3" w:rsidR="00A970D5" w:rsidRPr="0073214B" w:rsidRDefault="0063187A" w:rsidP="006922F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 xml:space="preserve">Con fecha </w:t>
      </w:r>
      <w:r w:rsidR="00510044" w:rsidRPr="0073214B">
        <w:rPr>
          <w:rFonts w:eastAsia="Palatino Linotype" w:cs="Palatino Linotype"/>
          <w:color w:val="000000"/>
          <w:szCs w:val="24"/>
        </w:rPr>
        <w:t>diez de febrero</w:t>
      </w:r>
      <w:r w:rsidR="00537ABE" w:rsidRPr="0073214B">
        <w:rPr>
          <w:rFonts w:eastAsia="Palatino Linotype" w:cs="Palatino Linotype"/>
          <w:color w:val="000000"/>
          <w:szCs w:val="24"/>
        </w:rPr>
        <w:t xml:space="preserve"> de dos mil veintiséis</w:t>
      </w:r>
      <w:r w:rsidRPr="0073214B">
        <w:rPr>
          <w:rFonts w:eastAsia="Palatino Linotype" w:cs="Palatino Linotype"/>
          <w:color w:val="000000"/>
          <w:szCs w:val="24"/>
        </w:rPr>
        <w:t xml:space="preserve">, </w:t>
      </w:r>
      <w:r w:rsidR="001D550E" w:rsidRPr="0073214B">
        <w:rPr>
          <w:rFonts w:eastAsia="Palatino Linotype" w:cs="Palatino Linotype"/>
          <w:color w:val="000000"/>
          <w:szCs w:val="24"/>
        </w:rPr>
        <w:t>el Recurrente</w:t>
      </w:r>
      <w:r w:rsidRPr="0073214B">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73214B">
        <w:rPr>
          <w:rFonts w:eastAsia="Palatino Linotype" w:cs="Palatino Linotype"/>
          <w:color w:val="000000"/>
          <w:szCs w:val="24"/>
        </w:rPr>
        <w:t xml:space="preserve"> </w:t>
      </w:r>
      <w:r w:rsidR="004F47E5" w:rsidRPr="0073214B">
        <w:rPr>
          <w:rFonts w:eastAsia="Palatino Linotype" w:cs="Palatino Linotype"/>
          <w:b/>
          <w:bCs/>
          <w:color w:val="000000"/>
          <w:szCs w:val="24"/>
        </w:rPr>
        <w:t>00044/CAEM/IP/2026</w:t>
      </w:r>
      <w:r w:rsidR="00A970D5" w:rsidRPr="0073214B">
        <w:rPr>
          <w:rFonts w:eastAsia="Palatino Linotype" w:cs="Palatino Linotype"/>
          <w:color w:val="000000"/>
          <w:szCs w:val="24"/>
        </w:rPr>
        <w:t>,</w:t>
      </w:r>
      <w:r w:rsidR="00A970D5" w:rsidRPr="0073214B">
        <w:rPr>
          <w:rFonts w:eastAsia="Palatino Linotype" w:cs="Palatino Linotype"/>
          <w:b/>
          <w:color w:val="000000"/>
          <w:szCs w:val="24"/>
        </w:rPr>
        <w:t xml:space="preserve"> </w:t>
      </w:r>
      <w:r w:rsidR="009474B9" w:rsidRPr="0073214B">
        <w:rPr>
          <w:rFonts w:eastAsia="Palatino Linotype" w:cs="Palatino Linotype"/>
          <w:color w:val="000000"/>
          <w:szCs w:val="24"/>
        </w:rPr>
        <w:t>mediante la cual solicitó información en el tenor siguiente:</w:t>
      </w:r>
    </w:p>
    <w:p w14:paraId="68B56D82"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75AE055" w:rsidR="00A970D5" w:rsidRPr="0073214B" w:rsidRDefault="70652167" w:rsidP="009950AD">
      <w:pPr>
        <w:pStyle w:val="Fundamentos"/>
      </w:pPr>
      <w:r w:rsidRPr="0073214B">
        <w:rPr>
          <w:lang w:val="es-ES"/>
        </w:rPr>
        <w:t>«</w:t>
      </w:r>
      <w:r w:rsidR="00AF454C" w:rsidRPr="0073214B">
        <w:rPr>
          <w:lang w:val="es-ES"/>
        </w:rPr>
        <w:t>Se solicita información sobre que pueblos están conectados en la ramal Teoloyucan y cuál es su forma de pago por el uso doméstico así como que pueblos están conectados en el rio cuautitlán y a través de quién están pagando por el uso de agua domestico, que requisitos se necesitan para transferir el cambio de pago de agua domestico de un concesionario a la caem directamente para uso doméstico</w:t>
      </w:r>
      <w:r w:rsidRPr="0073214B">
        <w:rPr>
          <w:lang w:val="es-ES"/>
        </w:rPr>
        <w:t>» (Sic)</w:t>
      </w:r>
    </w:p>
    <w:p w14:paraId="40BBECCB"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3214B" w:rsidRDefault="00A970D5" w:rsidP="006922F5">
      <w:pPr>
        <w:pBdr>
          <w:top w:val="nil"/>
          <w:left w:val="nil"/>
          <w:bottom w:val="nil"/>
          <w:right w:val="nil"/>
          <w:between w:val="nil"/>
        </w:pBdr>
        <w:contextualSpacing/>
        <w:rPr>
          <w:rFonts w:eastAsia="Palatino Linotype" w:cs="Palatino Linotype"/>
          <w:b/>
          <w:color w:val="000000"/>
          <w:szCs w:val="24"/>
        </w:rPr>
      </w:pPr>
      <w:r w:rsidRPr="0073214B">
        <w:rPr>
          <w:rFonts w:eastAsia="Palatino Linotype" w:cs="Palatino Linotype"/>
          <w:color w:val="000000"/>
          <w:szCs w:val="24"/>
        </w:rPr>
        <w:t xml:space="preserve">Modalidad de entrega: </w:t>
      </w:r>
      <w:r w:rsidR="004A6F01" w:rsidRPr="0073214B">
        <w:rPr>
          <w:rFonts w:eastAsia="Palatino Linotype" w:cs="Palatino Linotype"/>
          <w:b/>
          <w:color w:val="000000"/>
          <w:szCs w:val="24"/>
        </w:rPr>
        <w:t>A través del SAIMEX</w:t>
      </w:r>
    </w:p>
    <w:p w14:paraId="48BB9755" w14:textId="77777777" w:rsidR="00D2753D" w:rsidRPr="0073214B" w:rsidRDefault="00D2753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73214B" w:rsidRDefault="00E21393" w:rsidP="006922F5">
      <w:pPr>
        <w:pStyle w:val="Ttulo2"/>
        <w:rPr>
          <w:rFonts w:eastAsia="Palatino Linotype"/>
        </w:rPr>
      </w:pPr>
      <w:r w:rsidRPr="0073214B">
        <w:rPr>
          <w:rFonts w:eastAsia="Palatino Linotype"/>
        </w:rPr>
        <w:lastRenderedPageBreak/>
        <w:t>SEGUNDO</w:t>
      </w:r>
      <w:r w:rsidR="00A970D5" w:rsidRPr="0073214B">
        <w:rPr>
          <w:rFonts w:eastAsia="Palatino Linotype"/>
        </w:rPr>
        <w:t>. De la respuesta del Sujeto Obligado.</w:t>
      </w:r>
    </w:p>
    <w:p w14:paraId="2EE6F294" w14:textId="25B9C01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De las constancias que obran en el expediente electrónico, se observa qu</w:t>
      </w:r>
      <w:r w:rsidR="008B2951" w:rsidRPr="0073214B">
        <w:rPr>
          <w:rFonts w:eastAsia="Palatino Linotype" w:cs="Palatino Linotype"/>
          <w:color w:val="000000"/>
          <w:szCs w:val="24"/>
        </w:rPr>
        <w:t>e el día</w:t>
      </w:r>
      <w:r w:rsidR="004A3367" w:rsidRPr="0073214B">
        <w:rPr>
          <w:rFonts w:eastAsia="Palatino Linotype" w:cs="Palatino Linotype"/>
          <w:color w:val="000000"/>
          <w:szCs w:val="24"/>
        </w:rPr>
        <w:t xml:space="preserve"> </w:t>
      </w:r>
      <w:r w:rsidR="00C922C1" w:rsidRPr="0073214B">
        <w:rPr>
          <w:rFonts w:eastAsia="Palatino Linotype" w:cs="Palatino Linotype"/>
          <w:color w:val="000000"/>
          <w:szCs w:val="24"/>
        </w:rPr>
        <w:t xml:space="preserve">once de febrero </w:t>
      </w:r>
      <w:r w:rsidR="008B0A35" w:rsidRPr="0073214B">
        <w:rPr>
          <w:rFonts w:eastAsia="Palatino Linotype" w:cs="Palatino Linotype"/>
          <w:color w:val="000000"/>
          <w:szCs w:val="24"/>
        </w:rPr>
        <w:t>de dos mil veintiséis</w:t>
      </w:r>
      <w:r w:rsidRPr="0073214B">
        <w:rPr>
          <w:rFonts w:eastAsia="Palatino Linotype" w:cs="Palatino Linotype"/>
          <w:color w:val="000000"/>
          <w:szCs w:val="24"/>
        </w:rPr>
        <w:t>, el Sujeto Obligado dio respuest</w:t>
      </w:r>
      <w:r w:rsidR="009F4FF4" w:rsidRPr="0073214B">
        <w:rPr>
          <w:rFonts w:eastAsia="Palatino Linotype" w:cs="Palatino Linotype"/>
          <w:color w:val="000000"/>
          <w:szCs w:val="24"/>
        </w:rPr>
        <w:t>a a la solicitud de información</w:t>
      </w:r>
      <w:r w:rsidRPr="0073214B">
        <w:rPr>
          <w:rFonts w:eastAsia="Palatino Linotype" w:cs="Palatino Linotype"/>
          <w:color w:val="000000"/>
          <w:szCs w:val="24"/>
        </w:rPr>
        <w:t xml:space="preserve"> manifestando lo siguiente:</w:t>
      </w:r>
    </w:p>
    <w:p w14:paraId="6CF4EC0F"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553F30AA" w14:textId="0E4F3DF3" w:rsidR="00954E43" w:rsidRPr="0073214B" w:rsidRDefault="23740614" w:rsidP="00954E43">
      <w:pPr>
        <w:pStyle w:val="Fundamentos"/>
        <w:rPr>
          <w:lang w:val="es-ES"/>
        </w:rPr>
      </w:pPr>
      <w:r w:rsidRPr="0073214B">
        <w:rPr>
          <w:lang w:val="es-ES"/>
        </w:rPr>
        <w:t>«</w:t>
      </w:r>
      <w:r w:rsidR="00954E43" w:rsidRPr="0073214B">
        <w:rPr>
          <w:lang w:val="es-ES"/>
        </w:rPr>
        <w:t xml:space="preserve">Oficio No.: 219C0110000300S-UT/0044/2026 Naucalpan de Juárez, Estado de México 11 de febrero de 2026. ESTIMADO PETICIONARIO FOLIO DE LA SOLICITUD 0044/CAEM/IP/2025 En respuesta a la solicitud recibida, nos permitimos hacer de su conocimiento que con fundamento en los artículos 2, fracciones III, VII; 4; 15; 24 fracciones XI y XXIV de la Ley de Transparencia y Acceso a la Información Pública del Estado de México y Municipios, y en cumplimiento a lo establecido en el artículo 53, fracciones II, V y VI, su petición formulada en la Unidad de Transparencia de la Comisión del Agua del Estado de México vía electrónica se ha registrado con el número de folio 00044/CAEM/IP/2026, misma que a la letra dice: Se solicita información sobre que pueblos están conectados en la ramal Teoloyucan y cuál es su forma de pago por el uso doméstico así como que pueblos están conectados en el rio cuautitlán y a través de quién están pagando por el uso de agua domestico, que requisitos se necesitan para transferir el cambio de pago de agua domestico de un concesionario a la caem directamente para uso doméstico.” (sic) Al respecto. le informo que, en primer término, debe precisarse que de conformidad con el párrafo segundo del artículo 12 de la Ley Transparencia y Acceso a la Información Pública del Estado de México y Municipios: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investigaciones."(sic) Por lo anterior, y derivado del análisis de su solicitud, hago de su conocimiento que nos declaramos incompetentes para la solicitud de información que platea, ya que de acuerdo con la Ley del Agua para el Estado de México y Municipios, sección tercera, artículos 17 y 18, nuestro objetivo general es el de “Planear, programar, presupuestar, diseñar, construir, conservar, mantener, operar y administrar sistemas de suministro de agua potable, desinfección, drenaje, alcantarillado, saneamiento, tratamiento y reúso de aguas tratadas, así como la disposición final de sus productos resultantes, e imponer las sanciones que correspondan en caso de incumplimiento de la normatividad en la materia”; por otra parte, de conformidad con las facultades, atribuciones y funciones establecidas en el artículo 31 de la Ley Orgánica de la Administración Pública del Estado de México, del Reglamento Interior y del Manual General de Organización de la Comisión del Agua del Estado de México, este sujeto obligado no genera información pública relacionada con su solicitud, por lo cual le </w:t>
      </w:r>
      <w:r w:rsidR="00954E43" w:rsidRPr="0073214B">
        <w:rPr>
          <w:lang w:val="es-ES"/>
        </w:rPr>
        <w:lastRenderedPageBreak/>
        <w:t>sugerimos redirigir su petición al H. Ayuntamiento de Teoloyucan ubicado en Av. Dolores s/n Tlatilco, 54770, Teoloyucan, Estado de México. Sin otro particular por el momento, aprovecho la ocasión para enviarle un cordial saludo.</w:t>
      </w:r>
      <w:r w:rsidR="009F3743" w:rsidRPr="0073214B">
        <w:rPr>
          <w:lang w:val="es-ES"/>
        </w:rPr>
        <w:t xml:space="preserve"> A T E N T A M E N T E MAESTRO FERNANDO DANIEL CABRERA RAMIREZ TITULAR DE LA UNIDAD DE TRANSPARENCIA Ccp.- FDCR/amtc Archivo</w:t>
      </w:r>
    </w:p>
    <w:p w14:paraId="7D0F88ED" w14:textId="77777777" w:rsidR="00954E43" w:rsidRPr="0073214B" w:rsidRDefault="00954E43" w:rsidP="00954E43">
      <w:pPr>
        <w:pStyle w:val="Fundamentos"/>
        <w:rPr>
          <w:lang w:val="es-ES"/>
        </w:rPr>
      </w:pPr>
    </w:p>
    <w:p w14:paraId="743ACFBB" w14:textId="77777777" w:rsidR="00954E43" w:rsidRPr="0073214B" w:rsidRDefault="00954E43" w:rsidP="00954E43">
      <w:pPr>
        <w:pStyle w:val="Fundamentos"/>
        <w:rPr>
          <w:lang w:val="es-ES"/>
        </w:rPr>
      </w:pPr>
      <w:r w:rsidRPr="0073214B">
        <w:rPr>
          <w:lang w:val="es-ES"/>
        </w:rPr>
        <w:t>ATENTAMENTE</w:t>
      </w:r>
    </w:p>
    <w:p w14:paraId="3FE4A9EF" w14:textId="0E712625" w:rsidR="00A970D5" w:rsidRPr="0073214B" w:rsidRDefault="00954E43" w:rsidP="00954E43">
      <w:pPr>
        <w:pStyle w:val="Fundamentos"/>
        <w:rPr>
          <w:lang w:val="es-MX"/>
        </w:rPr>
      </w:pPr>
      <w:r w:rsidRPr="0073214B">
        <w:rPr>
          <w:lang w:val="es-ES"/>
        </w:rPr>
        <w:t>Mtro. Fernando Daniel Cabrera Ramirez</w:t>
      </w:r>
      <w:r w:rsidR="00311EF3" w:rsidRPr="0073214B">
        <w:rPr>
          <w:lang w:val="es-ES"/>
        </w:rPr>
        <w:t>»</w:t>
      </w:r>
      <w:r w:rsidR="00A970D5" w:rsidRPr="0073214B">
        <w:rPr>
          <w:lang w:val="es-MX"/>
        </w:rPr>
        <w:t xml:space="preserve"> (Sic)</w:t>
      </w:r>
    </w:p>
    <w:p w14:paraId="2EAB8352" w14:textId="3B77EF6C" w:rsidR="001107C4" w:rsidRPr="0073214B"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634D7DFC" w:rsidR="00F16DFC" w:rsidRPr="0073214B" w:rsidRDefault="00F16DFC" w:rsidP="000540D4">
      <w:pPr>
        <w:pBdr>
          <w:top w:val="nil"/>
          <w:left w:val="nil"/>
          <w:bottom w:val="nil"/>
          <w:right w:val="nil"/>
          <w:between w:val="nil"/>
        </w:pBdr>
        <w:contextualSpacing/>
        <w:rPr>
          <w:rFonts w:eastAsia="Palatino Linotype" w:cs="Palatino Linotype"/>
          <w:color w:val="000000"/>
          <w:szCs w:val="24"/>
          <w:lang w:val="es-MX"/>
        </w:rPr>
      </w:pPr>
      <w:r w:rsidRPr="0073214B">
        <w:rPr>
          <w:rFonts w:eastAsia="Palatino Linotype" w:cs="Palatino Linotype"/>
          <w:color w:val="000000"/>
          <w:szCs w:val="24"/>
          <w:lang w:val="es-MX"/>
        </w:rPr>
        <w:t xml:space="preserve">El Sujeto Obligado adjuntó a su respuesta </w:t>
      </w:r>
      <w:r w:rsidR="00EE6D6F" w:rsidRPr="0073214B">
        <w:rPr>
          <w:rFonts w:eastAsia="Palatino Linotype" w:cs="Palatino Linotype"/>
          <w:color w:val="000000"/>
          <w:szCs w:val="24"/>
          <w:lang w:val="es-MX"/>
        </w:rPr>
        <w:t>el</w:t>
      </w:r>
      <w:r w:rsidRPr="0073214B">
        <w:rPr>
          <w:rFonts w:eastAsia="Palatino Linotype" w:cs="Palatino Linotype"/>
          <w:color w:val="000000"/>
          <w:szCs w:val="24"/>
          <w:lang w:val="es-MX"/>
        </w:rPr>
        <w:t xml:space="preserve"> documento denominado </w:t>
      </w:r>
      <w:r w:rsidR="00585A0E" w:rsidRPr="0073214B">
        <w:rPr>
          <w:rFonts w:eastAsia="Palatino Linotype" w:cs="Palatino Linotype"/>
          <w:b/>
          <w:bCs/>
          <w:color w:val="000000"/>
          <w:szCs w:val="24"/>
          <w:lang w:val="es-MX"/>
        </w:rPr>
        <w:t>«</w:t>
      </w:r>
      <w:r w:rsidR="004344B2" w:rsidRPr="0073214B">
        <w:rPr>
          <w:rFonts w:eastAsia="Palatino Linotype" w:cs="Palatino Linotype"/>
          <w:b/>
          <w:bCs/>
          <w:color w:val="000000"/>
          <w:szCs w:val="24"/>
          <w:lang w:val="es-MX"/>
        </w:rPr>
        <w:t>0044.pdf</w:t>
      </w:r>
      <w:r w:rsidR="00635456" w:rsidRPr="0073214B">
        <w:rPr>
          <w:rFonts w:eastAsia="Palatino Linotype" w:cs="Palatino Linotype"/>
          <w:b/>
          <w:bCs/>
          <w:color w:val="000000"/>
          <w:szCs w:val="24"/>
          <w:lang w:val="es-MX"/>
        </w:rPr>
        <w:t>»</w:t>
      </w:r>
      <w:r w:rsidR="00635456" w:rsidRPr="0073214B">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73214B"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73214B" w:rsidRDefault="00E21393" w:rsidP="006922F5">
      <w:pPr>
        <w:pStyle w:val="Ttulo2"/>
        <w:rPr>
          <w:rFonts w:eastAsia="Palatino Linotype"/>
        </w:rPr>
      </w:pPr>
      <w:r w:rsidRPr="0073214B">
        <w:rPr>
          <w:rFonts w:eastAsia="Palatino Linotype"/>
        </w:rPr>
        <w:t>TERCERO</w:t>
      </w:r>
      <w:r w:rsidR="00A970D5" w:rsidRPr="0073214B">
        <w:rPr>
          <w:rFonts w:eastAsia="Palatino Linotype"/>
        </w:rPr>
        <w:t>. Del recurso de revisión.</w:t>
      </w:r>
    </w:p>
    <w:p w14:paraId="7AA0C9F4" w14:textId="562C375A" w:rsidR="00A970D5" w:rsidRPr="0073214B" w:rsidRDefault="0090115A" w:rsidP="006922F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Inconforme con la respuesta emitid</w:t>
      </w:r>
      <w:r w:rsidR="008C4604" w:rsidRPr="0073214B">
        <w:rPr>
          <w:rFonts w:eastAsia="Palatino Linotype" w:cs="Palatino Linotype"/>
          <w:color w:val="000000"/>
          <w:szCs w:val="24"/>
        </w:rPr>
        <w:t>a</w:t>
      </w:r>
      <w:r w:rsidR="009F3743" w:rsidRPr="0073214B">
        <w:rPr>
          <w:rFonts w:eastAsia="Palatino Linotype" w:cs="Palatino Linotype"/>
          <w:color w:val="000000"/>
          <w:szCs w:val="24"/>
        </w:rPr>
        <w:t xml:space="preserve"> por el Sujeto Obligado</w:t>
      </w:r>
      <w:r w:rsidR="006726AD" w:rsidRPr="0073214B">
        <w:rPr>
          <w:rFonts w:eastAsia="Palatino Linotype" w:cs="Palatino Linotype"/>
          <w:color w:val="000000"/>
          <w:szCs w:val="24"/>
        </w:rPr>
        <w:t xml:space="preserve">, </w:t>
      </w:r>
      <w:r w:rsidR="001D550E" w:rsidRPr="0073214B">
        <w:rPr>
          <w:rFonts w:eastAsia="Palatino Linotype" w:cs="Palatino Linotype"/>
          <w:color w:val="000000"/>
          <w:szCs w:val="24"/>
        </w:rPr>
        <w:t>el Recurrente</w:t>
      </w:r>
      <w:r w:rsidRPr="0073214B">
        <w:rPr>
          <w:rFonts w:eastAsia="Palatino Linotype" w:cs="Palatino Linotype"/>
          <w:color w:val="000000"/>
          <w:szCs w:val="24"/>
        </w:rPr>
        <w:t xml:space="preserve"> interpuso el presente recurso de revisión el </w:t>
      </w:r>
      <w:r w:rsidR="00CF7AC7" w:rsidRPr="0073214B">
        <w:rPr>
          <w:rFonts w:eastAsia="Palatino Linotype" w:cs="Palatino Linotype"/>
          <w:color w:val="000000"/>
          <w:szCs w:val="24"/>
        </w:rPr>
        <w:t>once de febrero</w:t>
      </w:r>
      <w:r w:rsidR="00B5169B" w:rsidRPr="0073214B">
        <w:rPr>
          <w:rFonts w:eastAsia="Palatino Linotype" w:cs="Palatino Linotype"/>
          <w:color w:val="000000"/>
          <w:szCs w:val="24"/>
        </w:rPr>
        <w:t xml:space="preserve"> de dos mil veintiséis</w:t>
      </w:r>
      <w:r w:rsidRPr="0073214B">
        <w:rPr>
          <w:rFonts w:eastAsia="Palatino Linotype" w:cs="Palatino Linotype"/>
          <w:color w:val="000000"/>
          <w:szCs w:val="24"/>
        </w:rPr>
        <w:t>, el cual se registró en el SAIMEX con el expediente número</w:t>
      </w:r>
      <w:r w:rsidR="00A970D5" w:rsidRPr="0073214B">
        <w:rPr>
          <w:rFonts w:eastAsia="Palatino Linotype" w:cs="Palatino Linotype"/>
          <w:color w:val="000000"/>
          <w:szCs w:val="24"/>
        </w:rPr>
        <w:t xml:space="preserve"> </w:t>
      </w:r>
      <w:r w:rsidR="004F47E5" w:rsidRPr="0073214B">
        <w:rPr>
          <w:rFonts w:eastAsia="Palatino Linotype" w:cs="Palatino Linotype"/>
          <w:b/>
          <w:color w:val="000000"/>
          <w:szCs w:val="24"/>
        </w:rPr>
        <w:t>01815/INFOEM/IP/RR/2026</w:t>
      </w:r>
      <w:r w:rsidR="00A06896" w:rsidRPr="0073214B">
        <w:rPr>
          <w:rFonts w:eastAsia="Palatino Linotype" w:cs="Palatino Linotype"/>
          <w:color w:val="000000"/>
          <w:szCs w:val="24"/>
        </w:rPr>
        <w:t xml:space="preserve">, </w:t>
      </w:r>
      <w:r w:rsidRPr="0073214B">
        <w:rPr>
          <w:rFonts w:eastAsia="Palatino Linotype" w:cs="Palatino Linotype"/>
          <w:color w:val="000000"/>
          <w:szCs w:val="24"/>
        </w:rPr>
        <w:t>en el que manifestó</w:t>
      </w:r>
      <w:r w:rsidR="00A970D5" w:rsidRPr="0073214B">
        <w:rPr>
          <w:rFonts w:eastAsia="Palatino Linotype" w:cs="Palatino Linotype"/>
          <w:color w:val="000000"/>
          <w:szCs w:val="24"/>
        </w:rPr>
        <w:t xml:space="preserve"> lo siguiente:</w:t>
      </w:r>
    </w:p>
    <w:p w14:paraId="19266E1B" w14:textId="77777777" w:rsidR="0062736A" w:rsidRPr="0073214B"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3214B" w:rsidRDefault="00A970D5" w:rsidP="006922F5">
      <w:pPr>
        <w:contextualSpacing/>
        <w:rPr>
          <w:rFonts w:eastAsia="Palatino Linotype" w:cs="Palatino Linotype"/>
          <w:b/>
        </w:rPr>
      </w:pPr>
      <w:r w:rsidRPr="0073214B">
        <w:rPr>
          <w:rFonts w:eastAsia="Palatino Linotype" w:cs="Palatino Linotype"/>
          <w:b/>
        </w:rPr>
        <w:t>Acto Impugnado:</w:t>
      </w:r>
      <w:r w:rsidR="00655007" w:rsidRPr="0073214B">
        <w:rPr>
          <w:rFonts w:eastAsia="Palatino Linotype" w:cs="Palatino Linotype"/>
          <w:b/>
        </w:rPr>
        <w:t xml:space="preserve"> </w:t>
      </w:r>
    </w:p>
    <w:p w14:paraId="4A0EFE5A" w14:textId="12F8228F" w:rsidR="00A970D5" w:rsidRPr="0073214B" w:rsidRDefault="5C35490E" w:rsidP="5C35490E">
      <w:pPr>
        <w:pStyle w:val="Fundamentos"/>
        <w:rPr>
          <w:b/>
          <w:bCs/>
          <w:lang w:val="es-ES"/>
        </w:rPr>
      </w:pPr>
      <w:r w:rsidRPr="0073214B">
        <w:rPr>
          <w:lang w:val="es-ES"/>
        </w:rPr>
        <w:t>«</w:t>
      </w:r>
      <w:r w:rsidR="00CF7AC7" w:rsidRPr="0073214B">
        <w:rPr>
          <w:lang w:val="es-ES"/>
        </w:rPr>
        <w:t>Información inconclusa y que indica de incompetencia</w:t>
      </w:r>
      <w:r w:rsidRPr="0073214B">
        <w:rPr>
          <w:lang w:val="es-ES"/>
        </w:rPr>
        <w:t>» (Sic)</w:t>
      </w:r>
    </w:p>
    <w:p w14:paraId="3C40A441" w14:textId="0B2599C4" w:rsidR="00A970D5" w:rsidRPr="0073214B" w:rsidRDefault="00A970D5" w:rsidP="00FA1919">
      <w:pPr>
        <w:tabs>
          <w:tab w:val="left" w:pos="2515"/>
        </w:tabs>
        <w:contextualSpacing/>
        <w:rPr>
          <w:rFonts w:eastAsia="Palatino Linotype" w:cs="Palatino Linotype"/>
          <w:iCs/>
          <w:szCs w:val="24"/>
          <w:lang w:val="es-ES"/>
        </w:rPr>
      </w:pPr>
    </w:p>
    <w:p w14:paraId="0F6CFE30" w14:textId="719FCACE" w:rsidR="00300EA0" w:rsidRPr="0073214B" w:rsidRDefault="002B6B0F" w:rsidP="00300EA0">
      <w:pPr>
        <w:contextualSpacing/>
        <w:rPr>
          <w:rFonts w:eastAsia="Palatino Linotype" w:cs="Palatino Linotype"/>
          <w:b/>
        </w:rPr>
      </w:pPr>
      <w:r w:rsidRPr="0073214B">
        <w:rPr>
          <w:rFonts w:eastAsia="Palatino Linotype" w:cs="Palatino Linotype"/>
          <w:b/>
        </w:rPr>
        <w:t>Razones o motivos de inconformidad</w:t>
      </w:r>
      <w:r w:rsidR="00300EA0" w:rsidRPr="0073214B">
        <w:rPr>
          <w:rFonts w:eastAsia="Palatino Linotype" w:cs="Palatino Linotype"/>
          <w:b/>
        </w:rPr>
        <w:t xml:space="preserve">: </w:t>
      </w:r>
    </w:p>
    <w:p w14:paraId="636038ED" w14:textId="2668C9B5" w:rsidR="00300EA0" w:rsidRPr="0073214B" w:rsidRDefault="00300EA0" w:rsidP="00300EA0">
      <w:pPr>
        <w:pStyle w:val="Fundamentos"/>
        <w:rPr>
          <w:b/>
          <w:bCs/>
          <w:lang w:val="es-ES"/>
        </w:rPr>
      </w:pPr>
      <w:r w:rsidRPr="0073214B">
        <w:rPr>
          <w:lang w:val="es-ES"/>
        </w:rPr>
        <w:t>«</w:t>
      </w:r>
      <w:r w:rsidR="004A5D89" w:rsidRPr="0073214B">
        <w:rPr>
          <w:lang w:val="es-ES"/>
        </w:rPr>
        <w:t>Si bien acepta a la pregunta que depende del H ayuntamiento de Teoloyucan, respecto al río cuautitlán (este está conectado cuautitlán, cuautitlán Izcalli entre otros y en la base de datos de la Conagua indica que hay concesiones por parte de particulares y privados, inclusive hay concesiones que son de uso doméstico y que están otorgados por la caem lo cual el sujeto obligado no indica eso</w:t>
      </w:r>
      <w:r w:rsidRPr="0073214B">
        <w:rPr>
          <w:lang w:val="es-ES"/>
        </w:rPr>
        <w:t>» (Sic)</w:t>
      </w:r>
    </w:p>
    <w:p w14:paraId="0A3CE1C1" w14:textId="77777777" w:rsidR="00390EBF" w:rsidRPr="0073214B" w:rsidRDefault="00390EBF" w:rsidP="006922F5">
      <w:pPr>
        <w:contextualSpacing/>
        <w:rPr>
          <w:rFonts w:eastAsia="Palatino Linotype" w:cs="Palatino Linotype"/>
          <w:iCs/>
          <w:szCs w:val="24"/>
          <w:lang w:val="es-ES"/>
        </w:rPr>
      </w:pPr>
    </w:p>
    <w:p w14:paraId="11D7F189" w14:textId="263FD592" w:rsidR="00A970D5" w:rsidRPr="0073214B" w:rsidRDefault="00E21393" w:rsidP="006922F5">
      <w:pPr>
        <w:pStyle w:val="Ttulo2"/>
        <w:rPr>
          <w:rFonts w:eastAsia="Palatino Linotype"/>
        </w:rPr>
      </w:pPr>
      <w:r w:rsidRPr="0073214B">
        <w:rPr>
          <w:rFonts w:eastAsia="Palatino Linotype"/>
        </w:rPr>
        <w:lastRenderedPageBreak/>
        <w:t>CUAR</w:t>
      </w:r>
      <w:r w:rsidR="007A1154" w:rsidRPr="0073214B">
        <w:rPr>
          <w:rFonts w:eastAsia="Palatino Linotype"/>
        </w:rPr>
        <w:t>TO</w:t>
      </w:r>
      <w:r w:rsidR="00A970D5" w:rsidRPr="0073214B">
        <w:rPr>
          <w:rFonts w:eastAsia="Palatino Linotype"/>
        </w:rPr>
        <w:t>. Del turno y admisión del recurso de revisión.</w:t>
      </w:r>
    </w:p>
    <w:p w14:paraId="2459DEBA" w14:textId="1A9AA754" w:rsidR="00A970D5" w:rsidRPr="0073214B" w:rsidRDefault="70652167" w:rsidP="70652167">
      <w:pPr>
        <w:pBdr>
          <w:top w:val="nil"/>
          <w:left w:val="nil"/>
          <w:bottom w:val="nil"/>
          <w:right w:val="nil"/>
          <w:between w:val="nil"/>
        </w:pBdr>
        <w:contextualSpacing/>
        <w:rPr>
          <w:rFonts w:eastAsia="Palatino Linotype" w:cs="Palatino Linotype"/>
          <w:color w:val="000000"/>
          <w:lang w:val="es-ES"/>
        </w:rPr>
      </w:pPr>
      <w:r w:rsidRPr="0073214B">
        <w:rPr>
          <w:rFonts w:eastAsia="Palatino Linotype" w:cs="Palatino Linotype"/>
          <w:color w:val="000000" w:themeColor="text1"/>
          <w:lang w:val="es-ES"/>
        </w:rPr>
        <w:t xml:space="preserve">Medio de impugnación que le fue turnado al </w:t>
      </w:r>
      <w:r w:rsidRPr="0073214B">
        <w:rPr>
          <w:rFonts w:eastAsia="Palatino Linotype" w:cs="Palatino Linotype"/>
          <w:b/>
          <w:bCs/>
          <w:color w:val="000000" w:themeColor="text1"/>
          <w:lang w:val="es-ES"/>
        </w:rPr>
        <w:t>Comisionado Presidente José Martínez Vilchis</w:t>
      </w:r>
      <w:r w:rsidRPr="0073214B">
        <w:rPr>
          <w:rFonts w:eastAsia="Palatino Linotype" w:cs="Palatino Linotype"/>
          <w:color w:val="000000" w:themeColor="text1"/>
          <w:lang w:val="es-ES"/>
        </w:rPr>
        <w:t>, por medio del sistema electrónico en términos del numeral 185 fracción I de la Ley de Transparencia</w:t>
      </w:r>
      <w:r w:rsidR="00B57DA2" w:rsidRPr="0073214B">
        <w:rPr>
          <w:rFonts w:eastAsia="Palatino Linotype" w:cs="Palatino Linotype"/>
          <w:color w:val="000000" w:themeColor="text1"/>
          <w:lang w:val="es-ES"/>
        </w:rPr>
        <w:t xml:space="preserve"> local</w:t>
      </w:r>
      <w:r w:rsidRPr="0073214B">
        <w:rPr>
          <w:rFonts w:eastAsia="Palatino Linotype" w:cs="Palatino Linotype"/>
          <w:color w:val="000000" w:themeColor="text1"/>
          <w:lang w:val="es-ES"/>
        </w:rPr>
        <w:t>, al cual recayó acuerdo de</w:t>
      </w:r>
      <w:r w:rsidR="00FB3D5B" w:rsidRPr="0073214B">
        <w:rPr>
          <w:rFonts w:eastAsia="Palatino Linotype" w:cs="Palatino Linotype"/>
          <w:color w:val="000000" w:themeColor="text1"/>
          <w:lang w:val="es-ES"/>
        </w:rPr>
        <w:t xml:space="preserve"> admisión de fecha</w:t>
      </w:r>
      <w:r w:rsidR="00095891" w:rsidRPr="0073214B">
        <w:rPr>
          <w:rFonts w:eastAsia="Palatino Linotype" w:cs="Palatino Linotype"/>
          <w:color w:val="000000" w:themeColor="text1"/>
          <w:lang w:val="es-ES"/>
        </w:rPr>
        <w:t xml:space="preserve"> </w:t>
      </w:r>
      <w:r w:rsidR="00672408" w:rsidRPr="0073214B">
        <w:rPr>
          <w:rFonts w:eastAsia="Palatino Linotype" w:cs="Palatino Linotype"/>
          <w:color w:val="000000" w:themeColor="text1"/>
          <w:lang w:val="es-ES"/>
        </w:rPr>
        <w:t>trece de febrero</w:t>
      </w:r>
      <w:r w:rsidR="00095891" w:rsidRPr="0073214B">
        <w:rPr>
          <w:rFonts w:eastAsia="Palatino Linotype" w:cs="Palatino Linotype"/>
          <w:color w:val="000000" w:themeColor="text1"/>
          <w:lang w:val="es-ES"/>
        </w:rPr>
        <w:t xml:space="preserve"> de dos mil veintiséis</w:t>
      </w:r>
      <w:r w:rsidRPr="0073214B">
        <w:rPr>
          <w:rFonts w:eastAsia="Palatino Linotype" w:cs="Palatino Linotype"/>
          <w:color w:val="000000" w:themeColor="text1"/>
          <w:lang w:val="es-ES"/>
        </w:rPr>
        <w:t xml:space="preserve">, </w:t>
      </w:r>
      <w:r w:rsidRPr="0073214B">
        <w:rPr>
          <w:rFonts w:eastAsia="Palatino Linotype" w:cs="Palatino Linotype"/>
          <w:lang w:val="es-ES"/>
        </w:rPr>
        <w:t>otorgándose</w:t>
      </w:r>
      <w:r w:rsidRPr="0073214B">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73214B" w:rsidRDefault="00E21393" w:rsidP="006922F5">
      <w:pPr>
        <w:pStyle w:val="Ttulo2"/>
        <w:rPr>
          <w:rFonts w:eastAsia="Palatino Linotype"/>
        </w:rPr>
      </w:pPr>
      <w:r w:rsidRPr="0073214B">
        <w:rPr>
          <w:rFonts w:eastAsia="Palatino Linotype"/>
        </w:rPr>
        <w:t>QUINT</w:t>
      </w:r>
      <w:r w:rsidR="007D2A1A" w:rsidRPr="0073214B">
        <w:rPr>
          <w:rFonts w:eastAsia="Palatino Linotype"/>
        </w:rPr>
        <w:t>O</w:t>
      </w:r>
      <w:r w:rsidR="00A970D5" w:rsidRPr="0073214B">
        <w:rPr>
          <w:rFonts w:eastAsia="Palatino Linotype"/>
        </w:rPr>
        <w:t>. De la etapa de instrucción.</w:t>
      </w:r>
    </w:p>
    <w:p w14:paraId="4A488D2F" w14:textId="2ECFE27A" w:rsidR="00134A3E" w:rsidRPr="0073214B" w:rsidRDefault="00134A3E" w:rsidP="00134A3E">
      <w:pPr>
        <w:rPr>
          <w:rFonts w:eastAsia="Palatino Linotype" w:cs="Palatino Linotype"/>
          <w:color w:val="000000"/>
          <w:szCs w:val="24"/>
        </w:rPr>
      </w:pPr>
      <w:r w:rsidRPr="0073214B">
        <w:rPr>
          <w:rFonts w:eastAsia="Palatino Linotype" w:cs="Palatino Linotype"/>
          <w:color w:val="000000"/>
          <w:szCs w:val="24"/>
        </w:rPr>
        <w:t>Durante la etapa de instrucción, se observa que el</w:t>
      </w:r>
      <w:r w:rsidR="007E0980" w:rsidRPr="0073214B">
        <w:rPr>
          <w:rFonts w:eastAsia="Palatino Linotype" w:cs="Palatino Linotype"/>
          <w:color w:val="000000"/>
          <w:szCs w:val="24"/>
        </w:rPr>
        <w:t xml:space="preserve"> veinticuatro de febrero</w:t>
      </w:r>
      <w:r w:rsidR="005C12CB" w:rsidRPr="0073214B">
        <w:rPr>
          <w:rFonts w:eastAsia="Palatino Linotype" w:cs="Palatino Linotype"/>
          <w:color w:val="000000"/>
          <w:szCs w:val="24"/>
        </w:rPr>
        <w:t xml:space="preserve"> de dos mil veintiséis, </w:t>
      </w:r>
      <w:r w:rsidRPr="0073214B">
        <w:rPr>
          <w:rFonts w:eastAsia="Palatino Linotype" w:cs="Palatino Linotype"/>
          <w:color w:val="000000"/>
          <w:szCs w:val="24"/>
        </w:rPr>
        <w:t>el Sujeto Obligado rindió su Informe Justificado mediante la presentación de</w:t>
      </w:r>
      <w:r w:rsidR="00C572DE" w:rsidRPr="0073214B">
        <w:rPr>
          <w:rFonts w:eastAsia="Palatino Linotype" w:cs="Palatino Linotype"/>
          <w:color w:val="000000"/>
          <w:szCs w:val="24"/>
        </w:rPr>
        <w:t xml:space="preserve"> </w:t>
      </w:r>
      <w:r w:rsidR="005C12CB" w:rsidRPr="0073214B">
        <w:rPr>
          <w:rFonts w:eastAsia="Palatino Linotype" w:cs="Palatino Linotype"/>
          <w:color w:val="000000"/>
          <w:szCs w:val="24"/>
        </w:rPr>
        <w:t>l</w:t>
      </w:r>
      <w:r w:rsidR="00C572DE" w:rsidRPr="0073214B">
        <w:rPr>
          <w:rFonts w:eastAsia="Palatino Linotype" w:cs="Palatino Linotype"/>
          <w:color w:val="000000"/>
          <w:szCs w:val="24"/>
        </w:rPr>
        <w:t>os</w:t>
      </w:r>
      <w:r w:rsidR="00C91670" w:rsidRPr="0073214B">
        <w:rPr>
          <w:rFonts w:eastAsia="Palatino Linotype" w:cs="Palatino Linotype"/>
          <w:color w:val="000000"/>
          <w:szCs w:val="24"/>
        </w:rPr>
        <w:t xml:space="preserve"> </w:t>
      </w:r>
      <w:r w:rsidRPr="0073214B">
        <w:rPr>
          <w:rFonts w:eastAsia="Palatino Linotype" w:cs="Palatino Linotype"/>
          <w:color w:val="000000"/>
          <w:szCs w:val="24"/>
        </w:rPr>
        <w:t>documento</w:t>
      </w:r>
      <w:r w:rsidR="00C572DE" w:rsidRPr="0073214B">
        <w:rPr>
          <w:rFonts w:eastAsia="Palatino Linotype" w:cs="Palatino Linotype"/>
          <w:color w:val="000000"/>
          <w:szCs w:val="24"/>
        </w:rPr>
        <w:t>s</w:t>
      </w:r>
      <w:r w:rsidRPr="0073214B">
        <w:rPr>
          <w:rFonts w:eastAsia="Palatino Linotype" w:cs="Palatino Linotype"/>
          <w:color w:val="000000"/>
          <w:szCs w:val="24"/>
        </w:rPr>
        <w:t xml:space="preserve"> denominado</w:t>
      </w:r>
      <w:r w:rsidR="00C572DE" w:rsidRPr="0073214B">
        <w:rPr>
          <w:rFonts w:eastAsia="Palatino Linotype" w:cs="Palatino Linotype"/>
          <w:color w:val="000000"/>
          <w:szCs w:val="24"/>
        </w:rPr>
        <w:t>s</w:t>
      </w:r>
      <w:r w:rsidRPr="0073214B">
        <w:rPr>
          <w:rFonts w:eastAsia="Palatino Linotype" w:cs="Palatino Linotype"/>
          <w:color w:val="000000"/>
          <w:szCs w:val="24"/>
        </w:rPr>
        <w:t xml:space="preserve"> </w:t>
      </w:r>
      <w:r w:rsidRPr="0073214B">
        <w:rPr>
          <w:rFonts w:eastAsia="Palatino Linotype" w:cs="Palatino Linotype"/>
          <w:b/>
          <w:color w:val="000000"/>
          <w:szCs w:val="24"/>
        </w:rPr>
        <w:t>«</w:t>
      </w:r>
      <w:r w:rsidR="00252E35" w:rsidRPr="0073214B">
        <w:rPr>
          <w:rFonts w:eastAsia="Palatino Linotype" w:cs="Palatino Linotype"/>
          <w:b/>
          <w:color w:val="000000"/>
          <w:szCs w:val="24"/>
        </w:rPr>
        <w:t>informe justificado RR 1815-26.pdf</w:t>
      </w:r>
      <w:r w:rsidR="00C91670" w:rsidRPr="0073214B">
        <w:rPr>
          <w:rFonts w:eastAsia="Palatino Linotype" w:cs="Palatino Linotype"/>
          <w:b/>
          <w:bCs/>
          <w:color w:val="000000"/>
          <w:szCs w:val="24"/>
        </w:rPr>
        <w:t>»</w:t>
      </w:r>
      <w:r w:rsidR="00C572DE" w:rsidRPr="0073214B">
        <w:rPr>
          <w:rFonts w:eastAsia="Palatino Linotype" w:cs="Palatino Linotype"/>
          <w:color w:val="000000"/>
          <w:szCs w:val="24"/>
        </w:rPr>
        <w:t xml:space="preserve"> y</w:t>
      </w:r>
      <w:r w:rsidR="00C91670" w:rsidRPr="0073214B">
        <w:rPr>
          <w:rFonts w:eastAsia="Palatino Linotype" w:cs="Palatino Linotype"/>
          <w:color w:val="000000"/>
          <w:szCs w:val="24"/>
        </w:rPr>
        <w:t xml:space="preserve"> </w:t>
      </w:r>
      <w:r w:rsidR="00C572DE" w:rsidRPr="0073214B">
        <w:rPr>
          <w:rFonts w:eastAsia="Palatino Linotype" w:cs="Palatino Linotype"/>
          <w:b/>
          <w:color w:val="000000"/>
          <w:szCs w:val="24"/>
        </w:rPr>
        <w:t>«</w:t>
      </w:r>
      <w:r w:rsidR="00211778" w:rsidRPr="0073214B">
        <w:rPr>
          <w:rFonts w:eastAsia="Palatino Linotype" w:cs="Palatino Linotype"/>
          <w:b/>
          <w:color w:val="000000"/>
          <w:szCs w:val="24"/>
        </w:rPr>
        <w:t>anexo 1 RR 1815-26.pdf</w:t>
      </w:r>
      <w:r w:rsidR="00C572DE" w:rsidRPr="0073214B">
        <w:rPr>
          <w:rFonts w:eastAsia="Palatino Linotype" w:cs="Palatino Linotype"/>
          <w:b/>
          <w:bCs/>
          <w:color w:val="000000"/>
          <w:szCs w:val="24"/>
        </w:rPr>
        <w:t>»</w:t>
      </w:r>
      <w:r w:rsidR="00C572DE" w:rsidRPr="0073214B">
        <w:rPr>
          <w:rFonts w:eastAsia="Palatino Linotype" w:cs="Palatino Linotype"/>
          <w:color w:val="000000"/>
          <w:szCs w:val="24"/>
        </w:rPr>
        <w:t xml:space="preserve">, </w:t>
      </w:r>
      <w:r w:rsidRPr="0073214B">
        <w:rPr>
          <w:rFonts w:eastAsia="Palatino Linotype" w:cs="Palatino Linotype"/>
          <w:color w:val="000000"/>
          <w:szCs w:val="24"/>
        </w:rPr>
        <w:t>documentación que fue puesta a la vista d</w:t>
      </w:r>
      <w:r w:rsidR="001D550E" w:rsidRPr="0073214B">
        <w:rPr>
          <w:rFonts w:eastAsia="Palatino Linotype" w:cs="Palatino Linotype"/>
          <w:color w:val="000000"/>
          <w:szCs w:val="24"/>
        </w:rPr>
        <w:t>el Recurrente</w:t>
      </w:r>
      <w:r w:rsidRPr="0073214B">
        <w:rPr>
          <w:rFonts w:eastAsia="Palatino Linotype" w:cs="Palatino Linotype"/>
          <w:color w:val="000000"/>
          <w:szCs w:val="24"/>
        </w:rPr>
        <w:t xml:space="preserve"> mediante acuerdo de fecha </w:t>
      </w:r>
      <w:r w:rsidR="00211778" w:rsidRPr="0073214B">
        <w:rPr>
          <w:rFonts w:eastAsia="Palatino Linotype" w:cs="Palatino Linotype"/>
          <w:color w:val="000000"/>
          <w:szCs w:val="24"/>
        </w:rPr>
        <w:t>veintiséis de febrero</w:t>
      </w:r>
      <w:r w:rsidR="00CD7F80" w:rsidRPr="0073214B">
        <w:rPr>
          <w:rFonts w:eastAsia="Palatino Linotype" w:cs="Palatino Linotype"/>
          <w:color w:val="000000"/>
          <w:szCs w:val="24"/>
        </w:rPr>
        <w:t xml:space="preserve"> del año en curso</w:t>
      </w:r>
      <w:r w:rsidRPr="0073214B">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CB6B09" w:rsidRPr="0073214B">
        <w:rPr>
          <w:rFonts w:eastAsia="Palatino Linotype" w:cs="Palatino Linotype"/>
          <w:color w:val="000000"/>
          <w:szCs w:val="24"/>
        </w:rPr>
        <w:t xml:space="preserve">el </w:t>
      </w:r>
      <w:r w:rsidR="00D634E1" w:rsidRPr="0073214B">
        <w:rPr>
          <w:rFonts w:eastAsia="Palatino Linotype" w:cs="Palatino Linotype"/>
          <w:color w:val="000000"/>
          <w:szCs w:val="24"/>
        </w:rPr>
        <w:t>Recurrente</w:t>
      </w:r>
      <w:r w:rsidR="00C83F7A" w:rsidRPr="0073214B">
        <w:rPr>
          <w:rFonts w:eastAsia="Palatino Linotype" w:cs="Palatino Linotype"/>
          <w:color w:val="000000"/>
          <w:szCs w:val="24"/>
        </w:rPr>
        <w:t xml:space="preserve"> </w:t>
      </w:r>
      <w:r w:rsidR="00211778" w:rsidRPr="0073214B">
        <w:rPr>
          <w:rFonts w:eastAsia="Palatino Linotype" w:cs="Palatino Linotype"/>
          <w:color w:val="000000"/>
          <w:szCs w:val="24"/>
        </w:rPr>
        <w:t xml:space="preserve">no </w:t>
      </w:r>
      <w:r w:rsidRPr="0073214B">
        <w:rPr>
          <w:rFonts w:eastAsia="Palatino Linotype" w:cs="Palatino Linotype"/>
          <w:color w:val="000000"/>
          <w:szCs w:val="24"/>
        </w:rPr>
        <w:t>realizó manifestaciones</w:t>
      </w:r>
      <w:r w:rsidR="00211778" w:rsidRPr="0073214B">
        <w:rPr>
          <w:rFonts w:eastAsia="Palatino Linotype" w:cs="Palatino Linotype"/>
          <w:color w:val="000000"/>
          <w:szCs w:val="24"/>
        </w:rPr>
        <w:t>, vertió alegatos ni presentó pruebas que a su derecho convinieran</w:t>
      </w:r>
      <w:r w:rsidR="00AF0210" w:rsidRPr="0073214B">
        <w:rPr>
          <w:rFonts w:eastAsia="Palatino Linotype" w:cs="Palatino Linotype"/>
          <w:color w:val="000000"/>
          <w:szCs w:val="24"/>
        </w:rPr>
        <w:t>.</w:t>
      </w:r>
      <w:r w:rsidR="00A45F39" w:rsidRPr="0073214B">
        <w:rPr>
          <w:rFonts w:eastAsia="Palatino Linotype" w:cs="Palatino Linotype"/>
          <w:color w:val="000000"/>
          <w:szCs w:val="24"/>
        </w:rPr>
        <w:t xml:space="preserve"> </w:t>
      </w:r>
      <w:r w:rsidRPr="0073214B">
        <w:rPr>
          <w:rFonts w:eastAsia="Palatino Linotype" w:cs="Palatino Linotype"/>
          <w:color w:val="000000"/>
          <w:szCs w:val="24"/>
        </w:rPr>
        <w:t>El contenido de la documentación referida será motivo de análisis en el estudio correspondiente.</w:t>
      </w:r>
    </w:p>
    <w:p w14:paraId="5B536618" w14:textId="7ED50870" w:rsidR="00C02596" w:rsidRPr="0073214B"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73214B" w:rsidRDefault="007A1154" w:rsidP="006922F5">
      <w:pPr>
        <w:pStyle w:val="Ttulo2"/>
        <w:rPr>
          <w:rFonts w:eastAsia="Palatino Linotype"/>
        </w:rPr>
      </w:pPr>
      <w:r w:rsidRPr="0073214B">
        <w:rPr>
          <w:rFonts w:eastAsia="Palatino Linotype"/>
        </w:rPr>
        <w:t>S</w:t>
      </w:r>
      <w:r w:rsidR="00E21393" w:rsidRPr="0073214B">
        <w:rPr>
          <w:rFonts w:eastAsia="Palatino Linotype"/>
        </w:rPr>
        <w:t>EXTO</w:t>
      </w:r>
      <w:r w:rsidR="00A970D5" w:rsidRPr="0073214B">
        <w:rPr>
          <w:rFonts w:eastAsia="Palatino Linotype"/>
        </w:rPr>
        <w:t>. Del cierre de instrucción.</w:t>
      </w:r>
    </w:p>
    <w:p w14:paraId="2456F4BD" w14:textId="04E4C4A0"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Así, una vez transcurrido el término legal, se decretó el cierre de instru</w:t>
      </w:r>
      <w:r w:rsidR="00AE6B11" w:rsidRPr="0073214B">
        <w:rPr>
          <w:rFonts w:eastAsia="Palatino Linotype" w:cs="Palatino Linotype"/>
          <w:color w:val="000000"/>
          <w:szCs w:val="24"/>
        </w:rPr>
        <w:t>cción</w:t>
      </w:r>
      <w:r w:rsidR="007826F1" w:rsidRPr="0073214B">
        <w:rPr>
          <w:rFonts w:eastAsia="Palatino Linotype" w:cs="Palatino Linotype"/>
          <w:color w:val="000000"/>
          <w:szCs w:val="24"/>
        </w:rPr>
        <w:t xml:space="preserve"> el</w:t>
      </w:r>
      <w:r w:rsidR="00B53BEF" w:rsidRPr="0073214B">
        <w:rPr>
          <w:rFonts w:eastAsia="Palatino Linotype" w:cs="Palatino Linotype"/>
          <w:color w:val="000000"/>
          <w:szCs w:val="24"/>
        </w:rPr>
        <w:t xml:space="preserve"> </w:t>
      </w:r>
      <w:r w:rsidR="00211778" w:rsidRPr="0073214B">
        <w:rPr>
          <w:rFonts w:eastAsia="Palatino Linotype" w:cs="Palatino Linotype"/>
          <w:color w:val="000000"/>
          <w:szCs w:val="24"/>
        </w:rPr>
        <w:t xml:space="preserve">cinco de marzo </w:t>
      </w:r>
      <w:r w:rsidR="001F3363" w:rsidRPr="0073214B">
        <w:rPr>
          <w:rFonts w:eastAsia="Palatino Linotype" w:cs="Palatino Linotype"/>
          <w:color w:val="000000"/>
          <w:szCs w:val="24"/>
        </w:rPr>
        <w:t>de dos mil veinti</w:t>
      </w:r>
      <w:r w:rsidR="00E26EB6" w:rsidRPr="0073214B">
        <w:rPr>
          <w:rFonts w:eastAsia="Palatino Linotype" w:cs="Palatino Linotype"/>
          <w:color w:val="000000"/>
          <w:szCs w:val="24"/>
        </w:rPr>
        <w:t>séis</w:t>
      </w:r>
      <w:r w:rsidRPr="0073214B">
        <w:rPr>
          <w:rFonts w:eastAsia="Palatino Linotype" w:cs="Palatino Linotype"/>
          <w:color w:val="000000"/>
          <w:szCs w:val="24"/>
        </w:rPr>
        <w:t xml:space="preserve">, en términos del artículo 185 </w:t>
      </w:r>
      <w:r w:rsidR="004579DC" w:rsidRPr="0073214B">
        <w:rPr>
          <w:rFonts w:eastAsia="Palatino Linotype" w:cs="Palatino Linotype"/>
          <w:color w:val="000000"/>
          <w:szCs w:val="24"/>
        </w:rPr>
        <w:t>f</w:t>
      </w:r>
      <w:r w:rsidRPr="0073214B">
        <w:rPr>
          <w:rFonts w:eastAsia="Palatino Linotype" w:cs="Palatino Linotype"/>
          <w:color w:val="000000"/>
          <w:szCs w:val="24"/>
        </w:rPr>
        <w:t xml:space="preserve">racción VI de la Ley de Transparencia </w:t>
      </w:r>
      <w:r w:rsidR="00311D22" w:rsidRPr="0073214B">
        <w:rPr>
          <w:rFonts w:eastAsia="Palatino Linotype" w:cs="Palatino Linotype"/>
          <w:color w:val="000000"/>
          <w:szCs w:val="24"/>
        </w:rPr>
        <w:t>local</w:t>
      </w:r>
      <w:r w:rsidR="007444E6" w:rsidRPr="0073214B">
        <w:rPr>
          <w:rFonts w:eastAsia="Palatino Linotype" w:cs="Palatino Linotype"/>
          <w:color w:val="000000"/>
          <w:szCs w:val="24"/>
        </w:rPr>
        <w:t xml:space="preserve">, </w:t>
      </w:r>
      <w:r w:rsidRPr="0073214B">
        <w:rPr>
          <w:rFonts w:eastAsia="Palatino Linotype" w:cs="Palatino Linotype"/>
          <w:color w:val="000000"/>
          <w:szCs w:val="24"/>
        </w:rPr>
        <w:t>iniciando el término legal para dictar resolución definitiva del asunto.</w:t>
      </w:r>
    </w:p>
    <w:p w14:paraId="781290D1" w14:textId="77777777" w:rsidR="003F5CBF" w:rsidRPr="0073214B" w:rsidRDefault="003F5CBF" w:rsidP="006922F5">
      <w:pPr>
        <w:pBdr>
          <w:top w:val="nil"/>
          <w:left w:val="nil"/>
          <w:bottom w:val="nil"/>
          <w:right w:val="nil"/>
          <w:between w:val="nil"/>
        </w:pBdr>
        <w:contextualSpacing/>
        <w:rPr>
          <w:rFonts w:eastAsia="Palatino Linotype" w:cs="Palatino Linotype"/>
          <w:color w:val="000000"/>
          <w:szCs w:val="24"/>
        </w:rPr>
      </w:pPr>
    </w:p>
    <w:p w14:paraId="0A402D0A" w14:textId="77777777" w:rsidR="003F5CBF" w:rsidRPr="0073214B" w:rsidRDefault="003F5CBF" w:rsidP="003F5CBF">
      <w:pPr>
        <w:pStyle w:val="Ttulo2"/>
        <w:rPr>
          <w:rFonts w:eastAsiaTheme="minorHAnsi"/>
          <w:lang w:eastAsia="en-US"/>
        </w:rPr>
      </w:pPr>
      <w:r w:rsidRPr="0073214B">
        <w:rPr>
          <w:rFonts w:eastAsiaTheme="minorHAnsi"/>
          <w:lang w:eastAsia="en-US"/>
        </w:rPr>
        <w:t>SÉPTIMO. De la ampliación del término para resolver.</w:t>
      </w:r>
    </w:p>
    <w:p w14:paraId="5B0C9BB1" w14:textId="41C1B4B7" w:rsidR="003F5CBF" w:rsidRPr="0073214B" w:rsidRDefault="003F5CBF" w:rsidP="003F5CBF">
      <w:pPr>
        <w:pBdr>
          <w:top w:val="nil"/>
          <w:left w:val="nil"/>
          <w:bottom w:val="nil"/>
          <w:right w:val="nil"/>
          <w:between w:val="nil"/>
        </w:pBdr>
        <w:contextualSpacing/>
        <w:rPr>
          <w:rFonts w:eastAsiaTheme="minorHAnsi" w:cstheme="minorBidi"/>
          <w:szCs w:val="24"/>
          <w:lang w:eastAsia="en-US"/>
        </w:rPr>
      </w:pPr>
      <w:r w:rsidRPr="0073214B">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Pr="0073214B">
        <w:rPr>
          <w:rFonts w:eastAsia="Palatino Linotype" w:cs="Palatino Linotype"/>
          <w:color w:val="000000" w:themeColor="text1"/>
        </w:rPr>
        <w:t>siete de abril de dos mil veintiséis</w:t>
      </w:r>
      <w:r w:rsidRPr="0073214B">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DBDC4F3" w14:textId="77777777" w:rsidR="003F5CBF" w:rsidRPr="0073214B" w:rsidRDefault="003F5CBF" w:rsidP="003F5CBF">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3214B" w:rsidRDefault="00A970D5" w:rsidP="006922F5">
      <w:pPr>
        <w:pStyle w:val="Ttulo1"/>
        <w:rPr>
          <w:rFonts w:eastAsia="Palatino Linotype"/>
          <w:lang w:val="es-ES_tradnl"/>
        </w:rPr>
      </w:pPr>
      <w:r w:rsidRPr="0073214B">
        <w:rPr>
          <w:rFonts w:eastAsia="Palatino Linotype"/>
          <w:lang w:val="es-ES_tradnl"/>
        </w:rPr>
        <w:t>C O N S I D E R A N D O</w:t>
      </w:r>
    </w:p>
    <w:p w14:paraId="32546275"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3214B" w:rsidRDefault="00A970D5" w:rsidP="006922F5">
      <w:pPr>
        <w:pStyle w:val="Ttulo2"/>
        <w:rPr>
          <w:rFonts w:eastAsia="Palatino Linotype"/>
        </w:rPr>
      </w:pPr>
      <w:r w:rsidRPr="0073214B">
        <w:rPr>
          <w:rFonts w:eastAsia="Palatino Linotype"/>
        </w:rPr>
        <w:t>PRIMERO. De la competencia.</w:t>
      </w:r>
    </w:p>
    <w:p w14:paraId="615C5B79" w14:textId="2909C1F8" w:rsidR="00E63F1C" w:rsidRPr="0073214B" w:rsidRDefault="00E63F1C" w:rsidP="00E63F1C">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73214B">
        <w:rPr>
          <w:rFonts w:eastAsia="Palatino Linotype" w:cs="Palatino Linotype"/>
          <w:color w:val="000000"/>
          <w:szCs w:val="24"/>
        </w:rPr>
        <w:t>cuadragésimo cuarto, cuadragésimo quinto y cuadragésimo sexto</w:t>
      </w:r>
      <w:r w:rsidRPr="0073214B">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3214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3214B" w:rsidRDefault="00A970D5" w:rsidP="006922F5">
      <w:pPr>
        <w:pStyle w:val="Ttulo2"/>
        <w:rPr>
          <w:rFonts w:eastAsia="Palatino Linotype"/>
        </w:rPr>
      </w:pPr>
      <w:r w:rsidRPr="0073214B">
        <w:rPr>
          <w:rFonts w:eastAsia="Palatino Linotype"/>
        </w:rPr>
        <w:lastRenderedPageBreak/>
        <w:t xml:space="preserve">SEGUNDO. Sobre los alcances del recurso de revisión. </w:t>
      </w:r>
    </w:p>
    <w:p w14:paraId="132CB116" w14:textId="77777777" w:rsidR="00A970D5" w:rsidRPr="0073214B" w:rsidRDefault="00A970D5" w:rsidP="006922F5">
      <w:r w:rsidRPr="0073214B">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73214B" w:rsidRDefault="00FE7B8E" w:rsidP="006922F5"/>
    <w:p w14:paraId="27CB2B10" w14:textId="77777777" w:rsidR="00EA6D80" w:rsidRPr="0073214B" w:rsidRDefault="00EA6D80" w:rsidP="00EA6D80">
      <w:pPr>
        <w:pStyle w:val="Ttulo2"/>
      </w:pPr>
      <w:r w:rsidRPr="0073214B">
        <w:t xml:space="preserve">TERCERO. Cuestiones de previo y especial pronunciamiento. </w:t>
      </w:r>
    </w:p>
    <w:p w14:paraId="383FCAB9" w14:textId="77777777" w:rsidR="00EA6D80" w:rsidRPr="0073214B" w:rsidRDefault="00EA6D80" w:rsidP="00EA6D80">
      <w:pPr>
        <w:rPr>
          <w:rFonts w:eastAsia="Palatino Linotype" w:cs="Palatino Linotype"/>
        </w:rPr>
      </w:pPr>
      <w:r w:rsidRPr="0073214B">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0250E0BF" w14:textId="77777777" w:rsidR="00EA6D80" w:rsidRPr="0073214B" w:rsidRDefault="00EA6D80" w:rsidP="00EA6D80">
      <w:pPr>
        <w:rPr>
          <w:rFonts w:eastAsia="Palatino Linotype" w:cs="Palatino Linotype"/>
        </w:rPr>
      </w:pPr>
    </w:p>
    <w:p w14:paraId="73CAA213"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 xml:space="preserve">Artículo 180. </w:t>
      </w:r>
      <w:r w:rsidRPr="0073214B">
        <w:rPr>
          <w:rFonts w:eastAsia="Palatino Linotype" w:cs="Palatino Linotype"/>
          <w:i/>
          <w:sz w:val="22"/>
        </w:rPr>
        <w:t>El recurso de revisión contendrá:</w:t>
      </w:r>
    </w:p>
    <w:p w14:paraId="3FB8B6EE"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I. El sujeto obligado ante la cual se presentó la solicitud;</w:t>
      </w:r>
    </w:p>
    <w:p w14:paraId="2C4E94D0"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II. El nombre del solicitante que recurre</w:t>
      </w:r>
      <w:r w:rsidRPr="0073214B">
        <w:rPr>
          <w:rFonts w:eastAsia="Palatino Linotype" w:cs="Palatino Linotype"/>
          <w:i/>
          <w:sz w:val="22"/>
        </w:rPr>
        <w:t xml:space="preserve"> o de su representante y, en su caso, del tercero interesado, así como la dirección o medio que señale para recibir notificaciones;</w:t>
      </w:r>
    </w:p>
    <w:p w14:paraId="5DAFCCEC"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III. El número de folio de respuesta de la solicitud de acceso;</w:t>
      </w:r>
    </w:p>
    <w:p w14:paraId="3C556003"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IV. La fecha en que fue notificada la respuesta al solicitante o tuvo conocimiento del acto reclamado, o de presentación de la solicitud, en caso de falta de respuesta;</w:t>
      </w:r>
    </w:p>
    <w:p w14:paraId="32512A9B"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V. El acto que se recurre;</w:t>
      </w:r>
    </w:p>
    <w:p w14:paraId="6EDC5C24"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VI. Las razones o motivos de inconformidad;</w:t>
      </w:r>
    </w:p>
    <w:p w14:paraId="16C7B722"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VII. La copia de la respuesta que se impugna y, en su caso, de la notificación correspondiente, en el caso de respuesta de la solicitud; y</w:t>
      </w:r>
    </w:p>
    <w:p w14:paraId="06C955F7"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VIII. Firma del recurrente, en su caso, cuando se presente por escrito, requisito sin el cual se dará trámite al recurso.</w:t>
      </w:r>
    </w:p>
    <w:p w14:paraId="74F3AA90" w14:textId="77777777" w:rsidR="00EA6D80" w:rsidRPr="0073214B" w:rsidRDefault="00EA6D80" w:rsidP="00EA6D80">
      <w:pPr>
        <w:spacing w:line="240" w:lineRule="auto"/>
        <w:ind w:left="567" w:right="567"/>
        <w:rPr>
          <w:rFonts w:eastAsia="Palatino Linotype" w:cs="Palatino Linotype"/>
          <w:i/>
          <w:sz w:val="22"/>
        </w:rPr>
      </w:pPr>
    </w:p>
    <w:p w14:paraId="42E33B3E"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Adicionalmente, se podrán anexar las pruebas y demás elementos que considere procedentes someter a juicio del Instituto.</w:t>
      </w:r>
    </w:p>
    <w:p w14:paraId="226486C7" w14:textId="77777777" w:rsidR="00EA6D80" w:rsidRPr="0073214B" w:rsidRDefault="00EA6D80" w:rsidP="00EA6D80">
      <w:pPr>
        <w:spacing w:line="240" w:lineRule="auto"/>
        <w:ind w:left="567" w:right="567"/>
        <w:rPr>
          <w:rFonts w:eastAsia="Palatino Linotype" w:cs="Palatino Linotype"/>
          <w:i/>
          <w:sz w:val="22"/>
        </w:rPr>
      </w:pPr>
    </w:p>
    <w:p w14:paraId="05933E30"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En ningún caso será necesario que el particular ratifique el recurso de revisión interpuesto.</w:t>
      </w:r>
    </w:p>
    <w:p w14:paraId="7CC56C42" w14:textId="77777777" w:rsidR="00EA6D80" w:rsidRPr="0073214B" w:rsidRDefault="00EA6D80" w:rsidP="00EA6D80">
      <w:pPr>
        <w:spacing w:line="240" w:lineRule="auto"/>
        <w:ind w:left="567" w:right="567"/>
        <w:rPr>
          <w:rFonts w:eastAsia="Palatino Linotype" w:cs="Palatino Linotype"/>
          <w:i/>
          <w:sz w:val="22"/>
        </w:rPr>
      </w:pPr>
    </w:p>
    <w:p w14:paraId="3CD7225A" w14:textId="77777777" w:rsidR="00EA6D80" w:rsidRPr="0073214B" w:rsidRDefault="00EA6D80" w:rsidP="00EA6D80">
      <w:pPr>
        <w:spacing w:line="240" w:lineRule="auto"/>
        <w:ind w:left="567" w:right="567"/>
        <w:rPr>
          <w:rFonts w:eastAsia="Palatino Linotype" w:cs="Palatino Linotype"/>
          <w:i/>
          <w:iCs/>
          <w:sz w:val="22"/>
          <w:lang w:val="es-ES"/>
        </w:rPr>
      </w:pPr>
      <w:r w:rsidRPr="0073214B">
        <w:rPr>
          <w:rFonts w:eastAsia="Palatino Linotype" w:cs="Palatino Linotype"/>
          <w:b/>
          <w:bCs/>
          <w:i/>
          <w:iCs/>
          <w:sz w:val="22"/>
          <w:lang w:val="es-ES"/>
        </w:rPr>
        <w:t>En caso de que el recurso se interponga de manera electrónica no será indispensable que contengan los requisitos establecidos en las fracciones II</w:t>
      </w:r>
      <w:r w:rsidRPr="0073214B">
        <w:rPr>
          <w:rFonts w:eastAsia="Palatino Linotype" w:cs="Palatino Linotype"/>
          <w:i/>
          <w:iCs/>
          <w:sz w:val="22"/>
          <w:lang w:val="es-ES"/>
        </w:rPr>
        <w:t>, IV, VII y VIII.</w:t>
      </w:r>
    </w:p>
    <w:p w14:paraId="244DB2A2" w14:textId="77777777" w:rsidR="00EA6D80" w:rsidRPr="0073214B" w:rsidRDefault="00EA6D80" w:rsidP="00EA6D80">
      <w:pPr>
        <w:rPr>
          <w:rFonts w:eastAsia="Palatino Linotype" w:cs="Palatino Linotype"/>
          <w:b/>
          <w:i/>
        </w:rPr>
      </w:pPr>
    </w:p>
    <w:p w14:paraId="53CAC5D2" w14:textId="77777777" w:rsidR="00EA6D80" w:rsidRPr="0073214B" w:rsidRDefault="00EA6D80" w:rsidP="00EA6D80">
      <w:pPr>
        <w:rPr>
          <w:rFonts w:eastAsia="Palatino Linotype" w:cs="Palatino Linotype"/>
          <w:lang w:val="es-ES"/>
        </w:rPr>
      </w:pPr>
      <w:r w:rsidRPr="0073214B">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513E261" w14:textId="77777777" w:rsidR="00EA6D80" w:rsidRPr="0073214B" w:rsidRDefault="00EA6D80" w:rsidP="00EA6D80">
      <w:pPr>
        <w:rPr>
          <w:rFonts w:eastAsia="Palatino Linotype" w:cs="Palatino Linotype"/>
        </w:rPr>
      </w:pPr>
    </w:p>
    <w:p w14:paraId="06E07BF5"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Artículo 155.</w:t>
      </w:r>
      <w:r w:rsidRPr="0073214B">
        <w:rPr>
          <w:rFonts w:eastAsia="Palatino Linotype" w:cs="Palatino Linotype"/>
          <w:i/>
          <w:sz w:val="22"/>
        </w:rPr>
        <w:t xml:space="preserve"> […]</w:t>
      </w:r>
    </w:p>
    <w:p w14:paraId="6D001BE0" w14:textId="77777777" w:rsidR="00EA6D80" w:rsidRPr="0073214B" w:rsidRDefault="00EA6D80" w:rsidP="00EA6D80">
      <w:pPr>
        <w:spacing w:line="240" w:lineRule="auto"/>
        <w:ind w:left="567" w:right="567"/>
        <w:rPr>
          <w:rFonts w:eastAsia="Palatino Linotype" w:cs="Palatino Linotype"/>
          <w:i/>
          <w:sz w:val="22"/>
        </w:rPr>
      </w:pPr>
    </w:p>
    <w:p w14:paraId="383A5138"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04A99F3"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w:t>
      </w:r>
    </w:p>
    <w:p w14:paraId="3900D97E" w14:textId="77777777" w:rsidR="00EA6D80" w:rsidRPr="0073214B" w:rsidRDefault="00EA6D80" w:rsidP="00EA6D80">
      <w:pPr>
        <w:rPr>
          <w:rFonts w:eastAsia="Palatino Linotype" w:cs="Palatino Linotype"/>
        </w:rPr>
      </w:pPr>
    </w:p>
    <w:p w14:paraId="70A484EC" w14:textId="77777777" w:rsidR="00EA6D80" w:rsidRPr="0073214B" w:rsidRDefault="00EA6D80" w:rsidP="00EA6D80">
      <w:pPr>
        <w:rPr>
          <w:rFonts w:eastAsia="Palatino Linotype" w:cs="Palatino Linotype"/>
        </w:rPr>
      </w:pPr>
      <w:r w:rsidRPr="0073214B">
        <w:rPr>
          <w:rFonts w:eastAsia="Palatino Linotype" w:cs="Palatino Linotype"/>
        </w:rPr>
        <w:t xml:space="preserve">Robusteciendo lo anterior se encuentra lo dispuesto en el artículo 5 párrafos </w:t>
      </w:r>
      <w:r w:rsidRPr="0073214B">
        <w:rPr>
          <w:rFonts w:eastAsia="Palatino Linotype" w:cs="Palatino Linotype"/>
          <w:color w:val="000000"/>
          <w:szCs w:val="24"/>
        </w:rPr>
        <w:t>cuadragésimo cuarto, cuadragésimo quinto y cuadragésimo sexto</w:t>
      </w:r>
      <w:r w:rsidRPr="0073214B">
        <w:rPr>
          <w:rFonts w:eastAsia="Palatino Linotype" w:cs="Palatino Linotype"/>
        </w:rPr>
        <w:t>, de la Constitución Política del Estado Libre y Soberano de México, se establece lo siguiente:</w:t>
      </w:r>
    </w:p>
    <w:p w14:paraId="728C3CE1" w14:textId="77777777" w:rsidR="00EA6D80" w:rsidRPr="0073214B" w:rsidRDefault="00EA6D80" w:rsidP="00EA6D80">
      <w:pPr>
        <w:rPr>
          <w:rFonts w:eastAsia="Palatino Linotype" w:cs="Palatino Linotype"/>
        </w:rPr>
      </w:pPr>
    </w:p>
    <w:p w14:paraId="09087A34"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Artículo 5</w:t>
      </w:r>
      <w:r w:rsidRPr="0073214B">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544D71D"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w:t>
      </w:r>
    </w:p>
    <w:p w14:paraId="5CFD2C2E" w14:textId="77777777" w:rsidR="00EA6D80" w:rsidRPr="0073214B" w:rsidRDefault="00EA6D80" w:rsidP="00EA6D80">
      <w:pPr>
        <w:spacing w:line="240" w:lineRule="auto"/>
        <w:ind w:left="567" w:right="567"/>
        <w:rPr>
          <w:rFonts w:eastAsia="Palatino Linotype" w:cs="Palatino Linotype"/>
          <w:i/>
          <w:iCs/>
          <w:sz w:val="22"/>
          <w:lang w:val="es-ES"/>
        </w:rPr>
      </w:pPr>
      <w:r w:rsidRPr="0073214B">
        <w:rPr>
          <w:rFonts w:eastAsia="Palatino Linotype" w:cs="Palatino Linotype"/>
          <w:i/>
          <w:iCs/>
          <w:sz w:val="22"/>
          <w:lang w:val="es-ES"/>
        </w:rPr>
        <w:lastRenderedPageBreak/>
        <w:t>Toda persona en el Estado de México, tiene derecho al libre acceso a la información plural y oportuna, así como a buscar recibir y difundir información e ideas de toda índole por cualquier medio de expresión.</w:t>
      </w:r>
    </w:p>
    <w:p w14:paraId="7794C6D6"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w:t>
      </w:r>
    </w:p>
    <w:p w14:paraId="219CEFB0"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1CA3F4A7" w14:textId="77777777" w:rsidR="00EA6D80" w:rsidRPr="0073214B" w:rsidRDefault="00EA6D80" w:rsidP="00EA6D80">
      <w:pPr>
        <w:spacing w:line="240" w:lineRule="auto"/>
        <w:ind w:left="567" w:right="567"/>
        <w:rPr>
          <w:rFonts w:eastAsia="Palatino Linotype" w:cs="Palatino Linotype"/>
          <w:i/>
          <w:sz w:val="22"/>
        </w:rPr>
      </w:pPr>
    </w:p>
    <w:p w14:paraId="58ED699B" w14:textId="77777777" w:rsidR="00EA6D80" w:rsidRPr="0073214B" w:rsidRDefault="00EA6D80" w:rsidP="00EA6D80">
      <w:pPr>
        <w:spacing w:line="240" w:lineRule="auto"/>
        <w:ind w:left="567" w:right="567"/>
        <w:rPr>
          <w:rFonts w:eastAsia="Palatino Linotype" w:cs="Palatino Linotype"/>
          <w:i/>
          <w:iCs/>
          <w:sz w:val="22"/>
          <w:lang w:val="es-ES"/>
        </w:rPr>
      </w:pPr>
      <w:r w:rsidRPr="0073214B">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6F94F54" w14:textId="77777777" w:rsidR="00EA6D80" w:rsidRPr="0073214B" w:rsidRDefault="00EA6D80" w:rsidP="00EA6D80">
      <w:pPr>
        <w:spacing w:line="240" w:lineRule="auto"/>
        <w:ind w:left="567" w:right="567"/>
        <w:rPr>
          <w:rFonts w:eastAsia="Palatino Linotype" w:cs="Palatino Linotype"/>
          <w:i/>
          <w:sz w:val="22"/>
        </w:rPr>
      </w:pPr>
    </w:p>
    <w:p w14:paraId="45651232"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Este derecho se regirá por los principios y bases siguientes:</w:t>
      </w:r>
    </w:p>
    <w:p w14:paraId="5177E958"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w:t>
      </w:r>
    </w:p>
    <w:p w14:paraId="003FC55E"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III.</w:t>
      </w:r>
      <w:r w:rsidRPr="0073214B">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298345F2"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IV.</w:t>
      </w:r>
      <w:r w:rsidRPr="0073214B">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2C1F217E"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w:t>
      </w:r>
    </w:p>
    <w:p w14:paraId="4154B910"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VIII.</w:t>
      </w:r>
      <w:r w:rsidRPr="0073214B">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A4C6FEE"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w:t>
      </w:r>
    </w:p>
    <w:p w14:paraId="116EE47E" w14:textId="77777777" w:rsidR="00EA6D80" w:rsidRPr="0073214B" w:rsidRDefault="00EA6D80" w:rsidP="00EA6D80">
      <w:pPr>
        <w:ind w:left="567" w:right="567"/>
        <w:rPr>
          <w:rFonts w:eastAsia="Palatino Linotype" w:cs="Palatino Linotype"/>
        </w:rPr>
      </w:pPr>
    </w:p>
    <w:p w14:paraId="66405FE2" w14:textId="77777777" w:rsidR="00EA6D80" w:rsidRPr="0073214B" w:rsidRDefault="00EA6D80" w:rsidP="00EA6D80">
      <w:pPr>
        <w:rPr>
          <w:rFonts w:eastAsia="Palatino Linotype" w:cs="Palatino Linotype"/>
        </w:rPr>
      </w:pPr>
      <w:r w:rsidRPr="0073214B">
        <w:rPr>
          <w:rFonts w:eastAsia="Palatino Linotype" w:cs="Palatino Linotype"/>
        </w:rPr>
        <w:t>Por otra parte, del contenido del artículo 1 de la Constitución Política de los Estados Unidos Mexicanos, se destaca lo siguiente:</w:t>
      </w:r>
    </w:p>
    <w:p w14:paraId="4EAB3E16" w14:textId="77777777" w:rsidR="00EA6D80" w:rsidRPr="0073214B" w:rsidRDefault="00EA6D80" w:rsidP="00EA6D80">
      <w:pPr>
        <w:spacing w:line="240" w:lineRule="auto"/>
        <w:ind w:left="567" w:right="567"/>
        <w:rPr>
          <w:rFonts w:eastAsia="Palatino Linotype" w:cs="Palatino Linotype"/>
        </w:rPr>
      </w:pPr>
    </w:p>
    <w:p w14:paraId="1A79BBCB"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b/>
          <w:i/>
          <w:sz w:val="22"/>
        </w:rPr>
        <w:t>Artículo 1o</w:t>
      </w:r>
      <w:r w:rsidRPr="0073214B">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B262081" w14:textId="77777777" w:rsidR="00EA6D80" w:rsidRPr="0073214B" w:rsidRDefault="00EA6D80" w:rsidP="00EA6D80">
      <w:pPr>
        <w:spacing w:line="240" w:lineRule="auto"/>
        <w:ind w:left="567" w:right="567"/>
        <w:rPr>
          <w:rFonts w:eastAsia="Palatino Linotype" w:cs="Palatino Linotype"/>
          <w:i/>
          <w:sz w:val="22"/>
        </w:rPr>
      </w:pPr>
    </w:p>
    <w:p w14:paraId="10B9D2D4"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lastRenderedPageBreak/>
        <w:t>Las normas relativas a los derechos humanos se interpretarán de conformidad con esta Constitución y con los tratados internacionales de la materia favoreciendo en todo tiempo a las personas la protección más amplia.</w:t>
      </w:r>
    </w:p>
    <w:p w14:paraId="43D9B9F3" w14:textId="77777777" w:rsidR="00EA6D80" w:rsidRPr="0073214B" w:rsidRDefault="00EA6D80" w:rsidP="00EA6D80">
      <w:pPr>
        <w:spacing w:line="240" w:lineRule="auto"/>
        <w:ind w:left="567" w:right="567"/>
        <w:rPr>
          <w:rFonts w:eastAsia="Palatino Linotype" w:cs="Palatino Linotype"/>
          <w:i/>
          <w:sz w:val="22"/>
        </w:rPr>
      </w:pPr>
    </w:p>
    <w:p w14:paraId="12BF7C31" w14:textId="77777777" w:rsidR="00EA6D80" w:rsidRPr="0073214B" w:rsidRDefault="00EA6D80" w:rsidP="00EA6D80">
      <w:pPr>
        <w:spacing w:line="240" w:lineRule="auto"/>
        <w:ind w:left="567" w:right="567"/>
        <w:rPr>
          <w:rFonts w:eastAsia="Palatino Linotype" w:cs="Palatino Linotype"/>
          <w:i/>
          <w:sz w:val="22"/>
        </w:rPr>
      </w:pPr>
      <w:r w:rsidRPr="0073214B">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70C2044" w14:textId="77777777" w:rsidR="00EA6D80" w:rsidRPr="0073214B" w:rsidRDefault="00EA6D80" w:rsidP="00EA6D80">
      <w:pPr>
        <w:pStyle w:val="NormalINFOEM"/>
      </w:pPr>
    </w:p>
    <w:p w14:paraId="073EC0F3" w14:textId="77777777" w:rsidR="00EA6D80" w:rsidRPr="0073214B" w:rsidRDefault="00EA6D80" w:rsidP="00EA6D80">
      <w:r w:rsidRPr="0073214B">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73214B">
        <w:t>En conclusión, se cubrieron los requisitos de procedencia y procedibilidad, conforme a las constancias que obran en el expediente.</w:t>
      </w:r>
    </w:p>
    <w:p w14:paraId="4BA22DFD" w14:textId="77777777" w:rsidR="00EA6D80" w:rsidRPr="0073214B" w:rsidRDefault="00EA6D80" w:rsidP="006922F5"/>
    <w:p w14:paraId="7E828C31" w14:textId="3923A9FB" w:rsidR="00454915" w:rsidRPr="0073214B" w:rsidRDefault="00144250" w:rsidP="00454915">
      <w:pPr>
        <w:pStyle w:val="Ttulo2"/>
        <w:rPr>
          <w:rFonts w:eastAsia="Palatino Linotype"/>
        </w:rPr>
      </w:pPr>
      <w:r w:rsidRPr="0073214B">
        <w:t xml:space="preserve">CUARTO. </w:t>
      </w:r>
      <w:r w:rsidR="00454915" w:rsidRPr="0073214B">
        <w:rPr>
          <w:rFonts w:eastAsia="Palatino Linotype"/>
        </w:rPr>
        <w:t>De las causas de improcedencia.</w:t>
      </w:r>
    </w:p>
    <w:p w14:paraId="714929BC" w14:textId="77777777" w:rsidR="00454915" w:rsidRPr="0073214B" w:rsidRDefault="00454915" w:rsidP="0045491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3214B"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3214B" w:rsidRDefault="00454915" w:rsidP="44E9108F">
      <w:pPr>
        <w:pBdr>
          <w:top w:val="nil"/>
          <w:left w:val="nil"/>
          <w:bottom w:val="nil"/>
          <w:right w:val="nil"/>
          <w:between w:val="nil"/>
        </w:pBdr>
        <w:contextualSpacing/>
        <w:rPr>
          <w:rFonts w:eastAsia="Palatino Linotype" w:cs="Palatino Linotype"/>
          <w:color w:val="000000"/>
          <w:lang w:val="es-ES"/>
        </w:rPr>
      </w:pPr>
      <w:r w:rsidRPr="0073214B">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3214B">
        <w:rPr>
          <w:rFonts w:eastAsia="Palatino Linotype" w:cs="Palatino Linotype"/>
          <w:color w:val="000000"/>
          <w:vertAlign w:val="superscript"/>
          <w:lang w:val="es-ES"/>
        </w:rPr>
        <w:footnoteReference w:id="2"/>
      </w:r>
      <w:r w:rsidRPr="0073214B">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73214B"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3214B" w:rsidRDefault="00454915" w:rsidP="0045491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73214B"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8A883AC" w:rsidR="00454915" w:rsidRPr="0073214B" w:rsidRDefault="00144250" w:rsidP="00454915">
      <w:pPr>
        <w:pStyle w:val="Ttulo2"/>
        <w:rPr>
          <w:rFonts w:eastAsia="Palatino Linotype"/>
        </w:rPr>
      </w:pPr>
      <w:r w:rsidRPr="0073214B">
        <w:rPr>
          <w:rFonts w:eastAsia="Palatino Linotype"/>
        </w:rPr>
        <w:t>QUIN</w:t>
      </w:r>
      <w:r w:rsidR="00F45971" w:rsidRPr="0073214B">
        <w:rPr>
          <w:rFonts w:eastAsia="Palatino Linotype"/>
        </w:rPr>
        <w:t>TO</w:t>
      </w:r>
      <w:r w:rsidR="00454915" w:rsidRPr="0073214B">
        <w:rPr>
          <w:rFonts w:eastAsia="Palatino Linotype"/>
        </w:rPr>
        <w:t>. Estudio y resolución del asunto.</w:t>
      </w:r>
    </w:p>
    <w:p w14:paraId="4AA3926E" w14:textId="77777777" w:rsidR="00F93A64" w:rsidRPr="0073214B" w:rsidRDefault="00F93A64" w:rsidP="00F93A64">
      <w:pPr>
        <w:rPr>
          <w:rFonts w:eastAsiaTheme="minorHAnsi" w:cstheme="minorBidi"/>
          <w:szCs w:val="24"/>
          <w:lang w:eastAsia="en-US"/>
        </w:rPr>
      </w:pPr>
      <w:r w:rsidRPr="0073214B">
        <w:rPr>
          <w:rFonts w:eastAsiaTheme="minorHAnsi" w:cstheme="minorBidi"/>
          <w:szCs w:val="24"/>
          <w:lang w:eastAsia="en-US"/>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0357502" w14:textId="77777777" w:rsidR="00F93A64" w:rsidRPr="0073214B" w:rsidRDefault="00F93A64" w:rsidP="00F93A64">
      <w:pPr>
        <w:rPr>
          <w:rFonts w:eastAsiaTheme="minorHAnsi" w:cstheme="minorBidi"/>
          <w:szCs w:val="24"/>
          <w:lang w:eastAsia="en-US"/>
        </w:rPr>
      </w:pPr>
    </w:p>
    <w:p w14:paraId="1DD6888C" w14:textId="77777777" w:rsidR="00F93A64" w:rsidRPr="0073214B" w:rsidRDefault="00F93A64" w:rsidP="00F93A64">
      <w:pPr>
        <w:rPr>
          <w:rFonts w:eastAsiaTheme="minorEastAsia" w:cstheme="minorBidi"/>
          <w:lang w:val="es-ES" w:eastAsia="en-US"/>
        </w:rPr>
      </w:pPr>
      <w:r w:rsidRPr="0073214B">
        <w:rPr>
          <w:rFonts w:eastAsiaTheme="minorEastAsia" w:cstheme="minorBidi"/>
          <w:lang w:val="es-ES" w:eastAsia="en-US"/>
        </w:rPr>
        <w:t>En esa tesitura, la Ley de Transparencia de la entidad, en su artículo 192, contempla la figura jurídica del sobreseimiento y específicamente en su hipótesis inmersa en la fracción III refiere que se sobreseerá el asunto cuando el sujeto obligado responsable del acto lo modifique o revoque de tal manera que el recurso de revisión quede sin materia.</w:t>
      </w:r>
    </w:p>
    <w:p w14:paraId="4A412CE4" w14:textId="77777777" w:rsidR="00F93A64" w:rsidRPr="0073214B" w:rsidRDefault="00F93A64" w:rsidP="00F93A64">
      <w:pPr>
        <w:rPr>
          <w:rFonts w:eastAsiaTheme="minorHAnsi" w:cstheme="minorBidi"/>
          <w:szCs w:val="24"/>
          <w:lang w:eastAsia="en-US"/>
        </w:rPr>
      </w:pPr>
    </w:p>
    <w:p w14:paraId="4163FA60" w14:textId="77777777" w:rsidR="00F93A64" w:rsidRPr="0073214B" w:rsidRDefault="00F93A64" w:rsidP="00F93A64">
      <w:pPr>
        <w:rPr>
          <w:rFonts w:eastAsiaTheme="minorHAnsi" w:cstheme="minorBidi"/>
          <w:szCs w:val="24"/>
          <w:lang w:eastAsia="en-US"/>
        </w:rPr>
      </w:pPr>
      <w:r w:rsidRPr="0073214B">
        <w:rPr>
          <w:rFonts w:eastAsiaTheme="minorHAnsi" w:cstheme="minorBidi"/>
          <w:szCs w:val="24"/>
          <w:lang w:eastAsia="en-US"/>
        </w:rPr>
        <w:t xml:space="preserve">En ese contexto, para el efecto de verificar que el presente recurso de revisión haya quedado sin materia, es necesario realizar un estudio a las actuaciones que obran en el expediente electrónico a fin de establecer si la información rendida por el Sujeto Obligado colma las pretensiones del Recurrente y así estar en condiciones de calificar las razones o </w:t>
      </w:r>
      <w:r w:rsidRPr="0073214B">
        <w:rPr>
          <w:rFonts w:eastAsiaTheme="minorHAnsi" w:cstheme="minorBidi"/>
          <w:szCs w:val="24"/>
          <w:lang w:eastAsia="en-US"/>
        </w:rPr>
        <w:lastRenderedPageBreak/>
        <w:t>motivos de inconformidad planteadas por el particular, así como lo manifestado por el Sujeto Obligado durante la etapa de instrucción, a fin de determinar si en el caso en concreto se actualiza el supuesto procesal que establece la fracción III del artículo 192, de la Ley de Transparencia y Acceso a la Información Pública del Estado de México y Municipios, a efecto de generar certeza jurídica sobre la satisfacción del derecho de acceso a la información accionado por el particular.</w:t>
      </w:r>
    </w:p>
    <w:p w14:paraId="00CAC1FD" w14:textId="77777777" w:rsidR="00704AA7" w:rsidRPr="0073214B" w:rsidRDefault="00704AA7" w:rsidP="00454915">
      <w:pPr>
        <w:pBdr>
          <w:top w:val="nil"/>
          <w:left w:val="nil"/>
          <w:bottom w:val="nil"/>
          <w:right w:val="nil"/>
          <w:between w:val="nil"/>
        </w:pBdr>
        <w:contextualSpacing/>
        <w:rPr>
          <w:rFonts w:eastAsia="Palatino Linotype" w:cs="Palatino Linotype"/>
          <w:color w:val="000000"/>
          <w:szCs w:val="24"/>
        </w:rPr>
      </w:pPr>
    </w:p>
    <w:p w14:paraId="0AE1765A" w14:textId="6A4A3629" w:rsidR="004501A2" w:rsidRPr="0073214B" w:rsidRDefault="004501A2" w:rsidP="004501A2">
      <w:pPr>
        <w:rPr>
          <w:rFonts w:eastAsiaTheme="minorEastAsia" w:cstheme="minorBidi"/>
          <w:lang w:val="es-ES" w:eastAsia="en-US"/>
        </w:rPr>
      </w:pPr>
      <w:r w:rsidRPr="0073214B">
        <w:rPr>
          <w:rFonts w:eastAsiaTheme="minorEastAsia" w:cstheme="minorBidi"/>
          <w:lang w:val="es-ES" w:eastAsia="en-US"/>
        </w:rPr>
        <w:t xml:space="preserve">En virtud de lo anterior, es conveniente recordar que el hoy Recurrente solicitó que se le </w:t>
      </w:r>
      <w:r w:rsidR="00A27982" w:rsidRPr="0073214B">
        <w:rPr>
          <w:rFonts w:eastAsiaTheme="minorEastAsia" w:cstheme="minorBidi"/>
          <w:lang w:val="es-ES" w:eastAsia="en-US"/>
        </w:rPr>
        <w:t>proporcionara la siguiente información:</w:t>
      </w:r>
    </w:p>
    <w:p w14:paraId="50F5E422" w14:textId="77777777" w:rsidR="00A27982" w:rsidRPr="0073214B" w:rsidRDefault="00A27982" w:rsidP="004501A2">
      <w:pPr>
        <w:rPr>
          <w:rFonts w:eastAsiaTheme="minorEastAsia" w:cstheme="minorBidi"/>
          <w:lang w:val="es-ES" w:eastAsia="en-US"/>
        </w:rPr>
      </w:pPr>
    </w:p>
    <w:p w14:paraId="50CC58C4" w14:textId="41CA313E" w:rsidR="00A27982" w:rsidRPr="0073214B" w:rsidRDefault="003D4296" w:rsidP="00915145">
      <w:pPr>
        <w:pStyle w:val="Prrafodelista"/>
        <w:numPr>
          <w:ilvl w:val="0"/>
          <w:numId w:val="78"/>
        </w:numPr>
        <w:rPr>
          <w:rFonts w:eastAsiaTheme="minorEastAsia" w:cstheme="minorBidi"/>
          <w:lang w:eastAsia="en-US"/>
        </w:rPr>
      </w:pPr>
      <w:r w:rsidRPr="0073214B">
        <w:rPr>
          <w:rFonts w:eastAsiaTheme="minorEastAsia" w:cstheme="minorBidi"/>
          <w:lang w:eastAsia="en-US"/>
        </w:rPr>
        <w:t xml:space="preserve">Qué pueblos están conectados en </w:t>
      </w:r>
      <w:r w:rsidR="00915145" w:rsidRPr="0073214B">
        <w:rPr>
          <w:rFonts w:eastAsiaTheme="minorEastAsia" w:cstheme="minorBidi"/>
          <w:lang w:eastAsia="en-US"/>
        </w:rPr>
        <w:t>el ramal</w:t>
      </w:r>
      <w:r w:rsidRPr="0073214B">
        <w:rPr>
          <w:rFonts w:eastAsiaTheme="minorEastAsia" w:cstheme="minorBidi"/>
          <w:lang w:eastAsia="en-US"/>
        </w:rPr>
        <w:t xml:space="preserve"> Teoloyucan y cuál es su forma de pago po</w:t>
      </w:r>
      <w:r w:rsidR="00737900" w:rsidRPr="0073214B">
        <w:rPr>
          <w:rFonts w:eastAsiaTheme="minorEastAsia" w:cstheme="minorBidi"/>
          <w:lang w:eastAsia="en-US"/>
        </w:rPr>
        <w:t>r el uso doméstico.</w:t>
      </w:r>
    </w:p>
    <w:p w14:paraId="6CF549F6" w14:textId="4B2C5020" w:rsidR="00737900" w:rsidRPr="0073214B" w:rsidRDefault="00737900" w:rsidP="00915145">
      <w:pPr>
        <w:pStyle w:val="Prrafodelista"/>
        <w:numPr>
          <w:ilvl w:val="0"/>
          <w:numId w:val="78"/>
        </w:numPr>
        <w:rPr>
          <w:rFonts w:eastAsiaTheme="minorEastAsia" w:cstheme="minorBidi"/>
          <w:lang w:eastAsia="en-US"/>
        </w:rPr>
      </w:pPr>
      <w:r w:rsidRPr="0073214B">
        <w:rPr>
          <w:rFonts w:eastAsiaTheme="minorEastAsia" w:cstheme="minorBidi"/>
          <w:lang w:eastAsia="en-US"/>
        </w:rPr>
        <w:t xml:space="preserve">Qué pueblos están conectados en el río Cuautitlán y por medio del quién </w:t>
      </w:r>
      <w:r w:rsidR="00915145" w:rsidRPr="0073214B">
        <w:rPr>
          <w:rFonts w:eastAsiaTheme="minorEastAsia" w:cstheme="minorBidi"/>
          <w:lang w:eastAsia="en-US"/>
        </w:rPr>
        <w:t>se paga por el uso doméstico.</w:t>
      </w:r>
    </w:p>
    <w:p w14:paraId="7B874BE8" w14:textId="0FE54DFF" w:rsidR="00915145" w:rsidRPr="0073214B" w:rsidRDefault="00915145" w:rsidP="00915145">
      <w:pPr>
        <w:pStyle w:val="Prrafodelista"/>
        <w:numPr>
          <w:ilvl w:val="0"/>
          <w:numId w:val="78"/>
        </w:numPr>
        <w:rPr>
          <w:rFonts w:eastAsiaTheme="minorEastAsia" w:cstheme="minorBidi"/>
          <w:lang w:eastAsia="en-US"/>
        </w:rPr>
      </w:pPr>
      <w:r w:rsidRPr="0073214B">
        <w:rPr>
          <w:rFonts w:eastAsiaTheme="minorEastAsia" w:cstheme="minorBidi"/>
          <w:lang w:eastAsia="en-US"/>
        </w:rPr>
        <w:t>Los requisitos para transferir el cambio de pago de agua doméstico de un concesionario al Sujeto Obligado directamente para uso doméstico.</w:t>
      </w:r>
    </w:p>
    <w:p w14:paraId="231554C6" w14:textId="77777777" w:rsidR="004A3367" w:rsidRPr="0073214B" w:rsidRDefault="004A3367" w:rsidP="004A3367">
      <w:pPr>
        <w:rPr>
          <w:rFonts w:eastAsiaTheme="minorHAnsi" w:cstheme="minorBidi"/>
          <w:sz w:val="22"/>
          <w:lang w:eastAsia="en-US"/>
        </w:rPr>
      </w:pPr>
    </w:p>
    <w:p w14:paraId="6BEB35EB" w14:textId="77777777" w:rsidR="00BE0215" w:rsidRPr="0073214B" w:rsidRDefault="00BE0215" w:rsidP="00BE021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A dicha solicitud, el Sujeto Obligado respondió mediante la entrega del siguiente documento, el cual fue remitido por duplicado:</w:t>
      </w:r>
    </w:p>
    <w:p w14:paraId="39805CA0" w14:textId="77777777" w:rsidR="00BE0215" w:rsidRPr="0073214B" w:rsidRDefault="00BE0215" w:rsidP="00BE0215">
      <w:pPr>
        <w:pBdr>
          <w:top w:val="nil"/>
          <w:left w:val="nil"/>
          <w:bottom w:val="nil"/>
          <w:right w:val="nil"/>
          <w:between w:val="nil"/>
        </w:pBdr>
        <w:contextualSpacing/>
        <w:rPr>
          <w:rFonts w:eastAsia="Palatino Linotype" w:cs="Palatino Linotype"/>
          <w:color w:val="000000"/>
          <w:szCs w:val="24"/>
        </w:rPr>
      </w:pPr>
    </w:p>
    <w:p w14:paraId="4ADA92D7" w14:textId="1B6C3164" w:rsidR="00BE0215" w:rsidRPr="0073214B" w:rsidRDefault="00FC4189" w:rsidP="006C76C6">
      <w:pPr>
        <w:pStyle w:val="Prrafodelista"/>
        <w:numPr>
          <w:ilvl w:val="0"/>
          <w:numId w:val="75"/>
        </w:numPr>
        <w:pBdr>
          <w:top w:val="nil"/>
          <w:left w:val="nil"/>
          <w:bottom w:val="nil"/>
          <w:right w:val="nil"/>
          <w:between w:val="nil"/>
        </w:pBdr>
        <w:contextualSpacing/>
        <w:rPr>
          <w:rFonts w:eastAsia="Palatino Linotype" w:cs="Palatino Linotype"/>
          <w:color w:val="000000" w:themeColor="text1"/>
        </w:rPr>
      </w:pPr>
      <w:r w:rsidRPr="0073214B">
        <w:rPr>
          <w:rFonts w:eastAsia="Palatino Linotype" w:cs="Palatino Linotype"/>
          <w:b/>
          <w:bCs/>
          <w:color w:val="000000"/>
          <w:lang w:val="es-MX"/>
        </w:rPr>
        <w:t>0044.pdf</w:t>
      </w:r>
      <w:r w:rsidR="00BE0215" w:rsidRPr="0073214B">
        <w:rPr>
          <w:rFonts w:eastAsia="Palatino Linotype" w:cs="Palatino Linotype"/>
          <w:color w:val="000000"/>
          <w:lang w:val="es-MX"/>
        </w:rPr>
        <w:t xml:space="preserve">. Oficio número </w:t>
      </w:r>
      <w:r w:rsidR="00E97A6D" w:rsidRPr="0073214B">
        <w:rPr>
          <w:rFonts w:eastAsia="Palatino Linotype" w:cs="Palatino Linotype"/>
          <w:color w:val="000000"/>
          <w:lang w:val="es-MX"/>
        </w:rPr>
        <w:t>219C0110000300S-UT/0044/2026</w:t>
      </w:r>
      <w:r w:rsidR="00BE0215" w:rsidRPr="0073214B">
        <w:rPr>
          <w:rFonts w:eastAsia="Palatino Linotype" w:cs="Palatino Linotype"/>
          <w:color w:val="000000"/>
          <w:lang w:val="es-MX"/>
        </w:rPr>
        <w:t xml:space="preserve"> suscrito por el Titular de la Unidad de Transparencia mediante el cual se informó que, una vez realizado el análisis de la solicitud</w:t>
      </w:r>
      <w:r w:rsidR="00E97A6D" w:rsidRPr="0073214B">
        <w:rPr>
          <w:rFonts w:eastAsia="Palatino Linotype" w:cs="Palatino Linotype"/>
          <w:color w:val="000000"/>
          <w:lang w:val="es-MX"/>
        </w:rPr>
        <w:t xml:space="preserve">, </w:t>
      </w:r>
      <w:r w:rsidR="00752DB5" w:rsidRPr="0073214B">
        <w:rPr>
          <w:rFonts w:eastAsia="Palatino Linotype" w:cs="Palatino Linotype"/>
          <w:color w:val="000000"/>
          <w:lang w:val="es-MX"/>
        </w:rPr>
        <w:t>el Sujeto Obligado se declara incompe</w:t>
      </w:r>
      <w:r w:rsidR="00E133AA" w:rsidRPr="0073214B">
        <w:rPr>
          <w:rFonts w:eastAsia="Palatino Linotype" w:cs="Palatino Linotype"/>
          <w:color w:val="000000"/>
          <w:lang w:val="es-MX"/>
        </w:rPr>
        <w:t xml:space="preserve">tente; ya que, conforme </w:t>
      </w:r>
      <w:r w:rsidR="0083477C" w:rsidRPr="0073214B">
        <w:rPr>
          <w:rFonts w:eastAsia="Palatino Linotype" w:cs="Palatino Linotype"/>
          <w:color w:val="000000"/>
          <w:lang w:val="es-MX"/>
        </w:rPr>
        <w:t xml:space="preserve">a lo dispuesto en la </w:t>
      </w:r>
      <w:r w:rsidR="00BE0215" w:rsidRPr="0073214B">
        <w:rPr>
          <w:rFonts w:eastAsia="Palatino Linotype" w:cs="Palatino Linotype"/>
          <w:color w:val="000000"/>
          <w:lang w:val="es-MX"/>
        </w:rPr>
        <w:t xml:space="preserve"> </w:t>
      </w:r>
      <w:r w:rsidR="00FE531D" w:rsidRPr="0073214B">
        <w:rPr>
          <w:rFonts w:eastAsia="Palatino Linotype" w:cs="Palatino Linotype"/>
          <w:color w:val="000000"/>
          <w:lang w:val="es-MX"/>
        </w:rPr>
        <w:t xml:space="preserve">Ley del Agua para el Estado de México y </w:t>
      </w:r>
      <w:r w:rsidR="00FE531D" w:rsidRPr="0073214B">
        <w:rPr>
          <w:rFonts w:eastAsia="Palatino Linotype" w:cs="Palatino Linotype"/>
          <w:color w:val="000000"/>
          <w:lang w:val="es-MX"/>
        </w:rPr>
        <w:lastRenderedPageBreak/>
        <w:t xml:space="preserve">Municipios, sección tercera, artículos 17 y 18, el objetivo general es el de </w:t>
      </w:r>
      <w:r w:rsidR="00E004BA" w:rsidRPr="0073214B">
        <w:rPr>
          <w:rFonts w:eastAsia="Palatino Linotype" w:cs="Palatino Linotype"/>
          <w:color w:val="000000"/>
          <w:lang w:val="es-MX"/>
        </w:rPr>
        <w:t>p</w:t>
      </w:r>
      <w:r w:rsidR="00FE531D" w:rsidRPr="0073214B">
        <w:rPr>
          <w:rFonts w:eastAsia="Palatino Linotype" w:cs="Palatino Linotype"/>
          <w:color w:val="000000"/>
          <w:lang w:val="es-MX"/>
        </w:rPr>
        <w:t>lanear, programar, presupuestar, diseñar, construir, conservar, mantener, operar y administrar sistemas de suministro de agua potable, desinfección, drenaje, alcantarillado, saneamiento, tratamiento y reúso de aguas tratadas, así como la disposición final de sus productos resultantes, e imponer las sanciones que correspondan en caso de incumplimiento de la normatividad en la materia</w:t>
      </w:r>
      <w:r w:rsidR="00E004BA" w:rsidRPr="0073214B">
        <w:rPr>
          <w:rFonts w:eastAsia="Palatino Linotype" w:cs="Palatino Linotype"/>
          <w:color w:val="000000"/>
          <w:lang w:val="es-MX"/>
        </w:rPr>
        <w:t xml:space="preserve">; </w:t>
      </w:r>
      <w:r w:rsidR="00A534A9" w:rsidRPr="0073214B">
        <w:rPr>
          <w:rFonts w:eastAsia="Palatino Linotype" w:cs="Palatino Linotype"/>
          <w:color w:val="000000"/>
          <w:lang w:val="es-MX"/>
        </w:rPr>
        <w:t xml:space="preserve">además de que de acuerdo con las facultades </w:t>
      </w:r>
      <w:r w:rsidR="00B844DE" w:rsidRPr="0073214B">
        <w:rPr>
          <w:rFonts w:eastAsia="Palatino Linotype" w:cs="Palatino Linotype"/>
          <w:color w:val="000000"/>
          <w:lang w:val="es-MX"/>
        </w:rPr>
        <w:t xml:space="preserve">otorgadas, ese Sujeto Obligado no genera, </w:t>
      </w:r>
      <w:r w:rsidR="00842C59" w:rsidRPr="0073214B">
        <w:rPr>
          <w:rFonts w:eastAsia="Palatino Linotype" w:cs="Palatino Linotype"/>
          <w:color w:val="000000"/>
          <w:lang w:val="es-MX"/>
        </w:rPr>
        <w:t xml:space="preserve">ínformación pública relacionada con su solicitud, por lo que se orientó al solicitante a dirigir la solicitud </w:t>
      </w:r>
      <w:r w:rsidR="00C43B41" w:rsidRPr="0073214B">
        <w:rPr>
          <w:rFonts w:eastAsia="Palatino Linotype" w:cs="Palatino Linotype"/>
          <w:color w:val="000000"/>
          <w:lang w:val="es-MX"/>
        </w:rPr>
        <w:t>al Ayuntamiento de Teoloyucan.</w:t>
      </w:r>
    </w:p>
    <w:p w14:paraId="6CAA51A2" w14:textId="77777777" w:rsidR="00FE531D" w:rsidRPr="0073214B" w:rsidRDefault="00FE531D" w:rsidP="00BE0215">
      <w:pPr>
        <w:pBdr>
          <w:top w:val="nil"/>
          <w:left w:val="nil"/>
          <w:bottom w:val="nil"/>
          <w:right w:val="nil"/>
          <w:between w:val="nil"/>
        </w:pBdr>
        <w:contextualSpacing/>
        <w:rPr>
          <w:rFonts w:eastAsia="Palatino Linotype" w:cs="Palatino Linotype"/>
          <w:color w:val="000000" w:themeColor="text1"/>
          <w:lang w:val="es-ES"/>
        </w:rPr>
      </w:pPr>
    </w:p>
    <w:p w14:paraId="3E401726" w14:textId="6802A344" w:rsidR="00BE0215" w:rsidRPr="0073214B" w:rsidRDefault="00BE0215" w:rsidP="00BE0215">
      <w:pPr>
        <w:pBdr>
          <w:top w:val="nil"/>
          <w:left w:val="nil"/>
          <w:bottom w:val="nil"/>
          <w:right w:val="nil"/>
          <w:between w:val="nil"/>
        </w:pBdr>
        <w:contextualSpacing/>
        <w:rPr>
          <w:rFonts w:eastAsia="Palatino Linotype" w:cs="Palatino Linotype"/>
          <w:color w:val="000000"/>
          <w:lang w:val="es-ES"/>
        </w:rPr>
      </w:pPr>
      <w:r w:rsidRPr="0073214B">
        <w:rPr>
          <w:rFonts w:eastAsia="Palatino Linotype" w:cs="Palatino Linotype"/>
          <w:color w:val="000000" w:themeColor="text1"/>
          <w:lang w:val="es-ES"/>
        </w:rPr>
        <w:t>Ante la respuesta emitida por el Sujeto Obligado, el Recurrente consideró que se trasgredió su derecho a la información pública, por lo que interpuso el recurso de revisión al rubro citado, señalando como acto impugnado que</w:t>
      </w:r>
      <w:r w:rsidR="00C43B41" w:rsidRPr="0073214B">
        <w:rPr>
          <w:rFonts w:eastAsia="Palatino Linotype" w:cs="Palatino Linotype"/>
          <w:color w:val="000000" w:themeColor="text1"/>
          <w:lang w:val="es-ES"/>
        </w:rPr>
        <w:t xml:space="preserve"> la información es inconclusa </w:t>
      </w:r>
      <w:r w:rsidR="005E7460" w:rsidRPr="0073214B">
        <w:rPr>
          <w:rFonts w:eastAsia="Palatino Linotype" w:cs="Palatino Linotype"/>
          <w:color w:val="000000" w:themeColor="text1"/>
          <w:lang w:val="es-ES"/>
        </w:rPr>
        <w:t>y la indicación de incompetencia</w:t>
      </w:r>
      <w:r w:rsidRPr="0073214B">
        <w:rPr>
          <w:rFonts w:eastAsia="Palatino Linotype" w:cs="Palatino Linotype"/>
          <w:color w:val="000000" w:themeColor="text1"/>
          <w:lang w:val="es-ES"/>
        </w:rPr>
        <w:t>; dando como razones o motivos de inconformidad que</w:t>
      </w:r>
      <w:r w:rsidR="005E7460" w:rsidRPr="0073214B">
        <w:rPr>
          <w:rFonts w:eastAsia="Palatino Linotype" w:cs="Palatino Linotype"/>
          <w:color w:val="000000" w:themeColor="text1"/>
          <w:lang w:val="es-ES"/>
        </w:rPr>
        <w:t xml:space="preserve">, si bien se acepta la respuesta a los requerimientos </w:t>
      </w:r>
      <w:r w:rsidR="001B4AFB" w:rsidRPr="0073214B">
        <w:rPr>
          <w:rFonts w:eastAsia="Palatino Linotype" w:cs="Palatino Linotype"/>
          <w:color w:val="000000" w:themeColor="text1"/>
          <w:lang w:val="es-ES"/>
        </w:rPr>
        <w:t>relativos al Ayuntamiento de Teoloyucan</w:t>
      </w:r>
      <w:r w:rsidR="00E24428" w:rsidRPr="0073214B">
        <w:rPr>
          <w:rFonts w:eastAsia="Palatino Linotype" w:cs="Palatino Linotype"/>
          <w:color w:val="000000" w:themeColor="text1"/>
          <w:lang w:val="es-ES"/>
        </w:rPr>
        <w:t xml:space="preserve">, respecto de la información relativa </w:t>
      </w:r>
      <w:r w:rsidR="00AD2142" w:rsidRPr="0073214B">
        <w:rPr>
          <w:rFonts w:eastAsia="Palatino Linotype" w:cs="Palatino Linotype"/>
          <w:color w:val="000000" w:themeColor="text1"/>
          <w:lang w:val="es-ES"/>
        </w:rPr>
        <w:t xml:space="preserve">al río Cuautitlán, la Comisión Nacional de Agua (CONAGUA) indicó que hay concesiones por parte de particulares y privados, </w:t>
      </w:r>
      <w:r w:rsidR="00041419" w:rsidRPr="0073214B">
        <w:rPr>
          <w:rFonts w:eastAsia="Palatino Linotype" w:cs="Palatino Linotype"/>
          <w:color w:val="000000" w:themeColor="text1"/>
          <w:lang w:val="es-ES"/>
        </w:rPr>
        <w:t>inclusive que hay concesiones que son de uso doméstico y que están otorgadas por el Sujeto Obligado, lo cual no se indicó.</w:t>
      </w:r>
    </w:p>
    <w:p w14:paraId="3BC4ECDD" w14:textId="77777777" w:rsidR="00BE0215" w:rsidRPr="0073214B" w:rsidRDefault="00BE0215" w:rsidP="00BE0215"/>
    <w:p w14:paraId="0CBFAEE2" w14:textId="77777777" w:rsidR="00BE0215" w:rsidRPr="0073214B" w:rsidRDefault="00BE0215" w:rsidP="00BE0215">
      <w:r w:rsidRPr="0073214B">
        <w:t>Durante la etapa de instrucción, el Sujeto Obligado rindió el Informe Justificado mediante la entrega de los siguientes documentos:</w:t>
      </w:r>
    </w:p>
    <w:p w14:paraId="30A4CA5A" w14:textId="77777777" w:rsidR="00BE0215" w:rsidRPr="0073214B" w:rsidRDefault="00BE0215" w:rsidP="00BE0215"/>
    <w:p w14:paraId="3CF3A5A7" w14:textId="1D8944BE" w:rsidR="00BE0215" w:rsidRPr="0073214B" w:rsidRDefault="00756A1E" w:rsidP="00BE0215">
      <w:pPr>
        <w:pStyle w:val="Prrafodelista"/>
        <w:numPr>
          <w:ilvl w:val="0"/>
          <w:numId w:val="76"/>
        </w:numPr>
        <w:rPr>
          <w:rFonts w:eastAsia="Palatino Linotype" w:cs="Palatino Linotype"/>
          <w:color w:val="000000"/>
        </w:rPr>
      </w:pPr>
      <w:r w:rsidRPr="0073214B">
        <w:rPr>
          <w:rFonts w:eastAsia="Palatino Linotype" w:cs="Palatino Linotype"/>
          <w:b/>
          <w:color w:val="000000"/>
        </w:rPr>
        <w:lastRenderedPageBreak/>
        <w:t>informe justificado RR 1815-26.pdf</w:t>
      </w:r>
      <w:r w:rsidR="00BE0215" w:rsidRPr="0073214B">
        <w:rPr>
          <w:rFonts w:eastAsia="Palatino Linotype" w:cs="Palatino Linotype"/>
          <w:color w:val="000000"/>
        </w:rPr>
        <w:t xml:space="preserve">. </w:t>
      </w:r>
      <w:r w:rsidR="00BE0215" w:rsidRPr="0073214B">
        <w:rPr>
          <w:rFonts w:eastAsia="Palatino Linotype" w:cs="Palatino Linotype"/>
          <w:color w:val="000000"/>
          <w:lang w:val="es-MX"/>
        </w:rPr>
        <w:t>Oficio número 219C0110000300S-UT/</w:t>
      </w:r>
      <w:r w:rsidR="001A4486" w:rsidRPr="0073214B">
        <w:rPr>
          <w:rFonts w:eastAsia="Palatino Linotype" w:cs="Palatino Linotype"/>
          <w:color w:val="000000"/>
          <w:lang w:val="es-MX"/>
        </w:rPr>
        <w:t>155</w:t>
      </w:r>
      <w:r w:rsidR="00BE0215" w:rsidRPr="0073214B">
        <w:rPr>
          <w:rFonts w:eastAsia="Palatino Linotype" w:cs="Palatino Linotype"/>
          <w:color w:val="000000"/>
          <w:lang w:val="es-MX"/>
        </w:rPr>
        <w:t>/202</w:t>
      </w:r>
      <w:r w:rsidR="001A4486" w:rsidRPr="0073214B">
        <w:rPr>
          <w:rFonts w:eastAsia="Palatino Linotype" w:cs="Palatino Linotype"/>
          <w:color w:val="000000"/>
          <w:lang w:val="es-MX"/>
        </w:rPr>
        <w:t>6</w:t>
      </w:r>
      <w:r w:rsidR="00BE0215" w:rsidRPr="0073214B">
        <w:rPr>
          <w:rFonts w:eastAsia="Palatino Linotype" w:cs="Palatino Linotype"/>
          <w:color w:val="000000"/>
          <w:lang w:val="es-MX"/>
        </w:rPr>
        <w:t xml:space="preserve"> emitido por el Titular de la Unidad de Transparencia, con el c</w:t>
      </w:r>
      <w:r w:rsidR="003770C4" w:rsidRPr="0073214B">
        <w:rPr>
          <w:rFonts w:eastAsia="Palatino Linotype" w:cs="Palatino Linotype"/>
          <w:color w:val="000000"/>
          <w:lang w:val="es-MX"/>
        </w:rPr>
        <w:t xml:space="preserve">ual se señaló que el Sujeto Obligado se declaró incompetente </w:t>
      </w:r>
      <w:r w:rsidR="00A42455" w:rsidRPr="0073214B">
        <w:rPr>
          <w:rFonts w:eastAsia="Palatino Linotype" w:cs="Palatino Linotype"/>
          <w:color w:val="000000"/>
          <w:lang w:val="es-MX"/>
        </w:rPr>
        <w:t>al días siguientes que tuvo conocimient ode la solicitud conforme a lo dispuesto en el artículo 167 de la Ley de Transparencia estatal</w:t>
      </w:r>
      <w:r w:rsidR="00C4705E" w:rsidRPr="0073214B">
        <w:rPr>
          <w:rFonts w:eastAsia="Palatino Linotype" w:cs="Palatino Linotype"/>
          <w:color w:val="000000"/>
          <w:lang w:val="es-MX"/>
        </w:rPr>
        <w:t xml:space="preserve"> y se hace referenc</w:t>
      </w:r>
      <w:r w:rsidR="00954BB4" w:rsidRPr="0073214B">
        <w:rPr>
          <w:rFonts w:eastAsia="Palatino Linotype" w:cs="Palatino Linotype"/>
          <w:color w:val="000000"/>
          <w:lang w:val="es-MX"/>
        </w:rPr>
        <w:t xml:space="preserve">ia a las respuestas emitidas mediante los oficios </w:t>
      </w:r>
      <w:r w:rsidR="00C73463" w:rsidRPr="0073214B">
        <w:rPr>
          <w:rFonts w:eastAsia="Palatino Linotype" w:cs="Palatino Linotype"/>
          <w:color w:val="000000"/>
          <w:lang w:val="es-MX"/>
        </w:rPr>
        <w:t>anexados al Informe Justificado,</w:t>
      </w:r>
      <w:r w:rsidR="00C421E5" w:rsidRPr="0073214B">
        <w:rPr>
          <w:rFonts w:eastAsia="Palatino Linotype" w:cs="Palatino Linotype"/>
          <w:color w:val="000000"/>
          <w:lang w:val="es-MX"/>
        </w:rPr>
        <w:t xml:space="preserve"> con los que se ratificó la respuesta en el sentido de que no se cuentan con las facultades o atribuciones para generar, poseer o administrar la información relativa a las concesiones, </w:t>
      </w:r>
      <w:r w:rsidR="00F32B15" w:rsidRPr="0073214B">
        <w:rPr>
          <w:rFonts w:eastAsia="Palatino Linotype" w:cs="Palatino Linotype"/>
          <w:color w:val="000000"/>
          <w:lang w:val="es-MX"/>
        </w:rPr>
        <w:t>ya que es a la CONAGUA a quien le corresponde</w:t>
      </w:r>
      <w:r w:rsidR="00E62176" w:rsidRPr="0073214B">
        <w:rPr>
          <w:rFonts w:eastAsia="Palatino Linotype" w:cs="Palatino Linotype"/>
          <w:color w:val="000000"/>
          <w:lang w:val="es-MX"/>
        </w:rPr>
        <w:t>, conforme a lo dispuesto en la Ley de Aguas Nacionales</w:t>
      </w:r>
      <w:r w:rsidR="00FA0A12" w:rsidRPr="0073214B">
        <w:rPr>
          <w:rFonts w:eastAsia="Palatino Linotype" w:cs="Palatino Linotype"/>
          <w:color w:val="000000"/>
          <w:lang w:val="es-MX"/>
        </w:rPr>
        <w:t xml:space="preserve">; por último, se señaló que </w:t>
      </w:r>
      <w:r w:rsidR="00E402E8" w:rsidRPr="0073214B">
        <w:rPr>
          <w:rFonts w:eastAsia="Palatino Linotype" w:cs="Palatino Linotype"/>
          <w:color w:val="000000"/>
          <w:lang w:val="es-MX"/>
        </w:rPr>
        <w:t xml:space="preserve">el veinticuatro de febrero de dos mil veintiséis se llevó a cabo la Centésima Nonagésima Primera Sesión Extraordinaria del Comité de Transparencia </w:t>
      </w:r>
      <w:r w:rsidR="001B1DA1" w:rsidRPr="0073214B">
        <w:rPr>
          <w:rFonts w:eastAsia="Palatino Linotype" w:cs="Palatino Linotype"/>
          <w:color w:val="000000"/>
          <w:lang w:val="es-MX"/>
        </w:rPr>
        <w:t xml:space="preserve">en la que se emitió el acurdo COMINFORM 191-E-24022026-02, </w:t>
      </w:r>
      <w:r w:rsidR="00697848" w:rsidRPr="0073214B">
        <w:rPr>
          <w:rFonts w:eastAsia="Palatino Linotype" w:cs="Palatino Linotype"/>
          <w:color w:val="000000"/>
          <w:lang w:val="es-MX"/>
        </w:rPr>
        <w:t>con el que se aprobó la incompetencia para atender la solicitud de inforamción.</w:t>
      </w:r>
    </w:p>
    <w:p w14:paraId="52557E0C" w14:textId="77777777" w:rsidR="00697848" w:rsidRPr="0073214B" w:rsidRDefault="00756A1E" w:rsidP="00756A1E">
      <w:pPr>
        <w:pStyle w:val="Prrafodelista"/>
        <w:numPr>
          <w:ilvl w:val="0"/>
          <w:numId w:val="76"/>
        </w:numPr>
        <w:rPr>
          <w:rFonts w:eastAsia="Palatino Linotype" w:cs="Palatino Linotype"/>
          <w:color w:val="000000"/>
        </w:rPr>
      </w:pPr>
      <w:r w:rsidRPr="0073214B">
        <w:rPr>
          <w:rFonts w:eastAsia="Palatino Linotype" w:cs="Palatino Linotype"/>
          <w:b/>
          <w:color w:val="000000"/>
        </w:rPr>
        <w:t>anexo 1 RR 1815-26.pdf</w:t>
      </w:r>
      <w:r w:rsidR="00BE0215" w:rsidRPr="0073214B">
        <w:rPr>
          <w:rFonts w:eastAsia="Palatino Linotype" w:cs="Palatino Linotype"/>
          <w:color w:val="000000"/>
        </w:rPr>
        <w:t xml:space="preserve">. </w:t>
      </w:r>
      <w:r w:rsidR="00697848" w:rsidRPr="0073214B">
        <w:rPr>
          <w:rFonts w:eastAsia="Palatino Linotype" w:cs="Palatino Linotype"/>
          <w:color w:val="000000"/>
        </w:rPr>
        <w:t>Documento que contiene los siguientes elementos:</w:t>
      </w:r>
    </w:p>
    <w:p w14:paraId="34E6EB2E" w14:textId="3C3BEF85" w:rsidR="00BE0215" w:rsidRPr="0073214B" w:rsidRDefault="00BE0215" w:rsidP="00B13091">
      <w:pPr>
        <w:pStyle w:val="Prrafodelista"/>
        <w:numPr>
          <w:ilvl w:val="1"/>
          <w:numId w:val="76"/>
        </w:numPr>
        <w:rPr>
          <w:rFonts w:eastAsia="Palatino Linotype" w:cs="Palatino Linotype"/>
          <w:color w:val="000000"/>
        </w:rPr>
      </w:pPr>
      <w:r w:rsidRPr="0073214B">
        <w:rPr>
          <w:rFonts w:eastAsia="Palatino Linotype" w:cs="Palatino Linotype"/>
          <w:color w:val="000000"/>
        </w:rPr>
        <w:t xml:space="preserve">Oficio </w:t>
      </w:r>
      <w:r w:rsidR="005D375F" w:rsidRPr="0073214B">
        <w:rPr>
          <w:rFonts w:eastAsia="Palatino Linotype" w:cs="Palatino Linotype"/>
          <w:color w:val="000000"/>
        </w:rPr>
        <w:t>219C01171/0763/2026</w:t>
      </w:r>
      <w:r w:rsidR="006A0CBA" w:rsidRPr="0073214B">
        <w:rPr>
          <w:rFonts w:eastAsia="Palatino Linotype" w:cs="Palatino Linotype"/>
          <w:color w:val="000000"/>
        </w:rPr>
        <w:t xml:space="preserve"> emitido por la Dirección General de Administración</w:t>
      </w:r>
      <w:r w:rsidR="00C24038" w:rsidRPr="0073214B">
        <w:rPr>
          <w:rFonts w:eastAsia="Palatino Linotype" w:cs="Palatino Linotype"/>
          <w:color w:val="000000"/>
        </w:rPr>
        <w:t>, por medio del cual refirió que esa dependencia no ostenta facultades o funciones para atender lo requerido en la solicitud</w:t>
      </w:r>
      <w:r w:rsidR="009D3F09" w:rsidRPr="0073214B">
        <w:rPr>
          <w:rFonts w:eastAsia="Palatino Linotype" w:cs="Palatino Linotype"/>
          <w:color w:val="000000"/>
        </w:rPr>
        <w:t>, refiriendo que la instancia competente es la Comisión Nacional de Agua.</w:t>
      </w:r>
    </w:p>
    <w:p w14:paraId="3929ED7E" w14:textId="6461AFA5" w:rsidR="009D3F09" w:rsidRPr="0073214B" w:rsidRDefault="000F2E70" w:rsidP="00B13091">
      <w:pPr>
        <w:pStyle w:val="Prrafodelista"/>
        <w:numPr>
          <w:ilvl w:val="1"/>
          <w:numId w:val="76"/>
        </w:numPr>
        <w:rPr>
          <w:rFonts w:eastAsia="Palatino Linotype" w:cs="Palatino Linotype"/>
          <w:color w:val="000000"/>
        </w:rPr>
      </w:pPr>
      <w:r w:rsidRPr="0073214B">
        <w:rPr>
          <w:rFonts w:eastAsia="Palatino Linotype" w:cs="Palatino Linotype"/>
          <w:color w:val="000000"/>
        </w:rPr>
        <w:t>Oficio 0114000000L/000471/2026</w:t>
      </w:r>
      <w:r w:rsidR="00E01916" w:rsidRPr="0073214B">
        <w:rPr>
          <w:rFonts w:eastAsia="Palatino Linotype" w:cs="Palatino Linotype"/>
          <w:color w:val="000000"/>
        </w:rPr>
        <w:t xml:space="preserve"> suscrito por el Director General de Operaciones y Atención a Emergencias, con el que </w:t>
      </w:r>
      <w:r w:rsidR="008C0F0E" w:rsidRPr="0073214B">
        <w:rPr>
          <w:rFonts w:eastAsia="Palatino Linotype" w:cs="Palatino Linotype"/>
          <w:color w:val="000000"/>
        </w:rPr>
        <w:t>manifestó que esa dependencia no ostenta facultades o funciones para atender lo requerido</w:t>
      </w:r>
      <w:r w:rsidR="00C82CA3" w:rsidRPr="0073214B">
        <w:rPr>
          <w:rFonts w:eastAsia="Palatino Linotype" w:cs="Palatino Linotype"/>
          <w:color w:val="000000"/>
        </w:rPr>
        <w:t xml:space="preserve">. </w:t>
      </w:r>
    </w:p>
    <w:p w14:paraId="20C673AB" w14:textId="77777777" w:rsidR="00756A1E" w:rsidRPr="0073214B" w:rsidRDefault="00756A1E" w:rsidP="00BE0215">
      <w:pPr>
        <w:pBdr>
          <w:top w:val="nil"/>
          <w:left w:val="nil"/>
          <w:bottom w:val="nil"/>
          <w:right w:val="nil"/>
          <w:between w:val="nil"/>
        </w:pBdr>
        <w:contextualSpacing/>
        <w:rPr>
          <w:rFonts w:eastAsia="Palatino Linotype" w:cs="Palatino Linotype"/>
          <w:color w:val="000000"/>
          <w:szCs w:val="24"/>
        </w:rPr>
      </w:pPr>
    </w:p>
    <w:p w14:paraId="19D91490" w14:textId="3BCC1ECD" w:rsidR="00BE0215" w:rsidRPr="0073214B" w:rsidRDefault="00BE0215" w:rsidP="00BE021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lastRenderedPageBreak/>
        <w:t>Por su parte, el Recurrente no emitió manifestaciones, vertió alegatos ni presentó pruebas que a su derecho convengan; así como tampoco se pronunció respecto del Informe Justificado rendido por el Sujeto Obligado.</w:t>
      </w:r>
    </w:p>
    <w:p w14:paraId="37F68B6A" w14:textId="77777777" w:rsidR="00BE0215" w:rsidRPr="0073214B" w:rsidRDefault="00BE0215" w:rsidP="00BE0215">
      <w:pPr>
        <w:pBdr>
          <w:top w:val="nil"/>
          <w:left w:val="nil"/>
          <w:bottom w:val="nil"/>
          <w:right w:val="nil"/>
          <w:between w:val="nil"/>
        </w:pBdr>
        <w:contextualSpacing/>
        <w:rPr>
          <w:rFonts w:eastAsia="Palatino Linotype" w:cs="Palatino Linotype"/>
          <w:color w:val="000000"/>
          <w:szCs w:val="24"/>
        </w:rPr>
      </w:pPr>
    </w:p>
    <w:p w14:paraId="084F36B4" w14:textId="77777777" w:rsidR="00BE0215" w:rsidRPr="0073214B" w:rsidRDefault="00BE0215" w:rsidP="00BE0215">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73214B"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73214B" w:rsidRDefault="00394A0F" w:rsidP="00394A0F">
      <w:pPr>
        <w:pBdr>
          <w:top w:val="nil"/>
          <w:left w:val="nil"/>
          <w:bottom w:val="nil"/>
          <w:right w:val="nil"/>
          <w:between w:val="nil"/>
        </w:pBdr>
        <w:contextualSpacing/>
        <w:rPr>
          <w:rFonts w:eastAsia="Palatino Linotype" w:cs="Palatino Linotype"/>
          <w:color w:val="000000"/>
          <w:szCs w:val="24"/>
        </w:rPr>
      </w:pPr>
      <w:r w:rsidRPr="0073214B">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73214B"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73214B" w:rsidRDefault="00394A0F" w:rsidP="00394A0F">
      <w:pPr>
        <w:pStyle w:val="Fundamentos"/>
      </w:pPr>
      <w:r w:rsidRPr="0073214B">
        <w:rPr>
          <w:b/>
          <w:bCs/>
        </w:rPr>
        <w:t>Artículo 5.</w:t>
      </w:r>
      <w:r w:rsidRPr="0073214B">
        <w:t xml:space="preserve"> […]</w:t>
      </w:r>
    </w:p>
    <w:p w14:paraId="726AF6A0" w14:textId="77777777" w:rsidR="00394A0F" w:rsidRPr="0073214B" w:rsidRDefault="00394A0F" w:rsidP="00394A0F">
      <w:pPr>
        <w:pStyle w:val="Fundamentos"/>
      </w:pPr>
    </w:p>
    <w:p w14:paraId="0C845F00" w14:textId="77777777" w:rsidR="00394A0F" w:rsidRPr="0073214B" w:rsidRDefault="00394A0F" w:rsidP="00394A0F">
      <w:pPr>
        <w:pStyle w:val="Fundamentos"/>
      </w:pPr>
      <w:r w:rsidRPr="0073214B">
        <w:t xml:space="preserve">El derecho a la información será garantizado por el Estado. La ley establecerá las previsiones que permitan asegurar la protección, el respeto y la difusión de este derecho. </w:t>
      </w:r>
    </w:p>
    <w:p w14:paraId="4D3D34AD" w14:textId="77777777" w:rsidR="00394A0F" w:rsidRPr="0073214B" w:rsidRDefault="00394A0F" w:rsidP="00394A0F">
      <w:pPr>
        <w:pStyle w:val="Fundamentos"/>
      </w:pPr>
    </w:p>
    <w:p w14:paraId="401ABB19" w14:textId="77777777" w:rsidR="00394A0F" w:rsidRPr="0073214B" w:rsidRDefault="00394A0F" w:rsidP="00394A0F">
      <w:pPr>
        <w:pStyle w:val="Fundamentos"/>
      </w:pPr>
      <w:r w:rsidRPr="0073214B">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73214B" w:rsidRDefault="00394A0F" w:rsidP="00394A0F">
      <w:pPr>
        <w:pStyle w:val="Fundamentos"/>
      </w:pPr>
    </w:p>
    <w:p w14:paraId="7A55171D" w14:textId="77777777" w:rsidR="00394A0F" w:rsidRPr="0073214B" w:rsidRDefault="00394A0F" w:rsidP="00394A0F">
      <w:pPr>
        <w:pStyle w:val="Fundamentos"/>
      </w:pPr>
      <w:r w:rsidRPr="0073214B">
        <w:t>Este derecho se regirá por los principios y bases siguientes:</w:t>
      </w:r>
    </w:p>
    <w:p w14:paraId="2D64AD72" w14:textId="77777777" w:rsidR="00394A0F" w:rsidRPr="0073214B" w:rsidRDefault="00394A0F" w:rsidP="00394A0F">
      <w:pPr>
        <w:pStyle w:val="Fundamentos"/>
      </w:pPr>
    </w:p>
    <w:p w14:paraId="0A5EB646" w14:textId="77777777" w:rsidR="00394A0F" w:rsidRPr="0073214B" w:rsidRDefault="00394A0F" w:rsidP="00394A0F">
      <w:pPr>
        <w:pStyle w:val="Fundamentos"/>
      </w:pPr>
      <w:r w:rsidRPr="0073214B">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w:t>
      </w:r>
      <w:r w:rsidRPr="0073214B">
        <w:lastRenderedPageBreak/>
        <w:t>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73214B" w:rsidRDefault="00394A0F" w:rsidP="00394A0F">
      <w:pPr>
        <w:pStyle w:val="Fundamentos"/>
      </w:pPr>
      <w:r w:rsidRPr="0073214B">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73214B" w:rsidRDefault="00394A0F" w:rsidP="00394A0F">
      <w:pPr>
        <w:pStyle w:val="Fundamentos"/>
        <w:rPr>
          <w:lang w:val="es-ES"/>
        </w:rPr>
      </w:pPr>
      <w:r w:rsidRPr="0073214B">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73214B" w:rsidRDefault="00394A0F" w:rsidP="00394A0F">
      <w:pPr>
        <w:pStyle w:val="Fundamentos"/>
      </w:pPr>
      <w:r w:rsidRPr="0073214B">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73214B" w:rsidRDefault="00394A0F" w:rsidP="00394A0F">
      <w:pPr>
        <w:pStyle w:val="Fundamentos"/>
      </w:pPr>
      <w:r w:rsidRPr="0073214B">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73214B" w:rsidRDefault="00394A0F" w:rsidP="00394A0F">
      <w:pPr>
        <w:pStyle w:val="Fundamentos"/>
      </w:pPr>
      <w:r w:rsidRPr="0073214B">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73214B" w:rsidRDefault="00394A0F" w:rsidP="00394A0F">
      <w:pPr>
        <w:pStyle w:val="Fundamentos"/>
        <w:rPr>
          <w:lang w:val="es-ES"/>
        </w:rPr>
      </w:pPr>
      <w:r w:rsidRPr="0073214B">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73214B" w:rsidRDefault="00394A0F" w:rsidP="00394A0F">
      <w:pPr>
        <w:pBdr>
          <w:top w:val="nil"/>
          <w:left w:val="nil"/>
          <w:bottom w:val="nil"/>
          <w:right w:val="nil"/>
          <w:between w:val="nil"/>
        </w:pBdr>
        <w:contextualSpacing/>
        <w:rPr>
          <w:rFonts w:eastAsia="Palatino Linotype" w:cs="Palatino Linotype"/>
          <w:color w:val="000000"/>
          <w:szCs w:val="24"/>
        </w:rPr>
      </w:pPr>
    </w:p>
    <w:p w14:paraId="242AC2E2" w14:textId="77777777" w:rsidR="00DA69E3" w:rsidRPr="0073214B" w:rsidRDefault="00DA69E3" w:rsidP="00DA69E3">
      <w:pPr>
        <w:rPr>
          <w:rFonts w:eastAsia="Palatino Linotype" w:cs="Palatino Linotype"/>
          <w:szCs w:val="24"/>
        </w:rPr>
      </w:pPr>
      <w:r w:rsidRPr="0073214B">
        <w:rPr>
          <w:rFonts w:eastAsia="Palatino Linotype" w:cs="Palatino Linotype"/>
          <w:szCs w:val="24"/>
        </w:rPr>
        <w:t>En ese orden de ideas, la Ley de Transparencia y Acceso a la Información Pública del Estado de México y Municipios, prevé en su artículo 23 fracción I, lo siguiente:</w:t>
      </w:r>
    </w:p>
    <w:p w14:paraId="178314A5" w14:textId="77777777" w:rsidR="00DA69E3" w:rsidRPr="0073214B" w:rsidRDefault="00DA69E3" w:rsidP="00DA69E3">
      <w:pPr>
        <w:rPr>
          <w:rFonts w:eastAsia="Palatino Linotype" w:cs="Palatino Linotype"/>
          <w:szCs w:val="24"/>
        </w:rPr>
      </w:pPr>
    </w:p>
    <w:p w14:paraId="1ABBCECB" w14:textId="77777777" w:rsidR="00DA69E3" w:rsidRPr="0073214B" w:rsidRDefault="00DA69E3" w:rsidP="00DA69E3">
      <w:pPr>
        <w:pStyle w:val="Fundamentos"/>
      </w:pPr>
      <w:r w:rsidRPr="0073214B">
        <w:rPr>
          <w:b/>
        </w:rPr>
        <w:t>Artículo 23.</w:t>
      </w:r>
      <w:r w:rsidRPr="0073214B">
        <w:t xml:space="preserve"> Son sujetos obligados a transparentar y permitir el acceso a su información y proteger los datos personales que obren en su poder:</w:t>
      </w:r>
    </w:p>
    <w:p w14:paraId="31F8F4D9" w14:textId="77777777" w:rsidR="00DA69E3" w:rsidRPr="0073214B" w:rsidRDefault="00DA69E3" w:rsidP="00DA69E3">
      <w:pPr>
        <w:pStyle w:val="Fundamentos"/>
      </w:pPr>
      <w:r w:rsidRPr="0073214B">
        <w:t>[…]</w:t>
      </w:r>
    </w:p>
    <w:p w14:paraId="36D5FE07" w14:textId="77777777" w:rsidR="00DA69E3" w:rsidRPr="0073214B" w:rsidRDefault="00DA69E3" w:rsidP="00DA69E3">
      <w:pPr>
        <w:pStyle w:val="Fundamentos"/>
      </w:pPr>
      <w:r w:rsidRPr="0073214B">
        <w:rPr>
          <w:b/>
          <w:bCs/>
        </w:rPr>
        <w:t xml:space="preserve">I. </w:t>
      </w:r>
      <w:r w:rsidRPr="0073214B">
        <w:t>El Poder Ejecutivo del Estado de México, las dependencias, organismos auxiliares, órganos, entidades, fideicomisos y fondos públicos, así como la Procuraduría General de Justicia;</w:t>
      </w:r>
    </w:p>
    <w:p w14:paraId="4A7F1A2D" w14:textId="77777777" w:rsidR="00DA69E3" w:rsidRPr="0073214B" w:rsidRDefault="00DA69E3" w:rsidP="00DA69E3">
      <w:pPr>
        <w:pStyle w:val="Fundamentos"/>
      </w:pPr>
      <w:r w:rsidRPr="0073214B">
        <w:t>[…]</w:t>
      </w:r>
    </w:p>
    <w:p w14:paraId="091BFCB4" w14:textId="77777777" w:rsidR="00DA69E3" w:rsidRPr="0073214B" w:rsidRDefault="00DA69E3" w:rsidP="00DA69E3">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73214B" w:rsidRDefault="00394A0F" w:rsidP="00394A0F">
      <w:r w:rsidRPr="0073214B">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73214B" w:rsidRDefault="00394A0F" w:rsidP="00394A0F"/>
    <w:p w14:paraId="7BFB0393" w14:textId="1AC7A072" w:rsidR="00394A0F" w:rsidRPr="0073214B" w:rsidRDefault="00394A0F" w:rsidP="00394A0F">
      <w:r w:rsidRPr="0073214B">
        <w:t xml:space="preserve">Asimismo, de los motivos de inconformidad expresados por el Recurrente, se estima que en el presente caso se actualizó la causal de procedencia del recurso de revisión prevista en la fracción </w:t>
      </w:r>
      <w:r w:rsidR="00BE6B5E" w:rsidRPr="0073214B">
        <w:t>IV</w:t>
      </w:r>
      <w:r w:rsidRPr="0073214B">
        <w:t xml:space="preserve"> del artículo 179 de la Ley de Transparencia local, que a la letra estipula lo siguiente:</w:t>
      </w:r>
    </w:p>
    <w:p w14:paraId="67C5099F" w14:textId="77777777" w:rsidR="00394A0F" w:rsidRPr="0073214B" w:rsidRDefault="00394A0F" w:rsidP="00394A0F"/>
    <w:p w14:paraId="0D0F1645" w14:textId="77777777" w:rsidR="00394A0F" w:rsidRPr="0073214B" w:rsidRDefault="00394A0F" w:rsidP="00394A0F">
      <w:pPr>
        <w:pStyle w:val="Fundamentos"/>
        <w:rPr>
          <w:lang w:val="es-MX"/>
        </w:rPr>
      </w:pPr>
      <w:r w:rsidRPr="0073214B">
        <w:rPr>
          <w:b/>
          <w:lang w:val="es-MX"/>
        </w:rPr>
        <w:t xml:space="preserve">Artículo 179. </w:t>
      </w:r>
      <w:r w:rsidRPr="0073214B">
        <w:rPr>
          <w:lang w:val="es-MX"/>
        </w:rPr>
        <w:t>El recurso de revisión es un medio de protección que la Ley otorga a los particulares, para hacer valer su derecho de acceso a la información pública, y procederá en contra de las siguientes causas:</w:t>
      </w:r>
    </w:p>
    <w:p w14:paraId="16D61210" w14:textId="5556D0B2" w:rsidR="00394A0F" w:rsidRPr="0073214B" w:rsidRDefault="00C94DA9" w:rsidP="00394A0F">
      <w:pPr>
        <w:pStyle w:val="Fundamentos"/>
        <w:rPr>
          <w:lang w:val="es-MX"/>
        </w:rPr>
      </w:pPr>
      <w:r w:rsidRPr="0073214B">
        <w:rPr>
          <w:lang w:val="es-MX"/>
        </w:rPr>
        <w:t>[…]</w:t>
      </w:r>
    </w:p>
    <w:p w14:paraId="2D7F9DBF" w14:textId="3ACC249B" w:rsidR="00394A0F" w:rsidRPr="0073214B" w:rsidRDefault="00BE6B5E" w:rsidP="00394A0F">
      <w:pPr>
        <w:pStyle w:val="Fundamentos"/>
      </w:pPr>
      <w:r w:rsidRPr="0073214B">
        <w:rPr>
          <w:b/>
          <w:lang w:val="es-ES"/>
        </w:rPr>
        <w:t>IV</w:t>
      </w:r>
      <w:r w:rsidR="00394A0F" w:rsidRPr="0073214B">
        <w:rPr>
          <w:b/>
          <w:lang w:val="es-ES"/>
        </w:rPr>
        <w:t>.</w:t>
      </w:r>
      <w:r w:rsidR="00394A0F" w:rsidRPr="0073214B">
        <w:rPr>
          <w:lang w:val="es-ES"/>
        </w:rPr>
        <w:t xml:space="preserve"> </w:t>
      </w:r>
      <w:r w:rsidR="00A7484C" w:rsidRPr="0073214B">
        <w:rPr>
          <w:lang w:val="es-ES"/>
        </w:rPr>
        <w:tab/>
      </w:r>
      <w:r w:rsidR="00394A0F" w:rsidRPr="0073214B">
        <w:rPr>
          <w:lang w:val="es-ES"/>
        </w:rPr>
        <w:t>L</w:t>
      </w:r>
      <w:r w:rsidR="00236482" w:rsidRPr="0073214B">
        <w:rPr>
          <w:lang w:val="es-ES"/>
        </w:rPr>
        <w:t>a</w:t>
      </w:r>
      <w:r w:rsidR="00394A0F" w:rsidRPr="0073214B">
        <w:rPr>
          <w:lang w:val="es-ES"/>
        </w:rPr>
        <w:t xml:space="preserve"> </w:t>
      </w:r>
      <w:r w:rsidR="00236482" w:rsidRPr="0073214B">
        <w:rPr>
          <w:lang w:val="es-ES"/>
        </w:rPr>
        <w:t>declaración de incompetencia por el sujeto obligado</w:t>
      </w:r>
      <w:r w:rsidR="00394A0F" w:rsidRPr="0073214B">
        <w:rPr>
          <w:lang w:val="es-ES"/>
        </w:rPr>
        <w:t>;</w:t>
      </w:r>
    </w:p>
    <w:p w14:paraId="13D36921" w14:textId="77777777" w:rsidR="00394A0F" w:rsidRPr="0073214B" w:rsidRDefault="00394A0F" w:rsidP="00394A0F">
      <w:pPr>
        <w:pStyle w:val="Fundamentos"/>
      </w:pPr>
      <w:r w:rsidRPr="0073214B">
        <w:t>[…]</w:t>
      </w:r>
    </w:p>
    <w:p w14:paraId="3074C811" w14:textId="77777777" w:rsidR="00394A0F" w:rsidRPr="0073214B" w:rsidRDefault="00394A0F" w:rsidP="00394A0F">
      <w:pPr>
        <w:rPr>
          <w:szCs w:val="24"/>
        </w:rPr>
      </w:pPr>
    </w:p>
    <w:p w14:paraId="27607A47" w14:textId="77777777" w:rsidR="00334ED7" w:rsidRPr="0073214B" w:rsidRDefault="00F234B6" w:rsidP="00F234B6">
      <w:pPr>
        <w:ind w:left="-20" w:right="-20"/>
        <w:rPr>
          <w:rFonts w:eastAsia="Palatino Linotype" w:cs="Palatino Linotype"/>
          <w:color w:val="000000" w:themeColor="text1"/>
          <w:lang w:val="es-ES"/>
        </w:rPr>
      </w:pPr>
      <w:r w:rsidRPr="0073214B">
        <w:t xml:space="preserve">En segundo término, se observa que </w:t>
      </w:r>
      <w:r w:rsidR="00163C50" w:rsidRPr="0073214B">
        <w:t xml:space="preserve">con </w:t>
      </w:r>
      <w:r w:rsidRPr="0073214B">
        <w:t xml:space="preserve">la respuesta emitida </w:t>
      </w:r>
      <w:r w:rsidR="00163C50" w:rsidRPr="0073214B">
        <w:t>el Sujeto Obligado se declaró incompetente</w:t>
      </w:r>
      <w:r w:rsidR="001662D1" w:rsidRPr="0073214B">
        <w:t xml:space="preserve"> y orientó al Recurrente para </w:t>
      </w:r>
      <w:r w:rsidR="004521D9" w:rsidRPr="0073214B">
        <w:t>presentar la solicitud ante el Ayuntamiento de Teoloyucan</w:t>
      </w:r>
      <w:r w:rsidR="00705561" w:rsidRPr="0073214B">
        <w:t xml:space="preserve">; lo cual fue aceptado por el Recurrente; sin embargo, el particular manifestó que no existió pronunciamiento respecto de </w:t>
      </w:r>
      <w:r w:rsidR="00B203F5" w:rsidRPr="0073214B">
        <w:rPr>
          <w:rFonts w:eastAsia="Palatino Linotype" w:cs="Palatino Linotype"/>
          <w:color w:val="000000" w:themeColor="text1"/>
          <w:lang w:val="es-ES"/>
        </w:rPr>
        <w:t>la información relativa al río Cuautitlán, la Comisión Nacional de Agua (CONAGUA) indicó que hay concesiones por parte de particulares y privados, inclusive que hay concesiones que son de uso doméstico y que están otorgadas por el Sujeto Obligado, lo cual no se indicó.</w:t>
      </w:r>
    </w:p>
    <w:p w14:paraId="16E86FBD" w14:textId="77777777" w:rsidR="00334ED7" w:rsidRPr="0073214B" w:rsidRDefault="00334ED7" w:rsidP="00F234B6">
      <w:pPr>
        <w:ind w:left="-20" w:right="-20"/>
        <w:rPr>
          <w:rFonts w:eastAsia="Palatino Linotype" w:cs="Palatino Linotype"/>
          <w:color w:val="000000" w:themeColor="text1"/>
          <w:lang w:val="es-ES"/>
        </w:rPr>
      </w:pPr>
    </w:p>
    <w:p w14:paraId="77B120FD" w14:textId="74003E3D" w:rsidR="00334ED7" w:rsidRPr="0073214B" w:rsidRDefault="00334ED7" w:rsidP="00F234B6">
      <w:pPr>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Derivado de lo anterior, mediante el Informe Justificado, el Sujeto Obligado r</w:t>
      </w:r>
      <w:r w:rsidR="000C2E8B" w:rsidRPr="0073214B">
        <w:rPr>
          <w:rFonts w:eastAsia="Palatino Linotype" w:cs="Palatino Linotype"/>
          <w:color w:val="000000" w:themeColor="text1"/>
          <w:lang w:val="es-ES"/>
        </w:rPr>
        <w:t xml:space="preserve">atificó su respuesta </w:t>
      </w:r>
      <w:r w:rsidR="003E5E7B" w:rsidRPr="0073214B">
        <w:rPr>
          <w:rFonts w:eastAsia="Palatino Linotype" w:cs="Palatino Linotype"/>
          <w:color w:val="000000" w:themeColor="text1"/>
          <w:lang w:val="es-ES"/>
        </w:rPr>
        <w:t>en el sentido</w:t>
      </w:r>
      <w:r w:rsidR="000C2E8B" w:rsidRPr="0073214B">
        <w:rPr>
          <w:rFonts w:eastAsia="Palatino Linotype" w:cs="Palatino Linotype"/>
          <w:color w:val="000000" w:themeColor="text1"/>
          <w:lang w:val="es-ES"/>
        </w:rPr>
        <w:t xml:space="preserve"> de que no cuenta con facultades para otorgar concesiones</w:t>
      </w:r>
      <w:r w:rsidR="003E5E7B" w:rsidRPr="0073214B">
        <w:rPr>
          <w:rFonts w:eastAsia="Palatino Linotype" w:cs="Palatino Linotype"/>
          <w:color w:val="000000" w:themeColor="text1"/>
          <w:lang w:val="es-ES"/>
        </w:rPr>
        <w:t>, ya que la única instancia facultada para ello es la Comisión Nacional de Agua.</w:t>
      </w:r>
    </w:p>
    <w:p w14:paraId="6FBB2E8B" w14:textId="77777777" w:rsidR="003E5E7B" w:rsidRPr="0073214B" w:rsidRDefault="003E5E7B" w:rsidP="00F234B6">
      <w:pPr>
        <w:ind w:left="-20" w:right="-20"/>
        <w:rPr>
          <w:rFonts w:eastAsia="Palatino Linotype" w:cs="Palatino Linotype"/>
          <w:color w:val="000000" w:themeColor="text1"/>
          <w:lang w:val="es-ES"/>
        </w:rPr>
      </w:pPr>
    </w:p>
    <w:p w14:paraId="36E57D13" w14:textId="45EB7959" w:rsidR="003E5E7B" w:rsidRPr="0073214B" w:rsidRDefault="003E5E7B" w:rsidP="00F234B6">
      <w:pPr>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 xml:space="preserve">Al respecto, </w:t>
      </w:r>
      <w:r w:rsidR="001F360B" w:rsidRPr="0073214B">
        <w:rPr>
          <w:rFonts w:eastAsia="Palatino Linotype" w:cs="Palatino Linotype"/>
          <w:color w:val="000000" w:themeColor="text1"/>
          <w:lang w:val="es-ES"/>
        </w:rPr>
        <w:t xml:space="preserve">se debe hacer referencia a lo establecido en la Ley </w:t>
      </w:r>
      <w:r w:rsidR="00F91CA7" w:rsidRPr="0073214B">
        <w:rPr>
          <w:rFonts w:eastAsia="Palatino Linotype" w:cs="Palatino Linotype"/>
          <w:color w:val="000000" w:themeColor="text1"/>
          <w:lang w:val="es-ES"/>
        </w:rPr>
        <w:t xml:space="preserve">del Agua para el Estado de México y Municipios, que en sus artículos </w:t>
      </w:r>
      <w:r w:rsidR="00413099" w:rsidRPr="0073214B">
        <w:rPr>
          <w:rFonts w:eastAsia="Palatino Linotype" w:cs="Palatino Linotype"/>
          <w:color w:val="000000" w:themeColor="text1"/>
          <w:lang w:val="es-ES"/>
        </w:rPr>
        <w:t xml:space="preserve">6 fracción XX, </w:t>
      </w:r>
      <w:r w:rsidR="00F26850" w:rsidRPr="0073214B">
        <w:rPr>
          <w:rFonts w:eastAsia="Palatino Linotype" w:cs="Palatino Linotype"/>
          <w:color w:val="000000" w:themeColor="text1"/>
          <w:lang w:val="es-ES"/>
        </w:rPr>
        <w:t>17 y 18 dispone lo siguiente:</w:t>
      </w:r>
    </w:p>
    <w:p w14:paraId="5E7D3D2B" w14:textId="77777777" w:rsidR="00F26850" w:rsidRPr="0073214B" w:rsidRDefault="00F26850" w:rsidP="00F234B6">
      <w:pPr>
        <w:ind w:left="-20" w:right="-20"/>
        <w:rPr>
          <w:rFonts w:eastAsia="Palatino Linotype" w:cs="Palatino Linotype"/>
          <w:color w:val="000000" w:themeColor="text1"/>
          <w:lang w:val="es-ES"/>
        </w:rPr>
      </w:pPr>
    </w:p>
    <w:p w14:paraId="42802334" w14:textId="77777777" w:rsidR="00B66BC4" w:rsidRPr="0073214B" w:rsidRDefault="00B66BC4" w:rsidP="00B66BC4">
      <w:pPr>
        <w:pStyle w:val="Fundamentos"/>
        <w:rPr>
          <w:lang w:val="es-MX"/>
        </w:rPr>
      </w:pPr>
      <w:r w:rsidRPr="0073214B">
        <w:rPr>
          <w:b/>
          <w:lang w:val="es-MX"/>
        </w:rPr>
        <w:t>Artículo 6.-</w:t>
      </w:r>
      <w:r w:rsidRPr="0073214B">
        <w:rPr>
          <w:lang w:val="es-MX"/>
        </w:rPr>
        <w:t xml:space="preserve"> Para efectos de esta Ley se entenderá por:</w:t>
      </w:r>
    </w:p>
    <w:p w14:paraId="7A7AC3B0" w14:textId="22CB5037" w:rsidR="00F26850" w:rsidRPr="0073214B" w:rsidRDefault="00B66BC4" w:rsidP="00F26850">
      <w:pPr>
        <w:pStyle w:val="Fundamentos"/>
        <w:rPr>
          <w:lang w:val="es-ES"/>
        </w:rPr>
      </w:pPr>
      <w:r w:rsidRPr="0073214B">
        <w:rPr>
          <w:lang w:val="es-ES"/>
        </w:rPr>
        <w:t>[…]</w:t>
      </w:r>
    </w:p>
    <w:p w14:paraId="4F785174" w14:textId="687DDEA8" w:rsidR="00211836" w:rsidRPr="0073214B" w:rsidRDefault="00C106C5" w:rsidP="00F26850">
      <w:pPr>
        <w:pStyle w:val="Fundamentos"/>
        <w:rPr>
          <w:lang w:val="es-ES"/>
        </w:rPr>
      </w:pPr>
      <w:r w:rsidRPr="0073214B">
        <w:rPr>
          <w:b/>
          <w:bCs/>
          <w:lang w:val="es-ES"/>
        </w:rPr>
        <w:t>XX.</w:t>
      </w:r>
      <w:r w:rsidRPr="0073214B">
        <w:rPr>
          <w:lang w:val="es-ES"/>
        </w:rPr>
        <w:t xml:space="preserve"> Concesión: Acto administrativo mediante el cual la autoridad competente faculta a las personas físicas o jurídicas colectivas, para la construcción, explotación, operación, conservación y/o mantenimiento de obras hidráulicas, y, en su caso, de los bienes inherentes, y/o para la prestación de los servicios a que se refiere esta Ley, de forma regular y continua y por tiempo determinado, mediante la expedición del título respectivo;</w:t>
      </w:r>
    </w:p>
    <w:p w14:paraId="1BC404E2" w14:textId="59EF7205" w:rsidR="00211836" w:rsidRPr="0073214B" w:rsidRDefault="00C106C5" w:rsidP="00F26850">
      <w:pPr>
        <w:pStyle w:val="Fundamentos"/>
        <w:rPr>
          <w:lang w:val="es-ES"/>
        </w:rPr>
      </w:pPr>
      <w:r w:rsidRPr="0073214B">
        <w:rPr>
          <w:lang w:val="es-ES"/>
        </w:rPr>
        <w:t>[…]</w:t>
      </w:r>
    </w:p>
    <w:p w14:paraId="5B5F3CCB" w14:textId="77777777" w:rsidR="00F26850" w:rsidRPr="0073214B" w:rsidRDefault="00F26850" w:rsidP="00F26850">
      <w:pPr>
        <w:pStyle w:val="Fundamentos"/>
        <w:rPr>
          <w:lang w:val="es-ES"/>
        </w:rPr>
      </w:pPr>
    </w:p>
    <w:p w14:paraId="39B3CA97" w14:textId="77777777" w:rsidR="00211836" w:rsidRPr="0073214B" w:rsidRDefault="00211836" w:rsidP="00211836">
      <w:pPr>
        <w:pStyle w:val="Fundamentos"/>
        <w:rPr>
          <w:lang w:val="es-ES"/>
        </w:rPr>
      </w:pPr>
      <w:r w:rsidRPr="0073214B">
        <w:rPr>
          <w:b/>
          <w:bCs/>
          <w:lang w:val="es-ES"/>
        </w:rPr>
        <w:t>Artículo 17.-</w:t>
      </w:r>
      <w:r w:rsidRPr="0073214B">
        <w:rPr>
          <w:lang w:val="es-ES"/>
        </w:rPr>
        <w:t xml:space="preserve"> La Comisión es un organismo público descentralizado, con personalidad jurídica y patrimonio propios, sectorizado a la Secretaría, con carácter de autoridad fiscal.</w:t>
      </w:r>
    </w:p>
    <w:p w14:paraId="416FD161" w14:textId="77777777" w:rsidR="00211836" w:rsidRPr="0073214B" w:rsidRDefault="00211836" w:rsidP="00211836">
      <w:pPr>
        <w:pStyle w:val="Fundamentos"/>
        <w:rPr>
          <w:lang w:val="es-ES"/>
        </w:rPr>
      </w:pPr>
    </w:p>
    <w:p w14:paraId="79C05DDC" w14:textId="77777777" w:rsidR="00211836" w:rsidRPr="0073214B" w:rsidRDefault="00211836" w:rsidP="00211836">
      <w:pPr>
        <w:pStyle w:val="Fundamentos"/>
        <w:rPr>
          <w:lang w:val="es-ES"/>
        </w:rPr>
      </w:pPr>
      <w:r w:rsidRPr="0073214B">
        <w:rPr>
          <w:lang w:val="es-ES"/>
        </w:rPr>
        <w:t>La Comisión tiene por objeto planear, programar, presupuestar, diseñar, construir, conservar, mantener, operar y administrar sistemas de suministro de agua potable, desinfección, drenaje, alcantarillado, saneamiento, tratamiento y reuso de aguas tratadas, así como la disposición final de sus productos resultantes, e imponer las sanciones que correspondan en caso de incumplimiento de la normatividad en la materia.</w:t>
      </w:r>
    </w:p>
    <w:p w14:paraId="63DDC924" w14:textId="77777777" w:rsidR="00211836" w:rsidRPr="0073214B" w:rsidRDefault="00211836" w:rsidP="00211836">
      <w:pPr>
        <w:pStyle w:val="Fundamentos"/>
        <w:rPr>
          <w:lang w:val="es-ES"/>
        </w:rPr>
      </w:pPr>
    </w:p>
    <w:p w14:paraId="4E7A4C75" w14:textId="77777777" w:rsidR="00211836" w:rsidRPr="0073214B" w:rsidRDefault="00211836" w:rsidP="00211836">
      <w:pPr>
        <w:pStyle w:val="Fundamentos"/>
        <w:rPr>
          <w:lang w:val="es-ES"/>
        </w:rPr>
      </w:pPr>
      <w:r w:rsidRPr="0073214B">
        <w:rPr>
          <w:b/>
          <w:bCs/>
          <w:lang w:val="es-ES"/>
        </w:rPr>
        <w:t>Artículo 18.-</w:t>
      </w:r>
      <w:r w:rsidRPr="0073214B">
        <w:rPr>
          <w:lang w:val="es-ES"/>
        </w:rPr>
        <w:t xml:space="preserve"> Para el cumplimiento de su objeto, la Comisión gozará de autonomía de gestión, financiera y operativa, y tendrá las siguientes atribuciones:</w:t>
      </w:r>
    </w:p>
    <w:p w14:paraId="44D4114D" w14:textId="77777777" w:rsidR="00211836" w:rsidRPr="0073214B" w:rsidRDefault="00211836" w:rsidP="00211836">
      <w:pPr>
        <w:pStyle w:val="Fundamentos"/>
        <w:rPr>
          <w:lang w:val="es-ES"/>
        </w:rPr>
      </w:pPr>
    </w:p>
    <w:p w14:paraId="16A886ED" w14:textId="77777777" w:rsidR="00211836" w:rsidRPr="0073214B" w:rsidRDefault="00211836" w:rsidP="00211836">
      <w:pPr>
        <w:pStyle w:val="Fundamentos"/>
        <w:rPr>
          <w:lang w:val="es-ES"/>
        </w:rPr>
      </w:pPr>
      <w:r w:rsidRPr="0073214B">
        <w:rPr>
          <w:lang w:val="es-ES"/>
        </w:rPr>
        <w:t>I. Elaborar, aplicar, evaluar y actualizar el Programa Hídrico Integral Estatal;</w:t>
      </w:r>
    </w:p>
    <w:p w14:paraId="51F9369E" w14:textId="77777777" w:rsidR="00211836" w:rsidRPr="0073214B" w:rsidRDefault="00211836" w:rsidP="00211836">
      <w:pPr>
        <w:pStyle w:val="Fundamentos"/>
        <w:rPr>
          <w:lang w:val="es-ES"/>
        </w:rPr>
      </w:pPr>
      <w:r w:rsidRPr="0073214B">
        <w:rPr>
          <w:lang w:val="es-ES"/>
        </w:rPr>
        <w:t xml:space="preserve">II. Planear las estrategias y acciones para el eficiente ejercicio del Programa Hídrico Integral Estatal; </w:t>
      </w:r>
    </w:p>
    <w:p w14:paraId="09472BCE" w14:textId="77777777" w:rsidR="00211836" w:rsidRPr="0073214B" w:rsidRDefault="00211836" w:rsidP="00211836">
      <w:pPr>
        <w:pStyle w:val="Fundamentos"/>
        <w:rPr>
          <w:lang w:val="es-ES"/>
        </w:rPr>
      </w:pPr>
      <w:r w:rsidRPr="0073214B">
        <w:rPr>
          <w:lang w:val="es-ES"/>
        </w:rPr>
        <w:lastRenderedPageBreak/>
        <w:t>III. Cumplir y hacer cumplir las políticas, estrategias, planes y programas del Gobierno del Estado, para la administración de las aguas de jurisdicción estatal y la prestación de los servicios a que se refiere la presente Ley;</w:t>
      </w:r>
    </w:p>
    <w:p w14:paraId="5D4F182B" w14:textId="77777777" w:rsidR="00211836" w:rsidRPr="0073214B" w:rsidRDefault="00211836" w:rsidP="00211836">
      <w:pPr>
        <w:pStyle w:val="Fundamentos"/>
        <w:rPr>
          <w:lang w:val="es-ES"/>
        </w:rPr>
      </w:pPr>
      <w:r w:rsidRPr="0073214B">
        <w:rPr>
          <w:lang w:val="es-ES"/>
        </w:rPr>
        <w:t>IV. Administrar las aguas de jurisdicción estatal;</w:t>
      </w:r>
    </w:p>
    <w:p w14:paraId="60A6D9EC" w14:textId="77777777" w:rsidR="00211836" w:rsidRPr="0073214B" w:rsidRDefault="00211836" w:rsidP="00211836">
      <w:pPr>
        <w:pStyle w:val="Fundamentos"/>
        <w:rPr>
          <w:lang w:val="es-ES"/>
        </w:rPr>
      </w:pPr>
      <w:r w:rsidRPr="0073214B">
        <w:rPr>
          <w:lang w:val="es-ES"/>
        </w:rPr>
        <w:t>V. Coordinar la planeación, programación y presupuestación del sector hidráulico estatal;</w:t>
      </w:r>
    </w:p>
    <w:p w14:paraId="1E423B57" w14:textId="77777777" w:rsidR="00211836" w:rsidRPr="0073214B" w:rsidRDefault="00211836" w:rsidP="00211836">
      <w:pPr>
        <w:pStyle w:val="Fundamentos"/>
        <w:rPr>
          <w:lang w:val="es-ES"/>
        </w:rPr>
      </w:pPr>
      <w:r w:rsidRPr="0073214B">
        <w:rPr>
          <w:lang w:val="es-ES"/>
        </w:rPr>
        <w:t>VI. Asesorar a las comunidades y a los municipios que lo soliciten, en las gestiones que realicen ante las dependencias federales, en lo referente a tratamiento y reúso de aguas tratadas, así como para la disposición final de sus productos resultantes;</w:t>
      </w:r>
    </w:p>
    <w:p w14:paraId="758D8AB1" w14:textId="77777777" w:rsidR="00211836" w:rsidRPr="0073214B" w:rsidRDefault="00211836" w:rsidP="00211836">
      <w:pPr>
        <w:pStyle w:val="Fundamentos"/>
        <w:rPr>
          <w:lang w:val="es-ES"/>
        </w:rPr>
      </w:pPr>
      <w:r w:rsidRPr="0073214B">
        <w:rPr>
          <w:lang w:val="es-ES"/>
        </w:rPr>
        <w:t>VII. Asesorar, auxiliar y proporcionar asistencia técnica a los municipios y a los organismos operadores que lo soliciten;</w:t>
      </w:r>
    </w:p>
    <w:p w14:paraId="131EDFC2" w14:textId="77777777" w:rsidR="00211836" w:rsidRPr="0073214B" w:rsidRDefault="00211836" w:rsidP="00211836">
      <w:pPr>
        <w:pStyle w:val="Fundamentos"/>
        <w:rPr>
          <w:lang w:val="es-ES"/>
        </w:rPr>
      </w:pPr>
      <w:r w:rsidRPr="0073214B">
        <w:rPr>
          <w:lang w:val="es-ES"/>
        </w:rPr>
        <w:t>VIII. Emitir la evaluación técnica de impacto en materia de distribución de agua, así como la de agua, drenaje, alcantarillado y tratamiento de aguas residuales, respecto de las factibilidades para los nuevos desarrollos urbanos, industriales y de servicios, que otorguen los municipios sobre los proyectos de dotación de los servicios. Cuando tales evaluaciones técnicas se relacionen con las autorizaciones a que se refiere el Libro Quinto del Código Administrativo del Estado de México, las mismas se emitirán a través de los medios que considere pertinentes, incluyendo las plataformas tecnológicas;</w:t>
      </w:r>
    </w:p>
    <w:p w14:paraId="5B6DAAF5" w14:textId="77777777" w:rsidR="00211836" w:rsidRPr="0073214B" w:rsidRDefault="00211836" w:rsidP="00211836">
      <w:pPr>
        <w:pStyle w:val="Fundamentos"/>
        <w:rPr>
          <w:lang w:val="es-ES"/>
        </w:rPr>
      </w:pPr>
      <w:r w:rsidRPr="0073214B">
        <w:rPr>
          <w:lang w:val="es-ES"/>
        </w:rPr>
        <w:t>IX. Verificar que los desarrollos a que se refiere la fracción anterior se ubiquen en predios con vocación no inundable, debiendo emitir opinión negativa, en su caso, o condicionada a que se realicen las obras necesarias para evitar la inundación;</w:t>
      </w:r>
    </w:p>
    <w:p w14:paraId="70303759" w14:textId="77777777" w:rsidR="00211836" w:rsidRPr="0073214B" w:rsidRDefault="00211836" w:rsidP="00211836">
      <w:pPr>
        <w:pStyle w:val="Fundamentos"/>
        <w:rPr>
          <w:lang w:val="es-ES"/>
        </w:rPr>
      </w:pPr>
      <w:r w:rsidRPr="0073214B">
        <w:rPr>
          <w:lang w:val="es-ES"/>
        </w:rPr>
        <w:t>X. Contratar obras, bienes y servicios necesarios para el cumplimiento de su objeto;</w:t>
      </w:r>
    </w:p>
    <w:p w14:paraId="1473E05E" w14:textId="77777777" w:rsidR="00211836" w:rsidRPr="0073214B" w:rsidRDefault="00211836" w:rsidP="00211836">
      <w:pPr>
        <w:pStyle w:val="Fundamentos"/>
        <w:rPr>
          <w:lang w:val="es-ES"/>
        </w:rPr>
      </w:pPr>
      <w:r w:rsidRPr="0073214B">
        <w:rPr>
          <w:lang w:val="es-ES"/>
        </w:rPr>
        <w:t>XI. Convenir con los municipios la prestación temporal de algunos de los servicios a que se refiere la presente Ley. Durante dicho período temporal, la Comisión tendrá las facultades que esta Ley y su Reglamento otorgan a los municipios y/o a los organismos operadores;</w:t>
      </w:r>
    </w:p>
    <w:p w14:paraId="28B794CF" w14:textId="77777777" w:rsidR="00211836" w:rsidRPr="0073214B" w:rsidRDefault="00211836" w:rsidP="00211836">
      <w:pPr>
        <w:pStyle w:val="Fundamentos"/>
        <w:rPr>
          <w:lang w:val="es-ES"/>
        </w:rPr>
      </w:pPr>
      <w:r w:rsidRPr="0073214B">
        <w:rPr>
          <w:lang w:val="es-ES"/>
        </w:rPr>
        <w:t>XII. Proporcionar agua en bloque, bajo las condiciones previstas en la presente Ley, su Reglamento y demás normatividad aplicable;</w:t>
      </w:r>
    </w:p>
    <w:p w14:paraId="65945570" w14:textId="77777777" w:rsidR="00211836" w:rsidRPr="0073214B" w:rsidRDefault="00211836" w:rsidP="00211836">
      <w:pPr>
        <w:pStyle w:val="Fundamentos"/>
        <w:rPr>
          <w:lang w:val="es-ES"/>
        </w:rPr>
      </w:pPr>
      <w:r w:rsidRPr="0073214B">
        <w:rPr>
          <w:lang w:val="es-ES"/>
        </w:rPr>
        <w:t>XII Bis.</w:t>
      </w:r>
      <w:r w:rsidRPr="0073214B">
        <w:rPr>
          <w:lang w:val="es-ES"/>
        </w:rPr>
        <w:tab/>
        <w:t>Aplicar gas cloro o, en su caso, hipoclorito de sodio al agua en bloque que suministra o conduce, así como dar mantenimiento a sus equipos de cloración;</w:t>
      </w:r>
    </w:p>
    <w:p w14:paraId="0CE8E409" w14:textId="77777777" w:rsidR="00211836" w:rsidRPr="0073214B" w:rsidRDefault="00211836" w:rsidP="00211836">
      <w:pPr>
        <w:pStyle w:val="Fundamentos"/>
        <w:rPr>
          <w:lang w:val="es-ES"/>
        </w:rPr>
      </w:pPr>
      <w:r w:rsidRPr="0073214B">
        <w:rPr>
          <w:lang w:val="es-ES"/>
        </w:rPr>
        <w:t>XIII. Recaudar los ingresos por los servicios que preste;</w:t>
      </w:r>
    </w:p>
    <w:p w14:paraId="325506EA" w14:textId="77777777" w:rsidR="00211836" w:rsidRPr="0073214B" w:rsidRDefault="00211836" w:rsidP="00211836">
      <w:pPr>
        <w:pStyle w:val="Fundamentos"/>
        <w:rPr>
          <w:lang w:val="es-ES"/>
        </w:rPr>
      </w:pPr>
      <w:r w:rsidRPr="0073214B">
        <w:rPr>
          <w:lang w:val="es-ES"/>
        </w:rPr>
        <w:t>XIV. Prestar asistencia técnica a los prestadores de los servicios que la soliciten, para operar, mantener y administrar redes de distribución, así como de drenaje alcantarillado, y para el tratamiento de aguas residuales y su reúso;</w:t>
      </w:r>
    </w:p>
    <w:p w14:paraId="5D52E510" w14:textId="77777777" w:rsidR="00211836" w:rsidRPr="0073214B" w:rsidRDefault="00211836" w:rsidP="00211836">
      <w:pPr>
        <w:pStyle w:val="Fundamentos"/>
        <w:rPr>
          <w:lang w:val="es-ES"/>
        </w:rPr>
      </w:pPr>
      <w:r w:rsidRPr="0073214B">
        <w:rPr>
          <w:lang w:val="es-ES"/>
        </w:rPr>
        <w:t>XV. Proponer a las autoridades competentes las tarifas de los servicios, en los términos establecidos por la presente Ley;</w:t>
      </w:r>
    </w:p>
    <w:p w14:paraId="080835A6" w14:textId="77777777" w:rsidR="00211836" w:rsidRPr="0073214B" w:rsidRDefault="00211836" w:rsidP="00211836">
      <w:pPr>
        <w:pStyle w:val="Fundamentos"/>
        <w:rPr>
          <w:lang w:val="es-ES"/>
        </w:rPr>
      </w:pPr>
      <w:r w:rsidRPr="0073214B">
        <w:rPr>
          <w:lang w:val="es-ES"/>
        </w:rPr>
        <w:t>XVI. Determinar la liquidación de créditos fiscales, recargos, multas y demás accesorios legales en términos de la legislación aplicable;</w:t>
      </w:r>
    </w:p>
    <w:p w14:paraId="72756280" w14:textId="77777777" w:rsidR="00211836" w:rsidRPr="0073214B" w:rsidRDefault="00211836" w:rsidP="00211836">
      <w:pPr>
        <w:pStyle w:val="Fundamentos"/>
        <w:rPr>
          <w:lang w:val="es-ES"/>
        </w:rPr>
      </w:pPr>
      <w:r w:rsidRPr="0073214B">
        <w:rPr>
          <w:lang w:val="es-ES"/>
        </w:rPr>
        <w:t>XVII. Aplicar el procedimiento administrativo de ejecución para el cobro de los créditos fiscales a su favor;</w:t>
      </w:r>
    </w:p>
    <w:p w14:paraId="60BAC3F3" w14:textId="77777777" w:rsidR="00211836" w:rsidRPr="0073214B" w:rsidRDefault="00211836" w:rsidP="00211836">
      <w:pPr>
        <w:pStyle w:val="Fundamentos"/>
        <w:rPr>
          <w:lang w:val="es-ES"/>
        </w:rPr>
      </w:pPr>
      <w:r w:rsidRPr="0073214B">
        <w:rPr>
          <w:lang w:val="es-ES"/>
        </w:rPr>
        <w:lastRenderedPageBreak/>
        <w:t>XVIII. Promover y apoyar la creación y consolidación de organismos operadores, para la prestación de los servicios a que se refiere la presente Ley;</w:t>
      </w:r>
    </w:p>
    <w:p w14:paraId="1E6F76A6" w14:textId="77777777" w:rsidR="00211836" w:rsidRPr="0073214B" w:rsidRDefault="00211836" w:rsidP="00211836">
      <w:pPr>
        <w:pStyle w:val="Fundamentos"/>
        <w:rPr>
          <w:lang w:val="es-ES"/>
        </w:rPr>
      </w:pPr>
      <w:r w:rsidRPr="0073214B">
        <w:rPr>
          <w:lang w:val="es-ES"/>
        </w:rPr>
        <w:t>XIX. Operar, mantener, conservar, rehabilitar y administrar la infraestructura hidráulica estatal, así como la que convenga con la Federación, los municipios o los organismos operadores;</w:t>
      </w:r>
    </w:p>
    <w:p w14:paraId="4897B10C" w14:textId="77777777" w:rsidR="00211836" w:rsidRPr="0073214B" w:rsidRDefault="00211836" w:rsidP="00211836">
      <w:pPr>
        <w:pStyle w:val="Fundamentos"/>
        <w:rPr>
          <w:lang w:val="es-ES"/>
        </w:rPr>
      </w:pPr>
      <w:r w:rsidRPr="0073214B">
        <w:rPr>
          <w:lang w:val="es-ES"/>
        </w:rPr>
        <w:t>XX. Intervenir en la concertación de créditos para el financiamiento, construcción y operación de obras hidráulicas en el Estado;</w:t>
      </w:r>
    </w:p>
    <w:p w14:paraId="28EB7087" w14:textId="77777777" w:rsidR="00211836" w:rsidRPr="0073214B" w:rsidRDefault="00211836" w:rsidP="00211836">
      <w:pPr>
        <w:pStyle w:val="Fundamentos"/>
        <w:rPr>
          <w:lang w:val="es-ES"/>
        </w:rPr>
      </w:pPr>
      <w:r w:rsidRPr="0073214B">
        <w:rPr>
          <w:lang w:val="es-ES"/>
        </w:rPr>
        <w:t>XXI. Determinar las normas técnicas aplicables a las condiciones particulares de descarga que deban satisfacer las aguas residuales estatales que se viertan a los sistemas de drenaje y de alcantarillado, de conformidad con los ordenamientos en la materia, y vigilar el cumplimiento de esta disposición;</w:t>
      </w:r>
    </w:p>
    <w:p w14:paraId="5E9C8777" w14:textId="77777777" w:rsidR="00211836" w:rsidRPr="0073214B" w:rsidRDefault="00211836" w:rsidP="00211836">
      <w:pPr>
        <w:pStyle w:val="Fundamentos"/>
        <w:rPr>
          <w:lang w:val="es-ES"/>
        </w:rPr>
      </w:pPr>
      <w:r w:rsidRPr="0073214B">
        <w:rPr>
          <w:lang w:val="es-ES"/>
        </w:rPr>
        <w:t>XXII. Otorgar los permisos de descarga a los sistemas de drenaje y alcantarillado de jurisdicción estatal en los casos, términos y condiciones previstos por esta Ley;</w:t>
      </w:r>
    </w:p>
    <w:p w14:paraId="18692C0E" w14:textId="77777777" w:rsidR="00211836" w:rsidRPr="0073214B" w:rsidRDefault="00211836" w:rsidP="00211836">
      <w:pPr>
        <w:pStyle w:val="Fundamentos"/>
        <w:rPr>
          <w:lang w:val="es-ES"/>
        </w:rPr>
      </w:pPr>
      <w:r w:rsidRPr="0073214B">
        <w:rPr>
          <w:lang w:val="es-ES"/>
        </w:rPr>
        <w:t>XXIII. Nombrar representantes ante las dependencias federales, estatales o municipales, o ante los particulares, que requieran la intervención del Gobierno del Estado respecto de la prestación de los servicios previstos en la presente Ley;</w:t>
      </w:r>
    </w:p>
    <w:p w14:paraId="45AC100E" w14:textId="77777777" w:rsidR="00211836" w:rsidRPr="0073214B" w:rsidRDefault="00211836" w:rsidP="00211836">
      <w:pPr>
        <w:pStyle w:val="Fundamentos"/>
        <w:rPr>
          <w:lang w:val="es-ES"/>
        </w:rPr>
      </w:pPr>
      <w:r w:rsidRPr="0073214B">
        <w:rPr>
          <w:lang w:val="es-ES"/>
        </w:rPr>
        <w:t xml:space="preserve">XXIV. Proporcionar el servicio de suministro y aplicación de gas cloro e hipoclorito de sodio y el mantenimiento de equipos de cloración, a los prestadores de los servicios que lo soliciten, en términos del convenio o contrato que se suscriba; </w:t>
      </w:r>
    </w:p>
    <w:p w14:paraId="51C3A32B" w14:textId="0E25183F" w:rsidR="00211836" w:rsidRPr="0073214B" w:rsidRDefault="00211836" w:rsidP="00211836">
      <w:pPr>
        <w:pStyle w:val="Fundamentos"/>
        <w:rPr>
          <w:lang w:val="es-ES"/>
        </w:rPr>
      </w:pPr>
      <w:r w:rsidRPr="0073214B">
        <w:rPr>
          <w:lang w:val="es-ES"/>
        </w:rPr>
        <w:t>XXIV Bis.</w:t>
      </w:r>
      <w:r w:rsidR="00C106C5" w:rsidRPr="0073214B">
        <w:rPr>
          <w:lang w:val="es-ES"/>
        </w:rPr>
        <w:t xml:space="preserve"> </w:t>
      </w:r>
      <w:r w:rsidRPr="0073214B">
        <w:rPr>
          <w:lang w:val="es-ES"/>
        </w:rPr>
        <w:t>Suministrar reactivo y dar mantenimiento a equipos de desinfección en las fuentes de agua que administran y operan los municipios o de los organismos operadores en las que el Instituto de Salud del Estado de México detecte ausencia de cloro residual;</w:t>
      </w:r>
    </w:p>
    <w:p w14:paraId="0DCA33D1" w14:textId="77777777" w:rsidR="00211836" w:rsidRPr="0073214B" w:rsidRDefault="00211836" w:rsidP="00211836">
      <w:pPr>
        <w:pStyle w:val="Fundamentos"/>
        <w:rPr>
          <w:lang w:val="es-ES"/>
        </w:rPr>
      </w:pPr>
      <w:r w:rsidRPr="0073214B">
        <w:rPr>
          <w:lang w:val="es-ES"/>
        </w:rPr>
        <w:t>XXV. Realizar mediciones de los caudales de agua en bloque entregados a los prestadores de los servicios;</w:t>
      </w:r>
    </w:p>
    <w:p w14:paraId="2D914273" w14:textId="77777777" w:rsidR="00211836" w:rsidRPr="0073214B" w:rsidRDefault="00211836" w:rsidP="00211836">
      <w:pPr>
        <w:pStyle w:val="Fundamentos"/>
        <w:rPr>
          <w:lang w:val="es-ES"/>
        </w:rPr>
      </w:pPr>
      <w:r w:rsidRPr="0073214B">
        <w:rPr>
          <w:lang w:val="es-ES"/>
        </w:rPr>
        <w:t>XXVI. Participar, en su ámbito competencial, con las dependencias estatales competentes, en las acciones necesarias para prevenir, evitar y controlar la contaminación del agua, en los términos de la normatividad aplicable;</w:t>
      </w:r>
    </w:p>
    <w:p w14:paraId="2E27FB62" w14:textId="77777777" w:rsidR="00211836" w:rsidRPr="0073214B" w:rsidRDefault="00211836" w:rsidP="00211836">
      <w:pPr>
        <w:pStyle w:val="Fundamentos"/>
        <w:rPr>
          <w:lang w:val="es-ES"/>
        </w:rPr>
      </w:pPr>
      <w:r w:rsidRPr="0073214B">
        <w:rPr>
          <w:lang w:val="es-ES"/>
        </w:rPr>
        <w:t>XXVII. Formar parte del Consejo Estatal de Protección Civil y participar en las acciones de apoyo a la población civil en los términos de la normatividad aplicable;</w:t>
      </w:r>
    </w:p>
    <w:p w14:paraId="0F8F6B17" w14:textId="77777777" w:rsidR="00211836" w:rsidRPr="0073214B" w:rsidRDefault="00211836" w:rsidP="00211836">
      <w:pPr>
        <w:pStyle w:val="Fundamentos"/>
        <w:rPr>
          <w:lang w:val="es-ES"/>
        </w:rPr>
      </w:pPr>
      <w:r w:rsidRPr="0073214B">
        <w:rPr>
          <w:lang w:val="es-ES"/>
        </w:rPr>
        <w:t>XXVIII. Emitir el atlas de inundaciones para el Estado;</w:t>
      </w:r>
    </w:p>
    <w:p w14:paraId="4586A104" w14:textId="77777777" w:rsidR="00211836" w:rsidRPr="0073214B" w:rsidRDefault="00211836" w:rsidP="00211836">
      <w:pPr>
        <w:pStyle w:val="Fundamentos"/>
        <w:rPr>
          <w:lang w:val="es-ES"/>
        </w:rPr>
      </w:pPr>
      <w:r w:rsidRPr="0073214B">
        <w:rPr>
          <w:lang w:val="es-ES"/>
        </w:rPr>
        <w:t>XXIX. Administrar la infraestructura hidráulica que le sea entregada por el Gobierno Federal, los gobiernos municipales, los organismos operadores, y/o por los titulares de una concesión;</w:t>
      </w:r>
    </w:p>
    <w:p w14:paraId="06B594E8" w14:textId="77777777" w:rsidR="00211836" w:rsidRPr="0073214B" w:rsidRDefault="00211836" w:rsidP="00211836">
      <w:pPr>
        <w:pStyle w:val="Fundamentos"/>
        <w:rPr>
          <w:lang w:val="es-ES"/>
        </w:rPr>
      </w:pPr>
      <w:r w:rsidRPr="0073214B">
        <w:rPr>
          <w:lang w:val="es-ES"/>
        </w:rPr>
        <w:t xml:space="preserve">XXX. Implementar, operar y mantener la red estatal de estaciones meteorológicas e intercambiar información con redes afines; </w:t>
      </w:r>
    </w:p>
    <w:p w14:paraId="47574298" w14:textId="77777777" w:rsidR="00211836" w:rsidRPr="0073214B" w:rsidRDefault="00211836" w:rsidP="00211836">
      <w:pPr>
        <w:pStyle w:val="Fundamentos"/>
        <w:rPr>
          <w:lang w:val="es-ES"/>
        </w:rPr>
      </w:pPr>
      <w:r w:rsidRPr="0073214B">
        <w:rPr>
          <w:lang w:val="es-ES"/>
        </w:rPr>
        <w:t>XXXI. Coadyuvar con los organismos operadores del agua al cumplimiento del marco regulatorio y de los títulos de concesión que al efecto se otorguen para la prestación de los servicios;</w:t>
      </w:r>
    </w:p>
    <w:p w14:paraId="6F821057" w14:textId="1FA27BBC" w:rsidR="00211836" w:rsidRPr="0073214B" w:rsidRDefault="00211836" w:rsidP="00211836">
      <w:pPr>
        <w:pStyle w:val="Fundamentos"/>
        <w:rPr>
          <w:lang w:val="es-ES"/>
        </w:rPr>
      </w:pPr>
      <w:r w:rsidRPr="0073214B">
        <w:rPr>
          <w:lang w:val="es-ES"/>
        </w:rPr>
        <w:t>XXXI Bis.</w:t>
      </w:r>
      <w:r w:rsidR="00C106C5" w:rsidRPr="0073214B">
        <w:rPr>
          <w:lang w:val="es-ES"/>
        </w:rPr>
        <w:t xml:space="preserve"> </w:t>
      </w:r>
      <w:r w:rsidRPr="0073214B">
        <w:rPr>
          <w:lang w:val="es-ES"/>
        </w:rPr>
        <w:t xml:space="preserve">Verificar, en coordinación con el Instituto de Verificación Administrativa del Estado de México, el cumplimiento de las condiciones con base en las cuales se haya otorgado </w:t>
      </w:r>
      <w:r w:rsidRPr="0073214B">
        <w:rPr>
          <w:lang w:val="es-ES"/>
        </w:rPr>
        <w:lastRenderedPageBreak/>
        <w:t>la evaluación técnica de impacto en materia de distribución de agua y el Permiso de Distribución, mediante visitas de verificación, así como la aplicación de medidas de seguridad e imposición de sanciones en términos de esta Ley y demás disposiciones jurídicas aplicables;</w:t>
      </w:r>
    </w:p>
    <w:p w14:paraId="533933B4" w14:textId="77777777" w:rsidR="00211836" w:rsidRPr="0073214B" w:rsidRDefault="00211836" w:rsidP="00211836">
      <w:pPr>
        <w:pStyle w:val="Fundamentos"/>
        <w:rPr>
          <w:lang w:val="es-ES"/>
        </w:rPr>
      </w:pPr>
      <w:r w:rsidRPr="0073214B">
        <w:rPr>
          <w:lang w:val="es-ES"/>
        </w:rPr>
        <w:t>XXXII. Emitir su reglamento Interior; y</w:t>
      </w:r>
    </w:p>
    <w:p w14:paraId="04FBB23E" w14:textId="77777777" w:rsidR="00211836" w:rsidRPr="0073214B" w:rsidRDefault="00211836" w:rsidP="00211836">
      <w:pPr>
        <w:pStyle w:val="Fundamentos"/>
        <w:rPr>
          <w:lang w:val="es-ES"/>
        </w:rPr>
      </w:pPr>
      <w:r w:rsidRPr="0073214B">
        <w:rPr>
          <w:lang w:val="es-ES"/>
        </w:rPr>
        <w:t>XXXIII. Aplicar en los trámites que se realicen ante la Comisión, los lineamientos técnicos en materia de Gobierno Digital que establezcan los ordenamientos jurídicos de la materia.</w:t>
      </w:r>
    </w:p>
    <w:p w14:paraId="39A0FCD8" w14:textId="400616D4" w:rsidR="00F26850" w:rsidRPr="0073214B" w:rsidRDefault="00211836" w:rsidP="00211836">
      <w:pPr>
        <w:pStyle w:val="Fundamentos"/>
        <w:rPr>
          <w:lang w:val="es-ES"/>
        </w:rPr>
      </w:pPr>
      <w:r w:rsidRPr="0073214B">
        <w:rPr>
          <w:lang w:val="es-ES"/>
        </w:rPr>
        <w:t>XXXIV. Las demás que le señale esta Ley y otras disposiciones aplicables.</w:t>
      </w:r>
    </w:p>
    <w:p w14:paraId="1845457C" w14:textId="77777777" w:rsidR="00F26850" w:rsidRPr="0073214B" w:rsidRDefault="00F26850" w:rsidP="00F234B6">
      <w:pPr>
        <w:ind w:left="-20" w:right="-20"/>
        <w:rPr>
          <w:rFonts w:eastAsia="Palatino Linotype" w:cs="Palatino Linotype"/>
          <w:color w:val="000000" w:themeColor="text1"/>
          <w:lang w:val="es-ES"/>
        </w:rPr>
      </w:pPr>
    </w:p>
    <w:p w14:paraId="4A5F3A60" w14:textId="1894FA9B" w:rsidR="00F26850" w:rsidRPr="0073214B" w:rsidRDefault="007F2589" w:rsidP="00F234B6">
      <w:pPr>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Como se observa, la Ley en cita define la concesión como el act</w:t>
      </w:r>
      <w:r w:rsidR="001253A1" w:rsidRPr="0073214B">
        <w:rPr>
          <w:rFonts w:eastAsia="Palatino Linotype" w:cs="Palatino Linotype"/>
          <w:color w:val="000000" w:themeColor="text1"/>
          <w:lang w:val="es-ES"/>
        </w:rPr>
        <w:t>o</w:t>
      </w:r>
      <w:r w:rsidRPr="0073214B">
        <w:rPr>
          <w:rFonts w:eastAsia="Palatino Linotype" w:cs="Palatino Linotype"/>
          <w:color w:val="000000" w:themeColor="text1"/>
          <w:lang w:val="es-ES"/>
        </w:rPr>
        <w:t xml:space="preserve"> </w:t>
      </w:r>
      <w:r w:rsidR="004F0D91" w:rsidRPr="0073214B">
        <w:rPr>
          <w:rFonts w:eastAsia="Palatino Linotype" w:cs="Palatino Linotype"/>
          <w:color w:val="000000" w:themeColor="text1"/>
          <w:lang w:val="es-ES"/>
        </w:rPr>
        <w:t xml:space="preserve">administrativo mediante el cual </w:t>
      </w:r>
      <w:r w:rsidR="004F0D91" w:rsidRPr="0073214B">
        <w:rPr>
          <w:rFonts w:eastAsia="Palatino Linotype" w:cs="Palatino Linotype"/>
          <w:b/>
          <w:bCs/>
          <w:color w:val="000000" w:themeColor="text1"/>
          <w:lang w:val="es-ES"/>
        </w:rPr>
        <w:t>la autoridad competente faculta a las personas físicas o jurídicas colectivas</w:t>
      </w:r>
      <w:r w:rsidR="004F0D91" w:rsidRPr="0073214B">
        <w:rPr>
          <w:rFonts w:eastAsia="Palatino Linotype" w:cs="Palatino Linotype"/>
          <w:color w:val="000000" w:themeColor="text1"/>
          <w:lang w:val="es-ES"/>
        </w:rPr>
        <w:t>, para la construcción, explotación, operación, conservación y/o mantenimiento de obras hidráulicas, y, en su caso, de los bienes inherentes, y/o para la prestación de los servicios a que se refiere esta Ley, de forma regular y continua y por tiempo determinado, mediante la expedición del título respectivo</w:t>
      </w:r>
      <w:r w:rsidR="0065715E" w:rsidRPr="0073214B">
        <w:rPr>
          <w:rFonts w:eastAsia="Palatino Linotype" w:cs="Palatino Linotype"/>
          <w:color w:val="000000" w:themeColor="text1"/>
          <w:lang w:val="es-ES"/>
        </w:rPr>
        <w:t xml:space="preserve">; además de </w:t>
      </w:r>
      <w:r w:rsidR="001253A1" w:rsidRPr="0073214B">
        <w:rPr>
          <w:rFonts w:eastAsia="Palatino Linotype" w:cs="Palatino Linotype"/>
          <w:color w:val="000000" w:themeColor="text1"/>
          <w:lang w:val="es-ES"/>
        </w:rPr>
        <w:t xml:space="preserve">establecer el objeto de la Comisión del Agua del Estado de México y </w:t>
      </w:r>
      <w:r w:rsidR="00F55C68" w:rsidRPr="0073214B">
        <w:rPr>
          <w:rFonts w:eastAsia="Palatino Linotype" w:cs="Palatino Linotype"/>
          <w:color w:val="000000" w:themeColor="text1"/>
          <w:lang w:val="es-ES"/>
        </w:rPr>
        <w:t>sus atribuciones, sin que en ninguna de ella se le faculte para otorgar concesiones a personas físicas o jurí</w:t>
      </w:r>
      <w:r w:rsidR="00907F6C" w:rsidRPr="0073214B">
        <w:rPr>
          <w:rFonts w:eastAsia="Palatino Linotype" w:cs="Palatino Linotype"/>
          <w:color w:val="000000" w:themeColor="text1"/>
          <w:lang w:val="es-ES"/>
        </w:rPr>
        <w:t>dico colectivas</w:t>
      </w:r>
      <w:r w:rsidR="00557145" w:rsidRPr="0073214B">
        <w:rPr>
          <w:rFonts w:eastAsia="Palatino Linotype" w:cs="Palatino Linotype"/>
          <w:color w:val="000000" w:themeColor="text1"/>
          <w:lang w:val="es-ES"/>
        </w:rPr>
        <w:t>.</w:t>
      </w:r>
    </w:p>
    <w:p w14:paraId="262CF841" w14:textId="77777777" w:rsidR="00334ED7" w:rsidRPr="0073214B" w:rsidRDefault="00334ED7" w:rsidP="00F234B6">
      <w:pPr>
        <w:ind w:left="-20" w:right="-20"/>
        <w:rPr>
          <w:rFonts w:eastAsia="Palatino Linotype" w:cs="Palatino Linotype"/>
          <w:color w:val="000000" w:themeColor="text1"/>
          <w:lang w:val="es-ES"/>
        </w:rPr>
      </w:pPr>
    </w:p>
    <w:p w14:paraId="7F607B1D" w14:textId="26E3F329" w:rsidR="00334ED7" w:rsidRPr="0073214B" w:rsidRDefault="00557145" w:rsidP="00557D57">
      <w:pPr>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Ahora bien, respecto del otorgamiento de concesiones, la Ley del Agua estatal dispone en su artículo 16 fracc</w:t>
      </w:r>
      <w:r w:rsidR="008C06B9" w:rsidRPr="0073214B">
        <w:rPr>
          <w:rFonts w:eastAsia="Palatino Linotype" w:cs="Palatino Linotype"/>
          <w:color w:val="000000" w:themeColor="text1"/>
          <w:lang w:val="es-ES"/>
        </w:rPr>
        <w:t>ión X</w:t>
      </w:r>
      <w:r w:rsidR="00F3156B" w:rsidRPr="0073214B">
        <w:rPr>
          <w:rFonts w:eastAsia="Palatino Linotype" w:cs="Palatino Linotype"/>
          <w:color w:val="000000" w:themeColor="text1"/>
          <w:lang w:val="es-ES"/>
        </w:rPr>
        <w:t xml:space="preserve"> y XVII que la Secretaría del Agua</w:t>
      </w:r>
      <w:r w:rsidR="00BC25BF" w:rsidRPr="0073214B">
        <w:rPr>
          <w:rFonts w:eastAsia="Palatino Linotype" w:cs="Palatino Linotype"/>
          <w:color w:val="000000" w:themeColor="text1"/>
          <w:lang w:val="es-ES"/>
        </w:rPr>
        <w:t xml:space="preserve"> está facultada para gestionar </w:t>
      </w:r>
      <w:r w:rsidR="00A6184F" w:rsidRPr="0073214B">
        <w:rPr>
          <w:rFonts w:eastAsia="Palatino Linotype" w:cs="Palatino Linotype"/>
          <w:color w:val="000000" w:themeColor="text1"/>
          <w:lang w:val="es-ES"/>
        </w:rPr>
        <w:t xml:space="preserve">ante el Gobierno Federal la autorización de nuevas asignaciones y concesiones, así como la ampliación de los volúmenes asignados al Estado y para </w:t>
      </w:r>
      <w:r w:rsidR="00CD761E" w:rsidRPr="0073214B">
        <w:rPr>
          <w:rFonts w:eastAsia="Palatino Linotype" w:cs="Palatino Linotype"/>
          <w:color w:val="000000" w:themeColor="text1"/>
          <w:lang w:val="es-ES"/>
        </w:rPr>
        <w:t xml:space="preserve">otorgar </w:t>
      </w:r>
      <w:r w:rsidR="00C43477" w:rsidRPr="0073214B">
        <w:rPr>
          <w:rFonts w:eastAsia="Palatino Linotype" w:cs="Palatino Linotype"/>
          <w:color w:val="000000" w:themeColor="text1"/>
          <w:lang w:val="es-ES"/>
        </w:rPr>
        <w:t>las concesiones, en el ámbito de su competencia, y, en su caso, modificarlas, darlas por terminadas de forma anticipada, y/o revocarlas, en los términos establecidos en esta Ley y su Reglamento.</w:t>
      </w:r>
      <w:r w:rsidR="00D22788" w:rsidRPr="0073214B">
        <w:rPr>
          <w:rFonts w:eastAsia="Palatino Linotype" w:cs="Palatino Linotype"/>
          <w:color w:val="000000" w:themeColor="text1"/>
          <w:lang w:val="es-ES"/>
        </w:rPr>
        <w:t xml:space="preserve"> </w:t>
      </w:r>
    </w:p>
    <w:p w14:paraId="6D58D423" w14:textId="77777777" w:rsidR="004E6B12" w:rsidRPr="0073214B" w:rsidRDefault="004E6B12" w:rsidP="00557D57">
      <w:pPr>
        <w:ind w:left="-20" w:right="-20"/>
        <w:rPr>
          <w:rFonts w:eastAsia="Palatino Linotype" w:cs="Palatino Linotype"/>
          <w:color w:val="000000" w:themeColor="text1"/>
          <w:lang w:val="es-ES"/>
        </w:rPr>
      </w:pPr>
    </w:p>
    <w:p w14:paraId="3BE7E481" w14:textId="211429A4" w:rsidR="004E6B12" w:rsidRPr="0073214B" w:rsidRDefault="00DF7805" w:rsidP="004E6B12">
      <w:pPr>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Asimismo</w:t>
      </w:r>
      <w:r w:rsidR="00995AA1" w:rsidRPr="0073214B">
        <w:rPr>
          <w:rFonts w:eastAsia="Palatino Linotype" w:cs="Palatino Linotype"/>
          <w:color w:val="000000" w:themeColor="text1"/>
          <w:lang w:val="es-ES"/>
        </w:rPr>
        <w:t>,</w:t>
      </w:r>
      <w:r w:rsidR="004E6B12" w:rsidRPr="0073214B">
        <w:rPr>
          <w:rFonts w:eastAsia="Palatino Linotype" w:cs="Palatino Linotype"/>
          <w:color w:val="000000" w:themeColor="text1"/>
          <w:lang w:val="es-ES"/>
        </w:rPr>
        <w:t xml:space="preserve"> el artículo 33 </w:t>
      </w:r>
      <w:r w:rsidR="00632025" w:rsidRPr="0073214B">
        <w:rPr>
          <w:rFonts w:eastAsia="Palatino Linotype" w:cs="Palatino Linotype"/>
          <w:color w:val="000000" w:themeColor="text1"/>
          <w:lang w:val="es-ES"/>
        </w:rPr>
        <w:t xml:space="preserve">segundo párrafo </w:t>
      </w:r>
      <w:r w:rsidR="004E6B12" w:rsidRPr="0073214B">
        <w:rPr>
          <w:rFonts w:eastAsia="Palatino Linotype" w:cs="Palatino Linotype"/>
          <w:color w:val="000000" w:themeColor="text1"/>
          <w:lang w:val="es-ES"/>
        </w:rPr>
        <w:t xml:space="preserve">dispone que </w:t>
      </w:r>
      <w:r w:rsidR="00632025" w:rsidRPr="0073214B">
        <w:rPr>
          <w:rFonts w:eastAsia="Palatino Linotype" w:cs="Palatino Linotype"/>
          <w:color w:val="000000" w:themeColor="text1"/>
          <w:lang w:val="es-ES"/>
        </w:rPr>
        <w:t xml:space="preserve">corresponde a </w:t>
      </w:r>
      <w:r w:rsidR="004E6B12" w:rsidRPr="0073214B">
        <w:rPr>
          <w:rFonts w:eastAsia="Palatino Linotype" w:cs="Palatino Linotype"/>
          <w:color w:val="000000" w:themeColor="text1"/>
          <w:lang w:val="es-ES"/>
        </w:rPr>
        <w:t xml:space="preserve">los </w:t>
      </w:r>
      <w:r w:rsidR="00632025" w:rsidRPr="0073214B">
        <w:rPr>
          <w:rFonts w:eastAsia="Palatino Linotype" w:cs="Palatino Linotype"/>
          <w:color w:val="000000" w:themeColor="text1"/>
          <w:lang w:val="es-ES"/>
        </w:rPr>
        <w:t>municipios otorgar las Concesiones relativas a las aguas de jurisdicción municipal.</w:t>
      </w:r>
    </w:p>
    <w:p w14:paraId="6038B098" w14:textId="77777777" w:rsidR="00DF7805" w:rsidRPr="0073214B" w:rsidRDefault="00DF7805" w:rsidP="004E6B12">
      <w:pPr>
        <w:ind w:left="-20" w:right="-20"/>
        <w:rPr>
          <w:rFonts w:eastAsia="Palatino Linotype" w:cs="Palatino Linotype"/>
          <w:color w:val="000000" w:themeColor="text1"/>
          <w:lang w:val="es-ES"/>
        </w:rPr>
      </w:pPr>
    </w:p>
    <w:p w14:paraId="0AF5253F" w14:textId="6D593076" w:rsidR="00DF7805" w:rsidRPr="0073214B" w:rsidRDefault="00995AA1" w:rsidP="00DF7805">
      <w:pPr>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lastRenderedPageBreak/>
        <w:t>Por último</w:t>
      </w:r>
      <w:r w:rsidR="00DF7805" w:rsidRPr="0073214B">
        <w:rPr>
          <w:rFonts w:eastAsia="Palatino Linotype" w:cs="Palatino Linotype"/>
          <w:color w:val="000000" w:themeColor="text1"/>
          <w:lang w:val="es-ES"/>
        </w:rPr>
        <w:t>, el artículo 109 refiere que el otorgamiento de una concesión sobre las materias a que se refiere el presente Título, es facultad del Gobernador del Estado, a través de la Secretaría, así como de los municipios, según corresponda, sujeta siempre a las necesidades públicas.</w:t>
      </w:r>
    </w:p>
    <w:p w14:paraId="76E0038D" w14:textId="77777777" w:rsidR="00DF7805" w:rsidRPr="0073214B" w:rsidRDefault="00DF7805" w:rsidP="004E6B12">
      <w:pPr>
        <w:ind w:left="-20" w:right="-20"/>
        <w:rPr>
          <w:rFonts w:eastAsia="Palatino Linotype" w:cs="Palatino Linotype"/>
          <w:color w:val="000000" w:themeColor="text1"/>
          <w:lang w:val="es-ES"/>
        </w:rPr>
      </w:pPr>
    </w:p>
    <w:p w14:paraId="6A125E59" w14:textId="7F3A1FBE" w:rsidR="007C015F" w:rsidRPr="0073214B" w:rsidRDefault="007C015F" w:rsidP="00113919">
      <w:pPr>
        <w:tabs>
          <w:tab w:val="left" w:pos="2193"/>
        </w:tabs>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Por lo anterior, se estima que</w:t>
      </w:r>
      <w:r w:rsidR="007A7408" w:rsidRPr="0073214B">
        <w:rPr>
          <w:rFonts w:eastAsia="Palatino Linotype" w:cs="Palatino Linotype"/>
          <w:color w:val="000000" w:themeColor="text1"/>
          <w:lang w:val="es-ES"/>
        </w:rPr>
        <w:t>,</w:t>
      </w:r>
      <w:r w:rsidRPr="0073214B">
        <w:rPr>
          <w:rFonts w:eastAsia="Palatino Linotype" w:cs="Palatino Linotype"/>
          <w:color w:val="000000" w:themeColor="text1"/>
          <w:lang w:val="es-ES"/>
        </w:rPr>
        <w:t xml:space="preserve"> </w:t>
      </w:r>
      <w:r w:rsidR="00B41E64" w:rsidRPr="0073214B">
        <w:rPr>
          <w:rFonts w:eastAsia="Palatino Linotype" w:cs="Palatino Linotype"/>
          <w:color w:val="000000" w:themeColor="text1"/>
          <w:lang w:val="es-ES"/>
        </w:rPr>
        <w:t xml:space="preserve">a nivel estatal y municipal, las autoridades facultadas para </w:t>
      </w:r>
      <w:r w:rsidR="00113919" w:rsidRPr="0073214B">
        <w:rPr>
          <w:rFonts w:eastAsia="Palatino Linotype" w:cs="Palatino Linotype"/>
          <w:color w:val="000000" w:themeColor="text1"/>
          <w:lang w:val="es-ES"/>
        </w:rPr>
        <w:t>otorgar concesiones relacionadas con la construcción, operación, conservación y/o mantenimiento de obras hidráulicas, y/o la prestación de los servicios a que se refiere la Ley de Agua estatal</w:t>
      </w:r>
      <w:r w:rsidR="005E4822" w:rsidRPr="0073214B">
        <w:rPr>
          <w:rFonts w:eastAsia="Palatino Linotype" w:cs="Palatino Linotype"/>
          <w:color w:val="000000" w:themeColor="text1"/>
          <w:lang w:val="es-ES"/>
        </w:rPr>
        <w:t>, son</w:t>
      </w:r>
      <w:r w:rsidR="00113919" w:rsidRPr="0073214B">
        <w:rPr>
          <w:rFonts w:eastAsia="Palatino Linotype" w:cs="Palatino Linotype"/>
          <w:color w:val="000000" w:themeColor="text1"/>
          <w:lang w:val="es-ES"/>
        </w:rPr>
        <w:t xml:space="preserve"> </w:t>
      </w:r>
      <w:r w:rsidR="000C2C55" w:rsidRPr="0073214B">
        <w:rPr>
          <w:rFonts w:eastAsia="Palatino Linotype" w:cs="Palatino Linotype"/>
          <w:color w:val="000000" w:themeColor="text1"/>
          <w:lang w:val="es-ES"/>
        </w:rPr>
        <w:t xml:space="preserve">el titular de la Secretaría del Agua </w:t>
      </w:r>
      <w:r w:rsidR="005E4822" w:rsidRPr="0073214B">
        <w:rPr>
          <w:rFonts w:eastAsia="Palatino Linotype" w:cs="Palatino Linotype"/>
          <w:color w:val="000000" w:themeColor="text1"/>
          <w:lang w:val="es-ES"/>
        </w:rPr>
        <w:t>y los municipios, respectivamente, y no así el Sujeto Obligado.</w:t>
      </w:r>
    </w:p>
    <w:p w14:paraId="228749E4" w14:textId="77777777" w:rsidR="007A7408" w:rsidRPr="0073214B" w:rsidRDefault="007A7408" w:rsidP="00113919">
      <w:pPr>
        <w:tabs>
          <w:tab w:val="left" w:pos="2193"/>
        </w:tabs>
        <w:ind w:left="-20" w:right="-20"/>
        <w:rPr>
          <w:rFonts w:eastAsia="Palatino Linotype" w:cs="Palatino Linotype"/>
          <w:color w:val="000000" w:themeColor="text1"/>
          <w:lang w:val="es-ES"/>
        </w:rPr>
      </w:pPr>
    </w:p>
    <w:p w14:paraId="655B6B8E" w14:textId="0AEE8A5A" w:rsidR="007A7408" w:rsidRPr="0073214B" w:rsidRDefault="00131912" w:rsidP="00D54BF2">
      <w:pPr>
        <w:tabs>
          <w:tab w:val="left" w:pos="2193"/>
        </w:tabs>
        <w:ind w:left="-20" w:right="-20"/>
        <w:rPr>
          <w:rFonts w:eastAsia="Palatino Linotype" w:cs="Palatino Linotype"/>
          <w:color w:val="000000" w:themeColor="text1"/>
          <w:lang w:val="es-ES"/>
        </w:rPr>
      </w:pPr>
      <w:r w:rsidRPr="0073214B">
        <w:rPr>
          <w:rFonts w:eastAsia="Palatino Linotype" w:cs="Palatino Linotype"/>
          <w:color w:val="000000" w:themeColor="text1"/>
          <w:lang w:val="es-ES"/>
        </w:rPr>
        <w:t xml:space="preserve">No se soslaya que el Sujeto Obligado ratificó su incompetencia para generar, poseer o administrar la información relacionada con las concesiones </w:t>
      </w:r>
      <w:r w:rsidR="00C57E72" w:rsidRPr="0073214B">
        <w:rPr>
          <w:rFonts w:eastAsia="Palatino Linotype" w:cs="Palatino Linotype"/>
          <w:color w:val="000000" w:themeColor="text1"/>
          <w:lang w:val="es-ES"/>
        </w:rPr>
        <w:t xml:space="preserve">y refirió que </w:t>
      </w:r>
      <w:r w:rsidR="00E00AF1" w:rsidRPr="0073214B">
        <w:rPr>
          <w:rFonts w:eastAsia="Palatino Linotype" w:cs="Palatino Linotype"/>
          <w:color w:val="000000" w:themeColor="text1"/>
          <w:lang w:val="es-ES"/>
        </w:rPr>
        <w:t xml:space="preserve">la Ley de Aguas Nacionales dispone </w:t>
      </w:r>
      <w:r w:rsidR="00E657B2" w:rsidRPr="0073214B">
        <w:rPr>
          <w:rFonts w:eastAsia="Palatino Linotype" w:cs="Palatino Linotype"/>
          <w:color w:val="000000" w:themeColor="text1"/>
          <w:lang w:val="es-ES"/>
        </w:rPr>
        <w:t xml:space="preserve">en su artículo </w:t>
      </w:r>
      <w:r w:rsidR="008D1C5B" w:rsidRPr="0073214B">
        <w:rPr>
          <w:rFonts w:eastAsia="Palatino Linotype" w:cs="Palatino Linotype"/>
          <w:color w:val="000000" w:themeColor="text1"/>
          <w:lang w:val="es-ES"/>
        </w:rPr>
        <w:t>3</w:t>
      </w:r>
      <w:r w:rsidR="00E657B2" w:rsidRPr="0073214B">
        <w:rPr>
          <w:rFonts w:eastAsia="Palatino Linotype" w:cs="Palatino Linotype"/>
          <w:color w:val="000000" w:themeColor="text1"/>
          <w:lang w:val="es-ES"/>
        </w:rPr>
        <w:t xml:space="preserve"> </w:t>
      </w:r>
      <w:r w:rsidR="008D1C5B" w:rsidRPr="0073214B">
        <w:rPr>
          <w:rFonts w:eastAsia="Palatino Linotype" w:cs="Palatino Linotype"/>
          <w:color w:val="000000" w:themeColor="text1"/>
          <w:lang w:val="es-ES"/>
        </w:rPr>
        <w:t xml:space="preserve">fracciones XIII y XXXI </w:t>
      </w:r>
      <w:r w:rsidR="00E657B2" w:rsidRPr="0073214B">
        <w:rPr>
          <w:rFonts w:eastAsia="Palatino Linotype" w:cs="Palatino Linotype"/>
          <w:color w:val="000000" w:themeColor="text1"/>
          <w:lang w:val="es-ES"/>
        </w:rPr>
        <w:t xml:space="preserve">que la </w:t>
      </w:r>
      <w:r w:rsidR="0067088D" w:rsidRPr="0073214B">
        <w:rPr>
          <w:rFonts w:eastAsia="Palatino Linotype" w:cs="Palatino Linotype"/>
          <w:color w:val="000000" w:themeColor="text1"/>
          <w:lang w:val="es-ES"/>
        </w:rPr>
        <w:t xml:space="preserve">concesión es el título que </w:t>
      </w:r>
      <w:r w:rsidR="004305B6" w:rsidRPr="0073214B">
        <w:rPr>
          <w:rFonts w:eastAsia="Palatino Linotype" w:cs="Palatino Linotype"/>
          <w:color w:val="000000" w:themeColor="text1"/>
          <w:lang w:val="es-ES"/>
        </w:rPr>
        <w:t>otorga</w:t>
      </w:r>
      <w:r w:rsidR="0067088D" w:rsidRPr="0073214B">
        <w:rPr>
          <w:rFonts w:eastAsia="Palatino Linotype" w:cs="Palatino Linotype"/>
          <w:color w:val="000000" w:themeColor="text1"/>
          <w:lang w:val="es-ES"/>
        </w:rPr>
        <w:t xml:space="preserve"> el Ejecutivo Federal mediante la Comisión Nacional del Agua </w:t>
      </w:r>
      <w:r w:rsidR="004305B6" w:rsidRPr="0073214B">
        <w:rPr>
          <w:rFonts w:eastAsia="Palatino Linotype" w:cs="Palatino Linotype"/>
          <w:color w:val="000000" w:themeColor="text1"/>
          <w:lang w:val="es-ES"/>
        </w:rPr>
        <w:t>o del organismo que corresponda conforme a su respectivas competencias, para la explotación, uso o aprov</w:t>
      </w:r>
      <w:r w:rsidR="00D54BF2" w:rsidRPr="0073214B">
        <w:rPr>
          <w:rFonts w:eastAsia="Palatino Linotype" w:cs="Palatino Linotype"/>
          <w:color w:val="000000" w:themeColor="text1"/>
          <w:lang w:val="es-ES"/>
        </w:rPr>
        <w:t xml:space="preserve">echamiento de las aguas nacionales, y de sus bienes públicos inherentes, a las personas físicas o morales de carácter público y privado, excepto los títulos de asignación. Mientras que el artículo 4 de la misma Ley </w:t>
      </w:r>
      <w:r w:rsidR="00B01DCD" w:rsidRPr="0073214B">
        <w:rPr>
          <w:rFonts w:eastAsia="Palatino Linotype" w:cs="Palatino Linotype"/>
          <w:color w:val="000000" w:themeColor="text1"/>
          <w:lang w:val="es-ES"/>
        </w:rPr>
        <w:t>refiere que la autoridad y administración en materia de aguas nacionales y de sus bienes públicos inherentes corresponde al Ejecutivo Federal, quien la ejercerá directamente o a través de la Comisión</w:t>
      </w:r>
      <w:r w:rsidR="00866A99" w:rsidRPr="0073214B">
        <w:rPr>
          <w:rFonts w:eastAsia="Palatino Linotype" w:cs="Palatino Linotype"/>
          <w:color w:val="000000" w:themeColor="text1"/>
          <w:lang w:val="es-ES"/>
        </w:rPr>
        <w:t xml:space="preserve"> Nacional del Agua.</w:t>
      </w:r>
    </w:p>
    <w:p w14:paraId="51D8F886" w14:textId="77777777" w:rsidR="007C015F" w:rsidRPr="0073214B" w:rsidRDefault="007C015F" w:rsidP="000F668B">
      <w:pPr>
        <w:tabs>
          <w:tab w:val="left" w:pos="2193"/>
        </w:tabs>
        <w:ind w:left="-20" w:right="-20"/>
        <w:rPr>
          <w:rFonts w:eastAsia="Palatino Linotype" w:cs="Palatino Linotype"/>
          <w:color w:val="000000" w:themeColor="text1"/>
          <w:lang w:val="es-ES"/>
        </w:rPr>
      </w:pPr>
    </w:p>
    <w:p w14:paraId="3DC069F5" w14:textId="77777777" w:rsidR="00F234B6" w:rsidRPr="0073214B" w:rsidRDefault="00F234B6" w:rsidP="00F234B6">
      <w:pPr>
        <w:ind w:left="-20" w:right="-20"/>
      </w:pPr>
      <w:r w:rsidRPr="0073214B">
        <w:t xml:space="preserve">Como se desprende de los preceptos citados, la Comisión Nacional del Agua es la autoridad facultada para expedir títulos de concesión, asignación o permiso de descarga </w:t>
      </w:r>
      <w:r w:rsidRPr="0073214B">
        <w:lastRenderedPageBreak/>
        <w:t>referida en la Ley referida; asimismo, en sus artículos 12 fracción IX y 20 se dispone lo siguiente:</w:t>
      </w:r>
    </w:p>
    <w:p w14:paraId="19ADB3F9" w14:textId="77777777" w:rsidR="00F234B6" w:rsidRPr="0073214B" w:rsidRDefault="00F234B6" w:rsidP="00F234B6">
      <w:pPr>
        <w:ind w:left="-20" w:right="-20"/>
      </w:pPr>
    </w:p>
    <w:p w14:paraId="37DE1460" w14:textId="77777777" w:rsidR="00F234B6" w:rsidRPr="0073214B" w:rsidRDefault="00F234B6" w:rsidP="00F234B6">
      <w:pPr>
        <w:pStyle w:val="Fundamentos"/>
      </w:pPr>
      <w:r w:rsidRPr="0073214B">
        <w:rPr>
          <w:b/>
        </w:rPr>
        <w:t>ARTÍCULO 12.</w:t>
      </w:r>
      <w:r w:rsidRPr="0073214B">
        <w:t xml:space="preserve"> El Director General de "la Comisión" tendrá las facultades siguientes:</w:t>
      </w:r>
    </w:p>
    <w:p w14:paraId="5DC07433" w14:textId="77777777" w:rsidR="00F234B6" w:rsidRPr="0073214B" w:rsidRDefault="00F234B6" w:rsidP="00F234B6">
      <w:pPr>
        <w:pStyle w:val="Fundamentos"/>
      </w:pPr>
      <w:r w:rsidRPr="0073214B">
        <w:t>[…]</w:t>
      </w:r>
    </w:p>
    <w:p w14:paraId="3B36B3C0" w14:textId="77777777" w:rsidR="00F234B6" w:rsidRPr="0073214B" w:rsidRDefault="00F234B6" w:rsidP="00F234B6">
      <w:pPr>
        <w:pStyle w:val="Fundamentos"/>
      </w:pPr>
      <w:r w:rsidRPr="0073214B">
        <w:rPr>
          <w:b/>
        </w:rPr>
        <w:t>IX.</w:t>
      </w:r>
      <w:r w:rsidRPr="0073214B">
        <w:t xml:space="preserve"> </w:t>
      </w:r>
      <w:r w:rsidRPr="0073214B">
        <w:rPr>
          <w:b/>
          <w:u w:val="single"/>
        </w:rPr>
        <w:t>Expedir los títulos de concesión</w:t>
      </w:r>
      <w:r w:rsidRPr="0073214B">
        <w:t>, asignación, permisos de descarga, además de los permisos que establece la fracción IX del Artículo 9 de la presente Ley;</w:t>
      </w:r>
    </w:p>
    <w:p w14:paraId="3C9AA3D1" w14:textId="77777777" w:rsidR="00F234B6" w:rsidRPr="0073214B" w:rsidRDefault="00F234B6" w:rsidP="00F234B6">
      <w:pPr>
        <w:pStyle w:val="Fundamentos"/>
      </w:pPr>
      <w:r w:rsidRPr="0073214B">
        <w:t>[…]</w:t>
      </w:r>
    </w:p>
    <w:p w14:paraId="138B6551" w14:textId="77777777" w:rsidR="00F234B6" w:rsidRPr="0073214B" w:rsidRDefault="00F234B6" w:rsidP="00F234B6">
      <w:pPr>
        <w:pStyle w:val="Fundamentos"/>
      </w:pPr>
    </w:p>
    <w:p w14:paraId="65BA867A" w14:textId="77777777" w:rsidR="00F234B6" w:rsidRPr="0073214B" w:rsidRDefault="00F234B6" w:rsidP="00F234B6">
      <w:pPr>
        <w:pStyle w:val="Fundamentos"/>
      </w:pPr>
      <w:r w:rsidRPr="0073214B">
        <w:rPr>
          <w:b/>
        </w:rPr>
        <w:t>ARTÍCULO 20.</w:t>
      </w:r>
      <w:r w:rsidRPr="0073214B">
        <w:t xml:space="preserve"> De conformidad con el carácter público del recurso hídrico, la explotación, uso o aprovechamiento de las aguas nacionales se realizará mediante concesión o asignación otorgada por el Ejecutivo Federal a través de "la Comisión" por medio de los Organismos de Cuenca, o directamente por ésta cuando así le competa, de acuerdo con las reglas y condiciones que dispone la presente Ley y sus reglamentos. Las concesiones y asignaciones se otorgarán después de considerar a las partes involucradas, y el costo económico y ambiental de las obras proyectadas. </w:t>
      </w:r>
    </w:p>
    <w:p w14:paraId="3FC5DD0C" w14:textId="77777777" w:rsidR="00F234B6" w:rsidRPr="0073214B" w:rsidRDefault="00F234B6" w:rsidP="00F234B6">
      <w:pPr>
        <w:pStyle w:val="Fundamentos"/>
      </w:pPr>
    </w:p>
    <w:p w14:paraId="24BDF053" w14:textId="77777777" w:rsidR="00F234B6" w:rsidRPr="0073214B" w:rsidRDefault="00F234B6" w:rsidP="00F234B6">
      <w:pPr>
        <w:pStyle w:val="Fundamentos"/>
      </w:pPr>
      <w:r w:rsidRPr="0073214B">
        <w:t xml:space="preserve">Corresponde a los Organismos de Cuenca expedir los títulos de concesión, asignación y permisos de descarga a los que se refiere la presente Ley y sus reglamentos, salvo en aquellos casos previstos en la Fracción IX del Artículo 9 de la presente Ley, que queden reservados para la actuación directa de "la Comisión". </w:t>
      </w:r>
    </w:p>
    <w:p w14:paraId="25B96743" w14:textId="77777777" w:rsidR="00F234B6" w:rsidRPr="0073214B" w:rsidRDefault="00F234B6" w:rsidP="00F234B6">
      <w:pPr>
        <w:pStyle w:val="Fundamentos"/>
      </w:pPr>
    </w:p>
    <w:p w14:paraId="54BB3747" w14:textId="77777777" w:rsidR="00F234B6" w:rsidRPr="0073214B" w:rsidRDefault="00F234B6" w:rsidP="00F234B6">
      <w:pPr>
        <w:pStyle w:val="Fundamentos"/>
      </w:pPr>
      <w:r w:rsidRPr="0073214B">
        <w:rPr>
          <w:b/>
          <w:u w:val="single"/>
        </w:rPr>
        <w:t>La explotación, uso o aprovechamiento de aguas nacionales por parte de personas físicas o morales se realizará mediante concesión otorgada por el Ejecutivo Federal a través de "la Comisión" por medio de los Organismos de Cuenca, o por ésta cuando así le competa, de acuerdo con las reglas y condiciones que establece esta Ley, sus reglamentos, el título y las prórrogas que al efecto se emitan</w:t>
      </w:r>
      <w:r w:rsidRPr="0073214B">
        <w:t xml:space="preserve">. </w:t>
      </w:r>
    </w:p>
    <w:p w14:paraId="2D4472A4" w14:textId="77777777" w:rsidR="00F234B6" w:rsidRPr="0073214B" w:rsidRDefault="00F234B6" w:rsidP="00F234B6">
      <w:pPr>
        <w:pStyle w:val="Fundamentos"/>
      </w:pPr>
    </w:p>
    <w:p w14:paraId="35EEBADF" w14:textId="77777777" w:rsidR="00F234B6" w:rsidRPr="0073214B" w:rsidRDefault="00F234B6" w:rsidP="00F234B6">
      <w:pPr>
        <w:pStyle w:val="Fundamentos"/>
      </w:pPr>
      <w:r w:rsidRPr="0073214B">
        <w:t xml:space="preserve">La explotación, uso o aprovechamiento de aguas nacionales por dependencias y organismos descentralizados de la administración pública federal, estatal o municipal, o el Distrito Federal y sus organismos descentralizados se realizará mediante concesión otorgada por el Ejecutivo Federal a través de "la Comisión" por medio de los Organismos de Cuenca, o por ésta cuando así le competa, de acuerdo con las reglas y condiciones que establece esta Ley y sus reglamentos. Cuando se trate de la prestación de los servicios de agua con carácter público urbano o doméstico, incluidos los procesos que estos servicios conllevan, la explotación, uso o aprovechamiento de aguas nacionales, se realizará mediante asignación otorgada por el Ejecutivo Federal a través de "la Comisión" por medio de los Organismos de Cuenca, o por </w:t>
      </w:r>
      <w:r w:rsidRPr="0073214B">
        <w:lastRenderedPageBreak/>
        <w:t xml:space="preserve">ésta cuando así le competa, a los municipios, a los estados o al Distrito Federal, en correspondencia con la Fracción VIII del Artículo 3 de la presente Ley. Los derechos amparados en las asignaciones no podrán ser objeto de transmisión. </w:t>
      </w:r>
    </w:p>
    <w:p w14:paraId="2283C6D1" w14:textId="77777777" w:rsidR="00F234B6" w:rsidRPr="0073214B" w:rsidRDefault="00F234B6" w:rsidP="00F234B6">
      <w:pPr>
        <w:pStyle w:val="Fundamentos"/>
      </w:pPr>
    </w:p>
    <w:p w14:paraId="346F168B" w14:textId="77777777" w:rsidR="00F234B6" w:rsidRPr="0073214B" w:rsidRDefault="00F234B6" w:rsidP="00F234B6">
      <w:pPr>
        <w:pStyle w:val="Fundamentos"/>
      </w:pPr>
      <w:r w:rsidRPr="0073214B">
        <w:t xml:space="preserve">La asignación de agua a que se refiere el párrafo anterior se regirá por las mismas disposiciones que se aplican a las concesiones, salvo en la transmisión de derechos, y el asignatario se considerará concesionario para efectos de la presente Ley. </w:t>
      </w:r>
    </w:p>
    <w:p w14:paraId="24C0AB70" w14:textId="77777777" w:rsidR="00F234B6" w:rsidRPr="0073214B" w:rsidRDefault="00F234B6" w:rsidP="00F234B6">
      <w:pPr>
        <w:pStyle w:val="Fundamentos"/>
      </w:pPr>
    </w:p>
    <w:p w14:paraId="0E7DB278" w14:textId="77777777" w:rsidR="00F234B6" w:rsidRPr="0073214B" w:rsidRDefault="00F234B6" w:rsidP="00F234B6">
      <w:pPr>
        <w:pStyle w:val="Fundamentos"/>
      </w:pPr>
      <w:r w:rsidRPr="0073214B">
        <w:t xml:space="preserve">Las concesiones y asignaciones crearán derechos y obligaciones a favor de los beneficiarios en los términos de la presente Ley. </w:t>
      </w:r>
    </w:p>
    <w:p w14:paraId="073463B7" w14:textId="77777777" w:rsidR="00F234B6" w:rsidRPr="0073214B" w:rsidRDefault="00F234B6" w:rsidP="00F234B6">
      <w:pPr>
        <w:pStyle w:val="Fundamentos"/>
      </w:pPr>
    </w:p>
    <w:p w14:paraId="7FE206D8" w14:textId="77777777" w:rsidR="00F234B6" w:rsidRPr="0073214B" w:rsidRDefault="00F234B6" w:rsidP="00F234B6">
      <w:pPr>
        <w:pStyle w:val="Fundamentos"/>
      </w:pPr>
      <w:r w:rsidRPr="0073214B">
        <w:t xml:space="preserve">El Gobierno Federal podrá coordinarse con los gobiernos de los estados y del Distrito Federal, a través de convenios de colaboración administrativa y fiscal para la ejecución por parte de estos últimos, de determinados actos administrativos y fiscales relacionados con el presente Título, en los términos de lo que establece esta Ley, la Ley de Planeación, la Ley de Coordinación Fiscal y otras disposiciones aplicables, para contribuir a la descentralización de la administración del agua. </w:t>
      </w:r>
    </w:p>
    <w:p w14:paraId="1D2D827C" w14:textId="77777777" w:rsidR="00F234B6" w:rsidRPr="0073214B" w:rsidRDefault="00F234B6" w:rsidP="00F234B6">
      <w:pPr>
        <w:pStyle w:val="Fundamentos"/>
      </w:pPr>
    </w:p>
    <w:p w14:paraId="75F385D1" w14:textId="77777777" w:rsidR="00F234B6" w:rsidRPr="0073214B" w:rsidRDefault="00F234B6" w:rsidP="00F234B6">
      <w:pPr>
        <w:pStyle w:val="Fundamentos"/>
      </w:pPr>
      <w:r w:rsidRPr="0073214B">
        <w:t>Cuando las disposiciones a partir del presente Título se refieran a la actuación de "la Comisión", en los casos que a ésta le corresponda conforme a lo dispuesto en la Fracción IX del Artículo 9 de la presente Ley, o del Organismo de Cuenca que corresponda, se entenderá que cada instancia actuará en su ámbito de competencia y conforme a sus facultades específicas, sin implicar concurrencia. En lo sucesivo, esta Ley se referirá a "la Autoridad del Agua", cuando el Organismo de Cuenca que corresponda actúe en su ámbito de competencia, o bien, "la Comisión" actúe en los casos dispuestos en la Fracción y Artículo antes referidos.</w:t>
      </w:r>
    </w:p>
    <w:p w14:paraId="1A619AAA" w14:textId="77777777" w:rsidR="00F234B6" w:rsidRPr="0073214B" w:rsidRDefault="00F234B6" w:rsidP="00F234B6">
      <w:pPr>
        <w:ind w:left="-20" w:right="-20"/>
      </w:pPr>
    </w:p>
    <w:p w14:paraId="2D772947" w14:textId="77777777" w:rsidR="00F234B6" w:rsidRPr="0073214B" w:rsidRDefault="00F234B6" w:rsidP="00F234B6">
      <w:pPr>
        <w:ind w:left="-20" w:right="-20"/>
      </w:pPr>
      <w:r w:rsidRPr="0073214B">
        <w:t xml:space="preserve">De tal forma que es la Dirección General de la Comisión Nacional del Agua quien expide los títulos de concesión a personas físicas o morales para la explotación, uso o aprovechamiento de las aguas nacionales en los casos que así le competa. </w:t>
      </w:r>
    </w:p>
    <w:p w14:paraId="4F774123" w14:textId="77777777" w:rsidR="00F234B6" w:rsidRPr="0073214B" w:rsidRDefault="00F234B6" w:rsidP="00F234B6">
      <w:pPr>
        <w:ind w:left="-20" w:right="-20"/>
      </w:pPr>
    </w:p>
    <w:p w14:paraId="2D0ACC55" w14:textId="77777777" w:rsidR="00F234B6" w:rsidRPr="0073214B" w:rsidRDefault="00F234B6" w:rsidP="00F234B6">
      <w:pPr>
        <w:ind w:left="-20" w:right="-20"/>
      </w:pPr>
      <w:r w:rsidRPr="0073214B">
        <w:t xml:space="preserve">En ese sentido, es toral establecer que un título de concesión de la Comisión Nacional del Agua es el documento otorgado que autoriza a las personas físicas o morales para usar las aguas de ríos, lagos, pozos o norias y que es necesario solicitar cuando se requiere </w:t>
      </w:r>
      <w:r w:rsidRPr="0073214B">
        <w:lastRenderedPageBreak/>
        <w:t>usar, explotar o aprovechar el agua para el uso agrícola, industrial, pecuario, acuacultura, agro-industrial, generación de energía eléctrica, domestico, público urbano o de servicios.</w:t>
      </w:r>
    </w:p>
    <w:p w14:paraId="124DB2F2" w14:textId="77777777" w:rsidR="00F234B6" w:rsidRPr="0073214B" w:rsidRDefault="00F234B6" w:rsidP="00F234B6">
      <w:pPr>
        <w:ind w:left="-20" w:right="-20"/>
      </w:pPr>
    </w:p>
    <w:p w14:paraId="245259CD" w14:textId="77777777" w:rsidR="00F234B6" w:rsidRPr="0073214B" w:rsidRDefault="00F234B6" w:rsidP="00F234B6">
      <w:pPr>
        <w:contextualSpacing/>
        <w:rPr>
          <w:rFonts w:eastAsia="Palatino Linotype" w:cs="Palatino Linotype"/>
          <w:szCs w:val="24"/>
        </w:rPr>
      </w:pPr>
      <w:r w:rsidRPr="0073214B">
        <w:rPr>
          <w:rFonts w:eastAsia="Palatino Linotype" w:cs="Palatino Linotype"/>
          <w:szCs w:val="24"/>
        </w:rPr>
        <w:t>Así, se debe hacer referencia a lo establecido en los artículos 4, 12 y 24 último párrafo de la Ley de Transparencia local en los que se dispone lo siguiente:</w:t>
      </w:r>
    </w:p>
    <w:p w14:paraId="064BD9D4" w14:textId="77777777" w:rsidR="00F234B6" w:rsidRPr="0073214B" w:rsidRDefault="00F234B6" w:rsidP="00F234B6">
      <w:pPr>
        <w:contextualSpacing/>
        <w:rPr>
          <w:rFonts w:eastAsia="Palatino Linotype" w:cs="Palatino Linotype"/>
          <w:szCs w:val="24"/>
        </w:rPr>
      </w:pPr>
    </w:p>
    <w:p w14:paraId="26F05104" w14:textId="77777777" w:rsidR="00F234B6" w:rsidRPr="0073214B" w:rsidRDefault="00F234B6" w:rsidP="00F234B6">
      <w:pPr>
        <w:pStyle w:val="Fundamentos"/>
        <w:rPr>
          <w:lang w:val="es-MX"/>
        </w:rPr>
      </w:pPr>
      <w:r w:rsidRPr="0073214B">
        <w:rPr>
          <w:b/>
          <w:lang w:val="es-MX"/>
        </w:rPr>
        <w:t xml:space="preserve">Artículo 4. </w:t>
      </w:r>
      <w:r w:rsidRPr="0073214B">
        <w:rPr>
          <w:lang w:val="es-MX"/>
        </w:rPr>
        <w:t>El derecho humano de acceso a la información pública es la prerrogativa de las personas para buscar, difundir, investigar, recabar, recibir y solicitar información pública, sin necesidad de acreditar personalidad ni interés jurídico.</w:t>
      </w:r>
    </w:p>
    <w:p w14:paraId="6C60C65D" w14:textId="77777777" w:rsidR="00F234B6" w:rsidRPr="0073214B" w:rsidRDefault="00F234B6" w:rsidP="00F234B6">
      <w:pPr>
        <w:pStyle w:val="Fundamentos"/>
        <w:rPr>
          <w:lang w:val="es-MX"/>
        </w:rPr>
      </w:pPr>
    </w:p>
    <w:p w14:paraId="57A6DBAA" w14:textId="77777777" w:rsidR="00F234B6" w:rsidRPr="0073214B" w:rsidRDefault="00F234B6" w:rsidP="00F234B6">
      <w:pPr>
        <w:pStyle w:val="Fundamentos"/>
        <w:rPr>
          <w:lang w:val="es-MX"/>
        </w:rPr>
      </w:pPr>
      <w:r w:rsidRPr="0073214B">
        <w:rPr>
          <w:lang w:val="es-MX"/>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45E898" w14:textId="77777777" w:rsidR="00F234B6" w:rsidRPr="0073214B" w:rsidRDefault="00F234B6" w:rsidP="00F234B6">
      <w:pPr>
        <w:pStyle w:val="Fundamentos"/>
        <w:rPr>
          <w:lang w:val="es-MX"/>
        </w:rPr>
      </w:pPr>
    </w:p>
    <w:p w14:paraId="0FF8CEE9" w14:textId="77777777" w:rsidR="00F234B6" w:rsidRPr="0073214B" w:rsidRDefault="00F234B6" w:rsidP="00F234B6">
      <w:pPr>
        <w:pStyle w:val="Fundamentos"/>
        <w:rPr>
          <w:lang w:val="es-MX"/>
        </w:rPr>
      </w:pPr>
      <w:r w:rsidRPr="0073214B">
        <w:rPr>
          <w:lang w:val="es-MX"/>
        </w:rPr>
        <w:t>Los sujetos obligados deben poner en práctica, políticas y programas de acceso a la información que se apeguen a criterios de publicidad, veracidad, oportunidad, precisión y suficiencia en beneficio de los solicitantes.</w:t>
      </w:r>
    </w:p>
    <w:p w14:paraId="57268341" w14:textId="77777777" w:rsidR="00F234B6" w:rsidRPr="0073214B" w:rsidRDefault="00F234B6" w:rsidP="00F234B6">
      <w:pPr>
        <w:pStyle w:val="Fundamentos"/>
      </w:pPr>
    </w:p>
    <w:p w14:paraId="7B8640CE" w14:textId="77777777" w:rsidR="00F234B6" w:rsidRPr="0073214B" w:rsidRDefault="00F234B6" w:rsidP="00F234B6">
      <w:pPr>
        <w:pStyle w:val="Fundamentos"/>
        <w:rPr>
          <w:lang w:val="es-MX"/>
        </w:rPr>
      </w:pPr>
      <w:r w:rsidRPr="0073214B">
        <w:rPr>
          <w:b/>
          <w:lang w:val="es-MX"/>
        </w:rPr>
        <w:t xml:space="preserve">Artículo 12. </w:t>
      </w:r>
      <w:r w:rsidRPr="0073214B">
        <w:rPr>
          <w:lang w:val="es-MX"/>
        </w:rPr>
        <w:t>Quienes generen, recopilen, administren, manejen, procesen, archiven o conserven información pública serán responsables de la misma en los términos de las disposiciones jurídicas aplicables.</w:t>
      </w:r>
    </w:p>
    <w:p w14:paraId="68712A20" w14:textId="77777777" w:rsidR="00F234B6" w:rsidRPr="0073214B" w:rsidRDefault="00F234B6" w:rsidP="00F234B6">
      <w:pPr>
        <w:pStyle w:val="Fundamentos"/>
        <w:rPr>
          <w:lang w:val="es-MX"/>
        </w:rPr>
      </w:pPr>
    </w:p>
    <w:p w14:paraId="586A013D" w14:textId="77777777" w:rsidR="00F234B6" w:rsidRPr="0073214B" w:rsidRDefault="00F234B6" w:rsidP="00F234B6">
      <w:pPr>
        <w:pStyle w:val="Fundamentos"/>
        <w:rPr>
          <w:lang w:val="es-MX"/>
        </w:rPr>
      </w:pPr>
      <w:r w:rsidRPr="0073214B">
        <w:rPr>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5BE6569" w14:textId="77777777" w:rsidR="00F234B6" w:rsidRPr="0073214B" w:rsidRDefault="00F234B6" w:rsidP="00F234B6">
      <w:pPr>
        <w:pStyle w:val="Fundamentos"/>
        <w:rPr>
          <w:lang w:val="es-MX"/>
        </w:rPr>
      </w:pPr>
    </w:p>
    <w:p w14:paraId="24456EB3" w14:textId="77777777" w:rsidR="00F234B6" w:rsidRPr="0073214B" w:rsidRDefault="00F234B6" w:rsidP="00F234B6">
      <w:pPr>
        <w:pStyle w:val="Fundamentos"/>
        <w:rPr>
          <w:lang w:val="es-MX"/>
        </w:rPr>
      </w:pPr>
      <w:r w:rsidRPr="0073214B">
        <w:rPr>
          <w:b/>
          <w:lang w:val="es-MX"/>
        </w:rPr>
        <w:t>Artículo 24.</w:t>
      </w:r>
      <w:r w:rsidRPr="0073214B">
        <w:rPr>
          <w:lang w:val="es-MX"/>
        </w:rPr>
        <w:t xml:space="preserve"> […]</w:t>
      </w:r>
    </w:p>
    <w:p w14:paraId="16B47EC1" w14:textId="77777777" w:rsidR="00F234B6" w:rsidRPr="0073214B" w:rsidRDefault="00F234B6" w:rsidP="00F234B6">
      <w:pPr>
        <w:pStyle w:val="Fundamentos"/>
        <w:rPr>
          <w:lang w:val="es-MX"/>
        </w:rPr>
      </w:pPr>
    </w:p>
    <w:p w14:paraId="256F6EA8" w14:textId="77777777" w:rsidR="00F234B6" w:rsidRPr="0073214B" w:rsidRDefault="00F234B6" w:rsidP="00F234B6">
      <w:pPr>
        <w:pStyle w:val="Fundamentos"/>
        <w:rPr>
          <w:lang w:val="es-MX"/>
        </w:rPr>
      </w:pPr>
      <w:r w:rsidRPr="0073214B">
        <w:rPr>
          <w:lang w:val="es-MX"/>
        </w:rPr>
        <w:lastRenderedPageBreak/>
        <w:t>Los sujetos obligados solo proporcionarán la información pública que generen, administren o posean en el ejercicio de sus atribuciones.</w:t>
      </w:r>
    </w:p>
    <w:p w14:paraId="3EF4F3E1" w14:textId="77777777" w:rsidR="00F234B6" w:rsidRPr="0073214B" w:rsidRDefault="00F234B6" w:rsidP="00F234B6">
      <w:pPr>
        <w:contextualSpacing/>
        <w:rPr>
          <w:rFonts w:eastAsia="Palatino Linotype" w:cs="Palatino Linotype"/>
          <w:szCs w:val="24"/>
        </w:rPr>
      </w:pPr>
    </w:p>
    <w:p w14:paraId="563CD834" w14:textId="77777777" w:rsidR="00F234B6" w:rsidRPr="0073214B" w:rsidRDefault="00F234B6" w:rsidP="00F234B6">
      <w:pPr>
        <w:contextualSpacing/>
        <w:rPr>
          <w:rFonts w:eastAsia="Palatino Linotype" w:cs="Palatino Linotype"/>
          <w:szCs w:val="24"/>
          <w:lang w:val="es-MX"/>
        </w:rPr>
      </w:pPr>
      <w:r w:rsidRPr="0073214B">
        <w:rPr>
          <w:rFonts w:eastAsia="Palatino Linotype" w:cs="Palatino Linotype"/>
          <w:szCs w:val="24"/>
        </w:rPr>
        <w:t xml:space="preserve">De lo anterior se desprende que toda la información generada, poseída o administrada por los sujetos obligados es pública, y que los sujetos obligados sólo están constreñidos a proporcionar la información que se les requiera </w:t>
      </w:r>
      <w:r w:rsidRPr="0073214B">
        <w:rPr>
          <w:rFonts w:eastAsia="Palatino Linotype" w:cs="Palatino Linotype"/>
          <w:b/>
          <w:szCs w:val="24"/>
        </w:rPr>
        <w:t>y que obre en sus archivos y en el estado en el que esta se encuentre</w:t>
      </w:r>
      <w:r w:rsidRPr="0073214B">
        <w:rPr>
          <w:rFonts w:eastAsia="Palatino Linotype" w:cs="Palatino Linotype"/>
          <w:szCs w:val="24"/>
        </w:rPr>
        <w:t xml:space="preserve">, sin estar obligados a presentarla conforme al interés del solicitante ni a generarla, resumirla, efectuar cálculos o practicar investigaciones. </w:t>
      </w:r>
      <w:r w:rsidRPr="0073214B">
        <w:rPr>
          <w:rFonts w:eastAsia="Palatino Linotype" w:cs="Palatino Linotype"/>
          <w:szCs w:val="24"/>
          <w:lang w:val="es-MX"/>
        </w:rPr>
        <w:t xml:space="preserve">Lo anterior implica que para satisfacer el derecho de acceso a la información </w:t>
      </w:r>
      <w:r w:rsidRPr="0073214B">
        <w:rPr>
          <w:rFonts w:eastAsia="Palatino Linotype" w:cs="Palatino Linotype"/>
          <w:b/>
          <w:szCs w:val="24"/>
          <w:lang w:val="es-MX"/>
        </w:rPr>
        <w:t>los sujetos obligados deberán entregar la información que hayan generado en el ejercicio de sus atribuciones</w:t>
      </w:r>
      <w:r w:rsidRPr="0073214B">
        <w:rPr>
          <w:rFonts w:eastAsia="Palatino Linotype" w:cs="Palatino Linotype"/>
          <w:szCs w:val="24"/>
          <w:lang w:val="es-MX"/>
        </w:rPr>
        <w:t xml:space="preserve"> y que conste en algún documento, en el estado en el que ésta se encuentre en sus archivos.</w:t>
      </w:r>
    </w:p>
    <w:p w14:paraId="773F1815" w14:textId="77777777" w:rsidR="00F234B6" w:rsidRPr="0073214B" w:rsidRDefault="00F234B6" w:rsidP="00F234B6">
      <w:pPr>
        <w:contextualSpacing/>
        <w:rPr>
          <w:rFonts w:eastAsia="Palatino Linotype" w:cs="Palatino Linotype"/>
          <w:szCs w:val="24"/>
          <w:lang w:val="es-MX"/>
        </w:rPr>
      </w:pPr>
    </w:p>
    <w:p w14:paraId="4A8BCBA0" w14:textId="77777777" w:rsidR="00F234B6" w:rsidRPr="0073214B" w:rsidRDefault="00F234B6" w:rsidP="00F234B6">
      <w:pPr>
        <w:contextualSpacing/>
        <w:rPr>
          <w:rFonts w:eastAsia="Palatino Linotype" w:cs="Palatino Linotype"/>
          <w:szCs w:val="24"/>
          <w:lang w:val="es-MX"/>
        </w:rPr>
      </w:pPr>
      <w:r w:rsidRPr="0073214B">
        <w:rPr>
          <w:rFonts w:eastAsia="Palatino Linotype" w:cs="Palatino Linotype"/>
          <w:szCs w:val="24"/>
          <w:lang w:val="es-MX"/>
        </w:rPr>
        <w:t>Así, toda vez que el Sujeto Obligado determinó que el generar la información solicitada no corresponde a sus atribuciones, se lo hizo saber al hoy Recurrente en su respuesta conforme a lo establecido en el artículo 167 de la Ley de la materia, en el que se dispone lo siguiente:</w:t>
      </w:r>
    </w:p>
    <w:p w14:paraId="700F8579" w14:textId="77777777" w:rsidR="00F234B6" w:rsidRPr="0073214B" w:rsidRDefault="00F234B6" w:rsidP="00F234B6">
      <w:pPr>
        <w:contextualSpacing/>
        <w:rPr>
          <w:rFonts w:eastAsia="Palatino Linotype" w:cs="Palatino Linotype"/>
          <w:szCs w:val="24"/>
          <w:lang w:val="es-MX"/>
        </w:rPr>
      </w:pPr>
    </w:p>
    <w:p w14:paraId="1E8076AF" w14:textId="77777777" w:rsidR="00F234B6" w:rsidRPr="0073214B" w:rsidRDefault="00F234B6" w:rsidP="00F234B6">
      <w:pPr>
        <w:pStyle w:val="Fundamentos"/>
        <w:rPr>
          <w:lang w:val="es-MX"/>
        </w:rPr>
      </w:pPr>
      <w:r w:rsidRPr="0073214B">
        <w:rPr>
          <w:b/>
          <w:lang w:val="es-MX"/>
        </w:rPr>
        <w:t xml:space="preserve">Artículo 167. </w:t>
      </w:r>
      <w:r w:rsidRPr="0073214B">
        <w:rPr>
          <w:lang w:val="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55D77D" w14:textId="77777777" w:rsidR="00F234B6" w:rsidRPr="0073214B" w:rsidRDefault="00F234B6" w:rsidP="00F234B6">
      <w:pPr>
        <w:pStyle w:val="Fundamentos"/>
        <w:rPr>
          <w:lang w:val="es-MX"/>
        </w:rPr>
      </w:pPr>
    </w:p>
    <w:p w14:paraId="1538ADEE" w14:textId="77777777" w:rsidR="00F234B6" w:rsidRPr="0073214B" w:rsidRDefault="00F234B6" w:rsidP="00F234B6">
      <w:pPr>
        <w:pStyle w:val="Fundamentos"/>
        <w:rPr>
          <w:lang w:val="es-MX"/>
        </w:rPr>
      </w:pPr>
      <w:r w:rsidRPr="0073214B">
        <w:rPr>
          <w:lang w:val="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3A753CEE" w14:textId="77777777" w:rsidR="00F234B6" w:rsidRPr="0073214B" w:rsidRDefault="00F234B6" w:rsidP="00F234B6">
      <w:pPr>
        <w:pStyle w:val="Fundamentos"/>
        <w:rPr>
          <w:lang w:val="es-MX"/>
        </w:rPr>
      </w:pPr>
    </w:p>
    <w:p w14:paraId="3EAF5C84" w14:textId="77777777" w:rsidR="00F234B6" w:rsidRPr="0073214B" w:rsidRDefault="00F234B6" w:rsidP="00F234B6">
      <w:pPr>
        <w:pStyle w:val="Fundamentos"/>
        <w:rPr>
          <w:lang w:val="es-MX"/>
        </w:rPr>
      </w:pPr>
      <w:r w:rsidRPr="0073214B">
        <w:rPr>
          <w:lang w:val="es-MX"/>
        </w:rPr>
        <w:lastRenderedPageBreak/>
        <w:t>Si transcurrido el plazo señalado en el primer párrafo de este artículo, el sujeto obligado no declina la competencia en los términos establecidos, podrá canalizar la solicitud ante el sujeto obligado competente.</w:t>
      </w:r>
    </w:p>
    <w:p w14:paraId="687CF690" w14:textId="77777777" w:rsidR="00F234B6" w:rsidRPr="0073214B" w:rsidRDefault="00F234B6" w:rsidP="00F234B6">
      <w:pPr>
        <w:contextualSpacing/>
        <w:rPr>
          <w:rFonts w:eastAsia="Palatino Linotype" w:cs="Palatino Linotype"/>
          <w:szCs w:val="24"/>
          <w:lang w:val="es-MX"/>
        </w:rPr>
      </w:pPr>
    </w:p>
    <w:p w14:paraId="1D0BDE83" w14:textId="77777777" w:rsidR="00F234B6" w:rsidRPr="0073214B" w:rsidRDefault="00F234B6" w:rsidP="00F234B6">
      <w:pPr>
        <w:contextualSpacing/>
        <w:rPr>
          <w:rFonts w:eastAsia="Palatino Linotype" w:cs="Palatino Linotype"/>
          <w:szCs w:val="24"/>
          <w:lang w:val="es-MX"/>
        </w:rPr>
      </w:pPr>
      <w:r w:rsidRPr="0073214B">
        <w:rPr>
          <w:rFonts w:eastAsia="Palatino Linotype" w:cs="Palatino Linotype"/>
          <w:szCs w:val="24"/>
        </w:rPr>
        <w:t>No se omite señalar que el Sujeto Obligado orientó al Recurrente para que presentara su solicitud ante la autoridad que, en el ejercicio de sus atribuciones, competencias y facultades, puede generar la información que es de su interés; por lo que se dejan a salvo los derechos del particular para realizar nuevamente su solicitud de información ante la dependencia que resulte competente.</w:t>
      </w:r>
    </w:p>
    <w:p w14:paraId="6B640627" w14:textId="77777777" w:rsidR="00F234B6" w:rsidRPr="0073214B" w:rsidRDefault="00F234B6" w:rsidP="00F234B6">
      <w:pPr>
        <w:contextualSpacing/>
        <w:rPr>
          <w:rFonts w:eastAsia="Palatino Linotype" w:cs="Palatino Linotype"/>
          <w:szCs w:val="24"/>
          <w:lang w:val="es-MX"/>
        </w:rPr>
      </w:pPr>
    </w:p>
    <w:p w14:paraId="774AC6D8" w14:textId="0F4865BC" w:rsidR="00E26701" w:rsidRPr="0073214B" w:rsidRDefault="00E26701" w:rsidP="00E26701">
      <w:pPr>
        <w:ind w:left="-20" w:right="-20"/>
        <w:rPr>
          <w:szCs w:val="24"/>
        </w:rPr>
      </w:pPr>
      <w:r w:rsidRPr="0073214B">
        <w:rPr>
          <w:szCs w:val="24"/>
        </w:rPr>
        <w:t xml:space="preserve">En ese orden de ideas, dado que al momento de rendir el Informe Justificado el </w:t>
      </w:r>
      <w:r w:rsidR="00AB133C" w:rsidRPr="0073214B">
        <w:rPr>
          <w:szCs w:val="24"/>
        </w:rPr>
        <w:t>Sujeto Obligado se pronunció en el sentido de no ser autoridad competente para otorgar concesiones</w:t>
      </w:r>
      <w:r w:rsidRPr="0073214B">
        <w:rPr>
          <w:szCs w:val="24"/>
        </w:rPr>
        <w:t xml:space="preserve">, se estima que </w:t>
      </w:r>
      <w:r w:rsidR="00027565" w:rsidRPr="0073214B">
        <w:rPr>
          <w:szCs w:val="24"/>
        </w:rPr>
        <w:t xml:space="preserve">la respuesta proporcionada se modificó y </w:t>
      </w:r>
      <w:r w:rsidRPr="0073214B">
        <w:rPr>
          <w:szCs w:val="24"/>
        </w:rPr>
        <w:t>la pretensión de la parte Recurrente se colmó.</w:t>
      </w:r>
    </w:p>
    <w:p w14:paraId="0ABB5584" w14:textId="77777777" w:rsidR="00E26701" w:rsidRPr="0073214B" w:rsidRDefault="00E26701" w:rsidP="00E26701">
      <w:pPr>
        <w:ind w:left="-20" w:right="-20"/>
        <w:rPr>
          <w:szCs w:val="24"/>
        </w:rPr>
      </w:pPr>
    </w:p>
    <w:p w14:paraId="4FCC64F8" w14:textId="56AD4ACF" w:rsidR="00E26701" w:rsidRPr="0073214B" w:rsidRDefault="00E26701" w:rsidP="00E26701">
      <w:pPr>
        <w:rPr>
          <w:rFonts w:eastAsiaTheme="minorHAnsi" w:cstheme="minorBidi"/>
          <w:szCs w:val="24"/>
          <w:lang w:eastAsia="en-US"/>
        </w:rPr>
      </w:pPr>
      <w:r w:rsidRPr="0073214B">
        <w:rPr>
          <w:rFonts w:eastAsiaTheme="minorHAnsi" w:cstheme="minorBidi"/>
          <w:szCs w:val="24"/>
          <w:lang w:eastAsia="en-US"/>
        </w:rPr>
        <w:t>Consecuentemente, toda vez que el Sujeto Obligado amplió y modificó la respuesta otorgada a la solicitud de información</w:t>
      </w:r>
      <w:r w:rsidRPr="0073214B">
        <w:rPr>
          <w:rFonts w:eastAsia="Palatino Linotype" w:cs="Palatino Linotype"/>
          <w:color w:val="000000"/>
          <w:szCs w:val="24"/>
        </w:rPr>
        <w:t xml:space="preserve"> </w:t>
      </w:r>
      <w:r w:rsidR="00B47981" w:rsidRPr="0073214B">
        <w:rPr>
          <w:rFonts w:eastAsia="Palatino Linotype" w:cs="Palatino Linotype"/>
          <w:b/>
          <w:bCs/>
          <w:color w:val="000000"/>
          <w:szCs w:val="24"/>
        </w:rPr>
        <w:t>00044/CAEM/IP/2026</w:t>
      </w:r>
      <w:r w:rsidRPr="0073214B">
        <w:rPr>
          <w:rFonts w:eastAsia="Palatino Linotype" w:cs="Palatino Linotype"/>
          <w:bCs/>
          <w:color w:val="000000"/>
          <w:szCs w:val="24"/>
        </w:rPr>
        <w:t>,</w:t>
      </w:r>
      <w:r w:rsidRPr="0073214B">
        <w:rPr>
          <w:rFonts w:eastAsia="Palatino Linotype" w:cs="Palatino Linotype"/>
          <w:color w:val="000000"/>
          <w:szCs w:val="24"/>
        </w:rPr>
        <w:t xml:space="preserve"> se considera </w:t>
      </w:r>
      <w:r w:rsidRPr="0073214B">
        <w:rPr>
          <w:rFonts w:eastAsiaTheme="minorHAnsi" w:cstheme="minorBidi"/>
          <w:szCs w:val="24"/>
          <w:lang w:eastAsia="en-US"/>
        </w:rPr>
        <w:t xml:space="preserve">que no existen ya extremos legales para la procedencia del recurso, lo que conlleva a decretar el sobreseimiento. </w:t>
      </w:r>
    </w:p>
    <w:p w14:paraId="6F4A6AE3" w14:textId="77777777" w:rsidR="00E26701" w:rsidRPr="0073214B" w:rsidRDefault="00E26701" w:rsidP="00E26701">
      <w:pPr>
        <w:rPr>
          <w:rFonts w:eastAsiaTheme="minorHAnsi" w:cstheme="minorBidi"/>
          <w:szCs w:val="24"/>
          <w:lang w:eastAsia="en-US"/>
        </w:rPr>
      </w:pPr>
    </w:p>
    <w:p w14:paraId="14F37CC8" w14:textId="77777777" w:rsidR="00E26701" w:rsidRPr="0073214B" w:rsidRDefault="00E26701" w:rsidP="00E26701">
      <w:pPr>
        <w:rPr>
          <w:rFonts w:eastAsiaTheme="minorHAnsi" w:cstheme="minorBidi"/>
          <w:szCs w:val="24"/>
          <w:lang w:eastAsia="en-US"/>
        </w:rPr>
      </w:pPr>
      <w:r w:rsidRPr="0073214B">
        <w:rPr>
          <w:rFonts w:eastAsiaTheme="minorHAnsi" w:cstheme="minorBidi"/>
          <w:szCs w:val="24"/>
          <w:lang w:eastAsia="en-US"/>
        </w:rPr>
        <w:t>Es así como se advierte que en el caso en concreto se actualiza la causal de sobreseimiento prevista en la fracción III del artículo 192 de la Ley de Transparencia y Acceso a la Información Pública del Estado de México y Municipio, que a la letra establece:</w:t>
      </w:r>
    </w:p>
    <w:p w14:paraId="5C06B0F0" w14:textId="77777777" w:rsidR="00E26701" w:rsidRPr="0073214B" w:rsidRDefault="00E26701" w:rsidP="00E26701">
      <w:pPr>
        <w:rPr>
          <w:rFonts w:eastAsiaTheme="minorHAnsi" w:cstheme="minorBidi"/>
          <w:sz w:val="21"/>
          <w:szCs w:val="21"/>
          <w:lang w:eastAsia="en-US"/>
        </w:rPr>
      </w:pPr>
    </w:p>
    <w:p w14:paraId="07BECE71" w14:textId="77777777" w:rsidR="00E26701" w:rsidRPr="0073214B" w:rsidRDefault="00E26701" w:rsidP="00E26701">
      <w:pPr>
        <w:spacing w:line="240" w:lineRule="auto"/>
        <w:ind w:left="567" w:right="567"/>
        <w:rPr>
          <w:rFonts w:eastAsiaTheme="minorEastAsia" w:cstheme="minorBidi"/>
          <w:i/>
          <w:iCs/>
          <w:sz w:val="22"/>
          <w:lang w:val="es-ES" w:eastAsia="en-US"/>
        </w:rPr>
      </w:pPr>
      <w:r w:rsidRPr="0073214B">
        <w:rPr>
          <w:rFonts w:eastAsiaTheme="minorEastAsia" w:cstheme="minorBidi"/>
          <w:b/>
          <w:bCs/>
          <w:i/>
          <w:iCs/>
          <w:sz w:val="22"/>
          <w:lang w:val="es-ES" w:eastAsia="en-US"/>
        </w:rPr>
        <w:t xml:space="preserve">Artículo 192. </w:t>
      </w:r>
      <w:r w:rsidRPr="0073214B">
        <w:rPr>
          <w:rFonts w:eastAsiaTheme="minorEastAsia" w:cstheme="minorBidi"/>
          <w:i/>
          <w:iCs/>
          <w:sz w:val="22"/>
          <w:lang w:val="es-ES" w:eastAsia="en-US"/>
        </w:rPr>
        <w:t>El recurso será sobreseído, en todo o en parte, cuando una vez admitido, se actualicen alguno de los siguientes supuestos:</w:t>
      </w:r>
    </w:p>
    <w:p w14:paraId="3E028411" w14:textId="77777777" w:rsidR="00E26701" w:rsidRPr="0073214B" w:rsidRDefault="00E26701" w:rsidP="00E26701">
      <w:pPr>
        <w:spacing w:line="240" w:lineRule="auto"/>
        <w:ind w:left="567" w:right="567"/>
        <w:rPr>
          <w:rFonts w:eastAsiaTheme="minorEastAsia" w:cstheme="minorBidi"/>
          <w:i/>
          <w:iCs/>
          <w:sz w:val="22"/>
          <w:lang w:val="es-ES" w:eastAsia="en-US"/>
        </w:rPr>
      </w:pPr>
      <w:r w:rsidRPr="0073214B">
        <w:rPr>
          <w:rFonts w:eastAsiaTheme="minorEastAsia" w:cstheme="minorBidi"/>
          <w:i/>
          <w:iCs/>
          <w:sz w:val="22"/>
          <w:lang w:val="es-ES" w:eastAsia="en-US"/>
        </w:rPr>
        <w:lastRenderedPageBreak/>
        <w:t>[…]</w:t>
      </w:r>
    </w:p>
    <w:p w14:paraId="019150CE" w14:textId="77777777" w:rsidR="00E26701" w:rsidRPr="0073214B" w:rsidRDefault="00E26701" w:rsidP="00E26701">
      <w:pPr>
        <w:spacing w:line="240" w:lineRule="auto"/>
        <w:ind w:left="567" w:right="567"/>
        <w:rPr>
          <w:rFonts w:eastAsiaTheme="minorEastAsia" w:cstheme="minorBidi"/>
          <w:b/>
          <w:bCs/>
          <w:i/>
          <w:iCs/>
          <w:sz w:val="22"/>
          <w:lang w:val="es-ES" w:eastAsia="en-US"/>
        </w:rPr>
      </w:pPr>
      <w:r w:rsidRPr="0073214B">
        <w:rPr>
          <w:rFonts w:eastAsiaTheme="minorEastAsia" w:cstheme="minorBidi"/>
          <w:b/>
          <w:bCs/>
          <w:i/>
          <w:iCs/>
          <w:sz w:val="22"/>
          <w:lang w:val="es-ES" w:eastAsia="en-US"/>
        </w:rPr>
        <w:t xml:space="preserve">III. </w:t>
      </w:r>
      <w:r w:rsidRPr="0073214B">
        <w:rPr>
          <w:rFonts w:eastAsiaTheme="minorEastAsia" w:cstheme="minorBidi"/>
          <w:b/>
          <w:bCs/>
          <w:i/>
          <w:iCs/>
          <w:sz w:val="22"/>
          <w:u w:val="single"/>
          <w:lang w:val="es-ES" w:eastAsia="en-US"/>
        </w:rPr>
        <w:t>El sujeto obligado responsable del acto lo modifique o revoque de tal manera que el recurso de revisión quede sin materia</w:t>
      </w:r>
      <w:r w:rsidRPr="0073214B">
        <w:rPr>
          <w:rFonts w:eastAsiaTheme="minorEastAsia" w:cstheme="minorBidi"/>
          <w:b/>
          <w:bCs/>
          <w:i/>
          <w:iCs/>
          <w:sz w:val="22"/>
          <w:lang w:val="es-ES" w:eastAsia="en-US"/>
        </w:rPr>
        <w:t>;</w:t>
      </w:r>
    </w:p>
    <w:p w14:paraId="3ED58D08" w14:textId="77777777" w:rsidR="00E26701" w:rsidRPr="0073214B" w:rsidRDefault="00E26701" w:rsidP="00E26701">
      <w:pPr>
        <w:spacing w:line="240" w:lineRule="auto"/>
        <w:ind w:left="567" w:right="567"/>
        <w:rPr>
          <w:rFonts w:eastAsiaTheme="minorEastAsia" w:cstheme="minorBidi"/>
          <w:i/>
          <w:iCs/>
          <w:sz w:val="22"/>
          <w:lang w:val="es-ES" w:eastAsia="en-US"/>
        </w:rPr>
      </w:pPr>
      <w:r w:rsidRPr="0073214B">
        <w:rPr>
          <w:rFonts w:eastAsiaTheme="minorEastAsia" w:cstheme="minorBidi"/>
          <w:i/>
          <w:iCs/>
          <w:sz w:val="22"/>
          <w:lang w:val="es-ES" w:eastAsia="en-US"/>
        </w:rPr>
        <w:t>[…]</w:t>
      </w:r>
    </w:p>
    <w:p w14:paraId="21904D77" w14:textId="77777777" w:rsidR="00E26701" w:rsidRPr="0073214B" w:rsidRDefault="00E26701" w:rsidP="00E26701">
      <w:pPr>
        <w:rPr>
          <w:rFonts w:eastAsiaTheme="minorHAnsi" w:cstheme="minorBidi"/>
          <w:szCs w:val="24"/>
          <w:lang w:eastAsia="en-US"/>
        </w:rPr>
      </w:pPr>
    </w:p>
    <w:p w14:paraId="37F8A034" w14:textId="77777777" w:rsidR="00E26701" w:rsidRPr="0073214B" w:rsidRDefault="00E26701" w:rsidP="00E26701">
      <w:pPr>
        <w:rPr>
          <w:rFonts w:eastAsiaTheme="minorEastAsia" w:cstheme="minorBidi"/>
          <w:lang w:val="es-ES" w:eastAsia="en-US"/>
        </w:rPr>
      </w:pPr>
      <w:r w:rsidRPr="0073214B">
        <w:rPr>
          <w:rFonts w:eastAsiaTheme="minorEastAsia" w:cstheme="minorBidi"/>
          <w:lang w:val="es-ES" w:eastAsia="en-US"/>
        </w:rPr>
        <w:t>Lo anterior es así, ya que el Pleno ha determinado que cuando el Sujeto Obligado mediante entrega, complemento o precisión proporciona la respuesta a la solicitud de información planteada, y la misma es coincidente con lo requerido por el entonces solicitante, debe entenderse que este rubro queda sin materia al haber colmado el requerimiento inicial planteado.</w:t>
      </w:r>
    </w:p>
    <w:p w14:paraId="5826B9CA" w14:textId="77777777" w:rsidR="00E26701" w:rsidRPr="0073214B" w:rsidRDefault="00E26701" w:rsidP="00E26701">
      <w:pPr>
        <w:rPr>
          <w:rFonts w:eastAsiaTheme="minorEastAsia" w:cstheme="minorBidi"/>
          <w:lang w:val="es-ES" w:eastAsia="en-US"/>
        </w:rPr>
      </w:pPr>
    </w:p>
    <w:p w14:paraId="60B25E7C" w14:textId="77777777" w:rsidR="00E26701" w:rsidRPr="0073214B" w:rsidRDefault="00E26701" w:rsidP="00E26701">
      <w:pPr>
        <w:rPr>
          <w:rFonts w:eastAsiaTheme="minorHAnsi" w:cstheme="minorBidi"/>
          <w:szCs w:val="24"/>
          <w:lang w:eastAsia="en-US"/>
        </w:rPr>
      </w:pPr>
      <w:r w:rsidRPr="0073214B">
        <w:rPr>
          <w:rFonts w:eastAsiaTheme="minorHAnsi" w:cstheme="minorBidi"/>
          <w:szCs w:val="24"/>
          <w:lang w:eastAsia="en-US"/>
        </w:rPr>
        <w:t>Así, con fundamento en lo prescrito en los artículos 36 fracciones II y III, 186 fracción I y 192 fracción III de la Ley de Transparencia y Acceso a la Información Pública del Estado de México y Municipios el Pleno de este Órgano Garante:</w:t>
      </w:r>
    </w:p>
    <w:p w14:paraId="35DFAEAA" w14:textId="77777777" w:rsidR="00E26701" w:rsidRPr="0073214B" w:rsidRDefault="00E26701" w:rsidP="00E26701">
      <w:pPr>
        <w:rPr>
          <w:rFonts w:eastAsiaTheme="minorHAnsi" w:cstheme="minorBidi"/>
          <w:sz w:val="22"/>
          <w:lang w:eastAsia="en-US"/>
        </w:rPr>
      </w:pPr>
    </w:p>
    <w:p w14:paraId="613C6DA6" w14:textId="77777777" w:rsidR="00E26701" w:rsidRPr="0073214B" w:rsidRDefault="00E26701" w:rsidP="00E26701">
      <w:pPr>
        <w:pStyle w:val="Ttulo1"/>
        <w:rPr>
          <w:rFonts w:eastAsiaTheme="minorHAnsi"/>
        </w:rPr>
      </w:pPr>
      <w:r w:rsidRPr="0073214B">
        <w:rPr>
          <w:rFonts w:eastAsiaTheme="minorHAnsi"/>
        </w:rPr>
        <w:t>R E S U E L V E</w:t>
      </w:r>
    </w:p>
    <w:p w14:paraId="6647547E" w14:textId="77777777" w:rsidR="00E26701" w:rsidRPr="0073214B" w:rsidRDefault="00E26701" w:rsidP="00E26701">
      <w:pPr>
        <w:rPr>
          <w:rFonts w:eastAsiaTheme="minorHAnsi" w:cstheme="minorBidi"/>
          <w:bCs/>
          <w:spacing w:val="60"/>
          <w:sz w:val="22"/>
          <w:lang w:eastAsia="en-US"/>
        </w:rPr>
      </w:pPr>
    </w:p>
    <w:p w14:paraId="598141C9" w14:textId="7CB0C492" w:rsidR="00E26701" w:rsidRPr="0073214B" w:rsidRDefault="00E26701" w:rsidP="00E26701">
      <w:pPr>
        <w:contextualSpacing/>
        <w:rPr>
          <w:rFonts w:eastAsiaTheme="minorHAnsi" w:cs="Arial"/>
          <w:szCs w:val="24"/>
          <w:lang w:eastAsia="en-US"/>
        </w:rPr>
      </w:pPr>
      <w:r w:rsidRPr="0073214B">
        <w:rPr>
          <w:rFonts w:eastAsiaTheme="minorHAnsi" w:cs="Arial"/>
          <w:b/>
          <w:szCs w:val="24"/>
          <w:lang w:eastAsia="en-US"/>
        </w:rPr>
        <w:t>PRIMERO.</w:t>
      </w:r>
      <w:r w:rsidRPr="0073214B">
        <w:rPr>
          <w:rFonts w:eastAsiaTheme="minorHAnsi" w:cs="Arial"/>
          <w:szCs w:val="24"/>
          <w:lang w:eastAsia="en-US"/>
        </w:rPr>
        <w:t xml:space="preserve"> Se</w:t>
      </w:r>
      <w:r w:rsidRPr="0073214B">
        <w:rPr>
          <w:rFonts w:eastAsiaTheme="minorHAnsi" w:cs="Arial"/>
          <w:b/>
          <w:szCs w:val="24"/>
          <w:lang w:eastAsia="en-US"/>
        </w:rPr>
        <w:t xml:space="preserve"> SOBRESEE </w:t>
      </w:r>
      <w:r w:rsidRPr="0073214B">
        <w:rPr>
          <w:rFonts w:eastAsiaTheme="minorHAnsi" w:cs="Arial"/>
          <w:szCs w:val="24"/>
          <w:lang w:eastAsia="en-US"/>
        </w:rPr>
        <w:t xml:space="preserve">el recurso de revisión número </w:t>
      </w:r>
      <w:r w:rsidR="00362382" w:rsidRPr="0073214B">
        <w:rPr>
          <w:rFonts w:eastAsiaTheme="minorHAnsi" w:cs="Arial"/>
          <w:b/>
          <w:szCs w:val="24"/>
          <w:lang w:eastAsia="en-US"/>
        </w:rPr>
        <w:t>01815/INFOEM/IP/RR/2026</w:t>
      </w:r>
      <w:r w:rsidRPr="0073214B">
        <w:rPr>
          <w:rFonts w:eastAsiaTheme="minorHAnsi" w:cs="Arial"/>
          <w:szCs w:val="24"/>
          <w:lang w:eastAsia="en-US"/>
        </w:rPr>
        <w:t xml:space="preserve">, porque al haberse modificado la respuesta, el recurso de revisión quedó sin materia conforme a lo dispuesto en el artículo 192 fracción III de la Ley de Transparencia y Acceso a la Información Pública del Estado de México y Municipios, en términos del </w:t>
      </w:r>
      <w:r w:rsidRPr="0073214B">
        <w:rPr>
          <w:rFonts w:eastAsiaTheme="minorHAnsi" w:cs="Arial"/>
          <w:b/>
          <w:szCs w:val="24"/>
          <w:lang w:eastAsia="en-US"/>
        </w:rPr>
        <w:t xml:space="preserve">Considerando </w:t>
      </w:r>
      <w:r w:rsidR="00B47981" w:rsidRPr="0073214B">
        <w:rPr>
          <w:rFonts w:eastAsiaTheme="minorHAnsi" w:cs="Arial"/>
          <w:b/>
          <w:szCs w:val="24"/>
          <w:lang w:eastAsia="en-US"/>
        </w:rPr>
        <w:t>QUIN</w:t>
      </w:r>
      <w:r w:rsidRPr="0073214B">
        <w:rPr>
          <w:rFonts w:eastAsiaTheme="minorHAnsi" w:cs="Arial"/>
          <w:b/>
          <w:szCs w:val="24"/>
          <w:lang w:eastAsia="en-US"/>
        </w:rPr>
        <w:t>TO</w:t>
      </w:r>
      <w:r w:rsidRPr="0073214B">
        <w:rPr>
          <w:rFonts w:eastAsiaTheme="minorHAnsi" w:cs="Arial"/>
          <w:szCs w:val="24"/>
          <w:lang w:eastAsia="en-US"/>
        </w:rPr>
        <w:t xml:space="preserve"> de la presente resolución.</w:t>
      </w:r>
    </w:p>
    <w:p w14:paraId="4EC597F5" w14:textId="77777777" w:rsidR="00E26701" w:rsidRPr="0073214B" w:rsidRDefault="00E26701" w:rsidP="00E26701">
      <w:pPr>
        <w:rPr>
          <w:rFonts w:eastAsiaTheme="minorHAnsi" w:cs="Arial"/>
          <w:sz w:val="22"/>
          <w:lang w:eastAsia="en-US"/>
        </w:rPr>
      </w:pPr>
    </w:p>
    <w:p w14:paraId="0D6366FA" w14:textId="77777777" w:rsidR="00E26701" w:rsidRPr="0073214B" w:rsidRDefault="00E26701" w:rsidP="00E26701">
      <w:pPr>
        <w:rPr>
          <w:rFonts w:eastAsiaTheme="minorHAnsi" w:cs="Arial"/>
          <w:szCs w:val="24"/>
          <w:lang w:eastAsia="en-US"/>
        </w:rPr>
      </w:pPr>
      <w:r w:rsidRPr="0073214B">
        <w:rPr>
          <w:rFonts w:eastAsiaTheme="minorHAnsi" w:cs="Arial"/>
          <w:b/>
          <w:szCs w:val="24"/>
          <w:lang w:eastAsia="en-US"/>
        </w:rPr>
        <w:t>SEGUNDO.</w:t>
      </w:r>
      <w:r w:rsidRPr="0073214B">
        <w:rPr>
          <w:rFonts w:eastAsiaTheme="minorHAnsi" w:cs="Arial"/>
          <w:szCs w:val="24"/>
          <w:lang w:eastAsia="en-US"/>
        </w:rPr>
        <w:t xml:space="preserve"> </w:t>
      </w:r>
      <w:r w:rsidRPr="0073214B">
        <w:rPr>
          <w:rFonts w:eastAsiaTheme="minorHAnsi" w:cs="Arial"/>
          <w:b/>
          <w:szCs w:val="24"/>
          <w:lang w:eastAsia="en-US"/>
        </w:rPr>
        <w:t>Notifíquese</w:t>
      </w:r>
      <w:r w:rsidRPr="0073214B">
        <w:rPr>
          <w:rFonts w:eastAsiaTheme="minorHAnsi" w:cs="Arial"/>
          <w:szCs w:val="24"/>
          <w:lang w:eastAsia="en-US"/>
        </w:rPr>
        <w:t xml:space="preserve"> la presente resolución al Titular de la Unidad de Transparencia del Sujeto Obligado mediante el Sistema de Acceso a la Información Mexiquense (SAIMEX).</w:t>
      </w:r>
    </w:p>
    <w:p w14:paraId="3972378C" w14:textId="77777777" w:rsidR="00E26701" w:rsidRPr="0073214B" w:rsidRDefault="00E26701" w:rsidP="00E26701">
      <w:pPr>
        <w:rPr>
          <w:rFonts w:eastAsiaTheme="minorHAnsi" w:cs="Arial"/>
          <w:szCs w:val="24"/>
          <w:lang w:eastAsia="en-US"/>
        </w:rPr>
      </w:pPr>
    </w:p>
    <w:p w14:paraId="6DC9CE92" w14:textId="77777777" w:rsidR="00E26701" w:rsidRPr="0073214B" w:rsidRDefault="00E26701" w:rsidP="00E26701">
      <w:pPr>
        <w:contextualSpacing/>
        <w:rPr>
          <w:rFonts w:eastAsiaTheme="minorEastAsia" w:cs="Arial"/>
          <w:szCs w:val="24"/>
          <w:lang w:val="es-ES" w:eastAsia="en-US"/>
        </w:rPr>
      </w:pPr>
      <w:r w:rsidRPr="0073214B">
        <w:rPr>
          <w:rFonts w:eastAsiaTheme="minorEastAsia" w:cs="Arial"/>
          <w:b/>
          <w:bCs/>
          <w:szCs w:val="24"/>
          <w:lang w:val="es-ES" w:eastAsia="en-US"/>
        </w:rPr>
        <w:t>TERCERO. Notifíquese</w:t>
      </w:r>
      <w:r w:rsidRPr="0073214B">
        <w:rPr>
          <w:rFonts w:eastAsiaTheme="minorEastAsia" w:cs="Arial"/>
          <w:szCs w:val="24"/>
          <w:lang w:val="es-ES" w:eastAsia="en-US"/>
        </w:rPr>
        <w:t xml:space="preserve"> la presente resolución a la parte Recurrente</w:t>
      </w:r>
      <w:r w:rsidRPr="0073214B">
        <w:rPr>
          <w:szCs w:val="24"/>
          <w:lang w:val="es-ES"/>
        </w:rPr>
        <w:t xml:space="preserve"> </w:t>
      </w:r>
      <w:r w:rsidRPr="0073214B">
        <w:rPr>
          <w:rFonts w:eastAsiaTheme="minorEastAsia" w:cs="Arial"/>
          <w:szCs w:val="24"/>
          <w:lang w:val="es-ES"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4DC189E" w14:textId="77777777" w:rsidR="00F35194" w:rsidRPr="0073214B" w:rsidRDefault="00F35194" w:rsidP="00F35194">
      <w:pPr>
        <w:rPr>
          <w:szCs w:val="24"/>
        </w:rPr>
      </w:pPr>
    </w:p>
    <w:p w14:paraId="20573BFF" w14:textId="5CFECD0C" w:rsidR="00A970D5" w:rsidRPr="0073214B" w:rsidRDefault="0073214B" w:rsidP="00830042">
      <w:pPr>
        <w:pBdr>
          <w:top w:val="nil"/>
          <w:left w:val="nil"/>
          <w:bottom w:val="nil"/>
          <w:right w:val="nil"/>
          <w:between w:val="nil"/>
        </w:pBdr>
        <w:contextualSpacing/>
        <w:rPr>
          <w:rFonts w:eastAsia="Palatino Linotype" w:cs="Palatino Linotype"/>
          <w:color w:val="000000"/>
          <w:szCs w:val="24"/>
        </w:rPr>
      </w:pPr>
      <w:r w:rsidRPr="0073214B">
        <w:rPr>
          <w:rFonts w:cs="Arial"/>
        </w:rPr>
        <w:t>ASÍ LO RESUELVE, POR UNANIMIDAD DE VOTOS, EL PLENO DEL</w:t>
      </w:r>
      <w:r w:rsidRPr="0073214B">
        <w:rPr>
          <w:rFonts w:eastAsia="Arial Unicode MS" w:cs="Arial"/>
        </w:rPr>
        <w:t xml:space="preserve"> INSTITUTO DE TRANSPARENCIA, ACCESO A LA INFORMACIÓN PÚBLICA Y PROTECCIÓN DE DATOS PERSONALES DEL ESTADO DE MÉXICO Y MUNICIPIOS</w:t>
      </w:r>
      <w:r w:rsidRPr="0073214B">
        <w:rPr>
          <w:rFonts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A970D5" w:rsidRPr="0073214B">
        <w:rPr>
          <w:rFonts w:eastAsia="Palatino Linotype" w:cs="Palatino Linotype"/>
          <w:color w:val="000000"/>
          <w:szCs w:val="24"/>
        </w:rPr>
        <w:t>.</w:t>
      </w:r>
      <w:r w:rsidR="001957CF" w:rsidRPr="0073214B">
        <w:rPr>
          <w:rFonts w:eastAsia="Palatino Linotype" w:cs="Palatino Linotype"/>
          <w:color w:val="000000"/>
          <w:szCs w:val="24"/>
        </w:rPr>
        <w:t>--------------</w:t>
      </w:r>
      <w:r w:rsidR="00C6512A" w:rsidRPr="0073214B">
        <w:rPr>
          <w:rFonts w:eastAsia="Palatino Linotype" w:cs="Palatino Linotype"/>
          <w:color w:val="000000"/>
          <w:szCs w:val="24"/>
        </w:rPr>
        <w:t>---------</w:t>
      </w:r>
      <w:r w:rsidR="00337FA1" w:rsidRPr="0073214B">
        <w:rPr>
          <w:rFonts w:eastAsia="Palatino Linotype" w:cs="Palatino Linotype"/>
          <w:color w:val="000000"/>
          <w:szCs w:val="24"/>
        </w:rPr>
        <w:t>-----</w:t>
      </w:r>
      <w:r w:rsidR="0075725A" w:rsidRPr="0073214B">
        <w:rPr>
          <w:rFonts w:eastAsia="Palatino Linotype" w:cs="Palatino Linotype"/>
          <w:color w:val="000000"/>
          <w:szCs w:val="24"/>
        </w:rPr>
        <w:t>-------------------------------------------------------------------------------------------------------------------------------------------------------------------------------------------------------</w:t>
      </w:r>
      <w:r w:rsidR="00F35194" w:rsidRPr="0073214B">
        <w:rPr>
          <w:rFonts w:eastAsia="Palatino Linotype" w:cs="Palatino Linotype"/>
          <w:color w:val="000000"/>
          <w:szCs w:val="24"/>
        </w:rPr>
        <w:t>------------------------------</w:t>
      </w:r>
      <w:r w:rsidR="00520131" w:rsidRPr="0073214B">
        <w:rPr>
          <w:rFonts w:eastAsia="Palatino Linotype" w:cs="Palatino Linotype"/>
          <w:color w:val="000000"/>
          <w:szCs w:val="24"/>
        </w:rPr>
        <w:t>--------------------------------------------------------------------------------------------------------------------------</w:t>
      </w:r>
      <w:r w:rsidR="0071296F" w:rsidRPr="0073214B">
        <w:rPr>
          <w:rFonts w:eastAsia="Palatino Linotype" w:cs="Palatino Linotype"/>
          <w:color w:val="000000"/>
          <w:szCs w:val="24"/>
        </w:rPr>
        <w:t>------------------------------------------------------------------------------------------------------------------------------------------------------------------------------------------------------------------------------------------</w:t>
      </w:r>
      <w:r w:rsidR="00511734" w:rsidRPr="0073214B">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73214B">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49B07" w14:textId="77777777" w:rsidR="004F06EA" w:rsidRDefault="004F06EA" w:rsidP="00F2498E">
      <w:pPr>
        <w:spacing w:line="240" w:lineRule="auto"/>
      </w:pPr>
      <w:r>
        <w:separator/>
      </w:r>
    </w:p>
  </w:endnote>
  <w:endnote w:type="continuationSeparator" w:id="0">
    <w:p w14:paraId="302C1A46" w14:textId="77777777" w:rsidR="004F06EA" w:rsidRDefault="004F06EA" w:rsidP="00F2498E">
      <w:pPr>
        <w:spacing w:line="240" w:lineRule="auto"/>
      </w:pPr>
      <w:r>
        <w:continuationSeparator/>
      </w:r>
    </w:p>
  </w:endnote>
  <w:endnote w:type="continuationNotice" w:id="1">
    <w:p w14:paraId="2E712EB8" w14:textId="77777777" w:rsidR="004F06EA" w:rsidRDefault="004F06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775D2">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775D2">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775D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775D2">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9A06E" w14:textId="77777777" w:rsidR="004F06EA" w:rsidRDefault="004F06EA" w:rsidP="00F2498E">
      <w:pPr>
        <w:spacing w:line="240" w:lineRule="auto"/>
      </w:pPr>
      <w:r>
        <w:separator/>
      </w:r>
    </w:p>
  </w:footnote>
  <w:footnote w:type="continuationSeparator" w:id="0">
    <w:p w14:paraId="29A573DE" w14:textId="77777777" w:rsidR="004F06EA" w:rsidRDefault="004F06EA" w:rsidP="00F2498E">
      <w:pPr>
        <w:spacing w:line="240" w:lineRule="auto"/>
      </w:pPr>
      <w:r>
        <w:continuationSeparator/>
      </w:r>
    </w:p>
  </w:footnote>
  <w:footnote w:type="continuationNotice" w:id="1">
    <w:p w14:paraId="77231519" w14:textId="77777777" w:rsidR="004F06EA" w:rsidRDefault="004F06EA">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4F06EA">
    <w:pPr>
      <w:pStyle w:val="Encabezado"/>
    </w:pPr>
    <w:r>
      <w:rPr>
        <w:noProof/>
        <w:lang w:val="es-MX" w:eastAsia="es-MX"/>
      </w:rPr>
      <w:pict w14:anchorId="6F8A5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left:0;text-align:left;margin-left:0;margin-top:0;width:609.4pt;height:793.75pt;z-index:-251658237;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r>
      <w:rPr>
        <w:noProof/>
        <w:lang w:val="es-MX" w:eastAsia="es-MX"/>
      </w:rPr>
      <w:pict w14:anchorId="5CE232F7">
        <v:shape id="WordPictureWatermark11794297" o:spid="_x0000_s2053"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7DC8559" w:rsidR="006B1A55" w:rsidRPr="00096248" w:rsidRDefault="004F47E5" w:rsidP="00011C4D">
          <w:pPr>
            <w:spacing w:after="120" w:line="240" w:lineRule="auto"/>
            <w:ind w:right="71"/>
            <w:jc w:val="right"/>
            <w:rPr>
              <w:rFonts w:cs="Arial"/>
              <w:b/>
              <w:szCs w:val="24"/>
            </w:rPr>
          </w:pPr>
          <w:r>
            <w:rPr>
              <w:rFonts w:cs="Arial"/>
              <w:b/>
              <w:bCs/>
              <w:szCs w:val="24"/>
            </w:rPr>
            <w:t>01815/INFOEM/IP/RR/2026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632B28C" w:rsidR="006B1A55" w:rsidRPr="00096248" w:rsidRDefault="00510044" w:rsidP="00011C4D">
          <w:pPr>
            <w:spacing w:after="120" w:line="240" w:lineRule="auto"/>
            <w:ind w:left="-81" w:right="71"/>
            <w:jc w:val="right"/>
            <w:rPr>
              <w:rFonts w:cs="Arial"/>
              <w:szCs w:val="24"/>
            </w:rPr>
          </w:pPr>
          <w:r>
            <w:rPr>
              <w:rFonts w:cs="Arial"/>
              <w:szCs w:val="24"/>
            </w:rPr>
            <w:t>Comisión del Agua del Estado de México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4F06EA">
    <w:pPr>
      <w:pStyle w:val="Encabezado"/>
      <w:rPr>
        <w:sz w:val="2"/>
      </w:rPr>
    </w:pPr>
    <w:r>
      <w:rPr>
        <w:noProof/>
        <w:lang w:val="es-MX" w:eastAsia="es-MX"/>
      </w:rPr>
      <w:pict w14:anchorId="7179A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0;text-align:left;margin-left:-81.95pt;margin-top:-143.15pt;width:609.4pt;height:793.75pt;z-index:-251658236;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5C7C71AC">
        <v:shape id="_x0000_s2051"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98863A0" w:rsidR="006B1A55" w:rsidRPr="00C81ECD" w:rsidRDefault="004F47E5" w:rsidP="00011C4D">
          <w:pPr>
            <w:spacing w:after="120" w:line="240" w:lineRule="auto"/>
            <w:ind w:left="-486" w:right="68" w:firstLine="558"/>
            <w:jc w:val="right"/>
            <w:rPr>
              <w:rFonts w:cs="Arial"/>
              <w:b/>
              <w:szCs w:val="24"/>
            </w:rPr>
          </w:pPr>
          <w:r>
            <w:rPr>
              <w:rFonts w:cs="Arial"/>
              <w:b/>
              <w:bCs/>
              <w:szCs w:val="24"/>
            </w:rPr>
            <w:t>01815/INFOEM/IP/RR/2026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EE00215" w:rsidR="006B1A55" w:rsidRPr="00663A37" w:rsidRDefault="009775D2" w:rsidP="70652167">
          <w:pPr>
            <w:spacing w:after="120" w:line="240" w:lineRule="auto"/>
            <w:ind w:right="68"/>
            <w:jc w:val="right"/>
            <w:rPr>
              <w:rFonts w:cs="Arial"/>
              <w:lang w:val="es-ES"/>
            </w:rPr>
          </w:pPr>
          <w:r>
            <w:rPr>
              <w:rFonts w:cs="Arial"/>
              <w:lang w:val="es-ES"/>
            </w:rPr>
            <w:t>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59A2544" w:rsidR="006B1A55" w:rsidRPr="00663A37" w:rsidRDefault="00510044" w:rsidP="00771E23">
          <w:pPr>
            <w:spacing w:after="120" w:line="240" w:lineRule="auto"/>
            <w:ind w:left="-70" w:right="68"/>
            <w:jc w:val="right"/>
            <w:rPr>
              <w:rFonts w:cs="Arial"/>
              <w:szCs w:val="24"/>
            </w:rPr>
          </w:pPr>
          <w:r>
            <w:rPr>
              <w:rFonts w:cs="Arial"/>
              <w:szCs w:val="24"/>
            </w:rPr>
            <w:t>Comisión del Agua del Estado de México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4F06EA">
    <w:pPr>
      <w:pStyle w:val="Encabezado"/>
      <w:rPr>
        <w:sz w:val="2"/>
      </w:rPr>
    </w:pPr>
    <w:r>
      <w:rPr>
        <w:noProof/>
        <w:lang w:val="es-MX" w:eastAsia="es-MX"/>
      </w:rPr>
      <w:pict w14:anchorId="61773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pt;width:609.4pt;height:793.75pt;z-index:-251658235;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5385521B">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71EA"/>
    <w:multiLevelType w:val="multilevel"/>
    <w:tmpl w:val="1B8666FE"/>
    <w:styleLink w:val="Listaactual57"/>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F73062"/>
    <w:multiLevelType w:val="hybridMultilevel"/>
    <w:tmpl w:val="CA80380C"/>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A4CC8"/>
    <w:multiLevelType w:val="multilevel"/>
    <w:tmpl w:val="D8CE19FC"/>
    <w:styleLink w:val="Listaactual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64F27F1"/>
    <w:multiLevelType w:val="multilevel"/>
    <w:tmpl w:val="DF0EC0D2"/>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07BB496E"/>
    <w:multiLevelType w:val="hybridMultilevel"/>
    <w:tmpl w:val="03E829AC"/>
    <w:lvl w:ilvl="0" w:tplc="A7BA056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10"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44E3955"/>
    <w:multiLevelType w:val="hybridMultilevel"/>
    <w:tmpl w:val="B13019A0"/>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8CF7D51"/>
    <w:multiLevelType w:val="hybridMultilevel"/>
    <w:tmpl w:val="EE4ED768"/>
    <w:lvl w:ilvl="0" w:tplc="34DA1F6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788589D"/>
    <w:multiLevelType w:val="hybridMultilevel"/>
    <w:tmpl w:val="E35E17D8"/>
    <w:lvl w:ilvl="0" w:tplc="5854FFD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4"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5" w15:restartNumberingAfterBreak="0">
    <w:nsid w:val="34CD47DB"/>
    <w:multiLevelType w:val="multilevel"/>
    <w:tmpl w:val="D0F2711E"/>
    <w:styleLink w:val="Listaactual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8"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D3F5F93"/>
    <w:multiLevelType w:val="hybridMultilevel"/>
    <w:tmpl w:val="0456B3D0"/>
    <w:lvl w:ilvl="0" w:tplc="3294B994">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2"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5"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6" w15:restartNumberingAfterBreak="0">
    <w:nsid w:val="4CA342E7"/>
    <w:multiLevelType w:val="multilevel"/>
    <w:tmpl w:val="93327246"/>
    <w:styleLink w:val="Listaactual54"/>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47"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2"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E0F3070"/>
    <w:multiLevelType w:val="hybridMultilevel"/>
    <w:tmpl w:val="0442C4E6"/>
    <w:lvl w:ilvl="0" w:tplc="4E568778">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64FA202E"/>
    <w:multiLevelType w:val="multilevel"/>
    <w:tmpl w:val="464677E8"/>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7"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1"/>
  </w:num>
  <w:num w:numId="2">
    <w:abstractNumId w:val="58"/>
  </w:num>
  <w:num w:numId="3">
    <w:abstractNumId w:val="24"/>
  </w:num>
  <w:num w:numId="4">
    <w:abstractNumId w:val="70"/>
  </w:num>
  <w:num w:numId="5">
    <w:abstractNumId w:val="12"/>
  </w:num>
  <w:num w:numId="6">
    <w:abstractNumId w:val="62"/>
  </w:num>
  <w:num w:numId="7">
    <w:abstractNumId w:val="20"/>
  </w:num>
  <w:num w:numId="8">
    <w:abstractNumId w:val="10"/>
  </w:num>
  <w:num w:numId="9">
    <w:abstractNumId w:val="33"/>
  </w:num>
  <w:num w:numId="10">
    <w:abstractNumId w:val="34"/>
  </w:num>
  <w:num w:numId="11">
    <w:abstractNumId w:val="75"/>
  </w:num>
  <w:num w:numId="12">
    <w:abstractNumId w:val="68"/>
  </w:num>
  <w:num w:numId="13">
    <w:abstractNumId w:val="48"/>
  </w:num>
  <w:num w:numId="14">
    <w:abstractNumId w:val="57"/>
  </w:num>
  <w:num w:numId="15">
    <w:abstractNumId w:val="29"/>
  </w:num>
  <w:num w:numId="16">
    <w:abstractNumId w:val="43"/>
  </w:num>
  <w:num w:numId="17">
    <w:abstractNumId w:val="27"/>
  </w:num>
  <w:num w:numId="18">
    <w:abstractNumId w:val="15"/>
  </w:num>
  <w:num w:numId="19">
    <w:abstractNumId w:val="16"/>
  </w:num>
  <w:num w:numId="20">
    <w:abstractNumId w:val="25"/>
  </w:num>
  <w:num w:numId="21">
    <w:abstractNumId w:val="38"/>
  </w:num>
  <w:num w:numId="22">
    <w:abstractNumId w:val="8"/>
  </w:num>
  <w:num w:numId="23">
    <w:abstractNumId w:val="53"/>
  </w:num>
  <w:num w:numId="24">
    <w:abstractNumId w:val="60"/>
  </w:num>
  <w:num w:numId="25">
    <w:abstractNumId w:val="69"/>
  </w:num>
  <w:num w:numId="26">
    <w:abstractNumId w:val="31"/>
  </w:num>
  <w:num w:numId="27">
    <w:abstractNumId w:val="64"/>
  </w:num>
  <w:num w:numId="28">
    <w:abstractNumId w:val="40"/>
  </w:num>
  <w:num w:numId="29">
    <w:abstractNumId w:val="37"/>
  </w:num>
  <w:num w:numId="30">
    <w:abstractNumId w:val="28"/>
  </w:num>
  <w:num w:numId="31">
    <w:abstractNumId w:val="55"/>
  </w:num>
  <w:num w:numId="32">
    <w:abstractNumId w:val="59"/>
  </w:num>
  <w:num w:numId="33">
    <w:abstractNumId w:val="14"/>
  </w:num>
  <w:num w:numId="34">
    <w:abstractNumId w:val="73"/>
  </w:num>
  <w:num w:numId="35">
    <w:abstractNumId w:val="78"/>
  </w:num>
  <w:num w:numId="36">
    <w:abstractNumId w:val="67"/>
  </w:num>
  <w:num w:numId="37">
    <w:abstractNumId w:val="17"/>
  </w:num>
  <w:num w:numId="38">
    <w:abstractNumId w:val="66"/>
  </w:num>
  <w:num w:numId="39">
    <w:abstractNumId w:val="18"/>
  </w:num>
  <w:num w:numId="40">
    <w:abstractNumId w:val="63"/>
  </w:num>
  <w:num w:numId="41">
    <w:abstractNumId w:val="72"/>
  </w:num>
  <w:num w:numId="42">
    <w:abstractNumId w:val="1"/>
  </w:num>
  <w:num w:numId="43">
    <w:abstractNumId w:val="7"/>
  </w:num>
  <w:num w:numId="44">
    <w:abstractNumId w:val="42"/>
  </w:num>
  <w:num w:numId="45">
    <w:abstractNumId w:val="30"/>
  </w:num>
  <w:num w:numId="46">
    <w:abstractNumId w:val="74"/>
  </w:num>
  <w:num w:numId="47">
    <w:abstractNumId w:val="39"/>
  </w:num>
  <w:num w:numId="48">
    <w:abstractNumId w:val="79"/>
  </w:num>
  <w:num w:numId="49">
    <w:abstractNumId w:val="19"/>
  </w:num>
  <w:num w:numId="50">
    <w:abstractNumId w:val="56"/>
  </w:num>
  <w:num w:numId="51">
    <w:abstractNumId w:val="54"/>
  </w:num>
  <w:num w:numId="52">
    <w:abstractNumId w:val="13"/>
  </w:num>
  <w:num w:numId="53">
    <w:abstractNumId w:val="11"/>
  </w:num>
  <w:num w:numId="54">
    <w:abstractNumId w:val="50"/>
  </w:num>
  <w:num w:numId="55">
    <w:abstractNumId w:val="23"/>
  </w:num>
  <w:num w:numId="56">
    <w:abstractNumId w:val="26"/>
  </w:num>
  <w:num w:numId="57">
    <w:abstractNumId w:val="49"/>
  </w:num>
  <w:num w:numId="58">
    <w:abstractNumId w:val="4"/>
  </w:num>
  <w:num w:numId="59">
    <w:abstractNumId w:val="71"/>
  </w:num>
  <w:num w:numId="60">
    <w:abstractNumId w:val="47"/>
  </w:num>
  <w:num w:numId="61">
    <w:abstractNumId w:val="76"/>
  </w:num>
  <w:num w:numId="62">
    <w:abstractNumId w:val="44"/>
  </w:num>
  <w:num w:numId="63">
    <w:abstractNumId w:val="45"/>
  </w:num>
  <w:num w:numId="64">
    <w:abstractNumId w:val="5"/>
  </w:num>
  <w:num w:numId="65">
    <w:abstractNumId w:val="52"/>
  </w:num>
  <w:num w:numId="66">
    <w:abstractNumId w:val="36"/>
  </w:num>
  <w:num w:numId="67">
    <w:abstractNumId w:val="77"/>
  </w:num>
  <w:num w:numId="68">
    <w:abstractNumId w:val="21"/>
  </w:num>
  <w:num w:numId="69">
    <w:abstractNumId w:val="65"/>
  </w:num>
  <w:num w:numId="70">
    <w:abstractNumId w:val="2"/>
  </w:num>
  <w:num w:numId="71">
    <w:abstractNumId w:val="9"/>
  </w:num>
  <w:num w:numId="72">
    <w:abstractNumId w:val="46"/>
  </w:num>
  <w:num w:numId="73">
    <w:abstractNumId w:val="22"/>
  </w:num>
  <w:num w:numId="74">
    <w:abstractNumId w:val="35"/>
  </w:num>
  <w:num w:numId="75">
    <w:abstractNumId w:val="32"/>
  </w:num>
  <w:num w:numId="76">
    <w:abstractNumId w:val="6"/>
  </w:num>
  <w:num w:numId="77">
    <w:abstractNumId w:val="41"/>
  </w:num>
  <w:num w:numId="78">
    <w:abstractNumId w:val="61"/>
  </w:num>
  <w:num w:numId="79">
    <w:abstractNumId w:val="3"/>
  </w:num>
  <w:num w:numId="80">
    <w:abstractNumId w:val="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6A83"/>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A86"/>
    <w:rsid w:val="00016B50"/>
    <w:rsid w:val="00016D95"/>
    <w:rsid w:val="000171BE"/>
    <w:rsid w:val="00020325"/>
    <w:rsid w:val="00021122"/>
    <w:rsid w:val="00021165"/>
    <w:rsid w:val="00021A08"/>
    <w:rsid w:val="00022168"/>
    <w:rsid w:val="000221D0"/>
    <w:rsid w:val="00022432"/>
    <w:rsid w:val="0002287F"/>
    <w:rsid w:val="000232DA"/>
    <w:rsid w:val="0002356F"/>
    <w:rsid w:val="00024A6D"/>
    <w:rsid w:val="00025560"/>
    <w:rsid w:val="00025773"/>
    <w:rsid w:val="00026582"/>
    <w:rsid w:val="00027565"/>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19"/>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6D04"/>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51A"/>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32E"/>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39F"/>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A"/>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C55"/>
    <w:rsid w:val="000C2D59"/>
    <w:rsid w:val="000C2E3B"/>
    <w:rsid w:val="000C2E8B"/>
    <w:rsid w:val="000C3494"/>
    <w:rsid w:val="000C35C1"/>
    <w:rsid w:val="000C35D7"/>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46E"/>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6E50"/>
    <w:rsid w:val="000D7340"/>
    <w:rsid w:val="000D772A"/>
    <w:rsid w:val="000E06A3"/>
    <w:rsid w:val="000E0D32"/>
    <w:rsid w:val="000E1489"/>
    <w:rsid w:val="000E195F"/>
    <w:rsid w:val="000E1FD4"/>
    <w:rsid w:val="000E2370"/>
    <w:rsid w:val="000E27CE"/>
    <w:rsid w:val="000E30B6"/>
    <w:rsid w:val="000E35E0"/>
    <w:rsid w:val="000E37D0"/>
    <w:rsid w:val="000E3D5F"/>
    <w:rsid w:val="000E3DE6"/>
    <w:rsid w:val="000E3EB9"/>
    <w:rsid w:val="000E40BA"/>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2E70"/>
    <w:rsid w:val="000F367A"/>
    <w:rsid w:val="000F3D79"/>
    <w:rsid w:val="000F44C1"/>
    <w:rsid w:val="000F4504"/>
    <w:rsid w:val="000F4544"/>
    <w:rsid w:val="000F4929"/>
    <w:rsid w:val="000F4958"/>
    <w:rsid w:val="000F547D"/>
    <w:rsid w:val="000F54F6"/>
    <w:rsid w:val="000F5A0B"/>
    <w:rsid w:val="000F668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100"/>
    <w:rsid w:val="001059AF"/>
    <w:rsid w:val="001059DF"/>
    <w:rsid w:val="00105A10"/>
    <w:rsid w:val="001067FE"/>
    <w:rsid w:val="00107231"/>
    <w:rsid w:val="00107256"/>
    <w:rsid w:val="00107451"/>
    <w:rsid w:val="00107BF8"/>
    <w:rsid w:val="0011071D"/>
    <w:rsid w:val="001107C4"/>
    <w:rsid w:val="0011108B"/>
    <w:rsid w:val="0011110C"/>
    <w:rsid w:val="001115DB"/>
    <w:rsid w:val="001116B7"/>
    <w:rsid w:val="00111AD9"/>
    <w:rsid w:val="0011295F"/>
    <w:rsid w:val="00113633"/>
    <w:rsid w:val="00113919"/>
    <w:rsid w:val="00113F47"/>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3A1"/>
    <w:rsid w:val="001255CF"/>
    <w:rsid w:val="00126837"/>
    <w:rsid w:val="00126F7A"/>
    <w:rsid w:val="001276B3"/>
    <w:rsid w:val="00130A89"/>
    <w:rsid w:val="00130C18"/>
    <w:rsid w:val="00131912"/>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250"/>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3B52"/>
    <w:rsid w:val="00163C50"/>
    <w:rsid w:val="001641EC"/>
    <w:rsid w:val="001643F2"/>
    <w:rsid w:val="001649AC"/>
    <w:rsid w:val="00165898"/>
    <w:rsid w:val="00165CA1"/>
    <w:rsid w:val="00165E57"/>
    <w:rsid w:val="00166171"/>
    <w:rsid w:val="001662D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486"/>
    <w:rsid w:val="001A4523"/>
    <w:rsid w:val="001A4BDF"/>
    <w:rsid w:val="001A5348"/>
    <w:rsid w:val="001A5B53"/>
    <w:rsid w:val="001A6466"/>
    <w:rsid w:val="001A6849"/>
    <w:rsid w:val="001A773B"/>
    <w:rsid w:val="001B0259"/>
    <w:rsid w:val="001B0262"/>
    <w:rsid w:val="001B0D9E"/>
    <w:rsid w:val="001B11CB"/>
    <w:rsid w:val="001B1DA1"/>
    <w:rsid w:val="001B236A"/>
    <w:rsid w:val="001B23FA"/>
    <w:rsid w:val="001B28D1"/>
    <w:rsid w:val="001B2A3F"/>
    <w:rsid w:val="001B3FD2"/>
    <w:rsid w:val="001B475A"/>
    <w:rsid w:val="001B4AFB"/>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550E"/>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25F"/>
    <w:rsid w:val="001F3363"/>
    <w:rsid w:val="001F34DD"/>
    <w:rsid w:val="001F360B"/>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778"/>
    <w:rsid w:val="00211836"/>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482"/>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CA0"/>
    <w:rsid w:val="00247ED0"/>
    <w:rsid w:val="00247FE8"/>
    <w:rsid w:val="00252443"/>
    <w:rsid w:val="00252521"/>
    <w:rsid w:val="00252CF5"/>
    <w:rsid w:val="00252E35"/>
    <w:rsid w:val="002530AE"/>
    <w:rsid w:val="0025386E"/>
    <w:rsid w:val="00254346"/>
    <w:rsid w:val="002547B2"/>
    <w:rsid w:val="0025565C"/>
    <w:rsid w:val="00255FD1"/>
    <w:rsid w:val="002564E8"/>
    <w:rsid w:val="00256CE0"/>
    <w:rsid w:val="0025791F"/>
    <w:rsid w:val="00257C05"/>
    <w:rsid w:val="0026181A"/>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2F"/>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B86"/>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2F9"/>
    <w:rsid w:val="002E1484"/>
    <w:rsid w:val="002E1A7A"/>
    <w:rsid w:val="002E1B5E"/>
    <w:rsid w:val="002E2D8A"/>
    <w:rsid w:val="002E2DE1"/>
    <w:rsid w:val="002E32E7"/>
    <w:rsid w:val="002E37DA"/>
    <w:rsid w:val="002E3D0C"/>
    <w:rsid w:val="002E40AD"/>
    <w:rsid w:val="002E55C9"/>
    <w:rsid w:val="002E5986"/>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3EB7"/>
    <w:rsid w:val="002F40FF"/>
    <w:rsid w:val="002F5101"/>
    <w:rsid w:val="002F52C1"/>
    <w:rsid w:val="002F5781"/>
    <w:rsid w:val="002F59AF"/>
    <w:rsid w:val="002F5C83"/>
    <w:rsid w:val="002F6154"/>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11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93E"/>
    <w:rsid w:val="00313B18"/>
    <w:rsid w:val="00314324"/>
    <w:rsid w:val="0031447F"/>
    <w:rsid w:val="00314835"/>
    <w:rsid w:val="00315AE3"/>
    <w:rsid w:val="00315CA2"/>
    <w:rsid w:val="00315DF8"/>
    <w:rsid w:val="00315F15"/>
    <w:rsid w:val="0031667E"/>
    <w:rsid w:val="003166E0"/>
    <w:rsid w:val="00316A7B"/>
    <w:rsid w:val="003170D4"/>
    <w:rsid w:val="003176D1"/>
    <w:rsid w:val="003207ED"/>
    <w:rsid w:val="00320E35"/>
    <w:rsid w:val="0032116B"/>
    <w:rsid w:val="0032168A"/>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ED7"/>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4DB6"/>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82"/>
    <w:rsid w:val="003623F5"/>
    <w:rsid w:val="00362A60"/>
    <w:rsid w:val="00363333"/>
    <w:rsid w:val="0036336C"/>
    <w:rsid w:val="003634F7"/>
    <w:rsid w:val="003637A1"/>
    <w:rsid w:val="00363EA3"/>
    <w:rsid w:val="00363F4F"/>
    <w:rsid w:val="0036401A"/>
    <w:rsid w:val="003647C3"/>
    <w:rsid w:val="003649B1"/>
    <w:rsid w:val="00364C0A"/>
    <w:rsid w:val="00364DF9"/>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0C4"/>
    <w:rsid w:val="00377A0E"/>
    <w:rsid w:val="003802C4"/>
    <w:rsid w:val="00380E63"/>
    <w:rsid w:val="00381027"/>
    <w:rsid w:val="0038157C"/>
    <w:rsid w:val="00381BAB"/>
    <w:rsid w:val="00381FE7"/>
    <w:rsid w:val="0038209B"/>
    <w:rsid w:val="0038228C"/>
    <w:rsid w:val="00383695"/>
    <w:rsid w:val="00383731"/>
    <w:rsid w:val="003837A2"/>
    <w:rsid w:val="003839F9"/>
    <w:rsid w:val="00383D8A"/>
    <w:rsid w:val="00384AA7"/>
    <w:rsid w:val="0038506F"/>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33"/>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4296"/>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5E7B"/>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CBF"/>
    <w:rsid w:val="003F5D5C"/>
    <w:rsid w:val="003F6192"/>
    <w:rsid w:val="003F716E"/>
    <w:rsid w:val="003F7A2F"/>
    <w:rsid w:val="003F7DBF"/>
    <w:rsid w:val="003F7E2F"/>
    <w:rsid w:val="003F7E50"/>
    <w:rsid w:val="00400374"/>
    <w:rsid w:val="00400915"/>
    <w:rsid w:val="00400E2B"/>
    <w:rsid w:val="0040187C"/>
    <w:rsid w:val="00402353"/>
    <w:rsid w:val="004023DB"/>
    <w:rsid w:val="00402424"/>
    <w:rsid w:val="004027B2"/>
    <w:rsid w:val="00402CBA"/>
    <w:rsid w:val="00403319"/>
    <w:rsid w:val="00403F66"/>
    <w:rsid w:val="00404754"/>
    <w:rsid w:val="004049C4"/>
    <w:rsid w:val="004054C3"/>
    <w:rsid w:val="00405A0E"/>
    <w:rsid w:val="00406793"/>
    <w:rsid w:val="0040791E"/>
    <w:rsid w:val="00407DC1"/>
    <w:rsid w:val="00410D87"/>
    <w:rsid w:val="004114B7"/>
    <w:rsid w:val="00411BED"/>
    <w:rsid w:val="00411F8F"/>
    <w:rsid w:val="00413099"/>
    <w:rsid w:val="004135D8"/>
    <w:rsid w:val="004136D6"/>
    <w:rsid w:val="00413F1F"/>
    <w:rsid w:val="00413FC2"/>
    <w:rsid w:val="0041401B"/>
    <w:rsid w:val="00414020"/>
    <w:rsid w:val="0041428D"/>
    <w:rsid w:val="0041493D"/>
    <w:rsid w:val="00415270"/>
    <w:rsid w:val="004154DB"/>
    <w:rsid w:val="00415CF1"/>
    <w:rsid w:val="00415D16"/>
    <w:rsid w:val="00415ED8"/>
    <w:rsid w:val="0041600E"/>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5BB9"/>
    <w:rsid w:val="00426124"/>
    <w:rsid w:val="00426222"/>
    <w:rsid w:val="00426F24"/>
    <w:rsid w:val="00427E32"/>
    <w:rsid w:val="004300F9"/>
    <w:rsid w:val="004303F0"/>
    <w:rsid w:val="004305B6"/>
    <w:rsid w:val="00430C63"/>
    <w:rsid w:val="004310BB"/>
    <w:rsid w:val="004325EA"/>
    <w:rsid w:val="004338C7"/>
    <w:rsid w:val="00433E65"/>
    <w:rsid w:val="00433FF2"/>
    <w:rsid w:val="00434224"/>
    <w:rsid w:val="004344B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B74"/>
    <w:rsid w:val="00447ED2"/>
    <w:rsid w:val="00447FEA"/>
    <w:rsid w:val="004501A2"/>
    <w:rsid w:val="00450D3E"/>
    <w:rsid w:val="00451C0A"/>
    <w:rsid w:val="00451E46"/>
    <w:rsid w:val="004521D9"/>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1AB"/>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3E22"/>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765"/>
    <w:rsid w:val="0049095E"/>
    <w:rsid w:val="00490C99"/>
    <w:rsid w:val="00490F8D"/>
    <w:rsid w:val="004918B5"/>
    <w:rsid w:val="0049216F"/>
    <w:rsid w:val="004928F5"/>
    <w:rsid w:val="00492BC0"/>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7F8"/>
    <w:rsid w:val="004A0AF8"/>
    <w:rsid w:val="004A0E7A"/>
    <w:rsid w:val="004A2091"/>
    <w:rsid w:val="004A212C"/>
    <w:rsid w:val="004A29FE"/>
    <w:rsid w:val="004A3000"/>
    <w:rsid w:val="004A3367"/>
    <w:rsid w:val="004A35F0"/>
    <w:rsid w:val="004A3800"/>
    <w:rsid w:val="004A3998"/>
    <w:rsid w:val="004A4236"/>
    <w:rsid w:val="004A4437"/>
    <w:rsid w:val="004A4A73"/>
    <w:rsid w:val="004A4CC8"/>
    <w:rsid w:val="004A4DE0"/>
    <w:rsid w:val="004A584E"/>
    <w:rsid w:val="004A5D89"/>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34F"/>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87"/>
    <w:rsid w:val="004E34A8"/>
    <w:rsid w:val="004E3526"/>
    <w:rsid w:val="004E3959"/>
    <w:rsid w:val="004E3F86"/>
    <w:rsid w:val="004E4252"/>
    <w:rsid w:val="004E4263"/>
    <w:rsid w:val="004E43B6"/>
    <w:rsid w:val="004E46F9"/>
    <w:rsid w:val="004E4AD1"/>
    <w:rsid w:val="004E5568"/>
    <w:rsid w:val="004E5659"/>
    <w:rsid w:val="004E655C"/>
    <w:rsid w:val="004E6A11"/>
    <w:rsid w:val="004E6B12"/>
    <w:rsid w:val="004E6E5F"/>
    <w:rsid w:val="004E760E"/>
    <w:rsid w:val="004E77E1"/>
    <w:rsid w:val="004E7898"/>
    <w:rsid w:val="004E7C8B"/>
    <w:rsid w:val="004F0573"/>
    <w:rsid w:val="004F06EA"/>
    <w:rsid w:val="004F0A1C"/>
    <w:rsid w:val="004F0AB7"/>
    <w:rsid w:val="004F0D91"/>
    <w:rsid w:val="004F119E"/>
    <w:rsid w:val="004F15D9"/>
    <w:rsid w:val="004F1A8D"/>
    <w:rsid w:val="004F1B07"/>
    <w:rsid w:val="004F23DB"/>
    <w:rsid w:val="004F26AD"/>
    <w:rsid w:val="004F271C"/>
    <w:rsid w:val="004F3291"/>
    <w:rsid w:val="004F32D0"/>
    <w:rsid w:val="004F342E"/>
    <w:rsid w:val="004F3AB3"/>
    <w:rsid w:val="004F4328"/>
    <w:rsid w:val="004F47E5"/>
    <w:rsid w:val="004F483D"/>
    <w:rsid w:val="004F4929"/>
    <w:rsid w:val="004F5285"/>
    <w:rsid w:val="004F5CDC"/>
    <w:rsid w:val="004F5F45"/>
    <w:rsid w:val="004F60C9"/>
    <w:rsid w:val="004F662C"/>
    <w:rsid w:val="004F6671"/>
    <w:rsid w:val="004F7010"/>
    <w:rsid w:val="004F76B0"/>
    <w:rsid w:val="004F78C4"/>
    <w:rsid w:val="004F7CBE"/>
    <w:rsid w:val="005008AA"/>
    <w:rsid w:val="00500E29"/>
    <w:rsid w:val="00501811"/>
    <w:rsid w:val="00501E92"/>
    <w:rsid w:val="005025C7"/>
    <w:rsid w:val="005039C0"/>
    <w:rsid w:val="00503E74"/>
    <w:rsid w:val="00504B42"/>
    <w:rsid w:val="0050566F"/>
    <w:rsid w:val="005060E8"/>
    <w:rsid w:val="0050677F"/>
    <w:rsid w:val="00506C69"/>
    <w:rsid w:val="00506DB2"/>
    <w:rsid w:val="00507EFE"/>
    <w:rsid w:val="00510044"/>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76A"/>
    <w:rsid w:val="00525F6D"/>
    <w:rsid w:val="0052655F"/>
    <w:rsid w:val="0052661E"/>
    <w:rsid w:val="00526627"/>
    <w:rsid w:val="00526694"/>
    <w:rsid w:val="00526B00"/>
    <w:rsid w:val="00526BFE"/>
    <w:rsid w:val="00526DCA"/>
    <w:rsid w:val="00527EF6"/>
    <w:rsid w:val="005302F1"/>
    <w:rsid w:val="0053042A"/>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ABE"/>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145"/>
    <w:rsid w:val="00557A73"/>
    <w:rsid w:val="00557D57"/>
    <w:rsid w:val="005600CD"/>
    <w:rsid w:val="00560E60"/>
    <w:rsid w:val="00561255"/>
    <w:rsid w:val="005614DF"/>
    <w:rsid w:val="0056154C"/>
    <w:rsid w:val="005616BB"/>
    <w:rsid w:val="00562117"/>
    <w:rsid w:val="0056298C"/>
    <w:rsid w:val="00562991"/>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4D68"/>
    <w:rsid w:val="005754FC"/>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66D6"/>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516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75F"/>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22"/>
    <w:rsid w:val="005E4858"/>
    <w:rsid w:val="005E57D8"/>
    <w:rsid w:val="005E5A8E"/>
    <w:rsid w:val="005E625F"/>
    <w:rsid w:val="005E68C5"/>
    <w:rsid w:val="005E6ADD"/>
    <w:rsid w:val="005E7460"/>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07A84"/>
    <w:rsid w:val="006100FC"/>
    <w:rsid w:val="0061019B"/>
    <w:rsid w:val="0061026D"/>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AEC"/>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025"/>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BE1"/>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15E"/>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CE1"/>
    <w:rsid w:val="00663DEC"/>
    <w:rsid w:val="0066410D"/>
    <w:rsid w:val="00664BB4"/>
    <w:rsid w:val="00665401"/>
    <w:rsid w:val="00665A8F"/>
    <w:rsid w:val="00666458"/>
    <w:rsid w:val="00666A7B"/>
    <w:rsid w:val="00666B9D"/>
    <w:rsid w:val="00666EDC"/>
    <w:rsid w:val="00667860"/>
    <w:rsid w:val="00667DCF"/>
    <w:rsid w:val="0067088D"/>
    <w:rsid w:val="00671277"/>
    <w:rsid w:val="0067157E"/>
    <w:rsid w:val="00672247"/>
    <w:rsid w:val="006723F9"/>
    <w:rsid w:val="00672408"/>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DC3"/>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848"/>
    <w:rsid w:val="00697B3A"/>
    <w:rsid w:val="006A04A9"/>
    <w:rsid w:val="006A0CBA"/>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216"/>
    <w:rsid w:val="006B0F0F"/>
    <w:rsid w:val="006B11C6"/>
    <w:rsid w:val="006B14BE"/>
    <w:rsid w:val="006B1A55"/>
    <w:rsid w:val="006B279D"/>
    <w:rsid w:val="006B28BA"/>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282"/>
    <w:rsid w:val="006D0881"/>
    <w:rsid w:val="006D0A02"/>
    <w:rsid w:val="006D1335"/>
    <w:rsid w:val="006D1395"/>
    <w:rsid w:val="006D1470"/>
    <w:rsid w:val="006D1BA8"/>
    <w:rsid w:val="006D1EC8"/>
    <w:rsid w:val="006D2466"/>
    <w:rsid w:val="006D2D2B"/>
    <w:rsid w:val="006D3F59"/>
    <w:rsid w:val="006D4030"/>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3F9"/>
    <w:rsid w:val="006F48A5"/>
    <w:rsid w:val="006F4C9E"/>
    <w:rsid w:val="006F52DF"/>
    <w:rsid w:val="006F57C1"/>
    <w:rsid w:val="006F6768"/>
    <w:rsid w:val="006F676C"/>
    <w:rsid w:val="006F6AB6"/>
    <w:rsid w:val="0070042A"/>
    <w:rsid w:val="00700C90"/>
    <w:rsid w:val="00701F34"/>
    <w:rsid w:val="0070244B"/>
    <w:rsid w:val="007031A2"/>
    <w:rsid w:val="00703A94"/>
    <w:rsid w:val="00703D4D"/>
    <w:rsid w:val="00703E25"/>
    <w:rsid w:val="00703E4D"/>
    <w:rsid w:val="00703F3A"/>
    <w:rsid w:val="00704380"/>
    <w:rsid w:val="00704693"/>
    <w:rsid w:val="0070491A"/>
    <w:rsid w:val="00704AA7"/>
    <w:rsid w:val="00704AB9"/>
    <w:rsid w:val="00705355"/>
    <w:rsid w:val="007054D8"/>
    <w:rsid w:val="00705561"/>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36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B84"/>
    <w:rsid w:val="00723C6D"/>
    <w:rsid w:val="0072514D"/>
    <w:rsid w:val="00725C5A"/>
    <w:rsid w:val="007263E6"/>
    <w:rsid w:val="00726486"/>
    <w:rsid w:val="007264EA"/>
    <w:rsid w:val="00726D09"/>
    <w:rsid w:val="00726F49"/>
    <w:rsid w:val="0073008C"/>
    <w:rsid w:val="00730102"/>
    <w:rsid w:val="007304D0"/>
    <w:rsid w:val="00731482"/>
    <w:rsid w:val="00731C20"/>
    <w:rsid w:val="0073214B"/>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900"/>
    <w:rsid w:val="00737EBC"/>
    <w:rsid w:val="00740088"/>
    <w:rsid w:val="0074019C"/>
    <w:rsid w:val="007404B8"/>
    <w:rsid w:val="007406B0"/>
    <w:rsid w:val="00740ACC"/>
    <w:rsid w:val="00740DFE"/>
    <w:rsid w:val="007410C2"/>
    <w:rsid w:val="007411F0"/>
    <w:rsid w:val="007413F7"/>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DB5"/>
    <w:rsid w:val="00752F56"/>
    <w:rsid w:val="00753070"/>
    <w:rsid w:val="0075340F"/>
    <w:rsid w:val="00753A5C"/>
    <w:rsid w:val="00753ACF"/>
    <w:rsid w:val="00754023"/>
    <w:rsid w:val="007542EB"/>
    <w:rsid w:val="00754A30"/>
    <w:rsid w:val="00754B8E"/>
    <w:rsid w:val="007550BD"/>
    <w:rsid w:val="007551E4"/>
    <w:rsid w:val="007559DC"/>
    <w:rsid w:val="00756A1E"/>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44C"/>
    <w:rsid w:val="0076491F"/>
    <w:rsid w:val="00764A05"/>
    <w:rsid w:val="00764AFB"/>
    <w:rsid w:val="00764B5B"/>
    <w:rsid w:val="007651DD"/>
    <w:rsid w:val="00765287"/>
    <w:rsid w:val="007657CF"/>
    <w:rsid w:val="00765C81"/>
    <w:rsid w:val="00766202"/>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5B"/>
    <w:rsid w:val="00787C97"/>
    <w:rsid w:val="00787E62"/>
    <w:rsid w:val="007906EE"/>
    <w:rsid w:val="007909FD"/>
    <w:rsid w:val="00790F55"/>
    <w:rsid w:val="00791490"/>
    <w:rsid w:val="00791B33"/>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08"/>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15F"/>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0B86"/>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36C"/>
    <w:rsid w:val="007E08B8"/>
    <w:rsid w:val="007E098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0966"/>
    <w:rsid w:val="007F1049"/>
    <w:rsid w:val="007F120F"/>
    <w:rsid w:val="007F1538"/>
    <w:rsid w:val="007F15FE"/>
    <w:rsid w:val="007F1ABC"/>
    <w:rsid w:val="007F1B42"/>
    <w:rsid w:val="007F2134"/>
    <w:rsid w:val="007F2589"/>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6C7F"/>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6A7"/>
    <w:rsid w:val="00830BF5"/>
    <w:rsid w:val="00830D47"/>
    <w:rsid w:val="008315AA"/>
    <w:rsid w:val="00831867"/>
    <w:rsid w:val="00831A8D"/>
    <w:rsid w:val="00831D6C"/>
    <w:rsid w:val="00832CDC"/>
    <w:rsid w:val="00832F6C"/>
    <w:rsid w:val="00833110"/>
    <w:rsid w:val="00833B29"/>
    <w:rsid w:val="008341ED"/>
    <w:rsid w:val="0083477C"/>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C59"/>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96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6A99"/>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B82"/>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860"/>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6B9"/>
    <w:rsid w:val="008C0B3A"/>
    <w:rsid w:val="008C0CAF"/>
    <w:rsid w:val="008C0F0E"/>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5B"/>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648"/>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25F"/>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07F6C"/>
    <w:rsid w:val="00910529"/>
    <w:rsid w:val="00910AD0"/>
    <w:rsid w:val="009118BA"/>
    <w:rsid w:val="00912792"/>
    <w:rsid w:val="00912E01"/>
    <w:rsid w:val="0091334B"/>
    <w:rsid w:val="009138B0"/>
    <w:rsid w:val="00913E51"/>
    <w:rsid w:val="009143FA"/>
    <w:rsid w:val="00914511"/>
    <w:rsid w:val="00914844"/>
    <w:rsid w:val="00914986"/>
    <w:rsid w:val="00914C11"/>
    <w:rsid w:val="00914DFE"/>
    <w:rsid w:val="009150A8"/>
    <w:rsid w:val="00915145"/>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DB"/>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4BB4"/>
    <w:rsid w:val="00954E43"/>
    <w:rsid w:val="00955122"/>
    <w:rsid w:val="009554A0"/>
    <w:rsid w:val="009558AA"/>
    <w:rsid w:val="00955E61"/>
    <w:rsid w:val="00955F18"/>
    <w:rsid w:val="00956EC1"/>
    <w:rsid w:val="00957190"/>
    <w:rsid w:val="00957C60"/>
    <w:rsid w:val="009603E5"/>
    <w:rsid w:val="0096071A"/>
    <w:rsid w:val="00960A35"/>
    <w:rsid w:val="00960C91"/>
    <w:rsid w:val="00960FC5"/>
    <w:rsid w:val="00961911"/>
    <w:rsid w:val="00961AEB"/>
    <w:rsid w:val="00961B6D"/>
    <w:rsid w:val="009628EB"/>
    <w:rsid w:val="00962A88"/>
    <w:rsid w:val="00962ADE"/>
    <w:rsid w:val="00963717"/>
    <w:rsid w:val="00963E37"/>
    <w:rsid w:val="00964945"/>
    <w:rsid w:val="00965586"/>
    <w:rsid w:val="00965879"/>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CB3"/>
    <w:rsid w:val="00972340"/>
    <w:rsid w:val="009723DE"/>
    <w:rsid w:val="009725D2"/>
    <w:rsid w:val="0097294C"/>
    <w:rsid w:val="00973B9F"/>
    <w:rsid w:val="00974394"/>
    <w:rsid w:val="00974A7A"/>
    <w:rsid w:val="00975014"/>
    <w:rsid w:val="009752FA"/>
    <w:rsid w:val="009754C3"/>
    <w:rsid w:val="009755CD"/>
    <w:rsid w:val="009758B1"/>
    <w:rsid w:val="009775D2"/>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182"/>
    <w:rsid w:val="00992771"/>
    <w:rsid w:val="0099397C"/>
    <w:rsid w:val="0099482D"/>
    <w:rsid w:val="00994A07"/>
    <w:rsid w:val="00994A4C"/>
    <w:rsid w:val="009950AD"/>
    <w:rsid w:val="009956D9"/>
    <w:rsid w:val="00995AA1"/>
    <w:rsid w:val="00996257"/>
    <w:rsid w:val="009965F1"/>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C7D"/>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3F09"/>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D3A"/>
    <w:rsid w:val="009E7F49"/>
    <w:rsid w:val="009F0B98"/>
    <w:rsid w:val="009F14F7"/>
    <w:rsid w:val="009F15B7"/>
    <w:rsid w:val="009F1641"/>
    <w:rsid w:val="009F1C46"/>
    <w:rsid w:val="009F1E25"/>
    <w:rsid w:val="009F2079"/>
    <w:rsid w:val="009F2346"/>
    <w:rsid w:val="009F2592"/>
    <w:rsid w:val="009F2AB7"/>
    <w:rsid w:val="009F3743"/>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985"/>
    <w:rsid w:val="00A01D90"/>
    <w:rsid w:val="00A027DE"/>
    <w:rsid w:val="00A02F68"/>
    <w:rsid w:val="00A031FC"/>
    <w:rsid w:val="00A033D4"/>
    <w:rsid w:val="00A03640"/>
    <w:rsid w:val="00A03680"/>
    <w:rsid w:val="00A037D9"/>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982"/>
    <w:rsid w:val="00A27E41"/>
    <w:rsid w:val="00A300E8"/>
    <w:rsid w:val="00A300FD"/>
    <w:rsid w:val="00A30DB1"/>
    <w:rsid w:val="00A31101"/>
    <w:rsid w:val="00A31474"/>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81"/>
    <w:rsid w:val="00A36E96"/>
    <w:rsid w:val="00A370D9"/>
    <w:rsid w:val="00A401C8"/>
    <w:rsid w:val="00A40986"/>
    <w:rsid w:val="00A40A7B"/>
    <w:rsid w:val="00A40E66"/>
    <w:rsid w:val="00A40FB6"/>
    <w:rsid w:val="00A412E5"/>
    <w:rsid w:val="00A41543"/>
    <w:rsid w:val="00A4179C"/>
    <w:rsid w:val="00A418DB"/>
    <w:rsid w:val="00A42455"/>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04A"/>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0B"/>
    <w:rsid w:val="00A534A9"/>
    <w:rsid w:val="00A53511"/>
    <w:rsid w:val="00A53B80"/>
    <w:rsid w:val="00A541FE"/>
    <w:rsid w:val="00A54A95"/>
    <w:rsid w:val="00A54F19"/>
    <w:rsid w:val="00A55395"/>
    <w:rsid w:val="00A55724"/>
    <w:rsid w:val="00A557FC"/>
    <w:rsid w:val="00A55ABE"/>
    <w:rsid w:val="00A55F8B"/>
    <w:rsid w:val="00A5671C"/>
    <w:rsid w:val="00A60619"/>
    <w:rsid w:val="00A60841"/>
    <w:rsid w:val="00A610FC"/>
    <w:rsid w:val="00A6184F"/>
    <w:rsid w:val="00A61A4E"/>
    <w:rsid w:val="00A63424"/>
    <w:rsid w:val="00A63700"/>
    <w:rsid w:val="00A63958"/>
    <w:rsid w:val="00A63CD7"/>
    <w:rsid w:val="00A64468"/>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08F"/>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01B"/>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77C"/>
    <w:rsid w:val="00AB0C12"/>
    <w:rsid w:val="00AB0FA7"/>
    <w:rsid w:val="00AB119E"/>
    <w:rsid w:val="00AB128A"/>
    <w:rsid w:val="00AB133C"/>
    <w:rsid w:val="00AB2605"/>
    <w:rsid w:val="00AB26D5"/>
    <w:rsid w:val="00AB2FF9"/>
    <w:rsid w:val="00AB3588"/>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21"/>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8E6"/>
    <w:rsid w:val="00AD0E72"/>
    <w:rsid w:val="00AD104E"/>
    <w:rsid w:val="00AD124D"/>
    <w:rsid w:val="00AD1EAE"/>
    <w:rsid w:val="00AD2142"/>
    <w:rsid w:val="00AD2275"/>
    <w:rsid w:val="00AD2280"/>
    <w:rsid w:val="00AD26C0"/>
    <w:rsid w:val="00AD2882"/>
    <w:rsid w:val="00AD2B85"/>
    <w:rsid w:val="00AD3CC4"/>
    <w:rsid w:val="00AD4839"/>
    <w:rsid w:val="00AD4C7C"/>
    <w:rsid w:val="00AD59E1"/>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1EE8"/>
    <w:rsid w:val="00AF4061"/>
    <w:rsid w:val="00AF434D"/>
    <w:rsid w:val="00AF454C"/>
    <w:rsid w:val="00AF4EE4"/>
    <w:rsid w:val="00AF5B98"/>
    <w:rsid w:val="00AF5D3E"/>
    <w:rsid w:val="00AF6B94"/>
    <w:rsid w:val="00B0026B"/>
    <w:rsid w:val="00B0036F"/>
    <w:rsid w:val="00B00A28"/>
    <w:rsid w:val="00B00C8E"/>
    <w:rsid w:val="00B01DCD"/>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091"/>
    <w:rsid w:val="00B13307"/>
    <w:rsid w:val="00B1367C"/>
    <w:rsid w:val="00B13B7B"/>
    <w:rsid w:val="00B15202"/>
    <w:rsid w:val="00B1553A"/>
    <w:rsid w:val="00B15920"/>
    <w:rsid w:val="00B16338"/>
    <w:rsid w:val="00B1688A"/>
    <w:rsid w:val="00B17577"/>
    <w:rsid w:val="00B17969"/>
    <w:rsid w:val="00B17C90"/>
    <w:rsid w:val="00B203F5"/>
    <w:rsid w:val="00B209BF"/>
    <w:rsid w:val="00B21B6A"/>
    <w:rsid w:val="00B21CD1"/>
    <w:rsid w:val="00B223F5"/>
    <w:rsid w:val="00B2248D"/>
    <w:rsid w:val="00B23256"/>
    <w:rsid w:val="00B23A5E"/>
    <w:rsid w:val="00B23DA2"/>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378D8"/>
    <w:rsid w:val="00B401F0"/>
    <w:rsid w:val="00B40823"/>
    <w:rsid w:val="00B40DF9"/>
    <w:rsid w:val="00B40E6C"/>
    <w:rsid w:val="00B41E64"/>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47981"/>
    <w:rsid w:val="00B504D5"/>
    <w:rsid w:val="00B50BEE"/>
    <w:rsid w:val="00B5169B"/>
    <w:rsid w:val="00B51B5D"/>
    <w:rsid w:val="00B52A3F"/>
    <w:rsid w:val="00B52E07"/>
    <w:rsid w:val="00B539AD"/>
    <w:rsid w:val="00B53A1D"/>
    <w:rsid w:val="00B53BEF"/>
    <w:rsid w:val="00B545D8"/>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6BC4"/>
    <w:rsid w:val="00B670F0"/>
    <w:rsid w:val="00B676F1"/>
    <w:rsid w:val="00B67741"/>
    <w:rsid w:val="00B67DF0"/>
    <w:rsid w:val="00B70A16"/>
    <w:rsid w:val="00B71399"/>
    <w:rsid w:val="00B720DB"/>
    <w:rsid w:val="00B72B77"/>
    <w:rsid w:val="00B72CAE"/>
    <w:rsid w:val="00B74E3A"/>
    <w:rsid w:val="00B75226"/>
    <w:rsid w:val="00B75683"/>
    <w:rsid w:val="00B75985"/>
    <w:rsid w:val="00B76050"/>
    <w:rsid w:val="00B7667D"/>
    <w:rsid w:val="00B76A73"/>
    <w:rsid w:val="00B76ACC"/>
    <w:rsid w:val="00B80077"/>
    <w:rsid w:val="00B803C1"/>
    <w:rsid w:val="00B80785"/>
    <w:rsid w:val="00B80876"/>
    <w:rsid w:val="00B810F1"/>
    <w:rsid w:val="00B8179C"/>
    <w:rsid w:val="00B81D3B"/>
    <w:rsid w:val="00B822DB"/>
    <w:rsid w:val="00B82D4E"/>
    <w:rsid w:val="00B84191"/>
    <w:rsid w:val="00B844DE"/>
    <w:rsid w:val="00B8474E"/>
    <w:rsid w:val="00B84A8A"/>
    <w:rsid w:val="00B850A5"/>
    <w:rsid w:val="00B859F9"/>
    <w:rsid w:val="00B865A6"/>
    <w:rsid w:val="00B87BB0"/>
    <w:rsid w:val="00B87C64"/>
    <w:rsid w:val="00B87E47"/>
    <w:rsid w:val="00B91A82"/>
    <w:rsid w:val="00B9279C"/>
    <w:rsid w:val="00B92BCE"/>
    <w:rsid w:val="00B92FFE"/>
    <w:rsid w:val="00B934BE"/>
    <w:rsid w:val="00B93569"/>
    <w:rsid w:val="00B94511"/>
    <w:rsid w:val="00B94B37"/>
    <w:rsid w:val="00B94CA2"/>
    <w:rsid w:val="00B95178"/>
    <w:rsid w:val="00B9576A"/>
    <w:rsid w:val="00B95F1E"/>
    <w:rsid w:val="00B960B3"/>
    <w:rsid w:val="00B962BB"/>
    <w:rsid w:val="00B96382"/>
    <w:rsid w:val="00B967A7"/>
    <w:rsid w:val="00B96B0F"/>
    <w:rsid w:val="00B9708E"/>
    <w:rsid w:val="00B9716B"/>
    <w:rsid w:val="00BA088E"/>
    <w:rsid w:val="00BA0A2D"/>
    <w:rsid w:val="00BA1064"/>
    <w:rsid w:val="00BA152C"/>
    <w:rsid w:val="00BA21B2"/>
    <w:rsid w:val="00BA2861"/>
    <w:rsid w:val="00BA3873"/>
    <w:rsid w:val="00BA441E"/>
    <w:rsid w:val="00BA5315"/>
    <w:rsid w:val="00BA5FAA"/>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21E"/>
    <w:rsid w:val="00BB63AD"/>
    <w:rsid w:val="00BB7349"/>
    <w:rsid w:val="00BB778D"/>
    <w:rsid w:val="00BB7DF0"/>
    <w:rsid w:val="00BB7F90"/>
    <w:rsid w:val="00BB7FC6"/>
    <w:rsid w:val="00BC0196"/>
    <w:rsid w:val="00BC0367"/>
    <w:rsid w:val="00BC0DD6"/>
    <w:rsid w:val="00BC1AA9"/>
    <w:rsid w:val="00BC1CAA"/>
    <w:rsid w:val="00BC219A"/>
    <w:rsid w:val="00BC25BF"/>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00"/>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215"/>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B5E"/>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8C4"/>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0B"/>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07F2E"/>
    <w:rsid w:val="00C10243"/>
    <w:rsid w:val="00C102D6"/>
    <w:rsid w:val="00C10601"/>
    <w:rsid w:val="00C106C5"/>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38"/>
    <w:rsid w:val="00C240FA"/>
    <w:rsid w:val="00C25B3F"/>
    <w:rsid w:val="00C25FFE"/>
    <w:rsid w:val="00C2627B"/>
    <w:rsid w:val="00C266DC"/>
    <w:rsid w:val="00C27621"/>
    <w:rsid w:val="00C27F6A"/>
    <w:rsid w:val="00C3059C"/>
    <w:rsid w:val="00C30EBC"/>
    <w:rsid w:val="00C31080"/>
    <w:rsid w:val="00C3227B"/>
    <w:rsid w:val="00C32ACE"/>
    <w:rsid w:val="00C32C23"/>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1E5"/>
    <w:rsid w:val="00C42793"/>
    <w:rsid w:val="00C43477"/>
    <w:rsid w:val="00C43670"/>
    <w:rsid w:val="00C43810"/>
    <w:rsid w:val="00C439F1"/>
    <w:rsid w:val="00C43B41"/>
    <w:rsid w:val="00C44200"/>
    <w:rsid w:val="00C44478"/>
    <w:rsid w:val="00C4452E"/>
    <w:rsid w:val="00C4705E"/>
    <w:rsid w:val="00C5042D"/>
    <w:rsid w:val="00C510A7"/>
    <w:rsid w:val="00C518EC"/>
    <w:rsid w:val="00C52AC3"/>
    <w:rsid w:val="00C52DEC"/>
    <w:rsid w:val="00C52FE5"/>
    <w:rsid w:val="00C532A4"/>
    <w:rsid w:val="00C5340A"/>
    <w:rsid w:val="00C5367F"/>
    <w:rsid w:val="00C536D2"/>
    <w:rsid w:val="00C53C0D"/>
    <w:rsid w:val="00C54558"/>
    <w:rsid w:val="00C5499F"/>
    <w:rsid w:val="00C54C38"/>
    <w:rsid w:val="00C54C55"/>
    <w:rsid w:val="00C55041"/>
    <w:rsid w:val="00C5522A"/>
    <w:rsid w:val="00C55359"/>
    <w:rsid w:val="00C558A4"/>
    <w:rsid w:val="00C559CD"/>
    <w:rsid w:val="00C572DE"/>
    <w:rsid w:val="00C57E04"/>
    <w:rsid w:val="00C57E72"/>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463"/>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0E1B"/>
    <w:rsid w:val="00C8138B"/>
    <w:rsid w:val="00C81550"/>
    <w:rsid w:val="00C81AD2"/>
    <w:rsid w:val="00C81CD7"/>
    <w:rsid w:val="00C81ECD"/>
    <w:rsid w:val="00C82268"/>
    <w:rsid w:val="00C82CA3"/>
    <w:rsid w:val="00C83AEC"/>
    <w:rsid w:val="00C83E44"/>
    <w:rsid w:val="00C83F7A"/>
    <w:rsid w:val="00C84348"/>
    <w:rsid w:val="00C856EA"/>
    <w:rsid w:val="00C8742E"/>
    <w:rsid w:val="00C8778D"/>
    <w:rsid w:val="00C87955"/>
    <w:rsid w:val="00C90FC8"/>
    <w:rsid w:val="00C91075"/>
    <w:rsid w:val="00C91582"/>
    <w:rsid w:val="00C91670"/>
    <w:rsid w:val="00C91A36"/>
    <w:rsid w:val="00C922C1"/>
    <w:rsid w:val="00C9235B"/>
    <w:rsid w:val="00C929B3"/>
    <w:rsid w:val="00C92A0D"/>
    <w:rsid w:val="00C93523"/>
    <w:rsid w:val="00C93568"/>
    <w:rsid w:val="00C9443B"/>
    <w:rsid w:val="00C94544"/>
    <w:rsid w:val="00C9490F"/>
    <w:rsid w:val="00C94DA9"/>
    <w:rsid w:val="00C95951"/>
    <w:rsid w:val="00C9629D"/>
    <w:rsid w:val="00C96582"/>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3E84"/>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B09"/>
    <w:rsid w:val="00CB6CF5"/>
    <w:rsid w:val="00CB6CFD"/>
    <w:rsid w:val="00CB6D15"/>
    <w:rsid w:val="00CB718E"/>
    <w:rsid w:val="00CB740B"/>
    <w:rsid w:val="00CC0C48"/>
    <w:rsid w:val="00CC1B44"/>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61E"/>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2DE"/>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CF7AC7"/>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4CFD"/>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06B"/>
    <w:rsid w:val="00D20835"/>
    <w:rsid w:val="00D20D52"/>
    <w:rsid w:val="00D20EF6"/>
    <w:rsid w:val="00D21527"/>
    <w:rsid w:val="00D21951"/>
    <w:rsid w:val="00D219AA"/>
    <w:rsid w:val="00D21C86"/>
    <w:rsid w:val="00D21D01"/>
    <w:rsid w:val="00D2237A"/>
    <w:rsid w:val="00D22788"/>
    <w:rsid w:val="00D22D3F"/>
    <w:rsid w:val="00D235D9"/>
    <w:rsid w:val="00D23E73"/>
    <w:rsid w:val="00D240B5"/>
    <w:rsid w:val="00D24BD1"/>
    <w:rsid w:val="00D24F18"/>
    <w:rsid w:val="00D2588A"/>
    <w:rsid w:val="00D25B60"/>
    <w:rsid w:val="00D25EA2"/>
    <w:rsid w:val="00D26217"/>
    <w:rsid w:val="00D26522"/>
    <w:rsid w:val="00D2724F"/>
    <w:rsid w:val="00D2753D"/>
    <w:rsid w:val="00D277FB"/>
    <w:rsid w:val="00D27880"/>
    <w:rsid w:val="00D278F0"/>
    <w:rsid w:val="00D279E2"/>
    <w:rsid w:val="00D308F6"/>
    <w:rsid w:val="00D31451"/>
    <w:rsid w:val="00D31CA9"/>
    <w:rsid w:val="00D31F97"/>
    <w:rsid w:val="00D3268E"/>
    <w:rsid w:val="00D32986"/>
    <w:rsid w:val="00D334AD"/>
    <w:rsid w:val="00D338DB"/>
    <w:rsid w:val="00D339D9"/>
    <w:rsid w:val="00D3511F"/>
    <w:rsid w:val="00D356B5"/>
    <w:rsid w:val="00D357A2"/>
    <w:rsid w:val="00D35B8D"/>
    <w:rsid w:val="00D360DF"/>
    <w:rsid w:val="00D36BE0"/>
    <w:rsid w:val="00D36C2D"/>
    <w:rsid w:val="00D36DB6"/>
    <w:rsid w:val="00D3752B"/>
    <w:rsid w:val="00D37875"/>
    <w:rsid w:val="00D37CE0"/>
    <w:rsid w:val="00D40470"/>
    <w:rsid w:val="00D41147"/>
    <w:rsid w:val="00D41714"/>
    <w:rsid w:val="00D417E4"/>
    <w:rsid w:val="00D41F91"/>
    <w:rsid w:val="00D42AA9"/>
    <w:rsid w:val="00D43190"/>
    <w:rsid w:val="00D44AD8"/>
    <w:rsid w:val="00D44B6E"/>
    <w:rsid w:val="00D44F01"/>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BF2"/>
    <w:rsid w:val="00D54C22"/>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34E1"/>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1E0D"/>
    <w:rsid w:val="00D72465"/>
    <w:rsid w:val="00D724CE"/>
    <w:rsid w:val="00D7260C"/>
    <w:rsid w:val="00D729DF"/>
    <w:rsid w:val="00D72B70"/>
    <w:rsid w:val="00D72FAE"/>
    <w:rsid w:val="00D731D0"/>
    <w:rsid w:val="00D738D2"/>
    <w:rsid w:val="00D73CDD"/>
    <w:rsid w:val="00D741C8"/>
    <w:rsid w:val="00D7495B"/>
    <w:rsid w:val="00D74E94"/>
    <w:rsid w:val="00D74F71"/>
    <w:rsid w:val="00D750A5"/>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A04"/>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086"/>
    <w:rsid w:val="00DA515F"/>
    <w:rsid w:val="00DA5392"/>
    <w:rsid w:val="00DA69E3"/>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64"/>
    <w:rsid w:val="00DD29DC"/>
    <w:rsid w:val="00DD2EDE"/>
    <w:rsid w:val="00DD3144"/>
    <w:rsid w:val="00DD353A"/>
    <w:rsid w:val="00DD3886"/>
    <w:rsid w:val="00DD38A3"/>
    <w:rsid w:val="00DD38F0"/>
    <w:rsid w:val="00DD406B"/>
    <w:rsid w:val="00DD54B7"/>
    <w:rsid w:val="00DD55C5"/>
    <w:rsid w:val="00DD5767"/>
    <w:rsid w:val="00DD6350"/>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E7E70"/>
    <w:rsid w:val="00DF0586"/>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805"/>
    <w:rsid w:val="00DF7B01"/>
    <w:rsid w:val="00DF7CFE"/>
    <w:rsid w:val="00DF7E4B"/>
    <w:rsid w:val="00E004BA"/>
    <w:rsid w:val="00E00957"/>
    <w:rsid w:val="00E00AF1"/>
    <w:rsid w:val="00E00EC1"/>
    <w:rsid w:val="00E01916"/>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33AA"/>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B23"/>
    <w:rsid w:val="00E23EE3"/>
    <w:rsid w:val="00E24428"/>
    <w:rsid w:val="00E245A1"/>
    <w:rsid w:val="00E2479F"/>
    <w:rsid w:val="00E24831"/>
    <w:rsid w:val="00E24F05"/>
    <w:rsid w:val="00E25228"/>
    <w:rsid w:val="00E25361"/>
    <w:rsid w:val="00E253E2"/>
    <w:rsid w:val="00E25725"/>
    <w:rsid w:val="00E258F1"/>
    <w:rsid w:val="00E26078"/>
    <w:rsid w:val="00E26701"/>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2E8"/>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176"/>
    <w:rsid w:val="00E62EF4"/>
    <w:rsid w:val="00E632EA"/>
    <w:rsid w:val="00E63F1C"/>
    <w:rsid w:val="00E64613"/>
    <w:rsid w:val="00E650E0"/>
    <w:rsid w:val="00E654A0"/>
    <w:rsid w:val="00E65521"/>
    <w:rsid w:val="00E657B2"/>
    <w:rsid w:val="00E65D6D"/>
    <w:rsid w:val="00E66CAF"/>
    <w:rsid w:val="00E67455"/>
    <w:rsid w:val="00E67FF3"/>
    <w:rsid w:val="00E701AC"/>
    <w:rsid w:val="00E71266"/>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0EDE"/>
    <w:rsid w:val="00E91006"/>
    <w:rsid w:val="00E91200"/>
    <w:rsid w:val="00E91851"/>
    <w:rsid w:val="00E9206E"/>
    <w:rsid w:val="00E92106"/>
    <w:rsid w:val="00E92204"/>
    <w:rsid w:val="00E922AB"/>
    <w:rsid w:val="00E93025"/>
    <w:rsid w:val="00E93149"/>
    <w:rsid w:val="00E93276"/>
    <w:rsid w:val="00E93457"/>
    <w:rsid w:val="00E93F35"/>
    <w:rsid w:val="00E955FA"/>
    <w:rsid w:val="00E956FD"/>
    <w:rsid w:val="00E971FE"/>
    <w:rsid w:val="00E97A6D"/>
    <w:rsid w:val="00E97C2F"/>
    <w:rsid w:val="00EA04FB"/>
    <w:rsid w:val="00EA0E90"/>
    <w:rsid w:val="00EA1864"/>
    <w:rsid w:val="00EA1F76"/>
    <w:rsid w:val="00EA20FE"/>
    <w:rsid w:val="00EA4C1F"/>
    <w:rsid w:val="00EA506E"/>
    <w:rsid w:val="00EA5469"/>
    <w:rsid w:val="00EA5630"/>
    <w:rsid w:val="00EA5B2B"/>
    <w:rsid w:val="00EA6041"/>
    <w:rsid w:val="00EA6A33"/>
    <w:rsid w:val="00EA6BD9"/>
    <w:rsid w:val="00EA6D80"/>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4A80"/>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1E"/>
    <w:rsid w:val="00EE1D25"/>
    <w:rsid w:val="00EE1DC7"/>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2B9"/>
    <w:rsid w:val="00F1176A"/>
    <w:rsid w:val="00F11FF3"/>
    <w:rsid w:val="00F129F7"/>
    <w:rsid w:val="00F12B05"/>
    <w:rsid w:val="00F12B51"/>
    <w:rsid w:val="00F12BF1"/>
    <w:rsid w:val="00F12F4D"/>
    <w:rsid w:val="00F12FB0"/>
    <w:rsid w:val="00F137F4"/>
    <w:rsid w:val="00F13A10"/>
    <w:rsid w:val="00F13C4C"/>
    <w:rsid w:val="00F14135"/>
    <w:rsid w:val="00F1432D"/>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4B6"/>
    <w:rsid w:val="00F238F5"/>
    <w:rsid w:val="00F23C16"/>
    <w:rsid w:val="00F23CF2"/>
    <w:rsid w:val="00F246C5"/>
    <w:rsid w:val="00F2498E"/>
    <w:rsid w:val="00F249C5"/>
    <w:rsid w:val="00F25865"/>
    <w:rsid w:val="00F26850"/>
    <w:rsid w:val="00F270F0"/>
    <w:rsid w:val="00F276A8"/>
    <w:rsid w:val="00F27DB1"/>
    <w:rsid w:val="00F30FCB"/>
    <w:rsid w:val="00F3149A"/>
    <w:rsid w:val="00F3156B"/>
    <w:rsid w:val="00F32B15"/>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68"/>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68"/>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ED"/>
    <w:rsid w:val="00F713DB"/>
    <w:rsid w:val="00F716BE"/>
    <w:rsid w:val="00F71849"/>
    <w:rsid w:val="00F72E1A"/>
    <w:rsid w:val="00F72FB0"/>
    <w:rsid w:val="00F73053"/>
    <w:rsid w:val="00F73B22"/>
    <w:rsid w:val="00F7474D"/>
    <w:rsid w:val="00F74A3D"/>
    <w:rsid w:val="00F74A8F"/>
    <w:rsid w:val="00F74FB9"/>
    <w:rsid w:val="00F75359"/>
    <w:rsid w:val="00F759AD"/>
    <w:rsid w:val="00F764E0"/>
    <w:rsid w:val="00F76EF6"/>
    <w:rsid w:val="00F775A3"/>
    <w:rsid w:val="00F7795D"/>
    <w:rsid w:val="00F77D38"/>
    <w:rsid w:val="00F77F4D"/>
    <w:rsid w:val="00F8041A"/>
    <w:rsid w:val="00F804E3"/>
    <w:rsid w:val="00F80890"/>
    <w:rsid w:val="00F809C6"/>
    <w:rsid w:val="00F81408"/>
    <w:rsid w:val="00F815F4"/>
    <w:rsid w:val="00F821F1"/>
    <w:rsid w:val="00F832E4"/>
    <w:rsid w:val="00F83EBE"/>
    <w:rsid w:val="00F83F8D"/>
    <w:rsid w:val="00F84205"/>
    <w:rsid w:val="00F85471"/>
    <w:rsid w:val="00F86C5F"/>
    <w:rsid w:val="00F86D62"/>
    <w:rsid w:val="00F874BB"/>
    <w:rsid w:val="00F87D79"/>
    <w:rsid w:val="00F90DA5"/>
    <w:rsid w:val="00F9118F"/>
    <w:rsid w:val="00F914C6"/>
    <w:rsid w:val="00F91CA7"/>
    <w:rsid w:val="00F923FB"/>
    <w:rsid w:val="00F925DE"/>
    <w:rsid w:val="00F92B59"/>
    <w:rsid w:val="00F931A2"/>
    <w:rsid w:val="00F93236"/>
    <w:rsid w:val="00F934CC"/>
    <w:rsid w:val="00F93A64"/>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0A12"/>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80E"/>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4189"/>
    <w:rsid w:val="00FC54A4"/>
    <w:rsid w:val="00FC5838"/>
    <w:rsid w:val="00FC5909"/>
    <w:rsid w:val="00FC5CDF"/>
    <w:rsid w:val="00FC623B"/>
    <w:rsid w:val="00FC68E0"/>
    <w:rsid w:val="00FC692D"/>
    <w:rsid w:val="00FC6B73"/>
    <w:rsid w:val="00FC6C30"/>
    <w:rsid w:val="00FC6F04"/>
    <w:rsid w:val="00FC7182"/>
    <w:rsid w:val="00FC79E8"/>
    <w:rsid w:val="00FD0A58"/>
    <w:rsid w:val="00FD154B"/>
    <w:rsid w:val="00FD160B"/>
    <w:rsid w:val="00FD19B7"/>
    <w:rsid w:val="00FD1A6A"/>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414"/>
    <w:rsid w:val="00FE26EC"/>
    <w:rsid w:val="00FE276F"/>
    <w:rsid w:val="00FE2DFF"/>
    <w:rsid w:val="00FE30A0"/>
    <w:rsid w:val="00FE35A8"/>
    <w:rsid w:val="00FE4867"/>
    <w:rsid w:val="00FE531D"/>
    <w:rsid w:val="00FE571B"/>
    <w:rsid w:val="00FE599A"/>
    <w:rsid w:val="00FE663C"/>
    <w:rsid w:val="00FE76FD"/>
    <w:rsid w:val="00FE7B8E"/>
    <w:rsid w:val="00FF0847"/>
    <w:rsid w:val="00FF0988"/>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C2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D2753D"/>
    <w:pPr>
      <w:numPr>
        <w:numId w:val="69"/>
      </w:numPr>
    </w:pPr>
  </w:style>
  <w:style w:type="numbering" w:customStyle="1" w:styleId="Listaactual54">
    <w:name w:val="Lista actual54"/>
    <w:uiPriority w:val="99"/>
    <w:rsid w:val="00DD2964"/>
    <w:pPr>
      <w:numPr>
        <w:numId w:val="72"/>
      </w:numPr>
    </w:pPr>
  </w:style>
  <w:style w:type="numbering" w:customStyle="1" w:styleId="Listaactual55">
    <w:name w:val="Lista actual55"/>
    <w:uiPriority w:val="99"/>
    <w:rsid w:val="00A610FC"/>
    <w:pPr>
      <w:numPr>
        <w:numId w:val="74"/>
      </w:numPr>
    </w:pPr>
  </w:style>
  <w:style w:type="numbering" w:customStyle="1" w:styleId="Listaactual56">
    <w:name w:val="Lista actual56"/>
    <w:uiPriority w:val="99"/>
    <w:rsid w:val="00915145"/>
    <w:pPr>
      <w:numPr>
        <w:numId w:val="79"/>
      </w:numPr>
    </w:pPr>
  </w:style>
  <w:style w:type="numbering" w:customStyle="1" w:styleId="Listaactual57">
    <w:name w:val="Lista actual57"/>
    <w:uiPriority w:val="99"/>
    <w:rsid w:val="00B13091"/>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4A8EF-FDFD-4531-AF17-C1F26AC4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30</Pages>
  <Words>8322</Words>
  <Characters>45773</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890</cp:revision>
  <cp:lastPrinted>2026-06-18T02:13:00Z</cp:lastPrinted>
  <dcterms:created xsi:type="dcterms:W3CDTF">2026-01-19T18:51:00Z</dcterms:created>
  <dcterms:modified xsi:type="dcterms:W3CDTF">2026-06-23T19:00:00Z</dcterms:modified>
</cp:coreProperties>
</file>