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4FC23" w14:textId="6C4498DE" w:rsidR="00C070F6" w:rsidRPr="008F4EBE" w:rsidRDefault="00C070F6" w:rsidP="00C070F6">
      <w:pPr>
        <w:tabs>
          <w:tab w:val="left" w:pos="0"/>
        </w:tabs>
        <w:spacing w:line="360" w:lineRule="auto"/>
        <w:ind w:right="1"/>
        <w:jc w:val="both"/>
        <w:rPr>
          <w:rFonts w:ascii="Palatino Linotype" w:eastAsia="Palatino Linotype" w:hAnsi="Palatino Linotype" w:cs="Palatino Linotype"/>
        </w:rPr>
      </w:pPr>
      <w:bookmarkStart w:id="0" w:name="_GoBack"/>
      <w:bookmarkEnd w:id="0"/>
      <w:r w:rsidRPr="008F4EB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EE56C8" w:rsidRPr="008F4EBE">
        <w:rPr>
          <w:rFonts w:ascii="Palatino Linotype" w:eastAsia="Palatino Linotype" w:hAnsi="Palatino Linotype" w:cs="Palatino Linotype"/>
        </w:rPr>
        <w:t xml:space="preserve">veintidós </w:t>
      </w:r>
      <w:r w:rsidR="008F4EBE">
        <w:rPr>
          <w:rFonts w:ascii="Palatino Linotype" w:eastAsia="Palatino Linotype" w:hAnsi="Palatino Linotype" w:cs="Palatino Linotype"/>
        </w:rPr>
        <w:t xml:space="preserve">(22) </w:t>
      </w:r>
      <w:r w:rsidR="00EE56C8" w:rsidRPr="008F4EBE">
        <w:rPr>
          <w:rFonts w:ascii="Palatino Linotype" w:eastAsia="Palatino Linotype" w:hAnsi="Palatino Linotype" w:cs="Palatino Linotype"/>
        </w:rPr>
        <w:t>de abril de dos mil veintiséis</w:t>
      </w:r>
      <w:r w:rsidRPr="008F4EBE">
        <w:rPr>
          <w:rFonts w:ascii="Palatino Linotype" w:eastAsia="Palatino Linotype" w:hAnsi="Palatino Linotype" w:cs="Palatino Linotype"/>
        </w:rPr>
        <w:t xml:space="preserve">. </w:t>
      </w:r>
    </w:p>
    <w:p w14:paraId="6FA9AC6B" w14:textId="77777777" w:rsidR="00C070F6" w:rsidRPr="008F4EBE" w:rsidRDefault="00C070F6" w:rsidP="00C070F6">
      <w:pPr>
        <w:tabs>
          <w:tab w:val="left" w:pos="0"/>
        </w:tabs>
        <w:spacing w:line="360" w:lineRule="auto"/>
        <w:ind w:right="1"/>
        <w:jc w:val="both"/>
        <w:rPr>
          <w:rFonts w:ascii="Palatino Linotype" w:eastAsia="Palatino Linotype" w:hAnsi="Palatino Linotype" w:cs="Palatino Linotype"/>
        </w:rPr>
      </w:pPr>
    </w:p>
    <w:p w14:paraId="5B487FAD" w14:textId="4A06F4CA" w:rsidR="00C070F6" w:rsidRPr="008F4EBE" w:rsidRDefault="00C070F6" w:rsidP="00C070F6">
      <w:pPr>
        <w:tabs>
          <w:tab w:val="left" w:pos="0"/>
        </w:tabs>
        <w:spacing w:line="360" w:lineRule="auto"/>
        <w:ind w:right="1"/>
        <w:jc w:val="both"/>
        <w:rPr>
          <w:rFonts w:ascii="Palatino Linotype" w:eastAsia="Palatino Linotype" w:hAnsi="Palatino Linotype" w:cs="Palatino Linotype"/>
        </w:rPr>
      </w:pPr>
      <w:r w:rsidRPr="008F4EBE">
        <w:rPr>
          <w:rFonts w:ascii="Palatino Linotype" w:eastAsia="Palatino Linotype" w:hAnsi="Palatino Linotype" w:cs="Palatino Linotype"/>
          <w:b/>
        </w:rPr>
        <w:t>VISTO</w:t>
      </w:r>
      <w:r w:rsidRPr="008F4EBE">
        <w:rPr>
          <w:rFonts w:ascii="Palatino Linotype" w:eastAsia="Palatino Linotype" w:hAnsi="Palatino Linotype" w:cs="Palatino Linotype"/>
        </w:rPr>
        <w:t xml:space="preserve"> el </w:t>
      </w:r>
      <w:r w:rsidRPr="008F4EBE">
        <w:rPr>
          <w:rFonts w:ascii="Palatino Linotype" w:eastAsia="Palatino Linotype" w:hAnsi="Palatino Linotype" w:cs="Palatino Linotype"/>
          <w:b/>
        </w:rPr>
        <w:t>expediente</w:t>
      </w:r>
      <w:r w:rsidRPr="008F4EBE">
        <w:rPr>
          <w:rFonts w:ascii="Palatino Linotype" w:eastAsia="Palatino Linotype" w:hAnsi="Palatino Linotype" w:cs="Palatino Linotype"/>
        </w:rPr>
        <w:t xml:space="preserve"> electrónico formado con motivo del recurso de revisión </w:t>
      </w:r>
      <w:r w:rsidR="00EE56C8" w:rsidRPr="008F4EBE">
        <w:rPr>
          <w:rFonts w:ascii="Palatino Linotype" w:eastAsia="Palatino Linotype" w:hAnsi="Palatino Linotype" w:cs="Palatino Linotype"/>
          <w:b/>
        </w:rPr>
        <w:t>1399</w:t>
      </w:r>
      <w:r w:rsidR="00C11A39" w:rsidRPr="008F4EBE">
        <w:rPr>
          <w:rFonts w:ascii="Palatino Linotype" w:eastAsia="Palatino Linotype" w:hAnsi="Palatino Linotype" w:cs="Palatino Linotype"/>
          <w:b/>
        </w:rPr>
        <w:t>3/INFOEM/IP/RR/2025</w:t>
      </w:r>
      <w:r w:rsidRPr="008F4EBE">
        <w:rPr>
          <w:rFonts w:ascii="Palatino Linotype" w:eastAsia="Palatino Linotype" w:hAnsi="Palatino Linotype" w:cs="Palatino Linotype"/>
        </w:rPr>
        <w:t>,</w:t>
      </w:r>
      <w:r w:rsidRPr="008F4EBE">
        <w:rPr>
          <w:rFonts w:ascii="Palatino Linotype" w:eastAsia="Palatino Linotype" w:hAnsi="Palatino Linotype" w:cs="Palatino Linotype"/>
          <w:b/>
        </w:rPr>
        <w:t xml:space="preserve"> </w:t>
      </w:r>
      <w:r w:rsidRPr="008F4EBE">
        <w:rPr>
          <w:rFonts w:ascii="Palatino Linotype" w:eastAsia="Palatino Linotype" w:hAnsi="Palatino Linotype" w:cs="Palatino Linotype"/>
        </w:rPr>
        <w:t xml:space="preserve">promovido por </w:t>
      </w:r>
      <w:r w:rsidR="00790D56">
        <w:rPr>
          <w:rFonts w:ascii="Palatino Linotype" w:eastAsia="Palatino Linotype" w:hAnsi="Palatino Linotype" w:cs="Palatino Linotype"/>
          <w:b/>
        </w:rPr>
        <w:t>XXXX</w:t>
      </w:r>
      <w:r w:rsidRPr="008F4EBE">
        <w:rPr>
          <w:rFonts w:ascii="Palatino Linotype" w:eastAsia="Palatino Linotype" w:hAnsi="Palatino Linotype" w:cs="Palatino Linotype"/>
        </w:rPr>
        <w:t xml:space="preserve">, a quien en lo sucesivo denominaremos </w:t>
      </w:r>
      <w:r w:rsidRPr="008F4EBE">
        <w:rPr>
          <w:rFonts w:ascii="Palatino Linotype" w:eastAsia="Palatino Linotype" w:hAnsi="Palatino Linotype" w:cs="Palatino Linotype"/>
          <w:b/>
        </w:rPr>
        <w:t>RECURRENTE</w:t>
      </w:r>
      <w:r w:rsidRPr="008F4EBE">
        <w:rPr>
          <w:rFonts w:ascii="Palatino Linotype" w:eastAsia="Palatino Linotype" w:hAnsi="Palatino Linotype" w:cs="Palatino Linotype"/>
        </w:rPr>
        <w:t xml:space="preserve">, en contra de la respuesta del </w:t>
      </w:r>
      <w:r w:rsidR="00EE56C8" w:rsidRPr="008F4EBE">
        <w:rPr>
          <w:rFonts w:ascii="Palatino Linotype" w:eastAsia="Palatino Linotype" w:hAnsi="Palatino Linotype" w:cs="Palatino Linotype"/>
          <w:b/>
        </w:rPr>
        <w:t>Universidad Tecnológica Fidel Velázquez</w:t>
      </w:r>
      <w:r w:rsidRPr="008F4EBE">
        <w:rPr>
          <w:rFonts w:ascii="Palatino Linotype" w:eastAsia="Palatino Linotype" w:hAnsi="Palatino Linotype" w:cs="Palatino Linotype"/>
          <w:b/>
        </w:rPr>
        <w:t xml:space="preserve">, </w:t>
      </w:r>
      <w:r w:rsidRPr="008F4EBE">
        <w:rPr>
          <w:rFonts w:ascii="Palatino Linotype" w:eastAsia="Palatino Linotype" w:hAnsi="Palatino Linotype" w:cs="Palatino Linotype"/>
        </w:rPr>
        <w:t>en adelante el</w:t>
      </w:r>
      <w:r w:rsidRPr="008F4EBE">
        <w:rPr>
          <w:rFonts w:ascii="Palatino Linotype" w:eastAsia="Palatino Linotype" w:hAnsi="Palatino Linotype" w:cs="Palatino Linotype"/>
          <w:b/>
        </w:rPr>
        <w:t xml:space="preserve"> SUJETO OBLIGADO, </w:t>
      </w:r>
      <w:r w:rsidRPr="008F4EBE">
        <w:rPr>
          <w:rFonts w:ascii="Palatino Linotype" w:eastAsia="Palatino Linotype" w:hAnsi="Palatino Linotype" w:cs="Palatino Linotype"/>
        </w:rPr>
        <w:t>se procede a dictar la presente resolución, con base en los siguientes:</w:t>
      </w:r>
    </w:p>
    <w:p w14:paraId="075704F7" w14:textId="77777777" w:rsidR="00C070F6" w:rsidRPr="008F4EBE" w:rsidRDefault="00C070F6" w:rsidP="00C070F6">
      <w:pPr>
        <w:spacing w:line="360" w:lineRule="auto"/>
        <w:ind w:right="1"/>
        <w:jc w:val="both"/>
        <w:rPr>
          <w:rFonts w:ascii="Palatino Linotype" w:eastAsia="Palatino Linotype" w:hAnsi="Palatino Linotype" w:cs="Palatino Linotype"/>
        </w:rPr>
      </w:pPr>
    </w:p>
    <w:p w14:paraId="30662789" w14:textId="77777777" w:rsidR="00C070F6" w:rsidRPr="008F4EBE" w:rsidRDefault="00C070F6" w:rsidP="00C070F6">
      <w:pPr>
        <w:keepNext/>
        <w:keepLines/>
        <w:tabs>
          <w:tab w:val="left" w:pos="0"/>
        </w:tabs>
        <w:spacing w:before="240" w:after="240" w:line="360" w:lineRule="auto"/>
        <w:ind w:right="1"/>
        <w:jc w:val="center"/>
        <w:rPr>
          <w:rFonts w:ascii="Palatino Linotype" w:eastAsia="Palatino Linotype" w:hAnsi="Palatino Linotype" w:cs="Palatino Linotype"/>
          <w:b/>
        </w:rPr>
      </w:pPr>
      <w:bookmarkStart w:id="1" w:name="_heading=h.gjdgxs" w:colFirst="0" w:colLast="0"/>
      <w:bookmarkEnd w:id="1"/>
      <w:r w:rsidRPr="008F4EBE">
        <w:rPr>
          <w:rFonts w:ascii="Palatino Linotype" w:eastAsia="Palatino Linotype" w:hAnsi="Palatino Linotype" w:cs="Palatino Linotype"/>
          <w:b/>
        </w:rPr>
        <w:t>A N T E C E D E N T E S</w:t>
      </w:r>
    </w:p>
    <w:p w14:paraId="5A078843" w14:textId="07F3BAB7" w:rsidR="00C070F6" w:rsidRPr="008F4EBE" w:rsidRDefault="00C070F6" w:rsidP="00EE56C8">
      <w:pPr>
        <w:numPr>
          <w:ilvl w:val="0"/>
          <w:numId w:val="1"/>
        </w:numPr>
        <w:tabs>
          <w:tab w:val="left" w:pos="0"/>
        </w:tabs>
        <w:spacing w:line="360" w:lineRule="auto"/>
        <w:ind w:left="0" w:right="1" w:firstLine="0"/>
        <w:jc w:val="both"/>
        <w:rPr>
          <w:rFonts w:ascii="Palatino Linotype" w:eastAsia="Palatino Linotype" w:hAnsi="Palatino Linotype" w:cs="Palatino Linotype"/>
        </w:rPr>
      </w:pPr>
      <w:r w:rsidRPr="008F4EBE">
        <w:rPr>
          <w:rFonts w:ascii="Palatino Linotype" w:eastAsia="Palatino Linotype" w:hAnsi="Palatino Linotype" w:cs="Palatino Linotype"/>
        </w:rPr>
        <w:t xml:space="preserve">El </w:t>
      </w:r>
      <w:r w:rsidR="00EE56C8" w:rsidRPr="008F4EBE">
        <w:rPr>
          <w:rFonts w:ascii="Palatino Linotype" w:eastAsia="Palatino Linotype" w:hAnsi="Palatino Linotype" w:cs="Palatino Linotype"/>
          <w:b/>
        </w:rPr>
        <w:t>dieciocho de noviembre de dos mil veinticinco</w:t>
      </w:r>
      <w:r w:rsidRPr="008F4EBE">
        <w:rPr>
          <w:rFonts w:ascii="Palatino Linotype" w:eastAsia="Palatino Linotype" w:hAnsi="Palatino Linotype" w:cs="Palatino Linotype"/>
        </w:rPr>
        <w:t>, el</w:t>
      </w:r>
      <w:r w:rsidRPr="008F4EBE">
        <w:rPr>
          <w:rFonts w:ascii="Palatino Linotype" w:eastAsia="Palatino Linotype" w:hAnsi="Palatino Linotype" w:cs="Palatino Linotype"/>
          <w:b/>
        </w:rPr>
        <w:t xml:space="preserve"> RECURRENTE </w:t>
      </w:r>
      <w:r w:rsidRPr="008F4EBE">
        <w:rPr>
          <w:rFonts w:ascii="Palatino Linotype" w:eastAsia="Palatino Linotype" w:hAnsi="Palatino Linotype" w:cs="Palatino Linotype"/>
        </w:rPr>
        <w:t>presentó</w:t>
      </w:r>
      <w:r w:rsidRPr="008F4EBE">
        <w:rPr>
          <w:rFonts w:ascii="Palatino Linotype" w:eastAsia="Palatino Linotype" w:hAnsi="Palatino Linotype" w:cs="Palatino Linotype"/>
          <w:b/>
        </w:rPr>
        <w:t xml:space="preserve"> </w:t>
      </w:r>
      <w:r w:rsidRPr="008F4EBE">
        <w:rPr>
          <w:rFonts w:ascii="Palatino Linotype" w:eastAsia="Palatino Linotype" w:hAnsi="Palatino Linotype" w:cs="Palatino Linotype"/>
        </w:rPr>
        <w:t xml:space="preserve">ante el </w:t>
      </w:r>
      <w:r w:rsidRPr="008F4EBE">
        <w:rPr>
          <w:rFonts w:ascii="Palatino Linotype" w:eastAsia="Palatino Linotype" w:hAnsi="Palatino Linotype" w:cs="Palatino Linotype"/>
          <w:b/>
        </w:rPr>
        <w:t>SUJETO OBLIGADO,</w:t>
      </w:r>
      <w:r w:rsidRPr="008F4EBE">
        <w:rPr>
          <w:rFonts w:ascii="Palatino Linotype" w:eastAsia="Palatino Linotype" w:hAnsi="Palatino Linotype" w:cs="Palatino Linotype"/>
        </w:rPr>
        <w:t xml:space="preserve"> a través de la Plataforma digital Sistema de Acceso a la Información Mexiquense (SAIMEX), la solicitud de información pública registrada con el número </w:t>
      </w:r>
      <w:r w:rsidR="00EE56C8" w:rsidRPr="008F4EBE">
        <w:rPr>
          <w:rFonts w:ascii="Palatino Linotype" w:eastAsia="Palatino Linotype" w:hAnsi="Palatino Linotype" w:cs="Palatino Linotype"/>
          <w:b/>
        </w:rPr>
        <w:t>00018/UTFV/IP/2025</w:t>
      </w:r>
      <w:r w:rsidRPr="008F4EBE">
        <w:rPr>
          <w:rFonts w:ascii="Palatino Linotype" w:eastAsia="Palatino Linotype" w:hAnsi="Palatino Linotype" w:cs="Palatino Linotype"/>
          <w:b/>
        </w:rPr>
        <w:t>,</w:t>
      </w:r>
      <w:r w:rsidRPr="008F4EBE">
        <w:rPr>
          <w:rFonts w:ascii="Palatino Linotype" w:eastAsia="Palatino Linotype" w:hAnsi="Palatino Linotype" w:cs="Palatino Linotype"/>
        </w:rPr>
        <w:t xml:space="preserve"> mediante la cual se solicitó:</w:t>
      </w:r>
    </w:p>
    <w:p w14:paraId="6E0355D8" w14:textId="77777777" w:rsidR="00C070F6" w:rsidRPr="008F4EBE" w:rsidRDefault="00C070F6" w:rsidP="00C070F6">
      <w:pPr>
        <w:spacing w:line="360" w:lineRule="auto"/>
        <w:ind w:right="568"/>
        <w:jc w:val="both"/>
        <w:rPr>
          <w:rFonts w:ascii="Palatino Linotype" w:eastAsia="Palatino Linotype" w:hAnsi="Palatino Linotype" w:cs="Palatino Linotype"/>
        </w:rPr>
      </w:pPr>
    </w:p>
    <w:p w14:paraId="110121B4" w14:textId="070A0E18" w:rsidR="00C070F6" w:rsidRPr="008F4EBE" w:rsidRDefault="00C070F6" w:rsidP="00C070F6">
      <w:pPr>
        <w:spacing w:line="360" w:lineRule="auto"/>
        <w:ind w:left="567" w:right="568"/>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w:t>
      </w:r>
      <w:r w:rsidR="00EE56C8" w:rsidRPr="008F4EBE">
        <w:rPr>
          <w:rFonts w:ascii="Palatino Linotype" w:hAnsi="Palatino Linotype"/>
          <w:i/>
          <w:color w:val="000000"/>
        </w:rPr>
        <w:t xml:space="preserve">1. La entrega de los documentos vigentes y acuerdos derivados de la minuta firmada entre la Institución y la Asociación de personal Académico de la UTFV fechada el 3 de junio de 2015. 2. Así como los procedimientos, criterios y acuerdos establecidos para la basificación de 39 horas frente a grupo, aplicables al personal académico de asignatura. 3. Convocatorias de plazas de Tiempo completo del año 2018 a la fecha </w:t>
      </w:r>
      <w:r w:rsidR="00A90419" w:rsidRPr="008F4EBE">
        <w:rPr>
          <w:rFonts w:ascii="Palatino Linotype" w:hAnsi="Palatino Linotype"/>
          <w:i/>
          <w:color w:val="000000"/>
        </w:rPr>
        <w:t>así</w:t>
      </w:r>
      <w:r w:rsidR="00EE56C8" w:rsidRPr="008F4EBE">
        <w:rPr>
          <w:rFonts w:ascii="Palatino Linotype" w:hAnsi="Palatino Linotype"/>
          <w:i/>
          <w:color w:val="000000"/>
        </w:rPr>
        <w:t xml:space="preserve"> como las promociones para categoria de profesores de tiempo completo.</w:t>
      </w:r>
      <w:r w:rsidRPr="008F4EBE">
        <w:rPr>
          <w:rFonts w:ascii="Palatino Linotype" w:eastAsia="Palatino Linotype" w:hAnsi="Palatino Linotype" w:cs="Palatino Linotype"/>
          <w:i/>
          <w:color w:val="000000"/>
        </w:rPr>
        <w:t>” (Sic)</w:t>
      </w:r>
    </w:p>
    <w:p w14:paraId="7376AEF5" w14:textId="3AECE108" w:rsidR="00C070F6" w:rsidRPr="008F4EBE" w:rsidRDefault="00EE56C8" w:rsidP="00EE56C8">
      <w:pPr>
        <w:pStyle w:val="Prrafodelista"/>
        <w:numPr>
          <w:ilvl w:val="0"/>
          <w:numId w:val="18"/>
        </w:numPr>
        <w:pBdr>
          <w:top w:val="nil"/>
          <w:left w:val="nil"/>
          <w:bottom w:val="nil"/>
          <w:right w:val="nil"/>
          <w:between w:val="nil"/>
        </w:pBdr>
        <w:spacing w:line="360" w:lineRule="auto"/>
        <w:ind w:left="284" w:right="1"/>
        <w:jc w:val="both"/>
        <w:rPr>
          <w:rFonts w:ascii="Palatino Linotype" w:eastAsia="Palatino Linotype" w:hAnsi="Palatino Linotype" w:cs="Palatino Linotype"/>
          <w:color w:val="000000"/>
        </w:rPr>
      </w:pPr>
      <w:r w:rsidRPr="008F4EBE">
        <w:rPr>
          <w:rFonts w:ascii="Palatino Linotype" w:eastAsia="Palatino Linotype" w:hAnsi="Palatino Linotype" w:cs="Palatino Linotype"/>
          <w:b/>
          <w:color w:val="000000"/>
        </w:rPr>
        <w:lastRenderedPageBreak/>
        <w:t xml:space="preserve">Modalidad </w:t>
      </w:r>
      <w:r w:rsidR="00C070F6" w:rsidRPr="008F4EBE">
        <w:rPr>
          <w:rFonts w:ascii="Palatino Linotype" w:eastAsia="Palatino Linotype" w:hAnsi="Palatino Linotype" w:cs="Palatino Linotype"/>
          <w:b/>
          <w:color w:val="000000"/>
        </w:rPr>
        <w:t xml:space="preserve"> de entrega de la información</w:t>
      </w:r>
      <w:r w:rsidRPr="008F4EBE">
        <w:rPr>
          <w:rFonts w:ascii="Palatino Linotype" w:eastAsia="Palatino Linotype" w:hAnsi="Palatino Linotype" w:cs="Palatino Linotype"/>
          <w:b/>
          <w:color w:val="000000"/>
        </w:rPr>
        <w:t>:</w:t>
      </w:r>
      <w:r w:rsidR="00C070F6" w:rsidRPr="008F4EBE">
        <w:rPr>
          <w:rFonts w:ascii="Palatino Linotype" w:eastAsia="Palatino Linotype" w:hAnsi="Palatino Linotype" w:cs="Palatino Linotype"/>
          <w:color w:val="000000"/>
        </w:rPr>
        <w:t xml:space="preserve"> a través del Sistema de Acceso a la Información Mexiquense </w:t>
      </w:r>
      <w:r w:rsidR="00C070F6" w:rsidRPr="008F4EBE">
        <w:rPr>
          <w:rFonts w:ascii="Palatino Linotype" w:eastAsia="Palatino Linotype" w:hAnsi="Palatino Linotype" w:cs="Palatino Linotype"/>
          <w:b/>
          <w:color w:val="000000"/>
        </w:rPr>
        <w:t>(SAIMEX).</w:t>
      </w:r>
    </w:p>
    <w:p w14:paraId="2B22F287" w14:textId="77777777" w:rsidR="00C070F6" w:rsidRPr="008F4EBE" w:rsidRDefault="00C070F6" w:rsidP="00C070F6">
      <w:pPr>
        <w:pBdr>
          <w:top w:val="nil"/>
          <w:left w:val="nil"/>
          <w:bottom w:val="nil"/>
          <w:right w:val="nil"/>
          <w:between w:val="nil"/>
        </w:pBdr>
        <w:spacing w:line="360" w:lineRule="auto"/>
        <w:ind w:right="1"/>
        <w:jc w:val="both"/>
        <w:rPr>
          <w:rFonts w:ascii="Palatino Linotype" w:eastAsia="Palatino Linotype" w:hAnsi="Palatino Linotype" w:cs="Palatino Linotype"/>
          <w:color w:val="000000"/>
        </w:rPr>
      </w:pPr>
    </w:p>
    <w:p w14:paraId="76BEF2E4" w14:textId="32E1C66E" w:rsidR="00C070F6" w:rsidRPr="008F4EBE" w:rsidRDefault="00C070F6" w:rsidP="00AB37F1">
      <w:pPr>
        <w:numPr>
          <w:ilvl w:val="0"/>
          <w:numId w:val="1"/>
        </w:numPr>
        <w:tabs>
          <w:tab w:val="left" w:pos="0"/>
        </w:tabs>
        <w:spacing w:line="360" w:lineRule="auto"/>
        <w:ind w:left="0" w:right="-112" w:firstLine="0"/>
        <w:jc w:val="both"/>
        <w:rPr>
          <w:rFonts w:ascii="Palatino Linotype" w:eastAsia="Palatino Linotype" w:hAnsi="Palatino Linotype" w:cs="Palatino Linotype"/>
          <w:b/>
        </w:rPr>
      </w:pPr>
      <w:bookmarkStart w:id="2" w:name="_heading=h.30j0zll" w:colFirst="0" w:colLast="0"/>
      <w:bookmarkEnd w:id="2"/>
      <w:r w:rsidRPr="008F4EBE">
        <w:rPr>
          <w:rFonts w:ascii="Palatino Linotype" w:eastAsia="Palatino Linotype" w:hAnsi="Palatino Linotype" w:cs="Palatino Linotype"/>
        </w:rPr>
        <w:t xml:space="preserve">El </w:t>
      </w:r>
      <w:r w:rsidR="00EE56C8" w:rsidRPr="008F4EBE">
        <w:rPr>
          <w:rFonts w:ascii="Palatino Linotype" w:eastAsia="Palatino Linotype" w:hAnsi="Palatino Linotype" w:cs="Palatino Linotype"/>
          <w:b/>
        </w:rPr>
        <w:t>nueve de diciembre</w:t>
      </w:r>
      <w:r w:rsidRPr="008F4EBE">
        <w:rPr>
          <w:rFonts w:ascii="Palatino Linotype" w:eastAsia="Palatino Linotype" w:hAnsi="Palatino Linotype" w:cs="Palatino Linotype"/>
          <w:b/>
        </w:rPr>
        <w:t xml:space="preserve"> de dos mil veinticinco</w:t>
      </w:r>
      <w:r w:rsidRPr="008F4EBE">
        <w:rPr>
          <w:rFonts w:ascii="Palatino Linotype" w:eastAsia="Palatino Linotype" w:hAnsi="Palatino Linotype" w:cs="Palatino Linotype"/>
        </w:rPr>
        <w:t xml:space="preserve">, el </w:t>
      </w:r>
      <w:r w:rsidRPr="008F4EBE">
        <w:rPr>
          <w:rFonts w:ascii="Palatino Linotype" w:eastAsia="Palatino Linotype" w:hAnsi="Palatino Linotype" w:cs="Palatino Linotype"/>
          <w:b/>
        </w:rPr>
        <w:t xml:space="preserve">SUJETO OBLIGADO </w:t>
      </w:r>
      <w:r w:rsidRPr="008F4EBE">
        <w:rPr>
          <w:rFonts w:ascii="Palatino Linotype" w:eastAsia="Palatino Linotype" w:hAnsi="Palatino Linotype" w:cs="Palatino Linotype"/>
        </w:rPr>
        <w:t>dio respuesta través del SAIMEX, adjuntando un archivo electrónico en formato pdf en el que señala lo siguiente:</w:t>
      </w:r>
    </w:p>
    <w:p w14:paraId="16790A78" w14:textId="77777777" w:rsidR="00C070F6" w:rsidRPr="008F4EBE" w:rsidRDefault="00C070F6" w:rsidP="00C070F6">
      <w:pPr>
        <w:tabs>
          <w:tab w:val="left" w:pos="0"/>
        </w:tabs>
        <w:spacing w:line="360" w:lineRule="auto"/>
        <w:ind w:right="-112"/>
        <w:jc w:val="both"/>
        <w:rPr>
          <w:rFonts w:ascii="Palatino Linotype" w:eastAsia="Palatino Linotype" w:hAnsi="Palatino Linotype" w:cs="Palatino Linotype"/>
          <w:b/>
        </w:rPr>
      </w:pPr>
    </w:p>
    <w:p w14:paraId="3C9357F7" w14:textId="439C4A8A" w:rsidR="00C070F6" w:rsidRPr="008F4EBE" w:rsidRDefault="00EE56C8" w:rsidP="00C070F6">
      <w:pPr>
        <w:tabs>
          <w:tab w:val="left" w:pos="0"/>
        </w:tabs>
        <w:spacing w:line="360" w:lineRule="auto"/>
        <w:ind w:right="-112"/>
        <w:jc w:val="both"/>
        <w:rPr>
          <w:rFonts w:ascii="Palatino Linotype" w:hAnsi="Palatino Linotype" w:cs="Arial"/>
          <w:bCs/>
          <w:i/>
        </w:rPr>
      </w:pPr>
      <w:r w:rsidRPr="008F4EBE">
        <w:rPr>
          <w:rFonts w:ascii="Palatino Linotype" w:hAnsi="Palatino Linotype" w:cs="Arial"/>
          <w:b/>
          <w:bCs/>
        </w:rPr>
        <w:t>UTFV-SSA-OF-191-2025 Folio 00018.pdf</w:t>
      </w:r>
      <w:r w:rsidR="00C070F6" w:rsidRPr="008F4EBE">
        <w:rPr>
          <w:rFonts w:ascii="Palatino Linotype" w:hAnsi="Palatino Linotype" w:cs="Arial"/>
          <w:b/>
          <w:bCs/>
        </w:rPr>
        <w:t xml:space="preserve">: </w:t>
      </w:r>
      <w:r w:rsidR="00C070F6" w:rsidRPr="008F4EBE">
        <w:rPr>
          <w:rFonts w:ascii="Palatino Linotype" w:hAnsi="Palatino Linotype" w:cs="Arial"/>
          <w:bCs/>
          <w:i/>
        </w:rPr>
        <w:t xml:space="preserve">Donde el </w:t>
      </w:r>
      <w:r w:rsidRPr="008F4EBE">
        <w:rPr>
          <w:rFonts w:ascii="Palatino Linotype" w:hAnsi="Palatino Linotype" w:cs="Arial"/>
          <w:bCs/>
          <w:i/>
        </w:rPr>
        <w:t>subdirector de Servicios Administrativos refirió que la entrega de los documentos vigentes y acuerdos derivados de la minuta firmada entre el Sujeto Obligado y la Asociación de personal Académico de UFTV de fecha tres de junio de 2015 obra en resguardo de la Asociación referida, que los procedimientos criterios y acuerdos establecidos para la basificación de treinta y nueve horas frente a grupo, las horas asignadas en ningún caso podrán ser mayor a 25 horas a la semana; que las convocatorias de plazas a tiempo completo de dos mil dieciocho</w:t>
      </w:r>
      <w:r w:rsidR="00A90419" w:rsidRPr="008F4EBE">
        <w:rPr>
          <w:rFonts w:ascii="Palatino Linotype" w:hAnsi="Palatino Linotype" w:cs="Arial"/>
          <w:bCs/>
          <w:i/>
        </w:rPr>
        <w:t xml:space="preserve"> a la fecha, </w:t>
      </w:r>
      <w:r w:rsidRPr="008F4EBE">
        <w:rPr>
          <w:rFonts w:ascii="Palatino Linotype" w:hAnsi="Palatino Linotype" w:cs="Arial"/>
          <w:bCs/>
          <w:i/>
        </w:rPr>
        <w:t>están disponibles en IPOMEX.</w:t>
      </w:r>
    </w:p>
    <w:p w14:paraId="7BA2654F" w14:textId="77777777" w:rsidR="00C070F6" w:rsidRPr="008F4EBE" w:rsidRDefault="00C070F6" w:rsidP="00C070F6">
      <w:pPr>
        <w:tabs>
          <w:tab w:val="left" w:pos="0"/>
        </w:tabs>
        <w:spacing w:line="360" w:lineRule="auto"/>
        <w:ind w:right="-112"/>
        <w:jc w:val="both"/>
        <w:rPr>
          <w:rFonts w:ascii="Palatino Linotype" w:eastAsia="Palatino Linotype" w:hAnsi="Palatino Linotype" w:cs="Palatino Linotype"/>
          <w:i/>
        </w:rPr>
      </w:pPr>
    </w:p>
    <w:p w14:paraId="20158BF3" w14:textId="10088244" w:rsidR="00C070F6" w:rsidRPr="008F4EBE" w:rsidRDefault="00C070F6" w:rsidP="00AB37F1">
      <w:pPr>
        <w:numPr>
          <w:ilvl w:val="0"/>
          <w:numId w:val="1"/>
        </w:numPr>
        <w:pBdr>
          <w:top w:val="nil"/>
          <w:left w:val="nil"/>
          <w:bottom w:val="nil"/>
          <w:right w:val="nil"/>
          <w:between w:val="nil"/>
        </w:pBdr>
        <w:tabs>
          <w:tab w:val="left" w:pos="0"/>
        </w:tabs>
        <w:spacing w:line="360" w:lineRule="auto"/>
        <w:ind w:left="0" w:right="-112" w:firstLine="0"/>
        <w:jc w:val="both"/>
        <w:rPr>
          <w:rFonts w:ascii="Palatino Linotype" w:eastAsia="Palatino Linotype" w:hAnsi="Palatino Linotype" w:cs="Palatino Linotype"/>
          <w:b/>
          <w:color w:val="000000"/>
        </w:rPr>
      </w:pPr>
      <w:r w:rsidRPr="008F4EBE">
        <w:rPr>
          <w:rFonts w:ascii="Palatino Linotype" w:eastAsia="Palatino Linotype" w:hAnsi="Palatino Linotype" w:cs="Palatino Linotype"/>
          <w:color w:val="000000"/>
        </w:rPr>
        <w:t xml:space="preserve">El </w:t>
      </w:r>
      <w:r w:rsidR="00A90419" w:rsidRPr="008F4EBE">
        <w:rPr>
          <w:rFonts w:ascii="Palatino Linotype" w:eastAsia="Palatino Linotype" w:hAnsi="Palatino Linotype" w:cs="Palatino Linotype"/>
          <w:b/>
          <w:color w:val="000000"/>
        </w:rPr>
        <w:t>nueve de diciembre</w:t>
      </w:r>
      <w:r w:rsidR="002F47E8" w:rsidRPr="008F4EBE">
        <w:rPr>
          <w:rFonts w:ascii="Palatino Linotype" w:eastAsia="Palatino Linotype" w:hAnsi="Palatino Linotype" w:cs="Palatino Linotype"/>
          <w:b/>
          <w:color w:val="000000"/>
        </w:rPr>
        <w:t xml:space="preserve"> de dos mil veinticinco</w:t>
      </w:r>
      <w:r w:rsidRPr="008F4EBE">
        <w:rPr>
          <w:rFonts w:ascii="Palatino Linotype" w:eastAsia="Palatino Linotype" w:hAnsi="Palatino Linotype" w:cs="Palatino Linotype"/>
          <w:b/>
          <w:color w:val="000000"/>
        </w:rPr>
        <w:t>,</w:t>
      </w:r>
      <w:r w:rsidRPr="008F4EBE">
        <w:rPr>
          <w:rFonts w:ascii="Palatino Linotype" w:eastAsia="Palatino Linotype" w:hAnsi="Palatino Linotype" w:cs="Palatino Linotype"/>
          <w:color w:val="000000"/>
        </w:rPr>
        <w:t xml:space="preserve"> el </w:t>
      </w:r>
      <w:r w:rsidRPr="008F4EBE">
        <w:rPr>
          <w:rFonts w:ascii="Palatino Linotype" w:eastAsia="Palatino Linotype" w:hAnsi="Palatino Linotype" w:cs="Palatino Linotype"/>
          <w:b/>
          <w:color w:val="000000"/>
        </w:rPr>
        <w:t xml:space="preserve">RECURRENTE </w:t>
      </w:r>
      <w:r w:rsidRPr="008F4EBE">
        <w:rPr>
          <w:rFonts w:ascii="Palatino Linotype" w:eastAsia="Palatino Linotype" w:hAnsi="Palatino Linotype" w:cs="Palatino Linotype"/>
          <w:color w:val="000000"/>
        </w:rPr>
        <w:t>interpuso el recurso de revisión, señalando como:</w:t>
      </w:r>
    </w:p>
    <w:p w14:paraId="75A6B3AE" w14:textId="77777777" w:rsidR="00C070F6" w:rsidRPr="008F4EBE" w:rsidRDefault="00C070F6" w:rsidP="00C070F6">
      <w:pPr>
        <w:pBdr>
          <w:top w:val="nil"/>
          <w:left w:val="nil"/>
          <w:bottom w:val="nil"/>
          <w:right w:val="nil"/>
          <w:between w:val="nil"/>
        </w:pBdr>
        <w:tabs>
          <w:tab w:val="left" w:pos="0"/>
        </w:tabs>
        <w:spacing w:line="360" w:lineRule="auto"/>
        <w:ind w:right="1"/>
        <w:jc w:val="both"/>
        <w:rPr>
          <w:rFonts w:ascii="Palatino Linotype" w:eastAsia="Palatino Linotype" w:hAnsi="Palatino Linotype" w:cs="Palatino Linotype"/>
          <w:b/>
          <w:color w:val="000000"/>
        </w:rPr>
      </w:pPr>
    </w:p>
    <w:p w14:paraId="17480237" w14:textId="5DD00923" w:rsidR="00C070F6" w:rsidRPr="008F4EBE" w:rsidRDefault="00C070F6" w:rsidP="00A90419">
      <w:pPr>
        <w:ind w:left="567"/>
        <w:jc w:val="both"/>
        <w:rPr>
          <w:rFonts w:ascii="Palatino Linotype" w:eastAsia="Palatino Linotype" w:hAnsi="Palatino Linotype" w:cs="Palatino Linotype"/>
          <w:color w:val="000000"/>
        </w:rPr>
      </w:pPr>
      <w:r w:rsidRPr="008F4EBE">
        <w:rPr>
          <w:rFonts w:ascii="Palatino Linotype" w:eastAsia="Palatino Linotype" w:hAnsi="Palatino Linotype" w:cs="Palatino Linotype"/>
          <w:b/>
        </w:rPr>
        <w:t>ACTO IMPUGNADO:</w:t>
      </w:r>
      <w:r w:rsidRPr="008F4EBE">
        <w:rPr>
          <w:rFonts w:ascii="Palatino Linotype" w:eastAsia="Palatino Linotype" w:hAnsi="Palatino Linotype" w:cs="Palatino Linotype"/>
          <w:i/>
        </w:rPr>
        <w:t xml:space="preserve"> “</w:t>
      </w:r>
      <w:r w:rsidR="00A90419" w:rsidRPr="008F4EBE">
        <w:rPr>
          <w:rFonts w:ascii="Palatino Linotype" w:eastAsia="Palatino Linotype" w:hAnsi="Palatino Linotype" w:cs="Palatino Linotype"/>
          <w:i/>
        </w:rPr>
        <w:t xml:space="preserve">Se impugna la negativa de entrega de la documentación solicitada bajo el argumento de que se encuentra en resguardo de la Asociación de Personal Académico de la UTFV, toda vez que dicha información deriva de actos administrativos oficiales (minuta de 2015 y acuerdos de basificación) y constituye información pública de oficio. El sujeto obligado es la Universidad Tecnológica Fidel Velázquez, quien no puede trasladar su responsabilidad de transparencia a un ente distinto. La negativa vulnera el principio de máxima publicidad y el derecho de acceso a la información. Contradicción documental • En el registro trimestral del Art. 92 Fracción XVIII (Excel) se afirma que “no se publicaron convocatorias” • Sin embargo, en el oficio UTFV/SSA/OF/191-2025 la propia institución reconoce que sí existen convocatorias de </w:t>
      </w:r>
      <w:r w:rsidR="00A90419" w:rsidRPr="008F4EBE">
        <w:rPr>
          <w:rFonts w:ascii="Palatino Linotype" w:eastAsia="Palatino Linotype" w:hAnsi="Palatino Linotype" w:cs="Palatino Linotype"/>
          <w:i/>
        </w:rPr>
        <w:lastRenderedPageBreak/>
        <w:t>plazas de tiempo completo desde 2018 a la fecha, disponibles en IPOMEX. • Esto demuestra una inconsistencia grave: la universidad niega en sus reportes oficiales la existencia de convocatorias, pero admite en respuesta formal que sí las hubo. 2. Violación a la Ley de Transparencia</w:t>
      </w:r>
      <w:r w:rsidRPr="008F4EBE">
        <w:rPr>
          <w:rFonts w:ascii="Palatino Linotype" w:eastAsia="Palatino Linotype" w:hAnsi="Palatino Linotype" w:cs="Palatino Linotype"/>
          <w:i/>
          <w:color w:val="000000"/>
        </w:rPr>
        <w:t>”</w:t>
      </w:r>
      <w:r w:rsidRPr="008F4EBE">
        <w:rPr>
          <w:rFonts w:ascii="Palatino Linotype" w:eastAsia="Palatino Linotype" w:hAnsi="Palatino Linotype" w:cs="Palatino Linotype"/>
          <w:color w:val="000000"/>
        </w:rPr>
        <w:t xml:space="preserve"> (Sic)</w:t>
      </w:r>
    </w:p>
    <w:p w14:paraId="4089AFF4" w14:textId="77777777" w:rsidR="00C070F6" w:rsidRPr="008F4EBE" w:rsidRDefault="00C070F6" w:rsidP="00C070F6">
      <w:pPr>
        <w:spacing w:line="360" w:lineRule="auto"/>
        <w:ind w:left="567" w:right="568"/>
        <w:jc w:val="both"/>
        <w:rPr>
          <w:rFonts w:ascii="Palatino Linotype" w:eastAsia="Palatino Linotype" w:hAnsi="Palatino Linotype" w:cs="Palatino Linotype"/>
        </w:rPr>
      </w:pPr>
    </w:p>
    <w:p w14:paraId="7D2FF16A" w14:textId="15703158" w:rsidR="00C070F6" w:rsidRDefault="00C070F6" w:rsidP="00A90419">
      <w:pPr>
        <w:ind w:left="567"/>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b/>
        </w:rPr>
        <w:t>RAZONES O MOTIVOS DE INCONFORMIDAD</w:t>
      </w:r>
      <w:r w:rsidRPr="008F4EBE">
        <w:rPr>
          <w:rFonts w:ascii="Palatino Linotype" w:eastAsia="Palatino Linotype" w:hAnsi="Palatino Linotype" w:cs="Palatino Linotype"/>
          <w:i/>
        </w:rPr>
        <w:t>: “</w:t>
      </w:r>
      <w:r w:rsidR="00A90419" w:rsidRPr="008F4EBE">
        <w:rPr>
          <w:rFonts w:ascii="Palatino Linotype" w:hAnsi="Palatino Linotype"/>
          <w:i/>
          <w:color w:val="000000"/>
        </w:rPr>
        <w:t>La inconformidad radica en que el sujeto obligado (Universidad Tecnológica Fidel Velázquez) incurre en omisiones y contradicciones graves respecto a la publicación y entrega de información pública obligatoria: 1. En los registros trimestrales del Artículo 92, Fracción XVIII, se afirma que durante el año 2025 no se publicaron convocatorias a concursos para ocupar cargos públicos, de años anteriores se otorgaron plazas y no se encuentra la información cargada en el sistema. Sin embargo, en oficio UTFV/SSA/OF/191-2025 la propia institución reconoce la existencia de convocatorias de plazas de tiempo completo desde 2018 a la fecha, disponibles en el portal IPOMEX. Esta contradicción evidencia una simulación administrativa y un incumplimiento de las obligaciones de transparencia. 2. Se niega la entrega de documentación solicitada (minuta de 2015 y acuerdos de basificación) bajo el argumento de que se encuentra en resguardo de la Asociación de Personal Académico de la UTFV. Tal negativa es improcedente, pues conforme a los artículos de la Ley de Transparencia y Acceso a la Información Pública del Estado de México y Municipios, el sujeto obligado es la UTFV, quien no puede trasladar su responsabilidad de transparencia a un ente distinto. 3. La omisión de publicar convocatorias y la negativa de entrega de documentos vulneran el principio de máxima publicidad y generan incertidumbre jurídica en los procesos de basificación y promoción del personal académico, afectando directamente los derechos laborales de los docentes de asignatura. 4. Al ocultar convocatorias y negar información, se impide el acceso equitativo a oportunidades de trabajo y promoción, favoreciendo la discrecionalidad y debilitando la confianza en los procesos institucionales. Esto constituye una violación al derecho de acceso a la información y a la igualdad de oportunidades.</w:t>
      </w:r>
      <w:r w:rsidRPr="008F4EBE">
        <w:rPr>
          <w:rFonts w:ascii="Palatino Linotype" w:eastAsia="Palatino Linotype" w:hAnsi="Palatino Linotype" w:cs="Palatino Linotype"/>
          <w:i/>
          <w:color w:val="000000"/>
        </w:rPr>
        <w:t>” (Sic)</w:t>
      </w:r>
    </w:p>
    <w:p w14:paraId="1EA95D9C" w14:textId="77777777" w:rsidR="008F4EBE" w:rsidRPr="008F4EBE" w:rsidRDefault="008F4EBE" w:rsidP="00A90419">
      <w:pPr>
        <w:ind w:left="567"/>
        <w:jc w:val="both"/>
        <w:rPr>
          <w:rFonts w:ascii="Palatino Linotype" w:eastAsia="Palatino Linotype" w:hAnsi="Palatino Linotype" w:cs="Palatino Linotype"/>
        </w:rPr>
      </w:pPr>
    </w:p>
    <w:p w14:paraId="3A22C920" w14:textId="59C78235" w:rsidR="00C070F6" w:rsidRPr="008F4EBE" w:rsidRDefault="00C070F6" w:rsidP="00AB37F1">
      <w:pPr>
        <w:numPr>
          <w:ilvl w:val="0"/>
          <w:numId w:val="1"/>
        </w:numPr>
        <w:spacing w:line="360" w:lineRule="auto"/>
        <w:ind w:left="0" w:right="1" w:firstLine="0"/>
        <w:jc w:val="both"/>
        <w:rPr>
          <w:rFonts w:ascii="Palatino Linotype" w:eastAsia="Palatino Linotype" w:hAnsi="Palatino Linotype" w:cs="Palatino Linotype"/>
          <w:color w:val="000000"/>
        </w:rPr>
      </w:pPr>
      <w:r w:rsidRPr="008F4EBE">
        <w:rPr>
          <w:rFonts w:ascii="Palatino Linotype" w:eastAsia="Palatino Linotype" w:hAnsi="Palatino Linotype" w:cs="Palatino Linotype"/>
          <w:color w:val="000000"/>
        </w:rPr>
        <w:t xml:space="preserve">La </w:t>
      </w:r>
      <w:r w:rsidRPr="008F4EBE">
        <w:rPr>
          <w:rFonts w:ascii="Palatino Linotype" w:eastAsia="Palatino Linotype" w:hAnsi="Palatino Linotype" w:cs="Palatino Linotype"/>
        </w:rPr>
        <w:t xml:space="preserve">Comisionada Ponente, con fundamento en lo dispuesto por el artículo 185 fracción II de la ley de la materia, a través del acuerdo de admisión del </w:t>
      </w:r>
      <w:r w:rsidR="00A90419" w:rsidRPr="008F4EBE">
        <w:rPr>
          <w:rFonts w:ascii="Palatino Linotype" w:eastAsia="Palatino Linotype" w:hAnsi="Palatino Linotype" w:cs="Palatino Linotype"/>
          <w:b/>
        </w:rPr>
        <w:t>quince de diciembre</w:t>
      </w:r>
      <w:r w:rsidRPr="008F4EBE">
        <w:rPr>
          <w:rFonts w:ascii="Palatino Linotype" w:eastAsia="Palatino Linotype" w:hAnsi="Palatino Linotype" w:cs="Palatino Linotype"/>
          <w:b/>
        </w:rPr>
        <w:t xml:space="preserve"> de dos mil veinticinco</w:t>
      </w:r>
      <w:r w:rsidRPr="008F4EBE">
        <w:rPr>
          <w:rFonts w:ascii="Palatino Linotype" w:eastAsia="Palatino Linotype" w:hAnsi="Palatino Linotype" w:cs="Palatino Linotype"/>
        </w:rPr>
        <w:t xml:space="preserve">, puso a disposición de las partes el  expediente electrónico vía Sistema de Acceso a la Información Mexiquense </w:t>
      </w:r>
      <w:r w:rsidRPr="008F4EBE">
        <w:rPr>
          <w:rFonts w:ascii="Palatino Linotype" w:eastAsia="Palatino Linotype" w:hAnsi="Palatino Linotype" w:cs="Palatino Linotype"/>
          <w:b/>
        </w:rPr>
        <w:t xml:space="preserve">SAIMEX </w:t>
      </w:r>
      <w:r w:rsidRPr="008F4EBE">
        <w:rPr>
          <w:rFonts w:ascii="Palatino Linotype" w:eastAsia="Palatino Linotype" w:hAnsi="Palatino Linotype" w:cs="Palatino Linotype"/>
        </w:rPr>
        <w:t xml:space="preserve">a efecto de que en un plazo máximo de siete días manifestara lo que a su derecho conviniera, ofreciera pruebas y alegatos según </w:t>
      </w:r>
      <w:r w:rsidRPr="008F4EBE">
        <w:rPr>
          <w:rFonts w:ascii="Palatino Linotype" w:eastAsia="Palatino Linotype" w:hAnsi="Palatino Linotype" w:cs="Palatino Linotype"/>
        </w:rPr>
        <w:lastRenderedPageBreak/>
        <w:t xml:space="preserve">correspondiera a los casos concretos, de esta forma para que el </w:t>
      </w:r>
      <w:r w:rsidRPr="008F4EBE">
        <w:rPr>
          <w:rFonts w:ascii="Palatino Linotype" w:eastAsia="Palatino Linotype" w:hAnsi="Palatino Linotype" w:cs="Palatino Linotype"/>
          <w:b/>
        </w:rPr>
        <w:t>SUJETO OBLIGADO</w:t>
      </w:r>
      <w:r w:rsidRPr="008F4EBE">
        <w:rPr>
          <w:rFonts w:ascii="Palatino Linotype" w:eastAsia="Palatino Linotype" w:hAnsi="Palatino Linotype" w:cs="Palatino Linotype"/>
        </w:rPr>
        <w:t xml:space="preserve"> presentará el Informe Justificado procedente.</w:t>
      </w:r>
    </w:p>
    <w:p w14:paraId="638AB63A" w14:textId="77777777" w:rsidR="00C070F6" w:rsidRPr="008F4EBE" w:rsidRDefault="00C070F6" w:rsidP="00C070F6">
      <w:pPr>
        <w:spacing w:line="360" w:lineRule="auto"/>
        <w:ind w:right="1"/>
        <w:jc w:val="both"/>
        <w:rPr>
          <w:rFonts w:ascii="Palatino Linotype" w:eastAsia="Palatino Linotype" w:hAnsi="Palatino Linotype" w:cs="Palatino Linotype"/>
          <w:color w:val="000000"/>
        </w:rPr>
      </w:pPr>
    </w:p>
    <w:p w14:paraId="5B7DB499" w14:textId="4D421C2F" w:rsidR="00C070F6" w:rsidRPr="008F4EBE" w:rsidRDefault="00C070F6" w:rsidP="000B1011">
      <w:pPr>
        <w:numPr>
          <w:ilvl w:val="0"/>
          <w:numId w:val="1"/>
        </w:numPr>
        <w:spacing w:line="360" w:lineRule="auto"/>
        <w:ind w:left="0" w:right="1" w:firstLine="0"/>
        <w:jc w:val="both"/>
        <w:rPr>
          <w:rFonts w:ascii="Palatino Linotype" w:eastAsia="Palatino Linotype" w:hAnsi="Palatino Linotype" w:cs="Palatino Linotype"/>
          <w:color w:val="000000"/>
        </w:rPr>
      </w:pPr>
      <w:r w:rsidRPr="008F4EBE">
        <w:rPr>
          <w:rFonts w:ascii="Palatino Linotype" w:eastAsia="Palatino Linotype" w:hAnsi="Palatino Linotype" w:cs="Palatino Linotype"/>
          <w:color w:val="000000"/>
        </w:rPr>
        <w:t xml:space="preserve">De lo anterior, el </w:t>
      </w:r>
      <w:r w:rsidRPr="008F4EBE">
        <w:rPr>
          <w:rFonts w:ascii="Palatino Linotype" w:eastAsia="Palatino Linotype" w:hAnsi="Palatino Linotype" w:cs="Palatino Linotype"/>
          <w:b/>
          <w:color w:val="000000"/>
        </w:rPr>
        <w:t>RECURRENTE</w:t>
      </w:r>
      <w:r w:rsidRPr="008F4EBE">
        <w:rPr>
          <w:rFonts w:ascii="Palatino Linotype" w:eastAsia="Palatino Linotype" w:hAnsi="Palatino Linotype" w:cs="Palatino Linotype"/>
          <w:color w:val="000000"/>
        </w:rPr>
        <w:t xml:space="preserve"> </w:t>
      </w:r>
      <w:r w:rsidR="00A90419" w:rsidRPr="008F4EBE">
        <w:rPr>
          <w:rFonts w:ascii="Palatino Linotype" w:eastAsia="Palatino Linotype" w:hAnsi="Palatino Linotype" w:cs="Palatino Linotype"/>
          <w:color w:val="000000"/>
        </w:rPr>
        <w:t xml:space="preserve">en fechas veinte de diciembre de dos mil veinticinco y doce de enero de dos mil veintiséis, mediante tres archivos presentó el Acuerdo de Admisión (duplicado) de Recurso de Revisión, </w:t>
      </w:r>
      <w:r w:rsidR="00A90419" w:rsidRPr="008F4EBE">
        <w:rPr>
          <w:rFonts w:ascii="Palatino Linotype" w:eastAsia="Palatino Linotype" w:hAnsi="Palatino Linotype" w:cs="Palatino Linotype"/>
          <w:b/>
          <w:i/>
          <w:color w:val="000000"/>
        </w:rPr>
        <w:t>Alegatos20251220_00574312.pdf</w:t>
      </w:r>
      <w:r w:rsidR="000B1011" w:rsidRPr="008F4EBE">
        <w:rPr>
          <w:rFonts w:ascii="Palatino Linotype" w:eastAsia="Palatino Linotype" w:hAnsi="Palatino Linotype" w:cs="Palatino Linotype"/>
          <w:b/>
          <w:i/>
          <w:color w:val="000000"/>
        </w:rPr>
        <w:t xml:space="preserve"> </w:t>
      </w:r>
      <w:r w:rsidR="000B1011" w:rsidRPr="008F4EBE">
        <w:rPr>
          <w:rFonts w:ascii="Palatino Linotype" w:eastAsia="Palatino Linotype" w:hAnsi="Palatino Linotype" w:cs="Palatino Linotype"/>
          <w:i/>
          <w:color w:val="000000"/>
        </w:rPr>
        <w:t>donde la Recurrente enuncia diversos hecho y agravios que a su parecer asisten a su Derecho;</w:t>
      </w:r>
      <w:r w:rsidR="00A90419" w:rsidRPr="008F4EBE">
        <w:rPr>
          <w:rFonts w:ascii="Palatino Linotype" w:eastAsia="Palatino Linotype" w:hAnsi="Palatino Linotype" w:cs="Palatino Linotype"/>
          <w:color w:val="000000"/>
        </w:rPr>
        <w:t xml:space="preserve"> </w:t>
      </w:r>
      <w:r w:rsidR="00A90419" w:rsidRPr="008F4EBE">
        <w:rPr>
          <w:rFonts w:ascii="Palatino Linotype" w:eastAsia="Palatino Linotype" w:hAnsi="Palatino Linotype" w:cs="Palatino Linotype"/>
          <w:b/>
          <w:i/>
          <w:color w:val="000000"/>
        </w:rPr>
        <w:t>evidencias20251220_00520655.pdf</w:t>
      </w:r>
      <w:r w:rsidR="00A90419" w:rsidRPr="008F4EBE">
        <w:rPr>
          <w:rFonts w:ascii="Palatino Linotype" w:eastAsia="Palatino Linotype" w:hAnsi="Palatino Linotype" w:cs="Palatino Linotype"/>
          <w:color w:val="000000"/>
        </w:rPr>
        <w:t xml:space="preserve"> </w:t>
      </w:r>
      <w:r w:rsidR="000B1011" w:rsidRPr="008F4EBE">
        <w:rPr>
          <w:rFonts w:ascii="Palatino Linotype" w:eastAsia="Palatino Linotype" w:hAnsi="Palatino Linotype" w:cs="Palatino Linotype"/>
          <w:i/>
          <w:color w:val="000000"/>
        </w:rPr>
        <w:t xml:space="preserve">donde se aprecia el Acuse de Solicitud de Información Pública para el presente recurso, respuesta del Sujeto Obligado a la solicitud de Información,  listado donde aparece nombre de cuatro servidores públicos, carga, área y periodo reportado, oficio UTFV/SSA/OF/177-2025 donde en relación al oficio UTFV/UT/ME/032-2025 entrega antigüedad, carga académica y basificación de seis docentes, dos nombramientos de Profesor de Asignatura “B”, con 39 horas basificadas  emitidos por la Rectora </w:t>
      </w:r>
      <w:r w:rsidRPr="008F4EBE">
        <w:rPr>
          <w:rFonts w:ascii="Palatino Linotype" w:eastAsia="Palatino Linotype" w:hAnsi="Palatino Linotype" w:cs="Palatino Linotype"/>
          <w:color w:val="000000"/>
        </w:rPr>
        <w:t>dejó de realizar manifestaciones que a su derecho conviniera y asistiera.</w:t>
      </w:r>
    </w:p>
    <w:p w14:paraId="00863025" w14:textId="77777777" w:rsidR="00C070F6" w:rsidRPr="008F4EBE" w:rsidRDefault="00C070F6" w:rsidP="00C070F6">
      <w:pPr>
        <w:pBdr>
          <w:top w:val="nil"/>
          <w:left w:val="nil"/>
          <w:bottom w:val="nil"/>
          <w:right w:val="nil"/>
          <w:between w:val="nil"/>
        </w:pBdr>
        <w:ind w:left="720"/>
        <w:rPr>
          <w:rFonts w:ascii="Palatino Linotype" w:eastAsia="Palatino Linotype" w:hAnsi="Palatino Linotype" w:cs="Palatino Linotype"/>
          <w:color w:val="000000"/>
        </w:rPr>
      </w:pPr>
    </w:p>
    <w:p w14:paraId="75050703" w14:textId="53F17D16" w:rsidR="00C070F6" w:rsidRPr="008F4EBE" w:rsidRDefault="00C070F6" w:rsidP="000B1011">
      <w:pPr>
        <w:numPr>
          <w:ilvl w:val="0"/>
          <w:numId w:val="1"/>
        </w:numPr>
        <w:spacing w:line="360" w:lineRule="auto"/>
        <w:ind w:left="0" w:right="1" w:firstLine="0"/>
        <w:jc w:val="both"/>
        <w:rPr>
          <w:rFonts w:ascii="Palatino Linotype" w:eastAsia="Palatino Linotype" w:hAnsi="Palatino Linotype" w:cs="Palatino Linotype"/>
          <w:b/>
        </w:rPr>
      </w:pPr>
      <w:r w:rsidRPr="008F4EBE">
        <w:rPr>
          <w:rFonts w:ascii="Palatino Linotype" w:eastAsia="Palatino Linotype" w:hAnsi="Palatino Linotype" w:cs="Palatino Linotype"/>
          <w:color w:val="000000"/>
        </w:rPr>
        <w:t xml:space="preserve">Por su parte el </w:t>
      </w:r>
      <w:r w:rsidRPr="008F4EBE">
        <w:rPr>
          <w:rFonts w:ascii="Palatino Linotype" w:eastAsia="Palatino Linotype" w:hAnsi="Palatino Linotype" w:cs="Palatino Linotype"/>
          <w:b/>
          <w:color w:val="000000"/>
        </w:rPr>
        <w:t>SUJETO OBLIGADO</w:t>
      </w:r>
      <w:r w:rsidRPr="008F4EBE">
        <w:rPr>
          <w:rFonts w:ascii="Palatino Linotype" w:eastAsia="Palatino Linotype" w:hAnsi="Palatino Linotype" w:cs="Palatino Linotype"/>
          <w:color w:val="000000"/>
        </w:rPr>
        <w:t xml:space="preserve"> </w:t>
      </w:r>
      <w:r w:rsidR="000B1011" w:rsidRPr="008F4EBE">
        <w:rPr>
          <w:rFonts w:ascii="Palatino Linotype" w:eastAsia="Palatino Linotype" w:hAnsi="Palatino Linotype" w:cs="Palatino Linotype"/>
          <w:color w:val="000000"/>
        </w:rPr>
        <w:t>fue omiso en remitir el informe justificado correspondiente.</w:t>
      </w:r>
    </w:p>
    <w:p w14:paraId="4B0D4BCF" w14:textId="77777777" w:rsidR="000B1011" w:rsidRPr="008F4EBE" w:rsidRDefault="000B1011" w:rsidP="000B1011">
      <w:pPr>
        <w:pStyle w:val="Prrafodelista"/>
        <w:rPr>
          <w:rFonts w:ascii="Palatino Linotype" w:eastAsia="Palatino Linotype" w:hAnsi="Palatino Linotype" w:cs="Palatino Linotype"/>
          <w:b/>
        </w:rPr>
      </w:pPr>
    </w:p>
    <w:p w14:paraId="007E26F6" w14:textId="25FE2FF1" w:rsidR="00C556BB" w:rsidRPr="008F4EBE" w:rsidRDefault="00C556BB" w:rsidP="000B1011">
      <w:pPr>
        <w:numPr>
          <w:ilvl w:val="0"/>
          <w:numId w:val="10"/>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b/>
          <w:color w:val="000000"/>
        </w:rPr>
      </w:pPr>
      <w:r w:rsidRPr="008F4EBE">
        <w:rPr>
          <w:rFonts w:ascii="Palatino Linotype" w:eastAsia="Palatino Linotype" w:hAnsi="Palatino Linotype" w:cs="Palatino Linotype"/>
          <w:color w:val="000000"/>
        </w:rPr>
        <w:t>Posteriormente en</w:t>
      </w:r>
      <w:r w:rsidRPr="008F4EBE">
        <w:rPr>
          <w:rFonts w:ascii="Palatino Linotype" w:eastAsia="Palatino Linotype" w:hAnsi="Palatino Linotype" w:cs="Palatino Linotype"/>
          <w:b/>
          <w:color w:val="000000"/>
        </w:rPr>
        <w:t xml:space="preserve"> fecha </w:t>
      </w:r>
      <w:r w:rsidR="000B1011" w:rsidRPr="008F4EBE">
        <w:rPr>
          <w:rFonts w:ascii="Palatino Linotype" w:eastAsia="Palatino Linotype" w:hAnsi="Palatino Linotype" w:cs="Palatino Linotype"/>
          <w:b/>
          <w:color w:val="000000"/>
        </w:rPr>
        <w:t>trece de febrero</w:t>
      </w:r>
      <w:r w:rsidRPr="008F4EBE">
        <w:rPr>
          <w:rFonts w:ascii="Palatino Linotype" w:eastAsia="Palatino Linotype" w:hAnsi="Palatino Linotype" w:cs="Palatino Linotype"/>
          <w:b/>
          <w:color w:val="000000"/>
        </w:rPr>
        <w:t xml:space="preserve"> de dos mil veinticinco</w:t>
      </w:r>
      <w:r w:rsidRPr="008F4EBE">
        <w:rPr>
          <w:rFonts w:ascii="Palatino Linotype" w:eastAsia="Palatino Linotype" w:hAnsi="Palatino Linotype" w:cs="Palatino Linotype"/>
          <w:color w:val="000000"/>
        </w:rPr>
        <w:t>, se acordó ampliar el término para resolver el presente asunto.</w:t>
      </w:r>
    </w:p>
    <w:p w14:paraId="02A949CB" w14:textId="77777777" w:rsidR="00C556BB" w:rsidRPr="008F4EBE" w:rsidRDefault="00C556BB" w:rsidP="000B1011">
      <w:pPr>
        <w:pBdr>
          <w:top w:val="nil"/>
          <w:left w:val="nil"/>
          <w:bottom w:val="nil"/>
          <w:right w:val="nil"/>
          <w:between w:val="nil"/>
        </w:pBdr>
        <w:spacing w:line="360" w:lineRule="auto"/>
        <w:ind w:left="720"/>
        <w:rPr>
          <w:rFonts w:ascii="Palatino Linotype" w:eastAsia="Palatino Linotype" w:hAnsi="Palatino Linotype" w:cs="Palatino Linotype"/>
          <w:b/>
          <w:color w:val="000000"/>
        </w:rPr>
      </w:pPr>
    </w:p>
    <w:p w14:paraId="33809A7C" w14:textId="77777777" w:rsidR="00C556BB" w:rsidRPr="008F4EBE" w:rsidRDefault="00C556BB" w:rsidP="00AB37F1">
      <w:pPr>
        <w:numPr>
          <w:ilvl w:val="0"/>
          <w:numId w:val="10"/>
        </w:numPr>
        <w:pBdr>
          <w:top w:val="nil"/>
          <w:left w:val="nil"/>
          <w:bottom w:val="nil"/>
          <w:right w:val="nil"/>
          <w:between w:val="nil"/>
        </w:pBdr>
        <w:spacing w:line="360" w:lineRule="auto"/>
        <w:ind w:left="0" w:right="-93" w:firstLine="0"/>
        <w:jc w:val="both"/>
        <w:rPr>
          <w:rFonts w:ascii="Palatino Linotype" w:eastAsia="Palatino Linotype" w:hAnsi="Palatino Linotype" w:cs="Palatino Linotype"/>
          <w:color w:val="000000"/>
        </w:rPr>
      </w:pPr>
      <w:r w:rsidRPr="008F4EBE">
        <w:rPr>
          <w:rFonts w:ascii="Palatino Linotype" w:eastAsia="Palatino Linotype" w:hAnsi="Palatino Linotype" w:cs="Palatino Linotype"/>
          <w:color w:val="000000"/>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w:t>
      </w:r>
      <w:r w:rsidRPr="008F4EBE">
        <w:rPr>
          <w:rFonts w:ascii="Palatino Linotype" w:eastAsia="Palatino Linotype" w:hAnsi="Palatino Linotype" w:cs="Palatino Linotype"/>
          <w:color w:val="000000"/>
        </w:rPr>
        <w:lastRenderedPageBreak/>
        <w:t>del plazo de resolución de asuntos conforme a los parámetros establecidos por diversos órganos jurisdiccionales federales, aplicables también en procedimientos análogos, como el que nos ocupa.</w:t>
      </w:r>
    </w:p>
    <w:p w14:paraId="67B34CB0" w14:textId="77777777" w:rsidR="00C556BB" w:rsidRPr="008F4EBE" w:rsidRDefault="00C556BB" w:rsidP="00C556BB">
      <w:p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p>
    <w:p w14:paraId="4C71C040" w14:textId="6F4AF5C3" w:rsidR="000B1011" w:rsidRPr="008F4EBE" w:rsidRDefault="000B1011" w:rsidP="000B1011">
      <w:pPr>
        <w:pStyle w:val="Prrafodelista"/>
        <w:numPr>
          <w:ilvl w:val="0"/>
          <w:numId w:val="10"/>
        </w:numPr>
        <w:spacing w:line="360" w:lineRule="auto"/>
        <w:ind w:left="0" w:firstLine="0"/>
        <w:jc w:val="both"/>
        <w:rPr>
          <w:rFonts w:ascii="Palatino Linotype" w:eastAsia="Palatino Linotype" w:hAnsi="Palatino Linotype" w:cs="Palatino Linotype"/>
        </w:rPr>
      </w:pPr>
      <w:r w:rsidRPr="008F4EBE">
        <w:rPr>
          <w:rFonts w:ascii="Palatino Linotype" w:eastAsia="Palatino Linotype" w:hAnsi="Palatino Linotype" w:cs="Palatino Linotype"/>
        </w:rPr>
        <w:t>La Comisionada Ponente decretó el cierre de instrucción mediante el acuerdo del quince de abril de dos mil veintiséis; por lo que en virtud de que el expediente electrónico ha sido debidamente substanciado y no existe diligencia pendiente de desahogo, se procede a emitir la presente resolución que conforme a Derecho corresponda y;</w:t>
      </w:r>
    </w:p>
    <w:p w14:paraId="4DFD443C" w14:textId="77777777" w:rsidR="00C556BB" w:rsidRPr="008F4EBE" w:rsidRDefault="00C556BB" w:rsidP="00C556BB">
      <w:pPr>
        <w:spacing w:line="360" w:lineRule="auto"/>
        <w:jc w:val="both"/>
        <w:rPr>
          <w:rFonts w:ascii="Palatino Linotype" w:eastAsia="Palatino Linotype" w:hAnsi="Palatino Linotype" w:cs="Palatino Linotype"/>
        </w:rPr>
      </w:pPr>
    </w:p>
    <w:p w14:paraId="082F9D06" w14:textId="77777777" w:rsidR="00C556BB" w:rsidRPr="008F4EBE" w:rsidRDefault="00C556BB" w:rsidP="00C556BB">
      <w:pPr>
        <w:ind w:left="360" w:firstLine="360"/>
        <w:rPr>
          <w:rFonts w:ascii="Palatino Linotype" w:eastAsia="Palatino Linotype" w:hAnsi="Palatino Linotype" w:cs="Palatino Linotype"/>
          <w:i/>
        </w:rPr>
      </w:pPr>
    </w:p>
    <w:p w14:paraId="25A79FE3" w14:textId="77777777" w:rsidR="00C556BB" w:rsidRPr="008F4EBE" w:rsidRDefault="00C556BB" w:rsidP="00C556BB">
      <w:pPr>
        <w:spacing w:line="360" w:lineRule="auto"/>
        <w:jc w:val="center"/>
        <w:rPr>
          <w:rFonts w:ascii="Palatino Linotype" w:eastAsia="Palatino Linotype" w:hAnsi="Palatino Linotype" w:cs="Palatino Linotype"/>
          <w:b/>
          <w:color w:val="000000"/>
        </w:rPr>
      </w:pPr>
      <w:bookmarkStart w:id="3" w:name="_heading=h.3znysh7" w:colFirst="0" w:colLast="0"/>
      <w:bookmarkEnd w:id="3"/>
      <w:r w:rsidRPr="008F4EBE">
        <w:rPr>
          <w:rFonts w:ascii="Palatino Linotype" w:eastAsia="Palatino Linotype" w:hAnsi="Palatino Linotype" w:cs="Palatino Linotype"/>
          <w:b/>
          <w:color w:val="000000"/>
        </w:rPr>
        <w:t>C O N S I D E R A N D O</w:t>
      </w:r>
    </w:p>
    <w:p w14:paraId="2AAD7D7D" w14:textId="77777777" w:rsidR="00C556BB" w:rsidRPr="008F4EBE" w:rsidRDefault="00C556BB" w:rsidP="00C556BB">
      <w:pPr>
        <w:spacing w:line="360" w:lineRule="auto"/>
        <w:jc w:val="center"/>
        <w:rPr>
          <w:rFonts w:ascii="Palatino Linotype" w:eastAsia="Palatino Linotype" w:hAnsi="Palatino Linotype" w:cs="Palatino Linotype"/>
          <w:b/>
        </w:rPr>
      </w:pPr>
    </w:p>
    <w:p w14:paraId="5CB3FCD3" w14:textId="77777777" w:rsidR="00C556BB" w:rsidRPr="008F4EBE" w:rsidRDefault="00C556BB" w:rsidP="00C556BB">
      <w:pPr>
        <w:keepNext/>
        <w:keepLines/>
        <w:spacing w:line="360" w:lineRule="auto"/>
        <w:rPr>
          <w:rFonts w:ascii="Palatino Linotype" w:eastAsia="Palatino Linotype" w:hAnsi="Palatino Linotype" w:cs="Palatino Linotype"/>
          <w:b/>
        </w:rPr>
      </w:pPr>
      <w:bookmarkStart w:id="4" w:name="_heading=h.2et92p0" w:colFirst="0" w:colLast="0"/>
      <w:bookmarkEnd w:id="4"/>
      <w:r w:rsidRPr="008F4EBE">
        <w:rPr>
          <w:rFonts w:ascii="Palatino Linotype" w:eastAsia="Palatino Linotype" w:hAnsi="Palatino Linotype" w:cs="Palatino Linotype"/>
          <w:b/>
        </w:rPr>
        <w:t>PRIMERO. De la competencia</w:t>
      </w:r>
    </w:p>
    <w:p w14:paraId="7FF71160" w14:textId="77777777" w:rsidR="00C556BB" w:rsidRPr="008F4EBE" w:rsidRDefault="00C556BB" w:rsidP="00AB37F1">
      <w:pPr>
        <w:numPr>
          <w:ilvl w:val="0"/>
          <w:numId w:val="11"/>
        </w:numPr>
        <w:spacing w:line="360" w:lineRule="auto"/>
        <w:ind w:left="0" w:firstLine="0"/>
        <w:jc w:val="both"/>
        <w:rPr>
          <w:rFonts w:ascii="Palatino Linotype" w:eastAsia="Palatino Linotype" w:hAnsi="Palatino Linotype" w:cs="Palatino Linotype"/>
        </w:rPr>
      </w:pPr>
      <w:bookmarkStart w:id="5" w:name="_heading=h.tyjcwt" w:colFirst="0" w:colLast="0"/>
      <w:bookmarkEnd w:id="5"/>
      <w:r w:rsidRPr="008F4EBE">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4629134" w14:textId="77777777" w:rsidR="00C556BB" w:rsidRDefault="00C556BB" w:rsidP="00C556BB">
      <w:pPr>
        <w:spacing w:line="360" w:lineRule="auto"/>
        <w:jc w:val="both"/>
        <w:rPr>
          <w:rFonts w:ascii="Palatino Linotype" w:eastAsia="Palatino Linotype" w:hAnsi="Palatino Linotype" w:cs="Palatino Linotype"/>
        </w:rPr>
      </w:pPr>
    </w:p>
    <w:p w14:paraId="6278DEF2" w14:textId="77777777" w:rsidR="008F4EBE" w:rsidRPr="008F4EBE" w:rsidRDefault="008F4EBE" w:rsidP="00C556BB">
      <w:pPr>
        <w:spacing w:line="360" w:lineRule="auto"/>
        <w:jc w:val="both"/>
        <w:rPr>
          <w:rFonts w:ascii="Palatino Linotype" w:eastAsia="Palatino Linotype" w:hAnsi="Palatino Linotype" w:cs="Palatino Linotype"/>
        </w:rPr>
      </w:pPr>
    </w:p>
    <w:p w14:paraId="14693F27" w14:textId="77777777" w:rsidR="00C556BB" w:rsidRPr="008F4EBE" w:rsidRDefault="00C556BB" w:rsidP="00C556BB">
      <w:pPr>
        <w:tabs>
          <w:tab w:val="left" w:pos="426"/>
        </w:tabs>
        <w:spacing w:line="360" w:lineRule="auto"/>
        <w:jc w:val="both"/>
        <w:rPr>
          <w:rFonts w:ascii="Palatino Linotype" w:eastAsia="Palatino Linotype" w:hAnsi="Palatino Linotype" w:cs="Palatino Linotype"/>
          <w:b/>
          <w:color w:val="000000"/>
        </w:rPr>
      </w:pPr>
      <w:bookmarkStart w:id="6" w:name="_heading=h.3dy6vkm" w:colFirst="0" w:colLast="0"/>
      <w:bookmarkEnd w:id="6"/>
      <w:r w:rsidRPr="008F4EBE">
        <w:rPr>
          <w:rFonts w:ascii="Palatino Linotype" w:eastAsia="Palatino Linotype" w:hAnsi="Palatino Linotype" w:cs="Palatino Linotype"/>
          <w:b/>
          <w:color w:val="000000"/>
        </w:rPr>
        <w:lastRenderedPageBreak/>
        <w:t>SEGUNDO. De la procedencia.</w:t>
      </w:r>
    </w:p>
    <w:p w14:paraId="504A1F95" w14:textId="5BC73719" w:rsidR="00FA4723" w:rsidRPr="008F4EBE" w:rsidRDefault="00FA4723" w:rsidP="00FA4723">
      <w:pPr>
        <w:pStyle w:val="Prrafodelista"/>
        <w:numPr>
          <w:ilvl w:val="0"/>
          <w:numId w:val="11"/>
        </w:numPr>
        <w:spacing w:line="360" w:lineRule="auto"/>
        <w:ind w:left="0" w:firstLine="0"/>
        <w:jc w:val="both"/>
        <w:rPr>
          <w:rFonts w:ascii="Palatino Linotype" w:eastAsia="Palatino Linotype" w:hAnsi="Palatino Linotype" w:cs="Palatino Linotype"/>
        </w:rPr>
      </w:pPr>
      <w:bookmarkStart w:id="7" w:name="_heading=h.1t3h5sf" w:colFirst="0" w:colLast="0"/>
      <w:bookmarkEnd w:id="7"/>
      <w:r w:rsidRPr="008F4EBE">
        <w:rPr>
          <w:rFonts w:ascii="Palatino Linotype" w:eastAsia="Palatino Linotype" w:hAnsi="Palatino Linotype" w:cs="Palatino Linotype"/>
        </w:rPr>
        <w:t>El medio de impugnación fue presentado a través del SAIMEX en el formato previamente aprobado para tal efecto y dentro del plazo legal de quince días hábiles otorgados; siendo así que el SUJETO OBLIGADO entregó respuesta el nueve de diciembre de dos mil veinticinco, de tal forma que el plazo para interponer el recurso de revisión transcurrió del diez de diciembre de dos mil veinticinco al veinte de enero de dos mil veintiséis, en consecuencia, si la parte RECURRENTE presentó su inconformidad el nueve de diciembre de dos mil veinticinco, se encuentra dentro de los márgenes temporales previstos en el artículo 178 de la Ley de Transparencia y Acceso a la Información Pública del Estado de México y Municipios.</w:t>
      </w:r>
    </w:p>
    <w:p w14:paraId="46AA6D26" w14:textId="77777777" w:rsidR="00FA4723" w:rsidRPr="008F4EBE" w:rsidRDefault="00FA4723" w:rsidP="00FA4723">
      <w:pPr>
        <w:spacing w:line="360" w:lineRule="auto"/>
        <w:jc w:val="both"/>
        <w:rPr>
          <w:rFonts w:ascii="Palatino Linotype" w:eastAsia="Palatino Linotype" w:hAnsi="Palatino Linotype" w:cs="Palatino Linotype"/>
        </w:rPr>
      </w:pPr>
    </w:p>
    <w:p w14:paraId="500F3F2B" w14:textId="300A49C3" w:rsidR="00FA4723" w:rsidRPr="008F4EBE" w:rsidRDefault="00FA4723" w:rsidP="00FA4723">
      <w:pPr>
        <w:pStyle w:val="Prrafodelista"/>
        <w:numPr>
          <w:ilvl w:val="0"/>
          <w:numId w:val="11"/>
        </w:numPr>
        <w:spacing w:line="360" w:lineRule="auto"/>
        <w:ind w:left="0" w:firstLine="0"/>
        <w:jc w:val="both"/>
        <w:rPr>
          <w:rFonts w:ascii="Palatino Linotype" w:eastAsia="Palatino Linotype" w:hAnsi="Palatino Linotype" w:cs="Palatino Linotype"/>
        </w:rPr>
      </w:pPr>
      <w:r w:rsidRPr="008F4EBE">
        <w:rPr>
          <w:rFonts w:ascii="Palatino Linotype" w:eastAsia="Palatino Linotype" w:hAnsi="Palatino Linotype" w:cs="Palatino Linotype"/>
        </w:rPr>
        <w:t>Al respecto 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73F7361A" w14:textId="77777777" w:rsidR="00FA4723" w:rsidRPr="008F4EBE" w:rsidRDefault="00FA4723" w:rsidP="00FA4723">
      <w:pPr>
        <w:spacing w:line="360" w:lineRule="auto"/>
        <w:jc w:val="both"/>
        <w:rPr>
          <w:rFonts w:ascii="Palatino Linotype" w:eastAsia="Palatino Linotype" w:hAnsi="Palatino Linotype" w:cs="Palatino Linotype"/>
        </w:rPr>
      </w:pPr>
    </w:p>
    <w:p w14:paraId="6DE36958" w14:textId="7A3EE375" w:rsidR="00FA4723" w:rsidRPr="008F4EBE" w:rsidRDefault="00FA4723" w:rsidP="00FA4723">
      <w:pPr>
        <w:pStyle w:val="Prrafodelista"/>
        <w:numPr>
          <w:ilvl w:val="0"/>
          <w:numId w:val="11"/>
        </w:numPr>
        <w:spacing w:line="360" w:lineRule="auto"/>
        <w:ind w:left="0" w:firstLine="0"/>
        <w:jc w:val="both"/>
        <w:rPr>
          <w:rFonts w:ascii="Palatino Linotype" w:eastAsia="Palatino Linotype" w:hAnsi="Palatino Linotype" w:cs="Palatino Linotype"/>
        </w:rPr>
      </w:pPr>
      <w:r w:rsidRPr="008F4EBE">
        <w:rPr>
          <w:rFonts w:ascii="Palatino Linotype" w:eastAsia="Palatino Linotype" w:hAnsi="Palatino Linotype" w:cs="Palatino Linotype"/>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484D565F" w14:textId="77777777" w:rsidR="00FA4723" w:rsidRPr="008F4EBE" w:rsidRDefault="00FA4723" w:rsidP="00FA4723">
      <w:pPr>
        <w:spacing w:line="360" w:lineRule="auto"/>
        <w:jc w:val="both"/>
        <w:rPr>
          <w:rFonts w:ascii="Palatino Linotype" w:eastAsia="Palatino Linotype" w:hAnsi="Palatino Linotype" w:cs="Palatino Linotype"/>
        </w:rPr>
      </w:pPr>
      <w:r w:rsidRPr="008F4EBE">
        <w:rPr>
          <w:rFonts w:ascii="Palatino Linotype" w:eastAsia="Palatino Linotype" w:hAnsi="Palatino Linotype" w:cs="Palatino Linotype"/>
        </w:rPr>
        <w:lastRenderedPageBreak/>
        <w:tab/>
      </w:r>
    </w:p>
    <w:p w14:paraId="59F748A9" w14:textId="77777777" w:rsidR="00FA4723" w:rsidRPr="008F4EBE" w:rsidRDefault="00FA4723" w:rsidP="00FA4723">
      <w:pPr>
        <w:spacing w:line="276" w:lineRule="auto"/>
        <w:ind w:left="1134" w:right="1134"/>
        <w:jc w:val="both"/>
        <w:rPr>
          <w:rFonts w:ascii="Palatino Linotype" w:eastAsia="Palatino Linotype" w:hAnsi="Palatino Linotype" w:cs="Palatino Linotype"/>
          <w:i/>
        </w:rPr>
      </w:pPr>
      <w:r w:rsidRPr="008F4EBE">
        <w:rPr>
          <w:rFonts w:ascii="Palatino Linotype" w:eastAsia="Palatino Linotype" w:hAnsi="Palatino Linotype" w:cs="Palatino Linotype"/>
          <w:i/>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EAB668A" w14:textId="77777777" w:rsidR="00FA4723" w:rsidRPr="008F4EBE" w:rsidRDefault="00FA4723" w:rsidP="00FA4723">
      <w:pPr>
        <w:spacing w:line="360" w:lineRule="auto"/>
        <w:jc w:val="both"/>
        <w:rPr>
          <w:rFonts w:ascii="Palatino Linotype" w:eastAsia="Palatino Linotype" w:hAnsi="Palatino Linotype" w:cs="Palatino Linotype"/>
        </w:rPr>
      </w:pPr>
    </w:p>
    <w:p w14:paraId="1089B299" w14:textId="04583DBC" w:rsidR="00FA4723" w:rsidRPr="008F4EBE" w:rsidRDefault="00FA4723" w:rsidP="00FA4723">
      <w:pPr>
        <w:pStyle w:val="Prrafodelista"/>
        <w:numPr>
          <w:ilvl w:val="0"/>
          <w:numId w:val="11"/>
        </w:numPr>
        <w:spacing w:line="360" w:lineRule="auto"/>
        <w:ind w:left="0" w:firstLine="0"/>
        <w:jc w:val="both"/>
        <w:rPr>
          <w:rFonts w:ascii="Palatino Linotype" w:eastAsia="Palatino Linotype" w:hAnsi="Palatino Linotype" w:cs="Palatino Linotype"/>
        </w:rPr>
      </w:pPr>
      <w:r w:rsidRPr="008F4EBE">
        <w:rPr>
          <w:rFonts w:ascii="Palatino Linotype" w:eastAsia="Palatino Linotype" w:hAnsi="Palatino Linotype" w:cs="Palatino Linotype"/>
        </w:rPr>
        <w:t>Esto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0D9551CE" w14:textId="77777777" w:rsidR="00FA4723" w:rsidRPr="008F4EBE" w:rsidRDefault="00FA4723" w:rsidP="00FA4723">
      <w:pPr>
        <w:spacing w:line="360" w:lineRule="auto"/>
        <w:jc w:val="both"/>
        <w:rPr>
          <w:rFonts w:ascii="Palatino Linotype" w:eastAsia="Palatino Linotype" w:hAnsi="Palatino Linotype" w:cs="Palatino Linotype"/>
        </w:rPr>
      </w:pPr>
    </w:p>
    <w:p w14:paraId="3470047C" w14:textId="68807C93" w:rsidR="00FA4723" w:rsidRPr="008F4EBE" w:rsidRDefault="00FA4723" w:rsidP="00FA4723">
      <w:pPr>
        <w:pStyle w:val="Prrafodelista"/>
        <w:numPr>
          <w:ilvl w:val="0"/>
          <w:numId w:val="11"/>
        </w:numPr>
        <w:spacing w:line="360" w:lineRule="auto"/>
        <w:ind w:left="0" w:firstLine="0"/>
        <w:jc w:val="both"/>
        <w:rPr>
          <w:rFonts w:ascii="Palatino Linotype" w:eastAsia="Palatino Linotype" w:hAnsi="Palatino Linotype" w:cs="Palatino Linotype"/>
        </w:rPr>
      </w:pPr>
      <w:r w:rsidRPr="008F4EBE">
        <w:rPr>
          <w:rFonts w:ascii="Palatino Linotype" w:eastAsia="Palatino Linotype" w:hAnsi="Palatino Linotype" w:cs="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4868C8D0" w14:textId="77777777" w:rsidR="00FA4723" w:rsidRPr="008F4EBE" w:rsidRDefault="00FA4723" w:rsidP="00FA4723">
      <w:pPr>
        <w:spacing w:line="360" w:lineRule="auto"/>
        <w:jc w:val="both"/>
        <w:rPr>
          <w:rFonts w:ascii="Palatino Linotype" w:eastAsia="Palatino Linotype" w:hAnsi="Palatino Linotype" w:cs="Palatino Linotype"/>
        </w:rPr>
      </w:pPr>
    </w:p>
    <w:p w14:paraId="76EC9D24" w14:textId="721AEDBA" w:rsidR="00FA4723" w:rsidRPr="008F4EBE" w:rsidRDefault="00FA4723" w:rsidP="00FA4723">
      <w:pPr>
        <w:pStyle w:val="Prrafodelista"/>
        <w:numPr>
          <w:ilvl w:val="0"/>
          <w:numId w:val="11"/>
        </w:numPr>
        <w:spacing w:line="360" w:lineRule="auto"/>
        <w:ind w:left="0" w:firstLine="0"/>
        <w:jc w:val="both"/>
        <w:rPr>
          <w:rFonts w:ascii="Palatino Linotype" w:eastAsia="Palatino Linotype" w:hAnsi="Palatino Linotype" w:cs="Palatino Linotype"/>
        </w:rPr>
      </w:pPr>
      <w:r w:rsidRPr="008F4EBE">
        <w:rPr>
          <w:rFonts w:ascii="Palatino Linotype" w:eastAsia="Palatino Linotype" w:hAnsi="Palatino Linotype" w:cs="Palatino Linotype"/>
        </w:rPr>
        <w:lastRenderedPageBreak/>
        <w:t>Por lo tanto, la interposición del recurso de revisión antes de que inicie el plazo para su presentación no es determinante para declararlo extemporáneo, siempre y cuando ello ocurra de manera posterior a que se ha notificado la respuesta del SUJETO OBLIGADO.</w:t>
      </w:r>
    </w:p>
    <w:p w14:paraId="4899D56C" w14:textId="77777777" w:rsidR="00797A49" w:rsidRPr="008F4EBE" w:rsidRDefault="00797A49" w:rsidP="00797A49">
      <w:pPr>
        <w:pStyle w:val="Prrafodelista"/>
        <w:rPr>
          <w:rFonts w:ascii="Palatino Linotype" w:eastAsia="Palatino Linotype" w:hAnsi="Palatino Linotype" w:cs="Palatino Linotype"/>
        </w:rPr>
      </w:pPr>
    </w:p>
    <w:p w14:paraId="734939F7" w14:textId="77777777" w:rsidR="00C556BB" w:rsidRPr="008F4EBE" w:rsidRDefault="00C556BB" w:rsidP="00FA4723">
      <w:pPr>
        <w:numPr>
          <w:ilvl w:val="0"/>
          <w:numId w:val="12"/>
        </w:numPr>
        <w:spacing w:line="360" w:lineRule="auto"/>
        <w:ind w:left="0" w:firstLine="0"/>
        <w:jc w:val="both"/>
      </w:pPr>
      <w:r w:rsidRPr="008F4EBE">
        <w:rPr>
          <w:rFonts w:ascii="Palatino Linotype" w:eastAsia="Palatino Linotype" w:hAnsi="Palatino Linotype" w:cs="Palatino Linotype"/>
        </w:rPr>
        <w:t>Por otro lado el escrito contiene las formalidades previstas en el artículo 180 último párrafo de la citada Ley de la materia, por lo que es procedente que este Instituto conozca y resuelva el presente recurso.</w:t>
      </w:r>
    </w:p>
    <w:p w14:paraId="5B41A1DB" w14:textId="77777777" w:rsidR="00C556BB" w:rsidRPr="008F4EBE" w:rsidRDefault="00C556BB" w:rsidP="00C556BB">
      <w:pPr>
        <w:spacing w:line="360" w:lineRule="auto"/>
        <w:rPr>
          <w:rFonts w:ascii="Palatino Linotype" w:eastAsia="Palatino Linotype" w:hAnsi="Palatino Linotype" w:cs="Palatino Linotype"/>
        </w:rPr>
      </w:pPr>
    </w:p>
    <w:p w14:paraId="7FEB2266" w14:textId="77777777" w:rsidR="00C556BB" w:rsidRPr="008F4EBE" w:rsidRDefault="00C556BB" w:rsidP="00C556BB">
      <w:pPr>
        <w:keepNext/>
        <w:keepLines/>
        <w:spacing w:line="360" w:lineRule="auto"/>
        <w:rPr>
          <w:rFonts w:ascii="Palatino Linotype" w:eastAsia="Palatino Linotype" w:hAnsi="Palatino Linotype" w:cs="Palatino Linotype"/>
          <w:b/>
          <w:color w:val="000000"/>
        </w:rPr>
      </w:pPr>
      <w:bookmarkStart w:id="8" w:name="_heading=h.4d34og8" w:colFirst="0" w:colLast="0"/>
      <w:bookmarkEnd w:id="8"/>
      <w:r w:rsidRPr="008F4EBE">
        <w:rPr>
          <w:rFonts w:ascii="Palatino Linotype" w:eastAsia="Palatino Linotype" w:hAnsi="Palatino Linotype" w:cs="Palatino Linotype"/>
          <w:b/>
          <w:color w:val="000000"/>
        </w:rPr>
        <w:t xml:space="preserve">TERCERO. Del planteamiento de la </w:t>
      </w:r>
      <w:r w:rsidRPr="008F4EBE">
        <w:rPr>
          <w:rFonts w:ascii="Palatino Linotype" w:eastAsia="Palatino Linotype" w:hAnsi="Palatino Linotype" w:cs="Palatino Linotype"/>
          <w:b/>
          <w:i/>
          <w:color w:val="000000"/>
        </w:rPr>
        <w:t>Litis</w:t>
      </w:r>
      <w:r w:rsidRPr="008F4EBE">
        <w:rPr>
          <w:rFonts w:ascii="Palatino Linotype" w:eastAsia="Palatino Linotype" w:hAnsi="Palatino Linotype" w:cs="Palatino Linotype"/>
          <w:b/>
          <w:color w:val="000000"/>
        </w:rPr>
        <w:t>.</w:t>
      </w:r>
    </w:p>
    <w:p w14:paraId="7A93AD12" w14:textId="77777777" w:rsidR="00C556BB" w:rsidRPr="008F4EBE" w:rsidRDefault="00C556BB" w:rsidP="00FA4723">
      <w:pPr>
        <w:numPr>
          <w:ilvl w:val="0"/>
          <w:numId w:val="3"/>
        </w:numPr>
        <w:spacing w:line="360" w:lineRule="auto"/>
        <w:ind w:left="0" w:firstLine="0"/>
        <w:jc w:val="both"/>
        <w:rPr>
          <w:rFonts w:ascii="Palatino Linotype" w:eastAsia="Palatino Linotype" w:hAnsi="Palatino Linotype" w:cs="Palatino Linotype"/>
          <w:b/>
        </w:rPr>
      </w:pPr>
      <w:r w:rsidRPr="008F4EBE">
        <w:rPr>
          <w:rFonts w:ascii="Palatino Linotype" w:eastAsia="Palatino Linotype" w:hAnsi="Palatino Linotype" w:cs="Palatino Linotype"/>
        </w:rPr>
        <w:t>De las constancias en el expediente al rubro indicado, se desprende que el particular solicitó:</w:t>
      </w:r>
    </w:p>
    <w:p w14:paraId="19936531" w14:textId="0388C0EF" w:rsidR="00C556BB" w:rsidRPr="008F4EBE" w:rsidRDefault="00FA4723" w:rsidP="0085630D">
      <w:pPr>
        <w:pStyle w:val="Prrafodelista"/>
        <w:numPr>
          <w:ilvl w:val="0"/>
          <w:numId w:val="19"/>
        </w:numPr>
        <w:spacing w:line="360" w:lineRule="auto"/>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Documentos vigentes y acuerdos derivados de la minuta firmada entre el Sujeto Obligado y la Asociación de personal Académico de la UTFV</w:t>
      </w:r>
    </w:p>
    <w:p w14:paraId="305E3BA6" w14:textId="35A2FBD4" w:rsidR="00FA4723" w:rsidRPr="008F4EBE" w:rsidRDefault="00FA4723" w:rsidP="0085630D">
      <w:pPr>
        <w:pStyle w:val="Prrafodelista"/>
        <w:numPr>
          <w:ilvl w:val="0"/>
          <w:numId w:val="19"/>
        </w:numPr>
        <w:spacing w:line="360" w:lineRule="auto"/>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Procedimientos, criterios y acuerdos establecidos para la basificación de 39 horas frente a clase aplicables al personal académico de asignatura.</w:t>
      </w:r>
    </w:p>
    <w:p w14:paraId="48A3D306" w14:textId="43B038F6" w:rsidR="00FA4723" w:rsidRPr="008F4EBE" w:rsidRDefault="00FA4723" w:rsidP="0085630D">
      <w:pPr>
        <w:pStyle w:val="Prrafodelista"/>
        <w:numPr>
          <w:ilvl w:val="0"/>
          <w:numId w:val="19"/>
        </w:numPr>
        <w:spacing w:line="360" w:lineRule="auto"/>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Convocatorias a plazas de tiempo completo del año 2018 a la fecha de la solicitud</w:t>
      </w:r>
    </w:p>
    <w:p w14:paraId="267A75C8" w14:textId="4DCB7E02" w:rsidR="0085630D" w:rsidRPr="008F4EBE" w:rsidRDefault="0085630D" w:rsidP="0085630D">
      <w:pPr>
        <w:pStyle w:val="Prrafodelista"/>
        <w:numPr>
          <w:ilvl w:val="0"/>
          <w:numId w:val="19"/>
        </w:numPr>
        <w:spacing w:line="360" w:lineRule="auto"/>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Promociones para categoría de profesores de tiempo completo.</w:t>
      </w:r>
    </w:p>
    <w:p w14:paraId="2EC811B8" w14:textId="77777777" w:rsidR="0085630D" w:rsidRPr="008F4EBE" w:rsidRDefault="0085630D" w:rsidP="0085630D">
      <w:pPr>
        <w:spacing w:line="360" w:lineRule="auto"/>
        <w:ind w:left="414" w:right="567"/>
        <w:jc w:val="both"/>
        <w:rPr>
          <w:rFonts w:ascii="Palatino Linotype" w:eastAsia="Palatino Linotype" w:hAnsi="Palatino Linotype" w:cs="Palatino Linotype"/>
          <w:i/>
        </w:rPr>
      </w:pPr>
    </w:p>
    <w:p w14:paraId="2BF96538" w14:textId="0912DEF1" w:rsidR="00C556BB" w:rsidRPr="008F4EBE" w:rsidRDefault="00C556BB" w:rsidP="008F4EBE">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rPr>
      </w:pPr>
      <w:r w:rsidRPr="008F4EBE">
        <w:rPr>
          <w:rFonts w:ascii="Palatino Linotype" w:eastAsia="Palatino Linotype" w:hAnsi="Palatino Linotype" w:cs="Palatino Linotype"/>
          <w:color w:val="000000"/>
        </w:rPr>
        <w:t xml:space="preserve">En respuesta el Sujeto Obligado, remitió </w:t>
      </w:r>
      <w:r w:rsidR="0085630D" w:rsidRPr="008F4EBE">
        <w:rPr>
          <w:rFonts w:ascii="Palatino Linotype" w:eastAsia="Palatino Linotype" w:hAnsi="Palatino Linotype" w:cs="Palatino Linotype"/>
          <w:color w:val="000000"/>
        </w:rPr>
        <w:t xml:space="preserve">en respuesta lo descrito </w:t>
      </w:r>
      <w:r w:rsidRPr="008F4EBE">
        <w:rPr>
          <w:rFonts w:ascii="Palatino Linotype" w:eastAsia="Palatino Linotype" w:hAnsi="Palatino Linotype" w:cs="Palatino Linotype"/>
          <w:color w:val="000000"/>
        </w:rPr>
        <w:t xml:space="preserve"> en el numeral 2. , por lo que, inconforme con la respuesta, se interpuso el recurso de revisión, argumentando sustancialmente la negativ</w:t>
      </w:r>
      <w:r w:rsidR="001F234D" w:rsidRPr="008F4EBE">
        <w:rPr>
          <w:rFonts w:ascii="Palatino Linotype" w:eastAsia="Palatino Linotype" w:hAnsi="Palatino Linotype" w:cs="Palatino Linotype"/>
          <w:color w:val="000000"/>
        </w:rPr>
        <w:t>a a la información solicitada.</w:t>
      </w:r>
    </w:p>
    <w:p w14:paraId="43C2ED54" w14:textId="77777777" w:rsidR="001F234D" w:rsidRPr="008F4EBE" w:rsidRDefault="001F234D" w:rsidP="001F234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b/>
          <w:i/>
        </w:rPr>
      </w:pPr>
    </w:p>
    <w:p w14:paraId="19ACCCCB" w14:textId="12FB0A81" w:rsidR="00C556BB" w:rsidRPr="008F4EBE" w:rsidRDefault="00C556BB" w:rsidP="00AB37F1">
      <w:pPr>
        <w:numPr>
          <w:ilvl w:val="0"/>
          <w:numId w:val="7"/>
        </w:numPr>
        <w:spacing w:line="360" w:lineRule="auto"/>
        <w:ind w:left="0" w:firstLine="0"/>
        <w:jc w:val="both"/>
        <w:rPr>
          <w:rFonts w:ascii="Palatino Linotype" w:eastAsia="Palatino Linotype" w:hAnsi="Palatino Linotype" w:cs="Palatino Linotype"/>
        </w:rPr>
      </w:pPr>
      <w:r w:rsidRPr="008F4EBE">
        <w:rPr>
          <w:rFonts w:ascii="Palatino Linotype" w:eastAsia="Palatino Linotype" w:hAnsi="Palatino Linotype" w:cs="Palatino Linotype"/>
        </w:rPr>
        <w:t xml:space="preserve">En dichas condiciones, la </w:t>
      </w:r>
      <w:r w:rsidRPr="008F4EBE">
        <w:rPr>
          <w:rFonts w:ascii="Palatino Linotype" w:eastAsia="Palatino Linotype" w:hAnsi="Palatino Linotype" w:cs="Palatino Linotype"/>
          <w:i/>
        </w:rPr>
        <w:t>Litis</w:t>
      </w:r>
      <w:r w:rsidRPr="008F4EBE">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001F234D" w:rsidRPr="008F4EBE">
        <w:rPr>
          <w:rFonts w:ascii="Palatino Linotype" w:eastAsia="Palatino Linotype" w:hAnsi="Palatino Linotype" w:cs="Palatino Linotype"/>
          <w:b/>
        </w:rPr>
        <w:t>fracción  I</w:t>
      </w:r>
      <w:r w:rsidRPr="008F4EBE">
        <w:rPr>
          <w:rFonts w:ascii="Palatino Linotype" w:eastAsia="Palatino Linotype" w:hAnsi="Palatino Linotype" w:cs="Palatino Linotype"/>
          <w:b/>
        </w:rPr>
        <w:t xml:space="preserve"> </w:t>
      </w:r>
      <w:r w:rsidRPr="008F4EBE">
        <w:rPr>
          <w:rFonts w:ascii="Palatino Linotype" w:eastAsia="Palatino Linotype" w:hAnsi="Palatino Linotype" w:cs="Palatino Linotype"/>
        </w:rPr>
        <w:t>de la</w:t>
      </w:r>
      <w:r w:rsidRPr="008F4EBE">
        <w:rPr>
          <w:rFonts w:ascii="Palatino Linotype" w:eastAsia="Palatino Linotype" w:hAnsi="Palatino Linotype" w:cs="Palatino Linotype"/>
          <w:color w:val="000000"/>
        </w:rPr>
        <w:t xml:space="preserve"> Ley</w:t>
      </w:r>
      <w:r w:rsidRPr="008F4EBE">
        <w:rPr>
          <w:rFonts w:ascii="Palatino Linotype" w:eastAsia="Palatino Linotype" w:hAnsi="Palatino Linotype" w:cs="Palatino Linotype"/>
          <w:b/>
        </w:rPr>
        <w:t xml:space="preserve"> </w:t>
      </w:r>
      <w:r w:rsidRPr="008F4EBE">
        <w:rPr>
          <w:rFonts w:ascii="Palatino Linotype" w:eastAsia="Palatino Linotype" w:hAnsi="Palatino Linotype" w:cs="Palatino Linotype"/>
          <w:b/>
        </w:rPr>
        <w:lastRenderedPageBreak/>
        <w:t xml:space="preserve">de Transparencia y Acceso a la Información Pública del Estado de </w:t>
      </w:r>
      <w:r w:rsidRPr="008F4EBE">
        <w:rPr>
          <w:rFonts w:ascii="Palatino Linotype" w:eastAsia="Palatino Linotype" w:hAnsi="Palatino Linotype" w:cs="Palatino Linotype"/>
        </w:rPr>
        <w:t>México</w:t>
      </w:r>
      <w:r w:rsidRPr="008F4EBE">
        <w:rPr>
          <w:rFonts w:ascii="Palatino Linotype" w:eastAsia="Palatino Linotype" w:hAnsi="Palatino Linotype" w:cs="Palatino Linotype"/>
          <w:b/>
        </w:rPr>
        <w:t xml:space="preserve"> y Municipios</w:t>
      </w:r>
      <w:r w:rsidRPr="008F4EBE">
        <w:rPr>
          <w:rFonts w:ascii="Palatino Linotype" w:eastAsia="Palatino Linotype" w:hAnsi="Palatino Linotype" w:cs="Palatino Linotype"/>
        </w:rPr>
        <w:t xml:space="preserve">; </w:t>
      </w:r>
      <w:r w:rsidRPr="008F4EBE">
        <w:rPr>
          <w:rFonts w:ascii="Palatino Linotype" w:eastAsia="Palatino Linotype" w:hAnsi="Palatino Linotype" w:cs="Palatino Linotype"/>
          <w:color w:val="000000"/>
        </w:rPr>
        <w:t xml:space="preserve">fracciones  que </w:t>
      </w:r>
      <w:r w:rsidRPr="008F4EBE">
        <w:rPr>
          <w:rFonts w:ascii="Palatino Linotype" w:eastAsia="Palatino Linotype" w:hAnsi="Palatino Linotype" w:cs="Palatino Linotype"/>
        </w:rPr>
        <w:t>determinan</w:t>
      </w:r>
      <w:r w:rsidRPr="008F4EBE">
        <w:rPr>
          <w:rFonts w:ascii="Palatino Linotype" w:eastAsia="Palatino Linotype" w:hAnsi="Palatino Linotype" w:cs="Palatino Linotype"/>
          <w:color w:val="000000"/>
        </w:rPr>
        <w:t xml:space="preserve"> la hipótesis jurídica relativas a la </w:t>
      </w:r>
      <w:r w:rsidR="001F234D" w:rsidRPr="008F4EBE">
        <w:rPr>
          <w:rFonts w:ascii="Palatino Linotype" w:eastAsia="Palatino Linotype" w:hAnsi="Palatino Linotype" w:cs="Palatino Linotype"/>
          <w:color w:val="000000"/>
        </w:rPr>
        <w:t>negativa a la entrega de información</w:t>
      </w:r>
      <w:r w:rsidRPr="008F4EBE">
        <w:rPr>
          <w:rFonts w:ascii="Palatino Linotype" w:eastAsia="Palatino Linotype" w:hAnsi="Palatino Linotype" w:cs="Palatino Linotype"/>
          <w:color w:val="000000"/>
        </w:rPr>
        <w:t>;</w:t>
      </w:r>
      <w:r w:rsidRPr="008F4EBE">
        <w:rPr>
          <w:rFonts w:ascii="Palatino Linotype" w:eastAsia="Palatino Linotype" w:hAnsi="Palatino Linotype" w:cs="Palatino Linotype"/>
        </w:rPr>
        <w:t xml:space="preserve"> de lo cual se dolió </w:t>
      </w:r>
      <w:r w:rsidRPr="008F4EBE">
        <w:rPr>
          <w:rFonts w:ascii="Palatino Linotype" w:eastAsia="Palatino Linotype" w:hAnsi="Palatino Linotype" w:cs="Palatino Linotype"/>
          <w:b/>
        </w:rPr>
        <w:t xml:space="preserve">EL RECURRENTE </w:t>
      </w:r>
      <w:r w:rsidRPr="008F4EBE">
        <w:rPr>
          <w:rFonts w:ascii="Palatino Linotype" w:eastAsia="Palatino Linotype" w:hAnsi="Palatino Linotype" w:cs="Palatino Linotype"/>
        </w:rPr>
        <w:t>al momento de interponer su inconformidad.</w:t>
      </w:r>
    </w:p>
    <w:p w14:paraId="15394B1C" w14:textId="77777777" w:rsidR="00C556BB" w:rsidRPr="008F4EBE" w:rsidRDefault="00C556BB" w:rsidP="00C556BB">
      <w:pPr>
        <w:spacing w:line="360" w:lineRule="auto"/>
        <w:jc w:val="both"/>
        <w:rPr>
          <w:rFonts w:ascii="Palatino Linotype" w:eastAsia="Palatino Linotype" w:hAnsi="Palatino Linotype" w:cs="Palatino Linotype"/>
        </w:rPr>
      </w:pPr>
    </w:p>
    <w:p w14:paraId="52032FF6" w14:textId="77777777" w:rsidR="00C556BB" w:rsidRPr="008F4EBE" w:rsidRDefault="00C556BB" w:rsidP="00AB37F1">
      <w:pPr>
        <w:numPr>
          <w:ilvl w:val="0"/>
          <w:numId w:val="7"/>
        </w:numPr>
        <w:spacing w:line="360" w:lineRule="auto"/>
        <w:ind w:left="0" w:firstLine="0"/>
        <w:jc w:val="both"/>
        <w:rPr>
          <w:rFonts w:ascii="Palatino Linotype" w:eastAsia="Palatino Linotype" w:hAnsi="Palatino Linotype" w:cs="Palatino Linotype"/>
        </w:rPr>
      </w:pPr>
      <w:r w:rsidRPr="008F4EBE">
        <w:rPr>
          <w:rFonts w:ascii="Palatino Linotype" w:eastAsia="Palatino Linotype" w:hAnsi="Palatino Linotype" w:cs="Palatino Linotype"/>
          <w:color w:val="000000"/>
        </w:rPr>
        <w:t xml:space="preserve">De modo tal que el recurso de revisión se abocará en determinar si el </w:t>
      </w:r>
      <w:r w:rsidRPr="008F4EBE">
        <w:rPr>
          <w:rFonts w:ascii="Palatino Linotype" w:eastAsia="Palatino Linotype" w:hAnsi="Palatino Linotype" w:cs="Palatino Linotype"/>
          <w:b/>
        </w:rPr>
        <w:t>SUJETO</w:t>
      </w:r>
      <w:r w:rsidRPr="008F4EBE">
        <w:rPr>
          <w:rFonts w:ascii="Palatino Linotype" w:eastAsia="Palatino Linotype" w:hAnsi="Palatino Linotype" w:cs="Palatino Linotype"/>
          <w:b/>
          <w:color w:val="000000"/>
        </w:rPr>
        <w:t xml:space="preserve"> OBLIGADO</w:t>
      </w:r>
      <w:r w:rsidRPr="008F4EBE">
        <w:rPr>
          <w:rFonts w:ascii="Palatino Linotype" w:eastAsia="Palatino Linotype" w:hAnsi="Palatino Linotype" w:cs="Palatino Linotype"/>
          <w:color w:val="000000"/>
        </w:rPr>
        <w:t xml:space="preserve"> con sus respuestas ciertamente actualiza las causales de procedencia</w:t>
      </w:r>
      <w:r w:rsidRPr="008F4EBE">
        <w:rPr>
          <w:rFonts w:ascii="Palatino Linotype" w:eastAsia="Palatino Linotype" w:hAnsi="Palatino Linotype" w:cs="Palatino Linotype"/>
          <w:b/>
          <w:color w:val="000000"/>
        </w:rPr>
        <w:t xml:space="preserve"> </w:t>
      </w:r>
      <w:r w:rsidRPr="008F4EBE">
        <w:rPr>
          <w:rFonts w:ascii="Palatino Linotype" w:eastAsia="Palatino Linotype" w:hAnsi="Palatino Linotype" w:cs="Palatino Linotype"/>
          <w:color w:val="000000"/>
        </w:rPr>
        <w:t>antes señaladas;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5F53D272" w14:textId="77777777" w:rsidR="00C556BB" w:rsidRPr="008F4EBE" w:rsidRDefault="00C556BB" w:rsidP="00C556BB">
      <w:pPr>
        <w:pBdr>
          <w:top w:val="nil"/>
          <w:left w:val="nil"/>
          <w:bottom w:val="nil"/>
          <w:right w:val="nil"/>
          <w:between w:val="nil"/>
        </w:pBdr>
        <w:ind w:left="720"/>
        <w:rPr>
          <w:rFonts w:ascii="Palatino Linotype" w:eastAsia="Palatino Linotype" w:hAnsi="Palatino Linotype" w:cs="Palatino Linotype"/>
          <w:color w:val="000000"/>
        </w:rPr>
      </w:pPr>
    </w:p>
    <w:p w14:paraId="2DBD56B4" w14:textId="77777777" w:rsidR="00C556BB" w:rsidRPr="008F4EBE" w:rsidRDefault="00C556BB" w:rsidP="00C556BB">
      <w:pPr>
        <w:keepNext/>
        <w:keepLines/>
        <w:spacing w:line="360" w:lineRule="auto"/>
        <w:rPr>
          <w:rFonts w:ascii="Palatino Linotype" w:eastAsia="Palatino Linotype" w:hAnsi="Palatino Linotype" w:cs="Palatino Linotype"/>
          <w:b/>
          <w:color w:val="000000"/>
        </w:rPr>
      </w:pPr>
      <w:r w:rsidRPr="008F4EBE">
        <w:rPr>
          <w:rFonts w:ascii="Palatino Linotype" w:eastAsia="Palatino Linotype" w:hAnsi="Palatino Linotype" w:cs="Palatino Linotype"/>
          <w:b/>
          <w:color w:val="000000"/>
        </w:rPr>
        <w:t>CUARTO. Del estudio y resolución del asunto</w:t>
      </w:r>
    </w:p>
    <w:p w14:paraId="53B3F176" w14:textId="77777777" w:rsidR="00C556BB" w:rsidRPr="008F4EBE" w:rsidRDefault="00C556BB" w:rsidP="00AB37F1">
      <w:pPr>
        <w:keepNext/>
        <w:keepLines/>
        <w:numPr>
          <w:ilvl w:val="0"/>
          <w:numId w:val="2"/>
        </w:numPr>
        <w:spacing w:after="240" w:line="360" w:lineRule="auto"/>
        <w:ind w:left="786"/>
        <w:rPr>
          <w:rFonts w:ascii="Palatino Linotype" w:eastAsia="Palatino Linotype" w:hAnsi="Palatino Linotype" w:cs="Palatino Linotype"/>
          <w:b/>
        </w:rPr>
      </w:pPr>
      <w:bookmarkStart w:id="9" w:name="_heading=h.2s8eyo1" w:colFirst="0" w:colLast="0"/>
      <w:bookmarkEnd w:id="9"/>
      <w:r w:rsidRPr="008F4EBE">
        <w:rPr>
          <w:rFonts w:ascii="Palatino Linotype" w:eastAsia="Palatino Linotype" w:hAnsi="Palatino Linotype" w:cs="Palatino Linotype"/>
          <w:b/>
        </w:rPr>
        <w:t>Del derecho de acceso a la información.</w:t>
      </w:r>
    </w:p>
    <w:p w14:paraId="39430CF1" w14:textId="77777777" w:rsidR="00C556BB" w:rsidRPr="008F4EBE" w:rsidRDefault="00C556BB" w:rsidP="00AB37F1">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F4EBE">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5C54418E" w14:textId="77777777" w:rsidR="00C556BB" w:rsidRPr="008F4EBE" w:rsidRDefault="00C556BB" w:rsidP="00C556BB">
      <w:pPr>
        <w:spacing w:line="360" w:lineRule="auto"/>
        <w:ind w:right="48"/>
        <w:jc w:val="both"/>
        <w:rPr>
          <w:rFonts w:ascii="Palatino Linotype" w:eastAsia="Palatino Linotype" w:hAnsi="Palatino Linotype" w:cs="Palatino Linotype"/>
        </w:rPr>
      </w:pPr>
    </w:p>
    <w:p w14:paraId="2763D3C8" w14:textId="77777777" w:rsidR="00C556BB" w:rsidRPr="008F4EBE" w:rsidRDefault="00C556BB" w:rsidP="00AB37F1">
      <w:pPr>
        <w:numPr>
          <w:ilvl w:val="0"/>
          <w:numId w:val="7"/>
        </w:numPr>
        <w:spacing w:line="360" w:lineRule="auto"/>
        <w:ind w:left="0" w:right="49" w:firstLine="0"/>
        <w:jc w:val="both"/>
        <w:rPr>
          <w:rFonts w:ascii="Palatino Linotype" w:eastAsia="Palatino Linotype" w:hAnsi="Palatino Linotype" w:cs="Palatino Linotype"/>
        </w:rPr>
      </w:pPr>
      <w:r w:rsidRPr="008F4EBE">
        <w:rPr>
          <w:rFonts w:ascii="Palatino Linotype" w:eastAsia="Palatino Linotype" w:hAnsi="Palatino Linotype" w:cs="Palatino Linotype"/>
        </w:rPr>
        <w:t xml:space="preserve">Definiendo el Derecho de Acceso a la Información Pública como: </w:t>
      </w:r>
      <w:r w:rsidRPr="008F4EBE">
        <w:rPr>
          <w:rFonts w:ascii="Palatino Linotype" w:eastAsia="Palatino Linotype" w:hAnsi="Palatino Linotype" w:cs="Palatino Linotype"/>
          <w:i/>
          <w:color w:val="000000"/>
        </w:rPr>
        <w:t>La igualdad de oportunidades para recibir, buscar e impartir información</w:t>
      </w:r>
      <w:r w:rsidRPr="008F4EBE">
        <w:rPr>
          <w:rFonts w:ascii="Palatino Linotype" w:eastAsia="Palatino Linotype" w:hAnsi="Palatino Linotype" w:cs="Palatino Linotype"/>
          <w:i/>
          <w:vertAlign w:val="superscript"/>
        </w:rPr>
        <w:footnoteReference w:id="1"/>
      </w:r>
      <w:r w:rsidRPr="008F4EBE">
        <w:rPr>
          <w:rFonts w:ascii="Palatino Linotype" w:eastAsia="Palatino Linotype" w:hAnsi="Palatino Linotype" w:cs="Palatino Linotype"/>
          <w:i/>
          <w:color w:val="000000"/>
        </w:rPr>
        <w:t xml:space="preserve">en posesión de cualquier autoridad, entidad, </w:t>
      </w:r>
      <w:r w:rsidRPr="008F4EBE">
        <w:rPr>
          <w:rFonts w:ascii="Palatino Linotype" w:eastAsia="Palatino Linotype" w:hAnsi="Palatino Linotype" w:cs="Palatino Linotype"/>
          <w:i/>
          <w:color w:val="000000"/>
        </w:rPr>
        <w:lastRenderedPageBreak/>
        <w:t>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F4EBE">
        <w:rPr>
          <w:rFonts w:ascii="Palatino Linotype" w:eastAsia="Palatino Linotype" w:hAnsi="Palatino Linotype" w:cs="Palatino Linotype"/>
          <w:i/>
          <w:vertAlign w:val="superscript"/>
        </w:rPr>
        <w:footnoteReference w:id="2"/>
      </w:r>
      <w:r w:rsidRPr="008F4EBE">
        <w:rPr>
          <w:rFonts w:ascii="Palatino Linotype" w:eastAsia="Palatino Linotype" w:hAnsi="Palatino Linotype" w:cs="Palatino Linotype"/>
          <w:color w:val="000000"/>
        </w:rPr>
        <w:t>que se constituye como una herramienta fundamental para ejercer</w:t>
      </w:r>
      <w:r w:rsidRPr="008F4EBE">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8F4EBE">
        <w:rPr>
          <w:rFonts w:ascii="Palatino Linotype" w:eastAsia="Palatino Linotype" w:hAnsi="Palatino Linotype" w:cs="Palatino Linotype"/>
          <w:i/>
          <w:vertAlign w:val="superscript"/>
        </w:rPr>
        <w:footnoteReference w:id="3"/>
      </w:r>
      <w:r w:rsidRPr="008F4EBE">
        <w:rPr>
          <w:rFonts w:ascii="Palatino Linotype" w:eastAsia="Palatino Linotype" w:hAnsi="Palatino Linotype" w:cs="Palatino Linotype"/>
          <w:color w:val="000000"/>
        </w:rPr>
        <w:t>fomentando</w:t>
      </w:r>
      <w:r w:rsidRPr="008F4EBE">
        <w:rPr>
          <w:rFonts w:ascii="Palatino Linotype" w:eastAsia="Palatino Linotype" w:hAnsi="Palatino Linotype" w:cs="Palatino Linotype"/>
          <w:i/>
          <w:color w:val="000000"/>
        </w:rPr>
        <w:t xml:space="preserve"> la transparencia de las actividades estatales y </w:t>
      </w:r>
      <w:r w:rsidRPr="008F4EBE">
        <w:rPr>
          <w:rFonts w:ascii="Palatino Linotype" w:eastAsia="Palatino Linotype" w:hAnsi="Palatino Linotype" w:cs="Palatino Linotype"/>
          <w:color w:val="000000"/>
        </w:rPr>
        <w:t>promoviendo</w:t>
      </w:r>
      <w:r w:rsidRPr="008F4EBE">
        <w:rPr>
          <w:rFonts w:ascii="Palatino Linotype" w:eastAsia="Palatino Linotype" w:hAnsi="Palatino Linotype" w:cs="Palatino Linotype"/>
          <w:i/>
          <w:color w:val="000000"/>
        </w:rPr>
        <w:t xml:space="preserve"> la responsabilidad de los funcionarios sobre su gestión pública,</w:t>
      </w:r>
      <w:r w:rsidRPr="008F4EBE">
        <w:rPr>
          <w:rFonts w:ascii="Palatino Linotype" w:eastAsia="Palatino Linotype" w:hAnsi="Palatino Linotype" w:cs="Palatino Linotype"/>
          <w:i/>
          <w:vertAlign w:val="superscript"/>
        </w:rPr>
        <w:footnoteReference w:id="4"/>
      </w:r>
      <w:r w:rsidRPr="008F4EBE">
        <w:rPr>
          <w:rFonts w:ascii="Palatino Linotype" w:eastAsia="Palatino Linotype" w:hAnsi="Palatino Linotype" w:cs="Palatino Linotype"/>
          <w:color w:val="000000"/>
        </w:rPr>
        <w:t>que permite</w:t>
      </w:r>
      <w:r w:rsidRPr="008F4EBE">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3BC0686A" w14:textId="77777777" w:rsidR="00C556BB" w:rsidRPr="008F4EBE" w:rsidRDefault="00C556BB" w:rsidP="00C556BB">
      <w:pPr>
        <w:spacing w:line="360" w:lineRule="auto"/>
        <w:ind w:right="49"/>
        <w:jc w:val="both"/>
        <w:rPr>
          <w:rFonts w:ascii="Palatino Linotype" w:eastAsia="Palatino Linotype" w:hAnsi="Palatino Linotype" w:cs="Palatino Linotype"/>
        </w:rPr>
      </w:pPr>
    </w:p>
    <w:p w14:paraId="5F726C4B" w14:textId="77777777" w:rsidR="00C556BB" w:rsidRPr="008F4EBE" w:rsidRDefault="00C556BB" w:rsidP="00AB37F1">
      <w:pPr>
        <w:numPr>
          <w:ilvl w:val="0"/>
          <w:numId w:val="7"/>
        </w:numPr>
        <w:spacing w:line="360" w:lineRule="auto"/>
        <w:ind w:left="0" w:right="49" w:firstLine="0"/>
        <w:jc w:val="both"/>
        <w:rPr>
          <w:rFonts w:ascii="Palatino Linotype" w:eastAsia="Palatino Linotype" w:hAnsi="Palatino Linotype" w:cs="Palatino Linotype"/>
        </w:rPr>
      </w:pPr>
      <w:r w:rsidRPr="008F4EBE">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43B16584" w14:textId="77777777" w:rsidR="00C556BB" w:rsidRPr="008F4EBE" w:rsidRDefault="00C556BB" w:rsidP="00C556BB">
      <w:pPr>
        <w:ind w:left="1134" w:right="900"/>
        <w:jc w:val="both"/>
        <w:rPr>
          <w:rFonts w:ascii="Palatino Linotype" w:eastAsia="Palatino Linotype" w:hAnsi="Palatino Linotype" w:cs="Palatino Linotype"/>
          <w:i/>
        </w:rPr>
      </w:pPr>
      <w:r w:rsidRPr="008F4EBE">
        <w:rPr>
          <w:rFonts w:ascii="Palatino Linotype" w:eastAsia="Palatino Linotype" w:hAnsi="Palatino Linotype" w:cs="Palatino Linotype"/>
          <w:i/>
        </w:rPr>
        <w:t>“</w:t>
      </w:r>
      <w:r w:rsidRPr="008F4EBE">
        <w:rPr>
          <w:rFonts w:ascii="Palatino Linotype" w:eastAsia="Palatino Linotype" w:hAnsi="Palatino Linotype" w:cs="Palatino Linotype"/>
          <w:b/>
          <w:i/>
        </w:rPr>
        <w:t>Artículo 1.-</w:t>
      </w:r>
      <w:r w:rsidRPr="008F4EBE">
        <w:rPr>
          <w:rFonts w:ascii="Palatino Linotype" w:eastAsia="Palatino Linotype" w:hAnsi="Palatino Linotype" w:cs="Palatino Linotype"/>
          <w:i/>
        </w:rPr>
        <w:t xml:space="preserve"> </w:t>
      </w:r>
    </w:p>
    <w:p w14:paraId="079064DB" w14:textId="77777777" w:rsidR="00C556BB" w:rsidRPr="008F4EBE" w:rsidRDefault="00C556BB" w:rsidP="00C556BB">
      <w:pPr>
        <w:ind w:left="1134" w:right="900"/>
        <w:jc w:val="both"/>
        <w:rPr>
          <w:rFonts w:ascii="Palatino Linotype" w:eastAsia="Palatino Linotype" w:hAnsi="Palatino Linotype" w:cs="Palatino Linotype"/>
          <w:i/>
        </w:rPr>
      </w:pPr>
      <w:r w:rsidRPr="008F4EBE">
        <w:rPr>
          <w:rFonts w:ascii="Palatino Linotype" w:eastAsia="Palatino Linotype" w:hAnsi="Palatino Linotype" w:cs="Palatino Linotype"/>
          <w:i/>
        </w:rPr>
        <w:t>(…)</w:t>
      </w:r>
    </w:p>
    <w:p w14:paraId="4979C840" w14:textId="77777777" w:rsidR="00C556BB" w:rsidRPr="008F4EBE" w:rsidRDefault="00C556BB" w:rsidP="00C556BB">
      <w:pPr>
        <w:spacing w:line="276" w:lineRule="auto"/>
        <w:ind w:left="1134" w:right="900"/>
        <w:jc w:val="both"/>
        <w:rPr>
          <w:rFonts w:ascii="Palatino Linotype" w:eastAsia="Palatino Linotype" w:hAnsi="Palatino Linotype" w:cs="Palatino Linotype"/>
          <w:i/>
        </w:rPr>
      </w:pPr>
      <w:r w:rsidRPr="008F4EBE">
        <w:rPr>
          <w:rFonts w:ascii="Palatino Linotype" w:eastAsia="Palatino Linotype" w:hAnsi="Palatino Linotype" w:cs="Palatino Linotype"/>
          <w:i/>
        </w:rPr>
        <w:t>Todas las</w:t>
      </w:r>
      <w:r w:rsidRPr="008F4EBE">
        <w:rPr>
          <w:rFonts w:ascii="Palatino Linotype" w:eastAsia="Palatino Linotype" w:hAnsi="Palatino Linotype" w:cs="Palatino Linotype"/>
        </w:rPr>
        <w:t xml:space="preserve"> </w:t>
      </w:r>
      <w:r w:rsidRPr="008F4EBE">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0041CE9" w14:textId="77777777" w:rsidR="00C556BB" w:rsidRPr="008F4EBE" w:rsidRDefault="00C556BB" w:rsidP="00C556BB">
      <w:pPr>
        <w:ind w:left="1134" w:right="900"/>
        <w:jc w:val="both"/>
        <w:rPr>
          <w:rFonts w:ascii="Palatino Linotype" w:eastAsia="Palatino Linotype" w:hAnsi="Palatino Linotype" w:cs="Palatino Linotype"/>
        </w:rPr>
      </w:pPr>
      <w:r w:rsidRPr="008F4EBE">
        <w:rPr>
          <w:rFonts w:ascii="Palatino Linotype" w:eastAsia="Palatino Linotype" w:hAnsi="Palatino Linotype" w:cs="Palatino Linotype"/>
          <w:i/>
        </w:rPr>
        <w:t>(…)</w:t>
      </w:r>
      <w:r w:rsidRPr="008F4EBE">
        <w:rPr>
          <w:rFonts w:ascii="Palatino Linotype" w:eastAsia="Palatino Linotype" w:hAnsi="Palatino Linotype" w:cs="Palatino Linotype"/>
        </w:rPr>
        <w:t>”.</w:t>
      </w:r>
    </w:p>
    <w:p w14:paraId="18D5F26F" w14:textId="77777777" w:rsidR="00C556BB" w:rsidRPr="008F4EBE" w:rsidRDefault="00C556BB" w:rsidP="00C556BB">
      <w:pPr>
        <w:ind w:left="1134" w:right="900"/>
        <w:jc w:val="both"/>
        <w:rPr>
          <w:rFonts w:ascii="Palatino Linotype" w:eastAsia="Palatino Linotype" w:hAnsi="Palatino Linotype" w:cs="Palatino Linotype"/>
          <w:b/>
        </w:rPr>
      </w:pPr>
    </w:p>
    <w:p w14:paraId="62C2535B" w14:textId="77777777" w:rsidR="00C556BB" w:rsidRPr="008F4EBE" w:rsidRDefault="00C556BB" w:rsidP="00AB37F1">
      <w:pPr>
        <w:numPr>
          <w:ilvl w:val="0"/>
          <w:numId w:val="7"/>
        </w:numPr>
        <w:spacing w:line="360" w:lineRule="auto"/>
        <w:ind w:left="0" w:right="49" w:firstLine="0"/>
        <w:jc w:val="both"/>
        <w:rPr>
          <w:rFonts w:ascii="Palatino Linotype" w:eastAsia="Palatino Linotype" w:hAnsi="Palatino Linotype" w:cs="Palatino Linotype"/>
        </w:rPr>
      </w:pPr>
      <w:r w:rsidRPr="008F4EBE">
        <w:rPr>
          <w:rFonts w:ascii="Palatino Linotype" w:eastAsia="Palatino Linotype" w:hAnsi="Palatino Linotype" w:cs="Palatino Linotype"/>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5404AB64" w14:textId="77777777" w:rsidR="00C556BB" w:rsidRPr="008F4EBE" w:rsidRDefault="00C556BB" w:rsidP="00C556BB">
      <w:pPr>
        <w:spacing w:line="360" w:lineRule="auto"/>
        <w:ind w:right="49"/>
        <w:jc w:val="both"/>
        <w:rPr>
          <w:rFonts w:ascii="Palatino Linotype" w:eastAsia="Palatino Linotype" w:hAnsi="Palatino Linotype" w:cs="Palatino Linotype"/>
        </w:rPr>
      </w:pPr>
    </w:p>
    <w:p w14:paraId="522FF34B" w14:textId="77777777" w:rsidR="00C556BB" w:rsidRPr="008F4EBE" w:rsidRDefault="00C556BB" w:rsidP="00AB37F1">
      <w:pPr>
        <w:numPr>
          <w:ilvl w:val="0"/>
          <w:numId w:val="7"/>
        </w:numPr>
        <w:spacing w:line="360" w:lineRule="auto"/>
        <w:ind w:left="0" w:right="49" w:firstLine="0"/>
        <w:jc w:val="both"/>
        <w:rPr>
          <w:rFonts w:ascii="Palatino Linotype" w:eastAsia="Palatino Linotype" w:hAnsi="Palatino Linotype" w:cs="Palatino Linotype"/>
        </w:rPr>
      </w:pPr>
      <w:r w:rsidRPr="008F4EBE">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14956787" w14:textId="77777777" w:rsidR="00C556BB" w:rsidRPr="008F4EBE" w:rsidRDefault="00C556BB" w:rsidP="00C556BB">
      <w:pPr>
        <w:pBdr>
          <w:top w:val="nil"/>
          <w:left w:val="nil"/>
          <w:bottom w:val="nil"/>
          <w:right w:val="nil"/>
          <w:between w:val="nil"/>
        </w:pBdr>
        <w:ind w:left="720"/>
        <w:rPr>
          <w:rFonts w:ascii="Palatino Linotype" w:eastAsia="Palatino Linotype" w:hAnsi="Palatino Linotype" w:cs="Palatino Linotype"/>
          <w:color w:val="000000"/>
        </w:rPr>
      </w:pPr>
    </w:p>
    <w:p w14:paraId="42B1735E" w14:textId="77777777" w:rsidR="00C556BB" w:rsidRPr="008F4EBE" w:rsidRDefault="00C556BB" w:rsidP="00C556BB">
      <w:pPr>
        <w:tabs>
          <w:tab w:val="left" w:pos="7938"/>
        </w:tabs>
        <w:spacing w:after="240" w:line="276" w:lineRule="auto"/>
        <w:ind w:left="1134" w:right="900"/>
        <w:jc w:val="both"/>
        <w:rPr>
          <w:rFonts w:ascii="Palatino Linotype" w:eastAsia="Palatino Linotype" w:hAnsi="Palatino Linotype" w:cs="Palatino Linotype"/>
          <w:b/>
          <w:i/>
        </w:rPr>
      </w:pPr>
      <w:r w:rsidRPr="008F4EBE">
        <w:rPr>
          <w:rFonts w:ascii="Palatino Linotype" w:eastAsia="Palatino Linotype" w:hAnsi="Palatino Linotype" w:cs="Palatino Linotype"/>
          <w:b/>
          <w:i/>
        </w:rPr>
        <w:t>Constitución Política de los Estados Unidos Mexicanos</w:t>
      </w:r>
    </w:p>
    <w:p w14:paraId="2CA3C85F" w14:textId="77777777" w:rsidR="00C556BB" w:rsidRPr="008F4EBE" w:rsidRDefault="00C556BB" w:rsidP="00C556BB">
      <w:pPr>
        <w:tabs>
          <w:tab w:val="left" w:pos="7938"/>
        </w:tabs>
        <w:spacing w:before="240" w:after="240" w:line="276" w:lineRule="auto"/>
        <w:ind w:left="1134" w:right="900"/>
        <w:jc w:val="both"/>
        <w:rPr>
          <w:rFonts w:ascii="Palatino Linotype" w:eastAsia="Palatino Linotype" w:hAnsi="Palatino Linotype" w:cs="Palatino Linotype"/>
          <w:b/>
          <w:i/>
        </w:rPr>
      </w:pPr>
      <w:r w:rsidRPr="008F4EBE">
        <w:rPr>
          <w:rFonts w:ascii="Palatino Linotype" w:eastAsia="Palatino Linotype" w:hAnsi="Palatino Linotype" w:cs="Palatino Linotype"/>
          <w:b/>
          <w:i/>
        </w:rPr>
        <w:t>“Artículo 6.</w:t>
      </w:r>
    </w:p>
    <w:p w14:paraId="224ABB95" w14:textId="77777777" w:rsidR="00C556BB" w:rsidRPr="008F4EBE" w:rsidRDefault="00C556BB" w:rsidP="00C556BB">
      <w:pPr>
        <w:tabs>
          <w:tab w:val="left" w:pos="7938"/>
        </w:tabs>
        <w:spacing w:before="240" w:after="240" w:line="276" w:lineRule="auto"/>
        <w:ind w:left="1134" w:right="900"/>
        <w:jc w:val="both"/>
        <w:rPr>
          <w:rFonts w:ascii="Palatino Linotype" w:eastAsia="Palatino Linotype" w:hAnsi="Palatino Linotype" w:cs="Palatino Linotype"/>
          <w:i/>
        </w:rPr>
      </w:pPr>
      <w:r w:rsidRPr="008F4EBE">
        <w:rPr>
          <w:rFonts w:ascii="Palatino Linotype" w:eastAsia="Palatino Linotype" w:hAnsi="Palatino Linotype" w:cs="Palatino Linotype"/>
          <w:i/>
        </w:rPr>
        <w:t>(…)</w:t>
      </w:r>
    </w:p>
    <w:p w14:paraId="280AF927" w14:textId="77777777" w:rsidR="00C556BB" w:rsidRPr="008F4EBE" w:rsidRDefault="00C556BB" w:rsidP="00C556BB">
      <w:pPr>
        <w:tabs>
          <w:tab w:val="left" w:pos="7938"/>
        </w:tabs>
        <w:spacing w:before="240" w:after="240" w:line="276" w:lineRule="auto"/>
        <w:ind w:left="1134" w:right="900"/>
        <w:jc w:val="both"/>
        <w:rPr>
          <w:rFonts w:ascii="Palatino Linotype" w:eastAsia="Palatino Linotype" w:hAnsi="Palatino Linotype" w:cs="Palatino Linotype"/>
          <w:i/>
        </w:rPr>
      </w:pPr>
      <w:r w:rsidRPr="008F4EBE">
        <w:rPr>
          <w:rFonts w:ascii="Palatino Linotype" w:eastAsia="Palatino Linotype" w:hAnsi="Palatino Linotype" w:cs="Palatino Linotype"/>
          <w:i/>
        </w:rPr>
        <w:t>Para efectos de lo dispuesto en el presente artículo se observará lo siguiente:</w:t>
      </w:r>
    </w:p>
    <w:p w14:paraId="48052595" w14:textId="77777777" w:rsidR="00C556BB" w:rsidRPr="008F4EBE" w:rsidRDefault="00C556BB" w:rsidP="00C556BB">
      <w:pPr>
        <w:tabs>
          <w:tab w:val="left" w:pos="7938"/>
        </w:tabs>
        <w:spacing w:before="240" w:after="240" w:line="276" w:lineRule="auto"/>
        <w:ind w:left="1134" w:right="900"/>
        <w:jc w:val="both"/>
        <w:rPr>
          <w:rFonts w:ascii="Palatino Linotype" w:eastAsia="Palatino Linotype" w:hAnsi="Palatino Linotype" w:cs="Palatino Linotype"/>
          <w:b/>
          <w:i/>
        </w:rPr>
      </w:pPr>
      <w:r w:rsidRPr="008F4EBE">
        <w:rPr>
          <w:rFonts w:ascii="Palatino Linotype" w:eastAsia="Palatino Linotype" w:hAnsi="Palatino Linotype" w:cs="Palatino Linotype"/>
          <w:b/>
          <w:i/>
        </w:rPr>
        <w:t>A</w:t>
      </w:r>
      <w:r w:rsidRPr="008F4EBE">
        <w:rPr>
          <w:rFonts w:ascii="Palatino Linotype" w:eastAsia="Palatino Linotype" w:hAnsi="Palatino Linotype" w:cs="Palatino Linotype"/>
          <w:i/>
        </w:rPr>
        <w:t xml:space="preserve">. </w:t>
      </w:r>
      <w:r w:rsidRPr="008F4EBE">
        <w:rPr>
          <w:rFonts w:ascii="Palatino Linotype" w:eastAsia="Palatino Linotype" w:hAnsi="Palatino Linotype" w:cs="Palatino Linotype"/>
          <w:b/>
          <w:i/>
        </w:rPr>
        <w:t>Para el ejercicio del derecho de acceso a la información</w:t>
      </w:r>
      <w:r w:rsidRPr="008F4EBE">
        <w:rPr>
          <w:rFonts w:ascii="Palatino Linotype" w:eastAsia="Palatino Linotype" w:hAnsi="Palatino Linotype" w:cs="Palatino Linotype"/>
          <w:i/>
        </w:rPr>
        <w:t xml:space="preserve">, la Federación y </w:t>
      </w:r>
      <w:r w:rsidRPr="008F4EBE">
        <w:rPr>
          <w:rFonts w:ascii="Palatino Linotype" w:eastAsia="Palatino Linotype" w:hAnsi="Palatino Linotype" w:cs="Palatino Linotype"/>
          <w:b/>
          <w:i/>
        </w:rPr>
        <w:t>las entidades federativas, en el ámbito de sus respectivas competencias, se regirán por los siguientes principios y bases:</w:t>
      </w:r>
    </w:p>
    <w:p w14:paraId="087FABDC" w14:textId="77777777" w:rsidR="00C556BB" w:rsidRPr="008F4EBE" w:rsidRDefault="00C556BB" w:rsidP="00C556BB">
      <w:pPr>
        <w:tabs>
          <w:tab w:val="left" w:pos="7938"/>
        </w:tabs>
        <w:spacing w:before="240" w:after="240" w:line="276" w:lineRule="auto"/>
        <w:ind w:left="1134" w:right="900"/>
        <w:jc w:val="both"/>
        <w:rPr>
          <w:rFonts w:ascii="Palatino Linotype" w:eastAsia="Palatino Linotype" w:hAnsi="Palatino Linotype" w:cs="Palatino Linotype"/>
          <w:i/>
        </w:rPr>
      </w:pPr>
      <w:r w:rsidRPr="008F4EBE">
        <w:rPr>
          <w:rFonts w:ascii="Palatino Linotype" w:eastAsia="Palatino Linotype" w:hAnsi="Palatino Linotype" w:cs="Palatino Linotype"/>
          <w:b/>
          <w:i/>
        </w:rPr>
        <w:t>I. Toda la información en posesión de cualquier</w:t>
      </w:r>
      <w:r w:rsidRPr="008F4EBE">
        <w:rPr>
          <w:rFonts w:ascii="Palatino Linotype" w:eastAsia="Palatino Linotype" w:hAnsi="Palatino Linotype" w:cs="Palatino Linotype"/>
          <w:i/>
        </w:rPr>
        <w:t xml:space="preserve"> </w:t>
      </w:r>
      <w:r w:rsidRPr="008F4EBE">
        <w:rPr>
          <w:rFonts w:ascii="Palatino Linotype" w:eastAsia="Palatino Linotype" w:hAnsi="Palatino Linotype" w:cs="Palatino Linotype"/>
          <w:b/>
          <w:i/>
        </w:rPr>
        <w:t>autoridad</w:t>
      </w:r>
      <w:r w:rsidRPr="008F4EBE">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F4EBE">
        <w:rPr>
          <w:rFonts w:ascii="Palatino Linotype" w:eastAsia="Palatino Linotype" w:hAnsi="Palatino Linotype" w:cs="Palatino Linotype"/>
          <w:b/>
          <w:i/>
        </w:rPr>
        <w:t>municipal</w:t>
      </w:r>
      <w:r w:rsidRPr="008F4EBE">
        <w:rPr>
          <w:rFonts w:ascii="Palatino Linotype" w:eastAsia="Palatino Linotype" w:hAnsi="Palatino Linotype" w:cs="Palatino Linotype"/>
          <w:i/>
        </w:rPr>
        <w:t xml:space="preserve">, </w:t>
      </w:r>
      <w:r w:rsidRPr="008F4EBE">
        <w:rPr>
          <w:rFonts w:ascii="Palatino Linotype" w:eastAsia="Palatino Linotype" w:hAnsi="Palatino Linotype" w:cs="Palatino Linotype"/>
          <w:b/>
          <w:i/>
        </w:rPr>
        <w:t>es pública</w:t>
      </w:r>
      <w:r w:rsidRPr="008F4EBE">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8F4EBE">
        <w:rPr>
          <w:rFonts w:ascii="Palatino Linotype" w:eastAsia="Palatino Linotype" w:hAnsi="Palatino Linotype" w:cs="Palatino Linotype"/>
          <w:b/>
          <w:i/>
        </w:rPr>
        <w:t xml:space="preserve">En la interpretación de este derecho deberá </w:t>
      </w:r>
      <w:r w:rsidRPr="008F4EBE">
        <w:rPr>
          <w:rFonts w:ascii="Palatino Linotype" w:eastAsia="Palatino Linotype" w:hAnsi="Palatino Linotype" w:cs="Palatino Linotype"/>
          <w:b/>
          <w:i/>
        </w:rPr>
        <w:lastRenderedPageBreak/>
        <w:t>prevalecer el principio de máxima publicidad. Los sujetos obligados deberán documentar todo acto que derive del ejercicio de sus facultades, competencias o funciones</w:t>
      </w:r>
      <w:r w:rsidRPr="008F4EBE">
        <w:rPr>
          <w:rFonts w:ascii="Palatino Linotype" w:eastAsia="Palatino Linotype" w:hAnsi="Palatino Linotype" w:cs="Palatino Linotype"/>
          <w:i/>
        </w:rPr>
        <w:t>, la ley determinará los supuestos específicos bajo los cuales procederá la declaración de inexistencia de la información.”</w:t>
      </w:r>
    </w:p>
    <w:p w14:paraId="24F0CB86" w14:textId="77777777" w:rsidR="00C556BB" w:rsidRPr="008F4EBE" w:rsidRDefault="00C556BB" w:rsidP="00C556BB">
      <w:pPr>
        <w:tabs>
          <w:tab w:val="left" w:pos="567"/>
          <w:tab w:val="left" w:pos="7938"/>
        </w:tabs>
        <w:spacing w:before="240"/>
        <w:ind w:left="1134" w:right="900"/>
        <w:jc w:val="both"/>
        <w:rPr>
          <w:rFonts w:ascii="Palatino Linotype" w:eastAsia="Palatino Linotype" w:hAnsi="Palatino Linotype" w:cs="Palatino Linotype"/>
          <w:b/>
          <w:i/>
        </w:rPr>
      </w:pPr>
    </w:p>
    <w:p w14:paraId="44BC9AC9" w14:textId="77777777" w:rsidR="00C556BB" w:rsidRPr="008F4EBE" w:rsidRDefault="00C556BB" w:rsidP="00C556BB">
      <w:pPr>
        <w:tabs>
          <w:tab w:val="left" w:pos="7938"/>
        </w:tabs>
        <w:spacing w:after="240"/>
        <w:ind w:left="1134" w:right="900"/>
        <w:jc w:val="both"/>
        <w:rPr>
          <w:rFonts w:ascii="Palatino Linotype" w:eastAsia="Palatino Linotype" w:hAnsi="Palatino Linotype" w:cs="Palatino Linotype"/>
          <w:b/>
          <w:i/>
        </w:rPr>
      </w:pPr>
      <w:r w:rsidRPr="008F4EBE">
        <w:rPr>
          <w:rFonts w:ascii="Palatino Linotype" w:eastAsia="Palatino Linotype" w:hAnsi="Palatino Linotype" w:cs="Palatino Linotype"/>
          <w:b/>
          <w:i/>
        </w:rPr>
        <w:t>Constitución Política del Estado Libre y Soberano de México</w:t>
      </w:r>
    </w:p>
    <w:p w14:paraId="128AF953" w14:textId="77777777" w:rsidR="00C556BB" w:rsidRPr="008F4EBE" w:rsidRDefault="00C556BB" w:rsidP="00C556BB">
      <w:pPr>
        <w:tabs>
          <w:tab w:val="left" w:pos="7938"/>
        </w:tabs>
        <w:spacing w:before="240" w:after="240"/>
        <w:ind w:left="1134" w:right="900"/>
        <w:jc w:val="both"/>
        <w:rPr>
          <w:rFonts w:ascii="Palatino Linotype" w:eastAsia="Palatino Linotype" w:hAnsi="Palatino Linotype" w:cs="Palatino Linotype"/>
          <w:i/>
        </w:rPr>
      </w:pPr>
      <w:r w:rsidRPr="008F4EBE">
        <w:rPr>
          <w:rFonts w:ascii="Palatino Linotype" w:eastAsia="Palatino Linotype" w:hAnsi="Palatino Linotype" w:cs="Palatino Linotype"/>
          <w:b/>
          <w:i/>
        </w:rPr>
        <w:t>“Artículo 5</w:t>
      </w:r>
      <w:r w:rsidRPr="008F4EBE">
        <w:rPr>
          <w:rFonts w:ascii="Palatino Linotype" w:eastAsia="Palatino Linotype" w:hAnsi="Palatino Linotype" w:cs="Palatino Linotype"/>
          <w:i/>
        </w:rPr>
        <w:t xml:space="preserve">.- </w:t>
      </w:r>
    </w:p>
    <w:p w14:paraId="788B92A1" w14:textId="77777777" w:rsidR="00C556BB" w:rsidRPr="008F4EBE" w:rsidRDefault="00C556BB" w:rsidP="00C556BB">
      <w:pPr>
        <w:tabs>
          <w:tab w:val="left" w:pos="7938"/>
        </w:tabs>
        <w:spacing w:before="240" w:after="240"/>
        <w:ind w:left="1134" w:right="900"/>
        <w:jc w:val="both"/>
        <w:rPr>
          <w:rFonts w:ascii="Palatino Linotype" w:eastAsia="Palatino Linotype" w:hAnsi="Palatino Linotype" w:cs="Palatino Linotype"/>
          <w:i/>
        </w:rPr>
      </w:pPr>
      <w:r w:rsidRPr="008F4EBE">
        <w:rPr>
          <w:rFonts w:ascii="Palatino Linotype" w:eastAsia="Palatino Linotype" w:hAnsi="Palatino Linotype" w:cs="Palatino Linotype"/>
          <w:i/>
        </w:rPr>
        <w:t>(…)</w:t>
      </w:r>
    </w:p>
    <w:p w14:paraId="1D853482" w14:textId="77777777" w:rsidR="00C556BB" w:rsidRPr="008F4EBE" w:rsidRDefault="00C556BB" w:rsidP="00C556BB">
      <w:pPr>
        <w:tabs>
          <w:tab w:val="left" w:pos="7938"/>
        </w:tabs>
        <w:spacing w:before="240" w:after="240"/>
        <w:ind w:left="1134" w:right="900"/>
        <w:jc w:val="both"/>
        <w:rPr>
          <w:rFonts w:ascii="Palatino Linotype" w:eastAsia="Palatino Linotype" w:hAnsi="Palatino Linotype" w:cs="Palatino Linotype"/>
          <w:i/>
        </w:rPr>
      </w:pPr>
      <w:r w:rsidRPr="008F4EBE">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8F4EBE">
        <w:rPr>
          <w:rFonts w:ascii="Palatino Linotype" w:eastAsia="Palatino Linotype" w:hAnsi="Palatino Linotype" w:cs="Palatino Linotype"/>
          <w:i/>
        </w:rPr>
        <w:t>.</w:t>
      </w:r>
    </w:p>
    <w:p w14:paraId="1A3C292F" w14:textId="77777777" w:rsidR="00C556BB" w:rsidRPr="008F4EBE" w:rsidRDefault="00C556BB" w:rsidP="00C556BB">
      <w:pPr>
        <w:tabs>
          <w:tab w:val="left" w:pos="7938"/>
        </w:tabs>
        <w:spacing w:before="240" w:after="240"/>
        <w:ind w:left="1134" w:right="900"/>
        <w:jc w:val="both"/>
        <w:rPr>
          <w:rFonts w:ascii="Palatino Linotype" w:eastAsia="Palatino Linotype" w:hAnsi="Palatino Linotype" w:cs="Palatino Linotype"/>
          <w:i/>
        </w:rPr>
      </w:pPr>
      <w:r w:rsidRPr="008F4EBE">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104AE45" w14:textId="77777777" w:rsidR="00C556BB" w:rsidRPr="008F4EBE" w:rsidRDefault="00C556BB" w:rsidP="00C556BB">
      <w:pPr>
        <w:tabs>
          <w:tab w:val="left" w:pos="7938"/>
        </w:tabs>
        <w:spacing w:before="240" w:after="240"/>
        <w:ind w:left="1134" w:right="900"/>
        <w:jc w:val="both"/>
        <w:rPr>
          <w:rFonts w:ascii="Palatino Linotype" w:eastAsia="Palatino Linotype" w:hAnsi="Palatino Linotype" w:cs="Palatino Linotype"/>
          <w:i/>
        </w:rPr>
      </w:pPr>
    </w:p>
    <w:p w14:paraId="7B9E3766" w14:textId="77777777" w:rsidR="00C556BB" w:rsidRPr="008F4EBE" w:rsidRDefault="00C556BB" w:rsidP="00C556BB">
      <w:pPr>
        <w:tabs>
          <w:tab w:val="left" w:pos="7938"/>
        </w:tabs>
        <w:spacing w:before="240" w:after="240"/>
        <w:ind w:left="1134" w:right="900"/>
        <w:jc w:val="both"/>
        <w:rPr>
          <w:rFonts w:ascii="Palatino Linotype" w:eastAsia="Palatino Linotype" w:hAnsi="Palatino Linotype" w:cs="Palatino Linotype"/>
          <w:i/>
        </w:rPr>
      </w:pPr>
      <w:r w:rsidRPr="008F4EBE">
        <w:rPr>
          <w:rFonts w:ascii="Palatino Linotype" w:eastAsia="Palatino Linotype" w:hAnsi="Palatino Linotype" w:cs="Palatino Linotype"/>
          <w:b/>
          <w:i/>
        </w:rPr>
        <w:t>Este derecho se regirá por los principios y bases siguientes</w:t>
      </w:r>
      <w:r w:rsidRPr="008F4EBE">
        <w:rPr>
          <w:rFonts w:ascii="Palatino Linotype" w:eastAsia="Palatino Linotype" w:hAnsi="Palatino Linotype" w:cs="Palatino Linotype"/>
          <w:i/>
        </w:rPr>
        <w:t>:</w:t>
      </w:r>
    </w:p>
    <w:p w14:paraId="7FC035F1" w14:textId="77777777" w:rsidR="00C556BB" w:rsidRPr="008F4EBE" w:rsidRDefault="00C556BB" w:rsidP="00C556BB">
      <w:pPr>
        <w:tabs>
          <w:tab w:val="left" w:pos="7938"/>
        </w:tabs>
        <w:spacing w:before="240" w:after="240" w:line="276" w:lineRule="auto"/>
        <w:ind w:left="1134" w:right="900"/>
        <w:jc w:val="both"/>
        <w:rPr>
          <w:rFonts w:ascii="Palatino Linotype" w:eastAsia="Palatino Linotype" w:hAnsi="Palatino Linotype" w:cs="Palatino Linotype"/>
          <w:i/>
        </w:rPr>
      </w:pPr>
      <w:r w:rsidRPr="008F4EBE">
        <w:rPr>
          <w:rFonts w:ascii="Palatino Linotype" w:eastAsia="Palatino Linotype" w:hAnsi="Palatino Linotype" w:cs="Palatino Linotype"/>
          <w:b/>
          <w:i/>
        </w:rPr>
        <w:t>I. Toda la información en posesión de cualquier autoridad, entidad, órgano y organismos de los</w:t>
      </w:r>
      <w:r w:rsidRPr="008F4EBE">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8F4EBE">
        <w:rPr>
          <w:rFonts w:ascii="Palatino Linotype" w:eastAsia="Palatino Linotype" w:hAnsi="Palatino Linotype" w:cs="Palatino Linotype"/>
          <w:b/>
          <w:i/>
        </w:rPr>
        <w:t>municipales</w:t>
      </w:r>
      <w:r w:rsidRPr="008F4EBE">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F4EBE">
        <w:rPr>
          <w:rFonts w:ascii="Palatino Linotype" w:eastAsia="Palatino Linotype" w:hAnsi="Palatino Linotype" w:cs="Palatino Linotype"/>
          <w:b/>
          <w:i/>
        </w:rPr>
        <w:t>es pública</w:t>
      </w:r>
      <w:r w:rsidRPr="008F4EBE">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8F4EBE">
        <w:rPr>
          <w:rFonts w:ascii="Palatino Linotype" w:eastAsia="Palatino Linotype" w:hAnsi="Palatino Linotype" w:cs="Palatino Linotype"/>
          <w:b/>
          <w:i/>
        </w:rPr>
        <w:t>En la interpretación de este derecho deberá prevalecer el principio de máxima publicidad</w:t>
      </w:r>
      <w:r w:rsidRPr="008F4EBE">
        <w:rPr>
          <w:rFonts w:ascii="Palatino Linotype" w:eastAsia="Palatino Linotype" w:hAnsi="Palatino Linotype" w:cs="Palatino Linotype"/>
          <w:i/>
        </w:rPr>
        <w:t xml:space="preserve">. </w:t>
      </w:r>
      <w:r w:rsidRPr="008F4EBE">
        <w:rPr>
          <w:rFonts w:ascii="Palatino Linotype" w:eastAsia="Palatino Linotype" w:hAnsi="Palatino Linotype" w:cs="Palatino Linotype"/>
          <w:b/>
          <w:i/>
        </w:rPr>
        <w:t xml:space="preserve">Los sujetos obligados deberán documentar todo </w:t>
      </w:r>
      <w:r w:rsidRPr="008F4EBE">
        <w:rPr>
          <w:rFonts w:ascii="Palatino Linotype" w:eastAsia="Palatino Linotype" w:hAnsi="Palatino Linotype" w:cs="Palatino Linotype"/>
          <w:b/>
          <w:i/>
        </w:rPr>
        <w:lastRenderedPageBreak/>
        <w:t>acto que derive del ejercicio de sus facultades, competencias o funciones</w:t>
      </w:r>
      <w:r w:rsidRPr="008F4EBE">
        <w:rPr>
          <w:rFonts w:ascii="Palatino Linotype" w:eastAsia="Palatino Linotype" w:hAnsi="Palatino Linotype" w:cs="Palatino Linotype"/>
          <w:i/>
        </w:rPr>
        <w:t>, la ley determinará los supuestos específicos bajo los cuales procederá la declaración de inexistencia de la información.”</w:t>
      </w:r>
    </w:p>
    <w:p w14:paraId="0BE2625A" w14:textId="77777777" w:rsidR="00C556BB" w:rsidRPr="008F4EBE" w:rsidRDefault="00C556BB" w:rsidP="00C556BB">
      <w:pPr>
        <w:tabs>
          <w:tab w:val="left" w:pos="567"/>
        </w:tabs>
        <w:spacing w:before="240" w:after="240"/>
        <w:ind w:right="567"/>
        <w:jc w:val="both"/>
        <w:rPr>
          <w:rFonts w:ascii="Palatino Linotype" w:eastAsia="Palatino Linotype" w:hAnsi="Palatino Linotype" w:cs="Palatino Linotype"/>
          <w:b/>
          <w:i/>
        </w:rPr>
      </w:pPr>
    </w:p>
    <w:p w14:paraId="06E3DDA8" w14:textId="77777777" w:rsidR="00C556BB" w:rsidRPr="008F4EBE" w:rsidRDefault="00C556BB" w:rsidP="00AB37F1">
      <w:pPr>
        <w:numPr>
          <w:ilvl w:val="0"/>
          <w:numId w:val="7"/>
        </w:numPr>
        <w:spacing w:before="240" w:line="360" w:lineRule="auto"/>
        <w:ind w:left="0" w:right="49" w:firstLine="0"/>
        <w:jc w:val="both"/>
        <w:rPr>
          <w:rFonts w:ascii="Palatino Linotype" w:eastAsia="Palatino Linotype" w:hAnsi="Palatino Linotype" w:cs="Palatino Linotype"/>
        </w:rPr>
      </w:pPr>
      <w:r w:rsidRPr="008F4EBE">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8F4EBE">
        <w:rPr>
          <w:rFonts w:ascii="Palatino Linotype" w:eastAsia="Palatino Linotype" w:hAnsi="Palatino Linotype" w:cs="Palatino Linotype"/>
          <w:i/>
        </w:rPr>
        <w:t>por los principios de simplicidad, rapidez gratuidad del procedimiento, auxilio y orientación a los particulares</w:t>
      </w:r>
      <w:r w:rsidRPr="008F4EBE">
        <w:rPr>
          <w:rFonts w:ascii="Palatino Linotype" w:eastAsia="Palatino Linotype" w:hAnsi="Palatino Linotype" w:cs="Palatino Linotype"/>
        </w:rPr>
        <w:t>, contemplando el derecho de las personas con discapacidad y hablantes de lengua indígena.</w:t>
      </w:r>
    </w:p>
    <w:p w14:paraId="6EBB2A07" w14:textId="77777777" w:rsidR="00C556BB" w:rsidRPr="008F4EBE" w:rsidRDefault="00C556BB" w:rsidP="00C556BB">
      <w:pPr>
        <w:spacing w:line="360" w:lineRule="auto"/>
        <w:ind w:right="49"/>
        <w:jc w:val="both"/>
        <w:rPr>
          <w:rFonts w:ascii="Palatino Linotype" w:eastAsia="Palatino Linotype" w:hAnsi="Palatino Linotype" w:cs="Palatino Linotype"/>
        </w:rPr>
      </w:pPr>
    </w:p>
    <w:p w14:paraId="1D4850FF" w14:textId="77777777" w:rsidR="00C556BB" w:rsidRPr="008F4EBE" w:rsidRDefault="00C556BB" w:rsidP="00AB37F1">
      <w:pPr>
        <w:numPr>
          <w:ilvl w:val="0"/>
          <w:numId w:val="7"/>
        </w:numPr>
        <w:spacing w:line="360" w:lineRule="auto"/>
        <w:ind w:left="0" w:right="49" w:firstLine="0"/>
        <w:jc w:val="both"/>
        <w:rPr>
          <w:rFonts w:ascii="Palatino Linotype" w:eastAsia="Palatino Linotype" w:hAnsi="Palatino Linotype" w:cs="Palatino Linotype"/>
        </w:rPr>
      </w:pPr>
      <w:r w:rsidRPr="008F4EBE">
        <w:rPr>
          <w:rFonts w:ascii="Palatino Linotype" w:eastAsia="Palatino Linotype" w:hAnsi="Palatino Linotype" w:cs="Palatino Linotype"/>
        </w:rPr>
        <w:t xml:space="preserve">El Derecho de Acceso a la Información se garantiza y respeta oportunamente, y según lo que dispone la Ley, las </w:t>
      </w:r>
      <w:r w:rsidRPr="008F4EBE">
        <w:rPr>
          <w:rFonts w:ascii="Palatino Linotype" w:eastAsia="Palatino Linotype" w:hAnsi="Palatino Linotype" w:cs="Palatino Linotype"/>
          <w:i/>
        </w:rPr>
        <w:t>solicitudes de acceso a la información</w:t>
      </w:r>
      <w:r w:rsidRPr="008F4EBE">
        <w:rPr>
          <w:rFonts w:ascii="Palatino Linotype" w:eastAsia="Palatino Linotype" w:hAnsi="Palatino Linotype" w:cs="Palatino Linotype"/>
        </w:rPr>
        <w:t>.</w:t>
      </w:r>
    </w:p>
    <w:p w14:paraId="7A580340" w14:textId="77777777" w:rsidR="00C556BB" w:rsidRPr="008F4EBE" w:rsidRDefault="00C556BB" w:rsidP="00C556BB">
      <w:pPr>
        <w:spacing w:line="360" w:lineRule="auto"/>
        <w:ind w:right="49"/>
        <w:jc w:val="both"/>
        <w:rPr>
          <w:rFonts w:ascii="Palatino Linotype" w:eastAsia="Palatino Linotype" w:hAnsi="Palatino Linotype" w:cs="Palatino Linotype"/>
        </w:rPr>
      </w:pPr>
    </w:p>
    <w:p w14:paraId="1D81AC6F" w14:textId="77777777" w:rsidR="00C556BB" w:rsidRPr="008F4EBE" w:rsidRDefault="00C556BB" w:rsidP="00AB37F1">
      <w:pPr>
        <w:numPr>
          <w:ilvl w:val="0"/>
          <w:numId w:val="7"/>
        </w:numPr>
        <w:spacing w:line="360" w:lineRule="auto"/>
        <w:ind w:left="0" w:right="49" w:firstLine="0"/>
        <w:jc w:val="both"/>
        <w:rPr>
          <w:rFonts w:ascii="Palatino Linotype" w:eastAsia="Palatino Linotype" w:hAnsi="Palatino Linotype" w:cs="Palatino Linotype"/>
        </w:rPr>
      </w:pPr>
      <w:bookmarkStart w:id="10" w:name="_heading=h.17dp8vu" w:colFirst="0" w:colLast="0"/>
      <w:bookmarkEnd w:id="10"/>
      <w:r w:rsidRPr="008F4EBE">
        <w:rPr>
          <w:rFonts w:ascii="Palatino Linotype" w:eastAsia="Palatino Linotype" w:hAnsi="Palatino Linotype" w:cs="Palatino Linotype"/>
        </w:rPr>
        <w:t xml:space="preserve">Así entonces, se procede analizar, en primer lugar, si el </w:t>
      </w:r>
      <w:r w:rsidRPr="008F4EBE">
        <w:rPr>
          <w:rFonts w:ascii="Palatino Linotype" w:eastAsia="Palatino Linotype" w:hAnsi="Palatino Linotype" w:cs="Palatino Linotype"/>
          <w:b/>
        </w:rPr>
        <w:t>SUJETO OBLIGADO</w:t>
      </w:r>
      <w:r w:rsidRPr="008F4EBE">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12C0CD4F" w14:textId="77777777" w:rsidR="00C556BB" w:rsidRPr="008F4EBE" w:rsidRDefault="00C556BB" w:rsidP="00C556BB">
      <w:pPr>
        <w:spacing w:line="360" w:lineRule="auto"/>
        <w:ind w:right="49"/>
        <w:jc w:val="both"/>
        <w:rPr>
          <w:rFonts w:ascii="Palatino Linotype" w:eastAsia="Palatino Linotype" w:hAnsi="Palatino Linotype" w:cs="Palatino Linotype"/>
        </w:rPr>
      </w:pPr>
    </w:p>
    <w:p w14:paraId="0990FEE8" w14:textId="77777777" w:rsidR="00C556BB" w:rsidRPr="008F4EBE" w:rsidRDefault="00C556BB" w:rsidP="00AB37F1">
      <w:pPr>
        <w:keepNext/>
        <w:keepLines/>
        <w:numPr>
          <w:ilvl w:val="0"/>
          <w:numId w:val="2"/>
        </w:numPr>
        <w:pBdr>
          <w:top w:val="nil"/>
          <w:left w:val="nil"/>
          <w:bottom w:val="nil"/>
          <w:right w:val="nil"/>
          <w:between w:val="nil"/>
        </w:pBdr>
        <w:spacing w:after="240"/>
        <w:ind w:left="0" w:firstLine="0"/>
        <w:rPr>
          <w:rFonts w:ascii="Palatino Linotype" w:eastAsia="Palatino Linotype" w:hAnsi="Palatino Linotype" w:cs="Palatino Linotype"/>
          <w:b/>
          <w:color w:val="000000"/>
        </w:rPr>
      </w:pPr>
      <w:bookmarkStart w:id="11" w:name="_heading=h.3rdcrjn" w:colFirst="0" w:colLast="0"/>
      <w:bookmarkEnd w:id="11"/>
      <w:r w:rsidRPr="008F4EBE">
        <w:rPr>
          <w:rFonts w:ascii="Palatino Linotype" w:eastAsia="Palatino Linotype" w:hAnsi="Palatino Linotype" w:cs="Palatino Linotype"/>
          <w:b/>
          <w:color w:val="000000"/>
        </w:rPr>
        <w:t xml:space="preserve"> De la información solicitada y la respuesta del SUJETO OBLIGADO</w:t>
      </w:r>
    </w:p>
    <w:p w14:paraId="2DC20C00" w14:textId="5050BF7B" w:rsidR="00C556BB" w:rsidRPr="008F4EBE" w:rsidRDefault="00C556BB" w:rsidP="008F4EBE">
      <w:pPr>
        <w:pStyle w:val="Prrafodelista"/>
        <w:numPr>
          <w:ilvl w:val="0"/>
          <w:numId w:val="7"/>
        </w:numPr>
        <w:spacing w:line="360" w:lineRule="auto"/>
        <w:ind w:left="0" w:right="49" w:firstLine="0"/>
        <w:jc w:val="both"/>
        <w:rPr>
          <w:rFonts w:ascii="Palatino Linotype" w:eastAsia="Palatino Linotype" w:hAnsi="Palatino Linotype" w:cs="Palatino Linotype"/>
          <w:color w:val="000000"/>
        </w:rPr>
      </w:pPr>
      <w:r w:rsidRPr="008F4EBE">
        <w:rPr>
          <w:rFonts w:ascii="Palatino Linotype" w:eastAsia="Palatino Linotype" w:hAnsi="Palatino Linotype" w:cs="Palatino Linotype"/>
        </w:rPr>
        <w:t xml:space="preserve">Cabe recordar dentro de la solicitud que dio origen al presente Recurso que el </w:t>
      </w:r>
      <w:r w:rsidRPr="008F4EBE">
        <w:rPr>
          <w:rFonts w:ascii="Palatino Linotype" w:eastAsia="Palatino Linotype" w:hAnsi="Palatino Linotype" w:cs="Palatino Linotype"/>
          <w:b/>
        </w:rPr>
        <w:t xml:space="preserve">RECURRENTE </w:t>
      </w:r>
      <w:r w:rsidRPr="008F4EBE">
        <w:rPr>
          <w:rFonts w:ascii="Palatino Linotype" w:eastAsia="Palatino Linotype" w:hAnsi="Palatino Linotype" w:cs="Palatino Linotype"/>
        </w:rPr>
        <w:t>so</w:t>
      </w:r>
      <w:r w:rsidR="001F234D" w:rsidRPr="008F4EBE">
        <w:rPr>
          <w:rFonts w:ascii="Palatino Linotype" w:eastAsia="Palatino Linotype" w:hAnsi="Palatino Linotype" w:cs="Palatino Linotype"/>
        </w:rPr>
        <w:t>licitó la siguiente información:</w:t>
      </w:r>
    </w:p>
    <w:p w14:paraId="12B86EB9" w14:textId="77777777" w:rsidR="0085630D" w:rsidRPr="008F4EBE" w:rsidRDefault="0085630D" w:rsidP="0085630D">
      <w:pPr>
        <w:pStyle w:val="Prrafodelista"/>
        <w:numPr>
          <w:ilvl w:val="0"/>
          <w:numId w:val="20"/>
        </w:numPr>
        <w:spacing w:line="360" w:lineRule="auto"/>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Documentos vigentes y acuerdos derivados de la minuta firmada entre el Sujeto Obligado y la Asociación de personal Académico de la UTFV</w:t>
      </w:r>
    </w:p>
    <w:p w14:paraId="487C58A4" w14:textId="77777777" w:rsidR="0085630D" w:rsidRPr="008F4EBE" w:rsidRDefault="0085630D" w:rsidP="0085630D">
      <w:pPr>
        <w:pStyle w:val="Prrafodelista"/>
        <w:numPr>
          <w:ilvl w:val="0"/>
          <w:numId w:val="20"/>
        </w:numPr>
        <w:spacing w:line="360" w:lineRule="auto"/>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lastRenderedPageBreak/>
        <w:t>Procedimientos, criterios y acuerdos establecidos para la basificación de 39 horas frente a clase aplicables al personal académico de asignatura.</w:t>
      </w:r>
    </w:p>
    <w:p w14:paraId="65617693" w14:textId="77777777" w:rsidR="0085630D" w:rsidRPr="008F4EBE" w:rsidRDefault="0085630D" w:rsidP="0085630D">
      <w:pPr>
        <w:pStyle w:val="Prrafodelista"/>
        <w:numPr>
          <w:ilvl w:val="0"/>
          <w:numId w:val="20"/>
        </w:numPr>
        <w:spacing w:line="360" w:lineRule="auto"/>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Convocatorias a plazas de tiempo completo del año 2018 a la fecha de la solicitud</w:t>
      </w:r>
    </w:p>
    <w:p w14:paraId="670ECDED" w14:textId="77777777" w:rsidR="0085630D" w:rsidRPr="008F4EBE" w:rsidRDefault="0085630D" w:rsidP="0085630D">
      <w:pPr>
        <w:pStyle w:val="Prrafodelista"/>
        <w:numPr>
          <w:ilvl w:val="0"/>
          <w:numId w:val="20"/>
        </w:numPr>
        <w:spacing w:line="360" w:lineRule="auto"/>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Promociones para categoría de profesores de tiempo completo.</w:t>
      </w:r>
    </w:p>
    <w:p w14:paraId="64A17A50" w14:textId="7AB0B88F" w:rsidR="001F234D" w:rsidRPr="008F4EBE" w:rsidRDefault="0085630D" w:rsidP="001F234D">
      <w:pPr>
        <w:spacing w:line="360" w:lineRule="auto"/>
        <w:ind w:right="49"/>
        <w:jc w:val="both"/>
        <w:rPr>
          <w:rFonts w:ascii="Palatino Linotype" w:eastAsia="Palatino Linotype" w:hAnsi="Palatino Linotype" w:cs="Palatino Linotype"/>
          <w:color w:val="000000"/>
        </w:rPr>
      </w:pPr>
      <w:r w:rsidRPr="008F4EBE">
        <w:rPr>
          <w:rFonts w:ascii="Palatino Linotype" w:eastAsia="Palatino Linotype" w:hAnsi="Palatino Linotype" w:cs="Palatino Linotype"/>
          <w:color w:val="000000"/>
        </w:rPr>
        <w:t>Para la mejor comprensión de lo solicitado, la respuesta y su cumplimiento se desglosan en la siguiente tabla:</w:t>
      </w:r>
    </w:p>
    <w:tbl>
      <w:tblPr>
        <w:tblStyle w:val="Tabladecuadrcula1clara-nfasis1"/>
        <w:tblW w:w="0" w:type="auto"/>
        <w:jc w:val="center"/>
        <w:tblLook w:val="04A0" w:firstRow="1" w:lastRow="0" w:firstColumn="1" w:lastColumn="0" w:noHBand="0" w:noVBand="1"/>
      </w:tblPr>
      <w:tblGrid>
        <w:gridCol w:w="2663"/>
        <w:gridCol w:w="2643"/>
        <w:gridCol w:w="2643"/>
      </w:tblGrid>
      <w:tr w:rsidR="0085630D" w:rsidRPr="008F4EBE" w14:paraId="3E8AB1B2" w14:textId="77777777" w:rsidTr="008563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2" w:type="dxa"/>
            <w:shd w:val="clear" w:color="auto" w:fill="F2F2F2" w:themeFill="background1" w:themeFillShade="F2"/>
            <w:vAlign w:val="center"/>
          </w:tcPr>
          <w:p w14:paraId="27571564" w14:textId="391F4401" w:rsidR="0085630D" w:rsidRPr="008F4EBE" w:rsidRDefault="0085630D" w:rsidP="0085630D">
            <w:pPr>
              <w:spacing w:line="360" w:lineRule="auto"/>
              <w:ind w:right="49"/>
              <w:jc w:val="center"/>
              <w:rPr>
                <w:rFonts w:ascii="Palatino Linotype" w:eastAsia="Palatino Linotype" w:hAnsi="Palatino Linotype" w:cs="Palatino Linotype"/>
                <w:color w:val="000000"/>
              </w:rPr>
            </w:pPr>
            <w:r w:rsidRPr="008F4EBE">
              <w:rPr>
                <w:rFonts w:ascii="Palatino Linotype" w:eastAsia="Palatino Linotype" w:hAnsi="Palatino Linotype" w:cs="Palatino Linotype"/>
                <w:color w:val="000000"/>
              </w:rPr>
              <w:t>SOLICITUD</w:t>
            </w:r>
          </w:p>
        </w:tc>
        <w:tc>
          <w:tcPr>
            <w:tcW w:w="2643" w:type="dxa"/>
            <w:shd w:val="clear" w:color="auto" w:fill="F2F2F2" w:themeFill="background1" w:themeFillShade="F2"/>
            <w:vAlign w:val="center"/>
          </w:tcPr>
          <w:p w14:paraId="52DC542D" w14:textId="28449FA8" w:rsidR="0085630D" w:rsidRPr="008F4EBE" w:rsidRDefault="0085630D" w:rsidP="0085630D">
            <w:pPr>
              <w:spacing w:line="360" w:lineRule="auto"/>
              <w:ind w:right="49"/>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8F4EBE">
              <w:rPr>
                <w:rFonts w:ascii="Palatino Linotype" w:eastAsia="Palatino Linotype" w:hAnsi="Palatino Linotype" w:cs="Palatino Linotype"/>
                <w:color w:val="000000"/>
              </w:rPr>
              <w:t>RESPUESTA</w:t>
            </w:r>
          </w:p>
        </w:tc>
        <w:tc>
          <w:tcPr>
            <w:tcW w:w="2643" w:type="dxa"/>
            <w:shd w:val="clear" w:color="auto" w:fill="F2F2F2" w:themeFill="background1" w:themeFillShade="F2"/>
            <w:vAlign w:val="center"/>
          </w:tcPr>
          <w:p w14:paraId="69961AB0" w14:textId="66F8B998" w:rsidR="0085630D" w:rsidRPr="008F4EBE" w:rsidRDefault="0085630D" w:rsidP="0085630D">
            <w:pPr>
              <w:spacing w:line="360" w:lineRule="auto"/>
              <w:ind w:right="49"/>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8F4EBE">
              <w:rPr>
                <w:rFonts w:ascii="Palatino Linotype" w:eastAsia="Palatino Linotype" w:hAnsi="Palatino Linotype" w:cs="Palatino Linotype"/>
                <w:color w:val="000000"/>
              </w:rPr>
              <w:t>CUMPLIMIENTO</w:t>
            </w:r>
          </w:p>
        </w:tc>
      </w:tr>
      <w:tr w:rsidR="0085630D" w:rsidRPr="008F4EBE" w14:paraId="0AAA1351" w14:textId="77777777" w:rsidTr="0085630D">
        <w:trPr>
          <w:jc w:val="center"/>
        </w:trPr>
        <w:tc>
          <w:tcPr>
            <w:cnfStyle w:val="001000000000" w:firstRow="0" w:lastRow="0" w:firstColumn="1" w:lastColumn="0" w:oddVBand="0" w:evenVBand="0" w:oddHBand="0" w:evenHBand="0" w:firstRowFirstColumn="0" w:firstRowLastColumn="0" w:lastRowFirstColumn="0" w:lastRowLastColumn="0"/>
            <w:tcW w:w="2642" w:type="dxa"/>
            <w:vAlign w:val="center"/>
          </w:tcPr>
          <w:p w14:paraId="44C44C97" w14:textId="77777777" w:rsidR="0085630D" w:rsidRPr="008F4EBE" w:rsidRDefault="0085630D" w:rsidP="0085630D">
            <w:pPr>
              <w:pStyle w:val="Prrafodelista"/>
              <w:numPr>
                <w:ilvl w:val="0"/>
                <w:numId w:val="21"/>
              </w:numPr>
              <w:ind w:left="0" w:right="71" w:firstLine="0"/>
              <w:jc w:val="both"/>
              <w:rPr>
                <w:rFonts w:ascii="Palatino Linotype" w:eastAsia="Palatino Linotype" w:hAnsi="Palatino Linotype" w:cs="Palatino Linotype"/>
                <w:i/>
              </w:rPr>
            </w:pPr>
            <w:r w:rsidRPr="008F4EBE">
              <w:rPr>
                <w:rFonts w:ascii="Palatino Linotype" w:eastAsia="Palatino Linotype" w:hAnsi="Palatino Linotype" w:cs="Palatino Linotype"/>
                <w:i/>
              </w:rPr>
              <w:t>Documentos vigentes y acuerdos derivados de la minuta firmada entre el Sujeto Obligado y la Asociación de personal Académico de la UTFV</w:t>
            </w:r>
          </w:p>
          <w:p w14:paraId="69CFD8BF" w14:textId="77777777" w:rsidR="0085630D" w:rsidRPr="008F4EBE" w:rsidRDefault="0085630D" w:rsidP="0085630D">
            <w:pPr>
              <w:ind w:right="49"/>
              <w:jc w:val="both"/>
              <w:rPr>
                <w:rFonts w:ascii="Palatino Linotype" w:eastAsia="Palatino Linotype" w:hAnsi="Palatino Linotype" w:cs="Palatino Linotype"/>
                <w:color w:val="000000"/>
              </w:rPr>
            </w:pPr>
          </w:p>
        </w:tc>
        <w:tc>
          <w:tcPr>
            <w:tcW w:w="2643" w:type="dxa"/>
            <w:vAlign w:val="center"/>
          </w:tcPr>
          <w:p w14:paraId="65BB047B" w14:textId="1F5692B1" w:rsidR="0085630D" w:rsidRPr="008F4EBE" w:rsidRDefault="0085630D" w:rsidP="0085630D">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Refiere que la información se encuentra bajo resguardo de la Asociación de Personal Académico de la UTFV</w:t>
            </w:r>
          </w:p>
        </w:tc>
        <w:tc>
          <w:tcPr>
            <w:tcW w:w="2643" w:type="dxa"/>
            <w:vAlign w:val="center"/>
          </w:tcPr>
          <w:p w14:paraId="52A7CE81" w14:textId="41D04ADB" w:rsidR="0085630D" w:rsidRPr="008F4EBE" w:rsidRDefault="0085630D" w:rsidP="0085630D">
            <w:pPr>
              <w:spacing w:line="360" w:lineRule="auto"/>
              <w:ind w:right="49"/>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8F4EBE">
              <w:rPr>
                <w:rFonts w:ascii="Palatino Linotype" w:eastAsia="Palatino Linotype" w:hAnsi="Palatino Linotype" w:cs="Palatino Linotype"/>
                <w:color w:val="000000"/>
              </w:rPr>
              <w:t>NO</w:t>
            </w:r>
          </w:p>
        </w:tc>
      </w:tr>
      <w:tr w:rsidR="0085630D" w:rsidRPr="008F4EBE" w14:paraId="1A0A9E9C" w14:textId="77777777" w:rsidTr="0085630D">
        <w:trPr>
          <w:jc w:val="center"/>
        </w:trPr>
        <w:tc>
          <w:tcPr>
            <w:cnfStyle w:val="001000000000" w:firstRow="0" w:lastRow="0" w:firstColumn="1" w:lastColumn="0" w:oddVBand="0" w:evenVBand="0" w:oddHBand="0" w:evenHBand="0" w:firstRowFirstColumn="0" w:firstRowLastColumn="0" w:lastRowFirstColumn="0" w:lastRowLastColumn="0"/>
            <w:tcW w:w="2642" w:type="dxa"/>
            <w:vAlign w:val="center"/>
          </w:tcPr>
          <w:p w14:paraId="365F3D1D" w14:textId="77777777" w:rsidR="0085630D" w:rsidRPr="008F4EBE" w:rsidRDefault="0085630D" w:rsidP="0085630D">
            <w:pPr>
              <w:pStyle w:val="Prrafodelista"/>
              <w:numPr>
                <w:ilvl w:val="0"/>
                <w:numId w:val="21"/>
              </w:numPr>
              <w:ind w:left="29" w:hanging="29"/>
              <w:jc w:val="both"/>
              <w:rPr>
                <w:rFonts w:ascii="Palatino Linotype" w:eastAsia="Palatino Linotype" w:hAnsi="Palatino Linotype" w:cs="Palatino Linotype"/>
                <w:i/>
              </w:rPr>
            </w:pPr>
            <w:r w:rsidRPr="008F4EBE">
              <w:rPr>
                <w:rFonts w:ascii="Palatino Linotype" w:eastAsia="Palatino Linotype" w:hAnsi="Palatino Linotype" w:cs="Palatino Linotype"/>
                <w:i/>
              </w:rPr>
              <w:t>Procedimientos, criterios y acuerdos establecidos para la basificación de 39 horas frente a clase aplicables al personal académico de asignatura.</w:t>
            </w:r>
          </w:p>
          <w:p w14:paraId="39B3C5D8" w14:textId="77777777" w:rsidR="0085630D" w:rsidRPr="008F4EBE" w:rsidRDefault="0085630D" w:rsidP="0085630D">
            <w:pPr>
              <w:ind w:right="49"/>
              <w:jc w:val="both"/>
              <w:rPr>
                <w:rFonts w:ascii="Palatino Linotype" w:eastAsia="Palatino Linotype" w:hAnsi="Palatino Linotype" w:cs="Palatino Linotype"/>
                <w:color w:val="000000"/>
              </w:rPr>
            </w:pPr>
          </w:p>
        </w:tc>
        <w:tc>
          <w:tcPr>
            <w:tcW w:w="2643" w:type="dxa"/>
            <w:vAlign w:val="center"/>
          </w:tcPr>
          <w:p w14:paraId="40B9CAE2" w14:textId="262B1A37" w:rsidR="0085630D" w:rsidRPr="008F4EBE" w:rsidRDefault="0085630D" w:rsidP="0085630D">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Que las horas asignadas a este personal en ningún caso podrán ser mayores a veinticinco horas a la semana.</w:t>
            </w:r>
          </w:p>
        </w:tc>
        <w:tc>
          <w:tcPr>
            <w:tcW w:w="2643" w:type="dxa"/>
            <w:vAlign w:val="center"/>
          </w:tcPr>
          <w:p w14:paraId="32A90AA8" w14:textId="2BAF2B32" w:rsidR="0085630D" w:rsidRPr="008F4EBE" w:rsidRDefault="0085630D" w:rsidP="0085630D">
            <w:pPr>
              <w:spacing w:line="360" w:lineRule="auto"/>
              <w:ind w:right="49"/>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8F4EBE">
              <w:rPr>
                <w:rFonts w:ascii="Palatino Linotype" w:eastAsia="Palatino Linotype" w:hAnsi="Palatino Linotype" w:cs="Palatino Linotype"/>
                <w:color w:val="000000"/>
              </w:rPr>
              <w:t>NO</w:t>
            </w:r>
          </w:p>
        </w:tc>
      </w:tr>
      <w:tr w:rsidR="0085630D" w:rsidRPr="008F4EBE" w14:paraId="1446A448" w14:textId="77777777" w:rsidTr="0085630D">
        <w:trPr>
          <w:jc w:val="center"/>
        </w:trPr>
        <w:tc>
          <w:tcPr>
            <w:cnfStyle w:val="001000000000" w:firstRow="0" w:lastRow="0" w:firstColumn="1" w:lastColumn="0" w:oddVBand="0" w:evenVBand="0" w:oddHBand="0" w:evenHBand="0" w:firstRowFirstColumn="0" w:firstRowLastColumn="0" w:lastRowFirstColumn="0" w:lastRowLastColumn="0"/>
            <w:tcW w:w="2642" w:type="dxa"/>
            <w:vAlign w:val="center"/>
          </w:tcPr>
          <w:p w14:paraId="00F6B1DD" w14:textId="77777777" w:rsidR="0085630D" w:rsidRPr="008F4EBE" w:rsidRDefault="0085630D" w:rsidP="0085630D">
            <w:pPr>
              <w:pStyle w:val="Prrafodelista"/>
              <w:numPr>
                <w:ilvl w:val="0"/>
                <w:numId w:val="25"/>
              </w:numPr>
              <w:ind w:left="0" w:right="23" w:firstLine="0"/>
              <w:jc w:val="both"/>
              <w:rPr>
                <w:rFonts w:ascii="Palatino Linotype" w:eastAsia="Palatino Linotype" w:hAnsi="Palatino Linotype" w:cs="Palatino Linotype"/>
                <w:i/>
              </w:rPr>
            </w:pPr>
            <w:r w:rsidRPr="008F4EBE">
              <w:rPr>
                <w:rFonts w:ascii="Palatino Linotype" w:eastAsia="Palatino Linotype" w:hAnsi="Palatino Linotype" w:cs="Palatino Linotype"/>
                <w:i/>
              </w:rPr>
              <w:t>Convocatorias a plazas de tiempo completo del año 2018 a la fecha de la solicitud</w:t>
            </w:r>
          </w:p>
          <w:p w14:paraId="24737667" w14:textId="77777777" w:rsidR="0085630D" w:rsidRPr="008F4EBE" w:rsidRDefault="0085630D" w:rsidP="0085630D">
            <w:pPr>
              <w:ind w:right="49"/>
              <w:jc w:val="both"/>
              <w:rPr>
                <w:rFonts w:ascii="Palatino Linotype" w:eastAsia="Palatino Linotype" w:hAnsi="Palatino Linotype" w:cs="Palatino Linotype"/>
                <w:color w:val="000000"/>
              </w:rPr>
            </w:pPr>
          </w:p>
        </w:tc>
        <w:tc>
          <w:tcPr>
            <w:tcW w:w="2643" w:type="dxa"/>
            <w:vAlign w:val="center"/>
          </w:tcPr>
          <w:p w14:paraId="7C921BF0" w14:textId="597C1FD1" w:rsidR="0085630D" w:rsidRPr="008F4EBE" w:rsidRDefault="0085630D" w:rsidP="0085630D">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 xml:space="preserve">Refiere que la información obra en IPOMEX en el artículo 92  estructura organizacional en la fracción XVII convocatorias  concursos </w:t>
            </w:r>
            <w:r w:rsidRPr="008F4EBE">
              <w:rPr>
                <w:rFonts w:ascii="Palatino Linotype" w:eastAsia="Palatino Linotype" w:hAnsi="Palatino Linotype" w:cs="Palatino Linotype"/>
                <w:i/>
                <w:color w:val="000000"/>
              </w:rPr>
              <w:lastRenderedPageBreak/>
              <w:t>para ocupar cargos públicos y en el artículo 98 fracción VI convocatorias de los concursos de oposición.</w:t>
            </w:r>
          </w:p>
        </w:tc>
        <w:tc>
          <w:tcPr>
            <w:tcW w:w="2643" w:type="dxa"/>
            <w:vAlign w:val="center"/>
          </w:tcPr>
          <w:p w14:paraId="09DD7F97" w14:textId="77777777" w:rsidR="0085630D" w:rsidRPr="008F4EBE" w:rsidRDefault="0085630D" w:rsidP="0085630D">
            <w:pPr>
              <w:spacing w:line="360" w:lineRule="auto"/>
              <w:ind w:right="49"/>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8F4EBE">
              <w:rPr>
                <w:rFonts w:ascii="Palatino Linotype" w:eastAsia="Palatino Linotype" w:hAnsi="Palatino Linotype" w:cs="Palatino Linotype"/>
                <w:color w:val="000000"/>
              </w:rPr>
              <w:lastRenderedPageBreak/>
              <w:t>NO</w:t>
            </w:r>
          </w:p>
          <w:p w14:paraId="0C46D42E" w14:textId="0FC3C57A" w:rsidR="0085630D" w:rsidRPr="008F4EBE" w:rsidRDefault="0085630D" w:rsidP="0085630D">
            <w:pPr>
              <w:spacing w:line="360" w:lineRule="auto"/>
              <w:ind w:right="49"/>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FFFFFF" w:themeColor="background1"/>
              </w:rPr>
            </w:pPr>
          </w:p>
        </w:tc>
      </w:tr>
      <w:tr w:rsidR="0085630D" w:rsidRPr="008F4EBE" w14:paraId="00AEDD9D" w14:textId="77777777" w:rsidTr="0085630D">
        <w:trPr>
          <w:jc w:val="center"/>
        </w:trPr>
        <w:tc>
          <w:tcPr>
            <w:cnfStyle w:val="001000000000" w:firstRow="0" w:lastRow="0" w:firstColumn="1" w:lastColumn="0" w:oddVBand="0" w:evenVBand="0" w:oddHBand="0" w:evenHBand="0" w:firstRowFirstColumn="0" w:firstRowLastColumn="0" w:lastRowFirstColumn="0" w:lastRowLastColumn="0"/>
            <w:tcW w:w="2642" w:type="dxa"/>
            <w:vAlign w:val="center"/>
          </w:tcPr>
          <w:p w14:paraId="06D69BD9" w14:textId="77777777" w:rsidR="0085630D" w:rsidRPr="008F4EBE" w:rsidRDefault="0085630D" w:rsidP="0085630D">
            <w:pPr>
              <w:pStyle w:val="Prrafodelista"/>
              <w:numPr>
                <w:ilvl w:val="0"/>
                <w:numId w:val="26"/>
              </w:numPr>
              <w:ind w:left="0" w:firstLine="0"/>
              <w:jc w:val="both"/>
              <w:rPr>
                <w:rFonts w:ascii="Palatino Linotype" w:eastAsia="Palatino Linotype" w:hAnsi="Palatino Linotype" w:cs="Palatino Linotype"/>
                <w:i/>
              </w:rPr>
            </w:pPr>
            <w:r w:rsidRPr="008F4EBE">
              <w:rPr>
                <w:rFonts w:ascii="Palatino Linotype" w:eastAsia="Palatino Linotype" w:hAnsi="Palatino Linotype" w:cs="Palatino Linotype"/>
                <w:i/>
              </w:rPr>
              <w:t>Promociones para categoría de profesores de tiempo completo.</w:t>
            </w:r>
          </w:p>
          <w:p w14:paraId="75192124" w14:textId="77777777" w:rsidR="0085630D" w:rsidRPr="008F4EBE" w:rsidRDefault="0085630D" w:rsidP="0085630D">
            <w:pPr>
              <w:ind w:right="49"/>
              <w:jc w:val="both"/>
              <w:rPr>
                <w:rFonts w:ascii="Palatino Linotype" w:eastAsia="Palatino Linotype" w:hAnsi="Palatino Linotype" w:cs="Palatino Linotype"/>
                <w:color w:val="000000"/>
              </w:rPr>
            </w:pPr>
          </w:p>
        </w:tc>
        <w:tc>
          <w:tcPr>
            <w:tcW w:w="2643" w:type="dxa"/>
            <w:vAlign w:val="center"/>
          </w:tcPr>
          <w:p w14:paraId="60194AC0" w14:textId="6B363F39" w:rsidR="0085630D" w:rsidRPr="008F4EBE" w:rsidRDefault="0085630D" w:rsidP="0085630D">
            <w:pPr>
              <w:spacing w:line="360" w:lineRule="auto"/>
              <w:ind w:right="49"/>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No se pronuncia</w:t>
            </w:r>
          </w:p>
        </w:tc>
        <w:tc>
          <w:tcPr>
            <w:tcW w:w="2643" w:type="dxa"/>
            <w:vAlign w:val="center"/>
          </w:tcPr>
          <w:p w14:paraId="45559E83" w14:textId="5CA83746" w:rsidR="0085630D" w:rsidRPr="008F4EBE" w:rsidRDefault="0085630D" w:rsidP="0085630D">
            <w:pPr>
              <w:spacing w:line="360" w:lineRule="auto"/>
              <w:ind w:right="49"/>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8F4EBE">
              <w:rPr>
                <w:rFonts w:ascii="Palatino Linotype" w:eastAsia="Palatino Linotype" w:hAnsi="Palatino Linotype" w:cs="Palatino Linotype"/>
                <w:color w:val="000000"/>
              </w:rPr>
              <w:t>NO</w:t>
            </w:r>
          </w:p>
        </w:tc>
      </w:tr>
    </w:tbl>
    <w:p w14:paraId="3F7CC9D6" w14:textId="77777777" w:rsidR="008F4EBE" w:rsidRPr="008F4EBE" w:rsidRDefault="008F4EBE" w:rsidP="008F4EBE">
      <w:pPr>
        <w:pBdr>
          <w:top w:val="nil"/>
          <w:left w:val="nil"/>
          <w:bottom w:val="nil"/>
          <w:right w:val="nil"/>
          <w:between w:val="nil"/>
        </w:pBdr>
        <w:spacing w:line="360" w:lineRule="auto"/>
        <w:ind w:right="-127"/>
        <w:jc w:val="both"/>
        <w:rPr>
          <w:color w:val="000000"/>
        </w:rPr>
      </w:pPr>
    </w:p>
    <w:p w14:paraId="02249A27" w14:textId="77777777" w:rsidR="00AF4276" w:rsidRPr="008F4EBE" w:rsidRDefault="00AF4276" w:rsidP="008F4EBE">
      <w:pPr>
        <w:numPr>
          <w:ilvl w:val="0"/>
          <w:numId w:val="7"/>
        </w:numPr>
        <w:pBdr>
          <w:top w:val="nil"/>
          <w:left w:val="nil"/>
          <w:bottom w:val="nil"/>
          <w:right w:val="nil"/>
          <w:between w:val="nil"/>
        </w:pBdr>
        <w:spacing w:line="360" w:lineRule="auto"/>
        <w:ind w:left="0" w:right="-127" w:firstLine="0"/>
        <w:jc w:val="both"/>
        <w:rPr>
          <w:color w:val="000000"/>
        </w:rPr>
      </w:pPr>
      <w:r w:rsidRPr="008F4EBE">
        <w:rPr>
          <w:rFonts w:ascii="Palatino Linotype" w:eastAsia="Palatino Linotype" w:hAnsi="Palatino Linotype" w:cs="Palatino Linotype"/>
          <w:color w:val="000000"/>
        </w:rPr>
        <w:t xml:space="preserve">Por tanto, la respuesta emitida por </w:t>
      </w:r>
      <w:r w:rsidRPr="008F4EBE">
        <w:rPr>
          <w:rFonts w:ascii="Palatino Linotype" w:eastAsia="Palatino Linotype" w:hAnsi="Palatino Linotype" w:cs="Palatino Linotype"/>
          <w:b/>
          <w:color w:val="000000"/>
        </w:rPr>
        <w:t>El Sujeto Obligado</w:t>
      </w:r>
      <w:r w:rsidRPr="008F4EBE">
        <w:rPr>
          <w:rFonts w:ascii="Palatino Linotype" w:eastAsia="Palatino Linotype" w:hAnsi="Palatino Linotype" w:cs="Palatino Linotype"/>
          <w:color w:val="000000"/>
        </w:rPr>
        <w:t xml:space="preserve"> tiene la presunción legal de ser verídica, </w:t>
      </w:r>
      <w:r w:rsidRPr="008F4EBE">
        <w:rPr>
          <w:rFonts w:ascii="Palatino Linotype" w:eastAsia="Palatino Linotype" w:hAnsi="Palatino Linotype" w:cs="Palatino Linotype"/>
        </w:rPr>
        <w:t>considerando</w:t>
      </w:r>
      <w:r w:rsidRPr="008F4EBE">
        <w:rPr>
          <w:rFonts w:ascii="Palatino Linotype" w:eastAsia="Palatino Linotype" w:hAnsi="Palatino Linotype" w:cs="Palatino Linotype"/>
          <w:color w:val="000000"/>
        </w:rPr>
        <w:t xml:space="preserve"> que fue emitida por un servidor público en ejercicio de sus funciones, lo que conlleva la presunción de veracidad de todo acto administrativo.</w:t>
      </w:r>
    </w:p>
    <w:p w14:paraId="513A7A0C" w14:textId="77777777" w:rsidR="00AF4276" w:rsidRPr="008F4EBE" w:rsidRDefault="00AF4276" w:rsidP="00AF4276">
      <w:pPr>
        <w:spacing w:line="360" w:lineRule="auto"/>
        <w:ind w:right="-127"/>
        <w:rPr>
          <w:rFonts w:ascii="Palatino Linotype" w:eastAsia="Palatino Linotype" w:hAnsi="Palatino Linotype" w:cs="Palatino Linotype"/>
        </w:rPr>
      </w:pPr>
    </w:p>
    <w:p w14:paraId="4B68FAD3" w14:textId="77777777" w:rsidR="00AF4276" w:rsidRPr="008F4EBE" w:rsidRDefault="00AF4276" w:rsidP="008F4EBE">
      <w:pPr>
        <w:numPr>
          <w:ilvl w:val="0"/>
          <w:numId w:val="7"/>
        </w:numPr>
        <w:pBdr>
          <w:top w:val="nil"/>
          <w:left w:val="nil"/>
          <w:bottom w:val="nil"/>
          <w:right w:val="nil"/>
          <w:between w:val="nil"/>
        </w:pBdr>
        <w:spacing w:line="360" w:lineRule="auto"/>
        <w:ind w:left="0" w:right="-127" w:firstLine="0"/>
        <w:jc w:val="both"/>
        <w:rPr>
          <w:color w:val="000000"/>
        </w:rPr>
      </w:pPr>
      <w:r w:rsidRPr="008F4EBE">
        <w:rPr>
          <w:rFonts w:ascii="Palatino Linotype" w:eastAsia="Palatino Linotype" w:hAnsi="Palatino Linotype" w:cs="Palatino Linotype"/>
          <w:color w:val="000000"/>
        </w:rPr>
        <w:t xml:space="preserve">Adicionalmente, es de destacar que este Órgano Garante no está facultado para manifestarse sobre la veracidad de lo afirmado por parte del </w:t>
      </w:r>
      <w:r w:rsidRPr="008F4EBE">
        <w:rPr>
          <w:rFonts w:ascii="Palatino Linotype" w:eastAsia="Palatino Linotype" w:hAnsi="Palatino Linotype" w:cs="Palatino Linotype"/>
          <w:b/>
          <w:color w:val="000000"/>
        </w:rPr>
        <w:t>Sujeto Obligado</w:t>
      </w:r>
      <w:r w:rsidRPr="008F4EBE">
        <w:rPr>
          <w:rFonts w:ascii="Palatino Linotype" w:eastAsia="Palatino Linotype" w:hAnsi="Palatino Linotype" w:cs="Palatino Linotype"/>
          <w:color w:val="000000"/>
        </w:rPr>
        <w:t xml:space="preserve"> pues no existe precepto legal alguno en la Ley de la materia que lo faculte para ello. </w:t>
      </w:r>
    </w:p>
    <w:p w14:paraId="156B40AE" w14:textId="77777777" w:rsidR="00AF4276" w:rsidRPr="008F4EBE" w:rsidRDefault="00AF4276" w:rsidP="00AF4276">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4E9D0663" w14:textId="77777777" w:rsidR="00AF4276" w:rsidRPr="008F4EBE" w:rsidRDefault="00AF4276" w:rsidP="008F4EBE">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color w:val="000000"/>
        </w:rPr>
        <w:t>Como se puede observar en el cuadro anterior, el Sujeto Obligado al pretender colmar la solicitud del particular, proporcionando información que le es propia, sin embargo se aprecian omisiones por lo que resulta preciso determinar si colma con ellos tal solicitud.</w:t>
      </w:r>
    </w:p>
    <w:p w14:paraId="2E2CA78D" w14:textId="77777777" w:rsidR="00AF4276" w:rsidRPr="008F4EBE" w:rsidRDefault="00AF4276" w:rsidP="00AF4276">
      <w:pPr>
        <w:spacing w:line="360" w:lineRule="auto"/>
        <w:ind w:right="49"/>
        <w:jc w:val="both"/>
        <w:rPr>
          <w:rFonts w:ascii="Palatino Linotype" w:eastAsia="Palatino Linotype" w:hAnsi="Palatino Linotype" w:cs="Palatino Linotype"/>
          <w:color w:val="000000"/>
        </w:rPr>
      </w:pPr>
    </w:p>
    <w:p w14:paraId="0963491A" w14:textId="23423BF6" w:rsidR="0085630D" w:rsidRDefault="00E261D5" w:rsidP="008F4EBE">
      <w:pPr>
        <w:pStyle w:val="Prrafodelista"/>
        <w:numPr>
          <w:ilvl w:val="0"/>
          <w:numId w:val="7"/>
        </w:numPr>
        <w:spacing w:line="360" w:lineRule="auto"/>
        <w:ind w:left="0" w:right="49" w:firstLine="0"/>
        <w:jc w:val="both"/>
        <w:rPr>
          <w:rFonts w:ascii="Palatino Linotype" w:eastAsia="Palatino Linotype" w:hAnsi="Palatino Linotype" w:cs="Palatino Linotype"/>
          <w:color w:val="000000"/>
        </w:rPr>
      </w:pPr>
      <w:r w:rsidRPr="008F4EBE">
        <w:rPr>
          <w:rFonts w:ascii="Palatino Linotype" w:eastAsia="Palatino Linotype" w:hAnsi="Palatino Linotype" w:cs="Palatino Linotype"/>
          <w:color w:val="000000"/>
        </w:rPr>
        <w:t xml:space="preserve">En principio, es de señalar que mediante Decreto número 56 de la “LII” Legislatura del Estado de México, publicado en el periódico oficial “Gaceta del Gobierno” el 27 de diciembre de 1994, se expidió la Ley que crea al organismo público descentralizado de carácter estatal denominado Universidad Tecnológica “Fidel Velázquez”, con personalidad </w:t>
      </w:r>
      <w:r w:rsidRPr="008F4EBE">
        <w:rPr>
          <w:rFonts w:ascii="Palatino Linotype" w:eastAsia="Palatino Linotype" w:hAnsi="Palatino Linotype" w:cs="Palatino Linotype"/>
          <w:color w:val="000000"/>
        </w:rPr>
        <w:lastRenderedPageBreak/>
        <w:t>jurídica y patrimonio propios, teniendo por objeto, entre otros, formar profesionales aptos para la aplicación y generación de conocimientos y la solución creativa de los problemas, con un sentido de innovación al incorporar los avances científicos y tecnológicos, de acuerdo con los requerimientos del desarrollo económico y social de la región, del Estado y del país.</w:t>
      </w:r>
    </w:p>
    <w:p w14:paraId="3157E5A5" w14:textId="77777777" w:rsidR="008F4EBE" w:rsidRPr="008F4EBE" w:rsidRDefault="008F4EBE" w:rsidP="008F4EBE">
      <w:pPr>
        <w:pStyle w:val="Prrafodelista"/>
        <w:spacing w:line="360" w:lineRule="auto"/>
        <w:ind w:left="0" w:right="49"/>
        <w:jc w:val="both"/>
        <w:rPr>
          <w:rFonts w:ascii="Palatino Linotype" w:eastAsia="Palatino Linotype" w:hAnsi="Palatino Linotype" w:cs="Palatino Linotype"/>
          <w:color w:val="000000"/>
        </w:rPr>
      </w:pPr>
    </w:p>
    <w:p w14:paraId="2E5E5EB0" w14:textId="426F88BD" w:rsidR="00E261D5" w:rsidRPr="008F4EBE" w:rsidRDefault="00E261D5" w:rsidP="008F4EBE">
      <w:pPr>
        <w:pStyle w:val="Prrafodelista"/>
        <w:numPr>
          <w:ilvl w:val="0"/>
          <w:numId w:val="7"/>
        </w:numPr>
        <w:spacing w:line="360" w:lineRule="auto"/>
        <w:ind w:left="0" w:right="49" w:firstLine="0"/>
        <w:jc w:val="both"/>
        <w:rPr>
          <w:rFonts w:ascii="Palatino Linotype" w:eastAsia="Palatino Linotype" w:hAnsi="Palatino Linotype" w:cs="Palatino Linotype"/>
          <w:color w:val="000000"/>
        </w:rPr>
      </w:pPr>
      <w:r w:rsidRPr="008F4EBE">
        <w:rPr>
          <w:rFonts w:ascii="Palatino Linotype" w:eastAsia="Palatino Linotype" w:hAnsi="Palatino Linotype" w:cs="Palatino Linotype"/>
          <w:color w:val="000000"/>
        </w:rPr>
        <w:t>Así mismo dentro del mismo ordenamiento se refiere en el artículo decimoquinto las facultades y obligaciones para el Rector como se advierte:</w:t>
      </w:r>
    </w:p>
    <w:p w14:paraId="2300C6A7" w14:textId="77777777" w:rsidR="00E261D5" w:rsidRPr="008F4EBE" w:rsidRDefault="00E261D5" w:rsidP="00E261D5">
      <w:pPr>
        <w:pStyle w:val="Prrafodelista"/>
        <w:ind w:left="1134" w:right="1134"/>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Artículo 15.- El Rector tendrá las facultades y obligaciones siguientes:</w:t>
      </w:r>
    </w:p>
    <w:p w14:paraId="6FD1C19E" w14:textId="77777777" w:rsidR="00E261D5" w:rsidRPr="008F4EBE" w:rsidRDefault="00E261D5" w:rsidP="00E261D5">
      <w:pPr>
        <w:pStyle w:val="Prrafodelista"/>
        <w:ind w:left="1134" w:right="1134"/>
        <w:jc w:val="both"/>
        <w:rPr>
          <w:rFonts w:ascii="Palatino Linotype" w:eastAsia="Palatino Linotype" w:hAnsi="Palatino Linotype" w:cs="Palatino Linotype"/>
          <w:b/>
          <w:i/>
          <w:color w:val="000000"/>
        </w:rPr>
      </w:pPr>
      <w:r w:rsidRPr="008F4EBE">
        <w:rPr>
          <w:rFonts w:ascii="Palatino Linotype" w:eastAsia="Palatino Linotype" w:hAnsi="Palatino Linotype" w:cs="Palatino Linotype"/>
          <w:b/>
          <w:i/>
          <w:color w:val="000000"/>
        </w:rPr>
        <w:t>I. Conducir el funcionamiento de la Universidad, vigilando el cumplimiento de su objeto, planes y programas académicos, así como la correcta operación de sus órganos;</w:t>
      </w:r>
    </w:p>
    <w:p w14:paraId="5CFDB924" w14:textId="77777777" w:rsidR="00E261D5" w:rsidRPr="008F4EBE" w:rsidRDefault="00E261D5" w:rsidP="00E261D5">
      <w:pPr>
        <w:pStyle w:val="Prrafodelista"/>
        <w:ind w:left="1134" w:right="1134"/>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II. Aplicar las políticas generales de la institución;</w:t>
      </w:r>
    </w:p>
    <w:p w14:paraId="0CB485E7" w14:textId="77777777" w:rsidR="00E261D5" w:rsidRPr="008F4EBE" w:rsidRDefault="00E261D5" w:rsidP="00E261D5">
      <w:pPr>
        <w:pStyle w:val="Prrafodelista"/>
        <w:ind w:left="1134" w:right="1134"/>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III. Conocer de las infracciones a las disposiciones legales de la institución y aplicar, en el ámbito de su competencia, las sanciones correspondientes;</w:t>
      </w:r>
    </w:p>
    <w:p w14:paraId="0481B102" w14:textId="77777777" w:rsidR="00E261D5" w:rsidRPr="008F4EBE" w:rsidRDefault="00E261D5" w:rsidP="00E261D5">
      <w:pPr>
        <w:pStyle w:val="Prrafodelista"/>
        <w:ind w:left="1134" w:right="1134"/>
        <w:jc w:val="both"/>
        <w:rPr>
          <w:rFonts w:ascii="Palatino Linotype" w:eastAsia="Palatino Linotype" w:hAnsi="Palatino Linotype" w:cs="Palatino Linotype"/>
          <w:b/>
          <w:i/>
          <w:color w:val="000000"/>
        </w:rPr>
      </w:pPr>
      <w:r w:rsidRPr="008F4EBE">
        <w:rPr>
          <w:rFonts w:ascii="Palatino Linotype" w:eastAsia="Palatino Linotype" w:hAnsi="Palatino Linotype" w:cs="Palatino Linotype"/>
          <w:b/>
          <w:i/>
          <w:color w:val="000000"/>
        </w:rPr>
        <w:t>IV. Celebrar convenios, contratos y acuerdos con dependencias o entidades de la administración pública federal, estatal o municipal, organismos del sector social y privado nacionales o extranjeros;</w:t>
      </w:r>
    </w:p>
    <w:p w14:paraId="7E705524" w14:textId="77777777" w:rsidR="00E261D5" w:rsidRPr="008F4EBE" w:rsidRDefault="00E261D5" w:rsidP="00E261D5">
      <w:pPr>
        <w:pStyle w:val="Prrafodelista"/>
        <w:ind w:left="1134" w:right="1134"/>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V. Presentar al Consejo Directivo, para su autorización, los proyectos del presupuesto anual de ingresos y de egresos;</w:t>
      </w:r>
    </w:p>
    <w:p w14:paraId="367F47DB" w14:textId="77777777" w:rsidR="00E261D5" w:rsidRPr="008F4EBE" w:rsidRDefault="00E261D5" w:rsidP="00E261D5">
      <w:pPr>
        <w:pStyle w:val="Prrafodelista"/>
        <w:ind w:left="1134" w:right="1134"/>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VI. Proponer al Consejo Directivo los proyectos de planes de desarrollo, programas operativos y aquellos de carácter especial que sean necesarios para el cumplimiento del objeto de la Universidad;</w:t>
      </w:r>
    </w:p>
    <w:p w14:paraId="4BF4671D" w14:textId="77777777" w:rsidR="00E261D5" w:rsidRPr="008F4EBE" w:rsidRDefault="00E261D5" w:rsidP="00E261D5">
      <w:pPr>
        <w:pStyle w:val="Prrafodelista"/>
        <w:ind w:left="1134" w:right="1134"/>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VII. Presentar al Consejo Directivo, para su autorización, los proyectos de reglamentos, manuales de organización, modificaciones de estructuras orgánicas y funcionales, así como planes de trabajo en materia de informática, programas de adquisiciones y contratación de servicios;</w:t>
      </w:r>
    </w:p>
    <w:p w14:paraId="7A24931B" w14:textId="77777777" w:rsidR="00E261D5" w:rsidRPr="008F4EBE" w:rsidRDefault="00E261D5" w:rsidP="00E261D5">
      <w:pPr>
        <w:pStyle w:val="Prrafodelista"/>
        <w:ind w:left="1134" w:right="1134"/>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VIII. Proponer al Consejo Directivo, para su aprobación, los nombramientos, renuncias y remociones del personal directivo, así como de los Secretarios Académico y de Vinculación;</w:t>
      </w:r>
    </w:p>
    <w:p w14:paraId="682C6F43" w14:textId="77777777" w:rsidR="00E261D5" w:rsidRPr="008F4EBE" w:rsidRDefault="00E261D5" w:rsidP="00E261D5">
      <w:pPr>
        <w:pStyle w:val="Prrafodelista"/>
        <w:ind w:left="1134" w:right="1134"/>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 xml:space="preserve">IX. Informar mensualmente al Consejo Directivo sobre los estados financieros, el cumplimiento de los acuerdos tomados en sesiones anteriores, y los avances </w:t>
      </w:r>
      <w:r w:rsidRPr="008F4EBE">
        <w:rPr>
          <w:rFonts w:ascii="Palatino Linotype" w:eastAsia="Palatino Linotype" w:hAnsi="Palatino Linotype" w:cs="Palatino Linotype"/>
          <w:i/>
          <w:color w:val="000000"/>
        </w:rPr>
        <w:lastRenderedPageBreak/>
        <w:t>de los programas de inversión, así como de las actividades desarrolladas por el organismo;</w:t>
      </w:r>
    </w:p>
    <w:p w14:paraId="0BB5524E" w14:textId="77777777" w:rsidR="00E261D5" w:rsidRPr="008F4EBE" w:rsidRDefault="00E261D5" w:rsidP="00E261D5">
      <w:pPr>
        <w:pStyle w:val="Prrafodelista"/>
        <w:ind w:left="1134" w:right="1134"/>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X. Concurrir a las sesiones del Consejo, con voz pero sin voto;</w:t>
      </w:r>
    </w:p>
    <w:p w14:paraId="46234291" w14:textId="77777777" w:rsidR="00E261D5" w:rsidRPr="008F4EBE" w:rsidRDefault="00E261D5" w:rsidP="00E261D5">
      <w:pPr>
        <w:pStyle w:val="Prrafodelista"/>
        <w:ind w:left="1134" w:right="1134"/>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XI. Rendir al Consejo Directivo y a la comunidad universitaria un informe anual de las actividades de la institución;</w:t>
      </w:r>
    </w:p>
    <w:p w14:paraId="51BD9269" w14:textId="77777777" w:rsidR="00E261D5" w:rsidRPr="008F4EBE" w:rsidRDefault="00E261D5" w:rsidP="00E261D5">
      <w:pPr>
        <w:pStyle w:val="Prrafodelista"/>
        <w:ind w:left="1134" w:right="1134"/>
        <w:jc w:val="both"/>
        <w:rPr>
          <w:rFonts w:ascii="Palatino Linotype" w:eastAsia="Palatino Linotype" w:hAnsi="Palatino Linotype" w:cs="Palatino Linotype"/>
          <w:b/>
          <w:i/>
          <w:color w:val="000000"/>
        </w:rPr>
      </w:pPr>
      <w:r w:rsidRPr="008F4EBE">
        <w:rPr>
          <w:rFonts w:ascii="Palatino Linotype" w:eastAsia="Palatino Linotype" w:hAnsi="Palatino Linotype" w:cs="Palatino Linotype"/>
          <w:b/>
          <w:i/>
          <w:color w:val="000000"/>
        </w:rPr>
        <w:t>XII. Vigilar el cumplimiento de las disposiciones y acuerdos que norman la estructura y funcionamiento de la Universidad; y</w:t>
      </w:r>
    </w:p>
    <w:p w14:paraId="4BDD9061" w14:textId="70A6A8E6" w:rsidR="00E261D5" w:rsidRPr="008F4EBE" w:rsidRDefault="00E261D5" w:rsidP="00E261D5">
      <w:pPr>
        <w:pStyle w:val="Prrafodelista"/>
        <w:ind w:left="1134" w:right="1134"/>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XIII. Las demás que le señale esta Ley o le confiera el Consejo Directivo.</w:t>
      </w:r>
    </w:p>
    <w:p w14:paraId="1536106B" w14:textId="77777777" w:rsidR="00E261D5" w:rsidRPr="008F4EBE" w:rsidRDefault="00E261D5" w:rsidP="00E261D5">
      <w:pPr>
        <w:pStyle w:val="Prrafodelista"/>
        <w:ind w:left="1134" w:right="1134"/>
        <w:jc w:val="both"/>
        <w:rPr>
          <w:rFonts w:ascii="Palatino Linotype" w:eastAsia="Palatino Linotype" w:hAnsi="Palatino Linotype" w:cs="Palatino Linotype"/>
          <w:i/>
          <w:color w:val="000000"/>
        </w:rPr>
      </w:pPr>
    </w:p>
    <w:p w14:paraId="5620A752" w14:textId="4251F170" w:rsidR="00E261D5" w:rsidRPr="008F4EBE" w:rsidRDefault="00E261D5" w:rsidP="008F4EBE">
      <w:pPr>
        <w:pStyle w:val="Prrafodelista"/>
        <w:numPr>
          <w:ilvl w:val="0"/>
          <w:numId w:val="7"/>
        </w:numPr>
        <w:spacing w:line="360" w:lineRule="auto"/>
        <w:ind w:left="0" w:firstLine="0"/>
        <w:jc w:val="both"/>
        <w:rPr>
          <w:rFonts w:ascii="Palatino Linotype" w:eastAsia="Palatino Linotype" w:hAnsi="Palatino Linotype" w:cs="Palatino Linotype"/>
        </w:rPr>
      </w:pPr>
      <w:r w:rsidRPr="008F4EBE">
        <w:rPr>
          <w:rFonts w:ascii="Palatino Linotype" w:eastAsia="Palatino Linotype" w:hAnsi="Palatino Linotype" w:cs="Palatino Linotype"/>
        </w:rPr>
        <w:t xml:space="preserve">Así mismo del Reglamento Interior de la Universidad Tecnológica Fidel Velázquez refiere </w:t>
      </w:r>
      <w:r w:rsidR="00FB4DE1" w:rsidRPr="008F4EBE">
        <w:rPr>
          <w:rFonts w:ascii="Palatino Linotype" w:eastAsia="Palatino Linotype" w:hAnsi="Palatino Linotype" w:cs="Palatino Linotype"/>
        </w:rPr>
        <w:t>que para el estudio, planeación, despacho, control y evaluación de los asuntos de su competencia, el Rector se auxiliará de las unidades administrativas básicas siguientes</w:t>
      </w:r>
      <w:r w:rsidR="00FB4DE1" w:rsidRPr="008F4EBE">
        <w:rPr>
          <w:rStyle w:val="Refdenotaalpie"/>
          <w:rFonts w:ascii="Palatino Linotype" w:eastAsia="Palatino Linotype" w:hAnsi="Palatino Linotype" w:cs="Palatino Linotype"/>
        </w:rPr>
        <w:footnoteReference w:id="5"/>
      </w:r>
      <w:r w:rsidR="00FB4DE1" w:rsidRPr="008F4EBE">
        <w:rPr>
          <w:rFonts w:ascii="Palatino Linotype" w:eastAsia="Palatino Linotype" w:hAnsi="Palatino Linotype" w:cs="Palatino Linotype"/>
        </w:rPr>
        <w:t>:</w:t>
      </w:r>
    </w:p>
    <w:p w14:paraId="5059D7D0" w14:textId="77777777"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I. Secretaría Académica;</w:t>
      </w:r>
    </w:p>
    <w:p w14:paraId="21B932FC" w14:textId="77777777"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II. Secretaría de Vinculación;</w:t>
      </w:r>
    </w:p>
    <w:p w14:paraId="58E5C104" w14:textId="77777777"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III. Dirección de Planeación y Evaluación;</w:t>
      </w:r>
    </w:p>
    <w:p w14:paraId="012A9DA2" w14:textId="77777777" w:rsidR="00FB4DE1" w:rsidRPr="008F4EBE" w:rsidRDefault="00FB4DE1" w:rsidP="00FB4DE1">
      <w:pPr>
        <w:ind w:left="1134" w:right="567"/>
        <w:jc w:val="both"/>
        <w:rPr>
          <w:rFonts w:ascii="Palatino Linotype" w:eastAsia="Palatino Linotype" w:hAnsi="Palatino Linotype" w:cs="Palatino Linotype"/>
          <w:b/>
          <w:i/>
        </w:rPr>
      </w:pPr>
      <w:r w:rsidRPr="008F4EBE">
        <w:rPr>
          <w:rFonts w:ascii="Palatino Linotype" w:eastAsia="Palatino Linotype" w:hAnsi="Palatino Linotype" w:cs="Palatino Linotype"/>
          <w:b/>
          <w:i/>
        </w:rPr>
        <w:t>IV. Dirección de Administración y Finanzas;</w:t>
      </w:r>
    </w:p>
    <w:p w14:paraId="5AEE07E6" w14:textId="77777777"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V. Dirección de Desarrollo y Fortalecimiento Académico;</w:t>
      </w:r>
    </w:p>
    <w:p w14:paraId="78B1D74C" w14:textId="77777777"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VI. Dirección de División de Mantenimiento Industrial, Electricidad y Electrónica;</w:t>
      </w:r>
    </w:p>
    <w:p w14:paraId="599D749F" w14:textId="77777777"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VII. Dirección de División de Administración;</w:t>
      </w:r>
    </w:p>
    <w:p w14:paraId="088FD4E7" w14:textId="77777777"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VIII. Dirección de División de Informática;</w:t>
      </w:r>
    </w:p>
    <w:p w14:paraId="10E74CEE" w14:textId="77777777"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IX. Dirección de División de Tecnología Ambiental;</w:t>
      </w:r>
    </w:p>
    <w:p w14:paraId="147F03FB" w14:textId="77777777"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X. Dirección de División de Contabilidad Corporativa;</w:t>
      </w:r>
    </w:p>
    <w:p w14:paraId="67C86C87" w14:textId="77777777"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XI. Dirección de División de Telemática; y</w:t>
      </w:r>
    </w:p>
    <w:p w14:paraId="0EF867AA" w14:textId="77777777"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XII. Dirección de División de Procesos de Producción.</w:t>
      </w:r>
    </w:p>
    <w:p w14:paraId="6AAD9875" w14:textId="77777777"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XIII. Dirección de Relaciones Industriales;</w:t>
      </w:r>
    </w:p>
    <w:p w14:paraId="20BEA715" w14:textId="77777777"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XIV. Dirección de Certificación y Difusión;</w:t>
      </w:r>
    </w:p>
    <w:p w14:paraId="4D1C9DA8" w14:textId="77777777" w:rsidR="00FB4DE1" w:rsidRPr="008F4EBE" w:rsidRDefault="00FB4DE1" w:rsidP="00FB4DE1">
      <w:pPr>
        <w:ind w:left="1134" w:right="567"/>
        <w:jc w:val="both"/>
        <w:rPr>
          <w:rFonts w:ascii="Palatino Linotype" w:eastAsia="Palatino Linotype" w:hAnsi="Palatino Linotype" w:cs="Palatino Linotype"/>
          <w:b/>
          <w:i/>
        </w:rPr>
      </w:pPr>
      <w:r w:rsidRPr="008F4EBE">
        <w:rPr>
          <w:rFonts w:ascii="Palatino Linotype" w:eastAsia="Palatino Linotype" w:hAnsi="Palatino Linotype" w:cs="Palatino Linotype"/>
          <w:b/>
          <w:i/>
        </w:rPr>
        <w:t>XV. Abogado General; y</w:t>
      </w:r>
    </w:p>
    <w:p w14:paraId="5B1875F8" w14:textId="5DD90561"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XVI. Contraloría Interna.</w:t>
      </w:r>
    </w:p>
    <w:p w14:paraId="1EC0CC7C" w14:textId="77777777" w:rsidR="00FB4DE1" w:rsidRPr="008F4EBE" w:rsidRDefault="00FB4DE1" w:rsidP="00FB4DE1">
      <w:pPr>
        <w:ind w:left="1134" w:right="567"/>
        <w:jc w:val="both"/>
        <w:rPr>
          <w:rFonts w:ascii="Palatino Linotype" w:eastAsia="Palatino Linotype" w:hAnsi="Palatino Linotype" w:cs="Palatino Linotype"/>
          <w:i/>
        </w:rPr>
      </w:pPr>
    </w:p>
    <w:p w14:paraId="6571759B" w14:textId="35FB298C"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En relación a la Dirección de Administración y Finanzas</w:t>
      </w:r>
      <w:r w:rsidRPr="008F4EBE">
        <w:rPr>
          <w:rStyle w:val="Refdenotaalpie"/>
          <w:rFonts w:ascii="Palatino Linotype" w:eastAsia="Palatino Linotype" w:hAnsi="Palatino Linotype" w:cs="Palatino Linotype"/>
          <w:i/>
        </w:rPr>
        <w:footnoteReference w:id="6"/>
      </w:r>
      <w:r w:rsidRPr="008F4EBE">
        <w:rPr>
          <w:rFonts w:ascii="Palatino Linotype" w:eastAsia="Palatino Linotype" w:hAnsi="Palatino Linotype" w:cs="Palatino Linotype"/>
          <w:i/>
        </w:rPr>
        <w:t>:</w:t>
      </w:r>
    </w:p>
    <w:p w14:paraId="2E57C9AC" w14:textId="1254C7C0"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w:t>
      </w:r>
    </w:p>
    <w:p w14:paraId="597FC4F9" w14:textId="51949198"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lastRenderedPageBreak/>
        <w:t>V. Coordinar la conducción de las relaciones laborales entre el personal y sus representantes con la Universidad;</w:t>
      </w:r>
    </w:p>
    <w:p w14:paraId="4BA24DAF" w14:textId="1829C935"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w:t>
      </w:r>
    </w:p>
    <w:p w14:paraId="73C75D44" w14:textId="5FA75920" w:rsidR="00FB4DE1" w:rsidRPr="008F4EBE" w:rsidRDefault="00FB4DE1" w:rsidP="00FB4DE1">
      <w:pPr>
        <w:ind w:left="1134" w:right="567"/>
        <w:jc w:val="both"/>
        <w:rPr>
          <w:rFonts w:ascii="Palatino Linotype" w:eastAsia="Palatino Linotype" w:hAnsi="Palatino Linotype" w:cs="Palatino Linotype"/>
          <w:i/>
        </w:rPr>
      </w:pPr>
    </w:p>
    <w:p w14:paraId="3212FE10" w14:textId="32169C60"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Por cuanto hace a las atribuciones del  Abogado General:</w:t>
      </w:r>
      <w:r w:rsidRPr="008F4EBE">
        <w:rPr>
          <w:rStyle w:val="Refdenotaalpie"/>
          <w:rFonts w:ascii="Palatino Linotype" w:eastAsia="Palatino Linotype" w:hAnsi="Palatino Linotype" w:cs="Palatino Linotype"/>
          <w:i/>
        </w:rPr>
        <w:footnoteReference w:id="7"/>
      </w:r>
    </w:p>
    <w:p w14:paraId="105126F1" w14:textId="77777777"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I. Representar a la Universidad en los asuntos judiciales, con las facultades que al efecto le otorgue el Rector;</w:t>
      </w:r>
    </w:p>
    <w:p w14:paraId="144F96F0" w14:textId="77777777"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II. Asesorar jurídicamente al Rector en los asuntos competentes a la Universidad;</w:t>
      </w:r>
    </w:p>
    <w:p w14:paraId="4C5E2F2E" w14:textId="77777777" w:rsidR="00FB4DE1" w:rsidRPr="008F4EBE" w:rsidRDefault="00FB4DE1" w:rsidP="00FB4DE1">
      <w:pPr>
        <w:ind w:left="1134" w:right="567"/>
        <w:jc w:val="both"/>
        <w:rPr>
          <w:rFonts w:ascii="Palatino Linotype" w:eastAsia="Palatino Linotype" w:hAnsi="Palatino Linotype" w:cs="Palatino Linotype"/>
          <w:b/>
          <w:i/>
        </w:rPr>
      </w:pPr>
      <w:r w:rsidRPr="008F4EBE">
        <w:rPr>
          <w:rFonts w:ascii="Palatino Linotype" w:eastAsia="Palatino Linotype" w:hAnsi="Palatino Linotype" w:cs="Palatino Linotype"/>
          <w:b/>
          <w:i/>
        </w:rPr>
        <w:t>III. Formular y revisar los proyectos de reglamentos, acuerdos, convenios y contratos que pretenda expedir o celebrar la Universidad;</w:t>
      </w:r>
    </w:p>
    <w:p w14:paraId="5444E82D" w14:textId="77777777"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IV. Proporcionar asesoría jurídica en materia educativa al personal de la Universidad;</w:t>
      </w:r>
    </w:p>
    <w:p w14:paraId="04A7BD52" w14:textId="728BF8D6" w:rsidR="00FB4DE1" w:rsidRPr="008F4EBE" w:rsidRDefault="00FB4DE1" w:rsidP="00FB4DE1">
      <w:pPr>
        <w:ind w:left="1134" w:right="567"/>
        <w:jc w:val="both"/>
        <w:rPr>
          <w:rFonts w:ascii="Palatino Linotype" w:eastAsia="Palatino Linotype" w:hAnsi="Palatino Linotype" w:cs="Palatino Linotype"/>
          <w:b/>
          <w:i/>
        </w:rPr>
      </w:pPr>
      <w:r w:rsidRPr="008F4EBE">
        <w:rPr>
          <w:rFonts w:ascii="Palatino Linotype" w:eastAsia="Palatino Linotype" w:hAnsi="Palatino Linotype" w:cs="Palatino Linotype"/>
          <w:b/>
          <w:i/>
        </w:rPr>
        <w:t>V. Compilar y divulgar las leyes, decretos, reglamentos, acuerdos, convenios, contratos, circulares y demás disposiciones en las que se sustenta la actuación de la Universidad, así como vigilar su aplicación;</w:t>
      </w:r>
    </w:p>
    <w:p w14:paraId="493A3C26" w14:textId="77777777"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VI. Verificar la aplicación de los instrumentos y normas que regulan las relaciones de trabajo en la Universidad;</w:t>
      </w:r>
    </w:p>
    <w:p w14:paraId="5A225445" w14:textId="77777777"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VII. Proponer disposiciones normativas complementarias que coadyuven a realizar de manera más eficiente el funcionamiento de la Universidad;</w:t>
      </w:r>
    </w:p>
    <w:p w14:paraId="7207CC6E" w14:textId="77777777"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VIII. Participar en los Subcomités de Adquisiciones, Arrendamientos, Enajenaciones y Servicios de la Universidad, de conformidad con la legislación aplicable;</w:t>
      </w:r>
    </w:p>
    <w:p w14:paraId="303A9159" w14:textId="77777777"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IX. Expedir las copias certificadas de la documentación que le solicite el Rector, la Secretaría de Vinculación, la Secretaría Académica, la Dirección de Administración y Finanzas y la Dirección de Planeación y Evaluación;</w:t>
      </w:r>
    </w:p>
    <w:p w14:paraId="51E6C0B3" w14:textId="77777777"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X. Informar al Rector de las actividades que realice en el cumplimiento de sus funciones; y</w:t>
      </w:r>
    </w:p>
    <w:p w14:paraId="7ED6188F" w14:textId="1C7B63CD" w:rsidR="00FB4DE1" w:rsidRPr="008F4EBE" w:rsidRDefault="00FB4DE1" w:rsidP="00FB4DE1">
      <w:pPr>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XI. Las demás que le confieran otras disposiciones legales y aquellas que le encomiende el Rector.</w:t>
      </w:r>
    </w:p>
    <w:p w14:paraId="658BE366" w14:textId="77777777" w:rsidR="00AF4276" w:rsidRPr="008F4EBE" w:rsidRDefault="00AF4276" w:rsidP="00FB4DE1">
      <w:pPr>
        <w:ind w:left="1134" w:right="567"/>
        <w:jc w:val="both"/>
        <w:rPr>
          <w:rFonts w:ascii="Palatino Linotype" w:eastAsia="Palatino Linotype" w:hAnsi="Palatino Linotype" w:cs="Palatino Linotype"/>
          <w:i/>
        </w:rPr>
      </w:pPr>
    </w:p>
    <w:p w14:paraId="1A4A4A8B" w14:textId="77777777" w:rsidR="00C556BB" w:rsidRPr="008F4EBE" w:rsidRDefault="00C556BB" w:rsidP="00C556BB">
      <w:pPr>
        <w:jc w:val="both"/>
        <w:rPr>
          <w:rFonts w:ascii="Palatino Linotype" w:eastAsia="Palatino Linotype" w:hAnsi="Palatino Linotype" w:cs="Palatino Linotype"/>
          <w:i/>
        </w:rPr>
      </w:pPr>
    </w:p>
    <w:p w14:paraId="72DEE4BC" w14:textId="0046CE18" w:rsidR="00392441" w:rsidRPr="008F4EBE" w:rsidRDefault="00392441" w:rsidP="008F4EBE">
      <w:pPr>
        <w:pStyle w:val="Prrafodelista"/>
        <w:numPr>
          <w:ilvl w:val="0"/>
          <w:numId w:val="7"/>
        </w:numPr>
        <w:spacing w:line="360" w:lineRule="auto"/>
        <w:ind w:left="0" w:right="27" w:firstLine="0"/>
        <w:jc w:val="both"/>
        <w:rPr>
          <w:rFonts w:ascii="Palatino Linotype" w:hAnsi="Palatino Linotype" w:cs="Arial"/>
        </w:rPr>
      </w:pPr>
      <w:r w:rsidRPr="008F4EBE">
        <w:rPr>
          <w:rFonts w:ascii="Palatino Linotype" w:hAnsi="Palatino Linotype" w:cs="Arial"/>
        </w:rPr>
        <w:t>De lo anterior se advierte la atribución  del Sujeto Obligado de gestionar conforme a derecho sus relaciones laborales, celebrar convenios y compilarlos.</w:t>
      </w:r>
    </w:p>
    <w:p w14:paraId="6BF9F03D" w14:textId="77777777" w:rsidR="00392441" w:rsidRPr="008F4EBE" w:rsidRDefault="00392441" w:rsidP="00392441">
      <w:pPr>
        <w:pStyle w:val="Default"/>
        <w:spacing w:line="360" w:lineRule="auto"/>
        <w:ind w:left="502" w:right="27"/>
        <w:jc w:val="both"/>
        <w:rPr>
          <w:rFonts w:ascii="Palatino Linotype" w:hAnsi="Palatino Linotype"/>
        </w:rPr>
      </w:pPr>
    </w:p>
    <w:p w14:paraId="6E823C62" w14:textId="1E6E8C88" w:rsidR="00392441" w:rsidRPr="008F4EBE" w:rsidRDefault="00392441" w:rsidP="008F4EBE">
      <w:pPr>
        <w:pStyle w:val="Prrafodelista"/>
        <w:numPr>
          <w:ilvl w:val="0"/>
          <w:numId w:val="7"/>
        </w:numPr>
        <w:spacing w:line="360" w:lineRule="auto"/>
        <w:ind w:left="0" w:right="27" w:firstLine="0"/>
        <w:jc w:val="both"/>
        <w:rPr>
          <w:rFonts w:ascii="Palatino Linotype" w:hAnsi="Palatino Linotype" w:cs="Arial"/>
          <w:bCs/>
        </w:rPr>
      </w:pPr>
      <w:bookmarkStart w:id="12" w:name="_heading=h.1fob9te" w:colFirst="0" w:colLast="0"/>
      <w:bookmarkEnd w:id="12"/>
      <w:r w:rsidRPr="008F4EBE">
        <w:rPr>
          <w:rFonts w:ascii="Palatino Linotype" w:hAnsi="Palatino Linotype" w:cs="Arial"/>
        </w:rPr>
        <w:lastRenderedPageBreak/>
        <w:t xml:space="preserve">Es de destacar que de las constancias que obran en el SAIMEX, del presente recurso de revisión, se observa que </w:t>
      </w:r>
      <w:r w:rsidRPr="008F4EBE">
        <w:rPr>
          <w:rFonts w:ascii="Palatino Linotype" w:hAnsi="Palatino Linotype" w:cs="Arial"/>
          <w:bCs/>
        </w:rPr>
        <w:t xml:space="preserve">el </w:t>
      </w:r>
      <w:r w:rsidRPr="008F4EBE">
        <w:rPr>
          <w:rFonts w:ascii="Palatino Linotype" w:hAnsi="Palatino Linotype" w:cs="Arial"/>
          <w:b/>
          <w:bCs/>
        </w:rPr>
        <w:t>Sujeto Obligado</w:t>
      </w:r>
      <w:r w:rsidRPr="008F4EBE">
        <w:rPr>
          <w:rFonts w:ascii="Palatino Linotype" w:hAnsi="Palatino Linotype" w:cs="Arial"/>
          <w:bCs/>
        </w:rPr>
        <w:t xml:space="preserve"> no requirió a todas las áreas competentes que pudieran tener en sus archivos la información, motivo por el cual, deberá realizar una búsqueda exhaustiva y razonable en los archivos de las áreas correspondientes para la localización de la información solicitada.</w:t>
      </w:r>
    </w:p>
    <w:p w14:paraId="15536EEB" w14:textId="77777777" w:rsidR="00392441" w:rsidRPr="008F4EBE" w:rsidRDefault="00392441" w:rsidP="008A59CE">
      <w:pPr>
        <w:spacing w:line="360" w:lineRule="auto"/>
        <w:ind w:left="142" w:right="27"/>
        <w:jc w:val="both"/>
        <w:rPr>
          <w:rFonts w:ascii="Palatino Linotype" w:hAnsi="Palatino Linotype" w:cs="Arial"/>
          <w:bCs/>
        </w:rPr>
      </w:pPr>
    </w:p>
    <w:p w14:paraId="23D64810" w14:textId="77777777" w:rsidR="00076682" w:rsidRPr="008F4EBE" w:rsidRDefault="00076682" w:rsidP="00076682">
      <w:pPr>
        <w:pStyle w:val="Prrafodelista"/>
        <w:ind w:left="1134" w:right="900"/>
        <w:jc w:val="both"/>
        <w:rPr>
          <w:rFonts w:ascii="Palatino Linotype" w:eastAsia="MS Mincho" w:hAnsi="Palatino Linotype" w:cs="Arial"/>
          <w:i/>
          <w:highlight w:val="yellow"/>
        </w:rPr>
      </w:pPr>
    </w:p>
    <w:p w14:paraId="6E975DD5" w14:textId="380E213A" w:rsidR="00076682" w:rsidRPr="008F4EBE" w:rsidRDefault="00076682" w:rsidP="008F4EBE">
      <w:pPr>
        <w:pStyle w:val="Prrafodelista"/>
        <w:numPr>
          <w:ilvl w:val="0"/>
          <w:numId w:val="7"/>
        </w:numPr>
        <w:spacing w:line="360" w:lineRule="auto"/>
        <w:ind w:left="0" w:firstLine="0"/>
        <w:jc w:val="both"/>
        <w:rPr>
          <w:rFonts w:ascii="Palatino Linotype" w:eastAsia="MS Mincho" w:hAnsi="Palatino Linotype" w:cs="Arial"/>
          <w:b/>
          <w:i/>
        </w:rPr>
      </w:pPr>
      <w:r w:rsidRPr="008F4EBE">
        <w:rPr>
          <w:rFonts w:ascii="Palatino Linotype" w:eastAsia="MS Mincho" w:hAnsi="Palatino Linotype" w:cs="Arial"/>
        </w:rPr>
        <w:t xml:space="preserve">De lo anterior, se observa que </w:t>
      </w:r>
      <w:r w:rsidR="00FE6171" w:rsidRPr="008F4EBE">
        <w:rPr>
          <w:rFonts w:ascii="Palatino Linotype" w:eastAsia="MS Mincho" w:hAnsi="Palatino Linotype" w:cs="Arial"/>
        </w:rPr>
        <w:t xml:space="preserve"> el Sujeto Obligado deberá</w:t>
      </w:r>
      <w:r w:rsidRPr="008F4EBE">
        <w:rPr>
          <w:rFonts w:ascii="Palatino Linotype" w:eastAsia="MS Mincho" w:hAnsi="Palatino Linotype" w:cs="Arial"/>
        </w:rPr>
        <w:t xml:space="preserve"> aplicar  los Convenios</w:t>
      </w:r>
      <w:r w:rsidR="00AE7BA1" w:rsidRPr="008F4EBE">
        <w:rPr>
          <w:rFonts w:ascii="Palatino Linotype" w:eastAsia="MS Mincho" w:hAnsi="Palatino Linotype" w:cs="Arial"/>
        </w:rPr>
        <w:t xml:space="preserve">, acuerdos, </w:t>
      </w:r>
      <w:r w:rsidRPr="008F4EBE">
        <w:rPr>
          <w:rFonts w:ascii="Palatino Linotype" w:eastAsia="MS Mincho" w:hAnsi="Palatino Linotype" w:cs="Arial"/>
        </w:rPr>
        <w:t xml:space="preserve"> celebrados con el Sindicato </w:t>
      </w:r>
      <w:r w:rsidR="00FE6171" w:rsidRPr="008F4EBE">
        <w:rPr>
          <w:rFonts w:ascii="Palatino Linotype" w:eastAsia="MS Mincho" w:hAnsi="Palatino Linotype" w:cs="Arial"/>
        </w:rPr>
        <w:t xml:space="preserve">o ente que represente los intereses laborales de sus trabajadores reconocidos </w:t>
      </w:r>
      <w:r w:rsidRPr="008F4EBE">
        <w:rPr>
          <w:rFonts w:ascii="Palatino Linotype" w:eastAsia="MS Mincho" w:hAnsi="Palatino Linotype" w:cs="Arial"/>
        </w:rPr>
        <w:t>de conformidad con la normatividad aplicable.</w:t>
      </w:r>
      <w:r w:rsidR="00FE6171" w:rsidRPr="008F4EBE">
        <w:rPr>
          <w:rFonts w:ascii="Palatino Linotype" w:eastAsia="MS Mincho" w:hAnsi="Palatino Linotype" w:cs="Arial"/>
          <w:b/>
          <w:i/>
        </w:rPr>
        <w:t xml:space="preserve"> </w:t>
      </w:r>
    </w:p>
    <w:p w14:paraId="1572A564" w14:textId="77777777" w:rsidR="00AF4276" w:rsidRPr="008F4EBE" w:rsidRDefault="00AF4276" w:rsidP="00FE6171">
      <w:pPr>
        <w:spacing w:line="360" w:lineRule="auto"/>
        <w:jc w:val="both"/>
        <w:rPr>
          <w:rFonts w:ascii="Palatino Linotype" w:eastAsia="MS Mincho" w:hAnsi="Palatino Linotype" w:cs="Arial"/>
          <w:b/>
          <w:i/>
        </w:rPr>
      </w:pPr>
    </w:p>
    <w:p w14:paraId="534B35B4" w14:textId="62211A06" w:rsidR="00D01ED9" w:rsidRPr="008F4EBE" w:rsidRDefault="00076682" w:rsidP="008F4EBE">
      <w:pPr>
        <w:pStyle w:val="Prrafodelista"/>
        <w:numPr>
          <w:ilvl w:val="0"/>
          <w:numId w:val="7"/>
        </w:numPr>
        <w:spacing w:before="240" w:after="240" w:line="360" w:lineRule="auto"/>
        <w:ind w:left="0" w:firstLine="0"/>
        <w:jc w:val="both"/>
        <w:rPr>
          <w:rFonts w:ascii="Palatino Linotype" w:eastAsia="Palatino Linotype" w:hAnsi="Palatino Linotype" w:cs="Palatino Linotype"/>
        </w:rPr>
      </w:pPr>
      <w:r w:rsidRPr="008F4EBE">
        <w:rPr>
          <w:rFonts w:ascii="Palatino Linotype" w:eastAsia="Palatino Linotype" w:hAnsi="Palatino Linotype" w:cs="Palatino Linotype"/>
          <w:color w:val="000000"/>
        </w:rPr>
        <w:t xml:space="preserve">Por lo que del análisis de los preceptos jurídicos en cita, se observa que de forma enunciativa más no limitativa, las unidades administrativas en análisis tienen participación en los procedimientos inherentes a la solicitud del Recurrente, así como su resguardo documental y por ende poseen documentales relacionadas a la solicitud </w:t>
      </w:r>
      <w:r w:rsidR="00AE7BA1" w:rsidRPr="008F4EBE">
        <w:rPr>
          <w:rFonts w:ascii="Palatino Linotype" w:eastAsia="Palatino Linotype" w:hAnsi="Palatino Linotype" w:cs="Palatino Linotype"/>
          <w:color w:val="000000"/>
        </w:rPr>
        <w:t>de información, sin embargo al referir</w:t>
      </w:r>
      <w:r w:rsidRPr="008F4EBE">
        <w:rPr>
          <w:rFonts w:ascii="Palatino Linotype" w:eastAsia="Palatino Linotype" w:hAnsi="Palatino Linotype" w:cs="Palatino Linotype"/>
          <w:color w:val="000000"/>
        </w:rPr>
        <w:t xml:space="preserve"> pronunciamiento </w:t>
      </w:r>
      <w:r w:rsidR="00AE7BA1" w:rsidRPr="008F4EBE">
        <w:rPr>
          <w:rFonts w:ascii="Palatino Linotype" w:eastAsia="Palatino Linotype" w:hAnsi="Palatino Linotype" w:cs="Palatino Linotype"/>
          <w:color w:val="000000"/>
        </w:rPr>
        <w:t xml:space="preserve">en el sentido a que tales documentales no obran en los archivos del Sujeto Obligado siendo el carácter de la información solicitada para su celebración la existencia de dos partes que convengan y acuerden los puntos requeridos en el mismo, de igual forma constituye un </w:t>
      </w:r>
      <w:r w:rsidR="00D01ED9" w:rsidRPr="008F4EBE">
        <w:rPr>
          <w:rFonts w:ascii="Palatino Linotype" w:eastAsia="Palatino Linotype" w:hAnsi="Palatino Linotype" w:cs="Palatino Linotype"/>
          <w:color w:val="000000"/>
        </w:rPr>
        <w:t>deber</w:t>
      </w:r>
      <w:r w:rsidR="00AE7BA1" w:rsidRPr="008F4EBE">
        <w:rPr>
          <w:rFonts w:ascii="Palatino Linotype" w:eastAsia="Palatino Linotype" w:hAnsi="Palatino Linotype" w:cs="Palatino Linotype"/>
          <w:color w:val="000000"/>
        </w:rPr>
        <w:t xml:space="preserve"> de los Sujetos </w:t>
      </w:r>
      <w:r w:rsidR="00D01ED9" w:rsidRPr="008F4EBE">
        <w:rPr>
          <w:rFonts w:ascii="Palatino Linotype" w:eastAsia="Palatino Linotype" w:hAnsi="Palatino Linotype" w:cs="Palatino Linotype"/>
          <w:color w:val="000000"/>
        </w:rPr>
        <w:t xml:space="preserve">Obligados </w:t>
      </w:r>
      <w:r w:rsidR="00D01ED9" w:rsidRPr="008F4EBE">
        <w:rPr>
          <w:rFonts w:ascii="Palatino Linotype" w:eastAsia="Palatino Linotype" w:hAnsi="Palatino Linotype" w:cs="Palatino Linotype"/>
        </w:rPr>
        <w:t xml:space="preserve">bajo la premisa de que, según lo dispuesto en los artículos 18, 24 fracción XXII y 160 párrafo primero de la Ley de Transparencia y Acceso a la Información Pública del Estado de México y Municipios, los Sujetos Obligados tienen el ineludible compromiso de documentar todos los actos que deriven de sus atribuciones, funciones y competencias considerando desde su origen la eventual publicidad de la información como a continuación se lee: </w:t>
      </w:r>
    </w:p>
    <w:p w14:paraId="07581E33" w14:textId="77777777" w:rsidR="00D01ED9" w:rsidRPr="008F4EBE" w:rsidRDefault="00D01ED9" w:rsidP="00D01ED9">
      <w:pPr>
        <w:spacing w:before="240" w:after="240" w:line="276" w:lineRule="auto"/>
        <w:ind w:left="1134" w:right="1134"/>
        <w:jc w:val="both"/>
        <w:rPr>
          <w:rFonts w:ascii="Palatino Linotype" w:eastAsia="Palatino Linotype" w:hAnsi="Palatino Linotype" w:cs="Palatino Linotype"/>
          <w:i/>
        </w:rPr>
      </w:pPr>
      <w:r w:rsidRPr="008F4EBE">
        <w:rPr>
          <w:rFonts w:ascii="Palatino Linotype" w:eastAsia="Palatino Linotype" w:hAnsi="Palatino Linotype" w:cs="Palatino Linotype"/>
          <w:i/>
        </w:rPr>
        <w:lastRenderedPageBreak/>
        <w:t>“Artículo 18. Los sujetos obligados deberán documentar todo acto que derive del ejercicio de sus facultades, competencias o funciones, considerando desde su origen la eventual publicidad y reutilización de la información que generen.</w:t>
      </w:r>
    </w:p>
    <w:p w14:paraId="5A8B3BE7" w14:textId="77777777" w:rsidR="00D01ED9" w:rsidRPr="008F4EBE" w:rsidRDefault="00D01ED9" w:rsidP="00D01ED9">
      <w:pPr>
        <w:spacing w:before="240" w:after="240" w:line="276" w:lineRule="auto"/>
        <w:ind w:left="1134" w:right="1134"/>
        <w:jc w:val="both"/>
        <w:rPr>
          <w:rFonts w:ascii="Palatino Linotype" w:eastAsia="Palatino Linotype" w:hAnsi="Palatino Linotype" w:cs="Palatino Linotype"/>
          <w:i/>
        </w:rPr>
      </w:pPr>
      <w:r w:rsidRPr="008F4EBE">
        <w:rPr>
          <w:rFonts w:ascii="Palatino Linotype" w:eastAsia="Palatino Linotype" w:hAnsi="Palatino Linotype" w:cs="Palatino Linotype"/>
          <w:i/>
        </w:rPr>
        <w:t>…</w:t>
      </w:r>
    </w:p>
    <w:p w14:paraId="2A8601A8" w14:textId="77777777" w:rsidR="00D01ED9" w:rsidRPr="008F4EBE" w:rsidRDefault="00D01ED9" w:rsidP="00D01ED9">
      <w:pPr>
        <w:spacing w:before="240" w:after="240" w:line="276" w:lineRule="auto"/>
        <w:ind w:left="1134" w:right="1134"/>
        <w:jc w:val="both"/>
        <w:rPr>
          <w:rFonts w:ascii="Palatino Linotype" w:eastAsia="Palatino Linotype" w:hAnsi="Palatino Linotype" w:cs="Palatino Linotype"/>
          <w:i/>
        </w:rPr>
      </w:pPr>
      <w:r w:rsidRPr="008F4EBE">
        <w:rPr>
          <w:rFonts w:ascii="Palatino Linotype" w:eastAsia="Palatino Linotype" w:hAnsi="Palatino Linotype" w:cs="Palatino Linotype"/>
          <w:i/>
        </w:rPr>
        <w:t>Artículo 24. Para el cumplimiento de los objetivos de esta Ley, los sujetos obligados deberán cumplir con las siguientes obligaciones, según corresponda, de acuerdo a su naturaleza:</w:t>
      </w:r>
    </w:p>
    <w:p w14:paraId="71FA63B8" w14:textId="77777777" w:rsidR="00D01ED9" w:rsidRPr="008F4EBE" w:rsidRDefault="00D01ED9" w:rsidP="00D01ED9">
      <w:pPr>
        <w:spacing w:before="240" w:after="240" w:line="276" w:lineRule="auto"/>
        <w:ind w:left="1134" w:right="1134"/>
        <w:jc w:val="both"/>
        <w:rPr>
          <w:rFonts w:ascii="Palatino Linotype" w:eastAsia="Palatino Linotype" w:hAnsi="Palatino Linotype" w:cs="Palatino Linotype"/>
          <w:i/>
        </w:rPr>
      </w:pPr>
      <w:r w:rsidRPr="008F4EBE">
        <w:rPr>
          <w:rFonts w:ascii="Palatino Linotype" w:eastAsia="Palatino Linotype" w:hAnsi="Palatino Linotype" w:cs="Palatino Linotype"/>
          <w:i/>
        </w:rPr>
        <w:t>XXII. Documentar todo acto que derive del ejercicio de sus facultades, competencias o funciones y abstenerse de destruirlos u ocultarlos, dentro de los que destacan los procesos deliberativos y de decisión definitiva;</w:t>
      </w:r>
    </w:p>
    <w:p w14:paraId="2DD073F2" w14:textId="77777777" w:rsidR="00D01ED9" w:rsidRPr="008F4EBE" w:rsidRDefault="00D01ED9" w:rsidP="00D01ED9">
      <w:pPr>
        <w:spacing w:before="240" w:after="240" w:line="276" w:lineRule="auto"/>
        <w:ind w:left="1134" w:right="1134"/>
        <w:jc w:val="both"/>
        <w:rPr>
          <w:rFonts w:ascii="Palatino Linotype" w:eastAsia="Palatino Linotype" w:hAnsi="Palatino Linotype" w:cs="Palatino Linotype"/>
          <w:i/>
        </w:rPr>
      </w:pPr>
      <w:r w:rsidRPr="008F4EBE">
        <w:rPr>
          <w:rFonts w:ascii="Palatino Linotype" w:eastAsia="Palatino Linotype" w:hAnsi="Palatino Linotype" w:cs="Palatino Linotype"/>
          <w:i/>
        </w:rPr>
        <w:t>…</w:t>
      </w:r>
    </w:p>
    <w:p w14:paraId="30FCC62F" w14:textId="77777777" w:rsidR="00D01ED9" w:rsidRPr="008F4EBE" w:rsidRDefault="00D01ED9" w:rsidP="00D01ED9">
      <w:pPr>
        <w:spacing w:before="240" w:after="240" w:line="276" w:lineRule="auto"/>
        <w:ind w:left="1134" w:right="1134"/>
        <w:jc w:val="both"/>
        <w:rPr>
          <w:rFonts w:ascii="Palatino Linotype" w:eastAsia="Palatino Linotype" w:hAnsi="Palatino Linotype" w:cs="Palatino Linotype"/>
          <w:i/>
        </w:rPr>
      </w:pPr>
      <w:r w:rsidRPr="008F4EBE">
        <w:rPr>
          <w:rFonts w:ascii="Palatino Linotype" w:eastAsia="Palatino Linotype" w:hAnsi="Palatino Linotype" w:cs="Palatino Linotype"/>
          <w:i/>
        </w:rPr>
        <w:t>Artículo 160.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0009D5B" w14:textId="77777777" w:rsidR="000F7142" w:rsidRPr="008F4EBE" w:rsidRDefault="000F7142" w:rsidP="000F7142">
      <w:pPr>
        <w:spacing w:before="240" w:after="240"/>
        <w:ind w:left="1134" w:right="1134"/>
        <w:jc w:val="both"/>
        <w:rPr>
          <w:rFonts w:ascii="Palatino Linotype" w:eastAsia="Palatino Linotype" w:hAnsi="Palatino Linotype" w:cs="Palatino Linotype"/>
          <w:i/>
        </w:rPr>
      </w:pPr>
    </w:p>
    <w:p w14:paraId="6C4BC68C" w14:textId="71C5423C" w:rsidR="00D01ED9" w:rsidRPr="008F4EBE" w:rsidRDefault="00D01ED9" w:rsidP="008F4EBE">
      <w:pPr>
        <w:pStyle w:val="Prrafodelista"/>
        <w:numPr>
          <w:ilvl w:val="0"/>
          <w:numId w:val="7"/>
        </w:numPr>
        <w:spacing w:before="240" w:after="240" w:line="360" w:lineRule="auto"/>
        <w:ind w:left="0" w:firstLine="0"/>
        <w:jc w:val="both"/>
        <w:rPr>
          <w:rFonts w:ascii="Palatino Linotype" w:eastAsia="Palatino Linotype" w:hAnsi="Palatino Linotype" w:cs="Palatino Linotype"/>
        </w:rPr>
      </w:pPr>
      <w:r w:rsidRPr="008F4EBE">
        <w:rPr>
          <w:rFonts w:ascii="Palatino Linotype" w:eastAsia="Palatino Linotype" w:hAnsi="Palatino Linotype" w:cs="Palatino Linotype"/>
        </w:rPr>
        <w:t>Entonces, al ser información que el Sujeto Obligado genera, administra y posee por estar dentro de sus atribuciones, funciones y competencias del Sujeto Obligado es dable ordenar la entrega de las documentales que den cuenta de lo solicitado en el punto primero de la solicitud.</w:t>
      </w:r>
    </w:p>
    <w:p w14:paraId="0D016C05" w14:textId="77777777" w:rsidR="000F7142" w:rsidRPr="008F4EBE" w:rsidRDefault="000F7142" w:rsidP="000F7142">
      <w:pPr>
        <w:spacing w:before="240" w:after="240"/>
        <w:jc w:val="both"/>
        <w:rPr>
          <w:rFonts w:ascii="Palatino Linotype" w:eastAsia="Palatino Linotype" w:hAnsi="Palatino Linotype" w:cs="Palatino Linotype"/>
        </w:rPr>
      </w:pPr>
    </w:p>
    <w:p w14:paraId="255C5F15" w14:textId="3043D4A4" w:rsidR="00D01ED9" w:rsidRPr="008F4EBE" w:rsidRDefault="00D01ED9" w:rsidP="008F4EBE">
      <w:pPr>
        <w:pStyle w:val="Prrafodelista"/>
        <w:numPr>
          <w:ilvl w:val="0"/>
          <w:numId w:val="7"/>
        </w:numPr>
        <w:shd w:val="clear" w:color="auto" w:fill="FDFCFB"/>
        <w:spacing w:line="360" w:lineRule="auto"/>
        <w:ind w:left="0" w:firstLine="0"/>
        <w:jc w:val="both"/>
        <w:rPr>
          <w:rFonts w:ascii="Palatino Linotype" w:hAnsi="Palatino Linotype"/>
          <w:color w:val="000000"/>
        </w:rPr>
      </w:pPr>
      <w:r w:rsidRPr="008F4EBE">
        <w:rPr>
          <w:rFonts w:ascii="Palatino Linotype" w:hAnsi="Palatino Linotype"/>
          <w:color w:val="000000"/>
        </w:rPr>
        <w:lastRenderedPageBreak/>
        <w:t>Con respecto al segundo punto, resulta necesario hacer mención de lo referido por el Reglamento De Ingreso, Promoción Y Permanencia Del Personal Académico De La Universidad Tecnológica Fidel Velázquez al clasificar al personal académico</w:t>
      </w:r>
      <w:r w:rsidRPr="008F4EBE">
        <w:rPr>
          <w:rStyle w:val="Refdenotaalpie"/>
          <w:rFonts w:ascii="Palatino Linotype" w:hAnsi="Palatino Linotype"/>
          <w:color w:val="000000"/>
        </w:rPr>
        <w:footnoteReference w:id="8"/>
      </w:r>
      <w:r w:rsidRPr="008F4EBE">
        <w:rPr>
          <w:rFonts w:ascii="Palatino Linotype" w:hAnsi="Palatino Linotype"/>
          <w:color w:val="000000"/>
        </w:rPr>
        <w:t xml:space="preserve">: </w:t>
      </w:r>
    </w:p>
    <w:p w14:paraId="0E293049" w14:textId="77777777" w:rsidR="000F7142" w:rsidRPr="008F4EBE" w:rsidRDefault="000F7142" w:rsidP="008F4EBE">
      <w:pPr>
        <w:pStyle w:val="Prrafodelista"/>
        <w:shd w:val="clear" w:color="auto" w:fill="FDFCFB"/>
        <w:spacing w:line="360" w:lineRule="auto"/>
        <w:ind w:left="0"/>
        <w:jc w:val="both"/>
        <w:rPr>
          <w:rFonts w:ascii="Palatino Linotype" w:hAnsi="Palatino Linotype"/>
          <w:color w:val="000000"/>
        </w:rPr>
      </w:pPr>
    </w:p>
    <w:p w14:paraId="0D21A26E" w14:textId="77777777" w:rsidR="00D01ED9" w:rsidRPr="008F4EBE" w:rsidRDefault="00D01ED9" w:rsidP="00D01ED9">
      <w:pPr>
        <w:pStyle w:val="Prrafodelista"/>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I. Técnicos Académicos (40 horas de jornada)</w:t>
      </w:r>
    </w:p>
    <w:p w14:paraId="5E60FD86" w14:textId="77777777" w:rsidR="00D01ED9" w:rsidRPr="008F4EBE" w:rsidRDefault="00D01ED9" w:rsidP="00D01ED9">
      <w:pPr>
        <w:pStyle w:val="Prrafodelista"/>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a) Técnico Académico “A”</w:t>
      </w:r>
    </w:p>
    <w:p w14:paraId="49EAD3EC" w14:textId="77777777" w:rsidR="00D01ED9" w:rsidRPr="008F4EBE" w:rsidRDefault="00D01ED9" w:rsidP="00D01ED9">
      <w:pPr>
        <w:pStyle w:val="Prrafodelista"/>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b) Técnico Académico “B”</w:t>
      </w:r>
    </w:p>
    <w:p w14:paraId="50D0E132" w14:textId="77777777" w:rsidR="00D01ED9" w:rsidRPr="008F4EBE" w:rsidRDefault="00D01ED9" w:rsidP="00D01ED9">
      <w:pPr>
        <w:pStyle w:val="Prrafodelista"/>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c) Técnico Académico “C”</w:t>
      </w:r>
    </w:p>
    <w:p w14:paraId="785C1A8B" w14:textId="77777777" w:rsidR="00D01ED9" w:rsidRPr="008F4EBE" w:rsidRDefault="00D01ED9" w:rsidP="00D01ED9">
      <w:pPr>
        <w:pStyle w:val="Prrafodelista"/>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II. Profesor de Asignatura (Hasta 19 horas de jornada)</w:t>
      </w:r>
    </w:p>
    <w:p w14:paraId="00734F78" w14:textId="77777777" w:rsidR="00D01ED9" w:rsidRPr="008F4EBE" w:rsidRDefault="00D01ED9" w:rsidP="00D01ED9">
      <w:pPr>
        <w:pStyle w:val="Prrafodelista"/>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Profesor de Asignatura “B”</w:t>
      </w:r>
    </w:p>
    <w:p w14:paraId="62BC6391" w14:textId="207C2633" w:rsidR="00D01ED9" w:rsidRPr="008F4EBE" w:rsidRDefault="00A86F9A" w:rsidP="00D01ED9">
      <w:pPr>
        <w:pStyle w:val="Prrafodelista"/>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III. Profesor de Tiempo Comple</w:t>
      </w:r>
      <w:r w:rsidR="00D01ED9" w:rsidRPr="008F4EBE">
        <w:rPr>
          <w:rFonts w:ascii="Palatino Linotype" w:eastAsia="Palatino Linotype" w:hAnsi="Palatino Linotype" w:cs="Palatino Linotype"/>
          <w:i/>
          <w:color w:val="000000"/>
        </w:rPr>
        <w:t>to (40 horas de jornada)</w:t>
      </w:r>
    </w:p>
    <w:p w14:paraId="70449B9F" w14:textId="77777777" w:rsidR="00D01ED9" w:rsidRPr="008F4EBE" w:rsidRDefault="00D01ED9" w:rsidP="00D01ED9">
      <w:pPr>
        <w:pStyle w:val="Prrafodelista"/>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a) Profesor Asociado “A”</w:t>
      </w:r>
    </w:p>
    <w:p w14:paraId="13132849" w14:textId="77777777" w:rsidR="00D01ED9" w:rsidRPr="008F4EBE" w:rsidRDefault="00D01ED9" w:rsidP="00D01ED9">
      <w:pPr>
        <w:pStyle w:val="Prrafodelista"/>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b) Profesor Asociado “B”</w:t>
      </w:r>
    </w:p>
    <w:p w14:paraId="60FD465E" w14:textId="77777777" w:rsidR="00D01ED9" w:rsidRPr="008F4EBE" w:rsidRDefault="00D01ED9" w:rsidP="00D01ED9">
      <w:pPr>
        <w:pStyle w:val="Prrafodelista"/>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c) Profesor Asociado “C”</w:t>
      </w:r>
    </w:p>
    <w:p w14:paraId="6F8179C9" w14:textId="77777777" w:rsidR="00D01ED9" w:rsidRPr="008F4EBE" w:rsidRDefault="00D01ED9" w:rsidP="00D01ED9">
      <w:pPr>
        <w:pStyle w:val="Prrafodelista"/>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a) Profesor Titular “A”</w:t>
      </w:r>
    </w:p>
    <w:p w14:paraId="5529F49A" w14:textId="77777777" w:rsidR="00D01ED9" w:rsidRPr="008F4EBE" w:rsidRDefault="00D01ED9" w:rsidP="00D01ED9">
      <w:pPr>
        <w:pStyle w:val="Prrafodelista"/>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b) Profesor Titular “B”</w:t>
      </w:r>
    </w:p>
    <w:p w14:paraId="3835A9FB" w14:textId="45999708" w:rsidR="00D01ED9" w:rsidRPr="008F4EBE" w:rsidRDefault="00D01ED9" w:rsidP="00D01ED9">
      <w:pPr>
        <w:pStyle w:val="Prrafodelista"/>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c) Profesor Titular “C”</w:t>
      </w:r>
    </w:p>
    <w:p w14:paraId="7CB90CAA" w14:textId="77777777" w:rsidR="00A86F9A" w:rsidRPr="008F4EBE" w:rsidRDefault="00A86F9A" w:rsidP="000F7142">
      <w:pPr>
        <w:pStyle w:val="Prrafodelista"/>
        <w:spacing w:line="360" w:lineRule="auto"/>
        <w:rPr>
          <w:rFonts w:ascii="Palatino Linotype" w:eastAsia="Palatino Linotype" w:hAnsi="Palatino Linotype" w:cs="Palatino Linotype"/>
          <w:i/>
          <w:color w:val="000000"/>
        </w:rPr>
      </w:pPr>
    </w:p>
    <w:p w14:paraId="47590A11" w14:textId="49AE273C" w:rsidR="00D01ED9" w:rsidRPr="008F4EBE" w:rsidRDefault="00A86F9A" w:rsidP="008F4EBE">
      <w:pPr>
        <w:pStyle w:val="Prrafodelista"/>
        <w:numPr>
          <w:ilvl w:val="0"/>
          <w:numId w:val="7"/>
        </w:numPr>
        <w:shd w:val="clear" w:color="auto" w:fill="FDFCFB"/>
        <w:spacing w:line="360" w:lineRule="auto"/>
        <w:ind w:left="0" w:firstLine="0"/>
        <w:jc w:val="both"/>
        <w:rPr>
          <w:rFonts w:ascii="Palatino Linotype" w:hAnsi="Palatino Linotype"/>
          <w:color w:val="000000"/>
        </w:rPr>
      </w:pPr>
      <w:r w:rsidRPr="008F4EBE">
        <w:rPr>
          <w:rFonts w:ascii="Palatino Linotype" w:hAnsi="Palatino Linotype"/>
          <w:color w:val="000000"/>
        </w:rPr>
        <w:t xml:space="preserve">Es </w:t>
      </w:r>
      <w:r w:rsidR="000F7142" w:rsidRPr="008F4EBE">
        <w:rPr>
          <w:rFonts w:ascii="Palatino Linotype" w:hAnsi="Palatino Linotype"/>
          <w:color w:val="000000"/>
        </w:rPr>
        <w:t>así</w:t>
      </w:r>
      <w:r w:rsidRPr="008F4EBE">
        <w:rPr>
          <w:rFonts w:ascii="Palatino Linotype" w:hAnsi="Palatino Linotype"/>
          <w:color w:val="000000"/>
        </w:rPr>
        <w:t xml:space="preserve"> que de la respuesta otorgada por el Sujeto Obligado para este punto refiriendo la imposibilidad de la entrega de la información toda vez que para tal categoría de servidores públicos solo es posible asignar 25 horas a la semana</w:t>
      </w:r>
      <w:r w:rsidR="000F7142" w:rsidRPr="008F4EBE">
        <w:rPr>
          <w:rFonts w:ascii="Palatino Linotype" w:hAnsi="Palatino Linotype"/>
          <w:color w:val="000000"/>
        </w:rPr>
        <w:t xml:space="preserve">, </w:t>
      </w:r>
      <w:r w:rsidRPr="008F4EBE">
        <w:rPr>
          <w:rFonts w:ascii="Palatino Linotype" w:hAnsi="Palatino Linotype"/>
          <w:color w:val="000000"/>
        </w:rPr>
        <w:t xml:space="preserve"> se advierte de las documentales vertidas por el particular en la etapa de manifestaciones la existencia de procedimientos que consider</w:t>
      </w:r>
      <w:r w:rsidR="000F7142" w:rsidRPr="008F4EBE">
        <w:rPr>
          <w:rFonts w:ascii="Palatino Linotype" w:hAnsi="Palatino Linotype"/>
          <w:color w:val="000000"/>
        </w:rPr>
        <w:t>a</w:t>
      </w:r>
      <w:r w:rsidRPr="008F4EBE">
        <w:rPr>
          <w:rFonts w:ascii="Palatino Linotype" w:hAnsi="Palatino Linotype"/>
          <w:color w:val="000000"/>
        </w:rPr>
        <w:t>n criterios para otorgar nombramiento como profesores de Asignatura “B” con 39 horas basificadas</w:t>
      </w:r>
      <w:r w:rsidR="000F7142" w:rsidRPr="008F4EBE">
        <w:rPr>
          <w:rFonts w:ascii="Palatino Linotype" w:hAnsi="Palatino Linotype"/>
          <w:color w:val="000000"/>
        </w:rPr>
        <w:t xml:space="preserve"> como se observa de la captura de pantalla siguiente:</w:t>
      </w:r>
    </w:p>
    <w:p w14:paraId="69D41A4D" w14:textId="34DC513B" w:rsidR="000F7142" w:rsidRPr="008F4EBE" w:rsidRDefault="000F7142" w:rsidP="000F7142">
      <w:pPr>
        <w:shd w:val="clear" w:color="auto" w:fill="FDFCFB"/>
        <w:spacing w:line="360" w:lineRule="auto"/>
        <w:jc w:val="center"/>
        <w:rPr>
          <w:rFonts w:ascii="Palatino Linotype" w:hAnsi="Palatino Linotype"/>
          <w:color w:val="000000"/>
        </w:rPr>
      </w:pPr>
      <w:r w:rsidRPr="008F4EBE">
        <w:rPr>
          <w:rFonts w:ascii="Palatino Linotype" w:hAnsi="Palatino Linotype"/>
          <w:noProof/>
          <w:color w:val="000000"/>
          <w:lang w:val="es-MX" w:eastAsia="es-MX"/>
        </w:rPr>
        <w:lastRenderedPageBreak/>
        <w:drawing>
          <wp:inline distT="0" distB="0" distL="0" distR="0" wp14:anchorId="032504E0" wp14:editId="2B4B90DE">
            <wp:extent cx="4149197" cy="5345659"/>
            <wp:effectExtent l="0" t="0" r="381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54049" cy="5351910"/>
                    </a:xfrm>
                    <a:prstGeom prst="rect">
                      <a:avLst/>
                    </a:prstGeom>
                  </pic:spPr>
                </pic:pic>
              </a:graphicData>
            </a:graphic>
          </wp:inline>
        </w:drawing>
      </w:r>
    </w:p>
    <w:p w14:paraId="3DE40F82" w14:textId="77777777" w:rsidR="00D01ED9" w:rsidRPr="008F4EBE" w:rsidRDefault="00D01ED9" w:rsidP="00D01ED9">
      <w:pPr>
        <w:pStyle w:val="Prrafodelista"/>
        <w:rPr>
          <w:rFonts w:ascii="Palatino Linotype" w:eastAsia="Palatino Linotype" w:hAnsi="Palatino Linotype" w:cs="Palatino Linotype"/>
          <w:color w:val="000000"/>
        </w:rPr>
      </w:pPr>
    </w:p>
    <w:p w14:paraId="75995AB0" w14:textId="00AAFD82" w:rsidR="00076682" w:rsidRPr="008F4EBE" w:rsidRDefault="002334B9" w:rsidP="008F4EBE">
      <w:pPr>
        <w:pStyle w:val="Prrafodelista"/>
        <w:numPr>
          <w:ilvl w:val="0"/>
          <w:numId w:val="7"/>
        </w:numPr>
        <w:shd w:val="clear" w:color="auto" w:fill="FDFCFB"/>
        <w:spacing w:line="360" w:lineRule="auto"/>
        <w:ind w:left="0" w:firstLine="0"/>
        <w:jc w:val="both"/>
        <w:rPr>
          <w:rFonts w:ascii="Palatino Linotype" w:hAnsi="Palatino Linotype"/>
          <w:color w:val="000000"/>
        </w:rPr>
      </w:pPr>
      <w:r w:rsidRPr="008F4EBE">
        <w:rPr>
          <w:rFonts w:ascii="Palatino Linotype" w:eastAsia="Palatino Linotype" w:hAnsi="Palatino Linotype" w:cs="Palatino Linotype"/>
          <w:color w:val="000000"/>
        </w:rPr>
        <w:t xml:space="preserve">Por lo que es evidente que la respuesta otorgada por el Servidor Público Habilitado carece de congruencia tanto al señalar un número diverso de horas asignadas para la categoría de servidores públicos al frente de clase, como al omitir considerar el nombramiento de servidores públicos de la misma categoría para impartir clase por 39 horas de jornada; por lo que </w:t>
      </w:r>
      <w:r w:rsidR="00076682" w:rsidRPr="008F4EBE">
        <w:rPr>
          <w:rFonts w:ascii="Palatino Linotype" w:eastAsia="Palatino Linotype" w:hAnsi="Palatino Linotype" w:cs="Palatino Linotype"/>
          <w:color w:val="000000"/>
        </w:rPr>
        <w:t xml:space="preserve">resulta necesario traer por analogía el criterio 2/17 </w:t>
      </w:r>
      <w:r w:rsidR="00076682" w:rsidRPr="008F4EBE">
        <w:rPr>
          <w:rFonts w:ascii="Palatino Linotype" w:hAnsi="Palatino Linotype"/>
        </w:rPr>
        <w:t>emitido por el Instituto Nacional de Transparencia, Acceso a la Información y Protección de Datos Personales, señala lo siguiente:</w:t>
      </w:r>
      <w:r w:rsidR="00076682" w:rsidRPr="008F4EBE">
        <w:t xml:space="preserve"> </w:t>
      </w:r>
    </w:p>
    <w:p w14:paraId="1738FD16" w14:textId="77777777" w:rsidR="00076682" w:rsidRPr="008F4EBE" w:rsidRDefault="00076682" w:rsidP="00076682">
      <w:pPr>
        <w:shd w:val="clear" w:color="auto" w:fill="FDFCFB"/>
        <w:spacing w:line="360" w:lineRule="auto"/>
        <w:contextualSpacing/>
        <w:jc w:val="both"/>
        <w:rPr>
          <w:rFonts w:ascii="Palatino Linotype" w:hAnsi="Palatino Linotype"/>
          <w:color w:val="000000"/>
        </w:rPr>
      </w:pPr>
    </w:p>
    <w:p w14:paraId="0052053F" w14:textId="77777777" w:rsidR="00076682" w:rsidRPr="008F4EBE" w:rsidRDefault="00076682" w:rsidP="00076682">
      <w:pPr>
        <w:shd w:val="clear" w:color="auto" w:fill="FDFCFB"/>
        <w:spacing w:line="276" w:lineRule="auto"/>
        <w:ind w:left="1134" w:right="1134"/>
        <w:contextualSpacing/>
        <w:jc w:val="both"/>
        <w:rPr>
          <w:rFonts w:ascii="Palatino Linotype" w:hAnsi="Palatino Linotype"/>
          <w:i/>
        </w:rPr>
      </w:pPr>
      <w:r w:rsidRPr="008F4EBE">
        <w:rPr>
          <w:rFonts w:ascii="Palatino Linotype" w:hAnsi="Palatino Linotype"/>
          <w:b/>
          <w:i/>
        </w:rPr>
        <w:t>Congruencia y exhaustividad.</w:t>
      </w:r>
      <w:r w:rsidRPr="008F4EBE">
        <w:rPr>
          <w:rFonts w:ascii="Palatino Linotype" w:hAnsi="Palatino Linotype"/>
          <w:i/>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(Énfasis añadido) Del citado criterio, se desprende que todo acto administrativo debe apegarse al principio de exhaustividad, entendiendo por éste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analizar y decidir –de marea íntegra- sobre todos los puntos requeridos, a fin de satisfacer la solicitud correspondiente.</w:t>
      </w:r>
    </w:p>
    <w:p w14:paraId="6D59EAB4" w14:textId="1C024831" w:rsidR="00076682" w:rsidRPr="008F4EBE" w:rsidRDefault="002334B9" w:rsidP="002334B9">
      <w:pPr>
        <w:shd w:val="clear" w:color="auto" w:fill="FDFCFB"/>
        <w:spacing w:line="276" w:lineRule="auto"/>
        <w:contextualSpacing/>
        <w:jc w:val="both"/>
        <w:rPr>
          <w:rFonts w:ascii="Palatino Linotype" w:hAnsi="Palatino Linotype"/>
        </w:rPr>
      </w:pPr>
      <w:r w:rsidRPr="008F4EBE">
        <w:rPr>
          <w:rFonts w:ascii="Palatino Linotype" w:hAnsi="Palatino Linotype"/>
        </w:rPr>
        <w:t>Siendo pues, dable ordenar la entrega de documentales que colmen en este punto la solicitud del particular.</w:t>
      </w:r>
    </w:p>
    <w:p w14:paraId="66FA0E1E" w14:textId="77777777" w:rsidR="002334B9" w:rsidRPr="008F4EBE" w:rsidRDefault="002334B9" w:rsidP="002334B9">
      <w:pPr>
        <w:shd w:val="clear" w:color="auto" w:fill="FDFCFB"/>
        <w:spacing w:line="276" w:lineRule="auto"/>
        <w:contextualSpacing/>
        <w:jc w:val="both"/>
        <w:rPr>
          <w:rFonts w:ascii="Palatino Linotype" w:hAnsi="Palatino Linotype"/>
        </w:rPr>
      </w:pPr>
    </w:p>
    <w:p w14:paraId="4746C62E" w14:textId="4B76E2FD" w:rsidR="002334B9" w:rsidRPr="008F4EBE" w:rsidRDefault="002334B9" w:rsidP="008F4EBE">
      <w:pPr>
        <w:pStyle w:val="Prrafodelista"/>
        <w:numPr>
          <w:ilvl w:val="0"/>
          <w:numId w:val="7"/>
        </w:numPr>
        <w:spacing w:line="360" w:lineRule="auto"/>
        <w:ind w:left="0" w:firstLine="0"/>
        <w:jc w:val="both"/>
        <w:rPr>
          <w:rFonts w:ascii="Palatino Linotype" w:hAnsi="Palatino Linotype"/>
          <w:color w:val="000000"/>
        </w:rPr>
      </w:pPr>
      <w:r w:rsidRPr="008F4EBE">
        <w:rPr>
          <w:rFonts w:ascii="Palatino Linotype" w:hAnsi="Palatino Linotype"/>
          <w:color w:val="000000"/>
        </w:rPr>
        <w:t xml:space="preserve">Con respecto al punto tercero de la solicitud, donde el interés del particular recae en conocer las Convocatorias a plazas de tiempo completo del año 2018 a la fecha de la solicitud es necesario señalar que derivado de la respuesta del Sujeto Obligado al indicarle que lo relacionado  este punto se ubica en el portal IPOMEX y referir aquel que </w:t>
      </w:r>
      <w:r w:rsidR="00357CE8" w:rsidRPr="008F4EBE">
        <w:rPr>
          <w:rFonts w:ascii="Palatino Linotype" w:hAnsi="Palatino Linotype"/>
          <w:color w:val="000000"/>
        </w:rPr>
        <w:t xml:space="preserve">derivado de la consulta al </w:t>
      </w:r>
      <w:r w:rsidRPr="008F4EBE">
        <w:rPr>
          <w:rFonts w:ascii="Palatino Linotype" w:hAnsi="Palatino Linotype"/>
          <w:color w:val="000000"/>
        </w:rPr>
        <w:t xml:space="preserve"> portal n</w:t>
      </w:r>
      <w:r w:rsidR="00357CE8" w:rsidRPr="008F4EBE">
        <w:rPr>
          <w:rFonts w:ascii="Palatino Linotype" w:hAnsi="Palatino Linotype"/>
          <w:color w:val="000000"/>
        </w:rPr>
        <w:t xml:space="preserve">o localizó convocatorias para dos mil veinticinco y que para los años </w:t>
      </w:r>
      <w:r w:rsidR="00357CE8" w:rsidRPr="008F4EBE">
        <w:rPr>
          <w:rFonts w:ascii="Palatino Linotype" w:hAnsi="Palatino Linotype"/>
          <w:color w:val="000000"/>
        </w:rPr>
        <w:lastRenderedPageBreak/>
        <w:t>anteriores no se encontraba cargada a tal plataforma</w:t>
      </w:r>
      <w:r w:rsidR="00EF72C0" w:rsidRPr="008F4EBE">
        <w:rPr>
          <w:rFonts w:ascii="Palatino Linotype" w:hAnsi="Palatino Linotype"/>
          <w:color w:val="000000"/>
        </w:rPr>
        <w:t xml:space="preserve">, </w:t>
      </w:r>
      <w:r w:rsidR="00357CE8" w:rsidRPr="008F4EBE">
        <w:rPr>
          <w:rFonts w:ascii="Palatino Linotype" w:hAnsi="Palatino Linotype"/>
          <w:color w:val="000000"/>
        </w:rPr>
        <w:t xml:space="preserve">sin embargo, </w:t>
      </w:r>
      <w:r w:rsidR="00EF72C0" w:rsidRPr="008F4EBE">
        <w:rPr>
          <w:rFonts w:ascii="Palatino Linotype" w:hAnsi="Palatino Linotype"/>
          <w:color w:val="000000"/>
        </w:rPr>
        <w:t>éste Órgano Garante al realizar la consulta localizó convocatorias para los años 2018 al  2023 como se aprecia de la captura de pantalla</w:t>
      </w:r>
      <w:r w:rsidR="00357CE8" w:rsidRPr="008F4EBE">
        <w:rPr>
          <w:rFonts w:ascii="Palatino Linotype" w:hAnsi="Palatino Linotype"/>
          <w:color w:val="000000"/>
        </w:rPr>
        <w:t xml:space="preserve"> siguiente:</w:t>
      </w:r>
    </w:p>
    <w:p w14:paraId="0981C3A8" w14:textId="5B3964AB" w:rsidR="00357CE8" w:rsidRPr="008F4EBE" w:rsidRDefault="00357CE8" w:rsidP="00357CE8">
      <w:pPr>
        <w:spacing w:line="360" w:lineRule="auto"/>
        <w:jc w:val="center"/>
        <w:rPr>
          <w:rFonts w:ascii="Palatino Linotype" w:hAnsi="Palatino Linotype"/>
          <w:color w:val="000000"/>
        </w:rPr>
      </w:pPr>
      <w:r w:rsidRPr="008F4EBE">
        <w:rPr>
          <w:rFonts w:ascii="Palatino Linotype" w:hAnsi="Palatino Linotype"/>
          <w:noProof/>
          <w:color w:val="000000"/>
          <w:lang w:val="es-MX" w:eastAsia="es-MX"/>
        </w:rPr>
        <w:drawing>
          <wp:inline distT="0" distB="0" distL="0" distR="0" wp14:anchorId="43D7D77A" wp14:editId="79828913">
            <wp:extent cx="4300585" cy="2880893"/>
            <wp:effectExtent l="19050" t="19050" r="24130"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15133" cy="2890639"/>
                    </a:xfrm>
                    <a:prstGeom prst="rect">
                      <a:avLst/>
                    </a:prstGeom>
                    <a:ln>
                      <a:solidFill>
                        <a:srgbClr val="00B0F0"/>
                      </a:solidFill>
                    </a:ln>
                  </pic:spPr>
                </pic:pic>
              </a:graphicData>
            </a:graphic>
          </wp:inline>
        </w:drawing>
      </w:r>
    </w:p>
    <w:p w14:paraId="389C251E" w14:textId="5198877A" w:rsidR="00357CE8" w:rsidRPr="008F4EBE" w:rsidRDefault="00357CE8" w:rsidP="008F4EBE">
      <w:pPr>
        <w:pStyle w:val="Prrafodelista"/>
        <w:numPr>
          <w:ilvl w:val="0"/>
          <w:numId w:val="7"/>
        </w:numPr>
        <w:spacing w:line="360" w:lineRule="auto"/>
        <w:ind w:left="0" w:firstLine="0"/>
        <w:jc w:val="both"/>
        <w:rPr>
          <w:rFonts w:ascii="Palatino Linotype" w:hAnsi="Palatino Linotype"/>
          <w:color w:val="000000"/>
        </w:rPr>
      </w:pPr>
      <w:r w:rsidRPr="008F4EBE">
        <w:rPr>
          <w:rFonts w:ascii="Palatino Linotype" w:hAnsi="Palatino Linotype"/>
          <w:color w:val="000000"/>
        </w:rPr>
        <w:t>Así mismo para los años dos mil veinticuatro y dos mil veinticinco a la fecha de la solicitud no se advierte que se hayan cargado las convocatorias a ocupar cargos públicos en el Sujeto Obligado como se aprecia:</w:t>
      </w:r>
    </w:p>
    <w:p w14:paraId="536A89BB" w14:textId="660206C4" w:rsidR="00357CE8" w:rsidRPr="008F4EBE" w:rsidRDefault="00357CE8" w:rsidP="00357CE8">
      <w:pPr>
        <w:spacing w:line="360" w:lineRule="auto"/>
        <w:jc w:val="center"/>
        <w:rPr>
          <w:rFonts w:ascii="Palatino Linotype" w:hAnsi="Palatino Linotype"/>
          <w:color w:val="000000"/>
        </w:rPr>
      </w:pPr>
      <w:r w:rsidRPr="008F4EBE">
        <w:rPr>
          <w:rFonts w:ascii="Palatino Linotype" w:hAnsi="Palatino Linotype"/>
          <w:noProof/>
          <w:color w:val="000000"/>
          <w:lang w:val="es-MX" w:eastAsia="es-MX"/>
        </w:rPr>
        <w:drawing>
          <wp:inline distT="0" distB="0" distL="0" distR="0" wp14:anchorId="76CA68C3" wp14:editId="1B85233F">
            <wp:extent cx="5040630" cy="2181860"/>
            <wp:effectExtent l="19050" t="19050" r="26670" b="279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40630" cy="2181860"/>
                    </a:xfrm>
                    <a:prstGeom prst="rect">
                      <a:avLst/>
                    </a:prstGeom>
                    <a:ln>
                      <a:solidFill>
                        <a:srgbClr val="00B0F0"/>
                      </a:solidFill>
                    </a:ln>
                  </pic:spPr>
                </pic:pic>
              </a:graphicData>
            </a:graphic>
          </wp:inline>
        </w:drawing>
      </w:r>
    </w:p>
    <w:p w14:paraId="3ACC15FB" w14:textId="45A6D102" w:rsidR="002334B9" w:rsidRPr="008F4EBE" w:rsidRDefault="00357CE8" w:rsidP="008F4EBE">
      <w:pPr>
        <w:pStyle w:val="Prrafodelista"/>
        <w:numPr>
          <w:ilvl w:val="0"/>
          <w:numId w:val="7"/>
        </w:numPr>
        <w:shd w:val="clear" w:color="auto" w:fill="FFFFFF"/>
        <w:spacing w:before="240" w:after="240" w:line="360" w:lineRule="auto"/>
        <w:ind w:left="0" w:firstLine="0"/>
        <w:jc w:val="both"/>
        <w:rPr>
          <w:rFonts w:ascii="Palatino Linotype" w:hAnsi="Palatino Linotype"/>
          <w:color w:val="000000"/>
        </w:rPr>
      </w:pPr>
      <w:r w:rsidRPr="008F4EBE">
        <w:rPr>
          <w:rFonts w:ascii="Palatino Linotype" w:hAnsi="Palatino Linotype"/>
          <w:color w:val="000000"/>
        </w:rPr>
        <w:lastRenderedPageBreak/>
        <w:t xml:space="preserve">Por lo que resulta fundado el requerimiento del particular respecto a este punto, siendo procedente ordenar la entrega de las convocatorias </w:t>
      </w:r>
      <w:r w:rsidR="00FE6200" w:rsidRPr="008F4EBE">
        <w:rPr>
          <w:rFonts w:ascii="Palatino Linotype" w:hAnsi="Palatino Linotype"/>
          <w:color w:val="000000"/>
        </w:rPr>
        <w:t>del año dos mil veintitrés a la fecha de la solicitud</w:t>
      </w:r>
      <w:r w:rsidRPr="008F4EBE">
        <w:rPr>
          <w:rFonts w:ascii="Palatino Linotype" w:hAnsi="Palatino Linotype"/>
          <w:color w:val="000000"/>
        </w:rPr>
        <w:t>.</w:t>
      </w:r>
    </w:p>
    <w:p w14:paraId="2878A2FF" w14:textId="77777777" w:rsidR="00FE6200" w:rsidRPr="008F4EBE" w:rsidRDefault="00FE6200" w:rsidP="00FE6200">
      <w:pPr>
        <w:shd w:val="clear" w:color="auto" w:fill="FFFFFF"/>
        <w:spacing w:before="240" w:after="240"/>
        <w:jc w:val="both"/>
        <w:rPr>
          <w:rFonts w:ascii="Palatino Linotype" w:hAnsi="Palatino Linotype"/>
          <w:color w:val="000000"/>
        </w:rPr>
      </w:pPr>
    </w:p>
    <w:p w14:paraId="2BAD0A80" w14:textId="08F55E4B" w:rsidR="00FE6200" w:rsidRDefault="00FE6200" w:rsidP="008F4EBE">
      <w:pPr>
        <w:pStyle w:val="Prrafodelista"/>
        <w:numPr>
          <w:ilvl w:val="0"/>
          <w:numId w:val="7"/>
        </w:numPr>
        <w:shd w:val="clear" w:color="auto" w:fill="FFFFFF"/>
        <w:spacing w:before="240" w:after="240" w:line="360" w:lineRule="auto"/>
        <w:ind w:left="0" w:firstLine="0"/>
        <w:jc w:val="both"/>
        <w:rPr>
          <w:rFonts w:ascii="Palatino Linotype" w:hAnsi="Palatino Linotype"/>
          <w:color w:val="000000"/>
        </w:rPr>
      </w:pPr>
      <w:r w:rsidRPr="008F4EBE">
        <w:rPr>
          <w:rFonts w:ascii="Palatino Linotype" w:hAnsi="Palatino Linotype"/>
          <w:color w:val="000000"/>
        </w:rPr>
        <w:t>Finalmente al respecto del punto cuarto de la solicitud referente a conocer las Promociones para categoría de profesores de tiempo completo, se entiende a los mismos como el procedimiento mediante el cual el personal académico por tiempo indeterminado de tiempo completo puede obtener un nivel superior, mediante resolución favorable de la Comisión Dictaminadora en la evaluación de promoción correspondiente</w:t>
      </w:r>
      <w:r w:rsidRPr="008F4EBE">
        <w:rPr>
          <w:rStyle w:val="Refdenotaalpie"/>
          <w:rFonts w:ascii="Palatino Linotype" w:hAnsi="Palatino Linotype"/>
          <w:color w:val="000000"/>
        </w:rPr>
        <w:footnoteReference w:id="9"/>
      </w:r>
      <w:r w:rsidRPr="008F4EBE">
        <w:rPr>
          <w:rFonts w:ascii="Palatino Linotype" w:hAnsi="Palatino Linotype"/>
          <w:color w:val="000000"/>
        </w:rPr>
        <w:t>.</w:t>
      </w:r>
    </w:p>
    <w:p w14:paraId="1293247D" w14:textId="77777777" w:rsidR="00BE0EF5" w:rsidRPr="008F4EBE" w:rsidRDefault="00BE0EF5" w:rsidP="00BE0EF5">
      <w:pPr>
        <w:pStyle w:val="Prrafodelista"/>
        <w:shd w:val="clear" w:color="auto" w:fill="FFFFFF"/>
        <w:spacing w:before="240" w:after="240" w:line="360" w:lineRule="auto"/>
        <w:ind w:left="0"/>
        <w:jc w:val="both"/>
        <w:rPr>
          <w:rFonts w:ascii="Palatino Linotype" w:hAnsi="Palatino Linotype"/>
          <w:color w:val="000000"/>
        </w:rPr>
      </w:pPr>
    </w:p>
    <w:p w14:paraId="303C2492" w14:textId="326391EA" w:rsidR="00562604" w:rsidRPr="008F4EBE" w:rsidRDefault="00562604" w:rsidP="008F4EBE">
      <w:pPr>
        <w:pStyle w:val="Prrafodelista"/>
        <w:numPr>
          <w:ilvl w:val="0"/>
          <w:numId w:val="7"/>
        </w:numPr>
        <w:shd w:val="clear" w:color="auto" w:fill="FFFFFF"/>
        <w:spacing w:before="240" w:after="240" w:line="360" w:lineRule="auto"/>
        <w:ind w:left="0" w:firstLine="0"/>
        <w:jc w:val="both"/>
        <w:rPr>
          <w:rFonts w:ascii="Palatino Linotype" w:hAnsi="Palatino Linotype"/>
          <w:color w:val="000000"/>
        </w:rPr>
      </w:pPr>
      <w:r w:rsidRPr="008F4EBE">
        <w:rPr>
          <w:rFonts w:ascii="Palatino Linotype" w:hAnsi="Palatino Linotype"/>
          <w:color w:val="000000"/>
        </w:rPr>
        <w:t>Iniciando el mismo con la convocatoria que emita el responsable del Departamento de Administración de Personal con autorización del Rector, siempre que exista disponibilidad presupuestal o plazas vacantes; para tener derecho a la evaluación de promoción el interesado deberá tener al menos dos años de labores ininterrumpidas en la Universidad, así también deberá presentar anexa a la solicitud de promoción la documentación siguiente, misma que deberá estar avalada por el Secretario Académico:</w:t>
      </w:r>
    </w:p>
    <w:p w14:paraId="3C322D94" w14:textId="1B803475" w:rsidR="00562604" w:rsidRPr="008F4EBE" w:rsidRDefault="00562604" w:rsidP="00562604">
      <w:pPr>
        <w:shd w:val="clear" w:color="auto" w:fill="FFFFFF"/>
        <w:spacing w:before="240" w:after="240"/>
        <w:ind w:left="1134" w:right="567"/>
        <w:jc w:val="both"/>
        <w:rPr>
          <w:rFonts w:ascii="Palatino Linotype" w:hAnsi="Palatino Linotype"/>
          <w:i/>
          <w:color w:val="000000"/>
        </w:rPr>
      </w:pPr>
      <w:r w:rsidRPr="008F4EBE">
        <w:rPr>
          <w:rFonts w:ascii="Palatino Linotype" w:hAnsi="Palatino Linotype"/>
          <w:i/>
          <w:color w:val="000000"/>
        </w:rPr>
        <w:t>I. Relación de actividades en el área de su adscripción, incluyendo un reporte de las funciones de docencia, vinculación y servicios tecnológicos;</w:t>
      </w:r>
    </w:p>
    <w:p w14:paraId="0D77359C" w14:textId="00BF7B07" w:rsidR="00562604" w:rsidRPr="008F4EBE" w:rsidRDefault="00562604" w:rsidP="00562604">
      <w:pPr>
        <w:shd w:val="clear" w:color="auto" w:fill="FFFFFF"/>
        <w:spacing w:before="240" w:after="240"/>
        <w:ind w:left="1134" w:right="567"/>
        <w:jc w:val="both"/>
        <w:rPr>
          <w:rFonts w:ascii="Palatino Linotype" w:hAnsi="Palatino Linotype"/>
          <w:i/>
          <w:color w:val="000000"/>
        </w:rPr>
      </w:pPr>
      <w:r w:rsidRPr="008F4EBE">
        <w:rPr>
          <w:rFonts w:ascii="Palatino Linotype" w:hAnsi="Palatino Linotype"/>
          <w:i/>
          <w:color w:val="000000"/>
        </w:rPr>
        <w:t>II. Documentación probatoria de las actividades profesionales realizadas fuera de la Universidad;</w:t>
      </w:r>
    </w:p>
    <w:p w14:paraId="315064BC" w14:textId="77777777" w:rsidR="00562604" w:rsidRPr="008F4EBE" w:rsidRDefault="00562604" w:rsidP="00562604">
      <w:pPr>
        <w:shd w:val="clear" w:color="auto" w:fill="FFFFFF"/>
        <w:spacing w:before="240" w:after="240"/>
        <w:ind w:left="1134" w:right="567"/>
        <w:jc w:val="both"/>
        <w:rPr>
          <w:rFonts w:ascii="Palatino Linotype" w:hAnsi="Palatino Linotype"/>
          <w:i/>
          <w:color w:val="000000"/>
        </w:rPr>
      </w:pPr>
      <w:r w:rsidRPr="008F4EBE">
        <w:rPr>
          <w:rFonts w:ascii="Palatino Linotype" w:hAnsi="Palatino Linotype"/>
          <w:i/>
          <w:color w:val="000000"/>
        </w:rPr>
        <w:t>III. Documentación probatoria de haber obtenido el grado académico correspondiente;</w:t>
      </w:r>
    </w:p>
    <w:p w14:paraId="74354993" w14:textId="77777777" w:rsidR="00562604" w:rsidRPr="008F4EBE" w:rsidRDefault="00562604" w:rsidP="00562604">
      <w:pPr>
        <w:shd w:val="clear" w:color="auto" w:fill="FFFFFF"/>
        <w:spacing w:before="240" w:after="240"/>
        <w:ind w:left="1134" w:right="567"/>
        <w:jc w:val="both"/>
        <w:rPr>
          <w:rFonts w:ascii="Palatino Linotype" w:hAnsi="Palatino Linotype"/>
          <w:i/>
          <w:color w:val="000000"/>
        </w:rPr>
      </w:pPr>
      <w:r w:rsidRPr="008F4EBE">
        <w:rPr>
          <w:rFonts w:ascii="Palatino Linotype" w:hAnsi="Palatino Linotype"/>
          <w:i/>
          <w:color w:val="000000"/>
        </w:rPr>
        <w:lastRenderedPageBreak/>
        <w:t>IV. Evaluación razonada del expediente, por parte del Director de Carrera correspondiente;</w:t>
      </w:r>
    </w:p>
    <w:p w14:paraId="3B547EF8" w14:textId="77777777" w:rsidR="00562604" w:rsidRPr="008F4EBE" w:rsidRDefault="00562604" w:rsidP="00562604">
      <w:pPr>
        <w:shd w:val="clear" w:color="auto" w:fill="FFFFFF"/>
        <w:spacing w:before="240" w:after="240"/>
        <w:ind w:left="1134" w:right="567"/>
        <w:jc w:val="both"/>
        <w:rPr>
          <w:rFonts w:ascii="Palatino Linotype" w:hAnsi="Palatino Linotype"/>
          <w:i/>
          <w:color w:val="000000"/>
        </w:rPr>
      </w:pPr>
      <w:r w:rsidRPr="008F4EBE">
        <w:rPr>
          <w:rFonts w:ascii="Palatino Linotype" w:hAnsi="Palatino Linotype"/>
          <w:i/>
          <w:color w:val="000000"/>
        </w:rPr>
        <w:t>V. Calificación satisfactoria de las evaluaciones anuales que lleve a cabo la Universidad; y</w:t>
      </w:r>
    </w:p>
    <w:p w14:paraId="1DDB6F18" w14:textId="3397BF98" w:rsidR="00562604" w:rsidRPr="008F4EBE" w:rsidRDefault="00562604" w:rsidP="00562604">
      <w:pPr>
        <w:shd w:val="clear" w:color="auto" w:fill="FFFFFF"/>
        <w:spacing w:before="240" w:after="240"/>
        <w:ind w:left="1134" w:right="567"/>
        <w:jc w:val="both"/>
        <w:rPr>
          <w:rFonts w:ascii="Palatino Linotype" w:hAnsi="Palatino Linotype"/>
          <w:i/>
          <w:color w:val="000000"/>
        </w:rPr>
      </w:pPr>
      <w:r w:rsidRPr="008F4EBE">
        <w:rPr>
          <w:rFonts w:ascii="Palatino Linotype" w:hAnsi="Palatino Linotype"/>
          <w:i/>
          <w:color w:val="000000"/>
        </w:rPr>
        <w:t>VI. Las demás que se señalen en la convocatoria respectiva.</w:t>
      </w:r>
    </w:p>
    <w:p w14:paraId="4C5BCC0B" w14:textId="77777777" w:rsidR="00562604" w:rsidRPr="008F4EBE" w:rsidRDefault="00562604" w:rsidP="00562604">
      <w:pPr>
        <w:shd w:val="clear" w:color="auto" w:fill="FFFFFF"/>
        <w:spacing w:before="240" w:after="240"/>
        <w:ind w:left="1134" w:right="567"/>
        <w:jc w:val="both"/>
        <w:rPr>
          <w:rFonts w:ascii="Palatino Linotype" w:hAnsi="Palatino Linotype"/>
          <w:i/>
          <w:color w:val="000000"/>
        </w:rPr>
      </w:pPr>
    </w:p>
    <w:p w14:paraId="4C906DDC" w14:textId="213C9471" w:rsidR="00562604" w:rsidRPr="008F4EBE" w:rsidRDefault="00562604" w:rsidP="008F4EBE">
      <w:pPr>
        <w:pStyle w:val="Prrafodelista"/>
        <w:numPr>
          <w:ilvl w:val="0"/>
          <w:numId w:val="7"/>
        </w:numPr>
        <w:shd w:val="clear" w:color="auto" w:fill="FFFFFF"/>
        <w:spacing w:before="240" w:after="240" w:line="360" w:lineRule="auto"/>
        <w:ind w:left="0" w:firstLine="0"/>
        <w:jc w:val="both"/>
        <w:rPr>
          <w:rFonts w:ascii="Palatino Linotype" w:eastAsia="Palatino Linotype" w:hAnsi="Palatino Linotype" w:cs="Palatino Linotype"/>
          <w:color w:val="000000"/>
        </w:rPr>
      </w:pPr>
      <w:r w:rsidRPr="008F4EBE">
        <w:rPr>
          <w:rFonts w:ascii="Palatino Linotype" w:eastAsia="Palatino Linotype" w:hAnsi="Palatino Linotype" w:cs="Palatino Linotype"/>
          <w:color w:val="000000"/>
        </w:rPr>
        <w:t>El Secretario Académico revisará la documentación respectiva presentada por el interesado, y verificará si reúne los requisitos de la plaza que se convoca, la recibirá y registrará, entregando la constancia correspondiente y toda la información relativa, una vez hecho lo anterior, dentro de los cinco días hábiles siguientes turnará el expediente a la Comisión Dictaminadora a través del Rector. a Comisión Dictaminadora dentro de un plazo no mayor de cinco días hábiles siguientes contados a partir del que reciba la documentación deberá dictaminar sobre la evaluación de promoción,  tal resolución corresponderá al periodo que inicia a partir de la fecha de ingreso a la Universidad o de la última evaluación.</w:t>
      </w:r>
    </w:p>
    <w:p w14:paraId="56D40472" w14:textId="77777777" w:rsidR="00562604" w:rsidRPr="008F4EBE" w:rsidRDefault="00562604" w:rsidP="00562604">
      <w:pPr>
        <w:shd w:val="clear" w:color="auto" w:fill="FFFFFF"/>
        <w:spacing w:before="240" w:after="240"/>
        <w:jc w:val="both"/>
        <w:rPr>
          <w:rFonts w:ascii="Palatino Linotype" w:eastAsia="Palatino Linotype" w:hAnsi="Palatino Linotype" w:cs="Palatino Linotype"/>
          <w:color w:val="000000"/>
        </w:rPr>
      </w:pPr>
    </w:p>
    <w:p w14:paraId="55C1C6A2" w14:textId="397EFAF3" w:rsidR="00562604" w:rsidRPr="008F4EBE" w:rsidRDefault="00562604" w:rsidP="008F4EBE">
      <w:pPr>
        <w:pStyle w:val="Prrafodelista"/>
        <w:numPr>
          <w:ilvl w:val="0"/>
          <w:numId w:val="7"/>
        </w:numPr>
        <w:shd w:val="clear" w:color="auto" w:fill="FFFFFF"/>
        <w:spacing w:before="240" w:after="240" w:line="360" w:lineRule="auto"/>
        <w:ind w:left="0" w:firstLine="0"/>
        <w:jc w:val="both"/>
        <w:rPr>
          <w:rFonts w:ascii="Palatino Linotype" w:hAnsi="Palatino Linotype"/>
          <w:color w:val="000000"/>
        </w:rPr>
      </w:pPr>
      <w:r w:rsidRPr="008F4EBE">
        <w:rPr>
          <w:rFonts w:ascii="Palatino Linotype" w:eastAsia="Palatino Linotype" w:hAnsi="Palatino Linotype" w:cs="Palatino Linotype"/>
          <w:color w:val="000000"/>
        </w:rPr>
        <w:t>Finalmente la Comisión Dictaminadora turnará el dictamen al Rector, quien lo asignará al responsable del Departamento de Administración de Personal para que lo notifique por escrito a los interesados en cinco días hábiles.</w:t>
      </w:r>
    </w:p>
    <w:p w14:paraId="333F867F" w14:textId="77777777" w:rsidR="00562604" w:rsidRPr="008F4EBE" w:rsidRDefault="00562604" w:rsidP="00562604">
      <w:pPr>
        <w:pStyle w:val="Prrafodelista"/>
        <w:rPr>
          <w:rFonts w:ascii="Palatino Linotype" w:hAnsi="Palatino Linotype"/>
          <w:color w:val="000000"/>
        </w:rPr>
      </w:pPr>
    </w:p>
    <w:p w14:paraId="09B17729" w14:textId="5FB43782" w:rsidR="003D7422" w:rsidRPr="008F4EBE" w:rsidRDefault="003D7422" w:rsidP="008F4EBE">
      <w:pPr>
        <w:pStyle w:val="Prrafodelista"/>
        <w:numPr>
          <w:ilvl w:val="0"/>
          <w:numId w:val="7"/>
        </w:numPr>
        <w:spacing w:line="360" w:lineRule="auto"/>
        <w:ind w:left="0" w:firstLine="0"/>
        <w:jc w:val="both"/>
        <w:rPr>
          <w:rFonts w:ascii="Palatino Linotype" w:eastAsia="Palatino Linotype" w:hAnsi="Palatino Linotype" w:cs="Palatino Linotype"/>
        </w:rPr>
      </w:pPr>
      <w:r w:rsidRPr="008F4EBE">
        <w:rPr>
          <w:rFonts w:ascii="Palatino Linotype" w:eastAsia="Palatino Linotype" w:hAnsi="Palatino Linotype" w:cs="Palatino Linotype"/>
        </w:rPr>
        <w:t xml:space="preserve">Conforme a todo lo expuesto, es de interés público, proporcionar información solicitada, pues rinde cuentas de que el </w:t>
      </w:r>
      <w:r w:rsidRPr="008F4EBE">
        <w:rPr>
          <w:rFonts w:ascii="Palatino Linotype" w:eastAsia="Palatino Linotype" w:hAnsi="Palatino Linotype" w:cs="Palatino Linotype"/>
          <w:b/>
        </w:rPr>
        <w:t>Sujeto Obligado</w:t>
      </w:r>
      <w:r w:rsidRPr="008F4EBE">
        <w:rPr>
          <w:rFonts w:ascii="Palatino Linotype" w:eastAsia="Palatino Linotype" w:hAnsi="Palatino Linotype" w:cs="Palatino Linotype"/>
        </w:rPr>
        <w:t xml:space="preserve"> está cumpliendo atribuciones y fines específicos; además, que transparenta, las acciones realizadas por este.</w:t>
      </w:r>
    </w:p>
    <w:p w14:paraId="68F931A2" w14:textId="77777777" w:rsidR="005B3B0C" w:rsidRPr="008F4EBE" w:rsidRDefault="005B3B0C" w:rsidP="005B3B0C">
      <w:pPr>
        <w:pStyle w:val="Prrafodelista"/>
        <w:rPr>
          <w:rFonts w:ascii="Palatino Linotype" w:eastAsia="Palatino Linotype" w:hAnsi="Palatino Linotype" w:cs="Palatino Linotype"/>
          <w:color w:val="000000"/>
        </w:rPr>
      </w:pPr>
    </w:p>
    <w:p w14:paraId="6909ABDB" w14:textId="2F8E131A" w:rsidR="001D0ED6" w:rsidRPr="008F4EBE" w:rsidRDefault="001D0ED6" w:rsidP="00BE0EF5">
      <w:pPr>
        <w:pStyle w:val="Prrafodelista"/>
        <w:numPr>
          <w:ilvl w:val="0"/>
          <w:numId w:val="7"/>
        </w:numPr>
        <w:shd w:val="clear" w:color="auto" w:fill="FDFCFB"/>
        <w:spacing w:line="360" w:lineRule="auto"/>
        <w:ind w:left="0" w:firstLine="0"/>
        <w:contextualSpacing w:val="0"/>
        <w:jc w:val="both"/>
        <w:rPr>
          <w:color w:val="000000"/>
        </w:rPr>
      </w:pPr>
      <w:r w:rsidRPr="008F4EBE">
        <w:rPr>
          <w:rFonts w:ascii="Palatino Linotype" w:hAnsi="Palatino Linotype"/>
          <w:color w:val="000000"/>
        </w:rPr>
        <w:lastRenderedPageBreak/>
        <w:t>Así mismo la información generada, obtenida, adquirida, transmitida, administrada o en posesión de los Sujetos Obligados, será accesible de manera permanente a cualquier persona, privilegiando el principio de máxima publicidad de la información.</w:t>
      </w:r>
    </w:p>
    <w:p w14:paraId="3312D8EF" w14:textId="77777777" w:rsidR="001D0ED6" w:rsidRPr="008F4EBE" w:rsidRDefault="001D0ED6" w:rsidP="001D0ED6">
      <w:pPr>
        <w:shd w:val="clear" w:color="auto" w:fill="FDFCFB"/>
        <w:spacing w:line="360" w:lineRule="auto"/>
        <w:jc w:val="both"/>
        <w:rPr>
          <w:color w:val="000000"/>
        </w:rPr>
      </w:pPr>
      <w:r w:rsidRPr="008F4EBE">
        <w:rPr>
          <w:rFonts w:ascii="Palatino Linotype" w:hAnsi="Palatino Linotype"/>
          <w:b/>
          <w:bCs/>
          <w:color w:val="000000"/>
        </w:rPr>
        <w:t> </w:t>
      </w:r>
    </w:p>
    <w:p w14:paraId="751923A2" w14:textId="77777777" w:rsidR="001D0ED6" w:rsidRPr="008F4EBE" w:rsidRDefault="001D0ED6" w:rsidP="00BE0EF5">
      <w:pPr>
        <w:pStyle w:val="Prrafodelista"/>
        <w:numPr>
          <w:ilvl w:val="0"/>
          <w:numId w:val="7"/>
        </w:numPr>
        <w:shd w:val="clear" w:color="auto" w:fill="FDFCFB"/>
        <w:spacing w:line="360" w:lineRule="auto"/>
        <w:ind w:left="0" w:firstLine="0"/>
        <w:jc w:val="both"/>
        <w:rPr>
          <w:color w:val="000000"/>
        </w:rPr>
      </w:pPr>
      <w:r w:rsidRPr="008F4EBE">
        <w:rPr>
          <w:color w:val="000000"/>
        </w:rPr>
        <w:t> </w:t>
      </w:r>
      <w:r w:rsidRPr="008F4EBE">
        <w:rPr>
          <w:rFonts w:ascii="Palatino Linotype" w:hAnsi="Palatino Linotype"/>
          <w:color w:val="000000"/>
        </w:rPr>
        <w:t>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w:t>
      </w:r>
    </w:p>
    <w:p w14:paraId="607903BF" w14:textId="77777777" w:rsidR="001D0ED6" w:rsidRPr="008F4EBE" w:rsidRDefault="001D0ED6" w:rsidP="001D0ED6">
      <w:pPr>
        <w:shd w:val="clear" w:color="auto" w:fill="FDFCFB"/>
        <w:spacing w:line="360" w:lineRule="atLeast"/>
        <w:jc w:val="both"/>
        <w:rPr>
          <w:color w:val="000000"/>
        </w:rPr>
      </w:pPr>
      <w:r w:rsidRPr="008F4EBE">
        <w:rPr>
          <w:rFonts w:ascii="Palatino Linotype" w:hAnsi="Palatino Linotype"/>
          <w:color w:val="000000"/>
          <w:lang w:val="es-ES"/>
        </w:rPr>
        <w:t> </w:t>
      </w:r>
    </w:p>
    <w:p w14:paraId="1D91A702" w14:textId="77777777" w:rsidR="001D0ED6" w:rsidRPr="008F4EBE" w:rsidRDefault="001D0ED6" w:rsidP="001D0ED6">
      <w:pPr>
        <w:shd w:val="clear" w:color="auto" w:fill="FDFCFB"/>
        <w:ind w:left="1134" w:right="1134"/>
        <w:jc w:val="both"/>
        <w:rPr>
          <w:rFonts w:ascii="Century Gothic" w:hAnsi="Century Gothic"/>
          <w:color w:val="000000"/>
        </w:rPr>
      </w:pPr>
      <w:r w:rsidRPr="008F4EBE">
        <w:rPr>
          <w:rFonts w:ascii="Palatino Linotype" w:hAnsi="Palatino Linotype"/>
          <w:i/>
          <w:iCs/>
          <w:color w:val="000000"/>
        </w:rPr>
        <w:t>“</w:t>
      </w:r>
      <w:r w:rsidRPr="008F4EBE">
        <w:rPr>
          <w:rFonts w:ascii="Palatino Linotype" w:hAnsi="Palatino Linotype"/>
          <w:b/>
          <w:bCs/>
          <w:i/>
          <w:iCs/>
          <w:color w:val="000000"/>
        </w:rPr>
        <w:t>Artículo 12.</w:t>
      </w:r>
      <w:r w:rsidRPr="008F4EBE">
        <w:rPr>
          <w:rFonts w:ascii="Palatino Linotype" w:hAnsi="Palatino Linotype"/>
          <w:i/>
          <w:iCs/>
          <w:color w:val="000000"/>
        </w:rPr>
        <w:t> Quienes generen, recopilen, administren, manejen, procesen, archiven o conserven información pública serán responsables de la misma en los términos de las disposiciones jurídicas aplicables.</w:t>
      </w:r>
    </w:p>
    <w:p w14:paraId="77C0AB6D" w14:textId="77777777" w:rsidR="001D0ED6" w:rsidRPr="008F4EBE" w:rsidRDefault="001D0ED6" w:rsidP="001D0ED6">
      <w:pPr>
        <w:shd w:val="clear" w:color="auto" w:fill="FDFCFB"/>
        <w:ind w:left="1134" w:right="1134"/>
        <w:jc w:val="both"/>
        <w:rPr>
          <w:rFonts w:ascii="Century Gothic" w:hAnsi="Century Gothic"/>
          <w:color w:val="000000"/>
        </w:rPr>
      </w:pPr>
      <w:r w:rsidRPr="008F4EBE">
        <w:rPr>
          <w:rFonts w:ascii="Palatino Linotype" w:hAnsi="Palatino Linotype"/>
          <w:i/>
          <w:iCs/>
          <w:color w:val="000000"/>
        </w:rPr>
        <w:t> </w:t>
      </w:r>
    </w:p>
    <w:p w14:paraId="357D5B2D" w14:textId="77777777" w:rsidR="001D0ED6" w:rsidRPr="008F4EBE" w:rsidRDefault="001D0ED6" w:rsidP="001D0ED6">
      <w:pPr>
        <w:shd w:val="clear" w:color="auto" w:fill="FDFCFB"/>
        <w:ind w:left="1134" w:right="1134"/>
        <w:jc w:val="both"/>
        <w:rPr>
          <w:color w:val="000000"/>
        </w:rPr>
      </w:pPr>
      <w:r w:rsidRPr="008F4EBE">
        <w:rPr>
          <w:rFonts w:ascii="Palatino Linotype" w:hAnsi="Palatino Linotype"/>
          <w:i/>
          <w:iCs/>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1F9A73" w14:textId="77777777" w:rsidR="001D0ED6" w:rsidRPr="008F4EBE" w:rsidRDefault="001D0ED6" w:rsidP="001D0ED6">
      <w:pPr>
        <w:shd w:val="clear" w:color="auto" w:fill="FDFCFB"/>
        <w:spacing w:line="360" w:lineRule="auto"/>
        <w:jc w:val="both"/>
        <w:rPr>
          <w:color w:val="000000"/>
        </w:rPr>
      </w:pPr>
      <w:r w:rsidRPr="008F4EBE">
        <w:rPr>
          <w:rFonts w:ascii="Palatino Linotype" w:hAnsi="Palatino Linotype"/>
          <w:color w:val="000000"/>
          <w:lang w:val="es-ES"/>
        </w:rPr>
        <w:t> </w:t>
      </w:r>
    </w:p>
    <w:p w14:paraId="48750418" w14:textId="77777777" w:rsidR="001D0ED6" w:rsidRPr="008F4EBE" w:rsidRDefault="001D0ED6" w:rsidP="00BE0EF5">
      <w:pPr>
        <w:pStyle w:val="Prrafodelista"/>
        <w:numPr>
          <w:ilvl w:val="0"/>
          <w:numId w:val="7"/>
        </w:numPr>
        <w:shd w:val="clear" w:color="auto" w:fill="FDFCFB"/>
        <w:spacing w:line="360" w:lineRule="auto"/>
        <w:ind w:left="0" w:firstLine="0"/>
        <w:jc w:val="both"/>
        <w:rPr>
          <w:color w:val="000000"/>
        </w:rPr>
      </w:pPr>
      <w:r w:rsidRPr="008F4EBE">
        <w:rPr>
          <w:color w:val="000000"/>
        </w:rPr>
        <w:t> </w:t>
      </w:r>
      <w:r w:rsidRPr="008F4EBE">
        <w:rPr>
          <w:rFonts w:ascii="Palatino Linotype" w:hAnsi="Palatino Linotype"/>
          <w:color w:val="000000"/>
        </w:rPr>
        <w:t>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w:t>
      </w:r>
    </w:p>
    <w:p w14:paraId="4C2AF026" w14:textId="77777777" w:rsidR="001D0ED6" w:rsidRPr="008F4EBE" w:rsidRDefault="001D0ED6" w:rsidP="001D0ED6">
      <w:pPr>
        <w:shd w:val="clear" w:color="auto" w:fill="FDFCFB"/>
        <w:spacing w:line="360" w:lineRule="auto"/>
        <w:jc w:val="both"/>
        <w:rPr>
          <w:color w:val="000000"/>
        </w:rPr>
      </w:pPr>
      <w:r w:rsidRPr="008F4EBE">
        <w:rPr>
          <w:rFonts w:ascii="Palatino Linotype" w:hAnsi="Palatino Linotype"/>
          <w:b/>
          <w:bCs/>
          <w:color w:val="000000"/>
        </w:rPr>
        <w:t> </w:t>
      </w:r>
    </w:p>
    <w:p w14:paraId="264BBD12" w14:textId="77777777" w:rsidR="001D0ED6" w:rsidRPr="008F4EBE" w:rsidRDefault="001D0ED6" w:rsidP="00BE0EF5">
      <w:pPr>
        <w:pStyle w:val="Prrafodelista"/>
        <w:numPr>
          <w:ilvl w:val="0"/>
          <w:numId w:val="7"/>
        </w:numPr>
        <w:shd w:val="clear" w:color="auto" w:fill="FDFCFB"/>
        <w:spacing w:line="360" w:lineRule="auto"/>
        <w:ind w:left="0" w:firstLine="0"/>
        <w:jc w:val="both"/>
        <w:rPr>
          <w:color w:val="000000"/>
        </w:rPr>
      </w:pPr>
      <w:r w:rsidRPr="008F4EBE">
        <w:rPr>
          <w:rFonts w:ascii="Palatino Linotype" w:hAnsi="Palatino Linotype"/>
          <w:color w:val="000000"/>
        </w:rPr>
        <w:lastRenderedPageBreak/>
        <w:t>Como apoyo a lo anterior, es aplicable el Criterio 03-17, emitido por el Instituto Nacional de Transparencia, Acceso a la Información y Protección de Datos Personales, que dice:</w:t>
      </w:r>
    </w:p>
    <w:p w14:paraId="42A11828" w14:textId="77777777" w:rsidR="001D0ED6" w:rsidRPr="008F4EBE" w:rsidRDefault="001D0ED6" w:rsidP="001D0ED6">
      <w:pPr>
        <w:shd w:val="clear" w:color="auto" w:fill="FDFCFB"/>
        <w:jc w:val="both"/>
        <w:rPr>
          <w:color w:val="000000"/>
        </w:rPr>
      </w:pPr>
      <w:r w:rsidRPr="008F4EBE">
        <w:rPr>
          <w:rFonts w:ascii="Palatino Linotype" w:hAnsi="Palatino Linotype"/>
          <w:color w:val="000000"/>
          <w:lang w:val="es-ES"/>
        </w:rPr>
        <w:t> </w:t>
      </w:r>
    </w:p>
    <w:p w14:paraId="39288E59" w14:textId="77777777" w:rsidR="001D0ED6" w:rsidRPr="008F4EBE" w:rsidRDefault="001D0ED6" w:rsidP="001D0ED6">
      <w:pPr>
        <w:shd w:val="clear" w:color="auto" w:fill="FDFCFB"/>
        <w:ind w:left="1134" w:right="1134"/>
        <w:jc w:val="both"/>
        <w:rPr>
          <w:rFonts w:ascii="Century Gothic" w:hAnsi="Century Gothic"/>
          <w:color w:val="000000"/>
        </w:rPr>
      </w:pPr>
      <w:r w:rsidRPr="008F4EBE">
        <w:rPr>
          <w:rFonts w:ascii="Palatino Linotype" w:hAnsi="Palatino Linotype"/>
          <w:b/>
          <w:bCs/>
          <w:i/>
          <w:iCs/>
          <w:color w:val="000000"/>
        </w:rPr>
        <w:t>“No existe obligación de elaborar documentos ad hoc para atender las solicitudes de acceso a la información.</w:t>
      </w:r>
      <w:r w:rsidRPr="008F4EBE">
        <w:rPr>
          <w:rFonts w:ascii="Palatino Linotype" w:hAnsi="Palatino Linotype"/>
          <w:i/>
          <w:iCs/>
          <w:color w:val="000000"/>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3E9C1AC" w14:textId="77777777" w:rsidR="001D0ED6" w:rsidRPr="008F4EBE" w:rsidRDefault="001D0ED6" w:rsidP="001D0ED6">
      <w:pPr>
        <w:shd w:val="clear" w:color="auto" w:fill="FDFCFB"/>
        <w:ind w:left="1134"/>
        <w:jc w:val="both"/>
        <w:rPr>
          <w:rFonts w:ascii="Century Gothic" w:hAnsi="Century Gothic"/>
          <w:color w:val="000000"/>
        </w:rPr>
      </w:pPr>
      <w:r w:rsidRPr="008F4EBE">
        <w:rPr>
          <w:rFonts w:ascii="Palatino Linotype" w:hAnsi="Palatino Linotype"/>
          <w:i/>
          <w:iCs/>
          <w:color w:val="000000"/>
        </w:rPr>
        <w:t> Resoluciones:</w:t>
      </w:r>
    </w:p>
    <w:p w14:paraId="19B7DF6B" w14:textId="77777777" w:rsidR="001D0ED6" w:rsidRPr="008F4EBE" w:rsidRDefault="001D0ED6" w:rsidP="001D0ED6">
      <w:pPr>
        <w:shd w:val="clear" w:color="auto" w:fill="FDFCFB"/>
        <w:ind w:left="1134" w:right="1134"/>
        <w:jc w:val="both"/>
        <w:rPr>
          <w:rFonts w:ascii="Century Gothic" w:hAnsi="Century Gothic"/>
          <w:color w:val="000000"/>
        </w:rPr>
      </w:pPr>
      <w:r w:rsidRPr="008F4EBE">
        <w:rPr>
          <w:rFonts w:ascii="Symbol" w:hAnsi="Symbol"/>
          <w:i/>
          <w:iCs/>
          <w:color w:val="000000"/>
        </w:rPr>
        <w:t></w:t>
      </w:r>
      <w:r w:rsidRPr="008F4EBE">
        <w:rPr>
          <w:rFonts w:ascii="Palatino Linotype" w:hAnsi="Palatino Linotype"/>
          <w:i/>
          <w:iCs/>
          <w:color w:val="000000"/>
        </w:rPr>
        <w:t> RRA 0050/16. Instituto Nacional para la Evaluación de la Educación. 13 julio de 2016. Por unanimidad. Comisionado Ponente: Francisco Javier Acuña Llamas.</w:t>
      </w:r>
    </w:p>
    <w:p w14:paraId="3E02CFFB" w14:textId="77777777" w:rsidR="001D0ED6" w:rsidRPr="008F4EBE" w:rsidRDefault="001D0ED6" w:rsidP="001D0ED6">
      <w:pPr>
        <w:shd w:val="clear" w:color="auto" w:fill="FDFCFB"/>
        <w:ind w:left="1134" w:right="1134"/>
        <w:jc w:val="both"/>
        <w:rPr>
          <w:rFonts w:ascii="Century Gothic" w:hAnsi="Century Gothic"/>
        </w:rPr>
      </w:pPr>
      <w:r w:rsidRPr="008F4EBE">
        <w:rPr>
          <w:rFonts w:ascii="Symbol" w:hAnsi="Symbol"/>
          <w:i/>
          <w:iCs/>
          <w:color w:val="000000"/>
        </w:rPr>
        <w:t></w:t>
      </w:r>
      <w:r w:rsidRPr="008F4EBE">
        <w:rPr>
          <w:rFonts w:ascii="Palatino Linotype" w:hAnsi="Palatino Linotype"/>
          <w:i/>
          <w:iCs/>
          <w:color w:val="000000"/>
        </w:rPr>
        <w:t> RRA 0310/16. Instituto Nacional de Transparencia, Acceso a la Información y Protección de Datos Personales. </w:t>
      </w:r>
      <w:r w:rsidRPr="008F4EBE">
        <w:rPr>
          <w:rFonts w:ascii="Palatino Linotype" w:hAnsi="Palatino Linotype"/>
          <w:i/>
          <w:iCs/>
        </w:rPr>
        <w:t>10 de agosto de 2016. Por unanimidad. Comisionada Ponente. Areli Cano Guadiana.</w:t>
      </w:r>
    </w:p>
    <w:p w14:paraId="0CF1AE4C" w14:textId="77777777" w:rsidR="001D0ED6" w:rsidRPr="008F4EBE" w:rsidRDefault="001D0ED6" w:rsidP="001D0ED6">
      <w:pPr>
        <w:shd w:val="clear" w:color="auto" w:fill="FDFCFB"/>
        <w:ind w:left="1134" w:right="1134"/>
        <w:jc w:val="both"/>
        <w:rPr>
          <w:rFonts w:ascii="Palatino Linotype" w:hAnsi="Palatino Linotype"/>
          <w:i/>
          <w:iCs/>
          <w:color w:val="000000"/>
        </w:rPr>
      </w:pPr>
      <w:r w:rsidRPr="008F4EBE">
        <w:rPr>
          <w:rFonts w:ascii="Symbol" w:hAnsi="Symbol"/>
          <w:i/>
          <w:iCs/>
        </w:rPr>
        <w:t></w:t>
      </w:r>
      <w:r w:rsidRPr="008F4EBE">
        <w:rPr>
          <w:rFonts w:ascii="Palatino Linotype" w:hAnsi="Palatino Linotype"/>
          <w:i/>
          <w:iCs/>
        </w:rPr>
        <w:t> RRA 1889/16. Secretaría de Hacienda y Crédito Público. 05 de octubre </w:t>
      </w:r>
      <w:r w:rsidRPr="008F4EBE">
        <w:rPr>
          <w:rFonts w:ascii="Palatino Linotype" w:hAnsi="Palatino Linotype"/>
          <w:i/>
          <w:iCs/>
          <w:color w:val="000000"/>
        </w:rPr>
        <w:t>de 2016. Por unanimidad. Comisionada Ponente. Ximena Puente de la Mora.”</w:t>
      </w:r>
    </w:p>
    <w:p w14:paraId="2EB8527B" w14:textId="77777777" w:rsidR="001D0ED6" w:rsidRPr="008F4EBE" w:rsidRDefault="001D0ED6" w:rsidP="001D0ED6">
      <w:pPr>
        <w:shd w:val="clear" w:color="auto" w:fill="FDFCFB"/>
        <w:spacing w:line="480" w:lineRule="auto"/>
        <w:ind w:left="1134" w:right="1134"/>
        <w:jc w:val="both"/>
        <w:rPr>
          <w:color w:val="000000"/>
        </w:rPr>
      </w:pPr>
    </w:p>
    <w:p w14:paraId="70410D5A" w14:textId="77777777" w:rsidR="001D0ED6" w:rsidRPr="008F4EBE" w:rsidRDefault="001D0ED6" w:rsidP="00BE0EF5">
      <w:pPr>
        <w:pStyle w:val="Prrafodelista"/>
        <w:numPr>
          <w:ilvl w:val="0"/>
          <w:numId w:val="7"/>
        </w:numPr>
        <w:shd w:val="clear" w:color="auto" w:fill="FDFCFB"/>
        <w:spacing w:line="360" w:lineRule="auto"/>
        <w:ind w:left="0" w:firstLine="0"/>
        <w:contextualSpacing w:val="0"/>
        <w:jc w:val="both"/>
        <w:rPr>
          <w:color w:val="000000"/>
        </w:rPr>
      </w:pPr>
      <w:r w:rsidRPr="008F4EBE">
        <w:rPr>
          <w:rFonts w:ascii="Palatino Linotype" w:hAnsi="Palatino Linotype"/>
          <w:color w:val="000000"/>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A987BB4" w14:textId="0766E382" w:rsidR="001D0ED6" w:rsidRPr="00BE0EF5" w:rsidRDefault="001D0ED6" w:rsidP="00BE0EF5">
      <w:pPr>
        <w:pStyle w:val="Prrafodelista"/>
        <w:numPr>
          <w:ilvl w:val="0"/>
          <w:numId w:val="7"/>
        </w:numPr>
        <w:shd w:val="clear" w:color="auto" w:fill="FDFCFB"/>
        <w:spacing w:line="360" w:lineRule="auto"/>
        <w:ind w:left="0" w:firstLine="0"/>
        <w:jc w:val="both"/>
        <w:rPr>
          <w:color w:val="000000"/>
        </w:rPr>
      </w:pPr>
      <w:r w:rsidRPr="00BE0EF5">
        <w:rPr>
          <w:rFonts w:ascii="Palatino Linotype" w:hAnsi="Palatino Linotype"/>
          <w:color w:val="000000"/>
        </w:rPr>
        <w:lastRenderedPageBreak/>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06CE8A1A" w14:textId="77777777" w:rsidR="001D0ED6" w:rsidRPr="008F4EBE" w:rsidRDefault="001D0ED6" w:rsidP="001D0ED6">
      <w:pPr>
        <w:shd w:val="clear" w:color="auto" w:fill="FDFCFB"/>
        <w:spacing w:line="360" w:lineRule="auto"/>
        <w:jc w:val="both"/>
        <w:rPr>
          <w:color w:val="000000"/>
        </w:rPr>
      </w:pPr>
      <w:r w:rsidRPr="008F4EBE">
        <w:rPr>
          <w:rFonts w:ascii="Palatino Linotype" w:hAnsi="Palatino Linotype"/>
          <w:color w:val="000000"/>
          <w:lang w:val="es-ES"/>
        </w:rPr>
        <w:t> </w:t>
      </w:r>
    </w:p>
    <w:p w14:paraId="3C94B587" w14:textId="77777777" w:rsidR="001D0ED6" w:rsidRPr="008F4EBE" w:rsidRDefault="001D0ED6" w:rsidP="001D0ED6">
      <w:pPr>
        <w:shd w:val="clear" w:color="auto" w:fill="FDFCFB"/>
        <w:spacing w:line="276" w:lineRule="auto"/>
        <w:ind w:left="1134" w:right="1134"/>
        <w:jc w:val="both"/>
        <w:rPr>
          <w:rFonts w:ascii="Century Gothic" w:hAnsi="Century Gothic"/>
          <w:color w:val="000000"/>
        </w:rPr>
      </w:pPr>
      <w:r w:rsidRPr="008F4EBE">
        <w:rPr>
          <w:rFonts w:ascii="Palatino Linotype" w:hAnsi="Palatino Linotype"/>
          <w:b/>
          <w:bCs/>
          <w:i/>
          <w:iCs/>
          <w:color w:val="000000"/>
        </w:rPr>
        <w:t>“Artículo 3.</w:t>
      </w:r>
      <w:r w:rsidRPr="008F4EBE">
        <w:rPr>
          <w:rFonts w:ascii="Palatino Linotype" w:hAnsi="Palatino Linotype"/>
          <w:i/>
          <w:iCs/>
          <w:color w:val="000000"/>
        </w:rPr>
        <w:t> Para los efectos de la presente Ley se entenderá por:</w:t>
      </w:r>
    </w:p>
    <w:p w14:paraId="3004CAB8" w14:textId="77777777" w:rsidR="001D0ED6" w:rsidRPr="008F4EBE" w:rsidRDefault="001D0ED6" w:rsidP="001D0ED6">
      <w:pPr>
        <w:shd w:val="clear" w:color="auto" w:fill="FDFCFB"/>
        <w:spacing w:line="276" w:lineRule="auto"/>
        <w:ind w:left="1134" w:right="1134"/>
        <w:jc w:val="both"/>
        <w:rPr>
          <w:rFonts w:ascii="Century Gothic" w:hAnsi="Century Gothic"/>
          <w:color w:val="000000"/>
        </w:rPr>
      </w:pPr>
      <w:r w:rsidRPr="008F4EBE">
        <w:rPr>
          <w:rFonts w:ascii="Palatino Linotype" w:hAnsi="Palatino Linotype"/>
          <w:i/>
          <w:iCs/>
          <w:color w:val="000000"/>
        </w:rPr>
        <w:t>(…)</w:t>
      </w:r>
    </w:p>
    <w:p w14:paraId="42E1C40B" w14:textId="77777777" w:rsidR="001D0ED6" w:rsidRPr="008F4EBE" w:rsidRDefault="001D0ED6" w:rsidP="001D0ED6">
      <w:pPr>
        <w:shd w:val="clear" w:color="auto" w:fill="FDFCFB"/>
        <w:spacing w:line="276" w:lineRule="auto"/>
        <w:ind w:left="1134" w:right="1134"/>
        <w:jc w:val="both"/>
        <w:rPr>
          <w:rFonts w:ascii="Century Gothic" w:hAnsi="Century Gothic"/>
          <w:color w:val="000000"/>
        </w:rPr>
      </w:pPr>
      <w:r w:rsidRPr="008F4EBE">
        <w:rPr>
          <w:rFonts w:ascii="Palatino Linotype" w:hAnsi="Palatino Linotype"/>
          <w:b/>
          <w:bCs/>
          <w:i/>
          <w:iCs/>
          <w:color w:val="000000"/>
        </w:rPr>
        <w:t>XI. Documento:</w:t>
      </w:r>
      <w:r w:rsidRPr="008F4EBE">
        <w:rPr>
          <w:rFonts w:ascii="Palatino Linotype" w:hAnsi="Palatino Linotype"/>
          <w:i/>
          <w:iCs/>
          <w:color w:val="000000"/>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8F4EBE">
        <w:rPr>
          <w:rFonts w:ascii="Palatino Linotype" w:hAnsi="Palatino Linotype"/>
          <w:b/>
          <w:bCs/>
          <w:i/>
          <w:iCs/>
          <w:color w:val="000000"/>
        </w:rPr>
        <w:t>Los documentos podrán estar en cualquier medio, sea escrito, impreso, sonoro, visual, electrónico, informático u holográfico;</w:t>
      </w:r>
    </w:p>
    <w:p w14:paraId="6A2AB39C" w14:textId="77777777" w:rsidR="001D0ED6" w:rsidRPr="008F4EBE" w:rsidRDefault="001D0ED6" w:rsidP="001D0ED6">
      <w:pPr>
        <w:shd w:val="clear" w:color="auto" w:fill="FDFCFB"/>
        <w:spacing w:line="276" w:lineRule="auto"/>
        <w:ind w:left="1134" w:right="1134"/>
        <w:jc w:val="both"/>
        <w:rPr>
          <w:rFonts w:ascii="Century Gothic" w:hAnsi="Century Gothic"/>
          <w:color w:val="000000"/>
        </w:rPr>
      </w:pPr>
      <w:r w:rsidRPr="008F4EBE">
        <w:rPr>
          <w:rFonts w:ascii="Palatino Linotype" w:hAnsi="Palatino Linotype"/>
          <w:i/>
          <w:iCs/>
          <w:color w:val="000000"/>
        </w:rPr>
        <w:t>(…)”</w:t>
      </w:r>
    </w:p>
    <w:p w14:paraId="03394ACE" w14:textId="77777777" w:rsidR="001D0ED6" w:rsidRPr="008F4EBE" w:rsidRDefault="001D0ED6" w:rsidP="001D0ED6">
      <w:pPr>
        <w:shd w:val="clear" w:color="auto" w:fill="FDFCFB"/>
        <w:spacing w:line="360" w:lineRule="auto"/>
        <w:jc w:val="both"/>
        <w:rPr>
          <w:color w:val="000000"/>
        </w:rPr>
      </w:pPr>
      <w:r w:rsidRPr="008F4EBE">
        <w:rPr>
          <w:rFonts w:ascii="Palatino Linotype" w:hAnsi="Palatino Linotype"/>
          <w:b/>
          <w:bCs/>
          <w:color w:val="000000"/>
        </w:rPr>
        <w:t> </w:t>
      </w:r>
    </w:p>
    <w:p w14:paraId="47F7803A" w14:textId="77777777" w:rsidR="001D0ED6" w:rsidRPr="008F4EBE" w:rsidRDefault="001D0ED6" w:rsidP="00BE0EF5">
      <w:pPr>
        <w:pStyle w:val="Prrafodelista"/>
        <w:numPr>
          <w:ilvl w:val="0"/>
          <w:numId w:val="7"/>
        </w:numPr>
        <w:shd w:val="clear" w:color="auto" w:fill="FDFCFB"/>
        <w:spacing w:line="360" w:lineRule="auto"/>
        <w:ind w:left="0" w:firstLine="0"/>
        <w:jc w:val="both"/>
        <w:rPr>
          <w:color w:val="000000"/>
        </w:rPr>
      </w:pPr>
      <w:r w:rsidRPr="008F4EBE">
        <w:rPr>
          <w:rFonts w:ascii="Palatino Linotype" w:hAnsi="Palatino Linotype"/>
          <w:color w:val="000000"/>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CFEFE2C" w14:textId="77777777" w:rsidR="001D0ED6" w:rsidRPr="008F4EBE" w:rsidRDefault="001D0ED6" w:rsidP="001D0ED6">
      <w:pPr>
        <w:shd w:val="clear" w:color="auto" w:fill="FDFCFB"/>
        <w:spacing w:line="360" w:lineRule="atLeast"/>
        <w:jc w:val="both"/>
        <w:rPr>
          <w:color w:val="000000"/>
        </w:rPr>
      </w:pPr>
      <w:r w:rsidRPr="008F4EBE">
        <w:rPr>
          <w:rFonts w:ascii="Palatino Linotype" w:hAnsi="Palatino Linotype"/>
          <w:color w:val="000000"/>
          <w:lang w:val="es-ES"/>
        </w:rPr>
        <w:lastRenderedPageBreak/>
        <w:t> </w:t>
      </w:r>
    </w:p>
    <w:p w14:paraId="5D69CB4E" w14:textId="77777777" w:rsidR="001D0ED6" w:rsidRPr="008F4EBE" w:rsidRDefault="001D0ED6" w:rsidP="001D0ED6">
      <w:pPr>
        <w:shd w:val="clear" w:color="auto" w:fill="FDFCFB"/>
        <w:ind w:left="1134" w:right="1134"/>
        <w:jc w:val="both"/>
        <w:rPr>
          <w:rFonts w:ascii="Century Gothic" w:hAnsi="Century Gothic"/>
          <w:color w:val="000000"/>
        </w:rPr>
      </w:pPr>
      <w:r w:rsidRPr="008F4EBE">
        <w:rPr>
          <w:rFonts w:ascii="Palatino Linotype" w:hAnsi="Palatino Linotype"/>
          <w:i/>
          <w:iCs/>
          <w:color w:val="000000"/>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3EA949C6" w14:textId="77777777" w:rsidR="001D0ED6" w:rsidRPr="008F4EBE" w:rsidRDefault="001D0ED6" w:rsidP="001D0ED6">
      <w:pPr>
        <w:spacing w:line="480" w:lineRule="auto"/>
        <w:contextualSpacing/>
        <w:jc w:val="both"/>
        <w:rPr>
          <w:rFonts w:ascii="Palatino Linotype" w:eastAsia="Cambria" w:hAnsi="Palatino Linotype"/>
          <w:color w:val="000000"/>
          <w:lang w:val="es-ES"/>
        </w:rPr>
      </w:pPr>
      <w:r w:rsidRPr="008F4EBE">
        <w:rPr>
          <w:rFonts w:ascii="Palatino Linotype" w:hAnsi="Palatino Linotype"/>
          <w:iCs/>
          <w:color w:val="000000"/>
        </w:rPr>
        <w:t xml:space="preserve"> </w:t>
      </w:r>
    </w:p>
    <w:p w14:paraId="7F8013FB" w14:textId="77777777" w:rsidR="001D0ED6" w:rsidRPr="008F4EBE" w:rsidRDefault="001D0ED6" w:rsidP="00BE0EF5">
      <w:pPr>
        <w:numPr>
          <w:ilvl w:val="0"/>
          <w:numId w:val="7"/>
        </w:numPr>
        <w:spacing w:line="360" w:lineRule="auto"/>
        <w:ind w:left="0" w:firstLine="0"/>
        <w:contextualSpacing/>
        <w:jc w:val="both"/>
        <w:rPr>
          <w:rFonts w:ascii="Palatino Linotype" w:eastAsia="Cambria" w:hAnsi="Palatino Linotype"/>
          <w:color w:val="000000"/>
          <w:lang w:val="es-ES"/>
        </w:rPr>
      </w:pPr>
      <w:r w:rsidRPr="008F4EBE">
        <w:rPr>
          <w:rFonts w:ascii="Palatino Linotype" w:eastAsia="Cambria" w:hAnsi="Palatino Linotype"/>
          <w:color w:val="000000"/>
          <w:lang w:val="es-ES"/>
        </w:rPr>
        <w:t xml:space="preserve">Seguidamente, si de las documentales referidas hubieran datos que no debieran  ser públicos, el </w:t>
      </w:r>
      <w:r w:rsidRPr="008F4EBE">
        <w:rPr>
          <w:rFonts w:ascii="Palatino Linotype" w:eastAsia="Cambria" w:hAnsi="Palatino Linotype"/>
          <w:b/>
          <w:color w:val="000000"/>
          <w:lang w:val="es-ES"/>
        </w:rPr>
        <w:t xml:space="preserve">SUJETO OBLIGADO </w:t>
      </w:r>
      <w:r w:rsidRPr="008F4EBE">
        <w:rPr>
          <w:rFonts w:ascii="Palatino Linotype" w:eastAsia="Cambria" w:hAnsi="Palatino Linotype"/>
          <w:color w:val="000000"/>
          <w:lang w:val="es-ES"/>
        </w:rPr>
        <w:t xml:space="preserve">deberá de emitir el Acuerdo de Clasificación de Información del Comité de Transparencia, mediante el cual de manera fundada y motivada exponga las razones por las cuales dichos datos no pueden ser del conocimiento del </w:t>
      </w:r>
      <w:r w:rsidRPr="008F4EBE">
        <w:rPr>
          <w:rFonts w:ascii="Palatino Linotype" w:eastAsia="Cambria" w:hAnsi="Palatino Linotype"/>
          <w:b/>
          <w:color w:val="000000"/>
          <w:lang w:val="es-ES"/>
        </w:rPr>
        <w:t xml:space="preserve">RECURRENTE. </w:t>
      </w:r>
    </w:p>
    <w:p w14:paraId="6F8B8954" w14:textId="77777777" w:rsidR="001D0ED6" w:rsidRPr="008F4EBE" w:rsidRDefault="001D0ED6" w:rsidP="001D0ED6">
      <w:pPr>
        <w:pStyle w:val="Prrafodelista"/>
        <w:spacing w:line="360" w:lineRule="auto"/>
        <w:rPr>
          <w:rFonts w:ascii="Palatino Linotype" w:eastAsia="Palatino Linotype" w:hAnsi="Palatino Linotype" w:cs="Palatino Linotype"/>
          <w:color w:val="000000"/>
        </w:rPr>
      </w:pPr>
    </w:p>
    <w:p w14:paraId="0F5DB23F" w14:textId="601497B3" w:rsidR="00C556BB" w:rsidRPr="00BE0EF5" w:rsidRDefault="00C556BB" w:rsidP="00BE0EF5">
      <w:pPr>
        <w:pStyle w:val="Prrafodelista"/>
        <w:numPr>
          <w:ilvl w:val="0"/>
          <w:numId w:val="28"/>
        </w:numPr>
        <w:pBdr>
          <w:top w:val="nil"/>
          <w:left w:val="nil"/>
          <w:bottom w:val="nil"/>
          <w:right w:val="nil"/>
          <w:between w:val="nil"/>
        </w:pBdr>
        <w:shd w:val="clear" w:color="auto" w:fill="FFFFFF"/>
        <w:spacing w:line="360" w:lineRule="auto"/>
        <w:ind w:left="0" w:right="51" w:firstLine="0"/>
        <w:jc w:val="both"/>
        <w:rPr>
          <w:rFonts w:ascii="Palatino Linotype" w:eastAsia="Palatino Linotype" w:hAnsi="Palatino Linotype" w:cs="Palatino Linotype"/>
          <w:b/>
          <w:color w:val="000000"/>
        </w:rPr>
      </w:pPr>
      <w:bookmarkStart w:id="13" w:name="_heading=h.26in1rg" w:colFirst="0" w:colLast="0"/>
      <w:bookmarkEnd w:id="13"/>
      <w:r w:rsidRPr="00BE0EF5">
        <w:rPr>
          <w:rFonts w:ascii="Palatino Linotype" w:eastAsia="Palatino Linotype" w:hAnsi="Palatino Linotype" w:cs="Palatino Linotype"/>
          <w:color w:val="000000"/>
        </w:rPr>
        <w:t>Por lo tanto, la entrega de documentos en su versión pública debe acompañarse necesariamente del Acuerdo del Comité de Transparencia que la sustente, en el que se expongan los fundamentos y razonamientos que llevaron al </w:t>
      </w:r>
      <w:r w:rsidRPr="00BE0EF5">
        <w:rPr>
          <w:rFonts w:ascii="Palatino Linotype" w:eastAsia="Palatino Linotype" w:hAnsi="Palatino Linotype" w:cs="Palatino Linotype"/>
          <w:b/>
          <w:color w:val="000000"/>
        </w:rPr>
        <w:t>SUJETO OBLIGADO</w:t>
      </w:r>
      <w:r w:rsidRPr="00BE0EF5">
        <w:rPr>
          <w:rFonts w:ascii="Palatino Linotype" w:eastAsia="Palatino Linotype" w:hAnsi="Palatino Linotype" w:cs="Palatino Linotype"/>
          <w:color w:val="000000"/>
        </w:rPr>
        <w:t xml:space="preserve"> a testar, suprimir o eliminar datos de dicho soporte documental, ya que no hacerlo implica que lo entregado no es legal ni formalmente una versión pública, sino más bien una documentación </w:t>
      </w:r>
      <w:r w:rsidRPr="00BE0EF5">
        <w:rPr>
          <w:rFonts w:ascii="Palatino Linotype" w:eastAsia="Palatino Linotype" w:hAnsi="Palatino Linotype" w:cs="Palatino Linotype"/>
          <w:color w:val="000000"/>
        </w:rPr>
        <w:lastRenderedPageBreak/>
        <w:t>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BE0EF5">
        <w:rPr>
          <w:rFonts w:ascii="Palatino Linotype" w:eastAsia="Palatino Linotype" w:hAnsi="Palatino Linotype" w:cs="Palatino Linotype"/>
          <w:b/>
          <w:color w:val="000000"/>
        </w:rPr>
        <w:t>RECURRENTE.</w:t>
      </w:r>
    </w:p>
    <w:p w14:paraId="45F83387" w14:textId="77777777" w:rsidR="001D0ED6" w:rsidRPr="008F4EBE" w:rsidRDefault="001D0ED6" w:rsidP="001D0ED6">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b/>
          <w:color w:val="000000"/>
        </w:rPr>
      </w:pPr>
    </w:p>
    <w:p w14:paraId="1C798949" w14:textId="3B87D204" w:rsidR="00725435" w:rsidRPr="008F4EBE" w:rsidRDefault="00725435" w:rsidP="00725435">
      <w:pPr>
        <w:numPr>
          <w:ilvl w:val="0"/>
          <w:numId w:val="28"/>
        </w:numPr>
        <w:spacing w:line="360" w:lineRule="auto"/>
        <w:ind w:left="0" w:right="-283" w:firstLine="0"/>
        <w:jc w:val="both"/>
        <w:rPr>
          <w:rFonts w:ascii="Palatino Linotype" w:eastAsia="Palatino Linotype" w:hAnsi="Palatino Linotype" w:cs="Palatino Linotype"/>
        </w:rPr>
      </w:pPr>
      <w:r w:rsidRPr="008F4EBE">
        <w:rPr>
          <w:rFonts w:ascii="Palatino Linotype" w:eastAsia="Palatino Linotype" w:hAnsi="Palatino Linotype" w:cs="Palatino Linotype"/>
        </w:rPr>
        <w:t xml:space="preserve">Por lo tanto, en consecuencia y en mérito de lo expuesto en líneas anteriores, resultan fundadas las razones o motivos de inconformidad hechos valer por el </w:t>
      </w:r>
      <w:r w:rsidRPr="008F4EBE">
        <w:rPr>
          <w:rFonts w:ascii="Palatino Linotype" w:eastAsia="Palatino Linotype" w:hAnsi="Palatino Linotype" w:cs="Palatino Linotype"/>
          <w:b/>
        </w:rPr>
        <w:t>RECURRENTE</w:t>
      </w:r>
      <w:r w:rsidRPr="008F4EBE">
        <w:rPr>
          <w:rFonts w:ascii="Palatino Linotype" w:eastAsia="Palatino Linotype" w:hAnsi="Palatino Linotype" w:cs="Palatino Linotype"/>
        </w:rPr>
        <w:t xml:space="preserve"> dentro del recurso de revisión </w:t>
      </w:r>
      <w:r w:rsidRPr="008F4EBE">
        <w:rPr>
          <w:rFonts w:ascii="Palatino Linotype" w:eastAsia="Palatino Linotype" w:hAnsi="Palatino Linotype" w:cs="Palatino Linotype"/>
          <w:b/>
        </w:rPr>
        <w:t>13993/INFOEM/IP/RR/2025</w:t>
      </w:r>
      <w:r w:rsidRPr="008F4EBE">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revoca la respuesta a la solicitud de información </w:t>
      </w:r>
      <w:r w:rsidRPr="008F4EBE">
        <w:rPr>
          <w:rFonts w:ascii="Palatino Linotype" w:eastAsia="Palatino Linotype" w:hAnsi="Palatino Linotype" w:cs="Palatino Linotype"/>
          <w:b/>
        </w:rPr>
        <w:t>00018/UTFV/IP/2025.</w:t>
      </w:r>
    </w:p>
    <w:p w14:paraId="188BDB41" w14:textId="77777777" w:rsidR="00C556BB" w:rsidRPr="008F4EBE" w:rsidRDefault="00C556BB" w:rsidP="00C556BB">
      <w:pPr>
        <w:pBdr>
          <w:top w:val="nil"/>
          <w:left w:val="nil"/>
          <w:bottom w:val="nil"/>
          <w:right w:val="nil"/>
          <w:between w:val="nil"/>
        </w:pBdr>
        <w:ind w:left="720"/>
        <w:rPr>
          <w:rFonts w:ascii="Palatino Linotype" w:eastAsia="Palatino Linotype" w:hAnsi="Palatino Linotype" w:cs="Palatino Linotype"/>
          <w:b/>
          <w:color w:val="000000"/>
        </w:rPr>
      </w:pPr>
    </w:p>
    <w:p w14:paraId="7AC3E37A" w14:textId="04407949" w:rsidR="00C556BB" w:rsidRPr="008F4EBE" w:rsidRDefault="00C556BB" w:rsidP="006B5163">
      <w:pPr>
        <w:tabs>
          <w:tab w:val="left" w:pos="426"/>
        </w:tabs>
        <w:spacing w:before="240" w:line="360" w:lineRule="auto"/>
        <w:ind w:right="51"/>
        <w:jc w:val="both"/>
        <w:rPr>
          <w:rFonts w:ascii="Palatino Linotype" w:eastAsia="Palatino Linotype" w:hAnsi="Palatino Linotype" w:cs="Palatino Linotype"/>
          <w:b/>
          <w:color w:val="000000"/>
        </w:rPr>
      </w:pPr>
      <w:r w:rsidRPr="008F4EBE">
        <w:rPr>
          <w:rFonts w:ascii="Palatino Linotype" w:eastAsia="Palatino Linotype" w:hAnsi="Palatino Linotype" w:cs="Palatino Linotype"/>
          <w:b/>
          <w:color w:val="000000"/>
        </w:rPr>
        <w:t>QUINTO. De la versión pública.</w:t>
      </w:r>
    </w:p>
    <w:p w14:paraId="47FAC9DD" w14:textId="77777777" w:rsidR="00C556BB" w:rsidRPr="008F4EBE" w:rsidRDefault="00C556BB" w:rsidP="00AB37F1">
      <w:pPr>
        <w:keepNext/>
        <w:keepLines/>
        <w:numPr>
          <w:ilvl w:val="0"/>
          <w:numId w:val="6"/>
        </w:numPr>
        <w:tabs>
          <w:tab w:val="left" w:pos="284"/>
        </w:tabs>
        <w:ind w:left="0" w:firstLine="0"/>
        <w:rPr>
          <w:rFonts w:ascii="Palatino Linotype" w:eastAsia="Palatino Linotype" w:hAnsi="Palatino Linotype" w:cs="Palatino Linotype"/>
          <w:b/>
          <w:color w:val="000000"/>
        </w:rPr>
      </w:pPr>
      <w:r w:rsidRPr="008F4EBE">
        <w:rPr>
          <w:rFonts w:ascii="Palatino Linotype" w:eastAsia="Palatino Linotype" w:hAnsi="Palatino Linotype" w:cs="Palatino Linotype"/>
          <w:b/>
          <w:color w:val="000000"/>
        </w:rPr>
        <w:t xml:space="preserve">Nociones generales. </w:t>
      </w:r>
    </w:p>
    <w:p w14:paraId="7B1EF794" w14:textId="2F70E28D" w:rsidR="00C556BB" w:rsidRPr="00BE0EF5" w:rsidRDefault="00C556BB" w:rsidP="00BE0EF5">
      <w:pPr>
        <w:pStyle w:val="Prrafodelista"/>
        <w:numPr>
          <w:ilvl w:val="0"/>
          <w:numId w:val="28"/>
        </w:numPr>
        <w:spacing w:line="360" w:lineRule="auto"/>
        <w:ind w:left="0" w:right="49" w:firstLine="0"/>
        <w:jc w:val="both"/>
        <w:rPr>
          <w:rFonts w:ascii="Palatino Linotype" w:eastAsia="Palatino Linotype" w:hAnsi="Palatino Linotype" w:cs="Palatino Linotype"/>
          <w:color w:val="000000"/>
        </w:rPr>
      </w:pPr>
      <w:r w:rsidRPr="00BE0EF5">
        <w:rPr>
          <w:rFonts w:ascii="Palatino Linotype" w:eastAsia="Palatino Linotype" w:hAnsi="Palatino Linotype" w:cs="Palatino Linotype"/>
          <w:color w:val="000000"/>
        </w:rPr>
        <w:t xml:space="preserve">Debe destacarse, que debido a que en la información solicitada por el </w:t>
      </w:r>
      <w:r w:rsidRPr="00BE0EF5">
        <w:rPr>
          <w:rFonts w:ascii="Palatino Linotype" w:eastAsia="Palatino Linotype" w:hAnsi="Palatino Linotype" w:cs="Palatino Linotype"/>
          <w:b/>
          <w:color w:val="000000"/>
        </w:rPr>
        <w:t xml:space="preserve">RECURRENTE, pueden obrar </w:t>
      </w:r>
      <w:r w:rsidRPr="00BE0EF5">
        <w:rPr>
          <w:rFonts w:ascii="Palatino Linotype" w:eastAsia="Palatino Linotype" w:hAnsi="Palatino Linotype" w:cs="Palatino Linotype"/>
          <w:color w:val="000000"/>
        </w:rPr>
        <w:t xml:space="preserve">datos personales susceptibles de protegerse, así como información susceptible de clasificarse como confidencial,  por lo que el </w:t>
      </w:r>
      <w:r w:rsidRPr="00BE0EF5">
        <w:rPr>
          <w:rFonts w:ascii="Palatino Linotype" w:eastAsia="Palatino Linotype" w:hAnsi="Palatino Linotype" w:cs="Palatino Linotype"/>
          <w:b/>
          <w:color w:val="000000"/>
        </w:rPr>
        <w:t xml:space="preserve">SUJETO OBLIGADO </w:t>
      </w:r>
      <w:r w:rsidRPr="00BE0EF5">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6E0CCFDD" w14:textId="77777777" w:rsidR="00C556BB" w:rsidRPr="008F4EBE" w:rsidRDefault="00C556BB" w:rsidP="00C556BB">
      <w:pPr>
        <w:tabs>
          <w:tab w:val="left" w:pos="0"/>
          <w:tab w:val="left" w:pos="284"/>
        </w:tabs>
        <w:spacing w:line="360" w:lineRule="auto"/>
        <w:ind w:right="49"/>
        <w:jc w:val="both"/>
        <w:rPr>
          <w:rFonts w:ascii="Palatino Linotype" w:eastAsia="Palatino Linotype" w:hAnsi="Palatino Linotype" w:cs="Palatino Linotype"/>
          <w:highlight w:val="yellow"/>
        </w:rPr>
      </w:pPr>
    </w:p>
    <w:p w14:paraId="7C8F4F16" w14:textId="77777777" w:rsidR="00C556BB" w:rsidRPr="008F4EBE" w:rsidRDefault="00C556BB" w:rsidP="00BE0EF5">
      <w:pPr>
        <w:numPr>
          <w:ilvl w:val="0"/>
          <w:numId w:val="28"/>
        </w:numPr>
        <w:spacing w:line="360" w:lineRule="auto"/>
        <w:ind w:left="0" w:right="49" w:firstLine="0"/>
        <w:jc w:val="both"/>
        <w:rPr>
          <w:rFonts w:ascii="Palatino Linotype" w:eastAsia="Palatino Linotype" w:hAnsi="Palatino Linotype" w:cs="Palatino Linotype"/>
          <w:color w:val="000000"/>
        </w:rPr>
      </w:pPr>
      <w:r w:rsidRPr="008F4EBE">
        <w:rPr>
          <w:rFonts w:ascii="Palatino Linotype" w:eastAsia="Palatino Linotype" w:hAnsi="Palatino Linotype" w:cs="Palatino Linotype"/>
          <w:color w:val="000000"/>
        </w:rPr>
        <w:t>No pasa desapercibido para este Órgano Garante que los sujetos obligados</w:t>
      </w:r>
      <w:r w:rsidRPr="008F4EBE">
        <w:rPr>
          <w:rFonts w:ascii="Palatino Linotype" w:eastAsia="Palatino Linotype" w:hAnsi="Palatino Linotype" w:cs="Palatino Linotype"/>
          <w:b/>
          <w:color w:val="000000"/>
        </w:rPr>
        <w:t xml:space="preserve"> </w:t>
      </w:r>
      <w:r w:rsidRPr="008F4EBE">
        <w:rPr>
          <w:rFonts w:ascii="Palatino Linotype" w:eastAsia="Palatino Linotype" w:hAnsi="Palatino Linotype" w:cs="Palatino Linotype"/>
          <w:color w:val="000000"/>
        </w:rPr>
        <w:t xml:space="preserve">serán responsables de los datos personales en su posesión y que, en caso de localizarse datos concernientes a terceros, éstos no podrán difundir, distribuir o comercializar los datos </w:t>
      </w:r>
      <w:r w:rsidRPr="008F4EBE">
        <w:rPr>
          <w:rFonts w:ascii="Palatino Linotype" w:eastAsia="Palatino Linotype" w:hAnsi="Palatino Linotype" w:cs="Palatino Linotype"/>
          <w:color w:val="000000"/>
        </w:rPr>
        <w:lastRenderedPageBreak/>
        <w:t>personales.  Cabe destacar que, para la realización de la clasificación de la información, se deben seguir una serie de pasos y procedimientos, por lo que es menester reiterar los mismos:</w:t>
      </w:r>
    </w:p>
    <w:p w14:paraId="20D9FE4C" w14:textId="77777777" w:rsidR="00C556BB" w:rsidRPr="008F4EBE" w:rsidRDefault="00C556BB" w:rsidP="00C556BB">
      <w:pPr>
        <w:tabs>
          <w:tab w:val="left" w:pos="284"/>
        </w:tabs>
        <w:spacing w:after="160" w:line="360" w:lineRule="auto"/>
        <w:ind w:right="49"/>
        <w:jc w:val="both"/>
        <w:rPr>
          <w:rFonts w:ascii="Palatino Linotype" w:eastAsia="Palatino Linotype" w:hAnsi="Palatino Linotype" w:cs="Palatino Linotype"/>
          <w:color w:val="000000"/>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114"/>
        <w:gridCol w:w="6520"/>
      </w:tblGrid>
      <w:tr w:rsidR="00725435" w:rsidRPr="008F4EBE" w14:paraId="1846F672" w14:textId="77777777" w:rsidTr="00BE0EF5">
        <w:trPr>
          <w:trHeight w:val="3887"/>
        </w:trPr>
        <w:tc>
          <w:tcPr>
            <w:tcW w:w="3114" w:type="dxa"/>
            <w:vAlign w:val="center"/>
          </w:tcPr>
          <w:p w14:paraId="2104769D" w14:textId="77777777" w:rsidR="00725435" w:rsidRPr="008F4EBE" w:rsidRDefault="00725435" w:rsidP="00725435">
            <w:pPr>
              <w:tabs>
                <w:tab w:val="left" w:pos="29"/>
              </w:tabs>
              <w:spacing w:line="360" w:lineRule="auto"/>
              <w:rPr>
                <w:rFonts w:ascii="Palatino Linotype" w:eastAsia="Palatino Linotype" w:hAnsi="Palatino Linotype" w:cs="Palatino Linotype"/>
                <w:b/>
              </w:rPr>
            </w:pPr>
            <w:r w:rsidRPr="008F4EBE">
              <w:rPr>
                <w:rFonts w:ascii="Palatino Linotype" w:eastAsia="Palatino Linotype" w:hAnsi="Palatino Linotype" w:cs="Palatino Linotype"/>
                <w:color w:val="000000"/>
              </w:rPr>
              <w:tab/>
            </w:r>
            <w:r w:rsidRPr="008F4EBE">
              <w:rPr>
                <w:rFonts w:ascii="Palatino Linotype" w:eastAsia="Palatino Linotype" w:hAnsi="Palatino Linotype" w:cs="Palatino Linotype"/>
                <w:b/>
              </w:rPr>
              <w:t>a) Requisitos previos.</w:t>
            </w:r>
          </w:p>
        </w:tc>
        <w:tc>
          <w:tcPr>
            <w:tcW w:w="6520" w:type="dxa"/>
          </w:tcPr>
          <w:p w14:paraId="4347197C" w14:textId="77777777" w:rsidR="00725435" w:rsidRPr="008F4EBE" w:rsidRDefault="00725435" w:rsidP="00FD7802">
            <w:pPr>
              <w:tabs>
                <w:tab w:val="left" w:pos="284"/>
              </w:tabs>
              <w:spacing w:line="276" w:lineRule="auto"/>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 xml:space="preserve">El artículo 122 de la Ley Estatal señala que si los Sujetos Obligados determinan que la información actualiza alguno de los supuestos de clasificación, es deber de los titulares de las áreas proponer su clasificación y no del Comité de Transparencia. </w:t>
            </w:r>
          </w:p>
          <w:p w14:paraId="19A98995" w14:textId="77777777" w:rsidR="00725435" w:rsidRPr="008F4EBE" w:rsidRDefault="00725435" w:rsidP="00FD7802">
            <w:pPr>
              <w:tabs>
                <w:tab w:val="left" w:pos="284"/>
              </w:tabs>
              <w:spacing w:line="276" w:lineRule="auto"/>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Al hacerlo tienen que precisar de qué información se trata, señalando el supuesto de clasificación (confidencialidad o reserva).</w:t>
            </w:r>
          </w:p>
          <w:p w14:paraId="180FE350" w14:textId="77777777" w:rsidR="00725435" w:rsidRPr="008F4EBE" w:rsidRDefault="00725435" w:rsidP="00FD7802">
            <w:pPr>
              <w:tabs>
                <w:tab w:val="left" w:pos="284"/>
              </w:tabs>
              <w:spacing w:line="276" w:lineRule="auto"/>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Además, se debe señalar el procedimiento, de los tres que establecen el artículo 132 de la Ley Estatal.</w:t>
            </w:r>
          </w:p>
          <w:p w14:paraId="349020CC" w14:textId="77777777" w:rsidR="00725435" w:rsidRPr="008F4EBE" w:rsidRDefault="00725435" w:rsidP="00FD7802">
            <w:pPr>
              <w:tabs>
                <w:tab w:val="left" w:pos="284"/>
              </w:tabs>
              <w:spacing w:line="276" w:lineRule="auto"/>
              <w:jc w:val="both"/>
              <w:rPr>
                <w:rFonts w:ascii="Palatino Linotype" w:eastAsia="Palatino Linotype" w:hAnsi="Palatino Linotype" w:cs="Palatino Linotype"/>
                <w:i/>
              </w:rPr>
            </w:pPr>
            <w:r w:rsidRPr="008F4EBE">
              <w:rPr>
                <w:rFonts w:ascii="Palatino Linotype" w:eastAsia="Palatino Linotype" w:hAnsi="Palatino Linotype" w:cs="Palatino Linotype"/>
                <w:i/>
                <w:color w:val="000000"/>
              </w:rPr>
              <w:t xml:space="preserve">El último de estos requisitos previos consiste en que no se pueden emitir acuerdos de carácter general ni particular, esto es, </w:t>
            </w:r>
            <w:r w:rsidRPr="008F4EBE">
              <w:rPr>
                <w:rFonts w:ascii="Palatino Linotype" w:eastAsia="Palatino Linotype" w:hAnsi="Palatino Linotype" w:cs="Palatino Linotype"/>
                <w:i/>
                <w:color w:val="000000"/>
                <w:u w:val="single"/>
              </w:rPr>
              <w:t>no se puede hacer un acuerdo para clasificar de manera general todos los documentos de un expediente o área, sin</w:t>
            </w:r>
            <w:r w:rsidRPr="008F4EBE">
              <w:rPr>
                <w:rFonts w:ascii="Palatino Linotype" w:eastAsia="Palatino Linotype" w:hAnsi="Palatino Linotype" w:cs="Palatino Linotype"/>
                <w:i/>
                <w:color w:val="000000"/>
              </w:rPr>
              <w:t xml:space="preserve"> individualizar su análisis y tampoco se puede hacer un acuerdo por cada dato que se vaya a clasificar dentro de un documento con diez datos, por ejemplo, susceptibles de ser clasificados.</w:t>
            </w:r>
          </w:p>
        </w:tc>
      </w:tr>
      <w:tr w:rsidR="00725435" w:rsidRPr="008F4EBE" w14:paraId="07FA4A9B" w14:textId="77777777" w:rsidTr="00BE0EF5">
        <w:trPr>
          <w:trHeight w:val="3877"/>
        </w:trPr>
        <w:tc>
          <w:tcPr>
            <w:tcW w:w="3114" w:type="dxa"/>
            <w:shd w:val="clear" w:color="auto" w:fill="D9D9D9" w:themeFill="background1" w:themeFillShade="D9"/>
            <w:vAlign w:val="center"/>
          </w:tcPr>
          <w:p w14:paraId="75694010" w14:textId="77777777" w:rsidR="00725435" w:rsidRPr="008F4EBE" w:rsidRDefault="00725435" w:rsidP="00725435">
            <w:pPr>
              <w:tabs>
                <w:tab w:val="left" w:pos="29"/>
              </w:tabs>
              <w:spacing w:line="360" w:lineRule="auto"/>
              <w:rPr>
                <w:rFonts w:ascii="Palatino Linotype" w:eastAsia="Palatino Linotype" w:hAnsi="Palatino Linotype" w:cs="Palatino Linotype"/>
                <w:b/>
              </w:rPr>
            </w:pPr>
            <w:r w:rsidRPr="008F4EBE">
              <w:rPr>
                <w:rFonts w:ascii="Palatino Linotype" w:eastAsia="Palatino Linotype" w:hAnsi="Palatino Linotype" w:cs="Palatino Linotype"/>
                <w:b/>
              </w:rPr>
              <w:t>b) Supuestos de clasificación.</w:t>
            </w:r>
          </w:p>
        </w:tc>
        <w:tc>
          <w:tcPr>
            <w:tcW w:w="6520" w:type="dxa"/>
            <w:shd w:val="clear" w:color="auto" w:fill="D9D9D9" w:themeFill="background1" w:themeFillShade="D9"/>
          </w:tcPr>
          <w:p w14:paraId="61CB9F0B" w14:textId="77777777" w:rsidR="00725435" w:rsidRPr="008F4EBE" w:rsidRDefault="00725435" w:rsidP="00FD7802">
            <w:pPr>
              <w:tabs>
                <w:tab w:val="left" w:pos="284"/>
              </w:tabs>
              <w:spacing w:line="276" w:lineRule="auto"/>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Las disposiciones constitucionales y legales en la materia establecen los dos supuestos generales para clasificar la información: por reserva y por confidencialidad.</w:t>
            </w:r>
          </w:p>
          <w:p w14:paraId="5BA1654D" w14:textId="77777777" w:rsidR="00725435" w:rsidRPr="008F4EBE" w:rsidRDefault="00725435" w:rsidP="00FD7802">
            <w:pPr>
              <w:tabs>
                <w:tab w:val="left" w:pos="284"/>
              </w:tabs>
              <w:spacing w:line="276" w:lineRule="auto"/>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El artículo 143 de la Ley Estatal señala los supuestos para que la información pueda ser clasificada como confidencial. Mientras que el artículo 130 de la Ley Estatal señala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9B821EC" w14:textId="77777777" w:rsidR="00725435" w:rsidRPr="008F4EBE" w:rsidRDefault="00725435" w:rsidP="00FD7802">
            <w:pPr>
              <w:tabs>
                <w:tab w:val="left" w:pos="284"/>
              </w:tabs>
              <w:spacing w:line="276" w:lineRule="auto"/>
              <w:jc w:val="both"/>
              <w:rPr>
                <w:rFonts w:ascii="Palatino Linotype" w:eastAsia="Palatino Linotype" w:hAnsi="Palatino Linotype" w:cs="Palatino Linotype"/>
                <w:i/>
              </w:rPr>
            </w:pPr>
            <w:r w:rsidRPr="008F4EBE">
              <w:rPr>
                <w:rFonts w:ascii="Palatino Linotype" w:eastAsia="Palatino Linotype" w:hAnsi="Palatino Linotype" w:cs="Palatino Linotype"/>
                <w:i/>
                <w:color w:val="000000"/>
              </w:rPr>
              <w:t xml:space="preserve">El </w:t>
            </w:r>
            <w:r w:rsidRPr="008F4EBE">
              <w:rPr>
                <w:rFonts w:ascii="Palatino Linotype" w:eastAsia="Palatino Linotype" w:hAnsi="Palatino Linotype" w:cs="Palatino Linotype"/>
                <w:b/>
                <w:i/>
                <w:color w:val="000000"/>
              </w:rPr>
              <w:t>Sujeto Obligado</w:t>
            </w:r>
            <w:r w:rsidRPr="008F4EBE">
              <w:rPr>
                <w:rFonts w:ascii="Palatino Linotype" w:eastAsia="Palatino Linotype" w:hAnsi="Palatino Linotype" w:cs="Palatino Linotype"/>
                <w:i/>
                <w:color w:val="000000"/>
              </w:rPr>
              <w:t xml:space="preserve"> debe identificar claramente el tipo de información y hacer un juicio de subsunción o encaje para </w:t>
            </w:r>
            <w:r w:rsidRPr="008F4EBE">
              <w:rPr>
                <w:rFonts w:ascii="Palatino Linotype" w:eastAsia="Palatino Linotype" w:hAnsi="Palatino Linotype" w:cs="Palatino Linotype"/>
                <w:i/>
                <w:color w:val="000000"/>
              </w:rPr>
              <w:lastRenderedPageBreak/>
              <w:t>acreditar que el supuesto de hecho corresponde estrictamente con la hipótesis jurídica. Esto también lo debe de realizar el servidor público habilitado y el titular del área que administra la información.</w:t>
            </w:r>
          </w:p>
        </w:tc>
      </w:tr>
      <w:tr w:rsidR="00725435" w:rsidRPr="008F4EBE" w14:paraId="32F56BAA" w14:textId="77777777" w:rsidTr="00BE0EF5">
        <w:trPr>
          <w:trHeight w:val="843"/>
        </w:trPr>
        <w:tc>
          <w:tcPr>
            <w:tcW w:w="3114" w:type="dxa"/>
            <w:vAlign w:val="center"/>
          </w:tcPr>
          <w:p w14:paraId="280CD70E" w14:textId="77777777" w:rsidR="00725435" w:rsidRPr="008F4EBE" w:rsidRDefault="00725435" w:rsidP="00725435">
            <w:pPr>
              <w:tabs>
                <w:tab w:val="left" w:pos="29"/>
              </w:tabs>
              <w:spacing w:line="360" w:lineRule="auto"/>
              <w:rPr>
                <w:rFonts w:ascii="Palatino Linotype" w:eastAsia="Palatino Linotype" w:hAnsi="Palatino Linotype" w:cs="Palatino Linotype"/>
                <w:b/>
              </w:rPr>
            </w:pPr>
            <w:r w:rsidRPr="008F4EBE">
              <w:rPr>
                <w:rFonts w:ascii="Palatino Linotype" w:eastAsia="Palatino Linotype" w:hAnsi="Palatino Linotype" w:cs="Palatino Linotype"/>
                <w:b/>
              </w:rPr>
              <w:lastRenderedPageBreak/>
              <w:t>c) Formalidades para emitir el acuerdo de clasificación.</w:t>
            </w:r>
          </w:p>
        </w:tc>
        <w:tc>
          <w:tcPr>
            <w:tcW w:w="6520" w:type="dxa"/>
          </w:tcPr>
          <w:p w14:paraId="0FA2F726" w14:textId="77777777" w:rsidR="00725435" w:rsidRPr="008F4EBE" w:rsidRDefault="00725435" w:rsidP="00FD7802">
            <w:pPr>
              <w:tabs>
                <w:tab w:val="left" w:pos="284"/>
              </w:tabs>
              <w:spacing w:line="276" w:lineRule="auto"/>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 xml:space="preserve">El Comité de Transparencia, según lo dispuesto en los artículos cuenta con las facultades para aprobar, modificar o revocar la clasificación de la información que haya propuesto. </w:t>
            </w:r>
          </w:p>
          <w:p w14:paraId="79F03615" w14:textId="77777777" w:rsidR="00725435" w:rsidRPr="008F4EBE" w:rsidRDefault="00725435" w:rsidP="00FD7802">
            <w:pPr>
              <w:tabs>
                <w:tab w:val="left" w:pos="284"/>
              </w:tabs>
              <w:spacing w:line="276" w:lineRule="auto"/>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 xml:space="preserve">Es necesario que </w:t>
            </w:r>
            <w:r w:rsidRPr="008F4EBE">
              <w:rPr>
                <w:rFonts w:ascii="Palatino Linotype" w:eastAsia="Palatino Linotype" w:hAnsi="Palatino Linotype" w:cs="Palatino Linotype"/>
                <w:b/>
                <w:i/>
                <w:color w:val="000000"/>
                <w:u w:val="single"/>
              </w:rPr>
              <w:t>el acto reúna con los requisitos elementales</w:t>
            </w:r>
            <w:r w:rsidRPr="008F4EBE">
              <w:rPr>
                <w:rFonts w:ascii="Palatino Linotype" w:eastAsia="Palatino Linotype" w:hAnsi="Palatino Linotype" w:cs="Palatino Linotype"/>
                <w:i/>
                <w:color w:val="000000"/>
              </w:rPr>
              <w:t>, entre ellos, que la autoridad que va a emitir el acto de autoridad sea la legalmente facultada para ello.</w:t>
            </w:r>
          </w:p>
          <w:p w14:paraId="0F57B633" w14:textId="77777777" w:rsidR="00725435" w:rsidRPr="008F4EBE" w:rsidRDefault="00725435" w:rsidP="00FD7802">
            <w:pPr>
              <w:tabs>
                <w:tab w:val="left" w:pos="284"/>
              </w:tabs>
              <w:spacing w:line="276" w:lineRule="auto"/>
              <w:jc w:val="both"/>
              <w:rPr>
                <w:rFonts w:ascii="Palatino Linotype" w:eastAsia="Palatino Linotype" w:hAnsi="Palatino Linotype" w:cs="Palatino Linotype"/>
                <w:i/>
              </w:rPr>
            </w:pPr>
            <w:r w:rsidRPr="008F4EBE">
              <w:rPr>
                <w:rFonts w:ascii="Palatino Linotype" w:eastAsia="Palatino Linotype" w:hAnsi="Palatino Linotype" w:cs="Palatino Linotype"/>
                <w:i/>
                <w:color w:val="000000"/>
              </w:rPr>
              <w:t xml:space="preserve">La decisión de aprobar, modificar o revocar la clasificación deberá de asentarse en un documento que registre la determinación a la que se llegue después de un análisis minucioso a partir de lo propuesto por el Titular del I. </w:t>
            </w:r>
            <w:r w:rsidRPr="008F4EBE">
              <w:rPr>
                <w:rFonts w:ascii="Palatino Linotype" w:eastAsia="Palatino Linotype" w:hAnsi="Palatino Linotype" w:cs="Palatino Linotype"/>
                <w:i/>
              </w:rPr>
              <w:t>El área</w:t>
            </w:r>
            <w:r w:rsidRPr="008F4EBE">
              <w:rPr>
                <w:rFonts w:ascii="Palatino Linotype" w:eastAsia="Palatino Linotype" w:hAnsi="Palatino Linotype" w:cs="Palatino Linotype"/>
                <w:i/>
                <w:color w:val="000000"/>
              </w:rPr>
              <w:t xml:space="preserve">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25435" w:rsidRPr="008F4EBE" w14:paraId="193FF2F5" w14:textId="77777777" w:rsidTr="00BE0EF5">
        <w:trPr>
          <w:trHeight w:val="4104"/>
        </w:trPr>
        <w:tc>
          <w:tcPr>
            <w:tcW w:w="3114" w:type="dxa"/>
            <w:shd w:val="clear" w:color="auto" w:fill="D9D9D9" w:themeFill="background1" w:themeFillShade="D9"/>
            <w:vAlign w:val="center"/>
          </w:tcPr>
          <w:p w14:paraId="0C3027E3" w14:textId="77777777" w:rsidR="00725435" w:rsidRPr="008F4EBE" w:rsidRDefault="00725435" w:rsidP="00725435">
            <w:pPr>
              <w:tabs>
                <w:tab w:val="left" w:pos="29"/>
              </w:tabs>
              <w:spacing w:line="360" w:lineRule="auto"/>
              <w:rPr>
                <w:rFonts w:ascii="Palatino Linotype" w:eastAsia="Palatino Linotype" w:hAnsi="Palatino Linotype" w:cs="Palatino Linotype"/>
                <w:b/>
              </w:rPr>
            </w:pPr>
          </w:p>
          <w:p w14:paraId="2E76DBC0" w14:textId="77777777" w:rsidR="00725435" w:rsidRPr="008F4EBE" w:rsidRDefault="00725435" w:rsidP="00725435">
            <w:pPr>
              <w:tabs>
                <w:tab w:val="left" w:pos="29"/>
              </w:tabs>
              <w:spacing w:line="360" w:lineRule="auto"/>
              <w:rPr>
                <w:rFonts w:ascii="Palatino Linotype" w:eastAsia="Palatino Linotype" w:hAnsi="Palatino Linotype" w:cs="Palatino Linotype"/>
                <w:b/>
              </w:rPr>
            </w:pPr>
            <w:r w:rsidRPr="008F4EBE">
              <w:rPr>
                <w:rFonts w:ascii="Palatino Linotype" w:eastAsia="Palatino Linotype" w:hAnsi="Palatino Linotype" w:cs="Palatino Linotype"/>
                <w:b/>
                <w:color w:val="000000"/>
              </w:rPr>
              <w:t xml:space="preserve">d) Requisitos de fondo del acuerdo de clasificación. </w:t>
            </w:r>
          </w:p>
        </w:tc>
        <w:tc>
          <w:tcPr>
            <w:tcW w:w="6520" w:type="dxa"/>
            <w:shd w:val="clear" w:color="auto" w:fill="D9D9D9" w:themeFill="background1" w:themeFillShade="D9"/>
          </w:tcPr>
          <w:p w14:paraId="20D915A4" w14:textId="77777777" w:rsidR="00725435" w:rsidRPr="008F4EBE" w:rsidRDefault="00725435" w:rsidP="00FD7802">
            <w:pPr>
              <w:tabs>
                <w:tab w:val="left" w:pos="284"/>
              </w:tabs>
              <w:spacing w:line="276" w:lineRule="auto"/>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F4EBE">
              <w:rPr>
                <w:rFonts w:ascii="Palatino Linotype" w:eastAsia="Palatino Linotype" w:hAnsi="Palatino Linotype" w:cs="Palatino Linotype"/>
                <w:b/>
                <w:i/>
                <w:color w:val="000000"/>
              </w:rPr>
              <w:t>Sujetos Obligados</w:t>
            </w:r>
            <w:r w:rsidRPr="008F4EBE">
              <w:rPr>
                <w:rFonts w:ascii="Palatino Linotype" w:eastAsia="Palatino Linotype" w:hAnsi="Palatino Linotype" w:cs="Palatino Linotype"/>
                <w:i/>
                <w:color w:val="000000"/>
              </w:rPr>
              <w:t xml:space="preserve">, por lo que deberán fundar y motivar debidamente la clasificación. </w:t>
            </w:r>
          </w:p>
          <w:p w14:paraId="431FF398" w14:textId="77777777" w:rsidR="00725435" w:rsidRPr="008F4EBE" w:rsidRDefault="00725435" w:rsidP="00FD7802">
            <w:pPr>
              <w:tabs>
                <w:tab w:val="left" w:pos="284"/>
              </w:tabs>
              <w:spacing w:line="276" w:lineRule="auto"/>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 xml:space="preserve">De lo anterior, se desprende que para una correcta </w:t>
            </w:r>
            <w:r w:rsidRPr="008F4EBE">
              <w:rPr>
                <w:rFonts w:ascii="Palatino Linotype" w:eastAsia="Palatino Linotype" w:hAnsi="Palatino Linotype" w:cs="Palatino Linotype"/>
                <w:b/>
                <w:i/>
                <w:color w:val="000000"/>
              </w:rPr>
              <w:t>clasificación total o parcial</w:t>
            </w:r>
            <w:r w:rsidRPr="008F4EBE">
              <w:rPr>
                <w:rFonts w:ascii="Palatino Linotype" w:eastAsia="Palatino Linotype" w:hAnsi="Palatino Linotype" w:cs="Palatino Linotype"/>
                <w:i/>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BD0DED8" w14:textId="77777777" w:rsidR="00725435" w:rsidRPr="008F4EBE" w:rsidRDefault="00725435" w:rsidP="00FD7802">
            <w:pPr>
              <w:tabs>
                <w:tab w:val="left" w:pos="284"/>
              </w:tabs>
              <w:spacing w:line="276" w:lineRule="auto"/>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701C907" w14:textId="77777777" w:rsidR="00725435" w:rsidRPr="008F4EBE" w:rsidRDefault="00725435" w:rsidP="00FD7802">
            <w:pPr>
              <w:tabs>
                <w:tab w:val="left" w:pos="284"/>
              </w:tabs>
              <w:spacing w:line="276" w:lineRule="auto"/>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En ese mismo sentido, el numeral trigésimo tercero fracción V de los Lineamientos Generales, precisa que para motivar la clasificación se deben acreditar las circunstancias de tiempo, modo y lugar.</w:t>
            </w:r>
          </w:p>
          <w:p w14:paraId="7A89F319" w14:textId="77777777" w:rsidR="00725435" w:rsidRPr="008F4EBE" w:rsidRDefault="00725435" w:rsidP="00FD7802">
            <w:pPr>
              <w:tabs>
                <w:tab w:val="left" w:pos="284"/>
              </w:tabs>
              <w:spacing w:line="276" w:lineRule="auto"/>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 xml:space="preserve">Ahora bien, </w:t>
            </w:r>
            <w:r w:rsidRPr="008F4EBE">
              <w:rPr>
                <w:rFonts w:ascii="Palatino Linotype" w:eastAsia="Palatino Linotype" w:hAnsi="Palatino Linotype" w:cs="Palatino Linotype"/>
                <w:b/>
                <w:i/>
                <w:color w:val="000000"/>
                <w:u w:val="single"/>
              </w:rPr>
              <w:t>para cada caso además de fundar y motivar</w:t>
            </w:r>
            <w:r w:rsidRPr="008F4EBE">
              <w:rPr>
                <w:rFonts w:ascii="Palatino Linotype" w:eastAsia="Palatino Linotype" w:hAnsi="Palatino Linotype" w:cs="Palatino Linotype"/>
                <w:i/>
                <w:color w:val="000000"/>
              </w:rPr>
              <w:t xml:space="preserve">, se debe identificar con claridad </w:t>
            </w:r>
            <w:r w:rsidRPr="008F4EBE">
              <w:rPr>
                <w:rFonts w:ascii="Palatino Linotype" w:eastAsia="Palatino Linotype" w:hAnsi="Palatino Linotype" w:cs="Palatino Linotype"/>
                <w:i/>
              </w:rPr>
              <w:t>qué</w:t>
            </w:r>
            <w:r w:rsidRPr="008F4EBE">
              <w:rPr>
                <w:rFonts w:ascii="Palatino Linotype" w:eastAsia="Palatino Linotype" w:hAnsi="Palatino Linotype" w:cs="Palatino Linotype"/>
                <w:i/>
                <w:color w:val="000000"/>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8F4EBE">
              <w:rPr>
                <w:rFonts w:ascii="Palatino Linotype" w:eastAsia="Palatino Linotype" w:hAnsi="Palatino Linotype" w:cs="Palatino Linotype"/>
                <w:i/>
                <w:color w:val="000000"/>
              </w:rPr>
              <w:lastRenderedPageBreak/>
              <w:t>comercial, fiscal, bursátil y postal, cuya titularidad corresponda a particulares, entre otros.</w:t>
            </w:r>
          </w:p>
        </w:tc>
      </w:tr>
      <w:tr w:rsidR="00725435" w:rsidRPr="008F4EBE" w14:paraId="206ECC19" w14:textId="77777777" w:rsidTr="00BE0EF5">
        <w:trPr>
          <w:trHeight w:val="3606"/>
        </w:trPr>
        <w:tc>
          <w:tcPr>
            <w:tcW w:w="3114" w:type="dxa"/>
            <w:vAlign w:val="center"/>
          </w:tcPr>
          <w:p w14:paraId="455851A2" w14:textId="77777777" w:rsidR="00725435" w:rsidRPr="008F4EBE" w:rsidRDefault="00725435" w:rsidP="00725435">
            <w:pPr>
              <w:tabs>
                <w:tab w:val="left" w:pos="29"/>
              </w:tabs>
              <w:spacing w:line="360" w:lineRule="auto"/>
              <w:rPr>
                <w:rFonts w:ascii="Palatino Linotype" w:eastAsia="Palatino Linotype" w:hAnsi="Palatino Linotype" w:cs="Palatino Linotype"/>
                <w:b/>
              </w:rPr>
            </w:pPr>
            <w:r w:rsidRPr="008F4EBE">
              <w:rPr>
                <w:rFonts w:ascii="Palatino Linotype" w:eastAsia="Palatino Linotype" w:hAnsi="Palatino Linotype" w:cs="Palatino Linotype"/>
                <w:b/>
              </w:rPr>
              <w:lastRenderedPageBreak/>
              <w:t xml:space="preserve">e) Condiciones especiales de la clasificación de la información como confidencial. </w:t>
            </w:r>
          </w:p>
        </w:tc>
        <w:tc>
          <w:tcPr>
            <w:tcW w:w="6520" w:type="dxa"/>
          </w:tcPr>
          <w:p w14:paraId="68408945" w14:textId="77777777" w:rsidR="00725435" w:rsidRPr="008F4EBE" w:rsidRDefault="00725435" w:rsidP="00FD7802">
            <w:pPr>
              <w:tabs>
                <w:tab w:val="left" w:pos="284"/>
              </w:tabs>
              <w:spacing w:line="276" w:lineRule="auto"/>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 xml:space="preserve">Los artículos 148 de la Ley Estatal establece que aun tratándose de datos personales, se podrán proporcionar, incluso sin solicitar el consentimiento de su titular. </w:t>
            </w:r>
          </w:p>
          <w:p w14:paraId="0EDEF89B" w14:textId="77777777" w:rsidR="00725435" w:rsidRPr="008F4EBE" w:rsidRDefault="00725435" w:rsidP="00FD7802">
            <w:pPr>
              <w:tabs>
                <w:tab w:val="left" w:pos="284"/>
              </w:tabs>
              <w:spacing w:line="276" w:lineRule="auto"/>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i/>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AF4124D" w14:textId="77777777" w:rsidR="00725435" w:rsidRPr="008F4EBE" w:rsidRDefault="00725435" w:rsidP="00FD7802">
            <w:pPr>
              <w:tabs>
                <w:tab w:val="left" w:pos="284"/>
              </w:tabs>
              <w:spacing w:line="276" w:lineRule="auto"/>
              <w:rPr>
                <w:rFonts w:ascii="Palatino Linotype" w:eastAsia="Palatino Linotype" w:hAnsi="Palatino Linotype" w:cs="Palatino Linotype"/>
                <w:i/>
              </w:rPr>
            </w:pPr>
            <w:r w:rsidRPr="008F4EBE">
              <w:rPr>
                <w:rFonts w:ascii="Palatino Linotype" w:eastAsia="Palatino Linotype" w:hAnsi="Palatino Linotype" w:cs="Palatino Linotype"/>
                <w:i/>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70E2221" w14:textId="77777777" w:rsidR="00C556BB" w:rsidRPr="008F4EBE" w:rsidRDefault="00C556BB" w:rsidP="00C556BB">
      <w:pPr>
        <w:tabs>
          <w:tab w:val="left" w:pos="284"/>
        </w:tabs>
        <w:spacing w:line="360" w:lineRule="auto"/>
        <w:jc w:val="both"/>
        <w:rPr>
          <w:rFonts w:ascii="Palatino Linotype" w:eastAsia="Palatino Linotype" w:hAnsi="Palatino Linotype" w:cs="Palatino Linotype"/>
          <w:color w:val="000000"/>
        </w:rPr>
      </w:pPr>
    </w:p>
    <w:p w14:paraId="34400EE6" w14:textId="77777777" w:rsidR="00C556BB" w:rsidRPr="008F4EBE" w:rsidRDefault="00C556BB" w:rsidP="00BE0EF5">
      <w:pPr>
        <w:numPr>
          <w:ilvl w:val="0"/>
          <w:numId w:val="2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F4EBE">
        <w:rPr>
          <w:rFonts w:ascii="Palatino Linotype" w:eastAsia="Palatino Linotype" w:hAnsi="Palatino Linotype" w:cs="Palatino Linotype"/>
          <w:color w:val="000000"/>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452131C9" w14:textId="77777777" w:rsidR="00C556BB" w:rsidRPr="008F4EBE" w:rsidRDefault="00C556BB" w:rsidP="00BE0EF5">
      <w:pPr>
        <w:numPr>
          <w:ilvl w:val="0"/>
          <w:numId w:val="28"/>
        </w:numPr>
        <w:spacing w:line="360" w:lineRule="auto"/>
        <w:ind w:left="0" w:right="49" w:firstLine="0"/>
        <w:jc w:val="both"/>
        <w:rPr>
          <w:rFonts w:ascii="Palatino Linotype" w:eastAsia="Palatino Linotype" w:hAnsi="Palatino Linotype" w:cs="Palatino Linotype"/>
        </w:rPr>
      </w:pPr>
      <w:r w:rsidRPr="008F4EBE">
        <w:rPr>
          <w:rFonts w:ascii="Palatino Linotype" w:eastAsia="Palatino Linotype" w:hAnsi="Palatino Linotype" w:cs="Palatino Linotype"/>
        </w:rPr>
        <w:lastRenderedPageBreak/>
        <w:t xml:space="preserve">Si el servidor público incumple con estas formalidades y entrega la información sin proteger los datos personales incumple con lo que estipula las disposiciones legales establecidas. </w:t>
      </w:r>
    </w:p>
    <w:p w14:paraId="257FBAB2" w14:textId="77777777" w:rsidR="00C556BB" w:rsidRPr="008F4EBE" w:rsidRDefault="00C556BB" w:rsidP="00C556BB">
      <w:pPr>
        <w:pBdr>
          <w:top w:val="nil"/>
          <w:left w:val="nil"/>
          <w:bottom w:val="nil"/>
          <w:right w:val="nil"/>
          <w:between w:val="nil"/>
        </w:pBdr>
        <w:ind w:left="720"/>
        <w:rPr>
          <w:rFonts w:ascii="Palatino Linotype" w:eastAsia="Palatino Linotype" w:hAnsi="Palatino Linotype" w:cs="Palatino Linotype"/>
          <w:color w:val="000000"/>
        </w:rPr>
      </w:pPr>
    </w:p>
    <w:p w14:paraId="741E9551" w14:textId="41D91425" w:rsidR="00725435" w:rsidRPr="008F4EBE" w:rsidRDefault="00725435" w:rsidP="00725435">
      <w:pPr>
        <w:numPr>
          <w:ilvl w:val="0"/>
          <w:numId w:val="28"/>
        </w:numPr>
        <w:spacing w:line="360" w:lineRule="auto"/>
        <w:ind w:left="0" w:right="-283" w:firstLine="0"/>
        <w:jc w:val="both"/>
        <w:rPr>
          <w:rFonts w:ascii="Palatino Linotype" w:eastAsia="Palatino Linotype" w:hAnsi="Palatino Linotype" w:cs="Palatino Linotype"/>
        </w:rPr>
      </w:pPr>
      <w:r w:rsidRPr="008F4EBE">
        <w:rPr>
          <w:rFonts w:ascii="Palatino Linotype" w:eastAsia="Palatino Linotype" w:hAnsi="Palatino Linotype" w:cs="Palatino Linotype"/>
        </w:rPr>
        <w:t xml:space="preserve">Por lo tanto, en consecuencia y en mérito de lo expuesto en líneas anteriores, resultan fundadas las razones o motivos de inconformidad hechos valer por el </w:t>
      </w:r>
      <w:r w:rsidRPr="008F4EBE">
        <w:rPr>
          <w:rFonts w:ascii="Palatino Linotype" w:eastAsia="Palatino Linotype" w:hAnsi="Palatino Linotype" w:cs="Palatino Linotype"/>
          <w:b/>
        </w:rPr>
        <w:t>RECURRENTE</w:t>
      </w:r>
      <w:r w:rsidRPr="008F4EBE">
        <w:rPr>
          <w:rFonts w:ascii="Palatino Linotype" w:eastAsia="Palatino Linotype" w:hAnsi="Palatino Linotype" w:cs="Palatino Linotype"/>
        </w:rPr>
        <w:t xml:space="preserve"> dentro del recurso de revisión </w:t>
      </w:r>
      <w:r w:rsidRPr="008F4EBE">
        <w:rPr>
          <w:rFonts w:ascii="Palatino Linotype" w:eastAsia="Palatino Linotype" w:hAnsi="Palatino Linotype" w:cs="Palatino Linotype"/>
          <w:b/>
        </w:rPr>
        <w:t>13993/INFOEM/IP/RR/2025</w:t>
      </w:r>
      <w:r w:rsidRPr="008F4EBE">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revoca la respuesta a la solicitud de información </w:t>
      </w:r>
      <w:r w:rsidRPr="008F4EBE">
        <w:rPr>
          <w:rFonts w:ascii="Palatino Linotype" w:eastAsia="Palatino Linotype" w:hAnsi="Palatino Linotype" w:cs="Palatino Linotype"/>
          <w:b/>
        </w:rPr>
        <w:t>00018/UTFV/IP/2025.</w:t>
      </w:r>
    </w:p>
    <w:p w14:paraId="5453284E" w14:textId="77777777" w:rsidR="00725435" w:rsidRPr="008F4EBE" w:rsidRDefault="00725435" w:rsidP="00725435">
      <w:pPr>
        <w:tabs>
          <w:tab w:val="left" w:pos="284"/>
        </w:tabs>
        <w:spacing w:line="360" w:lineRule="auto"/>
        <w:ind w:right="-283"/>
        <w:jc w:val="both"/>
        <w:rPr>
          <w:rFonts w:ascii="Palatino Linotype" w:eastAsia="Palatino Linotype" w:hAnsi="Palatino Linotype" w:cs="Palatino Linotype"/>
        </w:rPr>
      </w:pPr>
    </w:p>
    <w:p w14:paraId="153E1720" w14:textId="77777777" w:rsidR="00725435" w:rsidRPr="008F4EBE" w:rsidRDefault="00725435" w:rsidP="00725435">
      <w:pPr>
        <w:numPr>
          <w:ilvl w:val="0"/>
          <w:numId w:val="28"/>
        </w:numPr>
        <w:spacing w:line="360" w:lineRule="auto"/>
        <w:ind w:left="0" w:right="-283" w:firstLine="0"/>
        <w:jc w:val="both"/>
        <w:rPr>
          <w:rFonts w:ascii="Palatino Linotype" w:eastAsia="Palatino Linotype" w:hAnsi="Palatino Linotype" w:cs="Palatino Linotype"/>
        </w:rPr>
      </w:pPr>
      <w:r w:rsidRPr="008F4EBE">
        <w:rPr>
          <w:rFonts w:ascii="Palatino Linotype" w:eastAsia="Palatino Linotype" w:hAnsi="Palatino Linotype" w:cs="Palatino Linotype"/>
        </w:rPr>
        <w:t xml:space="preserve">Por lo anteriormente expuesto y fundado, este </w:t>
      </w:r>
      <w:r w:rsidRPr="008F4EBE">
        <w:rPr>
          <w:rFonts w:ascii="Palatino Linotype" w:eastAsia="Palatino Linotype" w:hAnsi="Palatino Linotype" w:cs="Palatino Linotype"/>
          <w:b/>
        </w:rPr>
        <w:t>ÓRGANO GARANTE</w:t>
      </w:r>
      <w:r w:rsidRPr="008F4EBE">
        <w:rPr>
          <w:rFonts w:ascii="Palatino Linotype" w:eastAsia="Palatino Linotype" w:hAnsi="Palatino Linotype" w:cs="Palatino Linotype"/>
        </w:rPr>
        <w:t xml:space="preserve"> emite los siguientes:</w:t>
      </w:r>
    </w:p>
    <w:p w14:paraId="5D294AAF" w14:textId="77777777" w:rsidR="00C556BB" w:rsidRPr="008F4EBE" w:rsidRDefault="00C556BB" w:rsidP="00725435">
      <w:pPr>
        <w:pBdr>
          <w:top w:val="nil"/>
          <w:left w:val="nil"/>
          <w:bottom w:val="nil"/>
          <w:right w:val="nil"/>
          <w:between w:val="nil"/>
        </w:pBdr>
        <w:spacing w:line="720" w:lineRule="auto"/>
        <w:jc w:val="both"/>
        <w:rPr>
          <w:rFonts w:ascii="Palatino Linotype" w:eastAsia="Palatino Linotype" w:hAnsi="Palatino Linotype" w:cs="Palatino Linotype"/>
          <w:color w:val="000000"/>
        </w:rPr>
      </w:pPr>
    </w:p>
    <w:p w14:paraId="14230154" w14:textId="77777777" w:rsidR="00C556BB" w:rsidRPr="008F4EBE" w:rsidRDefault="00C556BB" w:rsidP="00C556BB">
      <w:pPr>
        <w:keepNext/>
        <w:keepLines/>
        <w:spacing w:line="360" w:lineRule="auto"/>
        <w:jc w:val="center"/>
        <w:rPr>
          <w:rFonts w:ascii="Palatino Linotype" w:eastAsia="Palatino Linotype" w:hAnsi="Palatino Linotype" w:cs="Palatino Linotype"/>
          <w:b/>
          <w:color w:val="000000"/>
        </w:rPr>
      </w:pPr>
      <w:bookmarkStart w:id="14" w:name="_heading=h.35nkun2" w:colFirst="0" w:colLast="0"/>
      <w:bookmarkEnd w:id="14"/>
      <w:r w:rsidRPr="008F4EBE">
        <w:rPr>
          <w:rFonts w:ascii="Palatino Linotype" w:eastAsia="Palatino Linotype" w:hAnsi="Palatino Linotype" w:cs="Palatino Linotype"/>
          <w:b/>
          <w:color w:val="000000"/>
        </w:rPr>
        <w:t xml:space="preserve">R E S O L U T I V O S </w:t>
      </w:r>
    </w:p>
    <w:p w14:paraId="1DF6C09F" w14:textId="77777777" w:rsidR="00C556BB" w:rsidRPr="008F4EBE" w:rsidRDefault="00C556BB" w:rsidP="00C556BB">
      <w:pPr>
        <w:spacing w:line="360" w:lineRule="auto"/>
        <w:rPr>
          <w:rFonts w:ascii="Palatino Linotype" w:eastAsia="Palatino Linotype" w:hAnsi="Palatino Linotype" w:cs="Palatino Linotype"/>
        </w:rPr>
      </w:pPr>
    </w:p>
    <w:p w14:paraId="1E4843B8" w14:textId="292B821C" w:rsidR="00C556BB" w:rsidRPr="008F4EBE" w:rsidRDefault="00C556BB" w:rsidP="00C556BB">
      <w:pPr>
        <w:spacing w:line="360" w:lineRule="auto"/>
        <w:jc w:val="both"/>
        <w:rPr>
          <w:rFonts w:ascii="Palatino Linotype" w:eastAsia="Palatino Linotype" w:hAnsi="Palatino Linotype" w:cs="Palatino Linotype"/>
        </w:rPr>
      </w:pPr>
      <w:r w:rsidRPr="008F4EBE">
        <w:rPr>
          <w:rFonts w:ascii="Palatino Linotype" w:eastAsia="Palatino Linotype" w:hAnsi="Palatino Linotype" w:cs="Palatino Linotype"/>
          <w:b/>
        </w:rPr>
        <w:t xml:space="preserve">PRIMERO. </w:t>
      </w:r>
      <w:r w:rsidRPr="008F4EBE">
        <w:rPr>
          <w:rFonts w:ascii="Palatino Linotype" w:eastAsia="Palatino Linotype" w:hAnsi="Palatino Linotype" w:cs="Palatino Linotype"/>
        </w:rPr>
        <w:t>Resultan parcialmente fundadas las</w:t>
      </w:r>
      <w:r w:rsidRPr="008F4EBE">
        <w:rPr>
          <w:rFonts w:ascii="Palatino Linotype" w:eastAsia="Palatino Linotype" w:hAnsi="Palatino Linotype" w:cs="Palatino Linotype"/>
          <w:b/>
        </w:rPr>
        <w:t xml:space="preserve"> </w:t>
      </w:r>
      <w:r w:rsidRPr="008F4EBE">
        <w:rPr>
          <w:rFonts w:ascii="Palatino Linotype" w:eastAsia="Palatino Linotype" w:hAnsi="Palatino Linotype" w:cs="Palatino Linotype"/>
        </w:rPr>
        <w:t xml:space="preserve">razones o motivos de inconformidad hechos valer en el recurso de revisión </w:t>
      </w:r>
      <w:r w:rsidR="000700ED" w:rsidRPr="008F4EBE">
        <w:rPr>
          <w:rFonts w:ascii="Palatino Linotype" w:eastAsia="Palatino Linotype" w:hAnsi="Palatino Linotype" w:cs="Palatino Linotype"/>
          <w:b/>
        </w:rPr>
        <w:t>13993/INFOEM/IP/RR/2025</w:t>
      </w:r>
      <w:r w:rsidRPr="008F4EBE">
        <w:rPr>
          <w:rFonts w:ascii="Palatino Linotype" w:eastAsia="Palatino Linotype" w:hAnsi="Palatino Linotype" w:cs="Palatino Linotype"/>
          <w:b/>
        </w:rPr>
        <w:t xml:space="preserve">, </w:t>
      </w:r>
      <w:r w:rsidRPr="008F4EBE">
        <w:rPr>
          <w:rFonts w:ascii="Palatino Linotype" w:eastAsia="Palatino Linotype" w:hAnsi="Palatino Linotype" w:cs="Palatino Linotype"/>
        </w:rPr>
        <w:t>en términos del</w:t>
      </w:r>
      <w:r w:rsidRPr="008F4EBE">
        <w:rPr>
          <w:rFonts w:ascii="Palatino Linotype" w:eastAsia="Palatino Linotype" w:hAnsi="Palatino Linotype" w:cs="Palatino Linotype"/>
          <w:b/>
        </w:rPr>
        <w:t xml:space="preserve"> </w:t>
      </w:r>
      <w:r w:rsidRPr="008F4EBE">
        <w:rPr>
          <w:rFonts w:ascii="Palatino Linotype" w:eastAsia="Palatino Linotype" w:hAnsi="Palatino Linotype" w:cs="Palatino Linotype"/>
        </w:rPr>
        <w:t xml:space="preserve">considerandos </w:t>
      </w:r>
      <w:r w:rsidRPr="008F4EBE">
        <w:rPr>
          <w:rFonts w:ascii="Palatino Linotype" w:eastAsia="Palatino Linotype" w:hAnsi="Palatino Linotype" w:cs="Palatino Linotype"/>
          <w:b/>
        </w:rPr>
        <w:t xml:space="preserve">CUARTO </w:t>
      </w:r>
      <w:r w:rsidRPr="008F4EBE">
        <w:rPr>
          <w:rFonts w:ascii="Palatino Linotype" w:eastAsia="Palatino Linotype" w:hAnsi="Palatino Linotype" w:cs="Palatino Linotype"/>
        </w:rPr>
        <w:t>de la presente resolución.</w:t>
      </w:r>
    </w:p>
    <w:p w14:paraId="555AA6E9" w14:textId="77777777" w:rsidR="00C556BB" w:rsidRPr="008F4EBE" w:rsidRDefault="00C556BB" w:rsidP="00C556BB">
      <w:pPr>
        <w:spacing w:line="360" w:lineRule="auto"/>
        <w:jc w:val="both"/>
        <w:rPr>
          <w:rFonts w:ascii="Palatino Linotype" w:eastAsia="Palatino Linotype" w:hAnsi="Palatino Linotype" w:cs="Palatino Linotype"/>
        </w:rPr>
      </w:pPr>
    </w:p>
    <w:p w14:paraId="441CE4AF" w14:textId="150A9324" w:rsidR="000700ED" w:rsidRPr="008F4EBE" w:rsidRDefault="00C556BB" w:rsidP="000700ED">
      <w:pPr>
        <w:pBdr>
          <w:top w:val="nil"/>
          <w:left w:val="nil"/>
          <w:bottom w:val="nil"/>
          <w:right w:val="nil"/>
          <w:between w:val="nil"/>
        </w:pBdr>
        <w:spacing w:line="360" w:lineRule="auto"/>
        <w:ind w:right="-283"/>
        <w:jc w:val="both"/>
        <w:rPr>
          <w:rFonts w:ascii="Palatino Linotype" w:eastAsia="Palatino Linotype" w:hAnsi="Palatino Linotype" w:cs="Palatino Linotype"/>
          <w:i/>
          <w:color w:val="000000"/>
        </w:rPr>
      </w:pPr>
      <w:r w:rsidRPr="008F4EBE">
        <w:rPr>
          <w:rFonts w:ascii="Palatino Linotype" w:eastAsia="Palatino Linotype" w:hAnsi="Palatino Linotype" w:cs="Palatino Linotype"/>
          <w:b/>
          <w:color w:val="000000"/>
        </w:rPr>
        <w:t xml:space="preserve">SEGUNDO. </w:t>
      </w:r>
      <w:r w:rsidR="000700ED" w:rsidRPr="008F4EBE">
        <w:rPr>
          <w:rFonts w:ascii="Palatino Linotype" w:eastAsia="Palatino Linotype" w:hAnsi="Palatino Linotype" w:cs="Palatino Linotype"/>
        </w:rPr>
        <w:t xml:space="preserve">Se </w:t>
      </w:r>
      <w:r w:rsidR="000700ED" w:rsidRPr="008F4EBE">
        <w:rPr>
          <w:rFonts w:ascii="Palatino Linotype" w:eastAsia="Palatino Linotype" w:hAnsi="Palatino Linotype" w:cs="Palatino Linotype"/>
          <w:b/>
        </w:rPr>
        <w:t xml:space="preserve">REVOCA </w:t>
      </w:r>
      <w:r w:rsidR="000700ED" w:rsidRPr="008F4EBE">
        <w:rPr>
          <w:rFonts w:ascii="Palatino Linotype" w:eastAsia="Palatino Linotype" w:hAnsi="Palatino Linotype" w:cs="Palatino Linotype"/>
        </w:rPr>
        <w:t xml:space="preserve">la respuesta de la  </w:t>
      </w:r>
      <w:r w:rsidR="000700ED" w:rsidRPr="008F4EBE">
        <w:rPr>
          <w:rFonts w:ascii="Palatino Linotype" w:eastAsia="Palatino Linotype" w:hAnsi="Palatino Linotype" w:cs="Palatino Linotype"/>
          <w:b/>
        </w:rPr>
        <w:t xml:space="preserve">Universidad Tecnológica Fidel Velázquez </w:t>
      </w:r>
      <w:r w:rsidR="000700ED" w:rsidRPr="008F4EBE">
        <w:rPr>
          <w:rFonts w:ascii="Palatino Linotype" w:eastAsia="Palatino Linotype" w:hAnsi="Palatino Linotype" w:cs="Palatino Linotype"/>
        </w:rPr>
        <w:t>a la solicitud de información</w:t>
      </w:r>
      <w:r w:rsidR="000700ED" w:rsidRPr="008F4EBE">
        <w:rPr>
          <w:rFonts w:ascii="Palatino Linotype" w:eastAsia="Palatino Linotype" w:hAnsi="Palatino Linotype" w:cs="Palatino Linotype"/>
          <w:b/>
        </w:rPr>
        <w:t xml:space="preserve"> 00018/UTFV/IP/2025 </w:t>
      </w:r>
      <w:r w:rsidR="000700ED" w:rsidRPr="008F4EBE">
        <w:rPr>
          <w:rFonts w:ascii="Palatino Linotype" w:eastAsia="Palatino Linotype" w:hAnsi="Palatino Linotype" w:cs="Palatino Linotype"/>
        </w:rPr>
        <w:t>y</w:t>
      </w:r>
      <w:r w:rsidR="000700ED" w:rsidRPr="008F4EBE">
        <w:rPr>
          <w:rFonts w:ascii="Palatino Linotype" w:eastAsia="Palatino Linotype" w:hAnsi="Palatino Linotype" w:cs="Palatino Linotype"/>
          <w:b/>
        </w:rPr>
        <w:t xml:space="preserve"> </w:t>
      </w:r>
      <w:r w:rsidR="000700ED" w:rsidRPr="008F4EBE">
        <w:rPr>
          <w:rFonts w:ascii="Palatino Linotype" w:eastAsia="Palatino Linotype" w:hAnsi="Palatino Linotype" w:cs="Palatino Linotype"/>
        </w:rPr>
        <w:t xml:space="preserve">se </w:t>
      </w:r>
      <w:r w:rsidR="000700ED" w:rsidRPr="008F4EBE">
        <w:rPr>
          <w:rFonts w:ascii="Palatino Linotype" w:eastAsia="Palatino Linotype" w:hAnsi="Palatino Linotype" w:cs="Palatino Linotype"/>
          <w:b/>
        </w:rPr>
        <w:t>ORDENA</w:t>
      </w:r>
      <w:r w:rsidR="000700ED" w:rsidRPr="008F4EBE">
        <w:rPr>
          <w:rFonts w:ascii="Palatino Linotype" w:eastAsia="Palatino Linotype" w:hAnsi="Palatino Linotype" w:cs="Palatino Linotype"/>
        </w:rPr>
        <w:t xml:space="preserve"> entregar vía Sistema de Acceso a la Información Mexiquense </w:t>
      </w:r>
      <w:r w:rsidR="000700ED" w:rsidRPr="008F4EBE">
        <w:rPr>
          <w:rFonts w:ascii="Palatino Linotype" w:eastAsia="Palatino Linotype" w:hAnsi="Palatino Linotype" w:cs="Palatino Linotype"/>
          <w:b/>
        </w:rPr>
        <w:t>(SAIMEX)</w:t>
      </w:r>
      <w:r w:rsidR="000700ED" w:rsidRPr="008F4EBE">
        <w:rPr>
          <w:rFonts w:ascii="Palatino Linotype" w:eastAsia="Palatino Linotype" w:hAnsi="Palatino Linotype" w:cs="Palatino Linotype"/>
        </w:rPr>
        <w:t>, después de una búsqueda exhaustiva</w:t>
      </w:r>
      <w:r w:rsidR="000700ED" w:rsidRPr="008F4EBE">
        <w:rPr>
          <w:rFonts w:ascii="Palatino Linotype" w:eastAsia="Palatino Linotype" w:hAnsi="Palatino Linotype" w:cs="Palatino Linotype"/>
          <w:color w:val="000000"/>
        </w:rPr>
        <w:t xml:space="preserve">, </w:t>
      </w:r>
      <w:r w:rsidR="00B47485" w:rsidRPr="008F4EBE">
        <w:rPr>
          <w:rFonts w:ascii="Palatino Linotype" w:eastAsia="Palatino Linotype" w:hAnsi="Palatino Linotype" w:cs="Palatino Linotype"/>
          <w:color w:val="000000"/>
        </w:rPr>
        <w:t xml:space="preserve">de ser procedente en versión pública, </w:t>
      </w:r>
      <w:r w:rsidR="000700ED" w:rsidRPr="008F4EBE">
        <w:rPr>
          <w:rFonts w:ascii="Palatino Linotype" w:eastAsia="Palatino Linotype" w:hAnsi="Palatino Linotype" w:cs="Palatino Linotype"/>
          <w:color w:val="000000"/>
        </w:rPr>
        <w:t>el o los documentos que den cuenta o hagan constar lo siguiente:</w:t>
      </w:r>
    </w:p>
    <w:p w14:paraId="11C213E9" w14:textId="1121433B" w:rsidR="00C556BB" w:rsidRPr="008F4EBE" w:rsidRDefault="00C556BB" w:rsidP="00C556BB">
      <w:pPr>
        <w:spacing w:line="360" w:lineRule="auto"/>
        <w:jc w:val="both"/>
        <w:rPr>
          <w:rFonts w:ascii="Palatino Linotype" w:eastAsia="Palatino Linotype" w:hAnsi="Palatino Linotype" w:cs="Palatino Linotype"/>
          <w:color w:val="000000"/>
        </w:rPr>
      </w:pPr>
    </w:p>
    <w:p w14:paraId="1313B95E" w14:textId="14D782DA" w:rsidR="000700ED" w:rsidRPr="00BE0EF5" w:rsidRDefault="000700ED" w:rsidP="00B47485">
      <w:pPr>
        <w:pStyle w:val="Prrafodelista"/>
        <w:numPr>
          <w:ilvl w:val="0"/>
          <w:numId w:val="29"/>
        </w:numPr>
        <w:spacing w:line="276" w:lineRule="auto"/>
        <w:ind w:left="1134" w:right="567" w:firstLine="0"/>
        <w:jc w:val="both"/>
        <w:rPr>
          <w:rFonts w:ascii="Palatino Linotype" w:eastAsia="Palatino Linotype" w:hAnsi="Palatino Linotype" w:cs="Palatino Linotype"/>
          <w:b/>
          <w:i/>
        </w:rPr>
      </w:pPr>
      <w:r w:rsidRPr="008F4EBE">
        <w:rPr>
          <w:rFonts w:ascii="Palatino Linotype" w:eastAsia="Palatino Linotype" w:hAnsi="Palatino Linotype" w:cs="Palatino Linotype"/>
          <w:b/>
          <w:i/>
        </w:rPr>
        <w:t xml:space="preserve">Documentos vigentes y acuerdos derivados de la </w:t>
      </w:r>
      <w:r w:rsidRPr="00BE0EF5">
        <w:rPr>
          <w:rFonts w:ascii="Palatino Linotype" w:eastAsia="Palatino Linotype" w:hAnsi="Palatino Linotype" w:cs="Palatino Linotype"/>
          <w:b/>
          <w:i/>
        </w:rPr>
        <w:t>minuta firmada entre el Sujeto Obligado y la Asociación de personal Académico de la U</w:t>
      </w:r>
      <w:r w:rsidR="00B02A01" w:rsidRPr="00BE0EF5">
        <w:rPr>
          <w:rFonts w:ascii="Palatino Linotype" w:eastAsia="Palatino Linotype" w:hAnsi="Palatino Linotype" w:cs="Palatino Linotype"/>
          <w:b/>
          <w:i/>
        </w:rPr>
        <w:t xml:space="preserve">niversidad </w:t>
      </w:r>
      <w:r w:rsidRPr="00BE0EF5">
        <w:rPr>
          <w:rFonts w:ascii="Palatino Linotype" w:eastAsia="Palatino Linotype" w:hAnsi="Palatino Linotype" w:cs="Palatino Linotype"/>
          <w:b/>
          <w:i/>
        </w:rPr>
        <w:t>T</w:t>
      </w:r>
      <w:r w:rsidR="00B02A01" w:rsidRPr="00BE0EF5">
        <w:rPr>
          <w:rFonts w:ascii="Palatino Linotype" w:eastAsia="Palatino Linotype" w:hAnsi="Palatino Linotype" w:cs="Palatino Linotype"/>
          <w:b/>
          <w:i/>
        </w:rPr>
        <w:t xml:space="preserve">ecnológica </w:t>
      </w:r>
      <w:r w:rsidRPr="00BE0EF5">
        <w:rPr>
          <w:rFonts w:ascii="Palatino Linotype" w:eastAsia="Palatino Linotype" w:hAnsi="Palatino Linotype" w:cs="Palatino Linotype"/>
          <w:b/>
          <w:i/>
        </w:rPr>
        <w:t>F</w:t>
      </w:r>
      <w:r w:rsidR="00B02A01" w:rsidRPr="00BE0EF5">
        <w:rPr>
          <w:rFonts w:ascii="Palatino Linotype" w:eastAsia="Palatino Linotype" w:hAnsi="Palatino Linotype" w:cs="Palatino Linotype"/>
          <w:b/>
          <w:i/>
        </w:rPr>
        <w:t xml:space="preserve">idel </w:t>
      </w:r>
      <w:r w:rsidRPr="00BE0EF5">
        <w:rPr>
          <w:rFonts w:ascii="Palatino Linotype" w:eastAsia="Palatino Linotype" w:hAnsi="Palatino Linotype" w:cs="Palatino Linotype"/>
          <w:b/>
          <w:i/>
        </w:rPr>
        <w:t>V</w:t>
      </w:r>
      <w:r w:rsidR="00B02A01" w:rsidRPr="00BE0EF5">
        <w:rPr>
          <w:rFonts w:ascii="Palatino Linotype" w:eastAsia="Palatino Linotype" w:hAnsi="Palatino Linotype" w:cs="Palatino Linotype"/>
          <w:b/>
          <w:i/>
        </w:rPr>
        <w:t>elázquez</w:t>
      </w:r>
      <w:r w:rsidR="00B47485" w:rsidRPr="00BE0EF5">
        <w:rPr>
          <w:rFonts w:ascii="Palatino Linotype" w:eastAsia="Palatino Linotype" w:hAnsi="Palatino Linotype" w:cs="Palatino Linotype"/>
          <w:b/>
          <w:i/>
        </w:rPr>
        <w:t xml:space="preserve"> fechada el tres de junio de dos mil quince.</w:t>
      </w:r>
    </w:p>
    <w:p w14:paraId="76BAFFE6" w14:textId="529C07A7" w:rsidR="000700ED" w:rsidRPr="00BE0EF5" w:rsidRDefault="000700ED" w:rsidP="00B47485">
      <w:pPr>
        <w:pStyle w:val="Prrafodelista"/>
        <w:numPr>
          <w:ilvl w:val="0"/>
          <w:numId w:val="29"/>
        </w:numPr>
        <w:spacing w:line="276" w:lineRule="auto"/>
        <w:ind w:left="1134" w:right="567" w:firstLine="0"/>
        <w:jc w:val="both"/>
        <w:rPr>
          <w:rFonts w:ascii="Palatino Linotype" w:eastAsia="Palatino Linotype" w:hAnsi="Palatino Linotype" w:cs="Palatino Linotype"/>
          <w:b/>
          <w:i/>
        </w:rPr>
      </w:pPr>
      <w:r w:rsidRPr="00BE0EF5">
        <w:rPr>
          <w:rFonts w:ascii="Palatino Linotype" w:eastAsia="Palatino Linotype" w:hAnsi="Palatino Linotype" w:cs="Palatino Linotype"/>
          <w:b/>
          <w:i/>
        </w:rPr>
        <w:t>Procedimientos, criterios y acuerdos establecidos para la basificación de 39 horas frente a clase aplicables al p</w:t>
      </w:r>
      <w:r w:rsidR="00B02A01" w:rsidRPr="00BE0EF5">
        <w:rPr>
          <w:rFonts w:ascii="Palatino Linotype" w:eastAsia="Palatino Linotype" w:hAnsi="Palatino Linotype" w:cs="Palatino Linotype"/>
          <w:b/>
          <w:i/>
        </w:rPr>
        <w:t>ersonal académico de asignatura al dieciocho de noviembre de dos mil veinticinco.</w:t>
      </w:r>
    </w:p>
    <w:p w14:paraId="7EF80699" w14:textId="67675903" w:rsidR="000700ED" w:rsidRPr="00BE0EF5" w:rsidRDefault="000700ED" w:rsidP="00B47485">
      <w:pPr>
        <w:pStyle w:val="Prrafodelista"/>
        <w:numPr>
          <w:ilvl w:val="0"/>
          <w:numId w:val="29"/>
        </w:numPr>
        <w:tabs>
          <w:tab w:val="left" w:pos="1276"/>
        </w:tabs>
        <w:spacing w:line="276" w:lineRule="auto"/>
        <w:ind w:left="1134" w:right="567" w:firstLine="0"/>
        <w:jc w:val="both"/>
        <w:rPr>
          <w:rFonts w:ascii="Palatino Linotype" w:eastAsia="Palatino Linotype" w:hAnsi="Palatino Linotype" w:cs="Palatino Linotype"/>
          <w:b/>
          <w:i/>
        </w:rPr>
      </w:pPr>
      <w:r w:rsidRPr="00BE0EF5">
        <w:rPr>
          <w:rFonts w:ascii="Palatino Linotype" w:eastAsia="Palatino Linotype" w:hAnsi="Palatino Linotype" w:cs="Palatino Linotype"/>
          <w:b/>
          <w:i/>
        </w:rPr>
        <w:t>Convocatorias a plazas de</w:t>
      </w:r>
      <w:r w:rsidR="00B47485" w:rsidRPr="00BE0EF5">
        <w:rPr>
          <w:rFonts w:ascii="Palatino Linotype" w:eastAsia="Palatino Linotype" w:hAnsi="Palatino Linotype" w:cs="Palatino Linotype"/>
          <w:b/>
          <w:i/>
        </w:rPr>
        <w:t xml:space="preserve"> tiempo completo del uno de enero de dos mil dieciocho al dieciocho de noviembre de dos mil veinticinco. </w:t>
      </w:r>
    </w:p>
    <w:p w14:paraId="752CCA91" w14:textId="77777777" w:rsidR="00B47485" w:rsidRPr="008F4EBE" w:rsidRDefault="000700ED" w:rsidP="00B47485">
      <w:pPr>
        <w:pStyle w:val="Prrafodelista"/>
        <w:numPr>
          <w:ilvl w:val="0"/>
          <w:numId w:val="29"/>
        </w:numPr>
        <w:tabs>
          <w:tab w:val="left" w:pos="1276"/>
        </w:tabs>
        <w:spacing w:line="276" w:lineRule="auto"/>
        <w:ind w:left="1134" w:right="567" w:firstLine="0"/>
        <w:jc w:val="both"/>
        <w:rPr>
          <w:rFonts w:ascii="Palatino Linotype" w:eastAsia="Palatino Linotype" w:hAnsi="Palatino Linotype" w:cs="Palatino Linotype"/>
          <w:b/>
          <w:i/>
        </w:rPr>
      </w:pPr>
      <w:r w:rsidRPr="008F4EBE">
        <w:rPr>
          <w:rFonts w:ascii="Palatino Linotype" w:eastAsia="Palatino Linotype" w:hAnsi="Palatino Linotype" w:cs="Palatino Linotype"/>
          <w:b/>
          <w:i/>
        </w:rPr>
        <w:t>Promociones para categoría d</w:t>
      </w:r>
      <w:r w:rsidR="00B47485" w:rsidRPr="008F4EBE">
        <w:rPr>
          <w:rFonts w:ascii="Palatino Linotype" w:eastAsia="Palatino Linotype" w:hAnsi="Palatino Linotype" w:cs="Palatino Linotype"/>
          <w:b/>
          <w:i/>
        </w:rPr>
        <w:t xml:space="preserve">e profesores de tiempo completo del uno de enero de dos mil dieciocho al dieciocho de noviembre de dos mil veinticinco. </w:t>
      </w:r>
    </w:p>
    <w:p w14:paraId="0C221917" w14:textId="79E350AD" w:rsidR="000700ED" w:rsidRPr="008F4EBE" w:rsidRDefault="000700ED" w:rsidP="00B47485">
      <w:pPr>
        <w:spacing w:line="276" w:lineRule="auto"/>
        <w:ind w:left="774" w:right="567"/>
        <w:jc w:val="both"/>
        <w:rPr>
          <w:rFonts w:ascii="Palatino Linotype" w:eastAsia="Palatino Linotype" w:hAnsi="Palatino Linotype" w:cs="Palatino Linotype"/>
          <w:b/>
          <w:i/>
        </w:rPr>
      </w:pPr>
    </w:p>
    <w:p w14:paraId="3F7BF8E5" w14:textId="77777777" w:rsidR="00C556BB" w:rsidRPr="008F4EBE" w:rsidRDefault="00C556BB" w:rsidP="00B47485">
      <w:pPr>
        <w:spacing w:line="276" w:lineRule="auto"/>
        <w:ind w:left="1134" w:right="567"/>
        <w:jc w:val="both"/>
        <w:rPr>
          <w:rFonts w:ascii="Palatino Linotype" w:eastAsia="Palatino Linotype" w:hAnsi="Palatino Linotype" w:cs="Palatino Linotype"/>
          <w:i/>
        </w:rPr>
      </w:pPr>
      <w:r w:rsidRPr="008F4EBE">
        <w:rPr>
          <w:rFonts w:ascii="Palatino Linotype" w:eastAsia="Palatino Linotype" w:hAnsi="Palatino Linotype" w:cs="Palatino Linotype"/>
          <w:i/>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14:paraId="5EFEDE60" w14:textId="77777777" w:rsidR="00B47485" w:rsidRPr="008F4EBE" w:rsidRDefault="00B47485" w:rsidP="00B47485">
      <w:pPr>
        <w:spacing w:line="276" w:lineRule="auto"/>
        <w:ind w:left="1134" w:right="567"/>
        <w:jc w:val="both"/>
        <w:rPr>
          <w:rFonts w:ascii="Palatino Linotype" w:eastAsia="Palatino Linotype" w:hAnsi="Palatino Linotype" w:cs="Palatino Linotype"/>
          <w:i/>
        </w:rPr>
      </w:pPr>
    </w:p>
    <w:p w14:paraId="4588E9E4" w14:textId="77777777" w:rsidR="005C77A9" w:rsidRPr="008F4EBE" w:rsidRDefault="005C77A9" w:rsidP="00C556BB">
      <w:pPr>
        <w:spacing w:line="360" w:lineRule="auto"/>
        <w:jc w:val="both"/>
        <w:rPr>
          <w:rFonts w:ascii="Palatino Linotype" w:eastAsia="Palatino Linotype" w:hAnsi="Palatino Linotype" w:cs="Palatino Linotype"/>
        </w:rPr>
      </w:pPr>
    </w:p>
    <w:p w14:paraId="4AE56B29" w14:textId="77777777" w:rsidR="00C556BB" w:rsidRPr="008F4EBE" w:rsidRDefault="00C556BB" w:rsidP="00C556BB">
      <w:pPr>
        <w:spacing w:line="360" w:lineRule="auto"/>
        <w:jc w:val="both"/>
        <w:rPr>
          <w:rFonts w:ascii="Palatino Linotype" w:eastAsia="Palatino Linotype" w:hAnsi="Palatino Linotype" w:cs="Palatino Linotype"/>
          <w:b/>
        </w:rPr>
      </w:pPr>
      <w:bookmarkStart w:id="15" w:name="_heading=h.cfbkch8m6hi" w:colFirst="0" w:colLast="0"/>
      <w:bookmarkEnd w:id="15"/>
      <w:r w:rsidRPr="008F4EBE">
        <w:rPr>
          <w:rFonts w:ascii="Palatino Linotype" w:eastAsia="Palatino Linotype" w:hAnsi="Palatino Linotype" w:cs="Palatino Linotype"/>
          <w:b/>
        </w:rPr>
        <w:t xml:space="preserve">TERCERO. NOTIFÍQUESE </w:t>
      </w:r>
      <w:r w:rsidRPr="008F4EBE">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dé cumplimiento a lo </w:t>
      </w:r>
      <w:r w:rsidRPr="008F4EBE">
        <w:rPr>
          <w:rFonts w:ascii="Palatino Linotype" w:eastAsia="Palatino Linotype" w:hAnsi="Palatino Linotype" w:cs="Palatino Linotype"/>
          <w:b/>
        </w:rPr>
        <w:t>ordenado dentro del plazo de diez días hábiles</w:t>
      </w:r>
      <w:r w:rsidRPr="008F4EBE">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w:t>
      </w:r>
      <w:r w:rsidRPr="008F4EBE">
        <w:rPr>
          <w:rFonts w:ascii="Palatino Linotype" w:eastAsia="Palatino Linotype" w:hAnsi="Palatino Linotype" w:cs="Palatino Linotype"/>
        </w:rPr>
        <w:lastRenderedPageBreak/>
        <w:t xml:space="preserve">conformidad con lo previsto en los artículos 198, 200, fracción III; 214, 215 y 216 de la Ley  de Transparencia y Acceso a la Información Pública del Estado de México y Municipios </w:t>
      </w:r>
    </w:p>
    <w:p w14:paraId="5E4CEEF7" w14:textId="77777777" w:rsidR="00C556BB" w:rsidRPr="008F4EBE" w:rsidRDefault="00C556BB" w:rsidP="00C556BB">
      <w:pPr>
        <w:spacing w:line="360" w:lineRule="auto"/>
        <w:jc w:val="both"/>
        <w:rPr>
          <w:rFonts w:ascii="Palatino Linotype" w:eastAsia="Palatino Linotype" w:hAnsi="Palatino Linotype" w:cs="Palatino Linotype"/>
          <w:b/>
        </w:rPr>
      </w:pPr>
    </w:p>
    <w:p w14:paraId="48786939" w14:textId="77777777" w:rsidR="00C556BB" w:rsidRPr="008F4EBE" w:rsidRDefault="00C556BB" w:rsidP="00C556BB">
      <w:pPr>
        <w:spacing w:line="360" w:lineRule="auto"/>
        <w:jc w:val="both"/>
        <w:rPr>
          <w:rFonts w:ascii="Palatino Linotype" w:eastAsia="Palatino Linotype" w:hAnsi="Palatino Linotype" w:cs="Palatino Linotype"/>
        </w:rPr>
      </w:pPr>
      <w:r w:rsidRPr="008F4EBE">
        <w:rPr>
          <w:rFonts w:ascii="Palatino Linotype" w:eastAsia="Palatino Linotype" w:hAnsi="Palatino Linotype" w:cs="Palatino Linotype"/>
          <w:b/>
        </w:rPr>
        <w:t xml:space="preserve">CUARTO. </w:t>
      </w:r>
      <w:r w:rsidRPr="008F4EBE">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8F4EBE">
        <w:rPr>
          <w:rFonts w:ascii="Palatino Linotype" w:eastAsia="Palatino Linotype" w:hAnsi="Palatino Linotype" w:cs="Palatino Linotype"/>
          <w:b/>
        </w:rPr>
        <w:t>SUJETO OBLIGADO</w:t>
      </w:r>
      <w:r w:rsidRPr="008F4EBE">
        <w:rPr>
          <w:rFonts w:ascii="Palatino Linotype" w:eastAsia="Palatino Linotype" w:hAnsi="Palatino Linotype" w:cs="Palatino Linotype"/>
        </w:rPr>
        <w:t xml:space="preserve"> de manera fundada y motivada, podrá solicitar una ampliación de plazo para el cumplimiento de la presente resolución.</w:t>
      </w:r>
    </w:p>
    <w:p w14:paraId="4E699456" w14:textId="77777777" w:rsidR="00C556BB" w:rsidRPr="008F4EBE" w:rsidRDefault="00C556BB" w:rsidP="00C556BB">
      <w:pPr>
        <w:spacing w:line="360" w:lineRule="auto"/>
        <w:jc w:val="both"/>
        <w:rPr>
          <w:rFonts w:ascii="Palatino Linotype" w:eastAsia="Palatino Linotype" w:hAnsi="Palatino Linotype" w:cs="Palatino Linotype"/>
        </w:rPr>
      </w:pPr>
    </w:p>
    <w:p w14:paraId="436C7EE9" w14:textId="77777777" w:rsidR="00C556BB" w:rsidRPr="008F4EBE" w:rsidRDefault="00C556BB" w:rsidP="00C556BB">
      <w:pPr>
        <w:tabs>
          <w:tab w:val="left" w:pos="8080"/>
        </w:tabs>
        <w:spacing w:line="360" w:lineRule="auto"/>
        <w:ind w:right="49"/>
        <w:jc w:val="both"/>
        <w:rPr>
          <w:rFonts w:ascii="Palatino Linotype" w:eastAsia="Palatino Linotype" w:hAnsi="Palatino Linotype" w:cs="Palatino Linotype"/>
        </w:rPr>
      </w:pPr>
      <w:r w:rsidRPr="008F4EBE">
        <w:rPr>
          <w:rFonts w:ascii="Palatino Linotype" w:eastAsia="Palatino Linotype" w:hAnsi="Palatino Linotype" w:cs="Palatino Linotype"/>
          <w:b/>
        </w:rPr>
        <w:t xml:space="preserve">QUINTO. </w:t>
      </w:r>
      <w:r w:rsidRPr="008F4EBE">
        <w:rPr>
          <w:rFonts w:ascii="Palatino Linotype" w:eastAsia="Palatino Linotype" w:hAnsi="Palatino Linotype" w:cs="Palatino Linotype"/>
        </w:rPr>
        <w:t xml:space="preserve">Notifíquese a </w:t>
      </w:r>
      <w:r w:rsidRPr="008F4EBE">
        <w:rPr>
          <w:rFonts w:ascii="Palatino Linotype" w:eastAsia="Palatino Linotype" w:hAnsi="Palatino Linotype" w:cs="Palatino Linotype"/>
          <w:b/>
        </w:rPr>
        <w:t>EL RECURRENTE</w:t>
      </w:r>
      <w:r w:rsidRPr="008F4EBE">
        <w:rPr>
          <w:rFonts w:ascii="Palatino Linotype" w:eastAsia="Palatino Linotype" w:hAnsi="Palatino Linotype" w:cs="Palatino Linotype"/>
        </w:rPr>
        <w:t xml:space="preserve"> la presente resolución, vía SAIMEX.</w:t>
      </w:r>
    </w:p>
    <w:p w14:paraId="344D780D" w14:textId="77777777" w:rsidR="00C556BB" w:rsidRPr="008F4EBE" w:rsidRDefault="00C556BB" w:rsidP="00C556BB">
      <w:pPr>
        <w:tabs>
          <w:tab w:val="left" w:pos="8080"/>
        </w:tabs>
        <w:spacing w:line="360" w:lineRule="auto"/>
        <w:ind w:right="49"/>
        <w:jc w:val="both"/>
        <w:rPr>
          <w:rFonts w:ascii="Palatino Linotype" w:eastAsia="Palatino Linotype" w:hAnsi="Palatino Linotype" w:cs="Palatino Linotype"/>
        </w:rPr>
      </w:pPr>
    </w:p>
    <w:p w14:paraId="1B036889" w14:textId="77777777" w:rsidR="00C556BB" w:rsidRPr="008F4EBE" w:rsidRDefault="00C556BB" w:rsidP="00C556BB">
      <w:pPr>
        <w:shd w:val="clear" w:color="auto" w:fill="FFFFFF"/>
        <w:spacing w:line="360" w:lineRule="auto"/>
        <w:jc w:val="both"/>
        <w:rPr>
          <w:rFonts w:ascii="Palatino Linotype" w:eastAsia="Palatino Linotype" w:hAnsi="Palatino Linotype" w:cs="Palatino Linotype"/>
        </w:rPr>
      </w:pPr>
      <w:r w:rsidRPr="008F4EBE">
        <w:rPr>
          <w:rFonts w:ascii="Palatino Linotype" w:eastAsia="Palatino Linotype" w:hAnsi="Palatino Linotype" w:cs="Palatino Linotype"/>
          <w:b/>
        </w:rPr>
        <w:t>SEXTO.</w:t>
      </w:r>
      <w:r w:rsidRPr="008F4EBE">
        <w:rPr>
          <w:rFonts w:ascii="Palatino Linotype" w:eastAsia="Palatino Linotype" w:hAnsi="Palatino Linotype" w:cs="Palatino Linotype"/>
        </w:rPr>
        <w:t xml:space="preserve"> Se hace del conocimiento de </w:t>
      </w:r>
      <w:r w:rsidRPr="008F4EBE">
        <w:rPr>
          <w:rFonts w:ascii="Palatino Linotype" w:eastAsia="Palatino Linotype" w:hAnsi="Palatino Linotype" w:cs="Palatino Linotype"/>
          <w:b/>
        </w:rPr>
        <w:t>EL RECURRENTE</w:t>
      </w:r>
      <w:r w:rsidRPr="008F4EBE">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CCE1321" w14:textId="77777777" w:rsidR="00C556BB" w:rsidRPr="008F4EBE" w:rsidRDefault="00C556BB" w:rsidP="00C556BB">
      <w:pPr>
        <w:shd w:val="clear" w:color="auto" w:fill="FFFFFF"/>
        <w:spacing w:line="360" w:lineRule="auto"/>
        <w:jc w:val="both"/>
        <w:rPr>
          <w:rFonts w:ascii="Palatino Linotype" w:eastAsia="Palatino Linotype" w:hAnsi="Palatino Linotype" w:cs="Palatino Linotype"/>
        </w:rPr>
      </w:pPr>
    </w:p>
    <w:p w14:paraId="4B517A0B" w14:textId="77777777" w:rsidR="00BC5F51" w:rsidRPr="008F4EBE" w:rsidRDefault="00BC5F51" w:rsidP="00BC5F51">
      <w:pPr>
        <w:spacing w:before="240" w:after="240" w:line="360" w:lineRule="auto"/>
        <w:ind w:firstLine="1"/>
        <w:jc w:val="both"/>
        <w:rPr>
          <w:rFonts w:ascii="Palatino Linotype" w:hAnsi="Palatino Linotype"/>
        </w:rPr>
      </w:pPr>
      <w:bookmarkStart w:id="16" w:name="_Hlk99014733"/>
      <w:r w:rsidRPr="008F4EBE">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VEINTIDÓS (22) DE ABRIL DE DOS MIL VEINTISÉIS, ANTE EL SECRETARIO TÉCNICO DEL PLENO </w:t>
      </w:r>
      <w:r w:rsidRPr="008F4EBE">
        <w:rPr>
          <w:rFonts w:ascii="Palatino Linotype" w:hAnsi="Palatino Linotype" w:cs="Palatino Linotype"/>
          <w:color w:val="000000" w:themeColor="text1"/>
        </w:rPr>
        <w:t>ALEXIS TAPIA RAMÍREZ.</w:t>
      </w:r>
    </w:p>
    <w:bookmarkEnd w:id="16"/>
    <w:p w14:paraId="1356C47F" w14:textId="77777777" w:rsidR="00C556BB" w:rsidRPr="008F4EBE" w:rsidRDefault="00C556BB" w:rsidP="00C556BB">
      <w:pPr>
        <w:spacing w:line="360" w:lineRule="auto"/>
        <w:rPr>
          <w:rFonts w:ascii="Palatino Linotype" w:eastAsia="Palatino Linotype" w:hAnsi="Palatino Linotype" w:cs="Palatino Linotype"/>
        </w:rPr>
      </w:pPr>
    </w:p>
    <w:p w14:paraId="02BD0113" w14:textId="77777777" w:rsidR="00C556BB" w:rsidRPr="008F4EBE" w:rsidRDefault="00C556BB" w:rsidP="00C556BB">
      <w:pPr>
        <w:spacing w:line="360" w:lineRule="auto"/>
        <w:rPr>
          <w:rFonts w:ascii="Palatino Linotype" w:eastAsia="Palatino Linotype" w:hAnsi="Palatino Linotype" w:cs="Palatino Linotype"/>
        </w:rPr>
      </w:pPr>
    </w:p>
    <w:p w14:paraId="27DEED93" w14:textId="77777777" w:rsidR="00C556BB" w:rsidRPr="008F4EBE" w:rsidRDefault="00C556BB" w:rsidP="00C556BB">
      <w:pPr>
        <w:spacing w:line="360" w:lineRule="auto"/>
        <w:rPr>
          <w:rFonts w:ascii="Palatino Linotype" w:eastAsia="Palatino Linotype" w:hAnsi="Palatino Linotype" w:cs="Palatino Linotype"/>
        </w:rPr>
      </w:pPr>
    </w:p>
    <w:p w14:paraId="2E4CF8AC" w14:textId="77777777" w:rsidR="00C556BB" w:rsidRPr="008F4EBE" w:rsidRDefault="00C556BB" w:rsidP="00C556BB">
      <w:pPr>
        <w:spacing w:line="360" w:lineRule="auto"/>
        <w:rPr>
          <w:rFonts w:ascii="Palatino Linotype" w:eastAsia="Palatino Linotype" w:hAnsi="Palatino Linotype" w:cs="Palatino Linotype"/>
        </w:rPr>
      </w:pPr>
    </w:p>
    <w:p w14:paraId="59ECA7EA" w14:textId="77777777" w:rsidR="00C556BB" w:rsidRPr="008F4EBE" w:rsidRDefault="00C556BB" w:rsidP="00C556BB">
      <w:pPr>
        <w:spacing w:line="360" w:lineRule="auto"/>
        <w:rPr>
          <w:rFonts w:ascii="Palatino Linotype" w:eastAsia="Palatino Linotype" w:hAnsi="Palatino Linotype" w:cs="Palatino Linotype"/>
        </w:rPr>
      </w:pPr>
    </w:p>
    <w:p w14:paraId="66F29625" w14:textId="77777777" w:rsidR="00C556BB" w:rsidRPr="008F4EBE" w:rsidRDefault="00C556BB" w:rsidP="00C556BB">
      <w:pPr>
        <w:spacing w:line="360" w:lineRule="auto"/>
        <w:rPr>
          <w:rFonts w:ascii="Palatino Linotype" w:eastAsia="Palatino Linotype" w:hAnsi="Palatino Linotype" w:cs="Palatino Linotype"/>
        </w:rPr>
      </w:pPr>
    </w:p>
    <w:p w14:paraId="0376F6FE" w14:textId="77777777" w:rsidR="00C556BB" w:rsidRPr="008F4EBE" w:rsidRDefault="00C556BB" w:rsidP="00C556BB">
      <w:pPr>
        <w:spacing w:line="360" w:lineRule="auto"/>
        <w:rPr>
          <w:rFonts w:ascii="Palatino Linotype" w:eastAsia="Palatino Linotype" w:hAnsi="Palatino Linotype" w:cs="Palatino Linotype"/>
        </w:rPr>
      </w:pPr>
    </w:p>
    <w:p w14:paraId="05EE10D2" w14:textId="77777777" w:rsidR="00C556BB" w:rsidRPr="008F4EBE" w:rsidRDefault="00C556BB" w:rsidP="00C556BB">
      <w:pPr>
        <w:spacing w:line="360" w:lineRule="auto"/>
        <w:rPr>
          <w:rFonts w:ascii="Palatino Linotype" w:eastAsia="Palatino Linotype" w:hAnsi="Palatino Linotype" w:cs="Palatino Linotype"/>
        </w:rPr>
      </w:pPr>
    </w:p>
    <w:p w14:paraId="1907F1A7" w14:textId="77777777" w:rsidR="00C556BB" w:rsidRPr="008F4EBE" w:rsidRDefault="00C556BB" w:rsidP="00C556BB">
      <w:pPr>
        <w:spacing w:line="360" w:lineRule="auto"/>
        <w:rPr>
          <w:rFonts w:ascii="Palatino Linotype" w:eastAsia="Palatino Linotype" w:hAnsi="Palatino Linotype" w:cs="Palatino Linotype"/>
        </w:rPr>
      </w:pPr>
    </w:p>
    <w:p w14:paraId="60CE5155" w14:textId="77777777" w:rsidR="00C556BB" w:rsidRPr="008F4EBE" w:rsidRDefault="00C556BB" w:rsidP="00C556BB">
      <w:pPr>
        <w:spacing w:line="360" w:lineRule="auto"/>
        <w:rPr>
          <w:rFonts w:ascii="Palatino Linotype" w:eastAsia="Palatino Linotype" w:hAnsi="Palatino Linotype" w:cs="Palatino Linotype"/>
        </w:rPr>
      </w:pPr>
    </w:p>
    <w:p w14:paraId="66131686" w14:textId="77777777" w:rsidR="00C556BB" w:rsidRPr="008F4EBE" w:rsidRDefault="00C556BB" w:rsidP="00C556BB">
      <w:pPr>
        <w:spacing w:line="360" w:lineRule="auto"/>
        <w:rPr>
          <w:rFonts w:ascii="Palatino Linotype" w:eastAsia="Palatino Linotype" w:hAnsi="Palatino Linotype" w:cs="Palatino Linotype"/>
        </w:rPr>
      </w:pPr>
    </w:p>
    <w:p w14:paraId="0553FB0F" w14:textId="77777777" w:rsidR="00C556BB" w:rsidRPr="008F4EBE" w:rsidRDefault="00C556BB" w:rsidP="00C556BB">
      <w:pPr>
        <w:spacing w:line="360" w:lineRule="auto"/>
        <w:rPr>
          <w:rFonts w:ascii="Palatino Linotype" w:eastAsia="Palatino Linotype" w:hAnsi="Palatino Linotype" w:cs="Palatino Linotype"/>
        </w:rPr>
      </w:pPr>
    </w:p>
    <w:p w14:paraId="01D322E7" w14:textId="77777777" w:rsidR="00C556BB" w:rsidRPr="008F4EBE" w:rsidRDefault="00C556BB" w:rsidP="00C556BB">
      <w:pPr>
        <w:spacing w:line="360" w:lineRule="auto"/>
        <w:rPr>
          <w:rFonts w:ascii="Palatino Linotype" w:eastAsia="Palatino Linotype" w:hAnsi="Palatino Linotype" w:cs="Palatino Linotype"/>
        </w:rPr>
      </w:pPr>
    </w:p>
    <w:p w14:paraId="1BEEB117" w14:textId="77777777" w:rsidR="00C556BB" w:rsidRPr="008F4EBE" w:rsidRDefault="00C556BB" w:rsidP="00C556BB">
      <w:pPr>
        <w:spacing w:line="360" w:lineRule="auto"/>
        <w:rPr>
          <w:rFonts w:ascii="Palatino Linotype" w:eastAsia="Palatino Linotype" w:hAnsi="Palatino Linotype" w:cs="Palatino Linotype"/>
        </w:rPr>
      </w:pPr>
    </w:p>
    <w:p w14:paraId="2F0C898A" w14:textId="77777777" w:rsidR="00C556BB" w:rsidRPr="008F4EBE" w:rsidRDefault="00C556BB" w:rsidP="00C556BB">
      <w:pPr>
        <w:spacing w:line="360" w:lineRule="auto"/>
        <w:rPr>
          <w:rFonts w:ascii="Palatino Linotype" w:eastAsia="Palatino Linotype" w:hAnsi="Palatino Linotype" w:cs="Palatino Linotype"/>
        </w:rPr>
      </w:pPr>
    </w:p>
    <w:p w14:paraId="0F0536DF" w14:textId="77777777" w:rsidR="00C556BB" w:rsidRPr="008F4EBE" w:rsidRDefault="00C556BB" w:rsidP="00C556BB">
      <w:pPr>
        <w:spacing w:line="360" w:lineRule="auto"/>
        <w:rPr>
          <w:rFonts w:ascii="Palatino Linotype" w:eastAsia="Palatino Linotype" w:hAnsi="Palatino Linotype" w:cs="Palatino Linotype"/>
        </w:rPr>
      </w:pPr>
    </w:p>
    <w:p w14:paraId="5616C447" w14:textId="77777777" w:rsidR="00C556BB" w:rsidRPr="008F4EBE" w:rsidRDefault="00C556BB" w:rsidP="00C556BB">
      <w:pPr>
        <w:spacing w:line="360" w:lineRule="auto"/>
        <w:rPr>
          <w:rFonts w:ascii="Palatino Linotype" w:eastAsia="Palatino Linotype" w:hAnsi="Palatino Linotype" w:cs="Palatino Linotype"/>
        </w:rPr>
      </w:pPr>
    </w:p>
    <w:p w14:paraId="4274CBA2" w14:textId="77777777" w:rsidR="00C556BB" w:rsidRPr="008F4EBE" w:rsidRDefault="00C556BB" w:rsidP="00C556BB">
      <w:pPr>
        <w:spacing w:line="360" w:lineRule="auto"/>
        <w:rPr>
          <w:rFonts w:ascii="Palatino Linotype" w:eastAsia="Palatino Linotype" w:hAnsi="Palatino Linotype" w:cs="Palatino Linotype"/>
        </w:rPr>
      </w:pPr>
    </w:p>
    <w:p w14:paraId="15B4D8A6" w14:textId="77777777" w:rsidR="00C556BB" w:rsidRPr="008F4EBE" w:rsidRDefault="00C556BB" w:rsidP="00C556BB">
      <w:pPr>
        <w:spacing w:line="360" w:lineRule="auto"/>
        <w:rPr>
          <w:rFonts w:ascii="Palatino Linotype" w:eastAsia="Palatino Linotype" w:hAnsi="Palatino Linotype" w:cs="Palatino Linotype"/>
        </w:rPr>
      </w:pPr>
    </w:p>
    <w:p w14:paraId="55E82721" w14:textId="77777777" w:rsidR="00C556BB" w:rsidRPr="008F4EBE" w:rsidRDefault="00C556BB" w:rsidP="00C556BB">
      <w:pPr>
        <w:spacing w:line="360" w:lineRule="auto"/>
        <w:rPr>
          <w:rFonts w:ascii="Palatino Linotype" w:eastAsia="Palatino Linotype" w:hAnsi="Palatino Linotype" w:cs="Palatino Linotype"/>
        </w:rPr>
      </w:pPr>
    </w:p>
    <w:p w14:paraId="4631FA20" w14:textId="77777777" w:rsidR="00C556BB" w:rsidRPr="008F4EBE" w:rsidRDefault="00C556BB" w:rsidP="00C556BB">
      <w:pPr>
        <w:rPr>
          <w:rFonts w:ascii="Palatino Linotype" w:eastAsia="Palatino Linotype" w:hAnsi="Palatino Linotype" w:cs="Palatino Linotype"/>
        </w:rPr>
      </w:pPr>
    </w:p>
    <w:p w14:paraId="06556F00" w14:textId="77777777" w:rsidR="00C556BB" w:rsidRPr="008F4EBE" w:rsidRDefault="00C556BB" w:rsidP="00C556BB">
      <w:pPr>
        <w:rPr>
          <w:rFonts w:ascii="Palatino Linotype" w:eastAsia="Palatino Linotype" w:hAnsi="Palatino Linotype" w:cs="Palatino Linotype"/>
        </w:rPr>
      </w:pPr>
    </w:p>
    <w:p w14:paraId="16901085" w14:textId="77777777" w:rsidR="00C556BB" w:rsidRPr="008F4EBE" w:rsidRDefault="00C556BB" w:rsidP="00C556BB">
      <w:pPr>
        <w:rPr>
          <w:rFonts w:ascii="Palatino Linotype" w:eastAsia="Palatino Linotype" w:hAnsi="Palatino Linotype" w:cs="Palatino Linotype"/>
        </w:rPr>
      </w:pPr>
    </w:p>
    <w:p w14:paraId="2FD676AA" w14:textId="77777777" w:rsidR="00C556BB" w:rsidRPr="008F4EBE" w:rsidRDefault="00C556BB" w:rsidP="00C556BB">
      <w:pPr>
        <w:rPr>
          <w:rFonts w:ascii="Palatino Linotype" w:eastAsia="Palatino Linotype" w:hAnsi="Palatino Linotype" w:cs="Palatino Linotype"/>
        </w:rPr>
      </w:pPr>
    </w:p>
    <w:sectPr w:rsidR="00C556BB" w:rsidRPr="008F4EBE" w:rsidSect="008F4EBE">
      <w:headerReference w:type="even" r:id="rId12"/>
      <w:headerReference w:type="default" r:id="rId13"/>
      <w:footerReference w:type="default" r:id="rId14"/>
      <w:headerReference w:type="first" r:id="rId15"/>
      <w:footerReference w:type="first" r:id="rId16"/>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BBD74" w14:textId="77777777" w:rsidR="00823315" w:rsidRDefault="00823315">
      <w:r>
        <w:separator/>
      </w:r>
    </w:p>
  </w:endnote>
  <w:endnote w:type="continuationSeparator" w:id="0">
    <w:p w14:paraId="5B83FC46" w14:textId="77777777" w:rsidR="00823315" w:rsidRDefault="0082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36156" w14:textId="72BE4CF7" w:rsidR="00357CE8" w:rsidRPr="008F4EBE" w:rsidRDefault="00357CE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8F4EBE">
      <w:rPr>
        <w:rFonts w:ascii="Palatino Linotype" w:eastAsia="Palatino Linotype" w:hAnsi="Palatino Linotype" w:cs="Palatino Linotype"/>
        <w:color w:val="000000"/>
        <w:sz w:val="22"/>
        <w:szCs w:val="20"/>
      </w:rPr>
      <w:t xml:space="preserve">Página </w:t>
    </w:r>
    <w:r w:rsidRPr="008F4EBE">
      <w:rPr>
        <w:rFonts w:ascii="Palatino Linotype" w:eastAsia="Palatino Linotype" w:hAnsi="Palatino Linotype" w:cs="Palatino Linotype"/>
        <w:color w:val="000000"/>
        <w:sz w:val="22"/>
        <w:szCs w:val="20"/>
      </w:rPr>
      <w:fldChar w:fldCharType="begin"/>
    </w:r>
    <w:r w:rsidRPr="008F4EBE">
      <w:rPr>
        <w:rFonts w:ascii="Palatino Linotype" w:eastAsia="Palatino Linotype" w:hAnsi="Palatino Linotype" w:cs="Palatino Linotype"/>
        <w:color w:val="000000"/>
        <w:sz w:val="22"/>
        <w:szCs w:val="20"/>
      </w:rPr>
      <w:instrText>PAGE</w:instrText>
    </w:r>
    <w:r w:rsidRPr="008F4EBE">
      <w:rPr>
        <w:rFonts w:ascii="Palatino Linotype" w:eastAsia="Palatino Linotype" w:hAnsi="Palatino Linotype" w:cs="Palatino Linotype"/>
        <w:color w:val="000000"/>
        <w:sz w:val="22"/>
        <w:szCs w:val="20"/>
      </w:rPr>
      <w:fldChar w:fldCharType="separate"/>
    </w:r>
    <w:r w:rsidR="00790D56">
      <w:rPr>
        <w:rFonts w:ascii="Palatino Linotype" w:eastAsia="Palatino Linotype" w:hAnsi="Palatino Linotype" w:cs="Palatino Linotype"/>
        <w:noProof/>
        <w:color w:val="000000"/>
        <w:sz w:val="22"/>
        <w:szCs w:val="20"/>
      </w:rPr>
      <w:t>21</w:t>
    </w:r>
    <w:r w:rsidRPr="008F4EBE">
      <w:rPr>
        <w:rFonts w:ascii="Palatino Linotype" w:eastAsia="Palatino Linotype" w:hAnsi="Palatino Linotype" w:cs="Palatino Linotype"/>
        <w:color w:val="000000"/>
        <w:sz w:val="22"/>
        <w:szCs w:val="20"/>
      </w:rPr>
      <w:fldChar w:fldCharType="end"/>
    </w:r>
    <w:r w:rsidRPr="008F4EBE">
      <w:rPr>
        <w:rFonts w:ascii="Palatino Linotype" w:eastAsia="Palatino Linotype" w:hAnsi="Palatino Linotype" w:cs="Palatino Linotype"/>
        <w:color w:val="000000"/>
        <w:sz w:val="22"/>
        <w:szCs w:val="20"/>
      </w:rPr>
      <w:t xml:space="preserve"> de </w:t>
    </w:r>
    <w:r w:rsidRPr="008F4EBE">
      <w:rPr>
        <w:rFonts w:ascii="Palatino Linotype" w:eastAsia="Palatino Linotype" w:hAnsi="Palatino Linotype" w:cs="Palatino Linotype"/>
        <w:color w:val="000000"/>
        <w:sz w:val="22"/>
        <w:szCs w:val="20"/>
      </w:rPr>
      <w:fldChar w:fldCharType="begin"/>
    </w:r>
    <w:r w:rsidRPr="008F4EBE">
      <w:rPr>
        <w:rFonts w:ascii="Palatino Linotype" w:eastAsia="Palatino Linotype" w:hAnsi="Palatino Linotype" w:cs="Palatino Linotype"/>
        <w:color w:val="000000"/>
        <w:sz w:val="22"/>
        <w:szCs w:val="20"/>
      </w:rPr>
      <w:instrText>NUMPAGES</w:instrText>
    </w:r>
    <w:r w:rsidRPr="008F4EBE">
      <w:rPr>
        <w:rFonts w:ascii="Palatino Linotype" w:eastAsia="Palatino Linotype" w:hAnsi="Palatino Linotype" w:cs="Palatino Linotype"/>
        <w:color w:val="000000"/>
        <w:sz w:val="22"/>
        <w:szCs w:val="20"/>
      </w:rPr>
      <w:fldChar w:fldCharType="separate"/>
    </w:r>
    <w:r w:rsidR="00790D56">
      <w:rPr>
        <w:rFonts w:ascii="Palatino Linotype" w:eastAsia="Palatino Linotype" w:hAnsi="Palatino Linotype" w:cs="Palatino Linotype"/>
        <w:noProof/>
        <w:color w:val="000000"/>
        <w:sz w:val="22"/>
        <w:szCs w:val="20"/>
      </w:rPr>
      <w:t>39</w:t>
    </w:r>
    <w:r w:rsidRPr="008F4EBE">
      <w:rPr>
        <w:rFonts w:ascii="Palatino Linotype" w:eastAsia="Palatino Linotype" w:hAnsi="Palatino Linotype" w:cs="Palatino Linotype"/>
        <w:color w:val="000000"/>
        <w:sz w:val="22"/>
        <w:szCs w:val="20"/>
      </w:rPr>
      <w:fldChar w:fldCharType="end"/>
    </w:r>
  </w:p>
  <w:p w14:paraId="1599D5F8" w14:textId="77777777" w:rsidR="00357CE8" w:rsidRDefault="00357CE8">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33BB0" w14:textId="2524F05B" w:rsidR="00357CE8" w:rsidRPr="008F4EBE" w:rsidRDefault="00357CE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8F4EBE">
      <w:rPr>
        <w:rFonts w:ascii="Palatino Linotype" w:eastAsia="Palatino Linotype" w:hAnsi="Palatino Linotype" w:cs="Palatino Linotype"/>
        <w:color w:val="000000"/>
        <w:sz w:val="22"/>
        <w:szCs w:val="20"/>
      </w:rPr>
      <w:t xml:space="preserve">Página </w:t>
    </w:r>
    <w:r w:rsidRPr="008F4EBE">
      <w:rPr>
        <w:rFonts w:ascii="Palatino Linotype" w:eastAsia="Palatino Linotype" w:hAnsi="Palatino Linotype" w:cs="Palatino Linotype"/>
        <w:color w:val="000000"/>
        <w:sz w:val="22"/>
        <w:szCs w:val="20"/>
      </w:rPr>
      <w:fldChar w:fldCharType="begin"/>
    </w:r>
    <w:r w:rsidRPr="008F4EBE">
      <w:rPr>
        <w:rFonts w:ascii="Palatino Linotype" w:eastAsia="Palatino Linotype" w:hAnsi="Palatino Linotype" w:cs="Palatino Linotype"/>
        <w:color w:val="000000"/>
        <w:sz w:val="22"/>
        <w:szCs w:val="20"/>
      </w:rPr>
      <w:instrText>PAGE</w:instrText>
    </w:r>
    <w:r w:rsidRPr="008F4EBE">
      <w:rPr>
        <w:rFonts w:ascii="Palatino Linotype" w:eastAsia="Palatino Linotype" w:hAnsi="Palatino Linotype" w:cs="Palatino Linotype"/>
        <w:color w:val="000000"/>
        <w:sz w:val="22"/>
        <w:szCs w:val="20"/>
      </w:rPr>
      <w:fldChar w:fldCharType="separate"/>
    </w:r>
    <w:r w:rsidR="00790D56">
      <w:rPr>
        <w:rFonts w:ascii="Palatino Linotype" w:eastAsia="Palatino Linotype" w:hAnsi="Palatino Linotype" w:cs="Palatino Linotype"/>
        <w:noProof/>
        <w:color w:val="000000"/>
        <w:sz w:val="22"/>
        <w:szCs w:val="20"/>
      </w:rPr>
      <w:t>1</w:t>
    </w:r>
    <w:r w:rsidRPr="008F4EBE">
      <w:rPr>
        <w:rFonts w:ascii="Palatino Linotype" w:eastAsia="Palatino Linotype" w:hAnsi="Palatino Linotype" w:cs="Palatino Linotype"/>
        <w:color w:val="000000"/>
        <w:sz w:val="22"/>
        <w:szCs w:val="20"/>
      </w:rPr>
      <w:fldChar w:fldCharType="end"/>
    </w:r>
    <w:r w:rsidRPr="008F4EBE">
      <w:rPr>
        <w:rFonts w:ascii="Palatino Linotype" w:eastAsia="Palatino Linotype" w:hAnsi="Palatino Linotype" w:cs="Palatino Linotype"/>
        <w:color w:val="000000"/>
        <w:sz w:val="22"/>
        <w:szCs w:val="20"/>
      </w:rPr>
      <w:t xml:space="preserve"> de </w:t>
    </w:r>
    <w:r w:rsidRPr="008F4EBE">
      <w:rPr>
        <w:rFonts w:ascii="Palatino Linotype" w:eastAsia="Palatino Linotype" w:hAnsi="Palatino Linotype" w:cs="Palatino Linotype"/>
        <w:color w:val="000000"/>
        <w:sz w:val="22"/>
        <w:szCs w:val="20"/>
      </w:rPr>
      <w:fldChar w:fldCharType="begin"/>
    </w:r>
    <w:r w:rsidRPr="008F4EBE">
      <w:rPr>
        <w:rFonts w:ascii="Palatino Linotype" w:eastAsia="Palatino Linotype" w:hAnsi="Palatino Linotype" w:cs="Palatino Linotype"/>
        <w:color w:val="000000"/>
        <w:sz w:val="22"/>
        <w:szCs w:val="20"/>
      </w:rPr>
      <w:instrText>NUMPAGES</w:instrText>
    </w:r>
    <w:r w:rsidRPr="008F4EBE">
      <w:rPr>
        <w:rFonts w:ascii="Palatino Linotype" w:eastAsia="Palatino Linotype" w:hAnsi="Palatino Linotype" w:cs="Palatino Linotype"/>
        <w:color w:val="000000"/>
        <w:sz w:val="22"/>
        <w:szCs w:val="20"/>
      </w:rPr>
      <w:fldChar w:fldCharType="separate"/>
    </w:r>
    <w:r w:rsidR="00790D56">
      <w:rPr>
        <w:rFonts w:ascii="Palatino Linotype" w:eastAsia="Palatino Linotype" w:hAnsi="Palatino Linotype" w:cs="Palatino Linotype"/>
        <w:noProof/>
        <w:color w:val="000000"/>
        <w:sz w:val="22"/>
        <w:szCs w:val="20"/>
      </w:rPr>
      <w:t>39</w:t>
    </w:r>
    <w:r w:rsidRPr="008F4EBE">
      <w:rPr>
        <w:rFonts w:ascii="Palatino Linotype" w:eastAsia="Palatino Linotype" w:hAnsi="Palatino Linotype" w:cs="Palatino Linotype"/>
        <w:color w:val="000000"/>
        <w:sz w:val="22"/>
        <w:szCs w:val="20"/>
      </w:rPr>
      <w:fldChar w:fldCharType="end"/>
    </w:r>
  </w:p>
  <w:p w14:paraId="6115C2B3" w14:textId="77777777" w:rsidR="00357CE8" w:rsidRDefault="00357CE8">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694B5" w14:textId="77777777" w:rsidR="00823315" w:rsidRDefault="00823315">
      <w:r>
        <w:separator/>
      </w:r>
    </w:p>
  </w:footnote>
  <w:footnote w:type="continuationSeparator" w:id="0">
    <w:p w14:paraId="2DF02604" w14:textId="77777777" w:rsidR="00823315" w:rsidRDefault="00823315">
      <w:r>
        <w:continuationSeparator/>
      </w:r>
    </w:p>
  </w:footnote>
  <w:footnote w:id="1">
    <w:p w14:paraId="4814F5F3" w14:textId="77777777" w:rsidR="00357CE8" w:rsidRPr="0085630D" w:rsidRDefault="00357CE8" w:rsidP="00C556BB">
      <w:pPr>
        <w:pBdr>
          <w:top w:val="nil"/>
          <w:left w:val="nil"/>
          <w:bottom w:val="nil"/>
          <w:right w:val="nil"/>
          <w:between w:val="nil"/>
        </w:pBdr>
        <w:rPr>
          <w:rFonts w:ascii="Palatino Linotype" w:eastAsia="Calibri" w:hAnsi="Palatino Linotype"/>
          <w:color w:val="000000"/>
          <w:sz w:val="18"/>
          <w:szCs w:val="20"/>
        </w:rPr>
      </w:pPr>
      <w:r>
        <w:rPr>
          <w:vertAlign w:val="superscript"/>
        </w:rPr>
        <w:footnoteRef/>
      </w:r>
      <w:r>
        <w:rPr>
          <w:rFonts w:eastAsia="Calibri"/>
          <w:color w:val="000000"/>
          <w:sz w:val="20"/>
          <w:szCs w:val="20"/>
        </w:rPr>
        <w:t xml:space="preserve"> </w:t>
      </w:r>
      <w:r w:rsidRPr="0085630D">
        <w:rPr>
          <w:rFonts w:ascii="Palatino Linotype" w:eastAsia="Calibri" w:hAnsi="Palatino Linotype"/>
          <w:color w:val="000000"/>
          <w:sz w:val="18"/>
          <w:szCs w:val="20"/>
        </w:rPr>
        <w:t>Convención Americana sobre Derechos Humanos. Artículo 13.</w:t>
      </w:r>
    </w:p>
  </w:footnote>
  <w:footnote w:id="2">
    <w:p w14:paraId="672C57B2" w14:textId="77777777" w:rsidR="00357CE8" w:rsidRPr="0085630D" w:rsidRDefault="00357CE8" w:rsidP="00C556BB">
      <w:pPr>
        <w:pBdr>
          <w:top w:val="nil"/>
          <w:left w:val="nil"/>
          <w:bottom w:val="nil"/>
          <w:right w:val="nil"/>
          <w:between w:val="nil"/>
        </w:pBdr>
        <w:rPr>
          <w:rFonts w:ascii="Palatino Linotype" w:eastAsia="Calibri" w:hAnsi="Palatino Linotype"/>
          <w:color w:val="000000"/>
          <w:sz w:val="18"/>
          <w:szCs w:val="20"/>
        </w:rPr>
      </w:pPr>
      <w:r w:rsidRPr="0085630D">
        <w:rPr>
          <w:rFonts w:ascii="Palatino Linotype" w:hAnsi="Palatino Linotype"/>
          <w:sz w:val="22"/>
          <w:vertAlign w:val="superscript"/>
        </w:rPr>
        <w:footnoteRef/>
      </w:r>
      <w:r w:rsidRPr="0085630D">
        <w:rPr>
          <w:rFonts w:ascii="Palatino Linotype" w:eastAsia="Calibri" w:hAnsi="Palatino Linotype"/>
          <w:color w:val="000000"/>
          <w:sz w:val="18"/>
          <w:szCs w:val="20"/>
        </w:rPr>
        <w:t xml:space="preserve"> Constitución Política de los Estados Unidos Mexicanos. Artículo sexto, sección A, fracción I.</w:t>
      </w:r>
    </w:p>
  </w:footnote>
  <w:footnote w:id="3">
    <w:p w14:paraId="2B2D4180" w14:textId="77777777" w:rsidR="00357CE8" w:rsidRPr="0085630D" w:rsidRDefault="00357CE8" w:rsidP="00C556BB">
      <w:pPr>
        <w:pBdr>
          <w:top w:val="nil"/>
          <w:left w:val="nil"/>
          <w:bottom w:val="nil"/>
          <w:right w:val="nil"/>
          <w:between w:val="nil"/>
        </w:pBdr>
        <w:rPr>
          <w:rFonts w:ascii="Palatino Linotype" w:eastAsia="Calibri" w:hAnsi="Palatino Linotype"/>
          <w:color w:val="000000"/>
          <w:sz w:val="18"/>
          <w:szCs w:val="20"/>
        </w:rPr>
      </w:pPr>
      <w:r w:rsidRPr="0085630D">
        <w:rPr>
          <w:rFonts w:ascii="Palatino Linotype" w:hAnsi="Palatino Linotype"/>
          <w:sz w:val="22"/>
          <w:vertAlign w:val="superscript"/>
        </w:rPr>
        <w:footnoteRef/>
      </w:r>
      <w:r w:rsidRPr="0085630D">
        <w:rPr>
          <w:rFonts w:ascii="Palatino Linotype" w:eastAsia="Calibri" w:hAnsi="Palatino Linotype"/>
          <w:color w:val="000000"/>
          <w:sz w:val="18"/>
          <w:szCs w:val="20"/>
        </w:rPr>
        <w:t xml:space="preserve"> Corte Interamericana de Derechos Humanos. Caso Claude Reyes y otros vs. Chile. Sentencia de 19 de septiembre de 2006. Serie C. No. 151. Párr. 86.</w:t>
      </w:r>
    </w:p>
  </w:footnote>
  <w:footnote w:id="4">
    <w:p w14:paraId="02368C51" w14:textId="77777777" w:rsidR="00357CE8" w:rsidRPr="0085630D" w:rsidRDefault="00357CE8" w:rsidP="00C556BB">
      <w:pPr>
        <w:pBdr>
          <w:top w:val="nil"/>
          <w:left w:val="nil"/>
          <w:bottom w:val="nil"/>
          <w:right w:val="nil"/>
          <w:between w:val="nil"/>
        </w:pBdr>
        <w:rPr>
          <w:rFonts w:ascii="Palatino Linotype" w:eastAsia="Calibri" w:hAnsi="Palatino Linotype"/>
          <w:color w:val="000000"/>
          <w:sz w:val="18"/>
          <w:szCs w:val="20"/>
        </w:rPr>
      </w:pPr>
      <w:r w:rsidRPr="0085630D">
        <w:rPr>
          <w:rFonts w:ascii="Palatino Linotype" w:hAnsi="Palatino Linotype"/>
          <w:sz w:val="22"/>
          <w:vertAlign w:val="superscript"/>
        </w:rPr>
        <w:footnoteRef/>
      </w:r>
      <w:r w:rsidRPr="0085630D">
        <w:rPr>
          <w:rFonts w:ascii="Palatino Linotype" w:eastAsia="Calibri" w:hAnsi="Palatino Linotype"/>
          <w:color w:val="000000"/>
          <w:sz w:val="18"/>
          <w:szCs w:val="20"/>
        </w:rPr>
        <w:t xml:space="preserve"> Ibídem. Parr. 87.</w:t>
      </w:r>
    </w:p>
  </w:footnote>
  <w:footnote w:id="5">
    <w:p w14:paraId="5CA839B7" w14:textId="31FB9828" w:rsidR="00357CE8" w:rsidRDefault="00357CE8">
      <w:pPr>
        <w:pStyle w:val="Textonotapie"/>
      </w:pPr>
      <w:r>
        <w:rPr>
          <w:rStyle w:val="Refdenotaalpie"/>
        </w:rPr>
        <w:footnoteRef/>
      </w:r>
      <w:r>
        <w:t xml:space="preserve"> </w:t>
      </w:r>
      <w:r>
        <w:rPr>
          <w:rFonts w:ascii="Palatino Linotype" w:eastAsia="Palatino Linotype" w:hAnsi="Palatino Linotype" w:cs="Palatino Linotype"/>
        </w:rPr>
        <w:t>Reglamento Interior de la Universidad Tecnológica Fidel Velázquez.  Artículo 11</w:t>
      </w:r>
    </w:p>
  </w:footnote>
  <w:footnote w:id="6">
    <w:p w14:paraId="4A17A969" w14:textId="0FC6EF5D" w:rsidR="00357CE8" w:rsidRDefault="00357CE8">
      <w:pPr>
        <w:pStyle w:val="Textonotapie"/>
      </w:pPr>
      <w:r>
        <w:rPr>
          <w:rStyle w:val="Refdenotaalpie"/>
        </w:rPr>
        <w:footnoteRef/>
      </w:r>
      <w:r>
        <w:t xml:space="preserve"> </w:t>
      </w:r>
      <w:r>
        <w:rPr>
          <w:rFonts w:ascii="Palatino Linotype" w:eastAsia="Palatino Linotype" w:hAnsi="Palatino Linotype" w:cs="Palatino Linotype"/>
        </w:rPr>
        <w:t>Reglamento Interior de la Universidad Tecnológica Fidel Velázquez.  Artículo 19</w:t>
      </w:r>
    </w:p>
  </w:footnote>
  <w:footnote w:id="7">
    <w:p w14:paraId="2879E173" w14:textId="7E4212F0" w:rsidR="00357CE8" w:rsidRDefault="00357CE8">
      <w:pPr>
        <w:pStyle w:val="Textonotapie"/>
      </w:pPr>
      <w:r>
        <w:rPr>
          <w:rStyle w:val="Refdenotaalpie"/>
        </w:rPr>
        <w:footnoteRef/>
      </w:r>
      <w:r>
        <w:t xml:space="preserve"> </w:t>
      </w:r>
      <w:r>
        <w:rPr>
          <w:rFonts w:ascii="Palatino Linotype" w:eastAsia="Palatino Linotype" w:hAnsi="Palatino Linotype" w:cs="Palatino Linotype"/>
        </w:rPr>
        <w:t>Reglamento Interior de la Universidad Tecnológica Fidel Velázquez.  Artículo 24</w:t>
      </w:r>
    </w:p>
  </w:footnote>
  <w:footnote w:id="8">
    <w:p w14:paraId="35415D0A" w14:textId="47CE7712" w:rsidR="00357CE8" w:rsidRDefault="00357CE8">
      <w:pPr>
        <w:pStyle w:val="Textonotapie"/>
      </w:pPr>
      <w:r>
        <w:rPr>
          <w:rStyle w:val="Refdenotaalpie"/>
        </w:rPr>
        <w:footnoteRef/>
      </w:r>
      <w:r>
        <w:t xml:space="preserve"> </w:t>
      </w:r>
      <w:r w:rsidRPr="00D01ED9">
        <w:t>Reglamento De Ingreso, Promoción Y Permanencia Del Personal Académico De La Universidad Tecnológica Fidel Velázquez</w:t>
      </w:r>
      <w:r>
        <w:t>. Artículo 11</w:t>
      </w:r>
    </w:p>
  </w:footnote>
  <w:footnote w:id="9">
    <w:p w14:paraId="482F2329" w14:textId="67440761" w:rsidR="00FE6200" w:rsidRPr="00FE6200" w:rsidRDefault="00FE6200" w:rsidP="00FE6200">
      <w:pPr>
        <w:pStyle w:val="Textonotapie"/>
        <w:rPr>
          <w:rFonts w:ascii="Palatino Linotype" w:hAnsi="Palatino Linotype"/>
          <w:sz w:val="18"/>
        </w:rPr>
      </w:pPr>
      <w:r>
        <w:rPr>
          <w:rStyle w:val="Refdenotaalpie"/>
        </w:rPr>
        <w:footnoteRef/>
      </w:r>
      <w:r>
        <w:t xml:space="preserve"> </w:t>
      </w:r>
      <w:r w:rsidRPr="00FE6200">
        <w:rPr>
          <w:rFonts w:ascii="Palatino Linotype" w:hAnsi="Palatino Linotype"/>
          <w:sz w:val="18"/>
        </w:rPr>
        <w:t>Reglamento De In</w:t>
      </w:r>
      <w:r>
        <w:rPr>
          <w:rFonts w:ascii="Palatino Linotype" w:hAnsi="Palatino Linotype"/>
          <w:sz w:val="18"/>
        </w:rPr>
        <w:t>greso, Promoción y</w:t>
      </w:r>
      <w:r w:rsidRPr="00FE6200">
        <w:rPr>
          <w:rFonts w:ascii="Palatino Linotype" w:hAnsi="Palatino Linotype"/>
          <w:sz w:val="18"/>
        </w:rPr>
        <w:t xml:space="preserve"> Permanencia Del Personal Académico De La Universidad Tecnológica Fidel Velázquez</w:t>
      </w:r>
      <w:r>
        <w:rPr>
          <w:rFonts w:ascii="Palatino Linotype" w:hAnsi="Palatino Linotype"/>
          <w:sz w:val="18"/>
        </w:rPr>
        <w:t>. Artículo 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D0C1F" w14:textId="77777777" w:rsidR="00357CE8" w:rsidRDefault="00823315">
    <w:pPr>
      <w:pBdr>
        <w:top w:val="nil"/>
        <w:left w:val="nil"/>
        <w:bottom w:val="nil"/>
        <w:right w:val="nil"/>
        <w:between w:val="nil"/>
      </w:pBdr>
      <w:tabs>
        <w:tab w:val="center" w:pos="4419"/>
        <w:tab w:val="right" w:pos="8838"/>
      </w:tabs>
      <w:rPr>
        <w:rFonts w:eastAsia="Calibri"/>
        <w:color w:val="000000"/>
      </w:rPr>
    </w:pPr>
    <w:r>
      <w:rPr>
        <w:rFonts w:eastAsia="Calibri"/>
        <w:noProof/>
        <w:color w:val="000000"/>
      </w:rPr>
      <w:pict w14:anchorId="0C9E65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09.4pt;height:793.75pt;z-index:-25165516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505" w:type="dxa"/>
      <w:tblInd w:w="2127" w:type="dxa"/>
      <w:tblLayout w:type="fixed"/>
      <w:tblLook w:val="0400" w:firstRow="0" w:lastRow="0" w:firstColumn="0" w:lastColumn="0" w:noHBand="0" w:noVBand="1"/>
    </w:tblPr>
    <w:tblGrid>
      <w:gridCol w:w="2976"/>
      <w:gridCol w:w="5529"/>
    </w:tblGrid>
    <w:tr w:rsidR="00357CE8" w14:paraId="0C7FB7B2" w14:textId="77777777" w:rsidTr="008F4EBE">
      <w:trPr>
        <w:trHeight w:val="227"/>
      </w:trPr>
      <w:tc>
        <w:tcPr>
          <w:tcW w:w="2976" w:type="dxa"/>
          <w:vAlign w:val="center"/>
        </w:tcPr>
        <w:p w14:paraId="42949319" w14:textId="17AE8AE0" w:rsidR="00357CE8" w:rsidRPr="008F4EBE" w:rsidRDefault="00357CE8" w:rsidP="008F4EBE">
          <w:pPr>
            <w:spacing w:line="360" w:lineRule="auto"/>
            <w:ind w:right="34"/>
            <w:jc w:val="right"/>
            <w:rPr>
              <w:rFonts w:ascii="Palatino Linotype" w:eastAsia="Palatino Linotype" w:hAnsi="Palatino Linotype" w:cs="Palatino Linotype"/>
              <w:b/>
              <w:szCs w:val="22"/>
            </w:rPr>
          </w:pPr>
          <w:r w:rsidRPr="008F4EBE">
            <w:rPr>
              <w:rFonts w:ascii="Palatino Linotype" w:eastAsia="Palatino Linotype" w:hAnsi="Palatino Linotype" w:cs="Palatino Linotype"/>
              <w:b/>
              <w:szCs w:val="22"/>
            </w:rPr>
            <w:t>Recurso de Revisión:</w:t>
          </w:r>
        </w:p>
      </w:tc>
      <w:tc>
        <w:tcPr>
          <w:tcW w:w="5529" w:type="dxa"/>
          <w:vAlign w:val="center"/>
        </w:tcPr>
        <w:p w14:paraId="58DC0A30" w14:textId="673C866B" w:rsidR="00357CE8" w:rsidRPr="008F4EBE" w:rsidRDefault="00357CE8" w:rsidP="008F4EB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Cs w:val="22"/>
              <w:highlight w:val="green"/>
            </w:rPr>
          </w:pPr>
          <w:r w:rsidRPr="008F4EBE">
            <w:rPr>
              <w:rFonts w:ascii="Palatino Linotype" w:eastAsia="Palatino Linotype" w:hAnsi="Palatino Linotype" w:cs="Palatino Linotype"/>
              <w:b/>
              <w:color w:val="000000"/>
              <w:szCs w:val="22"/>
            </w:rPr>
            <w:t>13993/INFOEM/IP/RR/2025</w:t>
          </w:r>
        </w:p>
      </w:tc>
    </w:tr>
    <w:tr w:rsidR="00357CE8" w14:paraId="43FFA22C" w14:textId="77777777" w:rsidTr="008F4EBE">
      <w:trPr>
        <w:trHeight w:val="242"/>
      </w:trPr>
      <w:tc>
        <w:tcPr>
          <w:tcW w:w="2976" w:type="dxa"/>
          <w:vAlign w:val="center"/>
        </w:tcPr>
        <w:p w14:paraId="1AB6DC7E" w14:textId="77777777" w:rsidR="00357CE8" w:rsidRPr="008F4EBE" w:rsidRDefault="00357CE8" w:rsidP="008F4EBE">
          <w:pPr>
            <w:spacing w:line="360" w:lineRule="auto"/>
            <w:ind w:right="34"/>
            <w:jc w:val="right"/>
            <w:rPr>
              <w:rFonts w:ascii="Palatino Linotype" w:eastAsia="Palatino Linotype" w:hAnsi="Palatino Linotype" w:cs="Palatino Linotype"/>
              <w:b/>
              <w:szCs w:val="22"/>
            </w:rPr>
          </w:pPr>
          <w:r w:rsidRPr="008F4EBE">
            <w:rPr>
              <w:rFonts w:ascii="Palatino Linotype" w:eastAsia="Palatino Linotype" w:hAnsi="Palatino Linotype" w:cs="Palatino Linotype"/>
              <w:b/>
              <w:szCs w:val="22"/>
            </w:rPr>
            <w:t>Sujeto Obligado:</w:t>
          </w:r>
        </w:p>
      </w:tc>
      <w:tc>
        <w:tcPr>
          <w:tcW w:w="5529" w:type="dxa"/>
          <w:vAlign w:val="center"/>
        </w:tcPr>
        <w:p w14:paraId="7435836B" w14:textId="54FBB19D" w:rsidR="00357CE8" w:rsidRPr="008F4EBE" w:rsidRDefault="00357CE8" w:rsidP="008F4EBE">
          <w:pPr>
            <w:pBdr>
              <w:top w:val="nil"/>
              <w:left w:val="nil"/>
              <w:bottom w:val="nil"/>
              <w:right w:val="nil"/>
              <w:between w:val="nil"/>
            </w:pBdr>
            <w:tabs>
              <w:tab w:val="center" w:pos="4419"/>
              <w:tab w:val="right" w:pos="8838"/>
            </w:tabs>
            <w:ind w:right="354"/>
            <w:jc w:val="both"/>
            <w:rPr>
              <w:rFonts w:ascii="Palatino Linotype" w:eastAsia="Palatino Linotype" w:hAnsi="Palatino Linotype" w:cs="Palatino Linotype"/>
              <w:b/>
              <w:color w:val="000000"/>
              <w:szCs w:val="22"/>
              <w:highlight w:val="green"/>
            </w:rPr>
          </w:pPr>
          <w:r w:rsidRPr="008F4EBE">
            <w:rPr>
              <w:rFonts w:ascii="Palatino Linotype" w:eastAsia="Palatino Linotype" w:hAnsi="Palatino Linotype" w:cs="Palatino Linotype"/>
              <w:b/>
              <w:color w:val="000000"/>
              <w:szCs w:val="22"/>
            </w:rPr>
            <w:t>Universidad Tecnológica Fidel Velázquez</w:t>
          </w:r>
        </w:p>
      </w:tc>
    </w:tr>
    <w:tr w:rsidR="00357CE8" w14:paraId="7D826389" w14:textId="77777777" w:rsidTr="008F4EBE">
      <w:trPr>
        <w:trHeight w:val="342"/>
      </w:trPr>
      <w:tc>
        <w:tcPr>
          <w:tcW w:w="2976" w:type="dxa"/>
          <w:vAlign w:val="center"/>
        </w:tcPr>
        <w:p w14:paraId="40FD4707" w14:textId="77777777" w:rsidR="00357CE8" w:rsidRPr="008F4EBE" w:rsidRDefault="00357CE8" w:rsidP="008F4EBE">
          <w:pPr>
            <w:spacing w:line="360" w:lineRule="auto"/>
            <w:ind w:right="34"/>
            <w:jc w:val="right"/>
            <w:rPr>
              <w:rFonts w:ascii="Palatino Linotype" w:eastAsia="Palatino Linotype" w:hAnsi="Palatino Linotype" w:cs="Palatino Linotype"/>
              <w:b/>
              <w:szCs w:val="22"/>
            </w:rPr>
          </w:pPr>
          <w:r w:rsidRPr="008F4EBE">
            <w:rPr>
              <w:rFonts w:ascii="Palatino Linotype" w:eastAsia="Palatino Linotype" w:hAnsi="Palatino Linotype" w:cs="Palatino Linotype"/>
              <w:b/>
              <w:szCs w:val="22"/>
            </w:rPr>
            <w:t>Comisionada Ponente:</w:t>
          </w:r>
        </w:p>
      </w:tc>
      <w:tc>
        <w:tcPr>
          <w:tcW w:w="5529" w:type="dxa"/>
          <w:vAlign w:val="center"/>
        </w:tcPr>
        <w:p w14:paraId="4F9AB79A" w14:textId="77777777" w:rsidR="00357CE8" w:rsidRPr="008F4EBE" w:rsidRDefault="00357CE8" w:rsidP="008F4EB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Cs w:val="22"/>
            </w:rPr>
          </w:pPr>
          <w:r w:rsidRPr="008F4EBE">
            <w:rPr>
              <w:rFonts w:ascii="Palatino Linotype" w:eastAsia="Palatino Linotype" w:hAnsi="Palatino Linotype" w:cs="Palatino Linotype"/>
              <w:b/>
              <w:color w:val="000000"/>
              <w:szCs w:val="22"/>
            </w:rPr>
            <w:t>María del Rosario Mejía Ayala</w:t>
          </w:r>
        </w:p>
      </w:tc>
    </w:tr>
  </w:tbl>
  <w:p w14:paraId="0E3181BF" w14:textId="1E127C48" w:rsidR="00357CE8" w:rsidRDefault="00823315">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noProof/>
        <w:color w:val="000000"/>
        <w:sz w:val="14"/>
        <w:szCs w:val="14"/>
      </w:rPr>
      <w:pict w14:anchorId="33AE3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5.05pt;margin-top:-128.8pt;width:609.4pt;height:793.75pt;z-index:-251657216;mso-position-horizontal-relative:margin;mso-position-vertical-relative:margin">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9072" w:type="dxa"/>
      <w:tblInd w:w="2127" w:type="dxa"/>
      <w:tblLayout w:type="fixed"/>
      <w:tblLook w:val="0400" w:firstRow="0" w:lastRow="0" w:firstColumn="0" w:lastColumn="0" w:noHBand="0" w:noVBand="1"/>
    </w:tblPr>
    <w:tblGrid>
      <w:gridCol w:w="2977"/>
      <w:gridCol w:w="6095"/>
    </w:tblGrid>
    <w:tr w:rsidR="00357CE8" w14:paraId="6F4BED9D" w14:textId="77777777" w:rsidTr="008F4EBE">
      <w:trPr>
        <w:trHeight w:val="227"/>
      </w:trPr>
      <w:tc>
        <w:tcPr>
          <w:tcW w:w="2977" w:type="dxa"/>
          <w:vAlign w:val="center"/>
        </w:tcPr>
        <w:p w14:paraId="732F8446" w14:textId="77777777" w:rsidR="00357CE8" w:rsidRPr="008F4EBE" w:rsidRDefault="00357CE8">
          <w:pPr>
            <w:jc w:val="right"/>
            <w:rPr>
              <w:rFonts w:ascii="Palatino Linotype" w:eastAsia="Palatino Linotype" w:hAnsi="Palatino Linotype" w:cs="Palatino Linotype"/>
              <w:b/>
              <w:szCs w:val="22"/>
            </w:rPr>
          </w:pPr>
          <w:r w:rsidRPr="008F4EBE">
            <w:rPr>
              <w:rFonts w:ascii="Palatino Linotype" w:eastAsia="Palatino Linotype" w:hAnsi="Palatino Linotype" w:cs="Palatino Linotype"/>
              <w:b/>
              <w:szCs w:val="22"/>
            </w:rPr>
            <w:t>Recurso de Revisión:</w:t>
          </w:r>
        </w:p>
      </w:tc>
      <w:tc>
        <w:tcPr>
          <w:tcW w:w="6095" w:type="dxa"/>
          <w:vAlign w:val="center"/>
        </w:tcPr>
        <w:p w14:paraId="00F26CFE" w14:textId="4DB02D39" w:rsidR="00357CE8" w:rsidRPr="008F4EBE" w:rsidRDefault="00357CE8" w:rsidP="00E56BE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Cs w:val="22"/>
              <w:highlight w:val="green"/>
            </w:rPr>
          </w:pPr>
          <w:r w:rsidRPr="008F4EBE">
            <w:rPr>
              <w:rFonts w:ascii="Palatino Linotype" w:eastAsia="Palatino Linotype" w:hAnsi="Palatino Linotype" w:cs="Palatino Linotype"/>
              <w:b/>
              <w:color w:val="000000"/>
              <w:szCs w:val="22"/>
            </w:rPr>
            <w:t>13993/INFOEM/IP/RR/2025</w:t>
          </w:r>
        </w:p>
      </w:tc>
    </w:tr>
    <w:tr w:rsidR="00357CE8" w14:paraId="114E155E" w14:textId="77777777" w:rsidTr="008F4EBE">
      <w:trPr>
        <w:trHeight w:val="242"/>
      </w:trPr>
      <w:tc>
        <w:tcPr>
          <w:tcW w:w="2977" w:type="dxa"/>
          <w:vAlign w:val="center"/>
        </w:tcPr>
        <w:p w14:paraId="4EE799B8" w14:textId="77777777" w:rsidR="00357CE8" w:rsidRPr="008F4EBE" w:rsidRDefault="00357CE8">
          <w:pPr>
            <w:jc w:val="right"/>
            <w:rPr>
              <w:rFonts w:ascii="Palatino Linotype" w:eastAsia="Palatino Linotype" w:hAnsi="Palatino Linotype" w:cs="Palatino Linotype"/>
              <w:b/>
              <w:szCs w:val="22"/>
            </w:rPr>
          </w:pPr>
          <w:r w:rsidRPr="008F4EBE">
            <w:rPr>
              <w:rFonts w:ascii="Palatino Linotype" w:eastAsia="Palatino Linotype" w:hAnsi="Palatino Linotype" w:cs="Palatino Linotype"/>
              <w:b/>
              <w:szCs w:val="22"/>
            </w:rPr>
            <w:t>Recurrente:</w:t>
          </w:r>
        </w:p>
      </w:tc>
      <w:tc>
        <w:tcPr>
          <w:tcW w:w="6095" w:type="dxa"/>
        </w:tcPr>
        <w:p w14:paraId="26010CA0" w14:textId="12FC5C29" w:rsidR="00357CE8" w:rsidRPr="008F4EBE" w:rsidRDefault="00790D56">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b/>
              <w:color w:val="000000"/>
              <w:szCs w:val="22"/>
              <w:highlight w:val="green"/>
            </w:rPr>
          </w:pPr>
          <w:r>
            <w:rPr>
              <w:rFonts w:ascii="Palatino Linotype" w:eastAsia="Palatino Linotype" w:hAnsi="Palatino Linotype" w:cs="Palatino Linotype"/>
              <w:b/>
              <w:color w:val="000000"/>
              <w:szCs w:val="22"/>
            </w:rPr>
            <w:t>XXXX</w:t>
          </w:r>
        </w:p>
      </w:tc>
    </w:tr>
    <w:tr w:rsidR="00357CE8" w14:paraId="4BEEEB97" w14:textId="77777777" w:rsidTr="008F4EBE">
      <w:trPr>
        <w:trHeight w:val="342"/>
      </w:trPr>
      <w:tc>
        <w:tcPr>
          <w:tcW w:w="2977" w:type="dxa"/>
          <w:vAlign w:val="center"/>
        </w:tcPr>
        <w:p w14:paraId="7B96764F" w14:textId="77777777" w:rsidR="00357CE8" w:rsidRPr="008F4EBE" w:rsidRDefault="00357CE8">
          <w:pPr>
            <w:jc w:val="right"/>
            <w:rPr>
              <w:rFonts w:ascii="Palatino Linotype" w:eastAsia="Palatino Linotype" w:hAnsi="Palatino Linotype" w:cs="Palatino Linotype"/>
              <w:b/>
              <w:szCs w:val="22"/>
            </w:rPr>
          </w:pPr>
          <w:r w:rsidRPr="008F4EBE">
            <w:rPr>
              <w:rFonts w:ascii="Palatino Linotype" w:eastAsia="Palatino Linotype" w:hAnsi="Palatino Linotype" w:cs="Palatino Linotype"/>
              <w:b/>
              <w:szCs w:val="22"/>
            </w:rPr>
            <w:t>Sujeto Obligado:</w:t>
          </w:r>
        </w:p>
      </w:tc>
      <w:tc>
        <w:tcPr>
          <w:tcW w:w="6095" w:type="dxa"/>
          <w:vAlign w:val="center"/>
        </w:tcPr>
        <w:p w14:paraId="5645B99F" w14:textId="5A95FE2A" w:rsidR="00357CE8" w:rsidRPr="008F4EBE" w:rsidRDefault="00357CE8" w:rsidP="00EE56C8">
          <w:pPr>
            <w:pBdr>
              <w:top w:val="nil"/>
              <w:left w:val="nil"/>
              <w:bottom w:val="nil"/>
              <w:right w:val="nil"/>
              <w:between w:val="nil"/>
            </w:pBdr>
            <w:tabs>
              <w:tab w:val="center" w:pos="4419"/>
              <w:tab w:val="right" w:pos="8838"/>
            </w:tabs>
            <w:ind w:right="778"/>
            <w:jc w:val="both"/>
            <w:rPr>
              <w:rFonts w:ascii="Palatino Linotype" w:eastAsia="Palatino Linotype" w:hAnsi="Palatino Linotype" w:cs="Palatino Linotype"/>
              <w:b/>
              <w:color w:val="000000"/>
              <w:szCs w:val="22"/>
              <w:highlight w:val="green"/>
            </w:rPr>
          </w:pPr>
          <w:r w:rsidRPr="008F4EBE">
            <w:rPr>
              <w:rFonts w:ascii="Palatino Linotype" w:eastAsia="Palatino Linotype" w:hAnsi="Palatino Linotype" w:cs="Palatino Linotype"/>
              <w:b/>
              <w:color w:val="000000"/>
              <w:szCs w:val="22"/>
            </w:rPr>
            <w:t>Universidad Tecnológica Fidel Velázquez</w:t>
          </w:r>
        </w:p>
      </w:tc>
    </w:tr>
    <w:tr w:rsidR="00357CE8" w14:paraId="7B9390F0" w14:textId="77777777" w:rsidTr="008F4EBE">
      <w:trPr>
        <w:trHeight w:val="342"/>
      </w:trPr>
      <w:tc>
        <w:tcPr>
          <w:tcW w:w="2977" w:type="dxa"/>
          <w:vAlign w:val="center"/>
        </w:tcPr>
        <w:p w14:paraId="27D0F01A" w14:textId="77777777" w:rsidR="00357CE8" w:rsidRPr="008F4EBE" w:rsidRDefault="00357CE8">
          <w:pPr>
            <w:jc w:val="right"/>
            <w:rPr>
              <w:rFonts w:ascii="Palatino Linotype" w:eastAsia="Palatino Linotype" w:hAnsi="Palatino Linotype" w:cs="Palatino Linotype"/>
              <w:b/>
              <w:szCs w:val="22"/>
            </w:rPr>
          </w:pPr>
          <w:r w:rsidRPr="008F4EBE">
            <w:rPr>
              <w:rFonts w:ascii="Palatino Linotype" w:eastAsia="Palatino Linotype" w:hAnsi="Palatino Linotype" w:cs="Palatino Linotype"/>
              <w:b/>
              <w:szCs w:val="22"/>
            </w:rPr>
            <w:t>Comisionada Ponente:</w:t>
          </w:r>
        </w:p>
      </w:tc>
      <w:tc>
        <w:tcPr>
          <w:tcW w:w="6095" w:type="dxa"/>
          <w:vAlign w:val="center"/>
        </w:tcPr>
        <w:p w14:paraId="1597CCAC" w14:textId="77777777" w:rsidR="00357CE8" w:rsidRPr="008F4EBE" w:rsidRDefault="00357CE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Cs w:val="22"/>
            </w:rPr>
          </w:pPr>
          <w:r w:rsidRPr="008F4EBE">
            <w:rPr>
              <w:rFonts w:ascii="Palatino Linotype" w:eastAsia="Palatino Linotype" w:hAnsi="Palatino Linotype" w:cs="Palatino Linotype"/>
              <w:b/>
              <w:color w:val="000000"/>
              <w:szCs w:val="22"/>
            </w:rPr>
            <w:t>María del Rosario Mejía Ayala</w:t>
          </w:r>
        </w:p>
      </w:tc>
    </w:tr>
  </w:tbl>
  <w:p w14:paraId="672C38B4" w14:textId="77777777" w:rsidR="00357CE8" w:rsidRDefault="00823315">
    <w:pPr>
      <w:pBdr>
        <w:top w:val="nil"/>
        <w:left w:val="nil"/>
        <w:bottom w:val="nil"/>
        <w:right w:val="nil"/>
        <w:between w:val="nil"/>
      </w:pBdr>
      <w:tabs>
        <w:tab w:val="center" w:pos="4419"/>
        <w:tab w:val="right" w:pos="8838"/>
      </w:tabs>
      <w:rPr>
        <w:rFonts w:eastAsia="Calibri"/>
        <w:color w:val="000000"/>
        <w:sz w:val="16"/>
        <w:szCs w:val="16"/>
      </w:rPr>
    </w:pPr>
    <w:r>
      <w:rPr>
        <w:rFonts w:eastAsia="Calibri"/>
        <w:noProof/>
        <w:color w:val="000000"/>
        <w:sz w:val="16"/>
        <w:szCs w:val="16"/>
      </w:rPr>
      <w:pict w14:anchorId="3ED3C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84.55pt;margin-top:-132.2pt;width:609.4pt;height:793.75pt;z-index:-251656192;mso-position-horizontal:absolute;mso-position-horizontal-relative:margin;mso-position-vertical:absolute;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03D4"/>
    <w:multiLevelType w:val="multilevel"/>
    <w:tmpl w:val="FB68486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191499"/>
    <w:multiLevelType w:val="multilevel"/>
    <w:tmpl w:val="EE8E5DAA"/>
    <w:lvl w:ilvl="0">
      <w:start w:val="45"/>
      <w:numFmt w:val="decimal"/>
      <w:lvlText w:val="%1."/>
      <w:lvlJc w:val="left"/>
      <w:pPr>
        <w:ind w:left="502"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3113A35"/>
    <w:multiLevelType w:val="multilevel"/>
    <w:tmpl w:val="F45C0232"/>
    <w:lvl w:ilvl="0">
      <w:start w:val="1"/>
      <w:numFmt w:val="upperRoman"/>
      <w:lvlText w:val="%1."/>
      <w:lvlJc w:val="left"/>
      <w:pPr>
        <w:ind w:left="360" w:hanging="360"/>
      </w:pPr>
      <w:rPr>
        <w:rFonts w:ascii="Palatino Linotype" w:eastAsia="Palatino Linotype" w:hAnsi="Palatino Linotype" w:cs="Palatino Linotype" w:hint="default"/>
        <w:b w:val="0"/>
        <w:bCs w:val="0"/>
        <w:i/>
        <w:iCs/>
        <w:color w:val="000000"/>
        <w:spacing w:val="0"/>
        <w:w w:val="99"/>
        <w:sz w:val="20"/>
        <w:szCs w:val="20"/>
        <w:lang w:val="es-ES" w:eastAsia="en-US" w:bidi="ar-SA"/>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3293132"/>
    <w:multiLevelType w:val="hybridMultilevel"/>
    <w:tmpl w:val="0DEA110E"/>
    <w:lvl w:ilvl="0" w:tplc="98209D7E">
      <w:start w:val="1"/>
      <w:numFmt w:val="upperRoman"/>
      <w:lvlText w:val="%1."/>
      <w:lvlJc w:val="left"/>
      <w:pPr>
        <w:ind w:left="1648" w:hanging="360"/>
      </w:pPr>
      <w:rPr>
        <w:rFonts w:ascii="Palatino Linotype" w:eastAsia="Palatino Linotype" w:hAnsi="Palatino Linotype" w:cs="Palatino Linotype" w:hint="default"/>
        <w:b/>
        <w:bCs w:val="0"/>
        <w:i/>
        <w:iCs/>
        <w:spacing w:val="0"/>
        <w:w w:val="99"/>
        <w:sz w:val="22"/>
        <w:szCs w:val="20"/>
        <w:lang w:val="es-ES" w:eastAsia="en-US" w:bidi="ar-SA"/>
      </w:rPr>
    </w:lvl>
    <w:lvl w:ilvl="1" w:tplc="080A0019" w:tentative="1">
      <w:start w:val="1"/>
      <w:numFmt w:val="lowerLetter"/>
      <w:lvlText w:val="%2."/>
      <w:lvlJc w:val="left"/>
      <w:pPr>
        <w:ind w:left="2368" w:hanging="360"/>
      </w:pPr>
    </w:lvl>
    <w:lvl w:ilvl="2" w:tplc="080A001B" w:tentative="1">
      <w:start w:val="1"/>
      <w:numFmt w:val="lowerRoman"/>
      <w:lvlText w:val="%3."/>
      <w:lvlJc w:val="right"/>
      <w:pPr>
        <w:ind w:left="3088" w:hanging="180"/>
      </w:pPr>
    </w:lvl>
    <w:lvl w:ilvl="3" w:tplc="080A000F" w:tentative="1">
      <w:start w:val="1"/>
      <w:numFmt w:val="decimal"/>
      <w:lvlText w:val="%4."/>
      <w:lvlJc w:val="left"/>
      <w:pPr>
        <w:ind w:left="3808" w:hanging="360"/>
      </w:pPr>
    </w:lvl>
    <w:lvl w:ilvl="4" w:tplc="080A0019" w:tentative="1">
      <w:start w:val="1"/>
      <w:numFmt w:val="lowerLetter"/>
      <w:lvlText w:val="%5."/>
      <w:lvlJc w:val="left"/>
      <w:pPr>
        <w:ind w:left="4528" w:hanging="360"/>
      </w:pPr>
    </w:lvl>
    <w:lvl w:ilvl="5" w:tplc="080A001B" w:tentative="1">
      <w:start w:val="1"/>
      <w:numFmt w:val="lowerRoman"/>
      <w:lvlText w:val="%6."/>
      <w:lvlJc w:val="right"/>
      <w:pPr>
        <w:ind w:left="5248" w:hanging="180"/>
      </w:pPr>
    </w:lvl>
    <w:lvl w:ilvl="6" w:tplc="080A000F" w:tentative="1">
      <w:start w:val="1"/>
      <w:numFmt w:val="decimal"/>
      <w:lvlText w:val="%7."/>
      <w:lvlJc w:val="left"/>
      <w:pPr>
        <w:ind w:left="5968" w:hanging="360"/>
      </w:pPr>
    </w:lvl>
    <w:lvl w:ilvl="7" w:tplc="080A0019" w:tentative="1">
      <w:start w:val="1"/>
      <w:numFmt w:val="lowerLetter"/>
      <w:lvlText w:val="%8."/>
      <w:lvlJc w:val="left"/>
      <w:pPr>
        <w:ind w:left="6688" w:hanging="360"/>
      </w:pPr>
    </w:lvl>
    <w:lvl w:ilvl="8" w:tplc="080A001B" w:tentative="1">
      <w:start w:val="1"/>
      <w:numFmt w:val="lowerRoman"/>
      <w:lvlText w:val="%9."/>
      <w:lvlJc w:val="right"/>
      <w:pPr>
        <w:ind w:left="7408" w:hanging="180"/>
      </w:pPr>
    </w:lvl>
  </w:abstractNum>
  <w:abstractNum w:abstractNumId="4" w15:restartNumberingAfterBreak="0">
    <w:nsid w:val="19E6536C"/>
    <w:multiLevelType w:val="multilevel"/>
    <w:tmpl w:val="A19A2262"/>
    <w:lvl w:ilvl="0">
      <w:start w:val="48"/>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A1B354D"/>
    <w:multiLevelType w:val="multilevel"/>
    <w:tmpl w:val="F45C0232"/>
    <w:lvl w:ilvl="0">
      <w:start w:val="1"/>
      <w:numFmt w:val="upperRoman"/>
      <w:lvlText w:val="%1."/>
      <w:lvlJc w:val="left"/>
      <w:pPr>
        <w:ind w:left="360" w:hanging="360"/>
      </w:pPr>
      <w:rPr>
        <w:rFonts w:ascii="Palatino Linotype" w:eastAsia="Palatino Linotype" w:hAnsi="Palatino Linotype" w:cs="Palatino Linotype" w:hint="default"/>
        <w:b w:val="0"/>
        <w:bCs w:val="0"/>
        <w:i/>
        <w:iCs/>
        <w:color w:val="000000"/>
        <w:spacing w:val="0"/>
        <w:w w:val="99"/>
        <w:sz w:val="20"/>
        <w:szCs w:val="20"/>
        <w:lang w:val="es-ES" w:eastAsia="en-US" w:bidi="ar-SA"/>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B402490"/>
    <w:multiLevelType w:val="multilevel"/>
    <w:tmpl w:val="AE407940"/>
    <w:lvl w:ilvl="0">
      <w:start w:val="17"/>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2124FD2"/>
    <w:multiLevelType w:val="multilevel"/>
    <w:tmpl w:val="36EA403E"/>
    <w:lvl w:ilvl="0">
      <w:start w:val="7"/>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566077"/>
    <w:multiLevelType w:val="multilevel"/>
    <w:tmpl w:val="61964994"/>
    <w:lvl w:ilvl="0">
      <w:start w:val="18"/>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C8107FA"/>
    <w:multiLevelType w:val="hybridMultilevel"/>
    <w:tmpl w:val="6E30B4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A2609E"/>
    <w:multiLevelType w:val="multilevel"/>
    <w:tmpl w:val="D39812A2"/>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1" w15:restartNumberingAfterBreak="0">
    <w:nsid w:val="2EA22A6C"/>
    <w:multiLevelType w:val="multilevel"/>
    <w:tmpl w:val="95E03C44"/>
    <w:lvl w:ilvl="0">
      <w:start w:val="3"/>
      <w:numFmt w:val="upperRoman"/>
      <w:lvlText w:val="%1."/>
      <w:lvlJc w:val="left"/>
      <w:pPr>
        <w:ind w:left="360" w:hanging="360"/>
      </w:pPr>
      <w:rPr>
        <w:rFonts w:ascii="Palatino Linotype" w:eastAsia="Palatino Linotype" w:hAnsi="Palatino Linotype" w:cs="Palatino Linotype" w:hint="default"/>
        <w:b w:val="0"/>
        <w:bCs w:val="0"/>
        <w:i/>
        <w:iCs/>
        <w:color w:val="000000"/>
        <w:spacing w:val="0"/>
        <w:w w:val="99"/>
        <w:sz w:val="20"/>
        <w:szCs w:val="20"/>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0B01FB4"/>
    <w:multiLevelType w:val="multilevel"/>
    <w:tmpl w:val="6F627AA2"/>
    <w:lvl w:ilvl="0">
      <w:start w:val="10"/>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33666B9"/>
    <w:multiLevelType w:val="multilevel"/>
    <w:tmpl w:val="953CA2CE"/>
    <w:lvl w:ilvl="0">
      <w:start w:val="49"/>
      <w:numFmt w:val="decimal"/>
      <w:lvlText w:val="%1."/>
      <w:lvlJc w:val="left"/>
      <w:pPr>
        <w:ind w:left="360" w:hanging="360"/>
      </w:pPr>
      <w:rPr>
        <w:rFonts w:ascii="Palatino Linotype" w:hAnsi="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58030EB"/>
    <w:multiLevelType w:val="multilevel"/>
    <w:tmpl w:val="C914B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BA5B27"/>
    <w:multiLevelType w:val="multilevel"/>
    <w:tmpl w:val="AE62618A"/>
    <w:lvl w:ilvl="0">
      <w:start w:val="1"/>
      <w:numFmt w:val="upperRoman"/>
      <w:lvlText w:val="%1."/>
      <w:lvlJc w:val="left"/>
      <w:pPr>
        <w:ind w:left="360" w:hanging="360"/>
      </w:pPr>
      <w:rPr>
        <w:rFonts w:ascii="Palatino Linotype" w:eastAsia="Palatino Linotype" w:hAnsi="Palatino Linotype" w:cs="Palatino Linotype" w:hint="default"/>
        <w:b w:val="0"/>
        <w:bCs w:val="0"/>
        <w:i/>
        <w:iCs/>
        <w:color w:val="000000"/>
        <w:spacing w:val="0"/>
        <w:w w:val="99"/>
        <w:sz w:val="20"/>
        <w:szCs w:val="20"/>
        <w:lang w:val="es-ES" w:eastAsia="en-US" w:bidi="ar-SA"/>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E2256A2"/>
    <w:multiLevelType w:val="multilevel"/>
    <w:tmpl w:val="D9308B0E"/>
    <w:lvl w:ilvl="0">
      <w:start w:val="19"/>
      <w:numFmt w:val="decimal"/>
      <w:lvlText w:val="%1."/>
      <w:lvlJc w:val="left"/>
      <w:pPr>
        <w:ind w:left="360"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E226887"/>
    <w:multiLevelType w:val="multilevel"/>
    <w:tmpl w:val="11A2E81A"/>
    <w:lvl w:ilvl="0">
      <w:start w:val="62"/>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1661A52"/>
    <w:multiLevelType w:val="multilevel"/>
    <w:tmpl w:val="C804EEDC"/>
    <w:lvl w:ilvl="0">
      <w:start w:val="38"/>
      <w:numFmt w:val="decimal"/>
      <w:lvlText w:val="%1."/>
      <w:lvlJc w:val="left"/>
      <w:pPr>
        <w:ind w:left="360" w:hanging="360"/>
      </w:pPr>
      <w:rPr>
        <w:rFonts w:ascii="Palatino Linotype" w:hAnsi="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5682EEE"/>
    <w:multiLevelType w:val="multilevel"/>
    <w:tmpl w:val="856C269C"/>
    <w:lvl w:ilvl="0">
      <w:start w:val="52"/>
      <w:numFmt w:val="decimal"/>
      <w:lvlText w:val="%1."/>
      <w:lvlJc w:val="left"/>
      <w:pPr>
        <w:ind w:left="502"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A181007"/>
    <w:multiLevelType w:val="multilevel"/>
    <w:tmpl w:val="09EE64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A907DFD"/>
    <w:multiLevelType w:val="hybridMultilevel"/>
    <w:tmpl w:val="5DE8E770"/>
    <w:lvl w:ilvl="0" w:tplc="219CB6FC">
      <w:start w:val="1"/>
      <w:numFmt w:val="upperRoman"/>
      <w:lvlText w:val="%1."/>
      <w:lvlJc w:val="left"/>
      <w:pPr>
        <w:ind w:left="1648" w:hanging="360"/>
      </w:pPr>
      <w:rPr>
        <w:rFonts w:ascii="Palatino Linotype" w:eastAsia="Palatino Linotype" w:hAnsi="Palatino Linotype" w:cs="Palatino Linotype" w:hint="default"/>
        <w:b w:val="0"/>
        <w:bCs w:val="0"/>
        <w:i/>
        <w:iCs/>
        <w:spacing w:val="0"/>
        <w:w w:val="99"/>
        <w:sz w:val="20"/>
        <w:szCs w:val="20"/>
        <w:lang w:val="es-ES" w:eastAsia="en-US" w:bidi="ar-SA"/>
      </w:rPr>
    </w:lvl>
    <w:lvl w:ilvl="1" w:tplc="080A0019" w:tentative="1">
      <w:start w:val="1"/>
      <w:numFmt w:val="lowerLetter"/>
      <w:lvlText w:val="%2."/>
      <w:lvlJc w:val="left"/>
      <w:pPr>
        <w:ind w:left="2368" w:hanging="360"/>
      </w:pPr>
    </w:lvl>
    <w:lvl w:ilvl="2" w:tplc="080A001B" w:tentative="1">
      <w:start w:val="1"/>
      <w:numFmt w:val="lowerRoman"/>
      <w:lvlText w:val="%3."/>
      <w:lvlJc w:val="right"/>
      <w:pPr>
        <w:ind w:left="3088" w:hanging="180"/>
      </w:pPr>
    </w:lvl>
    <w:lvl w:ilvl="3" w:tplc="080A000F" w:tentative="1">
      <w:start w:val="1"/>
      <w:numFmt w:val="decimal"/>
      <w:lvlText w:val="%4."/>
      <w:lvlJc w:val="left"/>
      <w:pPr>
        <w:ind w:left="3808" w:hanging="360"/>
      </w:pPr>
    </w:lvl>
    <w:lvl w:ilvl="4" w:tplc="080A0019" w:tentative="1">
      <w:start w:val="1"/>
      <w:numFmt w:val="lowerLetter"/>
      <w:lvlText w:val="%5."/>
      <w:lvlJc w:val="left"/>
      <w:pPr>
        <w:ind w:left="4528" w:hanging="360"/>
      </w:pPr>
    </w:lvl>
    <w:lvl w:ilvl="5" w:tplc="080A001B" w:tentative="1">
      <w:start w:val="1"/>
      <w:numFmt w:val="lowerRoman"/>
      <w:lvlText w:val="%6."/>
      <w:lvlJc w:val="right"/>
      <w:pPr>
        <w:ind w:left="5248" w:hanging="180"/>
      </w:pPr>
    </w:lvl>
    <w:lvl w:ilvl="6" w:tplc="080A000F" w:tentative="1">
      <w:start w:val="1"/>
      <w:numFmt w:val="decimal"/>
      <w:lvlText w:val="%7."/>
      <w:lvlJc w:val="left"/>
      <w:pPr>
        <w:ind w:left="5968" w:hanging="360"/>
      </w:pPr>
    </w:lvl>
    <w:lvl w:ilvl="7" w:tplc="080A0019" w:tentative="1">
      <w:start w:val="1"/>
      <w:numFmt w:val="lowerLetter"/>
      <w:lvlText w:val="%8."/>
      <w:lvlJc w:val="left"/>
      <w:pPr>
        <w:ind w:left="6688" w:hanging="360"/>
      </w:pPr>
    </w:lvl>
    <w:lvl w:ilvl="8" w:tplc="080A001B" w:tentative="1">
      <w:start w:val="1"/>
      <w:numFmt w:val="lowerRoman"/>
      <w:lvlText w:val="%9."/>
      <w:lvlJc w:val="right"/>
      <w:pPr>
        <w:ind w:left="7408" w:hanging="180"/>
      </w:pPr>
    </w:lvl>
  </w:abstractNum>
  <w:abstractNum w:abstractNumId="22" w15:restartNumberingAfterBreak="0">
    <w:nsid w:val="67D6537D"/>
    <w:multiLevelType w:val="multilevel"/>
    <w:tmpl w:val="B3044BEA"/>
    <w:lvl w:ilvl="0">
      <w:start w:val="4"/>
      <w:numFmt w:val="upperRoman"/>
      <w:lvlText w:val="%1."/>
      <w:lvlJc w:val="left"/>
      <w:pPr>
        <w:ind w:left="360" w:hanging="360"/>
      </w:pPr>
      <w:rPr>
        <w:rFonts w:ascii="Palatino Linotype" w:eastAsia="Palatino Linotype" w:hAnsi="Palatino Linotype" w:cs="Palatino Linotype" w:hint="default"/>
        <w:b w:val="0"/>
        <w:bCs w:val="0"/>
        <w:i/>
        <w:iCs/>
        <w:color w:val="000000"/>
        <w:spacing w:val="0"/>
        <w:w w:val="99"/>
        <w:sz w:val="20"/>
        <w:szCs w:val="20"/>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B904718"/>
    <w:multiLevelType w:val="multilevel"/>
    <w:tmpl w:val="56822DC8"/>
    <w:lvl w:ilvl="0">
      <w:start w:val="31"/>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224249C"/>
    <w:multiLevelType w:val="multilevel"/>
    <w:tmpl w:val="F45C0232"/>
    <w:lvl w:ilvl="0">
      <w:start w:val="1"/>
      <w:numFmt w:val="upperRoman"/>
      <w:lvlText w:val="%1."/>
      <w:lvlJc w:val="left"/>
      <w:pPr>
        <w:ind w:left="360" w:hanging="360"/>
      </w:pPr>
      <w:rPr>
        <w:rFonts w:ascii="Palatino Linotype" w:eastAsia="Palatino Linotype" w:hAnsi="Palatino Linotype" w:cs="Palatino Linotype" w:hint="default"/>
        <w:b w:val="0"/>
        <w:bCs w:val="0"/>
        <w:i/>
        <w:iCs/>
        <w:color w:val="000000"/>
        <w:spacing w:val="0"/>
        <w:w w:val="99"/>
        <w:sz w:val="20"/>
        <w:szCs w:val="20"/>
        <w:lang w:val="es-ES" w:eastAsia="en-US" w:bidi="ar-SA"/>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461726D"/>
    <w:multiLevelType w:val="multilevel"/>
    <w:tmpl w:val="27F8BF18"/>
    <w:lvl w:ilvl="0">
      <w:start w:val="66"/>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A0C6E0B"/>
    <w:multiLevelType w:val="multilevel"/>
    <w:tmpl w:val="DD34A956"/>
    <w:lvl w:ilvl="0">
      <w:start w:val="60"/>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CDF38B1"/>
    <w:multiLevelType w:val="multilevel"/>
    <w:tmpl w:val="E2F8E4A4"/>
    <w:lvl w:ilvl="0">
      <w:start w:val="61"/>
      <w:numFmt w:val="decimal"/>
      <w:lvlText w:val="%1."/>
      <w:lvlJc w:val="left"/>
      <w:pPr>
        <w:ind w:left="360" w:hanging="360"/>
      </w:pPr>
      <w:rPr>
        <w:rFonts w:ascii="Palatino Linotype" w:eastAsia="Arial" w:hAnsi="Palatino Linotype" w:cs="Arial" w:hint="default"/>
        <w:b/>
        <w:i w:val="0"/>
        <w:color w:val="000000"/>
      </w:rPr>
    </w:lvl>
    <w:lvl w:ilvl="1">
      <w:start w:val="1"/>
      <w:numFmt w:val="decimal"/>
      <w:lvlText w:val="%2)"/>
      <w:lvlJc w:val="left"/>
      <w:pPr>
        <w:ind w:left="1440" w:hanging="360"/>
      </w:pPr>
      <w:rPr>
        <w:rFonts w:hint="default"/>
      </w:rPr>
    </w:lvl>
    <w:lvl w:ilvl="2">
      <w:start w:val="1"/>
      <w:numFmt w:val="upperRoman"/>
      <w:lvlText w:val="%3."/>
      <w:lvlJc w:val="left"/>
      <w:pPr>
        <w:ind w:left="2700" w:hanging="720"/>
      </w:pPr>
      <w:rPr>
        <w:rFonts w:hint="default"/>
      </w:rPr>
    </w:lvl>
    <w:lvl w:ilvl="3">
      <w:start w:val="1"/>
      <w:numFmt w:val="lowerLetter"/>
      <w:lvlText w:val="%4)"/>
      <w:lvlJc w:val="left"/>
      <w:pPr>
        <w:ind w:left="2895" w:hanging="375"/>
      </w:pPr>
      <w:rPr>
        <w:rFonts w:hint="default"/>
        <w:color w:val="000000"/>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EB70253"/>
    <w:multiLevelType w:val="multilevel"/>
    <w:tmpl w:val="F45C0232"/>
    <w:lvl w:ilvl="0">
      <w:start w:val="1"/>
      <w:numFmt w:val="upperRoman"/>
      <w:lvlText w:val="%1."/>
      <w:lvlJc w:val="left"/>
      <w:pPr>
        <w:ind w:left="360" w:hanging="360"/>
      </w:pPr>
      <w:rPr>
        <w:rFonts w:ascii="Palatino Linotype" w:eastAsia="Palatino Linotype" w:hAnsi="Palatino Linotype" w:cs="Palatino Linotype" w:hint="default"/>
        <w:b w:val="0"/>
        <w:bCs w:val="0"/>
        <w:i/>
        <w:iCs/>
        <w:color w:val="000000"/>
        <w:spacing w:val="0"/>
        <w:w w:val="99"/>
        <w:sz w:val="20"/>
        <w:szCs w:val="20"/>
        <w:lang w:val="es-ES" w:eastAsia="en-US" w:bidi="ar-SA"/>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0"/>
  </w:num>
  <w:num w:numId="3">
    <w:abstractNumId w:val="8"/>
  </w:num>
  <w:num w:numId="4">
    <w:abstractNumId w:val="25"/>
  </w:num>
  <w:num w:numId="5">
    <w:abstractNumId w:val="23"/>
  </w:num>
  <w:num w:numId="6">
    <w:abstractNumId w:val="20"/>
  </w:num>
  <w:num w:numId="7">
    <w:abstractNumId w:val="16"/>
  </w:num>
  <w:num w:numId="8">
    <w:abstractNumId w:val="18"/>
  </w:num>
  <w:num w:numId="9">
    <w:abstractNumId w:val="17"/>
  </w:num>
  <w:num w:numId="10">
    <w:abstractNumId w:val="7"/>
  </w:num>
  <w:num w:numId="11">
    <w:abstractNumId w:val="12"/>
  </w:num>
  <w:num w:numId="12">
    <w:abstractNumId w:val="6"/>
  </w:num>
  <w:num w:numId="13">
    <w:abstractNumId w:val="26"/>
  </w:num>
  <w:num w:numId="14">
    <w:abstractNumId w:val="14"/>
  </w:num>
  <w:num w:numId="15">
    <w:abstractNumId w:val="1"/>
  </w:num>
  <w:num w:numId="16">
    <w:abstractNumId w:val="13"/>
  </w:num>
  <w:num w:numId="17">
    <w:abstractNumId w:val="19"/>
  </w:num>
  <w:num w:numId="18">
    <w:abstractNumId w:val="9"/>
  </w:num>
  <w:num w:numId="19">
    <w:abstractNumId w:val="21"/>
  </w:num>
  <w:num w:numId="20">
    <w:abstractNumId w:val="5"/>
  </w:num>
  <w:num w:numId="21">
    <w:abstractNumId w:val="15"/>
  </w:num>
  <w:num w:numId="22">
    <w:abstractNumId w:val="28"/>
  </w:num>
  <w:num w:numId="23">
    <w:abstractNumId w:val="2"/>
  </w:num>
  <w:num w:numId="24">
    <w:abstractNumId w:val="24"/>
  </w:num>
  <w:num w:numId="25">
    <w:abstractNumId w:val="11"/>
  </w:num>
  <w:num w:numId="26">
    <w:abstractNumId w:val="22"/>
  </w:num>
  <w:num w:numId="27">
    <w:abstractNumId w:val="4"/>
  </w:num>
  <w:num w:numId="28">
    <w:abstractNumId w:val="27"/>
  </w:num>
  <w:num w:numId="29">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A4"/>
    <w:rsid w:val="00000B87"/>
    <w:rsid w:val="0002729E"/>
    <w:rsid w:val="00027AED"/>
    <w:rsid w:val="000322FA"/>
    <w:rsid w:val="0003648E"/>
    <w:rsid w:val="00047C6C"/>
    <w:rsid w:val="00047C88"/>
    <w:rsid w:val="000700ED"/>
    <w:rsid w:val="00076107"/>
    <w:rsid w:val="00076682"/>
    <w:rsid w:val="00076D21"/>
    <w:rsid w:val="00080CCB"/>
    <w:rsid w:val="000A0699"/>
    <w:rsid w:val="000A4299"/>
    <w:rsid w:val="000B1011"/>
    <w:rsid w:val="000B2E59"/>
    <w:rsid w:val="000B65C3"/>
    <w:rsid w:val="000D3095"/>
    <w:rsid w:val="000E02A1"/>
    <w:rsid w:val="000E0E63"/>
    <w:rsid w:val="000E5C45"/>
    <w:rsid w:val="000F00BE"/>
    <w:rsid w:val="000F18AB"/>
    <w:rsid w:val="000F613C"/>
    <w:rsid w:val="000F7142"/>
    <w:rsid w:val="00124B4C"/>
    <w:rsid w:val="00131CE8"/>
    <w:rsid w:val="00135850"/>
    <w:rsid w:val="0014093B"/>
    <w:rsid w:val="00152D53"/>
    <w:rsid w:val="00162314"/>
    <w:rsid w:val="001B4195"/>
    <w:rsid w:val="001C00F4"/>
    <w:rsid w:val="001C7263"/>
    <w:rsid w:val="001C790C"/>
    <w:rsid w:val="001D0ED6"/>
    <w:rsid w:val="001D255E"/>
    <w:rsid w:val="001F234D"/>
    <w:rsid w:val="00200E6D"/>
    <w:rsid w:val="00207D72"/>
    <w:rsid w:val="00215B66"/>
    <w:rsid w:val="002334B9"/>
    <w:rsid w:val="002423CE"/>
    <w:rsid w:val="00295F25"/>
    <w:rsid w:val="002C4B49"/>
    <w:rsid w:val="002C70BA"/>
    <w:rsid w:val="002D2B84"/>
    <w:rsid w:val="002D3333"/>
    <w:rsid w:val="002E4089"/>
    <w:rsid w:val="002F47E8"/>
    <w:rsid w:val="002F5A1C"/>
    <w:rsid w:val="00300BA7"/>
    <w:rsid w:val="00306F52"/>
    <w:rsid w:val="00310CA8"/>
    <w:rsid w:val="0035553A"/>
    <w:rsid w:val="00357CE8"/>
    <w:rsid w:val="00366EC4"/>
    <w:rsid w:val="0037191E"/>
    <w:rsid w:val="003820E0"/>
    <w:rsid w:val="00392441"/>
    <w:rsid w:val="00394B51"/>
    <w:rsid w:val="003A64DB"/>
    <w:rsid w:val="003B154B"/>
    <w:rsid w:val="003C566B"/>
    <w:rsid w:val="003D7422"/>
    <w:rsid w:val="003E3D75"/>
    <w:rsid w:val="003E4F18"/>
    <w:rsid w:val="003F328B"/>
    <w:rsid w:val="004034CD"/>
    <w:rsid w:val="0041256D"/>
    <w:rsid w:val="00414AD7"/>
    <w:rsid w:val="0042380F"/>
    <w:rsid w:val="004300A4"/>
    <w:rsid w:val="00434676"/>
    <w:rsid w:val="0043541F"/>
    <w:rsid w:val="00437D7C"/>
    <w:rsid w:val="00457DFD"/>
    <w:rsid w:val="0046013A"/>
    <w:rsid w:val="0046125E"/>
    <w:rsid w:val="004651CD"/>
    <w:rsid w:val="00465ED9"/>
    <w:rsid w:val="004752D4"/>
    <w:rsid w:val="0047673F"/>
    <w:rsid w:val="004825FB"/>
    <w:rsid w:val="00487040"/>
    <w:rsid w:val="00490A6F"/>
    <w:rsid w:val="004B5305"/>
    <w:rsid w:val="004C7686"/>
    <w:rsid w:val="004D19B8"/>
    <w:rsid w:val="004D7601"/>
    <w:rsid w:val="004D7AA8"/>
    <w:rsid w:val="004E0682"/>
    <w:rsid w:val="00505566"/>
    <w:rsid w:val="00507059"/>
    <w:rsid w:val="005077F6"/>
    <w:rsid w:val="00525DA3"/>
    <w:rsid w:val="00562604"/>
    <w:rsid w:val="0056387C"/>
    <w:rsid w:val="005B1F52"/>
    <w:rsid w:val="005B3B0C"/>
    <w:rsid w:val="005C22B9"/>
    <w:rsid w:val="005C2B6D"/>
    <w:rsid w:val="005C5074"/>
    <w:rsid w:val="005C68F6"/>
    <w:rsid w:val="005C77A9"/>
    <w:rsid w:val="005F026B"/>
    <w:rsid w:val="006058AC"/>
    <w:rsid w:val="00622171"/>
    <w:rsid w:val="00627D73"/>
    <w:rsid w:val="00631E5B"/>
    <w:rsid w:val="006336BA"/>
    <w:rsid w:val="006471EF"/>
    <w:rsid w:val="006561AA"/>
    <w:rsid w:val="00660E0C"/>
    <w:rsid w:val="00665B55"/>
    <w:rsid w:val="006678DD"/>
    <w:rsid w:val="00671A18"/>
    <w:rsid w:val="00694ADB"/>
    <w:rsid w:val="006A17B7"/>
    <w:rsid w:val="006B0FB0"/>
    <w:rsid w:val="006B2CCC"/>
    <w:rsid w:val="006B3E3C"/>
    <w:rsid w:val="006B5163"/>
    <w:rsid w:val="006B58BB"/>
    <w:rsid w:val="006B7685"/>
    <w:rsid w:val="006C50A7"/>
    <w:rsid w:val="006D1A89"/>
    <w:rsid w:val="006D655E"/>
    <w:rsid w:val="006E4398"/>
    <w:rsid w:val="006E7EE4"/>
    <w:rsid w:val="006F2B3B"/>
    <w:rsid w:val="006F77BF"/>
    <w:rsid w:val="00703890"/>
    <w:rsid w:val="0070518B"/>
    <w:rsid w:val="0070687F"/>
    <w:rsid w:val="007101AB"/>
    <w:rsid w:val="00725435"/>
    <w:rsid w:val="00744029"/>
    <w:rsid w:val="00752833"/>
    <w:rsid w:val="00765459"/>
    <w:rsid w:val="007847E8"/>
    <w:rsid w:val="00790D56"/>
    <w:rsid w:val="00797A49"/>
    <w:rsid w:val="007A2790"/>
    <w:rsid w:val="007A5C5D"/>
    <w:rsid w:val="007C4E1B"/>
    <w:rsid w:val="007D25FE"/>
    <w:rsid w:val="007E239C"/>
    <w:rsid w:val="007E2DD0"/>
    <w:rsid w:val="007F6658"/>
    <w:rsid w:val="00807989"/>
    <w:rsid w:val="0081246E"/>
    <w:rsid w:val="0081368B"/>
    <w:rsid w:val="00816C95"/>
    <w:rsid w:val="00820724"/>
    <w:rsid w:val="00823315"/>
    <w:rsid w:val="00824121"/>
    <w:rsid w:val="008259E4"/>
    <w:rsid w:val="00831F2F"/>
    <w:rsid w:val="00833FF8"/>
    <w:rsid w:val="00844E87"/>
    <w:rsid w:val="00846D85"/>
    <w:rsid w:val="00850F5E"/>
    <w:rsid w:val="00851894"/>
    <w:rsid w:val="0085630D"/>
    <w:rsid w:val="00881B29"/>
    <w:rsid w:val="008870C8"/>
    <w:rsid w:val="00890B9F"/>
    <w:rsid w:val="008974E8"/>
    <w:rsid w:val="008A23A6"/>
    <w:rsid w:val="008A59CE"/>
    <w:rsid w:val="008A617E"/>
    <w:rsid w:val="008B3EB0"/>
    <w:rsid w:val="008E2DA2"/>
    <w:rsid w:val="008F3091"/>
    <w:rsid w:val="008F39F1"/>
    <w:rsid w:val="008F4EBE"/>
    <w:rsid w:val="009216D4"/>
    <w:rsid w:val="009261FD"/>
    <w:rsid w:val="00927732"/>
    <w:rsid w:val="00930586"/>
    <w:rsid w:val="00940C79"/>
    <w:rsid w:val="00940E0E"/>
    <w:rsid w:val="00945DC2"/>
    <w:rsid w:val="00951067"/>
    <w:rsid w:val="009511BD"/>
    <w:rsid w:val="009578F3"/>
    <w:rsid w:val="00964FDF"/>
    <w:rsid w:val="00972142"/>
    <w:rsid w:val="00972209"/>
    <w:rsid w:val="0098159C"/>
    <w:rsid w:val="00985B0B"/>
    <w:rsid w:val="00992631"/>
    <w:rsid w:val="0099283E"/>
    <w:rsid w:val="00997472"/>
    <w:rsid w:val="009A23C5"/>
    <w:rsid w:val="009C5C45"/>
    <w:rsid w:val="009E4A64"/>
    <w:rsid w:val="00A0082C"/>
    <w:rsid w:val="00A02C24"/>
    <w:rsid w:val="00A070C4"/>
    <w:rsid w:val="00A142B5"/>
    <w:rsid w:val="00A31FCB"/>
    <w:rsid w:val="00A32AEF"/>
    <w:rsid w:val="00A47DDA"/>
    <w:rsid w:val="00A63357"/>
    <w:rsid w:val="00A638DC"/>
    <w:rsid w:val="00A75719"/>
    <w:rsid w:val="00A7743C"/>
    <w:rsid w:val="00A800B8"/>
    <w:rsid w:val="00A84F0D"/>
    <w:rsid w:val="00A86F9A"/>
    <w:rsid w:val="00A90419"/>
    <w:rsid w:val="00A914C8"/>
    <w:rsid w:val="00AB37F1"/>
    <w:rsid w:val="00AB67E1"/>
    <w:rsid w:val="00AB724E"/>
    <w:rsid w:val="00AD0035"/>
    <w:rsid w:val="00AD07CF"/>
    <w:rsid w:val="00AD17ED"/>
    <w:rsid w:val="00AD34F4"/>
    <w:rsid w:val="00AD5C80"/>
    <w:rsid w:val="00AE7BA1"/>
    <w:rsid w:val="00AF357F"/>
    <w:rsid w:val="00AF4276"/>
    <w:rsid w:val="00AF76E0"/>
    <w:rsid w:val="00B02A01"/>
    <w:rsid w:val="00B14014"/>
    <w:rsid w:val="00B16825"/>
    <w:rsid w:val="00B23637"/>
    <w:rsid w:val="00B453E3"/>
    <w:rsid w:val="00B460D9"/>
    <w:rsid w:val="00B47485"/>
    <w:rsid w:val="00B50017"/>
    <w:rsid w:val="00B642B0"/>
    <w:rsid w:val="00B65B5E"/>
    <w:rsid w:val="00B66263"/>
    <w:rsid w:val="00B778A3"/>
    <w:rsid w:val="00B84D07"/>
    <w:rsid w:val="00B967D2"/>
    <w:rsid w:val="00BA41FC"/>
    <w:rsid w:val="00BB56D3"/>
    <w:rsid w:val="00BB66CA"/>
    <w:rsid w:val="00BC2477"/>
    <w:rsid w:val="00BC48A4"/>
    <w:rsid w:val="00BC5F51"/>
    <w:rsid w:val="00BE0EF5"/>
    <w:rsid w:val="00BE3DBC"/>
    <w:rsid w:val="00C070F6"/>
    <w:rsid w:val="00C11A39"/>
    <w:rsid w:val="00C120B3"/>
    <w:rsid w:val="00C12DD4"/>
    <w:rsid w:val="00C139CB"/>
    <w:rsid w:val="00C212C2"/>
    <w:rsid w:val="00C37825"/>
    <w:rsid w:val="00C43EBA"/>
    <w:rsid w:val="00C5548B"/>
    <w:rsid w:val="00C556BB"/>
    <w:rsid w:val="00C74C39"/>
    <w:rsid w:val="00C86F85"/>
    <w:rsid w:val="00C877B6"/>
    <w:rsid w:val="00C96B41"/>
    <w:rsid w:val="00CA149F"/>
    <w:rsid w:val="00CB10E2"/>
    <w:rsid w:val="00CB76E9"/>
    <w:rsid w:val="00CD11ED"/>
    <w:rsid w:val="00CD34BF"/>
    <w:rsid w:val="00CE22FD"/>
    <w:rsid w:val="00D01ED9"/>
    <w:rsid w:val="00D13314"/>
    <w:rsid w:val="00D26162"/>
    <w:rsid w:val="00D267F9"/>
    <w:rsid w:val="00D413BF"/>
    <w:rsid w:val="00D567AA"/>
    <w:rsid w:val="00D56C37"/>
    <w:rsid w:val="00D803FE"/>
    <w:rsid w:val="00D91AC9"/>
    <w:rsid w:val="00DA4B3A"/>
    <w:rsid w:val="00DA577E"/>
    <w:rsid w:val="00DB7052"/>
    <w:rsid w:val="00DC1591"/>
    <w:rsid w:val="00DC609D"/>
    <w:rsid w:val="00DD1027"/>
    <w:rsid w:val="00DD5231"/>
    <w:rsid w:val="00DE7C69"/>
    <w:rsid w:val="00DF11E6"/>
    <w:rsid w:val="00E03D95"/>
    <w:rsid w:val="00E1617B"/>
    <w:rsid w:val="00E167F3"/>
    <w:rsid w:val="00E261D5"/>
    <w:rsid w:val="00E27642"/>
    <w:rsid w:val="00E3046D"/>
    <w:rsid w:val="00E3273F"/>
    <w:rsid w:val="00E3753B"/>
    <w:rsid w:val="00E433F1"/>
    <w:rsid w:val="00E51DA4"/>
    <w:rsid w:val="00E56BE5"/>
    <w:rsid w:val="00E57C85"/>
    <w:rsid w:val="00E859B5"/>
    <w:rsid w:val="00E85C22"/>
    <w:rsid w:val="00E87AED"/>
    <w:rsid w:val="00E96110"/>
    <w:rsid w:val="00EA1A32"/>
    <w:rsid w:val="00EC2774"/>
    <w:rsid w:val="00ED7DED"/>
    <w:rsid w:val="00EE36CB"/>
    <w:rsid w:val="00EE56C8"/>
    <w:rsid w:val="00EF72C0"/>
    <w:rsid w:val="00F12367"/>
    <w:rsid w:val="00F23515"/>
    <w:rsid w:val="00F31754"/>
    <w:rsid w:val="00F34F04"/>
    <w:rsid w:val="00F44C9E"/>
    <w:rsid w:val="00F5303D"/>
    <w:rsid w:val="00F5670E"/>
    <w:rsid w:val="00F73BFB"/>
    <w:rsid w:val="00F87D53"/>
    <w:rsid w:val="00F9326F"/>
    <w:rsid w:val="00FA2E4D"/>
    <w:rsid w:val="00FA4723"/>
    <w:rsid w:val="00FB3FE0"/>
    <w:rsid w:val="00FB4DE1"/>
    <w:rsid w:val="00FC3C54"/>
    <w:rsid w:val="00FC3D04"/>
    <w:rsid w:val="00FE4D25"/>
    <w:rsid w:val="00FE514C"/>
    <w:rsid w:val="00FE6171"/>
    <w:rsid w:val="00FE62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C74257"/>
  <w15:docId w15:val="{17E90066-7AB7-4DCC-B48B-207A400B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A008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082C"/>
    <w:rPr>
      <w:rFonts w:ascii="Segoe UI" w:eastAsiaTheme="minorEastAsia" w:hAnsi="Segoe UI" w:cs="Segoe UI"/>
      <w:sz w:val="18"/>
      <w:szCs w:val="18"/>
      <w:lang w:eastAsia="es-ES"/>
    </w:rPr>
  </w:style>
  <w:style w:type="paragraph" w:styleId="Sangradetextonormal">
    <w:name w:val="Body Text Indent"/>
    <w:basedOn w:val="Normal"/>
    <w:link w:val="SangradetextonormalCar"/>
    <w:uiPriority w:val="99"/>
    <w:unhideWhenUsed/>
    <w:rsid w:val="00797A49"/>
    <w:pPr>
      <w:spacing w:after="120"/>
      <w:ind w:left="283"/>
    </w:pPr>
    <w:rPr>
      <w:rFonts w:ascii="Times New Roman" w:eastAsia="Times New Roman" w:hAnsi="Times New Roman" w:cs="Times New Roman"/>
      <w:lang w:val="es-MX" w:eastAsia="es-MX"/>
    </w:rPr>
  </w:style>
  <w:style w:type="character" w:customStyle="1" w:styleId="SangradetextonormalCar">
    <w:name w:val="Sangría de texto normal Car"/>
    <w:basedOn w:val="Fuentedeprrafopredeter"/>
    <w:link w:val="Sangradetextonormal"/>
    <w:uiPriority w:val="99"/>
    <w:rsid w:val="00797A49"/>
    <w:rPr>
      <w:rFonts w:ascii="Times New Roman" w:eastAsia="Times New Roman" w:hAnsi="Times New Roman" w:cs="Times New Roman"/>
      <w:lang w:val="es-MX"/>
    </w:rPr>
  </w:style>
  <w:style w:type="paragraph" w:styleId="Textoindependienteprimerasangra2">
    <w:name w:val="Body Text First Indent 2"/>
    <w:basedOn w:val="Sangradetextonormal"/>
    <w:link w:val="Textoindependienteprimerasangra2Car"/>
    <w:uiPriority w:val="99"/>
    <w:unhideWhenUsed/>
    <w:rsid w:val="00797A4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97A49"/>
    <w:rPr>
      <w:rFonts w:ascii="Times New Roman" w:eastAsia="Times New Roman" w:hAnsi="Times New Roman" w:cs="Times New Roman"/>
      <w:lang w:val="es-MX"/>
    </w:rPr>
  </w:style>
  <w:style w:type="table" w:styleId="Tabladecuadrcula1clara-nfasis1">
    <w:name w:val="Grid Table 1 Light Accent 1"/>
    <w:basedOn w:val="Tablanormal"/>
    <w:uiPriority w:val="46"/>
    <w:rsid w:val="0085630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83848">
      <w:bodyDiv w:val="1"/>
      <w:marLeft w:val="0"/>
      <w:marRight w:val="0"/>
      <w:marTop w:val="0"/>
      <w:marBottom w:val="0"/>
      <w:divBdr>
        <w:top w:val="none" w:sz="0" w:space="0" w:color="auto"/>
        <w:left w:val="none" w:sz="0" w:space="0" w:color="auto"/>
        <w:bottom w:val="none" w:sz="0" w:space="0" w:color="auto"/>
        <w:right w:val="none" w:sz="0" w:space="0" w:color="auto"/>
      </w:divBdr>
    </w:div>
    <w:div w:id="676349654">
      <w:bodyDiv w:val="1"/>
      <w:marLeft w:val="0"/>
      <w:marRight w:val="0"/>
      <w:marTop w:val="0"/>
      <w:marBottom w:val="0"/>
      <w:divBdr>
        <w:top w:val="none" w:sz="0" w:space="0" w:color="auto"/>
        <w:left w:val="none" w:sz="0" w:space="0" w:color="auto"/>
        <w:bottom w:val="none" w:sz="0" w:space="0" w:color="auto"/>
        <w:right w:val="none" w:sz="0" w:space="0" w:color="auto"/>
      </w:divBdr>
    </w:div>
    <w:div w:id="1801997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DRm3pv/bprVJmt43OGzPJCmw==">CgMxLjAyCGguZ2pkZ3hzMgloLjMwajB6bGwyCWguMWZvYjl0ZTIJaC4zem55c2g3MgloLjJldDkycDAyCGgudHlqY3d0MgloLjRkMzRvZzgyCWguMXQzaDVzZjIJaC4xa3N2NHV2OAByITF3d3RYRjBjM214dXVfUWxkT2V0cUpvdjEzdlFtdlFaZw==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F1CCB6-8CF8-4083-BA11-68F5777B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39</Pages>
  <Words>9149</Words>
  <Characters>50323</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9</cp:revision>
  <cp:lastPrinted>2025-08-28T18:41:00Z</cp:lastPrinted>
  <dcterms:created xsi:type="dcterms:W3CDTF">2026-04-15T20:03:00Z</dcterms:created>
  <dcterms:modified xsi:type="dcterms:W3CDTF">2026-05-06T18:40:00Z</dcterms:modified>
</cp:coreProperties>
</file>