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69A40" w14:textId="013CDA1F" w:rsidR="0057574E" w:rsidRPr="007D7894" w:rsidRDefault="008D54BF" w:rsidP="00446FC9">
      <w:pPr>
        <w:spacing w:after="0" w:line="360" w:lineRule="auto"/>
        <w:jc w:val="both"/>
        <w:rPr>
          <w:rFonts w:ascii="Palatino Linotype" w:eastAsia="Palatino Linotype" w:hAnsi="Palatino Linotype" w:cs="Palatino Linotype"/>
        </w:rPr>
      </w:pPr>
      <w:bookmarkStart w:id="0" w:name="_Hlk216273052"/>
      <w:bookmarkEnd w:id="0"/>
      <w:r w:rsidRPr="002F6342">
        <w:rPr>
          <w:rFonts w:ascii="Palatino Linotype" w:eastAsia="Palatino Linotype" w:hAnsi="Palatino Linotype" w:cs="Palatino Linotype"/>
        </w:rPr>
        <w:t xml:space="preserve"> </w:t>
      </w:r>
      <w:r w:rsidR="004513E1" w:rsidRPr="002F6342">
        <w:rPr>
          <w:rFonts w:ascii="Palatino Linotype" w:eastAsia="Palatino Linotype" w:hAnsi="Palatino Linotype" w:cs="Palatino Linotype"/>
        </w:rPr>
        <w:t xml:space="preserve"> </w:t>
      </w:r>
      <w:r w:rsidR="00457155" w:rsidRPr="007D789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A10B9D" w:rsidRPr="007D7894">
        <w:rPr>
          <w:rFonts w:ascii="Palatino Linotype" w:eastAsia="Palatino Linotype" w:hAnsi="Palatino Linotype" w:cs="Palatino Linotype"/>
          <w:b/>
        </w:rPr>
        <w:t>veinticinco de marzo</w:t>
      </w:r>
      <w:r w:rsidRPr="007D7894">
        <w:rPr>
          <w:rFonts w:ascii="Palatino Linotype" w:eastAsia="Palatino Linotype" w:hAnsi="Palatino Linotype" w:cs="Palatino Linotype"/>
          <w:b/>
        </w:rPr>
        <w:t xml:space="preserve"> </w:t>
      </w:r>
      <w:r w:rsidR="000601BB" w:rsidRPr="007D7894">
        <w:rPr>
          <w:rFonts w:ascii="Palatino Linotype" w:eastAsia="Palatino Linotype" w:hAnsi="Palatino Linotype" w:cs="Palatino Linotype"/>
          <w:b/>
        </w:rPr>
        <w:t>de dos mil veinti</w:t>
      </w:r>
      <w:r w:rsidR="006D182D" w:rsidRPr="007D7894">
        <w:rPr>
          <w:rFonts w:ascii="Palatino Linotype" w:eastAsia="Palatino Linotype" w:hAnsi="Palatino Linotype" w:cs="Palatino Linotype"/>
          <w:b/>
        </w:rPr>
        <w:t>séis</w:t>
      </w:r>
      <w:r w:rsidR="00457155" w:rsidRPr="007D7894">
        <w:rPr>
          <w:rFonts w:ascii="Palatino Linotype" w:eastAsia="Palatino Linotype" w:hAnsi="Palatino Linotype" w:cs="Palatino Linotype"/>
        </w:rPr>
        <w:t>.</w:t>
      </w:r>
    </w:p>
    <w:p w14:paraId="27572154" w14:textId="77777777" w:rsidR="00446FC9" w:rsidRPr="007D7894" w:rsidRDefault="00446FC9" w:rsidP="00446FC9">
      <w:pPr>
        <w:spacing w:after="0" w:line="360" w:lineRule="auto"/>
        <w:jc w:val="both"/>
        <w:rPr>
          <w:rFonts w:ascii="Palatino Linotype" w:eastAsia="Palatino Linotype" w:hAnsi="Palatino Linotype" w:cs="Palatino Linotype"/>
        </w:rPr>
      </w:pPr>
    </w:p>
    <w:p w14:paraId="7738511A" w14:textId="7EC24972" w:rsidR="0057574E" w:rsidRPr="007D7894" w:rsidRDefault="00457155" w:rsidP="00446FC9">
      <w:pPr>
        <w:spacing w:after="0" w:line="360" w:lineRule="auto"/>
        <w:ind w:right="-112"/>
        <w:jc w:val="both"/>
        <w:rPr>
          <w:rFonts w:ascii="Palatino Linotype" w:eastAsia="Palatino Linotype" w:hAnsi="Palatino Linotype" w:cs="Palatino Linotype"/>
        </w:rPr>
      </w:pPr>
      <w:bookmarkStart w:id="1" w:name="_heading=h.30j0zll" w:colFirst="0" w:colLast="0"/>
      <w:bookmarkEnd w:id="1"/>
      <w:r w:rsidRPr="007D7894">
        <w:rPr>
          <w:rFonts w:ascii="Palatino Linotype" w:eastAsia="Palatino Linotype" w:hAnsi="Palatino Linotype" w:cs="Palatino Linotype"/>
          <w:b/>
        </w:rPr>
        <w:t xml:space="preserve">VISTOS </w:t>
      </w:r>
      <w:r w:rsidRPr="007D7894">
        <w:rPr>
          <w:rFonts w:ascii="Palatino Linotype" w:eastAsia="Palatino Linotype" w:hAnsi="Palatino Linotype" w:cs="Palatino Linotype"/>
        </w:rPr>
        <w:t xml:space="preserve">los expedientes relativos a los recursos de revisión </w:t>
      </w:r>
      <w:bookmarkStart w:id="2" w:name="_Hlk216262570"/>
      <w:r w:rsidR="00A10B9D" w:rsidRPr="007D7894">
        <w:rPr>
          <w:rFonts w:ascii="Palatino Linotype" w:eastAsia="Palatino Linotype" w:hAnsi="Palatino Linotype" w:cs="Palatino Linotype"/>
          <w:b/>
          <w:bCs/>
        </w:rPr>
        <w:t>14359</w:t>
      </w:r>
      <w:r w:rsidR="00FB57BC" w:rsidRPr="007D7894">
        <w:rPr>
          <w:rFonts w:ascii="Palatino Linotype" w:eastAsia="Palatino Linotype" w:hAnsi="Palatino Linotype" w:cs="Palatino Linotype"/>
          <w:b/>
        </w:rPr>
        <w:t>/INFOEM/IP/RR/2025</w:t>
      </w:r>
      <w:bookmarkStart w:id="3" w:name="_Hlk216262395"/>
      <w:r w:rsidR="000A375F" w:rsidRPr="007D7894">
        <w:rPr>
          <w:rFonts w:ascii="Palatino Linotype" w:eastAsia="Palatino Linotype" w:hAnsi="Palatino Linotype" w:cs="Palatino Linotype"/>
          <w:b/>
        </w:rPr>
        <w:t xml:space="preserve">, </w:t>
      </w:r>
      <w:r w:rsidR="000A375F" w:rsidRPr="007D7894">
        <w:rPr>
          <w:rFonts w:ascii="Palatino Linotype" w:eastAsia="Palatino Linotype" w:hAnsi="Palatino Linotype" w:cs="Palatino Linotype"/>
          <w:b/>
          <w:bCs/>
        </w:rPr>
        <w:t>1</w:t>
      </w:r>
      <w:r w:rsidR="00A10B9D" w:rsidRPr="007D7894">
        <w:rPr>
          <w:rFonts w:ascii="Palatino Linotype" w:eastAsia="Palatino Linotype" w:hAnsi="Palatino Linotype" w:cs="Palatino Linotype"/>
          <w:b/>
          <w:bCs/>
        </w:rPr>
        <w:t>4403</w:t>
      </w:r>
      <w:r w:rsidR="000A375F" w:rsidRPr="007D7894">
        <w:rPr>
          <w:rFonts w:ascii="Palatino Linotype" w:eastAsia="Palatino Linotype" w:hAnsi="Palatino Linotype" w:cs="Palatino Linotype"/>
          <w:b/>
        </w:rPr>
        <w:t xml:space="preserve">/INFOEM/IP/RR/2025 </w:t>
      </w:r>
      <w:r w:rsidR="006D182D" w:rsidRPr="007D7894">
        <w:rPr>
          <w:rFonts w:ascii="Palatino Linotype" w:eastAsia="Palatino Linotype" w:hAnsi="Palatino Linotype" w:cs="Palatino Linotype"/>
          <w:b/>
        </w:rPr>
        <w:t xml:space="preserve"> </w:t>
      </w:r>
      <w:r w:rsidR="00B61A5A" w:rsidRPr="007D7894">
        <w:rPr>
          <w:rFonts w:ascii="Palatino Linotype" w:eastAsia="Palatino Linotype" w:hAnsi="Palatino Linotype" w:cs="Palatino Linotype"/>
          <w:b/>
        </w:rPr>
        <w:t>y</w:t>
      </w:r>
      <w:r w:rsidR="005D6ADD" w:rsidRPr="007D7894">
        <w:rPr>
          <w:rFonts w:ascii="Palatino Linotype" w:eastAsia="Palatino Linotype" w:hAnsi="Palatino Linotype" w:cs="Palatino Linotype"/>
          <w:b/>
        </w:rPr>
        <w:t xml:space="preserve"> </w:t>
      </w:r>
      <w:r w:rsidR="000A375F" w:rsidRPr="007D7894">
        <w:rPr>
          <w:rFonts w:ascii="Palatino Linotype" w:eastAsia="Palatino Linotype" w:hAnsi="Palatino Linotype" w:cs="Palatino Linotype"/>
          <w:b/>
        </w:rPr>
        <w:t>14</w:t>
      </w:r>
      <w:r w:rsidR="00A10B9D" w:rsidRPr="007D7894">
        <w:rPr>
          <w:rFonts w:ascii="Palatino Linotype" w:eastAsia="Palatino Linotype" w:hAnsi="Palatino Linotype" w:cs="Palatino Linotype"/>
          <w:b/>
        </w:rPr>
        <w:t>405</w:t>
      </w:r>
      <w:r w:rsidR="00B61A5A" w:rsidRPr="007D7894">
        <w:rPr>
          <w:rFonts w:ascii="Palatino Linotype" w:eastAsia="Palatino Linotype" w:hAnsi="Palatino Linotype" w:cs="Palatino Linotype"/>
          <w:b/>
        </w:rPr>
        <w:t xml:space="preserve">/INFOEM/IP/RR/2025 </w:t>
      </w:r>
      <w:bookmarkEnd w:id="2"/>
      <w:bookmarkEnd w:id="3"/>
      <w:r w:rsidR="005D6ADD" w:rsidRPr="007D7894">
        <w:rPr>
          <w:rFonts w:ascii="Palatino Linotype" w:eastAsia="Palatino Linotype" w:hAnsi="Palatino Linotype" w:cs="Palatino Linotype"/>
          <w:b/>
        </w:rPr>
        <w:t>acumulados</w:t>
      </w:r>
      <w:r w:rsidRPr="007D7894">
        <w:rPr>
          <w:rFonts w:ascii="Palatino Linotype" w:eastAsia="Palatino Linotype" w:hAnsi="Palatino Linotype" w:cs="Palatino Linotype"/>
          <w:b/>
        </w:rPr>
        <w:t>,</w:t>
      </w:r>
      <w:r w:rsidRPr="007D7894">
        <w:rPr>
          <w:rFonts w:ascii="Palatino Linotype" w:eastAsia="Palatino Linotype" w:hAnsi="Palatino Linotype" w:cs="Palatino Linotype"/>
        </w:rPr>
        <w:t xml:space="preserve"> interpuestos por</w:t>
      </w:r>
      <w:r w:rsidRPr="007D7894">
        <w:rPr>
          <w:rFonts w:ascii="Palatino Linotype" w:eastAsia="Palatino Linotype" w:hAnsi="Palatino Linotype" w:cs="Palatino Linotype"/>
          <w:b/>
        </w:rPr>
        <w:t xml:space="preserve"> </w:t>
      </w:r>
      <w:r w:rsidR="00032C35" w:rsidRPr="00032C35">
        <w:rPr>
          <w:rFonts w:ascii="Palatino Linotype" w:eastAsia="Palatino Linotype" w:hAnsi="Palatino Linotype" w:cs="Palatino Linotype"/>
          <w:b/>
        </w:rPr>
        <w:t>XXXXX XXXXXX XXXXXXX</w:t>
      </w:r>
      <w:r w:rsidR="006B01AC" w:rsidRPr="00032C35">
        <w:rPr>
          <w:rFonts w:ascii="Palatino Linotype" w:eastAsia="Palatino Linotype" w:hAnsi="Palatino Linotype" w:cs="Palatino Linotype"/>
          <w:b/>
        </w:rPr>
        <w:t>,</w:t>
      </w:r>
      <w:bookmarkStart w:id="4" w:name="_GoBack"/>
      <w:bookmarkEnd w:id="4"/>
      <w:r w:rsidR="006B01AC" w:rsidRPr="007D7894">
        <w:rPr>
          <w:rFonts w:ascii="Palatino Linotype" w:eastAsia="Palatino Linotype" w:hAnsi="Palatino Linotype" w:cs="Palatino Linotype"/>
          <w:b/>
        </w:rPr>
        <w:t xml:space="preserve"> </w:t>
      </w:r>
      <w:r w:rsidRPr="007D7894">
        <w:rPr>
          <w:rFonts w:ascii="Palatino Linotype" w:eastAsia="Palatino Linotype" w:hAnsi="Palatino Linotype" w:cs="Palatino Linotype"/>
        </w:rPr>
        <w:t xml:space="preserve">en lo sucesivo la parte </w:t>
      </w:r>
      <w:r w:rsidRPr="007D7894">
        <w:rPr>
          <w:rFonts w:ascii="Palatino Linotype" w:eastAsia="Palatino Linotype" w:hAnsi="Palatino Linotype" w:cs="Palatino Linotype"/>
          <w:b/>
        </w:rPr>
        <w:t>Recurrente</w:t>
      </w:r>
      <w:r w:rsidRPr="007D7894">
        <w:rPr>
          <w:rFonts w:ascii="Palatino Linotype" w:eastAsia="Palatino Linotype" w:hAnsi="Palatino Linotype" w:cs="Palatino Linotype"/>
        </w:rPr>
        <w:t>, en contra de las respuesta</w:t>
      </w:r>
      <w:r w:rsidR="006D182D" w:rsidRPr="007D7894">
        <w:rPr>
          <w:rFonts w:ascii="Palatino Linotype" w:eastAsia="Palatino Linotype" w:hAnsi="Palatino Linotype" w:cs="Palatino Linotype"/>
        </w:rPr>
        <w:t>s</w:t>
      </w:r>
      <w:r w:rsidRPr="007D7894">
        <w:rPr>
          <w:rFonts w:ascii="Palatino Linotype" w:eastAsia="Palatino Linotype" w:hAnsi="Palatino Linotype" w:cs="Palatino Linotype"/>
        </w:rPr>
        <w:t xml:space="preserve"> a sus solicitudes de información con números de folio</w:t>
      </w:r>
      <w:r w:rsidRPr="007D7894">
        <w:rPr>
          <w:rFonts w:ascii="Palatino Linotype" w:eastAsia="Palatino Linotype" w:hAnsi="Palatino Linotype" w:cs="Palatino Linotype"/>
          <w:b/>
        </w:rPr>
        <w:t xml:space="preserve">  </w:t>
      </w:r>
      <w:r w:rsidR="00A10B9D" w:rsidRPr="007D7894">
        <w:rPr>
          <w:rFonts w:ascii="Palatino Linotype" w:eastAsia="Palatino Linotype" w:hAnsi="Palatino Linotype" w:cs="Palatino Linotype"/>
          <w:b/>
        </w:rPr>
        <w:t>00628/ISEM/IP/2025</w:t>
      </w:r>
      <w:r w:rsidR="000A375F" w:rsidRPr="007D7894">
        <w:rPr>
          <w:rFonts w:ascii="Palatino Linotype" w:eastAsia="Palatino Linotype" w:hAnsi="Palatino Linotype" w:cs="Palatino Linotype"/>
          <w:b/>
        </w:rPr>
        <w:t xml:space="preserve">, </w:t>
      </w:r>
      <w:r w:rsidR="00A10B9D" w:rsidRPr="007D7894">
        <w:rPr>
          <w:rFonts w:ascii="Palatino Linotype" w:eastAsia="Palatino Linotype" w:hAnsi="Palatino Linotype" w:cs="Palatino Linotype"/>
          <w:b/>
        </w:rPr>
        <w:t xml:space="preserve">00650/ISEM/IP/2025 </w:t>
      </w:r>
      <w:r w:rsidR="00FB5A23" w:rsidRPr="007D7894">
        <w:rPr>
          <w:rFonts w:ascii="Palatino Linotype" w:eastAsia="Palatino Linotype" w:hAnsi="Palatino Linotype" w:cs="Palatino Linotype"/>
          <w:b/>
        </w:rPr>
        <w:t>y</w:t>
      </w:r>
      <w:r w:rsidR="000A375F" w:rsidRPr="007D7894">
        <w:rPr>
          <w:rFonts w:ascii="Palatino Linotype" w:eastAsia="Palatino Linotype" w:hAnsi="Palatino Linotype" w:cs="Palatino Linotype"/>
          <w:b/>
        </w:rPr>
        <w:t xml:space="preserve"> </w:t>
      </w:r>
      <w:r w:rsidR="00A10B9D" w:rsidRPr="007D7894">
        <w:rPr>
          <w:rFonts w:ascii="Palatino Linotype" w:eastAsia="Palatino Linotype" w:hAnsi="Palatino Linotype" w:cs="Palatino Linotype"/>
          <w:b/>
        </w:rPr>
        <w:t>00648/ISEM/IP/2025</w:t>
      </w:r>
      <w:r w:rsidR="0072211F" w:rsidRPr="007D7894">
        <w:rPr>
          <w:rFonts w:ascii="Palatino Linotype" w:eastAsia="Palatino Linotype" w:hAnsi="Palatino Linotype" w:cs="Palatino Linotype"/>
          <w:b/>
        </w:rPr>
        <w:t>,</w:t>
      </w:r>
      <w:r w:rsidRPr="007D7894">
        <w:rPr>
          <w:rFonts w:ascii="Palatino Linotype" w:eastAsia="Palatino Linotype" w:hAnsi="Palatino Linotype" w:cs="Palatino Linotype"/>
        </w:rPr>
        <w:t xml:space="preserve"> respectivamente, por parte del</w:t>
      </w:r>
      <w:r w:rsidRPr="007D7894">
        <w:t xml:space="preserve"> </w:t>
      </w:r>
      <w:r w:rsidR="00A10B9D" w:rsidRPr="007D7894">
        <w:rPr>
          <w:rFonts w:ascii="Palatino Linotype" w:eastAsia="Palatino Linotype" w:hAnsi="Palatino Linotype" w:cs="Palatino Linotype"/>
          <w:b/>
        </w:rPr>
        <w:t>Instituto de Salud del Estado de México</w:t>
      </w:r>
      <w:r w:rsidRPr="007D7894">
        <w:rPr>
          <w:rFonts w:ascii="Palatino Linotype" w:eastAsia="Palatino Linotype" w:hAnsi="Palatino Linotype" w:cs="Palatino Linotype"/>
          <w:b/>
        </w:rPr>
        <w:t xml:space="preserve">, </w:t>
      </w:r>
      <w:r w:rsidRPr="007D7894">
        <w:rPr>
          <w:rFonts w:ascii="Palatino Linotype" w:eastAsia="Palatino Linotype" w:hAnsi="Palatino Linotype" w:cs="Palatino Linotype"/>
        </w:rPr>
        <w:t xml:space="preserve">en lo sucesivo el </w:t>
      </w:r>
      <w:r w:rsidRPr="007D7894">
        <w:rPr>
          <w:rFonts w:ascii="Palatino Linotype" w:eastAsia="Palatino Linotype" w:hAnsi="Palatino Linotype" w:cs="Palatino Linotype"/>
          <w:b/>
        </w:rPr>
        <w:t xml:space="preserve">Sujeto Obligado; </w:t>
      </w:r>
      <w:r w:rsidRPr="007D7894">
        <w:rPr>
          <w:rFonts w:ascii="Palatino Linotype" w:eastAsia="Palatino Linotype" w:hAnsi="Palatino Linotype" w:cs="Palatino Linotype"/>
        </w:rPr>
        <w:t xml:space="preserve">se procede a dictar la presente resolución, con base en lo siguiente. </w:t>
      </w:r>
    </w:p>
    <w:p w14:paraId="54A669FB" w14:textId="77777777" w:rsidR="00446FC9" w:rsidRPr="007D7894" w:rsidRDefault="00446FC9" w:rsidP="00446FC9">
      <w:pPr>
        <w:spacing w:after="0" w:line="360" w:lineRule="auto"/>
        <w:ind w:right="-112"/>
        <w:jc w:val="both"/>
        <w:rPr>
          <w:rFonts w:ascii="Palatino Linotype" w:eastAsia="Palatino Linotype" w:hAnsi="Palatino Linotype" w:cs="Palatino Linotype"/>
        </w:rPr>
      </w:pPr>
    </w:p>
    <w:p w14:paraId="468C5A11" w14:textId="77777777" w:rsidR="0057574E" w:rsidRPr="007D7894" w:rsidRDefault="00457155" w:rsidP="00446FC9">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7D7894">
        <w:rPr>
          <w:rFonts w:ascii="Palatino Linotype" w:eastAsia="Palatino Linotype" w:hAnsi="Palatino Linotype" w:cs="Palatino Linotype"/>
          <w:b/>
        </w:rPr>
        <w:t>I. A N T E C E D E N T E S:</w:t>
      </w:r>
    </w:p>
    <w:p w14:paraId="0F3CB38E" w14:textId="77777777" w:rsidR="00446FC9" w:rsidRPr="007D7894" w:rsidRDefault="00446FC9" w:rsidP="00446FC9">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2A7CE3F1" w14:textId="73E2A778" w:rsidR="00446FC9" w:rsidRPr="007D7894" w:rsidRDefault="00457155" w:rsidP="00FB57BC">
      <w:pPr>
        <w:pStyle w:val="Prrafodelista"/>
        <w:numPr>
          <w:ilvl w:val="0"/>
          <w:numId w:val="27"/>
        </w:numPr>
        <w:tabs>
          <w:tab w:val="left" w:pos="567"/>
        </w:tabs>
        <w:spacing w:after="0" w:line="360" w:lineRule="auto"/>
        <w:ind w:left="0" w:firstLine="0"/>
        <w:jc w:val="both"/>
        <w:rPr>
          <w:rFonts w:ascii="Palatino Linotype" w:eastAsia="Palatino Linotype" w:hAnsi="Palatino Linotype" w:cs="Palatino Linotype"/>
        </w:rPr>
      </w:pPr>
      <w:r w:rsidRPr="007D7894">
        <w:rPr>
          <w:rFonts w:ascii="Palatino Linotype" w:eastAsia="Palatino Linotype" w:hAnsi="Palatino Linotype" w:cs="Palatino Linotype"/>
        </w:rPr>
        <w:t>Con fecha</w:t>
      </w:r>
      <w:r w:rsidR="006D182D" w:rsidRPr="007D7894">
        <w:rPr>
          <w:rFonts w:ascii="Palatino Linotype" w:eastAsia="Palatino Linotype" w:hAnsi="Palatino Linotype" w:cs="Palatino Linotype"/>
        </w:rPr>
        <w:t xml:space="preserve"> </w:t>
      </w:r>
      <w:r w:rsidR="00A10B9D" w:rsidRPr="007D7894">
        <w:rPr>
          <w:rFonts w:ascii="Palatino Linotype" w:eastAsia="Palatino Linotype" w:hAnsi="Palatino Linotype" w:cs="Palatino Linotype"/>
          <w:b/>
          <w:bCs/>
        </w:rPr>
        <w:t>diecinueve y veinticuatro</w:t>
      </w:r>
      <w:r w:rsidR="000A375F" w:rsidRPr="007D7894">
        <w:rPr>
          <w:rFonts w:ascii="Palatino Linotype" w:eastAsia="Palatino Linotype" w:hAnsi="Palatino Linotype" w:cs="Palatino Linotype"/>
          <w:b/>
          <w:bCs/>
        </w:rPr>
        <w:t xml:space="preserve"> de noviembre</w:t>
      </w:r>
      <w:r w:rsidR="00FB57BC" w:rsidRPr="007D7894">
        <w:rPr>
          <w:rFonts w:ascii="Palatino Linotype" w:eastAsia="Palatino Linotype" w:hAnsi="Palatino Linotype" w:cs="Palatino Linotype"/>
          <w:b/>
        </w:rPr>
        <w:t xml:space="preserve"> de dos mil veinticinco</w:t>
      </w:r>
      <w:r w:rsidRPr="007D7894">
        <w:rPr>
          <w:rFonts w:ascii="Palatino Linotype" w:eastAsia="Palatino Linotype" w:hAnsi="Palatino Linotype" w:cs="Palatino Linotype"/>
          <w:b/>
        </w:rPr>
        <w:t xml:space="preserve">, </w:t>
      </w:r>
      <w:r w:rsidRPr="007D7894">
        <w:rPr>
          <w:rFonts w:ascii="Palatino Linotype" w:eastAsia="Palatino Linotype" w:hAnsi="Palatino Linotype" w:cs="Palatino Linotype"/>
        </w:rPr>
        <w:t>la persona solicitante</w:t>
      </w:r>
      <w:r w:rsidRPr="007D7894">
        <w:rPr>
          <w:rFonts w:ascii="Palatino Linotype" w:eastAsia="Palatino Linotype" w:hAnsi="Palatino Linotype" w:cs="Palatino Linotype"/>
          <w:b/>
        </w:rPr>
        <w:t xml:space="preserve"> </w:t>
      </w:r>
      <w:r w:rsidRPr="007D7894">
        <w:rPr>
          <w:rFonts w:ascii="Palatino Linotype" w:eastAsia="Palatino Linotype" w:hAnsi="Palatino Linotype" w:cs="Palatino Linotype"/>
        </w:rPr>
        <w:t xml:space="preserve">presentó, a través del Sistema de Acceso a la Información Mexiquense, en lo subsecuente </w:t>
      </w:r>
      <w:r w:rsidRPr="007D7894">
        <w:rPr>
          <w:rFonts w:ascii="Palatino Linotype" w:eastAsia="Palatino Linotype" w:hAnsi="Palatino Linotype" w:cs="Palatino Linotype"/>
          <w:b/>
        </w:rPr>
        <w:t xml:space="preserve">SAIMEX, </w:t>
      </w:r>
      <w:r w:rsidRPr="007D7894">
        <w:rPr>
          <w:rFonts w:ascii="Palatino Linotype" w:eastAsia="Palatino Linotype" w:hAnsi="Palatino Linotype" w:cs="Palatino Linotype"/>
        </w:rPr>
        <w:t xml:space="preserve">ante el </w:t>
      </w:r>
      <w:r w:rsidRPr="007D7894">
        <w:rPr>
          <w:rFonts w:ascii="Palatino Linotype" w:eastAsia="Palatino Linotype" w:hAnsi="Palatino Linotype" w:cs="Palatino Linotype"/>
          <w:b/>
        </w:rPr>
        <w:t>Sujeto Obligado</w:t>
      </w:r>
      <w:r w:rsidRPr="007D7894">
        <w:rPr>
          <w:rFonts w:ascii="Palatino Linotype" w:eastAsia="Palatino Linotype" w:hAnsi="Palatino Linotype" w:cs="Palatino Linotype"/>
        </w:rPr>
        <w:t xml:space="preserve">, las solicitudes de acceso a la información pública, mediante las cuales requirió </w:t>
      </w:r>
      <w:r w:rsidR="006D182D" w:rsidRPr="007D7894">
        <w:rPr>
          <w:rFonts w:ascii="Palatino Linotype" w:eastAsia="Palatino Linotype" w:hAnsi="Palatino Linotype" w:cs="Palatino Linotype"/>
        </w:rPr>
        <w:t>lo</w:t>
      </w:r>
      <w:r w:rsidRPr="007D7894">
        <w:rPr>
          <w:rFonts w:ascii="Palatino Linotype" w:eastAsia="Palatino Linotype" w:hAnsi="Palatino Linotype" w:cs="Palatino Linotype"/>
        </w:rPr>
        <w:t xml:space="preserve"> siguiente:</w:t>
      </w:r>
    </w:p>
    <w:tbl>
      <w:tblPr>
        <w:tblStyle w:val="9"/>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2F6342" w:rsidRPr="007D7894" w14:paraId="7CB07C27" w14:textId="77777777" w:rsidTr="008D54BF">
        <w:trPr>
          <w:jc w:val="center"/>
        </w:trPr>
        <w:tc>
          <w:tcPr>
            <w:tcW w:w="2972" w:type="dxa"/>
            <w:shd w:val="clear" w:color="auto" w:fill="A6A6A6"/>
          </w:tcPr>
          <w:p w14:paraId="6020B220" w14:textId="0D40A73A" w:rsidR="0057574E" w:rsidRPr="007D7894" w:rsidRDefault="00285F4A" w:rsidP="00FB57BC">
            <w:pPr>
              <w:spacing w:after="0" w:line="240" w:lineRule="auto"/>
              <w:jc w:val="center"/>
              <w:rPr>
                <w:rFonts w:ascii="Palatino Linotype" w:eastAsia="Palatino Linotype" w:hAnsi="Palatino Linotype" w:cs="Palatino Linotype"/>
                <w:b/>
                <w:sz w:val="20"/>
                <w:szCs w:val="20"/>
              </w:rPr>
            </w:pPr>
            <w:bookmarkStart w:id="5" w:name="_Hlk216256530"/>
            <w:r w:rsidRPr="007D7894">
              <w:rPr>
                <w:rFonts w:ascii="Palatino Linotype" w:eastAsia="Palatino Linotype" w:hAnsi="Palatino Linotype" w:cs="Palatino Linotype"/>
                <w:b/>
                <w:sz w:val="20"/>
                <w:szCs w:val="20"/>
              </w:rPr>
              <w:t>Número de Solicitud y Recurso de Revisión</w:t>
            </w:r>
          </w:p>
        </w:tc>
        <w:tc>
          <w:tcPr>
            <w:tcW w:w="5856" w:type="dxa"/>
            <w:shd w:val="clear" w:color="auto" w:fill="A6A6A6"/>
          </w:tcPr>
          <w:p w14:paraId="615E60B2" w14:textId="77777777" w:rsidR="0057574E" w:rsidRPr="007D7894" w:rsidRDefault="00457155" w:rsidP="00FB57BC">
            <w:pPr>
              <w:spacing w:after="0" w:line="240" w:lineRule="auto"/>
              <w:jc w:val="center"/>
              <w:rPr>
                <w:rFonts w:ascii="Palatino Linotype" w:eastAsia="Palatino Linotype" w:hAnsi="Palatino Linotype" w:cs="Palatino Linotype"/>
                <w:b/>
                <w:sz w:val="20"/>
                <w:szCs w:val="20"/>
              </w:rPr>
            </w:pPr>
            <w:r w:rsidRPr="007D7894">
              <w:rPr>
                <w:rFonts w:ascii="Palatino Linotype" w:eastAsia="Palatino Linotype" w:hAnsi="Palatino Linotype" w:cs="Palatino Linotype"/>
                <w:b/>
                <w:sz w:val="20"/>
                <w:szCs w:val="20"/>
              </w:rPr>
              <w:t>Información solicitada</w:t>
            </w:r>
          </w:p>
        </w:tc>
      </w:tr>
      <w:tr w:rsidR="002F6342" w:rsidRPr="007D7894" w14:paraId="780F70B1" w14:textId="77777777" w:rsidTr="008D54BF">
        <w:trPr>
          <w:jc w:val="center"/>
        </w:trPr>
        <w:tc>
          <w:tcPr>
            <w:tcW w:w="2972" w:type="dxa"/>
            <w:vAlign w:val="center"/>
          </w:tcPr>
          <w:p w14:paraId="3A009FBC" w14:textId="77777777" w:rsidR="00A10B9D" w:rsidRPr="007D7894" w:rsidRDefault="00A10B9D" w:rsidP="000601BB">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00628/ISEM/IP/2025</w:t>
            </w:r>
          </w:p>
          <w:p w14:paraId="74BECFA2" w14:textId="675AD1DB" w:rsidR="00CD658A" w:rsidRPr="007D7894" w:rsidRDefault="00A10B9D" w:rsidP="000601BB">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14359/INFOEM/IP/RR/2025</w:t>
            </w:r>
          </w:p>
        </w:tc>
        <w:tc>
          <w:tcPr>
            <w:tcW w:w="5856" w:type="dxa"/>
          </w:tcPr>
          <w:p w14:paraId="57306E97" w14:textId="29282C7E" w:rsidR="0057574E" w:rsidRPr="007D7894" w:rsidRDefault="00B449EA" w:rsidP="00B449EA">
            <w:pPr>
              <w:spacing w:after="0" w:line="240" w:lineRule="auto"/>
              <w:jc w:val="both"/>
              <w:rPr>
                <w:rFonts w:ascii="Palatino Linotype" w:eastAsia="Palatino Linotype" w:hAnsi="Palatino Linotype" w:cs="Palatino Linotype"/>
                <w:i/>
                <w:sz w:val="20"/>
                <w:szCs w:val="20"/>
              </w:rPr>
            </w:pPr>
            <w:r w:rsidRPr="007D7894">
              <w:rPr>
                <w:rFonts w:ascii="Palatino Linotype" w:eastAsia="Palatino Linotype" w:hAnsi="Palatino Linotype" w:cs="Palatino Linotype"/>
                <w:i/>
                <w:sz w:val="20"/>
                <w:szCs w:val="20"/>
              </w:rPr>
              <w:t xml:space="preserve">“Solicito el contrato completo no. ISEM-IR-AS-DA-SIS-SERV-028/14 (incluyendo anexos, convenios modificatorios y notas de bitácora) cuyo concepto es Supervisión de la Construcción del Hospital Municipal de 18 camas de Cuautitlán Izcalli, celebrado entre la sociedad TECNOLOGIA EN CONSTRUCCION Y EDIFICACION INTEGRAL, SA DE CV y esta institución.” (Sic) </w:t>
            </w:r>
          </w:p>
        </w:tc>
      </w:tr>
      <w:tr w:rsidR="002F6342" w:rsidRPr="007D7894" w14:paraId="5713C1CC" w14:textId="77777777" w:rsidTr="008D54BF">
        <w:trPr>
          <w:jc w:val="center"/>
        </w:trPr>
        <w:tc>
          <w:tcPr>
            <w:tcW w:w="2972" w:type="dxa"/>
            <w:vAlign w:val="center"/>
          </w:tcPr>
          <w:p w14:paraId="09B92B4F" w14:textId="1956A12F" w:rsidR="00A10B9D" w:rsidRPr="007D7894" w:rsidRDefault="00A10B9D" w:rsidP="00A10B9D">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00650/ISEM/IP/2025</w:t>
            </w:r>
          </w:p>
          <w:p w14:paraId="0EF572C9" w14:textId="19E16B43" w:rsidR="00CD658A" w:rsidRPr="007D7894" w:rsidRDefault="00A10B9D" w:rsidP="00A10B9D">
            <w:pPr>
              <w:spacing w:after="0" w:line="240" w:lineRule="auto"/>
              <w:jc w:val="center"/>
              <w:rPr>
                <w:rFonts w:ascii="Palatino Linotype" w:eastAsia="Palatino Linotype" w:hAnsi="Palatino Linotype" w:cs="Palatino Linotype"/>
                <w:b/>
                <w:i/>
                <w:sz w:val="20"/>
                <w:szCs w:val="20"/>
                <w:lang w:val="en-US"/>
              </w:rPr>
            </w:pPr>
            <w:r w:rsidRPr="007D7894">
              <w:rPr>
                <w:rFonts w:ascii="Palatino Linotype" w:eastAsia="Palatino Linotype" w:hAnsi="Palatino Linotype" w:cs="Palatino Linotype"/>
                <w:b/>
                <w:sz w:val="20"/>
                <w:szCs w:val="20"/>
                <w:lang w:val="en-US"/>
              </w:rPr>
              <w:t>14403/INFOEM/IP/RR/2025</w:t>
            </w:r>
          </w:p>
        </w:tc>
        <w:tc>
          <w:tcPr>
            <w:tcW w:w="5856" w:type="dxa"/>
          </w:tcPr>
          <w:p w14:paraId="79413ED1" w14:textId="2F69BEB5" w:rsidR="0057574E" w:rsidRPr="007D7894" w:rsidRDefault="00B449EA" w:rsidP="00B449EA">
            <w:pPr>
              <w:spacing w:after="0" w:line="240" w:lineRule="auto"/>
              <w:jc w:val="both"/>
              <w:rPr>
                <w:rFonts w:ascii="Palatino Linotype" w:eastAsia="Palatino Linotype" w:hAnsi="Palatino Linotype" w:cs="Palatino Linotype"/>
                <w:i/>
                <w:sz w:val="20"/>
                <w:szCs w:val="20"/>
              </w:rPr>
            </w:pPr>
            <w:r w:rsidRPr="007D7894">
              <w:rPr>
                <w:rFonts w:ascii="Palatino Linotype" w:eastAsia="Palatino Linotype" w:hAnsi="Palatino Linotype" w:cs="Palatino Linotype"/>
                <w:i/>
                <w:sz w:val="20"/>
                <w:szCs w:val="20"/>
              </w:rPr>
              <w:t xml:space="preserve">“Solicito el contrato completo no. ISEM-ADQ-LPIMRF4/003-17 (incluyendo anexos, convenios modificatorios y notas de bitácora) </w:t>
            </w:r>
            <w:r w:rsidRPr="007D7894">
              <w:rPr>
                <w:rFonts w:ascii="Palatino Linotype" w:eastAsia="Palatino Linotype" w:hAnsi="Palatino Linotype" w:cs="Palatino Linotype"/>
                <w:i/>
                <w:sz w:val="20"/>
                <w:szCs w:val="20"/>
              </w:rPr>
              <w:lastRenderedPageBreak/>
              <w:t>derivado de la licitación pública 44101001-004-17 cuyo concepto es Adquisición de Equipo Médico y de Laboratorio para el Instituto de Oncología del Estado de México, celebrado entre la sociedad Grupo Medoak S.A de C.V. y esta institución.” (Sic)</w:t>
            </w:r>
          </w:p>
        </w:tc>
      </w:tr>
      <w:tr w:rsidR="002E5F24" w:rsidRPr="007D7894" w14:paraId="1737ACA6" w14:textId="77777777" w:rsidTr="008D54BF">
        <w:trPr>
          <w:jc w:val="center"/>
        </w:trPr>
        <w:tc>
          <w:tcPr>
            <w:tcW w:w="2972" w:type="dxa"/>
            <w:vAlign w:val="center"/>
          </w:tcPr>
          <w:p w14:paraId="308F66F0" w14:textId="41A665D2" w:rsidR="00A10B9D" w:rsidRPr="007D7894" w:rsidRDefault="00A10B9D" w:rsidP="00A10B9D">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lastRenderedPageBreak/>
              <w:t>00648/ISEM/IP/2025</w:t>
            </w:r>
          </w:p>
          <w:p w14:paraId="77DED5FD" w14:textId="0BDD67D0" w:rsidR="002E5F24" w:rsidRPr="007D7894" w:rsidRDefault="00A10B9D" w:rsidP="00A10B9D">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14405/INFOEM/IP/RR/2025</w:t>
            </w:r>
          </w:p>
        </w:tc>
        <w:tc>
          <w:tcPr>
            <w:tcW w:w="5856" w:type="dxa"/>
          </w:tcPr>
          <w:p w14:paraId="3AC4492A" w14:textId="3E0F8890" w:rsidR="002E5F24" w:rsidRPr="007D7894" w:rsidRDefault="00B449EA" w:rsidP="00B449EA">
            <w:pPr>
              <w:spacing w:after="0" w:line="240" w:lineRule="auto"/>
              <w:jc w:val="both"/>
              <w:rPr>
                <w:rFonts w:ascii="Palatino Linotype" w:eastAsia="Palatino Linotype" w:hAnsi="Palatino Linotype" w:cs="Palatino Linotype"/>
                <w:i/>
                <w:sz w:val="20"/>
                <w:szCs w:val="20"/>
              </w:rPr>
            </w:pPr>
            <w:r w:rsidRPr="007D7894">
              <w:rPr>
                <w:rFonts w:ascii="Palatino Linotype" w:eastAsia="Palatino Linotype" w:hAnsi="Palatino Linotype" w:cs="Palatino Linotype"/>
                <w:i/>
                <w:sz w:val="20"/>
                <w:szCs w:val="20"/>
              </w:rPr>
              <w:t xml:space="preserve">“Solicito el contrato completo no. ISEM-ADQ-LPIMRF001/001-17 (incluyendo anexos, convenios modificatorios y notas de bitácora) cuyo concepto es la Adquisición de Instrumental Médico y de Laboratorio para el proyecto denominado Construcción y Equipamiento del Instituto de Oncología del Estado de México, celebrado entre la sociedad Artículos Médicos DACASA, S.A. de C.V. y esta institución.” (Sic) </w:t>
            </w:r>
          </w:p>
        </w:tc>
      </w:tr>
    </w:tbl>
    <w:p w14:paraId="5158A015" w14:textId="77777777" w:rsidR="00FB57BC" w:rsidRPr="007D7894" w:rsidRDefault="00FB57BC" w:rsidP="00446FC9">
      <w:pPr>
        <w:spacing w:after="0" w:line="360" w:lineRule="auto"/>
        <w:jc w:val="both"/>
        <w:rPr>
          <w:rFonts w:ascii="Palatino Linotype" w:eastAsia="Times New Roman" w:hAnsi="Palatino Linotype" w:cs="Times New Roman"/>
          <w:b/>
          <w:bCs/>
        </w:rPr>
      </w:pPr>
      <w:bookmarkStart w:id="6" w:name="_heading=h.2et92p0" w:colFirst="0" w:colLast="0"/>
      <w:bookmarkEnd w:id="5"/>
      <w:bookmarkEnd w:id="6"/>
    </w:p>
    <w:p w14:paraId="7D882F7E" w14:textId="694BFF86" w:rsidR="00FB57BC" w:rsidRPr="007D7894" w:rsidRDefault="00457155" w:rsidP="00E826D8">
      <w:pPr>
        <w:pStyle w:val="Prrafodelista"/>
        <w:numPr>
          <w:ilvl w:val="0"/>
          <w:numId w:val="27"/>
        </w:numPr>
        <w:tabs>
          <w:tab w:val="left" w:pos="284"/>
        </w:tabs>
        <w:spacing w:after="0" w:line="360" w:lineRule="auto"/>
        <w:ind w:left="0" w:firstLine="0"/>
        <w:jc w:val="both"/>
        <w:rPr>
          <w:rFonts w:ascii="Palatino Linotype" w:eastAsia="Palatino Linotype" w:hAnsi="Palatino Linotype" w:cs="Palatino Linotype"/>
        </w:rPr>
      </w:pPr>
      <w:r w:rsidRPr="007D7894">
        <w:rPr>
          <w:rFonts w:ascii="Palatino Linotype" w:eastAsia="Palatino Linotype" w:hAnsi="Palatino Linotype" w:cs="Palatino Linotype"/>
          <w:b/>
        </w:rPr>
        <w:t>Respuesta</w:t>
      </w:r>
      <w:r w:rsidR="00A17192" w:rsidRPr="007D7894">
        <w:rPr>
          <w:rFonts w:ascii="Palatino Linotype" w:eastAsia="Palatino Linotype" w:hAnsi="Palatino Linotype" w:cs="Palatino Linotype"/>
          <w:b/>
        </w:rPr>
        <w:t>s</w:t>
      </w:r>
      <w:r w:rsidRPr="007D7894">
        <w:rPr>
          <w:rFonts w:ascii="Palatino Linotype" w:eastAsia="Palatino Linotype" w:hAnsi="Palatino Linotype" w:cs="Palatino Linotype"/>
          <w:b/>
        </w:rPr>
        <w:t xml:space="preserve">. </w:t>
      </w:r>
      <w:r w:rsidR="0089003E" w:rsidRPr="007D7894">
        <w:rPr>
          <w:rFonts w:ascii="Palatino Linotype" w:eastAsia="Palatino Linotype" w:hAnsi="Palatino Linotype" w:cs="Palatino Linotype"/>
        </w:rPr>
        <w:t xml:space="preserve">Con fecha </w:t>
      </w:r>
      <w:r w:rsidR="00FC1DC7" w:rsidRPr="007D7894">
        <w:rPr>
          <w:rFonts w:ascii="Palatino Linotype" w:eastAsia="Palatino Linotype" w:hAnsi="Palatino Linotype" w:cs="Palatino Linotype"/>
          <w:b/>
          <w:bCs/>
        </w:rPr>
        <w:t>diez y quince de diciembre</w:t>
      </w:r>
      <w:r w:rsidR="00A25CC5" w:rsidRPr="007D7894">
        <w:rPr>
          <w:rFonts w:ascii="Palatino Linotype" w:eastAsia="Palatino Linotype" w:hAnsi="Palatino Linotype" w:cs="Palatino Linotype"/>
          <w:b/>
          <w:bCs/>
        </w:rPr>
        <w:t xml:space="preserve"> de dos mil veinticinco</w:t>
      </w:r>
      <w:r w:rsidR="0089003E" w:rsidRPr="007D7894">
        <w:rPr>
          <w:rFonts w:ascii="Palatino Linotype" w:eastAsia="Palatino Linotype" w:hAnsi="Palatino Linotype" w:cs="Palatino Linotype"/>
        </w:rPr>
        <w:t xml:space="preserve">, el </w:t>
      </w:r>
      <w:r w:rsidR="0089003E" w:rsidRPr="007D7894">
        <w:rPr>
          <w:rFonts w:ascii="Palatino Linotype" w:eastAsia="Palatino Linotype" w:hAnsi="Palatino Linotype" w:cs="Palatino Linotype"/>
          <w:b/>
        </w:rPr>
        <w:t>Sujeto Obligado</w:t>
      </w:r>
      <w:r w:rsidR="00877E82" w:rsidRPr="007D7894">
        <w:rPr>
          <w:rFonts w:ascii="Palatino Linotype" w:eastAsia="Palatino Linotype" w:hAnsi="Palatino Linotype" w:cs="Palatino Linotype"/>
          <w:b/>
        </w:rPr>
        <w:t xml:space="preserve">, </w:t>
      </w:r>
      <w:r w:rsidR="002E5F24" w:rsidRPr="007D7894">
        <w:rPr>
          <w:rFonts w:ascii="Palatino Linotype" w:eastAsia="Palatino Linotype" w:hAnsi="Palatino Linotype" w:cs="Palatino Linotype"/>
        </w:rPr>
        <w:t xml:space="preserve">respondió a las solicitudes de información en los siguientes términos: </w:t>
      </w:r>
    </w:p>
    <w:p w14:paraId="676262C4" w14:textId="4473D9F0" w:rsidR="002E5F24" w:rsidRPr="007D7894" w:rsidRDefault="002E5F24" w:rsidP="002E5F24">
      <w:pPr>
        <w:pStyle w:val="Prrafodelista"/>
        <w:tabs>
          <w:tab w:val="left" w:pos="284"/>
        </w:tabs>
        <w:spacing w:after="0" w:line="360" w:lineRule="auto"/>
        <w:ind w:left="0"/>
        <w:jc w:val="both"/>
        <w:rPr>
          <w:rFonts w:ascii="Palatino Linotype" w:eastAsia="Palatino Linotype" w:hAnsi="Palatino Linotype" w:cs="Palatino Linotype"/>
          <w:b/>
        </w:rPr>
      </w:pPr>
    </w:p>
    <w:tbl>
      <w:tblPr>
        <w:tblStyle w:val="9"/>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2F6342" w:rsidRPr="007D7894" w14:paraId="66FEA2D8" w14:textId="77777777" w:rsidTr="00A75350">
        <w:trPr>
          <w:jc w:val="center"/>
        </w:trPr>
        <w:tc>
          <w:tcPr>
            <w:tcW w:w="2972" w:type="dxa"/>
            <w:shd w:val="clear" w:color="auto" w:fill="A6A6A6"/>
          </w:tcPr>
          <w:p w14:paraId="2C0CDC69" w14:textId="72F6397F" w:rsidR="002E5F24" w:rsidRPr="007D7894" w:rsidRDefault="00285F4A" w:rsidP="00A75350">
            <w:pPr>
              <w:spacing w:after="0" w:line="240" w:lineRule="auto"/>
              <w:jc w:val="center"/>
              <w:rPr>
                <w:rFonts w:ascii="Palatino Linotype" w:eastAsia="Palatino Linotype" w:hAnsi="Palatino Linotype" w:cs="Palatino Linotype"/>
                <w:b/>
                <w:sz w:val="20"/>
                <w:szCs w:val="20"/>
              </w:rPr>
            </w:pPr>
            <w:r w:rsidRPr="007D7894">
              <w:rPr>
                <w:rFonts w:ascii="Palatino Linotype" w:eastAsia="Palatino Linotype" w:hAnsi="Palatino Linotype" w:cs="Palatino Linotype"/>
                <w:b/>
                <w:sz w:val="20"/>
                <w:szCs w:val="20"/>
              </w:rPr>
              <w:t xml:space="preserve">Número de Solicitud y Recurso de Revisión </w:t>
            </w:r>
          </w:p>
        </w:tc>
        <w:tc>
          <w:tcPr>
            <w:tcW w:w="5856" w:type="dxa"/>
            <w:shd w:val="clear" w:color="auto" w:fill="A6A6A6"/>
          </w:tcPr>
          <w:p w14:paraId="047065D1" w14:textId="6AF1F004" w:rsidR="002E5F24" w:rsidRPr="007D7894" w:rsidRDefault="00285F4A" w:rsidP="00A75350">
            <w:pPr>
              <w:spacing w:after="0" w:line="240" w:lineRule="auto"/>
              <w:jc w:val="center"/>
              <w:rPr>
                <w:rFonts w:ascii="Palatino Linotype" w:eastAsia="Palatino Linotype" w:hAnsi="Palatino Linotype" w:cs="Palatino Linotype"/>
                <w:b/>
                <w:sz w:val="20"/>
                <w:szCs w:val="20"/>
              </w:rPr>
            </w:pPr>
            <w:r w:rsidRPr="007D7894">
              <w:rPr>
                <w:rFonts w:ascii="Palatino Linotype" w:eastAsia="Palatino Linotype" w:hAnsi="Palatino Linotype" w:cs="Palatino Linotype"/>
                <w:b/>
                <w:sz w:val="20"/>
                <w:szCs w:val="20"/>
              </w:rPr>
              <w:t>Respuestas</w:t>
            </w:r>
          </w:p>
        </w:tc>
      </w:tr>
      <w:tr w:rsidR="002F6342" w:rsidRPr="007D7894" w14:paraId="180F168F" w14:textId="77777777" w:rsidTr="00A75350">
        <w:trPr>
          <w:jc w:val="center"/>
        </w:trPr>
        <w:tc>
          <w:tcPr>
            <w:tcW w:w="2972" w:type="dxa"/>
            <w:vAlign w:val="center"/>
          </w:tcPr>
          <w:p w14:paraId="3F005874" w14:textId="77777777" w:rsidR="00FC1DC7" w:rsidRPr="007D7894" w:rsidRDefault="00FC1DC7" w:rsidP="00FC1DC7">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00628/ISEM/IP/2025</w:t>
            </w:r>
          </w:p>
          <w:p w14:paraId="6C8AD948" w14:textId="0B4E26DF" w:rsidR="002E5F24" w:rsidRPr="007D7894" w:rsidRDefault="00FC1DC7" w:rsidP="00FC1DC7">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14359/INFOEM/IP/RR/2025</w:t>
            </w:r>
          </w:p>
        </w:tc>
        <w:tc>
          <w:tcPr>
            <w:tcW w:w="5856" w:type="dxa"/>
          </w:tcPr>
          <w:p w14:paraId="068491E1" w14:textId="77777777" w:rsidR="00600A18" w:rsidRPr="007D7894" w:rsidRDefault="003C4529" w:rsidP="003C4529">
            <w:pPr>
              <w:pStyle w:val="Prrafodelista"/>
              <w:numPr>
                <w:ilvl w:val="0"/>
                <w:numId w:val="45"/>
              </w:numPr>
              <w:spacing w:after="0" w:line="240" w:lineRule="auto"/>
              <w:jc w:val="both"/>
              <w:rPr>
                <w:rFonts w:ascii="Palatino Linotype" w:eastAsia="Palatino Linotype" w:hAnsi="Palatino Linotype" w:cs="Palatino Linotype"/>
                <w:iCs/>
                <w:sz w:val="20"/>
                <w:szCs w:val="20"/>
              </w:rPr>
            </w:pPr>
            <w:r w:rsidRPr="007D7894">
              <w:rPr>
                <w:rFonts w:ascii="Palatino Linotype" w:eastAsia="Palatino Linotype" w:hAnsi="Palatino Linotype" w:cs="Palatino Linotype"/>
                <w:iCs/>
                <w:sz w:val="20"/>
                <w:szCs w:val="20"/>
              </w:rPr>
              <w:t xml:space="preserve">Oficio emitido por el Subdirector de Infraestructura en Salud por medio del cual proporciona la liga electrónica en la que se encuentra la información solicitada; así como, la imagen del registro 0001, en la que se advierte la publicación del referido contrato. </w:t>
            </w:r>
          </w:p>
          <w:p w14:paraId="25BE7EB1" w14:textId="3D78DCC8" w:rsidR="003C4529" w:rsidRPr="007D7894" w:rsidRDefault="00A75350" w:rsidP="003C4529">
            <w:pPr>
              <w:pStyle w:val="Prrafodelista"/>
              <w:numPr>
                <w:ilvl w:val="0"/>
                <w:numId w:val="45"/>
              </w:numPr>
              <w:spacing w:after="0" w:line="240" w:lineRule="auto"/>
              <w:jc w:val="both"/>
              <w:rPr>
                <w:rFonts w:ascii="Palatino Linotype" w:eastAsia="Palatino Linotype" w:hAnsi="Palatino Linotype" w:cs="Palatino Linotype"/>
                <w:iCs/>
                <w:sz w:val="20"/>
                <w:szCs w:val="20"/>
              </w:rPr>
            </w:pPr>
            <w:r w:rsidRPr="007D7894">
              <w:rPr>
                <w:rFonts w:ascii="Palatino Linotype" w:eastAsia="Palatino Linotype" w:hAnsi="Palatino Linotype" w:cs="Palatino Linotype"/>
                <w:iCs/>
                <w:sz w:val="20"/>
                <w:szCs w:val="20"/>
              </w:rPr>
              <w:t xml:space="preserve">Oficio suscrito por la Jefa de la Unidad de Información, Planeación, Programación y Evaluación en el ISEM y Titular de la Unidad de Transparencia, por medio del cual remite la respuesta del Subdirector de Infraestructura en Salud. </w:t>
            </w:r>
          </w:p>
        </w:tc>
      </w:tr>
      <w:tr w:rsidR="002F6342" w:rsidRPr="007D7894" w14:paraId="00C657CC" w14:textId="77777777" w:rsidTr="00A75350">
        <w:trPr>
          <w:jc w:val="center"/>
        </w:trPr>
        <w:tc>
          <w:tcPr>
            <w:tcW w:w="2972" w:type="dxa"/>
            <w:vAlign w:val="center"/>
          </w:tcPr>
          <w:p w14:paraId="54A0ABC0" w14:textId="77777777" w:rsidR="00FC1DC7" w:rsidRPr="007D7894" w:rsidRDefault="00FC1DC7" w:rsidP="00FC1DC7">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00650/ISEM/IP/2025</w:t>
            </w:r>
          </w:p>
          <w:p w14:paraId="788809E1" w14:textId="32E9C7BB" w:rsidR="002E5F24" w:rsidRPr="007D7894" w:rsidRDefault="00FC1DC7" w:rsidP="00FC1DC7">
            <w:pPr>
              <w:spacing w:after="0" w:line="240" w:lineRule="auto"/>
              <w:jc w:val="center"/>
              <w:rPr>
                <w:rFonts w:ascii="Palatino Linotype" w:eastAsia="Palatino Linotype" w:hAnsi="Palatino Linotype" w:cs="Palatino Linotype"/>
                <w:b/>
                <w:i/>
                <w:sz w:val="20"/>
                <w:szCs w:val="20"/>
                <w:lang w:val="en-US"/>
              </w:rPr>
            </w:pPr>
            <w:r w:rsidRPr="007D7894">
              <w:rPr>
                <w:rFonts w:ascii="Palatino Linotype" w:eastAsia="Palatino Linotype" w:hAnsi="Palatino Linotype" w:cs="Palatino Linotype"/>
                <w:b/>
                <w:sz w:val="20"/>
                <w:szCs w:val="20"/>
                <w:lang w:val="en-US"/>
              </w:rPr>
              <w:t>14403/INFOEM/IP/RR/2025</w:t>
            </w:r>
          </w:p>
        </w:tc>
        <w:tc>
          <w:tcPr>
            <w:tcW w:w="5856" w:type="dxa"/>
          </w:tcPr>
          <w:p w14:paraId="7F80B0B3" w14:textId="77777777" w:rsidR="004A4F5A" w:rsidRPr="007D7894" w:rsidRDefault="00A75350" w:rsidP="004A4F5A">
            <w:pPr>
              <w:pStyle w:val="Prrafodelista"/>
              <w:numPr>
                <w:ilvl w:val="0"/>
                <w:numId w:val="45"/>
              </w:numPr>
              <w:spacing w:after="0" w:line="240" w:lineRule="auto"/>
              <w:jc w:val="both"/>
              <w:rPr>
                <w:rFonts w:ascii="Palatino Linotype" w:eastAsia="Palatino Linotype" w:hAnsi="Palatino Linotype" w:cs="Palatino Linotype"/>
                <w:sz w:val="20"/>
                <w:szCs w:val="20"/>
              </w:rPr>
            </w:pPr>
            <w:r w:rsidRPr="007D7894">
              <w:rPr>
                <w:rFonts w:ascii="Palatino Linotype" w:eastAsia="Palatino Linotype" w:hAnsi="Palatino Linotype" w:cs="Palatino Linotype"/>
                <w:sz w:val="20"/>
                <w:szCs w:val="20"/>
              </w:rPr>
              <w:t xml:space="preserve">Oficio suscrito por el Subdirector de Recursos Materiales </w:t>
            </w:r>
            <w:r w:rsidR="004A4F5A" w:rsidRPr="007D7894">
              <w:rPr>
                <w:rFonts w:ascii="Palatino Linotype" w:eastAsia="Palatino Linotype" w:hAnsi="Palatino Linotype" w:cs="Palatino Linotype"/>
                <w:sz w:val="20"/>
                <w:szCs w:val="20"/>
              </w:rPr>
              <w:t xml:space="preserve">por medio del cual remite la liga electrónica en la que se encuentra disponible la versión pública de la información solicitada. </w:t>
            </w:r>
          </w:p>
          <w:p w14:paraId="30DBF157" w14:textId="0707AEA1" w:rsidR="004A4F5A" w:rsidRPr="007D7894" w:rsidRDefault="004A4F5A" w:rsidP="004A4F5A">
            <w:pPr>
              <w:pStyle w:val="Prrafodelista"/>
              <w:numPr>
                <w:ilvl w:val="0"/>
                <w:numId w:val="45"/>
              </w:numPr>
              <w:spacing w:after="0" w:line="240" w:lineRule="auto"/>
              <w:jc w:val="both"/>
              <w:rPr>
                <w:rFonts w:ascii="Palatino Linotype" w:eastAsia="Palatino Linotype" w:hAnsi="Palatino Linotype" w:cs="Palatino Linotype"/>
                <w:sz w:val="20"/>
                <w:szCs w:val="20"/>
              </w:rPr>
            </w:pPr>
            <w:r w:rsidRPr="007D7894">
              <w:rPr>
                <w:rFonts w:ascii="Palatino Linotype" w:eastAsia="Palatino Linotype" w:hAnsi="Palatino Linotype" w:cs="Palatino Linotype"/>
                <w:iCs/>
                <w:sz w:val="20"/>
                <w:szCs w:val="20"/>
              </w:rPr>
              <w:t>Oficio suscrito por la Jefa de la Unidad de Información, Planeación, Programación y Evaluación en el ISEM y Titular de la Unidad de Transparencia, por medio del cual remite la respuesta del Subdirector de Infraestructura en Salud.</w:t>
            </w:r>
          </w:p>
        </w:tc>
      </w:tr>
      <w:tr w:rsidR="002E5F24" w:rsidRPr="007D7894" w14:paraId="0DD6FD96" w14:textId="77777777" w:rsidTr="00A75350">
        <w:trPr>
          <w:jc w:val="center"/>
        </w:trPr>
        <w:tc>
          <w:tcPr>
            <w:tcW w:w="2972" w:type="dxa"/>
            <w:vAlign w:val="center"/>
          </w:tcPr>
          <w:p w14:paraId="0A162D63" w14:textId="77777777" w:rsidR="00FC1DC7" w:rsidRPr="007D7894" w:rsidRDefault="00FC1DC7" w:rsidP="00FC1DC7">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00648/ISEM/IP/2025</w:t>
            </w:r>
          </w:p>
          <w:p w14:paraId="5936EA5A" w14:textId="0FD7E7D7" w:rsidR="002E5F24" w:rsidRPr="007D7894" w:rsidRDefault="00FC1DC7" w:rsidP="00FC1DC7">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14405/INFOEM/IP/RR/2025</w:t>
            </w:r>
          </w:p>
        </w:tc>
        <w:tc>
          <w:tcPr>
            <w:tcW w:w="5856" w:type="dxa"/>
          </w:tcPr>
          <w:p w14:paraId="67828F89" w14:textId="77777777" w:rsidR="00316DC3" w:rsidRPr="007D7894" w:rsidRDefault="00316DC3" w:rsidP="00316DC3">
            <w:pPr>
              <w:pStyle w:val="Prrafodelista"/>
              <w:numPr>
                <w:ilvl w:val="0"/>
                <w:numId w:val="45"/>
              </w:numPr>
              <w:spacing w:after="0" w:line="240" w:lineRule="auto"/>
              <w:jc w:val="both"/>
              <w:rPr>
                <w:rFonts w:ascii="Palatino Linotype" w:eastAsia="Palatino Linotype" w:hAnsi="Palatino Linotype" w:cs="Palatino Linotype"/>
                <w:sz w:val="20"/>
                <w:szCs w:val="20"/>
              </w:rPr>
            </w:pPr>
            <w:r w:rsidRPr="007D7894">
              <w:rPr>
                <w:rFonts w:ascii="Palatino Linotype" w:eastAsia="Palatino Linotype" w:hAnsi="Palatino Linotype" w:cs="Palatino Linotype"/>
                <w:sz w:val="20"/>
                <w:szCs w:val="20"/>
              </w:rPr>
              <w:t xml:space="preserve">Oficio suscrito por el Subdirector de Recursos Materiales por medio del cual remite la liga electrónica en la que se </w:t>
            </w:r>
            <w:r w:rsidRPr="007D7894">
              <w:rPr>
                <w:rFonts w:ascii="Palatino Linotype" w:eastAsia="Palatino Linotype" w:hAnsi="Palatino Linotype" w:cs="Palatino Linotype"/>
                <w:sz w:val="20"/>
                <w:szCs w:val="20"/>
              </w:rPr>
              <w:lastRenderedPageBreak/>
              <w:t xml:space="preserve">encuentra disponible la versión pública de la información solicitada. </w:t>
            </w:r>
          </w:p>
          <w:p w14:paraId="2AC97695" w14:textId="16C9634C" w:rsidR="002E5F24" w:rsidRPr="007D7894" w:rsidRDefault="00316DC3" w:rsidP="00316DC3">
            <w:pPr>
              <w:spacing w:after="0" w:line="240" w:lineRule="auto"/>
              <w:jc w:val="both"/>
              <w:rPr>
                <w:rFonts w:ascii="Palatino Linotype" w:eastAsia="Palatino Linotype" w:hAnsi="Palatino Linotype" w:cs="Palatino Linotype"/>
                <w:sz w:val="20"/>
                <w:szCs w:val="20"/>
              </w:rPr>
            </w:pPr>
            <w:r w:rsidRPr="007D7894">
              <w:rPr>
                <w:rFonts w:ascii="Palatino Linotype" w:eastAsia="Palatino Linotype" w:hAnsi="Palatino Linotype" w:cs="Palatino Linotype"/>
                <w:iCs/>
                <w:sz w:val="20"/>
                <w:szCs w:val="20"/>
              </w:rPr>
              <w:t>Oficio suscrito por la Jefa de la Unidad de Información, Planeación, Programación y Evaluación en el ISEM y Titular de la Unidad de Transparencia, por medio del cual remite la respuesta del Subdirector de Infraestructura en Salud.</w:t>
            </w:r>
          </w:p>
        </w:tc>
      </w:tr>
    </w:tbl>
    <w:p w14:paraId="2B7C92C6" w14:textId="77777777" w:rsidR="002E5F24" w:rsidRPr="007D7894" w:rsidRDefault="002E5F24" w:rsidP="002E5F24">
      <w:pPr>
        <w:pStyle w:val="Prrafodelista"/>
        <w:tabs>
          <w:tab w:val="left" w:pos="284"/>
        </w:tabs>
        <w:spacing w:after="0" w:line="360" w:lineRule="auto"/>
        <w:ind w:left="0"/>
        <w:jc w:val="both"/>
        <w:rPr>
          <w:rFonts w:ascii="Palatino Linotype" w:eastAsia="Palatino Linotype" w:hAnsi="Palatino Linotype" w:cs="Palatino Linotype"/>
        </w:rPr>
      </w:pPr>
    </w:p>
    <w:p w14:paraId="5E7CFC7E" w14:textId="22EC6ED6" w:rsidR="00FB57BC" w:rsidRPr="007D7894" w:rsidRDefault="00457155" w:rsidP="00446FC9">
      <w:pPr>
        <w:pStyle w:val="Prrafodelista"/>
        <w:numPr>
          <w:ilvl w:val="0"/>
          <w:numId w:val="27"/>
        </w:numPr>
        <w:tabs>
          <w:tab w:val="left" w:pos="284"/>
        </w:tabs>
        <w:spacing w:after="0" w:line="360" w:lineRule="auto"/>
        <w:ind w:left="0" w:firstLine="0"/>
        <w:jc w:val="both"/>
        <w:rPr>
          <w:rFonts w:ascii="Palatino Linotype" w:eastAsia="Palatino Linotype" w:hAnsi="Palatino Linotype" w:cs="Palatino Linotype"/>
        </w:rPr>
      </w:pPr>
      <w:r w:rsidRPr="007D7894">
        <w:rPr>
          <w:rFonts w:ascii="Palatino Linotype" w:eastAsia="Palatino Linotype" w:hAnsi="Palatino Linotype" w:cs="Palatino Linotype"/>
          <w:b/>
        </w:rPr>
        <w:t xml:space="preserve">Interposición de los recursos de revisión. </w:t>
      </w:r>
      <w:r w:rsidRPr="007D7894">
        <w:rPr>
          <w:rFonts w:ascii="Palatino Linotype" w:eastAsia="Palatino Linotype" w:hAnsi="Palatino Linotype" w:cs="Palatino Linotype"/>
        </w:rPr>
        <w:t xml:space="preserve">Inconforme la persona solicitante con las respuestas emitidas por el </w:t>
      </w:r>
      <w:r w:rsidRPr="007D7894">
        <w:rPr>
          <w:rFonts w:ascii="Palatino Linotype" w:eastAsia="Palatino Linotype" w:hAnsi="Palatino Linotype" w:cs="Palatino Linotype"/>
          <w:b/>
        </w:rPr>
        <w:t xml:space="preserve">Sujeto Obligado </w:t>
      </w:r>
      <w:r w:rsidR="008B4A8D" w:rsidRPr="007D7894">
        <w:rPr>
          <w:rFonts w:ascii="Palatino Linotype" w:eastAsia="Palatino Linotype" w:hAnsi="Palatino Linotype" w:cs="Palatino Linotype"/>
        </w:rPr>
        <w:t xml:space="preserve">a sus solicitudes, en </w:t>
      </w:r>
      <w:r w:rsidR="007A2F66" w:rsidRPr="007D7894">
        <w:rPr>
          <w:rFonts w:ascii="Palatino Linotype" w:eastAsia="Palatino Linotype" w:hAnsi="Palatino Linotype" w:cs="Palatino Linotype"/>
        </w:rPr>
        <w:t>cinco y diez de diciembre</w:t>
      </w:r>
      <w:r w:rsidRPr="007D7894">
        <w:rPr>
          <w:rFonts w:ascii="Palatino Linotype" w:eastAsia="Palatino Linotype" w:hAnsi="Palatino Linotype" w:cs="Palatino Linotype"/>
          <w:bCs/>
        </w:rPr>
        <w:t xml:space="preserve"> d</w:t>
      </w:r>
      <w:r w:rsidR="00186A5C" w:rsidRPr="007D7894">
        <w:rPr>
          <w:rFonts w:ascii="Palatino Linotype" w:eastAsia="Palatino Linotype" w:hAnsi="Palatino Linotype" w:cs="Palatino Linotype"/>
          <w:bCs/>
        </w:rPr>
        <w:t>e dos mil veinticinco</w:t>
      </w:r>
      <w:r w:rsidRPr="007D7894">
        <w:rPr>
          <w:rFonts w:ascii="Palatino Linotype" w:eastAsia="Palatino Linotype" w:hAnsi="Palatino Linotype" w:cs="Palatino Linotype"/>
        </w:rPr>
        <w:t>, interpuso los recursos de revisión a través del SAIMEX</w:t>
      </w:r>
      <w:r w:rsidR="00877E82" w:rsidRPr="007D7894">
        <w:rPr>
          <w:rFonts w:ascii="Palatino Linotype" w:eastAsia="Palatino Linotype" w:hAnsi="Palatino Linotype" w:cs="Palatino Linotype"/>
        </w:rPr>
        <w:t xml:space="preserve">, </w:t>
      </w:r>
      <w:r w:rsidRPr="007D7894">
        <w:rPr>
          <w:rFonts w:ascii="Palatino Linotype" w:eastAsia="Palatino Linotype" w:hAnsi="Palatino Linotype" w:cs="Palatino Linotype"/>
        </w:rPr>
        <w:t>expresando lo siguiente:</w:t>
      </w:r>
      <w:bookmarkStart w:id="7" w:name="_heading=h.gjdgxs" w:colFirst="0" w:colLast="0"/>
      <w:bookmarkEnd w:id="7"/>
    </w:p>
    <w:p w14:paraId="287B029A" w14:textId="77777777" w:rsidR="00FB57BC" w:rsidRPr="007D7894" w:rsidRDefault="00FB57BC" w:rsidP="00FB57BC">
      <w:pPr>
        <w:pStyle w:val="Prrafodelista"/>
        <w:tabs>
          <w:tab w:val="left" w:pos="284"/>
        </w:tabs>
        <w:spacing w:after="0" w:line="360" w:lineRule="auto"/>
        <w:ind w:left="0"/>
        <w:jc w:val="both"/>
        <w:rPr>
          <w:rFonts w:ascii="Palatino Linotype" w:eastAsia="Palatino Linotype" w:hAnsi="Palatino Linotype" w:cs="Palatino Linotype"/>
        </w:rPr>
      </w:pPr>
    </w:p>
    <w:tbl>
      <w:tblPr>
        <w:tblStyle w:val="9"/>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928"/>
        <w:gridCol w:w="2928"/>
      </w:tblGrid>
      <w:tr w:rsidR="002F6342" w:rsidRPr="007D7894" w14:paraId="7122DDDB" w14:textId="77777777" w:rsidTr="007A2F66">
        <w:trPr>
          <w:jc w:val="center"/>
        </w:trPr>
        <w:tc>
          <w:tcPr>
            <w:tcW w:w="2972" w:type="dxa"/>
            <w:shd w:val="clear" w:color="auto" w:fill="D0CECE" w:themeFill="background2" w:themeFillShade="E6"/>
          </w:tcPr>
          <w:p w14:paraId="4361704C" w14:textId="77777777" w:rsidR="007A2F66" w:rsidRPr="007D7894" w:rsidRDefault="007A2F66" w:rsidP="00A75350">
            <w:pPr>
              <w:spacing w:after="0" w:line="240" w:lineRule="auto"/>
              <w:jc w:val="center"/>
              <w:rPr>
                <w:rFonts w:ascii="Palatino Linotype" w:eastAsia="Palatino Linotype" w:hAnsi="Palatino Linotype" w:cs="Palatino Linotype"/>
                <w:b/>
                <w:sz w:val="20"/>
                <w:szCs w:val="20"/>
              </w:rPr>
            </w:pPr>
            <w:r w:rsidRPr="007D7894">
              <w:rPr>
                <w:rFonts w:ascii="Palatino Linotype" w:eastAsia="Palatino Linotype" w:hAnsi="Palatino Linotype" w:cs="Palatino Linotype"/>
                <w:b/>
                <w:sz w:val="20"/>
                <w:szCs w:val="20"/>
              </w:rPr>
              <w:t xml:space="preserve">Número de Solicitud y Recurso de Revisión </w:t>
            </w:r>
          </w:p>
        </w:tc>
        <w:tc>
          <w:tcPr>
            <w:tcW w:w="2928" w:type="dxa"/>
            <w:shd w:val="clear" w:color="auto" w:fill="D0CECE" w:themeFill="background2" w:themeFillShade="E6"/>
          </w:tcPr>
          <w:p w14:paraId="4351A9F2" w14:textId="33575D5D" w:rsidR="007A2F66" w:rsidRPr="007D7894" w:rsidRDefault="007A2F66" w:rsidP="00A75350">
            <w:pPr>
              <w:spacing w:after="0" w:line="240" w:lineRule="auto"/>
              <w:jc w:val="center"/>
              <w:rPr>
                <w:rFonts w:ascii="Palatino Linotype" w:eastAsia="Palatino Linotype" w:hAnsi="Palatino Linotype" w:cs="Palatino Linotype"/>
                <w:b/>
                <w:sz w:val="20"/>
                <w:szCs w:val="20"/>
              </w:rPr>
            </w:pPr>
            <w:r w:rsidRPr="007D7894">
              <w:rPr>
                <w:rFonts w:ascii="Palatino Linotype" w:eastAsia="Palatino Linotype" w:hAnsi="Palatino Linotype" w:cs="Palatino Linotype"/>
                <w:b/>
                <w:sz w:val="20"/>
                <w:szCs w:val="20"/>
              </w:rPr>
              <w:t xml:space="preserve">Acto impugnado </w:t>
            </w:r>
          </w:p>
        </w:tc>
        <w:tc>
          <w:tcPr>
            <w:tcW w:w="2928" w:type="dxa"/>
            <w:shd w:val="clear" w:color="auto" w:fill="D0CECE" w:themeFill="background2" w:themeFillShade="E6"/>
          </w:tcPr>
          <w:p w14:paraId="0C1DDFE4" w14:textId="0391ECD2" w:rsidR="007A2F66" w:rsidRPr="007D7894" w:rsidRDefault="007A2F66" w:rsidP="00A75350">
            <w:pPr>
              <w:spacing w:after="0" w:line="240" w:lineRule="auto"/>
              <w:jc w:val="center"/>
              <w:rPr>
                <w:rFonts w:ascii="Palatino Linotype" w:eastAsia="Palatino Linotype" w:hAnsi="Palatino Linotype" w:cs="Palatino Linotype"/>
                <w:b/>
                <w:sz w:val="20"/>
                <w:szCs w:val="20"/>
              </w:rPr>
            </w:pPr>
            <w:r w:rsidRPr="007D7894">
              <w:rPr>
                <w:rFonts w:ascii="Palatino Linotype" w:eastAsia="Palatino Linotype" w:hAnsi="Palatino Linotype" w:cs="Palatino Linotype"/>
                <w:b/>
                <w:sz w:val="20"/>
                <w:szCs w:val="20"/>
              </w:rPr>
              <w:t xml:space="preserve">Motivos o razones de inconformidad </w:t>
            </w:r>
          </w:p>
        </w:tc>
      </w:tr>
      <w:tr w:rsidR="002F6342" w:rsidRPr="007D7894" w14:paraId="0D82A858" w14:textId="77777777" w:rsidTr="009B38EE">
        <w:trPr>
          <w:jc w:val="center"/>
        </w:trPr>
        <w:tc>
          <w:tcPr>
            <w:tcW w:w="2972" w:type="dxa"/>
            <w:vAlign w:val="center"/>
          </w:tcPr>
          <w:p w14:paraId="5C351316" w14:textId="77777777" w:rsidR="00316DC3" w:rsidRPr="007D7894" w:rsidRDefault="00316DC3" w:rsidP="00316DC3">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00628/ISEM/IP/2025</w:t>
            </w:r>
          </w:p>
          <w:p w14:paraId="39190225" w14:textId="7B2A29C0" w:rsidR="00316DC3" w:rsidRPr="007D7894" w:rsidRDefault="00316DC3" w:rsidP="00316DC3">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14359/INFOEM/IP/RR/2025</w:t>
            </w:r>
          </w:p>
        </w:tc>
        <w:tc>
          <w:tcPr>
            <w:tcW w:w="2928" w:type="dxa"/>
            <w:vAlign w:val="center"/>
          </w:tcPr>
          <w:p w14:paraId="54644695" w14:textId="39584DC1" w:rsidR="00316DC3" w:rsidRPr="007D7894" w:rsidRDefault="00316DC3" w:rsidP="00316DC3">
            <w:pPr>
              <w:spacing w:after="0" w:line="240" w:lineRule="auto"/>
              <w:jc w:val="both"/>
              <w:rPr>
                <w:rFonts w:ascii="Palatino Linotype" w:eastAsia="Palatino Linotype" w:hAnsi="Palatino Linotype" w:cs="Palatino Linotype"/>
                <w:i/>
                <w:sz w:val="20"/>
                <w:szCs w:val="20"/>
              </w:rPr>
            </w:pPr>
            <w:r w:rsidRPr="007D7894">
              <w:rPr>
                <w:rFonts w:ascii="Palatino Linotype" w:eastAsia="Palatino Linotype" w:hAnsi="Palatino Linotype" w:cs="Palatino Linotype"/>
                <w:i/>
                <w:sz w:val="20"/>
                <w:szCs w:val="20"/>
              </w:rPr>
              <w:t>Solicité al Instituto de Salud del Estado de México el contrato completo no. ISEM-IR-AS-DA-SIS-SERV-028/14 (incluyendo anexos, convenios modificatorios y notas de bitácora) cuyo concepto es Supervisión de la Construcción del Hospital Municipal de 18 camas de Cuautitlán Izcalli, celebrado entre la sociedad TECNOLOGIA EN CONSTRUCCION Y EDIFICACION INTEGRAL, SA DE CV y esta institución.</w:t>
            </w:r>
          </w:p>
        </w:tc>
        <w:tc>
          <w:tcPr>
            <w:tcW w:w="2928" w:type="dxa"/>
            <w:vAlign w:val="center"/>
          </w:tcPr>
          <w:p w14:paraId="712EC8D7" w14:textId="77777777" w:rsidR="00316DC3" w:rsidRPr="007D7894" w:rsidRDefault="00316DC3" w:rsidP="00316DC3">
            <w:pPr>
              <w:spacing w:after="0" w:line="240" w:lineRule="auto"/>
              <w:jc w:val="both"/>
              <w:rPr>
                <w:rFonts w:ascii="Palatino Linotype" w:eastAsia="Palatino Linotype" w:hAnsi="Palatino Linotype" w:cs="Palatino Linotype"/>
                <w:i/>
                <w:sz w:val="20"/>
                <w:szCs w:val="20"/>
              </w:rPr>
            </w:pPr>
            <w:r w:rsidRPr="007D7894">
              <w:rPr>
                <w:rFonts w:ascii="Palatino Linotype" w:eastAsia="Palatino Linotype" w:hAnsi="Palatino Linotype" w:cs="Palatino Linotype"/>
                <w:i/>
                <w:sz w:val="20"/>
                <w:szCs w:val="20"/>
              </w:rPr>
              <w:t>Dicha institución respondió mi solicitud con un enlace de la pagina web de Ipomex argumentando que dentro de la liga se encuentra la información que solicité; sin embargo, en la página se encuentra el contrato ISEM-LP-AS-DA-SIS-OP-012/14 correspondiente a la construcción del hospital municipal de 18 camas de Cuautitlán Izcalli, mas no el de contrato que solicité no. ISEM-IR-AS-DA-SIS-SERV-028/14 correspondiente a la supervisión de la construcción de la misma obra.</w:t>
            </w:r>
          </w:p>
          <w:p w14:paraId="4C39B67C" w14:textId="77777777" w:rsidR="00E63157" w:rsidRPr="007D7894" w:rsidRDefault="00E63157" w:rsidP="00316DC3">
            <w:pPr>
              <w:spacing w:after="0" w:line="240" w:lineRule="auto"/>
              <w:jc w:val="both"/>
              <w:rPr>
                <w:rFonts w:ascii="Palatino Linotype" w:eastAsia="Palatino Linotype" w:hAnsi="Palatino Linotype" w:cs="Palatino Linotype"/>
                <w:i/>
                <w:sz w:val="20"/>
                <w:szCs w:val="20"/>
              </w:rPr>
            </w:pPr>
          </w:p>
          <w:p w14:paraId="589EB54E" w14:textId="77777777" w:rsidR="00E63157" w:rsidRPr="007D7894" w:rsidRDefault="00E63157" w:rsidP="00316DC3">
            <w:pPr>
              <w:spacing w:after="0" w:line="240" w:lineRule="auto"/>
              <w:jc w:val="both"/>
              <w:rPr>
                <w:rFonts w:ascii="Palatino Linotype" w:eastAsia="Palatino Linotype" w:hAnsi="Palatino Linotype" w:cs="Palatino Linotype"/>
                <w:iCs/>
                <w:sz w:val="20"/>
                <w:szCs w:val="20"/>
              </w:rPr>
            </w:pPr>
            <w:r w:rsidRPr="007D7894">
              <w:rPr>
                <w:rFonts w:ascii="Palatino Linotype" w:eastAsia="Palatino Linotype" w:hAnsi="Palatino Linotype" w:cs="Palatino Linotype"/>
                <w:iCs/>
                <w:sz w:val="20"/>
                <w:szCs w:val="20"/>
              </w:rPr>
              <w:t xml:space="preserve">Inconformidad a la que adjuntó la imagen del registro número 008 publicado en IPOMEX relacionado con la contratación del hospital comunitario de 18 camas en el Municipio de Cuautitlán Izcalli. </w:t>
            </w:r>
          </w:p>
          <w:p w14:paraId="2715E1C2" w14:textId="2653F8E4" w:rsidR="00E63157" w:rsidRPr="007D7894" w:rsidRDefault="00E63157" w:rsidP="00316DC3">
            <w:pPr>
              <w:spacing w:after="0" w:line="240" w:lineRule="auto"/>
              <w:jc w:val="both"/>
              <w:rPr>
                <w:rFonts w:ascii="Palatino Linotype" w:eastAsia="Palatino Linotype" w:hAnsi="Palatino Linotype" w:cs="Palatino Linotype"/>
                <w:iCs/>
                <w:sz w:val="20"/>
                <w:szCs w:val="20"/>
              </w:rPr>
            </w:pPr>
            <w:r w:rsidRPr="007D7894">
              <w:rPr>
                <w:rFonts w:ascii="Palatino Linotype" w:eastAsia="Palatino Linotype" w:hAnsi="Palatino Linotype" w:cs="Palatino Linotype"/>
                <w:iCs/>
                <w:sz w:val="20"/>
                <w:szCs w:val="20"/>
              </w:rPr>
              <w:t xml:space="preserve">Asimismo, adjuntó la respuesta emitida por Titular de la Unidad de Transparencia. </w:t>
            </w:r>
          </w:p>
        </w:tc>
      </w:tr>
      <w:tr w:rsidR="002F6342" w:rsidRPr="007D7894" w14:paraId="5584B70C" w14:textId="77777777" w:rsidTr="009B38EE">
        <w:trPr>
          <w:jc w:val="center"/>
        </w:trPr>
        <w:tc>
          <w:tcPr>
            <w:tcW w:w="2972" w:type="dxa"/>
            <w:vAlign w:val="center"/>
          </w:tcPr>
          <w:p w14:paraId="3CAD2415" w14:textId="77777777" w:rsidR="00316DC3" w:rsidRPr="007D7894" w:rsidRDefault="00316DC3" w:rsidP="00316DC3">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00650/ISEM/IP/2025</w:t>
            </w:r>
          </w:p>
          <w:p w14:paraId="3747E9E5" w14:textId="594E14AA" w:rsidR="00316DC3" w:rsidRPr="007D7894" w:rsidRDefault="00316DC3" w:rsidP="00316DC3">
            <w:pPr>
              <w:spacing w:after="0" w:line="240" w:lineRule="auto"/>
              <w:jc w:val="center"/>
              <w:rPr>
                <w:rFonts w:ascii="Palatino Linotype" w:eastAsia="Palatino Linotype" w:hAnsi="Palatino Linotype" w:cs="Palatino Linotype"/>
                <w:b/>
                <w:i/>
                <w:sz w:val="20"/>
                <w:szCs w:val="20"/>
                <w:lang w:val="en-US"/>
              </w:rPr>
            </w:pPr>
            <w:r w:rsidRPr="007D7894">
              <w:rPr>
                <w:rFonts w:ascii="Palatino Linotype" w:eastAsia="Palatino Linotype" w:hAnsi="Palatino Linotype" w:cs="Palatino Linotype"/>
                <w:b/>
                <w:sz w:val="20"/>
                <w:szCs w:val="20"/>
                <w:lang w:val="en-US"/>
              </w:rPr>
              <w:t>14403/INFOEM/IP/RR/2025</w:t>
            </w:r>
          </w:p>
        </w:tc>
        <w:tc>
          <w:tcPr>
            <w:tcW w:w="2928" w:type="dxa"/>
          </w:tcPr>
          <w:p w14:paraId="7911CAB5" w14:textId="23EE7FBD" w:rsidR="00316DC3" w:rsidRPr="007D7894" w:rsidRDefault="00316DC3" w:rsidP="007A2F66">
            <w:pPr>
              <w:spacing w:after="0" w:line="240" w:lineRule="auto"/>
              <w:jc w:val="both"/>
              <w:rPr>
                <w:rFonts w:ascii="Palatino Linotype" w:eastAsia="Palatino Linotype" w:hAnsi="Palatino Linotype" w:cs="Palatino Linotype"/>
                <w:i/>
                <w:sz w:val="20"/>
                <w:szCs w:val="20"/>
              </w:rPr>
            </w:pPr>
            <w:r w:rsidRPr="007D7894">
              <w:rPr>
                <w:rFonts w:ascii="Palatino Linotype" w:eastAsia="Palatino Linotype" w:hAnsi="Palatino Linotype" w:cs="Palatino Linotype"/>
                <w:i/>
                <w:sz w:val="20"/>
                <w:szCs w:val="20"/>
              </w:rPr>
              <w:t>Solicité al Instituto de Salud del Estado de México el contrato completo no. ISEM-ADQ-LPIMRF4/003-17 (incluyendo anexos, convenios modificatorios y notas de bitácora) derivado de la licitación pública 44101001-004-17 cuyo concepto es Adquisición de Equipo Médico y de Laboratorio para el Instituto de Oncología del Estado de México, celebrado entre la sociedad Grupo Medoak S.A de C.V. y esta institución.</w:t>
            </w:r>
          </w:p>
        </w:tc>
        <w:tc>
          <w:tcPr>
            <w:tcW w:w="2928" w:type="dxa"/>
          </w:tcPr>
          <w:p w14:paraId="1B84ECFF" w14:textId="61B9F3D9" w:rsidR="00316DC3" w:rsidRPr="007D7894" w:rsidRDefault="00316DC3" w:rsidP="007A2F66">
            <w:pPr>
              <w:spacing w:after="0" w:line="240" w:lineRule="auto"/>
              <w:jc w:val="both"/>
              <w:rPr>
                <w:rFonts w:ascii="Palatino Linotype" w:eastAsia="Palatino Linotype" w:hAnsi="Palatino Linotype" w:cs="Palatino Linotype"/>
                <w:i/>
                <w:sz w:val="20"/>
                <w:szCs w:val="20"/>
                <w:lang w:val="en-US"/>
              </w:rPr>
            </w:pPr>
            <w:r w:rsidRPr="007D7894">
              <w:rPr>
                <w:rFonts w:ascii="Palatino Linotype" w:eastAsia="Palatino Linotype" w:hAnsi="Palatino Linotype" w:cs="Palatino Linotype"/>
                <w:i/>
                <w:sz w:val="20"/>
                <w:szCs w:val="20"/>
              </w:rPr>
              <w:t xml:space="preserve">Dicha institución respondió mi solicitud con un enlace de la pagina web de Ipomex argumentando que dentro de la liga se encuentra la información que solicité; sin embargo, en la página no se encuentra disponible el contrato completo no. ISEM-ADQ-LPIMRF4/003-17 incluyendo sus anexos, convenios modificatorios y notas de bitácora correspondientes. </w:t>
            </w:r>
            <w:r w:rsidRPr="007D7894">
              <w:rPr>
                <w:rFonts w:ascii="Palatino Linotype" w:eastAsia="Palatino Linotype" w:hAnsi="Palatino Linotype" w:cs="Palatino Linotype"/>
                <w:i/>
                <w:sz w:val="20"/>
                <w:szCs w:val="20"/>
                <w:lang w:val="en-US"/>
              </w:rPr>
              <w:t>(Anexo evidencia)</w:t>
            </w:r>
          </w:p>
        </w:tc>
      </w:tr>
      <w:tr w:rsidR="00316DC3" w:rsidRPr="007D7894" w14:paraId="446B6968" w14:textId="77777777" w:rsidTr="009B38EE">
        <w:trPr>
          <w:jc w:val="center"/>
        </w:trPr>
        <w:tc>
          <w:tcPr>
            <w:tcW w:w="2972" w:type="dxa"/>
            <w:vAlign w:val="center"/>
          </w:tcPr>
          <w:p w14:paraId="4F4930F3" w14:textId="77777777" w:rsidR="00316DC3" w:rsidRPr="007D7894" w:rsidRDefault="00316DC3" w:rsidP="00316DC3">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00648/ISEM/IP/2025</w:t>
            </w:r>
          </w:p>
          <w:p w14:paraId="446ADDEF" w14:textId="45E7B16B" w:rsidR="00316DC3" w:rsidRPr="007D7894" w:rsidRDefault="00316DC3" w:rsidP="00316DC3">
            <w:pPr>
              <w:spacing w:after="0" w:line="240" w:lineRule="auto"/>
              <w:jc w:val="center"/>
              <w:rPr>
                <w:rFonts w:ascii="Palatino Linotype" w:eastAsia="Palatino Linotype" w:hAnsi="Palatino Linotype" w:cs="Palatino Linotype"/>
                <w:b/>
                <w:sz w:val="20"/>
                <w:szCs w:val="20"/>
                <w:lang w:val="en-US"/>
              </w:rPr>
            </w:pPr>
            <w:r w:rsidRPr="007D7894">
              <w:rPr>
                <w:rFonts w:ascii="Palatino Linotype" w:eastAsia="Palatino Linotype" w:hAnsi="Palatino Linotype" w:cs="Palatino Linotype"/>
                <w:b/>
                <w:sz w:val="20"/>
                <w:szCs w:val="20"/>
                <w:lang w:val="en-US"/>
              </w:rPr>
              <w:t>14405/INFOEM/IP/RR/2025</w:t>
            </w:r>
          </w:p>
        </w:tc>
        <w:tc>
          <w:tcPr>
            <w:tcW w:w="2928" w:type="dxa"/>
          </w:tcPr>
          <w:p w14:paraId="583D4A80" w14:textId="0D603740" w:rsidR="00316DC3" w:rsidRPr="007D7894" w:rsidRDefault="00316DC3" w:rsidP="00A75350">
            <w:pPr>
              <w:spacing w:after="0" w:line="240" w:lineRule="auto"/>
              <w:jc w:val="both"/>
              <w:rPr>
                <w:rFonts w:ascii="Palatino Linotype" w:eastAsia="Palatino Linotype" w:hAnsi="Palatino Linotype" w:cs="Palatino Linotype"/>
                <w:i/>
                <w:sz w:val="20"/>
                <w:szCs w:val="20"/>
              </w:rPr>
            </w:pPr>
            <w:r w:rsidRPr="007D7894">
              <w:rPr>
                <w:rFonts w:ascii="Palatino Linotype" w:eastAsia="Palatino Linotype" w:hAnsi="Palatino Linotype" w:cs="Palatino Linotype"/>
                <w:i/>
                <w:sz w:val="20"/>
                <w:szCs w:val="20"/>
              </w:rPr>
              <w:t>Solicité al Instituto de Salud del Estado de México el contrato completo no. ISEM-ADQ-LPIMRF001/001-17 (incluyendo anexos, convenios modificatorios y notas de bitácora) cuyo concepto es la Adquisición de Instrumental Médico y de Laboratorio para el proyecto denominado Construcción y Equipamiento del Instituto de Oncología del Estado de México, celebrado entre la sociedad Artículos Médicos DACASA, S.A. de C.V. y esta institución</w:t>
            </w:r>
          </w:p>
        </w:tc>
        <w:tc>
          <w:tcPr>
            <w:tcW w:w="2928" w:type="dxa"/>
          </w:tcPr>
          <w:p w14:paraId="5E2173FC" w14:textId="56428C49" w:rsidR="00316DC3" w:rsidRPr="007D7894" w:rsidRDefault="00316DC3" w:rsidP="00A75350">
            <w:pPr>
              <w:spacing w:after="0" w:line="240" w:lineRule="auto"/>
              <w:jc w:val="both"/>
              <w:rPr>
                <w:rFonts w:ascii="Palatino Linotype" w:eastAsia="Palatino Linotype" w:hAnsi="Palatino Linotype" w:cs="Palatino Linotype"/>
                <w:i/>
                <w:sz w:val="20"/>
                <w:szCs w:val="20"/>
                <w:lang w:val="en-US"/>
              </w:rPr>
            </w:pPr>
            <w:r w:rsidRPr="007D7894">
              <w:rPr>
                <w:rFonts w:ascii="Palatino Linotype" w:eastAsia="Palatino Linotype" w:hAnsi="Palatino Linotype" w:cs="Palatino Linotype"/>
                <w:i/>
                <w:sz w:val="20"/>
                <w:szCs w:val="20"/>
              </w:rPr>
              <w:t xml:space="preserve">Dicha institución respondió mi solicitud con un enlace de la pagina web de Ipomex argumentando que dentro de la liga se encuentra la información que solicité; sin embargo, en la página no se encuentra disponible el contrato completo no. ISEM-ADQ-LPIMRF001/001-17 incluyendo sus anexos, convenios modificatorios y notas de bitácora correspondientes. </w:t>
            </w:r>
            <w:r w:rsidRPr="007D7894">
              <w:rPr>
                <w:rFonts w:ascii="Palatino Linotype" w:eastAsia="Palatino Linotype" w:hAnsi="Palatino Linotype" w:cs="Palatino Linotype"/>
                <w:i/>
                <w:sz w:val="20"/>
                <w:szCs w:val="20"/>
                <w:lang w:val="en-US"/>
              </w:rPr>
              <w:t>(Anexo evidencia)</w:t>
            </w:r>
          </w:p>
        </w:tc>
      </w:tr>
    </w:tbl>
    <w:p w14:paraId="121F944E" w14:textId="77777777" w:rsidR="00FB57BC" w:rsidRPr="007D7894" w:rsidRDefault="00FB57BC" w:rsidP="00FB57BC">
      <w:pPr>
        <w:pStyle w:val="Prrafodelista"/>
        <w:tabs>
          <w:tab w:val="left" w:pos="284"/>
        </w:tabs>
        <w:spacing w:after="0" w:line="360" w:lineRule="auto"/>
        <w:ind w:left="0"/>
        <w:jc w:val="both"/>
        <w:rPr>
          <w:rFonts w:ascii="Palatino Linotype" w:eastAsia="Palatino Linotype" w:hAnsi="Palatino Linotype" w:cs="Palatino Linotype"/>
        </w:rPr>
      </w:pPr>
    </w:p>
    <w:p w14:paraId="20F1DDB2" w14:textId="2B9080E3" w:rsidR="001D740E" w:rsidRPr="007D7894" w:rsidRDefault="00457155" w:rsidP="009B38EE">
      <w:pPr>
        <w:pStyle w:val="Prrafodelista"/>
        <w:numPr>
          <w:ilvl w:val="0"/>
          <w:numId w:val="27"/>
        </w:numPr>
        <w:tabs>
          <w:tab w:val="left" w:pos="284"/>
        </w:tabs>
        <w:spacing w:after="0" w:line="360" w:lineRule="auto"/>
        <w:ind w:left="0" w:firstLine="0"/>
        <w:jc w:val="both"/>
        <w:rPr>
          <w:rFonts w:ascii="Palatino Linotype" w:eastAsia="Palatino Linotype" w:hAnsi="Palatino Linotype" w:cs="Palatino Linotype"/>
        </w:rPr>
      </w:pPr>
      <w:r w:rsidRPr="007D7894">
        <w:rPr>
          <w:rFonts w:ascii="Palatino Linotype" w:eastAsia="Palatino Linotype" w:hAnsi="Palatino Linotype" w:cs="Palatino Linotype"/>
          <w:b/>
        </w:rPr>
        <w:t>Turno.</w:t>
      </w:r>
      <w:r w:rsidRPr="007D7894">
        <w:rPr>
          <w:rFonts w:ascii="Palatino Linotype" w:eastAsia="Palatino Linotype" w:hAnsi="Palatino Linotype" w:cs="Palatino Linotype"/>
        </w:rPr>
        <w:t xml:space="preserve"> </w:t>
      </w:r>
      <w:r w:rsidR="002367FA" w:rsidRPr="007D7894">
        <w:rPr>
          <w:rFonts w:ascii="Palatino Linotype" w:eastAsia="Palatino Linotype" w:hAnsi="Palatino Linotype" w:cs="Palatino Linotype"/>
        </w:rPr>
        <w:t xml:space="preserve">De conformidad con el artículo 185 fracción I de la Ley Transparencia y Acceso a la Información Pública, </w:t>
      </w:r>
      <w:r w:rsidR="001D740E" w:rsidRPr="007D7894">
        <w:rPr>
          <w:rFonts w:ascii="Palatino Linotype" w:eastAsia="Palatino Linotype" w:hAnsi="Palatino Linotype" w:cs="Palatino Linotype"/>
        </w:rPr>
        <w:t>el</w:t>
      </w:r>
      <w:r w:rsidR="00186A5C" w:rsidRPr="007D7894">
        <w:rPr>
          <w:rFonts w:ascii="Palatino Linotype" w:eastAsia="Palatino Linotype" w:hAnsi="Palatino Linotype" w:cs="Palatino Linotype"/>
        </w:rPr>
        <w:t xml:space="preserve"> Recurso de Revisión</w:t>
      </w:r>
      <w:r w:rsidR="002367FA" w:rsidRPr="007D7894">
        <w:rPr>
          <w:rFonts w:ascii="Palatino Linotype" w:eastAsia="Palatino Linotype" w:hAnsi="Palatino Linotype" w:cs="Palatino Linotype"/>
        </w:rPr>
        <w:t xml:space="preserve"> </w:t>
      </w:r>
      <w:r w:rsidR="00044CF7" w:rsidRPr="007D7894">
        <w:rPr>
          <w:rFonts w:ascii="Palatino Linotype" w:eastAsia="Palatino Linotype" w:hAnsi="Palatino Linotype" w:cs="Palatino Linotype"/>
          <w:b/>
        </w:rPr>
        <w:t>1</w:t>
      </w:r>
      <w:r w:rsidR="008302B1" w:rsidRPr="007D7894">
        <w:rPr>
          <w:rFonts w:ascii="Palatino Linotype" w:eastAsia="Palatino Linotype" w:hAnsi="Palatino Linotype" w:cs="Palatino Linotype"/>
          <w:b/>
        </w:rPr>
        <w:t>4359</w:t>
      </w:r>
      <w:r w:rsidR="002367FA" w:rsidRPr="007D7894">
        <w:rPr>
          <w:rFonts w:ascii="Palatino Linotype" w:eastAsia="Palatino Linotype" w:hAnsi="Palatino Linotype" w:cs="Palatino Linotype"/>
          <w:b/>
        </w:rPr>
        <w:t>/INFOEM/IP/RR/202</w:t>
      </w:r>
      <w:r w:rsidR="00186A5C" w:rsidRPr="007D7894">
        <w:rPr>
          <w:rFonts w:ascii="Palatino Linotype" w:eastAsia="Palatino Linotype" w:hAnsi="Palatino Linotype" w:cs="Palatino Linotype"/>
          <w:b/>
        </w:rPr>
        <w:t>5</w:t>
      </w:r>
      <w:r w:rsidR="000E653B" w:rsidRPr="007D7894">
        <w:rPr>
          <w:rFonts w:ascii="Palatino Linotype" w:eastAsia="Palatino Linotype" w:hAnsi="Palatino Linotype" w:cs="Palatino Linotype"/>
          <w:b/>
        </w:rPr>
        <w:t xml:space="preserve">, </w:t>
      </w:r>
      <w:r w:rsidR="00186A5C" w:rsidRPr="007D7894">
        <w:rPr>
          <w:rFonts w:ascii="Palatino Linotype" w:eastAsia="Palatino Linotype" w:hAnsi="Palatino Linotype" w:cs="Palatino Linotype"/>
        </w:rPr>
        <w:t>turnado</w:t>
      </w:r>
      <w:r w:rsidR="002367FA" w:rsidRPr="007D7894">
        <w:rPr>
          <w:rFonts w:ascii="Palatino Linotype" w:eastAsia="Palatino Linotype" w:hAnsi="Palatino Linotype" w:cs="Palatino Linotype"/>
        </w:rPr>
        <w:t xml:space="preserve"> a la </w:t>
      </w:r>
      <w:r w:rsidR="00044CF7" w:rsidRPr="007D7894">
        <w:rPr>
          <w:rFonts w:ascii="Palatino Linotype" w:eastAsia="Palatino Linotype" w:hAnsi="Palatino Linotype" w:cs="Palatino Linotype"/>
        </w:rPr>
        <w:t xml:space="preserve">Ponencia de la </w:t>
      </w:r>
      <w:r w:rsidR="002367FA" w:rsidRPr="007D7894">
        <w:rPr>
          <w:rFonts w:ascii="Palatino Linotype" w:eastAsia="Palatino Linotype" w:hAnsi="Palatino Linotype" w:cs="Palatino Linotype"/>
        </w:rPr>
        <w:t>Comis</w:t>
      </w:r>
      <w:r w:rsidR="00186A5C" w:rsidRPr="007D7894">
        <w:rPr>
          <w:rFonts w:ascii="Palatino Linotype" w:eastAsia="Palatino Linotype" w:hAnsi="Palatino Linotype" w:cs="Palatino Linotype"/>
        </w:rPr>
        <w:t>ionada Guadalupe Ramírez Peña</w:t>
      </w:r>
      <w:r w:rsidR="000E653B" w:rsidRPr="007D7894">
        <w:rPr>
          <w:rFonts w:ascii="Palatino Linotype" w:eastAsia="Palatino Linotype" w:hAnsi="Palatino Linotype" w:cs="Palatino Linotype"/>
        </w:rPr>
        <w:t xml:space="preserve">, </w:t>
      </w:r>
      <w:r w:rsidR="008302B1" w:rsidRPr="007D7894">
        <w:rPr>
          <w:rFonts w:ascii="Palatino Linotype" w:eastAsia="Palatino Linotype" w:hAnsi="Palatino Linotype" w:cs="Palatino Linotype"/>
          <w:b/>
        </w:rPr>
        <w:t>14403</w:t>
      </w:r>
      <w:r w:rsidR="00044CF7" w:rsidRPr="007D7894">
        <w:rPr>
          <w:rFonts w:ascii="Palatino Linotype" w:eastAsia="Palatino Linotype" w:hAnsi="Palatino Linotype" w:cs="Palatino Linotype"/>
          <w:b/>
        </w:rPr>
        <w:t xml:space="preserve">/INFOEM/IP/RR/2025 </w:t>
      </w:r>
      <w:r w:rsidR="001D740E" w:rsidRPr="007D7894">
        <w:rPr>
          <w:rFonts w:ascii="Palatino Linotype" w:eastAsia="Palatino Linotype" w:hAnsi="Palatino Linotype" w:cs="Palatino Linotype"/>
          <w:bCs/>
        </w:rPr>
        <w:t xml:space="preserve">turnado </w:t>
      </w:r>
      <w:r w:rsidR="00044CF7" w:rsidRPr="007D7894">
        <w:rPr>
          <w:rFonts w:ascii="Palatino Linotype" w:eastAsia="Palatino Linotype" w:hAnsi="Palatino Linotype" w:cs="Palatino Linotype"/>
          <w:bCs/>
        </w:rPr>
        <w:t xml:space="preserve">a la </w:t>
      </w:r>
      <w:r w:rsidR="008302B1" w:rsidRPr="007D7894">
        <w:rPr>
          <w:rFonts w:ascii="Palatino Linotype" w:eastAsia="Palatino Linotype" w:hAnsi="Palatino Linotype" w:cs="Palatino Linotype"/>
          <w:bCs/>
        </w:rPr>
        <w:t>Comisionada</w:t>
      </w:r>
      <w:r w:rsidR="00044CF7" w:rsidRPr="007D7894">
        <w:rPr>
          <w:rFonts w:ascii="Palatino Linotype" w:eastAsia="Palatino Linotype" w:hAnsi="Palatino Linotype" w:cs="Palatino Linotype"/>
          <w:bCs/>
        </w:rPr>
        <w:t xml:space="preserve"> </w:t>
      </w:r>
      <w:r w:rsidR="008302B1" w:rsidRPr="007D7894">
        <w:rPr>
          <w:rFonts w:ascii="Palatino Linotype" w:eastAsia="Palatino Linotype" w:hAnsi="Palatino Linotype" w:cs="Palatino Linotype"/>
          <w:bCs/>
        </w:rPr>
        <w:t>María del Rosario Mejía Ayala y</w:t>
      </w:r>
      <w:r w:rsidR="000E653B" w:rsidRPr="007D7894">
        <w:rPr>
          <w:rFonts w:ascii="Palatino Linotype" w:eastAsia="Palatino Linotype" w:hAnsi="Palatino Linotype" w:cs="Palatino Linotype"/>
          <w:bCs/>
        </w:rPr>
        <w:t xml:space="preserve"> </w:t>
      </w:r>
      <w:r w:rsidR="008302B1" w:rsidRPr="007D7894">
        <w:rPr>
          <w:rFonts w:ascii="Palatino Linotype" w:eastAsia="Palatino Linotype" w:hAnsi="Palatino Linotype" w:cs="Palatino Linotype"/>
          <w:b/>
          <w:bCs/>
        </w:rPr>
        <w:t>14405</w:t>
      </w:r>
      <w:r w:rsidR="000E653B" w:rsidRPr="007D7894">
        <w:rPr>
          <w:rFonts w:ascii="Palatino Linotype" w:eastAsia="Palatino Linotype" w:hAnsi="Palatino Linotype" w:cs="Palatino Linotype"/>
          <w:b/>
        </w:rPr>
        <w:t xml:space="preserve">/INFOEM/IP/RR/2025 </w:t>
      </w:r>
      <w:r w:rsidR="000E653B" w:rsidRPr="007D7894">
        <w:rPr>
          <w:rFonts w:ascii="Palatino Linotype" w:eastAsia="Palatino Linotype" w:hAnsi="Palatino Linotype" w:cs="Palatino Linotype"/>
          <w:bCs/>
        </w:rPr>
        <w:t>turnado a la Ponencia del Comisionado</w:t>
      </w:r>
      <w:r w:rsidR="008302B1" w:rsidRPr="007D7894">
        <w:rPr>
          <w:rFonts w:ascii="Palatino Linotype" w:eastAsia="Palatino Linotype" w:hAnsi="Palatino Linotype" w:cs="Palatino Linotype"/>
          <w:bCs/>
        </w:rPr>
        <w:t xml:space="preserve"> Presidente José Martínez. </w:t>
      </w:r>
    </w:p>
    <w:p w14:paraId="500D3AF4" w14:textId="77777777" w:rsidR="008302B1" w:rsidRPr="007D7894" w:rsidRDefault="008302B1" w:rsidP="008302B1">
      <w:pPr>
        <w:pStyle w:val="Prrafodelista"/>
        <w:tabs>
          <w:tab w:val="left" w:pos="284"/>
        </w:tabs>
        <w:spacing w:after="0" w:line="360" w:lineRule="auto"/>
        <w:ind w:left="0"/>
        <w:jc w:val="both"/>
        <w:rPr>
          <w:rFonts w:ascii="Palatino Linotype" w:eastAsia="Palatino Linotype" w:hAnsi="Palatino Linotype" w:cs="Palatino Linotype"/>
        </w:rPr>
      </w:pPr>
    </w:p>
    <w:p w14:paraId="407A3F04" w14:textId="13C7BD20" w:rsidR="00B61A5A" w:rsidRPr="007D7894" w:rsidRDefault="00457155" w:rsidP="00A75350">
      <w:pPr>
        <w:pStyle w:val="Prrafodelista"/>
        <w:numPr>
          <w:ilvl w:val="0"/>
          <w:numId w:val="27"/>
        </w:numPr>
        <w:tabs>
          <w:tab w:val="left" w:pos="284"/>
        </w:tabs>
        <w:spacing w:after="0" w:line="360" w:lineRule="auto"/>
        <w:ind w:left="0" w:firstLine="0"/>
        <w:jc w:val="both"/>
        <w:rPr>
          <w:rFonts w:ascii="Palatino Linotype" w:eastAsia="Palatino Linotype" w:hAnsi="Palatino Linotype" w:cs="Palatino Linotype"/>
        </w:rPr>
      </w:pPr>
      <w:r w:rsidRPr="007D7894">
        <w:rPr>
          <w:rFonts w:ascii="Palatino Linotype" w:eastAsia="Palatino Linotype" w:hAnsi="Palatino Linotype" w:cs="Palatino Linotype"/>
          <w:b/>
        </w:rPr>
        <w:t xml:space="preserve"> Admisión de los Recursos de Revisión. </w:t>
      </w:r>
      <w:r w:rsidR="002367FA" w:rsidRPr="007D7894">
        <w:rPr>
          <w:rFonts w:ascii="Palatino Linotype" w:eastAsia="Palatino Linotype" w:hAnsi="Palatino Linotype" w:cs="Palatino Linotype"/>
        </w:rPr>
        <w:t xml:space="preserve">En fecha </w:t>
      </w:r>
      <w:r w:rsidR="008302B1" w:rsidRPr="007D7894">
        <w:rPr>
          <w:rFonts w:ascii="Palatino Linotype" w:eastAsia="Palatino Linotype" w:hAnsi="Palatino Linotype" w:cs="Palatino Linotype"/>
          <w:b/>
          <w:bCs/>
        </w:rPr>
        <w:t>dieciocho y diecinueve</w:t>
      </w:r>
      <w:r w:rsidR="000E653B" w:rsidRPr="007D7894">
        <w:rPr>
          <w:rFonts w:ascii="Palatino Linotype" w:eastAsia="Palatino Linotype" w:hAnsi="Palatino Linotype" w:cs="Palatino Linotype"/>
          <w:b/>
          <w:bCs/>
        </w:rPr>
        <w:t xml:space="preserve"> de diciembre</w:t>
      </w:r>
      <w:r w:rsidR="00186A5C" w:rsidRPr="007D7894">
        <w:rPr>
          <w:rFonts w:ascii="Palatino Linotype" w:eastAsia="Palatino Linotype" w:hAnsi="Palatino Linotype" w:cs="Palatino Linotype"/>
          <w:b/>
        </w:rPr>
        <w:t xml:space="preserve"> de dos mil veinticinco</w:t>
      </w:r>
      <w:r w:rsidR="002367FA" w:rsidRPr="007D7894">
        <w:rPr>
          <w:rFonts w:ascii="Palatino Linotype" w:eastAsia="Palatino Linotype" w:hAnsi="Palatino Linotype" w:cs="Palatino Linotype"/>
          <w:b/>
        </w:rPr>
        <w:t xml:space="preserve"> </w:t>
      </w:r>
      <w:r w:rsidR="008302B1" w:rsidRPr="007D7894">
        <w:rPr>
          <w:rFonts w:ascii="Palatino Linotype" w:eastAsia="Palatino Linotype" w:hAnsi="Palatino Linotype" w:cs="Palatino Linotype"/>
          <w:b/>
        </w:rPr>
        <w:t>y doce de enero de dos mil veintiséis</w:t>
      </w:r>
      <w:r w:rsidR="008302B1" w:rsidRPr="007D7894">
        <w:rPr>
          <w:rFonts w:ascii="Palatino Linotype" w:eastAsia="Palatino Linotype" w:hAnsi="Palatino Linotype" w:cs="Palatino Linotype"/>
        </w:rPr>
        <w:t xml:space="preserve"> </w:t>
      </w:r>
      <w:r w:rsidR="002367FA" w:rsidRPr="007D7894">
        <w:rPr>
          <w:rFonts w:ascii="Palatino Linotype" w:eastAsia="Palatino Linotype" w:hAnsi="Palatino Linotype" w:cs="Palatino Linotype"/>
        </w:rPr>
        <w:t xml:space="preserve">en términos de lo dispuesto en el artículo 185 fracciones I, II y IV de la Ley de Transparencia y Acceso a la Información Pública del Estado de México y Municipios, se </w:t>
      </w:r>
      <w:r w:rsidR="009D62B1" w:rsidRPr="007D7894">
        <w:rPr>
          <w:rFonts w:ascii="Palatino Linotype" w:eastAsia="Palatino Linotype" w:hAnsi="Palatino Linotype" w:cs="Palatino Linotype"/>
        </w:rPr>
        <w:t>admitieron</w:t>
      </w:r>
      <w:r w:rsidR="002367FA" w:rsidRPr="007D7894">
        <w:rPr>
          <w:rFonts w:ascii="Palatino Linotype" w:eastAsia="Palatino Linotype" w:hAnsi="Palatino Linotype" w:cs="Palatino Linotype"/>
        </w:rPr>
        <w:t xml:space="preserve"> a trámite l</w:t>
      </w:r>
      <w:r w:rsidR="009D62B1" w:rsidRPr="007D7894">
        <w:rPr>
          <w:rFonts w:ascii="Palatino Linotype" w:eastAsia="Palatino Linotype" w:hAnsi="Palatino Linotype" w:cs="Palatino Linotype"/>
        </w:rPr>
        <w:t>os</w:t>
      </w:r>
      <w:r w:rsidR="002367FA" w:rsidRPr="007D7894">
        <w:rPr>
          <w:rFonts w:ascii="Palatino Linotype" w:eastAsia="Palatino Linotype" w:hAnsi="Palatino Linotype" w:cs="Palatino Linotype"/>
        </w:rPr>
        <w:t xml:space="preserve"> recurso</w:t>
      </w:r>
      <w:r w:rsidR="009D62B1" w:rsidRPr="007D7894">
        <w:rPr>
          <w:rFonts w:ascii="Palatino Linotype" w:eastAsia="Palatino Linotype" w:hAnsi="Palatino Linotype" w:cs="Palatino Linotype"/>
        </w:rPr>
        <w:t>s</w:t>
      </w:r>
      <w:r w:rsidR="002367FA" w:rsidRPr="007D7894">
        <w:rPr>
          <w:rFonts w:ascii="Palatino Linotype" w:eastAsia="Palatino Linotype" w:hAnsi="Palatino Linotype" w:cs="Palatino Linotype"/>
        </w:rPr>
        <w:t xml:space="preserve"> de revisión</w:t>
      </w:r>
      <w:r w:rsidR="001D740E" w:rsidRPr="007D7894">
        <w:rPr>
          <w:rFonts w:ascii="Palatino Linotype" w:eastAsia="Palatino Linotype" w:hAnsi="Palatino Linotype" w:cs="Palatino Linotype"/>
        </w:rPr>
        <w:t xml:space="preserve">. </w:t>
      </w:r>
    </w:p>
    <w:p w14:paraId="3624AFAF" w14:textId="77777777" w:rsidR="000D571D" w:rsidRPr="007D7894" w:rsidRDefault="000D571D" w:rsidP="000D571D">
      <w:pPr>
        <w:pStyle w:val="Prrafodelista"/>
        <w:rPr>
          <w:rFonts w:ascii="Palatino Linotype" w:eastAsia="Palatino Linotype" w:hAnsi="Palatino Linotype" w:cs="Palatino Linotype"/>
        </w:rPr>
      </w:pPr>
    </w:p>
    <w:p w14:paraId="0F8690F6" w14:textId="77777777" w:rsidR="00CE568A" w:rsidRPr="007D7894" w:rsidRDefault="008D54BF" w:rsidP="00CE568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b/>
        </w:rPr>
        <w:t>Manifestaciones</w:t>
      </w:r>
      <w:r w:rsidR="00457155" w:rsidRPr="007D7894">
        <w:rPr>
          <w:rFonts w:ascii="Palatino Linotype" w:eastAsia="Palatino Linotype" w:hAnsi="Palatino Linotype" w:cs="Palatino Linotype"/>
          <w:b/>
        </w:rPr>
        <w:t xml:space="preserve">. </w:t>
      </w:r>
      <w:bookmarkStart w:id="8" w:name="_Hlk205897637"/>
      <w:r w:rsidR="00CE568A" w:rsidRPr="007D7894">
        <w:rPr>
          <w:rFonts w:ascii="Palatino Linotype" w:eastAsia="Palatino Linotype" w:hAnsi="Palatino Linotype" w:cs="Palatino Linotype"/>
        </w:rPr>
        <w:t xml:space="preserve">De las constancias que integran el expediente en que se actúa, se advierte que el </w:t>
      </w:r>
      <w:r w:rsidR="00CE568A" w:rsidRPr="007D7894">
        <w:rPr>
          <w:rFonts w:ascii="Palatino Linotype" w:eastAsia="Palatino Linotype" w:hAnsi="Palatino Linotype" w:cs="Palatino Linotype"/>
          <w:b/>
        </w:rPr>
        <w:t xml:space="preserve">Sujeto Obligado </w:t>
      </w:r>
      <w:r w:rsidR="00CE568A" w:rsidRPr="007D7894">
        <w:rPr>
          <w:rFonts w:ascii="Palatino Linotype" w:eastAsia="Palatino Linotype" w:hAnsi="Palatino Linotype" w:cs="Palatino Linotype"/>
        </w:rPr>
        <w:t xml:space="preserve">omitió rendir informe justificado para manifestar lo que a su derecho asistiera y conviniera. </w:t>
      </w:r>
    </w:p>
    <w:p w14:paraId="3873EF88" w14:textId="77777777" w:rsidR="00CE568A" w:rsidRPr="007D7894" w:rsidRDefault="00CE568A" w:rsidP="00CE568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Por otro lado, la parte </w:t>
      </w:r>
      <w:r w:rsidRPr="007D7894">
        <w:rPr>
          <w:rFonts w:ascii="Palatino Linotype" w:eastAsia="Palatino Linotype" w:hAnsi="Palatino Linotype" w:cs="Palatino Linotype"/>
          <w:b/>
        </w:rPr>
        <w:t>Recurrente</w:t>
      </w:r>
      <w:r w:rsidRPr="007D7894">
        <w:rPr>
          <w:rFonts w:ascii="Palatino Linotype" w:eastAsia="Palatino Linotype" w:hAnsi="Palatino Linotype" w:cs="Palatino Linotype"/>
        </w:rPr>
        <w:t xml:space="preserve"> no realizó manifestaciones ni formuló alegatos que conforme a derecho resultaran procedentes. </w:t>
      </w:r>
    </w:p>
    <w:bookmarkEnd w:id="8"/>
    <w:p w14:paraId="24D1AB6E" w14:textId="753213A0" w:rsidR="005D6ADD" w:rsidRPr="007D7894" w:rsidRDefault="005D6ADD" w:rsidP="00CE568A">
      <w:pPr>
        <w:pStyle w:val="Prrafodelista"/>
        <w:numPr>
          <w:ilvl w:val="0"/>
          <w:numId w:val="27"/>
        </w:numPr>
        <w:tabs>
          <w:tab w:val="left" w:pos="284"/>
        </w:tabs>
        <w:spacing w:after="0" w:line="360" w:lineRule="auto"/>
        <w:ind w:left="0" w:firstLine="0"/>
        <w:jc w:val="both"/>
        <w:rPr>
          <w:rFonts w:ascii="Palatino Linotype" w:eastAsia="Palatino Linotype" w:hAnsi="Palatino Linotype" w:cs="Palatino Linotype"/>
        </w:rPr>
      </w:pPr>
      <w:r w:rsidRPr="007D7894">
        <w:rPr>
          <w:rFonts w:ascii="Palatino Linotype" w:eastAsia="Palatino Linotype" w:hAnsi="Palatino Linotype" w:cs="Palatino Linotype"/>
          <w:b/>
        </w:rPr>
        <w:t xml:space="preserve">Acumulación de los recursos de revisión. </w:t>
      </w:r>
      <w:r w:rsidRPr="007D7894">
        <w:rPr>
          <w:rFonts w:ascii="Palatino Linotype" w:eastAsia="Palatino Linotype" w:hAnsi="Palatino Linotype" w:cs="Palatino Linotype"/>
        </w:rPr>
        <w:t xml:space="preserve">Al respecto cabe señalar, que </w:t>
      </w:r>
      <w:r w:rsidR="00426312" w:rsidRPr="007D7894">
        <w:rPr>
          <w:rFonts w:ascii="Palatino Linotype" w:eastAsia="Palatino Linotype" w:hAnsi="Palatino Linotype" w:cs="Palatino Linotype"/>
        </w:rPr>
        <w:t xml:space="preserve">por acuerdo </w:t>
      </w:r>
      <w:r w:rsidRPr="007D7894">
        <w:rPr>
          <w:rFonts w:ascii="Palatino Linotype" w:eastAsia="Palatino Linotype" w:hAnsi="Palatino Linotype" w:cs="Palatino Linotype"/>
        </w:rPr>
        <w:t xml:space="preserve">de fecha </w:t>
      </w:r>
      <w:r w:rsidR="00CE568A" w:rsidRPr="007D7894">
        <w:rPr>
          <w:rFonts w:ascii="Palatino Linotype" w:eastAsia="Palatino Linotype" w:hAnsi="Palatino Linotype" w:cs="Palatino Linotype"/>
          <w:b/>
        </w:rPr>
        <w:t>veintiuno de enero de dos mil veintiséis</w:t>
      </w:r>
      <w:r w:rsidRPr="007D7894">
        <w:rPr>
          <w:rFonts w:ascii="Palatino Linotype" w:eastAsia="Palatino Linotype" w:hAnsi="Palatino Linotype" w:cs="Palatino Linotype"/>
          <w:b/>
        </w:rPr>
        <w:t>,</w:t>
      </w:r>
      <w:r w:rsidRPr="007D7894">
        <w:rPr>
          <w:rFonts w:ascii="Palatino Linotype" w:eastAsia="Palatino Linotype" w:hAnsi="Palatino Linotype" w:cs="Palatino Linotype"/>
        </w:rPr>
        <w:t xml:space="preserve"> </w:t>
      </w:r>
      <w:r w:rsidR="00426312" w:rsidRPr="007D7894">
        <w:rPr>
          <w:rFonts w:ascii="Palatino Linotype" w:eastAsia="Palatino Linotype" w:hAnsi="Palatino Linotype" w:cs="Palatino Linotype"/>
        </w:rPr>
        <w:t xml:space="preserve">se </w:t>
      </w:r>
      <w:r w:rsidRPr="007D7894">
        <w:rPr>
          <w:rFonts w:ascii="Palatino Linotype" w:eastAsia="Palatino Linotype" w:hAnsi="Palatino Linotype" w:cs="Palatino Linotype"/>
        </w:rPr>
        <w:t xml:space="preserve">ordenó la acumulación de los expedientes citados, a efecto de que la </w:t>
      </w:r>
      <w:r w:rsidRPr="007D7894">
        <w:rPr>
          <w:rFonts w:ascii="Palatino Linotype" w:eastAsia="Palatino Linotype" w:hAnsi="Palatino Linotype" w:cs="Palatino Linotype"/>
          <w:b/>
        </w:rPr>
        <w:t xml:space="preserve">Comisionada Guadalupe Ramírez Peña </w:t>
      </w:r>
      <w:r w:rsidRPr="007D7894">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40C69477" w14:textId="77777777" w:rsidR="00446FC9" w:rsidRPr="007D7894" w:rsidRDefault="00446FC9" w:rsidP="00446FC9">
      <w:pPr>
        <w:spacing w:after="0" w:line="360" w:lineRule="auto"/>
        <w:jc w:val="both"/>
      </w:pPr>
    </w:p>
    <w:p w14:paraId="1AAA685D" w14:textId="77777777" w:rsidR="005D6ADD" w:rsidRPr="007D7894" w:rsidRDefault="005D6ADD" w:rsidP="00446FC9">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7D7894">
        <w:rPr>
          <w:rFonts w:ascii="Palatino Linotype" w:eastAsia="Palatino Linotype" w:hAnsi="Palatino Linotype" w:cs="Palatino Linotype"/>
          <w:b/>
          <w:i/>
        </w:rPr>
        <w:t>Código de Procedimientos Administrativos del Estado de México</w:t>
      </w:r>
    </w:p>
    <w:p w14:paraId="1672839E" w14:textId="77777777" w:rsidR="005D6ADD" w:rsidRPr="007D7894" w:rsidRDefault="005D6ADD" w:rsidP="00446FC9">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7D7894">
        <w:rPr>
          <w:rFonts w:ascii="Palatino Linotype" w:eastAsia="Palatino Linotype" w:hAnsi="Palatino Linotype" w:cs="Palatino Linotype"/>
          <w:b/>
          <w:i/>
        </w:rPr>
        <w:t>“Artículo 18.-</w:t>
      </w:r>
      <w:r w:rsidRPr="007D7894">
        <w:rPr>
          <w:rFonts w:ascii="Palatino Linotype" w:eastAsia="Palatino Linotype" w:hAnsi="Palatino Linotype" w:cs="Palatino Linotype"/>
          <w:i/>
        </w:rPr>
        <w:t xml:space="preserve"> </w:t>
      </w:r>
      <w:r w:rsidRPr="007D7894">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7D7894">
        <w:rPr>
          <w:rFonts w:ascii="Palatino Linotype" w:eastAsia="Palatino Linotype" w:hAnsi="Palatino Linotype" w:cs="Palatino Linotype"/>
          <w:i/>
        </w:rPr>
        <w:t xml:space="preserve"> o a petición de parte, </w:t>
      </w:r>
      <w:r w:rsidRPr="007D7894">
        <w:rPr>
          <w:rFonts w:ascii="Palatino Linotype" w:eastAsia="Palatino Linotype" w:hAnsi="Palatino Linotype" w:cs="Palatino Linotype"/>
          <w:b/>
          <w:i/>
        </w:rPr>
        <w:t>cuando las partes</w:t>
      </w:r>
      <w:r w:rsidRPr="007D7894">
        <w:rPr>
          <w:rFonts w:ascii="Palatino Linotype" w:eastAsia="Palatino Linotype" w:hAnsi="Palatino Linotype" w:cs="Palatino Linotype"/>
          <w:i/>
        </w:rPr>
        <w:t xml:space="preserve"> o los actos administrativos sean iguales, se trate de actos conexos o </w:t>
      </w:r>
      <w:r w:rsidRPr="007D7894">
        <w:rPr>
          <w:rFonts w:ascii="Palatino Linotype" w:eastAsia="Palatino Linotype" w:hAnsi="Palatino Linotype" w:cs="Palatino Linotype"/>
          <w:b/>
          <w:i/>
        </w:rPr>
        <w:t>resulte conveniente el trámite unificado de los asuntos, para evitar la emisión de resoluciones contradictorias</w:t>
      </w:r>
      <w:r w:rsidRPr="007D7894">
        <w:rPr>
          <w:rFonts w:ascii="Palatino Linotype" w:eastAsia="Palatino Linotype" w:hAnsi="Palatino Linotype" w:cs="Palatino Linotype"/>
          <w:i/>
        </w:rPr>
        <w:t>. La misma regla se aplicará, en lo conducente, para la separación de los expedientes.”</w:t>
      </w:r>
    </w:p>
    <w:p w14:paraId="422FF0FB" w14:textId="77777777" w:rsidR="005D6ADD" w:rsidRPr="007D7894" w:rsidRDefault="005D6ADD" w:rsidP="00446FC9">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7D7894">
        <w:rPr>
          <w:rFonts w:ascii="Palatino Linotype" w:eastAsia="Palatino Linotype" w:hAnsi="Palatino Linotype" w:cs="Palatino Linotype"/>
          <w:b/>
          <w:i/>
        </w:rPr>
        <w:t>Ley de Transparencia y Acceso a la Información Pública del Estado de México y Municipios</w:t>
      </w:r>
    </w:p>
    <w:p w14:paraId="443CA9F2" w14:textId="77777777" w:rsidR="005D6ADD" w:rsidRPr="007D7894" w:rsidRDefault="005D6ADD" w:rsidP="00446FC9">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7D7894">
        <w:rPr>
          <w:rFonts w:ascii="Palatino Linotype" w:eastAsia="Palatino Linotype" w:hAnsi="Palatino Linotype" w:cs="Palatino Linotype"/>
          <w:b/>
          <w:i/>
        </w:rPr>
        <w:t>“Artículo 195.-</w:t>
      </w:r>
      <w:r w:rsidRPr="007D7894">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04F24059"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66507DCE" w14:textId="77777777" w:rsidR="005D6ADD" w:rsidRPr="007D7894" w:rsidRDefault="005D6ADD"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7D7894">
        <w:rPr>
          <w:rFonts w:ascii="Palatino Linotype" w:eastAsia="Palatino Linotype" w:hAnsi="Palatino Linotype" w:cs="Palatino Linotype"/>
          <w:b/>
        </w:rPr>
        <w:t>Recurrente</w:t>
      </w:r>
      <w:r w:rsidRPr="007D7894">
        <w:rPr>
          <w:rFonts w:ascii="Palatino Linotype" w:eastAsia="Palatino Linotype" w:hAnsi="Palatino Linotype" w:cs="Palatino Linotype"/>
        </w:rPr>
        <w:t xml:space="preserve"> ante el mismo </w:t>
      </w:r>
      <w:r w:rsidRPr="007D7894">
        <w:rPr>
          <w:rFonts w:ascii="Palatino Linotype" w:eastAsia="Palatino Linotype" w:hAnsi="Palatino Linotype" w:cs="Palatino Linotype"/>
          <w:b/>
        </w:rPr>
        <w:t>Sujeto Obligado</w:t>
      </w:r>
      <w:r w:rsidRPr="007D7894">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20C6AB91" w14:textId="77777777" w:rsidR="00426312" w:rsidRPr="007D7894" w:rsidRDefault="00426312" w:rsidP="00446FC9">
      <w:pPr>
        <w:spacing w:after="0" w:line="360" w:lineRule="auto"/>
        <w:ind w:right="49"/>
        <w:jc w:val="both"/>
        <w:rPr>
          <w:rFonts w:ascii="Palatino Linotype" w:eastAsia="Palatino Linotype" w:hAnsi="Palatino Linotype" w:cs="Palatino Linotype"/>
        </w:rPr>
      </w:pPr>
    </w:p>
    <w:p w14:paraId="113D962B" w14:textId="7B7E94B0" w:rsidR="00426312" w:rsidRPr="007D7894" w:rsidRDefault="00426312" w:rsidP="0025633F">
      <w:pPr>
        <w:numPr>
          <w:ilvl w:val="0"/>
          <w:numId w:val="38"/>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7D7894">
        <w:rPr>
          <w:rFonts w:ascii="Palatino Linotype" w:eastAsia="Palatino Linotype" w:hAnsi="Palatino Linotype" w:cs="Palatino Linotype"/>
          <w:b/>
        </w:rPr>
        <w:t>Ampliación de plazo:</w:t>
      </w:r>
      <w:r w:rsidRPr="007D7894">
        <w:rPr>
          <w:rFonts w:ascii="Palatino Linotype" w:eastAsia="Palatino Linotype" w:hAnsi="Palatino Linotype" w:cs="Palatino Linotype"/>
        </w:rPr>
        <w:t xml:space="preserve"> En fecha </w:t>
      </w:r>
      <w:r w:rsidR="00CE568A" w:rsidRPr="007D7894">
        <w:rPr>
          <w:rFonts w:ascii="Palatino Linotype" w:eastAsia="Palatino Linotype" w:hAnsi="Palatino Linotype" w:cs="Palatino Linotype"/>
          <w:b/>
        </w:rPr>
        <w:t>diecisiete de marzo</w:t>
      </w:r>
      <w:r w:rsidRPr="007D7894">
        <w:rPr>
          <w:rFonts w:ascii="Palatino Linotype" w:eastAsia="Palatino Linotype" w:hAnsi="Palatino Linotype" w:cs="Palatino Linotype"/>
          <w:b/>
        </w:rPr>
        <w:t xml:space="preserve"> de dos mil veinti</w:t>
      </w:r>
      <w:r w:rsidR="00CE568A" w:rsidRPr="007D7894">
        <w:rPr>
          <w:rFonts w:ascii="Palatino Linotype" w:eastAsia="Palatino Linotype" w:hAnsi="Palatino Linotype" w:cs="Palatino Linotype"/>
          <w:b/>
        </w:rPr>
        <w:t>séis</w:t>
      </w:r>
      <w:r w:rsidRPr="007D7894">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02B6B4C9" w14:textId="77777777" w:rsidR="00426312" w:rsidRPr="007D7894" w:rsidRDefault="00426312" w:rsidP="00426312">
      <w:pPr>
        <w:widowControl w:val="0"/>
        <w:spacing w:after="0" w:line="360" w:lineRule="auto"/>
        <w:jc w:val="both"/>
        <w:rPr>
          <w:rFonts w:ascii="Palatino Linotype" w:eastAsia="Palatino Linotype" w:hAnsi="Palatino Linotype" w:cs="Palatino Linotype"/>
        </w:rPr>
      </w:pPr>
    </w:p>
    <w:p w14:paraId="24EDEADA" w14:textId="153A897C" w:rsidR="00426312" w:rsidRPr="007D7894" w:rsidRDefault="00426312" w:rsidP="00426312">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657781F" w14:textId="77777777" w:rsidR="00426312" w:rsidRPr="007D7894" w:rsidRDefault="00426312" w:rsidP="00426312">
      <w:p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4A82FAD" w14:textId="77777777" w:rsidR="00426312" w:rsidRPr="007D7894" w:rsidRDefault="00426312" w:rsidP="00426312">
      <w:pPr>
        <w:spacing w:after="0" w:line="360" w:lineRule="auto"/>
        <w:jc w:val="both"/>
        <w:rPr>
          <w:rFonts w:ascii="Palatino Linotype" w:eastAsia="Palatino Linotype" w:hAnsi="Palatino Linotype" w:cs="Palatino Linotype"/>
        </w:rPr>
      </w:pPr>
    </w:p>
    <w:p w14:paraId="7339E7B2" w14:textId="77777777" w:rsidR="00426312" w:rsidRPr="007D7894" w:rsidRDefault="00426312" w:rsidP="00426312">
      <w:p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F7A8E94" w14:textId="77777777" w:rsidR="00426312" w:rsidRPr="007D7894" w:rsidRDefault="00426312" w:rsidP="00426312">
      <w:pPr>
        <w:spacing w:after="0" w:line="360" w:lineRule="auto"/>
        <w:jc w:val="both"/>
        <w:rPr>
          <w:rFonts w:ascii="Palatino Linotype" w:eastAsia="Palatino Linotype" w:hAnsi="Palatino Linotype" w:cs="Palatino Linotype"/>
        </w:rPr>
      </w:pPr>
    </w:p>
    <w:p w14:paraId="6BBC816E" w14:textId="77777777" w:rsidR="00426312" w:rsidRPr="007D7894" w:rsidRDefault="00426312" w:rsidP="00426312">
      <w:p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9BE459C" w14:textId="77777777" w:rsidR="00426312" w:rsidRPr="007D7894" w:rsidRDefault="00426312" w:rsidP="00426312">
      <w:pPr>
        <w:spacing w:after="0" w:line="360" w:lineRule="auto"/>
        <w:jc w:val="both"/>
        <w:rPr>
          <w:rFonts w:ascii="Palatino Linotype" w:eastAsia="Palatino Linotype" w:hAnsi="Palatino Linotype" w:cs="Palatino Linotype"/>
        </w:rPr>
      </w:pPr>
    </w:p>
    <w:p w14:paraId="538133D5" w14:textId="77777777" w:rsidR="00426312" w:rsidRPr="007D7894" w:rsidRDefault="00426312" w:rsidP="00426312">
      <w:pPr>
        <w:spacing w:after="0" w:line="360" w:lineRule="auto"/>
        <w:jc w:val="both"/>
        <w:rPr>
          <w:rFonts w:ascii="Palatino Linotype" w:eastAsia="Palatino Linotype" w:hAnsi="Palatino Linotype" w:cs="Palatino Linotype"/>
          <w:strike/>
        </w:rPr>
      </w:pPr>
      <w:r w:rsidRPr="007D789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EAE5B22" w14:textId="77777777" w:rsidR="00426312" w:rsidRPr="007D7894" w:rsidRDefault="00426312" w:rsidP="00426312">
      <w:pPr>
        <w:spacing w:after="0" w:line="360" w:lineRule="auto"/>
        <w:jc w:val="both"/>
        <w:rPr>
          <w:rFonts w:ascii="Palatino Linotype" w:eastAsia="Palatino Linotype" w:hAnsi="Palatino Linotype" w:cs="Palatino Linotype"/>
        </w:rPr>
      </w:pPr>
    </w:p>
    <w:p w14:paraId="21EAD848" w14:textId="77777777" w:rsidR="00426312" w:rsidRPr="007D7894" w:rsidRDefault="00426312" w:rsidP="00426312">
      <w:pPr>
        <w:numPr>
          <w:ilvl w:val="0"/>
          <w:numId w:val="39"/>
        </w:num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49780D16" w14:textId="77777777" w:rsidR="00426312" w:rsidRPr="007D7894" w:rsidRDefault="00426312" w:rsidP="00426312">
      <w:pPr>
        <w:numPr>
          <w:ilvl w:val="0"/>
          <w:numId w:val="39"/>
        </w:num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Actividad Procesal del interesado. Acciones u omisiones del interesado.</w:t>
      </w:r>
    </w:p>
    <w:p w14:paraId="1D9AD10C" w14:textId="77777777" w:rsidR="00426312" w:rsidRPr="007D7894" w:rsidRDefault="00426312" w:rsidP="00426312">
      <w:pPr>
        <w:numPr>
          <w:ilvl w:val="0"/>
          <w:numId w:val="39"/>
        </w:num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Conducta de la Autoridad: Las Acciones u omisiones realizadas en el procedimiento. Así como si la autoridad actuó con la debida diligencia.</w:t>
      </w:r>
    </w:p>
    <w:p w14:paraId="57527AD8" w14:textId="77777777" w:rsidR="00426312" w:rsidRPr="007D7894" w:rsidRDefault="00426312" w:rsidP="00426312">
      <w:pPr>
        <w:numPr>
          <w:ilvl w:val="0"/>
          <w:numId w:val="39"/>
        </w:num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123FA73C" w14:textId="77777777" w:rsidR="00426312" w:rsidRPr="007D7894" w:rsidRDefault="00426312" w:rsidP="00426312">
      <w:pPr>
        <w:spacing w:after="0" w:line="360" w:lineRule="auto"/>
        <w:ind w:left="927"/>
        <w:jc w:val="both"/>
        <w:rPr>
          <w:rFonts w:ascii="Palatino Linotype" w:eastAsia="Palatino Linotype" w:hAnsi="Palatino Linotype" w:cs="Palatino Linotype"/>
        </w:rPr>
      </w:pPr>
    </w:p>
    <w:p w14:paraId="2EFF5874" w14:textId="77777777" w:rsidR="00426312" w:rsidRPr="007D7894" w:rsidRDefault="00426312" w:rsidP="00426312">
      <w:p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4F121B3" w14:textId="77777777" w:rsidR="00426312" w:rsidRPr="007D7894" w:rsidRDefault="00426312" w:rsidP="00426312">
      <w:pPr>
        <w:spacing w:after="0" w:line="360" w:lineRule="auto"/>
        <w:jc w:val="both"/>
        <w:rPr>
          <w:rFonts w:ascii="Palatino Linotype" w:eastAsia="Palatino Linotype" w:hAnsi="Palatino Linotype" w:cs="Palatino Linotype"/>
        </w:rPr>
      </w:pPr>
    </w:p>
    <w:p w14:paraId="01A6956A" w14:textId="77777777" w:rsidR="00426312" w:rsidRPr="007D7894" w:rsidRDefault="00426312" w:rsidP="00426312">
      <w:p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D789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D7894">
        <w:rPr>
          <w:rFonts w:ascii="Palatino Linotype" w:eastAsia="Palatino Linotype" w:hAnsi="Palatino Linotype" w:cs="Palatino Linotype"/>
        </w:rPr>
        <w:t>, visible en la Gaceta del Seminario Judicial de la Federación con el registro digital 205635.</w:t>
      </w:r>
    </w:p>
    <w:p w14:paraId="6EBEBEA0" w14:textId="77777777" w:rsidR="00426312" w:rsidRPr="007D7894" w:rsidRDefault="00426312" w:rsidP="00426312">
      <w:pPr>
        <w:spacing w:after="0" w:line="360" w:lineRule="auto"/>
        <w:jc w:val="both"/>
        <w:rPr>
          <w:rFonts w:ascii="Palatino Linotype" w:eastAsia="Palatino Linotype" w:hAnsi="Palatino Linotype" w:cs="Palatino Linotype"/>
        </w:rPr>
      </w:pPr>
    </w:p>
    <w:p w14:paraId="78BC811E" w14:textId="01B91F6F" w:rsidR="00426312" w:rsidRPr="007D7894" w:rsidRDefault="00426312" w:rsidP="00426312">
      <w:p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2B24F49" w14:textId="77777777" w:rsidR="00426312" w:rsidRPr="007D7894" w:rsidRDefault="00426312" w:rsidP="00426312">
      <w:p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D98993B" w14:textId="77777777" w:rsidR="00426312" w:rsidRPr="007D7894" w:rsidRDefault="00426312" w:rsidP="00426312">
      <w:pPr>
        <w:spacing w:after="0" w:line="360" w:lineRule="auto"/>
        <w:jc w:val="both"/>
        <w:rPr>
          <w:rFonts w:ascii="Palatino Linotype" w:eastAsia="Palatino Linotype" w:hAnsi="Palatino Linotype" w:cs="Palatino Linotype"/>
        </w:rPr>
      </w:pPr>
    </w:p>
    <w:p w14:paraId="223B5410" w14:textId="77777777" w:rsidR="00426312" w:rsidRPr="007D7894" w:rsidRDefault="00426312" w:rsidP="00426312">
      <w:pPr>
        <w:spacing w:after="0" w:line="360" w:lineRule="auto"/>
        <w:ind w:left="567" w:right="616"/>
        <w:jc w:val="both"/>
        <w:rPr>
          <w:rFonts w:ascii="Palatino Linotype" w:eastAsia="Palatino Linotype" w:hAnsi="Palatino Linotype" w:cs="Palatino Linotype"/>
        </w:rPr>
      </w:pPr>
      <w:r w:rsidRPr="007D7894">
        <w:rPr>
          <w:rFonts w:ascii="Palatino Linotype" w:eastAsia="Palatino Linotype" w:hAnsi="Palatino Linotype" w:cs="Palatino Linotype"/>
          <w:b/>
        </w:rPr>
        <w:t xml:space="preserve"> </w:t>
      </w:r>
      <w:r w:rsidRPr="007D7894">
        <w:rPr>
          <w:rFonts w:ascii="Palatino Linotype" w:eastAsia="Palatino Linotype" w:hAnsi="Palatino Linotype" w:cs="Palatino Linotype"/>
          <w:b/>
          <w:i/>
        </w:rPr>
        <w:t>“PLAZO RAZONABLE PARA RESOLVER. DIMENSIÓN Y EFECTOS DE ESTE CONCEPTO CUANDO SE ADUCE EXCESIVA CARGA DE TRABAJO.”</w:t>
      </w:r>
      <w:r w:rsidRPr="007D7894">
        <w:rPr>
          <w:rFonts w:ascii="Palatino Linotype" w:eastAsia="Palatino Linotype" w:hAnsi="Palatino Linotype" w:cs="Palatino Linotype"/>
        </w:rPr>
        <w:t xml:space="preserve"> consultable en el Seminario Judicial de la Federación y su gaceta, con el registro digital 2002351.</w:t>
      </w:r>
    </w:p>
    <w:p w14:paraId="5914A54E" w14:textId="77777777" w:rsidR="00426312" w:rsidRPr="007D7894" w:rsidRDefault="00426312" w:rsidP="00426312">
      <w:pPr>
        <w:spacing w:after="0" w:line="360" w:lineRule="auto"/>
        <w:ind w:left="567" w:right="616"/>
        <w:jc w:val="both"/>
        <w:rPr>
          <w:rFonts w:ascii="Palatino Linotype" w:eastAsia="Palatino Linotype" w:hAnsi="Palatino Linotype" w:cs="Palatino Linotype"/>
        </w:rPr>
      </w:pPr>
      <w:r w:rsidRPr="007D7894">
        <w:rPr>
          <w:rFonts w:ascii="Palatino Linotype" w:eastAsia="Palatino Linotype" w:hAnsi="Palatino Linotype" w:cs="Palatino Linotype"/>
          <w:b/>
          <w:i/>
        </w:rPr>
        <w:t>“PLAZO RAZONABLE PARA RESOLVER. CONCEPTO Y ELEMENTOS QUE LO INTEGRAN A LA LUZ DEL DERECHO INTERNACIONAL DE LOS DERECHOS HUMANOS</w:t>
      </w:r>
      <w:r w:rsidRPr="007D7894">
        <w:rPr>
          <w:rFonts w:ascii="Palatino Linotype" w:eastAsia="Palatino Linotype" w:hAnsi="Palatino Linotype" w:cs="Palatino Linotype"/>
          <w:i/>
        </w:rPr>
        <w:t>.”</w:t>
      </w:r>
      <w:r w:rsidRPr="007D7894">
        <w:rPr>
          <w:rFonts w:ascii="Palatino Linotype" w:eastAsia="Palatino Linotype" w:hAnsi="Palatino Linotype" w:cs="Palatino Linotype"/>
        </w:rPr>
        <w:t>, visible en el Seminario Judicial de la Federación y su gaceta, con el registro digital 2002350.</w:t>
      </w:r>
    </w:p>
    <w:p w14:paraId="081683B8" w14:textId="77777777" w:rsidR="00426312" w:rsidRPr="007D7894" w:rsidRDefault="00426312" w:rsidP="00426312">
      <w:pPr>
        <w:spacing w:after="0" w:line="360" w:lineRule="auto"/>
        <w:ind w:left="567" w:right="616"/>
        <w:jc w:val="both"/>
        <w:rPr>
          <w:rFonts w:ascii="Palatino Linotype" w:eastAsia="Palatino Linotype" w:hAnsi="Palatino Linotype" w:cs="Palatino Linotype"/>
        </w:rPr>
      </w:pPr>
    </w:p>
    <w:p w14:paraId="62C7F046" w14:textId="77777777" w:rsidR="00426312" w:rsidRPr="007D7894" w:rsidRDefault="00426312" w:rsidP="00426312">
      <w:p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32FEB10"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20598B3F" w14:textId="0FC61247" w:rsidR="00446FC9" w:rsidRPr="007D7894" w:rsidRDefault="00446FC9" w:rsidP="00A25CC5">
      <w:pPr>
        <w:pStyle w:val="Prrafodelista"/>
        <w:numPr>
          <w:ilvl w:val="0"/>
          <w:numId w:val="27"/>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r w:rsidRPr="007D7894">
        <w:rPr>
          <w:rFonts w:ascii="Palatino Linotype" w:eastAsia="Palatino Linotype" w:hAnsi="Palatino Linotype" w:cs="Palatino Linotype"/>
          <w:b/>
        </w:rPr>
        <w:t>Cierre de instrucción</w:t>
      </w:r>
      <w:r w:rsidRPr="007D7894">
        <w:rPr>
          <w:rFonts w:ascii="Palatino Linotype" w:eastAsia="Palatino Linotype" w:hAnsi="Palatino Linotype" w:cs="Palatino Linotype"/>
        </w:rPr>
        <w:t xml:space="preserve">. En fecha </w:t>
      </w:r>
      <w:r w:rsidR="00CE568A" w:rsidRPr="007D7894">
        <w:rPr>
          <w:rFonts w:ascii="Palatino Linotype" w:eastAsia="Palatino Linotype" w:hAnsi="Palatino Linotype" w:cs="Palatino Linotype"/>
          <w:b/>
        </w:rPr>
        <w:t>veintidós de enero y diecisiete de marzo de dos mil veintiséis</w:t>
      </w:r>
      <w:r w:rsidRPr="007D789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63FBFD6" w14:textId="77777777" w:rsidR="00446FC9" w:rsidRPr="007D7894" w:rsidRDefault="00446FC9" w:rsidP="00446FC9">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048190C" w14:textId="65524EA2" w:rsidR="00A25CC5"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Debido a que fueron debidamente sustanciados los expedientes electrónicos y no existe diligencia pendiente de desahogo, se emite la Resolución que conforme a Derecho proceda, de acuerdo con los siguientes: </w:t>
      </w:r>
    </w:p>
    <w:p w14:paraId="219F7C16" w14:textId="7E682CA8" w:rsidR="002F6342" w:rsidRPr="007D7894" w:rsidRDefault="002F6342" w:rsidP="00446FC9">
      <w:pPr>
        <w:spacing w:after="0" w:line="360" w:lineRule="auto"/>
        <w:ind w:right="49"/>
        <w:jc w:val="both"/>
        <w:rPr>
          <w:rFonts w:ascii="Palatino Linotype" w:eastAsia="Palatino Linotype" w:hAnsi="Palatino Linotype" w:cs="Palatino Linotype"/>
        </w:rPr>
      </w:pPr>
    </w:p>
    <w:p w14:paraId="7D8632F9" w14:textId="205E63BC" w:rsidR="002F6342" w:rsidRPr="007D7894" w:rsidRDefault="002F6342" w:rsidP="00446FC9">
      <w:pPr>
        <w:spacing w:after="0" w:line="360" w:lineRule="auto"/>
        <w:ind w:right="49"/>
        <w:jc w:val="both"/>
        <w:rPr>
          <w:rFonts w:ascii="Palatino Linotype" w:eastAsia="Palatino Linotype" w:hAnsi="Palatino Linotype" w:cs="Palatino Linotype"/>
        </w:rPr>
      </w:pPr>
    </w:p>
    <w:p w14:paraId="6024DEB7" w14:textId="77777777" w:rsidR="002F6342" w:rsidRPr="007D7894" w:rsidRDefault="002F6342" w:rsidP="00446FC9">
      <w:pPr>
        <w:spacing w:after="0" w:line="360" w:lineRule="auto"/>
        <w:ind w:right="49"/>
        <w:jc w:val="both"/>
        <w:rPr>
          <w:rFonts w:ascii="Palatino Linotype" w:eastAsia="Palatino Linotype" w:hAnsi="Palatino Linotype" w:cs="Palatino Linotype"/>
        </w:rPr>
      </w:pPr>
    </w:p>
    <w:p w14:paraId="7FA4444F" w14:textId="77777777" w:rsidR="00446FC9" w:rsidRPr="007D7894" w:rsidRDefault="00446FC9" w:rsidP="00446FC9">
      <w:pPr>
        <w:spacing w:after="0" w:line="360" w:lineRule="auto"/>
        <w:ind w:right="49"/>
        <w:jc w:val="center"/>
        <w:rPr>
          <w:rFonts w:ascii="Palatino Linotype" w:eastAsia="Palatino Linotype" w:hAnsi="Palatino Linotype" w:cs="Palatino Linotype"/>
          <w:b/>
        </w:rPr>
      </w:pPr>
      <w:r w:rsidRPr="007D7894">
        <w:rPr>
          <w:rFonts w:ascii="Palatino Linotype" w:eastAsia="Palatino Linotype" w:hAnsi="Palatino Linotype" w:cs="Palatino Linotype"/>
          <w:b/>
        </w:rPr>
        <w:t>II.</w:t>
      </w:r>
      <w:r w:rsidRPr="007D7894">
        <w:rPr>
          <w:rFonts w:ascii="Palatino Linotype" w:eastAsia="Palatino Linotype" w:hAnsi="Palatino Linotype" w:cs="Palatino Linotype"/>
          <w:b/>
        </w:rPr>
        <w:tab/>
        <w:t>C O N S I D E R A N D O:</w:t>
      </w:r>
    </w:p>
    <w:p w14:paraId="5BDD8368"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0737E52C" w14:textId="572044E0" w:rsidR="00426312" w:rsidRPr="007D7894" w:rsidRDefault="00426312" w:rsidP="00426312">
      <w:pPr>
        <w:spacing w:after="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b/>
        </w:rPr>
        <w:t>Primero. Competencia.</w:t>
      </w:r>
      <w:r w:rsidRPr="007D789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7D7894">
        <w:t xml:space="preserve"> </w:t>
      </w:r>
      <w:r w:rsidR="00D23857" w:rsidRPr="007D7894">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w:t>
      </w:r>
      <w:r w:rsidRPr="007D7894">
        <w:rPr>
          <w:rFonts w:ascii="Palatino Linotype" w:eastAsia="Palatino Linotype" w:hAnsi="Palatino Linotype" w:cs="Palatino Linotype"/>
        </w:rPr>
        <w:t>;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82DAA0D" w14:textId="77777777" w:rsidR="00446FC9" w:rsidRPr="007D7894" w:rsidRDefault="00446FC9" w:rsidP="00446FC9">
      <w:pPr>
        <w:spacing w:after="0" w:line="360" w:lineRule="auto"/>
        <w:ind w:right="49"/>
        <w:jc w:val="both"/>
        <w:rPr>
          <w:rFonts w:ascii="Palatino Linotype" w:eastAsia="Palatino Linotype" w:hAnsi="Palatino Linotype" w:cs="Palatino Linotype"/>
          <w:b/>
        </w:rPr>
      </w:pPr>
    </w:p>
    <w:p w14:paraId="2AE17FBA"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b/>
        </w:rPr>
        <w:t>Segundo. Oportunidad y Procedibilidad del Recurso de Revisión.</w:t>
      </w:r>
      <w:r w:rsidRPr="007D7894">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179F7C45" w14:textId="20B2D77F" w:rsidR="00446FC9" w:rsidRPr="007D7894" w:rsidRDefault="00446FC9" w:rsidP="00C910E6">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Los recursos de revisión fueron interpuestos dentro del plazo de quince días hábiles previstos en el artículo 178 de la Ley de Transparencia y Acceso a la Información Pública del Estado de México y Municipios, toda vez que el </w:t>
      </w:r>
      <w:r w:rsidR="00164806" w:rsidRPr="007D7894">
        <w:rPr>
          <w:rFonts w:ascii="Palatino Linotype" w:eastAsia="Palatino Linotype" w:hAnsi="Palatino Linotype" w:cs="Palatino Linotype"/>
          <w:b/>
        </w:rPr>
        <w:t>Sujeto Obligado</w:t>
      </w:r>
      <w:r w:rsidR="00164806" w:rsidRPr="007D7894">
        <w:rPr>
          <w:rFonts w:ascii="Palatino Linotype" w:eastAsia="Palatino Linotype" w:hAnsi="Palatino Linotype" w:cs="Palatino Linotype"/>
        </w:rPr>
        <w:t xml:space="preserve"> </w:t>
      </w:r>
      <w:r w:rsidRPr="007D7894">
        <w:rPr>
          <w:rFonts w:ascii="Palatino Linotype" w:eastAsia="Palatino Linotype" w:hAnsi="Palatino Linotype" w:cs="Palatino Linotype"/>
        </w:rPr>
        <w:t xml:space="preserve">remitió las respuestas a las solicitudes de información el </w:t>
      </w:r>
      <w:r w:rsidR="005E48D0" w:rsidRPr="007D7894">
        <w:rPr>
          <w:rFonts w:ascii="Palatino Linotype" w:eastAsia="Palatino Linotype" w:hAnsi="Palatino Linotype" w:cs="Palatino Linotype"/>
          <w:b/>
        </w:rPr>
        <w:t>diez, quince de diciembre</w:t>
      </w:r>
      <w:r w:rsidR="004513E1" w:rsidRPr="007D7894">
        <w:rPr>
          <w:rFonts w:ascii="Palatino Linotype" w:eastAsia="Palatino Linotype" w:hAnsi="Palatino Linotype" w:cs="Palatino Linotype"/>
          <w:b/>
        </w:rPr>
        <w:t xml:space="preserve"> </w:t>
      </w:r>
      <w:r w:rsidR="00A25CC5" w:rsidRPr="007D7894">
        <w:rPr>
          <w:rFonts w:ascii="Palatino Linotype" w:eastAsia="Palatino Linotype" w:hAnsi="Palatino Linotype" w:cs="Palatino Linotype"/>
          <w:b/>
        </w:rPr>
        <w:t>de dos mil veinticinco</w:t>
      </w:r>
      <w:r w:rsidRPr="007D7894">
        <w:rPr>
          <w:rFonts w:ascii="Palatino Linotype" w:eastAsia="Palatino Linotype" w:hAnsi="Palatino Linotype" w:cs="Palatino Linotype"/>
          <w:b/>
        </w:rPr>
        <w:t xml:space="preserve"> </w:t>
      </w:r>
      <w:r w:rsidRPr="007D7894">
        <w:rPr>
          <w:rFonts w:ascii="Palatino Linotype" w:eastAsia="Palatino Linotype" w:hAnsi="Palatino Linotype" w:cs="Palatino Linotype"/>
        </w:rPr>
        <w:t xml:space="preserve">y la parte Recurrente interpuso su recurso de revisión el </w:t>
      </w:r>
      <w:r w:rsidR="0066466F" w:rsidRPr="007D7894">
        <w:rPr>
          <w:rFonts w:ascii="Palatino Linotype" w:eastAsia="Palatino Linotype" w:hAnsi="Palatino Linotype" w:cs="Palatino Linotype"/>
          <w:b/>
        </w:rPr>
        <w:t>quince y dieciséis de diciembre de dos mil veinticinco</w:t>
      </w:r>
      <w:r w:rsidRPr="007D7894">
        <w:rPr>
          <w:rFonts w:ascii="Palatino Linotype" w:eastAsia="Palatino Linotype" w:hAnsi="Palatino Linotype" w:cs="Palatino Linotype"/>
        </w:rPr>
        <w:t xml:space="preserve"> esto es al </w:t>
      </w:r>
      <w:r w:rsidR="0066466F" w:rsidRPr="007D7894">
        <w:rPr>
          <w:rFonts w:ascii="Palatino Linotype" w:eastAsia="Palatino Linotype" w:hAnsi="Palatino Linotype" w:cs="Palatino Linotype"/>
        </w:rPr>
        <w:t xml:space="preserve">tercer y primer </w:t>
      </w:r>
      <w:r w:rsidRPr="007D7894">
        <w:rPr>
          <w:rFonts w:ascii="Palatino Linotype" w:eastAsia="Palatino Linotype" w:hAnsi="Palatino Linotype" w:cs="Palatino Linotype"/>
        </w:rPr>
        <w:t>día hábil</w:t>
      </w:r>
      <w:r w:rsidR="008B1A95" w:rsidRPr="007D7894">
        <w:rPr>
          <w:rFonts w:ascii="Palatino Linotype" w:eastAsia="Palatino Linotype" w:hAnsi="Palatino Linotype" w:cs="Palatino Linotype"/>
        </w:rPr>
        <w:t xml:space="preserve"> siguiente</w:t>
      </w:r>
      <w:r w:rsidRPr="007D7894">
        <w:rPr>
          <w:rFonts w:ascii="Palatino Linotype" w:eastAsia="Palatino Linotype" w:hAnsi="Palatino Linotype" w:cs="Palatino Linotype"/>
        </w:rPr>
        <w:t xml:space="preserve"> en que tuvo conocimiento de la respuesta. </w:t>
      </w:r>
    </w:p>
    <w:p w14:paraId="25E6FA57" w14:textId="77777777" w:rsidR="00164806" w:rsidRPr="007D7894" w:rsidRDefault="00164806" w:rsidP="00446FC9">
      <w:pPr>
        <w:spacing w:after="0" w:line="360" w:lineRule="auto"/>
        <w:ind w:right="49"/>
        <w:jc w:val="both"/>
        <w:rPr>
          <w:rFonts w:ascii="Palatino Linotype" w:eastAsia="Palatino Linotype" w:hAnsi="Palatino Linotype" w:cs="Palatino Linotype"/>
        </w:rPr>
      </w:pPr>
    </w:p>
    <w:p w14:paraId="2BA6F0D8" w14:textId="7B2A6EBB" w:rsidR="00446FC9"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7D7894">
        <w:rPr>
          <w:rFonts w:ascii="Palatino Linotype" w:eastAsia="Palatino Linotype" w:hAnsi="Palatino Linotype" w:cs="Palatino Linotype"/>
          <w:b/>
        </w:rPr>
        <w:t>SAIMEX</w:t>
      </w:r>
      <w:r w:rsidRPr="007D7894">
        <w:rPr>
          <w:rFonts w:ascii="Palatino Linotype" w:eastAsia="Palatino Linotype" w:hAnsi="Palatino Linotype" w:cs="Palatino Linotype"/>
        </w:rPr>
        <w:t xml:space="preserve">.  </w:t>
      </w:r>
    </w:p>
    <w:p w14:paraId="0801E634" w14:textId="77777777" w:rsidR="0066466F" w:rsidRPr="007D7894" w:rsidRDefault="0066466F" w:rsidP="00446FC9">
      <w:pPr>
        <w:spacing w:after="0" w:line="360" w:lineRule="auto"/>
        <w:ind w:right="49"/>
        <w:jc w:val="both"/>
        <w:rPr>
          <w:rFonts w:ascii="Palatino Linotype" w:eastAsia="Palatino Linotype" w:hAnsi="Palatino Linotype" w:cs="Palatino Linotype"/>
        </w:rPr>
      </w:pPr>
    </w:p>
    <w:p w14:paraId="434F9072" w14:textId="5B493ED7" w:rsidR="00446FC9"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Finalmente, resulta procedente la interposición de los recursos de revisión al rubro ano</w:t>
      </w:r>
      <w:r w:rsidR="00A25CC5" w:rsidRPr="007D7894">
        <w:rPr>
          <w:rFonts w:ascii="Palatino Linotype" w:eastAsia="Palatino Linotype" w:hAnsi="Palatino Linotype" w:cs="Palatino Linotype"/>
        </w:rPr>
        <w:t xml:space="preserve">tado, toda vez que se actualiza la </w:t>
      </w:r>
      <w:r w:rsidRPr="007D7894">
        <w:rPr>
          <w:rFonts w:ascii="Palatino Linotype" w:eastAsia="Palatino Linotype" w:hAnsi="Palatino Linotype" w:cs="Palatino Linotype"/>
        </w:rPr>
        <w:t>hipótesis de procedencia prevista</w:t>
      </w:r>
      <w:r w:rsidR="008B1A95" w:rsidRPr="007D7894">
        <w:rPr>
          <w:rFonts w:ascii="Palatino Linotype" w:eastAsia="Palatino Linotype" w:hAnsi="Palatino Linotype" w:cs="Palatino Linotype"/>
        </w:rPr>
        <w:t xml:space="preserve"> en el artículo 179, fracción </w:t>
      </w:r>
      <w:r w:rsidR="0066466F" w:rsidRPr="007D7894">
        <w:rPr>
          <w:rFonts w:ascii="Palatino Linotype" w:eastAsia="Palatino Linotype" w:hAnsi="Palatino Linotype" w:cs="Palatino Linotype"/>
        </w:rPr>
        <w:t xml:space="preserve">V </w:t>
      </w:r>
      <w:r w:rsidR="00A25CC5" w:rsidRPr="007D7894">
        <w:rPr>
          <w:rFonts w:ascii="Palatino Linotype" w:eastAsia="Palatino Linotype" w:hAnsi="Palatino Linotype" w:cs="Palatino Linotype"/>
        </w:rPr>
        <w:t xml:space="preserve">de </w:t>
      </w:r>
      <w:r w:rsidRPr="007D7894">
        <w:rPr>
          <w:rFonts w:ascii="Palatino Linotype" w:eastAsia="Palatino Linotype" w:hAnsi="Palatino Linotype" w:cs="Palatino Linotype"/>
        </w:rPr>
        <w:t>la Ley de la materia, que a la letra dice:</w:t>
      </w:r>
    </w:p>
    <w:p w14:paraId="5E653104"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6B164ADB"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r w:rsidRPr="007D7894">
        <w:rPr>
          <w:rFonts w:ascii="Palatino Linotype" w:eastAsia="Palatino Linotype" w:hAnsi="Palatino Linotype" w:cs="Palatino Linotype"/>
          <w:b/>
          <w:i/>
        </w:rPr>
        <w:t>Artículo 179.</w:t>
      </w:r>
      <w:r w:rsidRPr="007D7894">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1429CAF"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p>
    <w:p w14:paraId="6C1F7EEF" w14:textId="3C44F7A0" w:rsidR="00426312" w:rsidRPr="007D7894" w:rsidRDefault="0025143D"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V</w:t>
      </w:r>
      <w:r w:rsidR="00426312" w:rsidRPr="007D7894">
        <w:rPr>
          <w:rFonts w:ascii="Palatino Linotype" w:eastAsia="Palatino Linotype" w:hAnsi="Palatino Linotype" w:cs="Palatino Linotype"/>
          <w:i/>
        </w:rPr>
        <w:t xml:space="preserve">. La </w:t>
      </w:r>
      <w:r w:rsidRPr="007D7894">
        <w:rPr>
          <w:rFonts w:ascii="Palatino Linotype" w:eastAsia="Palatino Linotype" w:hAnsi="Palatino Linotype" w:cs="Palatino Linotype"/>
          <w:i/>
        </w:rPr>
        <w:t>entrega de información incompleta</w:t>
      </w:r>
      <w:r w:rsidR="00426312" w:rsidRPr="007D7894">
        <w:rPr>
          <w:rFonts w:ascii="Palatino Linotype" w:eastAsia="Palatino Linotype" w:hAnsi="Palatino Linotype" w:cs="Palatino Linotype"/>
          <w:i/>
        </w:rPr>
        <w:t>;</w:t>
      </w:r>
    </w:p>
    <w:p w14:paraId="3CDC8453" w14:textId="4E581488" w:rsidR="00871F11" w:rsidRPr="007D7894" w:rsidRDefault="00871F11"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VI. La entrega de información que no corresponda con lo solicitado;</w:t>
      </w:r>
    </w:p>
    <w:p w14:paraId="094C2276" w14:textId="1CBE5966" w:rsidR="00426312" w:rsidRPr="007D7894" w:rsidRDefault="00426312"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p>
    <w:p w14:paraId="4D1A01D9" w14:textId="77777777" w:rsidR="00446FC9" w:rsidRPr="007D7894" w:rsidRDefault="00446FC9" w:rsidP="00446FC9">
      <w:pPr>
        <w:spacing w:after="0" w:line="360" w:lineRule="auto"/>
        <w:ind w:right="49"/>
        <w:jc w:val="both"/>
        <w:rPr>
          <w:rFonts w:ascii="Palatino Linotype" w:eastAsia="Palatino Linotype" w:hAnsi="Palatino Linotype" w:cs="Palatino Linotype"/>
          <w:b/>
        </w:rPr>
      </w:pPr>
    </w:p>
    <w:p w14:paraId="0C3E7D4B" w14:textId="6D173007" w:rsidR="00A25CC5"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b/>
        </w:rPr>
        <w:t>Tercero. Materia de la revisión</w:t>
      </w:r>
      <w:r w:rsidRPr="007D7894">
        <w:rPr>
          <w:rFonts w:ascii="Palatino Linotype" w:eastAsia="Palatino Linotype" w:hAnsi="Palatino Linotype" w:cs="Palatino Linotype"/>
        </w:rPr>
        <w:t>. De la revisión a las constancias y documentos que obran en los expedientes electrónicos se advierte, que el tema sobre el que este Organismo Garante de Transparencia y Acceso a la Información se pronunciará será determinar, si se actual</w:t>
      </w:r>
      <w:r w:rsidR="00A25CC5" w:rsidRPr="007D7894">
        <w:rPr>
          <w:rFonts w:ascii="Palatino Linotype" w:eastAsia="Palatino Linotype" w:hAnsi="Palatino Linotype" w:cs="Palatino Linotype"/>
        </w:rPr>
        <w:t>iza la hipótesis prevista en la fracción</w:t>
      </w:r>
      <w:r w:rsidR="008B1A95" w:rsidRPr="007D7894">
        <w:rPr>
          <w:rFonts w:ascii="Palatino Linotype" w:eastAsia="Palatino Linotype" w:hAnsi="Palatino Linotype" w:cs="Palatino Linotype"/>
        </w:rPr>
        <w:t xml:space="preserve"> </w:t>
      </w:r>
      <w:r w:rsidR="0025143D" w:rsidRPr="007D7894">
        <w:rPr>
          <w:rFonts w:ascii="Palatino Linotype" w:eastAsia="Palatino Linotype" w:hAnsi="Palatino Linotype" w:cs="Palatino Linotype"/>
        </w:rPr>
        <w:t>V</w:t>
      </w:r>
      <w:r w:rsidR="00426312" w:rsidRPr="007D7894">
        <w:rPr>
          <w:rFonts w:ascii="Palatino Linotype" w:eastAsia="Palatino Linotype" w:hAnsi="Palatino Linotype" w:cs="Palatino Linotype"/>
        </w:rPr>
        <w:t xml:space="preserve"> </w:t>
      </w:r>
      <w:r w:rsidRPr="007D7894">
        <w:rPr>
          <w:rFonts w:ascii="Palatino Linotype" w:eastAsia="Palatino Linotype" w:hAnsi="Palatino Linotype" w:cs="Palatino Linotype"/>
        </w:rPr>
        <w:t xml:space="preserve">del artículo 179 de la Ley en la materia. </w:t>
      </w:r>
    </w:p>
    <w:p w14:paraId="1CA3654F" w14:textId="77777777" w:rsidR="00164806" w:rsidRPr="007D7894" w:rsidRDefault="00164806" w:rsidP="00446FC9">
      <w:pPr>
        <w:spacing w:after="0" w:line="360" w:lineRule="auto"/>
        <w:ind w:right="49"/>
        <w:jc w:val="both"/>
        <w:rPr>
          <w:rFonts w:ascii="Palatino Linotype" w:eastAsia="Palatino Linotype" w:hAnsi="Palatino Linotype" w:cs="Palatino Linotype"/>
        </w:rPr>
      </w:pPr>
    </w:p>
    <w:p w14:paraId="561B26B1" w14:textId="0DCCE25A" w:rsidR="00446FC9"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b/>
        </w:rPr>
        <w:t>Cuarto.</w:t>
      </w:r>
      <w:r w:rsidRPr="007D7894">
        <w:rPr>
          <w:rFonts w:ascii="Palatino Linotype" w:eastAsia="Palatino Linotype" w:hAnsi="Palatino Linotype" w:cs="Palatino Linotype"/>
        </w:rPr>
        <w:t xml:space="preserve"> </w:t>
      </w:r>
      <w:r w:rsidRPr="007D7894">
        <w:rPr>
          <w:rFonts w:ascii="Palatino Linotype" w:eastAsia="Palatino Linotype" w:hAnsi="Palatino Linotype" w:cs="Palatino Linotype"/>
          <w:b/>
        </w:rPr>
        <w:t>Estudio de fondo del asunto.</w:t>
      </w:r>
      <w:r w:rsidRPr="007D7894">
        <w:rPr>
          <w:rFonts w:ascii="Palatino Linotype" w:eastAsia="Palatino Linotype" w:hAnsi="Palatino Linotype" w:cs="Palatino Linotype"/>
        </w:rPr>
        <w:t xml:space="preserve">  Antes de entrar al análisis de los pronunciamientos del Sujeto Obligado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w:t>
      </w:r>
      <w:r w:rsidR="00A25CC5" w:rsidRPr="007D7894">
        <w:rPr>
          <w:rFonts w:ascii="Palatino Linotype" w:eastAsia="Palatino Linotype" w:hAnsi="Palatino Linotype" w:cs="Palatino Linotype"/>
        </w:rPr>
        <w:t>°.</w:t>
      </w:r>
    </w:p>
    <w:p w14:paraId="3946D684" w14:textId="77777777" w:rsidR="00A25CC5" w:rsidRPr="007D7894" w:rsidRDefault="00A25CC5" w:rsidP="00446FC9">
      <w:pPr>
        <w:spacing w:after="0" w:line="360" w:lineRule="auto"/>
        <w:ind w:right="49"/>
        <w:jc w:val="both"/>
        <w:rPr>
          <w:rFonts w:ascii="Palatino Linotype" w:eastAsia="Palatino Linotype" w:hAnsi="Palatino Linotype" w:cs="Palatino Linotype"/>
        </w:rPr>
      </w:pPr>
    </w:p>
    <w:p w14:paraId="6AA83A6D"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2D6578A"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03E93136"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r w:rsidRPr="007D7894">
        <w:rPr>
          <w:rFonts w:ascii="Palatino Linotype" w:eastAsia="Palatino Linotype" w:hAnsi="Palatino Linotype" w:cs="Palatino Linotype"/>
          <w:b/>
          <w:i/>
        </w:rPr>
        <w:t>Artículo 4.</w:t>
      </w:r>
      <w:r w:rsidRPr="007D789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411A38F"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3BC6E9A"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7EEBF8FC" w14:textId="77777777" w:rsidR="00446FC9" w:rsidRPr="007D7894" w:rsidRDefault="00446FC9" w:rsidP="00446FC9">
      <w:pPr>
        <w:spacing w:after="0" w:line="360" w:lineRule="auto"/>
        <w:ind w:left="567" w:right="560"/>
        <w:jc w:val="both"/>
        <w:rPr>
          <w:rFonts w:ascii="Palatino Linotype" w:eastAsia="Palatino Linotype" w:hAnsi="Palatino Linotype" w:cs="Palatino Linotype"/>
          <w:i/>
        </w:rPr>
      </w:pPr>
    </w:p>
    <w:p w14:paraId="3DBBE318"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C03D9D2"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6AC83FC7"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r w:rsidRPr="007D7894">
        <w:rPr>
          <w:rFonts w:ascii="Palatino Linotype" w:eastAsia="Palatino Linotype" w:hAnsi="Palatino Linotype" w:cs="Palatino Linotype"/>
          <w:b/>
          <w:i/>
        </w:rPr>
        <w:t>Artículo 12.</w:t>
      </w:r>
      <w:r w:rsidRPr="007D789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F43A41D"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0FBB8E4"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53F0B9D3"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5515B9EE"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3D8AC271" w14:textId="77777777" w:rsidR="00446FC9" w:rsidRPr="007D7894" w:rsidRDefault="00446FC9" w:rsidP="00446FC9">
      <w:pPr>
        <w:spacing w:after="0"/>
        <w:ind w:left="567" w:right="560"/>
        <w:jc w:val="both"/>
        <w:rPr>
          <w:rFonts w:ascii="Palatino Linotype" w:eastAsia="Palatino Linotype" w:hAnsi="Palatino Linotype" w:cs="Palatino Linotype"/>
          <w:b/>
          <w:i/>
        </w:rPr>
      </w:pPr>
      <w:r w:rsidRPr="007D7894">
        <w:rPr>
          <w:rFonts w:ascii="Palatino Linotype" w:eastAsia="Palatino Linotype" w:hAnsi="Palatino Linotype" w:cs="Palatino Linotype"/>
          <w:b/>
          <w:i/>
        </w:rPr>
        <w:t>Criterio 03/17</w:t>
      </w:r>
    </w:p>
    <w:p w14:paraId="0F5240DF"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b/>
          <w:i/>
        </w:rPr>
        <w:t xml:space="preserve">“NO EXISTE OBLIGACIÓN DE ELABORAR DOCUMENTOS AD HOC PARA ATENDER LAS SOLICITUDES DE ACCESO A LA INFORMACIÓN. </w:t>
      </w:r>
      <w:r w:rsidRPr="007D7894">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18F59FD" w14:textId="77777777" w:rsidR="00446FC9" w:rsidRPr="007D7894" w:rsidRDefault="00446FC9" w:rsidP="00446FC9">
      <w:pPr>
        <w:spacing w:after="0" w:line="360" w:lineRule="auto"/>
        <w:ind w:left="567" w:right="560"/>
        <w:jc w:val="both"/>
        <w:rPr>
          <w:rFonts w:ascii="Palatino Linotype" w:eastAsia="Palatino Linotype" w:hAnsi="Palatino Linotype" w:cs="Palatino Linotype"/>
          <w:b/>
          <w:i/>
        </w:rPr>
      </w:pPr>
    </w:p>
    <w:p w14:paraId="537C3AD7"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7E4BD6A" w14:textId="77777777" w:rsidR="0025143D" w:rsidRPr="007D7894" w:rsidRDefault="0025143D" w:rsidP="00446FC9">
      <w:pPr>
        <w:spacing w:after="0" w:line="360" w:lineRule="auto"/>
        <w:ind w:right="49"/>
        <w:jc w:val="both"/>
        <w:rPr>
          <w:rFonts w:ascii="Palatino Linotype" w:eastAsia="Palatino Linotype" w:hAnsi="Palatino Linotype" w:cs="Palatino Linotype"/>
        </w:rPr>
      </w:pPr>
    </w:p>
    <w:p w14:paraId="36EFEFE0" w14:textId="2D9A6A17" w:rsidR="00446FC9"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DD2439C"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76788C56"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ACC930"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44AEF959"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r w:rsidRPr="007D7894">
        <w:rPr>
          <w:rFonts w:ascii="Palatino Linotype" w:eastAsia="Palatino Linotype" w:hAnsi="Palatino Linotype" w:cs="Palatino Linotype"/>
          <w:b/>
          <w:i/>
        </w:rPr>
        <w:t>Artículo 3.</w:t>
      </w:r>
      <w:r w:rsidRPr="007D7894">
        <w:rPr>
          <w:rFonts w:ascii="Palatino Linotype" w:eastAsia="Palatino Linotype" w:hAnsi="Palatino Linotype" w:cs="Palatino Linotype"/>
          <w:i/>
        </w:rPr>
        <w:t xml:space="preserve"> Para los efectos de la presente Ley se entenderá por:</w:t>
      </w:r>
    </w:p>
    <w:p w14:paraId="07A0AD0B"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p>
    <w:p w14:paraId="3A1B2D14"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b/>
          <w:i/>
        </w:rPr>
        <w:t>XI. Documento:</w:t>
      </w:r>
      <w:r w:rsidRPr="007D7894">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F9D26F1"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0AEBBAC1"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068315E"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083A9FEB" w14:textId="77777777" w:rsidR="00446FC9" w:rsidRPr="007D7894" w:rsidRDefault="00446FC9" w:rsidP="00446FC9">
      <w:pPr>
        <w:spacing w:after="0"/>
        <w:ind w:left="567" w:right="560"/>
        <w:jc w:val="both"/>
        <w:rPr>
          <w:rFonts w:ascii="Palatino Linotype" w:eastAsia="Palatino Linotype" w:hAnsi="Palatino Linotype" w:cs="Palatino Linotype"/>
          <w:b/>
          <w:i/>
        </w:rPr>
      </w:pPr>
      <w:r w:rsidRPr="007D7894">
        <w:rPr>
          <w:rFonts w:ascii="Palatino Linotype" w:eastAsia="Palatino Linotype" w:hAnsi="Palatino Linotype" w:cs="Palatino Linotype"/>
          <w:i/>
        </w:rPr>
        <w:t>“</w:t>
      </w:r>
      <w:r w:rsidRPr="007D7894">
        <w:rPr>
          <w:rFonts w:ascii="Palatino Linotype" w:eastAsia="Palatino Linotype" w:hAnsi="Palatino Linotype" w:cs="Palatino Linotype"/>
          <w:b/>
          <w:i/>
        </w:rPr>
        <w:t>CRITERIO 0002-11</w:t>
      </w:r>
    </w:p>
    <w:p w14:paraId="4C15B9C3"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7D789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843AF0"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En consecuencia el acceso a la información se refiere a que se cumplan cualquiera de los siguientes tres supuestos:</w:t>
      </w:r>
    </w:p>
    <w:p w14:paraId="03D605DF"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1)</w:t>
      </w:r>
      <w:r w:rsidRPr="007D7894">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44ABF914"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2)</w:t>
      </w:r>
      <w:r w:rsidRPr="007D7894">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147F4F88" w14:textId="77777777" w:rsidR="00446FC9" w:rsidRPr="007D7894" w:rsidRDefault="00446FC9" w:rsidP="00446FC9">
      <w:pPr>
        <w:spacing w:after="0"/>
        <w:ind w:left="567" w:right="560"/>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731AD105" w14:textId="77777777" w:rsidR="00446FC9" w:rsidRPr="007D7894" w:rsidRDefault="00446FC9" w:rsidP="00446FC9">
      <w:pPr>
        <w:spacing w:after="0" w:line="360" w:lineRule="auto"/>
        <w:ind w:right="49"/>
        <w:jc w:val="both"/>
        <w:rPr>
          <w:rFonts w:ascii="Palatino Linotype" w:eastAsia="Palatino Linotype" w:hAnsi="Palatino Linotype" w:cs="Palatino Linotype"/>
        </w:rPr>
      </w:pPr>
    </w:p>
    <w:p w14:paraId="2182F228" w14:textId="3D4342CE" w:rsidR="00616865" w:rsidRPr="007D7894" w:rsidRDefault="00446FC9" w:rsidP="00164806">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w:t>
      </w:r>
      <w:r w:rsidR="00426312" w:rsidRPr="007D7894">
        <w:rPr>
          <w:rFonts w:ascii="Palatino Linotype" w:eastAsia="Palatino Linotype" w:hAnsi="Palatino Linotype" w:cs="Palatino Linotype"/>
        </w:rPr>
        <w:t>n a cabo los Sujetos Obligados.</w:t>
      </w:r>
    </w:p>
    <w:p w14:paraId="5866B49F" w14:textId="77777777" w:rsidR="0025143D" w:rsidRPr="007D7894" w:rsidRDefault="0025143D" w:rsidP="00164806">
      <w:pPr>
        <w:spacing w:after="0" w:line="360" w:lineRule="auto"/>
        <w:ind w:right="49"/>
        <w:jc w:val="both"/>
        <w:rPr>
          <w:rFonts w:ascii="Palatino Linotype" w:eastAsia="Palatino Linotype" w:hAnsi="Palatino Linotype" w:cs="Palatino Linotype"/>
        </w:rPr>
      </w:pPr>
    </w:p>
    <w:p w14:paraId="23D74C0E" w14:textId="3FB9BFD0" w:rsidR="00164806" w:rsidRPr="007D7894" w:rsidRDefault="00164806" w:rsidP="0025143D">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Acotado lo anterior, es de reiterar que en los recursos de revisión que ahora se resuelven la persona solici</w:t>
      </w:r>
      <w:r w:rsidR="0025143D" w:rsidRPr="007D7894">
        <w:rPr>
          <w:rFonts w:ascii="Palatino Linotype" w:eastAsia="Palatino Linotype" w:hAnsi="Palatino Linotype" w:cs="Palatino Linotype"/>
        </w:rPr>
        <w:t xml:space="preserve">tante planteó su requerimiento en los siguientes términos: </w:t>
      </w:r>
    </w:p>
    <w:p w14:paraId="03D3E98B" w14:textId="77777777" w:rsidR="00816127" w:rsidRPr="007D7894" w:rsidRDefault="00816127" w:rsidP="0025143D">
      <w:pPr>
        <w:spacing w:after="0" w:line="360" w:lineRule="auto"/>
        <w:ind w:right="49"/>
        <w:jc w:val="both"/>
        <w:rPr>
          <w:rFonts w:ascii="Palatino Linotype" w:eastAsia="Palatino Linotype" w:hAnsi="Palatino Linotype" w:cs="Palatino Linotype"/>
        </w:rPr>
      </w:pPr>
    </w:p>
    <w:p w14:paraId="7F69EDF7" w14:textId="140D1A27" w:rsidR="0025143D" w:rsidRPr="007D7894" w:rsidRDefault="0066466F" w:rsidP="00CE568A">
      <w:pPr>
        <w:pStyle w:val="Prrafodelista"/>
        <w:numPr>
          <w:ilvl w:val="0"/>
          <w:numId w:val="45"/>
        </w:num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Contrato completo número ISEM-IR-AS-DA-SIS-SERV-028/14 (incluyendo anexos, convenios modificatorios y notas de bitácora) cuyo concepto es Supervisión de la Construcción del Hospital Municipal de 18 camas de Cuautitlán Izcalli, celebrado entre la sociedad TECNOLOGIA EN CONSTRUCCION Y EDIFICACION INTEGRAL, SA DE CV y </w:t>
      </w:r>
      <w:r w:rsidR="00816127" w:rsidRPr="007D7894">
        <w:rPr>
          <w:rFonts w:ascii="Palatino Linotype" w:eastAsia="Palatino Linotype" w:hAnsi="Palatino Linotype" w:cs="Palatino Linotype"/>
        </w:rPr>
        <w:t xml:space="preserve">el Sujeto Obligado. </w:t>
      </w:r>
    </w:p>
    <w:p w14:paraId="55B0FB52" w14:textId="77777777" w:rsidR="001E2FE5" w:rsidRPr="007D7894" w:rsidRDefault="001E2FE5" w:rsidP="001E2FE5">
      <w:pPr>
        <w:pStyle w:val="Prrafodelista"/>
        <w:spacing w:after="0" w:line="360" w:lineRule="auto"/>
        <w:ind w:left="408" w:right="49"/>
        <w:jc w:val="both"/>
        <w:rPr>
          <w:rFonts w:ascii="Palatino Linotype" w:eastAsia="Palatino Linotype" w:hAnsi="Palatino Linotype" w:cs="Palatino Linotype"/>
        </w:rPr>
      </w:pPr>
    </w:p>
    <w:p w14:paraId="297B3E1A" w14:textId="01A658A0" w:rsidR="00816127" w:rsidRPr="007D7894" w:rsidRDefault="00816127" w:rsidP="00CE568A">
      <w:pPr>
        <w:pStyle w:val="Prrafodelista"/>
        <w:numPr>
          <w:ilvl w:val="0"/>
          <w:numId w:val="45"/>
        </w:num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Contrato completo no. ISEM-ADQ-LPIMRF4/003-17 (incluyendo anexos, convenios modificatorios y notas de bitácora) derivado de la licitación pública 44101001-004-17 cuyo concepto es Adquisición de Equipo Médico y de Laboratorio para el Instituto de Oncología del Estado de México, celebrado entre la sociedad Grupo Medoak S.A de C.V. y el Sujeto Obligado. </w:t>
      </w:r>
    </w:p>
    <w:p w14:paraId="2D8C618A" w14:textId="77777777" w:rsidR="001E2FE5" w:rsidRPr="007D7894" w:rsidRDefault="001E2FE5" w:rsidP="001E2FE5">
      <w:pPr>
        <w:pStyle w:val="Prrafodelista"/>
        <w:rPr>
          <w:rFonts w:ascii="Palatino Linotype" w:eastAsia="Palatino Linotype" w:hAnsi="Palatino Linotype" w:cs="Palatino Linotype"/>
        </w:rPr>
      </w:pPr>
    </w:p>
    <w:p w14:paraId="1639CF57" w14:textId="2138319C" w:rsidR="00816127" w:rsidRPr="007D7894" w:rsidRDefault="00816127" w:rsidP="00CE568A">
      <w:pPr>
        <w:pStyle w:val="Prrafodelista"/>
        <w:numPr>
          <w:ilvl w:val="0"/>
          <w:numId w:val="45"/>
        </w:num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Contrato completo no. ISEM-ADQ-LPIMRF001/001-17 (incluyendo anexos, convenios modificatorios y notas de bitácora) cuyo concepto es la Adquisición de Instrumental Médico y de Laboratorio para el proyecto denominado Construcción y Equipamiento del Instituto de Oncología del Estado de México, celebrado entre la sociedad Artículos Médicos DACASA, S.A. de C.V. y el Sujeto Obligado. </w:t>
      </w:r>
    </w:p>
    <w:p w14:paraId="1EEE70CB" w14:textId="77777777" w:rsidR="00CE568A" w:rsidRPr="007D7894" w:rsidRDefault="00CE568A" w:rsidP="00CB4CDF">
      <w:pPr>
        <w:spacing w:after="0" w:line="360" w:lineRule="auto"/>
        <w:ind w:left="851" w:right="49"/>
        <w:jc w:val="both"/>
        <w:rPr>
          <w:rFonts w:ascii="Palatino Linotype" w:eastAsia="Palatino Linotype" w:hAnsi="Palatino Linotype" w:cs="Palatino Linotype"/>
          <w:i/>
          <w:iCs/>
        </w:rPr>
      </w:pPr>
    </w:p>
    <w:p w14:paraId="7319053C" w14:textId="63B22F73" w:rsidR="00CB4CDF" w:rsidRPr="007D7894" w:rsidRDefault="00A2189F" w:rsidP="00816127">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En respuesta a las solicitudes de información</w:t>
      </w:r>
      <w:r w:rsidR="0025143D" w:rsidRPr="007D7894">
        <w:rPr>
          <w:rFonts w:ascii="Palatino Linotype" w:eastAsia="Palatino Linotype" w:hAnsi="Palatino Linotype" w:cs="Palatino Linotype"/>
        </w:rPr>
        <w:t xml:space="preserve"> </w:t>
      </w:r>
      <w:r w:rsidR="00816127" w:rsidRPr="007D7894">
        <w:rPr>
          <w:rFonts w:ascii="Palatino Linotype" w:eastAsia="Palatino Linotype" w:hAnsi="Palatino Linotype" w:cs="Palatino Linotype"/>
        </w:rPr>
        <w:t xml:space="preserve">el </w:t>
      </w:r>
      <w:r w:rsidR="00816127" w:rsidRPr="007D7894">
        <w:rPr>
          <w:rFonts w:ascii="Palatino Linotype" w:eastAsia="Palatino Linotype" w:hAnsi="Palatino Linotype" w:cs="Palatino Linotype"/>
          <w:b/>
        </w:rPr>
        <w:t xml:space="preserve">Sujeto Obligado </w:t>
      </w:r>
      <w:r w:rsidR="00816127" w:rsidRPr="007D7894">
        <w:rPr>
          <w:rFonts w:ascii="Palatino Linotype" w:eastAsia="Palatino Linotype" w:hAnsi="Palatino Linotype" w:cs="Palatino Linotype"/>
        </w:rPr>
        <w:t xml:space="preserve">a través del Subdirector de Infraestructura y el Subdirector de Recursos Materiales remitió la liga electrónica en la que puede consultarse la información solicitada. </w:t>
      </w:r>
    </w:p>
    <w:p w14:paraId="08F6FB91" w14:textId="77777777" w:rsidR="0025143D" w:rsidRPr="007D7894" w:rsidRDefault="0025143D" w:rsidP="00D75521">
      <w:pPr>
        <w:spacing w:after="0" w:line="360" w:lineRule="auto"/>
        <w:ind w:right="49"/>
        <w:jc w:val="both"/>
        <w:rPr>
          <w:rFonts w:ascii="Palatino Linotype" w:eastAsia="Palatino Linotype" w:hAnsi="Palatino Linotype" w:cs="Palatino Linotype"/>
        </w:rPr>
      </w:pPr>
    </w:p>
    <w:p w14:paraId="037703F4" w14:textId="55FA69C2" w:rsidR="00E826D8" w:rsidRPr="007D7894" w:rsidRDefault="00E826D8" w:rsidP="00D7552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Una vez conocida la respuesta, la parte </w:t>
      </w:r>
      <w:r w:rsidRPr="007D7894">
        <w:rPr>
          <w:rFonts w:ascii="Palatino Linotype" w:eastAsia="Palatino Linotype" w:hAnsi="Palatino Linotype" w:cs="Palatino Linotype"/>
          <w:b/>
        </w:rPr>
        <w:t xml:space="preserve">Recurrente </w:t>
      </w:r>
      <w:r w:rsidRPr="007D7894">
        <w:rPr>
          <w:rFonts w:ascii="Palatino Linotype" w:eastAsia="Palatino Linotype" w:hAnsi="Palatino Linotype" w:cs="Palatino Linotype"/>
        </w:rPr>
        <w:t xml:space="preserve">interpuso </w:t>
      </w:r>
      <w:r w:rsidR="002948B1" w:rsidRPr="007D7894">
        <w:rPr>
          <w:rFonts w:ascii="Palatino Linotype" w:eastAsia="Palatino Linotype" w:hAnsi="Palatino Linotype" w:cs="Palatino Linotype"/>
        </w:rPr>
        <w:t>los</w:t>
      </w:r>
      <w:r w:rsidRPr="007D7894">
        <w:rPr>
          <w:rFonts w:ascii="Palatino Linotype" w:eastAsia="Palatino Linotype" w:hAnsi="Palatino Linotype" w:cs="Palatino Linotype"/>
        </w:rPr>
        <w:t xml:space="preserve"> medio</w:t>
      </w:r>
      <w:r w:rsidR="002948B1" w:rsidRPr="007D7894">
        <w:rPr>
          <w:rFonts w:ascii="Palatino Linotype" w:eastAsia="Palatino Linotype" w:hAnsi="Palatino Linotype" w:cs="Palatino Linotype"/>
        </w:rPr>
        <w:t>s</w:t>
      </w:r>
      <w:r w:rsidRPr="007D7894">
        <w:rPr>
          <w:rFonts w:ascii="Palatino Linotype" w:eastAsia="Palatino Linotype" w:hAnsi="Palatino Linotype" w:cs="Palatino Linotype"/>
        </w:rPr>
        <w:t xml:space="preserve"> de impugnación que ahora se resuelve</w:t>
      </w:r>
      <w:r w:rsidR="002948B1" w:rsidRPr="007D7894">
        <w:rPr>
          <w:rFonts w:ascii="Palatino Linotype" w:eastAsia="Palatino Linotype" w:hAnsi="Palatino Linotype" w:cs="Palatino Linotype"/>
        </w:rPr>
        <w:t>n</w:t>
      </w:r>
      <w:r w:rsidRPr="007D7894">
        <w:rPr>
          <w:rFonts w:ascii="Palatino Linotype" w:eastAsia="Palatino Linotype" w:hAnsi="Palatino Linotype" w:cs="Palatino Linotype"/>
        </w:rPr>
        <w:t>, por</w:t>
      </w:r>
      <w:r w:rsidR="002948B1" w:rsidRPr="007D7894">
        <w:rPr>
          <w:rFonts w:ascii="Palatino Linotype" w:eastAsia="Palatino Linotype" w:hAnsi="Palatino Linotype" w:cs="Palatino Linotype"/>
        </w:rPr>
        <w:t xml:space="preserve">que no en el recurso de revisión </w:t>
      </w:r>
      <w:r w:rsidR="002948B1" w:rsidRPr="007D7894">
        <w:rPr>
          <w:rFonts w:ascii="Palatino Linotype" w:eastAsia="Palatino Linotype" w:hAnsi="Palatino Linotype" w:cs="Palatino Linotype"/>
          <w:b/>
        </w:rPr>
        <w:t xml:space="preserve">14359/INFOEM/IP/RR/2025 </w:t>
      </w:r>
      <w:r w:rsidR="002948B1" w:rsidRPr="007D7894">
        <w:rPr>
          <w:rFonts w:ascii="Palatino Linotype" w:eastAsia="Palatino Linotype" w:hAnsi="Palatino Linotype" w:cs="Palatino Linotype"/>
          <w:bCs/>
        </w:rPr>
        <w:t xml:space="preserve">la entrega de la información no corresponde con lo solicitado y en los recursos de revisión </w:t>
      </w:r>
      <w:r w:rsidR="002948B1" w:rsidRPr="007D7894">
        <w:rPr>
          <w:rFonts w:ascii="Palatino Linotype" w:eastAsia="Palatino Linotype" w:hAnsi="Palatino Linotype" w:cs="Palatino Linotype"/>
          <w:b/>
        </w:rPr>
        <w:t>14403/INFOEM/IP/RR/2025 y 14405/INFOEM/IP/RR/2025</w:t>
      </w:r>
      <w:r w:rsidR="002948B1" w:rsidRPr="007D7894">
        <w:rPr>
          <w:rFonts w:ascii="Palatino Linotype" w:eastAsia="Palatino Linotype" w:hAnsi="Palatino Linotype" w:cs="Palatino Linotype"/>
          <w:bCs/>
        </w:rPr>
        <w:t xml:space="preserve"> por</w:t>
      </w:r>
      <w:r w:rsidR="002948B1" w:rsidRPr="007D7894">
        <w:rPr>
          <w:rFonts w:ascii="Palatino Linotype" w:eastAsia="Palatino Linotype" w:hAnsi="Palatino Linotype" w:cs="Palatino Linotype"/>
          <w:b/>
        </w:rPr>
        <w:t xml:space="preserve"> </w:t>
      </w:r>
      <w:r w:rsidRPr="007D7894">
        <w:rPr>
          <w:rFonts w:ascii="Palatino Linotype" w:eastAsia="Palatino Linotype" w:hAnsi="Palatino Linotype" w:cs="Palatino Linotype"/>
        </w:rPr>
        <w:t xml:space="preserve">la </w:t>
      </w:r>
      <w:r w:rsidR="00CB4CDF" w:rsidRPr="007D7894">
        <w:rPr>
          <w:rFonts w:ascii="Palatino Linotype" w:eastAsia="Palatino Linotype" w:hAnsi="Palatino Linotype" w:cs="Palatino Linotype"/>
        </w:rPr>
        <w:t>entrega de información incompleta</w:t>
      </w:r>
      <w:r w:rsidRPr="007D7894">
        <w:rPr>
          <w:rFonts w:ascii="Palatino Linotype" w:eastAsia="Palatino Linotype" w:hAnsi="Palatino Linotype" w:cs="Palatino Linotype"/>
        </w:rPr>
        <w:t xml:space="preserve">. </w:t>
      </w:r>
    </w:p>
    <w:p w14:paraId="07DF51FB" w14:textId="6B373EAC" w:rsidR="00E826D8" w:rsidRPr="007D7894" w:rsidRDefault="00E826D8" w:rsidP="00D75521">
      <w:pPr>
        <w:spacing w:after="0" w:line="360" w:lineRule="auto"/>
        <w:ind w:right="49"/>
        <w:jc w:val="both"/>
        <w:rPr>
          <w:rFonts w:ascii="Palatino Linotype" w:eastAsia="Palatino Linotype" w:hAnsi="Palatino Linotype" w:cs="Palatino Linotype"/>
        </w:rPr>
      </w:pPr>
    </w:p>
    <w:p w14:paraId="326D8EC5" w14:textId="0C4C9E6B" w:rsidR="005E5101" w:rsidRPr="007D7894" w:rsidRDefault="005E5101" w:rsidP="00D7552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Acotado lo anterior, en primer término es importante referir que de conformidad con lo dispuesto en el artículo 50 de la Ley de Transparencia y Acceso a la Información Pública del Estado de México y Municipios, los Sujetos Obligados deben contar un área responsable para la atención de las solicitudes de información a la que se le denomina Unidad de Transparencia, que de conformidad con lo establecido en el artículo 53 del ordenamiento previamente citado, tiene, entre otras funciones,  las siguientes: </w:t>
      </w:r>
    </w:p>
    <w:p w14:paraId="7266141C" w14:textId="511E5A93" w:rsidR="005E5101" w:rsidRPr="007D7894" w:rsidRDefault="005E5101" w:rsidP="00D75521">
      <w:pPr>
        <w:spacing w:after="0" w:line="360" w:lineRule="auto"/>
        <w:ind w:right="49"/>
        <w:jc w:val="both"/>
        <w:rPr>
          <w:rFonts w:ascii="Palatino Linotype" w:eastAsia="Palatino Linotype" w:hAnsi="Palatino Linotype" w:cs="Palatino Linotype"/>
        </w:rPr>
      </w:pPr>
    </w:p>
    <w:p w14:paraId="47E67125" w14:textId="7004D8DD" w:rsidR="005E5101" w:rsidRPr="007D7894" w:rsidRDefault="005E5101" w:rsidP="005E5101">
      <w:pPr>
        <w:spacing w:after="0" w:line="276" w:lineRule="auto"/>
        <w:ind w:left="851" w:right="843"/>
        <w:jc w:val="both"/>
        <w:rPr>
          <w:rFonts w:ascii="Palatino Linotype" w:hAnsi="Palatino Linotype"/>
          <w:i/>
          <w:iCs/>
        </w:rPr>
      </w:pPr>
      <w:r w:rsidRPr="007D7894">
        <w:rPr>
          <w:rFonts w:ascii="Palatino Linotype" w:hAnsi="Palatino Linotype"/>
          <w:i/>
          <w:iCs/>
        </w:rPr>
        <w:t xml:space="preserve">“Artículo 53. Las Unidades de Transparencia tendrán las siguientes funciones: </w:t>
      </w:r>
    </w:p>
    <w:p w14:paraId="12564C5B" w14:textId="77777777" w:rsidR="005E5101" w:rsidRPr="007D7894" w:rsidRDefault="005E5101" w:rsidP="005E5101">
      <w:pPr>
        <w:spacing w:after="0" w:line="276" w:lineRule="auto"/>
        <w:ind w:left="851" w:right="843"/>
        <w:jc w:val="both"/>
        <w:rPr>
          <w:rFonts w:ascii="Palatino Linotype" w:hAnsi="Palatino Linotype"/>
          <w:i/>
          <w:iCs/>
        </w:rPr>
      </w:pPr>
    </w:p>
    <w:p w14:paraId="1485A288" w14:textId="7DB8B4DF" w:rsidR="005E5101" w:rsidRPr="007D7894" w:rsidRDefault="005E5101" w:rsidP="005E5101">
      <w:pPr>
        <w:spacing w:after="0" w:line="276" w:lineRule="auto"/>
        <w:ind w:left="851" w:right="843"/>
        <w:jc w:val="both"/>
        <w:rPr>
          <w:rFonts w:ascii="Palatino Linotype" w:hAnsi="Palatino Linotype"/>
          <w:i/>
          <w:iCs/>
        </w:rPr>
      </w:pPr>
      <w:r w:rsidRPr="007D7894">
        <w:rPr>
          <w:rFonts w:ascii="Palatino Linotype" w:hAnsi="Palatino Linotype"/>
          <w:i/>
          <w:iCs/>
        </w:rPr>
        <w:t xml:space="preserve">I. </w:t>
      </w:r>
      <w:r w:rsidRPr="007D7894">
        <w:rPr>
          <w:rFonts w:ascii="Palatino Linotype" w:hAnsi="Palatino Linotype"/>
          <w:b/>
          <w:bCs/>
          <w:i/>
          <w:iCs/>
          <w:u w:val="single"/>
        </w:rPr>
        <w:t>Recabar, difundir y actualizar la información relativa a las obligaciones de transparencia comunes y específicas</w:t>
      </w:r>
      <w:r w:rsidRPr="007D7894">
        <w:rPr>
          <w:rFonts w:ascii="Palatino Linotype" w:hAnsi="Palatino Linotype"/>
          <w:i/>
          <w:iCs/>
        </w:rPr>
        <w:t xml:space="preserve"> a la que se refiere la Ley General, esta Ley, la que determine el Instituto y las demás disposiciones de la materia, así como propiciar que las áreas la actualicen periódicamente conforme a la normatividad aplicable;</w:t>
      </w:r>
    </w:p>
    <w:p w14:paraId="31FFBA29" w14:textId="081C8647" w:rsidR="005E5101" w:rsidRPr="007D7894" w:rsidRDefault="005E5101" w:rsidP="005E5101">
      <w:pPr>
        <w:spacing w:after="0" w:line="276" w:lineRule="auto"/>
        <w:ind w:left="851" w:right="843"/>
        <w:jc w:val="both"/>
        <w:rPr>
          <w:rFonts w:ascii="Palatino Linotype" w:eastAsia="Palatino Linotype" w:hAnsi="Palatino Linotype" w:cs="Palatino Linotype"/>
          <w:i/>
          <w:iCs/>
        </w:rPr>
      </w:pPr>
      <w:r w:rsidRPr="007D7894">
        <w:rPr>
          <w:rFonts w:ascii="Palatino Linotype" w:eastAsia="Palatino Linotype" w:hAnsi="Palatino Linotype" w:cs="Palatino Linotype"/>
          <w:i/>
          <w:iCs/>
        </w:rPr>
        <w:t>...”</w:t>
      </w:r>
    </w:p>
    <w:p w14:paraId="416C3F80" w14:textId="0C7F08D3" w:rsidR="005E5101" w:rsidRPr="007D7894" w:rsidRDefault="005E5101" w:rsidP="00D7552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 </w:t>
      </w:r>
    </w:p>
    <w:p w14:paraId="00824885" w14:textId="63BCC2DD" w:rsidR="00CA496B" w:rsidRPr="007D7894" w:rsidRDefault="00CA496B" w:rsidP="00D7552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Correlativo a lo anterior, en de referir que los Servidores Públicos Habilitados de acuerdo con lo establecido en la fracción XXXIX del artículo 3 de la Ley de Transparencia Local, es la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B8C9677" w14:textId="3B752893" w:rsidR="00CA496B" w:rsidRPr="007D7894" w:rsidRDefault="00CA496B" w:rsidP="00D75521">
      <w:pPr>
        <w:spacing w:after="0" w:line="360" w:lineRule="auto"/>
        <w:ind w:right="49"/>
        <w:jc w:val="both"/>
        <w:rPr>
          <w:rFonts w:ascii="Palatino Linotype" w:eastAsia="Palatino Linotype" w:hAnsi="Palatino Linotype" w:cs="Palatino Linotype"/>
        </w:rPr>
      </w:pPr>
    </w:p>
    <w:p w14:paraId="18A264F9" w14:textId="12981B0F" w:rsidR="00CA496B" w:rsidRPr="007D7894" w:rsidRDefault="00CA496B" w:rsidP="00D7552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En este sentido, los artículos 58 y 59 de la multicitada Ley establecen: </w:t>
      </w:r>
    </w:p>
    <w:p w14:paraId="7674E5A8" w14:textId="77777777" w:rsidR="00CA496B" w:rsidRPr="007D7894" w:rsidRDefault="00CA496B" w:rsidP="00D75521">
      <w:pPr>
        <w:spacing w:after="0" w:line="360" w:lineRule="auto"/>
        <w:ind w:right="49"/>
        <w:jc w:val="both"/>
      </w:pPr>
    </w:p>
    <w:p w14:paraId="48CEFFC2" w14:textId="7200BC94" w:rsidR="00CA496B" w:rsidRPr="007D7894" w:rsidRDefault="00CA496B" w:rsidP="00CA496B">
      <w:pPr>
        <w:spacing w:after="0" w:line="276" w:lineRule="auto"/>
        <w:ind w:left="851" w:right="843"/>
        <w:jc w:val="both"/>
        <w:rPr>
          <w:rFonts w:ascii="Palatino Linotype" w:hAnsi="Palatino Linotype"/>
          <w:i/>
          <w:iCs/>
        </w:rPr>
      </w:pPr>
      <w:r w:rsidRPr="007D7894">
        <w:rPr>
          <w:rFonts w:ascii="Palatino Linotype" w:hAnsi="Palatino Linotype"/>
          <w:b/>
          <w:bCs/>
          <w:i/>
          <w:iCs/>
        </w:rPr>
        <w:t>“Artículo 58.</w:t>
      </w:r>
      <w:r w:rsidRPr="007D7894">
        <w:rPr>
          <w:rFonts w:ascii="Palatino Linotype" w:hAnsi="Palatino Linotype"/>
          <w:i/>
          <w:iCs/>
        </w:rPr>
        <w:t xml:space="preserve"> Los servidores públicos habilitados serán designados por el titular del sujeto obligado a propuesta del responsable de la Unidad de Transparencia. </w:t>
      </w:r>
    </w:p>
    <w:p w14:paraId="70D16056" w14:textId="77777777" w:rsidR="00CA496B" w:rsidRPr="007D7894" w:rsidRDefault="00CA496B" w:rsidP="00CA496B">
      <w:pPr>
        <w:spacing w:after="0" w:line="276" w:lineRule="auto"/>
        <w:ind w:left="851" w:right="843"/>
        <w:jc w:val="both"/>
        <w:rPr>
          <w:rFonts w:ascii="Palatino Linotype" w:hAnsi="Palatino Linotype"/>
          <w:i/>
          <w:iCs/>
        </w:rPr>
      </w:pPr>
    </w:p>
    <w:p w14:paraId="10DB1C6D" w14:textId="77777777" w:rsidR="00CA496B" w:rsidRPr="007D7894" w:rsidRDefault="00CA496B" w:rsidP="00CA496B">
      <w:pPr>
        <w:spacing w:after="0" w:line="276" w:lineRule="auto"/>
        <w:ind w:left="851" w:right="843"/>
        <w:jc w:val="both"/>
        <w:rPr>
          <w:rFonts w:ascii="Palatino Linotype" w:hAnsi="Palatino Linotype"/>
          <w:i/>
          <w:iCs/>
        </w:rPr>
      </w:pPr>
      <w:r w:rsidRPr="007D7894">
        <w:rPr>
          <w:rFonts w:ascii="Palatino Linotype" w:hAnsi="Palatino Linotype"/>
          <w:b/>
          <w:bCs/>
          <w:i/>
          <w:iCs/>
        </w:rPr>
        <w:t>Artículo 59.</w:t>
      </w:r>
      <w:r w:rsidRPr="007D7894">
        <w:rPr>
          <w:rFonts w:ascii="Palatino Linotype" w:hAnsi="Palatino Linotype"/>
          <w:i/>
          <w:iCs/>
        </w:rPr>
        <w:t xml:space="preserve"> Los servidores públicos habilitados tendrán las funciones siguientes: </w:t>
      </w:r>
    </w:p>
    <w:p w14:paraId="607E5C3A" w14:textId="707EBF36" w:rsidR="00CA496B" w:rsidRPr="007D7894" w:rsidRDefault="00CA496B" w:rsidP="00CA496B">
      <w:pPr>
        <w:spacing w:after="0" w:line="276" w:lineRule="auto"/>
        <w:ind w:left="851" w:right="843"/>
        <w:jc w:val="both"/>
        <w:rPr>
          <w:rFonts w:ascii="Palatino Linotype" w:hAnsi="Palatino Linotype"/>
          <w:i/>
          <w:iCs/>
        </w:rPr>
      </w:pPr>
      <w:r w:rsidRPr="007D7894">
        <w:rPr>
          <w:rFonts w:ascii="Palatino Linotype" w:hAnsi="Palatino Linotype"/>
          <w:i/>
          <w:iCs/>
        </w:rPr>
        <w:t>I. Localizar la información que le solicite la Unidad de Transparencia;</w:t>
      </w:r>
    </w:p>
    <w:p w14:paraId="332B9C5B" w14:textId="77777777" w:rsidR="00CA496B" w:rsidRPr="007D7894" w:rsidRDefault="00CA496B" w:rsidP="00CA496B">
      <w:pPr>
        <w:spacing w:after="0" w:line="276" w:lineRule="auto"/>
        <w:ind w:left="851" w:right="843"/>
        <w:jc w:val="both"/>
        <w:rPr>
          <w:rFonts w:ascii="Palatino Linotype" w:hAnsi="Palatino Linotype"/>
          <w:i/>
          <w:iCs/>
        </w:rPr>
      </w:pPr>
      <w:r w:rsidRPr="007D7894">
        <w:rPr>
          <w:rFonts w:ascii="Palatino Linotype" w:hAnsi="Palatino Linotype"/>
          <w:i/>
          <w:iCs/>
        </w:rPr>
        <w:t>II. Proporcionar la información que obre en los archivos y que le sea solicitada por la Unidad de Transparencia;</w:t>
      </w:r>
    </w:p>
    <w:p w14:paraId="7F87CEC7" w14:textId="77777777" w:rsidR="00CA496B" w:rsidRPr="007D7894" w:rsidRDefault="00CA496B" w:rsidP="00CA496B">
      <w:pPr>
        <w:spacing w:after="0" w:line="276" w:lineRule="auto"/>
        <w:ind w:left="851" w:right="843"/>
        <w:jc w:val="both"/>
        <w:rPr>
          <w:rFonts w:ascii="Palatino Linotype" w:hAnsi="Palatino Linotype"/>
          <w:i/>
          <w:iCs/>
        </w:rPr>
      </w:pPr>
      <w:r w:rsidRPr="007D7894">
        <w:rPr>
          <w:rFonts w:ascii="Palatino Linotype" w:hAnsi="Palatino Linotype"/>
          <w:i/>
          <w:iCs/>
        </w:rPr>
        <w:t xml:space="preserve">III. Apoyar a la Unidad de Transparencia en lo que esta le solicite para el cumplimiento de sus funciones; </w:t>
      </w:r>
    </w:p>
    <w:p w14:paraId="6A602F97" w14:textId="77777777" w:rsidR="00CA496B" w:rsidRPr="007D7894" w:rsidRDefault="00CA496B" w:rsidP="00CA496B">
      <w:pPr>
        <w:spacing w:after="0" w:line="276" w:lineRule="auto"/>
        <w:ind w:left="851" w:right="843"/>
        <w:jc w:val="both"/>
        <w:rPr>
          <w:rFonts w:ascii="Palatino Linotype" w:hAnsi="Palatino Linotype"/>
          <w:i/>
          <w:iCs/>
        </w:rPr>
      </w:pPr>
      <w:r w:rsidRPr="007D7894">
        <w:rPr>
          <w:rFonts w:ascii="Palatino Linotype" w:hAnsi="Palatino Linotype"/>
          <w:i/>
          <w:iCs/>
        </w:rPr>
        <w:t xml:space="preserve">IV. Proporcionar a la Unidad de Transparencia, las modificaciones a la información pública de oficio que obre en su poder; </w:t>
      </w:r>
    </w:p>
    <w:p w14:paraId="5791F27A" w14:textId="77777777" w:rsidR="00CA496B" w:rsidRPr="007D7894" w:rsidRDefault="00CA496B" w:rsidP="00CA496B">
      <w:pPr>
        <w:spacing w:after="0" w:line="276" w:lineRule="auto"/>
        <w:ind w:left="851" w:right="843"/>
        <w:jc w:val="both"/>
        <w:rPr>
          <w:rFonts w:ascii="Palatino Linotype" w:hAnsi="Palatino Linotype"/>
          <w:i/>
          <w:iCs/>
        </w:rPr>
      </w:pPr>
      <w:r w:rsidRPr="007D7894">
        <w:rPr>
          <w:rFonts w:ascii="Palatino Linotype" w:hAnsi="Palatino Linotype"/>
          <w:i/>
          <w:iCs/>
        </w:rPr>
        <w:t xml:space="preserve">V. Integrar y presentar al responsable de la Unidad de Transparencia la propuesta de clasificación de información, la cual tendrá los fundamentos y argumentos en que se basa dicha propuesta; </w:t>
      </w:r>
    </w:p>
    <w:p w14:paraId="25D459DE" w14:textId="77777777" w:rsidR="00CA496B" w:rsidRPr="007D7894" w:rsidRDefault="00CA496B" w:rsidP="00CA496B">
      <w:pPr>
        <w:spacing w:after="0" w:line="276" w:lineRule="auto"/>
        <w:ind w:left="851" w:right="843"/>
        <w:jc w:val="both"/>
        <w:rPr>
          <w:rFonts w:ascii="Palatino Linotype" w:hAnsi="Palatino Linotype"/>
          <w:i/>
          <w:iCs/>
        </w:rPr>
      </w:pPr>
      <w:r w:rsidRPr="007D7894">
        <w:rPr>
          <w:rFonts w:ascii="Palatino Linotype" w:hAnsi="Palatino Linotype"/>
          <w:i/>
          <w:iCs/>
        </w:rPr>
        <w:t xml:space="preserve">VI. Verificar, una vez analizado el contenido de la información, que no se encuentre en los supuestos de información clasificada; y </w:t>
      </w:r>
    </w:p>
    <w:p w14:paraId="497A79C5" w14:textId="381A9C54" w:rsidR="00CA496B" w:rsidRPr="007D7894" w:rsidRDefault="00CA496B" w:rsidP="00CA496B">
      <w:pPr>
        <w:spacing w:after="0" w:line="276" w:lineRule="auto"/>
        <w:ind w:left="851" w:right="843"/>
        <w:jc w:val="both"/>
        <w:rPr>
          <w:rFonts w:ascii="Palatino Linotype" w:eastAsia="Palatino Linotype" w:hAnsi="Palatino Linotype" w:cs="Palatino Linotype"/>
          <w:i/>
          <w:iCs/>
        </w:rPr>
      </w:pPr>
      <w:r w:rsidRPr="007D7894">
        <w:rPr>
          <w:rFonts w:ascii="Palatino Linotype" w:hAnsi="Palatino Linotype"/>
          <w:i/>
          <w:iCs/>
        </w:rPr>
        <w:t>VII. Dar cuenta a la Unidad de Transparencia del vencimiento de los plazos de reserva”</w:t>
      </w:r>
    </w:p>
    <w:p w14:paraId="5C714CCE" w14:textId="02B82C98" w:rsidR="00CA496B" w:rsidRPr="007D7894" w:rsidRDefault="00581FA1" w:rsidP="00CB4CDF">
      <w:pPr>
        <w:spacing w:before="240" w:after="24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Es así que, de los preceptos normativos previamente descritos se tiene que es atribución de la Unidad de Transparencia, con apoyo de los Servidores Públicos Habilitados, recabar, difundir y actualizar la información relativa a obligaciones de transparencia </w:t>
      </w:r>
      <w:r w:rsidR="00B6057C" w:rsidRPr="007D7894">
        <w:rPr>
          <w:rFonts w:ascii="Palatino Linotype" w:eastAsia="Palatino Linotype" w:hAnsi="Palatino Linotype" w:cs="Palatino Linotype"/>
        </w:rPr>
        <w:t>común y específica</w:t>
      </w:r>
      <w:r w:rsidRPr="007D7894">
        <w:rPr>
          <w:rFonts w:ascii="Palatino Linotype" w:eastAsia="Palatino Linotype" w:hAnsi="Palatino Linotype" w:cs="Palatino Linotype"/>
        </w:rPr>
        <w:t xml:space="preserve">. </w:t>
      </w:r>
    </w:p>
    <w:p w14:paraId="6E937305" w14:textId="7AE63561" w:rsidR="002948B1" w:rsidRPr="007D7894" w:rsidRDefault="002948B1" w:rsidP="0010149E">
      <w:pPr>
        <w:spacing w:before="240" w:after="240" w:line="360" w:lineRule="auto"/>
        <w:jc w:val="both"/>
        <w:rPr>
          <w:rFonts w:ascii="Palatino Linotype" w:eastAsia="Palatino Linotype" w:hAnsi="Palatino Linotype" w:cs="Palatino Linotype"/>
          <w:i/>
          <w:iCs/>
        </w:rPr>
      </w:pPr>
      <w:r w:rsidRPr="007D7894">
        <w:rPr>
          <w:rFonts w:ascii="Palatino Linotype" w:eastAsia="Palatino Linotype" w:hAnsi="Palatino Linotype" w:cs="Palatino Linotype"/>
        </w:rPr>
        <w:t>En el asunto que nos ocupa analizar, se advierte que la solicitud fue turnada al Subdirector de Infraestructura en Salud, que de conformidad con lo dispuesto en el Manual General de Organización del In</w:t>
      </w:r>
      <w:r w:rsidR="006E6F9F" w:rsidRPr="007D7894">
        <w:rPr>
          <w:rFonts w:ascii="Palatino Linotype" w:eastAsia="Palatino Linotype" w:hAnsi="Palatino Linotype" w:cs="Palatino Linotype"/>
        </w:rPr>
        <w:t>stituto de Salud del Estado de México, tiene como objetivo ejecutar y dar seguimiento a los programas de construcción y mantenimiento de la infraestructura en salud, del equipo médico y electromecánico, con la finalidad de mantener la infraestructura en niveles de operación aceptables, aplicando criterios de protección del medio ambiente y que entre otras funciones le corresponde:</w:t>
      </w:r>
      <w:r w:rsidR="006E6F9F" w:rsidRPr="007D7894">
        <w:rPr>
          <w:rFonts w:ascii="Palatino Linotype" w:eastAsia="Palatino Linotype" w:hAnsi="Palatino Linotype" w:cs="Palatino Linotype"/>
          <w:i/>
          <w:iCs/>
        </w:rPr>
        <w:t xml:space="preserve"> </w:t>
      </w:r>
    </w:p>
    <w:p w14:paraId="6721BACE" w14:textId="77777777" w:rsidR="0010149E" w:rsidRPr="007D7894" w:rsidRDefault="0010149E" w:rsidP="0010149E">
      <w:pPr>
        <w:spacing w:before="240" w:after="240" w:line="276" w:lineRule="auto"/>
        <w:ind w:left="851" w:right="843"/>
        <w:jc w:val="both"/>
        <w:rPr>
          <w:rFonts w:ascii="Palatino Linotype" w:hAnsi="Palatino Linotype"/>
          <w:b/>
          <w:bCs/>
          <w:i/>
          <w:iCs/>
        </w:rPr>
      </w:pPr>
      <w:r w:rsidRPr="007D7894">
        <w:rPr>
          <w:rFonts w:ascii="Palatino Linotype" w:hAnsi="Palatino Linotype"/>
          <w:b/>
          <w:bCs/>
          <w:i/>
          <w:iCs/>
        </w:rPr>
        <w:t xml:space="preserve">FUNCIONES: </w:t>
      </w:r>
    </w:p>
    <w:p w14:paraId="6C9ABBD4" w14:textId="422AFD58" w:rsidR="0010149E" w:rsidRPr="007D7894" w:rsidRDefault="0010149E" w:rsidP="0010149E">
      <w:pPr>
        <w:pStyle w:val="Prrafodelista"/>
        <w:numPr>
          <w:ilvl w:val="0"/>
          <w:numId w:val="45"/>
        </w:numPr>
        <w:spacing w:before="240" w:after="240" w:line="276" w:lineRule="auto"/>
        <w:ind w:left="851" w:right="843" w:firstLine="0"/>
        <w:jc w:val="both"/>
        <w:rPr>
          <w:rFonts w:ascii="Palatino Linotype" w:eastAsia="Palatino Linotype" w:hAnsi="Palatino Linotype" w:cs="Palatino Linotype"/>
          <w:i/>
          <w:iCs/>
        </w:rPr>
      </w:pPr>
      <w:r w:rsidRPr="007D7894">
        <w:rPr>
          <w:rFonts w:ascii="Palatino Linotype" w:hAnsi="Palatino Linotype"/>
          <w:i/>
          <w:iCs/>
        </w:rPr>
        <w:t>Ejecutar el programa en materia de construcción, conservación y mantenimiento de la infraestructura del Instituto, con base en los requerimientos de las unidades aplicativas, los lineamientos de planeación, la normatividad de obra pública aplicable, así como la disponibilidad presupuestal.</w:t>
      </w:r>
    </w:p>
    <w:p w14:paraId="064603F8" w14:textId="12F41BAA" w:rsidR="0010149E" w:rsidRPr="007D7894" w:rsidRDefault="0010149E" w:rsidP="0010149E">
      <w:pPr>
        <w:pStyle w:val="Prrafodelista"/>
        <w:numPr>
          <w:ilvl w:val="0"/>
          <w:numId w:val="45"/>
        </w:numPr>
        <w:spacing w:before="240" w:after="240" w:line="276" w:lineRule="auto"/>
        <w:ind w:left="851" w:right="843" w:firstLine="0"/>
        <w:jc w:val="both"/>
        <w:rPr>
          <w:rFonts w:ascii="Palatino Linotype" w:eastAsia="Palatino Linotype" w:hAnsi="Palatino Linotype" w:cs="Palatino Linotype"/>
          <w:i/>
          <w:iCs/>
        </w:rPr>
      </w:pPr>
      <w:r w:rsidRPr="007D7894">
        <w:rPr>
          <w:rFonts w:ascii="Palatino Linotype" w:hAnsi="Palatino Linotype"/>
          <w:i/>
          <w:iCs/>
        </w:rPr>
        <w:t>Gestionar ante las Subdirecciones de Información, Planeación, Programación y Evaluación y de Tesorería y Contabilidad del Instituto, la liberación de los recursos federales y estatales, para la ejecución de las obras en lo que corresponde al pago de estimaciones, órdenes de pago y anticipos.</w:t>
      </w:r>
    </w:p>
    <w:p w14:paraId="39D60261" w14:textId="66A8F97D" w:rsidR="0010149E" w:rsidRPr="007D7894" w:rsidRDefault="0010149E" w:rsidP="0010149E">
      <w:pPr>
        <w:pStyle w:val="Prrafodelista"/>
        <w:numPr>
          <w:ilvl w:val="0"/>
          <w:numId w:val="45"/>
        </w:numPr>
        <w:spacing w:before="240" w:after="240" w:line="276" w:lineRule="auto"/>
        <w:ind w:left="851" w:right="843" w:firstLine="0"/>
        <w:jc w:val="both"/>
        <w:rPr>
          <w:rFonts w:ascii="Palatino Linotype" w:eastAsia="Palatino Linotype" w:hAnsi="Palatino Linotype" w:cs="Palatino Linotype"/>
          <w:i/>
          <w:iCs/>
        </w:rPr>
      </w:pPr>
      <w:r w:rsidRPr="007D7894">
        <w:rPr>
          <w:rFonts w:ascii="Palatino Linotype" w:hAnsi="Palatino Linotype"/>
          <w:i/>
          <w:iCs/>
        </w:rPr>
        <w:t>Recibir y atender las solicitudes de obras, conservación y mantenimiento de infraestructura, equipo médico y electromecánico que le presenten las unidades aplicativas del Instituto de acuerdo a los programas emitidos por la Subdirección de Información, Planeación, Programación y Evaluación del Instituto.</w:t>
      </w:r>
    </w:p>
    <w:p w14:paraId="7B78103D" w14:textId="357AA940" w:rsidR="0010149E" w:rsidRPr="007D7894" w:rsidRDefault="0010149E" w:rsidP="0010149E">
      <w:pPr>
        <w:pStyle w:val="Prrafodelista"/>
        <w:numPr>
          <w:ilvl w:val="0"/>
          <w:numId w:val="45"/>
        </w:numPr>
        <w:spacing w:before="240" w:after="240" w:line="276" w:lineRule="auto"/>
        <w:ind w:left="851" w:right="843" w:firstLine="0"/>
        <w:jc w:val="both"/>
        <w:rPr>
          <w:rFonts w:ascii="Palatino Linotype" w:eastAsia="Palatino Linotype" w:hAnsi="Palatino Linotype" w:cs="Palatino Linotype"/>
          <w:i/>
          <w:iCs/>
        </w:rPr>
      </w:pPr>
      <w:r w:rsidRPr="007D7894">
        <w:rPr>
          <w:rFonts w:ascii="Palatino Linotype" w:hAnsi="Palatino Linotype"/>
          <w:i/>
          <w:iCs/>
        </w:rPr>
        <w:t>Dirigir, aprobar a través del Departamento de Construcción y Supervisión de Obras y vigilar a través de la unidad aplicativa responsable, el cumplimiento del programa de cada obra o acción de conservación y mantenimiento ejecutada por la subdirección.</w:t>
      </w:r>
    </w:p>
    <w:p w14:paraId="3DBBB99E" w14:textId="3971A842" w:rsidR="0010149E" w:rsidRPr="007D7894" w:rsidRDefault="0010149E" w:rsidP="0010149E">
      <w:pPr>
        <w:pStyle w:val="Prrafodelista"/>
        <w:spacing w:before="240" w:after="240" w:line="276" w:lineRule="auto"/>
        <w:ind w:left="851" w:right="843"/>
        <w:jc w:val="both"/>
        <w:rPr>
          <w:rFonts w:ascii="Palatino Linotype" w:hAnsi="Palatino Linotype"/>
          <w:i/>
          <w:iCs/>
        </w:rPr>
      </w:pPr>
      <w:r w:rsidRPr="007D7894">
        <w:rPr>
          <w:rFonts w:ascii="Palatino Linotype" w:hAnsi="Palatino Linotype"/>
          <w:i/>
          <w:iCs/>
        </w:rPr>
        <w:t>...</w:t>
      </w:r>
    </w:p>
    <w:p w14:paraId="5850BBED" w14:textId="484FBC3F" w:rsidR="0010149E" w:rsidRPr="007D7894" w:rsidRDefault="0010149E" w:rsidP="0010149E">
      <w:pPr>
        <w:pStyle w:val="Prrafodelista"/>
        <w:numPr>
          <w:ilvl w:val="0"/>
          <w:numId w:val="45"/>
        </w:numPr>
        <w:spacing w:before="240" w:after="240" w:line="276" w:lineRule="auto"/>
        <w:ind w:left="851" w:right="843" w:firstLine="0"/>
        <w:jc w:val="both"/>
        <w:rPr>
          <w:rFonts w:ascii="Palatino Linotype" w:hAnsi="Palatino Linotype"/>
          <w:i/>
          <w:iCs/>
        </w:rPr>
      </w:pPr>
      <w:r w:rsidRPr="007D7894">
        <w:rPr>
          <w:rFonts w:ascii="Palatino Linotype" w:hAnsi="Palatino Linotype"/>
          <w:i/>
          <w:iCs/>
        </w:rPr>
        <w:t>Informar a las empresas contratistas participantes en los concursos de las obras que realiza el Instituto, el fallo del Comité de Obras Públicas, a efe to de realizar el proceso de contratación de conformidad con la normatividad aplicable en la materia a través del Departamento de Concursos, Contratos y Estimaciones.</w:t>
      </w:r>
    </w:p>
    <w:p w14:paraId="601A1789" w14:textId="7B557089" w:rsidR="006E6F9F" w:rsidRPr="007D7894" w:rsidRDefault="0010149E" w:rsidP="0010149E">
      <w:pPr>
        <w:pStyle w:val="Prrafodelista"/>
        <w:spacing w:before="240" w:after="240" w:line="276" w:lineRule="auto"/>
        <w:ind w:left="851" w:right="843"/>
        <w:jc w:val="both"/>
        <w:rPr>
          <w:rFonts w:ascii="Palatino Linotype" w:eastAsia="Palatino Linotype" w:hAnsi="Palatino Linotype" w:cs="Palatino Linotype"/>
          <w:i/>
          <w:iCs/>
        </w:rPr>
      </w:pPr>
      <w:r w:rsidRPr="007D7894">
        <w:rPr>
          <w:rFonts w:ascii="Palatino Linotype" w:hAnsi="Palatino Linotype"/>
          <w:i/>
          <w:iCs/>
        </w:rPr>
        <w:t>...</w:t>
      </w:r>
    </w:p>
    <w:p w14:paraId="4DCF4FA0" w14:textId="77777777" w:rsidR="00DA73F3" w:rsidRPr="007D7894" w:rsidRDefault="0010149E" w:rsidP="00DA73F3">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En este sentido, al haberse turnado la solicitud de información al </w:t>
      </w:r>
      <w:r w:rsidR="00DA73F3" w:rsidRPr="007D7894">
        <w:rPr>
          <w:rFonts w:ascii="Palatino Linotype" w:eastAsia="Palatino Linotype" w:hAnsi="Palatino Linotype" w:cs="Palatino Linotype"/>
        </w:rPr>
        <w:t>servido público habilitado con atribuciones, facultades, competencias y funciones para generar, administrar y poseer la información pública solicitada, el procedimiento de búsqueda de la información, se tiene por atendido.</w:t>
      </w:r>
    </w:p>
    <w:p w14:paraId="2D3368D9" w14:textId="0826A687" w:rsidR="00DA73F3" w:rsidRPr="007D7894" w:rsidRDefault="00DA73F3" w:rsidP="00DA73F3">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rPr>
        <w:t>Acotado lo anterior, se procede al análisis del requerimiento de información, así como la información proporcionada por el Sujeto Obligado, en contraposición con el motivo de inconformidad alegado por la parte Recurrente, 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62CC8C88" w14:textId="5B9636C3" w:rsidR="00DA73F3" w:rsidRPr="007D7894" w:rsidRDefault="00DA73F3" w:rsidP="002948B1">
      <w:pPr>
        <w:spacing w:after="0" w:line="360" w:lineRule="auto"/>
        <w:ind w:left="-142" w:right="-7"/>
        <w:jc w:val="both"/>
        <w:rPr>
          <w:rFonts w:ascii="Palatino Linotype" w:eastAsia="Palatino Linotype" w:hAnsi="Palatino Linotype" w:cs="Palatino Linotype"/>
        </w:rPr>
      </w:pPr>
    </w:p>
    <w:p w14:paraId="2248461E"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Ahora bien, atendiendo a la naturaleza del asunto, resulta necesario contextualizar la información solicitada, para ello, es necesario traer a colación lo que establecen los artículos 26 y 27 de la Ley de Contratación Pública del Estado de México y Municipios, las adquisiciones, arrendamientos y servicios se adjudicarán a través de licitaciones públicas mediante convocatoria pública o bien, a través de las excepciones a dicho procedimiento, como se observa a continuación: </w:t>
      </w:r>
    </w:p>
    <w:p w14:paraId="49B6B4AE" w14:textId="77777777" w:rsidR="0061559E" w:rsidRPr="007D7894" w:rsidRDefault="0061559E" w:rsidP="0061559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13E5181" w14:textId="77777777" w:rsidR="0061559E" w:rsidRPr="007D7894" w:rsidRDefault="0061559E" w:rsidP="0061559E">
      <w:pPr>
        <w:spacing w:after="0"/>
        <w:ind w:left="567" w:right="49"/>
        <w:jc w:val="center"/>
        <w:rPr>
          <w:rFonts w:ascii="Palatino Linotype" w:eastAsia="Palatino Linotype" w:hAnsi="Palatino Linotype" w:cs="Palatino Linotype"/>
          <w:b/>
          <w:i/>
        </w:rPr>
      </w:pPr>
      <w:r w:rsidRPr="007D7894">
        <w:rPr>
          <w:rFonts w:ascii="Palatino Linotype" w:eastAsia="Palatino Linotype" w:hAnsi="Palatino Linotype" w:cs="Palatino Linotype"/>
          <w:b/>
          <w:i/>
        </w:rPr>
        <w:t>LEY DE CONTRATACIÓN PÚBLICA DEL ESTADO DE MÉXICO Y MUNICIPIO</w:t>
      </w:r>
    </w:p>
    <w:p w14:paraId="4EC9709E" w14:textId="77777777" w:rsidR="0061559E" w:rsidRPr="007D7894" w:rsidRDefault="0061559E" w:rsidP="0061559E">
      <w:pPr>
        <w:spacing w:after="0"/>
        <w:ind w:left="567" w:right="49"/>
        <w:jc w:val="both"/>
        <w:rPr>
          <w:rFonts w:ascii="Palatino Linotype" w:eastAsia="Palatino Linotype" w:hAnsi="Palatino Linotype" w:cs="Palatino Linotype"/>
          <w:i/>
        </w:rPr>
      </w:pPr>
    </w:p>
    <w:p w14:paraId="20F2446E"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Artículo 26.-</w:t>
      </w:r>
      <w:r w:rsidRPr="007D7894">
        <w:rPr>
          <w:rFonts w:ascii="Palatino Linotype" w:eastAsia="Palatino Linotype" w:hAnsi="Palatino Linotype" w:cs="Palatino Linotype"/>
          <w:i/>
        </w:rPr>
        <w:t xml:space="preserve"> Las adquisiciones, arrendamientos y servicios se adjudicarán a través de licitaciones públicas, mediante convocatoria pública. </w:t>
      </w:r>
    </w:p>
    <w:p w14:paraId="0937E58A" w14:textId="77777777" w:rsidR="0061559E" w:rsidRPr="007D7894" w:rsidRDefault="0061559E" w:rsidP="0061559E">
      <w:pPr>
        <w:spacing w:after="0"/>
        <w:ind w:left="567" w:right="49"/>
        <w:jc w:val="both"/>
        <w:rPr>
          <w:rFonts w:ascii="Palatino Linotype" w:eastAsia="Palatino Linotype" w:hAnsi="Palatino Linotype" w:cs="Palatino Linotype"/>
          <w:i/>
        </w:rPr>
      </w:pPr>
    </w:p>
    <w:p w14:paraId="406D8DBD"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Artículo 27.-</w:t>
      </w:r>
      <w:r w:rsidRPr="007D7894">
        <w:rPr>
          <w:rFonts w:ascii="Palatino Linotype" w:eastAsia="Palatino Linotype" w:hAnsi="Palatino Linotype" w:cs="Palatino Linotype"/>
          <w:i/>
        </w:rPr>
        <w:t xml:space="preserve"> La Secretaría, las entidades, los tribunales administrativos y los ayuntamientos podrán adjudicar adquisiciones, arrendamientos y servicios, mediante las excepciones al procedimiento de licitación que a continuación se señalan: </w:t>
      </w:r>
    </w:p>
    <w:p w14:paraId="45E364C0"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 Invitación restringida. </w:t>
      </w:r>
    </w:p>
    <w:p w14:paraId="3F9CF277"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II. Adjudicación directa.</w:t>
      </w:r>
    </w:p>
    <w:p w14:paraId="030E9B79" w14:textId="77777777" w:rsidR="0061559E" w:rsidRPr="007D7894" w:rsidRDefault="0061559E" w:rsidP="0061559E">
      <w:pPr>
        <w:spacing w:after="0" w:line="360" w:lineRule="auto"/>
        <w:ind w:left="567" w:right="49"/>
        <w:jc w:val="both"/>
        <w:rPr>
          <w:rFonts w:ascii="Palatino Linotype" w:eastAsia="Palatino Linotype" w:hAnsi="Palatino Linotype" w:cs="Palatino Linotype"/>
          <w:i/>
        </w:rPr>
      </w:pPr>
    </w:p>
    <w:p w14:paraId="626F1512"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Respecto al procedimiento de </w:t>
      </w:r>
      <w:r w:rsidRPr="007D7894">
        <w:rPr>
          <w:rFonts w:ascii="Palatino Linotype" w:eastAsia="Palatino Linotype" w:hAnsi="Palatino Linotype" w:cs="Palatino Linotype"/>
          <w:b/>
        </w:rPr>
        <w:t>licitación pública</w:t>
      </w:r>
      <w:r w:rsidRPr="007D7894">
        <w:rPr>
          <w:rFonts w:ascii="Palatino Linotype" w:eastAsia="Palatino Linotype" w:hAnsi="Palatino Linotype" w:cs="Palatino Linotype"/>
        </w:rPr>
        <w:t>,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5A884282"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p>
    <w:p w14:paraId="386C6672"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En cuando hace a la </w:t>
      </w:r>
      <w:r w:rsidRPr="007D7894">
        <w:rPr>
          <w:rFonts w:ascii="Palatino Linotype" w:eastAsia="Palatino Linotype" w:hAnsi="Palatino Linotype" w:cs="Palatino Linotype"/>
          <w:b/>
        </w:rPr>
        <w:t>adjudicación directa</w:t>
      </w:r>
      <w:r w:rsidRPr="007D7894">
        <w:rPr>
          <w:rFonts w:ascii="Palatino Linotype" w:eastAsia="Palatino Linotype" w:hAnsi="Palatino Linotype" w:cs="Palatino Linotype"/>
        </w:rPr>
        <w:t xml:space="preserve">, la Secretaría de la Función Pública, (consultable en </w:t>
      </w:r>
      <w:hyperlink r:id="rId9">
        <w:r w:rsidRPr="007D7894">
          <w:rPr>
            <w:rFonts w:ascii="Palatino Linotype" w:eastAsia="Palatino Linotype" w:hAnsi="Palatino Linotype" w:cs="Palatino Linotype"/>
            <w:u w:val="single"/>
          </w:rPr>
          <w:t>https://www.gob.mx/sfp/acciones-y-programas/1-3-3-adjudicacion-directa</w:t>
        </w:r>
      </w:hyperlink>
      <w:r w:rsidRPr="007D7894">
        <w:rPr>
          <w:rFonts w:ascii="Palatino Linotype" w:eastAsia="Palatino Linotype" w:hAnsi="Palatino Linotype" w:cs="Palatino Linotype"/>
        </w:rPr>
        <w:t xml:space="preserve">) establece que, es un procedimiento que se realiza sin puesta en concurrencia y, por ende, sin que exista competencia, adjudicándose el contrato a un proveedor que ha sido preseleccionado para tales efectos por la dependencia o entidad. </w:t>
      </w:r>
    </w:p>
    <w:p w14:paraId="31A2E880"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p>
    <w:p w14:paraId="51BE3C1C"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Por último, respecto a la </w:t>
      </w:r>
      <w:r w:rsidRPr="007D7894">
        <w:rPr>
          <w:rFonts w:ascii="Palatino Linotype" w:eastAsia="Palatino Linotype" w:hAnsi="Palatino Linotype" w:cs="Palatino Linotype"/>
          <w:b/>
        </w:rPr>
        <w:t>invitación restringida a cuando menos tres proveedores</w:t>
      </w:r>
      <w:r w:rsidRPr="007D7894">
        <w:rPr>
          <w:rFonts w:ascii="Palatino Linotype" w:eastAsia="Palatino Linotype" w:hAnsi="Palatino Linotype" w:cs="Palatino Linotype"/>
        </w:rPr>
        <w:t xml:space="preserve">, la Secretaría de la Contraloría (consultable en </w:t>
      </w:r>
      <w:hyperlink r:id="rId10" w:anchor=":~:text=Es%20un%20procedimiento%20administrativo%2C%20de,tres%20oferentes%20a%20presentar%20propuestas%2C">
        <w:r w:rsidRPr="007D7894">
          <w:rPr>
            <w:rFonts w:ascii="Palatino Linotype" w:eastAsia="Palatino Linotype" w:hAnsi="Palatino Linotype" w:cs="Palatino Linotype"/>
            <w:u w:val="single"/>
          </w:rPr>
          <w:t>http://www.contraloriadf.gob.mx/contraloria/cursos/ADQUISICIONES/paginas/32.php#:~:text=Es%20un%20procedimiento%20administrativo%2C%20de,tres%20oferentes%20a%20presentar%20propuestas%2C</w:t>
        </w:r>
      </w:hyperlink>
      <w:r w:rsidRPr="007D7894">
        <w:rPr>
          <w:rFonts w:ascii="Palatino Linotype" w:eastAsia="Palatino Linotype" w:hAnsi="Palatino Linotype" w:cs="Palatino Linotype"/>
        </w:rPr>
        <w:t>) 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14:paraId="0A14CE33"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p>
    <w:p w14:paraId="5B372DB4"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Por su parte, el Reglamento de la Ley de Contratación Pública del Estado de México y Municipios, precisa lo siguiente: </w:t>
      </w:r>
    </w:p>
    <w:p w14:paraId="6EE12E8D"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p>
    <w:p w14:paraId="4FC3C118" w14:textId="77777777" w:rsidR="0061559E" w:rsidRPr="007D7894" w:rsidRDefault="0061559E" w:rsidP="0061559E">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 xml:space="preserve">Artículo 2. - </w:t>
      </w:r>
      <w:r w:rsidRPr="007D7894">
        <w:rPr>
          <w:rFonts w:ascii="Palatino Linotype" w:eastAsia="Palatino Linotype" w:hAnsi="Palatino Linotype" w:cs="Palatino Linotype"/>
          <w:i/>
        </w:rPr>
        <w:t>Para los efectos de este Reglamento, se entenderá por:</w:t>
      </w:r>
    </w:p>
    <w:p w14:paraId="23D3A8E3" w14:textId="77777777" w:rsidR="0061559E" w:rsidRPr="007D7894" w:rsidRDefault="0061559E" w:rsidP="0061559E">
      <w:pPr>
        <w:spacing w:after="0"/>
        <w:ind w:left="567" w:right="49"/>
        <w:jc w:val="both"/>
        <w:rPr>
          <w:rFonts w:ascii="Palatino Linotype" w:eastAsia="Palatino Linotype" w:hAnsi="Palatino Linotype" w:cs="Palatino Linotype"/>
          <w:i/>
        </w:rPr>
      </w:pPr>
    </w:p>
    <w:p w14:paraId="0A02C6EA" w14:textId="77777777" w:rsidR="0061559E" w:rsidRPr="007D7894" w:rsidRDefault="0061559E" w:rsidP="0061559E">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 </w:t>
      </w:r>
      <w:r w:rsidRPr="007D7894">
        <w:rPr>
          <w:rFonts w:ascii="Palatino Linotype" w:eastAsia="Palatino Linotype" w:hAnsi="Palatino Linotype" w:cs="Palatino Linotype"/>
          <w:b/>
          <w:i/>
        </w:rPr>
        <w:t>Adjudicación directa:</w:t>
      </w:r>
      <w:r w:rsidRPr="007D7894">
        <w:rPr>
          <w:rFonts w:ascii="Palatino Linotype" w:eastAsia="Palatino Linotype" w:hAnsi="Palatino Linotype" w:cs="Palatino Linotype"/>
          <w:i/>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2795A632" w14:textId="77777777" w:rsidR="0061559E" w:rsidRPr="007D7894" w:rsidRDefault="0061559E" w:rsidP="0061559E">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p>
    <w:p w14:paraId="3315A5EE" w14:textId="77777777" w:rsidR="0061559E" w:rsidRPr="007D7894" w:rsidRDefault="0061559E" w:rsidP="0061559E">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XII.</w:t>
      </w:r>
      <w:r w:rsidRPr="007D7894">
        <w:rPr>
          <w:rFonts w:ascii="Palatino Linotype" w:eastAsia="Palatino Linotype" w:hAnsi="Palatino Linotype" w:cs="Palatino Linotype"/>
          <w:i/>
        </w:rPr>
        <w:tab/>
      </w:r>
      <w:r w:rsidRPr="007D7894">
        <w:rPr>
          <w:rFonts w:ascii="Palatino Linotype" w:eastAsia="Palatino Linotype" w:hAnsi="Palatino Linotype" w:cs="Palatino Linotype"/>
          <w:b/>
          <w:i/>
        </w:rPr>
        <w:t>Invitación restringida:</w:t>
      </w:r>
      <w:r w:rsidRPr="007D7894">
        <w:rPr>
          <w:rFonts w:ascii="Palatino Linotype" w:eastAsia="Palatino Linotype" w:hAnsi="Palatino Linotype" w:cs="Palatino Linotype"/>
          <w:i/>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608B662A"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p>
    <w:p w14:paraId="5EDB36C4"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XIV.</w:t>
      </w:r>
      <w:r w:rsidRPr="007D7894">
        <w:rPr>
          <w:rFonts w:ascii="Palatino Linotype" w:eastAsia="Palatino Linotype" w:hAnsi="Palatino Linotype" w:cs="Palatino Linotype"/>
          <w:i/>
        </w:rPr>
        <w:tab/>
      </w:r>
      <w:r w:rsidRPr="007D7894">
        <w:rPr>
          <w:rFonts w:ascii="Palatino Linotype" w:eastAsia="Palatino Linotype" w:hAnsi="Palatino Linotype" w:cs="Palatino Linotype"/>
          <w:b/>
          <w:i/>
        </w:rPr>
        <w:t>Licitación pública:</w:t>
      </w:r>
      <w:r w:rsidRPr="007D7894">
        <w:rPr>
          <w:rFonts w:ascii="Palatino Linotype" w:eastAsia="Palatino Linotype" w:hAnsi="Palatino Linotype" w:cs="Palatino Linotype"/>
          <w:i/>
        </w:rPr>
        <w:t xml:space="preserve"> Modalidad de adquisición de bienes y contratación de servicios, mediante convocatoria</w:t>
      </w:r>
      <w:r w:rsidRPr="007D7894">
        <w:rPr>
          <w:rFonts w:ascii="Palatino Linotype" w:eastAsia="Palatino Linotype" w:hAnsi="Palatino Linotype" w:cs="Palatino Linotype"/>
          <w:i/>
        </w:rPr>
        <w:tab/>
        <w:t>pública que realicen la Secretaría, organismos auxiliares, tribunales administrativos o municipios, por el que se aseguran las mejores condiciones en cuanto a precio, calidad, financiamiento, oportunidad y demás circunst ancias pertinentes.</w:t>
      </w:r>
    </w:p>
    <w:p w14:paraId="1AD0F16B"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rPr>
        <w:t>…</w:t>
      </w:r>
    </w:p>
    <w:p w14:paraId="5CCA6525"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XXI.</w:t>
      </w:r>
      <w:r w:rsidRPr="007D7894">
        <w:rPr>
          <w:rFonts w:ascii="Palatino Linotype" w:eastAsia="Palatino Linotype" w:hAnsi="Palatino Linotype" w:cs="Palatino Linotype"/>
          <w:i/>
        </w:rPr>
        <w:tab/>
      </w:r>
      <w:r w:rsidRPr="007D7894">
        <w:rPr>
          <w:rFonts w:ascii="Palatino Linotype" w:eastAsia="Palatino Linotype" w:hAnsi="Palatino Linotype" w:cs="Palatino Linotype"/>
          <w:b/>
          <w:i/>
        </w:rPr>
        <w:t>Procedimiento de adquisición:</w:t>
      </w:r>
      <w:r w:rsidRPr="007D7894">
        <w:rPr>
          <w:rFonts w:ascii="Palatino Linotype" w:eastAsia="Palatino Linotype" w:hAnsi="Palatino Linotype" w:cs="Palatino Linotype"/>
          <w:i/>
        </w:rPr>
        <w:t xml:space="preserve"> Conjunto de etapas por las que la Secretaría, las dependencias, organismos auxiliares, tribunales administrativos o municipios , adquieren bienes, contratan servicios o  adquieren  en  arrendamiento bienes  inmuebles  para  el cumplimiento  de  sus funciones, programas y acciones.</w:t>
      </w:r>
    </w:p>
    <w:p w14:paraId="5B971D06"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p>
    <w:p w14:paraId="4F414E30" w14:textId="77777777" w:rsidR="0061559E" w:rsidRPr="007D7894" w:rsidRDefault="0061559E" w:rsidP="0061559E">
      <w:pPr>
        <w:spacing w:after="0"/>
        <w:ind w:left="567" w:right="49"/>
        <w:jc w:val="both"/>
        <w:rPr>
          <w:rFonts w:ascii="Palatino Linotype" w:eastAsia="Palatino Linotype" w:hAnsi="Palatino Linotype" w:cs="Palatino Linotype"/>
          <w:i/>
        </w:rPr>
      </w:pPr>
    </w:p>
    <w:p w14:paraId="17616D91"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0FB51D42"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p>
    <w:p w14:paraId="32302EB1"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Artículo 92.</w:t>
      </w:r>
      <w:r w:rsidRPr="007D7894">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7BFB3D"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p>
    <w:p w14:paraId="1862432E"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XXIX.</w:t>
      </w:r>
      <w:r w:rsidRPr="007D7894">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CB80478" w14:textId="77777777" w:rsidR="0061559E" w:rsidRPr="007D7894" w:rsidRDefault="0061559E" w:rsidP="0061559E">
      <w:pPr>
        <w:spacing w:after="0"/>
        <w:ind w:left="567" w:right="49"/>
        <w:jc w:val="both"/>
        <w:rPr>
          <w:rFonts w:ascii="Palatino Linotype" w:eastAsia="Palatino Linotype" w:hAnsi="Palatino Linotype" w:cs="Palatino Linotype"/>
          <w:b/>
          <w:i/>
          <w:u w:val="single"/>
        </w:rPr>
      </w:pPr>
      <w:r w:rsidRPr="007D7894">
        <w:rPr>
          <w:rFonts w:ascii="Palatino Linotype" w:eastAsia="Palatino Linotype" w:hAnsi="Palatino Linotype" w:cs="Palatino Linotype"/>
          <w:b/>
          <w:i/>
          <w:u w:val="single"/>
        </w:rPr>
        <w:t xml:space="preserve">a) De licitaciones públicas o procedimientos de invitación restringida: </w:t>
      </w:r>
    </w:p>
    <w:p w14:paraId="0A903162"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1) La convocatoria o invitación emitida, así como los fundamentos legales aplicados para llevarla a cabo; </w:t>
      </w:r>
    </w:p>
    <w:p w14:paraId="58C34282"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2) Los nombres de los participantes o invitados; </w:t>
      </w:r>
    </w:p>
    <w:p w14:paraId="55DB611F"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3) El nombre del ganador y las razones que lo justifican; </w:t>
      </w:r>
    </w:p>
    <w:p w14:paraId="5C29D1AE"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4) El área solicitante y la responsable de su ejecución; </w:t>
      </w:r>
    </w:p>
    <w:p w14:paraId="4B5DDDDF"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5) Las convocatorias e invitaciones emitidas; </w:t>
      </w:r>
    </w:p>
    <w:p w14:paraId="6B158FCC"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6) Los dictámenes y fallo de adjudicación; </w:t>
      </w:r>
    </w:p>
    <w:p w14:paraId="353A7281" w14:textId="77777777" w:rsidR="0061559E" w:rsidRPr="007D7894" w:rsidRDefault="0061559E" w:rsidP="0061559E">
      <w:pPr>
        <w:spacing w:after="0"/>
        <w:ind w:left="567" w:right="49"/>
        <w:jc w:val="both"/>
        <w:rPr>
          <w:rFonts w:ascii="Palatino Linotype" w:eastAsia="Palatino Linotype" w:hAnsi="Palatino Linotype" w:cs="Palatino Linotype"/>
          <w:b/>
          <w:i/>
          <w:u w:val="single"/>
        </w:rPr>
      </w:pPr>
      <w:r w:rsidRPr="007D7894">
        <w:rPr>
          <w:rFonts w:ascii="Palatino Linotype" w:eastAsia="Palatino Linotype" w:hAnsi="Palatino Linotype" w:cs="Palatino Linotype"/>
          <w:b/>
          <w:i/>
          <w:u w:val="single"/>
        </w:rPr>
        <w:t xml:space="preserve">7) El contrato y, en su caso, sus anexos; </w:t>
      </w:r>
    </w:p>
    <w:p w14:paraId="1E47A033"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3CD97621"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9) La partida presupuestal, de conformidad con el clasificador por objeto del gasto, en el caso de ser aplicable; </w:t>
      </w:r>
    </w:p>
    <w:p w14:paraId="7D95B344"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14:paraId="730B2B64"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11) Los convenios modificatorios que, en su caso, sean firmados, precisando el objeto y la fecha de celebración; </w:t>
      </w:r>
    </w:p>
    <w:p w14:paraId="0E8C868E"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12) Los informes de avance físico y financiero sobre las obras o servicios contratados; </w:t>
      </w:r>
    </w:p>
    <w:p w14:paraId="4012A65D"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13) El convenio de terminación; y </w:t>
      </w:r>
    </w:p>
    <w:p w14:paraId="26852124"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14) El finiquito. </w:t>
      </w:r>
    </w:p>
    <w:p w14:paraId="5C55365F" w14:textId="77777777" w:rsidR="0061559E" w:rsidRPr="007D7894" w:rsidRDefault="0061559E" w:rsidP="0061559E">
      <w:pPr>
        <w:spacing w:after="0"/>
        <w:ind w:left="567" w:right="49"/>
        <w:jc w:val="both"/>
        <w:rPr>
          <w:rFonts w:ascii="Palatino Linotype" w:eastAsia="Palatino Linotype" w:hAnsi="Palatino Linotype" w:cs="Palatino Linotype"/>
          <w:i/>
        </w:rPr>
      </w:pPr>
    </w:p>
    <w:p w14:paraId="4C13C19D" w14:textId="77777777" w:rsidR="0061559E" w:rsidRPr="007D7894" w:rsidRDefault="0061559E" w:rsidP="0061559E">
      <w:pPr>
        <w:spacing w:after="0"/>
        <w:ind w:left="567" w:right="49"/>
        <w:jc w:val="both"/>
        <w:rPr>
          <w:rFonts w:ascii="Palatino Linotype" w:eastAsia="Palatino Linotype" w:hAnsi="Palatino Linotype" w:cs="Palatino Linotype"/>
          <w:b/>
          <w:i/>
          <w:u w:val="single"/>
        </w:rPr>
      </w:pPr>
      <w:r w:rsidRPr="007D7894">
        <w:rPr>
          <w:rFonts w:ascii="Palatino Linotype" w:eastAsia="Palatino Linotype" w:hAnsi="Palatino Linotype" w:cs="Palatino Linotype"/>
          <w:b/>
          <w:i/>
          <w:u w:val="single"/>
        </w:rPr>
        <w:t xml:space="preserve">b) De las adjudicaciones directas: </w:t>
      </w:r>
    </w:p>
    <w:p w14:paraId="2CF77B7A"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1) La propuesta enviada por el participante; </w:t>
      </w:r>
    </w:p>
    <w:p w14:paraId="2D48D030"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2) Los motivos y fundamentos legales aplicados para llevarla a cabo; </w:t>
      </w:r>
    </w:p>
    <w:p w14:paraId="5D67853F"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3) La autorización del ejercicio de la opción; </w:t>
      </w:r>
    </w:p>
    <w:p w14:paraId="676FAA7C"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4) En su caso, las cotizaciones consideradas, especificando los nombres de los proveedores y sus montos; </w:t>
      </w:r>
    </w:p>
    <w:p w14:paraId="41EC46C4"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5) El nombre de la persona física o jurídica colectiva adjudicada; </w:t>
      </w:r>
    </w:p>
    <w:p w14:paraId="2063A060"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6) La unidad administrativa solicitante y la responsable de su ejecución; </w:t>
      </w:r>
    </w:p>
    <w:p w14:paraId="290C4E2E"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7) El número, fecha, el monto del contrato y el plazo de entrega o de ejecución de los servicios u obra; </w:t>
      </w:r>
    </w:p>
    <w:p w14:paraId="5820033E"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5F2934C4"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9) Los informes de avance sobre las obras o servicios contratados; </w:t>
      </w:r>
    </w:p>
    <w:p w14:paraId="4ADA3BD6"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10) El convenio de terminación; y </w:t>
      </w:r>
    </w:p>
    <w:p w14:paraId="31366B84" w14:textId="77777777" w:rsidR="0061559E" w:rsidRPr="007D7894" w:rsidRDefault="0061559E" w:rsidP="0061559E">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11) El finiquito.</w:t>
      </w:r>
    </w:p>
    <w:p w14:paraId="76A6FC7A" w14:textId="77777777" w:rsidR="0061559E" w:rsidRPr="007D7894" w:rsidRDefault="0061559E" w:rsidP="0061559E">
      <w:pPr>
        <w:spacing w:after="0" w:line="360" w:lineRule="auto"/>
        <w:ind w:right="49"/>
        <w:jc w:val="both"/>
        <w:rPr>
          <w:rFonts w:ascii="Palatino Linotype" w:eastAsia="Palatino Linotype" w:hAnsi="Palatino Linotype" w:cs="Palatino Linotype"/>
        </w:rPr>
      </w:pPr>
    </w:p>
    <w:p w14:paraId="72B62826" w14:textId="2BB916A8" w:rsidR="0061559E" w:rsidRPr="007D7894" w:rsidRDefault="0061559E" w:rsidP="0061559E">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Es así que se tiene que, la información relacionada con estos procedimientos, es información que se debe transparentar y poner a disposición del público, toda vez que se tratan de obligaciones de transparencia que todos los sujetos obligados deben acatar. </w:t>
      </w:r>
    </w:p>
    <w:p w14:paraId="7EB9B7D4" w14:textId="77777777" w:rsidR="0061559E" w:rsidRPr="007D7894" w:rsidRDefault="0061559E" w:rsidP="002948B1">
      <w:pPr>
        <w:spacing w:after="0" w:line="360" w:lineRule="auto"/>
        <w:ind w:left="-142" w:right="-7"/>
        <w:jc w:val="both"/>
        <w:rPr>
          <w:rFonts w:ascii="Palatino Linotype" w:eastAsia="Palatino Linotype" w:hAnsi="Palatino Linotype" w:cs="Palatino Linotype"/>
        </w:rPr>
      </w:pPr>
    </w:p>
    <w:p w14:paraId="324EA294" w14:textId="6CA51D43" w:rsidR="0061559E" w:rsidRPr="007D7894" w:rsidRDefault="0061559E" w:rsidP="0061559E">
      <w:pPr>
        <w:spacing w:after="0" w:line="360" w:lineRule="auto"/>
        <w:ind w:right="-7"/>
        <w:jc w:val="both"/>
        <w:rPr>
          <w:rFonts w:ascii="Palatino Linotype" w:eastAsia="Palatino Linotype" w:hAnsi="Palatino Linotype" w:cs="Palatino Linotype"/>
          <w:b/>
          <w:bCs/>
        </w:rPr>
      </w:pPr>
      <w:r w:rsidRPr="007D7894">
        <w:rPr>
          <w:rFonts w:ascii="Palatino Linotype" w:eastAsia="Palatino Linotype" w:hAnsi="Palatino Linotype" w:cs="Palatino Linotype"/>
        </w:rPr>
        <w:t xml:space="preserve">Es así que el </w:t>
      </w:r>
      <w:r w:rsidRPr="007D7894">
        <w:rPr>
          <w:rFonts w:ascii="Palatino Linotype" w:eastAsia="Palatino Linotype" w:hAnsi="Palatino Linotype" w:cs="Palatino Linotype"/>
          <w:b/>
          <w:bCs/>
        </w:rPr>
        <w:t xml:space="preserve">Sujeto Obligado </w:t>
      </w:r>
      <w:r w:rsidRPr="007D7894">
        <w:rPr>
          <w:rFonts w:ascii="Palatino Linotype" w:eastAsia="Palatino Linotype" w:hAnsi="Palatino Linotype" w:cs="Palatino Linotype"/>
        </w:rPr>
        <w:t xml:space="preserve">en sus respuestas a las solicitudes informó que proporcionó las ligas electrónicas par a la consulta de la información solicitada por la parte </w:t>
      </w:r>
      <w:r w:rsidRPr="007D7894">
        <w:rPr>
          <w:rFonts w:ascii="Palatino Linotype" w:eastAsia="Palatino Linotype" w:hAnsi="Palatino Linotype" w:cs="Palatino Linotype"/>
          <w:b/>
          <w:bCs/>
        </w:rPr>
        <w:t xml:space="preserve">Recurrente. </w:t>
      </w:r>
    </w:p>
    <w:p w14:paraId="22545781" w14:textId="15608A67" w:rsidR="0061559E" w:rsidRPr="007D7894" w:rsidRDefault="0061559E" w:rsidP="0061559E">
      <w:pPr>
        <w:spacing w:after="0" w:line="360" w:lineRule="auto"/>
        <w:ind w:right="-7"/>
        <w:jc w:val="both"/>
        <w:rPr>
          <w:rFonts w:ascii="Palatino Linotype" w:eastAsia="Palatino Linotype" w:hAnsi="Palatino Linotype" w:cs="Palatino Linotype"/>
          <w:b/>
          <w:bCs/>
        </w:rPr>
      </w:pPr>
    </w:p>
    <w:p w14:paraId="4D40978F" w14:textId="22CD4439" w:rsidR="00B6057C" w:rsidRPr="007D7894" w:rsidRDefault="005068E9" w:rsidP="0061559E">
      <w:pPr>
        <w:spacing w:after="0" w:line="360" w:lineRule="auto"/>
        <w:ind w:right="-7"/>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En este sentido, es importante referir que sí bien el </w:t>
      </w:r>
      <w:r w:rsidRPr="007D7894">
        <w:rPr>
          <w:rFonts w:ascii="Palatino Linotype" w:eastAsia="Palatino Linotype" w:hAnsi="Palatino Linotype" w:cs="Palatino Linotype"/>
          <w:b/>
          <w:bCs/>
        </w:rPr>
        <w:t xml:space="preserve">Sujeto Obligado </w:t>
      </w:r>
      <w:r w:rsidRPr="007D7894">
        <w:rPr>
          <w:rFonts w:ascii="Palatino Linotype" w:eastAsia="Palatino Linotype" w:hAnsi="Palatino Linotype" w:cs="Palatino Linotype"/>
        </w:rPr>
        <w:t xml:space="preserve">que el artículo </w:t>
      </w:r>
      <w:r w:rsidR="00B6057C" w:rsidRPr="007D7894">
        <w:rPr>
          <w:rFonts w:ascii="Palatino Linotype" w:eastAsia="Palatino Linotype" w:hAnsi="Palatino Linotype" w:cs="Palatino Linotype"/>
        </w:rPr>
        <w:t>161 de la Ley de Transparencia y Acceso a la Información Pública del Estado de México y Municipios</w:t>
      </w:r>
      <w:r w:rsidR="00B6057C" w:rsidRPr="007D7894">
        <w:rPr>
          <w:rFonts w:ascii="Palatino Linotype" w:eastAsia="Palatino Linotype" w:hAnsi="Palatino Linotype" w:cs="Palatino Linotype"/>
          <w:i/>
          <w:iCs/>
        </w:rPr>
        <w:t xml:space="preserve">, </w:t>
      </w:r>
      <w:r w:rsidR="00B6057C" w:rsidRPr="007D7894">
        <w:rPr>
          <w:rFonts w:ascii="Palatino Linotype" w:eastAsia="Palatino Linotype" w:hAnsi="Palatino Linotype" w:cs="Palatino Linotype"/>
        </w:rPr>
        <w:t>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18AF97A" w14:textId="77777777" w:rsidR="00B6057C" w:rsidRPr="007D7894" w:rsidRDefault="00B6057C" w:rsidP="00B6057C">
      <w:pPr>
        <w:spacing w:after="0" w:line="360" w:lineRule="auto"/>
        <w:ind w:left="-142" w:right="-7" w:firstLine="142"/>
        <w:jc w:val="both"/>
        <w:rPr>
          <w:rFonts w:ascii="Palatino Linotype" w:eastAsia="Palatino Linotype" w:hAnsi="Palatino Linotype" w:cs="Palatino Linotype"/>
        </w:rPr>
      </w:pPr>
    </w:p>
    <w:p w14:paraId="42031DB1" w14:textId="77777777" w:rsidR="00B6057C" w:rsidRPr="007D7894" w:rsidRDefault="00B6057C" w:rsidP="00B6057C">
      <w:pPr>
        <w:spacing w:after="0" w:line="360" w:lineRule="auto"/>
        <w:ind w:left="-142" w:right="-7" w:firstLine="142"/>
        <w:jc w:val="both"/>
        <w:rPr>
          <w:rFonts w:ascii="Palatino Linotype" w:eastAsia="Palatino Linotype" w:hAnsi="Palatino Linotype" w:cs="Palatino Linotype"/>
        </w:rPr>
      </w:pPr>
      <w:r w:rsidRPr="007D7894">
        <w:rPr>
          <w:rFonts w:ascii="Palatino Linotype" w:eastAsia="Palatino Linotype" w:hAnsi="Palatino Linotype" w:cs="Palatino Linotype"/>
        </w:rPr>
        <w:t>a) La fuente</w:t>
      </w:r>
    </w:p>
    <w:p w14:paraId="0C96F9DA" w14:textId="77777777" w:rsidR="00B6057C" w:rsidRPr="007D7894" w:rsidRDefault="00B6057C" w:rsidP="00B6057C">
      <w:pPr>
        <w:spacing w:after="0" w:line="360" w:lineRule="auto"/>
        <w:ind w:left="-142" w:right="-7" w:firstLine="142"/>
        <w:jc w:val="both"/>
        <w:rPr>
          <w:rFonts w:ascii="Palatino Linotype" w:eastAsia="Palatino Linotype" w:hAnsi="Palatino Linotype" w:cs="Palatino Linotype"/>
        </w:rPr>
      </w:pPr>
      <w:r w:rsidRPr="007D7894">
        <w:rPr>
          <w:rFonts w:ascii="Palatino Linotype" w:eastAsia="Palatino Linotype" w:hAnsi="Palatino Linotype" w:cs="Palatino Linotype"/>
        </w:rPr>
        <w:t>b) El lugar y</w:t>
      </w:r>
    </w:p>
    <w:p w14:paraId="16FBDEEA" w14:textId="77777777" w:rsidR="00B6057C" w:rsidRPr="007D7894" w:rsidRDefault="00B6057C" w:rsidP="00B6057C">
      <w:pPr>
        <w:spacing w:after="0" w:line="360" w:lineRule="auto"/>
        <w:ind w:left="-142" w:right="-7" w:firstLine="142"/>
        <w:jc w:val="both"/>
        <w:rPr>
          <w:rFonts w:ascii="Palatino Linotype" w:eastAsia="Palatino Linotype" w:hAnsi="Palatino Linotype" w:cs="Palatino Linotype"/>
        </w:rPr>
      </w:pPr>
      <w:r w:rsidRPr="007D7894">
        <w:rPr>
          <w:rFonts w:ascii="Palatino Linotype" w:eastAsia="Palatino Linotype" w:hAnsi="Palatino Linotype" w:cs="Palatino Linotype"/>
        </w:rPr>
        <w:t>c) La forma</w:t>
      </w:r>
    </w:p>
    <w:p w14:paraId="57A36BC2" w14:textId="77777777" w:rsidR="00B6057C" w:rsidRPr="007D7894" w:rsidRDefault="00B6057C" w:rsidP="00B6057C">
      <w:pPr>
        <w:spacing w:after="0" w:line="360" w:lineRule="auto"/>
        <w:ind w:left="-142" w:right="-7" w:firstLine="142"/>
        <w:jc w:val="both"/>
        <w:rPr>
          <w:rFonts w:ascii="Palatino Linotype" w:eastAsia="Palatino Linotype" w:hAnsi="Palatino Linotype" w:cs="Palatino Linotype"/>
        </w:rPr>
      </w:pPr>
    </w:p>
    <w:p w14:paraId="3369C685" w14:textId="77777777" w:rsidR="00B6057C" w:rsidRPr="007D7894" w:rsidRDefault="00B6057C" w:rsidP="00B6057C">
      <w:pPr>
        <w:spacing w:after="0" w:line="360" w:lineRule="auto"/>
        <w:ind w:left="-142" w:right="-7" w:firstLine="142"/>
        <w:jc w:val="both"/>
        <w:rPr>
          <w:rFonts w:ascii="Palatino Linotype" w:eastAsia="Palatino Linotype" w:hAnsi="Palatino Linotype" w:cs="Palatino Linotype"/>
        </w:rPr>
      </w:pPr>
      <w:r w:rsidRPr="007D7894">
        <w:rPr>
          <w:rFonts w:ascii="Palatino Linotype" w:eastAsia="Palatino Linotype" w:hAnsi="Palatino Linotype" w:cs="Palatino Linotype"/>
        </w:rPr>
        <w:t>Asimismo, se establece que la fuente de la información deberá ser:</w:t>
      </w:r>
    </w:p>
    <w:p w14:paraId="7BF1BC5F" w14:textId="77777777" w:rsidR="00B6057C" w:rsidRPr="007D7894" w:rsidRDefault="00B6057C" w:rsidP="00B6057C">
      <w:pPr>
        <w:spacing w:after="0" w:line="360" w:lineRule="auto"/>
        <w:ind w:left="-142" w:right="-7" w:firstLine="142"/>
        <w:jc w:val="both"/>
        <w:rPr>
          <w:rFonts w:ascii="Palatino Linotype" w:eastAsia="Palatino Linotype" w:hAnsi="Palatino Linotype" w:cs="Palatino Linotype"/>
        </w:rPr>
      </w:pPr>
      <w:r w:rsidRPr="007D7894">
        <w:rPr>
          <w:rFonts w:ascii="Palatino Linotype" w:eastAsia="Palatino Linotype" w:hAnsi="Palatino Linotype" w:cs="Palatino Linotype"/>
        </w:rPr>
        <w:t>a) Precisa</w:t>
      </w:r>
    </w:p>
    <w:p w14:paraId="03D48379" w14:textId="77777777" w:rsidR="00B6057C" w:rsidRPr="007D7894" w:rsidRDefault="00B6057C" w:rsidP="00B6057C">
      <w:pPr>
        <w:spacing w:after="0" w:line="360" w:lineRule="auto"/>
        <w:ind w:left="-142" w:right="-7" w:firstLine="142"/>
        <w:jc w:val="both"/>
        <w:rPr>
          <w:rFonts w:ascii="Palatino Linotype" w:eastAsia="Palatino Linotype" w:hAnsi="Palatino Linotype" w:cs="Palatino Linotype"/>
        </w:rPr>
      </w:pPr>
      <w:r w:rsidRPr="007D7894">
        <w:rPr>
          <w:rFonts w:ascii="Palatino Linotype" w:eastAsia="Palatino Linotype" w:hAnsi="Palatino Linotype" w:cs="Palatino Linotype"/>
        </w:rPr>
        <w:t>b) Concreta</w:t>
      </w:r>
    </w:p>
    <w:p w14:paraId="0AC46F49" w14:textId="77777777" w:rsidR="00B6057C" w:rsidRPr="007D7894" w:rsidRDefault="00B6057C" w:rsidP="00B6057C">
      <w:pPr>
        <w:spacing w:after="0" w:line="360" w:lineRule="auto"/>
        <w:ind w:left="-142" w:right="-7" w:firstLine="142"/>
        <w:jc w:val="both"/>
        <w:rPr>
          <w:rFonts w:ascii="Palatino Linotype" w:eastAsia="Palatino Linotype" w:hAnsi="Palatino Linotype" w:cs="Palatino Linotype"/>
        </w:rPr>
      </w:pPr>
      <w:r w:rsidRPr="007D7894">
        <w:rPr>
          <w:rFonts w:ascii="Palatino Linotype" w:eastAsia="Palatino Linotype" w:hAnsi="Palatino Linotype" w:cs="Palatino Linotype"/>
        </w:rPr>
        <w:t>c) Y no debe implicar que el solicitante realice una búsqueda en toda la información que se encuentre disponible.</w:t>
      </w:r>
    </w:p>
    <w:p w14:paraId="1B917658" w14:textId="77777777" w:rsidR="00B6057C" w:rsidRPr="007D7894" w:rsidRDefault="00B6057C" w:rsidP="00B6057C">
      <w:pPr>
        <w:spacing w:after="0" w:line="360" w:lineRule="auto"/>
        <w:ind w:left="-142" w:right="-7" w:firstLine="142"/>
        <w:jc w:val="both"/>
        <w:rPr>
          <w:rFonts w:ascii="Palatino Linotype" w:eastAsia="Palatino Linotype" w:hAnsi="Palatino Linotype" w:cs="Palatino Linotype"/>
        </w:rPr>
      </w:pPr>
    </w:p>
    <w:p w14:paraId="4CF36E05" w14:textId="60990749" w:rsidR="001E2FE5" w:rsidRPr="007D7894" w:rsidRDefault="00B6057C" w:rsidP="001E2FE5">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rPr>
        <w:t>Imperativos legales que detallan el procedimiento que debe seguir el Sujeto Obligado para que pueda tomarse como válida su orientación sobre la forma en que puede consultar la información requerida.</w:t>
      </w:r>
    </w:p>
    <w:p w14:paraId="69B9774D" w14:textId="1A80D6EF" w:rsidR="001E2FE5" w:rsidRPr="007D7894" w:rsidRDefault="001E2FE5" w:rsidP="001E2FE5">
      <w:pPr>
        <w:spacing w:after="0" w:line="360" w:lineRule="auto"/>
        <w:ind w:left="-142" w:right="-7"/>
        <w:jc w:val="both"/>
        <w:rPr>
          <w:rFonts w:ascii="Palatino Linotype" w:eastAsia="Palatino Linotype" w:hAnsi="Palatino Linotype" w:cs="Palatino Linotype"/>
        </w:rPr>
      </w:pPr>
    </w:p>
    <w:p w14:paraId="594D9DFB" w14:textId="44BC20BF" w:rsidR="004037A5" w:rsidRPr="007D7894" w:rsidRDefault="001E2FE5" w:rsidP="004037A5">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En el asunto, que nos ocupa analizar</w:t>
      </w:r>
      <w:r w:rsidR="004037A5" w:rsidRPr="007D7894">
        <w:rPr>
          <w:rFonts w:ascii="Palatino Linotype" w:eastAsia="Palatino Linotype" w:hAnsi="Palatino Linotype" w:cs="Palatino Linotype"/>
        </w:rPr>
        <w:t xml:space="preserve">, </w:t>
      </w:r>
      <w:r w:rsidRPr="007D7894">
        <w:rPr>
          <w:rFonts w:ascii="Palatino Linotype" w:eastAsia="Palatino Linotype" w:hAnsi="Palatino Linotype" w:cs="Palatino Linotype"/>
        </w:rPr>
        <w:t xml:space="preserve">por cuanto hace al requerimiento formulado </w:t>
      </w:r>
      <w:r w:rsidR="004037A5" w:rsidRPr="007D7894">
        <w:rPr>
          <w:rFonts w:ascii="Palatino Linotype" w:eastAsia="Palatino Linotype" w:hAnsi="Palatino Linotype" w:cs="Palatino Linotype"/>
        </w:rPr>
        <w:t xml:space="preserve">relacionado con el Contrato completo número ISEM-IR-AS-DA-SIS-SERV-028/14 (incluyendo anexos, convenios modificatorios y notas de bitácora) cuyo concepto es Supervisión de la Construcción del Hospital Municipal de 18 camas de Cuautitlán Izcalli, celebrado entre la sociedad TECNOLOGIA EN CONSTRUCCION Y EDIFICACION INTEGRAL, SA DE CV y el Sujeto Obligado. </w:t>
      </w:r>
    </w:p>
    <w:p w14:paraId="00410E11" w14:textId="5AC54B03" w:rsidR="004037A5" w:rsidRPr="007D7894" w:rsidRDefault="004037A5" w:rsidP="004037A5">
      <w:pPr>
        <w:spacing w:after="0" w:line="360" w:lineRule="auto"/>
        <w:ind w:right="49"/>
        <w:jc w:val="both"/>
        <w:rPr>
          <w:rFonts w:ascii="Palatino Linotype" w:eastAsia="Palatino Linotype" w:hAnsi="Palatino Linotype" w:cs="Palatino Linotype"/>
        </w:rPr>
      </w:pPr>
    </w:p>
    <w:p w14:paraId="5DDB8BB4" w14:textId="4C3DA3CE" w:rsidR="004037A5" w:rsidRPr="007D7894" w:rsidRDefault="004037A5" w:rsidP="004037A5">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En atención a la solicitud, el </w:t>
      </w:r>
      <w:r w:rsidRPr="007D7894">
        <w:rPr>
          <w:rFonts w:ascii="Palatino Linotype" w:eastAsia="Palatino Linotype" w:hAnsi="Palatino Linotype" w:cs="Palatino Linotype"/>
          <w:b/>
          <w:bCs/>
        </w:rPr>
        <w:t xml:space="preserve">Sujeto Obligado </w:t>
      </w:r>
      <w:r w:rsidRPr="007D7894">
        <w:rPr>
          <w:rFonts w:ascii="Palatino Linotype" w:eastAsia="Palatino Linotype" w:hAnsi="Palatino Linotype" w:cs="Palatino Linotype"/>
        </w:rPr>
        <w:t xml:space="preserve">proporcionó la liga electrónica </w:t>
      </w:r>
      <w:hyperlink r:id="rId11" w:history="1">
        <w:r w:rsidR="0084468F" w:rsidRPr="007D7894">
          <w:rPr>
            <w:rStyle w:val="Hipervnculo"/>
            <w:rFonts w:ascii="Palatino Linotype" w:hAnsi="Palatino Linotype"/>
            <w:color w:val="auto"/>
          </w:rPr>
          <w:t>https://ipomex2.ipomex.org.mx/ipo/portal/isem/licitObraPublica.web</w:t>
        </w:r>
      </w:hyperlink>
      <w:r w:rsidR="0084468F" w:rsidRPr="007D7894">
        <w:rPr>
          <w:rFonts w:ascii="Palatino Linotype" w:hAnsi="Palatino Linotype"/>
        </w:rPr>
        <w:t xml:space="preserve">, que dirige a los procesos de licitación y contratación de obra pública de los años 2010 a 2017, tal como se advierte en la siguiente captura de pantalla.  </w:t>
      </w:r>
    </w:p>
    <w:p w14:paraId="5BC24C30" w14:textId="7152B5C8" w:rsidR="001E2FE5" w:rsidRPr="007D7894" w:rsidRDefault="0084468F" w:rsidP="001E2FE5">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noProof/>
        </w:rPr>
        <w:drawing>
          <wp:inline distT="0" distB="0" distL="0" distR="0" wp14:anchorId="0D149E5D" wp14:editId="6DF88EA0">
            <wp:extent cx="5756275" cy="3759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275" cy="3759200"/>
                    </a:xfrm>
                    <a:prstGeom prst="rect">
                      <a:avLst/>
                    </a:prstGeom>
                  </pic:spPr>
                </pic:pic>
              </a:graphicData>
            </a:graphic>
          </wp:inline>
        </w:drawing>
      </w:r>
    </w:p>
    <w:p w14:paraId="5E316811" w14:textId="1C30E2FD" w:rsidR="001E2FE5" w:rsidRPr="007D7894" w:rsidRDefault="001E2FE5" w:rsidP="001E2FE5">
      <w:pPr>
        <w:spacing w:after="0" w:line="360" w:lineRule="auto"/>
        <w:ind w:left="-142" w:right="-7"/>
        <w:jc w:val="both"/>
        <w:rPr>
          <w:rFonts w:ascii="Palatino Linotype" w:eastAsia="Palatino Linotype" w:hAnsi="Palatino Linotype" w:cs="Palatino Linotype"/>
        </w:rPr>
      </w:pPr>
    </w:p>
    <w:p w14:paraId="0C3793BF" w14:textId="6A0A07FC" w:rsidR="00014B26" w:rsidRPr="007D7894" w:rsidRDefault="00014B26" w:rsidP="00014B26">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En el presente asunto, se tiene que la liga electrónica que proporcionó el Sujeto Obligado no dirige directamente a la información que requiere obtener el solicitante, por el contrario, implica que este tenga que realizar una búsqueda en un cúmulo de información, por lo que su requerimiento </w:t>
      </w:r>
      <w:r w:rsidRPr="007D7894">
        <w:rPr>
          <w:rFonts w:ascii="Palatino Linotype" w:eastAsia="Palatino Linotype" w:hAnsi="Palatino Linotype" w:cs="Palatino Linotype"/>
          <w:b/>
          <w:bCs/>
        </w:rPr>
        <w:t xml:space="preserve">no se tiene por colmado. </w:t>
      </w:r>
    </w:p>
    <w:p w14:paraId="70A1DA10" w14:textId="77777777" w:rsidR="00014B26" w:rsidRPr="007D7894" w:rsidRDefault="00014B26" w:rsidP="001E2FE5">
      <w:pPr>
        <w:spacing w:after="0" w:line="360" w:lineRule="auto"/>
        <w:ind w:left="-142" w:right="-7"/>
        <w:jc w:val="both"/>
        <w:rPr>
          <w:rFonts w:ascii="Palatino Linotype" w:eastAsia="Palatino Linotype" w:hAnsi="Palatino Linotype" w:cs="Palatino Linotype"/>
        </w:rPr>
      </w:pPr>
    </w:p>
    <w:p w14:paraId="38D25431" w14:textId="4CCB9B7A" w:rsidR="0084468F" w:rsidRPr="007D7894" w:rsidRDefault="0084468F" w:rsidP="001E2FE5">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No </w:t>
      </w:r>
      <w:r w:rsidR="00E63157" w:rsidRPr="007D7894">
        <w:rPr>
          <w:rFonts w:ascii="Palatino Linotype" w:eastAsia="Palatino Linotype" w:hAnsi="Palatino Linotype" w:cs="Palatino Linotype"/>
        </w:rPr>
        <w:t>obstante,</w:t>
      </w:r>
      <w:r w:rsidRPr="007D7894">
        <w:rPr>
          <w:rFonts w:ascii="Palatino Linotype" w:eastAsia="Palatino Linotype" w:hAnsi="Palatino Linotype" w:cs="Palatino Linotype"/>
        </w:rPr>
        <w:t xml:space="preserve"> lo anterior la parte </w:t>
      </w:r>
      <w:r w:rsidRPr="007D7894">
        <w:rPr>
          <w:rFonts w:ascii="Palatino Linotype" w:eastAsia="Palatino Linotype" w:hAnsi="Palatino Linotype" w:cs="Palatino Linotype"/>
          <w:b/>
          <w:bCs/>
        </w:rPr>
        <w:t xml:space="preserve">Recurrente </w:t>
      </w:r>
      <w:r w:rsidR="00E63157" w:rsidRPr="007D7894">
        <w:rPr>
          <w:rFonts w:ascii="Palatino Linotype" w:eastAsia="Palatino Linotype" w:hAnsi="Palatino Linotype" w:cs="Palatino Linotype"/>
        </w:rPr>
        <w:t xml:space="preserve">en sus motivos de inconformidad manifestó que en la página proporcionada por el Sujeto Obligado se localizó el contrato ISEM-LP-AS-DA-SIS-OP-012/14 mas no el contrato número ISEM-IR-AS-DA-SIS-SERV-028/14; pronunciamiento al que adjuntó la siguiente imagen. </w:t>
      </w:r>
    </w:p>
    <w:p w14:paraId="3A186A0B" w14:textId="48F2AA75" w:rsidR="00E63157" w:rsidRPr="007D7894" w:rsidRDefault="00E63157" w:rsidP="001E2FE5">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noProof/>
        </w:rPr>
        <w:drawing>
          <wp:inline distT="0" distB="0" distL="0" distR="0" wp14:anchorId="20821C8D" wp14:editId="3A8E2317">
            <wp:extent cx="5372850" cy="448690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2850" cy="4486901"/>
                    </a:xfrm>
                    <a:prstGeom prst="rect">
                      <a:avLst/>
                    </a:prstGeom>
                  </pic:spPr>
                </pic:pic>
              </a:graphicData>
            </a:graphic>
          </wp:inline>
        </w:drawing>
      </w:r>
    </w:p>
    <w:p w14:paraId="131EF09A" w14:textId="77777777" w:rsidR="0084468F" w:rsidRPr="007D7894" w:rsidRDefault="0084468F" w:rsidP="001E2FE5">
      <w:pPr>
        <w:spacing w:after="0" w:line="360" w:lineRule="auto"/>
        <w:ind w:left="-142" w:right="-7"/>
        <w:jc w:val="both"/>
        <w:rPr>
          <w:rFonts w:ascii="Palatino Linotype" w:eastAsia="Palatino Linotype" w:hAnsi="Palatino Linotype" w:cs="Palatino Linotype"/>
        </w:rPr>
      </w:pPr>
    </w:p>
    <w:p w14:paraId="5DF8276B" w14:textId="561E33F5" w:rsidR="001E2FE5" w:rsidRPr="007D7894" w:rsidRDefault="00E63157" w:rsidP="001E2FE5">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En tales circunstancias, el Pleno de este Instituto, determina procedente revocar la respuesta emitida por el </w:t>
      </w:r>
      <w:r w:rsidRPr="007D7894">
        <w:rPr>
          <w:rFonts w:ascii="Palatino Linotype" w:eastAsia="Palatino Linotype" w:hAnsi="Palatino Linotype" w:cs="Palatino Linotype"/>
          <w:b/>
          <w:bCs/>
        </w:rPr>
        <w:t xml:space="preserve">Sujeto Obligado </w:t>
      </w:r>
      <w:r w:rsidRPr="007D7894">
        <w:rPr>
          <w:rFonts w:ascii="Palatino Linotype" w:eastAsia="Palatino Linotype" w:hAnsi="Palatino Linotype" w:cs="Palatino Linotype"/>
        </w:rPr>
        <w:t xml:space="preserve">en el recurso de revisión </w:t>
      </w:r>
      <w:r w:rsidRPr="007D7894">
        <w:rPr>
          <w:rFonts w:ascii="Palatino Linotype" w:eastAsia="Palatino Linotype" w:hAnsi="Palatino Linotype" w:cs="Palatino Linotype"/>
          <w:b/>
        </w:rPr>
        <w:t>14359/INFOEM/IP/RR/2025</w:t>
      </w:r>
      <w:r w:rsidR="00014B26" w:rsidRPr="007D7894">
        <w:rPr>
          <w:rFonts w:ascii="Palatino Linotype" w:eastAsia="Palatino Linotype" w:hAnsi="Palatino Linotype" w:cs="Palatino Linotype"/>
          <w:b/>
        </w:rPr>
        <w:t xml:space="preserve"> </w:t>
      </w:r>
      <w:r w:rsidR="00014B26" w:rsidRPr="007D7894">
        <w:rPr>
          <w:rFonts w:ascii="Palatino Linotype" w:eastAsia="Palatino Linotype" w:hAnsi="Palatino Linotype" w:cs="Palatino Linotype"/>
          <w:bCs/>
        </w:rPr>
        <w:t xml:space="preserve">y ordenar la entrega en versión pública del </w:t>
      </w:r>
      <w:bookmarkStart w:id="9" w:name="_Hlk224818050"/>
      <w:r w:rsidR="00014B26" w:rsidRPr="007D7894">
        <w:rPr>
          <w:rFonts w:ascii="Palatino Linotype" w:eastAsia="Palatino Linotype" w:hAnsi="Palatino Linotype" w:cs="Palatino Linotype"/>
          <w:bCs/>
        </w:rPr>
        <w:t xml:space="preserve">contrato número </w:t>
      </w:r>
      <w:r w:rsidR="00014B26" w:rsidRPr="007D7894">
        <w:rPr>
          <w:rFonts w:ascii="Palatino Linotype" w:eastAsia="Palatino Linotype" w:hAnsi="Palatino Linotype" w:cs="Palatino Linotype"/>
          <w:b/>
          <w:bCs/>
        </w:rPr>
        <w:t xml:space="preserve">ISEM-IR-AS-DA-SIS-SERV-028/14; </w:t>
      </w:r>
      <w:r w:rsidR="00014B26" w:rsidRPr="007D7894">
        <w:rPr>
          <w:rFonts w:ascii="Palatino Linotype" w:eastAsia="Palatino Linotype" w:hAnsi="Palatino Linotype" w:cs="Palatino Linotype"/>
        </w:rPr>
        <w:t xml:space="preserve">así como, anexos, convenios modificatorios y notas de bitácora de la obra denominada “Supervisión de la Construcción del Hospital Municipal de 18 camas de Cuautitlán Izcalli. </w:t>
      </w:r>
    </w:p>
    <w:bookmarkEnd w:id="9"/>
    <w:p w14:paraId="36181CF7" w14:textId="5C05DDA5" w:rsidR="001E2FE5" w:rsidRPr="007D7894" w:rsidRDefault="001E2FE5" w:rsidP="001E2FE5">
      <w:pPr>
        <w:spacing w:after="0" w:line="360" w:lineRule="auto"/>
        <w:ind w:left="-142" w:right="-7"/>
        <w:jc w:val="both"/>
        <w:rPr>
          <w:rFonts w:ascii="Palatino Linotype" w:eastAsia="Palatino Linotype" w:hAnsi="Palatino Linotype" w:cs="Palatino Linotype"/>
        </w:rPr>
      </w:pPr>
    </w:p>
    <w:p w14:paraId="523CC303" w14:textId="1E9B7797" w:rsidR="006171BD" w:rsidRPr="007D7894" w:rsidRDefault="00014B26" w:rsidP="006171BD">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sz w:val="24"/>
          <w:szCs w:val="24"/>
        </w:rPr>
        <w:t xml:space="preserve">Ahora bien, por cuanto hace al requerimiento formulado en el recurso de revisión </w:t>
      </w:r>
      <w:r w:rsidRPr="007D7894">
        <w:rPr>
          <w:rFonts w:ascii="Palatino Linotype" w:eastAsia="Palatino Linotype" w:hAnsi="Palatino Linotype" w:cs="Palatino Linotype"/>
          <w:b/>
          <w:sz w:val="24"/>
          <w:szCs w:val="24"/>
        </w:rPr>
        <w:t xml:space="preserve">14403/INFOEM/IP/RR/2025 </w:t>
      </w:r>
      <w:r w:rsidRPr="007D7894">
        <w:rPr>
          <w:rFonts w:ascii="Palatino Linotype" w:eastAsia="Palatino Linotype" w:hAnsi="Palatino Linotype" w:cs="Palatino Linotype"/>
          <w:bCs/>
          <w:sz w:val="24"/>
          <w:szCs w:val="24"/>
        </w:rPr>
        <w:t xml:space="preserve">consistente </w:t>
      </w:r>
      <w:r w:rsidR="006171BD" w:rsidRPr="007D7894">
        <w:rPr>
          <w:rFonts w:ascii="Palatino Linotype" w:eastAsia="Palatino Linotype" w:hAnsi="Palatino Linotype" w:cs="Palatino Linotype"/>
        </w:rPr>
        <w:t xml:space="preserve">ISEM-ADQ-LPIMRF4/003-17 (incluyendo anexos, convenios modificatorios y notas de bitácora) derivado de la licitación pública 44101001-004-17 cuyo concepto es Adquisición de Equipo Médico y de Laboratorio para el Instituto de Oncología del Estado de México. </w:t>
      </w:r>
    </w:p>
    <w:p w14:paraId="4D479507" w14:textId="4E2D0339" w:rsidR="006171BD" w:rsidRPr="007D7894" w:rsidRDefault="006171BD" w:rsidP="006171BD">
      <w:pPr>
        <w:spacing w:after="0" w:line="360" w:lineRule="auto"/>
        <w:ind w:right="49"/>
        <w:jc w:val="both"/>
        <w:rPr>
          <w:rFonts w:ascii="Palatino Linotype" w:eastAsia="Palatino Linotype" w:hAnsi="Palatino Linotype" w:cs="Palatino Linotype"/>
        </w:rPr>
      </w:pPr>
    </w:p>
    <w:p w14:paraId="163FB58D" w14:textId="2F0B92A8" w:rsidR="006171BD" w:rsidRPr="007D7894" w:rsidRDefault="006171BD" w:rsidP="006171BD">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El </w:t>
      </w:r>
      <w:r w:rsidRPr="007D7894">
        <w:rPr>
          <w:rFonts w:ascii="Palatino Linotype" w:eastAsia="Palatino Linotype" w:hAnsi="Palatino Linotype" w:cs="Palatino Linotype"/>
          <w:b/>
          <w:bCs/>
        </w:rPr>
        <w:t xml:space="preserve">Sujeto Obligado </w:t>
      </w:r>
      <w:r w:rsidRPr="007D7894">
        <w:rPr>
          <w:rFonts w:ascii="Palatino Linotype" w:eastAsia="Palatino Linotype" w:hAnsi="Palatino Linotype" w:cs="Palatino Linotype"/>
        </w:rPr>
        <w:t>en respuesta a la solicitud de información proporcionó la liga electrónica que dirige al registro número 001 del Portal de Información Pública de Oficio en el que se advierte la publicación de</w:t>
      </w:r>
      <w:r w:rsidRPr="007D7894">
        <w:rPr>
          <w:rStyle w:val="titulorubrolgt"/>
          <w:rFonts w:ascii="Palatino Linotype" w:hAnsi="Palatino Linotype" w:cs="Arial"/>
          <w:b/>
          <w:bCs/>
          <w:sz w:val="18"/>
          <w:szCs w:val="18"/>
          <w:shd w:val="clear" w:color="auto" w:fill="FFFFFF"/>
        </w:rPr>
        <w:t> </w:t>
      </w:r>
      <w:r w:rsidRPr="007D7894">
        <w:rPr>
          <w:rFonts w:ascii="Palatino Linotype" w:eastAsia="Palatino Linotype" w:hAnsi="Palatino Linotype" w:cs="Palatino Linotype"/>
          <w:b/>
          <w:bCs/>
        </w:rPr>
        <w:t xml:space="preserve">ISEM-ADQ-LPIMRF4/003-17, </w:t>
      </w:r>
      <w:r w:rsidRPr="007D7894">
        <w:rPr>
          <w:rFonts w:ascii="Palatino Linotype" w:eastAsia="Palatino Linotype" w:hAnsi="Palatino Linotype" w:cs="Palatino Linotype"/>
        </w:rPr>
        <w:t xml:space="preserve">tal como se advierte en la siguiente imagen. </w:t>
      </w:r>
    </w:p>
    <w:p w14:paraId="6A0602DB" w14:textId="536383FF" w:rsidR="006171BD" w:rsidRPr="007D7894" w:rsidRDefault="006171BD" w:rsidP="006171BD">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noProof/>
        </w:rPr>
        <w:drawing>
          <wp:inline distT="0" distB="0" distL="0" distR="0" wp14:anchorId="2BCB9F4F" wp14:editId="3DAB7317">
            <wp:extent cx="5630061" cy="677322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0061" cy="6773220"/>
                    </a:xfrm>
                    <a:prstGeom prst="rect">
                      <a:avLst/>
                    </a:prstGeom>
                  </pic:spPr>
                </pic:pic>
              </a:graphicData>
            </a:graphic>
          </wp:inline>
        </w:drawing>
      </w:r>
    </w:p>
    <w:p w14:paraId="66346CC0" w14:textId="74EDE76D" w:rsidR="006171BD" w:rsidRPr="007D7894" w:rsidRDefault="006171BD" w:rsidP="006171BD">
      <w:pPr>
        <w:spacing w:after="0" w:line="360" w:lineRule="auto"/>
        <w:ind w:right="49"/>
        <w:jc w:val="both"/>
        <w:rPr>
          <w:rFonts w:ascii="Palatino Linotype" w:eastAsia="Palatino Linotype" w:hAnsi="Palatino Linotype" w:cs="Palatino Linotype"/>
        </w:rPr>
      </w:pPr>
    </w:p>
    <w:p w14:paraId="65D42839" w14:textId="3ED7F299" w:rsidR="009B1EF3" w:rsidRPr="007D7894" w:rsidRDefault="009B1EF3" w:rsidP="006171BD">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noProof/>
        </w:rPr>
        <w:drawing>
          <wp:inline distT="0" distB="0" distL="0" distR="0" wp14:anchorId="7D82BC95" wp14:editId="1B899AA4">
            <wp:extent cx="5410955" cy="56586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0955" cy="5658640"/>
                    </a:xfrm>
                    <a:prstGeom prst="rect">
                      <a:avLst/>
                    </a:prstGeom>
                  </pic:spPr>
                </pic:pic>
              </a:graphicData>
            </a:graphic>
          </wp:inline>
        </w:drawing>
      </w:r>
    </w:p>
    <w:p w14:paraId="6406C21C" w14:textId="7EA83680" w:rsidR="006171BD" w:rsidRPr="007D7894" w:rsidRDefault="006171BD" w:rsidP="006171BD">
      <w:pPr>
        <w:spacing w:after="0" w:line="360" w:lineRule="auto"/>
        <w:ind w:right="49"/>
        <w:jc w:val="both"/>
        <w:rPr>
          <w:rFonts w:ascii="Palatino Linotype" w:eastAsia="Palatino Linotype" w:hAnsi="Palatino Linotype" w:cs="Palatino Linotype"/>
        </w:rPr>
      </w:pPr>
      <w:r w:rsidRPr="007D7894">
        <w:t xml:space="preserve"> </w:t>
      </w:r>
    </w:p>
    <w:p w14:paraId="6814E16D" w14:textId="1EECD9D1" w:rsidR="00014B26" w:rsidRPr="007D7894" w:rsidRDefault="009B1EF3" w:rsidP="001E2FE5">
      <w:pPr>
        <w:spacing w:after="0" w:line="360" w:lineRule="auto"/>
        <w:ind w:left="-142" w:right="-7"/>
        <w:jc w:val="both"/>
        <w:rPr>
          <w:rFonts w:ascii="Palatino Linotype" w:eastAsia="Palatino Linotype" w:hAnsi="Palatino Linotype" w:cs="Palatino Linotype"/>
          <w:bCs/>
          <w:sz w:val="24"/>
          <w:szCs w:val="24"/>
        </w:rPr>
      </w:pPr>
      <w:r w:rsidRPr="007D7894">
        <w:rPr>
          <w:rFonts w:ascii="Palatino Linotype" w:eastAsia="Palatino Linotype" w:hAnsi="Palatino Linotype" w:cs="Palatino Linotype"/>
          <w:bCs/>
          <w:sz w:val="24"/>
          <w:szCs w:val="24"/>
        </w:rPr>
        <w:t xml:space="preserve">Registró en el que se puede consultar el contrato requerido por la parte </w:t>
      </w:r>
      <w:r w:rsidRPr="007D7894">
        <w:rPr>
          <w:rFonts w:ascii="Palatino Linotype" w:eastAsia="Palatino Linotype" w:hAnsi="Palatino Linotype" w:cs="Palatino Linotype"/>
          <w:b/>
          <w:sz w:val="24"/>
          <w:szCs w:val="24"/>
        </w:rPr>
        <w:t xml:space="preserve">Recurrente </w:t>
      </w:r>
      <w:r w:rsidRPr="007D7894">
        <w:rPr>
          <w:rFonts w:ascii="Palatino Linotype" w:eastAsia="Palatino Linotype" w:hAnsi="Palatino Linotype" w:cs="Palatino Linotype"/>
          <w:bCs/>
          <w:sz w:val="24"/>
          <w:szCs w:val="24"/>
        </w:rPr>
        <w:t xml:space="preserve">y que par efectos de ejemplificar se inserta la primera página. </w:t>
      </w:r>
    </w:p>
    <w:p w14:paraId="7F6CDE5F" w14:textId="0E9BCC3D" w:rsidR="009B1EF3" w:rsidRPr="007D7894" w:rsidRDefault="009B1EF3" w:rsidP="001E2FE5">
      <w:pPr>
        <w:spacing w:after="0" w:line="360" w:lineRule="auto"/>
        <w:ind w:left="-142" w:right="-7"/>
        <w:jc w:val="both"/>
        <w:rPr>
          <w:rFonts w:ascii="Palatino Linotype" w:eastAsia="Palatino Linotype" w:hAnsi="Palatino Linotype" w:cs="Palatino Linotype"/>
          <w:bCs/>
          <w:sz w:val="24"/>
          <w:szCs w:val="24"/>
        </w:rPr>
      </w:pPr>
    </w:p>
    <w:p w14:paraId="09F6FF07" w14:textId="741E7B86" w:rsidR="009B1EF3" w:rsidRPr="007D7894" w:rsidRDefault="009B1EF3" w:rsidP="001E2FE5">
      <w:pPr>
        <w:spacing w:after="0" w:line="360" w:lineRule="auto"/>
        <w:ind w:left="-142" w:right="-7"/>
        <w:jc w:val="both"/>
        <w:rPr>
          <w:rFonts w:ascii="Palatino Linotype" w:eastAsia="Palatino Linotype" w:hAnsi="Palatino Linotype" w:cs="Palatino Linotype"/>
          <w:bCs/>
          <w:sz w:val="24"/>
          <w:szCs w:val="24"/>
        </w:rPr>
      </w:pPr>
      <w:r w:rsidRPr="007D7894">
        <w:rPr>
          <w:rFonts w:ascii="Palatino Linotype" w:eastAsia="Palatino Linotype" w:hAnsi="Palatino Linotype" w:cs="Palatino Linotype"/>
          <w:bCs/>
          <w:noProof/>
          <w:sz w:val="24"/>
          <w:szCs w:val="24"/>
        </w:rPr>
        <w:drawing>
          <wp:inline distT="0" distB="0" distL="0" distR="0" wp14:anchorId="5075CAC6" wp14:editId="34A2DE5B">
            <wp:extent cx="5756275" cy="66662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275" cy="6666230"/>
                    </a:xfrm>
                    <a:prstGeom prst="rect">
                      <a:avLst/>
                    </a:prstGeom>
                  </pic:spPr>
                </pic:pic>
              </a:graphicData>
            </a:graphic>
          </wp:inline>
        </w:drawing>
      </w:r>
    </w:p>
    <w:p w14:paraId="4A9ADE94" w14:textId="77777777" w:rsidR="001E2FE5" w:rsidRPr="007D7894" w:rsidRDefault="001E2FE5" w:rsidP="001E2FE5">
      <w:pPr>
        <w:spacing w:after="0" w:line="360" w:lineRule="auto"/>
        <w:ind w:left="-142" w:right="-7"/>
        <w:jc w:val="both"/>
        <w:rPr>
          <w:rFonts w:ascii="Palatino Linotype" w:eastAsia="Palatino Linotype" w:hAnsi="Palatino Linotype" w:cs="Palatino Linotype"/>
        </w:rPr>
      </w:pPr>
    </w:p>
    <w:p w14:paraId="2BA7D4BC" w14:textId="3FCFE944" w:rsidR="001E2FE5" w:rsidRPr="007D7894" w:rsidRDefault="009B1EF3" w:rsidP="001E2FE5">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Cabe referir que si bien, la liga electrónica dirige al contrato solicitado por la parte </w:t>
      </w:r>
      <w:r w:rsidRPr="007D7894">
        <w:rPr>
          <w:rFonts w:ascii="Palatino Linotype" w:eastAsia="Palatino Linotype" w:hAnsi="Palatino Linotype" w:cs="Palatino Linotype"/>
          <w:b/>
          <w:bCs/>
        </w:rPr>
        <w:t xml:space="preserve">Recurrente </w:t>
      </w:r>
      <w:r w:rsidRPr="007D7894">
        <w:rPr>
          <w:rFonts w:ascii="Palatino Linotype" w:eastAsia="Palatino Linotype" w:hAnsi="Palatino Linotype" w:cs="Palatino Linotype"/>
        </w:rPr>
        <w:t>también lo es que, no se advierten publicados los anexos del mismo, de los cuales se hace referencia de manera enunciativa mas no limitativa en la clausula DECIMA-OCTAVA</w:t>
      </w:r>
      <w:r w:rsidR="007B1D36" w:rsidRPr="007D7894">
        <w:rPr>
          <w:rFonts w:ascii="Palatino Linotype" w:eastAsia="Palatino Linotype" w:hAnsi="Palatino Linotype" w:cs="Palatino Linotype"/>
        </w:rPr>
        <w:t xml:space="preserve">, de la cual se inserta la imagen correspondiente. </w:t>
      </w:r>
    </w:p>
    <w:p w14:paraId="2B46C992" w14:textId="71F71803" w:rsidR="007B1D36" w:rsidRPr="007D7894" w:rsidRDefault="007B1D36" w:rsidP="001E2FE5">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noProof/>
        </w:rPr>
        <w:drawing>
          <wp:inline distT="0" distB="0" distL="0" distR="0" wp14:anchorId="2F61247A" wp14:editId="3CC119B0">
            <wp:extent cx="5458587" cy="1133633"/>
            <wp:effectExtent l="0" t="0" r="889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8587" cy="1133633"/>
                    </a:xfrm>
                    <a:prstGeom prst="rect">
                      <a:avLst/>
                    </a:prstGeom>
                  </pic:spPr>
                </pic:pic>
              </a:graphicData>
            </a:graphic>
          </wp:inline>
        </w:drawing>
      </w:r>
    </w:p>
    <w:p w14:paraId="6BCBB569" w14:textId="77777777" w:rsidR="00253E48" w:rsidRPr="007D7894" w:rsidRDefault="007B1D36" w:rsidP="00253E48">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Aunado al o anterior, el </w:t>
      </w:r>
      <w:r w:rsidRPr="007D7894">
        <w:rPr>
          <w:rFonts w:ascii="Palatino Linotype" w:eastAsia="Palatino Linotype" w:hAnsi="Palatino Linotype" w:cs="Palatino Linotype"/>
          <w:b/>
          <w:bCs/>
        </w:rPr>
        <w:t xml:space="preserve">Sujeto Obligado </w:t>
      </w:r>
      <w:r w:rsidRPr="007D7894">
        <w:rPr>
          <w:rFonts w:ascii="Palatino Linotype" w:eastAsia="Palatino Linotype" w:hAnsi="Palatino Linotype" w:cs="Palatino Linotype"/>
        </w:rPr>
        <w:t xml:space="preserve">no se pronunció respecto de los convenios modificatorios y no proporcionó las notas de bitácora; por lo que no se tiene por atendido el derecho de acceso a la información pública de la parte </w:t>
      </w:r>
      <w:r w:rsidRPr="007D7894">
        <w:rPr>
          <w:rFonts w:ascii="Palatino Linotype" w:eastAsia="Palatino Linotype" w:hAnsi="Palatino Linotype" w:cs="Palatino Linotype"/>
          <w:b/>
          <w:bCs/>
        </w:rPr>
        <w:t xml:space="preserve">Recurrente, </w:t>
      </w:r>
      <w:r w:rsidRPr="007D7894">
        <w:rPr>
          <w:rFonts w:ascii="Palatino Linotype" w:eastAsia="Palatino Linotype" w:hAnsi="Palatino Linotype" w:cs="Palatino Linotype"/>
        </w:rPr>
        <w:t xml:space="preserve">circunstancias por las cuales el Pleno de este Instituto determina ordenar, de ser procedente en versión pública los anexos, convenios modificatorios y notas de bitácora del contrato número </w:t>
      </w:r>
      <w:r w:rsidRPr="007D7894">
        <w:rPr>
          <w:rFonts w:ascii="Palatino Linotype" w:eastAsia="Palatino Linotype" w:hAnsi="Palatino Linotype" w:cs="Palatino Linotype"/>
          <w:b/>
          <w:bCs/>
        </w:rPr>
        <w:t xml:space="preserve">ISEM-ADQ-LPIMRF4/003-17, </w:t>
      </w:r>
      <w:r w:rsidRPr="007D7894">
        <w:rPr>
          <w:rFonts w:ascii="Palatino Linotype" w:eastAsia="Palatino Linotype" w:hAnsi="Palatino Linotype" w:cs="Palatino Linotype"/>
        </w:rPr>
        <w:t xml:space="preserve">generadas al veinticuatro de noviembre de dos mil veinticinco. </w:t>
      </w:r>
    </w:p>
    <w:p w14:paraId="4B4C6DC5" w14:textId="77777777" w:rsidR="00253E48" w:rsidRPr="007D7894" w:rsidRDefault="00253E48" w:rsidP="00253E48">
      <w:pPr>
        <w:spacing w:after="0" w:line="360" w:lineRule="auto"/>
        <w:ind w:left="-142" w:right="-7"/>
        <w:jc w:val="both"/>
        <w:rPr>
          <w:rFonts w:ascii="Palatino Linotype" w:eastAsia="Palatino Linotype" w:hAnsi="Palatino Linotype" w:cs="Palatino Linotype"/>
        </w:rPr>
      </w:pPr>
    </w:p>
    <w:p w14:paraId="23D316E0" w14:textId="0E500F2B" w:rsidR="00253E48" w:rsidRPr="007D7894" w:rsidRDefault="00841735" w:rsidP="00253E48">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Finalmente, en relación a la información requerida en el recurso de revisión </w:t>
      </w:r>
      <w:r w:rsidRPr="007D7894">
        <w:rPr>
          <w:rFonts w:ascii="Palatino Linotype" w:eastAsia="Palatino Linotype" w:hAnsi="Palatino Linotype" w:cs="Palatino Linotype"/>
          <w:b/>
        </w:rPr>
        <w:t xml:space="preserve">14405/INFOEM/IP/RR/2025 </w:t>
      </w:r>
      <w:r w:rsidRPr="007D7894">
        <w:rPr>
          <w:rFonts w:ascii="Palatino Linotype" w:eastAsia="Palatino Linotype" w:hAnsi="Palatino Linotype" w:cs="Palatino Linotype"/>
          <w:bCs/>
        </w:rPr>
        <w:t xml:space="preserve">relativa al </w:t>
      </w:r>
      <w:r w:rsidRPr="007D7894">
        <w:rPr>
          <w:rFonts w:ascii="Palatino Linotype" w:eastAsia="Palatino Linotype" w:hAnsi="Palatino Linotype" w:cs="Palatino Linotype"/>
        </w:rPr>
        <w:t>contrato completo no. ISEM-ADQ-LPIMRF001/001-17 (incluyendo anexos, convenios modificatorios y notas de bitácora) cuyo concepto es la Adquisición de Instrumental Médico y de Laboratorio para el proyecto denominado Construcción y Equipamiento del Instituto de Oncología del Estado de México</w:t>
      </w:r>
    </w:p>
    <w:p w14:paraId="30628A50" w14:textId="4F60E08D" w:rsidR="00841735" w:rsidRPr="007D7894" w:rsidRDefault="00841735" w:rsidP="00253E48">
      <w:pPr>
        <w:spacing w:after="0" w:line="360" w:lineRule="auto"/>
        <w:ind w:left="-142" w:right="-7"/>
        <w:jc w:val="both"/>
        <w:rPr>
          <w:rFonts w:ascii="Palatino Linotype" w:eastAsia="Palatino Linotype" w:hAnsi="Palatino Linotype" w:cs="Palatino Linotype"/>
        </w:rPr>
      </w:pPr>
    </w:p>
    <w:p w14:paraId="5293519F" w14:textId="461567F7" w:rsidR="00841735" w:rsidRPr="007D7894" w:rsidRDefault="00841735" w:rsidP="00253E48">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El </w:t>
      </w:r>
      <w:r w:rsidRPr="007D7894">
        <w:rPr>
          <w:rFonts w:ascii="Palatino Linotype" w:eastAsia="Palatino Linotype" w:hAnsi="Palatino Linotype" w:cs="Palatino Linotype"/>
          <w:b/>
          <w:bCs/>
        </w:rPr>
        <w:t xml:space="preserve">Sujeto Obligado </w:t>
      </w:r>
      <w:r w:rsidRPr="007D7894">
        <w:rPr>
          <w:rFonts w:ascii="Palatino Linotype" w:eastAsia="Palatino Linotype" w:hAnsi="Palatino Linotype" w:cs="Palatino Linotype"/>
        </w:rPr>
        <w:t>entregó, a través de la Subdirección de Recursos Materiales la liga electrónica en la que podría ser consultada la información</w:t>
      </w:r>
      <w:r w:rsidR="00371DDC" w:rsidRPr="007D7894">
        <w:rPr>
          <w:rFonts w:ascii="Palatino Linotype" w:eastAsia="Palatino Linotype" w:hAnsi="Palatino Linotype" w:cs="Palatino Linotype"/>
        </w:rPr>
        <w:t xml:space="preserve">; misma que, dirige al registro 001 del Portal de Información Pública de Oficio IPOMEX, en el que se observa publicado el contrato número </w:t>
      </w:r>
      <w:r w:rsidR="00371DDC" w:rsidRPr="007D7894">
        <w:rPr>
          <w:rFonts w:ascii="Palatino Linotype" w:eastAsia="Palatino Linotype" w:hAnsi="Palatino Linotype" w:cs="Palatino Linotype"/>
          <w:b/>
          <w:bCs/>
        </w:rPr>
        <w:t>ISEM-ADQ-LPIMRF001/001-17</w:t>
      </w:r>
      <w:r w:rsidR="00371DDC" w:rsidRPr="007D7894">
        <w:rPr>
          <w:rFonts w:ascii="Palatino Linotype" w:eastAsia="Palatino Linotype" w:hAnsi="Palatino Linotype" w:cs="Palatino Linotype"/>
        </w:rPr>
        <w:t xml:space="preserve"> requerido por la parte </w:t>
      </w:r>
      <w:r w:rsidR="00371DDC" w:rsidRPr="007D7894">
        <w:rPr>
          <w:rFonts w:ascii="Palatino Linotype" w:eastAsia="Palatino Linotype" w:hAnsi="Palatino Linotype" w:cs="Palatino Linotype"/>
          <w:b/>
          <w:bCs/>
        </w:rPr>
        <w:t xml:space="preserve">Recurrente, </w:t>
      </w:r>
      <w:r w:rsidR="00371DDC" w:rsidRPr="007D7894">
        <w:rPr>
          <w:rFonts w:ascii="Palatino Linotype" w:eastAsia="Palatino Linotype" w:hAnsi="Palatino Linotype" w:cs="Palatino Linotype"/>
        </w:rPr>
        <w:t xml:space="preserve"> tal como se advierte en la siguiente captura de pantalla. </w:t>
      </w:r>
    </w:p>
    <w:p w14:paraId="3E423EFB" w14:textId="02547D66" w:rsidR="00371DDC" w:rsidRPr="007D7894" w:rsidRDefault="00371DDC" w:rsidP="00253E48">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noProof/>
        </w:rPr>
        <w:drawing>
          <wp:inline distT="0" distB="0" distL="0" distR="0" wp14:anchorId="7E5B6035" wp14:editId="1286CD44">
            <wp:extent cx="5520690" cy="768223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20690" cy="7682230"/>
                    </a:xfrm>
                    <a:prstGeom prst="rect">
                      <a:avLst/>
                    </a:prstGeom>
                  </pic:spPr>
                </pic:pic>
              </a:graphicData>
            </a:graphic>
          </wp:inline>
        </w:drawing>
      </w:r>
    </w:p>
    <w:p w14:paraId="6E8DAC18" w14:textId="1F9712BB" w:rsidR="00841735" w:rsidRPr="007D7894" w:rsidRDefault="00371DDC" w:rsidP="00253E48">
      <w:pPr>
        <w:spacing w:after="0" w:line="360" w:lineRule="auto"/>
        <w:ind w:left="-142" w:right="-7"/>
        <w:jc w:val="both"/>
        <w:rPr>
          <w:rFonts w:ascii="Palatino Linotype" w:eastAsia="Palatino Linotype" w:hAnsi="Palatino Linotype" w:cs="Palatino Linotype"/>
        </w:rPr>
      </w:pPr>
      <w:r w:rsidRPr="007D7894">
        <w:rPr>
          <w:rFonts w:ascii="Palatino Linotype" w:eastAsia="Palatino Linotype" w:hAnsi="Palatino Linotype" w:cs="Palatino Linotype"/>
          <w:noProof/>
        </w:rPr>
        <w:drawing>
          <wp:inline distT="0" distB="0" distL="0" distR="0" wp14:anchorId="01B651CD" wp14:editId="4A6CCBFC">
            <wp:extent cx="5525271" cy="53347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5271" cy="5334744"/>
                    </a:xfrm>
                    <a:prstGeom prst="rect">
                      <a:avLst/>
                    </a:prstGeom>
                  </pic:spPr>
                </pic:pic>
              </a:graphicData>
            </a:graphic>
          </wp:inline>
        </w:drawing>
      </w:r>
    </w:p>
    <w:p w14:paraId="382DD296" w14:textId="77777777" w:rsidR="00371DDC" w:rsidRPr="007D7894" w:rsidRDefault="00371DDC" w:rsidP="00253E48">
      <w:pPr>
        <w:spacing w:after="0" w:line="360" w:lineRule="auto"/>
        <w:ind w:left="-142" w:right="-7"/>
        <w:jc w:val="both"/>
        <w:rPr>
          <w:rFonts w:ascii="Palatino Linotype" w:eastAsia="Palatino Linotype" w:hAnsi="Palatino Linotype" w:cs="Palatino Linotype"/>
          <w:b/>
        </w:rPr>
      </w:pPr>
    </w:p>
    <w:p w14:paraId="521AA3AE" w14:textId="7D4EFDD6" w:rsidR="00371DDC" w:rsidRPr="007D7894" w:rsidRDefault="00371DDC" w:rsidP="00253E48">
      <w:pPr>
        <w:spacing w:after="0" w:line="360" w:lineRule="auto"/>
        <w:ind w:left="-142" w:right="-7"/>
        <w:jc w:val="both"/>
        <w:rPr>
          <w:rFonts w:ascii="Palatino Linotype" w:eastAsia="Palatino Linotype" w:hAnsi="Palatino Linotype" w:cs="Palatino Linotype"/>
          <w:bCs/>
        </w:rPr>
      </w:pPr>
      <w:r w:rsidRPr="007D7894">
        <w:rPr>
          <w:rFonts w:ascii="Palatino Linotype" w:eastAsia="Palatino Linotype" w:hAnsi="Palatino Linotype" w:cs="Palatino Linotype"/>
          <w:bCs/>
        </w:rPr>
        <w:t xml:space="preserve">Registro en el que se puede consultar en contrato solicitado y que para efectos ejemplificativos se adjunta la primera página. </w:t>
      </w:r>
    </w:p>
    <w:p w14:paraId="5A6CEDC1" w14:textId="5E454E7E" w:rsidR="00371DDC" w:rsidRPr="007D7894" w:rsidRDefault="00371DDC" w:rsidP="00253E48">
      <w:pPr>
        <w:spacing w:after="0" w:line="360" w:lineRule="auto"/>
        <w:ind w:left="-142" w:right="-7"/>
        <w:jc w:val="both"/>
        <w:rPr>
          <w:rFonts w:ascii="Palatino Linotype" w:eastAsia="Palatino Linotype" w:hAnsi="Palatino Linotype" w:cs="Palatino Linotype"/>
          <w:bCs/>
        </w:rPr>
      </w:pPr>
      <w:r w:rsidRPr="007D7894">
        <w:rPr>
          <w:rFonts w:ascii="Palatino Linotype" w:eastAsia="Palatino Linotype" w:hAnsi="Palatino Linotype" w:cs="Palatino Linotype"/>
          <w:bCs/>
          <w:noProof/>
        </w:rPr>
        <w:drawing>
          <wp:inline distT="0" distB="0" distL="0" distR="0" wp14:anchorId="23E121E0" wp14:editId="0EDD49A6">
            <wp:extent cx="5210902" cy="6296904"/>
            <wp:effectExtent l="0" t="0" r="889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0902" cy="6296904"/>
                    </a:xfrm>
                    <a:prstGeom prst="rect">
                      <a:avLst/>
                    </a:prstGeom>
                  </pic:spPr>
                </pic:pic>
              </a:graphicData>
            </a:graphic>
          </wp:inline>
        </w:drawing>
      </w:r>
    </w:p>
    <w:p w14:paraId="00D5138A" w14:textId="77777777" w:rsidR="00371DDC" w:rsidRPr="007D7894" w:rsidRDefault="00371DDC" w:rsidP="00253E48">
      <w:pPr>
        <w:spacing w:after="0" w:line="360" w:lineRule="auto"/>
        <w:ind w:left="-142" w:right="-7"/>
        <w:jc w:val="both"/>
        <w:rPr>
          <w:rFonts w:ascii="Palatino Linotype" w:eastAsia="Palatino Linotype" w:hAnsi="Palatino Linotype" w:cs="Palatino Linotype"/>
          <w:b/>
        </w:rPr>
      </w:pPr>
    </w:p>
    <w:p w14:paraId="0B6C37AC" w14:textId="77777777" w:rsidR="00371DDC" w:rsidRPr="007D7894" w:rsidRDefault="00371DDC" w:rsidP="00253E48">
      <w:pPr>
        <w:spacing w:after="0" w:line="360" w:lineRule="auto"/>
        <w:ind w:left="-142" w:right="-7"/>
        <w:jc w:val="both"/>
        <w:rPr>
          <w:rFonts w:ascii="Palatino Linotype" w:eastAsia="Palatino Linotype" w:hAnsi="Palatino Linotype" w:cs="Palatino Linotype"/>
          <w:b/>
        </w:rPr>
      </w:pPr>
    </w:p>
    <w:p w14:paraId="120D460E" w14:textId="22AB7E0C" w:rsidR="00371DDC" w:rsidRPr="007D7894" w:rsidRDefault="00371DDC" w:rsidP="00253E48">
      <w:pPr>
        <w:spacing w:after="0" w:line="360" w:lineRule="auto"/>
        <w:ind w:left="-142" w:right="-7"/>
        <w:jc w:val="both"/>
        <w:rPr>
          <w:rFonts w:ascii="Palatino Linotype" w:eastAsia="Palatino Linotype" w:hAnsi="Palatino Linotype" w:cs="Palatino Linotype"/>
          <w:bCs/>
        </w:rPr>
      </w:pPr>
      <w:r w:rsidRPr="007D7894">
        <w:rPr>
          <w:rFonts w:ascii="Palatino Linotype" w:eastAsia="Palatino Linotype" w:hAnsi="Palatino Linotype" w:cs="Palatino Linotype"/>
          <w:bCs/>
        </w:rPr>
        <w:t xml:space="preserve">No obstante, lo anterior, no se tiene por atendido el derecho de acceso a la información de la parte </w:t>
      </w:r>
      <w:r w:rsidRPr="007D7894">
        <w:rPr>
          <w:rFonts w:ascii="Palatino Linotype" w:eastAsia="Palatino Linotype" w:hAnsi="Palatino Linotype" w:cs="Palatino Linotype"/>
          <w:b/>
        </w:rPr>
        <w:t xml:space="preserve">Recurrente, </w:t>
      </w:r>
      <w:r w:rsidRPr="007D7894">
        <w:rPr>
          <w:rFonts w:ascii="Palatino Linotype" w:eastAsia="Palatino Linotype" w:hAnsi="Palatino Linotype" w:cs="Palatino Linotype"/>
          <w:bCs/>
        </w:rPr>
        <w:t xml:space="preserve">toda vez que, no se pronunció respecto de los anexos, convenios modificatorios y notas de bitácora; consideración por la que el Pleno de este Instituto determina dable ordenar la entrega, de ser procedente en versión pública de los documentos faltantes, en términos del considerando siguiente. </w:t>
      </w:r>
    </w:p>
    <w:p w14:paraId="280F6468" w14:textId="718BBFA5" w:rsidR="00B65FB1" w:rsidRPr="007D7894" w:rsidRDefault="00B65FB1" w:rsidP="00253E48">
      <w:pPr>
        <w:spacing w:after="0" w:line="360" w:lineRule="auto"/>
        <w:ind w:left="-142" w:right="-7"/>
        <w:jc w:val="both"/>
        <w:rPr>
          <w:rFonts w:ascii="Palatino Linotype" w:eastAsia="Palatino Linotype" w:hAnsi="Palatino Linotype" w:cs="Palatino Linotype"/>
          <w:bCs/>
        </w:rPr>
      </w:pPr>
    </w:p>
    <w:p w14:paraId="660A9B95" w14:textId="590EBAF8" w:rsidR="00B65FB1" w:rsidRPr="007D7894" w:rsidRDefault="00B65FB1" w:rsidP="00B65FB1">
      <w:pPr>
        <w:spacing w:before="240" w:after="240" w:line="360" w:lineRule="auto"/>
        <w:jc w:val="both"/>
        <w:rPr>
          <w:rFonts w:ascii="Palatino Linotype" w:eastAsia="Palatino Linotype" w:hAnsi="Palatino Linotype" w:cs="Palatino Linotype"/>
        </w:rPr>
      </w:pPr>
      <w:bookmarkStart w:id="10" w:name="_Hlk205384632"/>
      <w:r w:rsidRPr="007D7894">
        <w:rPr>
          <w:rFonts w:ascii="Palatino Linotype" w:hAnsi="Palatino Linotype"/>
        </w:rPr>
        <w:t xml:space="preserve">Sin embargo, para el caso de que no se llegaran a localizar convenios modificatorios de los contratos referidos en las solicitudes información por no haberse generado, </w:t>
      </w:r>
      <w:r w:rsidRPr="007D7894">
        <w:rPr>
          <w:rFonts w:ascii="Palatino Linotype" w:eastAsia="Palatino Linotype" w:hAnsi="Palatino Linotype" w:cs="Palatino Linotype"/>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3FFF8AD4" w14:textId="77777777" w:rsidR="00B65FB1" w:rsidRPr="007D7894" w:rsidRDefault="00B65FB1" w:rsidP="00B65FB1">
      <w:pPr>
        <w:spacing w:before="120" w:after="120"/>
        <w:ind w:left="851" w:right="902"/>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r w:rsidRPr="007D7894">
        <w:rPr>
          <w:rFonts w:ascii="Palatino Linotype" w:eastAsia="Palatino Linotype" w:hAnsi="Palatino Linotype" w:cs="Palatino Linotype"/>
          <w:b/>
          <w:i/>
        </w:rPr>
        <w:t>Artículo 19</w:t>
      </w:r>
      <w:r w:rsidRPr="007D7894">
        <w:rPr>
          <w:rFonts w:ascii="Palatino Linotype" w:eastAsia="Palatino Linotype" w:hAnsi="Palatino Linotype" w:cs="Palatino Linotype"/>
          <w:i/>
        </w:rPr>
        <w:t>…</w:t>
      </w:r>
    </w:p>
    <w:p w14:paraId="497DCFD7" w14:textId="77777777" w:rsidR="00B65FB1" w:rsidRPr="007D7894" w:rsidRDefault="00B65FB1" w:rsidP="00B65FB1">
      <w:pPr>
        <w:spacing w:before="120" w:after="120"/>
        <w:ind w:left="851" w:right="902"/>
        <w:jc w:val="both"/>
        <w:rPr>
          <w:rFonts w:ascii="Palatino Linotype" w:eastAsia="Palatino Linotype" w:hAnsi="Palatino Linotype" w:cs="Palatino Linotype"/>
          <w:i/>
        </w:rPr>
      </w:pPr>
      <w:r w:rsidRPr="007D7894">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7A9B495D" w14:textId="77777777" w:rsidR="00B65FB1" w:rsidRPr="007D7894" w:rsidRDefault="00B65FB1" w:rsidP="00B65FB1">
      <w:pPr>
        <w:spacing w:before="240" w:after="240" w:line="360" w:lineRule="auto"/>
        <w:jc w:val="both"/>
        <w:rPr>
          <w:rFonts w:ascii="Palatino Linotype" w:hAnsi="Palatino Linotype"/>
          <w:i/>
          <w:iCs/>
        </w:rPr>
      </w:pPr>
      <w:r w:rsidRPr="007D7894">
        <w:rPr>
          <w:rFonts w:ascii="Palatino Linotype" w:hAnsi="Palatino Linotype" w:cs="Arial"/>
        </w:rPr>
        <w:t>Siendo im</w:t>
      </w:r>
      <w:r w:rsidRPr="007D7894">
        <w:rPr>
          <w:rFonts w:ascii="Palatino Linotype" w:hAnsi="Palatino Linotype"/>
        </w:rPr>
        <w:t xml:space="preserve">procedente, en tal supuesto, la entrega de documento alguno, o en su caso, el Acuerdo de Inexistencia, toda vez que el pronunciamiento del </w:t>
      </w:r>
      <w:r w:rsidRPr="007D7894">
        <w:rPr>
          <w:rFonts w:ascii="Palatino Linotype" w:hAnsi="Palatino Linotype" w:cs="Arial"/>
          <w:b/>
        </w:rPr>
        <w:t>Sujeto Obligado</w:t>
      </w:r>
      <w:r w:rsidRPr="007D7894">
        <w:rPr>
          <w:rFonts w:ascii="Palatino Linotype" w:hAnsi="Palatino Linotype" w:cs="Arial"/>
        </w:rPr>
        <w:t xml:space="preserve"> </w:t>
      </w:r>
      <w:r w:rsidRPr="007D7894">
        <w:rPr>
          <w:rFonts w:ascii="Palatino Linotype" w:hAnsi="Palatino Linotype"/>
        </w:rPr>
        <w:t>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bookmarkEnd w:id="10"/>
    <w:p w14:paraId="1944234A" w14:textId="77777777" w:rsidR="00B65FB1" w:rsidRPr="007D7894" w:rsidRDefault="00B65FB1" w:rsidP="00253E48">
      <w:pPr>
        <w:spacing w:after="0" w:line="360" w:lineRule="auto"/>
        <w:ind w:left="-142" w:right="-7"/>
        <w:jc w:val="both"/>
        <w:rPr>
          <w:rFonts w:ascii="Palatino Linotype" w:eastAsia="Palatino Linotype" w:hAnsi="Palatino Linotype" w:cs="Palatino Linotype"/>
          <w:bCs/>
        </w:rPr>
      </w:pPr>
    </w:p>
    <w:p w14:paraId="78C3D948" w14:textId="77777777" w:rsidR="00371DDC" w:rsidRPr="007D7894" w:rsidRDefault="00371DDC" w:rsidP="00253E48">
      <w:pPr>
        <w:spacing w:after="0" w:line="360" w:lineRule="auto"/>
        <w:ind w:left="-142" w:right="-7"/>
        <w:jc w:val="both"/>
        <w:rPr>
          <w:rFonts w:ascii="Palatino Linotype" w:eastAsia="Palatino Linotype" w:hAnsi="Palatino Linotype" w:cs="Palatino Linotype"/>
          <w:bCs/>
        </w:rPr>
      </w:pPr>
    </w:p>
    <w:p w14:paraId="2AF8530A"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b/>
        </w:rPr>
        <w:t xml:space="preserve">Quinto. Versión Pública. </w:t>
      </w:r>
      <w:r w:rsidRPr="007D7894">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3967AA1"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p>
    <w:p w14:paraId="0EEB3DB8"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71AB7D67"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p>
    <w:p w14:paraId="5AF6D625"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Entre los datos que puede encontrar en la información que se determina ordenar, de manera enunciativa, </w:t>
      </w:r>
      <w:r w:rsidRPr="007D7894">
        <w:rPr>
          <w:rFonts w:ascii="Palatino Linotype" w:eastAsia="Palatino Linotype" w:hAnsi="Palatino Linotype" w:cs="Palatino Linotype"/>
          <w:b/>
        </w:rPr>
        <w:t xml:space="preserve">más no limitativa </w:t>
      </w:r>
      <w:r w:rsidRPr="007D7894">
        <w:rPr>
          <w:rFonts w:ascii="Palatino Linotype" w:eastAsia="Palatino Linotype" w:hAnsi="Palatino Linotype" w:cs="Palatino Linotype"/>
        </w:rPr>
        <w:t xml:space="preserve">es la siguiente: </w:t>
      </w:r>
    </w:p>
    <w:p w14:paraId="4A8241DA"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p>
    <w:p w14:paraId="02251E11" w14:textId="77777777" w:rsidR="00B65FB1" w:rsidRPr="007D7894" w:rsidRDefault="00B65FB1" w:rsidP="00B65FB1">
      <w:pPr>
        <w:spacing w:after="0" w:line="360" w:lineRule="auto"/>
        <w:ind w:right="49"/>
        <w:jc w:val="both"/>
        <w:rPr>
          <w:rFonts w:ascii="Palatino Linotype" w:hAnsi="Palatino Linotype" w:cs="Arial"/>
        </w:rPr>
      </w:pPr>
      <w:r w:rsidRPr="007D7894">
        <w:rPr>
          <w:rFonts w:ascii="Palatino Linotype" w:eastAsia="Palatino Linotype" w:hAnsi="Palatino Linotype" w:cs="Palatino Linotype"/>
        </w:rPr>
        <w:t>En lo que respecta a al</w:t>
      </w:r>
      <w:r w:rsidRPr="007D7894">
        <w:rPr>
          <w:rFonts w:ascii="Palatino Linotype" w:hAnsi="Palatino Linotype" w:cs="Arial"/>
        </w:rPr>
        <w:t xml:space="preserve"> RFC de personas físicas o morales proveedores, de acuerdo al criterio SO/004/2021, emitido por el entonces Instituto Nacional de Transparencia, Acceso a la Información y Protección de Datos Personales, que establece lo siguiente:</w:t>
      </w:r>
    </w:p>
    <w:p w14:paraId="64FF2BCB"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p>
    <w:p w14:paraId="2C3FFEBD" w14:textId="77777777" w:rsidR="00B65FB1" w:rsidRPr="007D7894" w:rsidRDefault="00B65FB1" w:rsidP="00B65FB1">
      <w:pPr>
        <w:spacing w:after="0"/>
        <w:ind w:left="850" w:right="901"/>
        <w:jc w:val="both"/>
        <w:rPr>
          <w:rFonts w:ascii="Palatino Linotype" w:hAnsi="Palatino Linotype" w:cs="Arial"/>
          <w:i/>
          <w:iCs/>
        </w:rPr>
      </w:pPr>
      <w:r w:rsidRPr="007D7894">
        <w:rPr>
          <w:rFonts w:ascii="Palatino Linotype" w:hAnsi="Palatino Linotype" w:cs="Arial"/>
          <w:b/>
          <w:bCs/>
          <w:i/>
          <w:iCs/>
        </w:rPr>
        <w:t>Registro Federal de Contribuyentes (RFC) de personas físicas proveedores o contratistas</w:t>
      </w:r>
      <w:r w:rsidRPr="007D7894">
        <w:rPr>
          <w:rFonts w:ascii="Palatino Linotype" w:hAnsi="Palatino Linotype" w:cs="Arial"/>
          <w:b/>
          <w:bCs/>
          <w:i/>
          <w:iCs/>
          <w:u w:val="single"/>
        </w:rPr>
        <w:t>.</w:t>
      </w:r>
      <w:r w:rsidRPr="007D7894">
        <w:rPr>
          <w:rFonts w:ascii="Palatino Linotype" w:hAnsi="Palatino Linotype" w:cs="Arial"/>
          <w:i/>
          <w:iCs/>
          <w:u w:val="single"/>
        </w:rPr>
        <w:t xml:space="preserve"> </w:t>
      </w:r>
      <w:r w:rsidRPr="007D7894">
        <w:rPr>
          <w:rFonts w:ascii="Palatino Linotype" w:hAnsi="Palatino Linotype" w:cs="Arial"/>
          <w:b/>
          <w:bCs/>
          <w:i/>
          <w:iCs/>
          <w:u w:val="single"/>
        </w:rPr>
        <w:t>El RFC de contratistas o proveedores de sujetos obligados debe ser público</w:t>
      </w:r>
      <w:r w:rsidRPr="007D7894">
        <w:rPr>
          <w:rFonts w:ascii="Palatino Linotype" w:hAnsi="Palatino Linotype" w:cs="Arial"/>
          <w:b/>
          <w:bCs/>
          <w:i/>
          <w:iCs/>
        </w:rPr>
        <w:t>,</w:t>
      </w:r>
      <w:r w:rsidRPr="007D7894">
        <w:rPr>
          <w:rFonts w:ascii="Palatino Linotype" w:hAnsi="Palatino Linotype" w:cs="Arial"/>
          <w:i/>
          <w:iCs/>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2E1C6A09" w14:textId="77777777" w:rsidR="00B65FB1" w:rsidRPr="007D7894" w:rsidRDefault="00B65FB1" w:rsidP="00B65FB1">
      <w:pPr>
        <w:spacing w:after="0"/>
        <w:ind w:right="901"/>
        <w:jc w:val="both"/>
        <w:rPr>
          <w:rFonts w:ascii="Palatino Linotype" w:hAnsi="Palatino Linotype" w:cs="Arial"/>
          <w:i/>
          <w:iCs/>
        </w:rPr>
      </w:pPr>
    </w:p>
    <w:p w14:paraId="131C98CA" w14:textId="77777777" w:rsidR="00B65FB1" w:rsidRPr="007D7894" w:rsidRDefault="00B65FB1" w:rsidP="00B65FB1">
      <w:pPr>
        <w:widowControl w:val="0"/>
        <w:autoSpaceDE w:val="0"/>
        <w:autoSpaceDN w:val="0"/>
        <w:adjustRightInd w:val="0"/>
        <w:spacing w:after="0" w:line="360" w:lineRule="auto"/>
        <w:jc w:val="both"/>
        <w:rPr>
          <w:rFonts w:ascii="Palatino Linotype" w:hAnsi="Palatino Linotype" w:cs="Arial"/>
        </w:rPr>
      </w:pPr>
      <w:r w:rsidRPr="007D7894">
        <w:rPr>
          <w:rFonts w:ascii="Palatino Linotype" w:hAnsi="Palatino Linotype" w:cs="Arial"/>
        </w:rPr>
        <w:t>Por cuanto hace a las cuentas bancarias y claves interbancarias es de precisar que dicha información es confidencial únicamente; por lo que, concierne a los particulares, y no así para los sujetos obligados que prevé el artículo 23, de la Ley de Transparencia y Acceso a la Información Pública del Estado de México y Municipios,</w:t>
      </w:r>
      <w:r w:rsidRPr="007D7894">
        <w:rPr>
          <w:rFonts w:ascii="Palatino Linotype" w:hAnsi="Palatino Linotype" w:cs="Arial"/>
          <w:b/>
        </w:rPr>
        <w:t xml:space="preserve"> </w:t>
      </w:r>
      <w:r w:rsidRPr="007D7894">
        <w:rPr>
          <w:rFonts w:ascii="Palatino Linotype" w:hAnsi="Palatino Linotype" w:cs="Arial"/>
        </w:rPr>
        <w:t>toda vez que su publicidad abona a la transparencia y a la rendición de cuentas.</w:t>
      </w:r>
    </w:p>
    <w:p w14:paraId="4B1E35BB" w14:textId="77777777" w:rsidR="00B65FB1" w:rsidRPr="007D7894" w:rsidRDefault="00B65FB1" w:rsidP="00B65FB1">
      <w:pPr>
        <w:widowControl w:val="0"/>
        <w:autoSpaceDE w:val="0"/>
        <w:autoSpaceDN w:val="0"/>
        <w:adjustRightInd w:val="0"/>
        <w:spacing w:after="0" w:line="360" w:lineRule="auto"/>
        <w:jc w:val="both"/>
        <w:rPr>
          <w:rFonts w:ascii="Palatino Linotype" w:hAnsi="Palatino Linotype" w:cs="Arial"/>
        </w:rPr>
      </w:pPr>
    </w:p>
    <w:p w14:paraId="61001130" w14:textId="77777777" w:rsidR="00B65FB1" w:rsidRPr="007D7894" w:rsidRDefault="00B65FB1" w:rsidP="00B65FB1">
      <w:pPr>
        <w:spacing w:after="0" w:line="360" w:lineRule="auto"/>
        <w:jc w:val="both"/>
        <w:rPr>
          <w:rFonts w:ascii="Palatino Linotype" w:hAnsi="Palatino Linotype"/>
        </w:rPr>
      </w:pPr>
      <w:r w:rsidRPr="007D7894">
        <w:rPr>
          <w:rFonts w:ascii="Palatino Linotype" w:hAnsi="Palatino Linotype"/>
        </w:rPr>
        <w:t xml:space="preserve">En este sentido, es importante precisar que de acuerdo al </w:t>
      </w:r>
      <w:r w:rsidRPr="007D7894">
        <w:rPr>
          <w:rFonts w:ascii="Palatino Linotype" w:hAnsi="Palatino Linotype"/>
          <w:b/>
        </w:rPr>
        <w:t>criterio 11/17</w:t>
      </w:r>
      <w:r w:rsidRPr="007D7894">
        <w:rPr>
          <w:rFonts w:ascii="Palatino Linotype" w:hAnsi="Palatino Linotype"/>
        </w:rPr>
        <w:t xml:space="preserve"> emitido por el entonces INAI, las cuentas bancarias y/o clave interbancaria de los Sujetos Obligados es información de carácter público cuando:</w:t>
      </w:r>
    </w:p>
    <w:p w14:paraId="5AA03880" w14:textId="77777777" w:rsidR="00B65FB1" w:rsidRPr="007D7894" w:rsidRDefault="00B65FB1" w:rsidP="00B65FB1">
      <w:pPr>
        <w:spacing w:after="0" w:line="360" w:lineRule="auto"/>
        <w:jc w:val="both"/>
        <w:rPr>
          <w:rFonts w:ascii="Palatino Linotype" w:hAnsi="Palatino Linotype"/>
        </w:rPr>
      </w:pPr>
    </w:p>
    <w:p w14:paraId="4FA46D14" w14:textId="77777777" w:rsidR="00B65FB1" w:rsidRPr="007D7894" w:rsidRDefault="00B65FB1" w:rsidP="00B65FB1">
      <w:pPr>
        <w:tabs>
          <w:tab w:val="left" w:pos="8222"/>
        </w:tabs>
        <w:spacing w:after="0"/>
        <w:ind w:left="851" w:right="902"/>
        <w:contextualSpacing/>
        <w:jc w:val="center"/>
        <w:rPr>
          <w:rFonts w:ascii="Palatino Linotype" w:hAnsi="Palatino Linotype" w:cs="Arial"/>
          <w:b/>
        </w:rPr>
      </w:pPr>
      <w:r w:rsidRPr="007D7894">
        <w:rPr>
          <w:rFonts w:ascii="Palatino Linotype" w:hAnsi="Palatino Linotype" w:cs="Arial"/>
        </w:rPr>
        <w:t>“</w:t>
      </w:r>
      <w:r w:rsidRPr="007D7894">
        <w:rPr>
          <w:rFonts w:ascii="Palatino Linotype" w:hAnsi="Palatino Linotype" w:cs="Arial"/>
          <w:b/>
        </w:rPr>
        <w:t>Criterio 11/17</w:t>
      </w:r>
    </w:p>
    <w:p w14:paraId="71F9654A" w14:textId="77777777" w:rsidR="00B65FB1" w:rsidRPr="007D7894" w:rsidRDefault="00B65FB1" w:rsidP="00B65FB1">
      <w:pPr>
        <w:tabs>
          <w:tab w:val="left" w:pos="8222"/>
        </w:tabs>
        <w:spacing w:after="0"/>
        <w:ind w:left="851" w:right="902"/>
        <w:contextualSpacing/>
        <w:jc w:val="both"/>
        <w:rPr>
          <w:rFonts w:ascii="Palatino Linotype" w:hAnsi="Palatino Linotype"/>
          <w:i/>
        </w:rPr>
      </w:pPr>
      <w:r w:rsidRPr="007D7894">
        <w:rPr>
          <w:rFonts w:ascii="Palatino Linotype" w:hAnsi="Palatino Linotype"/>
          <w:b/>
          <w:i/>
        </w:rPr>
        <w:t>Cuentas bancarias y/o CLABE interbancaria de sujetos obligados que reciben y/o transfieren recursos públicos, son información pública.</w:t>
      </w:r>
      <w:r w:rsidRPr="007D7894">
        <w:rPr>
          <w:rFonts w:ascii="Palatino Linotype" w:hAnsi="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07AFBD99"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p>
    <w:p w14:paraId="7C0957D7" w14:textId="77777777" w:rsidR="00B65FB1" w:rsidRPr="007D7894" w:rsidRDefault="00B65FB1" w:rsidP="00B65FB1">
      <w:pPr>
        <w:spacing w:after="0" w:line="360" w:lineRule="auto"/>
        <w:ind w:right="49"/>
        <w:jc w:val="both"/>
        <w:rPr>
          <w:rFonts w:ascii="Palatino Linotype" w:hAnsi="Palatino Linotype"/>
        </w:rPr>
      </w:pPr>
      <w:r w:rsidRPr="007D7894">
        <w:rPr>
          <w:rFonts w:ascii="Palatino Linotype" w:hAnsi="Palatino Linotype"/>
          <w:b/>
        </w:rPr>
        <w:t>El número (folio) de la credencial para votar (Reconocimiento Óptico de Caracteres).</w:t>
      </w:r>
      <w:r w:rsidRPr="007D7894">
        <w:rPr>
          <w:rFonts w:ascii="Palatino Linotype" w:hAnsi="Palatino Linotype"/>
        </w:rPr>
        <w:t xml:space="preserve"> Al respecto, debe precisarse que, en el reverso de la credencial para votar, se advierte la incorporación de un número de control denominado OCR (por sus siglas en inglés Optical Character Recognition), el cual se integra de 12 o 13 dígitos de la siguiente manera: los cuatro primeros corresponden con la clave de la sección electoral de la residencia del ciudadano, los restantes corresponden a un número consecutivo único asignado al momento de conformar la clave de elector correspondiente.</w:t>
      </w:r>
    </w:p>
    <w:p w14:paraId="0D7BDB54" w14:textId="77777777" w:rsidR="00B65FB1" w:rsidRPr="007D7894" w:rsidRDefault="00B65FB1" w:rsidP="00B65FB1">
      <w:pPr>
        <w:spacing w:after="0" w:line="360" w:lineRule="auto"/>
        <w:ind w:right="49"/>
        <w:jc w:val="both"/>
        <w:rPr>
          <w:rFonts w:ascii="Palatino Linotype" w:hAnsi="Palatino Linotype"/>
        </w:rPr>
      </w:pPr>
    </w:p>
    <w:p w14:paraId="6399E1AE" w14:textId="77777777" w:rsidR="00B65FB1" w:rsidRPr="007D7894" w:rsidRDefault="00B65FB1" w:rsidP="00B65FB1">
      <w:pPr>
        <w:spacing w:after="0" w:line="360" w:lineRule="auto"/>
        <w:ind w:right="49"/>
        <w:jc w:val="both"/>
        <w:rPr>
          <w:rFonts w:ascii="Palatino Linotype" w:hAnsi="Palatino Linotype"/>
        </w:rPr>
      </w:pPr>
      <w:r w:rsidRPr="007D7894">
        <w:rPr>
          <w:rFonts w:ascii="Palatino Linotype" w:hAnsi="Palatino Linotype"/>
        </w:rPr>
        <w:t xml:space="preserve">Es decir, el número de credencial de elector corresponde al denominado “Reconocimiento Óptico de Caracteres”. En este sentido, se considera que dicho número de control, al contener el número de la sección electoral en donde vota el ciudadano –titular de dicho documento-constituye un dato personal en razón de que revela información concerniente a una persona física identificada o identificable en función de la información geoelectoral ahí contenida. </w:t>
      </w:r>
    </w:p>
    <w:p w14:paraId="2173CAF2" w14:textId="77777777" w:rsidR="00B65FB1" w:rsidRPr="007D7894" w:rsidRDefault="00B65FB1" w:rsidP="00B65FB1">
      <w:pPr>
        <w:spacing w:after="0" w:line="360" w:lineRule="auto"/>
        <w:ind w:right="49"/>
        <w:jc w:val="both"/>
        <w:rPr>
          <w:rFonts w:ascii="Palatino Linotype" w:hAnsi="Palatino Linotype"/>
        </w:rPr>
      </w:pPr>
    </w:p>
    <w:p w14:paraId="723D6D9E" w14:textId="77777777" w:rsidR="00B65FB1" w:rsidRPr="007D7894" w:rsidRDefault="00B65FB1" w:rsidP="00B65FB1">
      <w:pPr>
        <w:spacing w:after="0" w:line="360" w:lineRule="auto"/>
        <w:ind w:right="49"/>
        <w:jc w:val="both"/>
        <w:rPr>
          <w:rFonts w:ascii="Palatino Linotype" w:hAnsi="Palatino Linotype"/>
        </w:rPr>
      </w:pPr>
      <w:r w:rsidRPr="007D7894">
        <w:rPr>
          <w:rFonts w:ascii="Palatino Linotype" w:hAnsi="Palatino Linotype"/>
        </w:rPr>
        <w:t xml:space="preserve">Por lo tanto, se determina que tal dato debe ser considerado como confidencial, por configurarse la hipótesis prevista en el artículo 143, fracción I, de la Ley de Transparencia vigente en la entidad. </w:t>
      </w:r>
    </w:p>
    <w:p w14:paraId="39A34015"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p>
    <w:p w14:paraId="46DE3EDE"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571EB14D"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p>
    <w:p w14:paraId="4F84AAF7"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r w:rsidRPr="007D7894">
        <w:rPr>
          <w:rFonts w:ascii="Palatino Linotype" w:eastAsia="Palatino Linotype" w:hAnsi="Palatino Linotype" w:cs="Palatino Linotype"/>
          <w:b/>
          <w:i/>
        </w:rPr>
        <w:t>Artículo 3.</w:t>
      </w:r>
      <w:r w:rsidRPr="007D7894">
        <w:rPr>
          <w:rFonts w:ascii="Palatino Linotype" w:eastAsia="Palatino Linotype" w:hAnsi="Palatino Linotype" w:cs="Palatino Linotype"/>
          <w:i/>
        </w:rPr>
        <w:t xml:space="preserve"> Para los efectos de la presente Ley se entenderá por:</w:t>
      </w:r>
    </w:p>
    <w:p w14:paraId="2F9FB753"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p>
    <w:p w14:paraId="1D48ACB8"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0816BFDA"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XX. Información clasificada: Aquella considerada por la presente Ley como reservada o confidencial;</w:t>
      </w:r>
    </w:p>
    <w:p w14:paraId="6BCAB9BA"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B4402DD"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5B2EC082"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p>
    <w:p w14:paraId="2B9C2E78"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Artículo 91.</w:t>
      </w:r>
      <w:r w:rsidRPr="007D7894">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21AF7302"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Artículo 132.</w:t>
      </w:r>
      <w:r w:rsidRPr="007D7894">
        <w:rPr>
          <w:rFonts w:ascii="Palatino Linotype" w:eastAsia="Palatino Linotype" w:hAnsi="Palatino Linotype" w:cs="Palatino Linotype"/>
          <w:i/>
        </w:rPr>
        <w:t xml:space="preserve"> La clasificación de la información se llevará a cabo en el momento en que:</w:t>
      </w:r>
    </w:p>
    <w:p w14:paraId="62DBDD28" w14:textId="77777777" w:rsidR="00B65FB1" w:rsidRPr="007D7894" w:rsidRDefault="00B65FB1" w:rsidP="00B65FB1">
      <w:pPr>
        <w:tabs>
          <w:tab w:val="left" w:pos="1134"/>
        </w:tabs>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 Se reciba una solicitud de acceso a la información;</w:t>
      </w:r>
    </w:p>
    <w:p w14:paraId="27C021AC" w14:textId="77777777" w:rsidR="00B65FB1" w:rsidRPr="007D7894" w:rsidRDefault="00B65FB1" w:rsidP="00B65FB1">
      <w:pPr>
        <w:tabs>
          <w:tab w:val="left" w:pos="1134"/>
        </w:tabs>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II. Se determine mediante resolución de autoridad competente; o</w:t>
      </w:r>
    </w:p>
    <w:p w14:paraId="10D88AAB" w14:textId="77777777" w:rsidR="00B65FB1" w:rsidRPr="007D7894" w:rsidRDefault="00B65FB1" w:rsidP="00B65FB1">
      <w:pPr>
        <w:tabs>
          <w:tab w:val="left" w:pos="1134"/>
        </w:tabs>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III. Se generen versiones públicas para dar cumplimiento a las obligaciones de transparencia previstas en esta Ley.</w:t>
      </w:r>
    </w:p>
    <w:p w14:paraId="5E4C8B06"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p>
    <w:p w14:paraId="397E5B44"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Artículo 143</w:t>
      </w:r>
      <w:r w:rsidRPr="007D7894">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F8023BC"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31E7A995"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1F617B25"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III. La que presenten los particulares a los sujetos obligados, de conformidad con lo dispuesto por las leyes o los tratados internacionales.</w:t>
      </w:r>
    </w:p>
    <w:p w14:paraId="79BDEEE3"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0682805E"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57833A0A" w14:textId="77777777" w:rsidR="00B65FB1" w:rsidRPr="007D7894" w:rsidRDefault="00B65FB1" w:rsidP="00B65FB1">
      <w:pPr>
        <w:spacing w:after="0"/>
        <w:ind w:left="567" w:right="49"/>
        <w:jc w:val="both"/>
        <w:rPr>
          <w:rFonts w:ascii="Palatino Linotype" w:eastAsia="Palatino Linotype" w:hAnsi="Palatino Linotype" w:cs="Palatino Linotype"/>
          <w:i/>
        </w:rPr>
      </w:pPr>
    </w:p>
    <w:p w14:paraId="60566BB2"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E6E723D"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p>
    <w:p w14:paraId="1E21818D"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0673CD93"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p>
    <w:p w14:paraId="23A24198"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 “</w:t>
      </w:r>
      <w:r w:rsidRPr="007D7894">
        <w:rPr>
          <w:rFonts w:ascii="Palatino Linotype" w:eastAsia="Palatino Linotype" w:hAnsi="Palatino Linotype" w:cs="Palatino Linotype"/>
          <w:b/>
          <w:i/>
        </w:rPr>
        <w:t>Quincuagésimo</w:t>
      </w:r>
      <w:r w:rsidRPr="007D7894">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2BB18BF"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Quincuagésimo primero.</w:t>
      </w:r>
      <w:r w:rsidRPr="007D7894">
        <w:rPr>
          <w:rFonts w:ascii="Palatino Linotype" w:eastAsia="Palatino Linotype" w:hAnsi="Palatino Linotype" w:cs="Palatino Linotype"/>
          <w:i/>
        </w:rPr>
        <w:t xml:space="preserve"> Toda acta del Comité de Transparencia deberá contener: </w:t>
      </w:r>
    </w:p>
    <w:p w14:paraId="7EB11786"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 El número de sesión y fecha; </w:t>
      </w:r>
    </w:p>
    <w:p w14:paraId="6AE05C19"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II. El nombre del área que solicitó la clasificación de información; </w:t>
      </w:r>
    </w:p>
    <w:p w14:paraId="3C3A24FE"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III. La fundamentación legal y motivación correspondiente; </w:t>
      </w:r>
    </w:p>
    <w:p w14:paraId="1DA9EC22"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IV. La resolución o resoluciones aprobadas; y </w:t>
      </w:r>
    </w:p>
    <w:p w14:paraId="1AD48F3F"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V. La rúbrica o firma digital de cada integrante del Comité de Transparencia. </w:t>
      </w:r>
    </w:p>
    <w:p w14:paraId="678834E2"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6F61A980"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 Los motivos y razonamientos que sustenten la confirmación o modificación de la prueba de daño;</w:t>
      </w:r>
    </w:p>
    <w:p w14:paraId="10B086D1"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II. Descripción de las partes o secciones reservadas, en caso de clasificación parcial; </w:t>
      </w:r>
    </w:p>
    <w:p w14:paraId="5F30C861"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III. El periodo por el que mantendrá su clasificación y fecha de expiración; y </w:t>
      </w:r>
    </w:p>
    <w:p w14:paraId="6D8423E0"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IV. El nombre del titular y área encargada de realizar la versión pública del documento, en su caso. </w:t>
      </w:r>
    </w:p>
    <w:p w14:paraId="01614522"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0BA5ED77"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7793A5FA"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Quincuagésimo segundo.</w:t>
      </w:r>
      <w:r w:rsidRPr="007D7894">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653528D"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7592F503"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 Fijar la fecha en que se elaboró la versión pública y la fecha en la cual el Comité de Transparencia confirmó dicha versión;</w:t>
      </w:r>
    </w:p>
    <w:p w14:paraId="21CE75CB"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0889B069"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III. Señalar las personas o instancias autorizadas a acceder a la información clasificada.</w:t>
      </w:r>
    </w:p>
    <w:p w14:paraId="25416072"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581DC703" w14:textId="77777777" w:rsidR="00B65FB1" w:rsidRPr="007D7894" w:rsidRDefault="00B65FB1" w:rsidP="00B65FB1">
      <w:pPr>
        <w:spacing w:after="0"/>
        <w:ind w:left="567" w:right="49"/>
        <w:jc w:val="both"/>
        <w:rPr>
          <w:rFonts w:ascii="Palatino Linotype" w:eastAsia="Palatino Linotype" w:hAnsi="Palatino Linotype" w:cs="Palatino Linotype"/>
          <w:i/>
        </w:rPr>
      </w:pPr>
    </w:p>
    <w:p w14:paraId="09689084"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0B7CC3F1"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p>
    <w:p w14:paraId="4C759991" w14:textId="77777777" w:rsidR="00B65FB1" w:rsidRPr="007D7894" w:rsidRDefault="00B65FB1" w:rsidP="00B65FB1">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r w:rsidRPr="007D7894">
        <w:rPr>
          <w:rFonts w:ascii="Palatino Linotype" w:eastAsia="Palatino Linotype" w:hAnsi="Palatino Linotype" w:cs="Palatino Linotype"/>
          <w:b/>
          <w:i/>
        </w:rPr>
        <w:t>Quincuagésimo cuarto.</w:t>
      </w:r>
      <w:r w:rsidRPr="007D7894">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56911F2C"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Quincuagésimo quinto.</w:t>
      </w:r>
      <w:r w:rsidRPr="007D7894">
        <w:rPr>
          <w:rFonts w:ascii="Palatino Linotype" w:eastAsia="Palatino Linotype" w:hAnsi="Palatino Linotype" w:cs="Palatino Linotype"/>
          <w:i/>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865D07A"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w:t>
      </w:r>
    </w:p>
    <w:p w14:paraId="14FB849B"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b/>
          <w:i/>
        </w:rPr>
        <w:t>Quincuagésimo séptimo.</w:t>
      </w:r>
      <w:r w:rsidRPr="007D7894">
        <w:rPr>
          <w:rFonts w:ascii="Palatino Linotype" w:eastAsia="Palatino Linotype" w:hAnsi="Palatino Linotype" w:cs="Palatino Linotype"/>
          <w:i/>
        </w:rPr>
        <w:t xml:space="preserve"> Se considera, en principio, como información pública y no podrá omitirse de las versiones públicas la siguiente: </w:t>
      </w:r>
    </w:p>
    <w:p w14:paraId="101AEF33"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7457368A"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50D4431E"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A1FC0D1"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2F3519D9" w14:textId="77777777" w:rsidR="00B65FB1" w:rsidRPr="007D7894" w:rsidRDefault="00B65FB1" w:rsidP="00B65FB1">
      <w:pPr>
        <w:spacing w:after="0"/>
        <w:ind w:left="567" w:right="49"/>
        <w:jc w:val="both"/>
        <w:rPr>
          <w:rFonts w:ascii="Palatino Linotype" w:eastAsia="Palatino Linotype" w:hAnsi="Palatino Linotype" w:cs="Palatino Linotype"/>
          <w:i/>
        </w:rPr>
      </w:pPr>
      <w:r w:rsidRPr="007D7894">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232D607E" w14:textId="77777777" w:rsidR="00B65FB1" w:rsidRPr="007D7894" w:rsidRDefault="00B65FB1" w:rsidP="00B65FB1">
      <w:pPr>
        <w:spacing w:after="0" w:line="360" w:lineRule="auto"/>
        <w:ind w:left="567" w:right="49"/>
        <w:jc w:val="both"/>
        <w:rPr>
          <w:rFonts w:ascii="Palatino Linotype" w:eastAsia="Palatino Linotype" w:hAnsi="Palatino Linotype" w:cs="Palatino Linotype"/>
          <w:i/>
        </w:rPr>
      </w:pPr>
    </w:p>
    <w:p w14:paraId="1EDB8044" w14:textId="77777777" w:rsidR="00B65FB1" w:rsidRPr="007D7894" w:rsidRDefault="00B65FB1" w:rsidP="00B65FB1">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AEBE583" w14:textId="47B26ED7" w:rsidR="0014004C" w:rsidRPr="007D7894" w:rsidRDefault="0014004C" w:rsidP="0014004C">
      <w:pPr>
        <w:spacing w:before="240" w:after="24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Así, con fundamento en lo prescrito en los artículos </w:t>
      </w:r>
      <w:r w:rsidR="003D4F8A" w:rsidRPr="007D7894">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 y 185 de la Ley Transparencia y Acceso a la Información Pública del Estado de México y Municipios</w:t>
      </w:r>
      <w:r w:rsidRPr="007D7894">
        <w:rPr>
          <w:rFonts w:ascii="Palatino Linotype" w:eastAsia="Palatino Linotype" w:hAnsi="Palatino Linotype" w:cs="Palatino Linotype"/>
        </w:rPr>
        <w:t>; 2, fracción II; 29, 36 fracciones I y II; 176, 178, 181, 185 y 186 fracción II de la Ley de Transparencia y Acceso a la Información Pública del Estado de México y Municipios, este Pleno:</w:t>
      </w:r>
    </w:p>
    <w:p w14:paraId="7FF87FE6" w14:textId="77777777" w:rsidR="00C236B9" w:rsidRPr="007D7894" w:rsidRDefault="00C236B9" w:rsidP="00C236B9">
      <w:pPr>
        <w:spacing w:after="0" w:line="360" w:lineRule="auto"/>
        <w:ind w:right="49"/>
        <w:jc w:val="center"/>
        <w:rPr>
          <w:rFonts w:ascii="Palatino Linotype" w:eastAsia="Palatino Linotype" w:hAnsi="Palatino Linotype" w:cs="Palatino Linotype"/>
          <w:b/>
        </w:rPr>
      </w:pPr>
      <w:r w:rsidRPr="007D7894">
        <w:rPr>
          <w:rFonts w:ascii="Palatino Linotype" w:eastAsia="Palatino Linotype" w:hAnsi="Palatino Linotype" w:cs="Palatino Linotype"/>
          <w:b/>
        </w:rPr>
        <w:t>III.</w:t>
      </w:r>
      <w:r w:rsidRPr="007D7894">
        <w:rPr>
          <w:rFonts w:ascii="Palatino Linotype" w:eastAsia="Palatino Linotype" w:hAnsi="Palatino Linotype" w:cs="Palatino Linotype"/>
          <w:b/>
        </w:rPr>
        <w:tab/>
        <w:t>R E S U E L V E:</w:t>
      </w:r>
    </w:p>
    <w:p w14:paraId="306CB412" w14:textId="65137BD9" w:rsidR="0014004C" w:rsidRPr="007D7894" w:rsidRDefault="0014004C" w:rsidP="0014004C">
      <w:pPr>
        <w:spacing w:before="240" w:after="240" w:line="360" w:lineRule="auto"/>
        <w:jc w:val="both"/>
        <w:rPr>
          <w:rFonts w:ascii="Palatino Linotype" w:eastAsia="Palatino Linotype" w:hAnsi="Palatino Linotype" w:cs="Palatino Linotype"/>
          <w:b/>
        </w:rPr>
      </w:pPr>
      <w:r w:rsidRPr="007D7894">
        <w:rPr>
          <w:rFonts w:ascii="Palatino Linotype" w:eastAsia="Palatino Linotype" w:hAnsi="Palatino Linotype" w:cs="Palatino Linotype"/>
          <w:b/>
        </w:rPr>
        <w:t xml:space="preserve">Primero. </w:t>
      </w:r>
      <w:r w:rsidRPr="007D7894">
        <w:rPr>
          <w:rFonts w:ascii="Palatino Linotype" w:eastAsia="Palatino Linotype" w:hAnsi="Palatino Linotype" w:cs="Palatino Linotype"/>
        </w:rPr>
        <w:t>Resultan</w:t>
      </w:r>
      <w:r w:rsidRPr="007D7894">
        <w:rPr>
          <w:rFonts w:ascii="Palatino Linotype" w:eastAsia="Palatino Linotype" w:hAnsi="Palatino Linotype" w:cs="Palatino Linotype"/>
          <w:b/>
        </w:rPr>
        <w:t xml:space="preserve"> fundadas</w:t>
      </w:r>
      <w:r w:rsidRPr="007D7894">
        <w:rPr>
          <w:rFonts w:ascii="Palatino Linotype" w:eastAsia="Palatino Linotype" w:hAnsi="Palatino Linotype" w:cs="Palatino Linotype"/>
        </w:rPr>
        <w:t xml:space="preserve"> las razones o motivos de inconformidad hechos valer por la parte</w:t>
      </w:r>
      <w:r w:rsidRPr="007D7894">
        <w:rPr>
          <w:rFonts w:ascii="Palatino Linotype" w:eastAsia="Palatino Linotype" w:hAnsi="Palatino Linotype" w:cs="Palatino Linotype"/>
          <w:b/>
        </w:rPr>
        <w:t xml:space="preserve"> Recurrente</w:t>
      </w:r>
      <w:r w:rsidR="004B008A" w:rsidRPr="007D7894">
        <w:rPr>
          <w:rFonts w:ascii="Palatino Linotype" w:eastAsia="Palatino Linotype" w:hAnsi="Palatino Linotype" w:cs="Palatino Linotype"/>
        </w:rPr>
        <w:t xml:space="preserve"> en </w:t>
      </w:r>
      <w:r w:rsidR="007B1D36" w:rsidRPr="007D7894">
        <w:rPr>
          <w:rFonts w:ascii="Palatino Linotype" w:eastAsia="Palatino Linotype" w:hAnsi="Palatino Linotype" w:cs="Palatino Linotype"/>
        </w:rPr>
        <w:t xml:space="preserve">el </w:t>
      </w:r>
      <w:r w:rsidRPr="007D7894">
        <w:rPr>
          <w:rFonts w:ascii="Palatino Linotype" w:eastAsia="Palatino Linotype" w:hAnsi="Palatino Linotype" w:cs="Palatino Linotype"/>
        </w:rPr>
        <w:t xml:space="preserve">recurso de revisión </w:t>
      </w:r>
      <w:r w:rsidR="00014B26" w:rsidRPr="007D7894">
        <w:rPr>
          <w:rFonts w:ascii="Palatino Linotype" w:eastAsia="Palatino Linotype" w:hAnsi="Palatino Linotype" w:cs="Palatino Linotype"/>
          <w:b/>
        </w:rPr>
        <w:t>14359</w:t>
      </w:r>
      <w:r w:rsidR="004B008A" w:rsidRPr="007D7894">
        <w:rPr>
          <w:rFonts w:ascii="Palatino Linotype" w:eastAsia="Palatino Linotype" w:hAnsi="Palatino Linotype" w:cs="Palatino Linotype"/>
          <w:b/>
        </w:rPr>
        <w:t xml:space="preserve">/INFOEM/IP/RR/2025 </w:t>
      </w:r>
      <w:r w:rsidRPr="007D7894">
        <w:rPr>
          <w:rFonts w:ascii="Palatino Linotype" w:eastAsia="Palatino Linotype" w:hAnsi="Palatino Linotype" w:cs="Palatino Linotype"/>
        </w:rPr>
        <w:t xml:space="preserve">por lo que, en términos del </w:t>
      </w:r>
      <w:r w:rsidRPr="007D7894">
        <w:rPr>
          <w:rFonts w:ascii="Palatino Linotype" w:eastAsia="Palatino Linotype" w:hAnsi="Palatino Linotype" w:cs="Palatino Linotype"/>
          <w:b/>
        </w:rPr>
        <w:t>Considerando</w:t>
      </w:r>
      <w:r w:rsidRPr="007D7894">
        <w:rPr>
          <w:rFonts w:ascii="Palatino Linotype" w:eastAsia="Palatino Linotype" w:hAnsi="Palatino Linotype" w:cs="Palatino Linotype"/>
        </w:rPr>
        <w:t xml:space="preserve"> </w:t>
      </w:r>
      <w:r w:rsidRPr="007D7894">
        <w:rPr>
          <w:rFonts w:ascii="Palatino Linotype" w:eastAsia="Palatino Linotype" w:hAnsi="Palatino Linotype" w:cs="Palatino Linotype"/>
          <w:b/>
        </w:rPr>
        <w:t xml:space="preserve">Cuarto </w:t>
      </w:r>
      <w:r w:rsidRPr="007D7894">
        <w:rPr>
          <w:rFonts w:ascii="Palatino Linotype" w:eastAsia="Palatino Linotype" w:hAnsi="Palatino Linotype" w:cs="Palatino Linotype"/>
        </w:rPr>
        <w:t xml:space="preserve">de esta resolución, se </w:t>
      </w:r>
      <w:r w:rsidR="00014B26" w:rsidRPr="007D7894">
        <w:rPr>
          <w:rFonts w:ascii="Palatino Linotype" w:eastAsia="Palatino Linotype" w:hAnsi="Palatino Linotype" w:cs="Palatino Linotype"/>
          <w:b/>
        </w:rPr>
        <w:t xml:space="preserve">Revoca </w:t>
      </w:r>
      <w:r w:rsidRPr="007D7894">
        <w:rPr>
          <w:rFonts w:ascii="Palatino Linotype" w:eastAsia="Palatino Linotype" w:hAnsi="Palatino Linotype" w:cs="Palatino Linotype"/>
        </w:rPr>
        <w:t xml:space="preserve">la respuesta emitida por el </w:t>
      </w:r>
      <w:r w:rsidRPr="007D7894">
        <w:rPr>
          <w:rFonts w:ascii="Palatino Linotype" w:eastAsia="Palatino Linotype" w:hAnsi="Palatino Linotype" w:cs="Palatino Linotype"/>
          <w:b/>
        </w:rPr>
        <w:t xml:space="preserve">Sujeto Obligado. </w:t>
      </w:r>
    </w:p>
    <w:p w14:paraId="0D3EEF91" w14:textId="619EBFF0" w:rsidR="007B1D36" w:rsidRPr="007D7894" w:rsidRDefault="007B1D36" w:rsidP="007B1D36">
      <w:pPr>
        <w:spacing w:before="240" w:after="240" w:line="360" w:lineRule="auto"/>
        <w:jc w:val="both"/>
        <w:rPr>
          <w:rFonts w:ascii="Palatino Linotype" w:eastAsia="Palatino Linotype" w:hAnsi="Palatino Linotype" w:cs="Palatino Linotype"/>
          <w:b/>
        </w:rPr>
      </w:pPr>
      <w:r w:rsidRPr="007D7894">
        <w:rPr>
          <w:rFonts w:ascii="Palatino Linotype" w:eastAsia="Palatino Linotype" w:hAnsi="Palatino Linotype" w:cs="Palatino Linotype"/>
          <w:b/>
        </w:rPr>
        <w:t xml:space="preserve">Segundo. </w:t>
      </w:r>
      <w:r w:rsidRPr="007D7894">
        <w:rPr>
          <w:rFonts w:ascii="Palatino Linotype" w:eastAsia="Palatino Linotype" w:hAnsi="Palatino Linotype" w:cs="Palatino Linotype"/>
        </w:rPr>
        <w:t>Resultan</w:t>
      </w:r>
      <w:r w:rsidRPr="007D7894">
        <w:rPr>
          <w:rFonts w:ascii="Palatino Linotype" w:eastAsia="Palatino Linotype" w:hAnsi="Palatino Linotype" w:cs="Palatino Linotype"/>
          <w:b/>
        </w:rPr>
        <w:t xml:space="preserve"> fundadas</w:t>
      </w:r>
      <w:r w:rsidRPr="007D7894">
        <w:rPr>
          <w:rFonts w:ascii="Palatino Linotype" w:eastAsia="Palatino Linotype" w:hAnsi="Palatino Linotype" w:cs="Palatino Linotype"/>
        </w:rPr>
        <w:t xml:space="preserve"> las razones o motivos de inconformidad hechos valer por la parte</w:t>
      </w:r>
      <w:r w:rsidRPr="007D7894">
        <w:rPr>
          <w:rFonts w:ascii="Palatino Linotype" w:eastAsia="Palatino Linotype" w:hAnsi="Palatino Linotype" w:cs="Palatino Linotype"/>
          <w:b/>
        </w:rPr>
        <w:t xml:space="preserve"> Recurrente</w:t>
      </w:r>
      <w:r w:rsidRPr="007D7894">
        <w:rPr>
          <w:rFonts w:ascii="Palatino Linotype" w:eastAsia="Palatino Linotype" w:hAnsi="Palatino Linotype" w:cs="Palatino Linotype"/>
        </w:rPr>
        <w:t xml:space="preserve"> en </w:t>
      </w:r>
      <w:r w:rsidR="00371DDC" w:rsidRPr="007D7894">
        <w:rPr>
          <w:rFonts w:ascii="Palatino Linotype" w:eastAsia="Palatino Linotype" w:hAnsi="Palatino Linotype" w:cs="Palatino Linotype"/>
        </w:rPr>
        <w:t>los</w:t>
      </w:r>
      <w:r w:rsidRPr="007D7894">
        <w:rPr>
          <w:rFonts w:ascii="Palatino Linotype" w:eastAsia="Palatino Linotype" w:hAnsi="Palatino Linotype" w:cs="Palatino Linotype"/>
        </w:rPr>
        <w:t xml:space="preserve"> recurso</w:t>
      </w:r>
      <w:r w:rsidR="00371DDC" w:rsidRPr="007D7894">
        <w:rPr>
          <w:rFonts w:ascii="Palatino Linotype" w:eastAsia="Palatino Linotype" w:hAnsi="Palatino Linotype" w:cs="Palatino Linotype"/>
        </w:rPr>
        <w:t>s</w:t>
      </w:r>
      <w:r w:rsidRPr="007D7894">
        <w:rPr>
          <w:rFonts w:ascii="Palatino Linotype" w:eastAsia="Palatino Linotype" w:hAnsi="Palatino Linotype" w:cs="Palatino Linotype"/>
        </w:rPr>
        <w:t xml:space="preserve"> de revisión </w:t>
      </w:r>
      <w:r w:rsidRPr="007D7894">
        <w:rPr>
          <w:rFonts w:ascii="Palatino Linotype" w:eastAsia="Palatino Linotype" w:hAnsi="Palatino Linotype" w:cs="Palatino Linotype"/>
          <w:b/>
        </w:rPr>
        <w:t>14403/INFOEM/IP/RR/2025</w:t>
      </w:r>
      <w:r w:rsidR="00371DDC" w:rsidRPr="007D7894">
        <w:rPr>
          <w:rFonts w:ascii="Palatino Linotype" w:eastAsia="Palatino Linotype" w:hAnsi="Palatino Linotype" w:cs="Palatino Linotype"/>
          <w:b/>
        </w:rPr>
        <w:t xml:space="preserve"> y 14405/INFOEM/IP/RR/2025</w:t>
      </w:r>
      <w:r w:rsidRPr="007D7894">
        <w:rPr>
          <w:rFonts w:ascii="Palatino Linotype" w:eastAsia="Palatino Linotype" w:hAnsi="Palatino Linotype" w:cs="Palatino Linotype"/>
          <w:b/>
        </w:rPr>
        <w:t xml:space="preserve"> </w:t>
      </w:r>
      <w:r w:rsidRPr="007D7894">
        <w:rPr>
          <w:rFonts w:ascii="Palatino Linotype" w:eastAsia="Palatino Linotype" w:hAnsi="Palatino Linotype" w:cs="Palatino Linotype"/>
        </w:rPr>
        <w:t xml:space="preserve">por lo que, en términos del </w:t>
      </w:r>
      <w:r w:rsidRPr="007D7894">
        <w:rPr>
          <w:rFonts w:ascii="Palatino Linotype" w:eastAsia="Palatino Linotype" w:hAnsi="Palatino Linotype" w:cs="Palatino Linotype"/>
          <w:b/>
        </w:rPr>
        <w:t>Considerando</w:t>
      </w:r>
      <w:r w:rsidRPr="007D7894">
        <w:rPr>
          <w:rFonts w:ascii="Palatino Linotype" w:eastAsia="Palatino Linotype" w:hAnsi="Palatino Linotype" w:cs="Palatino Linotype"/>
        </w:rPr>
        <w:t xml:space="preserve"> </w:t>
      </w:r>
      <w:r w:rsidRPr="007D7894">
        <w:rPr>
          <w:rFonts w:ascii="Palatino Linotype" w:eastAsia="Palatino Linotype" w:hAnsi="Palatino Linotype" w:cs="Palatino Linotype"/>
          <w:b/>
        </w:rPr>
        <w:t xml:space="preserve">Cuarto </w:t>
      </w:r>
      <w:r w:rsidRPr="007D7894">
        <w:rPr>
          <w:rFonts w:ascii="Palatino Linotype" w:eastAsia="Palatino Linotype" w:hAnsi="Palatino Linotype" w:cs="Palatino Linotype"/>
        </w:rPr>
        <w:t xml:space="preserve">de esta resolución, se </w:t>
      </w:r>
      <w:r w:rsidRPr="007D7894">
        <w:rPr>
          <w:rFonts w:ascii="Palatino Linotype" w:eastAsia="Palatino Linotype" w:hAnsi="Palatino Linotype" w:cs="Palatino Linotype"/>
          <w:b/>
        </w:rPr>
        <w:t>Modifica</w:t>
      </w:r>
      <w:r w:rsidR="00371DDC" w:rsidRPr="007D7894">
        <w:rPr>
          <w:rFonts w:ascii="Palatino Linotype" w:eastAsia="Palatino Linotype" w:hAnsi="Palatino Linotype" w:cs="Palatino Linotype"/>
          <w:b/>
        </w:rPr>
        <w:t>n</w:t>
      </w:r>
      <w:r w:rsidRPr="007D7894">
        <w:rPr>
          <w:rFonts w:ascii="Palatino Linotype" w:eastAsia="Palatino Linotype" w:hAnsi="Palatino Linotype" w:cs="Palatino Linotype"/>
          <w:b/>
        </w:rPr>
        <w:t xml:space="preserve"> </w:t>
      </w:r>
      <w:r w:rsidRPr="007D7894">
        <w:rPr>
          <w:rFonts w:ascii="Palatino Linotype" w:eastAsia="Palatino Linotype" w:hAnsi="Palatino Linotype" w:cs="Palatino Linotype"/>
        </w:rPr>
        <w:t>la</w:t>
      </w:r>
      <w:r w:rsidR="00371DDC" w:rsidRPr="007D7894">
        <w:rPr>
          <w:rFonts w:ascii="Palatino Linotype" w:eastAsia="Palatino Linotype" w:hAnsi="Palatino Linotype" w:cs="Palatino Linotype"/>
        </w:rPr>
        <w:t>s</w:t>
      </w:r>
      <w:r w:rsidRPr="007D7894">
        <w:rPr>
          <w:rFonts w:ascii="Palatino Linotype" w:eastAsia="Palatino Linotype" w:hAnsi="Palatino Linotype" w:cs="Palatino Linotype"/>
        </w:rPr>
        <w:t xml:space="preserve"> respuesta</w:t>
      </w:r>
      <w:r w:rsidR="00371DDC" w:rsidRPr="007D7894">
        <w:rPr>
          <w:rFonts w:ascii="Palatino Linotype" w:eastAsia="Palatino Linotype" w:hAnsi="Palatino Linotype" w:cs="Palatino Linotype"/>
        </w:rPr>
        <w:t>s</w:t>
      </w:r>
      <w:r w:rsidRPr="007D7894">
        <w:rPr>
          <w:rFonts w:ascii="Palatino Linotype" w:eastAsia="Palatino Linotype" w:hAnsi="Palatino Linotype" w:cs="Palatino Linotype"/>
        </w:rPr>
        <w:t xml:space="preserve"> emitida</w:t>
      </w:r>
      <w:r w:rsidR="00371DDC" w:rsidRPr="007D7894">
        <w:rPr>
          <w:rFonts w:ascii="Palatino Linotype" w:eastAsia="Palatino Linotype" w:hAnsi="Palatino Linotype" w:cs="Palatino Linotype"/>
        </w:rPr>
        <w:t>s</w:t>
      </w:r>
      <w:r w:rsidRPr="007D7894">
        <w:rPr>
          <w:rFonts w:ascii="Palatino Linotype" w:eastAsia="Palatino Linotype" w:hAnsi="Palatino Linotype" w:cs="Palatino Linotype"/>
        </w:rPr>
        <w:t xml:space="preserve"> por el </w:t>
      </w:r>
      <w:r w:rsidRPr="007D7894">
        <w:rPr>
          <w:rFonts w:ascii="Palatino Linotype" w:eastAsia="Palatino Linotype" w:hAnsi="Palatino Linotype" w:cs="Palatino Linotype"/>
          <w:b/>
        </w:rPr>
        <w:t xml:space="preserve">Sujeto Obligado. </w:t>
      </w:r>
    </w:p>
    <w:p w14:paraId="5544D301" w14:textId="135E3A70" w:rsidR="0014004C" w:rsidRPr="007D7894" w:rsidRDefault="007B1D36" w:rsidP="0014004C">
      <w:pPr>
        <w:spacing w:before="240" w:after="24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b/>
        </w:rPr>
        <w:t>Tercero</w:t>
      </w:r>
      <w:r w:rsidR="0014004C" w:rsidRPr="007D7894">
        <w:rPr>
          <w:rFonts w:ascii="Palatino Linotype" w:eastAsia="Palatino Linotype" w:hAnsi="Palatino Linotype" w:cs="Palatino Linotype"/>
          <w:b/>
        </w:rPr>
        <w:t xml:space="preserve">. </w:t>
      </w:r>
      <w:r w:rsidR="0014004C" w:rsidRPr="007D7894">
        <w:rPr>
          <w:rFonts w:ascii="Palatino Linotype" w:eastAsia="Palatino Linotype" w:hAnsi="Palatino Linotype" w:cs="Palatino Linotype"/>
        </w:rPr>
        <w:t xml:space="preserve">Se </w:t>
      </w:r>
      <w:r w:rsidR="0014004C" w:rsidRPr="007D7894">
        <w:rPr>
          <w:rFonts w:ascii="Palatino Linotype" w:eastAsia="Palatino Linotype" w:hAnsi="Palatino Linotype" w:cs="Palatino Linotype"/>
          <w:b/>
        </w:rPr>
        <w:t xml:space="preserve">Ordena </w:t>
      </w:r>
      <w:r w:rsidR="0014004C" w:rsidRPr="007D7894">
        <w:rPr>
          <w:rFonts w:ascii="Palatino Linotype" w:eastAsia="Palatino Linotype" w:hAnsi="Palatino Linotype" w:cs="Palatino Linotype"/>
        </w:rPr>
        <w:t xml:space="preserve">al </w:t>
      </w:r>
      <w:r w:rsidR="0014004C" w:rsidRPr="007D7894">
        <w:rPr>
          <w:rFonts w:ascii="Palatino Linotype" w:eastAsia="Palatino Linotype" w:hAnsi="Palatino Linotype" w:cs="Palatino Linotype"/>
          <w:b/>
        </w:rPr>
        <w:t xml:space="preserve">Sujeto Obligado, </w:t>
      </w:r>
      <w:r w:rsidR="0014004C" w:rsidRPr="007D7894">
        <w:rPr>
          <w:rFonts w:ascii="Palatino Linotype" w:eastAsia="Palatino Linotype" w:hAnsi="Palatino Linotype" w:cs="Palatino Linotype"/>
        </w:rPr>
        <w:t xml:space="preserve">en términos de los </w:t>
      </w:r>
      <w:r w:rsidR="0014004C" w:rsidRPr="007D7894">
        <w:rPr>
          <w:rFonts w:ascii="Palatino Linotype" w:eastAsia="Palatino Linotype" w:hAnsi="Palatino Linotype" w:cs="Palatino Linotype"/>
          <w:b/>
        </w:rPr>
        <w:t>Considerandos</w:t>
      </w:r>
      <w:r w:rsidR="0014004C" w:rsidRPr="007D7894">
        <w:rPr>
          <w:rFonts w:ascii="Palatino Linotype" w:eastAsia="Palatino Linotype" w:hAnsi="Palatino Linotype" w:cs="Palatino Linotype"/>
        </w:rPr>
        <w:t xml:space="preserve"> </w:t>
      </w:r>
      <w:r w:rsidR="0014004C" w:rsidRPr="007D7894">
        <w:rPr>
          <w:rFonts w:ascii="Palatino Linotype" w:eastAsia="Palatino Linotype" w:hAnsi="Palatino Linotype" w:cs="Palatino Linotype"/>
          <w:b/>
        </w:rPr>
        <w:t xml:space="preserve">Cuarto </w:t>
      </w:r>
      <w:r w:rsidR="0014004C" w:rsidRPr="007D7894">
        <w:rPr>
          <w:rFonts w:ascii="Palatino Linotype" w:eastAsia="Palatino Linotype" w:hAnsi="Palatino Linotype" w:cs="Palatino Linotype"/>
        </w:rPr>
        <w:t xml:space="preserve">y </w:t>
      </w:r>
      <w:r w:rsidR="0014004C" w:rsidRPr="007D7894">
        <w:rPr>
          <w:rFonts w:ascii="Palatino Linotype" w:eastAsia="Palatino Linotype" w:hAnsi="Palatino Linotype" w:cs="Palatino Linotype"/>
          <w:b/>
        </w:rPr>
        <w:t xml:space="preserve">Quinto </w:t>
      </w:r>
      <w:r w:rsidR="0014004C" w:rsidRPr="007D7894">
        <w:rPr>
          <w:rFonts w:ascii="Palatino Linotype" w:eastAsia="Palatino Linotype" w:hAnsi="Palatino Linotype" w:cs="Palatino Linotype"/>
        </w:rPr>
        <w:t xml:space="preserve">de esta resolución, haga entrega, vía </w:t>
      </w:r>
      <w:r w:rsidR="003D4F8A" w:rsidRPr="007D7894">
        <w:rPr>
          <w:rFonts w:ascii="Palatino Linotype" w:eastAsia="Palatino Linotype" w:hAnsi="Palatino Linotype" w:cs="Palatino Linotype"/>
          <w:b/>
        </w:rPr>
        <w:t>SAIMEX</w:t>
      </w:r>
      <w:r w:rsidR="003D4F8A" w:rsidRPr="007D7894">
        <w:rPr>
          <w:rFonts w:ascii="Palatino Linotype" w:eastAsia="Palatino Linotype" w:hAnsi="Palatino Linotype" w:cs="Palatino Linotype"/>
        </w:rPr>
        <w:t xml:space="preserve">, de ser procedente </w:t>
      </w:r>
      <w:r w:rsidR="004B008A" w:rsidRPr="007D7894">
        <w:rPr>
          <w:rFonts w:ascii="Palatino Linotype" w:eastAsia="Palatino Linotype" w:hAnsi="Palatino Linotype" w:cs="Palatino Linotype"/>
        </w:rPr>
        <w:t>en versión pública</w:t>
      </w:r>
      <w:r w:rsidR="003D4F8A" w:rsidRPr="007D7894">
        <w:rPr>
          <w:rFonts w:ascii="Palatino Linotype" w:eastAsia="Palatino Linotype" w:hAnsi="Palatino Linotype" w:cs="Palatino Linotype"/>
        </w:rPr>
        <w:t xml:space="preserve">, el o los documentos donde conste, </w:t>
      </w:r>
      <w:r w:rsidR="0014004C" w:rsidRPr="007D7894">
        <w:rPr>
          <w:rFonts w:ascii="Palatino Linotype" w:eastAsia="Palatino Linotype" w:hAnsi="Palatino Linotype" w:cs="Palatino Linotype"/>
        </w:rPr>
        <w:t>lo siguiente:</w:t>
      </w:r>
    </w:p>
    <w:p w14:paraId="3C4005E0" w14:textId="4270FC40" w:rsidR="00CA7080" w:rsidRPr="007D7894" w:rsidRDefault="004B008A" w:rsidP="00CA7080">
      <w:pPr>
        <w:spacing w:before="240" w:after="240" w:line="360" w:lineRule="auto"/>
        <w:ind w:left="284" w:right="49"/>
        <w:jc w:val="both"/>
        <w:rPr>
          <w:rFonts w:ascii="Palatino Linotype" w:eastAsia="Palatino Linotype" w:hAnsi="Palatino Linotype" w:cs="Palatino Linotype"/>
        </w:rPr>
      </w:pPr>
      <w:bookmarkStart w:id="11" w:name="_heading=h.1fob9te" w:colFirst="0" w:colLast="0"/>
      <w:bookmarkEnd w:id="11"/>
      <w:r w:rsidRPr="007D7894">
        <w:rPr>
          <w:rFonts w:ascii="Palatino Linotype" w:eastAsia="Palatino Linotype" w:hAnsi="Palatino Linotype" w:cs="Palatino Linotype"/>
        </w:rPr>
        <w:t xml:space="preserve">1. </w:t>
      </w:r>
      <w:r w:rsidR="00014B26" w:rsidRPr="007D7894">
        <w:rPr>
          <w:rFonts w:ascii="Palatino Linotype" w:eastAsia="Palatino Linotype" w:hAnsi="Palatino Linotype" w:cs="Palatino Linotype"/>
        </w:rPr>
        <w:t xml:space="preserve">Contrato número ISEM-IR-AS-DA-SIS-SERV-028/14; así como, anexos, convenios modificatorios y notas de bitácora de la obra denominada “Supervisión de la Construcción del Hospital Municipal de 18 camas de Cuautitlán Izcalli, con los que cuente al diecinueve de noviembre de dos mil veintiséis. </w:t>
      </w:r>
    </w:p>
    <w:p w14:paraId="726BC665" w14:textId="37F60B5F" w:rsidR="007B1D36" w:rsidRPr="007D7894" w:rsidRDefault="007B1D36" w:rsidP="007B1D36">
      <w:pPr>
        <w:spacing w:before="240" w:after="240" w:line="360" w:lineRule="auto"/>
        <w:ind w:left="284" w:right="49"/>
        <w:jc w:val="both"/>
        <w:rPr>
          <w:rFonts w:ascii="Palatino Linotype" w:eastAsia="Palatino Linotype" w:hAnsi="Palatino Linotype" w:cs="Palatino Linotype"/>
        </w:rPr>
      </w:pPr>
      <w:r w:rsidRPr="007D7894">
        <w:rPr>
          <w:rFonts w:ascii="Palatino Linotype" w:eastAsia="Palatino Linotype" w:hAnsi="Palatino Linotype" w:cs="Palatino Linotype"/>
        </w:rPr>
        <w:t>2. Anexos, convenios modificatorios y notas de bitácora de</w:t>
      </w:r>
      <w:r w:rsidR="00371DDC" w:rsidRPr="007D7894">
        <w:rPr>
          <w:rFonts w:ascii="Palatino Linotype" w:eastAsia="Palatino Linotype" w:hAnsi="Palatino Linotype" w:cs="Palatino Linotype"/>
        </w:rPr>
        <w:t xml:space="preserve"> </w:t>
      </w:r>
      <w:r w:rsidRPr="007D7894">
        <w:rPr>
          <w:rFonts w:ascii="Palatino Linotype" w:eastAsia="Palatino Linotype" w:hAnsi="Palatino Linotype" w:cs="Palatino Linotype"/>
        </w:rPr>
        <w:t>l</w:t>
      </w:r>
      <w:r w:rsidR="00371DDC" w:rsidRPr="007D7894">
        <w:rPr>
          <w:rFonts w:ascii="Palatino Linotype" w:eastAsia="Palatino Linotype" w:hAnsi="Palatino Linotype" w:cs="Palatino Linotype"/>
        </w:rPr>
        <w:t>os</w:t>
      </w:r>
      <w:r w:rsidRPr="007D7894">
        <w:rPr>
          <w:rFonts w:ascii="Palatino Linotype" w:eastAsia="Palatino Linotype" w:hAnsi="Palatino Linotype" w:cs="Palatino Linotype"/>
        </w:rPr>
        <w:t xml:space="preserve"> contrato</w:t>
      </w:r>
      <w:r w:rsidR="00371DDC" w:rsidRPr="007D7894">
        <w:rPr>
          <w:rFonts w:ascii="Palatino Linotype" w:eastAsia="Palatino Linotype" w:hAnsi="Palatino Linotype" w:cs="Palatino Linotype"/>
        </w:rPr>
        <w:t xml:space="preserve">s </w:t>
      </w:r>
      <w:r w:rsidRPr="007D7894">
        <w:rPr>
          <w:rFonts w:ascii="Palatino Linotype" w:eastAsia="Palatino Linotype" w:hAnsi="Palatino Linotype" w:cs="Palatino Linotype"/>
        </w:rPr>
        <w:t xml:space="preserve">número </w:t>
      </w:r>
      <w:r w:rsidRPr="007D7894">
        <w:rPr>
          <w:rFonts w:ascii="Palatino Linotype" w:eastAsia="Palatino Linotype" w:hAnsi="Palatino Linotype" w:cs="Palatino Linotype"/>
          <w:b/>
          <w:bCs/>
        </w:rPr>
        <w:t>ISEM-ADQ-LPIMRF4/003-17</w:t>
      </w:r>
      <w:r w:rsidR="00371DDC" w:rsidRPr="007D7894">
        <w:rPr>
          <w:rFonts w:ascii="Palatino Linotype" w:eastAsia="Palatino Linotype" w:hAnsi="Palatino Linotype" w:cs="Palatino Linotype"/>
          <w:b/>
          <w:bCs/>
        </w:rPr>
        <w:t xml:space="preserve"> </w:t>
      </w:r>
      <w:r w:rsidR="00371DDC" w:rsidRPr="007D7894">
        <w:rPr>
          <w:rFonts w:ascii="Palatino Linotype" w:eastAsia="Palatino Linotype" w:hAnsi="Palatino Linotype" w:cs="Palatino Linotype"/>
        </w:rPr>
        <w:t xml:space="preserve">y </w:t>
      </w:r>
      <w:r w:rsidR="00371DDC" w:rsidRPr="007D7894">
        <w:rPr>
          <w:rFonts w:ascii="Palatino Linotype" w:eastAsia="Palatino Linotype" w:hAnsi="Palatino Linotype" w:cs="Palatino Linotype"/>
          <w:b/>
          <w:bCs/>
        </w:rPr>
        <w:t xml:space="preserve">ISEM-ADQ-LPIMRF001/001-17 </w:t>
      </w:r>
      <w:r w:rsidRPr="007D7894">
        <w:rPr>
          <w:rFonts w:ascii="Palatino Linotype" w:eastAsia="Palatino Linotype" w:hAnsi="Palatino Linotype" w:cs="Palatino Linotype"/>
        </w:rPr>
        <w:t>generad</w:t>
      </w:r>
      <w:r w:rsidR="00371DDC" w:rsidRPr="007D7894">
        <w:rPr>
          <w:rFonts w:ascii="Palatino Linotype" w:eastAsia="Palatino Linotype" w:hAnsi="Palatino Linotype" w:cs="Palatino Linotype"/>
        </w:rPr>
        <w:t>o</w:t>
      </w:r>
      <w:r w:rsidRPr="007D7894">
        <w:rPr>
          <w:rFonts w:ascii="Palatino Linotype" w:eastAsia="Palatino Linotype" w:hAnsi="Palatino Linotype" w:cs="Palatino Linotype"/>
        </w:rPr>
        <w:t xml:space="preserve">s al veinticuatro de noviembre de dos mil veinticinco. </w:t>
      </w:r>
    </w:p>
    <w:p w14:paraId="0FF9C0E6" w14:textId="41374B7C" w:rsidR="0014004C" w:rsidRPr="007D7894" w:rsidRDefault="00CA7080" w:rsidP="00CA7080">
      <w:pPr>
        <w:spacing w:before="240" w:after="240" w:line="360" w:lineRule="auto"/>
        <w:ind w:left="284" w:right="49"/>
        <w:jc w:val="both"/>
        <w:rPr>
          <w:rFonts w:ascii="Palatino Linotype" w:eastAsia="Palatino Linotype" w:hAnsi="Palatino Linotype" w:cs="Palatino Linotype"/>
          <w:i/>
          <w:sz w:val="20"/>
          <w:szCs w:val="20"/>
        </w:rPr>
      </w:pPr>
      <w:r w:rsidRPr="007D7894">
        <w:rPr>
          <w:rFonts w:ascii="Palatino Linotype" w:eastAsia="Palatino Linotype" w:hAnsi="Palatino Linotype" w:cs="Palatino Linotype"/>
        </w:rPr>
        <w:t xml:space="preserve"> </w:t>
      </w:r>
      <w:r w:rsidR="0014004C" w:rsidRPr="007D7894">
        <w:rPr>
          <w:rFonts w:ascii="Palatino Linotype" w:eastAsia="Palatino Linotype" w:hAnsi="Palatino Linotype" w:cs="Palatino Linotype"/>
          <w:i/>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1C99C4EC" w14:textId="69326013" w:rsidR="00B65FB1" w:rsidRPr="007D7894" w:rsidRDefault="00B65FB1" w:rsidP="00B65FB1">
      <w:pPr>
        <w:spacing w:before="240" w:after="240"/>
        <w:ind w:left="284"/>
        <w:jc w:val="both"/>
        <w:rPr>
          <w:rFonts w:ascii="Palatino Linotype" w:eastAsia="Palatino Linotype" w:hAnsi="Palatino Linotype" w:cs="Palatino Linotype"/>
          <w:i/>
          <w:iCs/>
        </w:rPr>
      </w:pPr>
      <w:r w:rsidRPr="007D7894">
        <w:rPr>
          <w:rFonts w:ascii="Palatino Linotype" w:eastAsia="Palatino Linotype" w:hAnsi="Palatino Linotype" w:cs="Palatino Linotype"/>
          <w:i/>
        </w:rPr>
        <w:t>D</w:t>
      </w:r>
      <w:r w:rsidRPr="007D7894">
        <w:rPr>
          <w:rFonts w:ascii="Palatino Linotype" w:eastAsia="Palatino Linotype" w:hAnsi="Palatino Linotype" w:cs="Palatino Linotype"/>
          <w:i/>
          <w:iCs/>
        </w:rPr>
        <w:t xml:space="preserve">e ser el caso de que no se cuente con convenios modificatorios de los contratos solicitados, por no haberse generado a la fecha de la solicitud, bastará con que así lo haga del conocimiento de la parte </w:t>
      </w:r>
      <w:r w:rsidRPr="007D7894">
        <w:rPr>
          <w:rFonts w:ascii="Palatino Linotype" w:eastAsia="Palatino Linotype" w:hAnsi="Palatino Linotype" w:cs="Palatino Linotype"/>
          <w:b/>
          <w:i/>
          <w:iCs/>
        </w:rPr>
        <w:t>Recurrente</w:t>
      </w:r>
      <w:r w:rsidRPr="007D7894">
        <w:rPr>
          <w:rFonts w:ascii="Palatino Linotype" w:eastAsia="Palatino Linotype" w:hAnsi="Palatino Linotype" w:cs="Palatino Linotype"/>
          <w:i/>
          <w:iCs/>
        </w:rPr>
        <w:t>, de manera clara y precisa, en términos del artículo 19, párrafo segundo de la Ley de Transparencia y Acceso a la Información pública del Estado de México y Municipios.</w:t>
      </w:r>
    </w:p>
    <w:p w14:paraId="7B69E602" w14:textId="7C1A9E42" w:rsidR="0014004C" w:rsidRPr="007D7894" w:rsidRDefault="007B1D36" w:rsidP="0014004C">
      <w:pPr>
        <w:spacing w:before="240" w:after="240" w:line="360" w:lineRule="auto"/>
        <w:jc w:val="both"/>
        <w:rPr>
          <w:rFonts w:ascii="Palatino Linotype" w:eastAsia="Palatino Linotype" w:hAnsi="Palatino Linotype" w:cs="Palatino Linotype"/>
        </w:rPr>
      </w:pPr>
      <w:bookmarkStart w:id="12" w:name="_heading=h.hnzxsch5gysz" w:colFirst="0" w:colLast="0"/>
      <w:bookmarkEnd w:id="12"/>
      <w:r w:rsidRPr="007D7894">
        <w:rPr>
          <w:rFonts w:ascii="Palatino Linotype" w:eastAsia="Palatino Linotype" w:hAnsi="Palatino Linotype" w:cs="Palatino Linotype"/>
          <w:b/>
        </w:rPr>
        <w:t>Cuarto</w:t>
      </w:r>
      <w:r w:rsidR="0014004C" w:rsidRPr="007D7894">
        <w:rPr>
          <w:rFonts w:ascii="Palatino Linotype" w:eastAsia="Palatino Linotype" w:hAnsi="Palatino Linotype" w:cs="Palatino Linotype"/>
          <w:b/>
        </w:rPr>
        <w:t xml:space="preserve">. Notifíquese, </w:t>
      </w:r>
      <w:r w:rsidR="0014004C" w:rsidRPr="007D7894">
        <w:rPr>
          <w:rFonts w:ascii="Palatino Linotype" w:eastAsia="Palatino Linotype" w:hAnsi="Palatino Linotype" w:cs="Palatino Linotype"/>
        </w:rPr>
        <w:t xml:space="preserve">vía </w:t>
      </w:r>
      <w:r w:rsidR="0014004C" w:rsidRPr="007D7894">
        <w:rPr>
          <w:rFonts w:ascii="Palatino Linotype" w:eastAsia="Palatino Linotype" w:hAnsi="Palatino Linotype" w:cs="Palatino Linotype"/>
          <w:b/>
        </w:rPr>
        <w:t>SAIMEX</w:t>
      </w:r>
      <w:r w:rsidR="0014004C" w:rsidRPr="007D7894">
        <w:rPr>
          <w:rFonts w:ascii="Palatino Linotype" w:eastAsia="Palatino Linotype" w:hAnsi="Palatino Linotype" w:cs="Palatino Linotype"/>
        </w:rPr>
        <w:t xml:space="preserve">, al Titular de la Unidad de Transparencia del </w:t>
      </w:r>
      <w:r w:rsidR="0014004C" w:rsidRPr="007D7894">
        <w:rPr>
          <w:rFonts w:ascii="Palatino Linotype" w:eastAsia="Palatino Linotype" w:hAnsi="Palatino Linotype" w:cs="Palatino Linotype"/>
          <w:b/>
        </w:rPr>
        <w:t>Sujeto Obligado,</w:t>
      </w:r>
      <w:r w:rsidR="0014004C" w:rsidRPr="007D7894">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A9CC3F" w14:textId="77777777" w:rsidR="0014004C" w:rsidRPr="007D7894" w:rsidRDefault="0014004C" w:rsidP="0014004C">
      <w:pPr>
        <w:spacing w:before="240" w:after="240" w:line="360" w:lineRule="auto"/>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D7894">
        <w:rPr>
          <w:rFonts w:ascii="Palatino Linotype" w:eastAsia="Palatino Linotype" w:hAnsi="Palatino Linotype" w:cs="Palatino Linotype"/>
          <w:b/>
        </w:rPr>
        <w:t>Sujeto Obligado</w:t>
      </w:r>
      <w:r w:rsidRPr="007D7894">
        <w:rPr>
          <w:rFonts w:ascii="Palatino Linotype" w:eastAsia="Palatino Linotype" w:hAnsi="Palatino Linotype" w:cs="Palatino Linotype"/>
        </w:rPr>
        <w:t xml:space="preserve"> de manera fundada y motivada, podrá solicitar una ampliación de plazo para el cumplimiento de la presente resolución.</w:t>
      </w:r>
    </w:p>
    <w:p w14:paraId="150D478F" w14:textId="63798A1A" w:rsidR="0014004C" w:rsidRPr="007D7894" w:rsidRDefault="007B1D36" w:rsidP="0014004C">
      <w:pPr>
        <w:spacing w:before="240" w:after="240" w:line="360" w:lineRule="auto"/>
        <w:jc w:val="both"/>
        <w:rPr>
          <w:rFonts w:ascii="Palatino Linotype" w:eastAsia="Palatino Linotype" w:hAnsi="Palatino Linotype" w:cs="Palatino Linotype"/>
        </w:rPr>
      </w:pPr>
      <w:bookmarkStart w:id="13" w:name="_heading=h.ot3qq6vxa08f" w:colFirst="0" w:colLast="0"/>
      <w:bookmarkEnd w:id="13"/>
      <w:r w:rsidRPr="007D7894">
        <w:rPr>
          <w:rFonts w:ascii="Palatino Linotype" w:eastAsia="Palatino Linotype" w:hAnsi="Palatino Linotype" w:cs="Palatino Linotype"/>
          <w:b/>
        </w:rPr>
        <w:t>Quinto</w:t>
      </w:r>
      <w:r w:rsidR="0014004C" w:rsidRPr="007D7894">
        <w:rPr>
          <w:rFonts w:ascii="Palatino Linotype" w:eastAsia="Palatino Linotype" w:hAnsi="Palatino Linotype" w:cs="Palatino Linotype"/>
          <w:b/>
        </w:rPr>
        <w:t xml:space="preserve">.  Notifíquese, </w:t>
      </w:r>
      <w:r w:rsidR="0014004C" w:rsidRPr="007D7894">
        <w:rPr>
          <w:rFonts w:ascii="Palatino Linotype" w:eastAsia="Palatino Linotype" w:hAnsi="Palatino Linotype" w:cs="Palatino Linotype"/>
        </w:rPr>
        <w:t xml:space="preserve">vía </w:t>
      </w:r>
      <w:r w:rsidR="0014004C" w:rsidRPr="007D7894">
        <w:rPr>
          <w:rFonts w:ascii="Palatino Linotype" w:eastAsia="Palatino Linotype" w:hAnsi="Palatino Linotype" w:cs="Palatino Linotype"/>
          <w:b/>
        </w:rPr>
        <w:t>SAIMEX</w:t>
      </w:r>
      <w:r w:rsidR="0014004C" w:rsidRPr="007D7894">
        <w:rPr>
          <w:rFonts w:ascii="Palatino Linotype" w:eastAsia="Palatino Linotype" w:hAnsi="Palatino Linotype" w:cs="Palatino Linotype"/>
        </w:rPr>
        <w:t xml:space="preserve"> a la parte </w:t>
      </w:r>
      <w:r w:rsidR="0014004C" w:rsidRPr="007D7894">
        <w:rPr>
          <w:rFonts w:ascii="Palatino Linotype" w:eastAsia="Palatino Linotype" w:hAnsi="Palatino Linotype" w:cs="Palatino Linotype"/>
          <w:b/>
        </w:rPr>
        <w:t>Recurrente</w:t>
      </w:r>
      <w:r w:rsidR="0014004C" w:rsidRPr="007D789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75165B0" w14:textId="0180EDE6" w:rsidR="00C236B9" w:rsidRPr="002F6342" w:rsidRDefault="00C236B9" w:rsidP="00C236B9">
      <w:pPr>
        <w:spacing w:after="0" w:line="360" w:lineRule="auto"/>
        <w:ind w:right="49"/>
        <w:jc w:val="both"/>
        <w:rPr>
          <w:rFonts w:ascii="Palatino Linotype" w:eastAsia="Palatino Linotype" w:hAnsi="Palatino Linotype" w:cs="Palatino Linotype"/>
        </w:rPr>
      </w:pPr>
      <w:r w:rsidRPr="007D789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65FB1" w:rsidRPr="007D7894">
        <w:rPr>
          <w:rFonts w:ascii="Palatino Linotype" w:eastAsia="Palatino Linotype" w:hAnsi="Palatino Linotype" w:cs="Palatino Linotype"/>
        </w:rPr>
        <w:t xml:space="preserve">DÉCIMA </w:t>
      </w:r>
      <w:r w:rsidR="003D4F8A" w:rsidRPr="007D7894">
        <w:rPr>
          <w:rFonts w:ascii="Palatino Linotype" w:eastAsia="Palatino Linotype" w:hAnsi="Palatino Linotype" w:cs="Palatino Linotype"/>
        </w:rPr>
        <w:t>PRIMERA</w:t>
      </w:r>
      <w:r w:rsidR="008E3B05" w:rsidRPr="007D7894">
        <w:rPr>
          <w:rFonts w:ascii="Palatino Linotype" w:eastAsia="Palatino Linotype" w:hAnsi="Palatino Linotype" w:cs="Palatino Linotype"/>
        </w:rPr>
        <w:t xml:space="preserve"> SESIÓN ORDINARIA CELEBRADA EL</w:t>
      </w:r>
      <w:r w:rsidR="001B3B0C" w:rsidRPr="007D7894">
        <w:rPr>
          <w:rFonts w:ascii="Palatino Linotype" w:eastAsia="Palatino Linotype" w:hAnsi="Palatino Linotype" w:cs="Palatino Linotype"/>
        </w:rPr>
        <w:t xml:space="preserve"> </w:t>
      </w:r>
      <w:r w:rsidR="003D4F8A" w:rsidRPr="007D7894">
        <w:rPr>
          <w:rFonts w:ascii="Palatino Linotype" w:eastAsia="Palatino Linotype" w:hAnsi="Palatino Linotype" w:cs="Palatino Linotype"/>
        </w:rPr>
        <w:t xml:space="preserve"> </w:t>
      </w:r>
      <w:r w:rsidR="00B65FB1" w:rsidRPr="007D7894">
        <w:rPr>
          <w:rFonts w:ascii="Palatino Linotype" w:eastAsia="Palatino Linotype" w:hAnsi="Palatino Linotype" w:cs="Palatino Linotype"/>
        </w:rPr>
        <w:t>VEINTICINCO DE MARZO</w:t>
      </w:r>
      <w:r w:rsidR="001B3B0C" w:rsidRPr="007D7894">
        <w:rPr>
          <w:rFonts w:ascii="Palatino Linotype" w:eastAsia="Palatino Linotype" w:hAnsi="Palatino Linotype" w:cs="Palatino Linotype"/>
        </w:rPr>
        <w:t xml:space="preserve"> </w:t>
      </w:r>
      <w:r w:rsidRPr="007D7894">
        <w:rPr>
          <w:rFonts w:ascii="Palatino Linotype" w:eastAsia="Palatino Linotype" w:hAnsi="Palatino Linotype" w:cs="Palatino Linotype"/>
        </w:rPr>
        <w:t>DE DOS MIL VEINTI</w:t>
      </w:r>
      <w:r w:rsidR="003D4F8A" w:rsidRPr="007D7894">
        <w:rPr>
          <w:rFonts w:ascii="Palatino Linotype" w:eastAsia="Palatino Linotype" w:hAnsi="Palatino Linotype" w:cs="Palatino Linotype"/>
        </w:rPr>
        <w:t>SÉIS</w:t>
      </w:r>
      <w:r w:rsidRPr="007D7894">
        <w:rPr>
          <w:rFonts w:ascii="Palatino Linotype" w:eastAsia="Palatino Linotype" w:hAnsi="Palatino Linotype" w:cs="Palatino Linotype"/>
        </w:rPr>
        <w:t>, ANTE EL SECRETARIO TÉCNICO DEL PLENO ALEXIS TAPIA RAMÍREZ.</w:t>
      </w:r>
      <w:r w:rsidRPr="002F6342">
        <w:rPr>
          <w:rFonts w:ascii="Palatino Linotype" w:eastAsia="Palatino Linotype" w:hAnsi="Palatino Linotype" w:cs="Palatino Linotype"/>
        </w:rPr>
        <w:t xml:space="preserve"> </w:t>
      </w:r>
    </w:p>
    <w:p w14:paraId="4A3334BF" w14:textId="297B52F7" w:rsidR="002F6342" w:rsidRPr="002F6342" w:rsidRDefault="002F6342" w:rsidP="00C236B9">
      <w:pPr>
        <w:spacing w:after="0" w:line="360" w:lineRule="auto"/>
        <w:ind w:right="49"/>
        <w:jc w:val="both"/>
        <w:rPr>
          <w:rFonts w:ascii="Palatino Linotype" w:eastAsia="Palatino Linotype" w:hAnsi="Palatino Linotype" w:cs="Palatino Linotype"/>
        </w:rPr>
      </w:pPr>
    </w:p>
    <w:p w14:paraId="3108AF09" w14:textId="352FAD62" w:rsidR="002F6342" w:rsidRPr="002F6342" w:rsidRDefault="002F6342" w:rsidP="00C236B9">
      <w:pPr>
        <w:spacing w:after="0" w:line="360" w:lineRule="auto"/>
        <w:ind w:right="49"/>
        <w:jc w:val="both"/>
        <w:rPr>
          <w:rFonts w:ascii="Palatino Linotype" w:eastAsia="Palatino Linotype" w:hAnsi="Palatino Linotype" w:cs="Palatino Linotype"/>
        </w:rPr>
      </w:pPr>
    </w:p>
    <w:p w14:paraId="011B5C87" w14:textId="11B944F1" w:rsidR="002F6342" w:rsidRPr="002F6342" w:rsidRDefault="002F6342" w:rsidP="00C236B9">
      <w:pPr>
        <w:spacing w:after="0" w:line="360" w:lineRule="auto"/>
        <w:ind w:right="49"/>
        <w:jc w:val="both"/>
        <w:rPr>
          <w:rFonts w:ascii="Palatino Linotype" w:eastAsia="Palatino Linotype" w:hAnsi="Palatino Linotype" w:cs="Palatino Linotype"/>
        </w:rPr>
      </w:pPr>
    </w:p>
    <w:p w14:paraId="0B96973D" w14:textId="2B34BB4B" w:rsidR="002F6342" w:rsidRPr="002F6342" w:rsidRDefault="002F6342" w:rsidP="00C236B9">
      <w:pPr>
        <w:spacing w:after="0" w:line="360" w:lineRule="auto"/>
        <w:ind w:right="49"/>
        <w:jc w:val="both"/>
        <w:rPr>
          <w:rFonts w:ascii="Palatino Linotype" w:eastAsia="Palatino Linotype" w:hAnsi="Palatino Linotype" w:cs="Palatino Linotype"/>
        </w:rPr>
      </w:pPr>
    </w:p>
    <w:p w14:paraId="2101E9F4" w14:textId="6178EC39" w:rsidR="002F6342" w:rsidRPr="002F6342" w:rsidRDefault="002F6342" w:rsidP="00C236B9">
      <w:pPr>
        <w:spacing w:after="0" w:line="360" w:lineRule="auto"/>
        <w:ind w:right="49"/>
        <w:jc w:val="both"/>
        <w:rPr>
          <w:rFonts w:ascii="Palatino Linotype" w:eastAsia="Palatino Linotype" w:hAnsi="Palatino Linotype" w:cs="Palatino Linotype"/>
        </w:rPr>
      </w:pPr>
    </w:p>
    <w:p w14:paraId="2A9A4851" w14:textId="7BD50D96" w:rsidR="00B65FB1" w:rsidRPr="002F6342" w:rsidRDefault="00B65FB1" w:rsidP="00446FC9">
      <w:pPr>
        <w:spacing w:after="0" w:line="360" w:lineRule="auto"/>
        <w:ind w:right="49"/>
        <w:jc w:val="both"/>
        <w:rPr>
          <w:rFonts w:ascii="Palatino Linotype" w:eastAsia="Palatino Linotype" w:hAnsi="Palatino Linotype" w:cs="Palatino Linotype"/>
        </w:rPr>
      </w:pPr>
    </w:p>
    <w:p w14:paraId="37771C3E" w14:textId="6F834DF6" w:rsidR="00B65FB1" w:rsidRPr="002F6342" w:rsidRDefault="00B65FB1" w:rsidP="00446FC9">
      <w:pPr>
        <w:spacing w:after="0" w:line="360" w:lineRule="auto"/>
        <w:ind w:right="49"/>
        <w:jc w:val="both"/>
        <w:rPr>
          <w:rFonts w:ascii="Palatino Linotype" w:eastAsia="Palatino Linotype" w:hAnsi="Palatino Linotype" w:cs="Palatino Linotype"/>
        </w:rPr>
      </w:pPr>
    </w:p>
    <w:p w14:paraId="1B52D599" w14:textId="53D9128B" w:rsidR="00B65FB1" w:rsidRPr="002F6342" w:rsidRDefault="00B65FB1" w:rsidP="00446FC9">
      <w:pPr>
        <w:spacing w:after="0" w:line="360" w:lineRule="auto"/>
        <w:ind w:right="49"/>
        <w:jc w:val="both"/>
        <w:rPr>
          <w:rFonts w:ascii="Palatino Linotype" w:eastAsia="Palatino Linotype" w:hAnsi="Palatino Linotype" w:cs="Palatino Linotype"/>
        </w:rPr>
      </w:pPr>
    </w:p>
    <w:p w14:paraId="49A92EAB" w14:textId="7A703D98" w:rsidR="00B65FB1" w:rsidRPr="002F6342" w:rsidRDefault="00B65FB1" w:rsidP="00446FC9">
      <w:pPr>
        <w:spacing w:after="0" w:line="360" w:lineRule="auto"/>
        <w:ind w:right="49"/>
        <w:jc w:val="both"/>
        <w:rPr>
          <w:rFonts w:ascii="Palatino Linotype" w:eastAsia="Palatino Linotype" w:hAnsi="Palatino Linotype" w:cs="Palatino Linotype"/>
        </w:rPr>
      </w:pPr>
    </w:p>
    <w:p w14:paraId="3EF7EA81" w14:textId="47EC1B1F" w:rsidR="00B65FB1" w:rsidRPr="002F6342" w:rsidRDefault="00B65FB1" w:rsidP="00446FC9">
      <w:pPr>
        <w:spacing w:after="0" w:line="360" w:lineRule="auto"/>
        <w:ind w:right="49"/>
        <w:jc w:val="both"/>
        <w:rPr>
          <w:rFonts w:ascii="Palatino Linotype" w:eastAsia="Palatino Linotype" w:hAnsi="Palatino Linotype" w:cs="Palatino Linotype"/>
        </w:rPr>
      </w:pPr>
    </w:p>
    <w:p w14:paraId="47D9604F" w14:textId="79508DB0" w:rsidR="00B65FB1" w:rsidRPr="002F6342" w:rsidRDefault="00B65FB1" w:rsidP="00446FC9">
      <w:pPr>
        <w:spacing w:after="0" w:line="360" w:lineRule="auto"/>
        <w:ind w:right="49"/>
        <w:jc w:val="both"/>
        <w:rPr>
          <w:rFonts w:ascii="Palatino Linotype" w:eastAsia="Palatino Linotype" w:hAnsi="Palatino Linotype" w:cs="Palatino Linotype"/>
        </w:rPr>
      </w:pPr>
    </w:p>
    <w:p w14:paraId="225894B9" w14:textId="3B4E3361" w:rsidR="00B65FB1" w:rsidRPr="002F6342" w:rsidRDefault="00B65FB1" w:rsidP="00446FC9">
      <w:pPr>
        <w:spacing w:after="0" w:line="360" w:lineRule="auto"/>
        <w:ind w:right="49"/>
        <w:jc w:val="both"/>
        <w:rPr>
          <w:rFonts w:ascii="Palatino Linotype" w:eastAsia="Palatino Linotype" w:hAnsi="Palatino Linotype" w:cs="Palatino Linotype"/>
        </w:rPr>
      </w:pPr>
    </w:p>
    <w:p w14:paraId="4215F697" w14:textId="5FA1DD57" w:rsidR="00B65FB1" w:rsidRPr="002F6342" w:rsidRDefault="00B65FB1" w:rsidP="00446FC9">
      <w:pPr>
        <w:spacing w:after="0" w:line="360" w:lineRule="auto"/>
        <w:ind w:right="49"/>
        <w:jc w:val="both"/>
        <w:rPr>
          <w:rFonts w:ascii="Palatino Linotype" w:eastAsia="Palatino Linotype" w:hAnsi="Palatino Linotype" w:cs="Palatino Linotype"/>
        </w:rPr>
      </w:pPr>
    </w:p>
    <w:p w14:paraId="5FB52E51" w14:textId="77777777" w:rsidR="00B65FB1" w:rsidRPr="002F6342" w:rsidRDefault="00B65FB1" w:rsidP="00446FC9">
      <w:pPr>
        <w:spacing w:after="0" w:line="360" w:lineRule="auto"/>
        <w:ind w:right="49"/>
        <w:jc w:val="both"/>
        <w:rPr>
          <w:rFonts w:ascii="Palatino Linotype" w:eastAsia="Palatino Linotype" w:hAnsi="Palatino Linotype" w:cs="Palatino Linotype"/>
        </w:rPr>
      </w:pPr>
    </w:p>
    <w:p w14:paraId="383EB703"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58FFBC17"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65DF9B90"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4E5FE204"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4F6E9336"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60125DB3"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3BA18920"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3F165615"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56F14C14"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02007D0D"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67CA10C5"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4DF2467C"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p w14:paraId="6286E99F" w14:textId="77777777" w:rsidR="007A6D71" w:rsidRPr="002F6342" w:rsidRDefault="007A6D71" w:rsidP="00446FC9">
      <w:pPr>
        <w:spacing w:after="0" w:line="360" w:lineRule="auto"/>
        <w:ind w:right="49"/>
        <w:jc w:val="both"/>
        <w:rPr>
          <w:rFonts w:ascii="Palatino Linotype" w:eastAsia="Palatino Linotype" w:hAnsi="Palatino Linotype" w:cs="Palatino Linotype"/>
        </w:rPr>
      </w:pPr>
    </w:p>
    <w:sectPr w:rsidR="007A6D71" w:rsidRPr="002F6342">
      <w:headerReference w:type="default" r:id="rId21"/>
      <w:footerReference w:type="default" r:id="rId22"/>
      <w:headerReference w:type="first" r:id="rId23"/>
      <w:footerReference w:type="first" r:id="rId2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85AB0" w14:textId="77777777" w:rsidR="00ED1E6F" w:rsidRDefault="00ED1E6F">
      <w:pPr>
        <w:spacing w:after="0" w:line="240" w:lineRule="auto"/>
      </w:pPr>
      <w:r>
        <w:separator/>
      </w:r>
    </w:p>
  </w:endnote>
  <w:endnote w:type="continuationSeparator" w:id="0">
    <w:p w14:paraId="72B22114" w14:textId="77777777" w:rsidR="00ED1E6F" w:rsidRDefault="00ED1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FEB90" w14:textId="2B14184C" w:rsidR="009B38EE" w:rsidRDefault="009B38E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32C35">
      <w:rPr>
        <w:b/>
        <w:noProof/>
        <w:color w:val="000000"/>
        <w:sz w:val="24"/>
        <w:szCs w:val="24"/>
      </w:rPr>
      <w:t>39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32C35">
      <w:rPr>
        <w:b/>
        <w:noProof/>
        <w:color w:val="000000"/>
        <w:sz w:val="24"/>
        <w:szCs w:val="24"/>
      </w:rPr>
      <w:t>47</w:t>
    </w:r>
    <w:r>
      <w:rPr>
        <w:b/>
        <w:color w:val="000000"/>
        <w:sz w:val="24"/>
        <w:szCs w:val="24"/>
      </w:rPr>
      <w:fldChar w:fldCharType="end"/>
    </w:r>
  </w:p>
  <w:p w14:paraId="655CD372" w14:textId="77777777" w:rsidR="009B38EE" w:rsidRDefault="009B38E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F4936" w14:textId="35FF1840" w:rsidR="009B38EE" w:rsidRDefault="009B38E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32C3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32C35">
      <w:rPr>
        <w:b/>
        <w:noProof/>
        <w:color w:val="000000"/>
        <w:sz w:val="24"/>
        <w:szCs w:val="24"/>
      </w:rPr>
      <w:t>47</w:t>
    </w:r>
    <w:r>
      <w:rPr>
        <w:b/>
        <w:color w:val="000000"/>
        <w:sz w:val="24"/>
        <w:szCs w:val="24"/>
      </w:rPr>
      <w:fldChar w:fldCharType="end"/>
    </w:r>
  </w:p>
  <w:p w14:paraId="35385A49" w14:textId="77777777" w:rsidR="009B38EE" w:rsidRDefault="009B38E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73059" w14:textId="77777777" w:rsidR="00ED1E6F" w:rsidRDefault="00ED1E6F">
      <w:pPr>
        <w:spacing w:after="0" w:line="240" w:lineRule="auto"/>
      </w:pPr>
      <w:r>
        <w:separator/>
      </w:r>
    </w:p>
  </w:footnote>
  <w:footnote w:type="continuationSeparator" w:id="0">
    <w:p w14:paraId="4D6174E8" w14:textId="77777777" w:rsidR="00ED1E6F" w:rsidRDefault="00ED1E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1"/>
      <w:tblW w:w="5603" w:type="dxa"/>
      <w:tblInd w:w="3611" w:type="dxa"/>
      <w:tblLayout w:type="fixed"/>
      <w:tblLook w:val="0400" w:firstRow="0" w:lastRow="0" w:firstColumn="0" w:lastColumn="0" w:noHBand="0" w:noVBand="1"/>
    </w:tblPr>
    <w:tblGrid>
      <w:gridCol w:w="2551"/>
      <w:gridCol w:w="3052"/>
    </w:tblGrid>
    <w:tr w:rsidR="009B38EE" w14:paraId="7D10CF4F" w14:textId="77777777" w:rsidTr="00A75350">
      <w:tc>
        <w:tcPr>
          <w:tcW w:w="2551" w:type="dxa"/>
          <w:vAlign w:val="center"/>
        </w:tcPr>
        <w:p w14:paraId="7203981A" w14:textId="77777777" w:rsidR="009B38EE" w:rsidRDefault="009B38EE" w:rsidP="000D571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0EEF2392" w14:textId="77777777" w:rsidR="009B38EE" w:rsidRDefault="009B38EE" w:rsidP="000D571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073450EA" w14:textId="129D87ED" w:rsidR="009B38EE" w:rsidRDefault="009B38EE" w:rsidP="000D571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14359/INFOEM/IP/RR/2025 y acumulado</w:t>
          </w:r>
        </w:p>
      </w:tc>
    </w:tr>
    <w:tr w:rsidR="009B38EE" w14:paraId="195C26B8" w14:textId="77777777" w:rsidTr="00A75350">
      <w:tc>
        <w:tcPr>
          <w:tcW w:w="2551" w:type="dxa"/>
          <w:vAlign w:val="center"/>
        </w:tcPr>
        <w:p w14:paraId="12FC095E" w14:textId="77777777" w:rsidR="009B38EE" w:rsidRDefault="009B38EE" w:rsidP="000D571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Sujeto Obligado               </w:t>
          </w:r>
        </w:p>
        <w:p w14:paraId="1394F5CF" w14:textId="77777777" w:rsidR="009B38EE" w:rsidRDefault="009B38EE" w:rsidP="000D571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6A000388" w14:textId="618056F6" w:rsidR="009B38EE" w:rsidRDefault="009B38EE" w:rsidP="000D571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C8F839D" w14:textId="77777777" w:rsidR="009B38EE" w:rsidRDefault="009B38EE" w:rsidP="000D571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sidRPr="00A10B9D">
            <w:rPr>
              <w:rFonts w:ascii="Palatino Linotype" w:eastAsia="Palatino Linotype" w:hAnsi="Palatino Linotype" w:cs="Palatino Linotype"/>
              <w:b/>
              <w:color w:val="000000"/>
            </w:rPr>
            <w:t>Instituto de Salud del Estado de México</w:t>
          </w:r>
        </w:p>
        <w:p w14:paraId="6356F0AE" w14:textId="54A6C2E4" w:rsidR="009B38EE" w:rsidRDefault="009B38EE" w:rsidP="000D571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F925029" w14:textId="77777777" w:rsidR="009B38EE" w:rsidRDefault="009B38EE">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32C27A5" wp14:editId="00F68DCB">
          <wp:simplePos x="0" y="0"/>
          <wp:positionH relativeFrom="column">
            <wp:posOffset>-831215</wp:posOffset>
          </wp:positionH>
          <wp:positionV relativeFrom="paragraph">
            <wp:posOffset>-1333500</wp:posOffset>
          </wp:positionV>
          <wp:extent cx="7809876" cy="10165823"/>
          <wp:effectExtent l="0" t="0" r="0" b="0"/>
          <wp:wrapNone/>
          <wp:docPr id="21431081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14:paraId="127B1293" w14:textId="77777777" w:rsidR="009B38EE" w:rsidRDefault="009B38E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E0A2E" w14:textId="77777777" w:rsidR="009B38EE" w:rsidRDefault="009B38EE">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BF351F6" wp14:editId="409C3BCF">
          <wp:simplePos x="0" y="0"/>
          <wp:positionH relativeFrom="column">
            <wp:posOffset>-683894</wp:posOffset>
          </wp:positionH>
          <wp:positionV relativeFrom="paragraph">
            <wp:posOffset>-249554</wp:posOffset>
          </wp:positionV>
          <wp:extent cx="7809876" cy="10165823"/>
          <wp:effectExtent l="0" t="0" r="0" b="0"/>
          <wp:wrapNone/>
          <wp:docPr id="21431081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603" w:type="dxa"/>
      <w:tblInd w:w="3611" w:type="dxa"/>
      <w:tblLayout w:type="fixed"/>
      <w:tblLook w:val="0400" w:firstRow="0" w:lastRow="0" w:firstColumn="0" w:lastColumn="0" w:noHBand="0" w:noVBand="1"/>
    </w:tblPr>
    <w:tblGrid>
      <w:gridCol w:w="2551"/>
      <w:gridCol w:w="3052"/>
    </w:tblGrid>
    <w:tr w:rsidR="009B38EE" w14:paraId="3B517AD4" w14:textId="77777777">
      <w:tc>
        <w:tcPr>
          <w:tcW w:w="2551" w:type="dxa"/>
          <w:vAlign w:val="center"/>
        </w:tcPr>
        <w:p w14:paraId="3FB97049" w14:textId="77777777" w:rsidR="009B38EE" w:rsidRDefault="009B38E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481577D0" w14:textId="77777777" w:rsidR="009B38EE" w:rsidRDefault="009B38E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AA2317D" w14:textId="15E31141" w:rsidR="009B38EE" w:rsidRDefault="009B38EE" w:rsidP="00FB57B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14359/INFOEM/IP/RR/2025 y acumulados</w:t>
          </w:r>
        </w:p>
      </w:tc>
    </w:tr>
    <w:tr w:rsidR="009B38EE" w14:paraId="36535340" w14:textId="77777777">
      <w:tc>
        <w:tcPr>
          <w:tcW w:w="2551" w:type="dxa"/>
          <w:vAlign w:val="center"/>
        </w:tcPr>
        <w:p w14:paraId="3FE1D894" w14:textId="77777777" w:rsidR="009B38EE" w:rsidRDefault="009B38E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63E7D22" w14:textId="2D66C763" w:rsidR="009B38EE" w:rsidRDefault="00032C35" w:rsidP="00032C35">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XXXXX XXXXXX XXXXXXX </w:t>
          </w:r>
        </w:p>
      </w:tc>
    </w:tr>
    <w:tr w:rsidR="009B38EE" w14:paraId="29EC2FA9" w14:textId="77777777">
      <w:tc>
        <w:tcPr>
          <w:tcW w:w="2551" w:type="dxa"/>
          <w:vAlign w:val="center"/>
        </w:tcPr>
        <w:p w14:paraId="7E320EA5" w14:textId="05FE4877" w:rsidR="009B38EE" w:rsidRDefault="009B38E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Sujeto Obligado               </w:t>
          </w:r>
        </w:p>
        <w:p w14:paraId="79BF8CEB" w14:textId="77777777" w:rsidR="009B38EE" w:rsidRDefault="009B38E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5C194B96" w14:textId="48B8EF42" w:rsidR="009B38EE" w:rsidRDefault="009B38E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5C90BCF" w14:textId="77777777" w:rsidR="009B38EE" w:rsidRDefault="009B38E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bookmarkStart w:id="14" w:name="_Hlk224658728"/>
          <w:r w:rsidRPr="00A10B9D">
            <w:rPr>
              <w:rFonts w:ascii="Palatino Linotype" w:eastAsia="Palatino Linotype" w:hAnsi="Palatino Linotype" w:cs="Palatino Linotype"/>
              <w:b/>
              <w:color w:val="000000"/>
            </w:rPr>
            <w:t>Instituto de Salud del Estado de México</w:t>
          </w:r>
        </w:p>
        <w:bookmarkEnd w:id="14"/>
        <w:p w14:paraId="5175A949" w14:textId="448DFA53" w:rsidR="009B38EE" w:rsidRDefault="009B38E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4ED2D93" w14:textId="77777777" w:rsidR="009B38EE" w:rsidRDefault="009B38EE">
    <w:pPr>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2C3"/>
    <w:multiLevelType w:val="multilevel"/>
    <w:tmpl w:val="57D041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6902BE"/>
    <w:multiLevelType w:val="multilevel"/>
    <w:tmpl w:val="B8542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92084D"/>
    <w:multiLevelType w:val="multilevel"/>
    <w:tmpl w:val="20105A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FDC0C13"/>
    <w:multiLevelType w:val="hybridMultilevel"/>
    <w:tmpl w:val="9EB65C00"/>
    <w:lvl w:ilvl="0" w:tplc="CBB68730">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955C7F"/>
    <w:multiLevelType w:val="multilevel"/>
    <w:tmpl w:val="8B48EDF4"/>
    <w:lvl w:ilvl="0">
      <w:start w:val="7"/>
      <w:numFmt w:val="decimal"/>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23475E"/>
    <w:multiLevelType w:val="hybridMultilevel"/>
    <w:tmpl w:val="5836A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4D3FE1"/>
    <w:multiLevelType w:val="hybridMultilevel"/>
    <w:tmpl w:val="4DD8AF06"/>
    <w:lvl w:ilvl="0" w:tplc="116EEA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E305E6"/>
    <w:multiLevelType w:val="hybridMultilevel"/>
    <w:tmpl w:val="4B263FF2"/>
    <w:lvl w:ilvl="0" w:tplc="394CA2B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31C763FD"/>
    <w:multiLevelType w:val="hybridMultilevel"/>
    <w:tmpl w:val="78D28842"/>
    <w:lvl w:ilvl="0" w:tplc="D862E4F0">
      <w:numFmt w:val="bullet"/>
      <w:lvlText w:val="-"/>
      <w:lvlJc w:val="left"/>
      <w:pPr>
        <w:ind w:left="408" w:hanging="360"/>
      </w:pPr>
      <w:rPr>
        <w:rFonts w:ascii="Palatino Linotype" w:eastAsia="Palatino Linotype" w:hAnsi="Palatino Linotype" w:cs="Palatino Linotype" w:hint="default"/>
      </w:rPr>
    </w:lvl>
    <w:lvl w:ilvl="1" w:tplc="080A0003" w:tentative="1">
      <w:start w:val="1"/>
      <w:numFmt w:val="bullet"/>
      <w:lvlText w:val="o"/>
      <w:lvlJc w:val="left"/>
      <w:pPr>
        <w:ind w:left="1128" w:hanging="360"/>
      </w:pPr>
      <w:rPr>
        <w:rFonts w:ascii="Courier New" w:hAnsi="Courier New" w:cs="Courier New" w:hint="default"/>
      </w:rPr>
    </w:lvl>
    <w:lvl w:ilvl="2" w:tplc="080A0005" w:tentative="1">
      <w:start w:val="1"/>
      <w:numFmt w:val="bullet"/>
      <w:lvlText w:val=""/>
      <w:lvlJc w:val="left"/>
      <w:pPr>
        <w:ind w:left="1848" w:hanging="360"/>
      </w:pPr>
      <w:rPr>
        <w:rFonts w:ascii="Wingdings" w:hAnsi="Wingdings" w:hint="default"/>
      </w:rPr>
    </w:lvl>
    <w:lvl w:ilvl="3" w:tplc="080A0001" w:tentative="1">
      <w:start w:val="1"/>
      <w:numFmt w:val="bullet"/>
      <w:lvlText w:val=""/>
      <w:lvlJc w:val="left"/>
      <w:pPr>
        <w:ind w:left="2568" w:hanging="360"/>
      </w:pPr>
      <w:rPr>
        <w:rFonts w:ascii="Symbol" w:hAnsi="Symbol" w:hint="default"/>
      </w:rPr>
    </w:lvl>
    <w:lvl w:ilvl="4" w:tplc="080A0003" w:tentative="1">
      <w:start w:val="1"/>
      <w:numFmt w:val="bullet"/>
      <w:lvlText w:val="o"/>
      <w:lvlJc w:val="left"/>
      <w:pPr>
        <w:ind w:left="3288" w:hanging="360"/>
      </w:pPr>
      <w:rPr>
        <w:rFonts w:ascii="Courier New" w:hAnsi="Courier New" w:cs="Courier New" w:hint="default"/>
      </w:rPr>
    </w:lvl>
    <w:lvl w:ilvl="5" w:tplc="080A0005" w:tentative="1">
      <w:start w:val="1"/>
      <w:numFmt w:val="bullet"/>
      <w:lvlText w:val=""/>
      <w:lvlJc w:val="left"/>
      <w:pPr>
        <w:ind w:left="4008" w:hanging="360"/>
      </w:pPr>
      <w:rPr>
        <w:rFonts w:ascii="Wingdings" w:hAnsi="Wingdings" w:hint="default"/>
      </w:rPr>
    </w:lvl>
    <w:lvl w:ilvl="6" w:tplc="080A0001" w:tentative="1">
      <w:start w:val="1"/>
      <w:numFmt w:val="bullet"/>
      <w:lvlText w:val=""/>
      <w:lvlJc w:val="left"/>
      <w:pPr>
        <w:ind w:left="4728" w:hanging="360"/>
      </w:pPr>
      <w:rPr>
        <w:rFonts w:ascii="Symbol" w:hAnsi="Symbol" w:hint="default"/>
      </w:rPr>
    </w:lvl>
    <w:lvl w:ilvl="7" w:tplc="080A0003" w:tentative="1">
      <w:start w:val="1"/>
      <w:numFmt w:val="bullet"/>
      <w:lvlText w:val="o"/>
      <w:lvlJc w:val="left"/>
      <w:pPr>
        <w:ind w:left="5448" w:hanging="360"/>
      </w:pPr>
      <w:rPr>
        <w:rFonts w:ascii="Courier New" w:hAnsi="Courier New" w:cs="Courier New" w:hint="default"/>
      </w:rPr>
    </w:lvl>
    <w:lvl w:ilvl="8" w:tplc="080A0005" w:tentative="1">
      <w:start w:val="1"/>
      <w:numFmt w:val="bullet"/>
      <w:lvlText w:val=""/>
      <w:lvlJc w:val="left"/>
      <w:pPr>
        <w:ind w:left="6168" w:hanging="360"/>
      </w:pPr>
      <w:rPr>
        <w:rFonts w:ascii="Wingdings" w:hAnsi="Wingdings" w:hint="default"/>
      </w:rPr>
    </w:lvl>
  </w:abstractNum>
  <w:abstractNum w:abstractNumId="10" w15:restartNumberingAfterBreak="0">
    <w:nsid w:val="331E3C87"/>
    <w:multiLevelType w:val="multilevel"/>
    <w:tmpl w:val="97D0991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A9406F"/>
    <w:multiLevelType w:val="hybridMultilevel"/>
    <w:tmpl w:val="6944E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AA38D8"/>
    <w:multiLevelType w:val="hybridMultilevel"/>
    <w:tmpl w:val="895C2660"/>
    <w:lvl w:ilvl="0" w:tplc="E59AFCF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A7350A"/>
    <w:multiLevelType w:val="hybridMultilevel"/>
    <w:tmpl w:val="E8C6AC34"/>
    <w:lvl w:ilvl="0" w:tplc="769811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0C50B2"/>
    <w:multiLevelType w:val="hybridMultilevel"/>
    <w:tmpl w:val="9C1A33F4"/>
    <w:lvl w:ilvl="0" w:tplc="A3E2B5B4">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2C12A8"/>
    <w:multiLevelType w:val="hybridMultilevel"/>
    <w:tmpl w:val="013E08E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D5467E"/>
    <w:multiLevelType w:val="hybridMultilevel"/>
    <w:tmpl w:val="623AB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BD6B88"/>
    <w:multiLevelType w:val="multilevel"/>
    <w:tmpl w:val="02AA705C"/>
    <w:lvl w:ilvl="0">
      <w:start w:val="1"/>
      <w:numFmt w:val="decimal"/>
      <w:lvlText w:val="%1."/>
      <w:lvlJc w:val="left"/>
      <w:pPr>
        <w:ind w:left="2062"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D33EB4"/>
    <w:multiLevelType w:val="multilevel"/>
    <w:tmpl w:val="6E3A0CB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AE0F5B"/>
    <w:multiLevelType w:val="hybridMultilevel"/>
    <w:tmpl w:val="9C1A33F4"/>
    <w:lvl w:ilvl="0" w:tplc="A3E2B5B4">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F943B8"/>
    <w:multiLevelType w:val="multilevel"/>
    <w:tmpl w:val="6FCAF1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AAA2151"/>
    <w:multiLevelType w:val="hybridMultilevel"/>
    <w:tmpl w:val="587884EA"/>
    <w:lvl w:ilvl="0" w:tplc="8C0631DA">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C94E57"/>
    <w:multiLevelType w:val="hybridMultilevel"/>
    <w:tmpl w:val="323A3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F8626F"/>
    <w:multiLevelType w:val="hybridMultilevel"/>
    <w:tmpl w:val="0F7A2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400A87"/>
    <w:multiLevelType w:val="multilevel"/>
    <w:tmpl w:val="3FBC68E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5" w15:restartNumberingAfterBreak="0">
    <w:nsid w:val="50017E37"/>
    <w:multiLevelType w:val="hybridMultilevel"/>
    <w:tmpl w:val="C33A35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1F7F24"/>
    <w:multiLevelType w:val="hybridMultilevel"/>
    <w:tmpl w:val="4AE2198A"/>
    <w:lvl w:ilvl="0" w:tplc="4FAE5E90">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0947C8"/>
    <w:multiLevelType w:val="multilevel"/>
    <w:tmpl w:val="206EA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379043D"/>
    <w:multiLevelType w:val="hybridMultilevel"/>
    <w:tmpl w:val="3B580322"/>
    <w:lvl w:ilvl="0" w:tplc="C98452BA">
      <w:start w:val="2"/>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C93CB9"/>
    <w:multiLevelType w:val="hybridMultilevel"/>
    <w:tmpl w:val="608A1E06"/>
    <w:lvl w:ilvl="0" w:tplc="769811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0513E3"/>
    <w:multiLevelType w:val="hybridMultilevel"/>
    <w:tmpl w:val="A656D45A"/>
    <w:lvl w:ilvl="0" w:tplc="D8805CD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577C6F0A"/>
    <w:multiLevelType w:val="hybridMultilevel"/>
    <w:tmpl w:val="0570D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B129D0"/>
    <w:multiLevelType w:val="hybridMultilevel"/>
    <w:tmpl w:val="C6E2732A"/>
    <w:lvl w:ilvl="0" w:tplc="0B46E6A4">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D77130"/>
    <w:multiLevelType w:val="hybridMultilevel"/>
    <w:tmpl w:val="3C607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570B06"/>
    <w:multiLevelType w:val="hybridMultilevel"/>
    <w:tmpl w:val="0E0C5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8D4B7D"/>
    <w:multiLevelType w:val="hybridMultilevel"/>
    <w:tmpl w:val="6BCC0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973101"/>
    <w:multiLevelType w:val="hybridMultilevel"/>
    <w:tmpl w:val="A9C8CC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B172166"/>
    <w:multiLevelType w:val="hybridMultilevel"/>
    <w:tmpl w:val="19927684"/>
    <w:lvl w:ilvl="0" w:tplc="104CA67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9D2136"/>
    <w:multiLevelType w:val="multilevel"/>
    <w:tmpl w:val="9A485E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04F5F1D"/>
    <w:multiLevelType w:val="multilevel"/>
    <w:tmpl w:val="38FA3E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2226009"/>
    <w:multiLevelType w:val="hybridMultilevel"/>
    <w:tmpl w:val="F9060668"/>
    <w:lvl w:ilvl="0" w:tplc="E4DC8E60">
      <w:numFmt w:val="bullet"/>
      <w:lvlText w:val="•"/>
      <w:lvlJc w:val="left"/>
      <w:pPr>
        <w:ind w:left="1080" w:hanging="72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217848"/>
    <w:multiLevelType w:val="multilevel"/>
    <w:tmpl w:val="601C71C4"/>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3CE0947"/>
    <w:multiLevelType w:val="multilevel"/>
    <w:tmpl w:val="4BBA92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6073D2D"/>
    <w:multiLevelType w:val="multilevel"/>
    <w:tmpl w:val="2F94B728"/>
    <w:lvl w:ilvl="0">
      <w:start w:val="1"/>
      <w:numFmt w:val="lowerRoman"/>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9A7416D"/>
    <w:multiLevelType w:val="multilevel"/>
    <w:tmpl w:val="46D018C0"/>
    <w:lvl w:ilvl="0">
      <w:start w:val="1"/>
      <w:numFmt w:val="bullet"/>
      <w:pStyle w:val="Listaconvietas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9C729C0"/>
    <w:multiLevelType w:val="multilevel"/>
    <w:tmpl w:val="E38AC9BE"/>
    <w:lvl w:ilvl="0">
      <w:start w:val="1"/>
      <w:numFmt w:val="bullet"/>
      <w:pStyle w:val="Listaconvietas"/>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7A142D79"/>
    <w:multiLevelType w:val="multilevel"/>
    <w:tmpl w:val="893AD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5"/>
  </w:num>
  <w:num w:numId="2">
    <w:abstractNumId w:val="44"/>
  </w:num>
  <w:num w:numId="3">
    <w:abstractNumId w:val="42"/>
  </w:num>
  <w:num w:numId="4">
    <w:abstractNumId w:val="20"/>
  </w:num>
  <w:num w:numId="5">
    <w:abstractNumId w:val="46"/>
  </w:num>
  <w:num w:numId="6">
    <w:abstractNumId w:val="39"/>
  </w:num>
  <w:num w:numId="7">
    <w:abstractNumId w:val="43"/>
  </w:num>
  <w:num w:numId="8">
    <w:abstractNumId w:val="0"/>
  </w:num>
  <w:num w:numId="9">
    <w:abstractNumId w:val="10"/>
  </w:num>
  <w:num w:numId="10">
    <w:abstractNumId w:val="2"/>
  </w:num>
  <w:num w:numId="11">
    <w:abstractNumId w:val="1"/>
  </w:num>
  <w:num w:numId="12">
    <w:abstractNumId w:val="38"/>
  </w:num>
  <w:num w:numId="13">
    <w:abstractNumId w:val="18"/>
  </w:num>
  <w:num w:numId="14">
    <w:abstractNumId w:val="35"/>
  </w:num>
  <w:num w:numId="15">
    <w:abstractNumId w:val="16"/>
  </w:num>
  <w:num w:numId="16">
    <w:abstractNumId w:val="31"/>
  </w:num>
  <w:num w:numId="17">
    <w:abstractNumId w:val="11"/>
  </w:num>
  <w:num w:numId="18">
    <w:abstractNumId w:val="34"/>
  </w:num>
  <w:num w:numId="19">
    <w:abstractNumId w:val="23"/>
  </w:num>
  <w:num w:numId="20">
    <w:abstractNumId w:val="36"/>
  </w:num>
  <w:num w:numId="21">
    <w:abstractNumId w:val="17"/>
  </w:num>
  <w:num w:numId="22">
    <w:abstractNumId w:val="33"/>
  </w:num>
  <w:num w:numId="23">
    <w:abstractNumId w:val="5"/>
  </w:num>
  <w:num w:numId="24">
    <w:abstractNumId w:val="21"/>
  </w:num>
  <w:num w:numId="25">
    <w:abstractNumId w:val="15"/>
  </w:num>
  <w:num w:numId="26">
    <w:abstractNumId w:val="25"/>
  </w:num>
  <w:num w:numId="27">
    <w:abstractNumId w:val="29"/>
  </w:num>
  <w:num w:numId="28">
    <w:abstractNumId w:val="37"/>
  </w:num>
  <w:num w:numId="29">
    <w:abstractNumId w:val="13"/>
  </w:num>
  <w:num w:numId="30">
    <w:abstractNumId w:val="7"/>
  </w:num>
  <w:num w:numId="31">
    <w:abstractNumId w:val="30"/>
  </w:num>
  <w:num w:numId="32">
    <w:abstractNumId w:val="28"/>
  </w:num>
  <w:num w:numId="33">
    <w:abstractNumId w:val="27"/>
  </w:num>
  <w:num w:numId="34">
    <w:abstractNumId w:val="32"/>
  </w:num>
  <w:num w:numId="35">
    <w:abstractNumId w:val="19"/>
  </w:num>
  <w:num w:numId="36">
    <w:abstractNumId w:val="14"/>
  </w:num>
  <w:num w:numId="37">
    <w:abstractNumId w:val="26"/>
  </w:num>
  <w:num w:numId="38">
    <w:abstractNumId w:val="4"/>
  </w:num>
  <w:num w:numId="39">
    <w:abstractNumId w:val="8"/>
  </w:num>
  <w:num w:numId="40">
    <w:abstractNumId w:val="40"/>
  </w:num>
  <w:num w:numId="41">
    <w:abstractNumId w:val="3"/>
  </w:num>
  <w:num w:numId="42">
    <w:abstractNumId w:val="24"/>
  </w:num>
  <w:num w:numId="43">
    <w:abstractNumId w:val="41"/>
  </w:num>
  <w:num w:numId="44">
    <w:abstractNumId w:val="22"/>
  </w:num>
  <w:num w:numId="45">
    <w:abstractNumId w:val="9"/>
  </w:num>
  <w:num w:numId="46">
    <w:abstractNumId w:val="12"/>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74E"/>
    <w:rsid w:val="00000220"/>
    <w:rsid w:val="000110C8"/>
    <w:rsid w:val="00014B26"/>
    <w:rsid w:val="00025BF3"/>
    <w:rsid w:val="0003256A"/>
    <w:rsid w:val="00032C35"/>
    <w:rsid w:val="00034347"/>
    <w:rsid w:val="000412DD"/>
    <w:rsid w:val="00041429"/>
    <w:rsid w:val="00044CF7"/>
    <w:rsid w:val="0004526B"/>
    <w:rsid w:val="00045C46"/>
    <w:rsid w:val="00050112"/>
    <w:rsid w:val="0005554D"/>
    <w:rsid w:val="0005721D"/>
    <w:rsid w:val="000601BB"/>
    <w:rsid w:val="00062745"/>
    <w:rsid w:val="00063057"/>
    <w:rsid w:val="0008745E"/>
    <w:rsid w:val="00091243"/>
    <w:rsid w:val="000A375F"/>
    <w:rsid w:val="000B3781"/>
    <w:rsid w:val="000C688A"/>
    <w:rsid w:val="000C7315"/>
    <w:rsid w:val="000D1B01"/>
    <w:rsid w:val="000D3EDA"/>
    <w:rsid w:val="000D43D4"/>
    <w:rsid w:val="000D571D"/>
    <w:rsid w:val="000D6E8B"/>
    <w:rsid w:val="000E1034"/>
    <w:rsid w:val="000E3D2B"/>
    <w:rsid w:val="000E653B"/>
    <w:rsid w:val="000F0767"/>
    <w:rsid w:val="000F0B63"/>
    <w:rsid w:val="000F5753"/>
    <w:rsid w:val="00100046"/>
    <w:rsid w:val="0010149E"/>
    <w:rsid w:val="001062D3"/>
    <w:rsid w:val="00115843"/>
    <w:rsid w:val="00117398"/>
    <w:rsid w:val="00120E1D"/>
    <w:rsid w:val="0013108C"/>
    <w:rsid w:val="00134FA0"/>
    <w:rsid w:val="001359E8"/>
    <w:rsid w:val="00137C1F"/>
    <w:rsid w:val="0014004C"/>
    <w:rsid w:val="0014101F"/>
    <w:rsid w:val="001508D1"/>
    <w:rsid w:val="00150B4C"/>
    <w:rsid w:val="001518E0"/>
    <w:rsid w:val="00155885"/>
    <w:rsid w:val="00164806"/>
    <w:rsid w:val="00165F2C"/>
    <w:rsid w:val="00166331"/>
    <w:rsid w:val="0017139A"/>
    <w:rsid w:val="00174891"/>
    <w:rsid w:val="00186A5C"/>
    <w:rsid w:val="00190D14"/>
    <w:rsid w:val="00195433"/>
    <w:rsid w:val="00197A21"/>
    <w:rsid w:val="00197D70"/>
    <w:rsid w:val="001A0370"/>
    <w:rsid w:val="001A0AFC"/>
    <w:rsid w:val="001A2349"/>
    <w:rsid w:val="001A3431"/>
    <w:rsid w:val="001A5889"/>
    <w:rsid w:val="001B1ADC"/>
    <w:rsid w:val="001B3B0C"/>
    <w:rsid w:val="001C16B8"/>
    <w:rsid w:val="001D47A1"/>
    <w:rsid w:val="001D740E"/>
    <w:rsid w:val="001E2FE5"/>
    <w:rsid w:val="001E585F"/>
    <w:rsid w:val="001E7FF9"/>
    <w:rsid w:val="001F2BD2"/>
    <w:rsid w:val="002036DF"/>
    <w:rsid w:val="0020506B"/>
    <w:rsid w:val="00212252"/>
    <w:rsid w:val="00220C43"/>
    <w:rsid w:val="00221F67"/>
    <w:rsid w:val="00224732"/>
    <w:rsid w:val="00226A60"/>
    <w:rsid w:val="00235073"/>
    <w:rsid w:val="002367FA"/>
    <w:rsid w:val="0024294D"/>
    <w:rsid w:val="002462DF"/>
    <w:rsid w:val="0025143D"/>
    <w:rsid w:val="00251D48"/>
    <w:rsid w:val="00253E48"/>
    <w:rsid w:val="0025633F"/>
    <w:rsid w:val="00256AC9"/>
    <w:rsid w:val="00266284"/>
    <w:rsid w:val="00272B01"/>
    <w:rsid w:val="00273C49"/>
    <w:rsid w:val="00276677"/>
    <w:rsid w:val="00283F6D"/>
    <w:rsid w:val="00285F4A"/>
    <w:rsid w:val="002948B1"/>
    <w:rsid w:val="00295753"/>
    <w:rsid w:val="002A28E1"/>
    <w:rsid w:val="002A426B"/>
    <w:rsid w:val="002A4E54"/>
    <w:rsid w:val="002A7D00"/>
    <w:rsid w:val="002B135B"/>
    <w:rsid w:val="002C17C2"/>
    <w:rsid w:val="002C6935"/>
    <w:rsid w:val="002D5BE8"/>
    <w:rsid w:val="002D715B"/>
    <w:rsid w:val="002D784B"/>
    <w:rsid w:val="002E2A0B"/>
    <w:rsid w:val="002E4541"/>
    <w:rsid w:val="002E56F0"/>
    <w:rsid w:val="002E5F24"/>
    <w:rsid w:val="002E77B9"/>
    <w:rsid w:val="002F6342"/>
    <w:rsid w:val="002F7EE1"/>
    <w:rsid w:val="00300EBE"/>
    <w:rsid w:val="00312613"/>
    <w:rsid w:val="00312CE1"/>
    <w:rsid w:val="00314044"/>
    <w:rsid w:val="003145D3"/>
    <w:rsid w:val="00316DC3"/>
    <w:rsid w:val="00327D36"/>
    <w:rsid w:val="0033373F"/>
    <w:rsid w:val="00343270"/>
    <w:rsid w:val="00357A46"/>
    <w:rsid w:val="00365B7D"/>
    <w:rsid w:val="00370EA3"/>
    <w:rsid w:val="00371DDC"/>
    <w:rsid w:val="0038283D"/>
    <w:rsid w:val="00387CED"/>
    <w:rsid w:val="0039144C"/>
    <w:rsid w:val="00397E7F"/>
    <w:rsid w:val="003A10CF"/>
    <w:rsid w:val="003A2876"/>
    <w:rsid w:val="003A6C7A"/>
    <w:rsid w:val="003B4FB6"/>
    <w:rsid w:val="003C104B"/>
    <w:rsid w:val="003C1B31"/>
    <w:rsid w:val="003C4529"/>
    <w:rsid w:val="003C710B"/>
    <w:rsid w:val="003D1E9B"/>
    <w:rsid w:val="003D2806"/>
    <w:rsid w:val="003D4C80"/>
    <w:rsid w:val="003D4F8A"/>
    <w:rsid w:val="003E090B"/>
    <w:rsid w:val="003F2F60"/>
    <w:rsid w:val="004035F6"/>
    <w:rsid w:val="004037A5"/>
    <w:rsid w:val="0040612C"/>
    <w:rsid w:val="0040635D"/>
    <w:rsid w:val="0040696C"/>
    <w:rsid w:val="00411640"/>
    <w:rsid w:val="00416D64"/>
    <w:rsid w:val="0042244E"/>
    <w:rsid w:val="00423227"/>
    <w:rsid w:val="00423ACE"/>
    <w:rsid w:val="00425D38"/>
    <w:rsid w:val="00426312"/>
    <w:rsid w:val="004334CF"/>
    <w:rsid w:val="00436431"/>
    <w:rsid w:val="00446C73"/>
    <w:rsid w:val="00446FC9"/>
    <w:rsid w:val="00447D76"/>
    <w:rsid w:val="004513E1"/>
    <w:rsid w:val="00457155"/>
    <w:rsid w:val="004578C1"/>
    <w:rsid w:val="00471563"/>
    <w:rsid w:val="0047787D"/>
    <w:rsid w:val="00477F1B"/>
    <w:rsid w:val="00494C18"/>
    <w:rsid w:val="004A08CA"/>
    <w:rsid w:val="004A2251"/>
    <w:rsid w:val="004A3804"/>
    <w:rsid w:val="004A4F5A"/>
    <w:rsid w:val="004A533E"/>
    <w:rsid w:val="004B008A"/>
    <w:rsid w:val="004B5481"/>
    <w:rsid w:val="004C23E7"/>
    <w:rsid w:val="004C65DA"/>
    <w:rsid w:val="004D1155"/>
    <w:rsid w:val="004D125F"/>
    <w:rsid w:val="004D4A4F"/>
    <w:rsid w:val="004E62B0"/>
    <w:rsid w:val="004E646E"/>
    <w:rsid w:val="00500FD5"/>
    <w:rsid w:val="005060A8"/>
    <w:rsid w:val="005068E9"/>
    <w:rsid w:val="005258B7"/>
    <w:rsid w:val="00535806"/>
    <w:rsid w:val="00546E47"/>
    <w:rsid w:val="00554AA1"/>
    <w:rsid w:val="00557784"/>
    <w:rsid w:val="00571105"/>
    <w:rsid w:val="00574B35"/>
    <w:rsid w:val="0057574E"/>
    <w:rsid w:val="005779EB"/>
    <w:rsid w:val="0058079E"/>
    <w:rsid w:val="00581FA1"/>
    <w:rsid w:val="00597DC4"/>
    <w:rsid w:val="005A0198"/>
    <w:rsid w:val="005A3D51"/>
    <w:rsid w:val="005B4CEB"/>
    <w:rsid w:val="005B65EB"/>
    <w:rsid w:val="005B683C"/>
    <w:rsid w:val="005C13F9"/>
    <w:rsid w:val="005C1849"/>
    <w:rsid w:val="005C4472"/>
    <w:rsid w:val="005C5285"/>
    <w:rsid w:val="005D3AAB"/>
    <w:rsid w:val="005D6ADD"/>
    <w:rsid w:val="005E48D0"/>
    <w:rsid w:val="005E5101"/>
    <w:rsid w:val="005E5AB4"/>
    <w:rsid w:val="005E7F9B"/>
    <w:rsid w:val="005F6123"/>
    <w:rsid w:val="00600A18"/>
    <w:rsid w:val="0061559E"/>
    <w:rsid w:val="00616865"/>
    <w:rsid w:val="006171BD"/>
    <w:rsid w:val="00632C2B"/>
    <w:rsid w:val="00641359"/>
    <w:rsid w:val="00645B87"/>
    <w:rsid w:val="00646122"/>
    <w:rsid w:val="006461FD"/>
    <w:rsid w:val="00647AF1"/>
    <w:rsid w:val="00651490"/>
    <w:rsid w:val="006524AC"/>
    <w:rsid w:val="00653634"/>
    <w:rsid w:val="0065373F"/>
    <w:rsid w:val="0066466F"/>
    <w:rsid w:val="00675667"/>
    <w:rsid w:val="0067717C"/>
    <w:rsid w:val="00681485"/>
    <w:rsid w:val="00681B87"/>
    <w:rsid w:val="00683A8C"/>
    <w:rsid w:val="00684E10"/>
    <w:rsid w:val="00691FAA"/>
    <w:rsid w:val="0069454B"/>
    <w:rsid w:val="006A1FDC"/>
    <w:rsid w:val="006A6ABD"/>
    <w:rsid w:val="006B01AC"/>
    <w:rsid w:val="006C29D3"/>
    <w:rsid w:val="006C2ABF"/>
    <w:rsid w:val="006C420D"/>
    <w:rsid w:val="006C4CE3"/>
    <w:rsid w:val="006D182D"/>
    <w:rsid w:val="006D30E0"/>
    <w:rsid w:val="006E6F9F"/>
    <w:rsid w:val="006F4120"/>
    <w:rsid w:val="006F4C30"/>
    <w:rsid w:val="00716201"/>
    <w:rsid w:val="0071648A"/>
    <w:rsid w:val="0072211F"/>
    <w:rsid w:val="00737050"/>
    <w:rsid w:val="00741BEA"/>
    <w:rsid w:val="00742FF7"/>
    <w:rsid w:val="0074481A"/>
    <w:rsid w:val="0075609F"/>
    <w:rsid w:val="00756C95"/>
    <w:rsid w:val="00771648"/>
    <w:rsid w:val="00780E04"/>
    <w:rsid w:val="0079064D"/>
    <w:rsid w:val="00790A50"/>
    <w:rsid w:val="00790F3A"/>
    <w:rsid w:val="00792A97"/>
    <w:rsid w:val="007A2F66"/>
    <w:rsid w:val="007A49B9"/>
    <w:rsid w:val="007A6D71"/>
    <w:rsid w:val="007B1AD8"/>
    <w:rsid w:val="007B1D36"/>
    <w:rsid w:val="007C5D0D"/>
    <w:rsid w:val="007D46CA"/>
    <w:rsid w:val="007D7628"/>
    <w:rsid w:val="007D7894"/>
    <w:rsid w:val="007E6079"/>
    <w:rsid w:val="007E77F3"/>
    <w:rsid w:val="007F4478"/>
    <w:rsid w:val="008060B8"/>
    <w:rsid w:val="00813536"/>
    <w:rsid w:val="00816127"/>
    <w:rsid w:val="008162BA"/>
    <w:rsid w:val="008302B1"/>
    <w:rsid w:val="00841735"/>
    <w:rsid w:val="00841E17"/>
    <w:rsid w:val="0084468F"/>
    <w:rsid w:val="00846D23"/>
    <w:rsid w:val="008475D8"/>
    <w:rsid w:val="00862DB8"/>
    <w:rsid w:val="008664BA"/>
    <w:rsid w:val="008713D9"/>
    <w:rsid w:val="00871F11"/>
    <w:rsid w:val="00877E82"/>
    <w:rsid w:val="008813E3"/>
    <w:rsid w:val="0088147E"/>
    <w:rsid w:val="00882B51"/>
    <w:rsid w:val="0089003E"/>
    <w:rsid w:val="00892DC0"/>
    <w:rsid w:val="0089486C"/>
    <w:rsid w:val="008B0821"/>
    <w:rsid w:val="008B1A95"/>
    <w:rsid w:val="008B3827"/>
    <w:rsid w:val="008B3B63"/>
    <w:rsid w:val="008B4A8D"/>
    <w:rsid w:val="008C206F"/>
    <w:rsid w:val="008C5D49"/>
    <w:rsid w:val="008C779A"/>
    <w:rsid w:val="008D54BF"/>
    <w:rsid w:val="008E3840"/>
    <w:rsid w:val="008E3B05"/>
    <w:rsid w:val="008F3EE2"/>
    <w:rsid w:val="00901B77"/>
    <w:rsid w:val="009153E2"/>
    <w:rsid w:val="00921BAC"/>
    <w:rsid w:val="00922ED5"/>
    <w:rsid w:val="0092318F"/>
    <w:rsid w:val="009256F3"/>
    <w:rsid w:val="00925FAE"/>
    <w:rsid w:val="0093022B"/>
    <w:rsid w:val="00935FBE"/>
    <w:rsid w:val="00936B4E"/>
    <w:rsid w:val="00947331"/>
    <w:rsid w:val="00947582"/>
    <w:rsid w:val="00962779"/>
    <w:rsid w:val="00963551"/>
    <w:rsid w:val="00972A18"/>
    <w:rsid w:val="00973F35"/>
    <w:rsid w:val="009840C6"/>
    <w:rsid w:val="00984295"/>
    <w:rsid w:val="009847C0"/>
    <w:rsid w:val="00984E01"/>
    <w:rsid w:val="00985579"/>
    <w:rsid w:val="009A022B"/>
    <w:rsid w:val="009A1B10"/>
    <w:rsid w:val="009A3634"/>
    <w:rsid w:val="009B1EF3"/>
    <w:rsid w:val="009B38EE"/>
    <w:rsid w:val="009B41E2"/>
    <w:rsid w:val="009C0200"/>
    <w:rsid w:val="009C47D6"/>
    <w:rsid w:val="009D142E"/>
    <w:rsid w:val="009D1931"/>
    <w:rsid w:val="009D1E19"/>
    <w:rsid w:val="009D3A1D"/>
    <w:rsid w:val="009D62B1"/>
    <w:rsid w:val="009E0741"/>
    <w:rsid w:val="009E3462"/>
    <w:rsid w:val="009E44E1"/>
    <w:rsid w:val="009E73AE"/>
    <w:rsid w:val="00A01274"/>
    <w:rsid w:val="00A10B9D"/>
    <w:rsid w:val="00A13802"/>
    <w:rsid w:val="00A138CE"/>
    <w:rsid w:val="00A15B6F"/>
    <w:rsid w:val="00A17192"/>
    <w:rsid w:val="00A171C8"/>
    <w:rsid w:val="00A2189F"/>
    <w:rsid w:val="00A2520D"/>
    <w:rsid w:val="00A25CC5"/>
    <w:rsid w:val="00A33685"/>
    <w:rsid w:val="00A36578"/>
    <w:rsid w:val="00A45917"/>
    <w:rsid w:val="00A4624D"/>
    <w:rsid w:val="00A5522C"/>
    <w:rsid w:val="00A57B70"/>
    <w:rsid w:val="00A66481"/>
    <w:rsid w:val="00A7080F"/>
    <w:rsid w:val="00A75350"/>
    <w:rsid w:val="00A777C5"/>
    <w:rsid w:val="00A83A59"/>
    <w:rsid w:val="00A83AAD"/>
    <w:rsid w:val="00A92318"/>
    <w:rsid w:val="00A94C54"/>
    <w:rsid w:val="00A969CC"/>
    <w:rsid w:val="00AA7E10"/>
    <w:rsid w:val="00AB6258"/>
    <w:rsid w:val="00AC51B7"/>
    <w:rsid w:val="00AC53A3"/>
    <w:rsid w:val="00AC6070"/>
    <w:rsid w:val="00AD4C87"/>
    <w:rsid w:val="00AE195A"/>
    <w:rsid w:val="00AE33E5"/>
    <w:rsid w:val="00AE592E"/>
    <w:rsid w:val="00AF7528"/>
    <w:rsid w:val="00AF7602"/>
    <w:rsid w:val="00B07A70"/>
    <w:rsid w:val="00B112A0"/>
    <w:rsid w:val="00B20773"/>
    <w:rsid w:val="00B23DFC"/>
    <w:rsid w:val="00B41099"/>
    <w:rsid w:val="00B449EA"/>
    <w:rsid w:val="00B4512D"/>
    <w:rsid w:val="00B461B1"/>
    <w:rsid w:val="00B51163"/>
    <w:rsid w:val="00B6057C"/>
    <w:rsid w:val="00B61A5A"/>
    <w:rsid w:val="00B62F4D"/>
    <w:rsid w:val="00B65D3B"/>
    <w:rsid w:val="00B65FB1"/>
    <w:rsid w:val="00B671A0"/>
    <w:rsid w:val="00B70F77"/>
    <w:rsid w:val="00B86B61"/>
    <w:rsid w:val="00BA7904"/>
    <w:rsid w:val="00BB11EB"/>
    <w:rsid w:val="00BB7624"/>
    <w:rsid w:val="00BC24A0"/>
    <w:rsid w:val="00BC64AC"/>
    <w:rsid w:val="00BC68DB"/>
    <w:rsid w:val="00BC6944"/>
    <w:rsid w:val="00BD6A96"/>
    <w:rsid w:val="00BE26B8"/>
    <w:rsid w:val="00BE3C82"/>
    <w:rsid w:val="00BF12ED"/>
    <w:rsid w:val="00BF5CB4"/>
    <w:rsid w:val="00BF79B4"/>
    <w:rsid w:val="00C00EDD"/>
    <w:rsid w:val="00C0240B"/>
    <w:rsid w:val="00C0571B"/>
    <w:rsid w:val="00C06432"/>
    <w:rsid w:val="00C0698B"/>
    <w:rsid w:val="00C07F81"/>
    <w:rsid w:val="00C12FC3"/>
    <w:rsid w:val="00C164F8"/>
    <w:rsid w:val="00C2034E"/>
    <w:rsid w:val="00C22736"/>
    <w:rsid w:val="00C236B9"/>
    <w:rsid w:val="00C242D0"/>
    <w:rsid w:val="00C33768"/>
    <w:rsid w:val="00C401A0"/>
    <w:rsid w:val="00C44EDF"/>
    <w:rsid w:val="00C52BDE"/>
    <w:rsid w:val="00C60A51"/>
    <w:rsid w:val="00C67771"/>
    <w:rsid w:val="00C736A8"/>
    <w:rsid w:val="00C81BFA"/>
    <w:rsid w:val="00C821C1"/>
    <w:rsid w:val="00C910E6"/>
    <w:rsid w:val="00C92C48"/>
    <w:rsid w:val="00C937CD"/>
    <w:rsid w:val="00C95297"/>
    <w:rsid w:val="00C95C55"/>
    <w:rsid w:val="00CA2AB1"/>
    <w:rsid w:val="00CA496B"/>
    <w:rsid w:val="00CA7080"/>
    <w:rsid w:val="00CA73F0"/>
    <w:rsid w:val="00CA7A98"/>
    <w:rsid w:val="00CB4CDF"/>
    <w:rsid w:val="00CB7675"/>
    <w:rsid w:val="00CC29E5"/>
    <w:rsid w:val="00CD2F47"/>
    <w:rsid w:val="00CD3308"/>
    <w:rsid w:val="00CD658A"/>
    <w:rsid w:val="00CE0597"/>
    <w:rsid w:val="00CE06CA"/>
    <w:rsid w:val="00CE568A"/>
    <w:rsid w:val="00CF4D44"/>
    <w:rsid w:val="00CF50D5"/>
    <w:rsid w:val="00D014C7"/>
    <w:rsid w:val="00D12869"/>
    <w:rsid w:val="00D13108"/>
    <w:rsid w:val="00D17E39"/>
    <w:rsid w:val="00D220EF"/>
    <w:rsid w:val="00D2225E"/>
    <w:rsid w:val="00D23857"/>
    <w:rsid w:val="00D35CF7"/>
    <w:rsid w:val="00D47C7D"/>
    <w:rsid w:val="00D50A5D"/>
    <w:rsid w:val="00D52CCB"/>
    <w:rsid w:val="00D63428"/>
    <w:rsid w:val="00D63E29"/>
    <w:rsid w:val="00D65F2D"/>
    <w:rsid w:val="00D73774"/>
    <w:rsid w:val="00D7494B"/>
    <w:rsid w:val="00D75521"/>
    <w:rsid w:val="00D86E56"/>
    <w:rsid w:val="00DA73F3"/>
    <w:rsid w:val="00DB3E89"/>
    <w:rsid w:val="00DB53A5"/>
    <w:rsid w:val="00DC5C5C"/>
    <w:rsid w:val="00DC5DCD"/>
    <w:rsid w:val="00DC7345"/>
    <w:rsid w:val="00DD5AAE"/>
    <w:rsid w:val="00DD63DF"/>
    <w:rsid w:val="00DD6EB3"/>
    <w:rsid w:val="00DE0829"/>
    <w:rsid w:val="00DE6953"/>
    <w:rsid w:val="00DF01B9"/>
    <w:rsid w:val="00DF3660"/>
    <w:rsid w:val="00DF3E01"/>
    <w:rsid w:val="00DF7A85"/>
    <w:rsid w:val="00E10C11"/>
    <w:rsid w:val="00E11CA3"/>
    <w:rsid w:val="00E23C06"/>
    <w:rsid w:val="00E35BE9"/>
    <w:rsid w:val="00E42D84"/>
    <w:rsid w:val="00E42D8C"/>
    <w:rsid w:val="00E44332"/>
    <w:rsid w:val="00E51682"/>
    <w:rsid w:val="00E578FF"/>
    <w:rsid w:val="00E63157"/>
    <w:rsid w:val="00E63735"/>
    <w:rsid w:val="00E64146"/>
    <w:rsid w:val="00E668CB"/>
    <w:rsid w:val="00E826D8"/>
    <w:rsid w:val="00E90CE2"/>
    <w:rsid w:val="00E95BCB"/>
    <w:rsid w:val="00EA00D5"/>
    <w:rsid w:val="00EA320F"/>
    <w:rsid w:val="00EA4D04"/>
    <w:rsid w:val="00EA623F"/>
    <w:rsid w:val="00EB0C0B"/>
    <w:rsid w:val="00EB2F4E"/>
    <w:rsid w:val="00ED1E6F"/>
    <w:rsid w:val="00ED4043"/>
    <w:rsid w:val="00EE2D5A"/>
    <w:rsid w:val="00EE7EF3"/>
    <w:rsid w:val="00EF6792"/>
    <w:rsid w:val="00F02BA1"/>
    <w:rsid w:val="00F02D78"/>
    <w:rsid w:val="00F079A3"/>
    <w:rsid w:val="00F14598"/>
    <w:rsid w:val="00F26029"/>
    <w:rsid w:val="00F27850"/>
    <w:rsid w:val="00F30BB3"/>
    <w:rsid w:val="00F32305"/>
    <w:rsid w:val="00F35830"/>
    <w:rsid w:val="00F46A4E"/>
    <w:rsid w:val="00F471D6"/>
    <w:rsid w:val="00F50437"/>
    <w:rsid w:val="00F50C61"/>
    <w:rsid w:val="00F50D06"/>
    <w:rsid w:val="00F54A0F"/>
    <w:rsid w:val="00F55B97"/>
    <w:rsid w:val="00F64DC9"/>
    <w:rsid w:val="00F64E3D"/>
    <w:rsid w:val="00F74DF6"/>
    <w:rsid w:val="00F7763E"/>
    <w:rsid w:val="00F8085B"/>
    <w:rsid w:val="00F94ACA"/>
    <w:rsid w:val="00FA11CB"/>
    <w:rsid w:val="00FA6695"/>
    <w:rsid w:val="00FA722F"/>
    <w:rsid w:val="00FB2D31"/>
    <w:rsid w:val="00FB57BC"/>
    <w:rsid w:val="00FB57ED"/>
    <w:rsid w:val="00FB5A23"/>
    <w:rsid w:val="00FC1DC7"/>
    <w:rsid w:val="00FC2089"/>
    <w:rsid w:val="00FC2BA4"/>
    <w:rsid w:val="00FC3960"/>
    <w:rsid w:val="00FD23A1"/>
    <w:rsid w:val="00FD2950"/>
    <w:rsid w:val="00FE24C6"/>
    <w:rsid w:val="00FE60E5"/>
    <w:rsid w:val="00FF0D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E1A7B6"/>
  <w15:docId w15:val="{D1E24A63-800E-42C1-99A7-7648E143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71D"/>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4">
    <w:name w:val="Table Normal4"/>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19">
    <w:name w:val="19"/>
    <w:basedOn w:val="TableNormal1"/>
    <w:tblPr>
      <w:tblStyleRowBandSize w:val="1"/>
      <w:tblStyleColBandSize w:val="1"/>
      <w:tblCellMar>
        <w:top w:w="15" w:type="dxa"/>
        <w:left w:w="15" w:type="dxa"/>
        <w:bottom w:w="15" w:type="dxa"/>
        <w:right w:w="15" w:type="dxa"/>
      </w:tblCellMar>
    </w:tblPr>
  </w:style>
  <w:style w:type="table" w:customStyle="1" w:styleId="18">
    <w:name w:val="18"/>
    <w:basedOn w:val="TableNormal1"/>
    <w:tblPr>
      <w:tblStyleRowBandSize w:val="1"/>
      <w:tblStyleColBandSize w:val="1"/>
      <w:tblCellMar>
        <w:left w:w="115" w:type="dxa"/>
        <w:right w:w="115"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top w:w="15" w:type="dxa"/>
        <w:left w:w="115" w:type="dxa"/>
        <w:bottom w:w="15" w:type="dxa"/>
        <w:right w:w="115" w:type="dxa"/>
      </w:tblCellMar>
    </w:tblPr>
  </w:style>
  <w:style w:type="table" w:customStyle="1" w:styleId="15">
    <w:name w:val="15"/>
    <w:basedOn w:val="TableNormal1"/>
    <w:tblPr>
      <w:tblStyleRowBandSize w:val="1"/>
      <w:tblStyleColBandSize w:val="1"/>
      <w:tblCellMar>
        <w:top w:w="15" w:type="dxa"/>
        <w:left w:w="115" w:type="dxa"/>
        <w:bottom w:w="15" w:type="dxa"/>
        <w:right w:w="115" w:type="dxa"/>
      </w:tblCellMar>
    </w:tblPr>
  </w:style>
  <w:style w:type="table" w:customStyle="1" w:styleId="14">
    <w:name w:val="14"/>
    <w:basedOn w:val="TableNormal2"/>
    <w:tblPr>
      <w:tblStyleRowBandSize w:val="1"/>
      <w:tblStyleColBandSize w:val="1"/>
      <w:tblCellMar>
        <w:top w:w="15" w:type="dxa"/>
        <w:left w:w="115" w:type="dxa"/>
        <w:bottom w:w="15" w:type="dxa"/>
        <w:right w:w="115" w:type="dxa"/>
      </w:tblCellMar>
    </w:tblPr>
  </w:style>
  <w:style w:type="table" w:customStyle="1" w:styleId="13">
    <w:name w:val="13"/>
    <w:basedOn w:val="TableNormal2"/>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tblPr>
      <w:tblStyleRowBandSize w:val="1"/>
      <w:tblStyleColBandSize w:val="1"/>
      <w:tblCellMar>
        <w:top w:w="15" w:type="dxa"/>
        <w:left w:w="115" w:type="dxa"/>
        <w:bottom w:w="15" w:type="dxa"/>
        <w:right w:w="115" w:type="dxa"/>
      </w:tblCellMar>
    </w:tblPr>
  </w:style>
  <w:style w:type="table" w:customStyle="1" w:styleId="10">
    <w:name w:val="10"/>
    <w:basedOn w:val="TableNormal3"/>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9">
    <w:name w:val="9"/>
    <w:basedOn w:val="TableNormal4"/>
    <w:tblPr>
      <w:tblStyleRowBandSize w:val="1"/>
      <w:tblStyleColBandSize w:val="1"/>
      <w:tblCellMar>
        <w:left w:w="115" w:type="dxa"/>
        <w:right w:w="115" w:type="dxa"/>
      </w:tblCellMar>
    </w:tbl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4"/>
    <w:tblPr>
      <w:tblStyleRowBandSize w:val="1"/>
      <w:tblStyleColBandSize w:val="1"/>
      <w:tblCellMar>
        <w:left w:w="115" w:type="dxa"/>
        <w:right w:w="115" w:type="dxa"/>
      </w:tblCellMar>
    </w:tblPr>
  </w:style>
  <w:style w:type="table" w:customStyle="1" w:styleId="5">
    <w:name w:val="5"/>
    <w:basedOn w:val="TableNormal4"/>
    <w:tblPr>
      <w:tblStyleRowBandSize w:val="1"/>
      <w:tblStyleColBandSize w:val="1"/>
      <w:tblCellMar>
        <w:left w:w="115" w:type="dxa"/>
        <w:right w:w="115" w:type="dxa"/>
      </w:tblCellMar>
    </w:tbl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character" w:customStyle="1" w:styleId="UnresolvedMention">
    <w:name w:val="Unresolved Mention"/>
    <w:basedOn w:val="Fuentedeprrafopredeter"/>
    <w:uiPriority w:val="99"/>
    <w:semiHidden/>
    <w:unhideWhenUsed/>
    <w:rsid w:val="0084468F"/>
    <w:rPr>
      <w:color w:val="605E5C"/>
      <w:shd w:val="clear" w:color="auto" w:fill="E1DFDD"/>
    </w:rPr>
  </w:style>
  <w:style w:type="character" w:customStyle="1" w:styleId="titulorubrolgt">
    <w:name w:val="titulorubrolgt"/>
    <w:basedOn w:val="Fuentedeprrafopredeter"/>
    <w:rsid w:val="006171BD"/>
  </w:style>
  <w:style w:type="character" w:customStyle="1" w:styleId="ctr">
    <w:name w:val="ctr"/>
    <w:basedOn w:val="Fuentedeprrafopredeter"/>
    <w:rsid w:val="00617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9809">
      <w:bodyDiv w:val="1"/>
      <w:marLeft w:val="0"/>
      <w:marRight w:val="0"/>
      <w:marTop w:val="0"/>
      <w:marBottom w:val="0"/>
      <w:divBdr>
        <w:top w:val="none" w:sz="0" w:space="0" w:color="auto"/>
        <w:left w:val="none" w:sz="0" w:space="0" w:color="auto"/>
        <w:bottom w:val="none" w:sz="0" w:space="0" w:color="auto"/>
        <w:right w:val="none" w:sz="0" w:space="0" w:color="auto"/>
      </w:divBdr>
    </w:div>
    <w:div w:id="349139278">
      <w:bodyDiv w:val="1"/>
      <w:marLeft w:val="0"/>
      <w:marRight w:val="0"/>
      <w:marTop w:val="0"/>
      <w:marBottom w:val="0"/>
      <w:divBdr>
        <w:top w:val="none" w:sz="0" w:space="0" w:color="auto"/>
        <w:left w:val="none" w:sz="0" w:space="0" w:color="auto"/>
        <w:bottom w:val="none" w:sz="0" w:space="0" w:color="auto"/>
        <w:right w:val="none" w:sz="0" w:space="0" w:color="auto"/>
      </w:divBdr>
    </w:div>
    <w:div w:id="390932833">
      <w:bodyDiv w:val="1"/>
      <w:marLeft w:val="0"/>
      <w:marRight w:val="0"/>
      <w:marTop w:val="0"/>
      <w:marBottom w:val="0"/>
      <w:divBdr>
        <w:top w:val="none" w:sz="0" w:space="0" w:color="auto"/>
        <w:left w:val="none" w:sz="0" w:space="0" w:color="auto"/>
        <w:bottom w:val="none" w:sz="0" w:space="0" w:color="auto"/>
        <w:right w:val="none" w:sz="0" w:space="0" w:color="auto"/>
      </w:divBdr>
    </w:div>
    <w:div w:id="397245160">
      <w:bodyDiv w:val="1"/>
      <w:marLeft w:val="0"/>
      <w:marRight w:val="0"/>
      <w:marTop w:val="0"/>
      <w:marBottom w:val="0"/>
      <w:divBdr>
        <w:top w:val="none" w:sz="0" w:space="0" w:color="auto"/>
        <w:left w:val="none" w:sz="0" w:space="0" w:color="auto"/>
        <w:bottom w:val="none" w:sz="0" w:space="0" w:color="auto"/>
        <w:right w:val="none" w:sz="0" w:space="0" w:color="auto"/>
      </w:divBdr>
    </w:div>
    <w:div w:id="411001994">
      <w:bodyDiv w:val="1"/>
      <w:marLeft w:val="0"/>
      <w:marRight w:val="0"/>
      <w:marTop w:val="0"/>
      <w:marBottom w:val="0"/>
      <w:divBdr>
        <w:top w:val="none" w:sz="0" w:space="0" w:color="auto"/>
        <w:left w:val="none" w:sz="0" w:space="0" w:color="auto"/>
        <w:bottom w:val="none" w:sz="0" w:space="0" w:color="auto"/>
        <w:right w:val="none" w:sz="0" w:space="0" w:color="auto"/>
      </w:divBdr>
    </w:div>
    <w:div w:id="454560484">
      <w:bodyDiv w:val="1"/>
      <w:marLeft w:val="0"/>
      <w:marRight w:val="0"/>
      <w:marTop w:val="0"/>
      <w:marBottom w:val="0"/>
      <w:divBdr>
        <w:top w:val="none" w:sz="0" w:space="0" w:color="auto"/>
        <w:left w:val="none" w:sz="0" w:space="0" w:color="auto"/>
        <w:bottom w:val="none" w:sz="0" w:space="0" w:color="auto"/>
        <w:right w:val="none" w:sz="0" w:space="0" w:color="auto"/>
      </w:divBdr>
    </w:div>
    <w:div w:id="711538179">
      <w:bodyDiv w:val="1"/>
      <w:marLeft w:val="0"/>
      <w:marRight w:val="0"/>
      <w:marTop w:val="0"/>
      <w:marBottom w:val="0"/>
      <w:divBdr>
        <w:top w:val="none" w:sz="0" w:space="0" w:color="auto"/>
        <w:left w:val="none" w:sz="0" w:space="0" w:color="auto"/>
        <w:bottom w:val="none" w:sz="0" w:space="0" w:color="auto"/>
        <w:right w:val="none" w:sz="0" w:space="0" w:color="auto"/>
      </w:divBdr>
    </w:div>
    <w:div w:id="733509923">
      <w:bodyDiv w:val="1"/>
      <w:marLeft w:val="0"/>
      <w:marRight w:val="0"/>
      <w:marTop w:val="0"/>
      <w:marBottom w:val="0"/>
      <w:divBdr>
        <w:top w:val="none" w:sz="0" w:space="0" w:color="auto"/>
        <w:left w:val="none" w:sz="0" w:space="0" w:color="auto"/>
        <w:bottom w:val="none" w:sz="0" w:space="0" w:color="auto"/>
        <w:right w:val="none" w:sz="0" w:space="0" w:color="auto"/>
      </w:divBdr>
    </w:div>
    <w:div w:id="856887708">
      <w:bodyDiv w:val="1"/>
      <w:marLeft w:val="0"/>
      <w:marRight w:val="0"/>
      <w:marTop w:val="0"/>
      <w:marBottom w:val="0"/>
      <w:divBdr>
        <w:top w:val="none" w:sz="0" w:space="0" w:color="auto"/>
        <w:left w:val="none" w:sz="0" w:space="0" w:color="auto"/>
        <w:bottom w:val="none" w:sz="0" w:space="0" w:color="auto"/>
        <w:right w:val="none" w:sz="0" w:space="0" w:color="auto"/>
      </w:divBdr>
    </w:div>
    <w:div w:id="866986996">
      <w:bodyDiv w:val="1"/>
      <w:marLeft w:val="0"/>
      <w:marRight w:val="0"/>
      <w:marTop w:val="0"/>
      <w:marBottom w:val="0"/>
      <w:divBdr>
        <w:top w:val="none" w:sz="0" w:space="0" w:color="auto"/>
        <w:left w:val="none" w:sz="0" w:space="0" w:color="auto"/>
        <w:bottom w:val="none" w:sz="0" w:space="0" w:color="auto"/>
        <w:right w:val="none" w:sz="0" w:space="0" w:color="auto"/>
      </w:divBdr>
    </w:div>
    <w:div w:id="890656647">
      <w:bodyDiv w:val="1"/>
      <w:marLeft w:val="0"/>
      <w:marRight w:val="0"/>
      <w:marTop w:val="0"/>
      <w:marBottom w:val="0"/>
      <w:divBdr>
        <w:top w:val="none" w:sz="0" w:space="0" w:color="auto"/>
        <w:left w:val="none" w:sz="0" w:space="0" w:color="auto"/>
        <w:bottom w:val="none" w:sz="0" w:space="0" w:color="auto"/>
        <w:right w:val="none" w:sz="0" w:space="0" w:color="auto"/>
      </w:divBdr>
    </w:div>
    <w:div w:id="978650278">
      <w:bodyDiv w:val="1"/>
      <w:marLeft w:val="0"/>
      <w:marRight w:val="0"/>
      <w:marTop w:val="0"/>
      <w:marBottom w:val="0"/>
      <w:divBdr>
        <w:top w:val="none" w:sz="0" w:space="0" w:color="auto"/>
        <w:left w:val="none" w:sz="0" w:space="0" w:color="auto"/>
        <w:bottom w:val="none" w:sz="0" w:space="0" w:color="auto"/>
        <w:right w:val="none" w:sz="0" w:space="0" w:color="auto"/>
      </w:divBdr>
    </w:div>
    <w:div w:id="1109855013">
      <w:bodyDiv w:val="1"/>
      <w:marLeft w:val="0"/>
      <w:marRight w:val="0"/>
      <w:marTop w:val="0"/>
      <w:marBottom w:val="0"/>
      <w:divBdr>
        <w:top w:val="none" w:sz="0" w:space="0" w:color="auto"/>
        <w:left w:val="none" w:sz="0" w:space="0" w:color="auto"/>
        <w:bottom w:val="none" w:sz="0" w:space="0" w:color="auto"/>
        <w:right w:val="none" w:sz="0" w:space="0" w:color="auto"/>
      </w:divBdr>
    </w:div>
    <w:div w:id="1257054245">
      <w:bodyDiv w:val="1"/>
      <w:marLeft w:val="0"/>
      <w:marRight w:val="0"/>
      <w:marTop w:val="0"/>
      <w:marBottom w:val="0"/>
      <w:divBdr>
        <w:top w:val="none" w:sz="0" w:space="0" w:color="auto"/>
        <w:left w:val="none" w:sz="0" w:space="0" w:color="auto"/>
        <w:bottom w:val="none" w:sz="0" w:space="0" w:color="auto"/>
        <w:right w:val="none" w:sz="0" w:space="0" w:color="auto"/>
      </w:divBdr>
    </w:div>
    <w:div w:id="1425682562">
      <w:bodyDiv w:val="1"/>
      <w:marLeft w:val="0"/>
      <w:marRight w:val="0"/>
      <w:marTop w:val="0"/>
      <w:marBottom w:val="0"/>
      <w:divBdr>
        <w:top w:val="none" w:sz="0" w:space="0" w:color="auto"/>
        <w:left w:val="none" w:sz="0" w:space="0" w:color="auto"/>
        <w:bottom w:val="none" w:sz="0" w:space="0" w:color="auto"/>
        <w:right w:val="none" w:sz="0" w:space="0" w:color="auto"/>
      </w:divBdr>
    </w:div>
    <w:div w:id="1577595624">
      <w:bodyDiv w:val="1"/>
      <w:marLeft w:val="0"/>
      <w:marRight w:val="0"/>
      <w:marTop w:val="0"/>
      <w:marBottom w:val="0"/>
      <w:divBdr>
        <w:top w:val="none" w:sz="0" w:space="0" w:color="auto"/>
        <w:left w:val="none" w:sz="0" w:space="0" w:color="auto"/>
        <w:bottom w:val="none" w:sz="0" w:space="0" w:color="auto"/>
        <w:right w:val="none" w:sz="0" w:space="0" w:color="auto"/>
      </w:divBdr>
    </w:div>
    <w:div w:id="1589576808">
      <w:bodyDiv w:val="1"/>
      <w:marLeft w:val="0"/>
      <w:marRight w:val="0"/>
      <w:marTop w:val="0"/>
      <w:marBottom w:val="0"/>
      <w:divBdr>
        <w:top w:val="none" w:sz="0" w:space="0" w:color="auto"/>
        <w:left w:val="none" w:sz="0" w:space="0" w:color="auto"/>
        <w:bottom w:val="none" w:sz="0" w:space="0" w:color="auto"/>
        <w:right w:val="none" w:sz="0" w:space="0" w:color="auto"/>
      </w:divBdr>
    </w:div>
    <w:div w:id="1643391014">
      <w:bodyDiv w:val="1"/>
      <w:marLeft w:val="0"/>
      <w:marRight w:val="0"/>
      <w:marTop w:val="0"/>
      <w:marBottom w:val="0"/>
      <w:divBdr>
        <w:top w:val="none" w:sz="0" w:space="0" w:color="auto"/>
        <w:left w:val="none" w:sz="0" w:space="0" w:color="auto"/>
        <w:bottom w:val="none" w:sz="0" w:space="0" w:color="auto"/>
        <w:right w:val="none" w:sz="0" w:space="0" w:color="auto"/>
      </w:divBdr>
    </w:div>
    <w:div w:id="1665552953">
      <w:bodyDiv w:val="1"/>
      <w:marLeft w:val="0"/>
      <w:marRight w:val="0"/>
      <w:marTop w:val="0"/>
      <w:marBottom w:val="0"/>
      <w:divBdr>
        <w:top w:val="none" w:sz="0" w:space="0" w:color="auto"/>
        <w:left w:val="none" w:sz="0" w:space="0" w:color="auto"/>
        <w:bottom w:val="none" w:sz="0" w:space="0" w:color="auto"/>
        <w:right w:val="none" w:sz="0" w:space="0" w:color="auto"/>
      </w:divBdr>
    </w:div>
    <w:div w:id="1705402951">
      <w:bodyDiv w:val="1"/>
      <w:marLeft w:val="0"/>
      <w:marRight w:val="0"/>
      <w:marTop w:val="0"/>
      <w:marBottom w:val="0"/>
      <w:divBdr>
        <w:top w:val="none" w:sz="0" w:space="0" w:color="auto"/>
        <w:left w:val="none" w:sz="0" w:space="0" w:color="auto"/>
        <w:bottom w:val="none" w:sz="0" w:space="0" w:color="auto"/>
        <w:right w:val="none" w:sz="0" w:space="0" w:color="auto"/>
      </w:divBdr>
    </w:div>
    <w:div w:id="1706635193">
      <w:bodyDiv w:val="1"/>
      <w:marLeft w:val="0"/>
      <w:marRight w:val="0"/>
      <w:marTop w:val="0"/>
      <w:marBottom w:val="0"/>
      <w:divBdr>
        <w:top w:val="none" w:sz="0" w:space="0" w:color="auto"/>
        <w:left w:val="none" w:sz="0" w:space="0" w:color="auto"/>
        <w:bottom w:val="none" w:sz="0" w:space="0" w:color="auto"/>
        <w:right w:val="none" w:sz="0" w:space="0" w:color="auto"/>
      </w:divBdr>
    </w:div>
    <w:div w:id="1728920170">
      <w:bodyDiv w:val="1"/>
      <w:marLeft w:val="0"/>
      <w:marRight w:val="0"/>
      <w:marTop w:val="0"/>
      <w:marBottom w:val="0"/>
      <w:divBdr>
        <w:top w:val="none" w:sz="0" w:space="0" w:color="auto"/>
        <w:left w:val="none" w:sz="0" w:space="0" w:color="auto"/>
        <w:bottom w:val="none" w:sz="0" w:space="0" w:color="auto"/>
        <w:right w:val="none" w:sz="0" w:space="0" w:color="auto"/>
      </w:divBdr>
    </w:div>
    <w:div w:id="1751268368">
      <w:bodyDiv w:val="1"/>
      <w:marLeft w:val="0"/>
      <w:marRight w:val="0"/>
      <w:marTop w:val="0"/>
      <w:marBottom w:val="0"/>
      <w:divBdr>
        <w:top w:val="none" w:sz="0" w:space="0" w:color="auto"/>
        <w:left w:val="none" w:sz="0" w:space="0" w:color="auto"/>
        <w:bottom w:val="none" w:sz="0" w:space="0" w:color="auto"/>
        <w:right w:val="none" w:sz="0" w:space="0" w:color="auto"/>
      </w:divBdr>
    </w:div>
    <w:div w:id="1897811882">
      <w:bodyDiv w:val="1"/>
      <w:marLeft w:val="0"/>
      <w:marRight w:val="0"/>
      <w:marTop w:val="0"/>
      <w:marBottom w:val="0"/>
      <w:divBdr>
        <w:top w:val="none" w:sz="0" w:space="0" w:color="auto"/>
        <w:left w:val="none" w:sz="0" w:space="0" w:color="auto"/>
        <w:bottom w:val="none" w:sz="0" w:space="0" w:color="auto"/>
        <w:right w:val="none" w:sz="0" w:space="0" w:color="auto"/>
      </w:divBdr>
    </w:div>
    <w:div w:id="1907758983">
      <w:bodyDiv w:val="1"/>
      <w:marLeft w:val="0"/>
      <w:marRight w:val="0"/>
      <w:marTop w:val="0"/>
      <w:marBottom w:val="0"/>
      <w:divBdr>
        <w:top w:val="none" w:sz="0" w:space="0" w:color="auto"/>
        <w:left w:val="none" w:sz="0" w:space="0" w:color="auto"/>
        <w:bottom w:val="none" w:sz="0" w:space="0" w:color="auto"/>
        <w:right w:val="none" w:sz="0" w:space="0" w:color="auto"/>
      </w:divBdr>
    </w:div>
    <w:div w:id="1912229153">
      <w:bodyDiv w:val="1"/>
      <w:marLeft w:val="0"/>
      <w:marRight w:val="0"/>
      <w:marTop w:val="0"/>
      <w:marBottom w:val="0"/>
      <w:divBdr>
        <w:top w:val="none" w:sz="0" w:space="0" w:color="auto"/>
        <w:left w:val="none" w:sz="0" w:space="0" w:color="auto"/>
        <w:bottom w:val="none" w:sz="0" w:space="0" w:color="auto"/>
        <w:right w:val="none" w:sz="0" w:space="0" w:color="auto"/>
      </w:divBdr>
    </w:div>
    <w:div w:id="1930769879">
      <w:bodyDiv w:val="1"/>
      <w:marLeft w:val="0"/>
      <w:marRight w:val="0"/>
      <w:marTop w:val="0"/>
      <w:marBottom w:val="0"/>
      <w:divBdr>
        <w:top w:val="none" w:sz="0" w:space="0" w:color="auto"/>
        <w:left w:val="none" w:sz="0" w:space="0" w:color="auto"/>
        <w:bottom w:val="none" w:sz="0" w:space="0" w:color="auto"/>
        <w:right w:val="none" w:sz="0" w:space="0" w:color="auto"/>
      </w:divBdr>
    </w:div>
    <w:div w:id="1984264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pomex2.ipomex.org.mx/ipo/portal/isem/licitObraPublica.web"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www.contraloriadf.gob.mx/contraloria/cursos/ADQUISICIONES/paginas/32.php"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www.gob.mx/sfp/acciones-y-programas/1-3-3-adjudicacion-directa" TargetMode="Externa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enLFPM2q4b1NOFykdOERNaO/nw==">CgMxLjAyCWguMzBqMHpsbDIIaC5namRneHMyCWguMmV0OTJwMDIIaC5namRneHMyCWguMWZvYjl0ZTIJaC4zem55c2g3MgloLjE3ZHA4dnUyCGguejMzN3lhOAByITFfRmpGY1AzRVNnS2l6dUR4cEZ0Qm9NMUQyTl83d1dXeA==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Lui02</b:Tag>
    <b:SourceType>Book</b:SourceType>
    <b:Guid>{0C514AF3-D520-4090-B481-E0C91037A287}</b:Guid>
    <b:Author>
      <b:Author>
        <b:NameList>
          <b:Person>
            <b:Last>Castillo</b:Last>
            <b:First>Luis</b:First>
            <b:Middle>Alfredo Canto</b:Middle>
          </b:Person>
        </b:NameList>
      </b:Author>
    </b:Author>
    <b:Title>La obligación de ejercer los cargos de elección popular </b:Title>
    <b:Year>2002</b:Yea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43CFD8-949E-45F1-867C-9A0ED303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10552</Words>
  <Characters>58041</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cp:lastModifiedBy>Maricela Villagómez Martínez</cp:lastModifiedBy>
  <cp:revision>2</cp:revision>
  <cp:lastPrinted>2026-03-27T18:31:00Z</cp:lastPrinted>
  <dcterms:created xsi:type="dcterms:W3CDTF">2026-04-09T19:07:00Z</dcterms:created>
  <dcterms:modified xsi:type="dcterms:W3CDTF">2026-04-09T19:07:00Z</dcterms:modified>
</cp:coreProperties>
</file>