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BA7" w:rsidRPr="00D45ECC"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D45ECC">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D45ECC">
        <w:rPr>
          <w:rFonts w:ascii="Palatino Linotype" w:eastAsia="Palatino Linotype" w:hAnsi="Palatino Linotype" w:cs="Palatino Linotype"/>
          <w:b/>
          <w:color w:val="000000"/>
        </w:rPr>
        <w:t xml:space="preserve">de fecha </w:t>
      </w:r>
      <w:r w:rsidR="006D7E65" w:rsidRPr="00D45ECC">
        <w:rPr>
          <w:rFonts w:ascii="Palatino Linotype" w:eastAsia="Palatino Linotype" w:hAnsi="Palatino Linotype" w:cs="Palatino Linotype"/>
          <w:b/>
          <w:color w:val="000000"/>
        </w:rPr>
        <w:t>veinticinco</w:t>
      </w:r>
      <w:r w:rsidR="00D45ECC" w:rsidRPr="00D45ECC">
        <w:rPr>
          <w:rFonts w:ascii="Palatino Linotype" w:eastAsia="Palatino Linotype" w:hAnsi="Palatino Linotype" w:cs="Palatino Linotype"/>
          <w:b/>
          <w:color w:val="000000"/>
        </w:rPr>
        <w:t xml:space="preserve"> (25)</w:t>
      </w:r>
      <w:r w:rsidR="006D7E65" w:rsidRPr="00D45ECC">
        <w:rPr>
          <w:rFonts w:ascii="Palatino Linotype" w:eastAsia="Palatino Linotype" w:hAnsi="Palatino Linotype" w:cs="Palatino Linotype"/>
          <w:b/>
          <w:color w:val="000000"/>
        </w:rPr>
        <w:t xml:space="preserve"> de febrero</w:t>
      </w:r>
      <w:r w:rsidR="00E00675" w:rsidRPr="00D45ECC">
        <w:rPr>
          <w:rFonts w:ascii="Palatino Linotype" w:eastAsia="Palatino Linotype" w:hAnsi="Palatino Linotype" w:cs="Palatino Linotype"/>
          <w:b/>
          <w:color w:val="000000"/>
        </w:rPr>
        <w:t xml:space="preserve"> de dos mil veintiséis.</w:t>
      </w:r>
    </w:p>
    <w:p w:rsidR="00BE0BA7" w:rsidRPr="00D45ECC"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E0BA7" w:rsidRPr="00D45ECC"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0" w:name="_heading=h.gjdgxs" w:colFirst="0" w:colLast="0"/>
      <w:bookmarkEnd w:id="0"/>
      <w:r w:rsidRPr="00D45ECC">
        <w:rPr>
          <w:rFonts w:ascii="Palatino Linotype" w:eastAsia="Palatino Linotype" w:hAnsi="Palatino Linotype" w:cs="Palatino Linotype"/>
          <w:b/>
          <w:color w:val="000000"/>
        </w:rPr>
        <w:t>VISTO</w:t>
      </w:r>
      <w:r w:rsidRPr="00D45ECC">
        <w:rPr>
          <w:rFonts w:ascii="Palatino Linotype" w:eastAsia="Palatino Linotype" w:hAnsi="Palatino Linotype" w:cs="Palatino Linotype"/>
          <w:color w:val="000000"/>
        </w:rPr>
        <w:t xml:space="preserve"> el expediente electrónico formado con motivo   del Recursos de Revisión </w:t>
      </w:r>
      <w:r w:rsidR="006B1DFD" w:rsidRPr="00D45ECC">
        <w:rPr>
          <w:rFonts w:ascii="Palatino Linotype" w:eastAsia="Palatino Linotype" w:hAnsi="Palatino Linotype" w:cs="Palatino Linotype"/>
          <w:b/>
          <w:color w:val="000000"/>
        </w:rPr>
        <w:t>07973</w:t>
      </w:r>
      <w:r w:rsidRPr="00D45ECC">
        <w:rPr>
          <w:rFonts w:ascii="Palatino Linotype" w:eastAsia="Palatino Linotype" w:hAnsi="Palatino Linotype" w:cs="Palatino Linotype"/>
          <w:b/>
          <w:color w:val="000000"/>
        </w:rPr>
        <w:t xml:space="preserve">/INFOEM/IP/RR/2025 </w:t>
      </w:r>
      <w:r w:rsidRPr="00D45ECC">
        <w:rPr>
          <w:rFonts w:ascii="Palatino Linotype" w:eastAsia="Palatino Linotype" w:hAnsi="Palatino Linotype" w:cs="Palatino Linotype"/>
          <w:color w:val="000000"/>
        </w:rPr>
        <w:t xml:space="preserve">promovido por </w:t>
      </w:r>
      <w:r w:rsidR="00186B87">
        <w:rPr>
          <w:rFonts w:ascii="Palatino Linotype" w:eastAsia="Palatino Linotype" w:hAnsi="Palatino Linotype" w:cs="Palatino Linotype"/>
          <w:b/>
          <w:bCs/>
        </w:rPr>
        <w:t>XXXX</w:t>
      </w:r>
      <w:r w:rsidRPr="00D45ECC">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D45ECC">
        <w:rPr>
          <w:rFonts w:ascii="Palatino Linotype" w:eastAsia="Palatino Linotype" w:hAnsi="Palatino Linotype" w:cs="Palatino Linotype"/>
          <w:b/>
          <w:color w:val="000000"/>
        </w:rPr>
        <w:t>EL RECURRENTE</w:t>
      </w:r>
      <w:r w:rsidRPr="00D45ECC">
        <w:rPr>
          <w:rFonts w:ascii="Palatino Linotype" w:eastAsia="Palatino Linotype" w:hAnsi="Palatino Linotype" w:cs="Palatino Linotype"/>
          <w:color w:val="000000"/>
        </w:rPr>
        <w:t xml:space="preserve">, en contra de las respuestas del </w:t>
      </w:r>
      <w:r w:rsidR="008F5D52" w:rsidRPr="00D45ECC">
        <w:rPr>
          <w:rFonts w:ascii="Palatino Linotype" w:eastAsia="Palatino Linotype" w:hAnsi="Palatino Linotype" w:cs="Palatino Linotype"/>
          <w:b/>
          <w:color w:val="000000"/>
        </w:rPr>
        <w:t>Sistema Municipal para el Desarrollo Integral de la Familia de Morelos</w:t>
      </w:r>
      <w:r w:rsidRPr="00D45ECC">
        <w:rPr>
          <w:rFonts w:ascii="Palatino Linotype" w:eastAsia="Palatino Linotype" w:hAnsi="Palatino Linotype" w:cs="Palatino Linotype"/>
          <w:color w:val="000000"/>
        </w:rPr>
        <w:t xml:space="preserve"> en </w:t>
      </w:r>
      <w:r w:rsidRPr="00D45ECC">
        <w:rPr>
          <w:rFonts w:ascii="Palatino Linotype" w:eastAsia="Palatino Linotype" w:hAnsi="Palatino Linotype" w:cs="Palatino Linotype"/>
        </w:rPr>
        <w:t>adelante</w:t>
      </w:r>
      <w:r w:rsidRPr="00D45ECC">
        <w:rPr>
          <w:rFonts w:ascii="Palatino Linotype" w:eastAsia="Palatino Linotype" w:hAnsi="Palatino Linotype" w:cs="Palatino Linotype"/>
          <w:color w:val="000000"/>
        </w:rPr>
        <w:t xml:space="preserve"> </w:t>
      </w:r>
      <w:r w:rsidRPr="00D45ECC">
        <w:rPr>
          <w:rFonts w:ascii="Palatino Linotype" w:eastAsia="Palatino Linotype" w:hAnsi="Palatino Linotype" w:cs="Palatino Linotype"/>
          <w:b/>
          <w:color w:val="000000"/>
        </w:rPr>
        <w:t>EL SUJETO OBLIGADO</w:t>
      </w:r>
      <w:r w:rsidRPr="00D45ECC">
        <w:rPr>
          <w:rFonts w:ascii="Palatino Linotype" w:eastAsia="Palatino Linotype" w:hAnsi="Palatino Linotype" w:cs="Palatino Linotype"/>
          <w:color w:val="000000"/>
        </w:rPr>
        <w:t>, se procede a dictar la presente resolución, con base en los siguientes:</w:t>
      </w:r>
    </w:p>
    <w:p w:rsidR="00BE0BA7" w:rsidRPr="00D45ECC"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E0BA7" w:rsidRPr="00D45ECC" w:rsidRDefault="00BE0BA7" w:rsidP="00490EC1">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D45ECC">
        <w:rPr>
          <w:rFonts w:ascii="Palatino Linotype" w:eastAsia="Palatino Linotype" w:hAnsi="Palatino Linotype" w:cs="Palatino Linotype"/>
          <w:b/>
          <w:color w:val="000000"/>
        </w:rPr>
        <w:t>A N T E C E D E N T E S</w:t>
      </w:r>
    </w:p>
    <w:p w:rsidR="00BE0BA7" w:rsidRPr="00D45ECC" w:rsidRDefault="00BE0BA7" w:rsidP="00490EC1">
      <w:pPr>
        <w:spacing w:line="360" w:lineRule="auto"/>
        <w:rPr>
          <w:rFonts w:ascii="Palatino Linotype" w:eastAsia="Palatino Linotype" w:hAnsi="Palatino Linotype" w:cs="Palatino Linotype"/>
        </w:rPr>
      </w:pPr>
    </w:p>
    <w:p w:rsidR="00BE0BA7" w:rsidRPr="00D45ECC" w:rsidRDefault="00BE0BA7" w:rsidP="00490EC1">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rPr>
      </w:pPr>
      <w:r w:rsidRPr="00D45ECC">
        <w:rPr>
          <w:rFonts w:ascii="Palatino Linotype" w:eastAsia="Palatino Linotype" w:hAnsi="Palatino Linotype" w:cs="Palatino Linotype"/>
          <w:color w:val="000000"/>
        </w:rPr>
        <w:t xml:space="preserve">El </w:t>
      </w:r>
      <w:r w:rsidR="008F5D52" w:rsidRPr="00D45ECC">
        <w:rPr>
          <w:rFonts w:ascii="Palatino Linotype" w:eastAsia="Palatino Linotype" w:hAnsi="Palatino Linotype" w:cs="Palatino Linotype"/>
          <w:b/>
          <w:color w:val="000000"/>
        </w:rPr>
        <w:t>doce de junio</w:t>
      </w:r>
      <w:r w:rsidR="00862530" w:rsidRPr="00D45ECC">
        <w:rPr>
          <w:rFonts w:ascii="Palatino Linotype" w:eastAsia="Palatino Linotype" w:hAnsi="Palatino Linotype" w:cs="Palatino Linotype"/>
          <w:b/>
          <w:color w:val="000000"/>
        </w:rPr>
        <w:t xml:space="preserve"> de dos mil veinticinco</w:t>
      </w:r>
      <w:r w:rsidRPr="00D45ECC">
        <w:rPr>
          <w:rFonts w:ascii="Palatino Linotype" w:eastAsia="Palatino Linotype" w:hAnsi="Palatino Linotype" w:cs="Palatino Linotype"/>
          <w:b/>
          <w:color w:val="000000"/>
        </w:rPr>
        <w:t xml:space="preserve">, </w:t>
      </w:r>
      <w:r w:rsidR="00862530" w:rsidRPr="00D45ECC">
        <w:rPr>
          <w:rFonts w:ascii="Palatino Linotype" w:eastAsia="Palatino Linotype" w:hAnsi="Palatino Linotype" w:cs="Palatino Linotype"/>
          <w:color w:val="000000"/>
        </w:rPr>
        <w:t xml:space="preserve">el </w:t>
      </w:r>
      <w:r w:rsidR="00243C40" w:rsidRPr="00D45ECC">
        <w:rPr>
          <w:rFonts w:ascii="Palatino Linotype" w:eastAsia="Palatino Linotype" w:hAnsi="Palatino Linotype" w:cs="Palatino Linotype"/>
          <w:b/>
          <w:color w:val="000000"/>
        </w:rPr>
        <w:t>RECURRENTE</w:t>
      </w:r>
      <w:r w:rsidR="00862530" w:rsidRPr="00D45ECC">
        <w:rPr>
          <w:rFonts w:ascii="Palatino Linotype" w:eastAsia="Palatino Linotype" w:hAnsi="Palatino Linotype" w:cs="Palatino Linotype"/>
          <w:color w:val="000000"/>
        </w:rPr>
        <w:t xml:space="preserve"> </w:t>
      </w:r>
      <w:r w:rsidRPr="00D45ECC">
        <w:rPr>
          <w:rFonts w:ascii="Palatino Linotype" w:eastAsia="Palatino Linotype" w:hAnsi="Palatino Linotype" w:cs="Palatino Linotype"/>
          <w:color w:val="000000"/>
        </w:rPr>
        <w:t>ingreso la solicitud de información</w:t>
      </w:r>
      <w:r w:rsidR="00862530" w:rsidRPr="00D45ECC">
        <w:rPr>
          <w:rFonts w:ascii="Palatino Linotype" w:eastAsia="Palatino Linotype" w:hAnsi="Palatino Linotype" w:cs="Palatino Linotype"/>
          <w:color w:val="000000"/>
        </w:rPr>
        <w:t xml:space="preserve">, el </w:t>
      </w:r>
      <w:r w:rsidRPr="00D45ECC">
        <w:rPr>
          <w:rFonts w:ascii="Palatino Linotype" w:eastAsia="Palatino Linotype" w:hAnsi="Palatino Linotype" w:cs="Palatino Linotype"/>
          <w:color w:val="000000"/>
        </w:rPr>
        <w:t>Sistema de Acceso a la Información</w:t>
      </w:r>
      <w:r w:rsidR="00243C40" w:rsidRPr="00D45ECC">
        <w:rPr>
          <w:rFonts w:ascii="Palatino Linotype" w:eastAsia="Palatino Linotype" w:hAnsi="Palatino Linotype" w:cs="Palatino Linotype"/>
          <w:b/>
          <w:color w:val="000000"/>
        </w:rPr>
        <w:t xml:space="preserve"> </w:t>
      </w:r>
      <w:r w:rsidR="00862530" w:rsidRPr="00D45ECC">
        <w:rPr>
          <w:rFonts w:ascii="Palatino Linotype" w:eastAsia="Palatino Linotype" w:hAnsi="Palatino Linotype" w:cs="Palatino Linotype"/>
          <w:b/>
          <w:color w:val="000000"/>
        </w:rPr>
        <w:t xml:space="preserve">, </w:t>
      </w:r>
      <w:r w:rsidRPr="00D45ECC">
        <w:rPr>
          <w:rFonts w:ascii="Palatino Linotype" w:eastAsia="Palatino Linotype" w:hAnsi="Palatino Linotype" w:cs="Palatino Linotype"/>
          <w:color w:val="000000"/>
        </w:rPr>
        <w:t xml:space="preserve">quedando  registrada con el número </w:t>
      </w:r>
      <w:r w:rsidR="006B1DFD" w:rsidRPr="00D45ECC">
        <w:rPr>
          <w:rFonts w:ascii="Palatino Linotype" w:eastAsia="Palatino Linotype" w:hAnsi="Palatino Linotype" w:cs="Palatino Linotype"/>
          <w:b/>
          <w:color w:val="000000"/>
        </w:rPr>
        <w:t>0001</w:t>
      </w:r>
      <w:r w:rsidR="005B1E61" w:rsidRPr="00D45ECC">
        <w:rPr>
          <w:rFonts w:ascii="Palatino Linotype" w:eastAsia="Palatino Linotype" w:hAnsi="Palatino Linotype" w:cs="Palatino Linotype"/>
          <w:b/>
          <w:color w:val="000000"/>
        </w:rPr>
        <w:t>5</w:t>
      </w:r>
      <w:r w:rsidR="00243C40" w:rsidRPr="00D45ECC">
        <w:rPr>
          <w:rFonts w:ascii="Palatino Linotype" w:eastAsia="Palatino Linotype" w:hAnsi="Palatino Linotype" w:cs="Palatino Linotype"/>
          <w:b/>
          <w:color w:val="000000"/>
        </w:rPr>
        <w:t>/</w:t>
      </w:r>
      <w:r w:rsidR="005B1E61" w:rsidRPr="00D45ECC">
        <w:rPr>
          <w:rFonts w:ascii="Palatino Linotype" w:eastAsia="Palatino Linotype" w:hAnsi="Palatino Linotype" w:cs="Palatino Linotype"/>
          <w:b/>
          <w:color w:val="000000"/>
        </w:rPr>
        <w:t>DIFMORELOS</w:t>
      </w:r>
      <w:r w:rsidRPr="00D45ECC">
        <w:rPr>
          <w:rFonts w:ascii="Palatino Linotype" w:eastAsia="Palatino Linotype" w:hAnsi="Palatino Linotype" w:cs="Palatino Linotype"/>
          <w:b/>
          <w:color w:val="000000"/>
        </w:rPr>
        <w:t xml:space="preserve">/IP/2025, </w:t>
      </w:r>
      <w:r w:rsidRPr="00D45ECC">
        <w:rPr>
          <w:rFonts w:ascii="Palatino Linotype" w:eastAsia="Palatino Linotype" w:hAnsi="Palatino Linotype" w:cs="Palatino Linotype"/>
        </w:rPr>
        <w:t xml:space="preserve">en la que </w:t>
      </w:r>
      <w:r w:rsidRPr="00D45ECC">
        <w:rPr>
          <w:rFonts w:ascii="Palatino Linotype" w:eastAsia="Palatino Linotype" w:hAnsi="Palatino Linotype" w:cs="Palatino Linotype"/>
          <w:color w:val="000000"/>
        </w:rPr>
        <w:t>se solicitó la siguiente información:</w:t>
      </w:r>
    </w:p>
    <w:p w:rsidR="00BE0BA7" w:rsidRPr="00D45ECC" w:rsidRDefault="00BE0BA7" w:rsidP="00490EC1">
      <w:pPr>
        <w:jc w:val="both"/>
        <w:rPr>
          <w:rFonts w:ascii="Palatino Linotype" w:eastAsia="Palatino Linotype" w:hAnsi="Palatino Linotype" w:cs="Palatino Linotype"/>
          <w:i/>
        </w:rPr>
      </w:pPr>
    </w:p>
    <w:p w:rsidR="00BE0BA7" w:rsidRPr="00D45ECC" w:rsidRDefault="008F5D52" w:rsidP="001D6418">
      <w:pPr>
        <w:pBdr>
          <w:top w:val="nil"/>
          <w:left w:val="nil"/>
          <w:bottom w:val="nil"/>
          <w:right w:val="nil"/>
          <w:between w:val="nil"/>
        </w:pBdr>
        <w:ind w:left="1134" w:right="1134"/>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SOLICITO EL CERTIFICADO DE ULTIMO GRADO DE ESTUDIOS DE TODOS SUS DIRECTO-RES Y/O TITULARES DE ÁREA, QUE TRABAJAN PARA EL SISTEMA DIF MUNICIPAL</w:t>
      </w:r>
      <w:r w:rsidR="00BE0BA7" w:rsidRPr="00D45ECC">
        <w:rPr>
          <w:rFonts w:ascii="Palatino Linotype" w:eastAsia="Palatino Linotype" w:hAnsi="Palatino Linotype" w:cs="Palatino Linotype"/>
          <w:i/>
          <w:color w:val="000000"/>
        </w:rPr>
        <w:t>”</w:t>
      </w:r>
      <w:r w:rsidR="00243C40" w:rsidRPr="00D45ECC">
        <w:rPr>
          <w:rFonts w:ascii="Palatino Linotype" w:eastAsia="Palatino Linotype" w:hAnsi="Palatino Linotype" w:cs="Palatino Linotype"/>
          <w:i/>
          <w:color w:val="000000"/>
        </w:rPr>
        <w:t>(Sic)</w:t>
      </w:r>
    </w:p>
    <w:p w:rsidR="00BE0BA7" w:rsidRDefault="00BE0BA7" w:rsidP="001D6418">
      <w:pPr>
        <w:pBdr>
          <w:top w:val="nil"/>
          <w:left w:val="nil"/>
          <w:bottom w:val="nil"/>
          <w:right w:val="nil"/>
          <w:between w:val="nil"/>
        </w:pBdr>
        <w:spacing w:line="360" w:lineRule="auto"/>
        <w:ind w:left="1134" w:right="1134"/>
        <w:jc w:val="both"/>
        <w:rPr>
          <w:rFonts w:ascii="Palatino Linotype" w:eastAsia="Palatino Linotype" w:hAnsi="Palatino Linotype" w:cs="Palatino Linotype"/>
          <w:i/>
        </w:rPr>
      </w:pPr>
    </w:p>
    <w:p w:rsidR="00D45ECC" w:rsidRPr="00D45ECC" w:rsidRDefault="00D45ECC" w:rsidP="001D6418">
      <w:pPr>
        <w:pBdr>
          <w:top w:val="nil"/>
          <w:left w:val="nil"/>
          <w:bottom w:val="nil"/>
          <w:right w:val="nil"/>
          <w:between w:val="nil"/>
        </w:pBdr>
        <w:spacing w:line="360" w:lineRule="auto"/>
        <w:ind w:left="1134" w:right="1134"/>
        <w:jc w:val="both"/>
        <w:rPr>
          <w:rFonts w:ascii="Palatino Linotype" w:eastAsia="Palatino Linotype" w:hAnsi="Palatino Linotype" w:cs="Palatino Linotype"/>
          <w:i/>
        </w:rPr>
      </w:pPr>
    </w:p>
    <w:p w:rsidR="00BE0BA7" w:rsidRPr="00D45ECC" w:rsidRDefault="00BE0BA7" w:rsidP="00D45ECC">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b/>
          <w:color w:val="000000"/>
        </w:rPr>
        <w:t>Modalidad de entrega</w:t>
      </w:r>
      <w:r w:rsidRPr="00D45ECC">
        <w:rPr>
          <w:rFonts w:ascii="Palatino Linotype" w:eastAsia="Palatino Linotype" w:hAnsi="Palatino Linotype" w:cs="Palatino Linotype"/>
          <w:color w:val="000000"/>
        </w:rPr>
        <w:t>: Sistema de Acceso a la Información (SAIMEX)</w:t>
      </w:r>
    </w:p>
    <w:p w:rsidR="00BE0BA7" w:rsidRPr="00D45ECC" w:rsidRDefault="00BE0BA7" w:rsidP="00490EC1">
      <w:pPr>
        <w:pBdr>
          <w:top w:val="nil"/>
          <w:left w:val="nil"/>
          <w:bottom w:val="nil"/>
          <w:right w:val="nil"/>
          <w:between w:val="nil"/>
        </w:pBdr>
        <w:spacing w:line="360" w:lineRule="auto"/>
        <w:jc w:val="both"/>
        <w:rPr>
          <w:rFonts w:ascii="Palatino Linotype" w:hAnsi="Palatino Linotype"/>
          <w:color w:val="000000"/>
        </w:rPr>
      </w:pPr>
    </w:p>
    <w:p w:rsidR="00BE0BA7" w:rsidRPr="00D45ECC" w:rsidRDefault="006D7E65" w:rsidP="00490EC1">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rPr>
      </w:pPr>
      <w:r w:rsidRPr="00D45ECC">
        <w:rPr>
          <w:rFonts w:ascii="Palatino Linotype" w:hAnsi="Palatino Linotype"/>
          <w:color w:val="000000"/>
        </w:rPr>
        <w:lastRenderedPageBreak/>
        <w:t xml:space="preserve">El </w:t>
      </w:r>
      <w:r w:rsidR="008F5D52" w:rsidRPr="00D45ECC">
        <w:rPr>
          <w:rFonts w:ascii="Palatino Linotype" w:hAnsi="Palatino Linotype"/>
          <w:b/>
          <w:color w:val="000000"/>
        </w:rPr>
        <w:t>uno de julio</w:t>
      </w:r>
      <w:r w:rsidR="00BE0BA7" w:rsidRPr="00D45ECC">
        <w:rPr>
          <w:rFonts w:ascii="Palatino Linotype" w:hAnsi="Palatino Linotype"/>
          <w:b/>
          <w:color w:val="000000"/>
        </w:rPr>
        <w:t xml:space="preserve"> de dos mil veinticinco, </w:t>
      </w:r>
      <w:r w:rsidR="00BE0BA7" w:rsidRPr="00D45ECC">
        <w:rPr>
          <w:rFonts w:ascii="Palatino Linotype" w:hAnsi="Palatino Linotype"/>
          <w:color w:val="000000"/>
        </w:rPr>
        <w:t xml:space="preserve">el </w:t>
      </w:r>
      <w:r w:rsidR="00BE0BA7" w:rsidRPr="00D45ECC">
        <w:rPr>
          <w:rFonts w:ascii="Palatino Linotype" w:hAnsi="Palatino Linotype"/>
          <w:b/>
          <w:color w:val="000000"/>
        </w:rPr>
        <w:t xml:space="preserve">SUJETO OBLIGADO </w:t>
      </w:r>
      <w:r w:rsidR="002F535B" w:rsidRPr="00D45ECC">
        <w:rPr>
          <w:rFonts w:ascii="Palatino Linotype" w:hAnsi="Palatino Linotype"/>
          <w:color w:val="000000"/>
        </w:rPr>
        <w:t>dio</w:t>
      </w:r>
      <w:r w:rsidR="00BE0BA7" w:rsidRPr="00D45ECC">
        <w:rPr>
          <w:rFonts w:ascii="Palatino Linotype" w:hAnsi="Palatino Linotype"/>
          <w:color w:val="000000"/>
        </w:rPr>
        <w:t xml:space="preserve"> respuesta por medio de </w:t>
      </w:r>
      <w:r w:rsidR="00E00675" w:rsidRPr="00D45ECC">
        <w:rPr>
          <w:rFonts w:ascii="Palatino Linotype" w:hAnsi="Palatino Linotype"/>
          <w:color w:val="000000"/>
        </w:rPr>
        <w:t>un archivo electrónico</w:t>
      </w:r>
      <w:r w:rsidR="001876F0" w:rsidRPr="00D45ECC">
        <w:rPr>
          <w:rFonts w:ascii="Palatino Linotype" w:hAnsi="Palatino Linotype"/>
          <w:color w:val="000000"/>
        </w:rPr>
        <w:t xml:space="preserve"> en formato pdf, de cuyo cont</w:t>
      </w:r>
      <w:r w:rsidR="009D04D8" w:rsidRPr="00D45ECC">
        <w:rPr>
          <w:rFonts w:ascii="Palatino Linotype" w:hAnsi="Palatino Linotype"/>
          <w:color w:val="000000"/>
        </w:rPr>
        <w:t>enido se desprende lo siguiente:</w:t>
      </w:r>
    </w:p>
    <w:p w:rsidR="009603BB" w:rsidRPr="00D45ECC" w:rsidRDefault="008F5D52" w:rsidP="006D7E65">
      <w:pPr>
        <w:pStyle w:val="Prrafodelista"/>
        <w:ind w:right="1134"/>
        <w:jc w:val="both"/>
        <w:rPr>
          <w:rFonts w:ascii="Palatino Linotype" w:hAnsi="Palatino Linotype"/>
          <w:b/>
          <w:i/>
          <w:color w:val="000000"/>
        </w:rPr>
      </w:pPr>
      <w:r w:rsidRPr="00D45ECC">
        <w:rPr>
          <w:rFonts w:ascii="Palatino Linotype" w:hAnsi="Palatino Linotype"/>
          <w:b/>
          <w:i/>
          <w:color w:val="000000"/>
        </w:rPr>
        <w:t xml:space="preserve">0015.pdf: </w:t>
      </w:r>
      <w:r w:rsidR="00E00675" w:rsidRPr="00D45ECC">
        <w:rPr>
          <w:rFonts w:ascii="Palatino Linotype" w:hAnsi="Palatino Linotype"/>
          <w:i/>
          <w:color w:val="000000"/>
        </w:rPr>
        <w:t xml:space="preserve">Donde el </w:t>
      </w:r>
      <w:r w:rsidRPr="00D45ECC">
        <w:rPr>
          <w:rFonts w:ascii="Palatino Linotype" w:hAnsi="Palatino Linotype"/>
          <w:i/>
          <w:color w:val="000000"/>
        </w:rPr>
        <w:t>tesorero del DIF Municipal que la información solicitada por el particular tiene el carácter de reservada.</w:t>
      </w:r>
    </w:p>
    <w:p w:rsidR="002F535B" w:rsidRDefault="002F535B" w:rsidP="00490EC1">
      <w:pPr>
        <w:pStyle w:val="Prrafodelista"/>
        <w:jc w:val="both"/>
        <w:rPr>
          <w:rFonts w:ascii="Palatino Linotype" w:hAnsi="Palatino Linotype"/>
          <w:b/>
          <w:i/>
          <w:color w:val="000000"/>
        </w:rPr>
      </w:pPr>
    </w:p>
    <w:p w:rsidR="00D45ECC" w:rsidRPr="00D45ECC" w:rsidRDefault="00D45ECC" w:rsidP="00490EC1">
      <w:pPr>
        <w:pStyle w:val="Prrafodelista"/>
        <w:jc w:val="both"/>
        <w:rPr>
          <w:rFonts w:ascii="Palatino Linotype" w:hAnsi="Palatino Linotype"/>
          <w:b/>
          <w:i/>
          <w:color w:val="000000"/>
        </w:rPr>
      </w:pPr>
    </w:p>
    <w:p w:rsidR="00BE0BA7" w:rsidRPr="00D45ECC" w:rsidRDefault="00521CAE" w:rsidP="008F5D52">
      <w:pPr>
        <w:pStyle w:val="Prrafodelista"/>
        <w:numPr>
          <w:ilvl w:val="0"/>
          <w:numId w:val="2"/>
        </w:numPr>
        <w:spacing w:line="360" w:lineRule="auto"/>
        <w:ind w:left="0" w:firstLine="0"/>
        <w:jc w:val="both"/>
        <w:rPr>
          <w:rFonts w:ascii="Palatino Linotype" w:hAnsi="Palatino Linotype"/>
          <w:color w:val="000000"/>
        </w:rPr>
      </w:pPr>
      <w:r w:rsidRPr="00D45ECC">
        <w:rPr>
          <w:rFonts w:ascii="Palatino Linotype" w:eastAsia="Palatino Linotype" w:hAnsi="Palatino Linotype" w:cs="Palatino Linotype"/>
          <w:color w:val="000000"/>
        </w:rPr>
        <w:t xml:space="preserve">El </w:t>
      </w:r>
      <w:r w:rsidR="008F5D52" w:rsidRPr="00D45ECC">
        <w:rPr>
          <w:rFonts w:ascii="Palatino Linotype" w:eastAsia="Palatino Linotype" w:hAnsi="Palatino Linotype" w:cs="Palatino Linotype"/>
          <w:b/>
          <w:color w:val="000000"/>
        </w:rPr>
        <w:t>uno de julio</w:t>
      </w:r>
      <w:r w:rsidR="00BE0BA7" w:rsidRPr="00D45ECC">
        <w:rPr>
          <w:rFonts w:ascii="Palatino Linotype" w:eastAsia="Palatino Linotype" w:hAnsi="Palatino Linotype" w:cs="Palatino Linotype"/>
          <w:b/>
          <w:color w:val="000000"/>
        </w:rPr>
        <w:t xml:space="preserve"> de dos mil veinticinco</w:t>
      </w:r>
      <w:r w:rsidR="00BE0BA7" w:rsidRPr="00D45ECC">
        <w:rPr>
          <w:rFonts w:ascii="Palatino Linotype" w:eastAsia="Palatino Linotype" w:hAnsi="Palatino Linotype" w:cs="Palatino Linotype"/>
          <w:color w:val="000000"/>
        </w:rPr>
        <w:t xml:space="preserve">, el </w:t>
      </w:r>
      <w:r w:rsidR="00D95248" w:rsidRPr="00D45ECC">
        <w:rPr>
          <w:rFonts w:ascii="Palatino Linotype" w:eastAsia="Palatino Linotype" w:hAnsi="Palatino Linotype" w:cs="Palatino Linotype"/>
          <w:b/>
          <w:color w:val="000000"/>
        </w:rPr>
        <w:t>RECURRENTE</w:t>
      </w:r>
      <w:r w:rsidR="00BE0BA7" w:rsidRPr="00D45ECC">
        <w:rPr>
          <w:rFonts w:ascii="Palatino Linotype" w:eastAsia="Palatino Linotype" w:hAnsi="Palatino Linotype" w:cs="Palatino Linotype"/>
          <w:color w:val="000000"/>
        </w:rPr>
        <w:t xml:space="preserve"> interpuso recurso de revisión en contra de la respuestas emitida por el </w:t>
      </w:r>
      <w:r w:rsidR="00BE0BA7" w:rsidRPr="00D45ECC">
        <w:rPr>
          <w:rFonts w:ascii="Palatino Linotype" w:eastAsia="Palatino Linotype" w:hAnsi="Palatino Linotype" w:cs="Palatino Linotype"/>
          <w:b/>
          <w:color w:val="000000"/>
        </w:rPr>
        <w:t>SUJETO OBLIGADO</w:t>
      </w:r>
      <w:r w:rsidR="00BE0BA7" w:rsidRPr="00D45ECC">
        <w:rPr>
          <w:rFonts w:ascii="Palatino Linotype" w:eastAsia="Palatino Linotype" w:hAnsi="Palatino Linotype" w:cs="Palatino Linotype"/>
          <w:color w:val="000000"/>
        </w:rPr>
        <w:t>, señalando las siguientes razones o motivos de inconformidad:</w:t>
      </w:r>
    </w:p>
    <w:p w:rsidR="006D7E65" w:rsidRPr="00D45ECC" w:rsidRDefault="006D7E65" w:rsidP="00611160">
      <w:pPr>
        <w:jc w:val="both"/>
        <w:rPr>
          <w:rFonts w:ascii="Palatino Linotype" w:hAnsi="Palatino Linotype"/>
          <w:color w:val="000000"/>
        </w:rPr>
      </w:pPr>
    </w:p>
    <w:p w:rsidR="00D95248" w:rsidRPr="00D45ECC" w:rsidRDefault="006D7E65" w:rsidP="00D45ECC">
      <w:pPr>
        <w:pStyle w:val="Prrafodelista"/>
        <w:numPr>
          <w:ilvl w:val="0"/>
          <w:numId w:val="41"/>
        </w:numPr>
        <w:ind w:right="1134"/>
        <w:jc w:val="both"/>
        <w:rPr>
          <w:rFonts w:ascii="Palatino Linotype" w:hAnsi="Palatino Linotype"/>
          <w:i/>
        </w:rPr>
      </w:pPr>
      <w:bookmarkStart w:id="1" w:name="_heading=h.1fob9te" w:colFirst="0" w:colLast="0"/>
      <w:bookmarkEnd w:id="1"/>
      <w:r w:rsidRPr="00D45ECC">
        <w:rPr>
          <w:rFonts w:ascii="Palatino Linotype" w:eastAsia="Palatino Linotype" w:hAnsi="Palatino Linotype" w:cs="Palatino Linotype"/>
          <w:b/>
          <w:color w:val="000000"/>
        </w:rPr>
        <w:t xml:space="preserve">ACTO IMPUGNADO: </w:t>
      </w:r>
      <w:r w:rsidR="00BE0BA7" w:rsidRPr="00D45ECC">
        <w:rPr>
          <w:rFonts w:ascii="Palatino Linotype" w:eastAsia="Palatino Linotype" w:hAnsi="Palatino Linotype" w:cs="Palatino Linotype"/>
          <w:i/>
          <w:color w:val="000000"/>
        </w:rPr>
        <w:t>“</w:t>
      </w:r>
      <w:r w:rsidR="008F5D52" w:rsidRPr="00D45ECC">
        <w:rPr>
          <w:rFonts w:ascii="Palatino Linotype" w:hAnsi="Palatino Linotype"/>
          <w:i/>
          <w:color w:val="000000"/>
        </w:rPr>
        <w:t>LA NEGATIVA DE LA INFROMACIÓN</w:t>
      </w:r>
      <w:r w:rsidR="00521CAE" w:rsidRPr="00D45ECC">
        <w:rPr>
          <w:rFonts w:ascii="Palatino Linotype" w:hAnsi="Palatino Linotype"/>
          <w:i/>
        </w:rPr>
        <w:t>”(Sic.)</w:t>
      </w:r>
    </w:p>
    <w:p w:rsidR="00BE0BA7" w:rsidRPr="00D45ECC" w:rsidRDefault="00BE0BA7" w:rsidP="00D45ECC">
      <w:pPr>
        <w:pBdr>
          <w:top w:val="nil"/>
          <w:left w:val="nil"/>
          <w:bottom w:val="nil"/>
          <w:right w:val="nil"/>
          <w:between w:val="nil"/>
        </w:pBdr>
        <w:ind w:right="1134"/>
        <w:jc w:val="both"/>
        <w:rPr>
          <w:rFonts w:ascii="Palatino Linotype" w:eastAsia="Palatino Linotype" w:hAnsi="Palatino Linotype" w:cs="Palatino Linotype"/>
          <w:color w:val="000000"/>
        </w:rPr>
      </w:pPr>
    </w:p>
    <w:p w:rsidR="00521CAE" w:rsidRPr="00D45ECC" w:rsidRDefault="006D7E65" w:rsidP="00D45ECC">
      <w:pPr>
        <w:pStyle w:val="Prrafodelista"/>
        <w:numPr>
          <w:ilvl w:val="0"/>
          <w:numId w:val="41"/>
        </w:numPr>
        <w:ind w:right="1134"/>
        <w:jc w:val="both"/>
        <w:rPr>
          <w:rFonts w:ascii="Palatino Linotype" w:hAnsi="Palatino Linotype"/>
          <w:i/>
        </w:rPr>
      </w:pPr>
      <w:bookmarkStart w:id="2" w:name="_heading=h.3znysh7" w:colFirst="0" w:colLast="0"/>
      <w:bookmarkEnd w:id="2"/>
      <w:r w:rsidRPr="00D45ECC">
        <w:rPr>
          <w:rFonts w:ascii="Palatino Linotype" w:eastAsia="Palatino Linotype" w:hAnsi="Palatino Linotype" w:cs="Palatino Linotype"/>
          <w:b/>
          <w:color w:val="000000"/>
        </w:rPr>
        <w:t xml:space="preserve">RAZONES O MOTIVOS DE INCONFORMIDAD: </w:t>
      </w:r>
      <w:r w:rsidR="00BE0BA7" w:rsidRPr="00D45ECC">
        <w:rPr>
          <w:rFonts w:ascii="Palatino Linotype" w:eastAsia="Palatino Linotype" w:hAnsi="Palatino Linotype" w:cs="Palatino Linotype"/>
          <w:i/>
          <w:color w:val="000000"/>
        </w:rPr>
        <w:t>“</w:t>
      </w:r>
      <w:r w:rsidR="008F5D52" w:rsidRPr="00D45ECC">
        <w:rPr>
          <w:rFonts w:ascii="Palatino Linotype" w:hAnsi="Palatino Linotype"/>
          <w:i/>
        </w:rPr>
        <w:t>MENCIOTA QUE ES INFORMACIÓN DE CARACTER RESRVADA PERO NO MUESTRA PRUEBAS NI ECHOS, NO EXISTE UNA PRUEBA DE BAJO QUE RAZONES O MOTIVOS LA CONSIDERAN ASÍ ADEMÁS QUE RECORDEMOS QUE SIENDO SERVIDORES PÚBLICOS NOSOTROS COMO CIUDADANOS TNEMOS DERECHO A SABER DE LA INFORMACIÓN SOLICITADA LA CUAL NO CAE EN NINGÚN SUPUESTO DE CLASIFICAR COMO RESERVADA, NI MENOSCABA EN LA VIDA DE UNA PERSONA O ATENTA CONTRA ELLA</w:t>
      </w:r>
      <w:r w:rsidR="00521CAE" w:rsidRPr="00D45ECC">
        <w:rPr>
          <w:rFonts w:ascii="Palatino Linotype" w:hAnsi="Palatino Linotype"/>
          <w:i/>
        </w:rPr>
        <w:t>”(Sic).</w:t>
      </w:r>
    </w:p>
    <w:p w:rsidR="00BE0BA7" w:rsidRPr="00D45ECC" w:rsidRDefault="00BE0BA7" w:rsidP="00D45ECC">
      <w:pPr>
        <w:pBdr>
          <w:top w:val="nil"/>
          <w:left w:val="nil"/>
          <w:bottom w:val="nil"/>
          <w:right w:val="nil"/>
          <w:between w:val="nil"/>
        </w:pBdr>
        <w:ind w:right="1134"/>
        <w:jc w:val="both"/>
        <w:rPr>
          <w:rFonts w:ascii="Palatino Linotype" w:eastAsia="Palatino Linotype" w:hAnsi="Palatino Linotype" w:cs="Palatino Linotype"/>
          <w:color w:val="000000"/>
        </w:rPr>
      </w:pPr>
    </w:p>
    <w:p w:rsidR="00BE0BA7" w:rsidRPr="00D45ECC" w:rsidRDefault="00BE0BA7" w:rsidP="00490EC1">
      <w:pPr>
        <w:jc w:val="both"/>
        <w:rPr>
          <w:rFonts w:ascii="Palatino Linotype" w:eastAsia="Palatino Linotype" w:hAnsi="Palatino Linotype" w:cs="Palatino Linotype"/>
          <w:b/>
          <w:i/>
          <w:color w:val="000000"/>
        </w:rPr>
      </w:pPr>
    </w:p>
    <w:p w:rsidR="00BE0BA7" w:rsidRPr="00D45ECC" w:rsidRDefault="00BE0BA7" w:rsidP="00490EC1">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rPr>
      </w:pPr>
      <w:r w:rsidRPr="00D45ECC">
        <w:rPr>
          <w:rFonts w:ascii="Palatino Linotype" w:eastAsia="Palatino Linotype" w:hAnsi="Palatino Linotype" w:cs="Palatino Linotype"/>
          <w:color w:val="000000"/>
        </w:rPr>
        <w:t>Consecutivamente</w:t>
      </w:r>
      <w:r w:rsidRPr="00D45ECC">
        <w:rPr>
          <w:rFonts w:ascii="Palatino Linotype" w:eastAsia="Palatino Linotype" w:hAnsi="Palatino Linotype" w:cs="Palatino Linotype"/>
          <w:i/>
          <w:color w:val="000000"/>
        </w:rPr>
        <w:t xml:space="preserve">, </w:t>
      </w:r>
      <w:r w:rsidRPr="00D45ECC">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D45ECC">
        <w:rPr>
          <w:rFonts w:ascii="Palatino Linotype" w:eastAsia="Palatino Linotype" w:hAnsi="Palatino Linotype" w:cs="Palatino Linotype"/>
          <w:b/>
          <w:color w:val="000000"/>
        </w:rPr>
        <w:t>Comisionada</w:t>
      </w:r>
      <w:r w:rsidRPr="00D45ECC">
        <w:rPr>
          <w:rFonts w:ascii="Palatino Linotype" w:eastAsia="Palatino Linotype" w:hAnsi="Palatino Linotype" w:cs="Palatino Linotype"/>
          <w:color w:val="000000"/>
        </w:rPr>
        <w:t xml:space="preserve"> </w:t>
      </w:r>
      <w:r w:rsidRPr="00D45ECC">
        <w:rPr>
          <w:rFonts w:ascii="Palatino Linotype" w:eastAsia="Palatino Linotype" w:hAnsi="Palatino Linotype" w:cs="Palatino Linotype"/>
          <w:b/>
          <w:color w:val="000000"/>
        </w:rPr>
        <w:t>María del Rosario Mejía Ayala</w:t>
      </w:r>
      <w:r w:rsidRPr="00D45ECC">
        <w:rPr>
          <w:rFonts w:ascii="Palatino Linotype" w:eastAsia="Palatino Linotype" w:hAnsi="Palatino Linotype" w:cs="Palatino Linotype"/>
          <w:color w:val="000000"/>
        </w:rPr>
        <w:t>,</w:t>
      </w:r>
      <w:r w:rsidRPr="00D45ECC">
        <w:rPr>
          <w:rFonts w:ascii="Palatino Linotype" w:eastAsia="Palatino Linotype" w:hAnsi="Palatino Linotype" w:cs="Palatino Linotype"/>
          <w:b/>
          <w:color w:val="000000"/>
        </w:rPr>
        <w:t xml:space="preserve"> </w:t>
      </w:r>
      <w:r w:rsidR="00D45ECC">
        <w:rPr>
          <w:rFonts w:ascii="Palatino Linotype" w:eastAsia="Palatino Linotype" w:hAnsi="Palatino Linotype" w:cs="Palatino Linotype"/>
          <w:color w:val="000000"/>
        </w:rPr>
        <w:t>para</w:t>
      </w:r>
      <w:r w:rsidRPr="00D45ECC">
        <w:rPr>
          <w:rFonts w:ascii="Palatino Linotype" w:eastAsia="Palatino Linotype" w:hAnsi="Palatino Linotype" w:cs="Palatino Linotype"/>
          <w:color w:val="000000"/>
        </w:rPr>
        <w:t xml:space="preserve"> su análisis.</w:t>
      </w:r>
    </w:p>
    <w:p w:rsidR="00BE0BA7" w:rsidRPr="00D45ECC"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E0BA7" w:rsidRPr="00D45ECC" w:rsidRDefault="00D45ECC" w:rsidP="00490EC1">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rPr>
      </w:pPr>
      <w:r>
        <w:rPr>
          <w:rFonts w:ascii="Palatino Linotype" w:eastAsia="Palatino Linotype" w:hAnsi="Palatino Linotype" w:cs="Palatino Linotype"/>
          <w:color w:val="000000"/>
        </w:rPr>
        <w:lastRenderedPageBreak/>
        <w:t>La Comisionada p</w:t>
      </w:r>
      <w:r w:rsidR="00BE0BA7" w:rsidRPr="00D45ECC">
        <w:rPr>
          <w:rFonts w:ascii="Palatino Linotype" w:eastAsia="Palatino Linotype" w:hAnsi="Palatino Linotype" w:cs="Palatino Linotype"/>
          <w:color w:val="000000"/>
        </w:rPr>
        <w:t xml:space="preserve">onente con fundamento en lo dispuesto por el artículo 185 fracción II de la ley de la materia, a través del </w:t>
      </w:r>
      <w:r w:rsidR="00BE0BA7" w:rsidRPr="00D45ECC">
        <w:rPr>
          <w:rFonts w:ascii="Palatino Linotype" w:eastAsia="Palatino Linotype" w:hAnsi="Palatino Linotype" w:cs="Palatino Linotype"/>
          <w:b/>
          <w:color w:val="000000"/>
        </w:rPr>
        <w:t xml:space="preserve">acuerdo de admisión </w:t>
      </w:r>
      <w:r w:rsidR="00BE0BA7" w:rsidRPr="00D45ECC">
        <w:rPr>
          <w:rFonts w:ascii="Palatino Linotype" w:eastAsia="Palatino Linotype" w:hAnsi="Palatino Linotype" w:cs="Palatino Linotype"/>
          <w:color w:val="000000"/>
        </w:rPr>
        <w:t xml:space="preserve">del </w:t>
      </w:r>
      <w:r w:rsidR="008F5D52" w:rsidRPr="00D45ECC">
        <w:rPr>
          <w:rFonts w:ascii="Palatino Linotype" w:eastAsia="Palatino Linotype" w:hAnsi="Palatino Linotype" w:cs="Palatino Linotype"/>
          <w:b/>
          <w:color w:val="000000"/>
        </w:rPr>
        <w:t>siete de julio</w:t>
      </w:r>
      <w:r w:rsidR="00C105DF" w:rsidRPr="00D45ECC">
        <w:rPr>
          <w:rFonts w:ascii="Palatino Linotype" w:eastAsia="Palatino Linotype" w:hAnsi="Palatino Linotype" w:cs="Palatino Linotype"/>
          <w:b/>
          <w:color w:val="000000"/>
        </w:rPr>
        <w:t xml:space="preserve"> </w:t>
      </w:r>
      <w:r w:rsidR="00BE0BA7" w:rsidRPr="00D45ECC">
        <w:rPr>
          <w:rFonts w:ascii="Palatino Linotype" w:eastAsia="Palatino Linotype" w:hAnsi="Palatino Linotype" w:cs="Palatino Linotype"/>
          <w:b/>
          <w:color w:val="000000"/>
        </w:rPr>
        <w:t xml:space="preserve">de dos mil veinticinco, </w:t>
      </w:r>
      <w:r w:rsidR="00BE0BA7" w:rsidRPr="00D45ECC">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BE0BA7" w:rsidRPr="00D45ECC">
        <w:rPr>
          <w:rFonts w:ascii="Palatino Linotype" w:eastAsia="Palatino Linotype" w:hAnsi="Palatino Linotype" w:cs="Palatino Linotype"/>
        </w:rPr>
        <w:t>manifestara</w:t>
      </w:r>
      <w:r w:rsidR="00BE0BA7" w:rsidRPr="00D45ECC">
        <w:rPr>
          <w:rFonts w:ascii="Palatino Linotype" w:eastAsia="Palatino Linotype" w:hAnsi="Palatino Linotype" w:cs="Palatino Linotype"/>
          <w:color w:val="000000"/>
        </w:rPr>
        <w:t xml:space="preserve"> lo que a su derecho conviniera, </w:t>
      </w:r>
      <w:r w:rsidR="00BE0BA7" w:rsidRPr="00D45ECC">
        <w:rPr>
          <w:rFonts w:ascii="Palatino Linotype" w:eastAsia="Palatino Linotype" w:hAnsi="Palatino Linotype" w:cs="Palatino Linotype"/>
        </w:rPr>
        <w:t>ofreciera</w:t>
      </w:r>
      <w:r w:rsidR="00BE0BA7" w:rsidRPr="00D45ECC">
        <w:rPr>
          <w:rFonts w:ascii="Palatino Linotype" w:eastAsia="Palatino Linotype" w:hAnsi="Palatino Linotype" w:cs="Palatino Linotype"/>
          <w:color w:val="000000"/>
        </w:rPr>
        <w:t xml:space="preserve"> pruebas y alegatos según corresponda al caso concreto, de esta forma para que el </w:t>
      </w:r>
      <w:r w:rsidR="00BE0BA7" w:rsidRPr="00D45ECC">
        <w:rPr>
          <w:rFonts w:ascii="Palatino Linotype" w:eastAsia="Palatino Linotype" w:hAnsi="Palatino Linotype" w:cs="Palatino Linotype"/>
          <w:b/>
          <w:color w:val="000000"/>
        </w:rPr>
        <w:t xml:space="preserve">SUJETO OBLIGADO </w:t>
      </w:r>
      <w:r w:rsidR="002F535B" w:rsidRPr="00D45ECC">
        <w:rPr>
          <w:rFonts w:ascii="Palatino Linotype" w:eastAsia="Palatino Linotype" w:hAnsi="Palatino Linotype" w:cs="Palatino Linotype"/>
        </w:rPr>
        <w:t>presentase</w:t>
      </w:r>
      <w:r w:rsidR="00BE0BA7" w:rsidRPr="00D45ECC">
        <w:rPr>
          <w:rFonts w:ascii="Palatino Linotype" w:eastAsia="Palatino Linotype" w:hAnsi="Palatino Linotype" w:cs="Palatino Linotype"/>
          <w:color w:val="000000"/>
        </w:rPr>
        <w:t xml:space="preserve"> el Informe Justificado procedente.</w:t>
      </w:r>
    </w:p>
    <w:p w:rsidR="00BE0BA7" w:rsidRPr="00D45ECC" w:rsidRDefault="00BE0BA7" w:rsidP="00490EC1">
      <w:pPr>
        <w:pBdr>
          <w:top w:val="nil"/>
          <w:left w:val="nil"/>
          <w:bottom w:val="nil"/>
          <w:right w:val="nil"/>
          <w:between w:val="nil"/>
        </w:pBdr>
        <w:ind w:left="708"/>
        <w:rPr>
          <w:rFonts w:ascii="Palatino Linotype" w:eastAsia="Palatino Linotype" w:hAnsi="Palatino Linotype" w:cs="Palatino Linotype"/>
          <w:color w:val="000000"/>
        </w:rPr>
      </w:pPr>
    </w:p>
    <w:p w:rsidR="00C7156C" w:rsidRPr="00D45ECC" w:rsidRDefault="00BE0BA7" w:rsidP="00C22C72">
      <w:pPr>
        <w:numPr>
          <w:ilvl w:val="0"/>
          <w:numId w:val="2"/>
        </w:numPr>
        <w:pBdr>
          <w:top w:val="nil"/>
          <w:left w:val="nil"/>
          <w:bottom w:val="nil"/>
          <w:right w:val="nil"/>
          <w:between w:val="nil"/>
        </w:pBdr>
        <w:spacing w:line="360" w:lineRule="auto"/>
        <w:ind w:left="0" w:firstLine="0"/>
        <w:jc w:val="both"/>
        <w:rPr>
          <w:rFonts w:ascii="Palatino Linotype" w:hAnsi="Palatino Linotype"/>
          <w:i/>
          <w:color w:val="000000"/>
        </w:rPr>
      </w:pPr>
      <w:r w:rsidRPr="00D45ECC">
        <w:rPr>
          <w:rFonts w:ascii="Palatino Linotype" w:eastAsia="Palatino Linotype" w:hAnsi="Palatino Linotype" w:cs="Palatino Linotype"/>
          <w:color w:val="000000"/>
        </w:rPr>
        <w:t xml:space="preserve">En esa línea, tal y como se observa en el expediente electrónico el </w:t>
      </w:r>
      <w:r w:rsidRPr="00D45ECC">
        <w:rPr>
          <w:rFonts w:ascii="Palatino Linotype" w:eastAsia="Palatino Linotype" w:hAnsi="Palatino Linotype" w:cs="Palatino Linotype"/>
          <w:b/>
          <w:color w:val="000000"/>
        </w:rPr>
        <w:t xml:space="preserve">SUJETO OBLIGADO </w:t>
      </w:r>
      <w:r w:rsidR="008F5D52" w:rsidRPr="00D45ECC">
        <w:rPr>
          <w:rFonts w:ascii="Palatino Linotype" w:eastAsia="Palatino Linotype" w:hAnsi="Palatino Linotype" w:cs="Palatino Linotype"/>
          <w:color w:val="000000"/>
        </w:rPr>
        <w:t>fue omiso en rendir el Informe Justificado de ley</w:t>
      </w:r>
      <w:r w:rsidR="00C22C72" w:rsidRPr="00D45ECC">
        <w:rPr>
          <w:rFonts w:ascii="Palatino Linotype" w:eastAsia="Palatino Linotype" w:hAnsi="Palatino Linotype" w:cs="Palatino Linotype"/>
          <w:color w:val="000000"/>
        </w:rPr>
        <w:t xml:space="preserve">, </w:t>
      </w:r>
      <w:r w:rsidR="00C105DF" w:rsidRPr="00D45ECC">
        <w:rPr>
          <w:rFonts w:ascii="Palatino Linotype" w:eastAsia="Palatino Linotype" w:hAnsi="Palatino Linotype" w:cs="Palatino Linotype"/>
          <w:color w:val="000000"/>
        </w:rPr>
        <w:t xml:space="preserve"> p</w:t>
      </w:r>
      <w:r w:rsidRPr="00D45ECC">
        <w:rPr>
          <w:rFonts w:ascii="Palatino Linotype" w:eastAsia="Palatino Linotype" w:hAnsi="Palatino Linotype" w:cs="Palatino Linotype"/>
          <w:color w:val="000000"/>
        </w:rPr>
        <w:t xml:space="preserve">or su parte el </w:t>
      </w:r>
      <w:r w:rsidRPr="00D45ECC">
        <w:rPr>
          <w:rFonts w:ascii="Palatino Linotype" w:eastAsia="Palatino Linotype" w:hAnsi="Palatino Linotype" w:cs="Palatino Linotype"/>
          <w:b/>
          <w:color w:val="000000"/>
        </w:rPr>
        <w:t xml:space="preserve">RECURRENTE </w:t>
      </w:r>
      <w:r w:rsidR="0089742C" w:rsidRPr="00D45ECC">
        <w:rPr>
          <w:rFonts w:ascii="Palatino Linotype" w:eastAsia="Palatino Linotype" w:hAnsi="Palatino Linotype" w:cs="Palatino Linotype"/>
          <w:color w:val="000000"/>
        </w:rPr>
        <w:t>fue omiso en presentar Manifestaciones que a su derecho convinieran.</w:t>
      </w:r>
    </w:p>
    <w:p w:rsidR="00C7156C" w:rsidRPr="00D45ECC" w:rsidRDefault="00C7156C" w:rsidP="00490EC1">
      <w:pPr>
        <w:pBdr>
          <w:top w:val="nil"/>
          <w:left w:val="nil"/>
          <w:bottom w:val="nil"/>
          <w:right w:val="nil"/>
          <w:between w:val="nil"/>
        </w:pBdr>
        <w:spacing w:line="360" w:lineRule="auto"/>
        <w:ind w:left="786"/>
        <w:jc w:val="both"/>
        <w:rPr>
          <w:rFonts w:ascii="Palatino Linotype" w:eastAsia="Palatino Linotype" w:hAnsi="Palatino Linotype" w:cs="Palatino Linotype"/>
          <w:i/>
          <w:color w:val="000000"/>
        </w:rPr>
      </w:pPr>
    </w:p>
    <w:p w:rsidR="00C105DF" w:rsidRPr="00D45ECC" w:rsidRDefault="00C105DF" w:rsidP="00490EC1">
      <w:pPr>
        <w:pStyle w:val="Prrafodelista"/>
        <w:numPr>
          <w:ilvl w:val="0"/>
          <w:numId w:val="2"/>
        </w:numPr>
        <w:spacing w:line="360" w:lineRule="auto"/>
        <w:ind w:left="0" w:firstLine="0"/>
        <w:contextualSpacing w:val="0"/>
        <w:jc w:val="both"/>
        <w:rPr>
          <w:rFonts w:ascii="Palatino Linotype" w:hAnsi="Palatino Linotype"/>
          <w:b/>
          <w:color w:val="000000" w:themeColor="text1"/>
        </w:rPr>
      </w:pPr>
      <w:bookmarkStart w:id="3" w:name="_heading=h.2et92p0" w:colFirst="0" w:colLast="0"/>
      <w:bookmarkEnd w:id="3"/>
      <w:r w:rsidRPr="00D45ECC">
        <w:rPr>
          <w:rFonts w:ascii="Palatino Linotype" w:hAnsi="Palatino Linotype"/>
          <w:lang w:val="es-ES_tradnl"/>
        </w:rPr>
        <w:t xml:space="preserve">En </w:t>
      </w:r>
      <w:r w:rsidRPr="00D45ECC">
        <w:rPr>
          <w:rFonts w:ascii="Palatino Linotype" w:hAnsi="Palatino Linotype"/>
          <w:b/>
          <w:lang w:val="es-ES_tradnl"/>
        </w:rPr>
        <w:t xml:space="preserve">fecha </w:t>
      </w:r>
      <w:r w:rsidR="008F5D52" w:rsidRPr="00D45ECC">
        <w:rPr>
          <w:rFonts w:ascii="Palatino Linotype" w:hAnsi="Palatino Linotype"/>
          <w:b/>
          <w:lang w:val="es-ES_tradnl"/>
        </w:rPr>
        <w:t xml:space="preserve">dieciocho de febrero de dos mil </w:t>
      </w:r>
      <w:r w:rsidR="00947A95" w:rsidRPr="00D45ECC">
        <w:rPr>
          <w:rFonts w:ascii="Palatino Linotype" w:hAnsi="Palatino Linotype"/>
          <w:b/>
          <w:lang w:val="es-ES_tradnl"/>
        </w:rPr>
        <w:t>veintiséis</w:t>
      </w:r>
      <w:r w:rsidRPr="00D45ECC">
        <w:rPr>
          <w:rFonts w:ascii="Palatino Linotype" w:hAnsi="Palatino Linotype"/>
          <w:lang w:val="es-ES_tradnl"/>
        </w:rPr>
        <w:t>, se acordó ampliar el término para resolver el presente asunto.</w:t>
      </w:r>
    </w:p>
    <w:p w:rsidR="00C105DF" w:rsidRPr="00D45ECC" w:rsidRDefault="00C105DF" w:rsidP="00490EC1">
      <w:pPr>
        <w:pStyle w:val="Prrafodelista"/>
        <w:rPr>
          <w:rFonts w:ascii="Palatino Linotype" w:hAnsi="Palatino Linotype"/>
          <w:b/>
          <w:color w:val="000000" w:themeColor="text1"/>
        </w:rPr>
      </w:pPr>
    </w:p>
    <w:p w:rsidR="00C105DF" w:rsidRPr="00D45ECC" w:rsidRDefault="00C105DF" w:rsidP="00490EC1">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rPr>
      </w:pPr>
      <w:r w:rsidRPr="00D45ECC">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64618B" w:rsidRPr="00D45ECC" w:rsidRDefault="0064618B" w:rsidP="00490EC1">
      <w:pPr>
        <w:pStyle w:val="Prrafodelista"/>
        <w:rPr>
          <w:rFonts w:ascii="Palatino Linotype" w:hAnsi="Palatino Linotype"/>
          <w:color w:val="000000"/>
        </w:rPr>
      </w:pPr>
    </w:p>
    <w:p w:rsidR="0064618B" w:rsidRPr="00D45ECC" w:rsidRDefault="00D45ECC" w:rsidP="00490EC1">
      <w:pPr>
        <w:numPr>
          <w:ilvl w:val="0"/>
          <w:numId w:val="19"/>
        </w:numPr>
        <w:spacing w:line="360" w:lineRule="auto"/>
        <w:ind w:left="0" w:firstLine="0"/>
        <w:jc w:val="both"/>
        <w:rPr>
          <w:rFonts w:ascii="Palatino Linotype" w:eastAsia="Palatino Linotype" w:hAnsi="Palatino Linotype" w:cs="Palatino Linotype"/>
        </w:rPr>
      </w:pPr>
      <w:r>
        <w:rPr>
          <w:rFonts w:ascii="Palatino Linotype" w:eastAsia="Palatino Linotype" w:hAnsi="Palatino Linotype" w:cs="Palatino Linotype"/>
        </w:rPr>
        <w:t>La Comisionada p</w:t>
      </w:r>
      <w:r w:rsidR="0064618B" w:rsidRPr="00D45ECC">
        <w:rPr>
          <w:rFonts w:ascii="Palatino Linotype" w:eastAsia="Palatino Linotype" w:hAnsi="Palatino Linotype" w:cs="Palatino Linotype"/>
        </w:rPr>
        <w:t xml:space="preserve">onente decretó el cierre de instrucción mediante el acuerdo del </w:t>
      </w:r>
      <w:r w:rsidR="008F5D52" w:rsidRPr="00D45ECC">
        <w:rPr>
          <w:rFonts w:ascii="Palatino Linotype" w:eastAsia="Palatino Linotype" w:hAnsi="Palatino Linotype" w:cs="Palatino Linotype"/>
          <w:b/>
        </w:rPr>
        <w:t>dieciocho de febrero</w:t>
      </w:r>
      <w:r w:rsidR="00C22C72" w:rsidRPr="00D45ECC">
        <w:rPr>
          <w:rFonts w:ascii="Palatino Linotype" w:eastAsia="Palatino Linotype" w:hAnsi="Palatino Linotype" w:cs="Palatino Linotype"/>
          <w:b/>
        </w:rPr>
        <w:t xml:space="preserve"> de dos mil veinticinco</w:t>
      </w:r>
      <w:r w:rsidR="0064618B" w:rsidRPr="00D45ECC">
        <w:rPr>
          <w:rFonts w:ascii="Palatino Linotype" w:eastAsia="Palatino Linotype" w:hAnsi="Palatino Linotype" w:cs="Palatino Linotype"/>
          <w:b/>
        </w:rPr>
        <w:t xml:space="preserve">; </w:t>
      </w:r>
      <w:r w:rsidR="0064618B" w:rsidRPr="00D45ECC">
        <w:rPr>
          <w:rFonts w:ascii="Palatino Linotype" w:eastAsia="Palatino Linotype" w:hAnsi="Palatino Linotype" w:cs="Palatino Linotype"/>
        </w:rPr>
        <w:t xml:space="preserve">por lo que en virtud de que el expediente </w:t>
      </w:r>
      <w:r w:rsidR="0064618B" w:rsidRPr="00D45ECC">
        <w:rPr>
          <w:rFonts w:ascii="Palatino Linotype" w:eastAsia="Palatino Linotype" w:hAnsi="Palatino Linotype" w:cs="Palatino Linotype"/>
        </w:rPr>
        <w:lastRenderedPageBreak/>
        <w:t xml:space="preserve">electrónico ha sido debidamente substanciado y no existe diligencia pendiente de desahogo, se procede a emitir la presente resolución que conforme a Derecho corresponda y </w:t>
      </w:r>
    </w:p>
    <w:p w:rsidR="0089742C" w:rsidRPr="00D45ECC" w:rsidRDefault="0089742C" w:rsidP="00490EC1">
      <w:pPr>
        <w:pStyle w:val="Prrafodelista"/>
        <w:rPr>
          <w:rFonts w:ascii="Palatino Linotype" w:eastAsia="Palatino Linotype" w:hAnsi="Palatino Linotype" w:cs="Palatino Linotype"/>
        </w:rPr>
      </w:pPr>
    </w:p>
    <w:p w:rsidR="00BE0BA7" w:rsidRPr="00D45ECC" w:rsidRDefault="00BE0BA7" w:rsidP="00490EC1">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D45ECC">
        <w:rPr>
          <w:rFonts w:ascii="Palatino Linotype" w:eastAsia="Palatino Linotype" w:hAnsi="Palatino Linotype" w:cs="Palatino Linotype"/>
          <w:b/>
          <w:color w:val="000000"/>
        </w:rPr>
        <w:t xml:space="preserve">C O N S I D E R A N D O </w:t>
      </w:r>
    </w:p>
    <w:p w:rsidR="00BE0BA7" w:rsidRPr="00D45ECC" w:rsidRDefault="00BE0BA7" w:rsidP="00490EC1">
      <w:pPr>
        <w:pStyle w:val="Ttulo2"/>
        <w:spacing w:before="0" w:line="360" w:lineRule="auto"/>
        <w:rPr>
          <w:rFonts w:ascii="Palatino Linotype" w:eastAsia="Palatino Linotype" w:hAnsi="Palatino Linotype" w:cs="Palatino Linotype"/>
          <w:b/>
          <w:color w:val="000000"/>
          <w:sz w:val="24"/>
          <w:szCs w:val="24"/>
        </w:rPr>
      </w:pPr>
      <w:bookmarkStart w:id="4" w:name="_heading=h.tyjcwt" w:colFirst="0" w:colLast="0"/>
      <w:bookmarkEnd w:id="4"/>
      <w:r w:rsidRPr="00D45ECC">
        <w:rPr>
          <w:rFonts w:ascii="Palatino Linotype" w:eastAsia="Palatino Linotype" w:hAnsi="Palatino Linotype" w:cs="Palatino Linotype"/>
          <w:b/>
          <w:color w:val="000000"/>
          <w:sz w:val="24"/>
          <w:szCs w:val="24"/>
        </w:rPr>
        <w:t>PRIMERO. De la competencia</w:t>
      </w:r>
    </w:p>
    <w:p w:rsidR="00BE0BA7" w:rsidRPr="00D45ECC" w:rsidRDefault="00BE0BA7" w:rsidP="00611160">
      <w:pPr>
        <w:numPr>
          <w:ilvl w:val="0"/>
          <w:numId w:val="33"/>
        </w:numPr>
        <w:pBdr>
          <w:top w:val="nil"/>
          <w:left w:val="nil"/>
          <w:bottom w:val="nil"/>
          <w:right w:val="nil"/>
          <w:between w:val="nil"/>
        </w:pBdr>
        <w:spacing w:line="360" w:lineRule="auto"/>
        <w:ind w:left="0" w:firstLine="0"/>
        <w:jc w:val="both"/>
        <w:rPr>
          <w:rFonts w:ascii="Palatino Linotype" w:hAnsi="Palatino Linotype"/>
          <w:color w:val="000000"/>
        </w:rPr>
      </w:pPr>
      <w:r w:rsidRPr="00D45ECC">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BE0BA7" w:rsidRPr="00D45ECC" w:rsidRDefault="00BE0BA7" w:rsidP="00490EC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bookmarkStart w:id="5" w:name="_heading=h.3dy6vkm" w:colFirst="0" w:colLast="0"/>
      <w:bookmarkEnd w:id="5"/>
    </w:p>
    <w:p w:rsidR="00BE0BA7" w:rsidRPr="00D45ECC" w:rsidRDefault="00BE0BA7" w:rsidP="00490EC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bookmarkStart w:id="6" w:name="_heading=h.1t3h5sf" w:colFirst="0" w:colLast="0"/>
      <w:bookmarkEnd w:id="6"/>
      <w:r w:rsidRPr="00D45ECC">
        <w:rPr>
          <w:rFonts w:ascii="Palatino Linotype" w:eastAsia="Palatino Linotype" w:hAnsi="Palatino Linotype" w:cs="Palatino Linotype"/>
          <w:b/>
          <w:color w:val="000000"/>
        </w:rPr>
        <w:t>SEGUNDO. De la oportunidad y procedencia.</w:t>
      </w:r>
    </w:p>
    <w:p w:rsidR="005F5F89" w:rsidRPr="00D45ECC" w:rsidRDefault="005F5F89" w:rsidP="00611160">
      <w:pPr>
        <w:numPr>
          <w:ilvl w:val="0"/>
          <w:numId w:val="33"/>
        </w:numPr>
        <w:pBdr>
          <w:top w:val="nil"/>
          <w:left w:val="nil"/>
          <w:bottom w:val="nil"/>
          <w:right w:val="nil"/>
          <w:between w:val="nil"/>
        </w:pBdr>
        <w:spacing w:line="360" w:lineRule="auto"/>
        <w:ind w:left="0" w:firstLine="0"/>
        <w:jc w:val="both"/>
        <w:rPr>
          <w:color w:val="000000"/>
        </w:rPr>
      </w:pPr>
      <w:bookmarkStart w:id="7" w:name="_heading=h.4d34og8" w:colFirst="0" w:colLast="0"/>
      <w:bookmarkEnd w:id="7"/>
      <w:r w:rsidRPr="00D45ECC">
        <w:rPr>
          <w:rFonts w:ascii="Palatino Linotype" w:eastAsia="Palatino Linotype" w:hAnsi="Palatino Linotype" w:cs="Palatino Linotype"/>
          <w:color w:val="000000"/>
        </w:rPr>
        <w:t xml:space="preserve">Los medios de impugnación fueron presentados a través del </w:t>
      </w:r>
      <w:r w:rsidRPr="00D45ECC">
        <w:rPr>
          <w:rFonts w:ascii="Palatino Linotype" w:eastAsia="Palatino Linotype" w:hAnsi="Palatino Linotype" w:cs="Palatino Linotype"/>
          <w:b/>
          <w:color w:val="000000"/>
        </w:rPr>
        <w:t>SAIMEX,</w:t>
      </w:r>
      <w:r w:rsidRPr="00D45ECC">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D45ECC">
        <w:rPr>
          <w:rFonts w:ascii="Palatino Linotype" w:eastAsia="Palatino Linotype" w:hAnsi="Palatino Linotype" w:cs="Palatino Linotype"/>
          <w:b/>
          <w:color w:val="000000"/>
        </w:rPr>
        <w:t>SUJETO OBLIGADO</w:t>
      </w:r>
      <w:r w:rsidRPr="00D45ECC">
        <w:rPr>
          <w:rFonts w:ascii="Palatino Linotype" w:eastAsia="Palatino Linotype" w:hAnsi="Palatino Linotype" w:cs="Palatino Linotype"/>
          <w:color w:val="000000"/>
        </w:rPr>
        <w:t xml:space="preserve"> entregó su respuesta el </w:t>
      </w:r>
      <w:r w:rsidR="009D3557" w:rsidRPr="00D45ECC">
        <w:rPr>
          <w:rFonts w:ascii="Palatino Linotype" w:eastAsia="Palatino Linotype" w:hAnsi="Palatino Linotype" w:cs="Palatino Linotype"/>
          <w:b/>
          <w:color w:val="000000"/>
        </w:rPr>
        <w:t>uno de julio</w:t>
      </w:r>
      <w:r w:rsidRPr="00D45ECC">
        <w:rPr>
          <w:rFonts w:ascii="Palatino Linotype" w:eastAsia="Palatino Linotype" w:hAnsi="Palatino Linotype" w:cs="Palatino Linotype"/>
          <w:b/>
          <w:color w:val="000000"/>
        </w:rPr>
        <w:t xml:space="preserve"> de dos mil veinticinco</w:t>
      </w:r>
      <w:r w:rsidRPr="00D45ECC">
        <w:rPr>
          <w:rFonts w:ascii="Palatino Linotype" w:eastAsia="Palatino Linotype" w:hAnsi="Palatino Linotype" w:cs="Palatino Linotype"/>
          <w:color w:val="000000"/>
        </w:rPr>
        <w:t xml:space="preserve">, de tal forma que el plazo para interponer el recurso de revisión transcurrió del día </w:t>
      </w:r>
      <w:r w:rsidR="009D3557" w:rsidRPr="00D45ECC">
        <w:rPr>
          <w:rFonts w:ascii="Palatino Linotype" w:eastAsia="Palatino Linotype" w:hAnsi="Palatino Linotype" w:cs="Palatino Linotype"/>
          <w:b/>
          <w:color w:val="000000"/>
        </w:rPr>
        <w:t xml:space="preserve">dos al veintidós de julio </w:t>
      </w:r>
      <w:r w:rsidR="00C22C72" w:rsidRPr="00D45ECC">
        <w:rPr>
          <w:rFonts w:ascii="Palatino Linotype" w:eastAsia="Palatino Linotype" w:hAnsi="Palatino Linotype" w:cs="Palatino Linotype"/>
          <w:b/>
          <w:color w:val="000000"/>
        </w:rPr>
        <w:t xml:space="preserve">de </w:t>
      </w:r>
      <w:r w:rsidRPr="00D45ECC">
        <w:rPr>
          <w:rFonts w:ascii="Palatino Linotype" w:eastAsia="Palatino Linotype" w:hAnsi="Palatino Linotype" w:cs="Palatino Linotype"/>
          <w:b/>
          <w:color w:val="000000"/>
        </w:rPr>
        <w:t>dos mil veinticinco</w:t>
      </w:r>
      <w:r w:rsidRPr="00D45ECC">
        <w:rPr>
          <w:rFonts w:ascii="Palatino Linotype" w:eastAsia="Palatino Linotype" w:hAnsi="Palatino Linotype" w:cs="Palatino Linotype"/>
          <w:color w:val="000000"/>
        </w:rPr>
        <w:t xml:space="preserve">; en consecuencia, el ahora </w:t>
      </w:r>
      <w:r w:rsidRPr="00D45ECC">
        <w:rPr>
          <w:rFonts w:ascii="Palatino Linotype" w:eastAsia="Palatino Linotype" w:hAnsi="Palatino Linotype" w:cs="Palatino Linotype"/>
          <w:b/>
          <w:color w:val="000000"/>
        </w:rPr>
        <w:t>RECURRENTE</w:t>
      </w:r>
      <w:r w:rsidRPr="00D45ECC">
        <w:rPr>
          <w:rFonts w:ascii="Palatino Linotype" w:eastAsia="Palatino Linotype" w:hAnsi="Palatino Linotype" w:cs="Palatino Linotype"/>
          <w:color w:val="000000"/>
        </w:rPr>
        <w:t xml:space="preserve"> presentó su inconformidad el día </w:t>
      </w:r>
      <w:r w:rsidR="009D3557" w:rsidRPr="00D45ECC">
        <w:rPr>
          <w:rFonts w:ascii="Palatino Linotype" w:eastAsia="Palatino Linotype" w:hAnsi="Palatino Linotype" w:cs="Palatino Linotype"/>
          <w:b/>
          <w:color w:val="000000"/>
        </w:rPr>
        <w:t>uno de julio</w:t>
      </w:r>
      <w:r w:rsidRPr="00D45ECC">
        <w:rPr>
          <w:rFonts w:ascii="Palatino Linotype" w:eastAsia="Palatino Linotype" w:hAnsi="Palatino Linotype" w:cs="Palatino Linotype"/>
          <w:b/>
          <w:color w:val="000000"/>
        </w:rPr>
        <w:t xml:space="preserve"> de dos mil veinticinco</w:t>
      </w:r>
      <w:r w:rsidRPr="00D45ECC">
        <w:rPr>
          <w:rFonts w:ascii="Palatino Linotype" w:eastAsia="Palatino Linotype" w:hAnsi="Palatino Linotype" w:cs="Palatino Linotype"/>
          <w:color w:val="000000"/>
        </w:rPr>
        <w:t>; es decir dentro del lapso legalmente establecido para tal efecto.</w:t>
      </w:r>
    </w:p>
    <w:p w:rsidR="00C22C72" w:rsidRPr="00D45ECC" w:rsidRDefault="00C22C72" w:rsidP="00611160">
      <w:pPr>
        <w:pStyle w:val="Prrafodelista"/>
        <w:numPr>
          <w:ilvl w:val="0"/>
          <w:numId w:val="33"/>
        </w:numPr>
        <w:spacing w:line="360" w:lineRule="auto"/>
        <w:ind w:left="0" w:right="27" w:firstLine="0"/>
        <w:jc w:val="both"/>
        <w:rPr>
          <w:rFonts w:ascii="Palatino Linotype" w:eastAsia="Calibri" w:hAnsi="Palatino Linotype" w:cs="Arial"/>
        </w:rPr>
      </w:pPr>
      <w:r w:rsidRPr="00D45ECC">
        <w:rPr>
          <w:rFonts w:ascii="Palatino Linotype" w:eastAsia="Calibri" w:hAnsi="Palatino Linotype" w:cs="Arial"/>
        </w:rPr>
        <w:lastRenderedPageBreak/>
        <w:t>Al respecto 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C22C72" w:rsidRPr="00D45ECC" w:rsidRDefault="00C22C72" w:rsidP="00C22C72">
      <w:pPr>
        <w:spacing w:line="360" w:lineRule="auto"/>
        <w:ind w:right="27"/>
        <w:contextualSpacing/>
        <w:rPr>
          <w:rFonts w:ascii="Palatino Linotype" w:hAnsi="Palatino Linotype" w:cs="Arial"/>
        </w:rPr>
      </w:pPr>
    </w:p>
    <w:p w:rsidR="00C22C72" w:rsidRPr="00D45ECC" w:rsidRDefault="00C22C72" w:rsidP="00611160">
      <w:pPr>
        <w:pStyle w:val="Prrafodelista"/>
        <w:numPr>
          <w:ilvl w:val="0"/>
          <w:numId w:val="33"/>
        </w:numPr>
        <w:spacing w:line="360" w:lineRule="auto"/>
        <w:ind w:left="0" w:right="27" w:firstLine="0"/>
        <w:jc w:val="both"/>
        <w:rPr>
          <w:rFonts w:ascii="Palatino Linotype" w:eastAsia="Calibri" w:hAnsi="Palatino Linotype" w:cs="Arial"/>
        </w:rPr>
      </w:pPr>
      <w:r w:rsidRPr="00D45ECC">
        <w:rPr>
          <w:rFonts w:ascii="Palatino Linotype" w:eastAsia="Calibri" w:hAnsi="Palatino Linotype" w:cs="Arial"/>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rsidR="00C22C72" w:rsidRPr="00D45ECC" w:rsidRDefault="00C22C72" w:rsidP="00C22C72">
      <w:pPr>
        <w:spacing w:line="276" w:lineRule="auto"/>
        <w:ind w:left="1134" w:right="1134"/>
        <w:contextualSpacing/>
        <w:jc w:val="both"/>
        <w:rPr>
          <w:rFonts w:ascii="Palatino Linotype" w:hAnsi="Palatino Linotype" w:cs="Arial"/>
          <w:i/>
        </w:rPr>
      </w:pPr>
      <w:r w:rsidRPr="00D45ECC">
        <w:rPr>
          <w:rFonts w:ascii="Palatino Linotype" w:hAnsi="Palatino Linotype" w:cs="Arial"/>
          <w:b/>
          <w:i/>
        </w:rPr>
        <w:t>“RECURSO DE RECLAMACIÓN. SU INTERPOSICIÓN NO ES EXTEMPORÁNEA SI SE REALIZA ANTES DE QUE INICIE EL PLAZO PARA HACERLO</w:t>
      </w:r>
      <w:r w:rsidRPr="00D45ECC">
        <w:rPr>
          <w:rFonts w:ascii="Palatino Linotype" w:hAnsi="Palatino Linotype" w:cs="Arial"/>
          <w:i/>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rsidR="00C22C72" w:rsidRPr="00D45ECC" w:rsidRDefault="00C22C72" w:rsidP="00C22C72">
      <w:pPr>
        <w:spacing w:line="276" w:lineRule="auto"/>
        <w:ind w:left="1134" w:right="1134"/>
        <w:contextualSpacing/>
        <w:jc w:val="both"/>
        <w:rPr>
          <w:rFonts w:ascii="Palatino Linotype" w:hAnsi="Palatino Linotype" w:cs="Arial"/>
          <w:i/>
        </w:rPr>
      </w:pPr>
    </w:p>
    <w:p w:rsidR="00C22C72" w:rsidRPr="00D45ECC" w:rsidRDefault="00C22C72" w:rsidP="00611160">
      <w:pPr>
        <w:pStyle w:val="Prrafodelista"/>
        <w:numPr>
          <w:ilvl w:val="0"/>
          <w:numId w:val="33"/>
        </w:numPr>
        <w:spacing w:line="360" w:lineRule="auto"/>
        <w:ind w:left="0" w:right="27" w:firstLine="0"/>
        <w:jc w:val="both"/>
        <w:rPr>
          <w:rFonts w:ascii="Palatino Linotype" w:eastAsia="Calibri" w:hAnsi="Palatino Linotype" w:cs="Arial"/>
        </w:rPr>
      </w:pPr>
      <w:r w:rsidRPr="00D45ECC">
        <w:rPr>
          <w:rFonts w:ascii="Palatino Linotype" w:eastAsia="Calibri" w:hAnsi="Palatino Linotype" w:cs="Arial"/>
        </w:rPr>
        <w:lastRenderedPageBreak/>
        <w:t>Esto es así porque en primer lugar es necesario que EL RECURRENTE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rsidR="00C22C72" w:rsidRPr="00D45ECC" w:rsidRDefault="00C22C72" w:rsidP="00C22C72">
      <w:pPr>
        <w:tabs>
          <w:tab w:val="left" w:pos="0"/>
        </w:tabs>
        <w:spacing w:line="360" w:lineRule="auto"/>
        <w:ind w:right="27"/>
        <w:contextualSpacing/>
        <w:jc w:val="both"/>
        <w:rPr>
          <w:rFonts w:ascii="Palatino Linotype" w:hAnsi="Palatino Linotype" w:cs="Arial"/>
          <w:i/>
        </w:rPr>
      </w:pPr>
    </w:p>
    <w:p w:rsidR="00C22C72" w:rsidRPr="00D45ECC" w:rsidRDefault="00C22C72" w:rsidP="00611160">
      <w:pPr>
        <w:pStyle w:val="Prrafodelista"/>
        <w:numPr>
          <w:ilvl w:val="0"/>
          <w:numId w:val="33"/>
        </w:numPr>
        <w:spacing w:line="360" w:lineRule="auto"/>
        <w:ind w:left="0" w:right="27" w:firstLine="0"/>
        <w:jc w:val="both"/>
        <w:rPr>
          <w:rFonts w:ascii="Palatino Linotype" w:eastAsia="Calibri" w:hAnsi="Palatino Linotype" w:cs="Arial"/>
        </w:rPr>
      </w:pPr>
      <w:r w:rsidRPr="00D45ECC">
        <w:rPr>
          <w:rFonts w:ascii="Palatino Linotype" w:eastAsia="Calibri" w:hAnsi="Palatino Linotype" w:cs="Arial"/>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C22C72" w:rsidRPr="00D45ECC" w:rsidRDefault="00C22C72" w:rsidP="00C22C72">
      <w:pPr>
        <w:spacing w:line="360" w:lineRule="auto"/>
        <w:ind w:right="27"/>
        <w:contextualSpacing/>
        <w:rPr>
          <w:rFonts w:ascii="Palatino Linotype" w:hAnsi="Palatino Linotype"/>
        </w:rPr>
      </w:pPr>
    </w:p>
    <w:p w:rsidR="00C22C72" w:rsidRPr="00D45ECC" w:rsidRDefault="00C22C72" w:rsidP="00611160">
      <w:pPr>
        <w:pStyle w:val="Prrafodelista"/>
        <w:numPr>
          <w:ilvl w:val="0"/>
          <w:numId w:val="33"/>
        </w:numPr>
        <w:spacing w:line="360" w:lineRule="auto"/>
        <w:ind w:left="0" w:right="27" w:firstLine="0"/>
        <w:jc w:val="both"/>
        <w:rPr>
          <w:rFonts w:ascii="Palatino Linotype" w:eastAsia="Calibri" w:hAnsi="Palatino Linotype" w:cs="Arial"/>
        </w:rPr>
      </w:pPr>
      <w:r w:rsidRPr="00D45ECC">
        <w:rPr>
          <w:rFonts w:ascii="Palatino Linotype" w:eastAsia="Calibri" w:hAnsi="Palatino Linotype" w:cs="Arial"/>
        </w:rPr>
        <w:t>Por lo tanto, la interposición del recurso de revisión antes de que inicie el plazo para su presentación no es determinante para declararlo extemporáneo, siempre y cuando ello ocurra de manera posterior a que se ha notificado la respuesta del SUJETO OBLIGADO.</w:t>
      </w:r>
    </w:p>
    <w:p w:rsidR="00C22C72" w:rsidRPr="00D45ECC" w:rsidRDefault="00C22C72" w:rsidP="00C22C72">
      <w:pPr>
        <w:pStyle w:val="Prrafodelista"/>
        <w:rPr>
          <w:rFonts w:ascii="Palatino Linotype" w:eastAsia="Palatino Linotype" w:hAnsi="Palatino Linotype" w:cs="Palatino Linotype"/>
        </w:rPr>
      </w:pPr>
    </w:p>
    <w:p w:rsidR="005F5F89" w:rsidRPr="00D45ECC" w:rsidRDefault="005F5F89" w:rsidP="00611160">
      <w:pPr>
        <w:numPr>
          <w:ilvl w:val="0"/>
          <w:numId w:val="33"/>
        </w:numPr>
        <w:pBdr>
          <w:top w:val="nil"/>
          <w:left w:val="nil"/>
          <w:bottom w:val="nil"/>
          <w:right w:val="nil"/>
          <w:between w:val="nil"/>
        </w:pBdr>
        <w:spacing w:line="360" w:lineRule="auto"/>
        <w:ind w:left="0" w:firstLine="0"/>
        <w:jc w:val="both"/>
        <w:rPr>
          <w:color w:val="000000"/>
        </w:rPr>
      </w:pPr>
      <w:r w:rsidRPr="00D45ECC">
        <w:rPr>
          <w:rFonts w:ascii="Palatino Linotype" w:eastAsia="Palatino Linotype" w:hAnsi="Palatino Linotype" w:cs="Palatino Linotype"/>
          <w:color w:val="000000"/>
        </w:rPr>
        <w:t xml:space="preserve">Asimismo, </w:t>
      </w:r>
      <w:r w:rsidR="009D3557" w:rsidRPr="00D45ECC">
        <w:rPr>
          <w:rFonts w:ascii="Palatino Linotype" w:eastAsia="Palatino Linotype" w:hAnsi="Palatino Linotype" w:cs="Palatino Linotype"/>
          <w:color w:val="000000"/>
        </w:rPr>
        <w:t>el escrito contiene</w:t>
      </w:r>
      <w:r w:rsidRPr="00D45ECC">
        <w:rPr>
          <w:rFonts w:ascii="Palatino Linotype" w:eastAsia="Palatino Linotype" w:hAnsi="Palatino Linotype" w:cs="Palatino Linotype"/>
          <w:color w:val="000000"/>
        </w:rPr>
        <w:t xml:space="preserv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BE0BA7" w:rsidRPr="00D45ECC" w:rsidRDefault="00BE0BA7" w:rsidP="00490EC1">
      <w:pPr>
        <w:pBdr>
          <w:top w:val="nil"/>
          <w:left w:val="nil"/>
          <w:bottom w:val="nil"/>
          <w:right w:val="nil"/>
          <w:between w:val="nil"/>
        </w:pBdr>
        <w:spacing w:line="360" w:lineRule="auto"/>
        <w:jc w:val="both"/>
        <w:rPr>
          <w:rFonts w:ascii="Palatino Linotype" w:hAnsi="Palatino Linotype"/>
          <w:color w:val="000000"/>
        </w:rPr>
      </w:pPr>
    </w:p>
    <w:p w:rsidR="00BE0BA7" w:rsidRPr="00D45ECC" w:rsidRDefault="00BE0BA7" w:rsidP="00490EC1">
      <w:pPr>
        <w:pStyle w:val="Ttulo1"/>
        <w:spacing w:before="0" w:line="360" w:lineRule="auto"/>
        <w:rPr>
          <w:rFonts w:ascii="Palatino Linotype" w:eastAsia="Palatino Linotype" w:hAnsi="Palatino Linotype" w:cs="Palatino Linotype"/>
          <w:b/>
          <w:color w:val="000000"/>
          <w:sz w:val="24"/>
          <w:szCs w:val="24"/>
        </w:rPr>
      </w:pPr>
      <w:bookmarkStart w:id="8" w:name="_heading=h.2s8eyo1" w:colFirst="0" w:colLast="0"/>
      <w:bookmarkEnd w:id="8"/>
      <w:r w:rsidRPr="00D45ECC">
        <w:rPr>
          <w:rFonts w:ascii="Palatino Linotype" w:eastAsia="Palatino Linotype" w:hAnsi="Palatino Linotype" w:cs="Palatino Linotype"/>
          <w:b/>
          <w:color w:val="000000"/>
          <w:sz w:val="24"/>
          <w:szCs w:val="24"/>
        </w:rPr>
        <w:lastRenderedPageBreak/>
        <w:t xml:space="preserve">TERCERO. Del planteamiento de la </w:t>
      </w:r>
      <w:r w:rsidRPr="00D45ECC">
        <w:rPr>
          <w:rFonts w:ascii="Palatino Linotype" w:eastAsia="Palatino Linotype" w:hAnsi="Palatino Linotype" w:cs="Palatino Linotype"/>
          <w:b/>
          <w:i/>
          <w:color w:val="000000"/>
          <w:sz w:val="24"/>
          <w:szCs w:val="24"/>
        </w:rPr>
        <w:t>Litis</w:t>
      </w:r>
      <w:r w:rsidRPr="00D45ECC">
        <w:rPr>
          <w:rFonts w:ascii="Palatino Linotype" w:eastAsia="Palatino Linotype" w:hAnsi="Palatino Linotype" w:cs="Palatino Linotype"/>
          <w:b/>
          <w:color w:val="000000"/>
          <w:sz w:val="24"/>
          <w:szCs w:val="24"/>
        </w:rPr>
        <w:t>.</w:t>
      </w:r>
    </w:p>
    <w:p w:rsidR="00490EC1" w:rsidRPr="00D45ECC" w:rsidRDefault="009D3557" w:rsidP="00611160">
      <w:pPr>
        <w:pStyle w:val="Prrafodelista"/>
        <w:numPr>
          <w:ilvl w:val="3"/>
          <w:numId w:val="33"/>
        </w:numPr>
        <w:pBdr>
          <w:top w:val="nil"/>
          <w:left w:val="nil"/>
          <w:bottom w:val="nil"/>
          <w:right w:val="nil"/>
          <w:between w:val="nil"/>
        </w:pBdr>
        <w:spacing w:line="360" w:lineRule="auto"/>
        <w:ind w:left="1134" w:righ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Comprobante de grado máximo de estudios de Directores y titulares de área que laboran en el DIF Municipal al doce de junio de dos mil veinticinco.</w:t>
      </w:r>
    </w:p>
    <w:p w:rsidR="00490EC1" w:rsidRPr="00D45ECC" w:rsidRDefault="00490EC1" w:rsidP="00490EC1">
      <w:pPr>
        <w:pBdr>
          <w:top w:val="nil"/>
          <w:left w:val="nil"/>
          <w:bottom w:val="nil"/>
          <w:right w:val="nil"/>
          <w:between w:val="nil"/>
        </w:pBdr>
        <w:spacing w:line="360" w:lineRule="auto"/>
        <w:ind w:left="1134"/>
        <w:jc w:val="both"/>
        <w:rPr>
          <w:rFonts w:ascii="Palatino Linotype" w:eastAsia="Palatino Linotype" w:hAnsi="Palatino Linotype" w:cs="Palatino Linotype"/>
          <w:i/>
        </w:rPr>
      </w:pPr>
    </w:p>
    <w:p w:rsidR="00BE0BA7" w:rsidRPr="00D45ECC" w:rsidRDefault="00BE0BA7" w:rsidP="00611160">
      <w:pPr>
        <w:pStyle w:val="Prrafodelista"/>
        <w:numPr>
          <w:ilvl w:val="0"/>
          <w:numId w:val="3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En respuesta,</w:t>
      </w:r>
      <w:r w:rsidRPr="00D45ECC">
        <w:rPr>
          <w:rFonts w:ascii="Palatino Linotype" w:eastAsia="Palatino Linotype" w:hAnsi="Palatino Linotype" w:cs="Palatino Linotype"/>
          <w:i/>
          <w:color w:val="000000"/>
        </w:rPr>
        <w:t xml:space="preserve"> </w:t>
      </w:r>
      <w:r w:rsidRPr="00D45ECC">
        <w:rPr>
          <w:rFonts w:ascii="Palatino Linotype" w:eastAsia="Palatino Linotype" w:hAnsi="Palatino Linotype" w:cs="Palatino Linotype"/>
          <w:color w:val="000000"/>
        </w:rPr>
        <w:t>el</w:t>
      </w:r>
      <w:r w:rsidRPr="00D45ECC">
        <w:rPr>
          <w:rFonts w:ascii="Palatino Linotype" w:eastAsia="Palatino Linotype" w:hAnsi="Palatino Linotype" w:cs="Palatino Linotype"/>
          <w:i/>
          <w:color w:val="000000"/>
        </w:rPr>
        <w:t xml:space="preserve"> </w:t>
      </w:r>
      <w:r w:rsidRPr="00D45ECC">
        <w:rPr>
          <w:rFonts w:ascii="Palatino Linotype" w:eastAsia="Palatino Linotype" w:hAnsi="Palatino Linotype" w:cs="Palatino Linotype"/>
          <w:b/>
          <w:color w:val="000000"/>
        </w:rPr>
        <w:t>SUJETO</w:t>
      </w:r>
      <w:r w:rsidRPr="00D45ECC">
        <w:rPr>
          <w:rFonts w:ascii="Palatino Linotype" w:eastAsia="Palatino Linotype" w:hAnsi="Palatino Linotype" w:cs="Palatino Linotype"/>
          <w:b/>
          <w:i/>
          <w:color w:val="000000"/>
        </w:rPr>
        <w:t xml:space="preserve"> </w:t>
      </w:r>
      <w:r w:rsidRPr="00D45ECC">
        <w:rPr>
          <w:rFonts w:ascii="Palatino Linotype" w:eastAsia="Palatino Linotype" w:hAnsi="Palatino Linotype" w:cs="Palatino Linotype"/>
          <w:b/>
          <w:color w:val="000000"/>
        </w:rPr>
        <w:t xml:space="preserve">OBLIGADO </w:t>
      </w:r>
      <w:r w:rsidRPr="00D45ECC">
        <w:rPr>
          <w:rFonts w:ascii="Palatino Linotype" w:eastAsia="Palatino Linotype" w:hAnsi="Palatino Linotype" w:cs="Palatino Linotype"/>
          <w:color w:val="000000"/>
        </w:rPr>
        <w:t>por medio de</w:t>
      </w:r>
      <w:r w:rsidR="00A518EC" w:rsidRPr="00D45ECC">
        <w:rPr>
          <w:rFonts w:ascii="Palatino Linotype" w:eastAsia="Palatino Linotype" w:hAnsi="Palatino Linotype" w:cs="Palatino Linotype"/>
          <w:color w:val="000000"/>
        </w:rPr>
        <w:t xml:space="preserve">l Titular de la Unidad de Transparencia, </w:t>
      </w:r>
      <w:r w:rsidR="00090BD6" w:rsidRPr="00D45ECC">
        <w:rPr>
          <w:rFonts w:ascii="Palatino Linotype" w:eastAsia="Palatino Linotype" w:hAnsi="Palatino Linotype" w:cs="Palatino Linotype"/>
          <w:color w:val="000000"/>
        </w:rPr>
        <w:t xml:space="preserve">adjuntó </w:t>
      </w:r>
      <w:r w:rsidR="000E7A84" w:rsidRPr="00D45ECC">
        <w:rPr>
          <w:rFonts w:ascii="Palatino Linotype" w:eastAsia="Palatino Linotype" w:hAnsi="Palatino Linotype" w:cs="Palatino Linotype"/>
          <w:color w:val="000000"/>
        </w:rPr>
        <w:t>un oficio de</w:t>
      </w:r>
      <w:r w:rsidR="000B19E5" w:rsidRPr="00D45ECC">
        <w:rPr>
          <w:rFonts w:ascii="Palatino Linotype" w:eastAsia="Palatino Linotype" w:hAnsi="Palatino Linotype" w:cs="Palatino Linotype"/>
          <w:color w:val="000000"/>
        </w:rPr>
        <w:t xml:space="preserve">  Dirección</w:t>
      </w:r>
      <w:r w:rsidR="000E7A84" w:rsidRPr="00D45ECC">
        <w:rPr>
          <w:rFonts w:ascii="Palatino Linotype" w:eastAsia="Palatino Linotype" w:hAnsi="Palatino Linotype" w:cs="Palatino Linotype"/>
          <w:color w:val="000000"/>
        </w:rPr>
        <w:t xml:space="preserve"> de </w:t>
      </w:r>
      <w:r w:rsidR="00C22C72" w:rsidRPr="00D45ECC">
        <w:rPr>
          <w:rFonts w:ascii="Palatino Linotype" w:eastAsia="Palatino Linotype" w:hAnsi="Palatino Linotype" w:cs="Palatino Linotype"/>
          <w:color w:val="000000"/>
        </w:rPr>
        <w:t>Auditoría requiriendo al particular a definir los parámetros de su solicitud para dar colmar su derecho de acceso a la información</w:t>
      </w:r>
      <w:r w:rsidR="000B19E5" w:rsidRPr="00D45ECC">
        <w:rPr>
          <w:rFonts w:ascii="Palatino Linotype" w:eastAsia="Palatino Linotype" w:hAnsi="Palatino Linotype" w:cs="Palatino Linotype"/>
          <w:color w:val="000000"/>
        </w:rPr>
        <w:t>.</w:t>
      </w:r>
      <w:r w:rsidRPr="00D45ECC">
        <w:rPr>
          <w:rFonts w:ascii="Palatino Linotype" w:eastAsia="Palatino Linotype" w:hAnsi="Palatino Linotype" w:cs="Palatino Linotype"/>
          <w:b/>
          <w:i/>
          <w:color w:val="000000"/>
        </w:rPr>
        <w:t xml:space="preserve"> </w:t>
      </w:r>
      <w:r w:rsidR="00C31EAB" w:rsidRPr="00D45ECC">
        <w:rPr>
          <w:rFonts w:ascii="Palatino Linotype" w:eastAsia="Palatino Linotype" w:hAnsi="Palatino Linotype" w:cs="Palatino Linotype"/>
          <w:color w:val="000000"/>
        </w:rPr>
        <w:t>Inconforme con la respuesta, se interpuso recurso de revisi</w:t>
      </w:r>
      <w:r w:rsidR="00DD442C" w:rsidRPr="00D45ECC">
        <w:rPr>
          <w:rFonts w:ascii="Palatino Linotype" w:eastAsia="Palatino Linotype" w:hAnsi="Palatino Linotype" w:cs="Palatino Linotype"/>
          <w:color w:val="000000"/>
        </w:rPr>
        <w:t xml:space="preserve">ón alegando de manera general </w:t>
      </w:r>
      <w:r w:rsidR="00C31EAB" w:rsidRPr="00D45ECC">
        <w:rPr>
          <w:rFonts w:ascii="Palatino Linotype" w:eastAsia="Palatino Linotype" w:hAnsi="Palatino Linotype" w:cs="Palatino Linotype"/>
          <w:color w:val="000000"/>
        </w:rPr>
        <w:t xml:space="preserve"> </w:t>
      </w:r>
      <w:r w:rsidR="000B19E5" w:rsidRPr="00D45ECC">
        <w:rPr>
          <w:rFonts w:ascii="Palatino Linotype" w:eastAsia="Palatino Linotype" w:hAnsi="Palatino Linotype" w:cs="Palatino Linotype"/>
          <w:color w:val="000000"/>
        </w:rPr>
        <w:t>la negativa a la entrega de la información por el Sujeto Obligado</w:t>
      </w:r>
      <w:r w:rsidR="00DD442C" w:rsidRPr="00D45ECC">
        <w:rPr>
          <w:rFonts w:ascii="Palatino Linotype" w:eastAsia="Palatino Linotype" w:hAnsi="Palatino Linotype" w:cs="Palatino Linotype"/>
          <w:color w:val="000000"/>
        </w:rPr>
        <w:t>.</w:t>
      </w:r>
    </w:p>
    <w:p w:rsidR="00BE0BA7" w:rsidRPr="00D45ECC"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rsidR="00BE0BA7" w:rsidRPr="00D45ECC" w:rsidRDefault="00C31EAB" w:rsidP="00611160">
      <w:pPr>
        <w:numPr>
          <w:ilvl w:val="0"/>
          <w:numId w:val="33"/>
        </w:numPr>
        <w:pBdr>
          <w:top w:val="nil"/>
          <w:left w:val="nil"/>
          <w:bottom w:val="nil"/>
          <w:right w:val="nil"/>
          <w:between w:val="nil"/>
        </w:pBdr>
        <w:spacing w:line="360" w:lineRule="auto"/>
        <w:ind w:left="0" w:firstLine="0"/>
        <w:jc w:val="both"/>
        <w:rPr>
          <w:rFonts w:ascii="Palatino Linotype" w:hAnsi="Palatino Linotype"/>
          <w:color w:val="000000"/>
        </w:rPr>
      </w:pPr>
      <w:r w:rsidRPr="00D45ECC">
        <w:rPr>
          <w:rFonts w:ascii="Palatino Linotype" w:eastAsia="MS Mincho" w:hAnsi="Palatino Linotype" w:cs="Arial"/>
        </w:rPr>
        <w:t xml:space="preserve">En </w:t>
      </w:r>
      <w:r w:rsidRPr="00D45ECC">
        <w:rPr>
          <w:rFonts w:ascii="Palatino Linotype" w:hAnsi="Palatino Linotype" w:cs="Arial"/>
        </w:rPr>
        <w:t xml:space="preserve">dichas condiciones, la </w:t>
      </w:r>
      <w:r w:rsidRPr="00D45ECC">
        <w:rPr>
          <w:rFonts w:ascii="Palatino Linotype" w:hAnsi="Palatino Linotype" w:cs="Arial"/>
          <w:i/>
        </w:rPr>
        <w:t>Litis</w:t>
      </w:r>
      <w:r w:rsidRPr="00D45ECC">
        <w:rPr>
          <w:rFonts w:ascii="Palatino Linotype" w:hAnsi="Palatino Linotype" w:cs="Arial"/>
        </w:rPr>
        <w:t xml:space="preserve"> a resolver en el presente recurso de revisión se circunscribe a determinar si </w:t>
      </w:r>
      <w:r w:rsidRPr="00D45ECC">
        <w:rPr>
          <w:rFonts w:ascii="Palatino Linotype" w:eastAsia="MS Mincho" w:hAnsi="Palatino Linotype" w:cs="Arial"/>
        </w:rPr>
        <w:t xml:space="preserve">se actualizan la causal de procedencia prevista en el artículo 179, fracción </w:t>
      </w:r>
      <w:r w:rsidR="000B19E5" w:rsidRPr="00D45ECC">
        <w:rPr>
          <w:rFonts w:ascii="Palatino Linotype" w:eastAsia="MS Mincho" w:hAnsi="Palatino Linotype" w:cs="Arial"/>
          <w:b/>
        </w:rPr>
        <w:t>I</w:t>
      </w:r>
      <w:r w:rsidRPr="00D45ECC">
        <w:rPr>
          <w:rFonts w:ascii="Palatino Linotype" w:eastAsia="MS Mincho" w:hAnsi="Palatino Linotype" w:cs="Arial"/>
        </w:rPr>
        <w:t xml:space="preserve"> de la </w:t>
      </w:r>
      <w:r w:rsidRPr="00D45ECC">
        <w:rPr>
          <w:rFonts w:ascii="Palatino Linotype" w:eastAsia="MS Mincho" w:hAnsi="Palatino Linotype" w:cs="Arial"/>
          <w:b/>
        </w:rPr>
        <w:t xml:space="preserve">Ley de Transparencia y Acceso a la </w:t>
      </w:r>
      <w:r w:rsidRPr="00D45ECC">
        <w:rPr>
          <w:rFonts w:ascii="Palatino Linotype" w:hAnsi="Palatino Linotype"/>
        </w:rPr>
        <w:t>Información</w:t>
      </w:r>
      <w:r w:rsidRPr="00D45ECC">
        <w:rPr>
          <w:rFonts w:ascii="Palatino Linotype" w:eastAsia="MS Mincho" w:hAnsi="Palatino Linotype" w:cs="Arial"/>
          <w:b/>
        </w:rPr>
        <w:t xml:space="preserve"> Pública del Estado de México y Municipios</w:t>
      </w:r>
      <w:r w:rsidRPr="00D45ECC">
        <w:rPr>
          <w:rFonts w:ascii="Palatino Linotype" w:eastAsia="MS Mincho" w:hAnsi="Palatino Linotype" w:cs="Arial"/>
        </w:rPr>
        <w:t xml:space="preserve">; </w:t>
      </w:r>
      <w:r w:rsidRPr="00D45ECC">
        <w:rPr>
          <w:rFonts w:ascii="Palatino Linotype" w:hAnsi="Palatino Linotype" w:cs="Arial"/>
          <w:color w:val="000000" w:themeColor="text1"/>
        </w:rPr>
        <w:t xml:space="preserve">fracción que determina la hipótesis jurídica relativa a la </w:t>
      </w:r>
      <w:r w:rsidR="00040E90" w:rsidRPr="00D45ECC">
        <w:rPr>
          <w:rFonts w:ascii="Palatino Linotype" w:hAnsi="Palatino Linotype" w:cs="Arial"/>
          <w:color w:val="000000" w:themeColor="text1"/>
        </w:rPr>
        <w:t xml:space="preserve">negativa a la </w:t>
      </w:r>
      <w:r w:rsidR="000E7A84" w:rsidRPr="00D45ECC">
        <w:rPr>
          <w:rFonts w:ascii="Palatino Linotype" w:hAnsi="Palatino Linotype" w:cs="Arial"/>
          <w:color w:val="000000" w:themeColor="text1"/>
        </w:rPr>
        <w:t>entrega de información</w:t>
      </w:r>
      <w:r w:rsidR="00040E90" w:rsidRPr="00D45ECC">
        <w:rPr>
          <w:rFonts w:ascii="Palatino Linotype" w:hAnsi="Palatino Linotype" w:cs="Arial"/>
          <w:color w:val="000000" w:themeColor="text1"/>
        </w:rPr>
        <w:t xml:space="preserve"> solicitada</w:t>
      </w:r>
      <w:r w:rsidRPr="00D45ECC">
        <w:rPr>
          <w:rFonts w:ascii="Palatino Linotype" w:hAnsi="Palatino Linotype" w:cs="Arial"/>
          <w:color w:val="000000" w:themeColor="text1"/>
        </w:rPr>
        <w:t xml:space="preserve">; </w:t>
      </w:r>
      <w:r w:rsidRPr="00D45ECC">
        <w:rPr>
          <w:rFonts w:ascii="Palatino Linotype" w:eastAsia="MS Mincho" w:hAnsi="Palatino Linotype" w:cs="Arial"/>
        </w:rPr>
        <w:t xml:space="preserve">contexto del cual se dolió el </w:t>
      </w:r>
      <w:r w:rsidRPr="00D45ECC">
        <w:rPr>
          <w:rFonts w:ascii="Palatino Linotype" w:eastAsia="MS Mincho" w:hAnsi="Palatino Linotype" w:cs="Arial"/>
          <w:b/>
        </w:rPr>
        <w:t>RECURRENTE</w:t>
      </w:r>
      <w:r w:rsidRPr="00D45ECC">
        <w:rPr>
          <w:rFonts w:ascii="Palatino Linotype" w:eastAsia="MS Mincho" w:hAnsi="Palatino Linotype" w:cs="Arial"/>
        </w:rPr>
        <w:t xml:space="preserve"> al momento de interponer su recurso de revisión</w:t>
      </w:r>
      <w:r w:rsidR="00BE0BA7" w:rsidRPr="00D45ECC">
        <w:rPr>
          <w:rFonts w:ascii="Palatino Linotype" w:eastAsia="Palatino Linotype" w:hAnsi="Palatino Linotype" w:cs="Palatino Linotype"/>
          <w:color w:val="000000"/>
        </w:rPr>
        <w:t>.</w:t>
      </w:r>
    </w:p>
    <w:p w:rsidR="00BE0BA7" w:rsidRPr="00D45ECC" w:rsidRDefault="00BE0BA7" w:rsidP="00490EC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E0BA7" w:rsidRPr="00D45ECC" w:rsidRDefault="00BE0BA7" w:rsidP="00611160">
      <w:pPr>
        <w:numPr>
          <w:ilvl w:val="0"/>
          <w:numId w:val="33"/>
        </w:numPr>
        <w:pBdr>
          <w:top w:val="nil"/>
          <w:left w:val="nil"/>
          <w:bottom w:val="nil"/>
          <w:right w:val="nil"/>
          <w:between w:val="nil"/>
        </w:pBdr>
        <w:spacing w:line="360" w:lineRule="auto"/>
        <w:ind w:left="0" w:firstLine="0"/>
        <w:jc w:val="both"/>
        <w:rPr>
          <w:rFonts w:ascii="Palatino Linotype" w:hAnsi="Palatino Linotype"/>
          <w:color w:val="000000"/>
        </w:rPr>
      </w:pPr>
      <w:r w:rsidRPr="00D45ECC">
        <w:rPr>
          <w:rFonts w:ascii="Palatino Linotype" w:eastAsia="Palatino Linotype" w:hAnsi="Palatino Linotype" w:cs="Palatino Linotype"/>
          <w:color w:val="000000"/>
        </w:rPr>
        <w:t xml:space="preserve">De modo tal que el presente recurso de revisión se </w:t>
      </w:r>
      <w:r w:rsidR="00A518EC" w:rsidRPr="00D45ECC">
        <w:rPr>
          <w:rFonts w:ascii="Palatino Linotype" w:eastAsia="Palatino Linotype" w:hAnsi="Palatino Linotype" w:cs="Palatino Linotype"/>
        </w:rPr>
        <w:t>abocará</w:t>
      </w:r>
      <w:r w:rsidRPr="00D45ECC">
        <w:rPr>
          <w:rFonts w:ascii="Palatino Linotype" w:eastAsia="Palatino Linotype" w:hAnsi="Palatino Linotype" w:cs="Palatino Linotype"/>
          <w:color w:val="000000"/>
        </w:rPr>
        <w:t xml:space="preserve"> en determinar si el </w:t>
      </w:r>
      <w:r w:rsidRPr="00D45ECC">
        <w:rPr>
          <w:rFonts w:ascii="Palatino Linotype" w:eastAsia="Palatino Linotype" w:hAnsi="Palatino Linotype" w:cs="Palatino Linotype"/>
          <w:b/>
          <w:color w:val="000000"/>
        </w:rPr>
        <w:t>SUJETO OBLIGADO</w:t>
      </w:r>
      <w:r w:rsidRPr="00D45ECC">
        <w:rPr>
          <w:rFonts w:ascii="Palatino Linotype" w:eastAsia="Palatino Linotype" w:hAnsi="Palatino Linotype" w:cs="Palatino Linotype"/>
          <w:color w:val="000000"/>
        </w:rPr>
        <w:t xml:space="preserve"> con su respuesta ciertamente actualiza la causal de procedencia</w:t>
      </w:r>
      <w:r w:rsidRPr="00D45ECC">
        <w:rPr>
          <w:rFonts w:ascii="Palatino Linotype" w:eastAsia="Palatino Linotype" w:hAnsi="Palatino Linotype" w:cs="Palatino Linotype"/>
          <w:b/>
          <w:color w:val="000000"/>
        </w:rPr>
        <w:t xml:space="preserve"> </w:t>
      </w:r>
      <w:r w:rsidRPr="00D45ECC">
        <w:rPr>
          <w:rFonts w:ascii="Palatino Linotype" w:eastAsia="Palatino Linotype" w:hAnsi="Palatino Linotype" w:cs="Palatino Linotype"/>
          <w:color w:val="000000"/>
        </w:rPr>
        <w:t xml:space="preserve">antes señalada; asimismo, determinar si se vulnera el derecho de acceso a la información del particular por la inobservancia a los principios contenidos en el artículo 11 de la Ley de Transparencia y Acceso a la Información Pública del Estado de México y Municipios, los </w:t>
      </w:r>
      <w:r w:rsidRPr="00D45ECC">
        <w:rPr>
          <w:rFonts w:ascii="Palatino Linotype" w:eastAsia="Palatino Linotype" w:hAnsi="Palatino Linotype" w:cs="Palatino Linotype"/>
          <w:color w:val="000000"/>
        </w:rPr>
        <w:lastRenderedPageBreak/>
        <w:t>cuales señala entre otros, que en la generación y entrega de información se deberá garantizar que sea oportuna, expedita, completa e integral.</w:t>
      </w:r>
    </w:p>
    <w:p w:rsidR="00BE0BA7" w:rsidRPr="00D45ECC" w:rsidRDefault="00BE0BA7" w:rsidP="00490EC1">
      <w:pPr>
        <w:pBdr>
          <w:top w:val="nil"/>
          <w:left w:val="nil"/>
          <w:bottom w:val="nil"/>
          <w:right w:val="nil"/>
          <w:between w:val="nil"/>
        </w:pBdr>
        <w:spacing w:line="360" w:lineRule="auto"/>
        <w:ind w:left="709"/>
        <w:rPr>
          <w:rFonts w:ascii="Palatino Linotype" w:eastAsia="Palatino Linotype" w:hAnsi="Palatino Linotype" w:cs="Palatino Linotype"/>
          <w:color w:val="000000"/>
        </w:rPr>
      </w:pPr>
    </w:p>
    <w:p w:rsidR="00BE0BA7" w:rsidRPr="00D45ECC" w:rsidRDefault="00BE0BA7" w:rsidP="00490EC1">
      <w:pPr>
        <w:keepNext/>
        <w:keepLines/>
        <w:spacing w:line="360" w:lineRule="auto"/>
        <w:rPr>
          <w:rFonts w:ascii="Palatino Linotype" w:eastAsia="Palatino Linotype" w:hAnsi="Palatino Linotype" w:cs="Palatino Linotype"/>
          <w:b/>
          <w:color w:val="000000"/>
        </w:rPr>
      </w:pPr>
      <w:r w:rsidRPr="00D45ECC">
        <w:rPr>
          <w:rFonts w:ascii="Palatino Linotype" w:eastAsia="Palatino Linotype" w:hAnsi="Palatino Linotype" w:cs="Palatino Linotype"/>
          <w:b/>
          <w:color w:val="000000"/>
        </w:rPr>
        <w:t>CUARTO. Del estudio y resolución del estudio.</w:t>
      </w:r>
    </w:p>
    <w:p w:rsidR="00BE0BA7" w:rsidRPr="00D45ECC" w:rsidRDefault="00BE0BA7" w:rsidP="00490EC1">
      <w:pPr>
        <w:keepNext/>
        <w:keepLines/>
        <w:numPr>
          <w:ilvl w:val="0"/>
          <w:numId w:val="3"/>
        </w:numPr>
        <w:spacing w:after="240" w:line="360" w:lineRule="auto"/>
        <w:ind w:left="786"/>
        <w:rPr>
          <w:rFonts w:ascii="Palatino Linotype" w:eastAsia="Palatino Linotype" w:hAnsi="Palatino Linotype" w:cs="Palatino Linotype"/>
          <w:b/>
          <w:color w:val="000000"/>
        </w:rPr>
      </w:pPr>
      <w:bookmarkStart w:id="9" w:name="_heading=h.17dp8vu" w:colFirst="0" w:colLast="0"/>
      <w:bookmarkEnd w:id="9"/>
      <w:r w:rsidRPr="00D45ECC">
        <w:rPr>
          <w:rFonts w:ascii="Palatino Linotype" w:eastAsia="Palatino Linotype" w:hAnsi="Palatino Linotype" w:cs="Palatino Linotype"/>
          <w:b/>
          <w:color w:val="000000"/>
        </w:rPr>
        <w:t>Del derecho de acceso a la información.</w:t>
      </w:r>
    </w:p>
    <w:p w:rsidR="00BE0BA7" w:rsidRPr="00D45ECC" w:rsidRDefault="00BE0BA7" w:rsidP="00611160">
      <w:pPr>
        <w:numPr>
          <w:ilvl w:val="0"/>
          <w:numId w:val="33"/>
        </w:numPr>
        <w:pBdr>
          <w:top w:val="nil"/>
          <w:left w:val="nil"/>
          <w:bottom w:val="nil"/>
          <w:right w:val="nil"/>
          <w:between w:val="nil"/>
        </w:pBdr>
        <w:spacing w:line="360" w:lineRule="auto"/>
        <w:ind w:left="0" w:firstLine="0"/>
        <w:jc w:val="both"/>
        <w:rPr>
          <w:rFonts w:ascii="Palatino Linotype" w:hAnsi="Palatino Linotype"/>
          <w:color w:val="000000"/>
        </w:rPr>
      </w:pPr>
      <w:r w:rsidRPr="00D45ECC">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BE0BA7" w:rsidRPr="00D45ECC" w:rsidRDefault="00BE0BA7" w:rsidP="00611160">
      <w:pPr>
        <w:numPr>
          <w:ilvl w:val="0"/>
          <w:numId w:val="33"/>
        </w:numPr>
        <w:spacing w:before="240" w:line="360" w:lineRule="auto"/>
        <w:ind w:left="0" w:firstLine="0"/>
        <w:jc w:val="both"/>
        <w:rPr>
          <w:rFonts w:ascii="Palatino Linotype" w:hAnsi="Palatino Linotype"/>
        </w:rPr>
      </w:pPr>
      <w:r w:rsidRPr="00D45ECC">
        <w:rPr>
          <w:rFonts w:ascii="Palatino Linotype" w:eastAsia="Palatino Linotype" w:hAnsi="Palatino Linotype" w:cs="Palatino Linotype"/>
        </w:rPr>
        <w:t xml:space="preserve">Definiendo el Derecho de Acceso a la Información Pública como: </w:t>
      </w:r>
      <w:r w:rsidRPr="00D45ECC">
        <w:rPr>
          <w:rFonts w:ascii="Palatino Linotype" w:eastAsia="Palatino Linotype" w:hAnsi="Palatino Linotype" w:cs="Palatino Linotype"/>
          <w:i/>
          <w:color w:val="000000"/>
        </w:rPr>
        <w:t>La igualdad de oportunidades para recibir, buscar e impartir información</w:t>
      </w:r>
      <w:r w:rsidRPr="00D45ECC">
        <w:rPr>
          <w:rFonts w:ascii="Palatino Linotype" w:eastAsia="Palatino Linotype" w:hAnsi="Palatino Linotype" w:cs="Palatino Linotype"/>
          <w:i/>
          <w:vertAlign w:val="superscript"/>
        </w:rPr>
        <w:footnoteReference w:id="1"/>
      </w:r>
      <w:r w:rsidRPr="00D45ECC">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D45ECC">
        <w:rPr>
          <w:rFonts w:ascii="Palatino Linotype" w:eastAsia="Palatino Linotype" w:hAnsi="Palatino Linotype" w:cs="Palatino Linotype"/>
          <w:i/>
          <w:vertAlign w:val="superscript"/>
        </w:rPr>
        <w:footnoteReference w:id="2"/>
      </w:r>
      <w:r w:rsidRPr="00D45ECC">
        <w:rPr>
          <w:rFonts w:ascii="Palatino Linotype" w:eastAsia="Palatino Linotype" w:hAnsi="Palatino Linotype" w:cs="Palatino Linotype"/>
          <w:color w:val="000000"/>
        </w:rPr>
        <w:t>que se constituye como una herramienta fundamental para ejercer</w:t>
      </w:r>
      <w:r w:rsidRPr="00D45ECC">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D45ECC">
        <w:rPr>
          <w:rFonts w:ascii="Palatino Linotype" w:eastAsia="Palatino Linotype" w:hAnsi="Palatino Linotype" w:cs="Palatino Linotype"/>
          <w:i/>
          <w:vertAlign w:val="superscript"/>
        </w:rPr>
        <w:footnoteReference w:id="3"/>
      </w:r>
      <w:r w:rsidRPr="00D45ECC">
        <w:rPr>
          <w:rFonts w:ascii="Palatino Linotype" w:eastAsia="Palatino Linotype" w:hAnsi="Palatino Linotype" w:cs="Palatino Linotype"/>
          <w:color w:val="000000"/>
        </w:rPr>
        <w:t>fomentando</w:t>
      </w:r>
      <w:r w:rsidRPr="00D45ECC">
        <w:rPr>
          <w:rFonts w:ascii="Palatino Linotype" w:eastAsia="Palatino Linotype" w:hAnsi="Palatino Linotype" w:cs="Palatino Linotype"/>
          <w:i/>
          <w:color w:val="000000"/>
        </w:rPr>
        <w:t xml:space="preserve"> la transparencia de las actividades estatales y </w:t>
      </w:r>
      <w:r w:rsidRPr="00D45ECC">
        <w:rPr>
          <w:rFonts w:ascii="Palatino Linotype" w:eastAsia="Palatino Linotype" w:hAnsi="Palatino Linotype" w:cs="Palatino Linotype"/>
          <w:color w:val="000000"/>
        </w:rPr>
        <w:t>promoviendo</w:t>
      </w:r>
      <w:r w:rsidRPr="00D45ECC">
        <w:rPr>
          <w:rFonts w:ascii="Palatino Linotype" w:eastAsia="Palatino Linotype" w:hAnsi="Palatino Linotype" w:cs="Palatino Linotype"/>
          <w:i/>
          <w:color w:val="000000"/>
        </w:rPr>
        <w:t xml:space="preserve"> la responsabilidad de los funcionarios sobre su gestión </w:t>
      </w:r>
      <w:r w:rsidRPr="00D45ECC">
        <w:rPr>
          <w:rFonts w:ascii="Palatino Linotype" w:eastAsia="Palatino Linotype" w:hAnsi="Palatino Linotype" w:cs="Palatino Linotype"/>
          <w:i/>
          <w:color w:val="000000"/>
        </w:rPr>
        <w:lastRenderedPageBreak/>
        <w:t>pública,</w:t>
      </w:r>
      <w:r w:rsidRPr="00D45ECC">
        <w:rPr>
          <w:rFonts w:ascii="Palatino Linotype" w:eastAsia="Palatino Linotype" w:hAnsi="Palatino Linotype" w:cs="Palatino Linotype"/>
          <w:i/>
          <w:vertAlign w:val="superscript"/>
        </w:rPr>
        <w:footnoteReference w:id="4"/>
      </w:r>
      <w:r w:rsidRPr="00D45ECC">
        <w:rPr>
          <w:rFonts w:ascii="Palatino Linotype" w:eastAsia="Palatino Linotype" w:hAnsi="Palatino Linotype" w:cs="Palatino Linotype"/>
          <w:color w:val="000000"/>
        </w:rPr>
        <w:t>que permite</w:t>
      </w:r>
      <w:r w:rsidRPr="00D45ECC">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BE0BA7" w:rsidRPr="00D45ECC" w:rsidRDefault="00BE0BA7" w:rsidP="00490EC1">
      <w:pPr>
        <w:spacing w:line="360" w:lineRule="auto"/>
        <w:jc w:val="both"/>
        <w:rPr>
          <w:rFonts w:ascii="Palatino Linotype" w:eastAsia="Palatino Linotype" w:hAnsi="Palatino Linotype" w:cs="Palatino Linotype"/>
        </w:rPr>
      </w:pPr>
    </w:p>
    <w:p w:rsidR="00BE0BA7" w:rsidRPr="00D45ECC" w:rsidRDefault="00BE0BA7" w:rsidP="00611160">
      <w:pPr>
        <w:numPr>
          <w:ilvl w:val="0"/>
          <w:numId w:val="33"/>
        </w:numPr>
        <w:spacing w:line="360" w:lineRule="auto"/>
        <w:ind w:left="0" w:firstLine="0"/>
        <w:jc w:val="both"/>
        <w:rPr>
          <w:rFonts w:ascii="Palatino Linotype" w:hAnsi="Palatino Linotype"/>
        </w:rPr>
      </w:pPr>
      <w:r w:rsidRPr="00D45ECC">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BE0BA7" w:rsidRPr="00D45ECC" w:rsidRDefault="00BE0BA7" w:rsidP="00611160">
      <w:pPr>
        <w:ind w:left="1134" w:righ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w:t>
      </w:r>
      <w:r w:rsidRPr="00D45ECC">
        <w:rPr>
          <w:rFonts w:ascii="Palatino Linotype" w:eastAsia="Palatino Linotype" w:hAnsi="Palatino Linotype" w:cs="Palatino Linotype"/>
          <w:b/>
          <w:i/>
        </w:rPr>
        <w:t>Artículo 1.-</w:t>
      </w:r>
      <w:r w:rsidRPr="00D45ECC">
        <w:rPr>
          <w:rFonts w:ascii="Palatino Linotype" w:eastAsia="Palatino Linotype" w:hAnsi="Palatino Linotype" w:cs="Palatino Linotype"/>
          <w:i/>
        </w:rPr>
        <w:t xml:space="preserve"> </w:t>
      </w:r>
    </w:p>
    <w:p w:rsidR="00BE0BA7" w:rsidRPr="00D45ECC" w:rsidRDefault="00BE0BA7" w:rsidP="00611160">
      <w:pPr>
        <w:ind w:left="1134" w:righ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w:t>
      </w:r>
    </w:p>
    <w:p w:rsidR="00BE0BA7" w:rsidRPr="00D45ECC" w:rsidRDefault="00BE0BA7" w:rsidP="00611160">
      <w:pPr>
        <w:ind w:left="1134" w:righ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Todas las</w:t>
      </w:r>
      <w:r w:rsidRPr="00D45ECC">
        <w:rPr>
          <w:rFonts w:ascii="Palatino Linotype" w:eastAsia="Palatino Linotype" w:hAnsi="Palatino Linotype" w:cs="Palatino Linotype"/>
        </w:rPr>
        <w:t xml:space="preserve"> </w:t>
      </w:r>
      <w:r w:rsidRPr="00D45ECC">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BE0BA7" w:rsidRPr="00D45ECC" w:rsidRDefault="00BE0BA7" w:rsidP="00611160">
      <w:pPr>
        <w:ind w:left="1134" w:right="1134"/>
        <w:jc w:val="both"/>
        <w:rPr>
          <w:rFonts w:ascii="Palatino Linotype" w:eastAsia="Palatino Linotype" w:hAnsi="Palatino Linotype" w:cs="Palatino Linotype"/>
        </w:rPr>
      </w:pPr>
      <w:r w:rsidRPr="00D45ECC">
        <w:rPr>
          <w:rFonts w:ascii="Palatino Linotype" w:eastAsia="Palatino Linotype" w:hAnsi="Palatino Linotype" w:cs="Palatino Linotype"/>
          <w:i/>
        </w:rPr>
        <w:t>(…)</w:t>
      </w:r>
      <w:r w:rsidRPr="00D45ECC">
        <w:rPr>
          <w:rFonts w:ascii="Palatino Linotype" w:eastAsia="Palatino Linotype" w:hAnsi="Palatino Linotype" w:cs="Palatino Linotype"/>
        </w:rPr>
        <w:t>”.</w:t>
      </w:r>
    </w:p>
    <w:p w:rsidR="00BE0BA7" w:rsidRDefault="00BE0BA7" w:rsidP="00490EC1">
      <w:pPr>
        <w:jc w:val="both"/>
        <w:rPr>
          <w:rFonts w:ascii="Palatino Linotype" w:eastAsia="Palatino Linotype" w:hAnsi="Palatino Linotype" w:cs="Palatino Linotype"/>
          <w:b/>
        </w:rPr>
      </w:pPr>
    </w:p>
    <w:p w:rsidR="00D45ECC" w:rsidRPr="00D45ECC" w:rsidRDefault="00D45ECC" w:rsidP="00490EC1">
      <w:pPr>
        <w:jc w:val="both"/>
        <w:rPr>
          <w:rFonts w:ascii="Palatino Linotype" w:eastAsia="Palatino Linotype" w:hAnsi="Palatino Linotype" w:cs="Palatino Linotype"/>
          <w:b/>
        </w:rPr>
      </w:pPr>
    </w:p>
    <w:p w:rsidR="00BE0BA7" w:rsidRPr="00D45ECC" w:rsidRDefault="00BE0BA7" w:rsidP="00611160">
      <w:pPr>
        <w:numPr>
          <w:ilvl w:val="0"/>
          <w:numId w:val="33"/>
        </w:numPr>
        <w:spacing w:line="360" w:lineRule="auto"/>
        <w:ind w:left="0" w:firstLine="0"/>
        <w:jc w:val="both"/>
        <w:rPr>
          <w:rFonts w:ascii="Palatino Linotype" w:hAnsi="Palatino Linotype"/>
        </w:rPr>
      </w:pPr>
      <w:r w:rsidRPr="00D45ECC">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BE0BA7" w:rsidRPr="00D45ECC" w:rsidRDefault="00BE0BA7" w:rsidP="00490EC1">
      <w:pPr>
        <w:spacing w:line="360" w:lineRule="auto"/>
        <w:jc w:val="both"/>
        <w:rPr>
          <w:rFonts w:ascii="Palatino Linotype" w:eastAsia="Palatino Linotype" w:hAnsi="Palatino Linotype" w:cs="Palatino Linotype"/>
        </w:rPr>
      </w:pPr>
    </w:p>
    <w:p w:rsidR="00BE0BA7" w:rsidRPr="00D45ECC" w:rsidRDefault="00BE0BA7" w:rsidP="00611160">
      <w:pPr>
        <w:numPr>
          <w:ilvl w:val="0"/>
          <w:numId w:val="33"/>
        </w:numPr>
        <w:spacing w:line="360" w:lineRule="auto"/>
        <w:ind w:left="0" w:firstLine="0"/>
        <w:jc w:val="both"/>
        <w:rPr>
          <w:rFonts w:ascii="Palatino Linotype" w:hAnsi="Palatino Linotype"/>
        </w:rPr>
      </w:pPr>
      <w:r w:rsidRPr="00D45ECC">
        <w:rPr>
          <w:rFonts w:ascii="Palatino Linotype" w:eastAsia="Palatino Linotype" w:hAnsi="Palatino Linotype" w:cs="Palatino Linotype"/>
        </w:rPr>
        <w:t xml:space="preserve">Así, conforme a la Constitución Política de las Estado Unidos Mexicanos y la Constitución Política del Estado Libre y Soberano de México respectivamente, el cumplimiento de las garantías primarias, entendidas como obligaciones inmediatamente </w:t>
      </w:r>
      <w:r w:rsidRPr="00D45ECC">
        <w:rPr>
          <w:rFonts w:ascii="Palatino Linotype" w:eastAsia="Palatino Linotype" w:hAnsi="Palatino Linotype" w:cs="Palatino Linotype"/>
        </w:rPr>
        <w:lastRenderedPageBreak/>
        <w:t>relacionadas con el Derecho de Acceso a la Información Pública, permiten que todas las autoridades, en el ámbito de sus atribuciones lo respeten, protejan y garanticen.</w:t>
      </w:r>
    </w:p>
    <w:p w:rsidR="00BE0BA7" w:rsidRPr="00D45ECC" w:rsidRDefault="00BE0BA7" w:rsidP="00490EC1">
      <w:pPr>
        <w:spacing w:after="240"/>
        <w:ind w:left="1134"/>
        <w:jc w:val="both"/>
        <w:rPr>
          <w:rFonts w:ascii="Palatino Linotype" w:eastAsia="Palatino Linotype" w:hAnsi="Palatino Linotype" w:cs="Palatino Linotype"/>
          <w:b/>
          <w:i/>
        </w:rPr>
      </w:pPr>
      <w:r w:rsidRPr="00D45ECC">
        <w:rPr>
          <w:rFonts w:ascii="Palatino Linotype" w:eastAsia="Palatino Linotype" w:hAnsi="Palatino Linotype" w:cs="Palatino Linotype"/>
          <w:b/>
          <w:i/>
        </w:rPr>
        <w:t>Constitución Política de los Estados Unidos Mexicanos</w:t>
      </w:r>
    </w:p>
    <w:p w:rsidR="00BE0BA7" w:rsidRPr="00D45ECC" w:rsidRDefault="00BE0BA7" w:rsidP="00490EC1">
      <w:pPr>
        <w:spacing w:before="240" w:after="240"/>
        <w:ind w:left="1134"/>
        <w:jc w:val="both"/>
        <w:rPr>
          <w:rFonts w:ascii="Palatino Linotype" w:eastAsia="Palatino Linotype" w:hAnsi="Palatino Linotype" w:cs="Palatino Linotype"/>
          <w:b/>
          <w:i/>
        </w:rPr>
      </w:pPr>
      <w:r w:rsidRPr="00D45ECC">
        <w:rPr>
          <w:rFonts w:ascii="Palatino Linotype" w:eastAsia="Palatino Linotype" w:hAnsi="Palatino Linotype" w:cs="Palatino Linotype"/>
          <w:b/>
          <w:i/>
        </w:rPr>
        <w:t>“Artículo 6.</w:t>
      </w:r>
    </w:p>
    <w:p w:rsidR="00BE0BA7" w:rsidRPr="00D45ECC" w:rsidRDefault="00BE0BA7" w:rsidP="00490EC1">
      <w:pPr>
        <w:spacing w:before="240" w:after="240"/>
        <w:ind w:lef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w:t>
      </w:r>
    </w:p>
    <w:p w:rsidR="00BE0BA7" w:rsidRPr="00D45ECC" w:rsidRDefault="00BE0BA7" w:rsidP="00490EC1">
      <w:pPr>
        <w:spacing w:before="240" w:after="240"/>
        <w:ind w:lef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Para efectos de lo dispuesto en el presente artículo se observará lo siguiente:</w:t>
      </w:r>
    </w:p>
    <w:p w:rsidR="00BE0BA7" w:rsidRPr="00D45ECC" w:rsidRDefault="00BE0BA7" w:rsidP="00490EC1">
      <w:pPr>
        <w:spacing w:before="240" w:after="240"/>
        <w:ind w:left="1134"/>
        <w:jc w:val="both"/>
        <w:rPr>
          <w:rFonts w:ascii="Palatino Linotype" w:eastAsia="Palatino Linotype" w:hAnsi="Palatino Linotype" w:cs="Palatino Linotype"/>
          <w:b/>
          <w:i/>
        </w:rPr>
      </w:pPr>
      <w:r w:rsidRPr="00D45ECC">
        <w:rPr>
          <w:rFonts w:ascii="Palatino Linotype" w:eastAsia="Palatino Linotype" w:hAnsi="Palatino Linotype" w:cs="Palatino Linotype"/>
          <w:b/>
          <w:i/>
        </w:rPr>
        <w:t>A</w:t>
      </w:r>
      <w:r w:rsidRPr="00D45ECC">
        <w:rPr>
          <w:rFonts w:ascii="Palatino Linotype" w:eastAsia="Palatino Linotype" w:hAnsi="Palatino Linotype" w:cs="Palatino Linotype"/>
          <w:i/>
        </w:rPr>
        <w:t xml:space="preserve">. </w:t>
      </w:r>
      <w:r w:rsidRPr="00D45ECC">
        <w:rPr>
          <w:rFonts w:ascii="Palatino Linotype" w:eastAsia="Palatino Linotype" w:hAnsi="Palatino Linotype" w:cs="Palatino Linotype"/>
          <w:b/>
          <w:i/>
        </w:rPr>
        <w:t>Para el ejercicio del derecho de acceso a la información</w:t>
      </w:r>
      <w:r w:rsidRPr="00D45ECC">
        <w:rPr>
          <w:rFonts w:ascii="Palatino Linotype" w:eastAsia="Palatino Linotype" w:hAnsi="Palatino Linotype" w:cs="Palatino Linotype"/>
          <w:i/>
        </w:rPr>
        <w:t xml:space="preserve">, la Federación y </w:t>
      </w:r>
      <w:r w:rsidRPr="00D45ECC">
        <w:rPr>
          <w:rFonts w:ascii="Palatino Linotype" w:eastAsia="Palatino Linotype" w:hAnsi="Palatino Linotype" w:cs="Palatino Linotype"/>
          <w:b/>
          <w:i/>
        </w:rPr>
        <w:t>las entidades federativas, en el ámbito de sus respectivas competencias, se regirán por los siguientes principios y bases:</w:t>
      </w:r>
    </w:p>
    <w:p w:rsidR="00BE0BA7" w:rsidRPr="00D45ECC" w:rsidRDefault="00BE0BA7" w:rsidP="00490EC1">
      <w:pPr>
        <w:spacing w:before="240" w:after="240"/>
        <w:ind w:left="1134"/>
        <w:jc w:val="both"/>
        <w:rPr>
          <w:rFonts w:ascii="Palatino Linotype" w:eastAsia="Palatino Linotype" w:hAnsi="Palatino Linotype" w:cs="Palatino Linotype"/>
          <w:i/>
        </w:rPr>
      </w:pPr>
      <w:r w:rsidRPr="00D45ECC">
        <w:rPr>
          <w:rFonts w:ascii="Palatino Linotype" w:eastAsia="Palatino Linotype" w:hAnsi="Palatino Linotype" w:cs="Palatino Linotype"/>
          <w:b/>
          <w:i/>
        </w:rPr>
        <w:t xml:space="preserve">I. </w:t>
      </w:r>
      <w:r w:rsidRPr="00D45ECC">
        <w:rPr>
          <w:rFonts w:ascii="Palatino Linotype" w:eastAsia="Palatino Linotype" w:hAnsi="Palatino Linotype" w:cs="Palatino Linotype"/>
          <w:b/>
          <w:i/>
        </w:rPr>
        <w:tab/>
        <w:t>Toda la información en posesión de cualquier</w:t>
      </w:r>
      <w:r w:rsidRPr="00D45ECC">
        <w:rPr>
          <w:rFonts w:ascii="Palatino Linotype" w:eastAsia="Palatino Linotype" w:hAnsi="Palatino Linotype" w:cs="Palatino Linotype"/>
          <w:i/>
        </w:rPr>
        <w:t xml:space="preserve"> </w:t>
      </w:r>
      <w:r w:rsidRPr="00D45ECC">
        <w:rPr>
          <w:rFonts w:ascii="Palatino Linotype" w:eastAsia="Palatino Linotype" w:hAnsi="Palatino Linotype" w:cs="Palatino Linotype"/>
          <w:b/>
          <w:i/>
        </w:rPr>
        <w:t>autoridad</w:t>
      </w:r>
      <w:r w:rsidRPr="00D45ECC">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45ECC">
        <w:rPr>
          <w:rFonts w:ascii="Palatino Linotype" w:eastAsia="Palatino Linotype" w:hAnsi="Palatino Linotype" w:cs="Palatino Linotype"/>
          <w:b/>
          <w:i/>
        </w:rPr>
        <w:t>municipal</w:t>
      </w:r>
      <w:r w:rsidRPr="00D45ECC">
        <w:rPr>
          <w:rFonts w:ascii="Palatino Linotype" w:eastAsia="Palatino Linotype" w:hAnsi="Palatino Linotype" w:cs="Palatino Linotype"/>
          <w:i/>
        </w:rPr>
        <w:t xml:space="preserve">, </w:t>
      </w:r>
      <w:r w:rsidRPr="00D45ECC">
        <w:rPr>
          <w:rFonts w:ascii="Palatino Linotype" w:eastAsia="Palatino Linotype" w:hAnsi="Palatino Linotype" w:cs="Palatino Linotype"/>
          <w:b/>
          <w:i/>
        </w:rPr>
        <w:t>es pública</w:t>
      </w:r>
      <w:r w:rsidRPr="00D45ECC">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D45ECC">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D45ECC">
        <w:rPr>
          <w:rFonts w:ascii="Palatino Linotype" w:eastAsia="Palatino Linotype" w:hAnsi="Palatino Linotype" w:cs="Palatino Linotype"/>
          <w:i/>
        </w:rPr>
        <w:t>, la ley determinará los supuestos específicos bajo los cuales procederá la declaración de inexistencia de la información.”</w:t>
      </w:r>
    </w:p>
    <w:p w:rsidR="00BE0BA7" w:rsidRPr="00D45ECC" w:rsidRDefault="00BE0BA7" w:rsidP="00490EC1">
      <w:pPr>
        <w:pBdr>
          <w:top w:val="nil"/>
          <w:left w:val="nil"/>
          <w:bottom w:val="nil"/>
          <w:right w:val="nil"/>
          <w:between w:val="nil"/>
        </w:pBdr>
        <w:tabs>
          <w:tab w:val="left" w:pos="567"/>
        </w:tabs>
        <w:spacing w:before="240" w:after="240"/>
        <w:ind w:left="1134"/>
        <w:jc w:val="both"/>
        <w:rPr>
          <w:rFonts w:ascii="Palatino Linotype" w:eastAsia="Palatino Linotype" w:hAnsi="Palatino Linotype" w:cs="Palatino Linotype"/>
          <w:b/>
          <w:i/>
          <w:color w:val="000000"/>
        </w:rPr>
      </w:pPr>
    </w:p>
    <w:p w:rsidR="00BE0BA7" w:rsidRPr="00D45ECC" w:rsidRDefault="00BE0BA7" w:rsidP="00490EC1">
      <w:pPr>
        <w:spacing w:before="240" w:after="240"/>
        <w:ind w:left="1134"/>
        <w:jc w:val="both"/>
        <w:rPr>
          <w:rFonts w:ascii="Palatino Linotype" w:eastAsia="Palatino Linotype" w:hAnsi="Palatino Linotype" w:cs="Palatino Linotype"/>
          <w:b/>
          <w:i/>
        </w:rPr>
      </w:pPr>
      <w:r w:rsidRPr="00D45ECC">
        <w:rPr>
          <w:rFonts w:ascii="Palatino Linotype" w:eastAsia="Palatino Linotype" w:hAnsi="Palatino Linotype" w:cs="Palatino Linotype"/>
          <w:b/>
          <w:i/>
        </w:rPr>
        <w:t>Constitución Política del Estado Libre y Soberano de México</w:t>
      </w:r>
    </w:p>
    <w:p w:rsidR="00BE0BA7" w:rsidRPr="00D45ECC" w:rsidRDefault="00BE0BA7" w:rsidP="00490EC1">
      <w:pPr>
        <w:spacing w:before="240" w:after="240"/>
        <w:ind w:left="1134"/>
        <w:jc w:val="both"/>
        <w:rPr>
          <w:rFonts w:ascii="Palatino Linotype" w:eastAsia="Palatino Linotype" w:hAnsi="Palatino Linotype" w:cs="Palatino Linotype"/>
          <w:i/>
        </w:rPr>
      </w:pPr>
      <w:r w:rsidRPr="00D45ECC">
        <w:rPr>
          <w:rFonts w:ascii="Palatino Linotype" w:eastAsia="Palatino Linotype" w:hAnsi="Palatino Linotype" w:cs="Palatino Linotype"/>
          <w:b/>
          <w:i/>
        </w:rPr>
        <w:t>“Artículo 5</w:t>
      </w:r>
      <w:r w:rsidRPr="00D45ECC">
        <w:rPr>
          <w:rFonts w:ascii="Palatino Linotype" w:eastAsia="Palatino Linotype" w:hAnsi="Palatino Linotype" w:cs="Palatino Linotype"/>
          <w:i/>
        </w:rPr>
        <w:t xml:space="preserve">.- </w:t>
      </w:r>
    </w:p>
    <w:p w:rsidR="00BE0BA7" w:rsidRPr="00D45ECC" w:rsidRDefault="00BE0BA7" w:rsidP="00490EC1">
      <w:pPr>
        <w:spacing w:before="240" w:after="240"/>
        <w:ind w:lef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w:t>
      </w:r>
    </w:p>
    <w:p w:rsidR="00BE0BA7" w:rsidRPr="00D45ECC" w:rsidRDefault="00BE0BA7" w:rsidP="00490EC1">
      <w:pPr>
        <w:spacing w:before="240" w:after="240"/>
        <w:ind w:left="1134"/>
        <w:jc w:val="both"/>
        <w:rPr>
          <w:rFonts w:ascii="Palatino Linotype" w:eastAsia="Palatino Linotype" w:hAnsi="Palatino Linotype" w:cs="Palatino Linotype"/>
          <w:i/>
        </w:rPr>
      </w:pPr>
      <w:r w:rsidRPr="00D45ECC">
        <w:rPr>
          <w:rFonts w:ascii="Palatino Linotype" w:eastAsia="Palatino Linotype" w:hAnsi="Palatino Linotype" w:cs="Palatino Linotype"/>
          <w:b/>
          <w:i/>
        </w:rPr>
        <w:lastRenderedPageBreak/>
        <w:t>El derecho a la información será garantizado por el Estado. La ley establecerá las previsiones que permitan asegurar la protección, el respeto y la difusión de este derecho</w:t>
      </w:r>
      <w:r w:rsidRPr="00D45ECC">
        <w:rPr>
          <w:rFonts w:ascii="Palatino Linotype" w:eastAsia="Palatino Linotype" w:hAnsi="Palatino Linotype" w:cs="Palatino Linotype"/>
          <w:i/>
        </w:rPr>
        <w:t>.</w:t>
      </w:r>
    </w:p>
    <w:p w:rsidR="00BE0BA7" w:rsidRPr="00D45ECC" w:rsidRDefault="00BE0BA7" w:rsidP="00490EC1">
      <w:pPr>
        <w:spacing w:before="240" w:after="240"/>
        <w:ind w:lef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BE0BA7" w:rsidRPr="00D45ECC" w:rsidRDefault="00BE0BA7" w:rsidP="00490EC1">
      <w:pPr>
        <w:spacing w:before="240" w:after="240"/>
        <w:ind w:left="1134"/>
        <w:jc w:val="both"/>
        <w:rPr>
          <w:rFonts w:ascii="Palatino Linotype" w:eastAsia="Palatino Linotype" w:hAnsi="Palatino Linotype" w:cs="Palatino Linotype"/>
          <w:i/>
        </w:rPr>
      </w:pPr>
      <w:r w:rsidRPr="00D45ECC">
        <w:rPr>
          <w:rFonts w:ascii="Palatino Linotype" w:eastAsia="Palatino Linotype" w:hAnsi="Palatino Linotype" w:cs="Palatino Linotype"/>
          <w:b/>
          <w:i/>
        </w:rPr>
        <w:t>Este derecho se regirá por los principios y bases siguientes</w:t>
      </w:r>
      <w:r w:rsidRPr="00D45ECC">
        <w:rPr>
          <w:rFonts w:ascii="Palatino Linotype" w:eastAsia="Palatino Linotype" w:hAnsi="Palatino Linotype" w:cs="Palatino Linotype"/>
          <w:i/>
        </w:rPr>
        <w:t>:</w:t>
      </w:r>
    </w:p>
    <w:p w:rsidR="00BE0BA7" w:rsidRPr="00D45ECC" w:rsidRDefault="00BE0BA7" w:rsidP="00490EC1">
      <w:pPr>
        <w:spacing w:before="240" w:after="240"/>
        <w:ind w:left="1134"/>
        <w:jc w:val="both"/>
        <w:rPr>
          <w:rFonts w:ascii="Palatino Linotype" w:eastAsia="Palatino Linotype" w:hAnsi="Palatino Linotype" w:cs="Palatino Linotype"/>
          <w:i/>
        </w:rPr>
      </w:pPr>
      <w:r w:rsidRPr="00D45ECC">
        <w:rPr>
          <w:rFonts w:ascii="Palatino Linotype" w:eastAsia="Palatino Linotype" w:hAnsi="Palatino Linotype" w:cs="Palatino Linotype"/>
          <w:b/>
          <w:i/>
        </w:rPr>
        <w:t>I. Toda la información en posesión de cualquier autoridad, entidad, órgano y organismos de los</w:t>
      </w:r>
      <w:r w:rsidRPr="00D45ECC">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D45ECC">
        <w:rPr>
          <w:rFonts w:ascii="Palatino Linotype" w:eastAsia="Palatino Linotype" w:hAnsi="Palatino Linotype" w:cs="Palatino Linotype"/>
          <w:b/>
          <w:i/>
        </w:rPr>
        <w:t>municipales</w:t>
      </w:r>
      <w:r w:rsidRPr="00D45ECC">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45ECC">
        <w:rPr>
          <w:rFonts w:ascii="Palatino Linotype" w:eastAsia="Palatino Linotype" w:hAnsi="Palatino Linotype" w:cs="Palatino Linotype"/>
          <w:b/>
          <w:i/>
        </w:rPr>
        <w:t>es pública</w:t>
      </w:r>
      <w:r w:rsidRPr="00D45ECC">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D45ECC">
        <w:rPr>
          <w:rFonts w:ascii="Palatino Linotype" w:eastAsia="Palatino Linotype" w:hAnsi="Palatino Linotype" w:cs="Palatino Linotype"/>
          <w:b/>
          <w:i/>
        </w:rPr>
        <w:t>En la interpretación de este derecho deberá prevalecer el principio de máxima publicidad</w:t>
      </w:r>
      <w:r w:rsidRPr="00D45ECC">
        <w:rPr>
          <w:rFonts w:ascii="Palatino Linotype" w:eastAsia="Palatino Linotype" w:hAnsi="Palatino Linotype" w:cs="Palatino Linotype"/>
          <w:i/>
        </w:rPr>
        <w:t xml:space="preserve">. </w:t>
      </w:r>
      <w:r w:rsidRPr="00D45ECC">
        <w:rPr>
          <w:rFonts w:ascii="Palatino Linotype" w:eastAsia="Palatino Linotype" w:hAnsi="Palatino Linotype" w:cs="Palatino Linotype"/>
          <w:b/>
          <w:i/>
        </w:rPr>
        <w:t>Los sujetos obligados deberán documentar todo acto que derive del ejercicio de sus facultades, competencias o funciones</w:t>
      </w:r>
      <w:r w:rsidRPr="00D45ECC">
        <w:rPr>
          <w:rFonts w:ascii="Palatino Linotype" w:eastAsia="Palatino Linotype" w:hAnsi="Palatino Linotype" w:cs="Palatino Linotype"/>
          <w:i/>
        </w:rPr>
        <w:t>, la ley determinará los supuestos específicos bajo los cuales procederá la declaración de inexistencia de la información.”</w:t>
      </w:r>
    </w:p>
    <w:p w:rsidR="00BE0BA7" w:rsidRPr="00D45ECC" w:rsidRDefault="00BE0BA7" w:rsidP="00490EC1">
      <w:pPr>
        <w:tabs>
          <w:tab w:val="left" w:pos="567"/>
        </w:tabs>
        <w:spacing w:before="240" w:after="240"/>
        <w:jc w:val="both"/>
        <w:rPr>
          <w:rFonts w:ascii="Palatino Linotype" w:eastAsia="Palatino Linotype" w:hAnsi="Palatino Linotype" w:cs="Palatino Linotype"/>
          <w:b/>
          <w:i/>
        </w:rPr>
      </w:pPr>
    </w:p>
    <w:p w:rsidR="00BE0BA7" w:rsidRPr="00D45ECC" w:rsidRDefault="00BE0BA7" w:rsidP="00611160">
      <w:pPr>
        <w:numPr>
          <w:ilvl w:val="0"/>
          <w:numId w:val="33"/>
        </w:numPr>
        <w:spacing w:before="240" w:line="360" w:lineRule="auto"/>
        <w:ind w:left="0" w:firstLine="0"/>
        <w:jc w:val="both"/>
        <w:rPr>
          <w:rFonts w:ascii="Palatino Linotype" w:hAnsi="Palatino Linotype"/>
        </w:rPr>
      </w:pPr>
      <w:r w:rsidRPr="00D45ECC">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D45ECC">
        <w:rPr>
          <w:rFonts w:ascii="Palatino Linotype" w:eastAsia="Palatino Linotype" w:hAnsi="Palatino Linotype" w:cs="Palatino Linotype"/>
          <w:i/>
        </w:rPr>
        <w:t>por los principios de simplicidad, rapidez gratuidad del procedimiento, auxilio y orientación a los particulares</w:t>
      </w:r>
      <w:r w:rsidRPr="00D45ECC">
        <w:rPr>
          <w:rFonts w:ascii="Palatino Linotype" w:eastAsia="Palatino Linotype" w:hAnsi="Palatino Linotype" w:cs="Palatino Linotype"/>
        </w:rPr>
        <w:t>, contemplando el derecho de las personas con discapacidad y hablantes de lengua indígena.</w:t>
      </w:r>
    </w:p>
    <w:p w:rsidR="00976097" w:rsidRPr="00D45ECC" w:rsidRDefault="00976097" w:rsidP="00490EC1">
      <w:pPr>
        <w:spacing w:before="240" w:line="360" w:lineRule="auto"/>
        <w:jc w:val="both"/>
        <w:rPr>
          <w:rFonts w:ascii="Palatino Linotype" w:hAnsi="Palatino Linotype"/>
        </w:rPr>
      </w:pPr>
    </w:p>
    <w:p w:rsidR="00BE0BA7" w:rsidRPr="00D45ECC" w:rsidRDefault="00BE0BA7" w:rsidP="00611160">
      <w:pPr>
        <w:numPr>
          <w:ilvl w:val="0"/>
          <w:numId w:val="33"/>
        </w:numPr>
        <w:spacing w:line="360" w:lineRule="auto"/>
        <w:ind w:left="0" w:firstLine="0"/>
        <w:jc w:val="both"/>
        <w:rPr>
          <w:rFonts w:ascii="Palatino Linotype" w:hAnsi="Palatino Linotype"/>
        </w:rPr>
      </w:pPr>
      <w:r w:rsidRPr="00D45ECC">
        <w:rPr>
          <w:rFonts w:ascii="Palatino Linotype" w:eastAsia="Palatino Linotype" w:hAnsi="Palatino Linotype" w:cs="Palatino Linotype"/>
        </w:rPr>
        <w:lastRenderedPageBreak/>
        <w:t xml:space="preserve">El Derecho de Acceso a la Información se garantiza y respeta oportunamente, y según lo que dispone la Ley, las </w:t>
      </w:r>
      <w:r w:rsidRPr="00D45ECC">
        <w:rPr>
          <w:rFonts w:ascii="Palatino Linotype" w:eastAsia="Palatino Linotype" w:hAnsi="Palatino Linotype" w:cs="Palatino Linotype"/>
          <w:i/>
        </w:rPr>
        <w:t>solicitudes de acceso a la información</w:t>
      </w:r>
      <w:r w:rsidRPr="00D45ECC">
        <w:rPr>
          <w:rFonts w:ascii="Palatino Linotype" w:eastAsia="Palatino Linotype" w:hAnsi="Palatino Linotype" w:cs="Palatino Linotype"/>
        </w:rPr>
        <w:t>.</w:t>
      </w:r>
    </w:p>
    <w:p w:rsidR="003F0BBA" w:rsidRPr="00D45ECC" w:rsidRDefault="003F0BBA" w:rsidP="00490EC1">
      <w:pPr>
        <w:spacing w:line="360" w:lineRule="auto"/>
        <w:jc w:val="both"/>
        <w:rPr>
          <w:rFonts w:ascii="Palatino Linotype" w:hAnsi="Palatino Linotype"/>
        </w:rPr>
      </w:pPr>
    </w:p>
    <w:p w:rsidR="00D756D9" w:rsidRPr="00D45ECC" w:rsidRDefault="00D756D9" w:rsidP="00611160">
      <w:pPr>
        <w:numPr>
          <w:ilvl w:val="0"/>
          <w:numId w:val="33"/>
        </w:numPr>
        <w:spacing w:line="360" w:lineRule="auto"/>
        <w:ind w:left="0" w:firstLine="0"/>
        <w:jc w:val="both"/>
      </w:pPr>
      <w:r w:rsidRPr="00D45ECC">
        <w:rPr>
          <w:rFonts w:ascii="Palatino Linotype" w:eastAsia="Palatino Linotype" w:hAnsi="Palatino Linotype" w:cs="Palatino Linotype"/>
        </w:rPr>
        <w:t xml:space="preserve">Así entonces, se procede analizar, en primer lugar, si el </w:t>
      </w:r>
      <w:r w:rsidRPr="00D45ECC">
        <w:rPr>
          <w:rFonts w:ascii="Palatino Linotype" w:eastAsia="Palatino Linotype" w:hAnsi="Palatino Linotype" w:cs="Palatino Linotype"/>
          <w:b/>
        </w:rPr>
        <w:t>SUJETO OBLIGADO</w:t>
      </w:r>
      <w:r w:rsidRPr="00D45ECC">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3F0BBA" w:rsidRPr="00D45ECC" w:rsidRDefault="003F0BBA" w:rsidP="00490EC1">
      <w:pPr>
        <w:pBdr>
          <w:top w:val="nil"/>
          <w:left w:val="nil"/>
          <w:bottom w:val="nil"/>
          <w:right w:val="nil"/>
          <w:between w:val="nil"/>
        </w:pBdr>
        <w:spacing w:line="360" w:lineRule="auto"/>
        <w:jc w:val="both"/>
        <w:rPr>
          <w:rFonts w:ascii="Palatino Linotype" w:eastAsia="Palatino Linotype" w:hAnsi="Palatino Linotype" w:cs="Palatino Linotype"/>
        </w:rPr>
      </w:pPr>
    </w:p>
    <w:p w:rsidR="00BE0BA7" w:rsidRPr="00D45ECC" w:rsidRDefault="00BE0BA7" w:rsidP="00490EC1">
      <w:pPr>
        <w:pStyle w:val="Ttulo1"/>
        <w:spacing w:before="0" w:after="240" w:line="360" w:lineRule="auto"/>
        <w:rPr>
          <w:rFonts w:ascii="Palatino Linotype" w:eastAsia="Palatino Linotype" w:hAnsi="Palatino Linotype" w:cs="Palatino Linotype"/>
          <w:b/>
          <w:color w:val="000000"/>
          <w:sz w:val="24"/>
          <w:szCs w:val="24"/>
        </w:rPr>
      </w:pPr>
      <w:bookmarkStart w:id="10" w:name="_heading=h.26in1rg" w:colFirst="0" w:colLast="0"/>
      <w:bookmarkEnd w:id="10"/>
      <w:r w:rsidRPr="00D45ECC">
        <w:rPr>
          <w:rFonts w:ascii="Palatino Linotype" w:eastAsia="Palatino Linotype" w:hAnsi="Palatino Linotype" w:cs="Palatino Linotype"/>
          <w:b/>
          <w:color w:val="000000"/>
          <w:sz w:val="24"/>
          <w:szCs w:val="24"/>
        </w:rPr>
        <w:t>II. De la información solicitada y la respuesta del SUJETO OBLIGADO</w:t>
      </w:r>
    </w:p>
    <w:p w:rsidR="00BE0BA7" w:rsidRPr="00D45ECC" w:rsidRDefault="00BE0BA7" w:rsidP="00611160">
      <w:pPr>
        <w:numPr>
          <w:ilvl w:val="0"/>
          <w:numId w:val="33"/>
        </w:numPr>
        <w:spacing w:line="360" w:lineRule="auto"/>
        <w:ind w:left="0" w:firstLine="0"/>
        <w:jc w:val="both"/>
        <w:rPr>
          <w:rFonts w:ascii="Palatino Linotype" w:hAnsi="Palatino Linotype"/>
        </w:rPr>
      </w:pPr>
      <w:r w:rsidRPr="00D45ECC">
        <w:rPr>
          <w:rFonts w:ascii="Palatino Linotype" w:eastAsia="Palatino Linotype" w:hAnsi="Palatino Linotype" w:cs="Palatino Linotype"/>
          <w:color w:val="000000"/>
        </w:rPr>
        <w:t xml:space="preserve">Acotada la </w:t>
      </w:r>
      <w:r w:rsidRPr="00D45ECC">
        <w:rPr>
          <w:rFonts w:ascii="Palatino Linotype" w:eastAsia="Palatino Linotype" w:hAnsi="Palatino Linotype" w:cs="Palatino Linotype"/>
          <w:i/>
          <w:color w:val="000000"/>
        </w:rPr>
        <w:t>Litis</w:t>
      </w:r>
      <w:r w:rsidRPr="00D45ECC">
        <w:rPr>
          <w:rFonts w:ascii="Palatino Linotype" w:eastAsia="Palatino Linotype" w:hAnsi="Palatino Linotype" w:cs="Palatino Linotype"/>
          <w:color w:val="000000"/>
        </w:rPr>
        <w:t xml:space="preserve"> del presente asunto, primeramente es menester precisar que del escrito de inconformidad, se observa que el particular se duele </w:t>
      </w:r>
      <w:r w:rsidR="00040E90" w:rsidRPr="00D45ECC">
        <w:rPr>
          <w:rFonts w:ascii="Palatino Linotype" w:eastAsia="Palatino Linotype" w:hAnsi="Palatino Linotype" w:cs="Palatino Linotype"/>
          <w:color w:val="000000"/>
        </w:rPr>
        <w:t>por la negativa a la entrega de la información por el Sujeto Obligado.</w:t>
      </w:r>
    </w:p>
    <w:p w:rsidR="00BE0BA7" w:rsidRPr="00D45ECC" w:rsidRDefault="00BE0BA7" w:rsidP="00490EC1">
      <w:pPr>
        <w:spacing w:line="360" w:lineRule="auto"/>
        <w:jc w:val="both"/>
        <w:rPr>
          <w:rFonts w:ascii="Palatino Linotype" w:eastAsia="Palatino Linotype" w:hAnsi="Palatino Linotype" w:cs="Palatino Linotype"/>
        </w:rPr>
      </w:pPr>
    </w:p>
    <w:p w:rsidR="00BE0BA7" w:rsidRPr="00D45ECC" w:rsidRDefault="00BE0BA7" w:rsidP="00611160">
      <w:pPr>
        <w:numPr>
          <w:ilvl w:val="0"/>
          <w:numId w:val="33"/>
        </w:numPr>
        <w:spacing w:line="360" w:lineRule="auto"/>
        <w:ind w:left="0" w:firstLine="0"/>
        <w:jc w:val="both"/>
        <w:rPr>
          <w:rFonts w:ascii="Palatino Linotype" w:hAnsi="Palatino Linotype"/>
        </w:rPr>
      </w:pPr>
      <w:r w:rsidRPr="00D45ECC">
        <w:rPr>
          <w:rFonts w:ascii="Palatino Linotype" w:eastAsia="Palatino Linotype" w:hAnsi="Palatino Linotype" w:cs="Palatino Linotype"/>
        </w:rPr>
        <w:t xml:space="preserve">En ese sentido, es importante recordar la información que fue solicitada por el </w:t>
      </w:r>
      <w:r w:rsidRPr="00D45ECC">
        <w:rPr>
          <w:rFonts w:ascii="Palatino Linotype" w:eastAsia="Palatino Linotype" w:hAnsi="Palatino Linotype" w:cs="Palatino Linotype"/>
          <w:b/>
        </w:rPr>
        <w:t xml:space="preserve">RECURRENTE </w:t>
      </w:r>
      <w:r w:rsidRPr="00D45ECC">
        <w:rPr>
          <w:rFonts w:ascii="Palatino Linotype" w:eastAsia="Palatino Linotype" w:hAnsi="Palatino Linotype" w:cs="Palatino Linotype"/>
        </w:rPr>
        <w:t xml:space="preserve">así como la información proporcionada por el </w:t>
      </w:r>
      <w:r w:rsidRPr="00D45ECC">
        <w:rPr>
          <w:rFonts w:ascii="Palatino Linotype" w:eastAsia="Palatino Linotype" w:hAnsi="Palatino Linotype" w:cs="Palatino Linotype"/>
          <w:b/>
        </w:rPr>
        <w:t xml:space="preserve">SUJETO OBLIGADO. </w:t>
      </w:r>
    </w:p>
    <w:p w:rsidR="009E7B61" w:rsidRPr="00D45ECC" w:rsidRDefault="009E7B61" w:rsidP="00490EC1">
      <w:pPr>
        <w:pStyle w:val="Prrafodelista"/>
        <w:pBdr>
          <w:top w:val="nil"/>
          <w:left w:val="nil"/>
          <w:bottom w:val="nil"/>
          <w:right w:val="nil"/>
          <w:between w:val="nil"/>
        </w:pBdr>
        <w:ind w:left="0"/>
        <w:jc w:val="center"/>
        <w:rPr>
          <w:rFonts w:ascii="Palatino Linotype" w:hAnsi="Palatino Linotype"/>
          <w:i/>
          <w:color w:val="000000"/>
        </w:rPr>
      </w:pPr>
    </w:p>
    <w:p w:rsidR="009D3557" w:rsidRPr="00D45ECC" w:rsidRDefault="009D3557" w:rsidP="009D3557">
      <w:pPr>
        <w:pStyle w:val="Prrafodelista"/>
        <w:numPr>
          <w:ilvl w:val="3"/>
          <w:numId w:val="33"/>
        </w:numPr>
        <w:pBdr>
          <w:top w:val="nil"/>
          <w:left w:val="nil"/>
          <w:bottom w:val="nil"/>
          <w:right w:val="nil"/>
          <w:between w:val="nil"/>
        </w:pBdr>
        <w:spacing w:line="360" w:lineRule="auto"/>
        <w:ind w:left="1134" w:righ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Comprobante de grado máximo de estudios de Directores y titulares de área que laboran en el DIF Municipal al doce de junio de dos mil veinticinco.</w:t>
      </w:r>
    </w:p>
    <w:p w:rsidR="00BE0BA7" w:rsidRPr="00D45ECC" w:rsidRDefault="00BE0BA7" w:rsidP="00490EC1">
      <w:pPr>
        <w:spacing w:line="360" w:lineRule="auto"/>
        <w:jc w:val="both"/>
        <w:rPr>
          <w:rFonts w:ascii="Palatino Linotype" w:eastAsia="Palatino Linotype" w:hAnsi="Palatino Linotype" w:cs="Palatino Linotype"/>
          <w:color w:val="000000"/>
        </w:rPr>
      </w:pPr>
    </w:p>
    <w:p w:rsidR="008A5366" w:rsidRPr="00D45ECC" w:rsidRDefault="002B3877" w:rsidP="00611160">
      <w:pPr>
        <w:pStyle w:val="Prrafodelista"/>
        <w:numPr>
          <w:ilvl w:val="0"/>
          <w:numId w:val="33"/>
        </w:numPr>
        <w:spacing w:before="240" w:after="240"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 xml:space="preserve">Ahora bien, al respecto, es de señalar </w:t>
      </w:r>
      <w:r w:rsidR="008A5366" w:rsidRPr="00D45ECC">
        <w:rPr>
          <w:rFonts w:ascii="Palatino Linotype" w:eastAsia="Palatino Linotype" w:hAnsi="Palatino Linotype" w:cs="Palatino Linotype"/>
        </w:rPr>
        <w:t xml:space="preserve">que las Unidades de Transparencia, son el área responsable en cada Sujeto Obligado para dar atención a las solicitudes de información que se realicen al amparo de la Ley, el responsable de dicha área funge como enlace entre el </w:t>
      </w:r>
      <w:r w:rsidR="008A5366" w:rsidRPr="00D45ECC">
        <w:rPr>
          <w:rFonts w:ascii="Palatino Linotype" w:eastAsia="Palatino Linotype" w:hAnsi="Palatino Linotype" w:cs="Palatino Linotype"/>
        </w:rPr>
        <w:lastRenderedPageBreak/>
        <w:t>Sujeto Obligado y los solicitantes, y tiene bajo su responsabilidad el tramitar intername</w:t>
      </w:r>
      <w:r w:rsidR="00490EC1" w:rsidRPr="00D45ECC">
        <w:rPr>
          <w:rFonts w:ascii="Palatino Linotype" w:eastAsia="Palatino Linotype" w:hAnsi="Palatino Linotype" w:cs="Palatino Linotype"/>
        </w:rPr>
        <w:t xml:space="preserve">nte la solicitud de información; por lo que </w:t>
      </w:r>
      <w:r w:rsidR="008A5366" w:rsidRPr="00D45ECC">
        <w:rPr>
          <w:rFonts w:ascii="Palatino Linotype" w:eastAsia="Palatino Linotype" w:hAnsi="Palatino Linotype" w:cs="Palatino Linotype"/>
        </w:rPr>
        <w:t>, si bien el Titular de la Unidad de Transparencia no tiene bajo su resguardo el archivo que contiene la documentación en donde consta la información solicitada, esta puede obrar en las distintas áreas que conforman la estructura orgánica del Sujeto Obligado, es por ello que debe turnar la solicitud a</w:t>
      </w:r>
      <w:r w:rsidR="00490EC1" w:rsidRPr="00D45ECC">
        <w:rPr>
          <w:rFonts w:ascii="Palatino Linotype" w:eastAsia="Palatino Linotype" w:hAnsi="Palatino Linotype" w:cs="Palatino Linotype"/>
        </w:rPr>
        <w:t xml:space="preserve"> </w:t>
      </w:r>
      <w:r w:rsidR="008A5366" w:rsidRPr="00D45ECC">
        <w:rPr>
          <w:rFonts w:ascii="Palatino Linotype" w:eastAsia="Palatino Linotype" w:hAnsi="Palatino Linotype" w:cs="Palatino Linotype"/>
        </w:rPr>
        <w:t>l</w:t>
      </w:r>
      <w:r w:rsidR="00490EC1" w:rsidRPr="00D45ECC">
        <w:rPr>
          <w:rFonts w:ascii="Palatino Linotype" w:eastAsia="Palatino Linotype" w:hAnsi="Palatino Linotype" w:cs="Palatino Linotype"/>
        </w:rPr>
        <w:t>os</w:t>
      </w:r>
      <w:r w:rsidR="008A5366" w:rsidRPr="00D45ECC">
        <w:rPr>
          <w:rFonts w:ascii="Palatino Linotype" w:eastAsia="Palatino Linotype" w:hAnsi="Palatino Linotype" w:cs="Palatino Linotype"/>
        </w:rPr>
        <w:t xml:space="preserve"> servidor</w:t>
      </w:r>
      <w:r w:rsidR="00490EC1" w:rsidRPr="00D45ECC">
        <w:rPr>
          <w:rFonts w:ascii="Palatino Linotype" w:eastAsia="Palatino Linotype" w:hAnsi="Palatino Linotype" w:cs="Palatino Linotype"/>
        </w:rPr>
        <w:t>es</w:t>
      </w:r>
      <w:r w:rsidR="008A5366" w:rsidRPr="00D45ECC">
        <w:rPr>
          <w:rFonts w:ascii="Palatino Linotype" w:eastAsia="Palatino Linotype" w:hAnsi="Palatino Linotype" w:cs="Palatino Linotype"/>
        </w:rPr>
        <w:t xml:space="preserve"> público</w:t>
      </w:r>
      <w:r w:rsidR="00490EC1" w:rsidRPr="00D45ECC">
        <w:rPr>
          <w:rFonts w:ascii="Palatino Linotype" w:eastAsia="Palatino Linotype" w:hAnsi="Palatino Linotype" w:cs="Palatino Linotype"/>
        </w:rPr>
        <w:t>s</w:t>
      </w:r>
      <w:r w:rsidR="008A5366" w:rsidRPr="00D45ECC">
        <w:rPr>
          <w:rFonts w:ascii="Palatino Linotype" w:eastAsia="Palatino Linotype" w:hAnsi="Palatino Linotype" w:cs="Palatino Linotype"/>
        </w:rPr>
        <w:t xml:space="preserve"> habilitado</w:t>
      </w:r>
      <w:r w:rsidR="00490EC1" w:rsidRPr="00D45ECC">
        <w:rPr>
          <w:rFonts w:ascii="Palatino Linotype" w:eastAsia="Palatino Linotype" w:hAnsi="Palatino Linotype" w:cs="Palatino Linotype"/>
        </w:rPr>
        <w:t>s</w:t>
      </w:r>
      <w:r w:rsidR="008A5366" w:rsidRPr="00D45ECC">
        <w:rPr>
          <w:rFonts w:ascii="Palatino Linotype" w:eastAsia="Palatino Linotype" w:hAnsi="Palatino Linotype" w:cs="Palatino Linotype"/>
        </w:rPr>
        <w:t xml:space="preserve"> que </w:t>
      </w:r>
      <w:r w:rsidR="00490EC1" w:rsidRPr="00D45ECC">
        <w:rPr>
          <w:rFonts w:ascii="Palatino Linotype" w:eastAsia="Palatino Linotype" w:hAnsi="Palatino Linotype" w:cs="Palatino Linotype"/>
        </w:rPr>
        <w:t>tengan</w:t>
      </w:r>
      <w:r w:rsidR="008A5366" w:rsidRPr="00D45ECC">
        <w:rPr>
          <w:rFonts w:ascii="Palatino Linotype" w:eastAsia="Palatino Linotype" w:hAnsi="Palatino Linotype" w:cs="Palatino Linotype"/>
        </w:rPr>
        <w:t xml:space="preserve"> bajo su resguardo la misma, de conformidad con los artículos 53, fracciones II y IV y 162 de la Ley de Transparencia y Acceso a la Información Pública del Estado de México y Municipios.</w:t>
      </w:r>
    </w:p>
    <w:p w:rsidR="00490EC1" w:rsidRPr="00D45ECC" w:rsidRDefault="00490EC1" w:rsidP="00490EC1">
      <w:pPr>
        <w:spacing w:before="240" w:after="240"/>
        <w:jc w:val="both"/>
        <w:rPr>
          <w:rFonts w:ascii="Palatino Linotype" w:eastAsia="Palatino Linotype" w:hAnsi="Palatino Linotype" w:cs="Palatino Linotype"/>
        </w:rPr>
      </w:pPr>
    </w:p>
    <w:p w:rsidR="008A5366" w:rsidRPr="00D45ECC" w:rsidRDefault="008A5366" w:rsidP="00611160">
      <w:pPr>
        <w:pStyle w:val="Prrafodelista"/>
        <w:numPr>
          <w:ilvl w:val="0"/>
          <w:numId w:val="33"/>
        </w:numPr>
        <w:spacing w:before="240" w:after="240"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Transparencia y Acceso a la Información Pública del Estado de México y Municipios.</w:t>
      </w:r>
    </w:p>
    <w:p w:rsidR="008A5366" w:rsidRPr="00D45ECC" w:rsidRDefault="008A5366" w:rsidP="00611160">
      <w:pPr>
        <w:pStyle w:val="Prrafodelista"/>
        <w:numPr>
          <w:ilvl w:val="0"/>
          <w:numId w:val="33"/>
        </w:numPr>
        <w:spacing w:before="240" w:after="240"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lastRenderedPageBreak/>
        <w:t>De lo manifestado con antelación se advie</w:t>
      </w:r>
      <w:bookmarkStart w:id="11" w:name="_GoBack"/>
      <w:bookmarkEnd w:id="11"/>
      <w:r w:rsidRPr="00D45ECC">
        <w:rPr>
          <w:rFonts w:ascii="Palatino Linotype" w:eastAsia="Palatino Linotype" w:hAnsi="Palatino Linotype" w:cs="Palatino Linotype"/>
        </w:rPr>
        <w:t>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rsidR="00661CB3" w:rsidRPr="00D45ECC" w:rsidRDefault="00661CB3" w:rsidP="00661CB3">
      <w:pPr>
        <w:pStyle w:val="Prrafodelista"/>
        <w:rPr>
          <w:rFonts w:ascii="Palatino Linotype" w:eastAsia="Palatino Linotype" w:hAnsi="Palatino Linotype" w:cs="Palatino Linotype"/>
        </w:rPr>
      </w:pPr>
    </w:p>
    <w:p w:rsidR="002F14A3" w:rsidRPr="00D45ECC" w:rsidRDefault="008A5366" w:rsidP="00611160">
      <w:pPr>
        <w:pStyle w:val="Prrafodelista"/>
        <w:numPr>
          <w:ilvl w:val="0"/>
          <w:numId w:val="33"/>
        </w:numPr>
        <w:spacing w:before="240" w:after="240"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En esta línea de pensamiento, derivado del análisis de las constancias que obran en el expediente electrónico en el que se actúa, se advirtió que la Unidad de Transparencia turnó la solicitud de información para su atención a</w:t>
      </w:r>
      <w:r w:rsidR="00322933" w:rsidRPr="00D45ECC">
        <w:rPr>
          <w:rFonts w:ascii="Palatino Linotype" w:eastAsia="Palatino Linotype" w:hAnsi="Palatino Linotype" w:cs="Palatino Linotype"/>
        </w:rPr>
        <w:t xml:space="preserve">l </w:t>
      </w:r>
      <w:r w:rsidRPr="00D45ECC">
        <w:rPr>
          <w:rFonts w:ascii="Palatino Linotype" w:eastAsia="Palatino Linotype" w:hAnsi="Palatino Linotype" w:cs="Palatino Linotype"/>
        </w:rPr>
        <w:t xml:space="preserve"> </w:t>
      </w:r>
      <w:r w:rsidR="002F14A3" w:rsidRPr="00D45ECC">
        <w:rPr>
          <w:rFonts w:ascii="Palatino Linotype" w:eastAsia="Palatino Linotype" w:hAnsi="Palatino Linotype" w:cs="Palatino Linotype"/>
        </w:rPr>
        <w:t>Tesorero, quien al señalar que la información solicitada por el Recurrente es  reservada, admitió tácitamente poseerla, generarla o administrarla</w:t>
      </w:r>
    </w:p>
    <w:p w:rsidR="002F14A3" w:rsidRPr="00D45ECC" w:rsidRDefault="002F14A3" w:rsidP="002F14A3">
      <w:pPr>
        <w:pStyle w:val="Prrafodelista"/>
        <w:rPr>
          <w:rFonts w:ascii="Palatino Linotype" w:eastAsia="Palatino Linotype" w:hAnsi="Palatino Linotype" w:cs="Palatino Linotype"/>
        </w:rPr>
      </w:pPr>
    </w:p>
    <w:p w:rsidR="002F14A3" w:rsidRPr="00D45ECC" w:rsidRDefault="002F14A3" w:rsidP="002F14A3">
      <w:pPr>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 xml:space="preserve">En atención a lo expuesto, </w:t>
      </w:r>
      <w:r w:rsidRPr="00D45ECC">
        <w:rPr>
          <w:rFonts w:ascii="Palatino Linotype" w:eastAsia="Calibri" w:hAnsi="Palatino Linotype"/>
        </w:rPr>
        <w:t xml:space="preserve">de conformidad con el contenido de los documentos descritos previamente, podemos concluir que, </w:t>
      </w:r>
      <w:r w:rsidRPr="00D45ECC">
        <w:rPr>
          <w:rFonts w:ascii="Palatino Linotype" w:eastAsia="Calibri" w:hAnsi="Palatino Linotype"/>
          <w:b/>
        </w:rPr>
        <w:t>se obvia el estudio del marco normativo</w:t>
      </w:r>
      <w:r w:rsidRPr="00D45ECC">
        <w:rPr>
          <w:rFonts w:ascii="Palatino Linotype" w:eastAsia="Calibri" w:hAnsi="Palatino Linotype"/>
        </w:rPr>
        <w:t xml:space="preserve"> que rige el actual del </w:t>
      </w:r>
      <w:r w:rsidRPr="00D45ECC">
        <w:rPr>
          <w:rFonts w:ascii="Palatino Linotype" w:eastAsia="Calibri" w:hAnsi="Palatino Linotype"/>
          <w:b/>
        </w:rPr>
        <w:t>Sujeto Obligado</w:t>
      </w:r>
      <w:r w:rsidRPr="00D45ECC">
        <w:rPr>
          <w:rFonts w:ascii="Palatino Linotype" w:eastAsia="Calibri" w:hAnsi="Palatino Linotype"/>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rsidR="002F14A3" w:rsidRPr="00D45ECC" w:rsidRDefault="002F14A3" w:rsidP="002F14A3">
      <w:pPr>
        <w:pBdr>
          <w:top w:val="nil"/>
          <w:left w:val="nil"/>
          <w:bottom w:val="nil"/>
          <w:right w:val="nil"/>
          <w:between w:val="nil"/>
        </w:pBdr>
        <w:jc w:val="both"/>
        <w:rPr>
          <w:rFonts w:ascii="Palatino Linotype" w:eastAsia="Palatino Linotype" w:hAnsi="Palatino Linotype" w:cs="Palatino Linotype"/>
          <w:color w:val="000000"/>
        </w:rPr>
      </w:pPr>
    </w:p>
    <w:p w:rsidR="00146FBF" w:rsidRPr="00D45ECC" w:rsidRDefault="00146FBF" w:rsidP="002F14A3">
      <w:pPr>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lastRenderedPageBreak/>
        <w:t>Ahora bien la Ley</w:t>
      </w:r>
      <w:r w:rsidRPr="00D45ECC">
        <w:rPr>
          <w:rStyle w:val="Refdenotaalpie"/>
          <w:rFonts w:ascii="Palatino Linotype" w:eastAsia="Palatino Linotype" w:hAnsi="Palatino Linotype" w:cs="Palatino Linotype"/>
          <w:color w:val="000000"/>
        </w:rPr>
        <w:footnoteReference w:id="5"/>
      </w:r>
      <w:r w:rsidRPr="00D45ECC">
        <w:rPr>
          <w:rFonts w:ascii="Palatino Linotype" w:eastAsia="Palatino Linotype" w:hAnsi="Palatino Linotype" w:cs="Palatino Linotype"/>
          <w:color w:val="000000"/>
        </w:rPr>
        <w:t xml:space="preserve"> considera necesario acreditar mediante título profesional en las áreas contable – administrativas más experiencia mínima de un año y certificación de competencia laboral especifica al Tesorero del organismo</w:t>
      </w:r>
    </w:p>
    <w:p w:rsidR="00146FBF" w:rsidRPr="00D45ECC" w:rsidRDefault="00146FBF" w:rsidP="00146FBF">
      <w:pPr>
        <w:pStyle w:val="Prrafodelista"/>
        <w:rPr>
          <w:rFonts w:ascii="Palatino Linotype" w:eastAsia="Palatino Linotype" w:hAnsi="Palatino Linotype" w:cs="Palatino Linotype"/>
          <w:color w:val="000000"/>
        </w:rPr>
      </w:pPr>
    </w:p>
    <w:p w:rsidR="00146FBF" w:rsidRPr="00D45ECC" w:rsidRDefault="00146FBF" w:rsidP="001F377A">
      <w:pPr>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Así mismo la legislación en cita menciona para el caso de la persona titular de la Procuraduría de Protección Municipal</w:t>
      </w:r>
      <w:r w:rsidRPr="00D45ECC">
        <w:rPr>
          <w:rStyle w:val="Refdenotaalpie"/>
          <w:rFonts w:ascii="Palatino Linotype" w:eastAsia="Palatino Linotype" w:hAnsi="Palatino Linotype" w:cs="Palatino Linotype"/>
          <w:color w:val="000000"/>
        </w:rPr>
        <w:footnoteReference w:id="6"/>
      </w:r>
      <w:r w:rsidRPr="00D45ECC">
        <w:rPr>
          <w:rFonts w:ascii="Palatino Linotype" w:eastAsia="Palatino Linotype" w:hAnsi="Palatino Linotype" w:cs="Palatino Linotype"/>
          <w:color w:val="000000"/>
        </w:rPr>
        <w:t xml:space="preserve"> deberá contar con los requisitos establecidos en la Ley de los Derechos de las Niñas, Niños y Adolescentes y con calificación aprobatoria de la evaluación teórico práctica del curso especializado impartido por el Sistema para el Desarrollo Integral de la Familia del Estado de México, así como la certificación de competencia laboral sobre Gestión para la Promoción y Protección de los Derechos de Niñas, Niños y Adolescentes, emitida por el Instituto Hacendario del Estado de México; y será nombrado por la Junta de Gobierno a propuesta de quien presida el Sistema Municipal para el Desarrollo Integral de la Familia.</w:t>
      </w:r>
    </w:p>
    <w:p w:rsidR="00146FBF" w:rsidRPr="00D45ECC" w:rsidRDefault="00146FBF" w:rsidP="00146FBF">
      <w:pPr>
        <w:pStyle w:val="Prrafodelista"/>
        <w:rPr>
          <w:rFonts w:ascii="Palatino Linotype" w:eastAsia="Palatino Linotype" w:hAnsi="Palatino Linotype" w:cs="Palatino Linotype"/>
          <w:color w:val="000000"/>
        </w:rPr>
      </w:pPr>
    </w:p>
    <w:p w:rsidR="002F14A3" w:rsidRPr="00D45ECC" w:rsidRDefault="00146FBF" w:rsidP="002F14A3">
      <w:pPr>
        <w:numPr>
          <w:ilvl w:val="0"/>
          <w:numId w:val="14"/>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Por lo que</w:t>
      </w:r>
      <w:r w:rsidR="002F14A3" w:rsidRPr="00D45ECC">
        <w:rPr>
          <w:rFonts w:ascii="Palatino Linotype" w:hAnsi="Palatino Linotype" w:cs="Arial"/>
        </w:rPr>
        <w:t xml:space="preserve">, </w:t>
      </w:r>
      <w:r w:rsidR="002F14A3" w:rsidRPr="00D45ECC">
        <w:rPr>
          <w:rFonts w:ascii="Palatino Linotype" w:hAnsi="Palatino Linotype"/>
          <w:color w:val="222222"/>
        </w:rPr>
        <w:t>el hecho de que el</w:t>
      </w:r>
      <w:r w:rsidR="002F14A3" w:rsidRPr="00D45ECC">
        <w:rPr>
          <w:rFonts w:ascii="Palatino Linotype" w:hAnsi="Palatino Linotype"/>
          <w:b/>
          <w:bCs/>
          <w:color w:val="222222"/>
        </w:rPr>
        <w:t xml:space="preserve"> SUJETO OBLIGADO</w:t>
      </w:r>
      <w:r w:rsidR="002F14A3" w:rsidRPr="00D45ECC">
        <w:rPr>
          <w:rFonts w:ascii="Palatino Linotype" w:hAnsi="Palatino Linotype"/>
          <w:color w:val="222222"/>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2F14A3" w:rsidRPr="00D45ECC" w:rsidRDefault="002F14A3" w:rsidP="002F14A3">
      <w:pPr>
        <w:spacing w:line="360" w:lineRule="auto"/>
        <w:jc w:val="both"/>
        <w:rPr>
          <w:rFonts w:ascii="Palatino Linotype" w:hAnsi="Palatino Linotype"/>
          <w:color w:val="222222"/>
        </w:rPr>
      </w:pPr>
    </w:p>
    <w:p w:rsidR="002F14A3" w:rsidRPr="00D45ECC" w:rsidRDefault="002F14A3" w:rsidP="002F14A3">
      <w:pPr>
        <w:shd w:val="clear" w:color="auto" w:fill="FFFFFF"/>
        <w:ind w:left="1134" w:right="1134"/>
        <w:jc w:val="both"/>
        <w:rPr>
          <w:rFonts w:ascii="Palatino Linotype" w:hAnsi="Palatino Linotype"/>
          <w:i/>
          <w:iCs/>
          <w:color w:val="222222"/>
        </w:rPr>
      </w:pPr>
      <w:r w:rsidRPr="00D45ECC">
        <w:rPr>
          <w:rFonts w:ascii="Palatino Linotype" w:hAnsi="Palatino Linotype"/>
          <w:i/>
          <w:iCs/>
          <w:color w:val="222222"/>
        </w:rPr>
        <w:lastRenderedPageBreak/>
        <w:t>“</w:t>
      </w:r>
      <w:r w:rsidRPr="00D45ECC">
        <w:rPr>
          <w:rFonts w:ascii="Palatino Linotype" w:hAnsi="Palatino Linotype"/>
          <w:b/>
          <w:bCs/>
          <w:i/>
          <w:iCs/>
          <w:color w:val="222222"/>
        </w:rPr>
        <w:t>Artículo 12.</w:t>
      </w:r>
      <w:r w:rsidRPr="00D45ECC">
        <w:rPr>
          <w:rFonts w:ascii="Palatino Linotype" w:hAnsi="Palatino Linotype"/>
          <w:i/>
          <w:iCs/>
          <w:color w:val="222222"/>
        </w:rPr>
        <w:t> Quienes generen, recopilen, administren, manejen, procesen, archiven o conserven información pública serán responsables de la misma en los términos de las disposiciones jurídicas aplicables.</w:t>
      </w:r>
    </w:p>
    <w:p w:rsidR="002F14A3" w:rsidRPr="00D45ECC" w:rsidRDefault="002F14A3" w:rsidP="002F14A3">
      <w:pPr>
        <w:shd w:val="clear" w:color="auto" w:fill="FFFFFF"/>
        <w:ind w:left="1134" w:right="1134"/>
        <w:jc w:val="both"/>
        <w:rPr>
          <w:rFonts w:ascii="Palatino Linotype" w:hAnsi="Palatino Linotype"/>
          <w:color w:val="222222"/>
        </w:rPr>
      </w:pPr>
    </w:p>
    <w:p w:rsidR="002F14A3" w:rsidRPr="00D45ECC" w:rsidRDefault="002F14A3" w:rsidP="002F14A3">
      <w:pPr>
        <w:shd w:val="clear" w:color="auto" w:fill="FFFFFF"/>
        <w:ind w:left="1134" w:right="1134"/>
        <w:jc w:val="both"/>
        <w:rPr>
          <w:rFonts w:ascii="Palatino Linotype" w:hAnsi="Palatino Linotype"/>
          <w:i/>
          <w:iCs/>
          <w:color w:val="222222"/>
        </w:rPr>
      </w:pPr>
      <w:r w:rsidRPr="00D45ECC">
        <w:rPr>
          <w:rFonts w:ascii="Palatino Linotype" w:hAnsi="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2F14A3" w:rsidRPr="00D45ECC" w:rsidRDefault="002F14A3" w:rsidP="002F14A3">
      <w:pPr>
        <w:spacing w:line="360" w:lineRule="auto"/>
        <w:ind w:left="1134" w:right="1134"/>
        <w:rPr>
          <w:rFonts w:ascii="Palatino Linotype" w:eastAsia="Palatino Linotype" w:hAnsi="Palatino Linotype" w:cs="Palatino Linotype"/>
          <w:color w:val="000000"/>
        </w:rPr>
      </w:pPr>
    </w:p>
    <w:p w:rsidR="002F14A3" w:rsidRPr="00D45ECC" w:rsidRDefault="002F14A3" w:rsidP="002F14A3">
      <w:pPr>
        <w:pBdr>
          <w:top w:val="nil"/>
          <w:left w:val="nil"/>
          <w:bottom w:val="nil"/>
          <w:right w:val="nil"/>
          <w:between w:val="nil"/>
        </w:pBdr>
        <w:jc w:val="both"/>
        <w:rPr>
          <w:rFonts w:ascii="Palatino Linotype" w:eastAsia="Palatino Linotype" w:hAnsi="Palatino Linotype" w:cs="Palatino Linotype"/>
          <w:color w:val="000000"/>
        </w:rPr>
      </w:pPr>
    </w:p>
    <w:p w:rsidR="002F14A3" w:rsidRPr="00D45ECC" w:rsidRDefault="002F14A3" w:rsidP="002F14A3">
      <w:pPr>
        <w:pStyle w:val="Prrafodelista"/>
        <w:numPr>
          <w:ilvl w:val="0"/>
          <w:numId w:val="14"/>
        </w:numPr>
        <w:tabs>
          <w:tab w:val="left" w:pos="426"/>
          <w:tab w:val="left" w:pos="567"/>
        </w:tabs>
        <w:spacing w:line="360" w:lineRule="auto"/>
        <w:jc w:val="both"/>
        <w:rPr>
          <w:rFonts w:ascii="Palatino Linotype" w:eastAsia="Calibri" w:hAnsi="Palatino Linotype" w:cs="Arial"/>
          <w:b/>
          <w:bCs/>
          <w:color w:val="000000" w:themeColor="text1"/>
        </w:rPr>
      </w:pPr>
      <w:r w:rsidRPr="00D45ECC">
        <w:rPr>
          <w:rFonts w:ascii="Palatino Linotype" w:eastAsia="Palatino Linotype" w:hAnsi="Palatino Linotype" w:cs="Palatino Linotype"/>
          <w:color w:val="000000"/>
        </w:rPr>
        <w:t xml:space="preserve">En atención a lo expuesto, se advierte que la respuesta fue emitida por el Servidor Público Habilitado competente, así </w:t>
      </w:r>
      <w:r w:rsidRPr="00D45ECC">
        <w:rPr>
          <w:rFonts w:ascii="Palatino Linotype" w:hAnsi="Palatino Linotype" w:cs="Arial"/>
          <w:bCs/>
        </w:rPr>
        <w:t xml:space="preserve">es dable sostener que, al haber existido un pronunciamiento por parte del </w:t>
      </w:r>
      <w:r w:rsidRPr="00D45ECC">
        <w:rPr>
          <w:rFonts w:ascii="Palatino Linotype" w:hAnsi="Palatino Linotype" w:cs="Arial"/>
          <w:b/>
          <w:bCs/>
        </w:rPr>
        <w:t>SUJETO OBLIGADO</w:t>
      </w:r>
      <w:r w:rsidRPr="00D45ECC">
        <w:rPr>
          <w:rFonts w:ascii="Palatino Linotype" w:hAnsi="Palatino Linotype" w:cs="Arial"/>
          <w:bCs/>
        </w:rPr>
        <w:t>, este Instituto no está facultado para manifestarse sobre la veracidad de este, pues no existe precepto legal alguno en la Ley de la materia que lo faculte para que, vía recurso de revisión, pueda pronunciarse al respecto.</w:t>
      </w:r>
    </w:p>
    <w:p w:rsidR="002F14A3" w:rsidRPr="00D45ECC" w:rsidRDefault="002F14A3" w:rsidP="002F14A3">
      <w:pPr>
        <w:spacing w:line="360" w:lineRule="auto"/>
        <w:jc w:val="both"/>
        <w:rPr>
          <w:rFonts w:ascii="Palatino Linotype" w:hAnsi="Palatino Linotype"/>
          <w:color w:val="7030A0"/>
        </w:rPr>
      </w:pPr>
    </w:p>
    <w:p w:rsidR="002F14A3" w:rsidRPr="00D45ECC" w:rsidRDefault="002F14A3" w:rsidP="00504F34">
      <w:pPr>
        <w:numPr>
          <w:ilvl w:val="0"/>
          <w:numId w:val="30"/>
        </w:numPr>
        <w:spacing w:line="360" w:lineRule="auto"/>
        <w:ind w:left="0"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rPr>
        <w:t>Ahora bien</w:t>
      </w:r>
      <w:r w:rsidRPr="00D45ECC">
        <w:rPr>
          <w:rFonts w:ascii="Palatino Linotype" w:eastAsia="Palatino Linotype" w:hAnsi="Palatino Linotype" w:cs="Palatino Linotype"/>
          <w:b/>
          <w:i/>
          <w:color w:val="000000"/>
        </w:rPr>
        <w:t>,</w:t>
      </w:r>
      <w:r w:rsidR="00EA6FF7" w:rsidRPr="00D45ECC">
        <w:rPr>
          <w:rFonts w:ascii="Palatino Linotype" w:eastAsia="Palatino Linotype" w:hAnsi="Palatino Linotype" w:cs="Palatino Linotype"/>
          <w:b/>
          <w:i/>
          <w:color w:val="000000"/>
        </w:rPr>
        <w:t xml:space="preserve"> </w:t>
      </w:r>
      <w:r w:rsidR="00EA6FF7" w:rsidRPr="00D45ECC">
        <w:rPr>
          <w:rFonts w:ascii="Palatino Linotype" w:eastAsia="Palatino Linotype" w:hAnsi="Palatino Linotype" w:cs="Palatino Linotype"/>
          <w:color w:val="000000"/>
        </w:rPr>
        <w:t xml:space="preserve">nuestra Ley de Transparencia Local señala en su Capítulo Segundo artículo 92 </w:t>
      </w:r>
      <w:r w:rsidRPr="00D45ECC">
        <w:rPr>
          <w:rFonts w:ascii="Palatino Linotype" w:eastAsia="Palatino Linotype" w:hAnsi="Palatino Linotype" w:cs="Palatino Linotype"/>
          <w:color w:val="000000"/>
        </w:rPr>
        <w:t xml:space="preserve"> referente a las Obligaciones de Transparencia Comunes de los Sujetos Obligados, precisan</w:t>
      </w:r>
      <w:r w:rsidR="00EA6FF7" w:rsidRPr="00D45ECC">
        <w:rPr>
          <w:rFonts w:ascii="Palatino Linotype" w:eastAsia="Palatino Linotype" w:hAnsi="Palatino Linotype" w:cs="Palatino Linotype"/>
          <w:color w:val="000000"/>
        </w:rPr>
        <w:t>do</w:t>
      </w:r>
      <w:r w:rsidRPr="00D45ECC">
        <w:rPr>
          <w:rFonts w:ascii="Palatino Linotype" w:eastAsia="Palatino Linotype" w:hAnsi="Palatino Linotype" w:cs="Palatino Linotype"/>
          <w:color w:val="000000"/>
        </w:rPr>
        <w:t xml:space="preserve"> con relación a la información curricular,  vigen</w:t>
      </w:r>
      <w:r w:rsidR="00EA6FF7" w:rsidRPr="00D45ECC">
        <w:rPr>
          <w:rFonts w:ascii="Palatino Linotype" w:eastAsia="Palatino Linotype" w:hAnsi="Palatino Linotype" w:cs="Palatino Linotype"/>
          <w:color w:val="000000"/>
        </w:rPr>
        <w:t>tes a la fecha de la solicitud</w:t>
      </w:r>
      <w:r w:rsidR="00D45ECC">
        <w:rPr>
          <w:rFonts w:ascii="Palatino Linotype" w:eastAsia="Palatino Linotype" w:hAnsi="Palatino Linotype" w:cs="Palatino Linotype"/>
          <w:color w:val="000000"/>
        </w:rPr>
        <w:t>, refi</w:t>
      </w:r>
      <w:r w:rsidRPr="00D45ECC">
        <w:rPr>
          <w:rFonts w:ascii="Palatino Linotype" w:eastAsia="Palatino Linotype" w:hAnsi="Palatino Linotype" w:cs="Palatino Linotype"/>
          <w:color w:val="000000"/>
        </w:rPr>
        <w:t>r</w:t>
      </w:r>
      <w:r w:rsidR="00D45ECC">
        <w:rPr>
          <w:rFonts w:ascii="Palatino Linotype" w:eastAsia="Palatino Linotype" w:hAnsi="Palatino Linotype" w:cs="Palatino Linotype"/>
          <w:color w:val="000000"/>
        </w:rPr>
        <w:t>i</w:t>
      </w:r>
      <w:r w:rsidRPr="00D45ECC">
        <w:rPr>
          <w:rFonts w:ascii="Palatino Linotype" w:eastAsia="Palatino Linotype" w:hAnsi="Palatino Linotype" w:cs="Palatino Linotype"/>
          <w:color w:val="000000"/>
        </w:rPr>
        <w:t>en</w:t>
      </w:r>
      <w:r w:rsidR="00EA6FF7" w:rsidRPr="00D45ECC">
        <w:rPr>
          <w:rFonts w:ascii="Palatino Linotype" w:eastAsia="Palatino Linotype" w:hAnsi="Palatino Linotype" w:cs="Palatino Linotype"/>
          <w:color w:val="000000"/>
        </w:rPr>
        <w:t>do</w:t>
      </w:r>
      <w:r w:rsidRPr="00D45ECC">
        <w:rPr>
          <w:rFonts w:ascii="Palatino Linotype" w:eastAsia="Palatino Linotype" w:hAnsi="Palatino Linotype" w:cs="Palatino Linotype"/>
          <w:color w:val="000000"/>
        </w:rPr>
        <w:t xml:space="preserve"> lo siguiente:</w:t>
      </w:r>
    </w:p>
    <w:p w:rsidR="00EA6FF7" w:rsidRPr="00D45ECC" w:rsidRDefault="002F14A3" w:rsidP="00EA6FF7">
      <w:pPr>
        <w:ind w:left="1134" w:righ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w:t>
      </w:r>
      <w:r w:rsidR="00EA6FF7" w:rsidRPr="00D45ECC">
        <w:rPr>
          <w:rFonts w:ascii="Palatino Linotype" w:eastAsia="Palatino Linotype" w:hAnsi="Palatino Linotype" w:cs="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2F14A3" w:rsidRPr="00D45ECC" w:rsidRDefault="002F14A3" w:rsidP="002F14A3">
      <w:pPr>
        <w:ind w:lef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w:t>
      </w:r>
    </w:p>
    <w:p w:rsidR="0082609C" w:rsidRPr="00D45ECC" w:rsidRDefault="0082609C" w:rsidP="0082609C">
      <w:pPr>
        <w:ind w:left="1134" w:right="1134"/>
        <w:jc w:val="both"/>
        <w:rPr>
          <w:rFonts w:ascii="Palatino Linotype" w:eastAsia="Palatino Linotype" w:hAnsi="Palatino Linotype" w:cs="Palatino Linotype"/>
          <w:i/>
        </w:rPr>
      </w:pPr>
      <w:r w:rsidRPr="00D45ECC">
        <w:rPr>
          <w:rFonts w:ascii="Palatino Linotype" w:eastAsia="Palatino Linotype" w:hAnsi="Palatino Linotype" w:cs="Palatino Linotype"/>
          <w:b/>
          <w:i/>
        </w:rPr>
        <w:lastRenderedPageBreak/>
        <w:t>II.</w:t>
      </w:r>
      <w:r w:rsidRPr="00D45ECC">
        <w:rPr>
          <w:rFonts w:ascii="Palatino Linotype" w:eastAsia="Palatino Linotype" w:hAnsi="Palatino Linotype" w:cs="Palatino Linotype"/>
          <w:i/>
        </w:rPr>
        <w:t xml:space="preserve">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rsidR="00EA6FF7" w:rsidRPr="00D45ECC" w:rsidRDefault="0082609C" w:rsidP="0082609C">
      <w:pPr>
        <w:ind w:left="1134"/>
        <w:jc w:val="both"/>
        <w:rPr>
          <w:rFonts w:ascii="Palatino Linotype" w:eastAsia="Palatino Linotype" w:hAnsi="Palatino Linotype" w:cs="Palatino Linotype"/>
          <w:i/>
        </w:rPr>
      </w:pPr>
      <w:r w:rsidRPr="00D45ECC">
        <w:rPr>
          <w:rFonts w:ascii="Palatino Linotype" w:eastAsia="Palatino Linotype" w:hAnsi="Palatino Linotype" w:cs="Palatino Linotype"/>
          <w:b/>
          <w:i/>
        </w:rPr>
        <w:t>III.</w:t>
      </w:r>
      <w:r w:rsidRPr="00D45ECC">
        <w:rPr>
          <w:rFonts w:ascii="Palatino Linotype" w:eastAsia="Palatino Linotype" w:hAnsi="Palatino Linotype" w:cs="Palatino Linotype"/>
          <w:i/>
        </w:rPr>
        <w:t xml:space="preserve"> Las facultades de cada área;</w:t>
      </w:r>
    </w:p>
    <w:p w:rsidR="00EA6FF7" w:rsidRPr="00D45ECC" w:rsidRDefault="00EA6FF7" w:rsidP="00EA6FF7">
      <w:pPr>
        <w:ind w:left="1134" w:right="1134"/>
        <w:jc w:val="both"/>
        <w:rPr>
          <w:rFonts w:ascii="Palatino Linotype" w:eastAsia="Palatino Linotype" w:hAnsi="Palatino Linotype" w:cs="Palatino Linotype"/>
          <w:i/>
        </w:rPr>
      </w:pPr>
      <w:r w:rsidRPr="00D45ECC">
        <w:rPr>
          <w:rFonts w:ascii="Palatino Linotype" w:eastAsia="Palatino Linotype" w:hAnsi="Palatino Linotype" w:cs="Palatino Linotype"/>
          <w:b/>
          <w:i/>
        </w:rPr>
        <w:t>VII.</w:t>
      </w:r>
      <w:r w:rsidRPr="00D45ECC">
        <w:rPr>
          <w:rFonts w:ascii="Palatino Linotype" w:eastAsia="Palatino Linotype" w:hAnsi="Palatino Linotype" w:cs="Palatino Linotype"/>
          <w:i/>
        </w:rPr>
        <w:t xml:space="preserve">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w:t>
      </w:r>
    </w:p>
    <w:p w:rsidR="00EA6FF7" w:rsidRPr="00D45ECC" w:rsidRDefault="00EA6FF7" w:rsidP="00EA6FF7">
      <w:pPr>
        <w:ind w:left="1134" w:righ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 xml:space="preserve">El directorio deberá incluir, al menos el nombre, cargo o </w:t>
      </w:r>
      <w:r w:rsidRPr="00D45ECC">
        <w:rPr>
          <w:rFonts w:ascii="Palatino Linotype" w:eastAsia="Palatino Linotype" w:hAnsi="Palatino Linotype" w:cs="Palatino Linotype"/>
          <w:b/>
          <w:i/>
        </w:rPr>
        <w:t>nombramiento</w:t>
      </w:r>
      <w:r w:rsidRPr="00D45ECC">
        <w:rPr>
          <w:rFonts w:ascii="Palatino Linotype" w:eastAsia="Palatino Linotype" w:hAnsi="Palatino Linotype" w:cs="Palatino Linotype"/>
          <w:i/>
        </w:rPr>
        <w:t xml:space="preserve"> oficial asignado, nivel del puesto en la estructura orgánica, fecha de alta en el cargo, número telefónico, domicilio para recibir correspondencia y dirección de correo electrónico oficiales, datos que deberán señalarse de forma independiente por dependencia y entidad pública de cada sujeto obligado;</w:t>
      </w:r>
    </w:p>
    <w:p w:rsidR="00EA6FF7" w:rsidRPr="00D45ECC" w:rsidRDefault="00EA6FF7" w:rsidP="00EA6FF7">
      <w:pPr>
        <w:pStyle w:val="Default"/>
      </w:pPr>
    </w:p>
    <w:p w:rsidR="00EA6FF7" w:rsidRPr="00D45ECC" w:rsidRDefault="00EA6FF7" w:rsidP="00EA6FF7">
      <w:pPr>
        <w:pStyle w:val="Default"/>
        <w:ind w:left="1134" w:right="1134"/>
        <w:jc w:val="both"/>
        <w:rPr>
          <w:rFonts w:ascii="Palatino Linotype" w:hAnsi="Palatino Linotype"/>
          <w:i/>
        </w:rPr>
      </w:pPr>
      <w:r w:rsidRPr="00D45ECC">
        <w:rPr>
          <w:rFonts w:ascii="Palatino Linotype" w:hAnsi="Palatino Linotype"/>
          <w:b/>
          <w:bCs/>
          <w:i/>
        </w:rPr>
        <w:t xml:space="preserve">XXI. </w:t>
      </w:r>
      <w:r w:rsidRPr="00D45ECC">
        <w:rPr>
          <w:rFonts w:ascii="Palatino Linotype" w:hAnsi="Palatino Linotype"/>
          <w:i/>
        </w:rPr>
        <w:t xml:space="preserve">La </w:t>
      </w:r>
      <w:r w:rsidRPr="00D45ECC">
        <w:rPr>
          <w:rFonts w:ascii="Palatino Linotype" w:hAnsi="Palatino Linotype"/>
          <w:b/>
          <w:i/>
        </w:rPr>
        <w:t>información curricular</w:t>
      </w:r>
      <w:r w:rsidRPr="00D45ECC">
        <w:rPr>
          <w:rFonts w:ascii="Palatino Linotype" w:hAnsi="Palatino Linotype"/>
          <w:i/>
        </w:rPr>
        <w:t xml:space="preserve">, desde el nivel de jefe de departamento o equivalente, hasta el titular del sujeto obligado, así como, en su caso, las sanciones administrativas de que haya sido objeto; </w:t>
      </w:r>
    </w:p>
    <w:p w:rsidR="00865164" w:rsidRPr="00D45ECC" w:rsidRDefault="00865164" w:rsidP="002F14A3">
      <w:pPr>
        <w:pBdr>
          <w:top w:val="nil"/>
          <w:left w:val="nil"/>
          <w:bottom w:val="nil"/>
          <w:right w:val="nil"/>
          <w:between w:val="nil"/>
        </w:pBdr>
        <w:spacing w:line="360" w:lineRule="auto"/>
        <w:ind w:left="1134"/>
        <w:jc w:val="both"/>
        <w:rPr>
          <w:rFonts w:ascii="Palatino Linotype" w:eastAsia="Palatino Linotype" w:hAnsi="Palatino Linotype" w:cs="Palatino Linotype"/>
          <w:b/>
          <w:i/>
          <w:color w:val="000000"/>
        </w:rPr>
      </w:pPr>
    </w:p>
    <w:p w:rsidR="00865164" w:rsidRPr="00D45ECC" w:rsidRDefault="00865164" w:rsidP="002F14A3">
      <w:pPr>
        <w:pBdr>
          <w:top w:val="nil"/>
          <w:left w:val="nil"/>
          <w:bottom w:val="nil"/>
          <w:right w:val="nil"/>
          <w:between w:val="nil"/>
        </w:pBdr>
        <w:spacing w:line="360" w:lineRule="auto"/>
        <w:ind w:left="1134"/>
        <w:jc w:val="both"/>
        <w:rPr>
          <w:rFonts w:ascii="Palatino Linotype" w:eastAsia="Palatino Linotype" w:hAnsi="Palatino Linotype" w:cs="Palatino Linotype"/>
          <w:b/>
          <w:i/>
          <w:color w:val="000000"/>
        </w:rPr>
      </w:pPr>
    </w:p>
    <w:p w:rsidR="00C30D15" w:rsidRPr="00D45ECC" w:rsidRDefault="00C30D15" w:rsidP="00504F34">
      <w:pPr>
        <w:numPr>
          <w:ilvl w:val="0"/>
          <w:numId w:val="37"/>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Establecido lo anterior, resulta oportuno traer a colación lo previsto por la Ley del Trabajo de los Servidores Públicos del Estado de México</w:t>
      </w:r>
      <w:r w:rsidRPr="00D45ECC">
        <w:rPr>
          <w:rFonts w:ascii="Palatino Linotype" w:eastAsia="Palatino Linotype" w:hAnsi="Palatino Linotype" w:cs="Palatino Linotype"/>
          <w:i/>
          <w:color w:val="000000"/>
        </w:rPr>
        <w:t xml:space="preserve">, </w:t>
      </w:r>
      <w:r w:rsidRPr="00D45ECC">
        <w:rPr>
          <w:rFonts w:ascii="Palatino Linotype" w:eastAsia="Palatino Linotype" w:hAnsi="Palatino Linotype" w:cs="Palatino Linotype"/>
          <w:color w:val="000000"/>
        </w:rPr>
        <w:t>que tiene por objeto regular las relaciones de trabajo comprendidas entre los poderes públicos del Estado y los Municipios, y sus respectivos servidores públicos, que se entienden establecidas mediante nombramiento, formato único de movimiento de personal, contrato o por cualquier otro acto que tenga como consecuencia la prestación personal subordinada del servicio y la percepción de un sueldo, de conformidad con el artículo 5 de la Ley en análisis, que reza de la siguiente manera:</w:t>
      </w:r>
    </w:p>
    <w:p w:rsidR="00C30D15" w:rsidRPr="00D45ECC" w:rsidRDefault="00C30D15" w:rsidP="00C30D15">
      <w:pPr>
        <w:spacing w:before="240" w:after="240" w:line="276" w:lineRule="auto"/>
        <w:ind w:left="1134" w:right="900"/>
        <w:jc w:val="both"/>
        <w:rPr>
          <w:rFonts w:ascii="Palatino Linotype" w:eastAsia="Palatino Linotype" w:hAnsi="Palatino Linotype" w:cs="Palatino Linotype"/>
          <w:i/>
        </w:rPr>
      </w:pPr>
      <w:r w:rsidRPr="00D45ECC">
        <w:rPr>
          <w:rFonts w:ascii="Palatino Linotype" w:eastAsia="Palatino Linotype" w:hAnsi="Palatino Linotype" w:cs="Palatino Linotype"/>
          <w:b/>
          <w:i/>
        </w:rPr>
        <w:lastRenderedPageBreak/>
        <w:t>ARTÍCULO 5.-</w:t>
      </w:r>
      <w:r w:rsidRPr="00D45ECC">
        <w:rPr>
          <w:rFonts w:ascii="Palatino Linotype" w:eastAsia="Palatino Linotype" w:hAnsi="Palatino Linotype" w:cs="Palatino Linotype"/>
          <w:i/>
        </w:rPr>
        <w:t xml:space="preserve"> La relación de trabajo entre las instituciones públicas y sus servidores públicos se entiende establecida mediante nombramiento, formato único de movimiento de personal, contrato o por cualquier otro acto que tenga como consecuencia la prestación personal subordinada del servicio y la percepción de un sueldo. </w:t>
      </w:r>
    </w:p>
    <w:p w:rsidR="00C30D15" w:rsidRPr="00D45ECC" w:rsidRDefault="00C30D15" w:rsidP="00C30D15">
      <w:pPr>
        <w:spacing w:before="240" w:line="276" w:lineRule="auto"/>
        <w:ind w:left="1134" w:right="900"/>
        <w:jc w:val="both"/>
        <w:rPr>
          <w:rFonts w:ascii="Palatino Linotype" w:eastAsia="Palatino Linotype" w:hAnsi="Palatino Linotype" w:cs="Palatino Linotype"/>
          <w:i/>
        </w:rPr>
      </w:pPr>
      <w:r w:rsidRPr="00D45ECC">
        <w:rPr>
          <w:rFonts w:ascii="Palatino Linotype" w:eastAsia="Palatino Linotype" w:hAnsi="Palatino Linotype" w:cs="Palatino Linotype"/>
          <w:i/>
        </w:rPr>
        <w:t>Para los efectos de esta ley, las instituciones públicas estarán representadas por sus titulares.</w:t>
      </w:r>
    </w:p>
    <w:p w:rsidR="00C30D15" w:rsidRPr="00D45ECC" w:rsidRDefault="00C30D15" w:rsidP="00C30D15">
      <w:pPr>
        <w:spacing w:line="360" w:lineRule="auto"/>
        <w:ind w:right="51"/>
        <w:jc w:val="both"/>
        <w:rPr>
          <w:rFonts w:ascii="Palatino Linotype" w:eastAsia="Palatino Linotype" w:hAnsi="Palatino Linotype" w:cs="Palatino Linotype"/>
        </w:rPr>
      </w:pPr>
    </w:p>
    <w:p w:rsidR="00C30D15" w:rsidRPr="00D45ECC" w:rsidRDefault="00C30D15" w:rsidP="00C30D15">
      <w:pPr>
        <w:numPr>
          <w:ilvl w:val="0"/>
          <w:numId w:val="37"/>
        </w:numPr>
        <w:pBdr>
          <w:top w:val="nil"/>
          <w:left w:val="nil"/>
          <w:bottom w:val="nil"/>
          <w:right w:val="nil"/>
          <w:between w:val="nil"/>
        </w:pBdr>
        <w:spacing w:line="360" w:lineRule="auto"/>
        <w:ind w:left="0" w:right="51"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Correlacionado con lo señalado con posterioridad, los servidores públicos que ingresan al servicio público, deben cumplir ciertos requisitos, de los cuales podría desprenderse la información solicitada, requisitos que se encuentran establecidos en el  artículo 47 de la Ley en cita, a saber:</w:t>
      </w:r>
    </w:p>
    <w:p w:rsidR="00C30D15" w:rsidRPr="00D45ECC" w:rsidRDefault="00C30D15" w:rsidP="00C30D15">
      <w:pPr>
        <w:spacing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i/>
        </w:rPr>
        <w:t xml:space="preserve">    </w:t>
      </w:r>
      <w:r w:rsidRPr="00D45ECC">
        <w:rPr>
          <w:rFonts w:ascii="Palatino Linotype" w:eastAsia="Palatino Linotype" w:hAnsi="Palatino Linotype" w:cs="Palatino Linotype"/>
          <w:b/>
          <w:i/>
        </w:rPr>
        <w:t>ARTÍCULO 47</w:t>
      </w:r>
      <w:r w:rsidRPr="00D45ECC">
        <w:rPr>
          <w:rFonts w:ascii="Palatino Linotype" w:eastAsia="Palatino Linotype" w:hAnsi="Palatino Linotype" w:cs="Palatino Linotype"/>
          <w:i/>
        </w:rPr>
        <w:t xml:space="preserve">. Para ingresar al servicio público se requiere: </w:t>
      </w:r>
    </w:p>
    <w:p w:rsidR="00C30D15" w:rsidRPr="00D45ECC" w:rsidRDefault="00C30D15" w:rsidP="00C30D15">
      <w:pPr>
        <w:spacing w:after="120"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b/>
          <w:i/>
        </w:rPr>
        <w:t>I.</w:t>
      </w:r>
      <w:r w:rsidRPr="00D45ECC">
        <w:rPr>
          <w:rFonts w:ascii="Palatino Linotype" w:eastAsia="Palatino Linotype" w:hAnsi="Palatino Linotype" w:cs="Palatino Linotype"/>
          <w:i/>
        </w:rPr>
        <w:t xml:space="preserve"> Presentar una solicitud utilizando la forma oficial que se autorice por la institución pública o dependencia correspondiente; </w:t>
      </w:r>
    </w:p>
    <w:p w:rsidR="00C30D15" w:rsidRPr="00D45ECC" w:rsidRDefault="00C30D15" w:rsidP="00C30D15">
      <w:pPr>
        <w:spacing w:before="120" w:after="120"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b/>
          <w:i/>
        </w:rPr>
        <w:t>II.</w:t>
      </w:r>
      <w:r w:rsidRPr="00D45ECC">
        <w:rPr>
          <w:rFonts w:ascii="Palatino Linotype" w:eastAsia="Palatino Linotype" w:hAnsi="Palatino Linotype" w:cs="Palatino Linotype"/>
          <w:i/>
        </w:rPr>
        <w:t xml:space="preserve"> Ser de nacionalidad mexicana, con la excepción prevista en el artículo 17 de la presente ley; </w:t>
      </w:r>
    </w:p>
    <w:p w:rsidR="00C30D15" w:rsidRPr="00D45ECC" w:rsidRDefault="00C30D15" w:rsidP="00C30D15">
      <w:pPr>
        <w:spacing w:before="120" w:after="120"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b/>
          <w:i/>
        </w:rPr>
        <w:t>III.</w:t>
      </w:r>
      <w:r w:rsidRPr="00D45ECC">
        <w:rPr>
          <w:rFonts w:ascii="Palatino Linotype" w:eastAsia="Palatino Linotype" w:hAnsi="Palatino Linotype" w:cs="Palatino Linotype"/>
          <w:i/>
        </w:rPr>
        <w:t xml:space="preserve"> Estar en pleno ejercicio de sus derechos civiles y políticos, en su caso;</w:t>
      </w:r>
    </w:p>
    <w:p w:rsidR="00C30D15" w:rsidRPr="00D45ECC" w:rsidRDefault="00C30D15" w:rsidP="00C30D15">
      <w:pPr>
        <w:spacing w:before="120" w:after="120"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b/>
          <w:i/>
        </w:rPr>
        <w:t>IV.</w:t>
      </w:r>
      <w:r w:rsidRPr="00D45ECC">
        <w:rPr>
          <w:rFonts w:ascii="Palatino Linotype" w:eastAsia="Palatino Linotype" w:hAnsi="Palatino Linotype" w:cs="Palatino Linotype"/>
          <w:i/>
        </w:rPr>
        <w:t xml:space="preserve"> Acreditar, cuando proceda, el cumplimiento de la Ley del Servicio Militar Nacional;</w:t>
      </w:r>
    </w:p>
    <w:p w:rsidR="00C30D15" w:rsidRPr="00D45ECC" w:rsidRDefault="00C30D15" w:rsidP="00C30D15">
      <w:pPr>
        <w:spacing w:before="120" w:after="120"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b/>
          <w:i/>
        </w:rPr>
        <w:t>V.</w:t>
      </w:r>
      <w:r w:rsidRPr="00D45ECC">
        <w:rPr>
          <w:rFonts w:ascii="Palatino Linotype" w:eastAsia="Palatino Linotype" w:hAnsi="Palatino Linotype" w:cs="Palatino Linotype"/>
          <w:i/>
        </w:rPr>
        <w:t xml:space="preserve"> Derogada. </w:t>
      </w:r>
    </w:p>
    <w:p w:rsidR="00C30D15" w:rsidRPr="00D45ECC" w:rsidRDefault="00C30D15" w:rsidP="00C30D15">
      <w:pPr>
        <w:spacing w:before="120" w:after="120"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b/>
          <w:i/>
        </w:rPr>
        <w:t>VI.</w:t>
      </w:r>
      <w:r w:rsidRPr="00D45ECC">
        <w:rPr>
          <w:rFonts w:ascii="Palatino Linotype" w:eastAsia="Palatino Linotype" w:hAnsi="Palatino Linotype" w:cs="Palatino Linotype"/>
          <w:i/>
        </w:rPr>
        <w:t xml:space="preserve"> No haber sido separado anteriormente del servicio por las causas previstas en el artículo 93 de la presente ley; </w:t>
      </w:r>
    </w:p>
    <w:p w:rsidR="00C30D15" w:rsidRPr="00D45ECC" w:rsidRDefault="00C30D15" w:rsidP="00C30D15">
      <w:pPr>
        <w:spacing w:before="120" w:after="120"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b/>
          <w:i/>
        </w:rPr>
        <w:t>VII.</w:t>
      </w:r>
      <w:r w:rsidRPr="00D45ECC">
        <w:rPr>
          <w:rFonts w:ascii="Palatino Linotype" w:eastAsia="Palatino Linotype" w:hAnsi="Palatino Linotype" w:cs="Palatino Linotype"/>
          <w:i/>
        </w:rPr>
        <w:t xml:space="preserve"> Tener buena salud, lo que se comprobará con los certificados médicos correspondientes, en la forma en que se establezca en cada institución pública; </w:t>
      </w:r>
    </w:p>
    <w:p w:rsidR="00C30D15" w:rsidRPr="00D45ECC" w:rsidRDefault="00C30D15" w:rsidP="00C30D15">
      <w:pPr>
        <w:spacing w:before="120" w:after="120"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b/>
          <w:i/>
        </w:rPr>
        <w:lastRenderedPageBreak/>
        <w:t>VIII.</w:t>
      </w:r>
      <w:r w:rsidRPr="00D45ECC">
        <w:rPr>
          <w:rFonts w:ascii="Palatino Linotype" w:eastAsia="Palatino Linotype" w:hAnsi="Palatino Linotype" w:cs="Palatino Linotype"/>
          <w:i/>
        </w:rPr>
        <w:t xml:space="preserve"> </w:t>
      </w:r>
      <w:r w:rsidRPr="00D45ECC">
        <w:rPr>
          <w:rFonts w:ascii="Palatino Linotype" w:eastAsia="Palatino Linotype" w:hAnsi="Palatino Linotype" w:cs="Palatino Linotype"/>
          <w:b/>
          <w:i/>
        </w:rPr>
        <w:t>Cumplir con los requisitos que se establezcan para los diferentes puestos;</w:t>
      </w:r>
      <w:r w:rsidRPr="00D45ECC">
        <w:rPr>
          <w:rFonts w:ascii="Palatino Linotype" w:eastAsia="Palatino Linotype" w:hAnsi="Palatino Linotype" w:cs="Palatino Linotype"/>
          <w:i/>
        </w:rPr>
        <w:t xml:space="preserve"> </w:t>
      </w:r>
    </w:p>
    <w:p w:rsidR="00C30D15" w:rsidRPr="00D45ECC" w:rsidRDefault="00C30D15" w:rsidP="00C30D15">
      <w:pPr>
        <w:spacing w:before="120" w:after="120"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i/>
        </w:rPr>
        <w:t xml:space="preserve">IX. Acreditar por medio de los exámenes correspondientes los conocimientos y aptitudes necesarios para el desempeño del puesto; y </w:t>
      </w:r>
    </w:p>
    <w:p w:rsidR="00C30D15" w:rsidRPr="00D45ECC" w:rsidRDefault="00C30D15" w:rsidP="00C30D15">
      <w:pPr>
        <w:spacing w:before="120" w:after="120"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i/>
        </w:rPr>
        <w:t xml:space="preserve">X. No estar inhabilitado para el ejercicio del servicio público. </w:t>
      </w:r>
    </w:p>
    <w:p w:rsidR="00C30D15" w:rsidRPr="00D45ECC" w:rsidRDefault="00C30D15" w:rsidP="00C30D15">
      <w:pPr>
        <w:spacing w:before="120" w:after="120" w:line="276" w:lineRule="auto"/>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i/>
        </w:rPr>
        <w:t xml:space="preserve">XI. Presentar certificado expedido por la Unidad del Registro de Deudores Alimentarios Morosos en el que conste, si se encuentra inscrito o no en el mismo. </w:t>
      </w:r>
    </w:p>
    <w:p w:rsidR="00C30D15" w:rsidRPr="00D45ECC" w:rsidRDefault="00C30D15" w:rsidP="00C30D15">
      <w:pPr>
        <w:spacing w:before="120" w:after="120" w:line="276" w:lineRule="auto"/>
        <w:ind w:left="1134" w:right="902"/>
        <w:jc w:val="both"/>
        <w:rPr>
          <w:rFonts w:ascii="Palatino Linotype" w:eastAsia="Palatino Linotype" w:hAnsi="Palatino Linotype" w:cs="Palatino Linotype"/>
        </w:rPr>
      </w:pPr>
      <w:r w:rsidRPr="00D45ECC">
        <w:rPr>
          <w:rFonts w:ascii="Palatino Linotype" w:eastAsia="Palatino Linotype" w:hAnsi="Palatino Linotype" w:cs="Palatino Linotype"/>
          <w:i/>
        </w:rPr>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r w:rsidRPr="00D45ECC">
        <w:rPr>
          <w:rFonts w:ascii="Palatino Linotype" w:eastAsia="Palatino Linotype" w:hAnsi="Palatino Linotype" w:cs="Palatino Linotype"/>
        </w:rPr>
        <w:t>.”</w:t>
      </w:r>
    </w:p>
    <w:p w:rsidR="00C30D15" w:rsidRPr="00D45ECC" w:rsidRDefault="00C30D15" w:rsidP="00C30D15">
      <w:pPr>
        <w:spacing w:before="120" w:line="360" w:lineRule="auto"/>
        <w:jc w:val="both"/>
        <w:rPr>
          <w:rFonts w:ascii="Palatino Linotype" w:eastAsia="Palatino Linotype" w:hAnsi="Palatino Linotype" w:cs="Palatino Linotype"/>
        </w:rPr>
      </w:pPr>
    </w:p>
    <w:p w:rsidR="00C30D15" w:rsidRPr="00D45ECC" w:rsidRDefault="00C30D15" w:rsidP="00C30D15">
      <w:pPr>
        <w:spacing w:line="360" w:lineRule="auto"/>
        <w:jc w:val="both"/>
        <w:rPr>
          <w:rFonts w:ascii="Palatino Linotype" w:eastAsia="Palatino Linotype" w:hAnsi="Palatino Linotype" w:cs="Palatino Linotype"/>
        </w:rPr>
      </w:pPr>
      <w:r w:rsidRPr="00D45ECC">
        <w:rPr>
          <w:rFonts w:ascii="Palatino Linotype" w:eastAsia="Palatino Linotype" w:hAnsi="Palatino Linotype" w:cs="Palatino Linotype"/>
        </w:rPr>
        <w:t>Del precepto citado se advierte que para formar parte del servicio público, los interesados deben cumplir con los elementos señalados, así como aquellos requisitos que se establezcan para los diferentes puestos, siendo obligación de las instituciones públicas integrar los expedientes correspondientes, en términos del artículo 98 fracción XVII de la Ley del Trabajo de los Servidores Públicos del Estado de México</w:t>
      </w:r>
      <w:r w:rsidRPr="00D45ECC">
        <w:rPr>
          <w:rFonts w:ascii="Palatino Linotype" w:eastAsia="Palatino Linotype" w:hAnsi="Palatino Linotype" w:cs="Palatino Linotype"/>
          <w:i/>
        </w:rPr>
        <w:t xml:space="preserve">, </w:t>
      </w:r>
      <w:r w:rsidRPr="00D45ECC">
        <w:rPr>
          <w:rFonts w:ascii="Palatino Linotype" w:eastAsia="Palatino Linotype" w:hAnsi="Palatino Linotype" w:cs="Palatino Linotype"/>
        </w:rPr>
        <w:t>que es del tenor literal siguiente:</w:t>
      </w:r>
    </w:p>
    <w:p w:rsidR="00C30D15" w:rsidRPr="00D45ECC" w:rsidRDefault="00C30D15" w:rsidP="00C30D15">
      <w:pPr>
        <w:spacing w:line="360" w:lineRule="auto"/>
        <w:ind w:left="851" w:right="902"/>
        <w:jc w:val="both"/>
        <w:rPr>
          <w:rFonts w:ascii="Palatino Linotype" w:eastAsia="Palatino Linotype" w:hAnsi="Palatino Linotype" w:cs="Palatino Linotype"/>
          <w:i/>
        </w:rPr>
      </w:pPr>
      <w:r w:rsidRPr="00D45ECC">
        <w:rPr>
          <w:rFonts w:ascii="Palatino Linotype" w:eastAsia="Palatino Linotype" w:hAnsi="Palatino Linotype" w:cs="Palatino Linotype"/>
          <w:i/>
        </w:rPr>
        <w:t>“</w:t>
      </w:r>
      <w:r w:rsidRPr="00D45ECC">
        <w:rPr>
          <w:rFonts w:ascii="Palatino Linotype" w:eastAsia="Palatino Linotype" w:hAnsi="Palatino Linotype" w:cs="Palatino Linotype"/>
          <w:b/>
          <w:i/>
        </w:rPr>
        <w:t>ARTÍCULO 98</w:t>
      </w:r>
      <w:r w:rsidRPr="00D45ECC">
        <w:rPr>
          <w:rFonts w:ascii="Palatino Linotype" w:eastAsia="Palatino Linotype" w:hAnsi="Palatino Linotype" w:cs="Palatino Linotype"/>
          <w:i/>
        </w:rPr>
        <w:t xml:space="preserve">. </w:t>
      </w:r>
      <w:r w:rsidRPr="00D45ECC">
        <w:rPr>
          <w:rFonts w:ascii="Palatino Linotype" w:eastAsia="Palatino Linotype" w:hAnsi="Palatino Linotype" w:cs="Palatino Linotype"/>
          <w:b/>
          <w:i/>
        </w:rPr>
        <w:t>Son obligaciones de las instituciones públicas</w:t>
      </w:r>
      <w:r w:rsidRPr="00D45ECC">
        <w:rPr>
          <w:rFonts w:ascii="Palatino Linotype" w:eastAsia="Palatino Linotype" w:hAnsi="Palatino Linotype" w:cs="Palatino Linotype"/>
          <w:i/>
        </w:rPr>
        <w:t>:</w:t>
      </w:r>
    </w:p>
    <w:p w:rsidR="00C30D15" w:rsidRPr="00D45ECC" w:rsidRDefault="00C30D15" w:rsidP="00C30D15">
      <w:pPr>
        <w:spacing w:after="120"/>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i/>
        </w:rPr>
        <w:t>…</w:t>
      </w:r>
    </w:p>
    <w:p w:rsidR="00C30D15" w:rsidRPr="00D45ECC" w:rsidRDefault="00C30D15" w:rsidP="00C30D15">
      <w:pPr>
        <w:spacing w:before="120" w:after="120"/>
        <w:ind w:left="1134" w:right="902"/>
        <w:jc w:val="both"/>
        <w:rPr>
          <w:rFonts w:ascii="Palatino Linotype" w:eastAsia="Palatino Linotype" w:hAnsi="Palatino Linotype" w:cs="Palatino Linotype"/>
          <w:i/>
        </w:rPr>
      </w:pPr>
      <w:r w:rsidRPr="00D45ECC">
        <w:rPr>
          <w:rFonts w:ascii="Palatino Linotype" w:eastAsia="Palatino Linotype" w:hAnsi="Palatino Linotype" w:cs="Palatino Linotype"/>
          <w:b/>
          <w:i/>
        </w:rPr>
        <w:t>XVII. Integrar los expedientes de los servidores públicos</w:t>
      </w:r>
      <w:r w:rsidRPr="00D45ECC">
        <w:rPr>
          <w:rFonts w:ascii="Palatino Linotype" w:eastAsia="Palatino Linotype" w:hAnsi="Palatino Linotype" w:cs="Palatino Linotype"/>
          <w:i/>
        </w:rPr>
        <w:t xml:space="preserve"> y proporcionar las constancias que éstos soliciten para el trámite de los asuntos de su interés en los términos que señalen los ordenamientos respectivos.”</w:t>
      </w:r>
    </w:p>
    <w:p w:rsidR="00C30D15" w:rsidRPr="00D45ECC" w:rsidRDefault="00C30D15" w:rsidP="00C30D15">
      <w:pPr>
        <w:spacing w:before="120" w:line="360" w:lineRule="auto"/>
        <w:jc w:val="both"/>
        <w:rPr>
          <w:rFonts w:ascii="Palatino Linotype" w:eastAsia="Palatino Linotype" w:hAnsi="Palatino Linotype" w:cs="Palatino Linotype"/>
        </w:rPr>
      </w:pPr>
    </w:p>
    <w:p w:rsidR="00C30D15" w:rsidRPr="00D45ECC" w:rsidRDefault="00C30D15" w:rsidP="00C30D15">
      <w:pPr>
        <w:numPr>
          <w:ilvl w:val="0"/>
          <w:numId w:val="3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 xml:space="preserve">En esta virtud, se asume que el </w:t>
      </w:r>
      <w:r w:rsidRPr="00D45ECC">
        <w:rPr>
          <w:rFonts w:ascii="Palatino Linotype" w:eastAsia="Palatino Linotype" w:hAnsi="Palatino Linotype" w:cs="Palatino Linotype"/>
          <w:b/>
          <w:color w:val="000000"/>
        </w:rPr>
        <w:t>SUJETO OBLIGADO</w:t>
      </w:r>
      <w:r w:rsidRPr="00D45ECC">
        <w:rPr>
          <w:rFonts w:ascii="Palatino Linotype" w:eastAsia="Palatino Linotype" w:hAnsi="Palatino Linotype" w:cs="Palatino Linotype"/>
          <w:color w:val="000000"/>
        </w:rPr>
        <w:t xml:space="preserve"> al establecer las relaciones de trabajo con sus servidores públicos, debió integrar los expedientes laborales de los mismos como parte de sus obligaciones, asimismo, los interesados debieron presentar documentos </w:t>
      </w:r>
      <w:r w:rsidRPr="00D45ECC">
        <w:rPr>
          <w:rFonts w:ascii="Palatino Linotype" w:eastAsia="Palatino Linotype" w:hAnsi="Palatino Linotype" w:cs="Palatino Linotype"/>
          <w:color w:val="000000"/>
        </w:rPr>
        <w:lastRenderedPageBreak/>
        <w:t>para integrar su expediente laboral, entre los cuales podría localizarse el o los documento (s) que avalen el grado de estudios de los Directores en cita.</w:t>
      </w:r>
    </w:p>
    <w:p w:rsidR="00C30D15" w:rsidRPr="00D45ECC" w:rsidRDefault="00C30D15" w:rsidP="00C30D15">
      <w:pPr>
        <w:spacing w:line="360" w:lineRule="auto"/>
        <w:jc w:val="both"/>
        <w:rPr>
          <w:rFonts w:ascii="Palatino Linotype" w:eastAsia="Palatino Linotype" w:hAnsi="Palatino Linotype" w:cs="Palatino Linotype"/>
        </w:rPr>
      </w:pPr>
    </w:p>
    <w:p w:rsidR="00C30D15" w:rsidRPr="00D45ECC" w:rsidRDefault="00C30D15" w:rsidP="00C30D15">
      <w:pPr>
        <w:numPr>
          <w:ilvl w:val="0"/>
          <w:numId w:val="37"/>
        </w:numPr>
        <w:pBdr>
          <w:top w:val="nil"/>
          <w:left w:val="nil"/>
          <w:bottom w:val="nil"/>
          <w:right w:val="nil"/>
          <w:between w:val="nil"/>
        </w:pBdr>
        <w:spacing w:line="360" w:lineRule="auto"/>
        <w:ind w:left="0" w:right="51"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 xml:space="preserve">En ese tenor, el documento que acreditaría dicha información de manera enunciativa más no limitada serían los certificados, diplomas, constancias, títulos o grados académicos que amparen estudios realizados; de acuerdo a lo antes señalado por el artículo 171 de la Ley de Educación del Estado de México, razones por las cuales lo procedente es ordenar la entrega del documento legible donde conste o de cuenta, el grado de estudios </w:t>
      </w:r>
      <w:r w:rsidR="00E33A19" w:rsidRPr="00D45ECC">
        <w:rPr>
          <w:rFonts w:ascii="Palatino Linotype" w:eastAsia="Palatino Linotype" w:hAnsi="Palatino Linotype" w:cs="Palatino Linotype"/>
          <w:color w:val="000000"/>
        </w:rPr>
        <w:t>de los Directores y titulares de área correspondientes a la estructura organizacional del mismo como se observa:</w:t>
      </w:r>
    </w:p>
    <w:p w:rsidR="00E33A19" w:rsidRPr="00D45ECC" w:rsidRDefault="00E33A19" w:rsidP="00E33A19">
      <w:pPr>
        <w:pStyle w:val="Prrafodelista"/>
        <w:rPr>
          <w:rFonts w:ascii="Palatino Linotype" w:eastAsia="Palatino Linotype" w:hAnsi="Palatino Linotype" w:cs="Palatino Linotype"/>
          <w:color w:val="000000"/>
        </w:rPr>
      </w:pPr>
    </w:p>
    <w:p w:rsidR="00E33A19" w:rsidRPr="00D45ECC" w:rsidRDefault="00E33A19" w:rsidP="00E33A19">
      <w:pPr>
        <w:pBdr>
          <w:top w:val="nil"/>
          <w:left w:val="nil"/>
          <w:bottom w:val="nil"/>
          <w:right w:val="nil"/>
          <w:between w:val="nil"/>
        </w:pBdr>
        <w:spacing w:line="360" w:lineRule="auto"/>
        <w:ind w:right="51"/>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noProof/>
          <w:color w:val="000000"/>
        </w:rPr>
        <w:drawing>
          <wp:inline distT="0" distB="0" distL="0" distR="0" wp14:anchorId="5E074FA1" wp14:editId="0767DE6D">
            <wp:extent cx="5760720" cy="17583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1758315"/>
                    </a:xfrm>
                    <a:prstGeom prst="rect">
                      <a:avLst/>
                    </a:prstGeom>
                  </pic:spPr>
                </pic:pic>
              </a:graphicData>
            </a:graphic>
          </wp:inline>
        </w:drawing>
      </w:r>
    </w:p>
    <w:p w:rsidR="00C30D15" w:rsidRPr="00D45ECC" w:rsidRDefault="00C30D15" w:rsidP="00C30D15">
      <w:pPr>
        <w:spacing w:before="80" w:after="240" w:line="360" w:lineRule="auto"/>
        <w:jc w:val="both"/>
        <w:rPr>
          <w:rFonts w:ascii="Palatino Linotype" w:eastAsia="Palatino Linotype" w:hAnsi="Palatino Linotype" w:cs="Palatino Linotype"/>
        </w:rPr>
      </w:pPr>
    </w:p>
    <w:p w:rsidR="00C30D15" w:rsidRPr="00D45ECC" w:rsidRDefault="00C30D15" w:rsidP="00C30D15">
      <w:pPr>
        <w:jc w:val="both"/>
        <w:rPr>
          <w:rFonts w:ascii="Palatino Linotype" w:eastAsia="Palatino Linotype" w:hAnsi="Palatino Linotype" w:cs="Palatino Linotype"/>
          <w:i/>
        </w:rPr>
      </w:pPr>
      <w:r w:rsidRPr="00D45ECC">
        <w:rPr>
          <w:rFonts w:ascii="Palatino Linotype" w:eastAsia="Palatino Linotype" w:hAnsi="Palatino Linotype" w:cs="Palatino Linotype"/>
          <w:b/>
        </w:rPr>
        <w:t>Documento que acredite Grado máximo de Estudios</w:t>
      </w:r>
    </w:p>
    <w:p w:rsidR="00C30D15" w:rsidRPr="00D45ECC" w:rsidRDefault="00C30D15" w:rsidP="00C30D15">
      <w:pPr>
        <w:numPr>
          <w:ilvl w:val="0"/>
          <w:numId w:val="37"/>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color w:val="000000"/>
        </w:rPr>
        <w:t xml:space="preserve">De la solicitud de información, se desprende el interés del particular por  conocer el grado de estudios del servidor público en cuestión, información que refiere  a la formación académica de éste a fin de valorar su idoneidad educativa para formar parte de la estructura de gobierno en donde pretenda ejercer sus conocimientos educativos adquiridos, que para </w:t>
      </w:r>
      <w:r w:rsidRPr="00D45ECC">
        <w:rPr>
          <w:rFonts w:ascii="Palatino Linotype" w:eastAsia="Palatino Linotype" w:hAnsi="Palatino Linotype" w:cs="Palatino Linotype"/>
          <w:color w:val="000000"/>
        </w:rPr>
        <w:lastRenderedPageBreak/>
        <w:t>este caso refiere a la titularidad Unidad de Transparencia; información que puede constar de forma enunciativa en documentos como el Título Profesional, Cédula Profesional, Constancias de Estudio, Certificados Educativos; sin embargo el particular al solicitar la información requirió el soporte documental del grado de estudios del servidor público.</w:t>
      </w:r>
    </w:p>
    <w:p w:rsidR="00C30D15" w:rsidRPr="00D45ECC" w:rsidRDefault="00C30D15" w:rsidP="00C30D15">
      <w:pPr>
        <w:pStyle w:val="Prrafodelista"/>
        <w:rPr>
          <w:rFonts w:ascii="Palatino Linotype" w:eastAsia="Palatino Linotype" w:hAnsi="Palatino Linotype" w:cs="Palatino Linotype"/>
          <w:color w:val="000000"/>
        </w:rPr>
      </w:pPr>
    </w:p>
    <w:p w:rsidR="00C30D15" w:rsidRPr="00D45ECC" w:rsidRDefault="00C30D15" w:rsidP="00C30D15">
      <w:pPr>
        <w:numPr>
          <w:ilvl w:val="0"/>
          <w:numId w:val="37"/>
        </w:numPr>
        <w:pBdr>
          <w:top w:val="nil"/>
          <w:left w:val="nil"/>
          <w:bottom w:val="nil"/>
          <w:right w:val="nil"/>
          <w:between w:val="nil"/>
        </w:pBdr>
        <w:spacing w:before="80" w:after="240" w:line="360" w:lineRule="auto"/>
        <w:ind w:left="0"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 xml:space="preserve">Al respecto de lo expuesto, se destaca que la versión pública que elabore el </w:t>
      </w:r>
      <w:r w:rsidRPr="00D45ECC">
        <w:rPr>
          <w:rFonts w:ascii="Palatino Linotype" w:eastAsia="Palatino Linotype" w:hAnsi="Palatino Linotype" w:cs="Palatino Linotype"/>
          <w:b/>
          <w:color w:val="000000"/>
        </w:rPr>
        <w:t>SUJETO OBLIGADO</w:t>
      </w:r>
      <w:r w:rsidRPr="00D45ECC">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w:t>
      </w:r>
    </w:p>
    <w:p w:rsidR="00C30D15" w:rsidRPr="00D45ECC" w:rsidRDefault="00C30D15" w:rsidP="00C30D15">
      <w:pPr>
        <w:spacing w:before="80" w:after="240"/>
        <w:jc w:val="both"/>
        <w:rPr>
          <w:rFonts w:ascii="Palatino Linotype" w:eastAsia="Palatino Linotype" w:hAnsi="Palatino Linotype" w:cs="Palatino Linotype"/>
        </w:rPr>
      </w:pPr>
    </w:p>
    <w:p w:rsidR="00C30D15" w:rsidRPr="00D45ECC" w:rsidRDefault="00C30D15" w:rsidP="00C30D15">
      <w:pPr>
        <w:numPr>
          <w:ilvl w:val="0"/>
          <w:numId w:val="37"/>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Efectivamente, cuando se clasifica información como confidencial o reservada es importante someterlo al Comité de Transparencia, quien debe confirmar, modificar o revocar la clasificación.</w:t>
      </w:r>
    </w:p>
    <w:p w:rsidR="00C30D15" w:rsidRPr="00D45ECC" w:rsidRDefault="00C30D15" w:rsidP="00C30D15">
      <w:pPr>
        <w:pBdr>
          <w:top w:val="nil"/>
          <w:left w:val="nil"/>
          <w:bottom w:val="nil"/>
          <w:right w:val="nil"/>
          <w:between w:val="nil"/>
        </w:pBdr>
        <w:ind w:left="720"/>
        <w:rPr>
          <w:rFonts w:ascii="Palatino Linotype" w:eastAsia="Palatino Linotype" w:hAnsi="Palatino Linotype" w:cs="Palatino Linotype"/>
          <w:color w:val="000000"/>
        </w:rPr>
      </w:pPr>
    </w:p>
    <w:p w:rsidR="00C30D15" w:rsidRPr="00D45ECC" w:rsidRDefault="00C30D15" w:rsidP="00E33A19">
      <w:pPr>
        <w:numPr>
          <w:ilvl w:val="0"/>
          <w:numId w:val="38"/>
        </w:numPr>
        <w:pBdr>
          <w:top w:val="nil"/>
          <w:left w:val="nil"/>
          <w:bottom w:val="nil"/>
          <w:right w:val="nil"/>
          <w:between w:val="nil"/>
        </w:pBdr>
        <w:spacing w:line="360" w:lineRule="auto"/>
        <w:ind w:left="0" w:firstLine="0"/>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color w:val="000000"/>
        </w:rPr>
        <w:t xml:space="preserve">Se estima también que al  colmar la solicitud de información, el Sujeto Obligado pueda entregar versiones públicas de documentos diversos donde se acredita el grado máximo de estudios de los servidores públicos de referencia en la solicitud, documentos que contienen en varios casos datos que deben ser testados o clasificados de manera </w:t>
      </w:r>
      <w:r w:rsidRPr="00D45ECC">
        <w:rPr>
          <w:rFonts w:ascii="Palatino Linotype" w:eastAsia="Palatino Linotype" w:hAnsi="Palatino Linotype" w:cs="Palatino Linotype"/>
          <w:b/>
          <w:color w:val="000000"/>
        </w:rPr>
        <w:t>CONFIDENCIAL</w:t>
      </w:r>
      <w:r w:rsidRPr="00D45ECC">
        <w:rPr>
          <w:rFonts w:ascii="Palatino Linotype" w:eastAsia="Palatino Linotype" w:hAnsi="Palatino Linotype" w:cs="Palatino Linotype"/>
          <w:color w:val="000000"/>
        </w:rPr>
        <w:t xml:space="preserve"> y de datos que son públicos.</w:t>
      </w:r>
    </w:p>
    <w:p w:rsidR="00C30D15" w:rsidRPr="00D45ECC" w:rsidRDefault="00C30D15" w:rsidP="00C30D15">
      <w:pPr>
        <w:spacing w:line="360" w:lineRule="auto"/>
        <w:jc w:val="both"/>
        <w:rPr>
          <w:rFonts w:ascii="Palatino Linotype" w:eastAsia="Palatino Linotype" w:hAnsi="Palatino Linotype" w:cs="Palatino Linotype"/>
        </w:rPr>
      </w:pPr>
    </w:p>
    <w:p w:rsidR="00C30D15" w:rsidRPr="00D45ECC" w:rsidRDefault="00C30D15" w:rsidP="00C30D15">
      <w:pPr>
        <w:numPr>
          <w:ilvl w:val="0"/>
          <w:numId w:val="3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 xml:space="preserve">Por ende, en el presente caso el Sujeto Obligado  tiene que efectuar dicha clasificación mediante las formalidades que la Ley impone, es decir, resulta necesario que el Comité de </w:t>
      </w:r>
      <w:r w:rsidRPr="00D45ECC">
        <w:rPr>
          <w:rFonts w:ascii="Palatino Linotype" w:eastAsia="Palatino Linotype" w:hAnsi="Palatino Linotype" w:cs="Palatino Linotype"/>
          <w:color w:val="000000"/>
        </w:rPr>
        <w:lastRenderedPageBreak/>
        <w:t xml:space="preserve">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D45ECC">
        <w:rPr>
          <w:rFonts w:ascii="Palatino Linotype" w:eastAsia="Palatino Linotype" w:hAnsi="Palatino Linotype" w:cs="Palatino Linotype"/>
          <w:b/>
          <w:color w:val="000000"/>
        </w:rPr>
        <w:t>LINEAMIENTOS GENERALES EN MATERIA DE CLASIFICACIÓN Y DESCLASIFICACIÓN DE LA INFORMACIÓN, ASÍ COMO PARA LA ELABORACIÓN DE VERSIONES PÚBLICAS</w:t>
      </w:r>
      <w:r w:rsidRPr="00D45ECC">
        <w:rPr>
          <w:rFonts w:ascii="Palatino Linotype" w:eastAsia="Palatino Linotype" w:hAnsi="Palatino Linotype" w:cs="Palatino Linotype"/>
          <w:color w:val="000000"/>
        </w:rPr>
        <w:t>, publicados en el Diario Oficial de la Federación en fecha quince de abril del año dos mil dieciséis, mediante Acuerdo del Consejo Nacional del Sistema Nacional de Transparencia, Acceso a la Información Pública y Protección de Datos Personales.</w:t>
      </w:r>
    </w:p>
    <w:p w:rsidR="00C30D15" w:rsidRPr="00D45ECC" w:rsidRDefault="00C30D15" w:rsidP="00C30D15">
      <w:pPr>
        <w:spacing w:line="360" w:lineRule="auto"/>
        <w:jc w:val="both"/>
        <w:rPr>
          <w:rFonts w:ascii="Palatino Linotype" w:eastAsia="Palatino Linotype" w:hAnsi="Palatino Linotype" w:cs="Palatino Linotype"/>
        </w:rPr>
      </w:pPr>
    </w:p>
    <w:p w:rsidR="00C30D15" w:rsidRPr="00D45ECC" w:rsidRDefault="00C30D15" w:rsidP="00C30D15">
      <w:pPr>
        <w:numPr>
          <w:ilvl w:val="0"/>
          <w:numId w:val="3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 xml:space="preserve">Lo anterior es así, puesto que ha de destacarse que el artículo 91, de la Ley de la Materia, dispone que el acceso a la información pública será restringido excepcionalmente, cuando ésta sea clasificada como reservada o confidencial. En caso específico, de los documentos solicitados obran datos que son considerados confidenciales, cuyo acceso debe ser restringido, los cuales deben testarse correctamente al momento de la elaboración de versiones públicas, como es el caso y de manera enunciativa, de </w:t>
      </w:r>
      <w:r w:rsidRPr="00D45ECC">
        <w:rPr>
          <w:rFonts w:ascii="Palatino Linotype" w:eastAsia="Palatino Linotype" w:hAnsi="Palatino Linotype" w:cs="Palatino Linotype"/>
          <w:b/>
          <w:color w:val="000000"/>
        </w:rPr>
        <w:t>CURP,</w:t>
      </w:r>
      <w:r w:rsidRPr="00D45ECC">
        <w:rPr>
          <w:rFonts w:ascii="Palatino Linotype" w:eastAsia="Palatino Linotype" w:hAnsi="Palatino Linotype" w:cs="Palatino Linotype"/>
          <w:color w:val="000000"/>
        </w:rPr>
        <w:t xml:space="preserve"> </w:t>
      </w:r>
      <w:r w:rsidRPr="00D45ECC">
        <w:rPr>
          <w:rFonts w:ascii="Palatino Linotype" w:eastAsia="Palatino Linotype" w:hAnsi="Palatino Linotype" w:cs="Palatino Linotype"/>
          <w:b/>
          <w:color w:val="000000"/>
        </w:rPr>
        <w:t xml:space="preserve">calificaciones, matrícula, firma del servidor público. </w:t>
      </w:r>
    </w:p>
    <w:p w:rsidR="00C30D15" w:rsidRPr="00D45ECC" w:rsidRDefault="00C30D15" w:rsidP="00C30D15">
      <w:pPr>
        <w:pBdr>
          <w:top w:val="nil"/>
          <w:left w:val="nil"/>
          <w:bottom w:val="nil"/>
          <w:right w:val="nil"/>
          <w:between w:val="nil"/>
        </w:pBdr>
        <w:ind w:left="720"/>
        <w:rPr>
          <w:rFonts w:ascii="Palatino Linotype" w:eastAsia="Palatino Linotype" w:hAnsi="Palatino Linotype" w:cs="Palatino Linotype"/>
          <w:color w:val="000000"/>
        </w:rPr>
      </w:pPr>
    </w:p>
    <w:p w:rsidR="00C30D15" w:rsidRPr="00D45ECC" w:rsidRDefault="00C30D15" w:rsidP="00C30D15">
      <w:pPr>
        <w:pStyle w:val="Prrafodelista"/>
        <w:numPr>
          <w:ilvl w:val="0"/>
          <w:numId w:val="38"/>
        </w:numPr>
        <w:spacing w:line="360" w:lineRule="auto"/>
        <w:ind w:left="0" w:firstLine="0"/>
        <w:contextualSpacing w:val="0"/>
        <w:jc w:val="both"/>
        <w:rPr>
          <w:rFonts w:ascii="Palatino Linotype" w:hAnsi="Palatino Linotype"/>
        </w:rPr>
      </w:pPr>
      <w:r w:rsidRPr="00D45ECC">
        <w:rPr>
          <w:rFonts w:ascii="Palatino Linotype" w:hAnsi="Palatino Linotype"/>
        </w:rPr>
        <w:t xml:space="preserve">Por cuanto hace a la </w:t>
      </w:r>
      <w:r w:rsidRPr="00D45ECC">
        <w:rPr>
          <w:rFonts w:ascii="Palatino Linotype" w:hAnsi="Palatino Linotype"/>
          <w:b/>
        </w:rPr>
        <w:t xml:space="preserve">Clave Única de Registro de Población, </w:t>
      </w:r>
      <w:r w:rsidRPr="00D45ECC">
        <w:rPr>
          <w:rFonts w:ascii="Palatino Linotype" w:hAnsi="Palatino Linotype"/>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C30D15" w:rsidRPr="00D45ECC" w:rsidRDefault="00C30D15" w:rsidP="00C30D15">
      <w:pPr>
        <w:spacing w:line="360" w:lineRule="auto"/>
        <w:jc w:val="both"/>
        <w:rPr>
          <w:rFonts w:ascii="Palatino Linotype" w:hAnsi="Palatino Linotype"/>
        </w:rPr>
      </w:pPr>
    </w:p>
    <w:p w:rsidR="00C30D15" w:rsidRPr="00D45ECC" w:rsidRDefault="00C30D15" w:rsidP="00C30D15">
      <w:pPr>
        <w:pStyle w:val="Prrafodelista"/>
        <w:numPr>
          <w:ilvl w:val="0"/>
          <w:numId w:val="38"/>
        </w:numPr>
        <w:spacing w:line="360" w:lineRule="auto"/>
        <w:ind w:left="0" w:firstLine="0"/>
        <w:contextualSpacing w:val="0"/>
        <w:jc w:val="both"/>
        <w:rPr>
          <w:rFonts w:ascii="Palatino Linotype" w:hAnsi="Palatino Linotype"/>
        </w:rPr>
      </w:pPr>
      <w:r w:rsidRPr="00D45ECC">
        <w:rPr>
          <w:rFonts w:ascii="Palatino Linotype" w:hAnsi="Palatino Linotype"/>
        </w:rPr>
        <w:lastRenderedPageBreak/>
        <w:t>Lo anterior, tiene sustento en los artículos 86 y 91, de la Ley General de Población, la cual señala lo siguiente:</w:t>
      </w:r>
    </w:p>
    <w:p w:rsidR="00C30D15" w:rsidRPr="00D45ECC" w:rsidRDefault="00C30D15" w:rsidP="00C30D15">
      <w:pPr>
        <w:tabs>
          <w:tab w:val="left" w:pos="7938"/>
        </w:tabs>
        <w:ind w:left="1560" w:right="757" w:hanging="425"/>
        <w:jc w:val="both"/>
        <w:rPr>
          <w:rFonts w:ascii="Palatino Linotype" w:hAnsi="Palatino Linotype" w:cs="Arial"/>
          <w:i/>
          <w:lang w:val="es-ES"/>
        </w:rPr>
      </w:pPr>
      <w:r w:rsidRPr="00D45ECC">
        <w:rPr>
          <w:rFonts w:ascii="Palatino Linotype" w:hAnsi="Palatino Linotype" w:cs="Arial,Bold"/>
          <w:b/>
          <w:bCs/>
          <w:i/>
          <w:lang w:val="es-ES"/>
        </w:rPr>
        <w:t xml:space="preserve">“Artículo 86. </w:t>
      </w:r>
      <w:r w:rsidRPr="00D45ECC">
        <w:rPr>
          <w:rFonts w:ascii="Palatino Linotype" w:hAnsi="Palatino Linotype" w:cs="Arial"/>
          <w:i/>
          <w:lang w:val="es-ES"/>
        </w:rPr>
        <w:t>El Registro Nacional de Población tiene como finalidad registrar a cada una de las personas que integran la población del país, con los datos que permitan certificar y acreditar fehacientemente su identidad.</w:t>
      </w:r>
    </w:p>
    <w:p w:rsidR="00C30D15" w:rsidRPr="00D45ECC" w:rsidRDefault="00C30D15" w:rsidP="00C30D15">
      <w:pPr>
        <w:tabs>
          <w:tab w:val="left" w:pos="7938"/>
        </w:tabs>
        <w:ind w:left="1560" w:right="757" w:hanging="425"/>
        <w:jc w:val="both"/>
        <w:rPr>
          <w:rFonts w:ascii="Palatino Linotype" w:hAnsi="Palatino Linotype" w:cs="Arial"/>
          <w:i/>
          <w:lang w:val="es-ES"/>
        </w:rPr>
      </w:pPr>
    </w:p>
    <w:p w:rsidR="00C30D15" w:rsidRPr="00D45ECC" w:rsidRDefault="00C30D15" w:rsidP="00C30D15">
      <w:pPr>
        <w:tabs>
          <w:tab w:val="left" w:pos="7938"/>
        </w:tabs>
        <w:ind w:left="1560" w:right="757" w:hanging="425"/>
        <w:jc w:val="both"/>
        <w:rPr>
          <w:rFonts w:ascii="Palatino Linotype" w:hAnsi="Palatino Linotype" w:cs="Arial"/>
          <w:i/>
          <w:lang w:val="es-ES"/>
        </w:rPr>
      </w:pPr>
      <w:r w:rsidRPr="00D45ECC">
        <w:rPr>
          <w:rFonts w:ascii="Palatino Linotype" w:hAnsi="Palatino Linotype" w:cs="Arial,Bold"/>
          <w:b/>
          <w:bCs/>
          <w:i/>
          <w:lang w:val="es-ES"/>
        </w:rPr>
        <w:t xml:space="preserve">Artículo 91. </w:t>
      </w:r>
      <w:r w:rsidRPr="00D45ECC">
        <w:rPr>
          <w:rFonts w:ascii="Palatino Linotype" w:hAnsi="Palatino Linotype" w:cs="Arial"/>
          <w:i/>
          <w:lang w:val="es-ES"/>
        </w:rPr>
        <w:t>Al incorporar a una persona en el Registro Nacional de Población, se le asignará una clave que se denominará Clave Única de Registro de Población. Esta servirá para registrarla e identificarla en forma individual.”</w:t>
      </w:r>
    </w:p>
    <w:p w:rsidR="00C30D15" w:rsidRPr="00D45ECC" w:rsidRDefault="00C30D15" w:rsidP="00C30D15">
      <w:pPr>
        <w:tabs>
          <w:tab w:val="left" w:pos="7938"/>
        </w:tabs>
        <w:ind w:left="709" w:right="757"/>
        <w:jc w:val="both"/>
        <w:rPr>
          <w:rFonts w:ascii="Palatino Linotype" w:hAnsi="Palatino Linotype" w:cs="Arial"/>
          <w:i/>
          <w:lang w:val="es-ES"/>
        </w:rPr>
      </w:pPr>
    </w:p>
    <w:p w:rsidR="00C30D15" w:rsidRPr="00D45ECC" w:rsidRDefault="00C30D15" w:rsidP="00C30D15">
      <w:pPr>
        <w:pStyle w:val="Prrafodelista"/>
        <w:numPr>
          <w:ilvl w:val="0"/>
          <w:numId w:val="38"/>
        </w:numPr>
        <w:spacing w:line="360" w:lineRule="auto"/>
        <w:ind w:left="0" w:firstLine="0"/>
        <w:contextualSpacing w:val="0"/>
        <w:jc w:val="both"/>
        <w:rPr>
          <w:rFonts w:ascii="Palatino Linotype" w:hAnsi="Palatino Linotype"/>
        </w:rPr>
      </w:pPr>
      <w:r w:rsidRPr="00D45ECC">
        <w:rPr>
          <w:rFonts w:ascii="Palatino Linotype" w:hAnsi="Palatino Linotype"/>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C30D15" w:rsidRPr="00D45ECC" w:rsidRDefault="00C30D15" w:rsidP="00C30D15">
      <w:pPr>
        <w:spacing w:line="360" w:lineRule="auto"/>
        <w:jc w:val="both"/>
        <w:rPr>
          <w:rFonts w:ascii="Palatino Linotype" w:hAnsi="Palatino Linotype"/>
          <w:lang w:val="es-ES"/>
        </w:rPr>
      </w:pPr>
    </w:p>
    <w:p w:rsidR="00C30D15" w:rsidRPr="00D45ECC" w:rsidRDefault="00C30D15" w:rsidP="00C30D15">
      <w:pPr>
        <w:pStyle w:val="Prrafodelista"/>
        <w:numPr>
          <w:ilvl w:val="0"/>
          <w:numId w:val="38"/>
        </w:numPr>
        <w:spacing w:line="360" w:lineRule="auto"/>
        <w:ind w:left="0" w:firstLine="0"/>
        <w:contextualSpacing w:val="0"/>
        <w:jc w:val="both"/>
        <w:rPr>
          <w:rFonts w:ascii="Palatino Linotype" w:hAnsi="Palatino Linotype"/>
        </w:rPr>
      </w:pPr>
      <w:r w:rsidRPr="00D45ECC">
        <w:rPr>
          <w:rFonts w:ascii="Palatino Linotype" w:hAnsi="Palatino Linotype"/>
        </w:rPr>
        <w:t>Al respecto, el entonces Instituto Nacional de Transparencia, Acceso a la Información y Protección de Datos Personales (INAI) a través del Criterio 18/17, señala literalmente lo siguiente:</w:t>
      </w:r>
    </w:p>
    <w:p w:rsidR="00C30D15" w:rsidRPr="00D45ECC" w:rsidRDefault="00C30D15" w:rsidP="00C30D15">
      <w:pPr>
        <w:ind w:left="1134" w:right="851"/>
        <w:jc w:val="both"/>
        <w:rPr>
          <w:rFonts w:ascii="Palatino Linotype" w:hAnsi="Palatino Linotype"/>
          <w:i/>
          <w:lang w:val="es-ES"/>
        </w:rPr>
      </w:pPr>
      <w:r w:rsidRPr="00D45ECC">
        <w:rPr>
          <w:rFonts w:ascii="Palatino Linotype" w:hAnsi="Palatino Linotype"/>
          <w:b/>
          <w:i/>
          <w:lang w:val="es-ES"/>
        </w:rPr>
        <w:t>Clave Única de Registro de Población (CURP)</w:t>
      </w:r>
      <w:r w:rsidRPr="00D45ECC">
        <w:rPr>
          <w:rFonts w:ascii="Palatino Linotype" w:hAnsi="Palatino Linotype"/>
          <w:i/>
          <w:lang w:val="es-ES"/>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w:t>
      </w:r>
      <w:r w:rsidRPr="00D45ECC">
        <w:rPr>
          <w:rFonts w:ascii="Palatino Linotype" w:hAnsi="Palatino Linotype"/>
          <w:i/>
          <w:lang w:val="es-ES"/>
        </w:rPr>
        <w:lastRenderedPageBreak/>
        <w:t>plenamente a una persona física del resto de los habitantes del país, por lo que la CURP está considerada como información confidencial.</w:t>
      </w:r>
    </w:p>
    <w:p w:rsidR="00C30D15" w:rsidRPr="00D45ECC" w:rsidRDefault="00C30D15" w:rsidP="00C30D15">
      <w:pPr>
        <w:ind w:left="567" w:right="616"/>
        <w:jc w:val="both"/>
        <w:rPr>
          <w:rFonts w:ascii="Palatino Linotype" w:hAnsi="Palatino Linotype" w:cs="Arial"/>
          <w:bCs/>
          <w:i/>
          <w:lang w:val="es-ES"/>
        </w:rPr>
      </w:pPr>
    </w:p>
    <w:p w:rsidR="00C30D15" w:rsidRPr="00D45ECC" w:rsidRDefault="00C30D15" w:rsidP="00C30D15">
      <w:pPr>
        <w:pStyle w:val="Prrafodelista"/>
        <w:numPr>
          <w:ilvl w:val="0"/>
          <w:numId w:val="38"/>
        </w:numPr>
        <w:spacing w:line="360" w:lineRule="auto"/>
        <w:ind w:left="0" w:firstLine="0"/>
        <w:contextualSpacing w:val="0"/>
        <w:jc w:val="both"/>
        <w:rPr>
          <w:rFonts w:ascii="Palatino Linotype" w:hAnsi="Palatino Linotype"/>
        </w:rPr>
      </w:pPr>
      <w:r w:rsidRPr="00D45ECC">
        <w:rPr>
          <w:rFonts w:ascii="Palatino Linotype" w:hAnsi="Palatino Linotype"/>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C30D15" w:rsidRPr="00D45ECC" w:rsidRDefault="00C30D15" w:rsidP="00C30D15">
      <w:pPr>
        <w:pStyle w:val="Prrafodelista"/>
        <w:rPr>
          <w:rFonts w:ascii="Palatino Linotype" w:eastAsia="Palatino Linotype" w:hAnsi="Palatino Linotype" w:cs="Palatino Linotype"/>
          <w:color w:val="000000"/>
        </w:rPr>
      </w:pPr>
    </w:p>
    <w:p w:rsidR="00C30D15" w:rsidRPr="00D45ECC" w:rsidRDefault="00C30D15" w:rsidP="00C30D15">
      <w:pPr>
        <w:numPr>
          <w:ilvl w:val="0"/>
          <w:numId w:val="38"/>
        </w:numPr>
        <w:pBdr>
          <w:top w:val="nil"/>
          <w:left w:val="nil"/>
          <w:bottom w:val="nil"/>
          <w:right w:val="nil"/>
          <w:between w:val="nil"/>
        </w:pBdr>
        <w:tabs>
          <w:tab w:val="left" w:pos="567"/>
        </w:tabs>
        <w:spacing w:line="360" w:lineRule="auto"/>
        <w:ind w:left="0" w:right="-28"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 xml:space="preserve">Por cuanto hace a </w:t>
      </w:r>
      <w:r w:rsidRPr="00D45ECC">
        <w:rPr>
          <w:rFonts w:ascii="Palatino Linotype" w:eastAsia="Palatino Linotype" w:hAnsi="Palatino Linotype" w:cs="Palatino Linotype"/>
          <w:b/>
          <w:color w:val="000000"/>
        </w:rPr>
        <w:t>las calificaciones</w:t>
      </w:r>
      <w:r w:rsidRPr="00D45ECC">
        <w:rPr>
          <w:rFonts w:ascii="Palatino Linotype" w:eastAsia="Palatino Linotype" w:hAnsi="Palatino Linotype" w:cs="Palatino Linotype"/>
          <w:color w:val="000000"/>
        </w:rPr>
        <w:t xml:space="preserve"> cabe precisar que dicho dato da cuenta del grado de conocimientos adquiridos, en una materia o durante el desarrollo escolar, los cuales únicamente corresponden únicamente a cuestiones relacionadas con el ámbito privado de las personas, al dar cuenta del desempeño de los alumnos durante el curso de las diversas carreras con las que cuenta el Sujeto Obligado. En ese contexto, se trae a colación la tesis aislada número 2a. LXIII/2008, emitida por la Segunda Sala de la Suprema Corte de Justicia de la Nación, publicada en la Gaceta del Semanario Judicial de la Federación, Tomo XXVII, de mayo de 2008, página 229, de la Novena Época, materia constitucional, que prevé la garantía de seguridad jurídica de los individuos a no ser molestados en su persona, familia, papeles o posesiones, salvo cuando medie mandato de autoridad competente debidamente fundado y motivado, de lo que deriva la inviolabilidad del domicilio, y cuya finalidad primordial es el respeto a un ámbito de la vida privada personal y familiar que debe quedar </w:t>
      </w:r>
      <w:r w:rsidRPr="00D45ECC">
        <w:rPr>
          <w:rFonts w:ascii="Palatino Linotype" w:eastAsia="Palatino Linotype" w:hAnsi="Palatino Linotype" w:cs="Palatino Linotype"/>
          <w:color w:val="000000"/>
        </w:rPr>
        <w:lastRenderedPageBreak/>
        <w:t>excluido del conocimiento ajeno y de las intromisiones de los demás, con la limitante prevista en la Constitución Política de los Estados Unidos Mexicanos.</w:t>
      </w:r>
    </w:p>
    <w:p w:rsidR="00C30D15" w:rsidRPr="00D45ECC" w:rsidRDefault="00C30D15" w:rsidP="00C30D15">
      <w:pPr>
        <w:tabs>
          <w:tab w:val="left" w:pos="4962"/>
        </w:tabs>
        <w:spacing w:line="360" w:lineRule="auto"/>
        <w:ind w:right="-28"/>
        <w:jc w:val="both"/>
        <w:rPr>
          <w:rFonts w:ascii="Palatino Linotype" w:eastAsia="Palatino Linotype" w:hAnsi="Palatino Linotype" w:cs="Palatino Linotype"/>
        </w:rPr>
      </w:pPr>
    </w:p>
    <w:p w:rsidR="00C30D15" w:rsidRPr="00D45ECC" w:rsidRDefault="00C30D15" w:rsidP="00C30D15">
      <w:pPr>
        <w:numPr>
          <w:ilvl w:val="0"/>
          <w:numId w:val="38"/>
        </w:numPr>
        <w:pBdr>
          <w:top w:val="nil"/>
          <w:left w:val="nil"/>
          <w:bottom w:val="nil"/>
          <w:right w:val="nil"/>
          <w:between w:val="nil"/>
        </w:pBdr>
        <w:tabs>
          <w:tab w:val="left" w:pos="567"/>
          <w:tab w:val="left" w:pos="4962"/>
        </w:tabs>
        <w:spacing w:line="360" w:lineRule="auto"/>
        <w:ind w:left="0" w:right="-28"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En atención con lo anterior, se considera que las calificaciones obtenidas por un servidor público, es información íntima de los alumnos, pues corresponde a su desempeño escolar, lo cual únicamente atañe a estos, por lo que se considera que es un dato confidencial. De tales circunstancias, se considera que el dato en comento es información confidencial lo cual atañe únicamente a los alumnos y a la institución educativa, por lo que, es clasificado en términos del artículo 143, fracción I de la Ley de la materia.</w:t>
      </w:r>
    </w:p>
    <w:p w:rsidR="00C30D15" w:rsidRPr="00D45ECC" w:rsidRDefault="00C30D15" w:rsidP="00C30D15">
      <w:pPr>
        <w:tabs>
          <w:tab w:val="left" w:pos="4962"/>
        </w:tabs>
        <w:spacing w:line="360" w:lineRule="auto"/>
        <w:ind w:right="-28"/>
        <w:jc w:val="both"/>
        <w:rPr>
          <w:rFonts w:ascii="Palatino Linotype" w:eastAsia="Palatino Linotype" w:hAnsi="Palatino Linotype" w:cs="Palatino Linotype"/>
        </w:rPr>
      </w:pPr>
    </w:p>
    <w:p w:rsidR="00C30D15" w:rsidRPr="00D45ECC" w:rsidRDefault="00C30D15" w:rsidP="00C30D15">
      <w:pPr>
        <w:numPr>
          <w:ilvl w:val="0"/>
          <w:numId w:val="38"/>
        </w:numPr>
        <w:pBdr>
          <w:top w:val="nil"/>
          <w:left w:val="nil"/>
          <w:bottom w:val="nil"/>
          <w:right w:val="nil"/>
          <w:between w:val="nil"/>
        </w:pBdr>
        <w:tabs>
          <w:tab w:val="left" w:pos="0"/>
        </w:tabs>
        <w:spacing w:line="360" w:lineRule="auto"/>
        <w:ind w:left="0" w:right="-28"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 xml:space="preserve">Respecto, al </w:t>
      </w:r>
      <w:r w:rsidRPr="00D45ECC">
        <w:rPr>
          <w:rFonts w:ascii="Palatino Linotype" w:eastAsia="Palatino Linotype" w:hAnsi="Palatino Linotype" w:cs="Palatino Linotype"/>
          <w:b/>
          <w:color w:val="000000"/>
        </w:rPr>
        <w:t>promedio,</w:t>
      </w:r>
      <w:r w:rsidRPr="00D45ECC">
        <w:rPr>
          <w:rFonts w:ascii="Palatino Linotype" w:eastAsia="Palatino Linotype" w:hAnsi="Palatino Linotype" w:cs="Palatino Linotype"/>
          <w:color w:val="000000"/>
        </w:rPr>
        <w:t xml:space="preserve"> es la suma de las calificaciones que obtuvo una persona, durante un determinado curso, carrera, entre otros, por lo que, refleja el grado de conocimientos adquiridos durante el desarrollo escolar, lo cual, corresponde a una cuestión privada del servidor público.</w:t>
      </w:r>
    </w:p>
    <w:p w:rsidR="00C30D15" w:rsidRPr="00D45ECC" w:rsidRDefault="00C30D15" w:rsidP="00C30D15">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C30D15" w:rsidRPr="00D45ECC" w:rsidRDefault="00C30D15" w:rsidP="00C30D15">
      <w:pPr>
        <w:numPr>
          <w:ilvl w:val="0"/>
          <w:numId w:val="38"/>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Conforme a lo anterior y lo expuesto, se advierte que el desempeño escolar de una persona es información íntima de este, lo cual concierne también a su vida privada; por lo cual, se considera que las calificaciones, créditos y promedio, son confidenciales, en términos del artículo 143, fracción I, de la Ley de Transparencia y Acceso a la Información Pública del Estado de México y Municipios.</w:t>
      </w:r>
    </w:p>
    <w:p w:rsidR="00C30D15" w:rsidRPr="00D45ECC" w:rsidRDefault="00C30D15" w:rsidP="00C30D15">
      <w:pPr>
        <w:tabs>
          <w:tab w:val="left" w:pos="4962"/>
        </w:tabs>
        <w:spacing w:line="360" w:lineRule="auto"/>
        <w:ind w:right="-28"/>
        <w:jc w:val="both"/>
        <w:rPr>
          <w:rFonts w:ascii="Palatino Linotype" w:eastAsia="Palatino Linotype" w:hAnsi="Palatino Linotype" w:cs="Palatino Linotype"/>
        </w:rPr>
      </w:pPr>
    </w:p>
    <w:p w:rsidR="00C30D15" w:rsidRPr="00D45ECC" w:rsidRDefault="00C30D15" w:rsidP="00C30D15">
      <w:pPr>
        <w:numPr>
          <w:ilvl w:val="0"/>
          <w:numId w:val="38"/>
        </w:numPr>
        <w:pBdr>
          <w:top w:val="nil"/>
          <w:left w:val="nil"/>
          <w:bottom w:val="nil"/>
          <w:right w:val="nil"/>
          <w:between w:val="nil"/>
        </w:pBdr>
        <w:tabs>
          <w:tab w:val="left" w:pos="567"/>
        </w:tabs>
        <w:spacing w:line="360" w:lineRule="auto"/>
        <w:ind w:left="0" w:right="-28"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 xml:space="preserve">Ahora bien, por lo que hace a la </w:t>
      </w:r>
      <w:r w:rsidRPr="00D45ECC">
        <w:rPr>
          <w:rFonts w:ascii="Palatino Linotype" w:eastAsia="Palatino Linotype" w:hAnsi="Palatino Linotype" w:cs="Palatino Linotype"/>
          <w:b/>
          <w:color w:val="000000"/>
        </w:rPr>
        <w:t>matrícula</w:t>
      </w:r>
      <w:r w:rsidRPr="00D45ECC">
        <w:rPr>
          <w:rFonts w:ascii="Palatino Linotype" w:eastAsia="Palatino Linotype" w:hAnsi="Palatino Linotype" w:cs="Palatino Linotype"/>
          <w:color w:val="000000"/>
        </w:rPr>
        <w:t xml:space="preserve">, corresponde a un medio de identificación dentro de una institución educativa o bien, en una materia o asignatura en específico, por lo </w:t>
      </w:r>
      <w:r w:rsidRPr="00D45ECC">
        <w:rPr>
          <w:rFonts w:ascii="Palatino Linotype" w:eastAsia="Palatino Linotype" w:hAnsi="Palatino Linotype" w:cs="Palatino Linotype"/>
          <w:color w:val="000000"/>
        </w:rPr>
        <w:lastRenderedPageBreak/>
        <w:t>que, solo le atañe a la Institución Escolar y alumno dicha información, al ser datos meramente administrativos y académicos; además, que pudieran hacer identificables a los estudiantes, con la vinculación de otros datos.</w:t>
      </w:r>
    </w:p>
    <w:p w:rsidR="00C30D15" w:rsidRPr="00D45ECC" w:rsidRDefault="00C30D15" w:rsidP="00C30D15">
      <w:pPr>
        <w:tabs>
          <w:tab w:val="left" w:pos="4962"/>
        </w:tabs>
        <w:spacing w:after="80" w:line="360" w:lineRule="auto"/>
        <w:ind w:right="-28"/>
        <w:jc w:val="both"/>
        <w:rPr>
          <w:rFonts w:ascii="Palatino Linotype" w:eastAsia="Palatino Linotype" w:hAnsi="Palatino Linotype" w:cs="Palatino Linotype"/>
        </w:rPr>
      </w:pPr>
    </w:p>
    <w:p w:rsidR="00C30D15" w:rsidRPr="00D45ECC" w:rsidRDefault="00C30D15" w:rsidP="00C30D15">
      <w:pPr>
        <w:numPr>
          <w:ilvl w:val="0"/>
          <w:numId w:val="38"/>
        </w:numPr>
        <w:pBdr>
          <w:top w:val="nil"/>
          <w:left w:val="nil"/>
          <w:bottom w:val="nil"/>
          <w:right w:val="nil"/>
          <w:between w:val="nil"/>
        </w:pBdr>
        <w:spacing w:before="80" w:line="360" w:lineRule="auto"/>
        <w:ind w:left="0" w:firstLine="0"/>
        <w:jc w:val="both"/>
        <w:rPr>
          <w:rFonts w:ascii="Palatino Linotype" w:eastAsia="Palatino Linotype" w:hAnsi="Palatino Linotype" w:cs="Palatino Linotype"/>
          <w:color w:val="000000"/>
        </w:rPr>
      </w:pPr>
      <w:r w:rsidRPr="00D45ECC">
        <w:rPr>
          <w:rFonts w:ascii="Palatino Linotype" w:eastAsia="Palatino Linotype" w:hAnsi="Palatino Linotype" w:cs="Palatino Linotype"/>
          <w:color w:val="000000"/>
        </w:rPr>
        <w:t xml:space="preserve">Con respecto a la </w:t>
      </w:r>
      <w:r w:rsidRPr="00D45ECC">
        <w:rPr>
          <w:rFonts w:ascii="Palatino Linotype" w:eastAsia="Palatino Linotype" w:hAnsi="Palatino Linotype" w:cs="Palatino Linotype"/>
          <w:b/>
          <w:color w:val="000000"/>
        </w:rPr>
        <w:t>firma de los servidores públicos</w:t>
      </w:r>
      <w:r w:rsidRPr="00D45ECC">
        <w:rPr>
          <w:rFonts w:ascii="Palatino Linotype" w:eastAsia="Palatino Linotype" w:hAnsi="Palatino Linotype" w:cs="Palatino Linotype"/>
          <w:color w:val="000000"/>
        </w:rPr>
        <w:t>, por regla general cuando éstos emiten un acto de autoridad, en ejercicio de las funciones que tienen conferidas, la firma o rúbrica mediante la cual se valida dicho acto es pública; sin embargo, al caso del presente estudio, al asentar su firma en los documentos probatorios de su escolaridad, el servidor público no se encontraba ejerciendo actos de autoridad, sino asentando su conformidad e interés expresos como alumno para recibir el documento en cita en su carácter de particular, por lo que es un dato que debe ser considerado como personal y confidencial.</w:t>
      </w:r>
    </w:p>
    <w:p w:rsidR="00C30D15" w:rsidRPr="00D45ECC" w:rsidRDefault="00C30D15" w:rsidP="00C30D15">
      <w:pPr>
        <w:pBdr>
          <w:top w:val="nil"/>
          <w:left w:val="nil"/>
          <w:bottom w:val="nil"/>
          <w:right w:val="nil"/>
          <w:between w:val="nil"/>
        </w:pBdr>
        <w:ind w:left="720"/>
        <w:rPr>
          <w:rFonts w:ascii="Palatino Linotype" w:eastAsia="Palatino Linotype" w:hAnsi="Palatino Linotype" w:cs="Palatino Linotype"/>
          <w:color w:val="000000"/>
        </w:rPr>
      </w:pPr>
    </w:p>
    <w:p w:rsidR="00C30D15" w:rsidRPr="00D45ECC" w:rsidRDefault="00C30D15" w:rsidP="00E33A19">
      <w:pPr>
        <w:numPr>
          <w:ilvl w:val="0"/>
          <w:numId w:val="36"/>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r w:rsidRPr="00D45ECC">
        <w:rPr>
          <w:rFonts w:ascii="Palatino Linotype" w:eastAsia="Palatino Linotype" w:hAnsi="Palatino Linotype" w:cs="Palatino Linotype"/>
          <w:color w:val="000000"/>
        </w:rPr>
        <w:t xml:space="preserve">Por cuanto hace al </w:t>
      </w:r>
      <w:r w:rsidRPr="00D45ECC">
        <w:rPr>
          <w:rFonts w:ascii="Palatino Linotype" w:eastAsia="Palatino Linotype" w:hAnsi="Palatino Linotype" w:cs="Palatino Linotype"/>
          <w:b/>
          <w:color w:val="000000"/>
        </w:rPr>
        <w:t>Número de Cédula Profesional</w:t>
      </w:r>
      <w:r w:rsidRPr="00D45ECC">
        <w:rPr>
          <w:rFonts w:ascii="Palatino Linotype" w:eastAsia="Palatino Linotype" w:hAnsi="Palatino Linotype" w:cs="Palatino Linotype"/>
          <w:color w:val="000000"/>
        </w:rPr>
        <w:t>, es un dato que es susceptible de consulta en el Registro Nacional de Profesiones que se localiza en la página electrónica de la Secretaría de Educación Pública y/o equivalente de las entidades federativas, es decir, es un dato que obra en registros públicos</w:t>
      </w:r>
      <w:r w:rsidRPr="00D45ECC">
        <w:rPr>
          <w:rFonts w:ascii="Palatino Linotype" w:eastAsia="Palatino Linotype" w:hAnsi="Palatino Linotype" w:cs="Palatino Linotype"/>
          <w:b/>
          <w:color w:val="000000"/>
        </w:rPr>
        <w:t>, no susceptible de actualizar causal alguna de clasificación.</w:t>
      </w:r>
    </w:p>
    <w:p w:rsidR="00C30D15" w:rsidRPr="00D45ECC" w:rsidRDefault="00C30D15" w:rsidP="00C30D15">
      <w:pPr>
        <w:pBdr>
          <w:top w:val="nil"/>
          <w:left w:val="nil"/>
          <w:bottom w:val="nil"/>
          <w:right w:val="nil"/>
          <w:between w:val="nil"/>
        </w:pBdr>
        <w:ind w:left="720"/>
        <w:rPr>
          <w:rFonts w:ascii="Palatino Linotype" w:eastAsia="Palatino Linotype" w:hAnsi="Palatino Linotype" w:cs="Palatino Linotype"/>
          <w:color w:val="000000"/>
        </w:rPr>
      </w:pPr>
    </w:p>
    <w:p w:rsidR="00C30D15" w:rsidRPr="00D45ECC" w:rsidRDefault="00C30D15" w:rsidP="00C30D15">
      <w:pPr>
        <w:numPr>
          <w:ilvl w:val="0"/>
          <w:numId w:val="36"/>
        </w:numPr>
        <w:spacing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 xml:space="preserve"> Por lo que hace a las </w:t>
      </w:r>
      <w:r w:rsidRPr="00D45ECC">
        <w:rPr>
          <w:rFonts w:ascii="Palatino Linotype" w:eastAsia="Palatino Linotype" w:hAnsi="Palatino Linotype" w:cs="Palatino Linotype"/>
          <w:b/>
        </w:rPr>
        <w:t>fotografías</w:t>
      </w:r>
      <w:r w:rsidRPr="00D45ECC">
        <w:rPr>
          <w:rFonts w:ascii="Palatino Linotype" w:eastAsia="Palatino Linotype" w:hAnsi="Palatino Linotype" w:cs="Palatino Linotype"/>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w:t>
      </w:r>
      <w:r w:rsidRPr="00D45ECC">
        <w:rPr>
          <w:rFonts w:ascii="Palatino Linotype" w:eastAsia="Palatino Linotype" w:hAnsi="Palatino Linotype" w:cs="Palatino Linotype"/>
        </w:rPr>
        <w:lastRenderedPageBreak/>
        <w:t>hasta filmaciones y fotografías transmitidas por televisión cine, video, correo electrónico o Internet.</w:t>
      </w:r>
    </w:p>
    <w:p w:rsidR="00C30D15" w:rsidRPr="00D45ECC" w:rsidRDefault="00C30D15" w:rsidP="00C30D15">
      <w:pPr>
        <w:tabs>
          <w:tab w:val="left" w:pos="4962"/>
        </w:tabs>
        <w:spacing w:line="360" w:lineRule="auto"/>
        <w:jc w:val="both"/>
        <w:rPr>
          <w:rFonts w:ascii="Palatino Linotype" w:eastAsia="Palatino Linotype" w:hAnsi="Palatino Linotype" w:cs="Palatino Linotype"/>
        </w:rPr>
      </w:pPr>
    </w:p>
    <w:p w:rsidR="00C30D15" w:rsidRPr="00D45ECC" w:rsidRDefault="00C30D15" w:rsidP="00C30D15">
      <w:pPr>
        <w:numPr>
          <w:ilvl w:val="0"/>
          <w:numId w:val="36"/>
        </w:numPr>
        <w:spacing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C30D15" w:rsidRPr="00D45ECC" w:rsidRDefault="00C30D15" w:rsidP="00C30D15">
      <w:pPr>
        <w:tabs>
          <w:tab w:val="left" w:pos="4962"/>
        </w:tabs>
        <w:spacing w:line="360" w:lineRule="auto"/>
        <w:jc w:val="both"/>
        <w:rPr>
          <w:rFonts w:ascii="Palatino Linotype" w:eastAsia="Palatino Linotype" w:hAnsi="Palatino Linotype" w:cs="Palatino Linotype"/>
        </w:rPr>
      </w:pPr>
    </w:p>
    <w:p w:rsidR="00C30D15" w:rsidRPr="00D45ECC" w:rsidRDefault="00C30D15" w:rsidP="00C30D15">
      <w:pPr>
        <w:numPr>
          <w:ilvl w:val="0"/>
          <w:numId w:val="36"/>
        </w:numPr>
        <w:spacing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D45ECC">
        <w:rPr>
          <w:rFonts w:ascii="Palatino Linotype" w:eastAsia="Palatino Linotype" w:hAnsi="Palatino Linotype" w:cs="Palatino Linotype"/>
          <w:i/>
        </w:rPr>
        <w:t>con excepción del personal operativo en materia de seguridad, respecto del cual el Pleno de este Instituto ya se ha pronunciado en el sentido de que la información que los haga identificados o identificables debe clasificarse como reservada).</w:t>
      </w:r>
    </w:p>
    <w:p w:rsidR="00C30D15" w:rsidRPr="00D45ECC" w:rsidRDefault="00C30D15" w:rsidP="00C30D15">
      <w:pPr>
        <w:tabs>
          <w:tab w:val="left" w:pos="4962"/>
        </w:tabs>
        <w:spacing w:line="360" w:lineRule="auto"/>
        <w:jc w:val="both"/>
        <w:rPr>
          <w:rFonts w:ascii="Palatino Linotype" w:eastAsia="Palatino Linotype" w:hAnsi="Palatino Linotype" w:cs="Palatino Linotype"/>
        </w:rPr>
      </w:pPr>
    </w:p>
    <w:p w:rsidR="00C30D15" w:rsidRPr="00D45ECC" w:rsidRDefault="00C30D15" w:rsidP="00C30D15">
      <w:pPr>
        <w:numPr>
          <w:ilvl w:val="0"/>
          <w:numId w:val="36"/>
        </w:numPr>
        <w:spacing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w:t>
      </w:r>
      <w:r w:rsidRPr="00D45ECC">
        <w:rPr>
          <w:rFonts w:ascii="Palatino Linotype" w:eastAsia="Palatino Linotype" w:hAnsi="Palatino Linotype" w:cs="Palatino Linotype"/>
        </w:rPr>
        <w:lastRenderedPageBreak/>
        <w:t xml:space="preserve">específica a fotografías de servidores públicos, sí establecen un criterio para que este dato personal pueda ser considerado como público, cuando se pretende acreditar que una persona es servidor público, </w:t>
      </w:r>
      <w:r w:rsidRPr="00D45ECC">
        <w:rPr>
          <w:rFonts w:ascii="Palatino Linotype" w:eastAsia="Palatino Linotype" w:hAnsi="Palatino Linotype" w:cs="Palatino Linotype"/>
          <w:b/>
        </w:rPr>
        <w:t>criterios que se refieren de manera orientadora ya que la a fecha de la solicitud se encontraban vigentes</w:t>
      </w:r>
    </w:p>
    <w:p w:rsidR="00C30D15" w:rsidRPr="00D45ECC" w:rsidRDefault="00C30D15" w:rsidP="00C30D15">
      <w:pPr>
        <w:tabs>
          <w:tab w:val="left" w:pos="4962"/>
        </w:tabs>
        <w:spacing w:line="360" w:lineRule="auto"/>
        <w:jc w:val="both"/>
        <w:rPr>
          <w:rFonts w:ascii="Palatino Linotype" w:eastAsia="Palatino Linotype" w:hAnsi="Palatino Linotype" w:cs="Palatino Linotype"/>
        </w:rPr>
      </w:pPr>
    </w:p>
    <w:p w:rsidR="00C30D15" w:rsidRPr="00D45ECC" w:rsidRDefault="00C30D15" w:rsidP="00C30D15">
      <w:pPr>
        <w:numPr>
          <w:ilvl w:val="0"/>
          <w:numId w:val="36"/>
        </w:numPr>
        <w:spacing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C30D15" w:rsidRPr="00D45ECC" w:rsidRDefault="00C30D15" w:rsidP="00C30D15">
      <w:pPr>
        <w:tabs>
          <w:tab w:val="left" w:pos="4962"/>
        </w:tabs>
        <w:spacing w:line="360" w:lineRule="auto"/>
        <w:jc w:val="both"/>
        <w:rPr>
          <w:rFonts w:ascii="Palatino Linotype" w:eastAsia="Palatino Linotype" w:hAnsi="Palatino Linotype" w:cs="Palatino Linotype"/>
        </w:rPr>
      </w:pPr>
    </w:p>
    <w:p w:rsidR="00C30D15" w:rsidRPr="00D45ECC" w:rsidRDefault="00C30D15" w:rsidP="00C30D15">
      <w:pPr>
        <w:numPr>
          <w:ilvl w:val="0"/>
          <w:numId w:val="36"/>
        </w:numPr>
        <w:spacing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C30D15" w:rsidRPr="00D45ECC" w:rsidRDefault="00C30D15" w:rsidP="00C30D15">
      <w:pPr>
        <w:tabs>
          <w:tab w:val="left" w:pos="4962"/>
        </w:tabs>
        <w:spacing w:line="360" w:lineRule="auto"/>
        <w:jc w:val="both"/>
        <w:rPr>
          <w:rFonts w:ascii="Palatino Linotype" w:eastAsia="Palatino Linotype" w:hAnsi="Palatino Linotype" w:cs="Palatino Linotype"/>
        </w:rPr>
      </w:pPr>
    </w:p>
    <w:p w:rsidR="00C30D15" w:rsidRPr="00D45ECC" w:rsidRDefault="00C30D15" w:rsidP="00C30D15">
      <w:pPr>
        <w:numPr>
          <w:ilvl w:val="0"/>
          <w:numId w:val="36"/>
        </w:numPr>
        <w:spacing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lastRenderedPageBreak/>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C30D15" w:rsidRPr="00D45ECC" w:rsidRDefault="00C30D15" w:rsidP="00C30D15">
      <w:pPr>
        <w:spacing w:line="360" w:lineRule="auto"/>
        <w:jc w:val="both"/>
        <w:rPr>
          <w:rFonts w:ascii="Palatino Linotype" w:eastAsia="Palatino Linotype" w:hAnsi="Palatino Linotype" w:cs="Palatino Linotype"/>
        </w:rPr>
      </w:pPr>
    </w:p>
    <w:p w:rsidR="00C30D15" w:rsidRPr="00D45ECC" w:rsidRDefault="00C30D15" w:rsidP="00C30D15">
      <w:pPr>
        <w:numPr>
          <w:ilvl w:val="0"/>
          <w:numId w:val="36"/>
        </w:numPr>
        <w:spacing w:line="360" w:lineRule="auto"/>
        <w:ind w:left="0" w:firstLine="0"/>
        <w:jc w:val="both"/>
        <w:rPr>
          <w:rFonts w:ascii="Palatino Linotype" w:eastAsia="Palatino Linotype" w:hAnsi="Palatino Linotype" w:cs="Palatino Linotype"/>
          <w:b/>
        </w:rPr>
      </w:pPr>
      <w:r w:rsidRPr="00D45ECC">
        <w:rPr>
          <w:rFonts w:ascii="Palatino Linotype" w:eastAsia="Palatino Linotype" w:hAnsi="Palatino Linotype" w:cs="Palatino Linotype"/>
        </w:rPr>
        <w:t xml:space="preserve">Conforme a lo anterior, </w:t>
      </w:r>
      <w:r w:rsidRPr="00D45ECC">
        <w:rPr>
          <w:rFonts w:ascii="Palatino Linotype" w:eastAsia="Palatino Linotype" w:hAnsi="Palatino Linotype" w:cs="Palatino Linotype"/>
          <w:b/>
        </w:rPr>
        <w:t>las fotografías de servidores públicos sin importar el nivel o rango guardan la naturaleza de públicas y no procede su clasificación</w:t>
      </w:r>
      <w:r w:rsidRPr="00D45ECC">
        <w:rPr>
          <w:rFonts w:ascii="Palatino Linotype" w:eastAsia="Palatino Linotype" w:hAnsi="Palatino Linotype" w:cs="Palatino Linotype"/>
        </w:rPr>
        <w:t xml:space="preserve">, en términos del artículo 143, fracción I, de la Ley de Transparencia y Acceso a la Información Pública del Estado de México y Municipios, por lo que en las versiones públicas que se ordenen, no podrá clasificarse esa información. </w:t>
      </w:r>
    </w:p>
    <w:p w:rsidR="00C30D15" w:rsidRPr="00D45ECC" w:rsidRDefault="00C30D15" w:rsidP="00C30D15">
      <w:pPr>
        <w:spacing w:before="80" w:after="240"/>
        <w:jc w:val="both"/>
        <w:rPr>
          <w:rFonts w:ascii="Palatino Linotype" w:eastAsia="Palatino Linotype" w:hAnsi="Palatino Linotype" w:cs="Palatino Linotype"/>
        </w:rPr>
      </w:pPr>
    </w:p>
    <w:p w:rsidR="00C30D15" w:rsidRPr="00D45ECC" w:rsidRDefault="00C30D15" w:rsidP="00E33A19">
      <w:pPr>
        <w:numPr>
          <w:ilvl w:val="0"/>
          <w:numId w:val="39"/>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 xml:space="preserve">Ahora bien, a documentos digitales que contengan cadenas y sellos digitales, se tiene que por sí solas las cadenas originales y los sellos originales no contienen datos personales confidenciales, por lo que se considera que </w:t>
      </w:r>
      <w:r w:rsidRPr="00D45ECC">
        <w:rPr>
          <w:rFonts w:ascii="Palatino Linotype" w:eastAsia="Palatino Linotype" w:hAnsi="Palatino Linotype" w:cs="Palatino Linotype"/>
          <w:b/>
        </w:rPr>
        <w:t>no actualizan el supuesto de confidencialidad</w:t>
      </w:r>
      <w:r w:rsidRPr="00D45ECC">
        <w:rPr>
          <w:rFonts w:ascii="Palatino Linotype" w:eastAsia="Palatino Linotype" w:hAnsi="Palatino Linotype" w:cs="Palatino Linotype"/>
        </w:rPr>
        <w:t xml:space="preserve">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C30D15" w:rsidRPr="00D45ECC" w:rsidRDefault="00C30D15" w:rsidP="00C30D15">
      <w:pPr>
        <w:pBdr>
          <w:top w:val="nil"/>
          <w:left w:val="nil"/>
          <w:bottom w:val="nil"/>
          <w:right w:val="nil"/>
          <w:between w:val="nil"/>
        </w:pBdr>
        <w:spacing w:line="360" w:lineRule="auto"/>
        <w:jc w:val="both"/>
        <w:rPr>
          <w:rFonts w:ascii="Palatino Linotype" w:eastAsia="Palatino Linotype" w:hAnsi="Palatino Linotype" w:cs="Palatino Linotype"/>
        </w:rPr>
      </w:pPr>
    </w:p>
    <w:p w:rsidR="00C30D15" w:rsidRPr="00D45ECC" w:rsidRDefault="00C30D15" w:rsidP="00C30D15">
      <w:pPr>
        <w:numPr>
          <w:ilvl w:val="0"/>
          <w:numId w:val="39"/>
        </w:numPr>
        <w:spacing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Cabe señalar que, en algunos casos, las cadenas originales y sellos digitales, se pueden conformar de datos confidenciales, tales como el Registro Federal de Contribuyentes o la Clave Única de Registro de Población por lo que, en su caso actualizarán la clasificación, en términos del artículo 143, fracción I, de la Ley de la materia.</w:t>
      </w:r>
    </w:p>
    <w:p w:rsidR="00C30D15" w:rsidRPr="00D45ECC" w:rsidRDefault="00C30D15" w:rsidP="00C30D15">
      <w:pPr>
        <w:numPr>
          <w:ilvl w:val="0"/>
          <w:numId w:val="39"/>
        </w:numPr>
        <w:pBdr>
          <w:top w:val="nil"/>
          <w:left w:val="nil"/>
          <w:bottom w:val="nil"/>
          <w:right w:val="nil"/>
          <w:between w:val="nil"/>
        </w:pBdr>
        <w:shd w:val="clear" w:color="auto" w:fill="FFFFFF"/>
        <w:spacing w:line="360" w:lineRule="auto"/>
        <w:ind w:left="0" w:right="51" w:firstLine="0"/>
        <w:jc w:val="both"/>
        <w:rPr>
          <w:rFonts w:ascii="Palatino Linotype" w:eastAsia="Palatino Linotype" w:hAnsi="Palatino Linotype" w:cs="Palatino Linotype"/>
          <w:b/>
          <w:color w:val="000000"/>
        </w:rPr>
      </w:pPr>
      <w:r w:rsidRPr="00D45ECC">
        <w:rPr>
          <w:rFonts w:ascii="Palatino Linotype" w:eastAsia="Palatino Linotype" w:hAnsi="Palatino Linotype" w:cs="Palatino Linotype"/>
          <w:color w:val="000000"/>
        </w:rPr>
        <w:lastRenderedPageBreak/>
        <w:t>Por lo tanto, la entrega de documentos en su versión pública debe acompañarse necesariamente del Acuerdo del Comité de Transparencia que la sustente, en el que se expongan los fundamentos y razonamientos que llevaron al </w:t>
      </w:r>
      <w:r w:rsidRPr="00D45ECC">
        <w:rPr>
          <w:rFonts w:ascii="Palatino Linotype" w:eastAsia="Palatino Linotype" w:hAnsi="Palatino Linotype" w:cs="Palatino Linotype"/>
          <w:b/>
          <w:color w:val="000000"/>
        </w:rPr>
        <w:t>SUJETO OBLIGADO</w:t>
      </w:r>
      <w:r w:rsidRPr="00D45ECC">
        <w:rPr>
          <w:rFonts w:ascii="Palatino Linotype" w:eastAsia="Palatino Linotype" w:hAnsi="Palatino Linotype" w:cs="Palatino Linotype"/>
          <w:color w:val="000000"/>
        </w:rPr>
        <w:t>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D45ECC">
        <w:rPr>
          <w:rFonts w:ascii="Palatino Linotype" w:eastAsia="Palatino Linotype" w:hAnsi="Palatino Linotype" w:cs="Palatino Linotype"/>
          <w:b/>
          <w:color w:val="000000"/>
        </w:rPr>
        <w:t>RECURRENTE.</w:t>
      </w:r>
    </w:p>
    <w:p w:rsidR="00B619E0" w:rsidRPr="00D45ECC" w:rsidRDefault="00B619E0" w:rsidP="002F14A3">
      <w:pPr>
        <w:pStyle w:val="Prrafodelista"/>
        <w:rPr>
          <w:rFonts w:ascii="Palatino Linotype" w:eastAsia="Palatino Linotype" w:hAnsi="Palatino Linotype" w:cs="Palatino Linotype"/>
        </w:rPr>
      </w:pPr>
    </w:p>
    <w:p w:rsidR="00BE0BA7" w:rsidRPr="00D45ECC" w:rsidRDefault="00BE0BA7" w:rsidP="00490EC1">
      <w:pPr>
        <w:keepNext/>
        <w:keepLines/>
        <w:spacing w:after="160" w:line="360" w:lineRule="auto"/>
        <w:rPr>
          <w:rFonts w:ascii="Palatino Linotype" w:eastAsia="Palatino Linotype" w:hAnsi="Palatino Linotype" w:cs="Palatino Linotype"/>
          <w:b/>
          <w:color w:val="000000"/>
        </w:rPr>
      </w:pPr>
      <w:r w:rsidRPr="00D45ECC">
        <w:rPr>
          <w:rFonts w:ascii="Palatino Linotype" w:eastAsia="Palatino Linotype" w:hAnsi="Palatino Linotype" w:cs="Palatino Linotype"/>
          <w:b/>
          <w:color w:val="000000"/>
        </w:rPr>
        <w:t>QUINTO. De la versión pública.</w:t>
      </w:r>
    </w:p>
    <w:p w:rsidR="00BE0BA7" w:rsidRPr="00D45ECC" w:rsidRDefault="00BE0BA7" w:rsidP="00490EC1">
      <w:pPr>
        <w:keepNext/>
        <w:keepLines/>
        <w:numPr>
          <w:ilvl w:val="0"/>
          <w:numId w:val="4"/>
        </w:numPr>
        <w:tabs>
          <w:tab w:val="left" w:pos="284"/>
        </w:tabs>
        <w:spacing w:after="160" w:line="360" w:lineRule="auto"/>
        <w:ind w:left="0" w:firstLine="0"/>
        <w:rPr>
          <w:rFonts w:ascii="Palatino Linotype" w:eastAsia="Palatino Linotype" w:hAnsi="Palatino Linotype" w:cs="Palatino Linotype"/>
          <w:b/>
          <w:color w:val="000000"/>
        </w:rPr>
      </w:pPr>
      <w:r w:rsidRPr="00D45ECC">
        <w:rPr>
          <w:rFonts w:ascii="Palatino Linotype" w:eastAsia="Palatino Linotype" w:hAnsi="Palatino Linotype" w:cs="Palatino Linotype"/>
          <w:b/>
          <w:color w:val="000000"/>
        </w:rPr>
        <w:t xml:space="preserve">Nociones generales. </w:t>
      </w:r>
    </w:p>
    <w:p w:rsidR="00BE0BA7" w:rsidRPr="00D45ECC" w:rsidRDefault="00BE0BA7" w:rsidP="00E33A19">
      <w:pPr>
        <w:numPr>
          <w:ilvl w:val="0"/>
          <w:numId w:val="29"/>
        </w:numPr>
        <w:spacing w:line="360" w:lineRule="auto"/>
        <w:ind w:left="0" w:firstLine="0"/>
        <w:jc w:val="both"/>
        <w:rPr>
          <w:rFonts w:ascii="Palatino Linotype" w:hAnsi="Palatino Linotype"/>
          <w:color w:val="000000"/>
        </w:rPr>
      </w:pPr>
      <w:r w:rsidRPr="00D45ECC">
        <w:rPr>
          <w:rFonts w:ascii="Palatino Linotype" w:eastAsia="Palatino Linotype" w:hAnsi="Palatino Linotype" w:cs="Palatino Linotype"/>
          <w:color w:val="000000"/>
        </w:rPr>
        <w:t xml:space="preserve">Debe destacarse, que debido a la información solicitada por el </w:t>
      </w:r>
      <w:r w:rsidRPr="00D45ECC">
        <w:rPr>
          <w:rFonts w:ascii="Palatino Linotype" w:eastAsia="Palatino Linotype" w:hAnsi="Palatino Linotype" w:cs="Palatino Linotype"/>
          <w:b/>
          <w:color w:val="000000"/>
        </w:rPr>
        <w:t xml:space="preserve">RECURRENTE, pueden obrar </w:t>
      </w:r>
      <w:r w:rsidRPr="00D45ECC">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D45ECC">
        <w:rPr>
          <w:rFonts w:ascii="Palatino Linotype" w:eastAsia="Palatino Linotype" w:hAnsi="Palatino Linotype" w:cs="Palatino Linotype"/>
          <w:b/>
          <w:color w:val="000000"/>
        </w:rPr>
        <w:t xml:space="preserve">SUJETO OBLIGADO </w:t>
      </w:r>
      <w:r w:rsidRPr="00D45ECC">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BE0BA7" w:rsidRPr="00D45ECC" w:rsidRDefault="00BE0BA7" w:rsidP="00490EC1">
      <w:pPr>
        <w:tabs>
          <w:tab w:val="left" w:pos="0"/>
          <w:tab w:val="left" w:pos="284"/>
        </w:tabs>
        <w:spacing w:line="360" w:lineRule="auto"/>
        <w:jc w:val="both"/>
        <w:rPr>
          <w:rFonts w:ascii="Palatino Linotype" w:eastAsia="Palatino Linotype" w:hAnsi="Palatino Linotype" w:cs="Palatino Linotype"/>
          <w:highlight w:val="yellow"/>
        </w:rPr>
      </w:pPr>
    </w:p>
    <w:p w:rsidR="00BE0BA7" w:rsidRPr="00D45ECC" w:rsidRDefault="00BE0BA7" w:rsidP="00FB2858">
      <w:pPr>
        <w:numPr>
          <w:ilvl w:val="0"/>
          <w:numId w:val="29"/>
        </w:numPr>
        <w:spacing w:line="360" w:lineRule="auto"/>
        <w:ind w:left="0" w:firstLine="0"/>
        <w:jc w:val="both"/>
        <w:rPr>
          <w:rFonts w:ascii="Palatino Linotype" w:hAnsi="Palatino Linotype"/>
          <w:color w:val="000000"/>
        </w:rPr>
      </w:pPr>
      <w:r w:rsidRPr="00D45ECC">
        <w:rPr>
          <w:rFonts w:ascii="Palatino Linotype" w:eastAsia="Palatino Linotype" w:hAnsi="Palatino Linotype" w:cs="Palatino Linotype"/>
          <w:color w:val="000000"/>
        </w:rPr>
        <w:t>No pasa desapercibido para este Órgano Garante que los sujetos obligados</w:t>
      </w:r>
      <w:r w:rsidRPr="00D45ECC">
        <w:rPr>
          <w:rFonts w:ascii="Palatino Linotype" w:eastAsia="Palatino Linotype" w:hAnsi="Palatino Linotype" w:cs="Palatino Linotype"/>
          <w:b/>
          <w:color w:val="000000"/>
        </w:rPr>
        <w:t xml:space="preserve"> </w:t>
      </w:r>
      <w:r w:rsidRPr="00D45ECC">
        <w:rPr>
          <w:rFonts w:ascii="Palatino Linotype" w:eastAsia="Palatino Linotype" w:hAnsi="Palatino Linotype" w:cs="Palatino Linotype"/>
          <w:color w:val="000000"/>
        </w:rPr>
        <w:t xml:space="preserve">serán responsables de los datos personales en su posesión y que, en caso de localizarse datos </w:t>
      </w:r>
      <w:r w:rsidRPr="00D45ECC">
        <w:rPr>
          <w:rFonts w:ascii="Palatino Linotype" w:eastAsia="Palatino Linotype" w:hAnsi="Palatino Linotype" w:cs="Palatino Linotype"/>
          <w:color w:val="000000"/>
        </w:rPr>
        <w:lastRenderedPageBreak/>
        <w:t>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30"/>
        <w:gridCol w:w="6946"/>
      </w:tblGrid>
      <w:tr w:rsidR="00BE0BA7" w:rsidRPr="00D45ECC" w:rsidTr="00D45ECC">
        <w:tc>
          <w:tcPr>
            <w:tcW w:w="2830" w:type="dxa"/>
          </w:tcPr>
          <w:p w:rsidR="00BE0BA7" w:rsidRPr="00D45ECC" w:rsidRDefault="00BE0BA7" w:rsidP="00490EC1">
            <w:pPr>
              <w:tabs>
                <w:tab w:val="left" w:pos="284"/>
              </w:tabs>
              <w:spacing w:line="360" w:lineRule="auto"/>
              <w:rPr>
                <w:rFonts w:ascii="Palatino Linotype" w:eastAsia="Palatino Linotype" w:hAnsi="Palatino Linotype" w:cs="Palatino Linotype"/>
                <w:b/>
              </w:rPr>
            </w:pPr>
            <w:r w:rsidRPr="00D45ECC">
              <w:rPr>
                <w:rFonts w:ascii="Palatino Linotype" w:eastAsia="Palatino Linotype" w:hAnsi="Palatino Linotype" w:cs="Palatino Linotype"/>
                <w:b/>
              </w:rPr>
              <w:t>a) Requisitos previos.</w:t>
            </w:r>
          </w:p>
        </w:tc>
        <w:tc>
          <w:tcPr>
            <w:tcW w:w="6946" w:type="dxa"/>
          </w:tcPr>
          <w:p w:rsidR="00BE0BA7" w:rsidRPr="00D45ECC" w:rsidRDefault="0082609C"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 xml:space="preserve">El artículo </w:t>
            </w:r>
            <w:r w:rsidR="00BE0BA7" w:rsidRPr="00D45ECC">
              <w:rPr>
                <w:rFonts w:ascii="Palatino Linotype" w:eastAsia="Palatino Linotype" w:hAnsi="Palatino Linotype" w:cs="Palatino Linotype"/>
                <w:i/>
                <w:color w:val="000000"/>
              </w:rPr>
              <w:t>122 de la Ley Esta</w:t>
            </w:r>
            <w:r w:rsidRPr="00D45ECC">
              <w:rPr>
                <w:rFonts w:ascii="Palatino Linotype" w:eastAsia="Palatino Linotype" w:hAnsi="Palatino Linotype" w:cs="Palatino Linotype"/>
                <w:i/>
                <w:color w:val="000000"/>
              </w:rPr>
              <w:t>tal señala</w:t>
            </w:r>
            <w:r w:rsidR="00BE0BA7" w:rsidRPr="00D45ECC">
              <w:rPr>
                <w:rFonts w:ascii="Palatino Linotype" w:eastAsia="Palatino Linotype" w:hAnsi="Palatino Linotype" w:cs="Palatino Linotype"/>
                <w:i/>
                <w:color w:val="000000"/>
              </w:rPr>
              <w:t xml:space="preserve"> que si los Sujetos Obligados determinan que la información actualiza alguno de los supuestos de clasificación, es deber de los titulares de las áreas proponer su clasificación y no del Comité de Transparencia. </w:t>
            </w:r>
          </w:p>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Al hacerlo tienen que precisar de qué información se trata, señalando el supuesto de clasificación (confidencialidad o reserva).</w:t>
            </w:r>
          </w:p>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 xml:space="preserve">Además, se debe señalar el procedimiento, de los tres que establecen </w:t>
            </w:r>
            <w:r w:rsidR="0082609C" w:rsidRPr="00D45ECC">
              <w:rPr>
                <w:rFonts w:ascii="Palatino Linotype" w:eastAsia="Palatino Linotype" w:hAnsi="Palatino Linotype" w:cs="Palatino Linotype"/>
                <w:i/>
                <w:color w:val="000000"/>
              </w:rPr>
              <w:t>el artículo</w:t>
            </w:r>
            <w:r w:rsidRPr="00D45ECC">
              <w:rPr>
                <w:rFonts w:ascii="Palatino Linotype" w:eastAsia="Palatino Linotype" w:hAnsi="Palatino Linotype" w:cs="Palatino Linotype"/>
                <w:i/>
                <w:color w:val="000000"/>
              </w:rPr>
              <w:t xml:space="preserve"> 132 </w:t>
            </w:r>
            <w:r w:rsidR="0082609C" w:rsidRPr="00D45ECC">
              <w:rPr>
                <w:rFonts w:ascii="Palatino Linotype" w:eastAsia="Palatino Linotype" w:hAnsi="Palatino Linotype" w:cs="Palatino Linotype"/>
                <w:i/>
                <w:color w:val="000000"/>
              </w:rPr>
              <w:t>de la Ley Estatal.</w:t>
            </w:r>
          </w:p>
          <w:p w:rsidR="00BE0BA7" w:rsidRPr="00D45ECC" w:rsidRDefault="00BE0BA7" w:rsidP="00490EC1">
            <w:pPr>
              <w:tabs>
                <w:tab w:val="left" w:pos="284"/>
              </w:tabs>
              <w:spacing w:line="276" w:lineRule="auto"/>
              <w:jc w:val="both"/>
              <w:rPr>
                <w:rFonts w:ascii="Palatino Linotype" w:eastAsia="Palatino Linotype" w:hAnsi="Palatino Linotype" w:cs="Palatino Linotype"/>
                <w:i/>
              </w:rPr>
            </w:pPr>
            <w:r w:rsidRPr="00D45ECC">
              <w:rPr>
                <w:rFonts w:ascii="Palatino Linotype" w:eastAsia="Palatino Linotype" w:hAnsi="Palatino Linotype" w:cs="Palatino Linotype"/>
                <w:i/>
                <w:color w:val="000000"/>
              </w:rPr>
              <w:t xml:space="preserve">El último de estos requisitos previos consiste en que no se pueden emitir acuerdos de carácter general ni particular, esto es, </w:t>
            </w:r>
            <w:r w:rsidRPr="00D45ECC">
              <w:rPr>
                <w:rFonts w:ascii="Palatino Linotype" w:eastAsia="Palatino Linotype" w:hAnsi="Palatino Linotype" w:cs="Palatino Linotype"/>
                <w:i/>
                <w:color w:val="000000"/>
                <w:u w:val="single"/>
              </w:rPr>
              <w:t>no se puede hacer un acuerdo para clasificar de manera general todos los documentos de un expediente o área, sin</w:t>
            </w:r>
            <w:r w:rsidRPr="00D45ECC">
              <w:rPr>
                <w:rFonts w:ascii="Palatino Linotype" w:eastAsia="Palatino Linotype" w:hAnsi="Palatino Linotype" w:cs="Palatino Linotype"/>
                <w:i/>
                <w:color w:val="000000"/>
              </w:rPr>
              <w:t xml:space="preserve"> individualizar su análisis y tampoco se puede hacer un acuerdo por cada dato que se vaya a clasificar dentro de un documento con diez datos, por ejemplo, susceptibles de ser clasificados.</w:t>
            </w:r>
          </w:p>
        </w:tc>
      </w:tr>
      <w:tr w:rsidR="00BE0BA7" w:rsidRPr="00D45ECC" w:rsidTr="00D45ECC">
        <w:tc>
          <w:tcPr>
            <w:tcW w:w="2830" w:type="dxa"/>
            <w:shd w:val="clear" w:color="auto" w:fill="D9D9D9" w:themeFill="background1" w:themeFillShade="D9"/>
          </w:tcPr>
          <w:p w:rsidR="00BE0BA7" w:rsidRPr="00D45ECC" w:rsidRDefault="00BE0BA7" w:rsidP="00490EC1">
            <w:pPr>
              <w:tabs>
                <w:tab w:val="left" w:pos="284"/>
              </w:tabs>
              <w:spacing w:line="360" w:lineRule="auto"/>
              <w:rPr>
                <w:rFonts w:ascii="Palatino Linotype" w:eastAsia="Palatino Linotype" w:hAnsi="Palatino Linotype" w:cs="Palatino Linotype"/>
                <w:b/>
              </w:rPr>
            </w:pPr>
            <w:r w:rsidRPr="00D45ECC">
              <w:rPr>
                <w:rFonts w:ascii="Palatino Linotype" w:eastAsia="Palatino Linotype" w:hAnsi="Palatino Linotype" w:cs="Palatino Linotype"/>
                <w:b/>
              </w:rPr>
              <w:t>b) Supuestos de clasificación.</w:t>
            </w:r>
          </w:p>
        </w:tc>
        <w:tc>
          <w:tcPr>
            <w:tcW w:w="6946" w:type="dxa"/>
            <w:shd w:val="clear" w:color="auto" w:fill="D9D9D9" w:themeFill="background1" w:themeFillShade="D9"/>
          </w:tcPr>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Las disposiciones constitucionales y legales en la materia establecen los dos supuestos generales para clasificar la información: por reserva y por confidencialidad.</w:t>
            </w:r>
          </w:p>
          <w:p w:rsidR="00BE0BA7" w:rsidRPr="00D45ECC" w:rsidRDefault="0082609C"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 xml:space="preserve">El artículo </w:t>
            </w:r>
            <w:r w:rsidR="00BE0BA7" w:rsidRPr="00D45ECC">
              <w:rPr>
                <w:rFonts w:ascii="Palatino Linotype" w:eastAsia="Palatino Linotype" w:hAnsi="Palatino Linotype" w:cs="Palatino Linotype"/>
                <w:i/>
                <w:color w:val="000000"/>
              </w:rPr>
              <w:t xml:space="preserve">143 de la Ley Estatal </w:t>
            </w:r>
            <w:r w:rsidRPr="00D45ECC">
              <w:rPr>
                <w:rFonts w:ascii="Palatino Linotype" w:eastAsia="Palatino Linotype" w:hAnsi="Palatino Linotype" w:cs="Palatino Linotype"/>
                <w:i/>
                <w:color w:val="000000"/>
              </w:rPr>
              <w:t>señala</w:t>
            </w:r>
            <w:r w:rsidR="00BE0BA7" w:rsidRPr="00D45ECC">
              <w:rPr>
                <w:rFonts w:ascii="Palatino Linotype" w:eastAsia="Palatino Linotype" w:hAnsi="Palatino Linotype" w:cs="Palatino Linotype"/>
                <w:i/>
                <w:color w:val="000000"/>
              </w:rPr>
              <w:t xml:space="preserve"> los supuestos para que la información pueda ser clasificada como confidencial. Mientras que </w:t>
            </w:r>
            <w:r w:rsidRPr="00D45ECC">
              <w:rPr>
                <w:rFonts w:ascii="Palatino Linotype" w:eastAsia="Palatino Linotype" w:hAnsi="Palatino Linotype" w:cs="Palatino Linotype"/>
                <w:i/>
                <w:color w:val="000000"/>
              </w:rPr>
              <w:t>el artículo</w:t>
            </w:r>
            <w:r w:rsidR="00BE0BA7" w:rsidRPr="00D45ECC">
              <w:rPr>
                <w:rFonts w:ascii="Palatino Linotype" w:eastAsia="Palatino Linotype" w:hAnsi="Palatino Linotype" w:cs="Palatino Linotype"/>
                <w:i/>
                <w:color w:val="000000"/>
              </w:rPr>
              <w:t xml:space="preserve"> 130 de la Ley Estatal </w:t>
            </w:r>
            <w:r w:rsidRPr="00D45ECC">
              <w:rPr>
                <w:rFonts w:ascii="Palatino Linotype" w:eastAsia="Palatino Linotype" w:hAnsi="Palatino Linotype" w:cs="Palatino Linotype"/>
                <w:i/>
                <w:color w:val="000000"/>
              </w:rPr>
              <w:t>señala</w:t>
            </w:r>
            <w:r w:rsidR="00BE0BA7" w:rsidRPr="00D45ECC">
              <w:rPr>
                <w:rFonts w:ascii="Palatino Linotype" w:eastAsia="Palatino Linotype" w:hAnsi="Palatino Linotype" w:cs="Palatino Linotype"/>
                <w:i/>
                <w:color w:val="000000"/>
              </w:rPr>
              <w:t xml:space="preserve"> que la aplicación de estos supuestos debe realizarse de manera restrictiva y limitada, por lo que debe acreditarse que se cumple con esta condición y no se pueden ampliar las excepciones o supuestos de clasificación aduciendo analogía o mayoría de razón.</w:t>
            </w:r>
          </w:p>
          <w:p w:rsidR="00BE0BA7" w:rsidRPr="00D45ECC" w:rsidRDefault="00BE0BA7" w:rsidP="00490EC1">
            <w:pPr>
              <w:tabs>
                <w:tab w:val="left" w:pos="284"/>
              </w:tabs>
              <w:spacing w:line="276" w:lineRule="auto"/>
              <w:jc w:val="both"/>
              <w:rPr>
                <w:rFonts w:ascii="Palatino Linotype" w:eastAsia="Palatino Linotype" w:hAnsi="Palatino Linotype" w:cs="Palatino Linotype"/>
                <w:i/>
              </w:rPr>
            </w:pPr>
            <w:r w:rsidRPr="00D45ECC">
              <w:rPr>
                <w:rFonts w:ascii="Palatino Linotype" w:eastAsia="Palatino Linotype" w:hAnsi="Palatino Linotype" w:cs="Palatino Linotype"/>
                <w:i/>
                <w:color w:val="000000"/>
              </w:rPr>
              <w:lastRenderedPageBreak/>
              <w:t xml:space="preserve">El </w:t>
            </w:r>
            <w:r w:rsidRPr="00D45ECC">
              <w:rPr>
                <w:rFonts w:ascii="Palatino Linotype" w:eastAsia="Palatino Linotype" w:hAnsi="Palatino Linotype" w:cs="Palatino Linotype"/>
                <w:b/>
                <w:i/>
                <w:color w:val="000000"/>
              </w:rPr>
              <w:t>Sujeto Obligado</w:t>
            </w:r>
            <w:r w:rsidRPr="00D45ECC">
              <w:rPr>
                <w:rFonts w:ascii="Palatino Linotype" w:eastAsia="Palatino Linotype" w:hAnsi="Palatino Linotype" w:cs="Palatino Linotype"/>
                <w:i/>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E0BA7" w:rsidRPr="00D45ECC" w:rsidTr="00D45ECC">
        <w:tc>
          <w:tcPr>
            <w:tcW w:w="2830" w:type="dxa"/>
          </w:tcPr>
          <w:p w:rsidR="00BE0BA7" w:rsidRPr="00D45ECC" w:rsidRDefault="00BE0BA7" w:rsidP="00490EC1">
            <w:pPr>
              <w:tabs>
                <w:tab w:val="left" w:pos="284"/>
              </w:tabs>
              <w:spacing w:line="360" w:lineRule="auto"/>
              <w:rPr>
                <w:rFonts w:ascii="Palatino Linotype" w:eastAsia="Palatino Linotype" w:hAnsi="Palatino Linotype" w:cs="Palatino Linotype"/>
                <w:b/>
              </w:rPr>
            </w:pPr>
            <w:r w:rsidRPr="00D45ECC">
              <w:rPr>
                <w:rFonts w:ascii="Palatino Linotype" w:eastAsia="Palatino Linotype" w:hAnsi="Palatino Linotype" w:cs="Palatino Linotype"/>
                <w:b/>
              </w:rPr>
              <w:lastRenderedPageBreak/>
              <w:t>c) Formalidades para emitir el acuerdo de clasificación.</w:t>
            </w:r>
          </w:p>
        </w:tc>
        <w:tc>
          <w:tcPr>
            <w:tcW w:w="6946" w:type="dxa"/>
          </w:tcPr>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 xml:space="preserve">El Comité de Transparencia, según lo dispuesto en los artículos cuenta con las facultades para aprobar, modificar o revocar la clasificación de la información que haya propuesto. </w:t>
            </w:r>
          </w:p>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 xml:space="preserve">Es necesario que </w:t>
            </w:r>
            <w:r w:rsidRPr="00D45ECC">
              <w:rPr>
                <w:rFonts w:ascii="Palatino Linotype" w:eastAsia="Palatino Linotype" w:hAnsi="Palatino Linotype" w:cs="Palatino Linotype"/>
                <w:b/>
                <w:i/>
                <w:color w:val="000000"/>
                <w:u w:val="single"/>
              </w:rPr>
              <w:t>el acto reúna con los requisitos elementales</w:t>
            </w:r>
            <w:r w:rsidRPr="00D45ECC">
              <w:rPr>
                <w:rFonts w:ascii="Palatino Linotype" w:eastAsia="Palatino Linotype" w:hAnsi="Palatino Linotype" w:cs="Palatino Linotype"/>
                <w:i/>
                <w:color w:val="000000"/>
              </w:rPr>
              <w:t>, entre ellos, que la autoridad que va a emitir el acto de autoridad sea la legalmente facultada para ello.</w:t>
            </w:r>
          </w:p>
          <w:p w:rsidR="00BE0BA7" w:rsidRPr="00D45ECC" w:rsidRDefault="00BE0BA7" w:rsidP="00490EC1">
            <w:pPr>
              <w:tabs>
                <w:tab w:val="left" w:pos="284"/>
              </w:tabs>
              <w:spacing w:line="276" w:lineRule="auto"/>
              <w:jc w:val="both"/>
              <w:rPr>
                <w:rFonts w:ascii="Palatino Linotype" w:eastAsia="Palatino Linotype" w:hAnsi="Palatino Linotype" w:cs="Palatino Linotype"/>
                <w:i/>
              </w:rPr>
            </w:pPr>
            <w:r w:rsidRPr="00D45ECC">
              <w:rPr>
                <w:rFonts w:ascii="Palatino Linotype" w:eastAsia="Palatino Linotype" w:hAnsi="Palatino Linotype" w:cs="Palatino Linotype"/>
                <w:i/>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D45ECC">
              <w:rPr>
                <w:rFonts w:ascii="Palatino Linotype" w:eastAsia="Palatino Linotype" w:hAnsi="Palatino Linotype" w:cs="Palatino Linotype"/>
                <w:i/>
              </w:rPr>
              <w:t>El área</w:t>
            </w:r>
            <w:r w:rsidRPr="00D45ECC">
              <w:rPr>
                <w:rFonts w:ascii="Palatino Linotype" w:eastAsia="Palatino Linotype" w:hAnsi="Palatino Linotype" w:cs="Palatino Linotype"/>
                <w:i/>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BE0BA7" w:rsidRPr="00D45ECC" w:rsidTr="00D45ECC">
        <w:tc>
          <w:tcPr>
            <w:tcW w:w="2830" w:type="dxa"/>
            <w:shd w:val="clear" w:color="auto" w:fill="D9D9D9" w:themeFill="background1" w:themeFillShade="D9"/>
          </w:tcPr>
          <w:p w:rsidR="00BE0BA7" w:rsidRPr="00D45ECC" w:rsidRDefault="00BE0BA7" w:rsidP="00490EC1">
            <w:pPr>
              <w:tabs>
                <w:tab w:val="left" w:pos="284"/>
              </w:tabs>
              <w:spacing w:line="360" w:lineRule="auto"/>
              <w:rPr>
                <w:rFonts w:ascii="Palatino Linotype" w:eastAsia="Palatino Linotype" w:hAnsi="Palatino Linotype" w:cs="Palatino Linotype"/>
                <w:b/>
              </w:rPr>
            </w:pPr>
          </w:p>
          <w:p w:rsidR="00BE0BA7" w:rsidRPr="00D45ECC" w:rsidRDefault="00BE0BA7" w:rsidP="00490EC1">
            <w:pPr>
              <w:tabs>
                <w:tab w:val="left" w:pos="284"/>
              </w:tabs>
              <w:spacing w:line="360" w:lineRule="auto"/>
              <w:jc w:val="both"/>
              <w:rPr>
                <w:rFonts w:ascii="Palatino Linotype" w:eastAsia="Palatino Linotype" w:hAnsi="Palatino Linotype" w:cs="Palatino Linotype"/>
                <w:b/>
              </w:rPr>
            </w:pPr>
            <w:r w:rsidRPr="00D45ECC">
              <w:rPr>
                <w:rFonts w:ascii="Palatino Linotype" w:eastAsia="Palatino Linotype" w:hAnsi="Palatino Linotype" w:cs="Palatino Linotype"/>
                <w:b/>
                <w:color w:val="000000"/>
              </w:rPr>
              <w:t xml:space="preserve">d) Requisitos de fondo del acuerdo de clasificación. </w:t>
            </w:r>
          </w:p>
        </w:tc>
        <w:tc>
          <w:tcPr>
            <w:tcW w:w="6946" w:type="dxa"/>
            <w:shd w:val="clear" w:color="auto" w:fill="D9D9D9" w:themeFill="background1" w:themeFillShade="D9"/>
          </w:tcPr>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45ECC">
              <w:rPr>
                <w:rFonts w:ascii="Palatino Linotype" w:eastAsia="Palatino Linotype" w:hAnsi="Palatino Linotype" w:cs="Palatino Linotype"/>
                <w:b/>
                <w:i/>
                <w:color w:val="000000"/>
              </w:rPr>
              <w:t>Sujetos Obligados</w:t>
            </w:r>
            <w:r w:rsidRPr="00D45ECC">
              <w:rPr>
                <w:rFonts w:ascii="Palatino Linotype" w:eastAsia="Palatino Linotype" w:hAnsi="Palatino Linotype" w:cs="Palatino Linotype"/>
                <w:i/>
                <w:color w:val="000000"/>
              </w:rPr>
              <w:t xml:space="preserve">, por lo que deberán fundar y motivar debidamente la clasificación. </w:t>
            </w:r>
          </w:p>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 xml:space="preserve">De lo anterior, se desprende que para una correcta </w:t>
            </w:r>
            <w:r w:rsidRPr="00D45ECC">
              <w:rPr>
                <w:rFonts w:ascii="Palatino Linotype" w:eastAsia="Palatino Linotype" w:hAnsi="Palatino Linotype" w:cs="Palatino Linotype"/>
                <w:b/>
                <w:i/>
                <w:color w:val="000000"/>
              </w:rPr>
              <w:t>clasificación total o parcial</w:t>
            </w:r>
            <w:r w:rsidRPr="00D45ECC">
              <w:rPr>
                <w:rFonts w:ascii="Palatino Linotype" w:eastAsia="Palatino Linotype" w:hAnsi="Palatino Linotype" w:cs="Palatino Linotype"/>
                <w:i/>
                <w:color w:val="000000"/>
              </w:rPr>
              <w:t xml:space="preserve">, esto es determinar los datos que se suprimen en las versiones públicas, es necesario fundar y motivar, de manera correcta, la clasificación; considerando que todo acto que la autoridad pronuncie </w:t>
            </w:r>
            <w:r w:rsidRPr="00D45ECC">
              <w:rPr>
                <w:rFonts w:ascii="Palatino Linotype" w:eastAsia="Palatino Linotype" w:hAnsi="Palatino Linotype" w:cs="Palatino Linotype"/>
                <w:i/>
                <w:color w:val="000000"/>
              </w:rPr>
              <w:lastRenderedPageBreak/>
              <w:t>en el ejercicio de sus atribuciones, debe expresar los fundamentos legales que le dieron origen y las razones por las que se deben aplicar al caso concreto.</w:t>
            </w:r>
          </w:p>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En ese mismo sentido, el numeral trigésimo tercero fracción V de los Lineamientos Generales, precisa que para motivar la clasificación se deben acreditar las circunstancias de tiempo, modo y lugar.</w:t>
            </w:r>
          </w:p>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 xml:space="preserve">Ahora bien, </w:t>
            </w:r>
            <w:r w:rsidRPr="00D45ECC">
              <w:rPr>
                <w:rFonts w:ascii="Palatino Linotype" w:eastAsia="Palatino Linotype" w:hAnsi="Palatino Linotype" w:cs="Palatino Linotype"/>
                <w:b/>
                <w:i/>
                <w:color w:val="000000"/>
                <w:u w:val="single"/>
              </w:rPr>
              <w:t>para cada caso además de fundar y motivar</w:t>
            </w:r>
            <w:r w:rsidRPr="00D45ECC">
              <w:rPr>
                <w:rFonts w:ascii="Palatino Linotype" w:eastAsia="Palatino Linotype" w:hAnsi="Palatino Linotype" w:cs="Palatino Linotype"/>
                <w:i/>
                <w:color w:val="000000"/>
              </w:rPr>
              <w:t xml:space="preserve">, se debe identificar con claridad </w:t>
            </w:r>
            <w:r w:rsidRPr="00D45ECC">
              <w:rPr>
                <w:rFonts w:ascii="Palatino Linotype" w:eastAsia="Palatino Linotype" w:hAnsi="Palatino Linotype" w:cs="Palatino Linotype"/>
                <w:i/>
              </w:rPr>
              <w:t>qué</w:t>
            </w:r>
            <w:r w:rsidRPr="00D45ECC">
              <w:rPr>
                <w:rFonts w:ascii="Palatino Linotype" w:eastAsia="Palatino Linotype" w:hAnsi="Palatino Linotype" w:cs="Palatino Linotype"/>
                <w:i/>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BE0BA7" w:rsidRPr="00D45ECC" w:rsidTr="00D45ECC">
        <w:tc>
          <w:tcPr>
            <w:tcW w:w="2830" w:type="dxa"/>
          </w:tcPr>
          <w:p w:rsidR="00BE0BA7" w:rsidRPr="00D45ECC" w:rsidRDefault="00BE0BA7" w:rsidP="00490EC1">
            <w:pPr>
              <w:tabs>
                <w:tab w:val="left" w:pos="284"/>
              </w:tabs>
              <w:spacing w:line="360" w:lineRule="auto"/>
              <w:jc w:val="both"/>
              <w:rPr>
                <w:rFonts w:ascii="Palatino Linotype" w:eastAsia="Palatino Linotype" w:hAnsi="Palatino Linotype" w:cs="Palatino Linotype"/>
                <w:b/>
              </w:rPr>
            </w:pPr>
            <w:r w:rsidRPr="00D45ECC">
              <w:rPr>
                <w:rFonts w:ascii="Palatino Linotype" w:eastAsia="Palatino Linotype" w:hAnsi="Palatino Linotype" w:cs="Palatino Linotype"/>
                <w:b/>
              </w:rPr>
              <w:lastRenderedPageBreak/>
              <w:t xml:space="preserve">e) Condiciones especiales de la clasificación de la información como confidencial. </w:t>
            </w:r>
          </w:p>
        </w:tc>
        <w:tc>
          <w:tcPr>
            <w:tcW w:w="6946" w:type="dxa"/>
          </w:tcPr>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 xml:space="preserve">Los artículos 148 de la Ley Estatal </w:t>
            </w:r>
            <w:r w:rsidR="0082609C" w:rsidRPr="00D45ECC">
              <w:rPr>
                <w:rFonts w:ascii="Palatino Linotype" w:eastAsia="Palatino Linotype" w:hAnsi="Palatino Linotype" w:cs="Palatino Linotype"/>
                <w:i/>
                <w:color w:val="000000"/>
              </w:rPr>
              <w:t>establece</w:t>
            </w:r>
            <w:r w:rsidRPr="00D45ECC">
              <w:rPr>
                <w:rFonts w:ascii="Palatino Linotype" w:eastAsia="Palatino Linotype" w:hAnsi="Palatino Linotype" w:cs="Palatino Linotype"/>
                <w:i/>
                <w:color w:val="000000"/>
              </w:rPr>
              <w:t xml:space="preserve"> que aun tratándose de datos personales, se podrán proporcionar, incluso sin solicitar el consentimiento de su titular. </w:t>
            </w:r>
          </w:p>
          <w:p w:rsidR="00BE0BA7" w:rsidRPr="00D45ECC" w:rsidRDefault="00BE0BA7" w:rsidP="00490EC1">
            <w:pPr>
              <w:tabs>
                <w:tab w:val="left" w:pos="284"/>
              </w:tabs>
              <w:spacing w:line="276" w:lineRule="auto"/>
              <w:jc w:val="both"/>
              <w:rPr>
                <w:rFonts w:ascii="Palatino Linotype" w:eastAsia="Palatino Linotype" w:hAnsi="Palatino Linotype" w:cs="Palatino Linotype"/>
                <w:i/>
                <w:color w:val="000000"/>
              </w:rPr>
            </w:pPr>
            <w:r w:rsidRPr="00D45ECC">
              <w:rPr>
                <w:rFonts w:ascii="Palatino Linotype" w:eastAsia="Palatino Linotype" w:hAnsi="Palatino Linotype" w:cs="Palatino Linotype"/>
                <w:i/>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E0BA7" w:rsidRPr="00D45ECC" w:rsidRDefault="00BE0BA7" w:rsidP="00490EC1">
            <w:pPr>
              <w:tabs>
                <w:tab w:val="left" w:pos="284"/>
              </w:tabs>
              <w:spacing w:line="276" w:lineRule="auto"/>
              <w:rPr>
                <w:rFonts w:ascii="Palatino Linotype" w:eastAsia="Palatino Linotype" w:hAnsi="Palatino Linotype" w:cs="Palatino Linotype"/>
                <w:i/>
              </w:rPr>
            </w:pPr>
            <w:r w:rsidRPr="00D45ECC">
              <w:rPr>
                <w:rFonts w:ascii="Palatino Linotype" w:eastAsia="Palatino Linotype" w:hAnsi="Palatino Linotype" w:cs="Palatino Linotype"/>
                <w:i/>
                <w:color w:val="000000"/>
              </w:rPr>
              <w:t xml:space="preserve">Pero si la información que se pretende clasificar como confidencial no se encuentra en los supuestos de los artículos señalados y es posible, </w:t>
            </w:r>
            <w:r w:rsidRPr="00D45ECC">
              <w:rPr>
                <w:rFonts w:ascii="Palatino Linotype" w:eastAsia="Palatino Linotype" w:hAnsi="Palatino Linotype" w:cs="Palatino Linotype"/>
                <w:i/>
                <w:color w:val="000000"/>
              </w:rPr>
              <w:lastRenderedPageBreak/>
              <w:t>se deberá consultar al titular de los datos si permite o no el acceso. De no ser posible, la realización de la consulta, procede, fundando y motivando, la clasificación.</w:t>
            </w:r>
          </w:p>
        </w:tc>
      </w:tr>
    </w:tbl>
    <w:p w:rsidR="00D45ECC" w:rsidRDefault="00D45ECC" w:rsidP="00D45ECC">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rPr>
      </w:pPr>
    </w:p>
    <w:p w:rsidR="007268C0" w:rsidRPr="00D45ECC" w:rsidRDefault="007268C0" w:rsidP="00FB2858">
      <w:pPr>
        <w:pStyle w:val="Prrafodelista"/>
        <w:numPr>
          <w:ilvl w:val="0"/>
          <w:numId w:val="29"/>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45ECC">
        <w:rPr>
          <w:rFonts w:ascii="Palatino Linotype" w:eastAsia="Palatino Linotype" w:hAnsi="Palatino Linotype" w:cs="Palatino Linotype"/>
        </w:rPr>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7268C0" w:rsidRPr="00D45ECC" w:rsidRDefault="007268C0" w:rsidP="00490EC1">
      <w:pPr>
        <w:spacing w:line="360" w:lineRule="auto"/>
        <w:jc w:val="both"/>
        <w:rPr>
          <w:rFonts w:ascii="Palatino Linotype" w:hAnsi="Palatino Linotype"/>
        </w:rPr>
      </w:pPr>
    </w:p>
    <w:p w:rsidR="00BE0BA7" w:rsidRPr="00D45ECC" w:rsidRDefault="00BE0BA7" w:rsidP="00FB2858">
      <w:pPr>
        <w:numPr>
          <w:ilvl w:val="0"/>
          <w:numId w:val="29"/>
        </w:numPr>
        <w:spacing w:line="360" w:lineRule="auto"/>
        <w:ind w:left="0" w:firstLine="0"/>
        <w:jc w:val="both"/>
        <w:rPr>
          <w:rFonts w:ascii="Palatino Linotype" w:hAnsi="Palatino Linotype"/>
        </w:rPr>
      </w:pPr>
      <w:r w:rsidRPr="00D45ECC">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7268C0" w:rsidRPr="00D45ECC" w:rsidRDefault="007268C0" w:rsidP="00490EC1">
      <w:pPr>
        <w:pStyle w:val="Prrafodelista"/>
        <w:rPr>
          <w:rFonts w:ascii="Palatino Linotype" w:hAnsi="Palatino Linotype"/>
        </w:rPr>
      </w:pPr>
    </w:p>
    <w:p w:rsidR="005F5F89" w:rsidRPr="00D45ECC" w:rsidRDefault="005F5F89" w:rsidP="00FB2858">
      <w:pPr>
        <w:numPr>
          <w:ilvl w:val="0"/>
          <w:numId w:val="29"/>
        </w:numPr>
        <w:spacing w:line="360" w:lineRule="auto"/>
        <w:ind w:left="0" w:firstLine="0"/>
        <w:jc w:val="both"/>
        <w:rPr>
          <w:color w:val="000000"/>
        </w:rPr>
      </w:pPr>
      <w:r w:rsidRPr="00D45ECC">
        <w:rPr>
          <w:rFonts w:ascii="Palatino Linotype" w:eastAsia="Palatino Linotype" w:hAnsi="Palatino Linotype" w:cs="Palatino Linotype"/>
        </w:rPr>
        <w:t>Por lo anteriormente expuesto, este Órgano Garante considera parcialmente fundadas las razones o motivos de inconformidad que plantea el</w:t>
      </w:r>
      <w:r w:rsidRPr="00D45ECC">
        <w:rPr>
          <w:rFonts w:ascii="Palatino Linotype" w:eastAsia="Palatino Linotype" w:hAnsi="Palatino Linotype" w:cs="Palatino Linotype"/>
          <w:b/>
        </w:rPr>
        <w:t xml:space="preserve"> RECURRENTE</w:t>
      </w:r>
      <w:r w:rsidRPr="00D45ECC">
        <w:rPr>
          <w:rFonts w:ascii="Palatino Linotype" w:eastAsia="Palatino Linotype" w:hAnsi="Palatino Linotype" w:cs="Palatino Linotype"/>
        </w:rPr>
        <w:t xml:space="preserve">, determinando </w:t>
      </w:r>
      <w:r w:rsidRPr="00D45ECC">
        <w:rPr>
          <w:rFonts w:ascii="Palatino Linotype" w:eastAsia="Palatino Linotype" w:hAnsi="Palatino Linotype" w:cs="Palatino Linotype"/>
          <w:b/>
          <w:smallCaps/>
        </w:rPr>
        <w:t>REVOCAR</w:t>
      </w:r>
      <w:r w:rsidR="00A87F5C" w:rsidRPr="00D45ECC">
        <w:rPr>
          <w:rFonts w:ascii="Palatino Linotype" w:eastAsia="Palatino Linotype" w:hAnsi="Palatino Linotype" w:cs="Palatino Linotype"/>
          <w:b/>
          <w:smallCaps/>
        </w:rPr>
        <w:t xml:space="preserve"> </w:t>
      </w:r>
      <w:r w:rsidRPr="00D45ECC">
        <w:rPr>
          <w:rFonts w:ascii="Palatino Linotype" w:eastAsia="Palatino Linotype" w:hAnsi="Palatino Linotype" w:cs="Palatino Linotype"/>
          <w:b/>
          <w:smallCaps/>
        </w:rPr>
        <w:t xml:space="preserve"> </w:t>
      </w:r>
      <w:r w:rsidRPr="00D45ECC">
        <w:rPr>
          <w:rFonts w:ascii="Palatino Linotype" w:eastAsia="Palatino Linotype" w:hAnsi="Palatino Linotype" w:cs="Palatino Linotype"/>
        </w:rPr>
        <w:t xml:space="preserve">la respuesta del </w:t>
      </w:r>
      <w:r w:rsidRPr="00D45ECC">
        <w:rPr>
          <w:rFonts w:ascii="Palatino Linotype" w:eastAsia="Palatino Linotype" w:hAnsi="Palatino Linotype" w:cs="Palatino Linotype"/>
          <w:b/>
        </w:rPr>
        <w:t>SUJETO OBLIGADO</w:t>
      </w:r>
      <w:r w:rsidRPr="00D45ECC">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D45ECC">
        <w:rPr>
          <w:rFonts w:ascii="Palatino Linotype" w:eastAsia="Palatino Linotype" w:hAnsi="Palatino Linotype" w:cs="Palatino Linotype"/>
          <w:color w:val="000000"/>
        </w:rPr>
        <w:t xml:space="preserve">este </w:t>
      </w:r>
      <w:r w:rsidRPr="00D45ECC">
        <w:rPr>
          <w:rFonts w:ascii="Palatino Linotype" w:eastAsia="Palatino Linotype" w:hAnsi="Palatino Linotype" w:cs="Palatino Linotype"/>
          <w:b/>
          <w:color w:val="000000"/>
        </w:rPr>
        <w:t>ÓRGANO GARANTE</w:t>
      </w:r>
      <w:r w:rsidRPr="00D45ECC">
        <w:rPr>
          <w:rFonts w:ascii="Palatino Linotype" w:eastAsia="Palatino Linotype" w:hAnsi="Palatino Linotype" w:cs="Palatino Linotype"/>
          <w:color w:val="000000"/>
        </w:rPr>
        <w:t xml:space="preserve"> emite los siguientes.</w:t>
      </w:r>
      <w:r w:rsidR="00D45ECC">
        <w:rPr>
          <w:rFonts w:ascii="Palatino Linotype" w:eastAsia="Palatino Linotype" w:hAnsi="Palatino Linotype" w:cs="Palatino Linotype"/>
          <w:color w:val="000000"/>
        </w:rPr>
        <w:t xml:space="preserve"> ----------------------------------------------------------------------------</w:t>
      </w:r>
    </w:p>
    <w:p w:rsidR="005F5F89" w:rsidRPr="00D45ECC" w:rsidRDefault="005F5F89" w:rsidP="00490EC1">
      <w:pPr>
        <w:pBdr>
          <w:top w:val="nil"/>
          <w:left w:val="nil"/>
          <w:bottom w:val="nil"/>
          <w:right w:val="nil"/>
          <w:between w:val="nil"/>
        </w:pBdr>
        <w:ind w:left="720"/>
        <w:rPr>
          <w:rFonts w:ascii="Palatino Linotype" w:eastAsia="Palatino Linotype" w:hAnsi="Palatino Linotype" w:cs="Palatino Linotype"/>
          <w:color w:val="000000"/>
        </w:rPr>
      </w:pPr>
    </w:p>
    <w:p w:rsidR="007268C0" w:rsidRPr="00D45ECC" w:rsidRDefault="007268C0" w:rsidP="00490EC1">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rPr>
      </w:pPr>
    </w:p>
    <w:p w:rsidR="005F5F89" w:rsidRPr="00D45ECC" w:rsidRDefault="005F5F89" w:rsidP="00490EC1">
      <w:pPr>
        <w:pStyle w:val="Ttulo1"/>
        <w:spacing w:before="0" w:line="360" w:lineRule="auto"/>
        <w:jc w:val="center"/>
        <w:rPr>
          <w:rFonts w:ascii="Palatino Linotype" w:eastAsia="Palatino Linotype" w:hAnsi="Palatino Linotype" w:cs="Palatino Linotype"/>
          <w:b/>
          <w:color w:val="000000"/>
          <w:sz w:val="24"/>
          <w:szCs w:val="24"/>
        </w:rPr>
      </w:pPr>
      <w:r w:rsidRPr="00D45ECC">
        <w:rPr>
          <w:rFonts w:ascii="Palatino Linotype" w:eastAsia="Palatino Linotype" w:hAnsi="Palatino Linotype" w:cs="Palatino Linotype"/>
          <w:b/>
          <w:color w:val="000000"/>
          <w:sz w:val="24"/>
          <w:szCs w:val="24"/>
        </w:rPr>
        <w:lastRenderedPageBreak/>
        <w:t>R E S O L U T I V O S</w:t>
      </w:r>
    </w:p>
    <w:p w:rsidR="005F5F89" w:rsidRPr="00D45ECC" w:rsidRDefault="005F5F89" w:rsidP="00490EC1">
      <w:pPr>
        <w:rPr>
          <w:rFonts w:eastAsia="Palatino Linotype"/>
          <w:lang w:eastAsia="es-ES"/>
        </w:rPr>
      </w:pPr>
    </w:p>
    <w:p w:rsidR="005F5F89" w:rsidRPr="00D45ECC" w:rsidRDefault="005F5F89" w:rsidP="00490EC1">
      <w:pPr>
        <w:spacing w:line="360" w:lineRule="auto"/>
        <w:jc w:val="both"/>
        <w:rPr>
          <w:rFonts w:ascii="Palatino Linotype" w:eastAsia="Palatino Linotype" w:hAnsi="Palatino Linotype" w:cs="Palatino Linotype"/>
          <w:b/>
        </w:rPr>
      </w:pPr>
      <w:r w:rsidRPr="00D45ECC">
        <w:rPr>
          <w:rFonts w:ascii="Palatino Linotype" w:eastAsia="Palatino Linotype" w:hAnsi="Palatino Linotype" w:cs="Palatino Linotype"/>
          <w:b/>
        </w:rPr>
        <w:t>PRIMERO</w:t>
      </w:r>
      <w:r w:rsidRPr="00D45ECC">
        <w:rPr>
          <w:rFonts w:ascii="Palatino Linotype" w:eastAsia="Palatino Linotype" w:hAnsi="Palatino Linotype" w:cs="Palatino Linotype"/>
        </w:rPr>
        <w:t xml:space="preserve">. Resultan fundadas las razones o motivos de inconformidad hechos valer en el Recurso de Revisión </w:t>
      </w:r>
      <w:r w:rsidR="00C30D15" w:rsidRPr="00D45ECC">
        <w:rPr>
          <w:rFonts w:ascii="Palatino Linotype" w:eastAsia="Palatino Linotype" w:hAnsi="Palatino Linotype" w:cs="Palatino Linotype"/>
          <w:b/>
        </w:rPr>
        <w:t>0797</w:t>
      </w:r>
      <w:r w:rsidR="0027223C" w:rsidRPr="00D45ECC">
        <w:rPr>
          <w:rFonts w:ascii="Palatino Linotype" w:eastAsia="Palatino Linotype" w:hAnsi="Palatino Linotype" w:cs="Palatino Linotype"/>
          <w:b/>
        </w:rPr>
        <w:t>3</w:t>
      </w:r>
      <w:r w:rsidRPr="00D45ECC">
        <w:rPr>
          <w:rFonts w:ascii="Palatino Linotype" w:eastAsia="Palatino Linotype" w:hAnsi="Palatino Linotype" w:cs="Palatino Linotype"/>
          <w:b/>
        </w:rPr>
        <w:t xml:space="preserve">/INFOEM/IP/RR/2025, </w:t>
      </w:r>
      <w:r w:rsidRPr="00D45ECC">
        <w:rPr>
          <w:rFonts w:ascii="Palatino Linotype" w:eastAsia="Palatino Linotype" w:hAnsi="Palatino Linotype" w:cs="Palatino Linotype"/>
        </w:rPr>
        <w:t xml:space="preserve">en términos del Considerando </w:t>
      </w:r>
      <w:r w:rsidRPr="00D45ECC">
        <w:rPr>
          <w:rFonts w:ascii="Palatino Linotype" w:eastAsia="Palatino Linotype" w:hAnsi="Palatino Linotype" w:cs="Palatino Linotype"/>
          <w:b/>
        </w:rPr>
        <w:t xml:space="preserve">Cuarto y Quinto </w:t>
      </w:r>
      <w:r w:rsidRPr="00D45ECC">
        <w:rPr>
          <w:rFonts w:ascii="Palatino Linotype" w:eastAsia="Palatino Linotype" w:hAnsi="Palatino Linotype" w:cs="Palatino Linotype"/>
        </w:rPr>
        <w:t xml:space="preserve">de la presente resolución. </w:t>
      </w:r>
    </w:p>
    <w:p w:rsidR="005F5F89" w:rsidRPr="00D45ECC" w:rsidRDefault="005F5F89" w:rsidP="00490EC1">
      <w:pPr>
        <w:spacing w:line="360" w:lineRule="auto"/>
        <w:jc w:val="both"/>
        <w:rPr>
          <w:rFonts w:ascii="Palatino Linotype" w:eastAsia="Palatino Linotype" w:hAnsi="Palatino Linotype" w:cs="Palatino Linotype"/>
        </w:rPr>
      </w:pPr>
    </w:p>
    <w:p w:rsidR="005F5F89" w:rsidRPr="00D45ECC" w:rsidRDefault="005F5F89" w:rsidP="00D31C59">
      <w:pPr>
        <w:pBdr>
          <w:top w:val="nil"/>
          <w:left w:val="nil"/>
          <w:bottom w:val="nil"/>
          <w:right w:val="nil"/>
          <w:between w:val="nil"/>
        </w:pBdr>
        <w:spacing w:line="360" w:lineRule="auto"/>
        <w:jc w:val="both"/>
        <w:rPr>
          <w:rFonts w:ascii="Palatino Linotype" w:eastAsia="Palatino Linotype" w:hAnsi="Palatino Linotype" w:cs="Palatino Linotype"/>
        </w:rPr>
      </w:pPr>
      <w:bookmarkStart w:id="12" w:name="_heading=h.1ksv4uv" w:colFirst="0" w:colLast="0"/>
      <w:bookmarkEnd w:id="12"/>
      <w:r w:rsidRPr="00D45ECC">
        <w:rPr>
          <w:rFonts w:ascii="Palatino Linotype" w:eastAsia="Palatino Linotype" w:hAnsi="Palatino Linotype" w:cs="Palatino Linotype"/>
          <w:b/>
        </w:rPr>
        <w:t xml:space="preserve">SEGUNDO. </w:t>
      </w:r>
      <w:r w:rsidRPr="00D45ECC">
        <w:rPr>
          <w:rFonts w:ascii="Palatino Linotype" w:eastAsia="Palatino Linotype" w:hAnsi="Palatino Linotype" w:cs="Palatino Linotype"/>
          <w:color w:val="000000"/>
        </w:rPr>
        <w:t xml:space="preserve">Se </w:t>
      </w:r>
      <w:r w:rsidRPr="00D45ECC">
        <w:rPr>
          <w:rFonts w:ascii="Palatino Linotype" w:eastAsia="Palatino Linotype" w:hAnsi="Palatino Linotype" w:cs="Palatino Linotype"/>
          <w:b/>
          <w:color w:val="000000"/>
        </w:rPr>
        <w:t xml:space="preserve">REVOCA </w:t>
      </w:r>
      <w:r w:rsidRPr="00D45ECC">
        <w:rPr>
          <w:rFonts w:ascii="Palatino Linotype" w:eastAsia="Palatino Linotype" w:hAnsi="Palatino Linotype" w:cs="Palatino Linotype"/>
          <w:color w:val="000000"/>
        </w:rPr>
        <w:t xml:space="preserve">la respuesta emitida por el </w:t>
      </w:r>
      <w:r w:rsidR="00C30D15" w:rsidRPr="00D45ECC">
        <w:rPr>
          <w:rFonts w:ascii="Palatino Linotype" w:eastAsia="Palatino Linotype" w:hAnsi="Palatino Linotype" w:cs="Palatino Linotype"/>
          <w:b/>
          <w:color w:val="000000"/>
        </w:rPr>
        <w:t>Sistema Municipal para el Desarrollo Integral de la Familia de Morelos</w:t>
      </w:r>
      <w:r w:rsidRPr="00D45ECC">
        <w:rPr>
          <w:rFonts w:ascii="Palatino Linotype" w:eastAsia="Palatino Linotype" w:hAnsi="Palatino Linotype" w:cs="Palatino Linotype"/>
          <w:b/>
          <w:color w:val="000000"/>
        </w:rPr>
        <w:t xml:space="preserve"> </w:t>
      </w:r>
      <w:r w:rsidRPr="00D45ECC">
        <w:rPr>
          <w:rFonts w:ascii="Palatino Linotype" w:eastAsia="Palatino Linotype" w:hAnsi="Palatino Linotype" w:cs="Palatino Linotype"/>
          <w:color w:val="000000"/>
        </w:rPr>
        <w:t xml:space="preserve">y se </w:t>
      </w:r>
      <w:r w:rsidRPr="00D45ECC">
        <w:rPr>
          <w:rFonts w:ascii="Palatino Linotype" w:eastAsia="Palatino Linotype" w:hAnsi="Palatino Linotype" w:cs="Palatino Linotype"/>
          <w:b/>
          <w:color w:val="000000"/>
        </w:rPr>
        <w:t>ORDENA</w:t>
      </w:r>
      <w:r w:rsidRPr="00D45ECC">
        <w:rPr>
          <w:rFonts w:ascii="Palatino Linotype" w:eastAsia="Palatino Linotype" w:hAnsi="Palatino Linotype" w:cs="Palatino Linotype"/>
          <w:color w:val="000000"/>
        </w:rPr>
        <w:t xml:space="preserve"> entregar vía Sistema de Acceso a la Información,</w:t>
      </w:r>
      <w:r w:rsidRPr="00D45ECC">
        <w:rPr>
          <w:rFonts w:ascii="Palatino Linotype" w:eastAsia="Palatino Linotype" w:hAnsi="Palatino Linotype" w:cs="Palatino Linotype"/>
        </w:rPr>
        <w:t xml:space="preserve"> </w:t>
      </w:r>
      <w:r w:rsidR="000B19E5" w:rsidRPr="00D45ECC">
        <w:rPr>
          <w:rFonts w:ascii="Palatino Linotype" w:eastAsia="Palatino Linotype" w:hAnsi="Palatino Linotype" w:cs="Palatino Linotype"/>
        </w:rPr>
        <w:t>después de una búsqueda exhaustiva</w:t>
      </w:r>
      <w:r w:rsidR="0027223C" w:rsidRPr="00D45ECC">
        <w:rPr>
          <w:rFonts w:ascii="Palatino Linotype" w:eastAsia="Palatino Linotype" w:hAnsi="Palatino Linotype" w:cs="Palatino Linotype"/>
        </w:rPr>
        <w:t>, de ser procedente en versión pública</w:t>
      </w:r>
      <w:r w:rsidR="000B19E5" w:rsidRPr="00D45ECC">
        <w:rPr>
          <w:rFonts w:ascii="Palatino Linotype" w:eastAsia="Palatino Linotype" w:hAnsi="Palatino Linotype" w:cs="Palatino Linotype"/>
        </w:rPr>
        <w:t xml:space="preserve"> </w:t>
      </w:r>
      <w:r w:rsidRPr="00D45ECC">
        <w:rPr>
          <w:rFonts w:ascii="Palatino Linotype" w:eastAsia="Palatino Linotype" w:hAnsi="Palatino Linotype" w:cs="Palatino Linotype"/>
        </w:rPr>
        <w:t xml:space="preserve">lo siguiente: </w:t>
      </w:r>
    </w:p>
    <w:p w:rsidR="00BE0BA7" w:rsidRPr="00D45ECC" w:rsidRDefault="00BE0BA7" w:rsidP="00490EC1">
      <w:pPr>
        <w:spacing w:line="360" w:lineRule="auto"/>
        <w:jc w:val="both"/>
        <w:rPr>
          <w:rFonts w:ascii="Palatino Linotype" w:eastAsia="Palatino Linotype" w:hAnsi="Palatino Linotype" w:cs="Palatino Linotype"/>
        </w:rPr>
      </w:pPr>
    </w:p>
    <w:p w:rsidR="00C30D15" w:rsidRPr="00D45ECC" w:rsidRDefault="00C30D15" w:rsidP="00C30D15">
      <w:pPr>
        <w:pStyle w:val="Prrafodelista"/>
        <w:numPr>
          <w:ilvl w:val="3"/>
          <w:numId w:val="29"/>
        </w:numPr>
        <w:pBdr>
          <w:top w:val="nil"/>
          <w:left w:val="nil"/>
          <w:bottom w:val="nil"/>
          <w:right w:val="nil"/>
          <w:between w:val="nil"/>
        </w:pBdr>
        <w:spacing w:line="360" w:lineRule="auto"/>
        <w:ind w:left="1134" w:right="1134"/>
        <w:jc w:val="both"/>
        <w:rPr>
          <w:rFonts w:ascii="Palatino Linotype" w:hAnsi="Palatino Linotype"/>
          <w:b/>
          <w:i/>
          <w:color w:val="000000"/>
        </w:rPr>
      </w:pPr>
      <w:bookmarkStart w:id="13" w:name="_heading=h.lnxbz9" w:colFirst="0" w:colLast="0"/>
      <w:bookmarkEnd w:id="13"/>
      <w:r w:rsidRPr="00D45ECC">
        <w:rPr>
          <w:rFonts w:ascii="Palatino Linotype" w:hAnsi="Palatino Linotype"/>
          <w:b/>
          <w:i/>
          <w:color w:val="000000"/>
        </w:rPr>
        <w:t xml:space="preserve">Comprobante de grado máximo de estudios de Directores y titulares de área </w:t>
      </w:r>
      <w:r w:rsidR="00B27F83" w:rsidRPr="00D45ECC">
        <w:rPr>
          <w:rFonts w:ascii="Palatino Linotype" w:hAnsi="Palatino Linotype"/>
          <w:b/>
          <w:i/>
          <w:color w:val="000000"/>
        </w:rPr>
        <w:t>que labore</w:t>
      </w:r>
      <w:r w:rsidRPr="00D45ECC">
        <w:rPr>
          <w:rFonts w:ascii="Palatino Linotype" w:hAnsi="Palatino Linotype"/>
          <w:b/>
          <w:i/>
          <w:color w:val="000000"/>
        </w:rPr>
        <w:t xml:space="preserve">n en el </w:t>
      </w:r>
      <w:r w:rsidR="00B27F83" w:rsidRPr="00D45ECC">
        <w:rPr>
          <w:rFonts w:ascii="Palatino Linotype" w:eastAsia="Palatino Linotype" w:hAnsi="Palatino Linotype" w:cs="Palatino Linotype"/>
          <w:b/>
          <w:i/>
          <w:color w:val="000000"/>
        </w:rPr>
        <w:t>Sistema Municipal para el Desarrollo Integral de la Familia de Morelos</w:t>
      </w:r>
      <w:r w:rsidR="00B27F83" w:rsidRPr="00D45ECC">
        <w:rPr>
          <w:rFonts w:ascii="Palatino Linotype" w:eastAsia="Palatino Linotype" w:hAnsi="Palatino Linotype" w:cs="Palatino Linotype"/>
          <w:b/>
          <w:color w:val="000000"/>
        </w:rPr>
        <w:t xml:space="preserve"> </w:t>
      </w:r>
      <w:r w:rsidRPr="00D45ECC">
        <w:rPr>
          <w:rFonts w:ascii="Palatino Linotype" w:hAnsi="Palatino Linotype"/>
          <w:b/>
          <w:i/>
          <w:color w:val="000000"/>
        </w:rPr>
        <w:t>al doce de junio de dos mil veinticinco.</w:t>
      </w:r>
    </w:p>
    <w:p w:rsidR="001D6418" w:rsidRPr="00D45ECC" w:rsidRDefault="001D6418" w:rsidP="00C30D15">
      <w:pPr>
        <w:pBdr>
          <w:top w:val="nil"/>
          <w:left w:val="nil"/>
          <w:bottom w:val="nil"/>
          <w:right w:val="nil"/>
          <w:between w:val="nil"/>
        </w:pBdr>
        <w:spacing w:line="360" w:lineRule="auto"/>
        <w:ind w:left="1134" w:right="1134"/>
        <w:jc w:val="both"/>
        <w:rPr>
          <w:rFonts w:ascii="Palatino Linotype" w:eastAsia="Palatino Linotype" w:hAnsi="Palatino Linotype" w:cs="Palatino Linotype"/>
          <w:b/>
          <w:i/>
        </w:rPr>
      </w:pPr>
      <w:r w:rsidRPr="00D45ECC">
        <w:rPr>
          <w:rFonts w:ascii="Palatino Linotype" w:eastAsia="Palatino Linotype" w:hAnsi="Palatino Linotype" w:cs="Palatino Linotype"/>
          <w:i/>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D45ECC">
        <w:rPr>
          <w:rFonts w:ascii="Palatino Linotype" w:eastAsia="Palatino Linotype" w:hAnsi="Palatino Linotype" w:cs="Palatino Linotype"/>
          <w:b/>
          <w:i/>
        </w:rPr>
        <w:t>RECURRENTE.</w:t>
      </w:r>
    </w:p>
    <w:p w:rsidR="00B3227D" w:rsidRPr="00D45ECC" w:rsidRDefault="00B3227D" w:rsidP="00B3227D">
      <w:pPr>
        <w:pStyle w:val="Prrafodelista"/>
        <w:pBdr>
          <w:top w:val="nil"/>
          <w:left w:val="nil"/>
          <w:bottom w:val="nil"/>
          <w:right w:val="nil"/>
          <w:between w:val="nil"/>
        </w:pBdr>
        <w:spacing w:line="360" w:lineRule="auto"/>
        <w:ind w:left="1134" w:right="1134"/>
        <w:jc w:val="both"/>
        <w:rPr>
          <w:rFonts w:ascii="Palatino Linotype" w:eastAsia="Palatino Linotype" w:hAnsi="Palatino Linotype" w:cs="Palatino Linotype"/>
          <w:i/>
        </w:rPr>
      </w:pPr>
      <w:r w:rsidRPr="00D45ECC">
        <w:rPr>
          <w:rFonts w:ascii="Palatino Linotype" w:eastAsia="Palatino Linotype" w:hAnsi="Palatino Linotype" w:cs="Palatino Linotype"/>
          <w:i/>
        </w:rPr>
        <w:t>Para el caso de que la información que se ordena entregar del Presidente del DIF Municipal</w:t>
      </w:r>
      <w:r w:rsidRPr="00D45ECC">
        <w:rPr>
          <w:rFonts w:ascii="Palatino Linotype" w:eastAsia="Palatino Linotype" w:hAnsi="Palatino Linotype" w:cs="Palatino Linotype"/>
          <w:b/>
          <w:i/>
        </w:rPr>
        <w:t>,</w:t>
      </w:r>
      <w:r w:rsidRPr="00D45ECC">
        <w:rPr>
          <w:rFonts w:ascii="Palatino Linotype" w:eastAsia="Palatino Linotype" w:hAnsi="Palatino Linotype" w:cs="Palatino Linotype"/>
          <w:i/>
        </w:rPr>
        <w:t xml:space="preserve"> no obre en los archivos del Sujeto Obligado, bastará con que </w:t>
      </w:r>
      <w:r w:rsidRPr="00D45ECC">
        <w:rPr>
          <w:rFonts w:ascii="Palatino Linotype" w:eastAsia="Palatino Linotype" w:hAnsi="Palatino Linotype" w:cs="Palatino Linotype"/>
          <w:i/>
        </w:rPr>
        <w:lastRenderedPageBreak/>
        <w:t xml:space="preserve">así se haga del conocimiento del Particular en términos del artículo 19, párrafo segundo, de la Ley de Transparencia y Acceso a la Información Pública del Estado de México y Municipios, para tenerse por colmado dicho requerimiento. </w:t>
      </w:r>
    </w:p>
    <w:p w:rsidR="001D6418" w:rsidRPr="00D45ECC" w:rsidRDefault="001D6418" w:rsidP="00EA564C">
      <w:pPr>
        <w:tabs>
          <w:tab w:val="left" w:pos="8080"/>
        </w:tabs>
        <w:spacing w:line="276" w:lineRule="auto"/>
        <w:ind w:left="1134" w:right="1134"/>
        <w:jc w:val="both"/>
        <w:rPr>
          <w:rFonts w:ascii="Palatino Linotype" w:eastAsia="Palatino Linotype" w:hAnsi="Palatino Linotype" w:cs="Palatino Linotype"/>
          <w:i/>
        </w:rPr>
      </w:pPr>
    </w:p>
    <w:p w:rsidR="00BE0BA7" w:rsidRPr="00D45ECC" w:rsidRDefault="00BE0BA7" w:rsidP="00490EC1">
      <w:pPr>
        <w:tabs>
          <w:tab w:val="left" w:pos="8080"/>
        </w:tabs>
        <w:spacing w:line="360" w:lineRule="auto"/>
        <w:jc w:val="both"/>
        <w:rPr>
          <w:rFonts w:ascii="Palatino Linotype" w:eastAsia="Palatino Linotype" w:hAnsi="Palatino Linotype" w:cs="Palatino Linotype"/>
        </w:rPr>
      </w:pPr>
    </w:p>
    <w:p w:rsidR="00BE0BA7" w:rsidRPr="00D45ECC" w:rsidRDefault="00BE0BA7" w:rsidP="00490EC1">
      <w:pPr>
        <w:tabs>
          <w:tab w:val="left" w:pos="8080"/>
        </w:tabs>
        <w:spacing w:line="360" w:lineRule="auto"/>
        <w:jc w:val="both"/>
        <w:rPr>
          <w:rFonts w:ascii="Palatino Linotype" w:eastAsia="Palatino Linotype" w:hAnsi="Palatino Linotype" w:cs="Palatino Linotype"/>
          <w:color w:val="222222"/>
        </w:rPr>
      </w:pPr>
      <w:r w:rsidRPr="00D45ECC">
        <w:rPr>
          <w:rFonts w:ascii="Palatino Linotype" w:eastAsia="Palatino Linotype" w:hAnsi="Palatino Linotype" w:cs="Palatino Linotype"/>
          <w:b/>
        </w:rPr>
        <w:t xml:space="preserve">TERCERO. </w:t>
      </w:r>
      <w:r w:rsidRPr="00D45ECC">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45ECC">
        <w:rPr>
          <w:rFonts w:ascii="Palatino Linotype" w:eastAsia="Palatino Linotype" w:hAnsi="Palatino Linotype" w:cs="Palatino Linotype"/>
          <w:b/>
          <w:color w:val="222222"/>
        </w:rPr>
        <w:t xml:space="preserve">dé cumplimiento a lo ordenado dentro del plazo de diez días hábiles, </w:t>
      </w:r>
      <w:r w:rsidRPr="00D45ECC">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BE0BA7" w:rsidRPr="00D45ECC" w:rsidRDefault="00BE0BA7" w:rsidP="00490EC1">
      <w:pPr>
        <w:tabs>
          <w:tab w:val="left" w:pos="8080"/>
        </w:tabs>
        <w:spacing w:line="360" w:lineRule="auto"/>
        <w:jc w:val="both"/>
        <w:rPr>
          <w:rFonts w:ascii="Palatino Linotype" w:eastAsia="Palatino Linotype" w:hAnsi="Palatino Linotype" w:cs="Palatino Linotype"/>
          <w:color w:val="222222"/>
        </w:rPr>
      </w:pPr>
    </w:p>
    <w:p w:rsidR="00BE0BA7" w:rsidRPr="00D45ECC" w:rsidRDefault="00BE0BA7" w:rsidP="00490EC1">
      <w:pPr>
        <w:spacing w:line="360" w:lineRule="auto"/>
        <w:jc w:val="both"/>
        <w:rPr>
          <w:rFonts w:ascii="Palatino Linotype" w:eastAsia="Palatino Linotype" w:hAnsi="Palatino Linotype" w:cs="Palatino Linotype"/>
        </w:rPr>
      </w:pPr>
      <w:r w:rsidRPr="00D45ECC">
        <w:rPr>
          <w:rFonts w:ascii="Palatino Linotype" w:eastAsia="Palatino Linotype" w:hAnsi="Palatino Linotype" w:cs="Palatino Linotype"/>
          <w:b/>
        </w:rPr>
        <w:t xml:space="preserve">CUARTO. </w:t>
      </w:r>
      <w:r w:rsidRPr="00D45ECC">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45ECC">
        <w:rPr>
          <w:rFonts w:ascii="Palatino Linotype" w:eastAsia="Palatino Linotype" w:hAnsi="Palatino Linotype" w:cs="Palatino Linotype"/>
          <w:b/>
        </w:rPr>
        <w:t>SUJETO OBLIGADO</w:t>
      </w:r>
      <w:r w:rsidRPr="00D45ECC">
        <w:rPr>
          <w:rFonts w:ascii="Palatino Linotype" w:eastAsia="Palatino Linotype" w:hAnsi="Palatino Linotype" w:cs="Palatino Linotype"/>
        </w:rPr>
        <w:t xml:space="preserve"> de manera fundada y motivada, podrá solicitar una ampliación de plazo para el cumplimiento de la presente resolución.</w:t>
      </w:r>
    </w:p>
    <w:p w:rsidR="00BE0BA7" w:rsidRPr="00D45ECC" w:rsidRDefault="00BE0BA7" w:rsidP="00490EC1">
      <w:pPr>
        <w:spacing w:line="360" w:lineRule="auto"/>
        <w:jc w:val="both"/>
        <w:rPr>
          <w:rFonts w:ascii="Palatino Linotype" w:eastAsia="Palatino Linotype" w:hAnsi="Palatino Linotype" w:cs="Palatino Linotype"/>
        </w:rPr>
      </w:pPr>
    </w:p>
    <w:p w:rsidR="00BE0BA7" w:rsidRPr="00D45ECC" w:rsidRDefault="00BE0BA7" w:rsidP="00490EC1">
      <w:pPr>
        <w:spacing w:line="360" w:lineRule="auto"/>
        <w:jc w:val="both"/>
        <w:rPr>
          <w:rFonts w:ascii="Palatino Linotype" w:eastAsia="Palatino Linotype" w:hAnsi="Palatino Linotype" w:cs="Palatino Linotype"/>
        </w:rPr>
      </w:pPr>
      <w:bookmarkStart w:id="14" w:name="_heading=h.2jxsxqh" w:colFirst="0" w:colLast="0"/>
      <w:bookmarkEnd w:id="14"/>
      <w:r w:rsidRPr="00D45ECC">
        <w:rPr>
          <w:rFonts w:ascii="Palatino Linotype" w:eastAsia="Palatino Linotype" w:hAnsi="Palatino Linotype" w:cs="Palatino Linotype"/>
          <w:b/>
        </w:rPr>
        <w:t xml:space="preserve">QUINTO. </w:t>
      </w:r>
      <w:r w:rsidRPr="00D45ECC">
        <w:rPr>
          <w:rFonts w:ascii="Palatino Linotype" w:eastAsia="Palatino Linotype" w:hAnsi="Palatino Linotype" w:cs="Palatino Linotype"/>
        </w:rPr>
        <w:t xml:space="preserve">Notifíquese a </w:t>
      </w:r>
      <w:r w:rsidRPr="00D45ECC">
        <w:rPr>
          <w:rFonts w:ascii="Palatino Linotype" w:eastAsia="Palatino Linotype" w:hAnsi="Palatino Linotype" w:cs="Palatino Linotype"/>
          <w:b/>
        </w:rPr>
        <w:t>EL RECURRENTE</w:t>
      </w:r>
      <w:r w:rsidRPr="00D45ECC">
        <w:rPr>
          <w:rFonts w:ascii="Palatino Linotype" w:eastAsia="Palatino Linotype" w:hAnsi="Palatino Linotype" w:cs="Palatino Linotype"/>
        </w:rPr>
        <w:t xml:space="preserve"> la presente resolución, vía SAIMEX.</w:t>
      </w:r>
    </w:p>
    <w:p w:rsidR="00BE0BA7" w:rsidRPr="00D45ECC" w:rsidRDefault="00BE0BA7" w:rsidP="00490EC1">
      <w:pPr>
        <w:shd w:val="clear" w:color="auto" w:fill="FFFFFF"/>
        <w:spacing w:line="360" w:lineRule="auto"/>
        <w:jc w:val="both"/>
        <w:rPr>
          <w:rFonts w:ascii="Palatino Linotype" w:eastAsia="Palatino Linotype" w:hAnsi="Palatino Linotype" w:cs="Palatino Linotype"/>
          <w:b/>
          <w:lang w:val="es-ES_tradnl"/>
        </w:rPr>
      </w:pPr>
    </w:p>
    <w:p w:rsidR="00BE0BA7" w:rsidRPr="00D45ECC" w:rsidRDefault="00BE0BA7" w:rsidP="00490EC1">
      <w:pPr>
        <w:spacing w:line="360" w:lineRule="auto"/>
        <w:jc w:val="both"/>
        <w:rPr>
          <w:rFonts w:ascii="Palatino Linotype" w:eastAsia="Palatino Linotype" w:hAnsi="Palatino Linotype" w:cs="Palatino Linotype"/>
          <w:lang w:val="es-ES_tradnl"/>
        </w:rPr>
      </w:pPr>
      <w:r w:rsidRPr="00D45ECC">
        <w:rPr>
          <w:rFonts w:ascii="Palatino Linotype" w:eastAsia="Palatino Linotype" w:hAnsi="Palatino Linotype" w:cs="Palatino Linotype"/>
          <w:b/>
          <w:lang w:val="es-ES_tradnl"/>
        </w:rPr>
        <w:lastRenderedPageBreak/>
        <w:t xml:space="preserve">SEXTO. </w:t>
      </w:r>
      <w:r w:rsidRPr="00D45ECC">
        <w:rPr>
          <w:rFonts w:ascii="Palatino Linotype" w:eastAsia="Palatino Linotype" w:hAnsi="Palatino Linotype" w:cs="Palatino Linotype"/>
          <w:lang w:val="es-ES_tradnl"/>
        </w:rPr>
        <w:t xml:space="preserve">Se hace del conocimiento del </w:t>
      </w:r>
      <w:r w:rsidRPr="00D45ECC">
        <w:rPr>
          <w:rFonts w:ascii="Palatino Linotype" w:eastAsia="Palatino Linotype" w:hAnsi="Palatino Linotype" w:cs="Palatino Linotype"/>
          <w:b/>
          <w:lang w:val="es-ES_tradnl"/>
        </w:rPr>
        <w:t>RECURRENTE</w:t>
      </w:r>
      <w:r w:rsidRPr="00D45ECC">
        <w:rPr>
          <w:rFonts w:ascii="Palatino Linotype" w:eastAsia="Palatino Linotype" w:hAnsi="Palatino Linotype" w:cs="Palatino Linotype"/>
          <w:lang w:val="es-ES_tradnl"/>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BE0BA7" w:rsidRPr="00D45ECC" w:rsidRDefault="00BE0BA7" w:rsidP="00490EC1">
      <w:pPr>
        <w:shd w:val="clear" w:color="auto" w:fill="FFFFFF"/>
        <w:spacing w:line="360" w:lineRule="auto"/>
        <w:jc w:val="both"/>
        <w:rPr>
          <w:rFonts w:ascii="Palatino Linotype" w:eastAsia="Palatino Linotype" w:hAnsi="Palatino Linotype" w:cs="Palatino Linotype"/>
          <w:lang w:val="es-ES_tradnl" w:eastAsia="es-ES"/>
        </w:rPr>
      </w:pPr>
    </w:p>
    <w:p w:rsidR="005B1E61" w:rsidRPr="00D45ECC" w:rsidRDefault="005B1E61" w:rsidP="005B1E61">
      <w:pPr>
        <w:spacing w:before="240" w:after="240" w:line="360" w:lineRule="auto"/>
        <w:ind w:firstLine="1"/>
        <w:jc w:val="both"/>
        <w:rPr>
          <w:rFonts w:ascii="Palatino Linotype" w:hAnsi="Palatino Linotype"/>
        </w:rPr>
      </w:pPr>
      <w:bookmarkStart w:id="15" w:name="_Hlk99014733"/>
      <w:r w:rsidRPr="00D45ECC">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EE3A8A" w:rsidRPr="00D45ECC">
        <w:rPr>
          <w:rFonts w:ascii="Palatino Linotype" w:hAnsi="Palatino Linotype" w:cs="Palatino Linotype"/>
        </w:rPr>
        <w:t xml:space="preserve"> </w:t>
      </w:r>
      <w:r w:rsidR="00EE3A8A" w:rsidRPr="00D45ECC">
        <w:rPr>
          <w:rFonts w:ascii="Palatino Linotype" w:hAnsi="Palatino Linotype"/>
        </w:rPr>
        <w:t>EMITIENDO VOTO PARTICULAR CONCURRENTE</w:t>
      </w:r>
      <w:r w:rsidRPr="00D45ECC">
        <w:rPr>
          <w:rFonts w:ascii="Palatino Linotype" w:hAnsi="Palatino Linotype" w:cs="Palatino Linotype"/>
        </w:rPr>
        <w:t>, SHARON CRISTINA MORALES MARTÍNEZ, LUIS GUSTAVO PARRA NORIEGA</w:t>
      </w:r>
      <w:r w:rsidR="00EE3A8A" w:rsidRPr="00D45ECC">
        <w:rPr>
          <w:rFonts w:ascii="Palatino Linotype" w:hAnsi="Palatino Linotype" w:cs="Palatino Linotype"/>
        </w:rPr>
        <w:t xml:space="preserve"> </w:t>
      </w:r>
      <w:r w:rsidR="00EE3A8A" w:rsidRPr="00D45ECC">
        <w:rPr>
          <w:rFonts w:ascii="Palatino Linotype" w:hAnsi="Palatino Linotype"/>
        </w:rPr>
        <w:t>EMITIENDO VOTO PARTICULAR CONCURRENTE</w:t>
      </w:r>
      <w:r w:rsidRPr="00D45ECC">
        <w:rPr>
          <w:rFonts w:ascii="Palatino Linotype" w:hAnsi="Palatino Linotype" w:cs="Palatino Linotype"/>
        </w:rPr>
        <w:t xml:space="preserve"> Y GUADALUPE RAMÍREZ PEÑA</w:t>
      </w:r>
      <w:r w:rsidR="00EE3A8A" w:rsidRPr="00D45ECC">
        <w:rPr>
          <w:rFonts w:ascii="Palatino Linotype" w:hAnsi="Palatino Linotype" w:cs="Palatino Linotype"/>
        </w:rPr>
        <w:t xml:space="preserve"> </w:t>
      </w:r>
      <w:r w:rsidR="00EE3A8A" w:rsidRPr="00D45ECC">
        <w:rPr>
          <w:rFonts w:ascii="Palatino Linotype" w:hAnsi="Palatino Linotype"/>
        </w:rPr>
        <w:t>EMITIENDO VOTO PARTICULAR</w:t>
      </w:r>
      <w:r w:rsidRPr="00D45ECC">
        <w:rPr>
          <w:rFonts w:ascii="Palatino Linotype" w:hAnsi="Palatino Linotype" w:cs="Palatino Linotype"/>
        </w:rPr>
        <w:t xml:space="preserve">; EN LA SÉPTIMA SESIÓN ORDINARIA, CELEBRADA EL VEINTICINCO (25) DE FEBRERO DE DOS MIL VEINTISÉIS, ANTE EL SECRETARIO TÉCNICO DEL PLENO </w:t>
      </w:r>
      <w:r w:rsidRPr="00D45ECC">
        <w:rPr>
          <w:rFonts w:ascii="Palatino Linotype" w:hAnsi="Palatino Linotype" w:cs="Palatino Linotype"/>
          <w:color w:val="000000" w:themeColor="text1"/>
        </w:rPr>
        <w:t>ALEXIS TAPIA RAMÍREZ.</w:t>
      </w:r>
    </w:p>
    <w:bookmarkEnd w:id="15"/>
    <w:p w:rsidR="00BE0BA7" w:rsidRPr="00D45ECC" w:rsidRDefault="00BE0BA7" w:rsidP="00490EC1">
      <w:pPr>
        <w:spacing w:before="240" w:after="240" w:line="360" w:lineRule="auto"/>
        <w:jc w:val="both"/>
        <w:rPr>
          <w:rFonts w:ascii="Palatino Linotype" w:eastAsia="Palatino Linotype" w:hAnsi="Palatino Linotype" w:cs="Palatino Linotype"/>
        </w:rPr>
      </w:pPr>
    </w:p>
    <w:p w:rsidR="00BE0BA7" w:rsidRPr="00D45ECC" w:rsidRDefault="00BE0BA7" w:rsidP="00490EC1">
      <w:pPr>
        <w:spacing w:before="240" w:after="240" w:line="360" w:lineRule="auto"/>
        <w:jc w:val="both"/>
        <w:rPr>
          <w:rFonts w:ascii="Palatino Linotype" w:eastAsia="Palatino Linotype" w:hAnsi="Palatino Linotype" w:cs="Palatino Linotype"/>
        </w:rPr>
      </w:pPr>
    </w:p>
    <w:p w:rsidR="00BE0BA7" w:rsidRPr="00D45ECC" w:rsidRDefault="00BE0BA7" w:rsidP="00490EC1">
      <w:pPr>
        <w:spacing w:line="360" w:lineRule="auto"/>
        <w:jc w:val="both"/>
        <w:rPr>
          <w:rFonts w:ascii="Palatino Linotype" w:eastAsia="Palatino Linotype" w:hAnsi="Palatino Linotype" w:cs="Palatino Linotype"/>
        </w:rPr>
      </w:pPr>
    </w:p>
    <w:p w:rsidR="00BE0BA7" w:rsidRPr="00D45ECC" w:rsidRDefault="00BE0BA7" w:rsidP="00490EC1">
      <w:pPr>
        <w:keepNext/>
        <w:keepLines/>
        <w:spacing w:after="240" w:line="360" w:lineRule="auto"/>
        <w:rPr>
          <w:rFonts w:ascii="Palatino Linotype" w:hAnsi="Palatino Linotype"/>
        </w:rPr>
      </w:pPr>
    </w:p>
    <w:p w:rsidR="00BE0BA7" w:rsidRPr="00D45ECC" w:rsidRDefault="00BE0BA7" w:rsidP="00490EC1">
      <w:pPr>
        <w:rPr>
          <w:rFonts w:ascii="Palatino Linotype" w:hAnsi="Palatino Linotype"/>
        </w:rPr>
      </w:pPr>
    </w:p>
    <w:p w:rsidR="00BE0BA7" w:rsidRPr="00D45ECC" w:rsidRDefault="00BE0BA7" w:rsidP="00490EC1">
      <w:pPr>
        <w:rPr>
          <w:rFonts w:ascii="Palatino Linotype" w:hAnsi="Palatino Linotype"/>
        </w:rPr>
      </w:pPr>
    </w:p>
    <w:p w:rsidR="00BE0BA7" w:rsidRPr="00D45ECC" w:rsidRDefault="00BE0BA7" w:rsidP="00490EC1">
      <w:pPr>
        <w:rPr>
          <w:rFonts w:ascii="Palatino Linotype" w:hAnsi="Palatino Linotype"/>
        </w:rPr>
      </w:pPr>
    </w:p>
    <w:p w:rsidR="00BE0BA7" w:rsidRPr="00D45ECC" w:rsidRDefault="00BE0BA7" w:rsidP="00490EC1">
      <w:pPr>
        <w:rPr>
          <w:rFonts w:ascii="Palatino Linotype" w:hAnsi="Palatino Linotype"/>
        </w:rPr>
      </w:pPr>
    </w:p>
    <w:p w:rsidR="00BE0BA7" w:rsidRPr="00D45ECC" w:rsidRDefault="00BE0BA7"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611160" w:rsidRPr="00D45ECC" w:rsidRDefault="00611160" w:rsidP="00490EC1">
      <w:pPr>
        <w:rPr>
          <w:rFonts w:ascii="Palatino Linotype" w:hAnsi="Palatino Linotype"/>
        </w:rPr>
      </w:pPr>
    </w:p>
    <w:p w:rsidR="00BE0BA7" w:rsidRPr="00D45ECC" w:rsidRDefault="00BE0BA7" w:rsidP="00490EC1">
      <w:pPr>
        <w:rPr>
          <w:rFonts w:ascii="Palatino Linotype" w:hAnsi="Palatino Linotype"/>
        </w:rPr>
      </w:pPr>
    </w:p>
    <w:p w:rsidR="009A4EA5" w:rsidRPr="00D45ECC" w:rsidRDefault="009A4EA5" w:rsidP="00490EC1">
      <w:pPr>
        <w:rPr>
          <w:rFonts w:ascii="Palatino Linotype" w:hAnsi="Palatino Linotype"/>
        </w:rPr>
      </w:pPr>
    </w:p>
    <w:sectPr w:rsidR="009A4EA5" w:rsidRPr="00D45ECC" w:rsidSect="00D45ECC">
      <w:headerReference w:type="default" r:id="rId9"/>
      <w:footerReference w:type="default" r:id="rId10"/>
      <w:headerReference w:type="first" r:id="rId11"/>
      <w:footerReference w:type="first" r:id="rId12"/>
      <w:pgSz w:w="12240" w:h="15840"/>
      <w:pgMar w:top="2410" w:right="900"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0CE" w:rsidRDefault="00AB40CE" w:rsidP="00BE0BA7">
      <w:r>
        <w:separator/>
      </w:r>
    </w:p>
  </w:endnote>
  <w:endnote w:type="continuationSeparator" w:id="0">
    <w:p w:rsidR="00AB40CE" w:rsidRDefault="00AB40CE" w:rsidP="00BE0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557" w:rsidRPr="00D45ECC" w:rsidRDefault="009D3557">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D45ECC">
      <w:rPr>
        <w:rFonts w:ascii="Palatino Linotype" w:eastAsia="Arial" w:hAnsi="Palatino Linotype" w:cs="Arial"/>
        <w:b/>
        <w:color w:val="000000"/>
        <w:sz w:val="22"/>
        <w:szCs w:val="20"/>
      </w:rPr>
      <w:t xml:space="preserve">Página </w:t>
    </w:r>
    <w:r w:rsidRPr="00D45ECC">
      <w:rPr>
        <w:rFonts w:ascii="Palatino Linotype" w:eastAsia="Arial" w:hAnsi="Palatino Linotype" w:cs="Arial"/>
        <w:b/>
        <w:color w:val="000000"/>
        <w:sz w:val="22"/>
        <w:szCs w:val="20"/>
      </w:rPr>
      <w:fldChar w:fldCharType="begin"/>
    </w:r>
    <w:r w:rsidRPr="00D45ECC">
      <w:rPr>
        <w:rFonts w:ascii="Palatino Linotype" w:eastAsia="Arial" w:hAnsi="Palatino Linotype" w:cs="Arial"/>
        <w:b/>
        <w:color w:val="000000"/>
        <w:sz w:val="22"/>
        <w:szCs w:val="20"/>
      </w:rPr>
      <w:instrText>PAGE</w:instrText>
    </w:r>
    <w:r w:rsidRPr="00D45ECC">
      <w:rPr>
        <w:rFonts w:ascii="Palatino Linotype" w:eastAsia="Arial" w:hAnsi="Palatino Linotype" w:cs="Arial"/>
        <w:b/>
        <w:color w:val="000000"/>
        <w:sz w:val="22"/>
        <w:szCs w:val="20"/>
      </w:rPr>
      <w:fldChar w:fldCharType="separate"/>
    </w:r>
    <w:r w:rsidR="00186B87">
      <w:rPr>
        <w:rFonts w:ascii="Palatino Linotype" w:eastAsia="Arial" w:hAnsi="Palatino Linotype" w:cs="Arial"/>
        <w:b/>
        <w:noProof/>
        <w:color w:val="000000"/>
        <w:sz w:val="22"/>
        <w:szCs w:val="20"/>
      </w:rPr>
      <w:t>23</w:t>
    </w:r>
    <w:r w:rsidRPr="00D45ECC">
      <w:rPr>
        <w:rFonts w:ascii="Palatino Linotype" w:eastAsia="Arial" w:hAnsi="Palatino Linotype" w:cs="Arial"/>
        <w:b/>
        <w:color w:val="000000"/>
        <w:sz w:val="22"/>
        <w:szCs w:val="20"/>
      </w:rPr>
      <w:fldChar w:fldCharType="end"/>
    </w:r>
    <w:r w:rsidRPr="00D45ECC">
      <w:rPr>
        <w:rFonts w:ascii="Palatino Linotype" w:eastAsia="Arial" w:hAnsi="Palatino Linotype" w:cs="Arial"/>
        <w:b/>
        <w:color w:val="000000"/>
        <w:sz w:val="22"/>
        <w:szCs w:val="20"/>
      </w:rPr>
      <w:t xml:space="preserve"> de </w:t>
    </w:r>
    <w:r w:rsidRPr="00D45ECC">
      <w:rPr>
        <w:rFonts w:ascii="Palatino Linotype" w:eastAsia="Arial" w:hAnsi="Palatino Linotype" w:cs="Arial"/>
        <w:b/>
        <w:color w:val="000000"/>
        <w:sz w:val="22"/>
        <w:szCs w:val="20"/>
      </w:rPr>
      <w:fldChar w:fldCharType="begin"/>
    </w:r>
    <w:r w:rsidRPr="00D45ECC">
      <w:rPr>
        <w:rFonts w:ascii="Palatino Linotype" w:eastAsia="Arial" w:hAnsi="Palatino Linotype" w:cs="Arial"/>
        <w:b/>
        <w:color w:val="000000"/>
        <w:sz w:val="22"/>
        <w:szCs w:val="20"/>
      </w:rPr>
      <w:instrText>NUMPAGES</w:instrText>
    </w:r>
    <w:r w:rsidRPr="00D45ECC">
      <w:rPr>
        <w:rFonts w:ascii="Palatino Linotype" w:eastAsia="Arial" w:hAnsi="Palatino Linotype" w:cs="Arial"/>
        <w:b/>
        <w:color w:val="000000"/>
        <w:sz w:val="22"/>
        <w:szCs w:val="20"/>
      </w:rPr>
      <w:fldChar w:fldCharType="separate"/>
    </w:r>
    <w:r w:rsidR="00186B87">
      <w:rPr>
        <w:rFonts w:ascii="Palatino Linotype" w:eastAsia="Arial" w:hAnsi="Palatino Linotype" w:cs="Arial"/>
        <w:b/>
        <w:noProof/>
        <w:color w:val="000000"/>
        <w:sz w:val="22"/>
        <w:szCs w:val="20"/>
      </w:rPr>
      <w:t>38</w:t>
    </w:r>
    <w:r w:rsidRPr="00D45ECC">
      <w:rPr>
        <w:rFonts w:ascii="Palatino Linotype" w:eastAsia="Arial" w:hAnsi="Palatino Linotype" w:cs="Arial"/>
        <w:b/>
        <w:color w:val="000000"/>
        <w:sz w:val="22"/>
        <w:szCs w:val="20"/>
      </w:rPr>
      <w:fldChar w:fldCharType="end"/>
    </w:r>
  </w:p>
  <w:p w:rsidR="009D3557" w:rsidRDefault="009D3557">
    <w:pPr>
      <w:pBdr>
        <w:top w:val="nil"/>
        <w:left w:val="nil"/>
        <w:bottom w:val="nil"/>
        <w:right w:val="nil"/>
        <w:between w:val="nil"/>
      </w:pBdr>
      <w:tabs>
        <w:tab w:val="center" w:pos="4252"/>
        <w:tab w:val="right" w:pos="8504"/>
      </w:tabs>
      <w:rPr>
        <w:color w:val="000000"/>
      </w:rPr>
    </w:pPr>
  </w:p>
  <w:p w:rsidR="009D3557" w:rsidRDefault="009D3557">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557" w:rsidRPr="00D45ECC" w:rsidRDefault="009D3557">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D45ECC">
      <w:rPr>
        <w:rFonts w:ascii="Palatino Linotype" w:eastAsia="Arial" w:hAnsi="Palatino Linotype" w:cs="Arial"/>
        <w:b/>
        <w:color w:val="000000"/>
        <w:sz w:val="22"/>
        <w:szCs w:val="20"/>
      </w:rPr>
      <w:t xml:space="preserve">Página </w:t>
    </w:r>
    <w:r w:rsidRPr="00D45ECC">
      <w:rPr>
        <w:rFonts w:ascii="Palatino Linotype" w:eastAsia="Arial" w:hAnsi="Palatino Linotype" w:cs="Arial"/>
        <w:b/>
        <w:color w:val="000000"/>
        <w:sz w:val="22"/>
        <w:szCs w:val="20"/>
      </w:rPr>
      <w:fldChar w:fldCharType="begin"/>
    </w:r>
    <w:r w:rsidRPr="00D45ECC">
      <w:rPr>
        <w:rFonts w:ascii="Palatino Linotype" w:eastAsia="Arial" w:hAnsi="Palatino Linotype" w:cs="Arial"/>
        <w:b/>
        <w:color w:val="000000"/>
        <w:sz w:val="22"/>
        <w:szCs w:val="20"/>
      </w:rPr>
      <w:instrText>PAGE</w:instrText>
    </w:r>
    <w:r w:rsidRPr="00D45ECC">
      <w:rPr>
        <w:rFonts w:ascii="Palatino Linotype" w:eastAsia="Arial" w:hAnsi="Palatino Linotype" w:cs="Arial"/>
        <w:b/>
        <w:color w:val="000000"/>
        <w:sz w:val="22"/>
        <w:szCs w:val="20"/>
      </w:rPr>
      <w:fldChar w:fldCharType="separate"/>
    </w:r>
    <w:r w:rsidR="00186B87">
      <w:rPr>
        <w:rFonts w:ascii="Palatino Linotype" w:eastAsia="Arial" w:hAnsi="Palatino Linotype" w:cs="Arial"/>
        <w:b/>
        <w:noProof/>
        <w:color w:val="000000"/>
        <w:sz w:val="22"/>
        <w:szCs w:val="20"/>
      </w:rPr>
      <w:t>1</w:t>
    </w:r>
    <w:r w:rsidRPr="00D45ECC">
      <w:rPr>
        <w:rFonts w:ascii="Palatino Linotype" w:eastAsia="Arial" w:hAnsi="Palatino Linotype" w:cs="Arial"/>
        <w:b/>
        <w:color w:val="000000"/>
        <w:sz w:val="22"/>
        <w:szCs w:val="20"/>
      </w:rPr>
      <w:fldChar w:fldCharType="end"/>
    </w:r>
    <w:r w:rsidRPr="00D45ECC">
      <w:rPr>
        <w:rFonts w:ascii="Palatino Linotype" w:eastAsia="Arial" w:hAnsi="Palatino Linotype" w:cs="Arial"/>
        <w:color w:val="000000"/>
        <w:sz w:val="22"/>
        <w:szCs w:val="20"/>
      </w:rPr>
      <w:t xml:space="preserve"> de </w:t>
    </w:r>
    <w:r w:rsidRPr="00D45ECC">
      <w:rPr>
        <w:rFonts w:ascii="Palatino Linotype" w:eastAsia="Arial" w:hAnsi="Palatino Linotype" w:cs="Arial"/>
        <w:b/>
        <w:color w:val="000000"/>
        <w:sz w:val="22"/>
        <w:szCs w:val="20"/>
      </w:rPr>
      <w:fldChar w:fldCharType="begin"/>
    </w:r>
    <w:r w:rsidRPr="00D45ECC">
      <w:rPr>
        <w:rFonts w:ascii="Palatino Linotype" w:eastAsia="Arial" w:hAnsi="Palatino Linotype" w:cs="Arial"/>
        <w:b/>
        <w:color w:val="000000"/>
        <w:sz w:val="22"/>
        <w:szCs w:val="20"/>
      </w:rPr>
      <w:instrText>NUMPAGES</w:instrText>
    </w:r>
    <w:r w:rsidRPr="00D45ECC">
      <w:rPr>
        <w:rFonts w:ascii="Palatino Linotype" w:eastAsia="Arial" w:hAnsi="Palatino Linotype" w:cs="Arial"/>
        <w:b/>
        <w:color w:val="000000"/>
        <w:sz w:val="22"/>
        <w:szCs w:val="20"/>
      </w:rPr>
      <w:fldChar w:fldCharType="separate"/>
    </w:r>
    <w:r w:rsidR="00186B87">
      <w:rPr>
        <w:rFonts w:ascii="Palatino Linotype" w:eastAsia="Arial" w:hAnsi="Palatino Linotype" w:cs="Arial"/>
        <w:b/>
        <w:noProof/>
        <w:color w:val="000000"/>
        <w:sz w:val="22"/>
        <w:szCs w:val="20"/>
      </w:rPr>
      <w:t>38</w:t>
    </w:r>
    <w:r w:rsidRPr="00D45ECC">
      <w:rPr>
        <w:rFonts w:ascii="Palatino Linotype" w:eastAsia="Arial" w:hAnsi="Palatino Linotype" w:cs="Arial"/>
        <w:b/>
        <w:color w:val="000000"/>
        <w:sz w:val="22"/>
        <w:szCs w:val="20"/>
      </w:rPr>
      <w:fldChar w:fldCharType="end"/>
    </w:r>
  </w:p>
  <w:p w:rsidR="009D3557" w:rsidRDefault="009D3557">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0CE" w:rsidRDefault="00AB40CE" w:rsidP="00BE0BA7">
      <w:r>
        <w:separator/>
      </w:r>
    </w:p>
  </w:footnote>
  <w:footnote w:type="continuationSeparator" w:id="0">
    <w:p w:rsidR="00AB40CE" w:rsidRDefault="00AB40CE" w:rsidP="00BE0BA7">
      <w:r>
        <w:continuationSeparator/>
      </w:r>
    </w:p>
  </w:footnote>
  <w:footnote w:id="1">
    <w:p w:rsidR="009D3557" w:rsidRDefault="009D3557"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9D3557" w:rsidRDefault="009D3557"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9D3557" w:rsidRDefault="009D3557"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9D3557" w:rsidRDefault="009D3557"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146FBF" w:rsidRPr="00146FBF" w:rsidRDefault="00146FBF" w:rsidP="00146FBF">
      <w:pPr>
        <w:pStyle w:val="Textonotapie"/>
        <w:rPr>
          <w:rFonts w:ascii="Palatino Linotype" w:hAnsi="Palatino Linotype"/>
          <w:sz w:val="18"/>
        </w:rPr>
      </w:pPr>
      <w:r>
        <w:rPr>
          <w:rStyle w:val="Refdenotaalpie"/>
        </w:rPr>
        <w:footnoteRef/>
      </w:r>
      <w:r>
        <w:t xml:space="preserve"> </w:t>
      </w:r>
      <w:r w:rsidRPr="00146FBF">
        <w:rPr>
          <w:rFonts w:ascii="Palatino Linotype" w:hAnsi="Palatino Linotype"/>
          <w:sz w:val="18"/>
        </w:rPr>
        <w:t>LEY QUE CREA LOS ORGANISMOS PUBLICOS DESCENTRALIZADOS DE ASISTENCIA SOCIAL, DE CARÁCTER MUNICIPAL, DENOMINADOS "SISTEMAS MUNICIPALES PARA EL DESARROLLO INTEGRAL DE LA FAMILIA". Artículo 15 Ter</w:t>
      </w:r>
    </w:p>
  </w:footnote>
  <w:footnote w:id="6">
    <w:p w:rsidR="00146FBF" w:rsidRPr="00146FBF" w:rsidRDefault="00146FBF" w:rsidP="00146FBF">
      <w:pPr>
        <w:pStyle w:val="Textonotapie"/>
        <w:rPr>
          <w:rFonts w:ascii="Palatino Linotype" w:hAnsi="Palatino Linotype"/>
          <w:sz w:val="18"/>
        </w:rPr>
      </w:pPr>
      <w:r>
        <w:rPr>
          <w:rStyle w:val="Refdenotaalpie"/>
        </w:rPr>
        <w:footnoteRef/>
      </w:r>
      <w:r>
        <w:t xml:space="preserve"> </w:t>
      </w:r>
      <w:r w:rsidRPr="00146FBF">
        <w:rPr>
          <w:rFonts w:ascii="Palatino Linotype" w:hAnsi="Palatino Linotype"/>
          <w:sz w:val="18"/>
        </w:rPr>
        <w:t xml:space="preserve">LEY QUE CREA LOS ORGANISMOS PUBLICOS DESCENTRALIZADOS DE ASISTENCIA SOCIAL, DE CARÁCTER MUNICIPAL, DENOMINADOS "SISTEMAS MUNICIPALES PARA EL DESARROLLO INTEGRAL DE LA FAMILIA". Artículo </w:t>
      </w:r>
      <w:r>
        <w:rPr>
          <w:rFonts w:ascii="Palatino Linotype" w:hAnsi="Palatino Linotype"/>
          <w:sz w:val="18"/>
        </w:rPr>
        <w:t>20</w:t>
      </w:r>
      <w:r w:rsidRPr="00146FBF">
        <w:rPr>
          <w:rFonts w:ascii="Palatino Linotype" w:hAnsi="Palatino Linotype"/>
          <w:sz w:val="18"/>
        </w:rPr>
        <w:t xml:space="preserve"> Ter</w:t>
      </w:r>
    </w:p>
    <w:p w:rsidR="00146FBF" w:rsidRDefault="00146FBF">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140" w:type="dxa"/>
      <w:tblInd w:w="1701" w:type="dxa"/>
      <w:tblLayout w:type="fixed"/>
      <w:tblLook w:val="0400" w:firstRow="0" w:lastRow="0" w:firstColumn="0" w:lastColumn="0" w:noHBand="0" w:noVBand="1"/>
    </w:tblPr>
    <w:tblGrid>
      <w:gridCol w:w="3178"/>
      <w:gridCol w:w="4962"/>
    </w:tblGrid>
    <w:tr w:rsidR="009D3557" w:rsidRPr="0027209D" w:rsidTr="00D45ECC">
      <w:tc>
        <w:tcPr>
          <w:tcW w:w="3178" w:type="dxa"/>
          <w:vAlign w:val="center"/>
        </w:tcPr>
        <w:p w:rsidR="009D3557" w:rsidRPr="00D45ECC" w:rsidRDefault="009D3557" w:rsidP="009A16E2">
          <w:pPr>
            <w:ind w:left="377"/>
            <w:rPr>
              <w:rFonts w:ascii="Palatino Linotype" w:eastAsia="Palatino Linotype" w:hAnsi="Palatino Linotype" w:cs="Palatino Linotype"/>
              <w:b/>
              <w:szCs w:val="22"/>
            </w:rPr>
          </w:pPr>
          <w:r w:rsidRPr="00D45ECC">
            <w:rPr>
              <w:rFonts w:ascii="Palatino Linotype" w:eastAsia="Palatino Linotype" w:hAnsi="Palatino Linotype" w:cs="Palatino Linotype"/>
              <w:b/>
              <w:szCs w:val="22"/>
            </w:rPr>
            <w:t>Recurso de Revisión:</w:t>
          </w:r>
        </w:p>
      </w:tc>
      <w:tc>
        <w:tcPr>
          <w:tcW w:w="4962" w:type="dxa"/>
          <w:vAlign w:val="center"/>
        </w:tcPr>
        <w:p w:rsidR="009D3557" w:rsidRPr="00D45ECC" w:rsidRDefault="009D3557" w:rsidP="00D45ECC">
          <w:pPr>
            <w:ind w:right="-1093"/>
            <w:rPr>
              <w:rFonts w:ascii="Palatino Linotype" w:eastAsia="Palatino Linotype" w:hAnsi="Palatino Linotype" w:cs="Palatino Linotype"/>
              <w:szCs w:val="22"/>
            </w:rPr>
          </w:pPr>
          <w:r w:rsidRPr="00D45ECC">
            <w:rPr>
              <w:rFonts w:ascii="Palatino Linotype" w:eastAsia="Palatino Linotype" w:hAnsi="Palatino Linotype" w:cs="Palatino Linotype"/>
              <w:szCs w:val="22"/>
            </w:rPr>
            <w:t xml:space="preserve">07973/INFOEM/IP/RR/2025 </w:t>
          </w:r>
        </w:p>
      </w:tc>
    </w:tr>
    <w:tr w:rsidR="009D3557" w:rsidRPr="0027209D" w:rsidTr="00D45ECC">
      <w:trPr>
        <w:trHeight w:val="228"/>
      </w:trPr>
      <w:tc>
        <w:tcPr>
          <w:tcW w:w="3178" w:type="dxa"/>
          <w:vAlign w:val="center"/>
        </w:tcPr>
        <w:p w:rsidR="009D3557" w:rsidRPr="00D45ECC" w:rsidRDefault="009D3557" w:rsidP="009A16E2">
          <w:pPr>
            <w:ind w:left="377"/>
            <w:rPr>
              <w:rFonts w:ascii="Palatino Linotype" w:eastAsia="Palatino Linotype" w:hAnsi="Palatino Linotype" w:cs="Palatino Linotype"/>
              <w:b/>
              <w:szCs w:val="22"/>
            </w:rPr>
          </w:pPr>
          <w:r w:rsidRPr="00D45ECC">
            <w:rPr>
              <w:rFonts w:ascii="Palatino Linotype" w:eastAsia="Palatino Linotype" w:hAnsi="Palatino Linotype" w:cs="Palatino Linotype"/>
              <w:b/>
              <w:szCs w:val="22"/>
            </w:rPr>
            <w:t>Sujeto Obligado:</w:t>
          </w:r>
        </w:p>
      </w:tc>
      <w:tc>
        <w:tcPr>
          <w:tcW w:w="4962" w:type="dxa"/>
          <w:shd w:val="clear" w:color="auto" w:fill="auto"/>
          <w:vAlign w:val="center"/>
        </w:tcPr>
        <w:p w:rsidR="009D3557" w:rsidRPr="00D45ECC" w:rsidRDefault="009D3557" w:rsidP="00D45ECC">
          <w:pPr>
            <w:ind w:right="-108"/>
            <w:rPr>
              <w:rFonts w:ascii="Palatino Linotype" w:eastAsia="Palatino Linotype" w:hAnsi="Palatino Linotype" w:cs="Palatino Linotype"/>
              <w:bCs/>
              <w:color w:val="000000"/>
              <w:szCs w:val="22"/>
            </w:rPr>
          </w:pPr>
          <w:r w:rsidRPr="00D45ECC">
            <w:rPr>
              <w:rFonts w:ascii="Palatino Linotype" w:eastAsia="Palatino Linotype" w:hAnsi="Palatino Linotype" w:cs="Palatino Linotype"/>
              <w:bCs/>
              <w:color w:val="000000"/>
              <w:szCs w:val="22"/>
            </w:rPr>
            <w:t>Sistema Municipal para el Desarrollo Integral de la Familia de Morelos</w:t>
          </w:r>
        </w:p>
      </w:tc>
    </w:tr>
    <w:tr w:rsidR="009D3557" w:rsidRPr="0027209D" w:rsidTr="00D45ECC">
      <w:tc>
        <w:tcPr>
          <w:tcW w:w="3178" w:type="dxa"/>
          <w:vAlign w:val="center"/>
        </w:tcPr>
        <w:p w:rsidR="009D3557" w:rsidRPr="00D45ECC" w:rsidRDefault="009D3557" w:rsidP="009A16E2">
          <w:pPr>
            <w:ind w:left="377"/>
            <w:rPr>
              <w:rFonts w:ascii="Palatino Linotype" w:eastAsia="Palatino Linotype" w:hAnsi="Palatino Linotype" w:cs="Palatino Linotype"/>
              <w:b/>
              <w:szCs w:val="22"/>
            </w:rPr>
          </w:pPr>
          <w:r w:rsidRPr="00D45ECC">
            <w:rPr>
              <w:rFonts w:ascii="Palatino Linotype" w:eastAsia="Palatino Linotype" w:hAnsi="Palatino Linotype" w:cs="Palatino Linotype"/>
              <w:b/>
              <w:szCs w:val="22"/>
            </w:rPr>
            <w:t>Comisionada Ponente:</w:t>
          </w:r>
        </w:p>
      </w:tc>
      <w:tc>
        <w:tcPr>
          <w:tcW w:w="4962" w:type="dxa"/>
          <w:vAlign w:val="center"/>
        </w:tcPr>
        <w:p w:rsidR="009D3557" w:rsidRPr="00D45ECC" w:rsidRDefault="009D3557" w:rsidP="00D45ECC">
          <w:pPr>
            <w:ind w:right="-1093"/>
            <w:rPr>
              <w:rFonts w:ascii="Palatino Linotype" w:eastAsia="Palatino Linotype" w:hAnsi="Palatino Linotype" w:cs="Palatino Linotype"/>
              <w:szCs w:val="22"/>
            </w:rPr>
          </w:pPr>
          <w:r w:rsidRPr="00D45ECC">
            <w:rPr>
              <w:rFonts w:ascii="Palatino Linotype" w:eastAsia="Palatino Linotype" w:hAnsi="Palatino Linotype" w:cs="Palatino Linotype"/>
              <w:szCs w:val="22"/>
            </w:rPr>
            <w:t>María del Rosario Mejía Ayala</w:t>
          </w:r>
        </w:p>
      </w:tc>
    </w:tr>
  </w:tbl>
  <w:p w:rsidR="009D3557" w:rsidRDefault="00D45ECC">
    <w:pPr>
      <w:pBdr>
        <w:top w:val="nil"/>
        <w:left w:val="nil"/>
        <w:bottom w:val="nil"/>
        <w:right w:val="nil"/>
        <w:between w:val="nil"/>
      </w:pBdr>
      <w:tabs>
        <w:tab w:val="center" w:pos="4252"/>
        <w:tab w:val="right" w:pos="8504"/>
        <w:tab w:val="left" w:pos="3233"/>
      </w:tabs>
      <w:rPr>
        <w:rFonts w:ascii="Calibri" w:eastAsia="Calibri" w:hAnsi="Calibri" w:cs="Calibri"/>
        <w:color w:val="000000"/>
      </w:rPr>
    </w:pPr>
    <w:r w:rsidRPr="00D45ECC">
      <w:rPr>
        <w:noProof/>
      </w:rPr>
      <w:drawing>
        <wp:anchor distT="0" distB="0" distL="0" distR="0" simplePos="0" relativeHeight="251659264" behindDoc="1" locked="0" layoutInCell="1" hidden="0" allowOverlap="1" wp14:anchorId="1B3B0EC8" wp14:editId="43B2C2BB">
          <wp:simplePos x="0" y="0"/>
          <wp:positionH relativeFrom="column">
            <wp:posOffset>-1186635</wp:posOffset>
          </wp:positionH>
          <wp:positionV relativeFrom="paragraph">
            <wp:posOffset>-1271151</wp:posOffset>
          </wp:positionV>
          <wp:extent cx="7813085" cy="10170000"/>
          <wp:effectExtent l="0" t="0" r="0" b="0"/>
          <wp:wrapNone/>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85" cy="10170000"/>
                  </a:xfrm>
                  <a:prstGeom prst="rect">
                    <a:avLst/>
                  </a:prstGeom>
                  <a:ln/>
                </pic:spPr>
              </pic:pic>
            </a:graphicData>
          </a:graphic>
          <wp14:sizeRelH relativeFrom="margin">
            <wp14:pctWidth>0</wp14:pctWidth>
          </wp14:sizeRelH>
          <wp14:sizeRelV relativeFrom="margin">
            <wp14:pctHeight>0</wp14:pctHeight>
          </wp14:sizeRelV>
        </wp:anchor>
      </w:drawing>
    </w:r>
    <w:r w:rsidR="009D3557">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71" w:type="dxa"/>
      <w:tblInd w:w="2694" w:type="dxa"/>
      <w:tblLayout w:type="fixed"/>
      <w:tblLook w:val="0400" w:firstRow="0" w:lastRow="0" w:firstColumn="0" w:lastColumn="0" w:noHBand="0" w:noVBand="1"/>
    </w:tblPr>
    <w:tblGrid>
      <w:gridCol w:w="2977"/>
      <w:gridCol w:w="4394"/>
    </w:tblGrid>
    <w:tr w:rsidR="009D3557" w:rsidTr="00D45ECC">
      <w:trPr>
        <w:trHeight w:val="227"/>
      </w:trPr>
      <w:tc>
        <w:tcPr>
          <w:tcW w:w="2977" w:type="dxa"/>
          <w:vAlign w:val="center"/>
        </w:tcPr>
        <w:p w:rsidR="009D3557" w:rsidRPr="00D45ECC" w:rsidRDefault="009D3557" w:rsidP="00D45ECC">
          <w:pPr>
            <w:ind w:right="-107"/>
            <w:jc w:val="right"/>
            <w:rPr>
              <w:rFonts w:ascii="Palatino Linotype" w:eastAsia="Palatino Linotype" w:hAnsi="Palatino Linotype" w:cs="Palatino Linotype"/>
              <w:b/>
              <w:szCs w:val="22"/>
            </w:rPr>
          </w:pPr>
          <w:r w:rsidRPr="00D45ECC">
            <w:rPr>
              <w:rFonts w:ascii="Calibri" w:eastAsia="Calibri" w:hAnsi="Calibri" w:cs="Calibri"/>
              <w:color w:val="000000"/>
            </w:rPr>
            <w:t xml:space="preserve">   </w:t>
          </w:r>
          <w:r w:rsidR="00D45ECC" w:rsidRPr="00D45ECC">
            <w:rPr>
              <w:rFonts w:ascii="Calibri" w:eastAsia="Calibri" w:hAnsi="Calibri" w:cs="Calibri"/>
              <w:color w:val="000000"/>
            </w:rPr>
            <w:t xml:space="preserve">       </w:t>
          </w:r>
          <w:r w:rsidRPr="00D45ECC">
            <w:rPr>
              <w:rFonts w:ascii="Palatino Linotype" w:eastAsia="Palatino Linotype" w:hAnsi="Palatino Linotype" w:cs="Palatino Linotype"/>
              <w:b/>
              <w:szCs w:val="22"/>
            </w:rPr>
            <w:t>Recurso de Revisión:</w:t>
          </w:r>
        </w:p>
      </w:tc>
      <w:tc>
        <w:tcPr>
          <w:tcW w:w="4394" w:type="dxa"/>
          <w:vAlign w:val="center"/>
        </w:tcPr>
        <w:p w:rsidR="009D3557" w:rsidRPr="00D45ECC" w:rsidRDefault="009D3557" w:rsidP="00D45ECC">
          <w:pPr>
            <w:pBdr>
              <w:top w:val="nil"/>
              <w:left w:val="nil"/>
              <w:bottom w:val="nil"/>
              <w:right w:val="nil"/>
              <w:between w:val="nil"/>
            </w:pBdr>
            <w:tabs>
              <w:tab w:val="center" w:pos="4419"/>
              <w:tab w:val="right" w:pos="8838"/>
            </w:tabs>
            <w:ind w:right="-107"/>
            <w:rPr>
              <w:rFonts w:ascii="Palatino Linotype" w:eastAsia="Palatino Linotype" w:hAnsi="Palatino Linotype" w:cs="Palatino Linotype"/>
              <w:color w:val="000000"/>
              <w:szCs w:val="22"/>
              <w:highlight w:val="green"/>
            </w:rPr>
          </w:pPr>
          <w:r w:rsidRPr="00D45ECC">
            <w:rPr>
              <w:rFonts w:ascii="Palatino Linotype" w:eastAsia="Palatino Linotype" w:hAnsi="Palatino Linotype" w:cs="Palatino Linotype"/>
              <w:color w:val="000000"/>
              <w:szCs w:val="22"/>
            </w:rPr>
            <w:t>07973/INFOEM/IP/RR/2025</w:t>
          </w:r>
        </w:p>
      </w:tc>
    </w:tr>
    <w:tr w:rsidR="009D3557" w:rsidTr="00D45ECC">
      <w:trPr>
        <w:trHeight w:val="242"/>
      </w:trPr>
      <w:tc>
        <w:tcPr>
          <w:tcW w:w="2977" w:type="dxa"/>
          <w:vAlign w:val="center"/>
        </w:tcPr>
        <w:p w:rsidR="009D3557" w:rsidRPr="00D45ECC" w:rsidRDefault="009D3557" w:rsidP="00D45ECC">
          <w:pPr>
            <w:ind w:right="-107"/>
            <w:jc w:val="right"/>
            <w:rPr>
              <w:rFonts w:ascii="Palatino Linotype" w:eastAsia="Palatino Linotype" w:hAnsi="Palatino Linotype" w:cs="Palatino Linotype"/>
              <w:b/>
              <w:szCs w:val="22"/>
            </w:rPr>
          </w:pPr>
          <w:r w:rsidRPr="00D45ECC">
            <w:rPr>
              <w:rFonts w:ascii="Palatino Linotype" w:eastAsia="Palatino Linotype" w:hAnsi="Palatino Linotype" w:cs="Palatino Linotype"/>
              <w:b/>
              <w:szCs w:val="22"/>
            </w:rPr>
            <w:t>Recurrente:</w:t>
          </w:r>
        </w:p>
      </w:tc>
      <w:tc>
        <w:tcPr>
          <w:tcW w:w="4394" w:type="dxa"/>
        </w:tcPr>
        <w:p w:rsidR="009D3557" w:rsidRPr="00D45ECC" w:rsidRDefault="00186B87" w:rsidP="00D45ECC">
          <w:pPr>
            <w:pBdr>
              <w:top w:val="nil"/>
              <w:left w:val="nil"/>
              <w:bottom w:val="nil"/>
              <w:right w:val="nil"/>
              <w:between w:val="nil"/>
            </w:pBdr>
            <w:tabs>
              <w:tab w:val="center" w:pos="4419"/>
              <w:tab w:val="right" w:pos="8838"/>
              <w:tab w:val="left" w:pos="521"/>
            </w:tabs>
            <w:ind w:right="-107"/>
            <w:rPr>
              <w:rFonts w:ascii="Palatino Linotype" w:eastAsia="Palatino Linotype" w:hAnsi="Palatino Linotype" w:cs="Palatino Linotype"/>
              <w:szCs w:val="22"/>
              <w:highlight w:val="green"/>
            </w:rPr>
          </w:pPr>
          <w:r>
            <w:rPr>
              <w:rFonts w:ascii="Palatino Linotype" w:eastAsia="Palatino Linotype" w:hAnsi="Palatino Linotype" w:cs="Palatino Linotype"/>
              <w:szCs w:val="22"/>
            </w:rPr>
            <w:t>XXXX</w:t>
          </w:r>
        </w:p>
      </w:tc>
    </w:tr>
    <w:tr w:rsidR="009D3557" w:rsidTr="00D45ECC">
      <w:trPr>
        <w:trHeight w:val="342"/>
      </w:trPr>
      <w:tc>
        <w:tcPr>
          <w:tcW w:w="2977" w:type="dxa"/>
          <w:vAlign w:val="center"/>
        </w:tcPr>
        <w:p w:rsidR="009D3557" w:rsidRPr="00D45ECC" w:rsidRDefault="009D3557" w:rsidP="00D45ECC">
          <w:pPr>
            <w:ind w:right="-107"/>
            <w:jc w:val="right"/>
            <w:rPr>
              <w:rFonts w:ascii="Palatino Linotype" w:eastAsia="Palatino Linotype" w:hAnsi="Palatino Linotype" w:cs="Palatino Linotype"/>
              <w:b/>
              <w:szCs w:val="22"/>
            </w:rPr>
          </w:pPr>
          <w:r w:rsidRPr="00D45ECC">
            <w:rPr>
              <w:rFonts w:ascii="Palatino Linotype" w:eastAsia="Palatino Linotype" w:hAnsi="Palatino Linotype" w:cs="Palatino Linotype"/>
              <w:b/>
              <w:szCs w:val="22"/>
            </w:rPr>
            <w:t>Sujeto Obligado:</w:t>
          </w:r>
        </w:p>
      </w:tc>
      <w:tc>
        <w:tcPr>
          <w:tcW w:w="4394" w:type="dxa"/>
          <w:vAlign w:val="center"/>
        </w:tcPr>
        <w:p w:rsidR="009D3557" w:rsidRPr="00D45ECC" w:rsidRDefault="009D3557" w:rsidP="00D45ECC">
          <w:pPr>
            <w:pBdr>
              <w:top w:val="nil"/>
              <w:left w:val="nil"/>
              <w:bottom w:val="nil"/>
              <w:right w:val="nil"/>
              <w:between w:val="nil"/>
            </w:pBdr>
            <w:tabs>
              <w:tab w:val="center" w:pos="4419"/>
              <w:tab w:val="right" w:pos="8838"/>
            </w:tabs>
            <w:ind w:right="-107"/>
            <w:rPr>
              <w:rFonts w:ascii="Palatino Linotype" w:eastAsia="Palatino Linotype" w:hAnsi="Palatino Linotype" w:cs="Palatino Linotype"/>
              <w:color w:val="000000"/>
              <w:szCs w:val="22"/>
              <w:highlight w:val="green"/>
            </w:rPr>
          </w:pPr>
          <w:r w:rsidRPr="00D45ECC">
            <w:rPr>
              <w:rFonts w:ascii="Palatino Linotype" w:eastAsia="Palatino Linotype" w:hAnsi="Palatino Linotype" w:cs="Palatino Linotype"/>
              <w:bCs/>
              <w:color w:val="000000"/>
              <w:szCs w:val="22"/>
            </w:rPr>
            <w:t>Sistema Municipal para el Desarrollo Integral de la Familia de Morelos</w:t>
          </w:r>
        </w:p>
      </w:tc>
    </w:tr>
    <w:tr w:rsidR="009D3557" w:rsidTr="00D45ECC">
      <w:trPr>
        <w:trHeight w:val="342"/>
      </w:trPr>
      <w:tc>
        <w:tcPr>
          <w:tcW w:w="2977" w:type="dxa"/>
          <w:vAlign w:val="center"/>
        </w:tcPr>
        <w:p w:rsidR="009D3557" w:rsidRPr="00D45ECC" w:rsidRDefault="009D3557" w:rsidP="00D45ECC">
          <w:pPr>
            <w:ind w:right="-107"/>
            <w:jc w:val="right"/>
            <w:rPr>
              <w:rFonts w:ascii="Palatino Linotype" w:eastAsia="Palatino Linotype" w:hAnsi="Palatino Linotype" w:cs="Palatino Linotype"/>
              <w:b/>
              <w:szCs w:val="22"/>
            </w:rPr>
          </w:pPr>
          <w:r w:rsidRPr="00D45ECC">
            <w:rPr>
              <w:rFonts w:ascii="Palatino Linotype" w:eastAsia="Palatino Linotype" w:hAnsi="Palatino Linotype" w:cs="Palatino Linotype"/>
              <w:b/>
              <w:szCs w:val="22"/>
            </w:rPr>
            <w:t>Comisionada Ponente:</w:t>
          </w:r>
        </w:p>
      </w:tc>
      <w:tc>
        <w:tcPr>
          <w:tcW w:w="4394" w:type="dxa"/>
          <w:vAlign w:val="center"/>
        </w:tcPr>
        <w:p w:rsidR="009D3557" w:rsidRPr="00D45ECC" w:rsidRDefault="009D3557" w:rsidP="00D45ECC">
          <w:pPr>
            <w:pBdr>
              <w:top w:val="nil"/>
              <w:left w:val="nil"/>
              <w:bottom w:val="nil"/>
              <w:right w:val="nil"/>
              <w:between w:val="nil"/>
            </w:pBdr>
            <w:tabs>
              <w:tab w:val="center" w:pos="4419"/>
              <w:tab w:val="right" w:pos="8838"/>
            </w:tabs>
            <w:ind w:right="-107"/>
            <w:rPr>
              <w:rFonts w:ascii="Palatino Linotype" w:eastAsia="Palatino Linotype" w:hAnsi="Palatino Linotype" w:cs="Palatino Linotype"/>
              <w:color w:val="000000"/>
              <w:szCs w:val="22"/>
            </w:rPr>
          </w:pPr>
          <w:r w:rsidRPr="00D45ECC">
            <w:rPr>
              <w:rFonts w:ascii="Palatino Linotype" w:eastAsia="Palatino Linotype" w:hAnsi="Palatino Linotype" w:cs="Palatino Linotype"/>
              <w:color w:val="000000"/>
              <w:szCs w:val="22"/>
            </w:rPr>
            <w:t>María del Rosario Mejía Ayala</w:t>
          </w:r>
        </w:p>
      </w:tc>
    </w:tr>
  </w:tbl>
  <w:p w:rsidR="009D3557" w:rsidRDefault="00D45ECC">
    <w:pPr>
      <w:pBdr>
        <w:top w:val="nil"/>
        <w:left w:val="nil"/>
        <w:bottom w:val="nil"/>
        <w:right w:val="nil"/>
        <w:between w:val="nil"/>
      </w:pBdr>
      <w:tabs>
        <w:tab w:val="center" w:pos="4252"/>
        <w:tab w:val="right" w:pos="8504"/>
      </w:tabs>
      <w:rPr>
        <w:rFonts w:ascii="Calibri" w:eastAsia="Calibri" w:hAnsi="Calibri" w:cs="Calibri"/>
        <w:color w:val="000000"/>
      </w:rPr>
    </w:pPr>
    <w:r w:rsidRPr="00D45ECC">
      <w:rPr>
        <w:noProof/>
      </w:rPr>
      <w:drawing>
        <wp:anchor distT="0" distB="0" distL="0" distR="0" simplePos="0" relativeHeight="251660288" behindDoc="1" locked="0" layoutInCell="1" hidden="0" allowOverlap="1" wp14:anchorId="3BE562FD" wp14:editId="6A1362B1">
          <wp:simplePos x="0" y="0"/>
          <wp:positionH relativeFrom="margin">
            <wp:align>center</wp:align>
          </wp:positionH>
          <wp:positionV relativeFrom="paragraph">
            <wp:posOffset>-1467593</wp:posOffset>
          </wp:positionV>
          <wp:extent cx="7813085" cy="10170000"/>
          <wp:effectExtent l="0" t="0" r="0" b="3175"/>
          <wp:wrapNone/>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85" cy="101700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0E55"/>
    <w:multiLevelType w:val="multilevel"/>
    <w:tmpl w:val="FA16C704"/>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70430B"/>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D23558"/>
    <w:multiLevelType w:val="hybridMultilevel"/>
    <w:tmpl w:val="58AE7F0C"/>
    <w:lvl w:ilvl="0" w:tplc="080A0001">
      <w:start w:val="1"/>
      <w:numFmt w:val="bullet"/>
      <w:lvlText w:val=""/>
      <w:lvlJc w:val="left"/>
      <w:pPr>
        <w:ind w:left="1854" w:hanging="360"/>
      </w:pPr>
      <w:rPr>
        <w:rFonts w:ascii="Symbol" w:hAnsi="Symbol" w:hint="default"/>
      </w:rPr>
    </w:lvl>
    <w:lvl w:ilvl="1" w:tplc="7D6AAD48">
      <w:start w:val="35"/>
      <w:numFmt w:val="bullet"/>
      <w:lvlText w:val="-"/>
      <w:lvlJc w:val="left"/>
      <w:pPr>
        <w:ind w:left="2574" w:hanging="360"/>
      </w:pPr>
      <w:rPr>
        <w:rFonts w:ascii="Palatino Linotype" w:eastAsia="Times New Roman" w:hAnsi="Palatino Linotype" w:cs="Times New Roman"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3" w15:restartNumberingAfterBreak="0">
    <w:nsid w:val="0A127459"/>
    <w:multiLevelType w:val="multilevel"/>
    <w:tmpl w:val="93047EEE"/>
    <w:lvl w:ilvl="0">
      <w:start w:val="54"/>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DAA68EE"/>
    <w:multiLevelType w:val="hybridMultilevel"/>
    <w:tmpl w:val="9A2E3F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615893"/>
    <w:multiLevelType w:val="multilevel"/>
    <w:tmpl w:val="85B28BB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14EE2637"/>
    <w:multiLevelType w:val="multilevel"/>
    <w:tmpl w:val="8E00F72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i w:val="0"/>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4A6A24"/>
    <w:multiLevelType w:val="multilevel"/>
    <w:tmpl w:val="CAD265D8"/>
    <w:lvl w:ilvl="0">
      <w:start w:val="46"/>
      <w:numFmt w:val="decimal"/>
      <w:lvlText w:val="%1."/>
      <w:lvlJc w:val="left"/>
      <w:pPr>
        <w:ind w:left="360"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679554A"/>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60488F"/>
    <w:multiLevelType w:val="multilevel"/>
    <w:tmpl w:val="6FB85E2C"/>
    <w:lvl w:ilvl="0">
      <w:start w:val="4"/>
      <w:numFmt w:val="decimal"/>
      <w:lvlText w:val="%1."/>
      <w:lvlJc w:val="left"/>
      <w:pPr>
        <w:ind w:left="644" w:hanging="357"/>
      </w:pPr>
      <w:rPr>
        <w:rFonts w:ascii="Palatino Linotype" w:eastAsia="Palatino Linotype" w:hAnsi="Palatino Linotype" w:cs="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9AC148C"/>
    <w:multiLevelType w:val="hybridMultilevel"/>
    <w:tmpl w:val="DE2AB460"/>
    <w:lvl w:ilvl="0" w:tplc="080A000F">
      <w:start w:val="1"/>
      <w:numFmt w:val="decimal"/>
      <w:lvlText w:val="%1."/>
      <w:lvlJc w:val="left"/>
      <w:pPr>
        <w:ind w:left="8148" w:hanging="360"/>
      </w:pPr>
    </w:lvl>
    <w:lvl w:ilvl="1" w:tplc="080A0019" w:tentative="1">
      <w:start w:val="1"/>
      <w:numFmt w:val="lowerLetter"/>
      <w:lvlText w:val="%2."/>
      <w:lvlJc w:val="left"/>
      <w:pPr>
        <w:ind w:left="8868" w:hanging="360"/>
      </w:pPr>
    </w:lvl>
    <w:lvl w:ilvl="2" w:tplc="080A001B" w:tentative="1">
      <w:start w:val="1"/>
      <w:numFmt w:val="lowerRoman"/>
      <w:lvlText w:val="%3."/>
      <w:lvlJc w:val="right"/>
      <w:pPr>
        <w:ind w:left="9588" w:hanging="180"/>
      </w:pPr>
    </w:lvl>
    <w:lvl w:ilvl="3" w:tplc="080A000F" w:tentative="1">
      <w:start w:val="1"/>
      <w:numFmt w:val="decimal"/>
      <w:lvlText w:val="%4."/>
      <w:lvlJc w:val="left"/>
      <w:pPr>
        <w:ind w:left="10308" w:hanging="360"/>
      </w:pPr>
    </w:lvl>
    <w:lvl w:ilvl="4" w:tplc="080A0019" w:tentative="1">
      <w:start w:val="1"/>
      <w:numFmt w:val="lowerLetter"/>
      <w:lvlText w:val="%5."/>
      <w:lvlJc w:val="left"/>
      <w:pPr>
        <w:ind w:left="11028" w:hanging="360"/>
      </w:pPr>
    </w:lvl>
    <w:lvl w:ilvl="5" w:tplc="080A001B" w:tentative="1">
      <w:start w:val="1"/>
      <w:numFmt w:val="lowerRoman"/>
      <w:lvlText w:val="%6."/>
      <w:lvlJc w:val="right"/>
      <w:pPr>
        <w:ind w:left="11748" w:hanging="180"/>
      </w:pPr>
    </w:lvl>
    <w:lvl w:ilvl="6" w:tplc="080A000F" w:tentative="1">
      <w:start w:val="1"/>
      <w:numFmt w:val="decimal"/>
      <w:lvlText w:val="%7."/>
      <w:lvlJc w:val="left"/>
      <w:pPr>
        <w:ind w:left="12468" w:hanging="360"/>
      </w:pPr>
    </w:lvl>
    <w:lvl w:ilvl="7" w:tplc="080A0019" w:tentative="1">
      <w:start w:val="1"/>
      <w:numFmt w:val="lowerLetter"/>
      <w:lvlText w:val="%8."/>
      <w:lvlJc w:val="left"/>
      <w:pPr>
        <w:ind w:left="13188" w:hanging="360"/>
      </w:pPr>
    </w:lvl>
    <w:lvl w:ilvl="8" w:tplc="080A001B" w:tentative="1">
      <w:start w:val="1"/>
      <w:numFmt w:val="lowerRoman"/>
      <w:lvlText w:val="%9."/>
      <w:lvlJc w:val="right"/>
      <w:pPr>
        <w:ind w:left="13908" w:hanging="180"/>
      </w:pPr>
    </w:lvl>
  </w:abstractNum>
  <w:abstractNum w:abstractNumId="11" w15:restartNumberingAfterBreak="0">
    <w:nsid w:val="19E6536C"/>
    <w:multiLevelType w:val="multilevel"/>
    <w:tmpl w:val="DFBA760C"/>
    <w:lvl w:ilvl="0">
      <w:start w:val="10"/>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A166CE4"/>
    <w:multiLevelType w:val="multilevel"/>
    <w:tmpl w:val="2002653E"/>
    <w:lvl w:ilvl="0">
      <w:start w:val="46"/>
      <w:numFmt w:val="decimal"/>
      <w:lvlText w:val="%1."/>
      <w:lvlJc w:val="left"/>
      <w:pPr>
        <w:ind w:left="360" w:hanging="360"/>
      </w:pPr>
      <w:rPr>
        <w:rFonts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AD04A0E"/>
    <w:multiLevelType w:val="multilevel"/>
    <w:tmpl w:val="C032CE96"/>
    <w:lvl w:ilvl="0">
      <w:start w:val="40"/>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0B625ED"/>
    <w:multiLevelType w:val="hybridMultilevel"/>
    <w:tmpl w:val="B832050E"/>
    <w:lvl w:ilvl="0" w:tplc="361E98C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571066E"/>
    <w:multiLevelType w:val="hybridMultilevel"/>
    <w:tmpl w:val="D12061F2"/>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6" w15:restartNumberingAfterBreak="0">
    <w:nsid w:val="26862254"/>
    <w:multiLevelType w:val="multilevel"/>
    <w:tmpl w:val="832E0E0C"/>
    <w:lvl w:ilvl="0">
      <w:start w:val="45"/>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8CB2028"/>
    <w:multiLevelType w:val="hybridMultilevel"/>
    <w:tmpl w:val="5D2E27C8"/>
    <w:lvl w:ilvl="0" w:tplc="FF226B36">
      <w:start w:val="4"/>
      <w:numFmt w:val="bullet"/>
      <w:lvlText w:val="-"/>
      <w:lvlJc w:val="left"/>
      <w:pPr>
        <w:ind w:left="644" w:hanging="360"/>
      </w:pPr>
      <w:rPr>
        <w:rFonts w:ascii="Times New Roman" w:eastAsia="Times New Roman" w:hAnsi="Times New Roman" w:cs="Times New Roman"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8" w15:restartNumberingAfterBreak="0">
    <w:nsid w:val="2D74097B"/>
    <w:multiLevelType w:val="multilevel"/>
    <w:tmpl w:val="1C9CF89C"/>
    <w:lvl w:ilvl="0">
      <w:start w:val="35"/>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0961A99"/>
    <w:multiLevelType w:val="multilevel"/>
    <w:tmpl w:val="1908A00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98904BA"/>
    <w:multiLevelType w:val="multilevel"/>
    <w:tmpl w:val="64987126"/>
    <w:lvl w:ilvl="0">
      <w:start w:val="41"/>
      <w:numFmt w:val="decimal"/>
      <w:lvlText w:val="%1."/>
      <w:lvlJc w:val="left"/>
      <w:pPr>
        <w:ind w:left="360" w:hanging="360"/>
      </w:pPr>
      <w:rPr>
        <w:rFonts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98E4824"/>
    <w:multiLevelType w:val="multilevel"/>
    <w:tmpl w:val="55B0BDB6"/>
    <w:lvl w:ilvl="0">
      <w:start w:val="72"/>
      <w:numFmt w:val="decimal"/>
      <w:lvlText w:val="%1."/>
      <w:lvlJc w:val="left"/>
      <w:pPr>
        <w:ind w:left="786"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3" w15:restartNumberingAfterBreak="0">
    <w:nsid w:val="3FC22F5D"/>
    <w:multiLevelType w:val="hybridMultilevel"/>
    <w:tmpl w:val="9A343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4C45145"/>
    <w:multiLevelType w:val="multilevel"/>
    <w:tmpl w:val="F99A384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5" w15:restartNumberingAfterBreak="0">
    <w:nsid w:val="48AE11EE"/>
    <w:multiLevelType w:val="multilevel"/>
    <w:tmpl w:val="1BCCDE56"/>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AB12CD4"/>
    <w:multiLevelType w:val="hybridMultilevel"/>
    <w:tmpl w:val="A3546B2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BEE22E8"/>
    <w:multiLevelType w:val="hybridMultilevel"/>
    <w:tmpl w:val="F3326036"/>
    <w:lvl w:ilvl="0" w:tplc="658883BC">
      <w:start w:val="63"/>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8D520D"/>
    <w:multiLevelType w:val="multilevel"/>
    <w:tmpl w:val="6ECAABDC"/>
    <w:lvl w:ilvl="0">
      <w:start w:val="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97E1CD5"/>
    <w:multiLevelType w:val="hybridMultilevel"/>
    <w:tmpl w:val="5C0BA4C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BFB7B7E"/>
    <w:multiLevelType w:val="multilevel"/>
    <w:tmpl w:val="B48AC76A"/>
    <w:lvl w:ilvl="0">
      <w:start w:val="28"/>
      <w:numFmt w:val="decimal"/>
      <w:lvlText w:val="%1."/>
      <w:lvlJc w:val="left"/>
      <w:pPr>
        <w:ind w:left="360" w:hanging="360"/>
      </w:pPr>
      <w:rPr>
        <w:rFonts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3046A1F"/>
    <w:multiLevelType w:val="multilevel"/>
    <w:tmpl w:val="F320C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3A031D2"/>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B2A0849"/>
    <w:multiLevelType w:val="multilevel"/>
    <w:tmpl w:val="19B0E93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4" w15:restartNumberingAfterBreak="0">
    <w:nsid w:val="6F22464D"/>
    <w:multiLevelType w:val="multilevel"/>
    <w:tmpl w:val="68469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17A2F83"/>
    <w:multiLevelType w:val="hybridMultilevel"/>
    <w:tmpl w:val="4CA82D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66C591C"/>
    <w:multiLevelType w:val="multilevel"/>
    <w:tmpl w:val="BBF4F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A0C6E0B"/>
    <w:multiLevelType w:val="multilevel"/>
    <w:tmpl w:val="A3B61EFC"/>
    <w:lvl w:ilvl="0">
      <w:start w:val="69"/>
      <w:numFmt w:val="decimal"/>
      <w:lvlText w:val="%1."/>
      <w:lvlJc w:val="left"/>
      <w:pPr>
        <w:ind w:left="360" w:hanging="360"/>
      </w:pPr>
      <w:rPr>
        <w:rFonts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C8834ED"/>
    <w:multiLevelType w:val="multilevel"/>
    <w:tmpl w:val="3A8457CE"/>
    <w:lvl w:ilvl="0">
      <w:start w:val="60"/>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E9D3005"/>
    <w:multiLevelType w:val="hybridMultilevel"/>
    <w:tmpl w:val="CE66D76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0" w15:restartNumberingAfterBreak="0">
    <w:nsid w:val="7FAF3AF7"/>
    <w:multiLevelType w:val="multilevel"/>
    <w:tmpl w:val="983E02C6"/>
    <w:lvl w:ilvl="0">
      <w:start w:val="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3"/>
  </w:num>
  <w:num w:numId="2">
    <w:abstractNumId w:val="28"/>
  </w:num>
  <w:num w:numId="3">
    <w:abstractNumId w:val="5"/>
  </w:num>
  <w:num w:numId="4">
    <w:abstractNumId w:val="19"/>
  </w:num>
  <w:num w:numId="5">
    <w:abstractNumId w:val="34"/>
  </w:num>
  <w:num w:numId="6">
    <w:abstractNumId w:val="4"/>
  </w:num>
  <w:num w:numId="7">
    <w:abstractNumId w:val="39"/>
  </w:num>
  <w:num w:numId="8">
    <w:abstractNumId w:val="26"/>
  </w:num>
  <w:num w:numId="9">
    <w:abstractNumId w:val="23"/>
  </w:num>
  <w:num w:numId="10">
    <w:abstractNumId w:val="20"/>
  </w:num>
  <w:num w:numId="11">
    <w:abstractNumId w:val="10"/>
  </w:num>
  <w:num w:numId="12">
    <w:abstractNumId w:val="0"/>
  </w:num>
  <w:num w:numId="13">
    <w:abstractNumId w:val="24"/>
  </w:num>
  <w:num w:numId="14">
    <w:abstractNumId w:val="18"/>
  </w:num>
  <w:num w:numId="15">
    <w:abstractNumId w:val="36"/>
  </w:num>
  <w:num w:numId="16">
    <w:abstractNumId w:val="31"/>
  </w:num>
  <w:num w:numId="17">
    <w:abstractNumId w:val="25"/>
  </w:num>
  <w:num w:numId="18">
    <w:abstractNumId w:val="9"/>
  </w:num>
  <w:num w:numId="19">
    <w:abstractNumId w:val="40"/>
  </w:num>
  <w:num w:numId="20">
    <w:abstractNumId w:val="6"/>
  </w:num>
  <w:num w:numId="21">
    <w:abstractNumId w:val="14"/>
  </w:num>
  <w:num w:numId="22">
    <w:abstractNumId w:val="17"/>
  </w:num>
  <w:num w:numId="23">
    <w:abstractNumId w:val="8"/>
  </w:num>
  <w:num w:numId="24">
    <w:abstractNumId w:val="2"/>
  </w:num>
  <w:num w:numId="25">
    <w:abstractNumId w:val="15"/>
  </w:num>
  <w:num w:numId="26">
    <w:abstractNumId w:val="32"/>
  </w:num>
  <w:num w:numId="27">
    <w:abstractNumId w:val="1"/>
  </w:num>
  <w:num w:numId="28">
    <w:abstractNumId w:val="27"/>
  </w:num>
  <w:num w:numId="29">
    <w:abstractNumId w:val="22"/>
  </w:num>
  <w:num w:numId="30">
    <w:abstractNumId w:val="13"/>
  </w:num>
  <w:num w:numId="31">
    <w:abstractNumId w:val="7"/>
  </w:num>
  <w:num w:numId="32">
    <w:abstractNumId w:val="3"/>
  </w:num>
  <w:num w:numId="33">
    <w:abstractNumId w:val="11"/>
  </w:num>
  <w:num w:numId="34">
    <w:abstractNumId w:val="16"/>
  </w:num>
  <w:num w:numId="35">
    <w:abstractNumId w:val="30"/>
  </w:num>
  <w:num w:numId="36">
    <w:abstractNumId w:val="38"/>
  </w:num>
  <w:num w:numId="37">
    <w:abstractNumId w:val="21"/>
  </w:num>
  <w:num w:numId="38">
    <w:abstractNumId w:val="12"/>
  </w:num>
  <w:num w:numId="39">
    <w:abstractNumId w:val="37"/>
  </w:num>
  <w:num w:numId="40">
    <w:abstractNumId w:val="29"/>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BA7"/>
    <w:rsid w:val="00027833"/>
    <w:rsid w:val="00040E90"/>
    <w:rsid w:val="000472AB"/>
    <w:rsid w:val="00053847"/>
    <w:rsid w:val="00090BD6"/>
    <w:rsid w:val="0009144A"/>
    <w:rsid w:val="000B1974"/>
    <w:rsid w:val="000B19E5"/>
    <w:rsid w:val="000B7A63"/>
    <w:rsid w:val="000C4F47"/>
    <w:rsid w:val="000E0820"/>
    <w:rsid w:val="000E7A84"/>
    <w:rsid w:val="00110159"/>
    <w:rsid w:val="00135AEC"/>
    <w:rsid w:val="00143141"/>
    <w:rsid w:val="00146FBF"/>
    <w:rsid w:val="00152460"/>
    <w:rsid w:val="00167FEA"/>
    <w:rsid w:val="0017622F"/>
    <w:rsid w:val="0018660D"/>
    <w:rsid w:val="00186B87"/>
    <w:rsid w:val="001876F0"/>
    <w:rsid w:val="00191147"/>
    <w:rsid w:val="001D14E8"/>
    <w:rsid w:val="001D6418"/>
    <w:rsid w:val="001F0D52"/>
    <w:rsid w:val="001F3F2A"/>
    <w:rsid w:val="001F74A2"/>
    <w:rsid w:val="002123A9"/>
    <w:rsid w:val="00230819"/>
    <w:rsid w:val="00233C20"/>
    <w:rsid w:val="00243C40"/>
    <w:rsid w:val="0024799A"/>
    <w:rsid w:val="0027223C"/>
    <w:rsid w:val="00296218"/>
    <w:rsid w:val="002A004B"/>
    <w:rsid w:val="002B3877"/>
    <w:rsid w:val="002B3E23"/>
    <w:rsid w:val="002B7E7D"/>
    <w:rsid w:val="002F14A3"/>
    <w:rsid w:val="002F535B"/>
    <w:rsid w:val="00322933"/>
    <w:rsid w:val="0032698A"/>
    <w:rsid w:val="003346B2"/>
    <w:rsid w:val="0038202C"/>
    <w:rsid w:val="003B0FC3"/>
    <w:rsid w:val="003B3F3E"/>
    <w:rsid w:val="003C0858"/>
    <w:rsid w:val="003C6545"/>
    <w:rsid w:val="003E1DEB"/>
    <w:rsid w:val="003F0BBA"/>
    <w:rsid w:val="0041438B"/>
    <w:rsid w:val="0043095B"/>
    <w:rsid w:val="00436063"/>
    <w:rsid w:val="00466307"/>
    <w:rsid w:val="00473111"/>
    <w:rsid w:val="00490EC1"/>
    <w:rsid w:val="004E32F7"/>
    <w:rsid w:val="00504F34"/>
    <w:rsid w:val="005115CA"/>
    <w:rsid w:val="00521CAE"/>
    <w:rsid w:val="00577F94"/>
    <w:rsid w:val="00584C36"/>
    <w:rsid w:val="005937D6"/>
    <w:rsid w:val="00597233"/>
    <w:rsid w:val="005B1E61"/>
    <w:rsid w:val="005B4F1A"/>
    <w:rsid w:val="005D5A05"/>
    <w:rsid w:val="005D7758"/>
    <w:rsid w:val="005F2B1E"/>
    <w:rsid w:val="005F5F89"/>
    <w:rsid w:val="006043A2"/>
    <w:rsid w:val="00611160"/>
    <w:rsid w:val="006412F4"/>
    <w:rsid w:val="00645ED1"/>
    <w:rsid w:val="0064618B"/>
    <w:rsid w:val="00655DA3"/>
    <w:rsid w:val="00661CB3"/>
    <w:rsid w:val="006811BA"/>
    <w:rsid w:val="00692F2B"/>
    <w:rsid w:val="00694DF3"/>
    <w:rsid w:val="006B1DFD"/>
    <w:rsid w:val="006B6266"/>
    <w:rsid w:val="006D3AB2"/>
    <w:rsid w:val="006D62B3"/>
    <w:rsid w:val="006D7E65"/>
    <w:rsid w:val="006E5251"/>
    <w:rsid w:val="006E5BF7"/>
    <w:rsid w:val="006F4D08"/>
    <w:rsid w:val="00701868"/>
    <w:rsid w:val="007268C0"/>
    <w:rsid w:val="00730D8A"/>
    <w:rsid w:val="00742DB1"/>
    <w:rsid w:val="00743A46"/>
    <w:rsid w:val="0074456B"/>
    <w:rsid w:val="00780306"/>
    <w:rsid w:val="007D552A"/>
    <w:rsid w:val="007E562C"/>
    <w:rsid w:val="00820362"/>
    <w:rsid w:val="0082609C"/>
    <w:rsid w:val="00845AA0"/>
    <w:rsid w:val="00862530"/>
    <w:rsid w:val="00864A7F"/>
    <w:rsid w:val="00865164"/>
    <w:rsid w:val="00872195"/>
    <w:rsid w:val="008721FC"/>
    <w:rsid w:val="008772FC"/>
    <w:rsid w:val="0089742C"/>
    <w:rsid w:val="008A5366"/>
    <w:rsid w:val="008A7349"/>
    <w:rsid w:val="008C27F6"/>
    <w:rsid w:val="008F5D52"/>
    <w:rsid w:val="00947A95"/>
    <w:rsid w:val="009603BB"/>
    <w:rsid w:val="00961B3A"/>
    <w:rsid w:val="009634F1"/>
    <w:rsid w:val="00964E07"/>
    <w:rsid w:val="00976097"/>
    <w:rsid w:val="009875FB"/>
    <w:rsid w:val="00990DAB"/>
    <w:rsid w:val="009A16E2"/>
    <w:rsid w:val="009A4EA5"/>
    <w:rsid w:val="009D04D8"/>
    <w:rsid w:val="009D3557"/>
    <w:rsid w:val="009E02D5"/>
    <w:rsid w:val="009E7B61"/>
    <w:rsid w:val="009F6C42"/>
    <w:rsid w:val="00A30471"/>
    <w:rsid w:val="00A50F71"/>
    <w:rsid w:val="00A517F3"/>
    <w:rsid w:val="00A518EC"/>
    <w:rsid w:val="00A52311"/>
    <w:rsid w:val="00A87F5C"/>
    <w:rsid w:val="00A94C0C"/>
    <w:rsid w:val="00AA67FF"/>
    <w:rsid w:val="00AB40CE"/>
    <w:rsid w:val="00AC4B9B"/>
    <w:rsid w:val="00AC69F2"/>
    <w:rsid w:val="00AE5EE1"/>
    <w:rsid w:val="00B10965"/>
    <w:rsid w:val="00B27F83"/>
    <w:rsid w:val="00B3227D"/>
    <w:rsid w:val="00B35765"/>
    <w:rsid w:val="00B366A4"/>
    <w:rsid w:val="00B619E0"/>
    <w:rsid w:val="00B87A83"/>
    <w:rsid w:val="00BB0FF2"/>
    <w:rsid w:val="00BC7EA0"/>
    <w:rsid w:val="00BD32C6"/>
    <w:rsid w:val="00BE0BA7"/>
    <w:rsid w:val="00BE393F"/>
    <w:rsid w:val="00C03BD3"/>
    <w:rsid w:val="00C105DF"/>
    <w:rsid w:val="00C10FC2"/>
    <w:rsid w:val="00C21F67"/>
    <w:rsid w:val="00C22C72"/>
    <w:rsid w:val="00C24680"/>
    <w:rsid w:val="00C30D15"/>
    <w:rsid w:val="00C3192F"/>
    <w:rsid w:val="00C31EAB"/>
    <w:rsid w:val="00C43EAF"/>
    <w:rsid w:val="00C7156C"/>
    <w:rsid w:val="00C73219"/>
    <w:rsid w:val="00CE581F"/>
    <w:rsid w:val="00D31C59"/>
    <w:rsid w:val="00D45ECC"/>
    <w:rsid w:val="00D557EB"/>
    <w:rsid w:val="00D61562"/>
    <w:rsid w:val="00D62FE3"/>
    <w:rsid w:val="00D65782"/>
    <w:rsid w:val="00D67576"/>
    <w:rsid w:val="00D756D9"/>
    <w:rsid w:val="00D95248"/>
    <w:rsid w:val="00D9585C"/>
    <w:rsid w:val="00DD442C"/>
    <w:rsid w:val="00DD629E"/>
    <w:rsid w:val="00DE1EF9"/>
    <w:rsid w:val="00E00675"/>
    <w:rsid w:val="00E06FAA"/>
    <w:rsid w:val="00E12DB8"/>
    <w:rsid w:val="00E14E30"/>
    <w:rsid w:val="00E33A19"/>
    <w:rsid w:val="00E5570E"/>
    <w:rsid w:val="00E62F75"/>
    <w:rsid w:val="00E7003A"/>
    <w:rsid w:val="00E9155D"/>
    <w:rsid w:val="00EA1633"/>
    <w:rsid w:val="00EA564C"/>
    <w:rsid w:val="00EA6FF7"/>
    <w:rsid w:val="00EE16BE"/>
    <w:rsid w:val="00EE3A8A"/>
    <w:rsid w:val="00EF5A80"/>
    <w:rsid w:val="00F04331"/>
    <w:rsid w:val="00F25DC1"/>
    <w:rsid w:val="00F46C9E"/>
    <w:rsid w:val="00F553AE"/>
    <w:rsid w:val="00FB2858"/>
    <w:rsid w:val="00FB75C2"/>
    <w:rsid w:val="00FC7047"/>
    <w:rsid w:val="00FE2F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DED943-2EBA-4713-9243-ED619649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BA7"/>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BE0BA7"/>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BE0BA7"/>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0BA7"/>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BE0BA7"/>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E0BA7"/>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E0BA7"/>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BE0B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BE0BA7"/>
    <w:pPr>
      <w:tabs>
        <w:tab w:val="center" w:pos="4419"/>
        <w:tab w:val="right" w:pos="8838"/>
      </w:tabs>
    </w:pPr>
  </w:style>
  <w:style w:type="character" w:customStyle="1" w:styleId="EncabezadoCar">
    <w:name w:val="Encabezado Car"/>
    <w:basedOn w:val="Fuentedeprrafopredeter"/>
    <w:link w:val="Encabezado"/>
    <w:uiPriority w:val="99"/>
    <w:rsid w:val="00BE0BA7"/>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BE0BA7"/>
    <w:pPr>
      <w:tabs>
        <w:tab w:val="center" w:pos="4419"/>
        <w:tab w:val="right" w:pos="8838"/>
      </w:tabs>
    </w:pPr>
  </w:style>
  <w:style w:type="character" w:customStyle="1" w:styleId="PiedepginaCar">
    <w:name w:val="Pie de página Car"/>
    <w:basedOn w:val="Fuentedeprrafopredeter"/>
    <w:link w:val="Piedepgina"/>
    <w:uiPriority w:val="99"/>
    <w:rsid w:val="00BE0BA7"/>
    <w:rPr>
      <w:rFonts w:ascii="Times New Roman" w:eastAsia="Times New Roman" w:hAnsi="Times New Roman" w:cs="Times New Roman"/>
      <w:sz w:val="24"/>
      <w:szCs w:val="24"/>
      <w:lang w:eastAsia="es-MX"/>
    </w:rPr>
  </w:style>
  <w:style w:type="paragraph" w:styleId="Listaconvietas">
    <w:name w:val="List Bullet"/>
    <w:basedOn w:val="Normal"/>
    <w:uiPriority w:val="99"/>
    <w:unhideWhenUsed/>
    <w:rsid w:val="009E7B61"/>
    <w:pPr>
      <w:numPr>
        <w:numId w:val="17"/>
      </w:numPr>
      <w:contextualSpacing/>
    </w:pPr>
    <w:rPr>
      <w:lang w:val="es-ES"/>
    </w:rPr>
  </w:style>
  <w:style w:type="paragraph" w:styleId="Sinespaciado">
    <w:name w:val="No Spacing"/>
    <w:aliases w:val="Francesa,INAI"/>
    <w:link w:val="SinespaciadoCar"/>
    <w:uiPriority w:val="1"/>
    <w:qFormat/>
    <w:rsid w:val="00436063"/>
    <w:pPr>
      <w:spacing w:after="0" w:line="240" w:lineRule="auto"/>
    </w:pPr>
  </w:style>
  <w:style w:type="character" w:customStyle="1" w:styleId="SinespaciadoCar">
    <w:name w:val="Sin espaciado Car"/>
    <w:aliases w:val="Francesa Car,INAI Car"/>
    <w:link w:val="Sinespaciado"/>
    <w:uiPriority w:val="1"/>
    <w:locked/>
    <w:rsid w:val="00436063"/>
  </w:style>
  <w:style w:type="character" w:styleId="Hipervnculo">
    <w:name w:val="Hyperlink"/>
    <w:aliases w:val="Hipervínculo1,Hipervínculo11,Hipervínculo12,Hipervínculo13,Hipervínculo14,Hipervínculo15"/>
    <w:basedOn w:val="Fuentedeprrafopredeter"/>
    <w:uiPriority w:val="99"/>
    <w:unhideWhenUsed/>
    <w:qFormat/>
    <w:rsid w:val="008A5366"/>
    <w:rPr>
      <w:color w:val="0563C1" w:themeColor="hyperlink"/>
      <w:u w:val="single"/>
    </w:rPr>
  </w:style>
  <w:style w:type="paragraph" w:styleId="Textonotapie">
    <w:name w:val="footnote text"/>
    <w:basedOn w:val="Normal"/>
    <w:link w:val="TextonotapieCar"/>
    <w:uiPriority w:val="99"/>
    <w:semiHidden/>
    <w:unhideWhenUsed/>
    <w:rsid w:val="000472AB"/>
    <w:rPr>
      <w:sz w:val="20"/>
      <w:szCs w:val="20"/>
    </w:rPr>
  </w:style>
  <w:style w:type="character" w:customStyle="1" w:styleId="TextonotapieCar">
    <w:name w:val="Texto nota pie Car"/>
    <w:basedOn w:val="Fuentedeprrafopredeter"/>
    <w:link w:val="Textonotapie"/>
    <w:uiPriority w:val="99"/>
    <w:semiHidden/>
    <w:rsid w:val="000472AB"/>
    <w:rPr>
      <w:rFonts w:ascii="Times New Roman" w:eastAsia="Times New Roman" w:hAnsi="Times New Roman" w:cs="Times New Roman"/>
      <w:sz w:val="20"/>
      <w:szCs w:val="20"/>
      <w:lang w:eastAsia="es-MX"/>
    </w:rPr>
  </w:style>
  <w:style w:type="character" w:styleId="Refdenotaalpie">
    <w:name w:val="footnote reference"/>
    <w:basedOn w:val="Fuentedeprrafopredeter"/>
    <w:uiPriority w:val="99"/>
    <w:semiHidden/>
    <w:unhideWhenUsed/>
    <w:rsid w:val="000472AB"/>
    <w:rPr>
      <w:vertAlign w:val="superscript"/>
    </w:rPr>
  </w:style>
  <w:style w:type="paragraph" w:customStyle="1" w:styleId="Default">
    <w:name w:val="Default"/>
    <w:rsid w:val="00742DB1"/>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35668">
      <w:bodyDiv w:val="1"/>
      <w:marLeft w:val="0"/>
      <w:marRight w:val="0"/>
      <w:marTop w:val="0"/>
      <w:marBottom w:val="0"/>
      <w:divBdr>
        <w:top w:val="none" w:sz="0" w:space="0" w:color="auto"/>
        <w:left w:val="none" w:sz="0" w:space="0" w:color="auto"/>
        <w:bottom w:val="none" w:sz="0" w:space="0" w:color="auto"/>
        <w:right w:val="none" w:sz="0" w:space="0" w:color="auto"/>
      </w:divBdr>
    </w:div>
    <w:div w:id="206694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5A162-2695-4F17-B011-7F955561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38</Pages>
  <Words>8908</Words>
  <Characters>48999</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16</cp:revision>
  <cp:lastPrinted>2026-02-27T16:10:00Z</cp:lastPrinted>
  <dcterms:created xsi:type="dcterms:W3CDTF">2026-02-19T00:08:00Z</dcterms:created>
  <dcterms:modified xsi:type="dcterms:W3CDTF">2026-03-05T19:47:00Z</dcterms:modified>
</cp:coreProperties>
</file>