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F5858" w14:textId="25436D4C" w:rsidR="004C465F" w:rsidRPr="007F083F" w:rsidRDefault="004C465F" w:rsidP="007808E0">
      <w:pPr>
        <w:tabs>
          <w:tab w:val="left" w:pos="8931"/>
        </w:tabs>
        <w:spacing w:after="0" w:line="360" w:lineRule="auto"/>
        <w:rPr>
          <w:color w:val="auto"/>
        </w:rPr>
      </w:pPr>
    </w:p>
    <w:sdt>
      <w:sdtPr>
        <w:rPr>
          <w:rFonts w:ascii="Palatino Linotype" w:eastAsia="Palatino Linotype" w:hAnsi="Palatino Linotype" w:cs="Palatino Linotype"/>
          <w:color w:val="auto"/>
          <w:sz w:val="22"/>
          <w:szCs w:val="22"/>
          <w:lang w:val="es-ES"/>
        </w:rPr>
        <w:id w:val="789625836"/>
        <w:docPartObj>
          <w:docPartGallery w:val="Table of Contents"/>
          <w:docPartUnique/>
        </w:docPartObj>
      </w:sdtPr>
      <w:sdtEndPr>
        <w:rPr>
          <w:b/>
          <w:bCs/>
        </w:rPr>
      </w:sdtEndPr>
      <w:sdtContent>
        <w:p w14:paraId="7F182055" w14:textId="495FA683" w:rsidR="00C4052B" w:rsidRPr="007F083F" w:rsidRDefault="00C4052B" w:rsidP="007808E0">
          <w:pPr>
            <w:pStyle w:val="TtuloTDC"/>
            <w:spacing w:before="0" w:line="360" w:lineRule="auto"/>
            <w:jc w:val="center"/>
            <w:rPr>
              <w:rFonts w:ascii="Palatino Linotype" w:hAnsi="Palatino Linotype"/>
              <w:color w:val="auto"/>
              <w:sz w:val="22"/>
              <w:szCs w:val="22"/>
            </w:rPr>
          </w:pPr>
          <w:r w:rsidRPr="007F083F">
            <w:rPr>
              <w:rFonts w:ascii="Palatino Linotype" w:hAnsi="Palatino Linotype"/>
              <w:color w:val="auto"/>
              <w:sz w:val="22"/>
              <w:szCs w:val="22"/>
              <w:lang w:val="es-ES"/>
            </w:rPr>
            <w:t xml:space="preserve">RESOLUCIÓN DEL RECURSO DE REVISIÓN </w:t>
          </w:r>
          <w:r w:rsidR="00F935DC" w:rsidRPr="007F083F">
            <w:rPr>
              <w:rFonts w:ascii="Palatino Linotype" w:hAnsi="Palatino Linotype"/>
              <w:color w:val="auto"/>
              <w:sz w:val="22"/>
              <w:szCs w:val="22"/>
            </w:rPr>
            <w:t>1336</w:t>
          </w:r>
          <w:r w:rsidR="00B849D4" w:rsidRPr="007F083F">
            <w:rPr>
              <w:rFonts w:ascii="Palatino Linotype" w:hAnsi="Palatino Linotype"/>
              <w:color w:val="auto"/>
              <w:sz w:val="22"/>
              <w:szCs w:val="22"/>
            </w:rPr>
            <w:t>1</w:t>
          </w:r>
          <w:r w:rsidR="000D392E" w:rsidRPr="007F083F">
            <w:rPr>
              <w:rFonts w:ascii="Palatino Linotype" w:hAnsi="Palatino Linotype"/>
              <w:color w:val="auto"/>
              <w:sz w:val="22"/>
              <w:szCs w:val="22"/>
            </w:rPr>
            <w:t>/INFOEM/IP/RR/2025</w:t>
          </w:r>
        </w:p>
        <w:p w14:paraId="73933EFA" w14:textId="77777777" w:rsidR="00C4052B" w:rsidRPr="007F083F" w:rsidRDefault="00C4052B" w:rsidP="007808E0">
          <w:pPr>
            <w:spacing w:after="0" w:line="360" w:lineRule="auto"/>
            <w:rPr>
              <w:color w:val="auto"/>
            </w:rPr>
          </w:pPr>
        </w:p>
        <w:p w14:paraId="1B8FE8C0" w14:textId="77777777" w:rsidR="00A93A79" w:rsidRDefault="00C4052B">
          <w:pPr>
            <w:pStyle w:val="TDC1"/>
            <w:tabs>
              <w:tab w:val="right" w:leader="dot" w:pos="8921"/>
            </w:tabs>
            <w:rPr>
              <w:rFonts w:asciiTheme="minorHAnsi" w:eastAsiaTheme="minorEastAsia" w:hAnsiTheme="minorHAnsi" w:cstheme="minorBidi"/>
              <w:noProof/>
              <w:color w:val="auto"/>
            </w:rPr>
          </w:pPr>
          <w:r w:rsidRPr="007F083F">
            <w:rPr>
              <w:color w:val="auto"/>
            </w:rPr>
            <w:fldChar w:fldCharType="begin"/>
          </w:r>
          <w:r w:rsidRPr="007F083F">
            <w:rPr>
              <w:color w:val="auto"/>
            </w:rPr>
            <w:instrText xml:space="preserve"> TOC \o "1-3" \h \z \u </w:instrText>
          </w:r>
          <w:r w:rsidRPr="007F083F">
            <w:rPr>
              <w:color w:val="auto"/>
            </w:rPr>
            <w:fldChar w:fldCharType="separate"/>
          </w:r>
          <w:hyperlink w:anchor="_Toc219385805" w:history="1">
            <w:r w:rsidR="00A93A79" w:rsidRPr="00F868FB">
              <w:rPr>
                <w:rStyle w:val="Hipervnculo"/>
                <w:noProof/>
              </w:rPr>
              <w:t>A N T E C E D E N T E S</w:t>
            </w:r>
            <w:r w:rsidR="00A93A79">
              <w:rPr>
                <w:noProof/>
                <w:webHidden/>
              </w:rPr>
              <w:tab/>
            </w:r>
            <w:r w:rsidR="00A93A79">
              <w:rPr>
                <w:noProof/>
                <w:webHidden/>
              </w:rPr>
              <w:fldChar w:fldCharType="begin"/>
            </w:r>
            <w:r w:rsidR="00A93A79">
              <w:rPr>
                <w:noProof/>
                <w:webHidden/>
              </w:rPr>
              <w:instrText xml:space="preserve"> PAGEREF _Toc219385805 \h </w:instrText>
            </w:r>
            <w:r w:rsidR="00A93A79">
              <w:rPr>
                <w:noProof/>
                <w:webHidden/>
              </w:rPr>
            </w:r>
            <w:r w:rsidR="00A93A79">
              <w:rPr>
                <w:noProof/>
                <w:webHidden/>
              </w:rPr>
              <w:fldChar w:fldCharType="separate"/>
            </w:r>
            <w:r w:rsidR="002279F0">
              <w:rPr>
                <w:noProof/>
                <w:webHidden/>
              </w:rPr>
              <w:t>2</w:t>
            </w:r>
            <w:r w:rsidR="00A93A79">
              <w:rPr>
                <w:noProof/>
                <w:webHidden/>
              </w:rPr>
              <w:fldChar w:fldCharType="end"/>
            </w:r>
          </w:hyperlink>
        </w:p>
        <w:p w14:paraId="7AE0D933" w14:textId="77777777" w:rsidR="00A93A79" w:rsidRDefault="00000000">
          <w:pPr>
            <w:pStyle w:val="TDC2"/>
            <w:tabs>
              <w:tab w:val="right" w:leader="dot" w:pos="8921"/>
            </w:tabs>
            <w:rPr>
              <w:rFonts w:asciiTheme="minorHAnsi" w:eastAsiaTheme="minorEastAsia" w:hAnsiTheme="minorHAnsi" w:cstheme="minorBidi"/>
              <w:noProof/>
              <w:color w:val="auto"/>
            </w:rPr>
          </w:pPr>
          <w:hyperlink w:anchor="_Toc219385806" w:history="1">
            <w:r w:rsidR="00A93A79" w:rsidRPr="00F868FB">
              <w:rPr>
                <w:rStyle w:val="Hipervnculo"/>
                <w:noProof/>
                <w:lang w:eastAsia="es-ES"/>
              </w:rPr>
              <w:t>I. Presentación de la solicitud de información</w:t>
            </w:r>
            <w:r w:rsidR="00A93A79">
              <w:rPr>
                <w:noProof/>
                <w:webHidden/>
              </w:rPr>
              <w:tab/>
            </w:r>
            <w:r w:rsidR="00A93A79">
              <w:rPr>
                <w:noProof/>
                <w:webHidden/>
              </w:rPr>
              <w:fldChar w:fldCharType="begin"/>
            </w:r>
            <w:r w:rsidR="00A93A79">
              <w:rPr>
                <w:noProof/>
                <w:webHidden/>
              </w:rPr>
              <w:instrText xml:space="preserve"> PAGEREF _Toc219385806 \h </w:instrText>
            </w:r>
            <w:r w:rsidR="00A93A79">
              <w:rPr>
                <w:noProof/>
                <w:webHidden/>
              </w:rPr>
            </w:r>
            <w:r w:rsidR="00A93A79">
              <w:rPr>
                <w:noProof/>
                <w:webHidden/>
              </w:rPr>
              <w:fldChar w:fldCharType="separate"/>
            </w:r>
            <w:r w:rsidR="002279F0">
              <w:rPr>
                <w:noProof/>
                <w:webHidden/>
              </w:rPr>
              <w:t>2</w:t>
            </w:r>
            <w:r w:rsidR="00A93A79">
              <w:rPr>
                <w:noProof/>
                <w:webHidden/>
              </w:rPr>
              <w:fldChar w:fldCharType="end"/>
            </w:r>
          </w:hyperlink>
        </w:p>
        <w:p w14:paraId="1EF9765C" w14:textId="77777777" w:rsidR="00A93A79" w:rsidRDefault="00000000">
          <w:pPr>
            <w:pStyle w:val="TDC2"/>
            <w:tabs>
              <w:tab w:val="right" w:leader="dot" w:pos="8921"/>
            </w:tabs>
            <w:rPr>
              <w:rFonts w:asciiTheme="minorHAnsi" w:eastAsiaTheme="minorEastAsia" w:hAnsiTheme="minorHAnsi" w:cstheme="minorBidi"/>
              <w:noProof/>
              <w:color w:val="auto"/>
            </w:rPr>
          </w:pPr>
          <w:hyperlink w:anchor="_Toc219385807" w:history="1">
            <w:r w:rsidR="00A93A79" w:rsidRPr="00F868FB">
              <w:rPr>
                <w:rStyle w:val="Hipervnculo"/>
                <w:rFonts w:cs="Tahoma"/>
                <w:noProof/>
              </w:rPr>
              <w:t>II.</w:t>
            </w:r>
            <w:r w:rsidR="00A93A79" w:rsidRPr="00F868FB">
              <w:rPr>
                <w:rStyle w:val="Hipervnculo"/>
                <w:noProof/>
              </w:rPr>
              <w:t xml:space="preserve"> Respuesta del Sujeto Obligado</w:t>
            </w:r>
            <w:r w:rsidR="00A93A79">
              <w:rPr>
                <w:noProof/>
                <w:webHidden/>
              </w:rPr>
              <w:tab/>
            </w:r>
            <w:r w:rsidR="00A93A79">
              <w:rPr>
                <w:noProof/>
                <w:webHidden/>
              </w:rPr>
              <w:fldChar w:fldCharType="begin"/>
            </w:r>
            <w:r w:rsidR="00A93A79">
              <w:rPr>
                <w:noProof/>
                <w:webHidden/>
              </w:rPr>
              <w:instrText xml:space="preserve"> PAGEREF _Toc219385807 \h </w:instrText>
            </w:r>
            <w:r w:rsidR="00A93A79">
              <w:rPr>
                <w:noProof/>
                <w:webHidden/>
              </w:rPr>
            </w:r>
            <w:r w:rsidR="00A93A79">
              <w:rPr>
                <w:noProof/>
                <w:webHidden/>
              </w:rPr>
              <w:fldChar w:fldCharType="separate"/>
            </w:r>
            <w:r w:rsidR="002279F0">
              <w:rPr>
                <w:noProof/>
                <w:webHidden/>
              </w:rPr>
              <w:t>3</w:t>
            </w:r>
            <w:r w:rsidR="00A93A79">
              <w:rPr>
                <w:noProof/>
                <w:webHidden/>
              </w:rPr>
              <w:fldChar w:fldCharType="end"/>
            </w:r>
          </w:hyperlink>
        </w:p>
        <w:p w14:paraId="633E7293" w14:textId="77777777" w:rsidR="00A93A79" w:rsidRDefault="00000000">
          <w:pPr>
            <w:pStyle w:val="TDC2"/>
            <w:tabs>
              <w:tab w:val="right" w:leader="dot" w:pos="8921"/>
            </w:tabs>
            <w:rPr>
              <w:rFonts w:asciiTheme="minorHAnsi" w:eastAsiaTheme="minorEastAsia" w:hAnsiTheme="minorHAnsi" w:cstheme="minorBidi"/>
              <w:noProof/>
              <w:color w:val="auto"/>
            </w:rPr>
          </w:pPr>
          <w:hyperlink w:anchor="_Toc219385808" w:history="1">
            <w:r w:rsidR="00A93A79" w:rsidRPr="00F868FB">
              <w:rPr>
                <w:rStyle w:val="Hipervnculo"/>
                <w:noProof/>
              </w:rPr>
              <w:t>III. Interposición del Recurso de Revisión</w:t>
            </w:r>
            <w:r w:rsidR="00A93A79">
              <w:rPr>
                <w:noProof/>
                <w:webHidden/>
              </w:rPr>
              <w:tab/>
            </w:r>
            <w:r w:rsidR="00A93A79">
              <w:rPr>
                <w:noProof/>
                <w:webHidden/>
              </w:rPr>
              <w:fldChar w:fldCharType="begin"/>
            </w:r>
            <w:r w:rsidR="00A93A79">
              <w:rPr>
                <w:noProof/>
                <w:webHidden/>
              </w:rPr>
              <w:instrText xml:space="preserve"> PAGEREF _Toc219385808 \h </w:instrText>
            </w:r>
            <w:r w:rsidR="00A93A79">
              <w:rPr>
                <w:noProof/>
                <w:webHidden/>
              </w:rPr>
            </w:r>
            <w:r w:rsidR="00A93A79">
              <w:rPr>
                <w:noProof/>
                <w:webHidden/>
              </w:rPr>
              <w:fldChar w:fldCharType="separate"/>
            </w:r>
            <w:r w:rsidR="002279F0">
              <w:rPr>
                <w:noProof/>
                <w:webHidden/>
              </w:rPr>
              <w:t>3</w:t>
            </w:r>
            <w:r w:rsidR="00A93A79">
              <w:rPr>
                <w:noProof/>
                <w:webHidden/>
              </w:rPr>
              <w:fldChar w:fldCharType="end"/>
            </w:r>
          </w:hyperlink>
        </w:p>
        <w:p w14:paraId="6DBE525B" w14:textId="77777777" w:rsidR="00A93A79" w:rsidRDefault="00000000">
          <w:pPr>
            <w:pStyle w:val="TDC2"/>
            <w:tabs>
              <w:tab w:val="right" w:leader="dot" w:pos="8921"/>
            </w:tabs>
            <w:rPr>
              <w:rFonts w:asciiTheme="minorHAnsi" w:eastAsiaTheme="minorEastAsia" w:hAnsiTheme="minorHAnsi" w:cstheme="minorBidi"/>
              <w:noProof/>
              <w:color w:val="auto"/>
            </w:rPr>
          </w:pPr>
          <w:hyperlink w:anchor="_Toc219385809" w:history="1">
            <w:r w:rsidR="00A93A79" w:rsidRPr="00F868FB">
              <w:rPr>
                <w:rStyle w:val="Hipervnculo"/>
                <w:noProof/>
              </w:rPr>
              <w:t>IV. Trámite del Recurso de Revisión ante este Instituto</w:t>
            </w:r>
            <w:r w:rsidR="00A93A79">
              <w:rPr>
                <w:noProof/>
                <w:webHidden/>
              </w:rPr>
              <w:tab/>
            </w:r>
            <w:r w:rsidR="00A93A79">
              <w:rPr>
                <w:noProof/>
                <w:webHidden/>
              </w:rPr>
              <w:fldChar w:fldCharType="begin"/>
            </w:r>
            <w:r w:rsidR="00A93A79">
              <w:rPr>
                <w:noProof/>
                <w:webHidden/>
              </w:rPr>
              <w:instrText xml:space="preserve"> PAGEREF _Toc219385809 \h </w:instrText>
            </w:r>
            <w:r w:rsidR="00A93A79">
              <w:rPr>
                <w:noProof/>
                <w:webHidden/>
              </w:rPr>
            </w:r>
            <w:r w:rsidR="00A93A79">
              <w:rPr>
                <w:noProof/>
                <w:webHidden/>
              </w:rPr>
              <w:fldChar w:fldCharType="separate"/>
            </w:r>
            <w:r w:rsidR="002279F0">
              <w:rPr>
                <w:noProof/>
                <w:webHidden/>
              </w:rPr>
              <w:t>5</w:t>
            </w:r>
            <w:r w:rsidR="00A93A79">
              <w:rPr>
                <w:noProof/>
                <w:webHidden/>
              </w:rPr>
              <w:fldChar w:fldCharType="end"/>
            </w:r>
          </w:hyperlink>
        </w:p>
        <w:p w14:paraId="396A6EE9" w14:textId="77777777" w:rsidR="00A93A79" w:rsidRDefault="00000000">
          <w:pPr>
            <w:pStyle w:val="TDC1"/>
            <w:tabs>
              <w:tab w:val="right" w:leader="dot" w:pos="8921"/>
            </w:tabs>
            <w:rPr>
              <w:rFonts w:asciiTheme="minorHAnsi" w:eastAsiaTheme="minorEastAsia" w:hAnsiTheme="minorHAnsi" w:cstheme="minorBidi"/>
              <w:noProof/>
              <w:color w:val="auto"/>
            </w:rPr>
          </w:pPr>
          <w:hyperlink w:anchor="_Toc219385810" w:history="1">
            <w:r w:rsidR="00A93A79" w:rsidRPr="00F868FB">
              <w:rPr>
                <w:rStyle w:val="Hipervnculo"/>
                <w:noProof/>
              </w:rPr>
              <w:t>C O N S I D E R A N D O S</w:t>
            </w:r>
            <w:r w:rsidR="00A93A79">
              <w:rPr>
                <w:noProof/>
                <w:webHidden/>
              </w:rPr>
              <w:tab/>
            </w:r>
            <w:r w:rsidR="00A93A79">
              <w:rPr>
                <w:noProof/>
                <w:webHidden/>
              </w:rPr>
              <w:fldChar w:fldCharType="begin"/>
            </w:r>
            <w:r w:rsidR="00A93A79">
              <w:rPr>
                <w:noProof/>
                <w:webHidden/>
              </w:rPr>
              <w:instrText xml:space="preserve"> PAGEREF _Toc219385810 \h </w:instrText>
            </w:r>
            <w:r w:rsidR="00A93A79">
              <w:rPr>
                <w:noProof/>
                <w:webHidden/>
              </w:rPr>
            </w:r>
            <w:r w:rsidR="00A93A79">
              <w:rPr>
                <w:noProof/>
                <w:webHidden/>
              </w:rPr>
              <w:fldChar w:fldCharType="separate"/>
            </w:r>
            <w:r w:rsidR="002279F0">
              <w:rPr>
                <w:noProof/>
                <w:webHidden/>
              </w:rPr>
              <w:t>7</w:t>
            </w:r>
            <w:r w:rsidR="00A93A79">
              <w:rPr>
                <w:noProof/>
                <w:webHidden/>
              </w:rPr>
              <w:fldChar w:fldCharType="end"/>
            </w:r>
          </w:hyperlink>
        </w:p>
        <w:p w14:paraId="432DB23E" w14:textId="77777777" w:rsidR="00A93A79" w:rsidRDefault="00000000">
          <w:pPr>
            <w:pStyle w:val="TDC2"/>
            <w:tabs>
              <w:tab w:val="right" w:leader="dot" w:pos="8921"/>
            </w:tabs>
            <w:rPr>
              <w:rFonts w:asciiTheme="minorHAnsi" w:eastAsiaTheme="minorEastAsia" w:hAnsiTheme="minorHAnsi" w:cstheme="minorBidi"/>
              <w:noProof/>
              <w:color w:val="auto"/>
            </w:rPr>
          </w:pPr>
          <w:hyperlink w:anchor="_Toc219385811" w:history="1">
            <w:r w:rsidR="00A93A79" w:rsidRPr="00F868FB">
              <w:rPr>
                <w:rStyle w:val="Hipervnculo"/>
                <w:noProof/>
              </w:rPr>
              <w:t>PRIMERO. Competencia</w:t>
            </w:r>
            <w:r w:rsidR="00A93A79">
              <w:rPr>
                <w:noProof/>
                <w:webHidden/>
              </w:rPr>
              <w:tab/>
            </w:r>
            <w:r w:rsidR="00A93A79">
              <w:rPr>
                <w:noProof/>
                <w:webHidden/>
              </w:rPr>
              <w:fldChar w:fldCharType="begin"/>
            </w:r>
            <w:r w:rsidR="00A93A79">
              <w:rPr>
                <w:noProof/>
                <w:webHidden/>
              </w:rPr>
              <w:instrText xml:space="preserve"> PAGEREF _Toc219385811 \h </w:instrText>
            </w:r>
            <w:r w:rsidR="00A93A79">
              <w:rPr>
                <w:noProof/>
                <w:webHidden/>
              </w:rPr>
            </w:r>
            <w:r w:rsidR="00A93A79">
              <w:rPr>
                <w:noProof/>
                <w:webHidden/>
              </w:rPr>
              <w:fldChar w:fldCharType="separate"/>
            </w:r>
            <w:r w:rsidR="002279F0">
              <w:rPr>
                <w:noProof/>
                <w:webHidden/>
              </w:rPr>
              <w:t>7</w:t>
            </w:r>
            <w:r w:rsidR="00A93A79">
              <w:rPr>
                <w:noProof/>
                <w:webHidden/>
              </w:rPr>
              <w:fldChar w:fldCharType="end"/>
            </w:r>
          </w:hyperlink>
        </w:p>
        <w:p w14:paraId="4B1BC6F2" w14:textId="77777777" w:rsidR="00A93A79" w:rsidRDefault="00000000">
          <w:pPr>
            <w:pStyle w:val="TDC2"/>
            <w:tabs>
              <w:tab w:val="right" w:leader="dot" w:pos="8921"/>
            </w:tabs>
            <w:rPr>
              <w:rFonts w:asciiTheme="minorHAnsi" w:eastAsiaTheme="minorEastAsia" w:hAnsiTheme="minorHAnsi" w:cstheme="minorBidi"/>
              <w:noProof/>
              <w:color w:val="auto"/>
            </w:rPr>
          </w:pPr>
          <w:hyperlink w:anchor="_Toc219385812" w:history="1">
            <w:r w:rsidR="00A93A79" w:rsidRPr="00F868FB">
              <w:rPr>
                <w:rStyle w:val="Hipervnculo"/>
                <w:noProof/>
              </w:rPr>
              <w:t>SEGUNDO. Causales de improcedencia y sobreseimiento</w:t>
            </w:r>
            <w:r w:rsidR="00A93A79">
              <w:rPr>
                <w:noProof/>
                <w:webHidden/>
              </w:rPr>
              <w:tab/>
            </w:r>
            <w:r w:rsidR="00A93A79">
              <w:rPr>
                <w:noProof/>
                <w:webHidden/>
              </w:rPr>
              <w:fldChar w:fldCharType="begin"/>
            </w:r>
            <w:r w:rsidR="00A93A79">
              <w:rPr>
                <w:noProof/>
                <w:webHidden/>
              </w:rPr>
              <w:instrText xml:space="preserve"> PAGEREF _Toc219385812 \h </w:instrText>
            </w:r>
            <w:r w:rsidR="00A93A79">
              <w:rPr>
                <w:noProof/>
                <w:webHidden/>
              </w:rPr>
            </w:r>
            <w:r w:rsidR="00A93A79">
              <w:rPr>
                <w:noProof/>
                <w:webHidden/>
              </w:rPr>
              <w:fldChar w:fldCharType="separate"/>
            </w:r>
            <w:r w:rsidR="002279F0">
              <w:rPr>
                <w:noProof/>
                <w:webHidden/>
              </w:rPr>
              <w:t>7</w:t>
            </w:r>
            <w:r w:rsidR="00A93A79">
              <w:rPr>
                <w:noProof/>
                <w:webHidden/>
              </w:rPr>
              <w:fldChar w:fldCharType="end"/>
            </w:r>
          </w:hyperlink>
        </w:p>
        <w:p w14:paraId="03AC0444" w14:textId="77777777" w:rsidR="00A93A79" w:rsidRDefault="00000000">
          <w:pPr>
            <w:pStyle w:val="TDC2"/>
            <w:tabs>
              <w:tab w:val="right" w:leader="dot" w:pos="8921"/>
            </w:tabs>
            <w:rPr>
              <w:rFonts w:asciiTheme="minorHAnsi" w:eastAsiaTheme="minorEastAsia" w:hAnsiTheme="minorHAnsi" w:cstheme="minorBidi"/>
              <w:noProof/>
              <w:color w:val="auto"/>
            </w:rPr>
          </w:pPr>
          <w:hyperlink w:anchor="_Toc219385813" w:history="1">
            <w:r w:rsidR="00A93A79" w:rsidRPr="00F868FB">
              <w:rPr>
                <w:rStyle w:val="Hipervnculo"/>
                <w:noProof/>
              </w:rPr>
              <w:t>TERCERO. Determinación de la Controversia</w:t>
            </w:r>
            <w:r w:rsidR="00A93A79">
              <w:rPr>
                <w:noProof/>
                <w:webHidden/>
              </w:rPr>
              <w:tab/>
            </w:r>
            <w:r w:rsidR="00A93A79">
              <w:rPr>
                <w:noProof/>
                <w:webHidden/>
              </w:rPr>
              <w:fldChar w:fldCharType="begin"/>
            </w:r>
            <w:r w:rsidR="00A93A79">
              <w:rPr>
                <w:noProof/>
                <w:webHidden/>
              </w:rPr>
              <w:instrText xml:space="preserve"> PAGEREF _Toc219385813 \h </w:instrText>
            </w:r>
            <w:r w:rsidR="00A93A79">
              <w:rPr>
                <w:noProof/>
                <w:webHidden/>
              </w:rPr>
            </w:r>
            <w:r w:rsidR="00A93A79">
              <w:rPr>
                <w:noProof/>
                <w:webHidden/>
              </w:rPr>
              <w:fldChar w:fldCharType="separate"/>
            </w:r>
            <w:r w:rsidR="002279F0">
              <w:rPr>
                <w:noProof/>
                <w:webHidden/>
              </w:rPr>
              <w:t>9</w:t>
            </w:r>
            <w:r w:rsidR="00A93A79">
              <w:rPr>
                <w:noProof/>
                <w:webHidden/>
              </w:rPr>
              <w:fldChar w:fldCharType="end"/>
            </w:r>
          </w:hyperlink>
        </w:p>
        <w:p w14:paraId="792C49B7" w14:textId="77777777" w:rsidR="00A93A79" w:rsidRDefault="00000000">
          <w:pPr>
            <w:pStyle w:val="TDC2"/>
            <w:tabs>
              <w:tab w:val="right" w:leader="dot" w:pos="8921"/>
            </w:tabs>
            <w:rPr>
              <w:rFonts w:asciiTheme="minorHAnsi" w:eastAsiaTheme="minorEastAsia" w:hAnsiTheme="minorHAnsi" w:cstheme="minorBidi"/>
              <w:noProof/>
              <w:color w:val="auto"/>
            </w:rPr>
          </w:pPr>
          <w:hyperlink w:anchor="_Toc219385814" w:history="1">
            <w:r w:rsidR="00A93A79" w:rsidRPr="00F868FB">
              <w:rPr>
                <w:rStyle w:val="Hipervnculo"/>
                <w:noProof/>
              </w:rPr>
              <w:t>CUARTO. Marco normativo aplicable en materia de transparencia y acceso a la información pública</w:t>
            </w:r>
            <w:r w:rsidR="00A93A79">
              <w:rPr>
                <w:noProof/>
                <w:webHidden/>
              </w:rPr>
              <w:tab/>
            </w:r>
            <w:r w:rsidR="00A93A79">
              <w:rPr>
                <w:noProof/>
                <w:webHidden/>
              </w:rPr>
              <w:fldChar w:fldCharType="begin"/>
            </w:r>
            <w:r w:rsidR="00A93A79">
              <w:rPr>
                <w:noProof/>
                <w:webHidden/>
              </w:rPr>
              <w:instrText xml:space="preserve"> PAGEREF _Toc219385814 \h </w:instrText>
            </w:r>
            <w:r w:rsidR="00A93A79">
              <w:rPr>
                <w:noProof/>
                <w:webHidden/>
              </w:rPr>
            </w:r>
            <w:r w:rsidR="00A93A79">
              <w:rPr>
                <w:noProof/>
                <w:webHidden/>
              </w:rPr>
              <w:fldChar w:fldCharType="separate"/>
            </w:r>
            <w:r w:rsidR="002279F0">
              <w:rPr>
                <w:noProof/>
                <w:webHidden/>
              </w:rPr>
              <w:t>10</w:t>
            </w:r>
            <w:r w:rsidR="00A93A79">
              <w:rPr>
                <w:noProof/>
                <w:webHidden/>
              </w:rPr>
              <w:fldChar w:fldCharType="end"/>
            </w:r>
          </w:hyperlink>
        </w:p>
        <w:p w14:paraId="3314E758" w14:textId="77777777" w:rsidR="00A93A79" w:rsidRDefault="00000000">
          <w:pPr>
            <w:pStyle w:val="TDC2"/>
            <w:tabs>
              <w:tab w:val="right" w:leader="dot" w:pos="8921"/>
            </w:tabs>
            <w:rPr>
              <w:rFonts w:asciiTheme="minorHAnsi" w:eastAsiaTheme="minorEastAsia" w:hAnsiTheme="minorHAnsi" w:cstheme="minorBidi"/>
              <w:noProof/>
              <w:color w:val="auto"/>
            </w:rPr>
          </w:pPr>
          <w:hyperlink w:anchor="_Toc219385815" w:history="1">
            <w:r w:rsidR="00A93A79" w:rsidRPr="00F868FB">
              <w:rPr>
                <w:rStyle w:val="Hipervnculo"/>
                <w:noProof/>
              </w:rPr>
              <w:t>QUINTO. Estudio de Fondo</w:t>
            </w:r>
            <w:r w:rsidR="00A93A79">
              <w:rPr>
                <w:noProof/>
                <w:webHidden/>
              </w:rPr>
              <w:tab/>
            </w:r>
            <w:r w:rsidR="00A93A79">
              <w:rPr>
                <w:noProof/>
                <w:webHidden/>
              </w:rPr>
              <w:fldChar w:fldCharType="begin"/>
            </w:r>
            <w:r w:rsidR="00A93A79">
              <w:rPr>
                <w:noProof/>
                <w:webHidden/>
              </w:rPr>
              <w:instrText xml:space="preserve"> PAGEREF _Toc219385815 \h </w:instrText>
            </w:r>
            <w:r w:rsidR="00A93A79">
              <w:rPr>
                <w:noProof/>
                <w:webHidden/>
              </w:rPr>
            </w:r>
            <w:r w:rsidR="00A93A79">
              <w:rPr>
                <w:noProof/>
                <w:webHidden/>
              </w:rPr>
              <w:fldChar w:fldCharType="separate"/>
            </w:r>
            <w:r w:rsidR="002279F0">
              <w:rPr>
                <w:noProof/>
                <w:webHidden/>
              </w:rPr>
              <w:t>11</w:t>
            </w:r>
            <w:r w:rsidR="00A93A79">
              <w:rPr>
                <w:noProof/>
                <w:webHidden/>
              </w:rPr>
              <w:fldChar w:fldCharType="end"/>
            </w:r>
          </w:hyperlink>
        </w:p>
        <w:p w14:paraId="43FBEA2B" w14:textId="77777777" w:rsidR="00A93A79" w:rsidRDefault="00000000">
          <w:pPr>
            <w:pStyle w:val="TDC2"/>
            <w:tabs>
              <w:tab w:val="right" w:leader="dot" w:pos="8921"/>
            </w:tabs>
            <w:rPr>
              <w:rFonts w:asciiTheme="minorHAnsi" w:eastAsiaTheme="minorEastAsia" w:hAnsiTheme="minorHAnsi" w:cstheme="minorBidi"/>
              <w:noProof/>
              <w:color w:val="auto"/>
            </w:rPr>
          </w:pPr>
          <w:hyperlink w:anchor="_Toc219385816" w:history="1">
            <w:r w:rsidR="00A93A79" w:rsidRPr="00F868FB">
              <w:rPr>
                <w:rStyle w:val="Hipervnculo"/>
                <w:noProof/>
              </w:rPr>
              <w:t>SEXTO. Decisión</w:t>
            </w:r>
            <w:r w:rsidR="00A93A79">
              <w:rPr>
                <w:noProof/>
                <w:webHidden/>
              </w:rPr>
              <w:tab/>
            </w:r>
            <w:r w:rsidR="00A93A79">
              <w:rPr>
                <w:noProof/>
                <w:webHidden/>
              </w:rPr>
              <w:fldChar w:fldCharType="begin"/>
            </w:r>
            <w:r w:rsidR="00A93A79">
              <w:rPr>
                <w:noProof/>
                <w:webHidden/>
              </w:rPr>
              <w:instrText xml:space="preserve"> PAGEREF _Toc219385816 \h </w:instrText>
            </w:r>
            <w:r w:rsidR="00A93A79">
              <w:rPr>
                <w:noProof/>
                <w:webHidden/>
              </w:rPr>
            </w:r>
            <w:r w:rsidR="00A93A79">
              <w:rPr>
                <w:noProof/>
                <w:webHidden/>
              </w:rPr>
              <w:fldChar w:fldCharType="separate"/>
            </w:r>
            <w:r w:rsidR="002279F0">
              <w:rPr>
                <w:noProof/>
                <w:webHidden/>
              </w:rPr>
              <w:t>16</w:t>
            </w:r>
            <w:r w:rsidR="00A93A79">
              <w:rPr>
                <w:noProof/>
                <w:webHidden/>
              </w:rPr>
              <w:fldChar w:fldCharType="end"/>
            </w:r>
          </w:hyperlink>
        </w:p>
        <w:p w14:paraId="32534D3D" w14:textId="77777777" w:rsidR="00A93A79" w:rsidRDefault="00000000">
          <w:pPr>
            <w:pStyle w:val="TDC1"/>
            <w:tabs>
              <w:tab w:val="right" w:leader="dot" w:pos="8921"/>
            </w:tabs>
            <w:rPr>
              <w:rFonts w:asciiTheme="minorHAnsi" w:eastAsiaTheme="minorEastAsia" w:hAnsiTheme="minorHAnsi" w:cstheme="minorBidi"/>
              <w:noProof/>
              <w:color w:val="auto"/>
            </w:rPr>
          </w:pPr>
          <w:hyperlink w:anchor="_Toc219385817" w:history="1">
            <w:r w:rsidR="00A93A79" w:rsidRPr="00F868FB">
              <w:rPr>
                <w:rStyle w:val="Hipervnculo"/>
                <w:noProof/>
              </w:rPr>
              <w:t>R E S U E L V E</w:t>
            </w:r>
            <w:r w:rsidR="00A93A79">
              <w:rPr>
                <w:noProof/>
                <w:webHidden/>
              </w:rPr>
              <w:tab/>
            </w:r>
            <w:r w:rsidR="00A93A79">
              <w:rPr>
                <w:noProof/>
                <w:webHidden/>
              </w:rPr>
              <w:fldChar w:fldCharType="begin"/>
            </w:r>
            <w:r w:rsidR="00A93A79">
              <w:rPr>
                <w:noProof/>
                <w:webHidden/>
              </w:rPr>
              <w:instrText xml:space="preserve"> PAGEREF _Toc219385817 \h </w:instrText>
            </w:r>
            <w:r w:rsidR="00A93A79">
              <w:rPr>
                <w:noProof/>
                <w:webHidden/>
              </w:rPr>
            </w:r>
            <w:r w:rsidR="00A93A79">
              <w:rPr>
                <w:noProof/>
                <w:webHidden/>
              </w:rPr>
              <w:fldChar w:fldCharType="separate"/>
            </w:r>
            <w:r w:rsidR="002279F0">
              <w:rPr>
                <w:noProof/>
                <w:webHidden/>
              </w:rPr>
              <w:t>17</w:t>
            </w:r>
            <w:r w:rsidR="00A93A79">
              <w:rPr>
                <w:noProof/>
                <w:webHidden/>
              </w:rPr>
              <w:fldChar w:fldCharType="end"/>
            </w:r>
          </w:hyperlink>
        </w:p>
        <w:p w14:paraId="5B9D6C11" w14:textId="331DCCD6" w:rsidR="00C4052B" w:rsidRPr="007F083F" w:rsidRDefault="00C4052B" w:rsidP="007808E0">
          <w:pPr>
            <w:spacing w:after="0" w:line="360" w:lineRule="auto"/>
            <w:rPr>
              <w:color w:val="auto"/>
            </w:rPr>
          </w:pPr>
          <w:r w:rsidRPr="007F083F">
            <w:rPr>
              <w:b/>
              <w:bCs/>
              <w:color w:val="auto"/>
              <w:lang w:val="es-ES"/>
            </w:rPr>
            <w:fldChar w:fldCharType="end"/>
          </w:r>
        </w:p>
      </w:sdtContent>
    </w:sdt>
    <w:p w14:paraId="57481942" w14:textId="77777777" w:rsidR="00C4052B" w:rsidRPr="007F083F" w:rsidRDefault="00C4052B" w:rsidP="007808E0">
      <w:pPr>
        <w:tabs>
          <w:tab w:val="left" w:pos="8931"/>
        </w:tabs>
        <w:spacing w:after="0" w:line="360" w:lineRule="auto"/>
        <w:rPr>
          <w:color w:val="auto"/>
        </w:rPr>
      </w:pPr>
    </w:p>
    <w:p w14:paraId="411B5995" w14:textId="77777777" w:rsidR="00C4052B" w:rsidRPr="007F083F" w:rsidRDefault="00C4052B" w:rsidP="007808E0">
      <w:pPr>
        <w:tabs>
          <w:tab w:val="left" w:pos="8931"/>
        </w:tabs>
        <w:spacing w:after="0" w:line="360" w:lineRule="auto"/>
        <w:rPr>
          <w:color w:val="auto"/>
        </w:rPr>
      </w:pPr>
    </w:p>
    <w:p w14:paraId="6784625D" w14:textId="77777777" w:rsidR="00C4052B" w:rsidRPr="007F083F" w:rsidRDefault="00C4052B" w:rsidP="007808E0">
      <w:pPr>
        <w:tabs>
          <w:tab w:val="left" w:pos="8931"/>
        </w:tabs>
        <w:spacing w:after="0" w:line="360" w:lineRule="auto"/>
        <w:rPr>
          <w:color w:val="auto"/>
        </w:rPr>
      </w:pPr>
    </w:p>
    <w:p w14:paraId="140888DD" w14:textId="77777777" w:rsidR="00C4052B" w:rsidRPr="007F083F" w:rsidRDefault="00C4052B" w:rsidP="007808E0">
      <w:pPr>
        <w:tabs>
          <w:tab w:val="left" w:pos="8931"/>
        </w:tabs>
        <w:spacing w:after="0" w:line="360" w:lineRule="auto"/>
        <w:rPr>
          <w:color w:val="auto"/>
        </w:rPr>
      </w:pPr>
    </w:p>
    <w:p w14:paraId="46268890" w14:textId="77777777" w:rsidR="00C4052B" w:rsidRPr="007F083F" w:rsidRDefault="00C4052B" w:rsidP="007808E0">
      <w:pPr>
        <w:tabs>
          <w:tab w:val="left" w:pos="8931"/>
        </w:tabs>
        <w:spacing w:after="0" w:line="360" w:lineRule="auto"/>
        <w:rPr>
          <w:color w:val="auto"/>
        </w:rPr>
      </w:pPr>
    </w:p>
    <w:p w14:paraId="147CC638" w14:textId="77777777" w:rsidR="00C4052B" w:rsidRPr="007F083F" w:rsidRDefault="00C4052B" w:rsidP="007808E0">
      <w:pPr>
        <w:tabs>
          <w:tab w:val="left" w:pos="8931"/>
        </w:tabs>
        <w:spacing w:after="0" w:line="360" w:lineRule="auto"/>
        <w:rPr>
          <w:color w:val="auto"/>
        </w:rPr>
      </w:pPr>
    </w:p>
    <w:p w14:paraId="01BB5716" w14:textId="77777777" w:rsidR="00C4052B" w:rsidRPr="007F083F" w:rsidRDefault="00C4052B" w:rsidP="007808E0">
      <w:pPr>
        <w:tabs>
          <w:tab w:val="left" w:pos="8931"/>
        </w:tabs>
        <w:spacing w:after="0" w:line="360" w:lineRule="auto"/>
        <w:rPr>
          <w:color w:val="auto"/>
        </w:rPr>
      </w:pPr>
    </w:p>
    <w:p w14:paraId="62C1CEC9" w14:textId="77777777" w:rsidR="00C4052B" w:rsidRPr="007F083F" w:rsidRDefault="00C4052B" w:rsidP="007808E0">
      <w:pPr>
        <w:tabs>
          <w:tab w:val="left" w:pos="8931"/>
        </w:tabs>
        <w:spacing w:after="0" w:line="360" w:lineRule="auto"/>
        <w:rPr>
          <w:color w:val="auto"/>
        </w:rPr>
      </w:pPr>
    </w:p>
    <w:p w14:paraId="7F38981D" w14:textId="77777777" w:rsidR="00A55E82" w:rsidRPr="007F083F" w:rsidRDefault="00A55E82" w:rsidP="007808E0">
      <w:pPr>
        <w:tabs>
          <w:tab w:val="left" w:pos="8931"/>
        </w:tabs>
        <w:spacing w:after="0" w:line="360" w:lineRule="auto"/>
        <w:rPr>
          <w:color w:val="auto"/>
        </w:rPr>
      </w:pPr>
    </w:p>
    <w:p w14:paraId="6E6C2561" w14:textId="77777777" w:rsidR="00D61CB8" w:rsidRPr="007F083F" w:rsidRDefault="00D61CB8" w:rsidP="007808E0">
      <w:pPr>
        <w:tabs>
          <w:tab w:val="left" w:pos="8931"/>
        </w:tabs>
        <w:spacing w:after="0" w:line="360" w:lineRule="auto"/>
        <w:rPr>
          <w:color w:val="auto"/>
        </w:rPr>
      </w:pPr>
    </w:p>
    <w:p w14:paraId="3FB7EB5E" w14:textId="4F7213DB" w:rsidR="005C690F" w:rsidRPr="007F083F" w:rsidRDefault="007D6307" w:rsidP="007808E0">
      <w:pPr>
        <w:tabs>
          <w:tab w:val="left" w:pos="8931"/>
        </w:tabs>
        <w:spacing w:after="0" w:line="360" w:lineRule="auto"/>
        <w:rPr>
          <w:color w:val="auto"/>
        </w:rPr>
      </w:pPr>
      <w:r w:rsidRPr="007F083F">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5E30CE" w:rsidRPr="007F083F">
        <w:rPr>
          <w:color w:val="auto"/>
        </w:rPr>
        <w:t xml:space="preserve">fecha </w:t>
      </w:r>
      <w:r w:rsidR="00F935DC" w:rsidRPr="007F083F">
        <w:rPr>
          <w:color w:val="auto"/>
        </w:rPr>
        <w:t>catorce de enero de dos mil veintiséis</w:t>
      </w:r>
      <w:r w:rsidRPr="007F083F">
        <w:rPr>
          <w:color w:val="auto"/>
        </w:rPr>
        <w:t xml:space="preserve">. </w:t>
      </w:r>
    </w:p>
    <w:p w14:paraId="0DCD3B82" w14:textId="77777777" w:rsidR="005C690F" w:rsidRPr="007F083F" w:rsidRDefault="005C690F" w:rsidP="007808E0">
      <w:pPr>
        <w:spacing w:after="0" w:line="360" w:lineRule="auto"/>
        <w:rPr>
          <w:b/>
          <w:color w:val="auto"/>
        </w:rPr>
      </w:pPr>
    </w:p>
    <w:p w14:paraId="1570B336" w14:textId="0D3ABD71" w:rsidR="005C690F" w:rsidRPr="007F083F" w:rsidRDefault="007D6307" w:rsidP="007808E0">
      <w:pPr>
        <w:spacing w:after="0" w:line="360" w:lineRule="auto"/>
        <w:rPr>
          <w:color w:val="auto"/>
        </w:rPr>
      </w:pPr>
      <w:r w:rsidRPr="007F083F">
        <w:rPr>
          <w:b/>
          <w:color w:val="auto"/>
        </w:rPr>
        <w:t xml:space="preserve">VISTO </w:t>
      </w:r>
      <w:r w:rsidRPr="007F083F">
        <w:rPr>
          <w:color w:val="auto"/>
        </w:rPr>
        <w:t xml:space="preserve">el expediente electrónico conformado con motivo del Recurso de Revisión </w:t>
      </w:r>
      <w:r w:rsidR="00F935DC" w:rsidRPr="00A05CC4">
        <w:rPr>
          <w:b/>
          <w:bCs/>
          <w:color w:val="auto"/>
        </w:rPr>
        <w:t>1336</w:t>
      </w:r>
      <w:r w:rsidR="00B849D4" w:rsidRPr="00A05CC4">
        <w:rPr>
          <w:b/>
          <w:bCs/>
          <w:color w:val="auto"/>
        </w:rPr>
        <w:t>1</w:t>
      </w:r>
      <w:r w:rsidR="000D392E" w:rsidRPr="00A05CC4">
        <w:rPr>
          <w:b/>
          <w:bCs/>
          <w:color w:val="auto"/>
        </w:rPr>
        <w:t>/INFOEM/IP/RR/2025</w:t>
      </w:r>
      <w:r w:rsidRPr="007F083F">
        <w:rPr>
          <w:bCs/>
          <w:color w:val="auto"/>
        </w:rPr>
        <w:t xml:space="preserve">, interpuesto </w:t>
      </w:r>
      <w:r w:rsidR="008415EA" w:rsidRPr="007F083F">
        <w:rPr>
          <w:bCs/>
          <w:color w:val="auto"/>
        </w:rPr>
        <w:t>por</w:t>
      </w:r>
      <w:r w:rsidR="00EE1006" w:rsidRPr="007F083F">
        <w:rPr>
          <w:bCs/>
          <w:color w:val="auto"/>
        </w:rPr>
        <w:t xml:space="preserve"> </w:t>
      </w:r>
      <w:r w:rsidR="002B2A51" w:rsidRPr="002B2A51">
        <w:rPr>
          <w:color w:val="auto"/>
          <w:highlight w:val="black"/>
        </w:rPr>
        <w:t>XXXXXXXXXXXXXXXXXXXXXXXX</w:t>
      </w:r>
      <w:r w:rsidR="005E30CE" w:rsidRPr="007F083F">
        <w:rPr>
          <w:bCs/>
          <w:color w:val="auto"/>
        </w:rPr>
        <w:t xml:space="preserve">, quien será </w:t>
      </w:r>
      <w:r w:rsidR="00D906B2" w:rsidRPr="007F083F">
        <w:rPr>
          <w:bCs/>
          <w:color w:val="auto"/>
        </w:rPr>
        <w:t>la persona</w:t>
      </w:r>
      <w:r w:rsidRPr="007F083F">
        <w:rPr>
          <w:bCs/>
          <w:color w:val="auto"/>
        </w:rPr>
        <w:t xml:space="preserve"> Recurrente o Particular, en contra de la respuesta del Sujeto Obligado</w:t>
      </w:r>
      <w:r w:rsidR="00705FBB" w:rsidRPr="007F083F">
        <w:rPr>
          <w:bCs/>
          <w:color w:val="auto"/>
        </w:rPr>
        <w:t xml:space="preserve">, </w:t>
      </w:r>
      <w:r w:rsidR="00B849D4" w:rsidRPr="00A05CC4">
        <w:rPr>
          <w:b/>
          <w:bCs/>
          <w:color w:val="auto"/>
        </w:rPr>
        <w:t>Ayuntamiento de Capulhuac</w:t>
      </w:r>
      <w:r w:rsidR="00EF0C39" w:rsidRPr="007F083F">
        <w:rPr>
          <w:bCs/>
          <w:color w:val="auto"/>
        </w:rPr>
        <w:t>,</w:t>
      </w:r>
      <w:r w:rsidRPr="007F083F">
        <w:rPr>
          <w:bCs/>
          <w:color w:val="auto"/>
        </w:rPr>
        <w:t xml:space="preserve"> </w:t>
      </w:r>
      <w:r w:rsidRPr="007F083F">
        <w:rPr>
          <w:color w:val="auto"/>
        </w:rPr>
        <w:t>a la solicitud de acceso a la información pública</w:t>
      </w:r>
      <w:r w:rsidR="00800641" w:rsidRPr="007F083F">
        <w:rPr>
          <w:color w:val="auto"/>
        </w:rPr>
        <w:t xml:space="preserve"> </w:t>
      </w:r>
      <w:r w:rsidR="00B849D4" w:rsidRPr="007F083F">
        <w:rPr>
          <w:color w:val="auto"/>
        </w:rPr>
        <w:t>00229/CAPULHUA/IP/2025</w:t>
      </w:r>
      <w:r w:rsidRPr="007F083F">
        <w:rPr>
          <w:color w:val="auto"/>
        </w:rPr>
        <w:t>, se emite la presente Resolución, con base en los Antecedentes y Considerandos que se exponen a continuación:</w:t>
      </w:r>
    </w:p>
    <w:p w14:paraId="1F97CEF3" w14:textId="77777777" w:rsidR="005C690F" w:rsidRPr="007F083F" w:rsidRDefault="005C690F" w:rsidP="007808E0">
      <w:pPr>
        <w:spacing w:after="0" w:line="360" w:lineRule="auto"/>
        <w:rPr>
          <w:b/>
          <w:color w:val="auto"/>
        </w:rPr>
      </w:pPr>
    </w:p>
    <w:p w14:paraId="1DEAF9D3" w14:textId="24D35555" w:rsidR="005C690F" w:rsidRPr="007F083F" w:rsidRDefault="00CD6238" w:rsidP="007808E0">
      <w:pPr>
        <w:pStyle w:val="Ttulo1"/>
        <w:spacing w:before="0" w:after="0" w:line="360" w:lineRule="auto"/>
        <w:jc w:val="center"/>
        <w:rPr>
          <w:color w:val="auto"/>
          <w:sz w:val="22"/>
          <w:szCs w:val="22"/>
        </w:rPr>
      </w:pPr>
      <w:bookmarkStart w:id="0" w:name="_Toc219385805"/>
      <w:r w:rsidRPr="007F083F">
        <w:rPr>
          <w:color w:val="auto"/>
          <w:sz w:val="22"/>
          <w:szCs w:val="22"/>
        </w:rPr>
        <w:t>A N T E C E D E N T E S</w:t>
      </w:r>
      <w:bookmarkEnd w:id="0"/>
    </w:p>
    <w:p w14:paraId="5A7EDA4F" w14:textId="77777777" w:rsidR="005C690F" w:rsidRPr="007F083F" w:rsidRDefault="005C690F" w:rsidP="007808E0">
      <w:pPr>
        <w:spacing w:after="0" w:line="360" w:lineRule="auto"/>
        <w:jc w:val="center"/>
        <w:rPr>
          <w:b/>
          <w:color w:val="auto"/>
        </w:rPr>
      </w:pPr>
    </w:p>
    <w:p w14:paraId="4930DAB9" w14:textId="701611A7" w:rsidR="00E22EA8" w:rsidRPr="007F083F" w:rsidRDefault="009215C2" w:rsidP="007808E0">
      <w:pPr>
        <w:pStyle w:val="Ttulo2"/>
        <w:spacing w:before="0" w:after="0" w:line="360" w:lineRule="auto"/>
        <w:rPr>
          <w:color w:val="auto"/>
          <w:sz w:val="22"/>
          <w:szCs w:val="22"/>
          <w:lang w:eastAsia="es-ES"/>
        </w:rPr>
      </w:pPr>
      <w:bookmarkStart w:id="1" w:name="_Toc219385806"/>
      <w:r w:rsidRPr="007F083F">
        <w:rPr>
          <w:color w:val="auto"/>
          <w:sz w:val="22"/>
          <w:szCs w:val="22"/>
          <w:lang w:eastAsia="es-ES"/>
        </w:rPr>
        <w:t xml:space="preserve">I. </w:t>
      </w:r>
      <w:r w:rsidR="00E22EA8" w:rsidRPr="007F083F">
        <w:rPr>
          <w:color w:val="auto"/>
          <w:sz w:val="22"/>
          <w:szCs w:val="22"/>
          <w:lang w:eastAsia="es-ES"/>
        </w:rPr>
        <w:t>Presentación de la solicitud de información</w:t>
      </w:r>
      <w:bookmarkEnd w:id="1"/>
    </w:p>
    <w:p w14:paraId="63A20E25" w14:textId="77777777" w:rsidR="009215C2" w:rsidRPr="007F083F" w:rsidRDefault="009215C2" w:rsidP="007808E0">
      <w:pPr>
        <w:tabs>
          <w:tab w:val="left" w:pos="567"/>
        </w:tabs>
        <w:spacing w:after="0" w:line="360" w:lineRule="auto"/>
        <w:rPr>
          <w:rFonts w:eastAsia="Times New Roman" w:cs="Tahoma"/>
          <w:color w:val="auto"/>
          <w:lang w:eastAsia="es-ES"/>
        </w:rPr>
      </w:pPr>
    </w:p>
    <w:p w14:paraId="0CB95CB8" w14:textId="4C6BFC9A" w:rsidR="00FD7497" w:rsidRPr="007F083F" w:rsidRDefault="005E30CE" w:rsidP="00FD7497">
      <w:pPr>
        <w:spacing w:after="0" w:line="360" w:lineRule="auto"/>
        <w:rPr>
          <w:rFonts w:eastAsia="Times New Roman" w:cs="Tahoma"/>
          <w:color w:val="auto"/>
          <w:lang w:eastAsia="es-ES"/>
        </w:rPr>
      </w:pPr>
      <w:r w:rsidRPr="007F083F">
        <w:rPr>
          <w:rFonts w:eastAsia="Times New Roman" w:cs="Tahoma"/>
          <w:color w:val="auto"/>
          <w:lang w:eastAsia="es-ES"/>
        </w:rPr>
        <w:t>El catorce de noviembre</w:t>
      </w:r>
      <w:r w:rsidR="000E499B" w:rsidRPr="007F083F">
        <w:rPr>
          <w:rFonts w:eastAsia="Times New Roman" w:cs="Tahoma"/>
          <w:color w:val="auto"/>
          <w:lang w:eastAsia="es-ES"/>
        </w:rPr>
        <w:t xml:space="preserve"> de dos mil veinticinco, </w:t>
      </w:r>
      <w:r w:rsidR="00FD7497" w:rsidRPr="007F083F">
        <w:rPr>
          <w:rFonts w:eastAsia="Times New Roman" w:cs="Tahoma"/>
          <w:color w:val="auto"/>
          <w:lang w:eastAsia="es-ES"/>
        </w:rPr>
        <w:t>el Particular presentó una solicitud de acceso a la información pública, a través del Sistema de Acceso a la Información Mexiquense (SAIMEX), ante el</w:t>
      </w:r>
      <w:r w:rsidRPr="007F083F">
        <w:rPr>
          <w:color w:val="auto"/>
        </w:rPr>
        <w:t xml:space="preserve"> </w:t>
      </w:r>
      <w:r w:rsidR="00B849D4" w:rsidRPr="007F083F">
        <w:rPr>
          <w:color w:val="auto"/>
        </w:rPr>
        <w:t>Ayuntamiento de Capulhuac</w:t>
      </w:r>
      <w:r w:rsidR="00FD7497" w:rsidRPr="007F083F">
        <w:rPr>
          <w:rFonts w:eastAsia="Calibri" w:cs="Times New Roman"/>
          <w:color w:val="auto"/>
        </w:rPr>
        <w:t>,</w:t>
      </w:r>
      <w:r w:rsidR="00FD7497" w:rsidRPr="007F083F">
        <w:rPr>
          <w:rFonts w:eastAsia="Calibri" w:cs="Tahoma"/>
          <w:color w:val="auto"/>
        </w:rPr>
        <w:t xml:space="preserve"> en los siguientes términos: </w:t>
      </w:r>
    </w:p>
    <w:p w14:paraId="3E26AFB3" w14:textId="77777777" w:rsidR="00FD7497" w:rsidRPr="007F083F" w:rsidRDefault="00FD7497" w:rsidP="00FD7497">
      <w:pPr>
        <w:spacing w:after="0" w:line="360" w:lineRule="auto"/>
        <w:rPr>
          <w:rFonts w:eastAsia="Calibri" w:cs="Tahoma"/>
          <w:color w:val="auto"/>
        </w:rPr>
      </w:pPr>
    </w:p>
    <w:p w14:paraId="6D2F29FC" w14:textId="77777777" w:rsidR="00FD7497" w:rsidRPr="007F083F" w:rsidRDefault="00FD7497" w:rsidP="00FD7497">
      <w:pPr>
        <w:tabs>
          <w:tab w:val="left" w:pos="4667"/>
        </w:tabs>
        <w:spacing w:after="0" w:line="360" w:lineRule="auto"/>
        <w:ind w:left="567" w:right="567"/>
        <w:rPr>
          <w:rFonts w:eastAsia="Times New Roman" w:cs="Tahoma"/>
          <w:b/>
          <w:i/>
          <w:iCs/>
          <w:color w:val="auto"/>
          <w:sz w:val="20"/>
          <w:szCs w:val="20"/>
          <w:lang w:eastAsia="es-ES"/>
        </w:rPr>
      </w:pPr>
      <w:r w:rsidRPr="007F083F">
        <w:rPr>
          <w:rFonts w:eastAsia="Times New Roman" w:cs="Tahoma"/>
          <w:b/>
          <w:i/>
          <w:iCs/>
          <w:color w:val="auto"/>
          <w:sz w:val="20"/>
          <w:szCs w:val="20"/>
          <w:lang w:eastAsia="es-ES"/>
        </w:rPr>
        <w:t>“DESCRIPCIÓN CLARA Y PRECISA DE LA INFORMACIÓN SOLICITADA</w:t>
      </w:r>
    </w:p>
    <w:p w14:paraId="456A9F15" w14:textId="5913F68E" w:rsidR="00FD7497" w:rsidRPr="007F083F" w:rsidRDefault="00B849D4" w:rsidP="00B849D4">
      <w:pPr>
        <w:tabs>
          <w:tab w:val="left" w:pos="4667"/>
        </w:tabs>
        <w:spacing w:after="0" w:line="360" w:lineRule="auto"/>
        <w:ind w:left="567" w:right="567"/>
        <w:rPr>
          <w:rFonts w:eastAsia="Times New Roman" w:cs="Tahoma"/>
          <w:bCs/>
          <w:i/>
          <w:iCs/>
          <w:color w:val="auto"/>
          <w:sz w:val="20"/>
          <w:szCs w:val="20"/>
          <w:lang w:eastAsia="es-ES"/>
        </w:rPr>
      </w:pPr>
      <w:r w:rsidRPr="007F083F">
        <w:rPr>
          <w:i/>
          <w:iCs/>
          <w:color w:val="auto"/>
          <w:sz w:val="20"/>
          <w:szCs w:val="20"/>
        </w:rPr>
        <w:t>SOLICITO EL PADRON DE LAS EMPRESAS QUE SE ENCUENTRAN EN LA JURISDICCION DEL MUNICIPIO QUE SE DEDIQUEN A LA FABRICACION DE PRODUCTOS METALICOS EN DONDE SE INFORME LA RAZÓN SOCIAL, DOMICILIO Y NUMERO TELEFONICO, CORREO ELECTRONICO, SOY UN EMPRENDEDOR QUE BUSCA OFERCER ACERO CON EL OBJETO DE GENERAR NUEVOS EMPLEOS.</w:t>
      </w:r>
      <w:r w:rsidR="00FD7497" w:rsidRPr="007F083F">
        <w:rPr>
          <w:i/>
          <w:iCs/>
          <w:color w:val="auto"/>
          <w:sz w:val="20"/>
          <w:szCs w:val="20"/>
        </w:rPr>
        <w:t>” (Sic.)</w:t>
      </w:r>
    </w:p>
    <w:p w14:paraId="2665D042" w14:textId="77777777" w:rsidR="00FD7497" w:rsidRDefault="00FD7497" w:rsidP="00FD7497">
      <w:pPr>
        <w:tabs>
          <w:tab w:val="left" w:pos="4667"/>
        </w:tabs>
        <w:spacing w:after="0" w:line="360" w:lineRule="auto"/>
        <w:ind w:left="567" w:right="567"/>
        <w:rPr>
          <w:rFonts w:eastAsia="Times New Roman" w:cs="Tahoma"/>
          <w:b/>
          <w:bCs/>
          <w:i/>
          <w:iCs/>
          <w:color w:val="auto"/>
          <w:sz w:val="20"/>
          <w:lang w:eastAsia="es-ES"/>
        </w:rPr>
      </w:pPr>
    </w:p>
    <w:p w14:paraId="251CBECC" w14:textId="77777777" w:rsidR="003E62E6" w:rsidRPr="007F083F" w:rsidRDefault="003E62E6" w:rsidP="00FD7497">
      <w:pPr>
        <w:tabs>
          <w:tab w:val="left" w:pos="4667"/>
        </w:tabs>
        <w:spacing w:after="0" w:line="360" w:lineRule="auto"/>
        <w:ind w:left="567" w:right="567"/>
        <w:rPr>
          <w:rFonts w:eastAsia="Times New Roman" w:cs="Tahoma"/>
          <w:b/>
          <w:bCs/>
          <w:i/>
          <w:iCs/>
          <w:color w:val="auto"/>
          <w:sz w:val="20"/>
          <w:lang w:eastAsia="es-ES"/>
        </w:rPr>
      </w:pPr>
    </w:p>
    <w:p w14:paraId="74C97874" w14:textId="77777777" w:rsidR="00454A64" w:rsidRPr="007F083F" w:rsidRDefault="00FD7497" w:rsidP="00454A64">
      <w:pPr>
        <w:tabs>
          <w:tab w:val="left" w:pos="4667"/>
        </w:tabs>
        <w:spacing w:after="0" w:line="360" w:lineRule="auto"/>
        <w:ind w:left="567" w:right="567"/>
        <w:rPr>
          <w:rFonts w:eastAsia="Times New Roman" w:cs="Tahoma"/>
          <w:b/>
          <w:bCs/>
          <w:i/>
          <w:iCs/>
          <w:color w:val="auto"/>
          <w:sz w:val="20"/>
          <w:lang w:eastAsia="es-ES"/>
        </w:rPr>
      </w:pPr>
      <w:r w:rsidRPr="007F083F">
        <w:rPr>
          <w:rFonts w:eastAsia="Times New Roman" w:cs="Tahoma"/>
          <w:b/>
          <w:bCs/>
          <w:i/>
          <w:iCs/>
          <w:color w:val="auto"/>
          <w:sz w:val="20"/>
          <w:lang w:eastAsia="es-ES"/>
        </w:rPr>
        <w:lastRenderedPageBreak/>
        <w:t>“MODALIDAD DE ENTREGA</w:t>
      </w:r>
    </w:p>
    <w:p w14:paraId="5354E066" w14:textId="701EFA1E" w:rsidR="00FD7497" w:rsidRPr="007F083F" w:rsidRDefault="00FD7497" w:rsidP="00454A64">
      <w:pPr>
        <w:tabs>
          <w:tab w:val="left" w:pos="4667"/>
        </w:tabs>
        <w:spacing w:after="0" w:line="360" w:lineRule="auto"/>
        <w:ind w:left="567" w:right="567"/>
        <w:rPr>
          <w:rFonts w:eastAsia="Times New Roman" w:cs="Tahoma"/>
          <w:b/>
          <w:bCs/>
          <w:i/>
          <w:iCs/>
          <w:color w:val="auto"/>
          <w:sz w:val="20"/>
          <w:lang w:eastAsia="es-ES"/>
        </w:rPr>
      </w:pPr>
      <w:r w:rsidRPr="007F083F">
        <w:rPr>
          <w:rFonts w:eastAsia="Times New Roman" w:cs="Arial"/>
          <w:bCs/>
          <w:i/>
          <w:iCs/>
          <w:color w:val="auto"/>
          <w:sz w:val="20"/>
          <w:lang w:eastAsia="es-ES"/>
        </w:rPr>
        <w:t>A través del SAIMEX”</w:t>
      </w:r>
    </w:p>
    <w:p w14:paraId="30DEEF95" w14:textId="285C5B15" w:rsidR="000E499B" w:rsidRPr="007F083F" w:rsidRDefault="000E499B" w:rsidP="000E499B">
      <w:pPr>
        <w:spacing w:after="0" w:line="360" w:lineRule="auto"/>
        <w:rPr>
          <w:rFonts w:eastAsia="Times New Roman" w:cs="Tahoma"/>
          <w:color w:val="auto"/>
          <w:lang w:eastAsia="es-ES"/>
        </w:rPr>
      </w:pPr>
    </w:p>
    <w:p w14:paraId="0A604AAC" w14:textId="5EBA114E" w:rsidR="00E22EA8" w:rsidRPr="007F083F" w:rsidRDefault="000B3C56" w:rsidP="007808E0">
      <w:pPr>
        <w:pStyle w:val="Ttulo2"/>
        <w:spacing w:before="0" w:after="0" w:line="360" w:lineRule="auto"/>
        <w:rPr>
          <w:color w:val="auto"/>
          <w:sz w:val="22"/>
          <w:szCs w:val="22"/>
        </w:rPr>
      </w:pPr>
      <w:bookmarkStart w:id="2" w:name="_Toc219385807"/>
      <w:r w:rsidRPr="007F083F">
        <w:rPr>
          <w:rFonts w:cs="Tahoma"/>
          <w:color w:val="auto"/>
          <w:sz w:val="22"/>
          <w:szCs w:val="22"/>
        </w:rPr>
        <w:t>I</w:t>
      </w:r>
      <w:r w:rsidR="002207FA" w:rsidRPr="007F083F">
        <w:rPr>
          <w:rFonts w:cs="Tahoma"/>
          <w:color w:val="auto"/>
          <w:sz w:val="22"/>
          <w:szCs w:val="22"/>
        </w:rPr>
        <w:t>I</w:t>
      </w:r>
      <w:r w:rsidR="00E22EA8" w:rsidRPr="007F083F">
        <w:rPr>
          <w:rFonts w:cs="Tahoma"/>
          <w:color w:val="auto"/>
          <w:sz w:val="22"/>
          <w:szCs w:val="22"/>
        </w:rPr>
        <w:t>.</w:t>
      </w:r>
      <w:r w:rsidR="00E22EA8" w:rsidRPr="007F083F">
        <w:rPr>
          <w:color w:val="auto"/>
          <w:sz w:val="22"/>
          <w:szCs w:val="22"/>
        </w:rPr>
        <w:t xml:space="preserve"> Respuesta del Sujeto Obligado</w:t>
      </w:r>
      <w:bookmarkEnd w:id="2"/>
    </w:p>
    <w:p w14:paraId="10CE94A9" w14:textId="77777777" w:rsidR="00C06004" w:rsidRPr="007F083F" w:rsidRDefault="00C06004" w:rsidP="007808E0">
      <w:pPr>
        <w:autoSpaceDE w:val="0"/>
        <w:autoSpaceDN w:val="0"/>
        <w:adjustRightInd w:val="0"/>
        <w:spacing w:after="0" w:line="360" w:lineRule="auto"/>
        <w:rPr>
          <w:b/>
          <w:bCs/>
          <w:color w:val="auto"/>
        </w:rPr>
      </w:pPr>
    </w:p>
    <w:p w14:paraId="471F86A5" w14:textId="71E04BC5" w:rsidR="005E30CE" w:rsidRPr="007F083F" w:rsidRDefault="00EB386A" w:rsidP="00B849D4">
      <w:pPr>
        <w:spacing w:after="0" w:line="360" w:lineRule="auto"/>
        <w:rPr>
          <w:color w:val="auto"/>
        </w:rPr>
      </w:pPr>
      <w:r w:rsidRPr="007F083F">
        <w:rPr>
          <w:color w:val="auto"/>
        </w:rPr>
        <w:t xml:space="preserve">El </w:t>
      </w:r>
      <w:r w:rsidR="00F935DC" w:rsidRPr="007F083F">
        <w:rPr>
          <w:color w:val="auto"/>
        </w:rPr>
        <w:t>veintisiete de noviembre</w:t>
      </w:r>
      <w:r w:rsidR="00CD4DE8" w:rsidRPr="007F083F">
        <w:rPr>
          <w:color w:val="auto"/>
        </w:rPr>
        <w:t xml:space="preserve"> de dos mil veinticinco</w:t>
      </w:r>
      <w:r w:rsidR="00E22EA8" w:rsidRPr="007F083F">
        <w:rPr>
          <w:color w:val="auto"/>
        </w:rPr>
        <w:t xml:space="preserve">, el Sujeto Obligado notificó, a través del Sistema de Acceso a la Información Mexiquense (SAIMEX), la respuesta a la solicitud de acceso a la información pública, </w:t>
      </w:r>
      <w:r w:rsidR="00F935DC" w:rsidRPr="007F083F">
        <w:rPr>
          <w:color w:val="auto"/>
        </w:rPr>
        <w:t>por medio del</w:t>
      </w:r>
      <w:r w:rsidR="00B849D4" w:rsidRPr="007F083F">
        <w:rPr>
          <w:color w:val="auto"/>
        </w:rPr>
        <w:t xml:space="preserve"> archivo </w:t>
      </w:r>
      <w:r w:rsidR="00B849D4" w:rsidRPr="007F083F">
        <w:rPr>
          <w:b/>
          <w:bCs/>
          <w:i/>
          <w:iCs/>
          <w:color w:val="auto"/>
        </w:rPr>
        <w:t>solicitud 229.pdf</w:t>
      </w:r>
      <w:r w:rsidR="00F935DC" w:rsidRPr="007F083F">
        <w:rPr>
          <w:color w:val="auto"/>
        </w:rPr>
        <w:t xml:space="preserve">, </w:t>
      </w:r>
      <w:r w:rsidR="00B849D4" w:rsidRPr="007F083F">
        <w:rPr>
          <w:color w:val="auto"/>
        </w:rPr>
        <w:t xml:space="preserve">el cual contiene un oficio suscrito por el </w:t>
      </w:r>
      <w:r w:rsidR="00F935DC" w:rsidRPr="007F083F">
        <w:rPr>
          <w:color w:val="auto"/>
        </w:rPr>
        <w:t xml:space="preserve">Director de Desarrollo Económico </w:t>
      </w:r>
      <w:r w:rsidR="00B849D4" w:rsidRPr="007F083F">
        <w:rPr>
          <w:color w:val="auto"/>
        </w:rPr>
        <w:t>en el que señaló no haber localizado alguna unidad económica con el giro de fabricación de productos metálicos.</w:t>
      </w:r>
    </w:p>
    <w:p w14:paraId="3F9AE251" w14:textId="77777777" w:rsidR="00B849D4" w:rsidRPr="007F083F" w:rsidRDefault="00B849D4" w:rsidP="00B849D4">
      <w:pPr>
        <w:spacing w:after="0" w:line="360" w:lineRule="auto"/>
        <w:rPr>
          <w:i/>
          <w:color w:val="auto"/>
          <w:sz w:val="20"/>
        </w:rPr>
      </w:pPr>
    </w:p>
    <w:p w14:paraId="7E7FBB31" w14:textId="68020061" w:rsidR="00E22EA8" w:rsidRPr="007F083F" w:rsidRDefault="002207FA" w:rsidP="007808E0">
      <w:pPr>
        <w:pStyle w:val="Ttulo2"/>
        <w:spacing w:before="0" w:after="0" w:line="360" w:lineRule="auto"/>
        <w:rPr>
          <w:color w:val="auto"/>
          <w:sz w:val="22"/>
          <w:szCs w:val="22"/>
        </w:rPr>
      </w:pPr>
      <w:bookmarkStart w:id="3" w:name="_Toc219385808"/>
      <w:r w:rsidRPr="007F083F">
        <w:rPr>
          <w:color w:val="auto"/>
          <w:sz w:val="22"/>
          <w:szCs w:val="22"/>
        </w:rPr>
        <w:t>III</w:t>
      </w:r>
      <w:r w:rsidR="00E22EA8" w:rsidRPr="007F083F">
        <w:rPr>
          <w:color w:val="auto"/>
          <w:sz w:val="22"/>
          <w:szCs w:val="22"/>
        </w:rPr>
        <w:t>. Interposición del Recurso de Revisión</w:t>
      </w:r>
      <w:bookmarkEnd w:id="3"/>
    </w:p>
    <w:p w14:paraId="053D45CF" w14:textId="77777777" w:rsidR="00E22EA8" w:rsidRPr="007F083F" w:rsidRDefault="00E22EA8" w:rsidP="007808E0">
      <w:pPr>
        <w:spacing w:after="0" w:line="360" w:lineRule="auto"/>
        <w:rPr>
          <w:b/>
          <w:color w:val="auto"/>
        </w:rPr>
      </w:pPr>
    </w:p>
    <w:p w14:paraId="355C8CC6" w14:textId="65E33B1A" w:rsidR="009C5A71" w:rsidRPr="007F083F" w:rsidRDefault="00083169" w:rsidP="007808E0">
      <w:pPr>
        <w:spacing w:after="0" w:line="360" w:lineRule="auto"/>
        <w:rPr>
          <w:bCs/>
          <w:color w:val="auto"/>
        </w:rPr>
      </w:pPr>
      <w:r w:rsidRPr="007F083F">
        <w:rPr>
          <w:bCs/>
          <w:color w:val="auto"/>
        </w:rPr>
        <w:t>El</w:t>
      </w:r>
      <w:r w:rsidR="008E5E71" w:rsidRPr="007F083F">
        <w:rPr>
          <w:bCs/>
          <w:color w:val="auto"/>
        </w:rPr>
        <w:t xml:space="preserve"> </w:t>
      </w:r>
      <w:r w:rsidR="00234BAD" w:rsidRPr="007F083F">
        <w:rPr>
          <w:color w:val="auto"/>
        </w:rPr>
        <w:t>dos de diciembre</w:t>
      </w:r>
      <w:r w:rsidR="00C2045C" w:rsidRPr="007F083F">
        <w:rPr>
          <w:color w:val="auto"/>
        </w:rPr>
        <w:t xml:space="preserve"> </w:t>
      </w:r>
      <w:r w:rsidR="008E5E71" w:rsidRPr="007F083F">
        <w:rPr>
          <w:color w:val="auto"/>
        </w:rPr>
        <w:t>de dos mil</w:t>
      </w:r>
      <w:r w:rsidR="00A51A71" w:rsidRPr="007F083F">
        <w:rPr>
          <w:color w:val="auto"/>
        </w:rPr>
        <w:t xml:space="preserve"> veinticinco</w:t>
      </w:r>
      <w:r w:rsidR="00E22EA8" w:rsidRPr="007F083F">
        <w:rPr>
          <w:bCs/>
          <w:color w:val="auto"/>
        </w:rPr>
        <w:t xml:space="preserve">, se recibió en este Instituto, a través del </w:t>
      </w:r>
      <w:r w:rsidR="00E22EA8" w:rsidRPr="007F083F">
        <w:rPr>
          <w:bCs/>
          <w:color w:val="auto"/>
          <w:lang w:val="es-ES"/>
        </w:rPr>
        <w:t>Sistema de Acceso a la Información Mexiquense (SAIMEX)</w:t>
      </w:r>
      <w:r w:rsidR="00E22EA8" w:rsidRPr="007F083F">
        <w:rPr>
          <w:bCs/>
          <w:color w:val="auto"/>
        </w:rPr>
        <w:t xml:space="preserve">, </w:t>
      </w:r>
      <w:r w:rsidR="009019A8" w:rsidRPr="007F083F">
        <w:rPr>
          <w:bCs/>
          <w:color w:val="auto"/>
        </w:rPr>
        <w:t xml:space="preserve">el </w:t>
      </w:r>
      <w:r w:rsidR="00E22EA8" w:rsidRPr="007F083F">
        <w:rPr>
          <w:bCs/>
          <w:color w:val="auto"/>
        </w:rPr>
        <w:t>Recurso de Revisión interpuesto por la p</w:t>
      </w:r>
      <w:r w:rsidRPr="007F083F">
        <w:rPr>
          <w:bCs/>
          <w:color w:val="auto"/>
        </w:rPr>
        <w:t>ersona</w:t>
      </w:r>
      <w:r w:rsidR="00E22EA8" w:rsidRPr="007F083F">
        <w:rPr>
          <w:bCs/>
          <w:color w:val="auto"/>
        </w:rPr>
        <w:t xml:space="preserve"> Recurrente, en contra de la respuesta por el Sujeto Obligado, a la solicitud de información</w:t>
      </w:r>
      <w:r w:rsidR="00F43789" w:rsidRPr="007F083F">
        <w:rPr>
          <w:rFonts w:eastAsia="Calibri" w:cs="Times New Roman"/>
          <w:color w:val="auto"/>
        </w:rPr>
        <w:t xml:space="preserve">, </w:t>
      </w:r>
      <w:r w:rsidR="00E22EA8" w:rsidRPr="007F083F">
        <w:rPr>
          <w:bCs/>
          <w:color w:val="auto"/>
        </w:rPr>
        <w:t>en los siguientes términos:</w:t>
      </w:r>
    </w:p>
    <w:p w14:paraId="499DDBDB" w14:textId="77777777" w:rsidR="008E5E71" w:rsidRPr="007F083F" w:rsidRDefault="008E5E71" w:rsidP="007808E0">
      <w:pPr>
        <w:spacing w:after="0" w:line="360" w:lineRule="auto"/>
        <w:ind w:left="567" w:right="567"/>
        <w:rPr>
          <w:b/>
          <w:bCs/>
          <w:i/>
          <w:color w:val="auto"/>
          <w:sz w:val="20"/>
          <w:szCs w:val="20"/>
        </w:rPr>
      </w:pPr>
    </w:p>
    <w:p w14:paraId="1B2CCD45" w14:textId="1F34B3A9" w:rsidR="00E22EA8" w:rsidRPr="007F083F" w:rsidRDefault="00E12804" w:rsidP="007808E0">
      <w:pPr>
        <w:spacing w:after="0" w:line="360" w:lineRule="auto"/>
        <w:ind w:left="567" w:right="567"/>
        <w:rPr>
          <w:bCs/>
          <w:i/>
          <w:color w:val="auto"/>
          <w:sz w:val="20"/>
          <w:szCs w:val="20"/>
        </w:rPr>
      </w:pPr>
      <w:r w:rsidRPr="007F083F">
        <w:rPr>
          <w:b/>
          <w:bCs/>
          <w:i/>
          <w:color w:val="auto"/>
          <w:sz w:val="20"/>
          <w:szCs w:val="20"/>
        </w:rPr>
        <w:t>‘’</w:t>
      </w:r>
      <w:r w:rsidR="00E22EA8" w:rsidRPr="007F083F">
        <w:rPr>
          <w:b/>
          <w:bCs/>
          <w:i/>
          <w:color w:val="auto"/>
          <w:sz w:val="20"/>
          <w:szCs w:val="20"/>
        </w:rPr>
        <w:t>ACTO IMPUGNADO</w:t>
      </w:r>
    </w:p>
    <w:p w14:paraId="20CB87D1" w14:textId="1B1F7272" w:rsidR="00E22EA8" w:rsidRPr="007F083F" w:rsidRDefault="00B849D4" w:rsidP="007808E0">
      <w:pPr>
        <w:spacing w:after="0" w:line="360" w:lineRule="auto"/>
        <w:ind w:left="567" w:right="567"/>
        <w:rPr>
          <w:i/>
          <w:color w:val="auto"/>
          <w:sz w:val="20"/>
          <w:szCs w:val="20"/>
        </w:rPr>
      </w:pPr>
      <w:r w:rsidRPr="007F083F">
        <w:rPr>
          <w:i/>
          <w:iCs/>
          <w:color w:val="auto"/>
          <w:sz w:val="20"/>
          <w:szCs w:val="20"/>
        </w:rPr>
        <w:t xml:space="preserve">Oficio MCAP/DDE/0327/2025 por medio del cual da respuesta a mi </w:t>
      </w:r>
      <w:proofErr w:type="spellStart"/>
      <w:r w:rsidRPr="007F083F">
        <w:rPr>
          <w:i/>
          <w:iCs/>
          <w:color w:val="auto"/>
          <w:sz w:val="20"/>
          <w:szCs w:val="20"/>
        </w:rPr>
        <w:t>solictud</w:t>
      </w:r>
      <w:proofErr w:type="spellEnd"/>
      <w:r w:rsidRPr="007F083F">
        <w:rPr>
          <w:i/>
          <w:iCs/>
          <w:color w:val="auto"/>
          <w:sz w:val="20"/>
          <w:szCs w:val="20"/>
        </w:rPr>
        <w:t xml:space="preserve"> con </w:t>
      </w:r>
      <w:proofErr w:type="spellStart"/>
      <w:r w:rsidRPr="007F083F">
        <w:rPr>
          <w:i/>
          <w:iCs/>
          <w:color w:val="auto"/>
          <w:sz w:val="20"/>
          <w:szCs w:val="20"/>
        </w:rPr>
        <w:t>numero</w:t>
      </w:r>
      <w:proofErr w:type="spellEnd"/>
      <w:r w:rsidRPr="007F083F">
        <w:rPr>
          <w:i/>
          <w:iCs/>
          <w:color w:val="auto"/>
          <w:sz w:val="20"/>
          <w:szCs w:val="20"/>
        </w:rPr>
        <w:t xml:space="preserve"> de folio 00229/</w:t>
      </w:r>
      <w:proofErr w:type="spellStart"/>
      <w:r w:rsidRPr="007F083F">
        <w:rPr>
          <w:i/>
          <w:iCs/>
          <w:color w:val="auto"/>
          <w:sz w:val="20"/>
          <w:szCs w:val="20"/>
        </w:rPr>
        <w:t>capulhua</w:t>
      </w:r>
      <w:proofErr w:type="spellEnd"/>
      <w:r w:rsidRPr="007F083F">
        <w:rPr>
          <w:i/>
          <w:iCs/>
          <w:color w:val="auto"/>
          <w:sz w:val="20"/>
          <w:szCs w:val="20"/>
        </w:rPr>
        <w:t>/</w:t>
      </w:r>
      <w:proofErr w:type="spellStart"/>
      <w:r w:rsidRPr="007F083F">
        <w:rPr>
          <w:i/>
          <w:iCs/>
          <w:color w:val="auto"/>
          <w:sz w:val="20"/>
          <w:szCs w:val="20"/>
        </w:rPr>
        <w:t>ip</w:t>
      </w:r>
      <w:proofErr w:type="spellEnd"/>
      <w:r w:rsidRPr="007F083F">
        <w:rPr>
          <w:i/>
          <w:iCs/>
          <w:color w:val="auto"/>
          <w:sz w:val="20"/>
          <w:szCs w:val="20"/>
        </w:rPr>
        <w:t>/2028</w:t>
      </w:r>
      <w:r w:rsidR="00E22EA8" w:rsidRPr="007F083F">
        <w:rPr>
          <w:i/>
          <w:iCs/>
          <w:color w:val="auto"/>
          <w:sz w:val="20"/>
          <w:szCs w:val="20"/>
        </w:rPr>
        <w:t>”</w:t>
      </w:r>
      <w:r w:rsidR="002D6CA6" w:rsidRPr="007F083F">
        <w:rPr>
          <w:i/>
          <w:iCs/>
          <w:color w:val="auto"/>
          <w:sz w:val="20"/>
          <w:szCs w:val="20"/>
        </w:rPr>
        <w:t xml:space="preserve"> (Sic.)</w:t>
      </w:r>
    </w:p>
    <w:p w14:paraId="3B2615CC" w14:textId="77777777" w:rsidR="00E22EA8" w:rsidRPr="007F083F" w:rsidRDefault="00E22EA8" w:rsidP="007808E0">
      <w:pPr>
        <w:spacing w:after="0" w:line="360" w:lineRule="auto"/>
        <w:ind w:left="567" w:right="567"/>
        <w:rPr>
          <w:i/>
          <w:color w:val="auto"/>
          <w:sz w:val="20"/>
          <w:szCs w:val="20"/>
        </w:rPr>
      </w:pPr>
    </w:p>
    <w:p w14:paraId="3F1F07C7" w14:textId="49F2AE96" w:rsidR="00E22EA8" w:rsidRPr="007F083F" w:rsidRDefault="00E12804" w:rsidP="007808E0">
      <w:pPr>
        <w:spacing w:after="0" w:line="360" w:lineRule="auto"/>
        <w:ind w:left="567" w:right="567"/>
        <w:rPr>
          <w:b/>
          <w:i/>
          <w:color w:val="auto"/>
          <w:sz w:val="20"/>
          <w:szCs w:val="20"/>
        </w:rPr>
      </w:pPr>
      <w:r w:rsidRPr="007F083F">
        <w:rPr>
          <w:b/>
          <w:i/>
          <w:color w:val="auto"/>
          <w:sz w:val="20"/>
          <w:szCs w:val="20"/>
        </w:rPr>
        <w:t>‘’</w:t>
      </w:r>
      <w:r w:rsidR="00E22EA8" w:rsidRPr="007F083F">
        <w:rPr>
          <w:b/>
          <w:i/>
          <w:color w:val="auto"/>
          <w:sz w:val="20"/>
          <w:szCs w:val="20"/>
        </w:rPr>
        <w:t>RAZONES O MOTIVOS DE LA INCONFORMIDAD</w:t>
      </w:r>
    </w:p>
    <w:p w14:paraId="31B716B5" w14:textId="50BBD33D" w:rsidR="00E12804" w:rsidRPr="007F083F" w:rsidRDefault="00B849D4" w:rsidP="007808E0">
      <w:pPr>
        <w:spacing w:after="0" w:line="360" w:lineRule="auto"/>
        <w:ind w:left="567" w:right="567"/>
        <w:rPr>
          <w:i/>
          <w:iCs/>
          <w:color w:val="auto"/>
          <w:sz w:val="20"/>
          <w:szCs w:val="20"/>
        </w:rPr>
      </w:pPr>
      <w:r w:rsidRPr="007F083F">
        <w:rPr>
          <w:i/>
          <w:iCs/>
          <w:color w:val="auto"/>
          <w:sz w:val="20"/>
          <w:szCs w:val="20"/>
        </w:rPr>
        <w:t xml:space="preserve">En la página del documento se lee que la Dirección de Desarrollo Económico indica: • Que revisó los archivos de la oficina, “en particular el padrón formado de empresas y comercio establecido”. • Que no se localizó ninguna unidad económica con el giro de fabricación de productos metálicos. La autoridad concluye que no existe la información solicitada. Esto constituye una declaratoria de inexistencia, pero la forma en que se realiza no cumple con la Ley de Transparencia y Acceso a la </w:t>
      </w:r>
      <w:r w:rsidRPr="007F083F">
        <w:rPr>
          <w:i/>
          <w:iCs/>
          <w:color w:val="auto"/>
          <w:sz w:val="20"/>
          <w:szCs w:val="20"/>
        </w:rPr>
        <w:lastRenderedPageBreak/>
        <w:t xml:space="preserve">Información Pública del Estado de México y Municipios. ________________________________________ . Violación al Artículo 18 de la Ley de Transparencia y Acceso a la Información Pública del Estado de México y Municipios El Artículo 18 establece que: Los sujetos obligados deberán documentar todo acto derivado del ejercicio de sus facultades, competencias o funciones. El municipio, por ley, debe documentar: • el padrón de establecimientos, • licencias de funcionamiento, • giros comerciales, • actividades económicas en su territorio. La Dirección revisó únicamente “el padrón formado de empresas y comercio establecido”, pero no menciona: • si revisó licencias históricas, • si revisó el padrón general del municipio, • si revisó expedientes de aperturas previas, • si existen giros similares bajo otra denominación. La autoridad concluye inexistencia sin analizar si la información debió existir, lo cual viola el Artículo 18. ________________________________________ . Violación al Artículo 19 de la Ley de Transparencia y Acceso a la Información Pública del Estado de México y Municipios El Artículo 19 indica que cuando la información: • debió generarse, • debió poseerse, • o debió administrarse, pero no se encuentra, únicamente el Comité de Transparencia puede emitir un acuerdo de inexistencia, el cual debe: • estar fundado, • estar motivado, • evaluar si hubo omisión administrativa. En este expediente: • No intervino el Comité de Transparencia. • La inexistencia la declara solo el Director del área. • No existe acuerdo formal. • No existe motivación jurídica. Por lo tanto, la declaratoria es inválida conforme al artículo 19. ________________________________________ . Violación al Artículo 169 de la Ley de Transparencia y Acceso a la Información Pública del Estado de México y Municipios El Artículo 169 obliga al Comité de Transparencia a que, cuando un área dice “no tengo información”, se debe: 1. Determinar si la información debió existir. 2. Evaluar si su ausencia implica una omisión administrativa. 3. Ordenar generar o reponer la información, si corresponde. 4. Emitir acuerdo fundado y motivado. En la respuesta analizada: • No existe análisis del Comité. • No se evalúa si el padrón comercial debió contener giros relacionados. • No se ordena verificar ni reponer información. • No existe resolución colegiada. La autoridad solo añadió un oficio del Director, lo cual no satisface el procedimiento del artículo 169. ________________________________________ . Violación al Artículo 170 de la Ley de Transparencia y Acceso a la Información Pública del Estado de México y Municipios El Artículo </w:t>
      </w:r>
      <w:r w:rsidRPr="007F083F">
        <w:rPr>
          <w:i/>
          <w:iCs/>
          <w:color w:val="auto"/>
          <w:sz w:val="20"/>
          <w:szCs w:val="20"/>
        </w:rPr>
        <w:lastRenderedPageBreak/>
        <w:t>170 exige que toda declaración de inexistencia incluya: • criterios de búsqueda exhaustiva, • detalles de tiempo, • detalles de modo, • detalles de lugar, • archivos revisados, • bases de datos consultadas, • áreas participantes. El Director únicamente afirma que se revisó “el padrón formado de empresas y comercio establecido”, pero no especifica: • fecha de actualización del padrón, • bases de datos complementarias, • expedientes físicos revisados, • otros archivos municipales, • áreas que participaron en la búsqueda. Por tanto, la inexistencia no está acreditada conforme al artículo 170. ________________________________________ . Violación al Artículo 179 de la Ley de Transparencia y Acceso a la Información Pública del Estado de México y Municipios El Artículo 179, fracción IX, establece como causal de recurso: La falta o insuficiencia de fundamentación y/o motivación en la respuesta. La respuesta contiene: • ausencia de motivación jurídica, • ausencia de análisis legal, • ausencia de criterio colegiado, • ausencia de procedimiento de inexistencia, • ausencia de acreditación de búsqueda exhaustiva. Por tanto, la causal se actualiza de manera completa.</w:t>
      </w:r>
      <w:r w:rsidR="003C5F59" w:rsidRPr="007F083F">
        <w:rPr>
          <w:i/>
          <w:iCs/>
          <w:color w:val="auto"/>
          <w:sz w:val="20"/>
          <w:szCs w:val="20"/>
        </w:rPr>
        <w:t>”</w:t>
      </w:r>
      <w:r w:rsidR="002D6CA6" w:rsidRPr="007F083F">
        <w:rPr>
          <w:i/>
          <w:iCs/>
          <w:color w:val="auto"/>
          <w:sz w:val="20"/>
          <w:szCs w:val="20"/>
        </w:rPr>
        <w:t xml:space="preserve"> (Sic.)</w:t>
      </w:r>
    </w:p>
    <w:p w14:paraId="209B3848" w14:textId="77777777" w:rsidR="00F046C9" w:rsidRPr="007F083F" w:rsidRDefault="00F046C9" w:rsidP="00A9319B">
      <w:pPr>
        <w:spacing w:after="0" w:line="360" w:lineRule="auto"/>
        <w:ind w:right="567"/>
        <w:rPr>
          <w:color w:val="auto"/>
          <w:szCs w:val="20"/>
        </w:rPr>
      </w:pPr>
    </w:p>
    <w:p w14:paraId="46FB6323" w14:textId="32894D05" w:rsidR="00234BAD" w:rsidRPr="007F083F" w:rsidRDefault="00234BAD" w:rsidP="00A9319B">
      <w:pPr>
        <w:spacing w:after="0" w:line="360" w:lineRule="auto"/>
        <w:ind w:right="567"/>
        <w:rPr>
          <w:color w:val="auto"/>
          <w:szCs w:val="20"/>
        </w:rPr>
      </w:pPr>
      <w:r w:rsidRPr="007F083F">
        <w:rPr>
          <w:color w:val="auto"/>
          <w:szCs w:val="20"/>
        </w:rPr>
        <w:t>La persona Solicitante anexó el documento referido en el Antecedente II.</w:t>
      </w:r>
    </w:p>
    <w:p w14:paraId="52EA332B" w14:textId="77777777" w:rsidR="00234BAD" w:rsidRPr="007F083F" w:rsidRDefault="00234BAD" w:rsidP="00A9319B">
      <w:pPr>
        <w:spacing w:after="0" w:line="360" w:lineRule="auto"/>
        <w:ind w:right="567"/>
        <w:rPr>
          <w:color w:val="auto"/>
          <w:szCs w:val="20"/>
        </w:rPr>
      </w:pPr>
    </w:p>
    <w:p w14:paraId="009DB65C" w14:textId="2D236FF1" w:rsidR="00E22EA8" w:rsidRPr="007F083F" w:rsidRDefault="002207FA" w:rsidP="007808E0">
      <w:pPr>
        <w:pStyle w:val="Ttulo2"/>
        <w:spacing w:before="0" w:after="0" w:line="360" w:lineRule="auto"/>
        <w:rPr>
          <w:color w:val="auto"/>
          <w:sz w:val="22"/>
          <w:szCs w:val="22"/>
        </w:rPr>
      </w:pPr>
      <w:bookmarkStart w:id="4" w:name="_Toc219385809"/>
      <w:r w:rsidRPr="007F083F">
        <w:rPr>
          <w:color w:val="auto"/>
          <w:sz w:val="22"/>
          <w:szCs w:val="22"/>
        </w:rPr>
        <w:t>I</w:t>
      </w:r>
      <w:r w:rsidR="00E22EA8" w:rsidRPr="007F083F">
        <w:rPr>
          <w:color w:val="auto"/>
          <w:sz w:val="22"/>
          <w:szCs w:val="22"/>
        </w:rPr>
        <w:t>V. Trámite del Recurso de Revisión ante este Instituto</w:t>
      </w:r>
      <w:bookmarkEnd w:id="4"/>
    </w:p>
    <w:p w14:paraId="5C9B63F8" w14:textId="77777777" w:rsidR="009B2DAB" w:rsidRPr="007F083F" w:rsidRDefault="009B2DAB" w:rsidP="007808E0">
      <w:pPr>
        <w:spacing w:after="0" w:line="360" w:lineRule="auto"/>
        <w:rPr>
          <w:b/>
          <w:bCs/>
          <w:color w:val="auto"/>
        </w:rPr>
      </w:pPr>
    </w:p>
    <w:p w14:paraId="173768ED" w14:textId="30992733" w:rsidR="00E22EA8" w:rsidRPr="007F083F" w:rsidRDefault="00E22EA8" w:rsidP="007808E0">
      <w:pPr>
        <w:spacing w:after="0" w:line="360" w:lineRule="auto"/>
        <w:rPr>
          <w:bCs/>
          <w:color w:val="auto"/>
        </w:rPr>
      </w:pPr>
      <w:r w:rsidRPr="007F083F">
        <w:rPr>
          <w:b/>
          <w:bCs/>
          <w:color w:val="auto"/>
        </w:rPr>
        <w:t>a) Turno del Medio de Impugnación.</w:t>
      </w:r>
      <w:r w:rsidR="000A706F" w:rsidRPr="007F083F">
        <w:rPr>
          <w:bCs/>
          <w:color w:val="auto"/>
        </w:rPr>
        <w:t xml:space="preserve"> </w:t>
      </w:r>
      <w:r w:rsidR="003C5F59" w:rsidRPr="007F083F">
        <w:rPr>
          <w:bCs/>
          <w:color w:val="auto"/>
        </w:rPr>
        <w:t xml:space="preserve">El </w:t>
      </w:r>
      <w:r w:rsidR="00234BAD" w:rsidRPr="007F083F">
        <w:rPr>
          <w:bCs/>
          <w:color w:val="auto"/>
        </w:rPr>
        <w:t>dos de diciembre</w:t>
      </w:r>
      <w:r w:rsidR="00E64E18" w:rsidRPr="007F083F">
        <w:rPr>
          <w:color w:val="auto"/>
        </w:rPr>
        <w:t xml:space="preserve"> de dos mil veinticinco</w:t>
      </w:r>
      <w:r w:rsidRPr="007F083F">
        <w:rPr>
          <w:bCs/>
          <w:color w:val="auto"/>
        </w:rPr>
        <w:t xml:space="preserve">, el </w:t>
      </w:r>
      <w:r w:rsidRPr="007F083F">
        <w:rPr>
          <w:color w:val="auto"/>
          <w:lang w:val="es-ES"/>
        </w:rPr>
        <w:t>Sistema de Acceso a la Información Mexiquense (SAIMEX),</w:t>
      </w:r>
      <w:r w:rsidRPr="007F083F">
        <w:rPr>
          <w:bCs/>
          <w:color w:val="auto"/>
        </w:rPr>
        <w:t xml:space="preserve"> asignó el número de expediente </w:t>
      </w:r>
      <w:r w:rsidR="00F935DC" w:rsidRPr="007F083F">
        <w:rPr>
          <w:b/>
          <w:bCs/>
          <w:color w:val="auto"/>
        </w:rPr>
        <w:t>1336</w:t>
      </w:r>
      <w:r w:rsidR="00B849D4" w:rsidRPr="007F083F">
        <w:rPr>
          <w:b/>
          <w:bCs/>
          <w:color w:val="auto"/>
        </w:rPr>
        <w:t>1</w:t>
      </w:r>
      <w:r w:rsidR="000D392E" w:rsidRPr="007F083F">
        <w:rPr>
          <w:b/>
          <w:bCs/>
          <w:color w:val="auto"/>
        </w:rPr>
        <w:t>/INFOEM/IP/RR/2025</w:t>
      </w:r>
      <w:r w:rsidRPr="007F083F">
        <w:rPr>
          <w:bCs/>
          <w:color w:val="auto"/>
        </w:rPr>
        <w:t xml:space="preserve">, al medio de impugnación que nos ocupa, con base en el sistema aprobado por el Pleno de este </w:t>
      </w:r>
      <w:r w:rsidR="00B65BCA" w:rsidRPr="007F083F">
        <w:rPr>
          <w:bCs/>
          <w:color w:val="auto"/>
        </w:rPr>
        <w:t>Organismo</w:t>
      </w:r>
      <w:r w:rsidRPr="007F083F">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7F083F" w:rsidRDefault="005914EE" w:rsidP="007808E0">
      <w:pPr>
        <w:spacing w:after="0" w:line="360" w:lineRule="auto"/>
        <w:rPr>
          <w:b/>
          <w:bCs/>
          <w:color w:val="auto"/>
        </w:rPr>
      </w:pPr>
    </w:p>
    <w:p w14:paraId="61891480" w14:textId="483C1C71" w:rsidR="00E22EA8" w:rsidRPr="007F083F" w:rsidRDefault="00E22EA8" w:rsidP="007808E0">
      <w:pPr>
        <w:spacing w:after="0" w:line="360" w:lineRule="auto"/>
        <w:rPr>
          <w:color w:val="auto"/>
        </w:rPr>
      </w:pPr>
      <w:r w:rsidRPr="007F083F">
        <w:rPr>
          <w:b/>
          <w:bCs/>
          <w:color w:val="auto"/>
        </w:rPr>
        <w:t>b) Admisión del Recurso de Revisión</w:t>
      </w:r>
      <w:r w:rsidRPr="007F083F">
        <w:rPr>
          <w:b/>
          <w:bCs/>
          <w:color w:val="auto"/>
          <w:lang w:val="es-ES_tradnl"/>
        </w:rPr>
        <w:t xml:space="preserve">. </w:t>
      </w:r>
      <w:r w:rsidR="003C5F59" w:rsidRPr="007F083F">
        <w:rPr>
          <w:color w:val="auto"/>
        </w:rPr>
        <w:t xml:space="preserve">El </w:t>
      </w:r>
      <w:r w:rsidR="00234BAD" w:rsidRPr="007F083F">
        <w:rPr>
          <w:color w:val="auto"/>
        </w:rPr>
        <w:t>cinco de diciembre</w:t>
      </w:r>
      <w:r w:rsidR="00E64E18" w:rsidRPr="007F083F">
        <w:rPr>
          <w:color w:val="auto"/>
        </w:rPr>
        <w:t xml:space="preserve"> de dos mil veinticinco</w:t>
      </w:r>
      <w:r w:rsidRPr="007F083F">
        <w:rPr>
          <w:bCs/>
          <w:color w:val="auto"/>
          <w:lang w:val="es-ES_tradnl"/>
        </w:rPr>
        <w:t xml:space="preserve">, se acordó la admisión del Recurso de Revisión interpuesto por </w:t>
      </w:r>
      <w:r w:rsidR="00261B92" w:rsidRPr="007F083F">
        <w:rPr>
          <w:bCs/>
          <w:color w:val="auto"/>
          <w:lang w:val="es-ES_tradnl"/>
        </w:rPr>
        <w:t>la persona</w:t>
      </w:r>
      <w:r w:rsidRPr="007F083F">
        <w:rPr>
          <w:bCs/>
          <w:color w:val="auto"/>
          <w:lang w:val="es-ES_tradnl"/>
        </w:rPr>
        <w:t xml:space="preserve"> Recurrente en contra del Sujeto Obligado, en términos del artículo 185, fracciones I y II de la Ley de Transparencia </w:t>
      </w:r>
      <w:r w:rsidRPr="007F083F">
        <w:rPr>
          <w:bCs/>
          <w:color w:val="auto"/>
          <w:lang w:val="es-ES_tradnl"/>
        </w:rPr>
        <w:lastRenderedPageBreak/>
        <w:t xml:space="preserve">y Acceso a la Información Pública del Estado de México y Municipios, el cual fue notificado a las partes </w:t>
      </w:r>
      <w:r w:rsidR="00E10780" w:rsidRPr="007F083F">
        <w:rPr>
          <w:bCs/>
          <w:color w:val="auto"/>
          <w:lang w:val="es-ES_tradnl"/>
        </w:rPr>
        <w:t>el</w:t>
      </w:r>
      <w:r w:rsidR="007C4D4E" w:rsidRPr="007F083F">
        <w:rPr>
          <w:bCs/>
          <w:color w:val="auto"/>
          <w:lang w:val="es-ES_tradnl"/>
        </w:rPr>
        <w:t xml:space="preserve"> mismo día</w:t>
      </w:r>
      <w:r w:rsidRPr="007F083F">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7F083F" w:rsidRDefault="00E22EA8" w:rsidP="007808E0">
      <w:pPr>
        <w:spacing w:after="0" w:line="360" w:lineRule="auto"/>
        <w:rPr>
          <w:rFonts w:cs="Tahoma"/>
          <w:color w:val="auto"/>
          <w:lang w:val="es-ES_tradnl"/>
        </w:rPr>
      </w:pPr>
    </w:p>
    <w:p w14:paraId="4B28AE49" w14:textId="5330412A" w:rsidR="00B849D4" w:rsidRPr="00B849D4" w:rsidRDefault="00B849D4" w:rsidP="00B849D4">
      <w:pPr>
        <w:spacing w:after="0" w:line="360" w:lineRule="auto"/>
        <w:rPr>
          <w:rFonts w:eastAsia="Batang" w:cs="Tahoma"/>
          <w:bCs/>
          <w:color w:val="auto"/>
          <w:lang w:val="es-ES_tradnl" w:eastAsia="es-ES"/>
        </w:rPr>
      </w:pPr>
      <w:bookmarkStart w:id="5" w:name="_Toc190261913"/>
      <w:bookmarkStart w:id="6" w:name="_Toc196917717"/>
      <w:bookmarkStart w:id="7" w:name="_Toc205306990"/>
      <w:r w:rsidRPr="00B849D4">
        <w:rPr>
          <w:rFonts w:eastAsia="Times New Roman" w:cs="Times New Roman"/>
          <w:b/>
          <w:color w:val="auto"/>
          <w:lang w:eastAsia="es-ES"/>
        </w:rPr>
        <w:t>c) Informe Justificado.</w:t>
      </w:r>
      <w:bookmarkEnd w:id="5"/>
      <w:bookmarkEnd w:id="6"/>
      <w:bookmarkEnd w:id="7"/>
      <w:r w:rsidRPr="00B849D4">
        <w:rPr>
          <w:rFonts w:eastAsia="Batang" w:cs="Tahoma"/>
          <w:b/>
          <w:bCs/>
          <w:color w:val="auto"/>
          <w:lang w:val="es-ES_tradnl" w:eastAsia="es-ES"/>
        </w:rPr>
        <w:t xml:space="preserve"> </w:t>
      </w:r>
      <w:r w:rsidRPr="00B849D4">
        <w:rPr>
          <w:rFonts w:eastAsia="Batang" w:cs="Tahoma"/>
          <w:bCs/>
          <w:color w:val="auto"/>
          <w:lang w:val="es-ES_tradnl" w:eastAsia="es-ES"/>
        </w:rPr>
        <w:t xml:space="preserve">El </w:t>
      </w:r>
      <w:r w:rsidRPr="007F083F">
        <w:rPr>
          <w:rFonts w:eastAsia="Times New Roman" w:cs="Tahoma"/>
          <w:color w:val="auto"/>
          <w:lang w:eastAsia="es-ES"/>
        </w:rPr>
        <w:t>quince de diciembre</w:t>
      </w:r>
      <w:r w:rsidRPr="00B849D4">
        <w:rPr>
          <w:rFonts w:eastAsia="Times New Roman" w:cs="Tahoma"/>
          <w:color w:val="auto"/>
          <w:lang w:eastAsia="es-ES"/>
        </w:rPr>
        <w:t xml:space="preserve"> </w:t>
      </w:r>
      <w:r w:rsidRPr="00B849D4">
        <w:rPr>
          <w:rFonts w:eastAsia="Batang" w:cs="Tahoma"/>
          <w:bCs/>
          <w:color w:val="auto"/>
          <w:lang w:val="es-ES_tradnl" w:eastAsia="es-ES"/>
        </w:rPr>
        <w:t>de dos mil veinticinco, a través del SAIMEX, se recibió en este Instituto el informe justificado por parte del Sujeto Obligado en el que ratifico su respuesta</w:t>
      </w:r>
      <w:bookmarkStart w:id="8" w:name="_Toc190261914"/>
      <w:bookmarkStart w:id="9" w:name="_Toc196917718"/>
      <w:r w:rsidRPr="00B849D4">
        <w:rPr>
          <w:rFonts w:eastAsia="Batang" w:cs="Tahoma"/>
          <w:bCs/>
          <w:color w:val="auto"/>
          <w:lang w:val="es-ES_tradnl" w:eastAsia="es-ES"/>
        </w:rPr>
        <w:t>.</w:t>
      </w:r>
    </w:p>
    <w:p w14:paraId="72B305C0" w14:textId="77777777" w:rsidR="00B849D4" w:rsidRPr="00B849D4" w:rsidRDefault="00B849D4" w:rsidP="00B849D4">
      <w:pPr>
        <w:spacing w:after="0" w:line="360" w:lineRule="auto"/>
        <w:rPr>
          <w:rFonts w:eastAsia="Times New Roman" w:cs="Times New Roman"/>
          <w:b/>
          <w:color w:val="auto"/>
          <w:szCs w:val="24"/>
          <w:lang w:eastAsia="es-ES"/>
        </w:rPr>
      </w:pPr>
    </w:p>
    <w:p w14:paraId="58F091C8" w14:textId="27A33EDA" w:rsidR="00B849D4" w:rsidRPr="00B849D4" w:rsidRDefault="00A93A79" w:rsidP="00B849D4">
      <w:pPr>
        <w:spacing w:after="0" w:line="360" w:lineRule="auto"/>
        <w:rPr>
          <w:rFonts w:eastAsia="Times New Roman" w:cs="Tahoma"/>
          <w:color w:val="auto"/>
          <w:lang w:eastAsia="es-ES"/>
        </w:rPr>
      </w:pPr>
      <w:bookmarkStart w:id="10" w:name="_Toc205306991"/>
      <w:r>
        <w:rPr>
          <w:rFonts w:eastAsia="Times New Roman" w:cs="Times New Roman"/>
          <w:b/>
          <w:color w:val="auto"/>
          <w:szCs w:val="24"/>
          <w:lang w:eastAsia="es-ES"/>
        </w:rPr>
        <w:t>d)</w:t>
      </w:r>
      <w:r w:rsidR="00B849D4" w:rsidRPr="00B849D4">
        <w:rPr>
          <w:rFonts w:eastAsia="Times New Roman" w:cs="Times New Roman"/>
          <w:b/>
          <w:color w:val="auto"/>
          <w:szCs w:val="24"/>
          <w:lang w:eastAsia="es-ES"/>
        </w:rPr>
        <w:t xml:space="preserve"> Vista del Informe Justificado.</w:t>
      </w:r>
      <w:bookmarkEnd w:id="8"/>
      <w:bookmarkEnd w:id="9"/>
      <w:bookmarkEnd w:id="10"/>
      <w:r w:rsidR="00B849D4" w:rsidRPr="00B849D4">
        <w:rPr>
          <w:rFonts w:eastAsia="Times New Roman" w:cs="Tahoma"/>
          <w:color w:val="auto"/>
          <w:sz w:val="18"/>
          <w:lang w:eastAsia="es-ES"/>
        </w:rPr>
        <w:t xml:space="preserve"> </w:t>
      </w:r>
      <w:r w:rsidR="00B849D4" w:rsidRPr="00B849D4">
        <w:rPr>
          <w:rFonts w:eastAsia="Times New Roman" w:cs="Tahoma"/>
          <w:color w:val="auto"/>
          <w:lang w:eastAsia="es-ES"/>
        </w:rPr>
        <w:t xml:space="preserve">El </w:t>
      </w:r>
      <w:r w:rsidR="00B849D4" w:rsidRPr="007F083F">
        <w:rPr>
          <w:rFonts w:eastAsia="Times New Roman" w:cs="Tahoma"/>
          <w:color w:val="auto"/>
          <w:lang w:eastAsia="es-ES"/>
        </w:rPr>
        <w:t>dieciocho</w:t>
      </w:r>
      <w:r w:rsidR="00B849D4" w:rsidRPr="00B849D4">
        <w:rPr>
          <w:rFonts w:eastAsia="Times New Roman" w:cs="Tahoma"/>
          <w:color w:val="auto"/>
          <w:lang w:eastAsia="es-ES"/>
        </w:rPr>
        <w:t xml:space="preserve"> de diciembre de dos mil veinticinco, se dictó acuerdo mediante el cual se puso a la vista del Particular, el Informe Justificado, el cual le fue notificado, en esa misma fecha, a través del SAIMEX. No obstante, lo anterior, el Recurrente omitió realizar manifestación alguna relacionado con la información que le fue puesta a la vista.</w:t>
      </w:r>
    </w:p>
    <w:p w14:paraId="12161E75" w14:textId="77777777" w:rsidR="00816031" w:rsidRPr="007F083F" w:rsidRDefault="00816031" w:rsidP="00017BA8">
      <w:pPr>
        <w:spacing w:after="0" w:line="360" w:lineRule="auto"/>
        <w:rPr>
          <w:color w:val="auto"/>
        </w:rPr>
      </w:pPr>
    </w:p>
    <w:p w14:paraId="1220E37C" w14:textId="6E040821" w:rsidR="003C5FE0" w:rsidRPr="007F083F" w:rsidRDefault="00B849D4" w:rsidP="007808E0">
      <w:pPr>
        <w:spacing w:after="0" w:line="360" w:lineRule="auto"/>
        <w:rPr>
          <w:rFonts w:eastAsia="Times New Roman" w:cs="Tahoma"/>
          <w:b/>
          <w:color w:val="auto"/>
          <w:szCs w:val="24"/>
          <w:lang w:eastAsia="es-ES"/>
        </w:rPr>
      </w:pPr>
      <w:r w:rsidRPr="007F083F">
        <w:rPr>
          <w:b/>
          <w:color w:val="auto"/>
        </w:rPr>
        <w:t>e</w:t>
      </w:r>
      <w:r w:rsidR="00EE4815" w:rsidRPr="007F083F">
        <w:rPr>
          <w:b/>
          <w:color w:val="auto"/>
        </w:rPr>
        <w:t xml:space="preserve">) </w:t>
      </w:r>
      <w:bookmarkStart w:id="11" w:name="_Hlk182976945"/>
      <w:r w:rsidR="00002B20" w:rsidRPr="007F083F">
        <w:rPr>
          <w:rFonts w:eastAsia="Times New Roman" w:cs="Tahoma"/>
          <w:b/>
          <w:color w:val="auto"/>
          <w:szCs w:val="24"/>
          <w:lang w:eastAsia="es-ES"/>
        </w:rPr>
        <w:t>Cierre de instrucción.</w:t>
      </w:r>
      <w:r w:rsidR="00C06C06" w:rsidRPr="007F083F">
        <w:rPr>
          <w:rFonts w:eastAsia="Times New Roman" w:cs="Tahoma"/>
          <w:color w:val="auto"/>
          <w:szCs w:val="24"/>
          <w:lang w:eastAsia="es-ES"/>
        </w:rPr>
        <w:t xml:space="preserve"> El </w:t>
      </w:r>
      <w:r w:rsidRPr="007F083F">
        <w:rPr>
          <w:rFonts w:eastAsia="Times New Roman" w:cs="Tahoma"/>
          <w:color w:val="auto"/>
          <w:szCs w:val="24"/>
          <w:lang w:eastAsia="es-ES"/>
        </w:rPr>
        <w:t>catorce de enero</w:t>
      </w:r>
      <w:r w:rsidR="00002B20" w:rsidRPr="007F083F">
        <w:rPr>
          <w:rFonts w:eastAsia="Times New Roman" w:cs="Tahoma"/>
          <w:color w:val="auto"/>
          <w:szCs w:val="24"/>
          <w:lang w:eastAsia="es-ES"/>
        </w:rPr>
        <w:t xml:space="preserve"> de dos mil </w:t>
      </w:r>
      <w:r w:rsidRPr="007F083F">
        <w:rPr>
          <w:rFonts w:eastAsia="Times New Roman" w:cs="Tahoma"/>
          <w:color w:val="auto"/>
          <w:szCs w:val="24"/>
          <w:lang w:eastAsia="es-ES"/>
        </w:rPr>
        <w:t>veintiséis</w:t>
      </w:r>
      <w:r w:rsidR="00002B20" w:rsidRPr="007F083F">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7F083F">
        <w:rPr>
          <w:color w:val="auto"/>
          <w:lang w:val="es-ES"/>
        </w:rPr>
        <w:t>acto que fue notificado a las partes, mediante el Sistema de Acceso a la Información Mexiquense (SAIMEX), el mismo día.</w:t>
      </w:r>
    </w:p>
    <w:bookmarkEnd w:id="11"/>
    <w:p w14:paraId="08D98E1D" w14:textId="77777777" w:rsidR="000410E6" w:rsidRPr="007F083F" w:rsidRDefault="000410E6" w:rsidP="007808E0">
      <w:pPr>
        <w:spacing w:after="0" w:line="360" w:lineRule="auto"/>
        <w:rPr>
          <w:b/>
          <w:bCs/>
          <w:color w:val="auto"/>
          <w:lang w:val="es-ES"/>
        </w:rPr>
      </w:pPr>
    </w:p>
    <w:p w14:paraId="1D2DAFCD" w14:textId="77777777" w:rsidR="000410E6" w:rsidRPr="007F083F" w:rsidRDefault="000410E6" w:rsidP="007808E0">
      <w:pPr>
        <w:spacing w:after="0" w:line="360" w:lineRule="auto"/>
        <w:rPr>
          <w:color w:val="auto"/>
        </w:rPr>
      </w:pPr>
      <w:r w:rsidRPr="007F083F">
        <w:rPr>
          <w:color w:val="auto"/>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7F083F" w:rsidRDefault="00674DAF" w:rsidP="007808E0">
      <w:pPr>
        <w:spacing w:after="0" w:line="360" w:lineRule="auto"/>
        <w:rPr>
          <w:color w:val="auto"/>
        </w:rPr>
      </w:pPr>
    </w:p>
    <w:p w14:paraId="250F6589" w14:textId="3F880C72" w:rsidR="005C690F" w:rsidRPr="007F083F" w:rsidRDefault="00CD6238" w:rsidP="007808E0">
      <w:pPr>
        <w:pStyle w:val="Ttulo1"/>
        <w:spacing w:before="0" w:after="0" w:line="360" w:lineRule="auto"/>
        <w:jc w:val="center"/>
        <w:rPr>
          <w:color w:val="auto"/>
          <w:sz w:val="22"/>
          <w:szCs w:val="22"/>
        </w:rPr>
      </w:pPr>
      <w:bookmarkStart w:id="12" w:name="_Toc219385810"/>
      <w:r w:rsidRPr="007F083F">
        <w:rPr>
          <w:color w:val="auto"/>
          <w:sz w:val="22"/>
          <w:szCs w:val="22"/>
        </w:rPr>
        <w:lastRenderedPageBreak/>
        <w:t>C O N S I D E R A N D O S</w:t>
      </w:r>
      <w:bookmarkEnd w:id="12"/>
    </w:p>
    <w:p w14:paraId="5AB6ED71" w14:textId="77777777" w:rsidR="005C690F" w:rsidRPr="007F083F" w:rsidRDefault="005C690F" w:rsidP="007808E0">
      <w:pPr>
        <w:spacing w:after="0" w:line="360" w:lineRule="auto"/>
        <w:jc w:val="center"/>
        <w:rPr>
          <w:b/>
          <w:color w:val="auto"/>
        </w:rPr>
      </w:pPr>
    </w:p>
    <w:p w14:paraId="36BFFC7E" w14:textId="2F0F17EA" w:rsidR="005C690F" w:rsidRPr="007F083F" w:rsidRDefault="007D6307" w:rsidP="007808E0">
      <w:pPr>
        <w:pStyle w:val="Ttulo2"/>
        <w:spacing w:before="0" w:after="0" w:line="360" w:lineRule="auto"/>
        <w:rPr>
          <w:color w:val="auto"/>
          <w:sz w:val="22"/>
          <w:szCs w:val="22"/>
        </w:rPr>
      </w:pPr>
      <w:bookmarkStart w:id="13" w:name="_Toc219385811"/>
      <w:r w:rsidRPr="007F083F">
        <w:rPr>
          <w:color w:val="auto"/>
          <w:sz w:val="22"/>
          <w:szCs w:val="22"/>
        </w:rPr>
        <w:t xml:space="preserve">PRIMERO. </w:t>
      </w:r>
      <w:r w:rsidR="00CD6238" w:rsidRPr="007F083F">
        <w:rPr>
          <w:color w:val="auto"/>
          <w:sz w:val="22"/>
          <w:szCs w:val="22"/>
        </w:rPr>
        <w:t>Competencia</w:t>
      </w:r>
      <w:bookmarkEnd w:id="13"/>
    </w:p>
    <w:p w14:paraId="1193559B" w14:textId="77777777" w:rsidR="00ED51F8" w:rsidRPr="007F083F" w:rsidRDefault="00ED51F8" w:rsidP="007808E0">
      <w:pPr>
        <w:spacing w:after="0" w:line="360" w:lineRule="auto"/>
        <w:contextualSpacing/>
        <w:rPr>
          <w:rFonts w:eastAsia="Times New Roman" w:cs="Tahoma"/>
          <w:bCs/>
          <w:color w:val="auto"/>
          <w:lang w:eastAsia="es-ES"/>
        </w:rPr>
      </w:pPr>
      <w:bookmarkStart w:id="14" w:name="_heading=h.30j0zll" w:colFirst="0" w:colLast="0"/>
      <w:bookmarkEnd w:id="14"/>
    </w:p>
    <w:p w14:paraId="5C47E603" w14:textId="157A037D" w:rsidR="00ED51F8" w:rsidRPr="007F083F" w:rsidRDefault="00ED51F8" w:rsidP="007808E0">
      <w:pPr>
        <w:spacing w:after="0" w:line="360" w:lineRule="auto"/>
        <w:contextualSpacing/>
        <w:rPr>
          <w:rFonts w:eastAsia="Times New Roman" w:cs="Tahoma"/>
          <w:bCs/>
          <w:color w:val="auto"/>
          <w:lang w:eastAsia="es-ES"/>
        </w:rPr>
      </w:pPr>
      <w:r w:rsidRPr="007F083F">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7F083F" w:rsidRDefault="005C690F" w:rsidP="007808E0">
      <w:pPr>
        <w:spacing w:after="0" w:line="360" w:lineRule="auto"/>
        <w:rPr>
          <w:b/>
          <w:color w:val="auto"/>
        </w:rPr>
      </w:pPr>
    </w:p>
    <w:p w14:paraId="46691DD5" w14:textId="4C1C70AD" w:rsidR="005C690F" w:rsidRPr="007F083F" w:rsidRDefault="007D6307" w:rsidP="007808E0">
      <w:pPr>
        <w:pStyle w:val="Ttulo2"/>
        <w:spacing w:before="0" w:after="0" w:line="360" w:lineRule="auto"/>
        <w:rPr>
          <w:color w:val="auto"/>
          <w:sz w:val="22"/>
          <w:szCs w:val="22"/>
        </w:rPr>
      </w:pPr>
      <w:bookmarkStart w:id="15" w:name="_Toc219385812"/>
      <w:r w:rsidRPr="007F083F">
        <w:rPr>
          <w:color w:val="auto"/>
          <w:sz w:val="22"/>
          <w:szCs w:val="22"/>
        </w:rPr>
        <w:t>SEGUNDO. Causales de</w:t>
      </w:r>
      <w:r w:rsidR="00CD6238" w:rsidRPr="007F083F">
        <w:rPr>
          <w:color w:val="auto"/>
          <w:sz w:val="22"/>
          <w:szCs w:val="22"/>
        </w:rPr>
        <w:t xml:space="preserve"> improcedencia y sobreseimiento</w:t>
      </w:r>
      <w:bookmarkEnd w:id="15"/>
    </w:p>
    <w:p w14:paraId="49AA4CDE" w14:textId="77777777" w:rsidR="005C690F" w:rsidRPr="007F083F" w:rsidRDefault="005C690F" w:rsidP="007808E0">
      <w:pPr>
        <w:spacing w:after="0" w:line="360" w:lineRule="auto"/>
        <w:rPr>
          <w:color w:val="auto"/>
        </w:rPr>
      </w:pPr>
    </w:p>
    <w:p w14:paraId="2553CE58" w14:textId="77777777" w:rsidR="005C690F" w:rsidRPr="007F083F" w:rsidRDefault="007D6307" w:rsidP="007808E0">
      <w:pPr>
        <w:spacing w:after="0" w:line="360" w:lineRule="auto"/>
        <w:rPr>
          <w:color w:val="auto"/>
        </w:rPr>
      </w:pPr>
      <w:r w:rsidRPr="007F083F">
        <w:rPr>
          <w:color w:val="auto"/>
        </w:rPr>
        <w:t xml:space="preserve">De las constancias que forma parte del Recurso de Revisión que se analiza, se advierte que previo al estudio del fondo de la </w:t>
      </w:r>
      <w:r w:rsidRPr="007F083F">
        <w:rPr>
          <w:i/>
          <w:color w:val="auto"/>
        </w:rPr>
        <w:t>litis</w:t>
      </w:r>
      <w:r w:rsidRPr="007F083F">
        <w:rPr>
          <w:color w:val="auto"/>
        </w:rPr>
        <w:t>, es necesario estudiar las causales de improcedencia y sobreseimiento que se adviertan, para determinar lo que en Derecho proceda.</w:t>
      </w:r>
    </w:p>
    <w:p w14:paraId="35A30074" w14:textId="77777777" w:rsidR="009B2DAB" w:rsidRPr="007F083F" w:rsidRDefault="009B2DAB" w:rsidP="007808E0">
      <w:pPr>
        <w:spacing w:after="0" w:line="360" w:lineRule="auto"/>
        <w:rPr>
          <w:color w:val="auto"/>
        </w:rPr>
      </w:pPr>
    </w:p>
    <w:p w14:paraId="3066DF0C" w14:textId="77777777" w:rsidR="005C690F" w:rsidRPr="007F083F" w:rsidRDefault="007D6307" w:rsidP="007808E0">
      <w:pPr>
        <w:spacing w:after="0" w:line="360" w:lineRule="auto"/>
        <w:rPr>
          <w:b/>
          <w:color w:val="auto"/>
        </w:rPr>
      </w:pPr>
      <w:r w:rsidRPr="007F083F">
        <w:rPr>
          <w:b/>
          <w:color w:val="auto"/>
        </w:rPr>
        <w:t>Causales de improcedencia</w:t>
      </w:r>
    </w:p>
    <w:p w14:paraId="706394D4" w14:textId="77777777" w:rsidR="00304DE6" w:rsidRPr="007F083F" w:rsidRDefault="00304DE6" w:rsidP="007808E0">
      <w:pPr>
        <w:spacing w:after="0" w:line="360" w:lineRule="auto"/>
        <w:rPr>
          <w:b/>
          <w:color w:val="auto"/>
        </w:rPr>
      </w:pPr>
    </w:p>
    <w:p w14:paraId="6C56CA88" w14:textId="77777777" w:rsidR="005C690F" w:rsidRPr="007F083F" w:rsidRDefault="007D6307" w:rsidP="007808E0">
      <w:pPr>
        <w:spacing w:after="0" w:line="360" w:lineRule="auto"/>
        <w:rPr>
          <w:color w:val="auto"/>
        </w:rPr>
      </w:pPr>
      <w:r w:rsidRPr="007F083F">
        <w:rPr>
          <w:color w:val="auto"/>
        </w:rPr>
        <w:t xml:space="preserve">Este Instituto realiza el estudio oficioso de las causales de improcedencia, por tratarse de una cuestión de orden público y de estudio preferente (acorde con el Criterio orientador en la </w:t>
      </w:r>
      <w:r w:rsidRPr="007F083F">
        <w:rPr>
          <w:color w:val="auto"/>
        </w:rPr>
        <w:lastRenderedPageBreak/>
        <w:t>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7F083F" w:rsidRDefault="005C690F" w:rsidP="007808E0">
      <w:pPr>
        <w:spacing w:after="0" w:line="360" w:lineRule="auto"/>
        <w:rPr>
          <w:color w:val="auto"/>
        </w:rPr>
      </w:pPr>
    </w:p>
    <w:p w14:paraId="22563DDB" w14:textId="33D3D011" w:rsidR="008D3B3F" w:rsidRPr="007F083F" w:rsidRDefault="007D6307" w:rsidP="007808E0">
      <w:pPr>
        <w:spacing w:after="0" w:line="360" w:lineRule="auto"/>
        <w:rPr>
          <w:color w:val="auto"/>
        </w:rPr>
      </w:pPr>
      <w:r w:rsidRPr="007F083F">
        <w:rPr>
          <w:color w:val="auto"/>
        </w:rPr>
        <w:t>En el presente caso, </w:t>
      </w:r>
      <w:r w:rsidRPr="007F083F">
        <w:rPr>
          <w:b/>
          <w:color w:val="auto"/>
        </w:rPr>
        <w:t>no se actualiza ninguna de las causales de improcedencia</w:t>
      </w:r>
      <w:r w:rsidRPr="007F083F">
        <w:rPr>
          <w:color w:val="auto"/>
        </w:rPr>
        <w:t> establecidas en el ordenamiento jurídico previamente señalado, toda vez que: este Instituto no tiene conocimiento de que se encuentre en trámite algún medio de defensa presentado por la</w:t>
      </w:r>
      <w:r w:rsidR="00261B92" w:rsidRPr="007F083F">
        <w:rPr>
          <w:color w:val="auto"/>
        </w:rPr>
        <w:t xml:space="preserve"> persona</w:t>
      </w:r>
      <w:r w:rsidRPr="007F083F">
        <w:rPr>
          <w:color w:val="auto"/>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7F083F" w:rsidRDefault="00874D8A" w:rsidP="007808E0">
      <w:pPr>
        <w:spacing w:after="0" w:line="360" w:lineRule="auto"/>
        <w:rPr>
          <w:color w:val="auto"/>
        </w:rPr>
      </w:pPr>
    </w:p>
    <w:p w14:paraId="55FF691A" w14:textId="6D373E30" w:rsidR="005C690F" w:rsidRPr="007F083F" w:rsidRDefault="007D6307" w:rsidP="007808E0">
      <w:pPr>
        <w:spacing w:after="0" w:line="360" w:lineRule="auto"/>
        <w:rPr>
          <w:color w:val="auto"/>
        </w:rPr>
      </w:pPr>
      <w:r w:rsidRPr="007F083F">
        <w:rPr>
          <w:b/>
          <w:color w:val="auto"/>
        </w:rPr>
        <w:t>Ca</w:t>
      </w:r>
      <w:r w:rsidR="00CD6238" w:rsidRPr="007F083F">
        <w:rPr>
          <w:b/>
          <w:color w:val="auto"/>
        </w:rPr>
        <w:t>usales de sobreseimiento</w:t>
      </w:r>
    </w:p>
    <w:p w14:paraId="426FEE7A" w14:textId="77777777" w:rsidR="005C690F" w:rsidRPr="007F083F" w:rsidRDefault="005C690F" w:rsidP="007808E0">
      <w:pPr>
        <w:spacing w:after="0" w:line="360" w:lineRule="auto"/>
        <w:rPr>
          <w:color w:val="auto"/>
        </w:rPr>
      </w:pPr>
    </w:p>
    <w:p w14:paraId="5B1C849A" w14:textId="77777777" w:rsidR="005C690F" w:rsidRPr="007F083F" w:rsidRDefault="007D6307" w:rsidP="007808E0">
      <w:pPr>
        <w:spacing w:after="0" w:line="360" w:lineRule="auto"/>
        <w:rPr>
          <w:color w:val="auto"/>
        </w:rPr>
      </w:pPr>
      <w:r w:rsidRPr="007F083F">
        <w:rPr>
          <w:color w:val="auto"/>
        </w:rPr>
        <w:t>Por ser de previo y especial pronunciamiento, este Instituto analiza si se actualiza alguna causal de sobreseimiento.</w:t>
      </w:r>
    </w:p>
    <w:p w14:paraId="70919E3E" w14:textId="77777777" w:rsidR="0001297D" w:rsidRPr="007F083F" w:rsidRDefault="0001297D" w:rsidP="007808E0">
      <w:pPr>
        <w:spacing w:after="0" w:line="360" w:lineRule="auto"/>
        <w:rPr>
          <w:color w:val="auto"/>
        </w:rPr>
      </w:pPr>
    </w:p>
    <w:p w14:paraId="77E1902A" w14:textId="244C197C" w:rsidR="0001297D" w:rsidRPr="007F083F" w:rsidRDefault="0001297D" w:rsidP="007808E0">
      <w:pPr>
        <w:spacing w:after="0" w:line="360" w:lineRule="auto"/>
        <w:rPr>
          <w:color w:val="auto"/>
        </w:rPr>
      </w:pPr>
      <w:r w:rsidRPr="007F083F">
        <w:rPr>
          <w:color w:val="auto"/>
        </w:rPr>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w:t>
      </w:r>
      <w:r w:rsidRPr="007F083F">
        <w:rPr>
          <w:color w:val="auto"/>
        </w:rPr>
        <w:lastRenderedPageBreak/>
        <w:t>Obligado hubiese modificado o revocado el acto impugnado o bien, haya quedado sin materia.</w:t>
      </w:r>
      <w:r w:rsidR="007F7AF8" w:rsidRPr="007F083F">
        <w:rPr>
          <w:color w:val="auto"/>
        </w:rPr>
        <w:t xml:space="preserve"> </w:t>
      </w:r>
      <w:r w:rsidRPr="007F083F">
        <w:rPr>
          <w:color w:val="auto"/>
        </w:rPr>
        <w:t>Por tales motivos, se considera procedente entrar al fondo del presente asunto.</w:t>
      </w:r>
    </w:p>
    <w:p w14:paraId="5CEDF034" w14:textId="77777777" w:rsidR="00A96A4E" w:rsidRPr="007F083F" w:rsidRDefault="00A96A4E" w:rsidP="007808E0">
      <w:pPr>
        <w:spacing w:after="0" w:line="360" w:lineRule="auto"/>
        <w:rPr>
          <w:color w:val="auto"/>
        </w:rPr>
      </w:pPr>
    </w:p>
    <w:p w14:paraId="0A6A0BAE" w14:textId="184EF292" w:rsidR="005C690F" w:rsidRPr="007F083F" w:rsidRDefault="007D6307" w:rsidP="007808E0">
      <w:pPr>
        <w:pStyle w:val="Ttulo2"/>
        <w:spacing w:before="0" w:after="0" w:line="360" w:lineRule="auto"/>
        <w:rPr>
          <w:color w:val="auto"/>
          <w:sz w:val="22"/>
          <w:szCs w:val="22"/>
        </w:rPr>
      </w:pPr>
      <w:bookmarkStart w:id="16" w:name="_Toc219385813"/>
      <w:r w:rsidRPr="007F083F">
        <w:rPr>
          <w:color w:val="auto"/>
          <w:sz w:val="22"/>
          <w:szCs w:val="22"/>
        </w:rPr>
        <w:t>TERCERO. De</w:t>
      </w:r>
      <w:r w:rsidR="00CD6238" w:rsidRPr="007F083F">
        <w:rPr>
          <w:color w:val="auto"/>
          <w:sz w:val="22"/>
          <w:szCs w:val="22"/>
        </w:rPr>
        <w:t>terminación de la Controversia</w:t>
      </w:r>
      <w:bookmarkEnd w:id="16"/>
    </w:p>
    <w:p w14:paraId="4A0739CB" w14:textId="77777777" w:rsidR="00897A05" w:rsidRPr="007F083F" w:rsidRDefault="00897A05" w:rsidP="007808E0">
      <w:pPr>
        <w:spacing w:after="0" w:line="360" w:lineRule="auto"/>
        <w:rPr>
          <w:b/>
          <w:color w:val="auto"/>
        </w:rPr>
      </w:pPr>
    </w:p>
    <w:p w14:paraId="7C03D640" w14:textId="662765C5" w:rsidR="00C96F59" w:rsidRPr="007F083F" w:rsidRDefault="007C7BAF" w:rsidP="00F723DC">
      <w:pPr>
        <w:spacing w:after="0" w:line="360" w:lineRule="auto"/>
        <w:rPr>
          <w:rFonts w:cs="Tahoma"/>
          <w:color w:val="auto"/>
        </w:rPr>
      </w:pPr>
      <w:r w:rsidRPr="007F083F">
        <w:rPr>
          <w:rFonts w:cs="Tahoma"/>
          <w:color w:val="auto"/>
        </w:rPr>
        <w:t xml:space="preserve">Con el objetivo de ilustrar la controversia planteada, </w:t>
      </w:r>
      <w:r w:rsidR="00C96F59" w:rsidRPr="007F083F">
        <w:rPr>
          <w:rFonts w:cs="Tahoma"/>
          <w:color w:val="auto"/>
        </w:rPr>
        <w:t>resulta conveniente precisar, que una vez realizado el estudio de las constancias que integran el expediente en el que se actúa, se desprende que el Particular requirió, el padrón de las Empresas que se dedi</w:t>
      </w:r>
      <w:r w:rsidR="00234BAD" w:rsidRPr="007F083F">
        <w:rPr>
          <w:rFonts w:cs="Tahoma"/>
          <w:color w:val="auto"/>
        </w:rPr>
        <w:t>caban</w:t>
      </w:r>
      <w:r w:rsidR="00C96F59" w:rsidRPr="007F083F">
        <w:rPr>
          <w:rFonts w:cs="Tahoma"/>
          <w:color w:val="auto"/>
        </w:rPr>
        <w:t xml:space="preserve"> a la fabricación de productos metálicos, que contenga razón social, domicilio, número telefónico y correo electrónico.</w:t>
      </w:r>
    </w:p>
    <w:p w14:paraId="2759C2F0" w14:textId="77777777" w:rsidR="00C96F59" w:rsidRPr="007F083F" w:rsidRDefault="00C96F59" w:rsidP="00F723DC">
      <w:pPr>
        <w:spacing w:after="0" w:line="360" w:lineRule="auto"/>
        <w:rPr>
          <w:rFonts w:cs="Tahoma"/>
          <w:color w:val="auto"/>
        </w:rPr>
      </w:pPr>
    </w:p>
    <w:p w14:paraId="28F82416" w14:textId="09AF7D0F" w:rsidR="00972243" w:rsidRPr="007F083F" w:rsidRDefault="00C96F59" w:rsidP="007808E0">
      <w:pPr>
        <w:spacing w:after="0" w:line="360" w:lineRule="auto"/>
        <w:rPr>
          <w:rFonts w:cs="Tahoma"/>
          <w:color w:val="auto"/>
          <w:lang w:val="es-ES"/>
        </w:rPr>
      </w:pPr>
      <w:r w:rsidRPr="007F083F">
        <w:rPr>
          <w:color w:val="auto"/>
        </w:rPr>
        <w:t xml:space="preserve">En respuesta, el Sujeto Obligado, a través de la Dirección de Desarrollo Económico </w:t>
      </w:r>
      <w:r w:rsidR="00234BAD" w:rsidRPr="007F083F">
        <w:rPr>
          <w:color w:val="auto"/>
        </w:rPr>
        <w:t>señaló que en el Municipio no existían empresas que se dedicaban a la fabricación de productos metálicos</w:t>
      </w:r>
      <w:r w:rsidRPr="007F083F">
        <w:rPr>
          <w:color w:val="auto"/>
        </w:rPr>
        <w:t xml:space="preserve">; </w:t>
      </w:r>
      <w:r w:rsidRPr="007F083F">
        <w:rPr>
          <w:rFonts w:cs="Tahoma"/>
          <w:color w:val="auto"/>
          <w:lang w:val="es-ES"/>
        </w:rPr>
        <w:t xml:space="preserve">ante dicha circunstancia, el Particular se inconformó </w:t>
      </w:r>
      <w:r w:rsidR="00234BAD" w:rsidRPr="007F083F">
        <w:rPr>
          <w:rFonts w:cs="Tahoma"/>
          <w:color w:val="auto"/>
          <w:lang w:val="es-ES"/>
        </w:rPr>
        <w:t>de la inexistencia</w:t>
      </w:r>
      <w:r w:rsidRPr="007F083F">
        <w:rPr>
          <w:rFonts w:cs="Tahoma"/>
          <w:color w:val="auto"/>
          <w:lang w:val="es-ES"/>
        </w:rPr>
        <w:t>, al mencionar que</w:t>
      </w:r>
      <w:r w:rsidR="00E3591B" w:rsidRPr="007F083F">
        <w:rPr>
          <w:rFonts w:cs="Tahoma"/>
          <w:color w:val="auto"/>
          <w:lang w:val="es-ES"/>
        </w:rPr>
        <w:t xml:space="preserve"> no </w:t>
      </w:r>
      <w:r w:rsidR="00BA06F7" w:rsidRPr="007F083F">
        <w:rPr>
          <w:rFonts w:cs="Tahoma"/>
          <w:color w:val="auto"/>
          <w:lang w:val="es-ES"/>
        </w:rPr>
        <w:t>se acreditó la búsqueda, ni lo establecido en la normatividad aplicable</w:t>
      </w:r>
      <w:r w:rsidRPr="007F083F">
        <w:rPr>
          <w:rFonts w:cs="Tahoma"/>
          <w:color w:val="auto"/>
          <w:lang w:val="es-ES"/>
        </w:rPr>
        <w:t xml:space="preserve">, lo cual </w:t>
      </w:r>
      <w:r w:rsidRPr="007F083F">
        <w:rPr>
          <w:rFonts w:eastAsia="Calibri" w:cs="Tahoma"/>
          <w:color w:val="auto"/>
        </w:rPr>
        <w:t xml:space="preserve">actualiza la causal de procedencia prevista en la fracción </w:t>
      </w:r>
      <w:r w:rsidR="00BA06F7" w:rsidRPr="007F083F">
        <w:rPr>
          <w:rFonts w:eastAsia="Calibri" w:cs="Tahoma"/>
          <w:color w:val="auto"/>
        </w:rPr>
        <w:t>III</w:t>
      </w:r>
      <w:r w:rsidRPr="007F083F">
        <w:rPr>
          <w:rFonts w:eastAsia="Calibri" w:cs="Tahoma"/>
          <w:color w:val="auto"/>
        </w:rPr>
        <w:t>, del artículo 179 de la Ley de Transparencia y Acceso a la Información Pública del Estado de México y Municipios</w:t>
      </w:r>
      <w:r w:rsidRPr="007F083F">
        <w:rPr>
          <w:color w:val="auto"/>
        </w:rPr>
        <w:t>.</w:t>
      </w:r>
      <w:r w:rsidR="00206047" w:rsidRPr="007F083F">
        <w:rPr>
          <w:color w:val="auto"/>
        </w:rPr>
        <w:t xml:space="preserve"> </w:t>
      </w:r>
      <w:r w:rsidR="007C7BAF" w:rsidRPr="007F083F">
        <w:rPr>
          <w:rFonts w:eastAsia="Calibri" w:cs="Tahoma"/>
          <w:color w:val="auto"/>
        </w:rPr>
        <w:t>Así, las cosas, una vez admitido y notificado el Recurso de Revisión</w:t>
      </w:r>
      <w:r w:rsidR="007E4BE8" w:rsidRPr="007F083F">
        <w:rPr>
          <w:rFonts w:eastAsia="Calibri" w:cs="Tahoma"/>
          <w:color w:val="auto"/>
        </w:rPr>
        <w:t xml:space="preserve">, </w:t>
      </w:r>
      <w:r w:rsidR="007F7AF8" w:rsidRPr="007F083F">
        <w:rPr>
          <w:rFonts w:eastAsia="Calibri" w:cs="Tahoma"/>
          <w:color w:val="auto"/>
        </w:rPr>
        <w:t xml:space="preserve">el Ayuntamiento remitió su informe justificado por medio del cual ratifico su respuesta. </w:t>
      </w:r>
    </w:p>
    <w:p w14:paraId="2CDF3A4B" w14:textId="77777777" w:rsidR="00F723DC" w:rsidRPr="007F083F" w:rsidRDefault="00F723DC" w:rsidP="007808E0">
      <w:pPr>
        <w:spacing w:after="0" w:line="360" w:lineRule="auto"/>
        <w:rPr>
          <w:color w:val="auto"/>
        </w:rPr>
      </w:pPr>
    </w:p>
    <w:p w14:paraId="766B3A4D" w14:textId="2C5D5C3A" w:rsidR="00C672CD" w:rsidRPr="007F083F" w:rsidRDefault="007C7BAF" w:rsidP="007F7AF8">
      <w:pPr>
        <w:tabs>
          <w:tab w:val="left" w:pos="4962"/>
        </w:tabs>
        <w:spacing w:after="0" w:line="360" w:lineRule="auto"/>
        <w:rPr>
          <w:rFonts w:eastAsia="Calibri" w:cs="Tahoma"/>
          <w:iCs/>
          <w:color w:val="auto"/>
          <w:lang w:val="es-ES" w:eastAsia="es-ES_tradnl"/>
        </w:rPr>
      </w:pPr>
      <w:r w:rsidRPr="007F083F">
        <w:rPr>
          <w:rFonts w:eastAsia="Calibri" w:cs="Tahoma"/>
          <w:iCs/>
          <w:color w:val="auto"/>
          <w:lang w:val="es-ES" w:eastAsia="es-ES_tradnl"/>
        </w:rPr>
        <w:t>Lo anterior, se desprende de las documentales que obran en el expediente de referencia, materia de la presente resolución, consistente en: la solic</w:t>
      </w:r>
      <w:r w:rsidR="00BB3F28" w:rsidRPr="007F083F">
        <w:rPr>
          <w:rFonts w:eastAsia="Calibri" w:cs="Tahoma"/>
          <w:iCs/>
          <w:color w:val="auto"/>
          <w:lang w:val="es-ES" w:eastAsia="es-ES_tradnl"/>
        </w:rPr>
        <w:t>i</w:t>
      </w:r>
      <w:r w:rsidR="0076190F" w:rsidRPr="007F083F">
        <w:rPr>
          <w:rFonts w:eastAsia="Calibri" w:cs="Tahoma"/>
          <w:iCs/>
          <w:color w:val="auto"/>
          <w:lang w:val="es-ES" w:eastAsia="es-ES_tradnl"/>
        </w:rPr>
        <w:t xml:space="preserve">tud de acceso a </w:t>
      </w:r>
      <w:r w:rsidR="004E2EF2" w:rsidRPr="007F083F">
        <w:rPr>
          <w:rFonts w:eastAsia="Calibri" w:cs="Tahoma"/>
          <w:iCs/>
          <w:color w:val="auto"/>
          <w:lang w:val="es-ES" w:eastAsia="es-ES_tradnl"/>
        </w:rPr>
        <w:t>la información</w:t>
      </w:r>
      <w:r w:rsidR="00167AA6" w:rsidRPr="007F083F">
        <w:rPr>
          <w:rFonts w:eastAsia="Calibri" w:cs="Tahoma"/>
          <w:iCs/>
          <w:color w:val="auto"/>
          <w:lang w:val="es-ES" w:eastAsia="es-ES_tradnl"/>
        </w:rPr>
        <w:t>; la respuesta entregada</w:t>
      </w:r>
      <w:r w:rsidR="00BA06F7" w:rsidRPr="007F083F">
        <w:rPr>
          <w:rFonts w:eastAsia="Calibri" w:cs="Tahoma"/>
          <w:iCs/>
          <w:color w:val="auto"/>
          <w:lang w:val="es-ES" w:eastAsia="es-ES_tradnl"/>
        </w:rPr>
        <w:t xml:space="preserve"> y </w:t>
      </w:r>
      <w:r w:rsidRPr="007F083F">
        <w:rPr>
          <w:rFonts w:eastAsia="Calibri" w:cs="Tahoma"/>
          <w:iCs/>
          <w:color w:val="auto"/>
          <w:lang w:eastAsia="es-ES_tradnl"/>
        </w:rPr>
        <w:t xml:space="preserve">el escrito recursal; </w:t>
      </w:r>
      <w:r w:rsidRPr="007F083F">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36DCBD9D" w14:textId="0AA8912A" w:rsidR="005C690F" w:rsidRPr="007F083F" w:rsidRDefault="007D6307" w:rsidP="007808E0">
      <w:pPr>
        <w:pStyle w:val="Ttulo2"/>
        <w:spacing w:before="0" w:after="0" w:line="360" w:lineRule="auto"/>
        <w:rPr>
          <w:color w:val="auto"/>
          <w:sz w:val="22"/>
          <w:szCs w:val="22"/>
        </w:rPr>
      </w:pPr>
      <w:bookmarkStart w:id="17" w:name="_Toc219385814"/>
      <w:r w:rsidRPr="007F083F">
        <w:rPr>
          <w:color w:val="auto"/>
          <w:sz w:val="22"/>
          <w:szCs w:val="22"/>
        </w:rPr>
        <w:lastRenderedPageBreak/>
        <w:t xml:space="preserve">CUARTO. Marco normativo aplicable en materia de transparencia y </w:t>
      </w:r>
      <w:r w:rsidR="00CD6238" w:rsidRPr="007F083F">
        <w:rPr>
          <w:color w:val="auto"/>
          <w:sz w:val="22"/>
          <w:szCs w:val="22"/>
        </w:rPr>
        <w:t>acceso a la información pública</w:t>
      </w:r>
      <w:bookmarkEnd w:id="17"/>
    </w:p>
    <w:p w14:paraId="4D62F8F1" w14:textId="77777777" w:rsidR="005C690F" w:rsidRPr="007F083F" w:rsidRDefault="005C690F" w:rsidP="007808E0">
      <w:pPr>
        <w:spacing w:after="0" w:line="360" w:lineRule="auto"/>
        <w:rPr>
          <w:color w:val="auto"/>
        </w:rPr>
      </w:pPr>
    </w:p>
    <w:p w14:paraId="68F50546" w14:textId="77777777" w:rsidR="005C690F" w:rsidRPr="007F083F" w:rsidRDefault="007D6307" w:rsidP="007808E0">
      <w:pPr>
        <w:spacing w:after="0" w:line="360" w:lineRule="auto"/>
        <w:rPr>
          <w:color w:val="auto"/>
        </w:rPr>
      </w:pPr>
      <w:r w:rsidRPr="007F083F">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7F083F" w:rsidRDefault="005C690F" w:rsidP="007808E0">
      <w:pPr>
        <w:spacing w:after="0" w:line="360" w:lineRule="auto"/>
        <w:rPr>
          <w:color w:val="auto"/>
        </w:rPr>
      </w:pPr>
    </w:p>
    <w:p w14:paraId="69458899" w14:textId="77777777" w:rsidR="005C690F" w:rsidRPr="007F083F" w:rsidRDefault="007D6307" w:rsidP="007808E0">
      <w:pPr>
        <w:spacing w:after="0" w:line="360" w:lineRule="auto"/>
        <w:rPr>
          <w:color w:val="auto"/>
        </w:rPr>
      </w:pPr>
      <w:r w:rsidRPr="007F083F">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7F083F" w:rsidRDefault="005C690F" w:rsidP="007808E0">
      <w:pPr>
        <w:spacing w:after="0" w:line="360" w:lineRule="auto"/>
        <w:rPr>
          <w:color w:val="auto"/>
        </w:rPr>
      </w:pPr>
    </w:p>
    <w:p w14:paraId="3D8EBDEC" w14:textId="77777777" w:rsidR="005C690F" w:rsidRPr="007F083F" w:rsidRDefault="007D6307" w:rsidP="007808E0">
      <w:pPr>
        <w:spacing w:after="0" w:line="360" w:lineRule="auto"/>
        <w:rPr>
          <w:color w:val="auto"/>
        </w:rPr>
      </w:pPr>
      <w:r w:rsidRPr="007F083F">
        <w:rPr>
          <w:color w:val="auto"/>
        </w:rPr>
        <w:t>Por su parte, la Ley de Transparencia y Acceso a la Información Pública del Estado de México y Municipios (Reglamentaria del artículo 5° de la Constitución Local), establece lo siguiente:</w:t>
      </w:r>
    </w:p>
    <w:p w14:paraId="2818D616" w14:textId="77777777" w:rsidR="005C690F" w:rsidRPr="007F083F" w:rsidRDefault="005C690F" w:rsidP="007808E0">
      <w:pPr>
        <w:spacing w:after="0" w:line="360" w:lineRule="auto"/>
        <w:rPr>
          <w:color w:val="auto"/>
        </w:rPr>
      </w:pPr>
    </w:p>
    <w:p w14:paraId="5BD9CB2E" w14:textId="77777777" w:rsidR="005C690F" w:rsidRPr="007F083F" w:rsidRDefault="007D6307" w:rsidP="007808E0">
      <w:pPr>
        <w:spacing w:after="0" w:line="360" w:lineRule="auto"/>
        <w:rPr>
          <w:color w:val="auto"/>
        </w:rPr>
      </w:pPr>
      <w:r w:rsidRPr="007F083F">
        <w:rPr>
          <w:color w:val="auto"/>
        </w:rPr>
        <w:t>El artículo 12, que, quienes generen, recopilen, administren, manejen, procesen, archiven o conserven información pública serán responsables de la misma.</w:t>
      </w:r>
    </w:p>
    <w:p w14:paraId="6BD1FFBB" w14:textId="77777777" w:rsidR="007C02D1" w:rsidRPr="007F083F" w:rsidRDefault="007C02D1" w:rsidP="007808E0">
      <w:pPr>
        <w:spacing w:after="0" w:line="360" w:lineRule="auto"/>
        <w:rPr>
          <w:color w:val="auto"/>
        </w:rPr>
      </w:pPr>
    </w:p>
    <w:p w14:paraId="3D899A16" w14:textId="77777777" w:rsidR="005C690F" w:rsidRPr="007F083F" w:rsidRDefault="007D6307" w:rsidP="007808E0">
      <w:pPr>
        <w:widowControl w:val="0"/>
        <w:spacing w:after="0" w:line="360" w:lineRule="auto"/>
        <w:rPr>
          <w:color w:val="auto"/>
        </w:rPr>
      </w:pPr>
      <w:r w:rsidRPr="007F083F">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7F083F" w:rsidRDefault="00B153FA" w:rsidP="007808E0">
      <w:pPr>
        <w:widowControl w:val="0"/>
        <w:spacing w:after="0" w:line="360" w:lineRule="auto"/>
        <w:rPr>
          <w:color w:val="auto"/>
        </w:rPr>
      </w:pPr>
    </w:p>
    <w:p w14:paraId="70E5B643" w14:textId="378E2A57" w:rsidR="00B04A35" w:rsidRPr="007F083F" w:rsidRDefault="007D6307" w:rsidP="007808E0">
      <w:pPr>
        <w:spacing w:after="0" w:line="360" w:lineRule="auto"/>
        <w:rPr>
          <w:color w:val="auto"/>
        </w:rPr>
      </w:pPr>
      <w:r w:rsidRPr="007F083F">
        <w:rPr>
          <w:color w:val="auto"/>
        </w:rPr>
        <w:t xml:space="preserve">El artículo 19, que, se presume que la información debe existir si se refiere a las facultades, competencias y funciones que los ordenamientos jurídicos aplicables otorgan a los sujetos </w:t>
      </w:r>
      <w:r w:rsidRPr="007F083F">
        <w:rPr>
          <w:color w:val="auto"/>
        </w:rPr>
        <w:lastRenderedPageBreak/>
        <w:t>obligados y en caso de que dichas facultades no se hayan ejercido, se deberá motivar la respuesta en función de las causas que motivaron tal circunstancia.</w:t>
      </w:r>
    </w:p>
    <w:p w14:paraId="30795D2E" w14:textId="77777777" w:rsidR="005C690F" w:rsidRPr="007F083F" w:rsidRDefault="005C690F" w:rsidP="007808E0">
      <w:pPr>
        <w:spacing w:after="0" w:line="360" w:lineRule="auto"/>
        <w:rPr>
          <w:color w:val="auto"/>
        </w:rPr>
      </w:pPr>
    </w:p>
    <w:p w14:paraId="3AF871E5" w14:textId="6FEB966D" w:rsidR="005C690F" w:rsidRPr="007F083F" w:rsidRDefault="00CD6238" w:rsidP="007808E0">
      <w:pPr>
        <w:pStyle w:val="Ttulo2"/>
        <w:spacing w:before="0" w:after="0" w:line="360" w:lineRule="auto"/>
        <w:rPr>
          <w:color w:val="auto"/>
          <w:sz w:val="22"/>
          <w:szCs w:val="22"/>
        </w:rPr>
      </w:pPr>
      <w:bookmarkStart w:id="18" w:name="_Toc219385815"/>
      <w:r w:rsidRPr="007F083F">
        <w:rPr>
          <w:color w:val="auto"/>
          <w:sz w:val="22"/>
          <w:szCs w:val="22"/>
        </w:rPr>
        <w:t>Q</w:t>
      </w:r>
      <w:r w:rsidR="0044017B" w:rsidRPr="007F083F">
        <w:rPr>
          <w:color w:val="auto"/>
          <w:sz w:val="22"/>
          <w:szCs w:val="22"/>
        </w:rPr>
        <w:t>UINTO</w:t>
      </w:r>
      <w:r w:rsidRPr="007F083F">
        <w:rPr>
          <w:color w:val="auto"/>
          <w:sz w:val="22"/>
          <w:szCs w:val="22"/>
        </w:rPr>
        <w:t>. Estudio de Fondo</w:t>
      </w:r>
      <w:bookmarkEnd w:id="18"/>
    </w:p>
    <w:p w14:paraId="2596B212" w14:textId="77777777" w:rsidR="00A56228" w:rsidRPr="007F083F" w:rsidRDefault="00A56228" w:rsidP="007808E0">
      <w:pPr>
        <w:spacing w:after="0" w:line="360" w:lineRule="auto"/>
        <w:rPr>
          <w:b/>
          <w:color w:val="auto"/>
        </w:rPr>
      </w:pPr>
    </w:p>
    <w:p w14:paraId="63BCC1E3" w14:textId="100FCE1F" w:rsidR="00A6674B" w:rsidRPr="007F083F" w:rsidRDefault="0064067B" w:rsidP="007808E0">
      <w:pPr>
        <w:spacing w:after="0" w:line="360" w:lineRule="auto"/>
        <w:rPr>
          <w:rFonts w:eastAsia="Times New Roman" w:cs="Tahoma"/>
          <w:bCs/>
          <w:iCs/>
          <w:color w:val="auto"/>
          <w:lang w:eastAsia="es-ES"/>
        </w:rPr>
      </w:pPr>
      <w:r w:rsidRPr="007F083F">
        <w:rPr>
          <w:color w:val="auto"/>
        </w:rPr>
        <w:t>Expuestas las posturas de las partes, se procede al análisis de los agravios hechos valer por la persona Recurrente</w:t>
      </w:r>
      <w:r w:rsidR="00731FB9" w:rsidRPr="007F083F">
        <w:rPr>
          <w:color w:val="auto"/>
        </w:rPr>
        <w:t xml:space="preserve">, </w:t>
      </w:r>
      <w:r w:rsidR="007F4407" w:rsidRPr="007F083F">
        <w:rPr>
          <w:rFonts w:eastAsia="Times New Roman" w:cs="Tahoma"/>
          <w:bCs/>
          <w:iCs/>
          <w:color w:val="auto"/>
          <w:lang w:eastAsia="es-ES"/>
        </w:rPr>
        <w:t>por lo que, en principio es necesario contextualizar la solicitud de información</w:t>
      </w:r>
      <w:r w:rsidR="00A6674B" w:rsidRPr="007F083F">
        <w:rPr>
          <w:rFonts w:eastAsia="Times New Roman" w:cs="Tahoma"/>
          <w:bCs/>
          <w:iCs/>
          <w:color w:val="auto"/>
          <w:lang w:eastAsia="es-ES"/>
        </w:rPr>
        <w:t>.</w:t>
      </w:r>
    </w:p>
    <w:p w14:paraId="38F5AE8C" w14:textId="77777777" w:rsidR="00206047" w:rsidRPr="007F083F" w:rsidRDefault="00206047" w:rsidP="007808E0">
      <w:pPr>
        <w:spacing w:after="0" w:line="360" w:lineRule="auto"/>
        <w:rPr>
          <w:rFonts w:eastAsia="Times New Roman" w:cs="Tahoma"/>
          <w:bCs/>
          <w:iCs/>
          <w:color w:val="auto"/>
          <w:lang w:eastAsia="es-ES"/>
        </w:rPr>
      </w:pPr>
    </w:p>
    <w:p w14:paraId="063711EF" w14:textId="3CF932A7" w:rsidR="00BA06F7" w:rsidRPr="007F083F" w:rsidRDefault="00BA06F7" w:rsidP="00BA06F7">
      <w:pPr>
        <w:spacing w:after="0" w:line="360" w:lineRule="auto"/>
        <w:rPr>
          <w:rFonts w:eastAsia="Calibri" w:cs="Tahoma"/>
          <w:bCs/>
          <w:color w:val="auto"/>
          <w:lang w:eastAsia="en-US"/>
        </w:rPr>
      </w:pPr>
      <w:r w:rsidRPr="007F083F">
        <w:rPr>
          <w:rFonts w:eastAsia="Calibri" w:cs="Tahoma"/>
          <w:bCs/>
          <w:color w:val="auto"/>
          <w:lang w:eastAsia="en-US"/>
        </w:rPr>
        <w:t>Al respecto, en el artículo 2°, fracciones XV y XXXVIII, 5°, fracción X, 7°, fracción V, 15, 16 y 33 de la Ley de Competitividad y Ordenamiento Comercial del Estado de México,  establecen que la licencia de funcionamiento, es el acto administrativo emitido por los Municipios, a través de la Ventanilla Única, a través del cual se autoriza a una persona física o jurídica colectiva a desarrollar actividades económicas de bajo impacto, entre las que se encuentran la intermediación, compraventa, arredramiento, distribución de bienes o  prestación de servicios comerciales.</w:t>
      </w:r>
    </w:p>
    <w:p w14:paraId="09B7BF04" w14:textId="77777777" w:rsidR="00BA06F7" w:rsidRPr="007F083F" w:rsidRDefault="00BA06F7" w:rsidP="00BA06F7">
      <w:pPr>
        <w:spacing w:after="0" w:line="360" w:lineRule="auto"/>
        <w:rPr>
          <w:rFonts w:eastAsia="Calibri" w:cs="Tahoma"/>
          <w:b/>
          <w:bCs/>
          <w:color w:val="auto"/>
          <w:lang w:eastAsia="en-US"/>
        </w:rPr>
      </w:pPr>
    </w:p>
    <w:p w14:paraId="6927B0FA" w14:textId="77777777" w:rsidR="00BA06F7" w:rsidRPr="007F083F" w:rsidRDefault="00BA06F7" w:rsidP="00BA06F7">
      <w:pPr>
        <w:spacing w:after="0" w:line="360" w:lineRule="auto"/>
        <w:rPr>
          <w:rFonts w:eastAsia="Calibri" w:cs="Tahoma"/>
          <w:bCs/>
          <w:color w:val="auto"/>
          <w:lang w:eastAsia="en-US"/>
        </w:rPr>
      </w:pPr>
      <w:r w:rsidRPr="007F083F">
        <w:rPr>
          <w:rFonts w:eastAsia="Calibri" w:cs="Tahoma"/>
          <w:bCs/>
          <w:color w:val="auto"/>
          <w:lang w:eastAsia="en-US"/>
        </w:rPr>
        <w:t>En ese contexto, la operación de la Ventanilla Única y la expedición de las licencias de funcionamiento, le corresponde a los Ayuntamientos, al coordinar la gestión de trámites para la recepción, integración y verificación de los expedientes que presentan los particulares; por tales circunstancias, cada Municipio deberá apegarse a las disposiciones legales que emita, ello conforme a los artículos 16 y 22, fracción I, del Reglamento de la Ley de Competitividad y Ordenamiento Comercial del Estado de México.</w:t>
      </w:r>
    </w:p>
    <w:p w14:paraId="32BD4D53" w14:textId="77777777" w:rsidR="00BA06F7" w:rsidRPr="007F083F" w:rsidRDefault="00BA06F7" w:rsidP="00BA06F7">
      <w:pPr>
        <w:spacing w:after="0" w:line="360" w:lineRule="auto"/>
        <w:ind w:right="-28"/>
        <w:contextualSpacing/>
        <w:rPr>
          <w:rFonts w:eastAsia="Times New Roman" w:cs="Tahoma"/>
          <w:color w:val="auto"/>
          <w:lang w:eastAsia="es-ES"/>
        </w:rPr>
      </w:pPr>
    </w:p>
    <w:p w14:paraId="234C2F36" w14:textId="77777777" w:rsidR="00BA06F7" w:rsidRPr="007F083F" w:rsidRDefault="00BA06F7" w:rsidP="00BA06F7">
      <w:pPr>
        <w:spacing w:after="0" w:line="360" w:lineRule="auto"/>
        <w:rPr>
          <w:rFonts w:eastAsia="Calibri" w:cs="Times New Roman"/>
          <w:color w:val="auto"/>
          <w:lang w:eastAsia="en-US"/>
        </w:rPr>
      </w:pPr>
      <w:r w:rsidRPr="007F083F">
        <w:rPr>
          <w:rFonts w:eastAsia="Calibri" w:cs="Times New Roman"/>
          <w:color w:val="auto"/>
          <w:lang w:eastAsia="en-US"/>
        </w:rPr>
        <w:t xml:space="preserve">Además, los artículos 10 y 11 de la </w:t>
      </w:r>
      <w:r w:rsidRPr="007F083F">
        <w:rPr>
          <w:rFonts w:eastAsia="Times New Roman" w:cs="Tahoma"/>
          <w:iCs/>
          <w:color w:val="auto"/>
          <w:lang w:val="es-ES" w:eastAsia="es-ES"/>
        </w:rPr>
        <w:t>Ley de Competitividad y Ordenamiento Comercial del Estado de México</w:t>
      </w:r>
      <w:r w:rsidRPr="007F083F">
        <w:rPr>
          <w:rFonts w:eastAsia="Calibri" w:cs="Times New Roman"/>
          <w:color w:val="auto"/>
          <w:lang w:eastAsia="en-US"/>
        </w:rPr>
        <w:t xml:space="preserve">, mencionan que los registros tienen como finalidad crear una base de datos </w:t>
      </w:r>
      <w:r w:rsidRPr="007F083F">
        <w:rPr>
          <w:rFonts w:eastAsia="Calibri" w:cs="Times New Roman"/>
          <w:color w:val="auto"/>
          <w:lang w:eastAsia="en-US"/>
        </w:rPr>
        <w:lastRenderedPageBreak/>
        <w:t xml:space="preserve">confiable, actualizada e integrada a nivel municipal de las unidades económicas que se apertura en el territorio, e incluirá al menos los datos siguientes: </w:t>
      </w:r>
    </w:p>
    <w:p w14:paraId="3CBBFE16" w14:textId="77777777" w:rsidR="00BA06F7" w:rsidRPr="007F083F" w:rsidRDefault="00BA06F7" w:rsidP="00BA06F7">
      <w:pPr>
        <w:spacing w:after="0" w:line="360" w:lineRule="auto"/>
        <w:rPr>
          <w:rFonts w:eastAsia="Calibri" w:cs="Times New Roman"/>
          <w:b/>
          <w:bCs/>
          <w:color w:val="auto"/>
          <w:lang w:eastAsia="en-US"/>
        </w:rPr>
      </w:pPr>
    </w:p>
    <w:p w14:paraId="130F792C" w14:textId="77777777" w:rsidR="00BA06F7" w:rsidRPr="007F083F" w:rsidRDefault="00BA06F7" w:rsidP="00BA06F7">
      <w:pPr>
        <w:numPr>
          <w:ilvl w:val="0"/>
          <w:numId w:val="29"/>
        </w:numPr>
        <w:spacing w:after="0" w:line="360" w:lineRule="auto"/>
        <w:rPr>
          <w:rFonts w:eastAsia="Calibri" w:cs="Tahoma"/>
          <w:bCs/>
          <w:color w:val="auto"/>
          <w:lang w:eastAsia="en-US"/>
        </w:rPr>
      </w:pPr>
      <w:r w:rsidRPr="007F083F">
        <w:rPr>
          <w:rFonts w:eastAsia="Calibri" w:cs="Tahoma"/>
          <w:bCs/>
          <w:color w:val="auto"/>
          <w:lang w:eastAsia="en-US"/>
        </w:rPr>
        <w:t xml:space="preserve">Clave única, que se integrará de una serie alfanumérica. </w:t>
      </w:r>
    </w:p>
    <w:p w14:paraId="53A84508" w14:textId="77777777" w:rsidR="00BA06F7" w:rsidRPr="007F083F" w:rsidRDefault="00BA06F7" w:rsidP="00BA06F7">
      <w:pPr>
        <w:numPr>
          <w:ilvl w:val="0"/>
          <w:numId w:val="29"/>
        </w:numPr>
        <w:spacing w:after="0" w:line="360" w:lineRule="auto"/>
        <w:rPr>
          <w:rFonts w:eastAsia="Calibri" w:cs="Tahoma"/>
          <w:bCs/>
          <w:color w:val="auto"/>
          <w:lang w:eastAsia="en-US"/>
        </w:rPr>
      </w:pPr>
      <w:r w:rsidRPr="007F083F">
        <w:rPr>
          <w:rFonts w:eastAsia="Calibri" w:cs="Tahoma"/>
          <w:bCs/>
          <w:color w:val="auto"/>
          <w:lang w:eastAsia="en-US"/>
        </w:rPr>
        <w:t xml:space="preserve">Nombre del municipio. </w:t>
      </w:r>
    </w:p>
    <w:p w14:paraId="796D18A6" w14:textId="77777777" w:rsidR="00BA06F7" w:rsidRPr="007F083F" w:rsidRDefault="00BA06F7" w:rsidP="00BA06F7">
      <w:pPr>
        <w:numPr>
          <w:ilvl w:val="0"/>
          <w:numId w:val="29"/>
        </w:numPr>
        <w:spacing w:after="0" w:line="360" w:lineRule="auto"/>
        <w:rPr>
          <w:rFonts w:eastAsia="Calibri" w:cs="Tahoma"/>
          <w:bCs/>
          <w:color w:val="auto"/>
          <w:lang w:eastAsia="en-US"/>
        </w:rPr>
      </w:pPr>
      <w:r w:rsidRPr="007F083F">
        <w:rPr>
          <w:rFonts w:eastAsia="Calibri" w:cs="Tahoma"/>
          <w:bCs/>
          <w:color w:val="auto"/>
          <w:lang w:eastAsia="en-US"/>
        </w:rPr>
        <w:t>Nombre del titular.</w:t>
      </w:r>
    </w:p>
    <w:p w14:paraId="695782DA" w14:textId="77777777" w:rsidR="00BA06F7" w:rsidRPr="007F083F" w:rsidRDefault="00BA06F7" w:rsidP="00BA06F7">
      <w:pPr>
        <w:numPr>
          <w:ilvl w:val="0"/>
          <w:numId w:val="29"/>
        </w:numPr>
        <w:spacing w:after="0" w:line="360" w:lineRule="auto"/>
        <w:rPr>
          <w:rFonts w:eastAsia="Calibri" w:cs="Tahoma"/>
          <w:bCs/>
          <w:color w:val="auto"/>
          <w:lang w:eastAsia="en-US"/>
        </w:rPr>
      </w:pPr>
      <w:r w:rsidRPr="007F083F">
        <w:rPr>
          <w:rFonts w:eastAsia="Calibri" w:cs="Tahoma"/>
          <w:bCs/>
          <w:color w:val="auto"/>
          <w:lang w:eastAsia="en-US"/>
        </w:rPr>
        <w:t xml:space="preserve">Actividad económica. </w:t>
      </w:r>
    </w:p>
    <w:p w14:paraId="5D43CA6C" w14:textId="77777777" w:rsidR="00BA06F7" w:rsidRPr="007F083F" w:rsidRDefault="00BA06F7" w:rsidP="00BA06F7">
      <w:pPr>
        <w:numPr>
          <w:ilvl w:val="0"/>
          <w:numId w:val="29"/>
        </w:numPr>
        <w:spacing w:after="0" w:line="360" w:lineRule="auto"/>
        <w:rPr>
          <w:rFonts w:eastAsia="Calibri" w:cs="Tahoma"/>
          <w:bCs/>
          <w:color w:val="auto"/>
          <w:lang w:eastAsia="en-US"/>
        </w:rPr>
      </w:pPr>
      <w:r w:rsidRPr="007F083F">
        <w:rPr>
          <w:rFonts w:eastAsia="Calibri" w:cs="Tahoma"/>
          <w:bCs/>
          <w:color w:val="auto"/>
          <w:lang w:eastAsia="en-US"/>
        </w:rPr>
        <w:t xml:space="preserve">Fecha de inicio de actividades. </w:t>
      </w:r>
    </w:p>
    <w:p w14:paraId="0CB97A4A" w14:textId="77777777" w:rsidR="00BA06F7" w:rsidRPr="007F083F" w:rsidRDefault="00BA06F7" w:rsidP="00BA06F7">
      <w:pPr>
        <w:numPr>
          <w:ilvl w:val="0"/>
          <w:numId w:val="29"/>
        </w:numPr>
        <w:spacing w:after="0" w:line="360" w:lineRule="auto"/>
        <w:rPr>
          <w:rFonts w:eastAsia="Calibri" w:cs="Tahoma"/>
          <w:bCs/>
          <w:color w:val="auto"/>
          <w:lang w:eastAsia="en-US"/>
        </w:rPr>
      </w:pPr>
      <w:r w:rsidRPr="007F083F">
        <w:rPr>
          <w:rFonts w:eastAsia="Calibri" w:cs="Tahoma"/>
          <w:bCs/>
          <w:color w:val="auto"/>
          <w:lang w:eastAsia="en-US"/>
        </w:rPr>
        <w:t xml:space="preserve">Tipo de impacto. </w:t>
      </w:r>
    </w:p>
    <w:p w14:paraId="42950F52" w14:textId="77777777" w:rsidR="00BA06F7" w:rsidRPr="007F083F" w:rsidRDefault="00BA06F7" w:rsidP="00BA06F7">
      <w:pPr>
        <w:numPr>
          <w:ilvl w:val="0"/>
          <w:numId w:val="29"/>
        </w:numPr>
        <w:spacing w:after="0" w:line="360" w:lineRule="auto"/>
        <w:rPr>
          <w:rFonts w:eastAsia="Calibri" w:cs="Tahoma"/>
          <w:bCs/>
          <w:color w:val="auto"/>
          <w:lang w:eastAsia="en-US"/>
        </w:rPr>
      </w:pPr>
      <w:r w:rsidRPr="007F083F">
        <w:rPr>
          <w:rFonts w:eastAsia="Calibri" w:cs="Tahoma"/>
          <w:bCs/>
          <w:color w:val="auto"/>
          <w:lang w:eastAsia="en-US"/>
        </w:rPr>
        <w:t xml:space="preserve">Domicilio de la unidad económica. </w:t>
      </w:r>
    </w:p>
    <w:p w14:paraId="6B799D98" w14:textId="77777777" w:rsidR="00BA06F7" w:rsidRPr="007F083F" w:rsidRDefault="00BA06F7" w:rsidP="00BA06F7">
      <w:pPr>
        <w:numPr>
          <w:ilvl w:val="0"/>
          <w:numId w:val="29"/>
        </w:numPr>
        <w:spacing w:after="0" w:line="360" w:lineRule="auto"/>
        <w:rPr>
          <w:rFonts w:eastAsia="Calibri" w:cs="Tahoma"/>
          <w:bCs/>
          <w:color w:val="auto"/>
          <w:lang w:eastAsia="en-US"/>
        </w:rPr>
      </w:pPr>
      <w:r w:rsidRPr="007F083F">
        <w:rPr>
          <w:rFonts w:eastAsia="Calibri" w:cs="Tahoma"/>
          <w:bCs/>
          <w:color w:val="auto"/>
          <w:lang w:eastAsia="en-US"/>
        </w:rPr>
        <w:t xml:space="preserve">Visitas y procedimientos de verificación en su caso. </w:t>
      </w:r>
    </w:p>
    <w:p w14:paraId="339FC422" w14:textId="77777777" w:rsidR="00BA06F7" w:rsidRPr="007F083F" w:rsidRDefault="00BA06F7" w:rsidP="00BA06F7">
      <w:pPr>
        <w:numPr>
          <w:ilvl w:val="0"/>
          <w:numId w:val="29"/>
        </w:numPr>
        <w:spacing w:after="0" w:line="360" w:lineRule="auto"/>
        <w:rPr>
          <w:rFonts w:eastAsia="Calibri" w:cs="Tahoma"/>
          <w:bCs/>
          <w:color w:val="auto"/>
          <w:lang w:eastAsia="en-US"/>
        </w:rPr>
      </w:pPr>
      <w:r w:rsidRPr="007F083F">
        <w:rPr>
          <w:rFonts w:eastAsia="Calibri" w:cs="Tahoma"/>
          <w:bCs/>
          <w:color w:val="auto"/>
          <w:lang w:eastAsia="en-US"/>
        </w:rPr>
        <w:t xml:space="preserve">Sanciones en su caso. </w:t>
      </w:r>
    </w:p>
    <w:p w14:paraId="13342632" w14:textId="77777777" w:rsidR="00BA06F7" w:rsidRPr="007F083F" w:rsidRDefault="00BA06F7" w:rsidP="00BA06F7">
      <w:pPr>
        <w:spacing w:after="0" w:line="360" w:lineRule="auto"/>
        <w:rPr>
          <w:rFonts w:eastAsia="Calibri" w:cs="Tahoma"/>
          <w:bCs/>
          <w:color w:val="auto"/>
          <w:lang w:eastAsia="en-US"/>
        </w:rPr>
      </w:pPr>
    </w:p>
    <w:p w14:paraId="52A9F779" w14:textId="080A5EEA" w:rsidR="00BA06F7" w:rsidRPr="007F083F" w:rsidRDefault="00BA06F7" w:rsidP="00BA06F7">
      <w:pPr>
        <w:spacing w:after="0" w:line="360" w:lineRule="auto"/>
        <w:rPr>
          <w:rFonts w:eastAsia="Calibri" w:cs="Tahoma"/>
          <w:bCs/>
          <w:color w:val="auto"/>
          <w:lang w:eastAsia="en-US"/>
        </w:rPr>
      </w:pPr>
      <w:r w:rsidRPr="007F083F">
        <w:rPr>
          <w:rFonts w:eastAsia="Times New Roman" w:cs="Tahoma"/>
          <w:color w:val="auto"/>
          <w:lang w:val="es-ES" w:eastAsia="es-ES"/>
        </w:rPr>
        <w:t xml:space="preserve">En ese sentido, </w:t>
      </w:r>
      <w:r w:rsidRPr="007F083F">
        <w:rPr>
          <w:rFonts w:eastAsia="Calibri" w:cs="Tahoma"/>
          <w:bCs/>
          <w:color w:val="auto"/>
          <w:lang w:eastAsia="en-US"/>
        </w:rPr>
        <w:t xml:space="preserve">el artículo 31, fracciones, XXIV </w:t>
      </w:r>
      <w:proofErr w:type="spellStart"/>
      <w:r w:rsidRPr="007F083F">
        <w:rPr>
          <w:rFonts w:eastAsia="Calibri" w:cs="Tahoma"/>
          <w:bCs/>
          <w:color w:val="auto"/>
          <w:lang w:eastAsia="en-US"/>
        </w:rPr>
        <w:t>Quáter</w:t>
      </w:r>
      <w:proofErr w:type="spellEnd"/>
      <w:r w:rsidRPr="007F083F">
        <w:rPr>
          <w:rFonts w:eastAsia="Calibri" w:cs="Tahoma"/>
          <w:bCs/>
          <w:color w:val="auto"/>
          <w:lang w:eastAsia="en-US"/>
        </w:rPr>
        <w:t xml:space="preserve"> y XLIV, de la Ley Orgánica Municipal el Estado de México, establece que los Ayuntamientos, entre los que se encuentra el </w:t>
      </w:r>
      <w:r w:rsidR="00B849D4" w:rsidRPr="007F083F">
        <w:rPr>
          <w:rFonts w:eastAsia="Calibri" w:cs="Tahoma"/>
          <w:bCs/>
          <w:color w:val="auto"/>
          <w:lang w:eastAsia="en-US"/>
        </w:rPr>
        <w:t>Ayuntamiento de Capulhuac</w:t>
      </w:r>
      <w:r w:rsidRPr="007F083F">
        <w:rPr>
          <w:rFonts w:eastAsia="Calibri" w:cs="Tahoma"/>
          <w:bCs/>
          <w:color w:val="auto"/>
          <w:lang w:eastAsia="en-US"/>
        </w:rPr>
        <w:t xml:space="preserve">, son los encargados de crear </w:t>
      </w:r>
      <w:r w:rsidRPr="007F083F">
        <w:rPr>
          <w:rFonts w:eastAsia="Calibri" w:cs="Tahoma"/>
          <w:b/>
          <w:bCs/>
          <w:color w:val="auto"/>
          <w:lang w:eastAsia="en-US"/>
        </w:rPr>
        <w:t>el Registro Municipal de Unidades Económicas</w:t>
      </w:r>
      <w:r w:rsidRPr="007F083F">
        <w:rPr>
          <w:rFonts w:eastAsia="Calibri" w:cs="Tahoma"/>
          <w:bCs/>
          <w:color w:val="auto"/>
          <w:lang w:eastAsia="en-US"/>
        </w:rPr>
        <w:t xml:space="preserve">, así como, de otorgar licencias para el funcionamiento de esas unidades económicas. </w:t>
      </w:r>
    </w:p>
    <w:p w14:paraId="0C40F722" w14:textId="77777777" w:rsidR="00150ADC" w:rsidRPr="007F083F" w:rsidRDefault="00150ADC" w:rsidP="00150ADC">
      <w:pPr>
        <w:spacing w:after="0" w:line="360" w:lineRule="auto"/>
        <w:rPr>
          <w:rFonts w:eastAsia="Times New Roman" w:cs="Tahoma"/>
          <w:bCs/>
          <w:iCs/>
          <w:color w:val="auto"/>
          <w:lang w:eastAsia="es-ES"/>
        </w:rPr>
      </w:pPr>
    </w:p>
    <w:p w14:paraId="5E40825B" w14:textId="77777777" w:rsidR="00BA06F7" w:rsidRPr="007F083F" w:rsidRDefault="00BA06F7" w:rsidP="00BA06F7">
      <w:pPr>
        <w:spacing w:after="0" w:line="360" w:lineRule="auto"/>
        <w:rPr>
          <w:rFonts w:eastAsia="Calibri" w:cs="Tahoma"/>
          <w:bCs/>
          <w:color w:val="auto"/>
          <w:lang w:eastAsia="en-US"/>
        </w:rPr>
      </w:pPr>
      <w:r w:rsidRPr="007F083F">
        <w:rPr>
          <w:rFonts w:eastAsia="Calibri" w:cs="Tahoma"/>
          <w:bCs/>
          <w:color w:val="auto"/>
          <w:lang w:eastAsia="en-US"/>
        </w:rPr>
        <w:t xml:space="preserve">Para lograr lo anterior, los Ayuntamientos contarán con un </w:t>
      </w:r>
      <w:r w:rsidRPr="007F083F">
        <w:rPr>
          <w:rFonts w:eastAsia="Calibri" w:cs="Tahoma"/>
          <w:b/>
          <w:color w:val="auto"/>
          <w:lang w:eastAsia="en-US"/>
        </w:rPr>
        <w:t>Director de Desarrollo Económico o equivalente</w:t>
      </w:r>
      <w:r w:rsidRPr="007F083F">
        <w:rPr>
          <w:rFonts w:eastAsia="Calibri" w:cs="Tahoma"/>
          <w:bCs/>
          <w:color w:val="auto"/>
          <w:lang w:eastAsia="en-US"/>
        </w:rPr>
        <w:t xml:space="preserve"> que impulsa la simplificación de trámites y reducción de plazos para el otorgamiento de permisos, licencias y autorizaciones del orden municipal, así como de operar y actualizar el Registro Municipal de Unidades Económicas de los permisos o licencias de funcionamiento otorgadas, de conformidad con el artículo 96 </w:t>
      </w:r>
      <w:proofErr w:type="spellStart"/>
      <w:r w:rsidRPr="007F083F">
        <w:rPr>
          <w:rFonts w:eastAsia="Calibri" w:cs="Tahoma"/>
          <w:bCs/>
          <w:color w:val="auto"/>
          <w:lang w:eastAsia="en-US"/>
        </w:rPr>
        <w:t>Quáter</w:t>
      </w:r>
      <w:proofErr w:type="spellEnd"/>
      <w:r w:rsidRPr="007F083F">
        <w:rPr>
          <w:rFonts w:eastAsia="Calibri" w:cs="Tahoma"/>
          <w:bCs/>
          <w:color w:val="auto"/>
          <w:lang w:eastAsia="en-US"/>
        </w:rPr>
        <w:t xml:space="preserve"> de la Ley previamente señalada.</w:t>
      </w:r>
    </w:p>
    <w:p w14:paraId="0656F479" w14:textId="77777777" w:rsidR="00BA06F7" w:rsidRPr="007F083F" w:rsidRDefault="00BA06F7" w:rsidP="00BA06F7">
      <w:pPr>
        <w:spacing w:after="0" w:line="360" w:lineRule="auto"/>
        <w:ind w:left="720" w:hanging="720"/>
        <w:rPr>
          <w:rFonts w:eastAsia="Times New Roman" w:cs="Tahoma"/>
          <w:bCs/>
          <w:iCs/>
          <w:color w:val="auto"/>
          <w:lang w:eastAsia="es-ES"/>
        </w:rPr>
      </w:pPr>
    </w:p>
    <w:p w14:paraId="48A16241" w14:textId="492985E3" w:rsidR="00F04A8F" w:rsidRPr="007F083F" w:rsidRDefault="00150ADC" w:rsidP="00462F64">
      <w:pPr>
        <w:spacing w:after="0" w:line="360" w:lineRule="auto"/>
        <w:rPr>
          <w:rFonts w:eastAsia="Times New Roman" w:cs="Tahoma"/>
          <w:bCs/>
          <w:iCs/>
          <w:color w:val="auto"/>
          <w:lang w:eastAsia="es-ES"/>
        </w:rPr>
      </w:pPr>
      <w:r w:rsidRPr="007F083F">
        <w:rPr>
          <w:rFonts w:eastAsia="Times New Roman" w:cs="Tahoma"/>
          <w:bCs/>
          <w:iCs/>
          <w:color w:val="auto"/>
          <w:lang w:eastAsia="es-ES"/>
        </w:rPr>
        <w:lastRenderedPageBreak/>
        <w:t>Así, se logra vislumbrar que la pretensión de la pe</w:t>
      </w:r>
      <w:r w:rsidR="00AB19D7" w:rsidRPr="007F083F">
        <w:rPr>
          <w:rFonts w:eastAsia="Times New Roman" w:cs="Tahoma"/>
          <w:bCs/>
          <w:iCs/>
          <w:color w:val="auto"/>
          <w:lang w:eastAsia="es-ES"/>
        </w:rPr>
        <w:t>rsona Recurrente, es obtener</w:t>
      </w:r>
      <w:r w:rsidR="00BD6D78" w:rsidRPr="007F083F">
        <w:rPr>
          <w:rFonts w:eastAsia="Times New Roman" w:cs="Tahoma"/>
          <w:bCs/>
          <w:iCs/>
          <w:color w:val="auto"/>
          <w:lang w:eastAsia="es-ES"/>
        </w:rPr>
        <w:t xml:space="preserve">, </w:t>
      </w:r>
      <w:r w:rsidR="00462F64" w:rsidRPr="007F083F">
        <w:rPr>
          <w:rFonts w:eastAsia="Times New Roman" w:cs="Tahoma"/>
          <w:bCs/>
          <w:iCs/>
          <w:color w:val="auto"/>
          <w:lang w:eastAsia="es-ES"/>
        </w:rPr>
        <w:t>el padrón de las Empresas que se dediquen a la fabricación de productos metálicos</w:t>
      </w:r>
      <w:r w:rsidR="009D6DA3" w:rsidRPr="007F083F">
        <w:rPr>
          <w:rFonts w:eastAsia="Times New Roman" w:cs="Tahoma"/>
          <w:bCs/>
          <w:iCs/>
          <w:color w:val="auto"/>
          <w:lang w:eastAsia="es-ES"/>
        </w:rPr>
        <w:t xml:space="preserve"> al catorce de noviembre de dos mil veinticinco</w:t>
      </w:r>
      <w:r w:rsidR="00462F64" w:rsidRPr="007F083F">
        <w:rPr>
          <w:rFonts w:eastAsia="Times New Roman" w:cs="Tahoma"/>
          <w:bCs/>
          <w:iCs/>
          <w:color w:val="auto"/>
          <w:lang w:eastAsia="es-ES"/>
        </w:rPr>
        <w:t>, que contenga razón social, domicilio, número telefónico y correo electrónico.</w:t>
      </w:r>
    </w:p>
    <w:p w14:paraId="2978763E" w14:textId="77777777" w:rsidR="00F04A8F" w:rsidRPr="007F083F" w:rsidRDefault="00F04A8F" w:rsidP="00150ADC">
      <w:pPr>
        <w:spacing w:after="0" w:line="360" w:lineRule="auto"/>
        <w:rPr>
          <w:rFonts w:eastAsia="Times New Roman" w:cs="Tahoma"/>
          <w:bCs/>
          <w:iCs/>
          <w:color w:val="auto"/>
          <w:lang w:eastAsia="es-ES"/>
        </w:rPr>
      </w:pPr>
    </w:p>
    <w:p w14:paraId="5557779E" w14:textId="5EFCC08A" w:rsidR="00150ADC" w:rsidRPr="007F083F" w:rsidRDefault="00AB19D7" w:rsidP="00150ADC">
      <w:pPr>
        <w:spacing w:after="0" w:line="360" w:lineRule="auto"/>
        <w:rPr>
          <w:rFonts w:eastAsia="Times New Roman" w:cs="Tahoma"/>
          <w:bCs/>
          <w:iCs/>
          <w:color w:val="auto"/>
          <w:lang w:eastAsia="es-ES"/>
        </w:rPr>
      </w:pPr>
      <w:r w:rsidRPr="007F083F">
        <w:rPr>
          <w:rFonts w:eastAsia="Times New Roman" w:cs="Tahoma"/>
          <w:bCs/>
          <w:iCs/>
          <w:color w:val="auto"/>
          <w:lang w:eastAsia="es-ES"/>
        </w:rPr>
        <w:t>E</w:t>
      </w:r>
      <w:r w:rsidR="00150ADC" w:rsidRPr="007F083F">
        <w:rPr>
          <w:rFonts w:eastAsia="Times New Roman" w:cs="Tahoma"/>
          <w:bCs/>
          <w:iCs/>
          <w:color w:val="auto"/>
          <w:lang w:eastAsia="es-ES"/>
        </w:rPr>
        <w:t>stablecida dicha circunstancia, de las constancias que obran en el expediente electrónico, se advierte que el Sujeto Obligado</w:t>
      </w:r>
      <w:r w:rsidR="00462F64" w:rsidRPr="007F083F">
        <w:rPr>
          <w:rFonts w:eastAsia="Times New Roman" w:cs="Tahoma"/>
          <w:bCs/>
          <w:iCs/>
          <w:color w:val="auto"/>
          <w:lang w:eastAsia="es-ES"/>
        </w:rPr>
        <w:t xml:space="preserve"> turno la solicitud de información a la Dirección de Desarrollo Económico</w:t>
      </w:r>
      <w:r w:rsidR="00150ADC" w:rsidRPr="007F083F">
        <w:rPr>
          <w:rFonts w:eastAsia="Times New Roman" w:cs="Tahoma"/>
          <w:bCs/>
          <w:iCs/>
          <w:color w:val="auto"/>
          <w:lang w:eastAsia="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7F083F" w:rsidRDefault="00B0601E" w:rsidP="00B0601E">
      <w:pPr>
        <w:spacing w:after="0" w:line="360" w:lineRule="auto"/>
        <w:rPr>
          <w:rFonts w:eastAsia="Times New Roman" w:cs="Tahoma"/>
          <w:bCs/>
          <w:iCs/>
          <w:color w:val="auto"/>
          <w:lang w:eastAsia="es-ES"/>
        </w:rPr>
      </w:pPr>
    </w:p>
    <w:p w14:paraId="2B411853" w14:textId="77777777" w:rsidR="00462F64" w:rsidRPr="007F083F" w:rsidRDefault="00B0601E" w:rsidP="00B0601E">
      <w:pPr>
        <w:spacing w:after="0" w:line="360" w:lineRule="auto"/>
        <w:rPr>
          <w:rFonts w:eastAsia="Times New Roman" w:cs="Tahoma"/>
          <w:bCs/>
          <w:iCs/>
          <w:color w:val="auto"/>
          <w:lang w:eastAsia="es-ES"/>
        </w:rPr>
      </w:pPr>
      <w:r w:rsidRPr="007F083F">
        <w:rPr>
          <w:rFonts w:eastAsia="Times New Roman" w:cs="Tahoma"/>
          <w:bCs/>
          <w:iCs/>
          <w:color w:val="auto"/>
          <w:lang w:eastAsia="es-ES"/>
        </w:rPr>
        <w:t>Así y de lo plasmado en párrafos anteriores, se logra</w:t>
      </w:r>
      <w:r w:rsidR="00EC5D5A" w:rsidRPr="007F083F">
        <w:rPr>
          <w:rFonts w:eastAsia="Times New Roman" w:cs="Tahoma"/>
          <w:bCs/>
          <w:iCs/>
          <w:color w:val="auto"/>
          <w:lang w:eastAsia="es-ES"/>
        </w:rPr>
        <w:t xml:space="preserve"> colegir que el Sujeto Obligado</w:t>
      </w:r>
      <w:r w:rsidR="00282C2E" w:rsidRPr="007F083F">
        <w:rPr>
          <w:rFonts w:eastAsia="Times New Roman" w:cs="Tahoma"/>
          <w:bCs/>
          <w:iCs/>
          <w:color w:val="auto"/>
          <w:lang w:eastAsia="es-ES"/>
        </w:rPr>
        <w:t xml:space="preserve"> </w:t>
      </w:r>
      <w:r w:rsidRPr="007F083F">
        <w:rPr>
          <w:rFonts w:eastAsia="Times New Roman" w:cs="Tahoma"/>
          <w:bCs/>
          <w:iCs/>
          <w:color w:val="auto"/>
          <w:lang w:eastAsia="es-ES"/>
        </w:rPr>
        <w:t>cumplió con el procedimiento de búsqueda establecido en el artículo 162 de la Ley de Transparencia y Acceso a la Información Pública del Estado de</w:t>
      </w:r>
      <w:r w:rsidR="008A519E" w:rsidRPr="007F083F">
        <w:rPr>
          <w:rFonts w:eastAsia="Times New Roman" w:cs="Tahoma"/>
          <w:bCs/>
          <w:iCs/>
          <w:color w:val="auto"/>
          <w:lang w:eastAsia="es-ES"/>
        </w:rPr>
        <w:t xml:space="preserve"> Méxi</w:t>
      </w:r>
      <w:r w:rsidR="00EC5D5A" w:rsidRPr="007F083F">
        <w:rPr>
          <w:rFonts w:eastAsia="Times New Roman" w:cs="Tahoma"/>
          <w:bCs/>
          <w:iCs/>
          <w:color w:val="auto"/>
          <w:lang w:eastAsia="es-ES"/>
        </w:rPr>
        <w:t>co y Municipios, toda vez que</w:t>
      </w:r>
      <w:r w:rsidR="008A519E" w:rsidRPr="007F083F">
        <w:rPr>
          <w:rFonts w:eastAsia="Times New Roman" w:cs="Tahoma"/>
          <w:bCs/>
          <w:iCs/>
          <w:color w:val="auto"/>
          <w:lang w:eastAsia="es-ES"/>
        </w:rPr>
        <w:t xml:space="preserve"> turn</w:t>
      </w:r>
      <w:r w:rsidR="00EC5D5A" w:rsidRPr="007F083F">
        <w:rPr>
          <w:rFonts w:eastAsia="Times New Roman" w:cs="Tahoma"/>
          <w:bCs/>
          <w:iCs/>
          <w:color w:val="auto"/>
          <w:lang w:eastAsia="es-ES"/>
        </w:rPr>
        <w:t xml:space="preserve">o la solicitud de información al área competente de </w:t>
      </w:r>
      <w:r w:rsidR="007270BD" w:rsidRPr="007F083F">
        <w:rPr>
          <w:rFonts w:eastAsia="Times New Roman" w:cs="Tahoma"/>
          <w:bCs/>
          <w:iCs/>
          <w:color w:val="auto"/>
          <w:lang w:eastAsia="es-ES"/>
        </w:rPr>
        <w:t>conocer de</w:t>
      </w:r>
      <w:r w:rsidR="00462F64" w:rsidRPr="007F083F">
        <w:rPr>
          <w:rFonts w:eastAsia="Times New Roman" w:cs="Tahoma"/>
          <w:bCs/>
          <w:iCs/>
          <w:color w:val="auto"/>
          <w:lang w:eastAsia="es-ES"/>
        </w:rPr>
        <w:t>l padrón de proveedores</w:t>
      </w:r>
      <w:r w:rsidR="007270BD" w:rsidRPr="007F083F">
        <w:rPr>
          <w:rFonts w:eastAsia="Times New Roman" w:cs="Tahoma"/>
          <w:bCs/>
          <w:iCs/>
          <w:color w:val="auto"/>
          <w:lang w:eastAsia="es-ES"/>
        </w:rPr>
        <w:t xml:space="preserve">. </w:t>
      </w:r>
    </w:p>
    <w:p w14:paraId="1DE76329" w14:textId="77777777" w:rsidR="00462F64" w:rsidRPr="007F083F" w:rsidRDefault="00462F64" w:rsidP="00B0601E">
      <w:pPr>
        <w:spacing w:after="0" w:line="360" w:lineRule="auto"/>
        <w:rPr>
          <w:rFonts w:eastAsia="Times New Roman" w:cs="Tahoma"/>
          <w:bCs/>
          <w:iCs/>
          <w:color w:val="auto"/>
          <w:lang w:eastAsia="es-ES"/>
        </w:rPr>
      </w:pPr>
    </w:p>
    <w:p w14:paraId="740881AF" w14:textId="6FB1B956" w:rsidR="009D6DA3" w:rsidRPr="007F083F" w:rsidRDefault="00462F64" w:rsidP="009D6DA3">
      <w:pPr>
        <w:spacing w:after="0" w:line="360" w:lineRule="auto"/>
        <w:rPr>
          <w:rFonts w:eastAsia="Times New Roman" w:cs="Tahoma"/>
          <w:color w:val="auto"/>
          <w:lang w:eastAsia="es-ES"/>
        </w:rPr>
      </w:pPr>
      <w:r w:rsidRPr="007F083F">
        <w:rPr>
          <w:rFonts w:eastAsia="Times New Roman" w:cs="Tahoma"/>
          <w:bCs/>
          <w:iCs/>
          <w:color w:val="auto"/>
          <w:lang w:eastAsia="es-ES"/>
        </w:rPr>
        <w:t xml:space="preserve">Ahora bien, en respuesta, la Dirección de Desarrollo Económico </w:t>
      </w:r>
      <w:r w:rsidR="009D6DA3" w:rsidRPr="007F083F">
        <w:rPr>
          <w:rFonts w:eastAsia="Times New Roman" w:cs="Tahoma"/>
          <w:bCs/>
          <w:iCs/>
          <w:color w:val="auto"/>
          <w:lang w:eastAsia="es-ES"/>
        </w:rPr>
        <w:t xml:space="preserve">señaló que no existían empresas dentro del Municipio que se dedicaran a la fabricación de productos metálicos; </w:t>
      </w:r>
      <w:r w:rsidR="009D6DA3" w:rsidRPr="007F083F">
        <w:rPr>
          <w:rFonts w:eastAsia="Calibri" w:cs="Times New Roman"/>
          <w:bCs/>
          <w:iCs/>
          <w:color w:val="auto"/>
          <w:lang w:val="es-ES" w:eastAsia="en-US"/>
        </w:rPr>
        <w:t>sobre el tema,</w:t>
      </w:r>
      <w:r w:rsidR="009D6DA3" w:rsidRPr="007F083F">
        <w:rPr>
          <w:rFonts w:eastAsia="Times New Roman" w:cs="Tahoma"/>
          <w:color w:val="auto"/>
          <w:lang w:eastAsia="es-ES"/>
        </w:rPr>
        <w:t xml:space="preserve"> el </w:t>
      </w:r>
      <w:r w:rsidR="009D6DA3" w:rsidRPr="007F083F">
        <w:rPr>
          <w:rFonts w:eastAsia="Calibri" w:cs="Tahoma"/>
          <w:bCs/>
          <w:color w:val="auto"/>
          <w:lang w:val="es-ES" w:eastAsia="en-US"/>
        </w:rPr>
        <w:t>Criterio de Interpretación</w:t>
      </w:r>
      <w:r w:rsidR="009D6DA3" w:rsidRPr="007F083F">
        <w:rPr>
          <w:rFonts w:eastAsia="Calibri" w:cs="Tahoma"/>
          <w:bCs/>
          <w:color w:val="auto"/>
          <w:lang w:val="x-none" w:eastAsia="en-US"/>
        </w:rPr>
        <w:t xml:space="preserve">, con clave de control SO/014/2017, de la Segunda </w:t>
      </w:r>
      <w:r w:rsidR="009D6DA3" w:rsidRPr="007F083F">
        <w:rPr>
          <w:rFonts w:eastAsia="Calibri" w:cs="Tahoma"/>
          <w:bCs/>
          <w:color w:val="auto"/>
          <w:lang w:val="es-ES_tradnl" w:eastAsia="en-US"/>
        </w:rPr>
        <w:t>Época,</w:t>
      </w:r>
      <w:r w:rsidR="009D6DA3" w:rsidRPr="007F083F">
        <w:rPr>
          <w:rFonts w:eastAsia="Calibri" w:cs="Tahoma"/>
          <w:bCs/>
          <w:color w:val="auto"/>
          <w:lang w:val="x-none" w:eastAsia="en-US"/>
        </w:rPr>
        <w:t xml:space="preserve"> </w:t>
      </w:r>
      <w:r w:rsidR="009D6DA3" w:rsidRPr="007F083F">
        <w:rPr>
          <w:rFonts w:eastAsia="Calibri" w:cs="Tahoma"/>
          <w:bCs/>
          <w:color w:val="auto"/>
          <w:lang w:val="es-ES" w:eastAsia="en-US"/>
        </w:rPr>
        <w:t>emitido por el Instituto Nacional de Transparencia, Acceso a la Información y Protección de Datos Personales</w:t>
      </w:r>
      <w:r w:rsidR="009D6DA3" w:rsidRPr="007F083F">
        <w:rPr>
          <w:rFonts w:eastAsia="Times New Roman" w:cs="Tahoma"/>
          <w:color w:val="auto"/>
          <w:lang w:eastAsia="es-ES"/>
        </w:rPr>
        <w:t xml:space="preserve">, señala que la inexistencia de la información, es una cuestión </w:t>
      </w:r>
      <w:r w:rsidR="009D6DA3" w:rsidRPr="007F083F">
        <w:rPr>
          <w:rFonts w:eastAsia="Times New Roman" w:cs="Tahoma"/>
          <w:color w:val="auto"/>
          <w:lang w:eastAsia="es-ES"/>
        </w:rPr>
        <w:lastRenderedPageBreak/>
        <w:t xml:space="preserve">de hecho que se le atribuye a la misma, cuando ésta no se encuentra en los archivos del Sujeto Obligado. </w:t>
      </w:r>
    </w:p>
    <w:p w14:paraId="6818ECA9" w14:textId="77777777" w:rsidR="009D6DA3" w:rsidRPr="007F083F" w:rsidRDefault="009D6DA3" w:rsidP="009D6DA3">
      <w:pPr>
        <w:spacing w:after="0" w:line="360" w:lineRule="auto"/>
        <w:rPr>
          <w:rFonts w:eastAsia="Times New Roman" w:cs="Tahoma"/>
          <w:color w:val="auto"/>
          <w:lang w:eastAsia="es-ES"/>
        </w:rPr>
      </w:pPr>
    </w:p>
    <w:p w14:paraId="6875F4E6" w14:textId="0563FE21" w:rsidR="009D6DA3" w:rsidRPr="007F083F" w:rsidRDefault="009D6DA3" w:rsidP="009D6DA3">
      <w:pPr>
        <w:spacing w:after="0" w:line="360" w:lineRule="auto"/>
        <w:rPr>
          <w:rFonts w:eastAsia="Times New Roman" w:cs="Tahoma"/>
          <w:color w:val="auto"/>
          <w:lang w:val="es-ES" w:eastAsia="es-ES"/>
        </w:rPr>
      </w:pPr>
      <w:r w:rsidRPr="007F083F">
        <w:rPr>
          <w:rFonts w:eastAsia="Times New Roman" w:cs="Tahoma"/>
          <w:color w:val="auto"/>
          <w:lang w:val="es-ES" w:eastAsia="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51F9CE0D" w14:textId="77777777" w:rsidR="009D6DA3" w:rsidRPr="007F083F" w:rsidRDefault="009D6DA3" w:rsidP="009D6DA3">
      <w:pPr>
        <w:spacing w:after="0" w:line="360" w:lineRule="auto"/>
        <w:rPr>
          <w:rFonts w:eastAsia="Times New Roman" w:cs="Tahoma"/>
          <w:color w:val="auto"/>
          <w:lang w:val="es-ES" w:eastAsia="es-ES"/>
        </w:rPr>
      </w:pPr>
    </w:p>
    <w:p w14:paraId="1041111F" w14:textId="77777777" w:rsidR="009D6DA3" w:rsidRPr="007F083F" w:rsidRDefault="009D6DA3" w:rsidP="009D6DA3">
      <w:pPr>
        <w:spacing w:after="0" w:line="360" w:lineRule="auto"/>
        <w:rPr>
          <w:rFonts w:eastAsia="Times New Roman" w:cs="Tahoma"/>
          <w:bCs/>
          <w:color w:val="auto"/>
          <w:lang w:eastAsia="es-ES"/>
        </w:rPr>
      </w:pPr>
      <w:r w:rsidRPr="007F083F">
        <w:rPr>
          <w:rFonts w:eastAsia="Times New Roman" w:cs="Tahoma"/>
          <w:color w:val="auto"/>
          <w:lang w:val="es-ES" w:eastAsia="es-ES"/>
        </w:rPr>
        <w:t>Así</w:t>
      </w:r>
      <w:r w:rsidRPr="007F083F">
        <w:rPr>
          <w:rFonts w:eastAsia="Times New Roman" w:cs="Tahoma"/>
          <w:color w:val="auto"/>
          <w:lang w:eastAsia="es-ES"/>
        </w:rPr>
        <w:t xml:space="preserve">, es posible concluir que la </w:t>
      </w:r>
      <w:r w:rsidRPr="007F083F">
        <w:rPr>
          <w:rFonts w:eastAsia="Times New Roman" w:cs="Tahoma"/>
          <w:b/>
          <w:color w:val="auto"/>
          <w:lang w:eastAsia="es-ES"/>
        </w:rPr>
        <w:t>inexistencia</w:t>
      </w:r>
      <w:r w:rsidRPr="007F083F">
        <w:rPr>
          <w:rFonts w:eastAsia="Times New Roman" w:cs="Tahoma"/>
          <w:color w:val="auto"/>
          <w:lang w:eastAsia="es-ES"/>
        </w:rPr>
        <w:t xml:space="preserve"> presupone la competencia del Sujeto Obligado para conocer de la información, pero por alguna circunstancia, la documentación solicitada no obra en sus archivos; sin embargo, </w:t>
      </w:r>
      <w:r w:rsidRPr="007F083F">
        <w:rPr>
          <w:rFonts w:eastAsia="Times New Roman" w:cs="Tahoma"/>
          <w:bCs/>
          <w:color w:val="auto"/>
          <w:lang w:eastAsia="es-ES"/>
        </w:rPr>
        <w:t>no basta con que los sujetos obligados señalen dicha circunstancia, sino que también debe de señalar las razones por las cuales no cuentan con lo peticionado, es decir, las circunstancias que dan lugar a la inexistencia.</w:t>
      </w:r>
    </w:p>
    <w:p w14:paraId="2B3A8584" w14:textId="77777777" w:rsidR="009D6DA3" w:rsidRPr="007F083F" w:rsidRDefault="009D6DA3" w:rsidP="009D6DA3">
      <w:pPr>
        <w:spacing w:after="0" w:line="360" w:lineRule="auto"/>
        <w:rPr>
          <w:rFonts w:eastAsia="Times New Roman" w:cs="Tahoma"/>
          <w:bCs/>
          <w:color w:val="auto"/>
          <w:lang w:eastAsia="es-ES"/>
        </w:rPr>
      </w:pPr>
    </w:p>
    <w:p w14:paraId="7F20D5B7" w14:textId="42BD1AF9" w:rsidR="009D6DA3" w:rsidRPr="007F083F" w:rsidRDefault="009D6DA3" w:rsidP="009D6DA3">
      <w:pPr>
        <w:spacing w:after="0" w:line="360" w:lineRule="auto"/>
        <w:rPr>
          <w:rFonts w:eastAsia="Times New Roman" w:cs="Tahoma"/>
          <w:bCs/>
          <w:color w:val="auto"/>
          <w:lang w:eastAsia="es-ES"/>
        </w:rPr>
      </w:pPr>
      <w:r w:rsidRPr="007F083F">
        <w:rPr>
          <w:rFonts w:eastAsia="Times New Roman" w:cs="Tahoma"/>
          <w:bCs/>
          <w:color w:val="auto"/>
          <w:lang w:eastAsia="es-ES"/>
        </w:rPr>
        <w:t>En ese contexto, la Dirección de Desarrollo Económico precisó que no contaba en sus archivos con información solicitada, al no haber empresas dentro del Municipio que se dediquen a la fabricación de productos metálicos; situación que guarda relevancia pues este Instituto realizó una búsqueda en el Portal de Información Pública de Oficio Mexiquense del Ayuntamiento, su página oficial y sus cuentas en redes sociales y no se localizó algún indicio de que dentro del Municipio se encuentren unidades económicas dedicadas a la elaboración de productos metálicos.</w:t>
      </w:r>
    </w:p>
    <w:p w14:paraId="17B78EEA" w14:textId="77777777" w:rsidR="009D6DA3" w:rsidRPr="007F083F" w:rsidRDefault="009D6DA3" w:rsidP="009D6DA3">
      <w:pPr>
        <w:spacing w:after="0" w:line="360" w:lineRule="auto"/>
        <w:rPr>
          <w:rFonts w:eastAsia="Times New Roman" w:cs="Tahoma"/>
          <w:bCs/>
          <w:color w:val="auto"/>
          <w:lang w:eastAsia="es-ES"/>
        </w:rPr>
      </w:pPr>
    </w:p>
    <w:p w14:paraId="73AF8FD5" w14:textId="169E10F6" w:rsidR="009D6DA3" w:rsidRPr="007F083F" w:rsidRDefault="009D6DA3" w:rsidP="009D6DA3">
      <w:pPr>
        <w:spacing w:after="0" w:line="360" w:lineRule="auto"/>
        <w:rPr>
          <w:rFonts w:eastAsia="Calibri" w:cs="Times New Roman"/>
          <w:color w:val="auto"/>
          <w:lang w:eastAsia="en-US"/>
        </w:rPr>
      </w:pPr>
      <w:r w:rsidRPr="007F083F">
        <w:rPr>
          <w:rFonts w:eastAsia="Times New Roman" w:cs="Tahoma"/>
          <w:color w:val="auto"/>
          <w:lang w:val="es-ES" w:eastAsia="es-ES"/>
        </w:rPr>
        <w:t xml:space="preserve">Conforme a lo anterior, el Sujeto Obligado atendió de manera correcta la solicitud de información, pues señaló </w:t>
      </w:r>
      <w:r w:rsidR="0093730F" w:rsidRPr="007F083F">
        <w:rPr>
          <w:rFonts w:eastAsia="Times New Roman" w:cs="Tahoma"/>
          <w:color w:val="auto"/>
          <w:lang w:val="es-ES" w:eastAsia="es-ES"/>
        </w:rPr>
        <w:t>que dentro del Municipio no existían empresas dedicadas a la fabricación de productos metálicos</w:t>
      </w:r>
      <w:r w:rsidRPr="007F083F">
        <w:rPr>
          <w:rFonts w:eastAsia="Times New Roman" w:cs="Tahoma"/>
          <w:color w:val="auto"/>
          <w:lang w:val="es-ES" w:eastAsia="es-ES"/>
        </w:rPr>
        <w:t>;</w:t>
      </w:r>
      <w:r w:rsidRPr="007F083F">
        <w:rPr>
          <w:rFonts w:eastAsia="Calibri" w:cs="Times New Roman"/>
          <w:color w:val="auto"/>
          <w:lang w:eastAsia="en-US"/>
        </w:rPr>
        <w:t xml:space="preserve"> al respecto, se trae a colación, el artículo 19, segundo párrafo, de la Ley de Transparencia y Acceso a la Información Pública del Estado de México </w:t>
      </w:r>
      <w:r w:rsidRPr="007F083F">
        <w:rPr>
          <w:rFonts w:eastAsia="Calibri" w:cs="Times New Roman"/>
          <w:color w:val="auto"/>
          <w:lang w:eastAsia="en-US"/>
        </w:rPr>
        <w:lastRenderedPageBreak/>
        <w:t xml:space="preserve">y Municipios, que establece que en el caso de que ciertas facultades, competencias o funciones no se hayan ejercido, se debe motivar la respuesta en función de las causas que motiven tal circunstancia. </w:t>
      </w:r>
    </w:p>
    <w:p w14:paraId="312DC2A2" w14:textId="77777777" w:rsidR="009D6DA3" w:rsidRPr="007F083F" w:rsidRDefault="009D6DA3" w:rsidP="009D6DA3">
      <w:pPr>
        <w:spacing w:after="0" w:line="360" w:lineRule="auto"/>
        <w:rPr>
          <w:rFonts w:eastAsia="Times New Roman" w:cs="Tahoma"/>
          <w:color w:val="auto"/>
          <w:lang w:val="es-ES" w:eastAsia="es-ES"/>
        </w:rPr>
      </w:pPr>
    </w:p>
    <w:p w14:paraId="43909C30" w14:textId="77777777" w:rsidR="009D6DA3" w:rsidRPr="007F083F" w:rsidRDefault="009D6DA3" w:rsidP="009D6DA3">
      <w:pPr>
        <w:spacing w:after="0" w:line="360" w:lineRule="auto"/>
        <w:rPr>
          <w:rFonts w:eastAsia="Calibri" w:cs="Times New Roman"/>
          <w:color w:val="auto"/>
          <w:lang w:eastAsia="en-US"/>
        </w:rPr>
      </w:pPr>
      <w:r w:rsidRPr="007F083F">
        <w:rPr>
          <w:rFonts w:eastAsia="Calibri" w:cs="Times New Roman"/>
          <w:color w:val="auto"/>
          <w:lang w:eastAsia="en-US"/>
        </w:rPr>
        <w:t>De la misma manera, 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1DC4C763" w14:textId="77777777" w:rsidR="009D6DA3" w:rsidRPr="007F083F" w:rsidRDefault="009D6DA3" w:rsidP="009D6DA3">
      <w:pPr>
        <w:spacing w:after="0" w:line="360" w:lineRule="auto"/>
        <w:rPr>
          <w:rFonts w:eastAsia="Calibri" w:cs="Times New Roman"/>
          <w:color w:val="auto"/>
          <w:lang w:eastAsia="en-US"/>
        </w:rPr>
      </w:pPr>
    </w:p>
    <w:p w14:paraId="6C608584" w14:textId="5B714F4A" w:rsidR="0093730F" w:rsidRPr="007F083F" w:rsidRDefault="009D6DA3" w:rsidP="009D6DA3">
      <w:pPr>
        <w:spacing w:after="0" w:line="360" w:lineRule="auto"/>
        <w:rPr>
          <w:rFonts w:eastAsia="Calibri" w:cs="Times New Roman"/>
          <w:color w:val="auto"/>
          <w:lang w:eastAsia="en-US"/>
        </w:rPr>
      </w:pPr>
      <w:r w:rsidRPr="007F083F">
        <w:rPr>
          <w:rFonts w:eastAsia="Calibri" w:cs="Times New Roman"/>
          <w:color w:val="auto"/>
          <w:lang w:eastAsia="en-US"/>
        </w:rPr>
        <w:t xml:space="preserve">Al respecto, dicho criterio aplica al caso en concreto, ya que, no se localizó algún indicio de que </w:t>
      </w:r>
      <w:r w:rsidR="0093730F" w:rsidRPr="007F083F">
        <w:rPr>
          <w:rFonts w:eastAsia="Calibri" w:cs="Times New Roman"/>
          <w:color w:val="auto"/>
          <w:lang w:eastAsia="en-US"/>
        </w:rPr>
        <w:t>dentro del municipio existan empresas dedicadas a la fabricación de productos metálicos, pues como se precisó su principal actividad es la agrícola y ganadera. Además, es necesario precisar que la emisión de las licencias o permisos de funcionamiento, son a petición de parte; por lo que, es obligación de las personas físicas o morales acercarse al Ayuntamiento a solicitar la autorización correspondiente, por lo que, si no cuenta con alguna empresa registrada es por el hecho de que no ha emitido alguna licencia de funcionamiento.</w:t>
      </w:r>
    </w:p>
    <w:p w14:paraId="647A752E" w14:textId="77777777" w:rsidR="0093730F" w:rsidRPr="007F083F" w:rsidRDefault="0093730F" w:rsidP="009D6DA3">
      <w:pPr>
        <w:spacing w:after="0" w:line="360" w:lineRule="auto"/>
        <w:rPr>
          <w:rFonts w:eastAsia="Calibri" w:cs="Times New Roman"/>
          <w:color w:val="auto"/>
          <w:lang w:eastAsia="en-US"/>
        </w:rPr>
      </w:pPr>
    </w:p>
    <w:p w14:paraId="7BDFBE27" w14:textId="2AE5D403" w:rsidR="0093730F" w:rsidRPr="007F083F" w:rsidRDefault="0093730F" w:rsidP="009D6DA3">
      <w:pPr>
        <w:spacing w:after="0" w:line="360" w:lineRule="auto"/>
        <w:rPr>
          <w:color w:val="auto"/>
        </w:rPr>
      </w:pPr>
      <w:r w:rsidRPr="007F083F">
        <w:rPr>
          <w:color w:val="auto"/>
        </w:rPr>
        <w:t xml:space="preserve">Ahora bien, el artículo 19, párrafo tercero de la Ley de Transparencia y Acceso a la Información Pública del Estado de México y Municipios, establece que cuando los sujetos obligados, en el ejercicio de sus atribuciones, debía generar, poseer, administrar la información, pero está no se encuentra, el Comité de Transparencia, deberá emitir el acuerdo de inexistencia; situación que, contrario a lo señalado por el Particular, no aplica pues no existen elementos o evidencia que permita verificar que la Dirección de Desarrollo </w:t>
      </w:r>
      <w:r w:rsidRPr="007F083F">
        <w:rPr>
          <w:color w:val="auto"/>
        </w:rPr>
        <w:lastRenderedPageBreak/>
        <w:t>Económico haya emitido alguna autorización para el funcionamiento de empresas dedicadas a la fabricación de productos metálicos.</w:t>
      </w:r>
    </w:p>
    <w:p w14:paraId="6F2CA8BE" w14:textId="77777777" w:rsidR="0093730F" w:rsidRPr="007F083F" w:rsidRDefault="0093730F" w:rsidP="009D6DA3">
      <w:pPr>
        <w:spacing w:after="0" w:line="360" w:lineRule="auto"/>
        <w:rPr>
          <w:rFonts w:eastAsia="Calibri" w:cs="Times New Roman"/>
          <w:color w:val="auto"/>
          <w:lang w:eastAsia="en-US"/>
        </w:rPr>
      </w:pPr>
    </w:p>
    <w:p w14:paraId="2121F4A9" w14:textId="3922A089" w:rsidR="009D6DA3" w:rsidRPr="007F083F" w:rsidRDefault="0093730F" w:rsidP="009D6DA3">
      <w:pPr>
        <w:spacing w:after="0" w:line="360" w:lineRule="auto"/>
        <w:rPr>
          <w:rFonts w:eastAsia="Calibri" w:cs="Times New Roman"/>
          <w:color w:val="auto"/>
          <w:lang w:eastAsia="en-US"/>
        </w:rPr>
      </w:pPr>
      <w:r w:rsidRPr="007F083F">
        <w:rPr>
          <w:rFonts w:eastAsia="Calibri" w:cs="Times New Roman"/>
          <w:color w:val="auto"/>
          <w:lang w:eastAsia="en-US"/>
        </w:rPr>
        <w:t>P</w:t>
      </w:r>
      <w:r w:rsidR="009D6DA3" w:rsidRPr="007F083F">
        <w:rPr>
          <w:rFonts w:eastAsia="Calibri" w:cs="Times New Roman"/>
          <w:color w:val="auto"/>
          <w:lang w:eastAsia="en-US"/>
        </w:rPr>
        <w:t>or lo cual, se considera que el Sujeto Obligado</w:t>
      </w:r>
      <w:r w:rsidRPr="007F083F">
        <w:rPr>
          <w:rFonts w:eastAsia="Calibri" w:cs="Times New Roman"/>
          <w:color w:val="auto"/>
          <w:lang w:eastAsia="en-US"/>
        </w:rPr>
        <w:t xml:space="preserve"> realizó una búsqueda exhaustiva y razonable, al tunar la solicitud a la unidad administrativa competente y esta </w:t>
      </w:r>
      <w:r w:rsidR="009D6DA3" w:rsidRPr="007F083F">
        <w:rPr>
          <w:rFonts w:eastAsia="Calibri" w:cs="Times New Roman"/>
          <w:color w:val="auto"/>
          <w:lang w:eastAsia="en-US"/>
        </w:rPr>
        <w:t>señaló las razones por las cuales no contaba con lo requerido</w:t>
      </w:r>
      <w:r w:rsidRPr="007F083F">
        <w:rPr>
          <w:rFonts w:eastAsia="Calibri" w:cs="Times New Roman"/>
          <w:color w:val="auto"/>
          <w:lang w:eastAsia="en-US"/>
        </w:rPr>
        <w:t xml:space="preserve">; por lo que, </w:t>
      </w:r>
      <w:r w:rsidR="009D6DA3" w:rsidRPr="007F083F">
        <w:rPr>
          <w:rFonts w:eastAsia="Calibri" w:cs="Times New Roman"/>
          <w:color w:val="auto"/>
          <w:lang w:eastAsia="en-US"/>
        </w:rPr>
        <w:t xml:space="preserve">cumplió con el segundo párrafo, del artículo 19 de la Ley de Transparencia y Acceso a la Información Pública del Estado de México y Municipios, lo cual da como resultado que el agravio resulte </w:t>
      </w:r>
      <w:r w:rsidR="009D6DA3" w:rsidRPr="007F083F">
        <w:rPr>
          <w:rFonts w:eastAsia="Calibri" w:cs="Times New Roman"/>
          <w:b/>
          <w:bCs/>
          <w:color w:val="auto"/>
          <w:lang w:eastAsia="en-US"/>
        </w:rPr>
        <w:t>INFUNDADO</w:t>
      </w:r>
      <w:r w:rsidR="00447576" w:rsidRPr="007F083F">
        <w:rPr>
          <w:rFonts w:eastAsia="Calibri" w:cs="Times New Roman"/>
          <w:color w:val="auto"/>
          <w:lang w:eastAsia="en-US"/>
        </w:rPr>
        <w:t>.</w:t>
      </w:r>
    </w:p>
    <w:p w14:paraId="62632A77" w14:textId="77777777" w:rsidR="009D6DA3" w:rsidRPr="007F083F" w:rsidRDefault="009D6DA3" w:rsidP="009D6DA3">
      <w:pPr>
        <w:spacing w:after="0" w:line="360" w:lineRule="auto"/>
        <w:rPr>
          <w:rFonts w:eastAsia="Times New Roman" w:cs="Tahoma"/>
          <w:bCs/>
          <w:iCs/>
          <w:color w:val="auto"/>
          <w:lang w:eastAsia="es-ES"/>
        </w:rPr>
      </w:pPr>
    </w:p>
    <w:p w14:paraId="0CCF70E8" w14:textId="77777777" w:rsidR="00D1318A" w:rsidRPr="007F083F" w:rsidRDefault="00D1318A" w:rsidP="007808E0">
      <w:pPr>
        <w:pStyle w:val="Ttulo2"/>
        <w:spacing w:before="0" w:after="0" w:line="360" w:lineRule="auto"/>
        <w:rPr>
          <w:color w:val="auto"/>
          <w:sz w:val="22"/>
          <w:szCs w:val="22"/>
        </w:rPr>
      </w:pPr>
      <w:bookmarkStart w:id="19" w:name="_Toc219385816"/>
      <w:r w:rsidRPr="007F083F">
        <w:rPr>
          <w:color w:val="auto"/>
          <w:sz w:val="22"/>
          <w:szCs w:val="22"/>
        </w:rPr>
        <w:t>SEXTO. Decisión</w:t>
      </w:r>
      <w:bookmarkEnd w:id="19"/>
    </w:p>
    <w:p w14:paraId="0D2B29DC" w14:textId="77777777" w:rsidR="00D1318A" w:rsidRPr="007F083F" w:rsidRDefault="00D1318A" w:rsidP="007808E0">
      <w:pPr>
        <w:spacing w:after="0" w:line="360" w:lineRule="auto"/>
        <w:contextualSpacing/>
        <w:rPr>
          <w:rFonts w:eastAsia="Calibri" w:cs="Tahoma"/>
          <w:b/>
          <w:color w:val="auto"/>
        </w:rPr>
      </w:pPr>
    </w:p>
    <w:p w14:paraId="24402908" w14:textId="77777777" w:rsidR="00447576" w:rsidRPr="007F083F" w:rsidRDefault="00447576" w:rsidP="00447576">
      <w:pPr>
        <w:spacing w:after="0" w:line="360" w:lineRule="auto"/>
        <w:rPr>
          <w:color w:val="auto"/>
        </w:rPr>
      </w:pPr>
      <w:r w:rsidRPr="007F083F">
        <w:rPr>
          <w:color w:val="auto"/>
        </w:rPr>
        <w:t xml:space="preserve">Con fundamento en el artículo 186, fracción II, de la Ley de Transparencia y Acceso a la Información Pública del Estado de México y Municipios, este Instituto considera procedente </w:t>
      </w:r>
      <w:r w:rsidRPr="007F083F">
        <w:rPr>
          <w:b/>
          <w:color w:val="auto"/>
        </w:rPr>
        <w:t xml:space="preserve">CONFIRMAR </w:t>
      </w:r>
      <w:r w:rsidRPr="007F083F">
        <w:rPr>
          <w:color w:val="auto"/>
        </w:rPr>
        <w:t xml:space="preserve">la respuesta otorgada por el Sujeto Obligado. </w:t>
      </w:r>
    </w:p>
    <w:p w14:paraId="13D4A44D" w14:textId="77777777" w:rsidR="004306AC" w:rsidRPr="007F083F" w:rsidRDefault="004306AC" w:rsidP="007808E0">
      <w:pPr>
        <w:spacing w:after="0" w:line="360" w:lineRule="auto"/>
        <w:rPr>
          <w:color w:val="auto"/>
        </w:rPr>
      </w:pPr>
    </w:p>
    <w:p w14:paraId="0C829323" w14:textId="77777777" w:rsidR="00D1318A" w:rsidRPr="007F083F" w:rsidRDefault="00D1318A" w:rsidP="007808E0">
      <w:pPr>
        <w:spacing w:after="0" w:line="360" w:lineRule="auto"/>
        <w:contextualSpacing/>
        <w:rPr>
          <w:rFonts w:eastAsia="Calibri" w:cs="Tahoma"/>
          <w:b/>
          <w:bCs/>
          <w:color w:val="auto"/>
        </w:rPr>
      </w:pPr>
      <w:r w:rsidRPr="007F083F">
        <w:rPr>
          <w:rFonts w:eastAsia="Calibri" w:cs="Tahoma"/>
          <w:b/>
          <w:bCs/>
          <w:color w:val="auto"/>
        </w:rPr>
        <w:t>Términos de la Resolución para conocimiento del Particular</w:t>
      </w:r>
    </w:p>
    <w:p w14:paraId="08535812" w14:textId="77777777" w:rsidR="00D1318A" w:rsidRPr="007F083F" w:rsidRDefault="00D1318A" w:rsidP="007808E0">
      <w:pPr>
        <w:spacing w:after="0" w:line="360" w:lineRule="auto"/>
        <w:contextualSpacing/>
        <w:rPr>
          <w:rFonts w:eastAsia="Calibri" w:cs="Tahoma"/>
          <w:b/>
          <w:bCs/>
          <w:color w:val="auto"/>
        </w:rPr>
      </w:pPr>
    </w:p>
    <w:p w14:paraId="759A690C" w14:textId="4959F561" w:rsidR="00447576" w:rsidRPr="007F083F" w:rsidRDefault="00447576" w:rsidP="00447576">
      <w:pPr>
        <w:spacing w:after="0" w:line="360" w:lineRule="auto"/>
        <w:rPr>
          <w:color w:val="auto"/>
        </w:rPr>
      </w:pPr>
      <w:r w:rsidRPr="007F083F">
        <w:rPr>
          <w:color w:val="auto"/>
        </w:rPr>
        <w:t xml:space="preserve">Se le hace del conocimiento al Particular, que, en el presente caso, no se le concede la razón pues el Sujeto Obligado desde respuesta señaló </w:t>
      </w:r>
      <w:r w:rsidR="0043225B">
        <w:rPr>
          <w:color w:val="auto"/>
        </w:rPr>
        <w:t>que</w:t>
      </w:r>
      <w:r w:rsidRPr="007F083F">
        <w:rPr>
          <w:color w:val="auto"/>
        </w:rPr>
        <w:t xml:space="preserve"> no se cuenta con la información solicitada, consistente en empresas en el Municipio registradas en el Ayuntamiento, que se dediquen a la producción de productos metálicos.</w:t>
      </w:r>
    </w:p>
    <w:p w14:paraId="3FE2CDD0" w14:textId="77777777" w:rsidR="002976AA" w:rsidRPr="007F083F" w:rsidRDefault="002976AA" w:rsidP="007808E0">
      <w:pPr>
        <w:spacing w:after="0" w:line="360" w:lineRule="auto"/>
        <w:rPr>
          <w:color w:val="auto"/>
        </w:rPr>
      </w:pPr>
    </w:p>
    <w:p w14:paraId="3B668E85" w14:textId="542F9137" w:rsidR="00D1318A" w:rsidRPr="007F083F" w:rsidRDefault="00D1318A" w:rsidP="007808E0">
      <w:pPr>
        <w:spacing w:after="0" w:line="360" w:lineRule="auto"/>
        <w:rPr>
          <w:color w:val="auto"/>
        </w:rPr>
      </w:pPr>
      <w:r w:rsidRPr="007F083F">
        <w:rPr>
          <w:color w:val="auto"/>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3916A8A5" w14:textId="77777777" w:rsidR="00067173" w:rsidRPr="007F083F" w:rsidRDefault="00067173" w:rsidP="007808E0">
      <w:pPr>
        <w:spacing w:after="0" w:line="360" w:lineRule="auto"/>
        <w:rPr>
          <w:color w:val="auto"/>
        </w:rPr>
      </w:pPr>
    </w:p>
    <w:p w14:paraId="1C805ED0" w14:textId="77777777" w:rsidR="00D1318A" w:rsidRPr="007F083F" w:rsidRDefault="00D1318A" w:rsidP="007808E0">
      <w:pPr>
        <w:spacing w:after="0" w:line="360" w:lineRule="auto"/>
        <w:contextualSpacing/>
        <w:rPr>
          <w:rFonts w:eastAsia="Calibri"/>
          <w:color w:val="auto"/>
        </w:rPr>
      </w:pPr>
      <w:r w:rsidRPr="007F083F">
        <w:rPr>
          <w:rFonts w:eastAsia="Calibri"/>
          <w:color w:val="auto"/>
        </w:rPr>
        <w:t>Por lo expuesto y fundado, este Pleno:</w:t>
      </w:r>
    </w:p>
    <w:p w14:paraId="7E4B6E8F" w14:textId="77777777" w:rsidR="00057905" w:rsidRPr="007F083F" w:rsidRDefault="00057905" w:rsidP="007808E0">
      <w:pPr>
        <w:spacing w:after="0" w:line="360" w:lineRule="auto"/>
        <w:contextualSpacing/>
        <w:rPr>
          <w:rFonts w:eastAsia="Calibri"/>
          <w:color w:val="auto"/>
        </w:rPr>
      </w:pPr>
    </w:p>
    <w:p w14:paraId="4969F2B6" w14:textId="77777777" w:rsidR="00D1318A" w:rsidRPr="007F083F" w:rsidRDefault="00D1318A" w:rsidP="007808E0">
      <w:pPr>
        <w:pStyle w:val="Ttulo1"/>
        <w:spacing w:before="0" w:after="0" w:line="360" w:lineRule="auto"/>
        <w:jc w:val="center"/>
        <w:rPr>
          <w:color w:val="auto"/>
          <w:sz w:val="22"/>
          <w:szCs w:val="22"/>
        </w:rPr>
      </w:pPr>
      <w:bookmarkStart w:id="20" w:name="_Toc219385817"/>
      <w:r w:rsidRPr="007F083F">
        <w:rPr>
          <w:color w:val="auto"/>
          <w:sz w:val="22"/>
          <w:szCs w:val="22"/>
        </w:rPr>
        <w:t>R E S U E L V E</w:t>
      </w:r>
      <w:bookmarkEnd w:id="20"/>
    </w:p>
    <w:p w14:paraId="00911B7E" w14:textId="77777777" w:rsidR="00D1318A" w:rsidRPr="007F083F" w:rsidRDefault="00D1318A" w:rsidP="007808E0">
      <w:pPr>
        <w:spacing w:after="0" w:line="360" w:lineRule="auto"/>
        <w:contextualSpacing/>
        <w:rPr>
          <w:rFonts w:eastAsia="Calibri"/>
          <w:b/>
          <w:bCs/>
          <w:color w:val="auto"/>
        </w:rPr>
      </w:pPr>
    </w:p>
    <w:p w14:paraId="3CF4874A" w14:textId="363AD41C" w:rsidR="00447576" w:rsidRDefault="00D1318A" w:rsidP="007808E0">
      <w:pPr>
        <w:spacing w:after="0" w:line="360" w:lineRule="auto"/>
        <w:contextualSpacing/>
        <w:rPr>
          <w:rFonts w:cs="Tahoma"/>
          <w:color w:val="auto"/>
        </w:rPr>
      </w:pPr>
      <w:r w:rsidRPr="007F083F">
        <w:rPr>
          <w:rFonts w:cs="Tahoma"/>
          <w:b/>
          <w:bCs/>
          <w:color w:val="auto"/>
        </w:rPr>
        <w:t xml:space="preserve">PRIMERO. </w:t>
      </w:r>
      <w:r w:rsidR="00447576" w:rsidRPr="007F083F">
        <w:rPr>
          <w:rFonts w:cs="Tahoma"/>
          <w:color w:val="auto"/>
        </w:rPr>
        <w:t>Se</w:t>
      </w:r>
      <w:r w:rsidR="00447576" w:rsidRPr="007F083F">
        <w:rPr>
          <w:rFonts w:cs="Tahoma"/>
          <w:b/>
          <w:bCs/>
          <w:color w:val="auto"/>
        </w:rPr>
        <w:t xml:space="preserve"> CONFIRMA </w:t>
      </w:r>
      <w:r w:rsidR="00447576" w:rsidRPr="007F083F">
        <w:rPr>
          <w:rFonts w:cs="Tahoma"/>
          <w:color w:val="auto"/>
        </w:rPr>
        <w:t xml:space="preserve">la respuesta entregada por el Sujeto Obligado a la solicitud de acceso a la información con número de folio </w:t>
      </w:r>
      <w:r w:rsidR="0043225B" w:rsidRPr="0043225B">
        <w:rPr>
          <w:rFonts w:cs="Tahoma"/>
          <w:color w:val="auto"/>
        </w:rPr>
        <w:t>00229/CAPULHUA/IP/2025</w:t>
      </w:r>
      <w:r w:rsidR="00447576" w:rsidRPr="007F083F">
        <w:rPr>
          <w:rFonts w:cs="Tahoma"/>
          <w:color w:val="auto"/>
        </w:rPr>
        <w:t xml:space="preserve">, por resultar </w:t>
      </w:r>
      <w:r w:rsidR="00447576" w:rsidRPr="007F083F">
        <w:rPr>
          <w:rFonts w:cs="Tahoma"/>
          <w:b/>
          <w:bCs/>
          <w:color w:val="auto"/>
        </w:rPr>
        <w:t>INFUNDADAS</w:t>
      </w:r>
      <w:r w:rsidR="00447576" w:rsidRPr="007F083F">
        <w:rPr>
          <w:rFonts w:cs="Tahoma"/>
          <w:color w:val="auto"/>
        </w:rPr>
        <w:t xml:space="preserve"> las razones o motivos de inconformidad hechas valer por el Recurrente, en términos de los Considerandos </w:t>
      </w:r>
      <w:r w:rsidR="00447576" w:rsidRPr="007F083F">
        <w:rPr>
          <w:rFonts w:cs="Tahoma"/>
          <w:b/>
          <w:bCs/>
          <w:color w:val="auto"/>
        </w:rPr>
        <w:t>QUINTO y SEXTO</w:t>
      </w:r>
      <w:r w:rsidR="00447576" w:rsidRPr="007F083F">
        <w:rPr>
          <w:rFonts w:cs="Tahoma"/>
          <w:color w:val="auto"/>
        </w:rPr>
        <w:t xml:space="preserve"> de esta Resolución.</w:t>
      </w:r>
    </w:p>
    <w:p w14:paraId="23CFB663" w14:textId="77777777" w:rsidR="0043225B" w:rsidRPr="007F083F" w:rsidRDefault="0043225B" w:rsidP="007808E0">
      <w:pPr>
        <w:spacing w:after="0" w:line="360" w:lineRule="auto"/>
        <w:contextualSpacing/>
        <w:rPr>
          <w:rFonts w:cs="Tahoma"/>
          <w:b/>
          <w:bCs/>
          <w:color w:val="auto"/>
        </w:rPr>
      </w:pPr>
    </w:p>
    <w:p w14:paraId="0D2F8B36" w14:textId="77777777" w:rsidR="00447576" w:rsidRPr="007F083F" w:rsidRDefault="00447576" w:rsidP="00447576">
      <w:pPr>
        <w:spacing w:after="0" w:line="360" w:lineRule="auto"/>
        <w:rPr>
          <w:i/>
          <w:color w:val="auto"/>
        </w:rPr>
      </w:pPr>
      <w:r w:rsidRPr="007F083F">
        <w:rPr>
          <w:b/>
          <w:color w:val="auto"/>
        </w:rPr>
        <w:t xml:space="preserve">SEGUNDO. NOTIFÍQUESE POR SAIMEX </w:t>
      </w:r>
      <w:r w:rsidRPr="007F083F">
        <w:rPr>
          <w:color w:val="auto"/>
        </w:rPr>
        <w:t>la presente resolución al Titular de la Unidad de Transparencia del Sujeto Obligado.</w:t>
      </w:r>
    </w:p>
    <w:p w14:paraId="73FC4FA3" w14:textId="77777777" w:rsidR="00447576" w:rsidRPr="007F083F" w:rsidRDefault="00447576" w:rsidP="00447576">
      <w:pPr>
        <w:spacing w:after="0" w:line="360" w:lineRule="auto"/>
        <w:rPr>
          <w:color w:val="auto"/>
        </w:rPr>
      </w:pPr>
    </w:p>
    <w:p w14:paraId="318802D2" w14:textId="77777777" w:rsidR="00447576" w:rsidRPr="007F083F" w:rsidRDefault="00447576" w:rsidP="00447576">
      <w:pPr>
        <w:spacing w:after="0" w:line="360" w:lineRule="auto"/>
        <w:rPr>
          <w:color w:val="auto"/>
        </w:rPr>
      </w:pPr>
      <w:r w:rsidRPr="007F083F">
        <w:rPr>
          <w:b/>
          <w:color w:val="auto"/>
        </w:rPr>
        <w:t>TERCERO. NOTIFÍQUESE POR SAIMEX</w:t>
      </w:r>
      <w:r w:rsidRPr="007F083F">
        <w:rPr>
          <w:color w:val="auto"/>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7F083F" w:rsidRDefault="00D1318A" w:rsidP="007808E0">
      <w:pPr>
        <w:spacing w:after="0" w:line="360" w:lineRule="auto"/>
        <w:contextualSpacing/>
        <w:rPr>
          <w:rFonts w:cs="Arial"/>
          <w:b/>
          <w:bCs/>
          <w:color w:val="auto"/>
        </w:rPr>
      </w:pPr>
    </w:p>
    <w:p w14:paraId="440D22CF" w14:textId="4141EF07" w:rsidR="00D1318A" w:rsidRPr="007F083F" w:rsidRDefault="00D1318A" w:rsidP="007808E0">
      <w:pPr>
        <w:spacing w:after="0" w:line="360" w:lineRule="auto"/>
        <w:contextualSpacing/>
        <w:rPr>
          <w:rFonts w:cs="Tahoma"/>
          <w:b/>
          <w:bCs/>
          <w:color w:val="auto"/>
        </w:rPr>
      </w:pPr>
      <w:r w:rsidRPr="007F083F">
        <w:rPr>
          <w:rFonts w:eastAsia="Calibri" w:cs="Tahoma"/>
          <w:bCs/>
          <w:color w:val="auto"/>
        </w:rPr>
        <w:t>ASÍ LO RESUELVE, POR </w:t>
      </w:r>
      <w:r w:rsidRPr="007F083F">
        <w:rPr>
          <w:rFonts w:eastAsia="Calibri" w:cs="Tahoma"/>
          <w:b/>
          <w:bCs/>
          <w:color w:val="auto"/>
        </w:rPr>
        <w:t>UNANIMIDAD</w:t>
      </w:r>
      <w:r w:rsidRPr="007F083F">
        <w:rPr>
          <w:rFonts w:eastAsia="Calibri" w:cs="Tahoma"/>
          <w:bCs/>
          <w:color w:val="auto"/>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7F083F">
        <w:rPr>
          <w:rFonts w:eastAsia="Calibri" w:cs="Tahoma"/>
          <w:bCs/>
          <w:color w:val="auto"/>
        </w:rPr>
        <w:t xml:space="preserve">, EN LA </w:t>
      </w:r>
      <w:r w:rsidR="00447576" w:rsidRPr="007F083F">
        <w:rPr>
          <w:rFonts w:eastAsia="Calibri" w:cs="Tahoma"/>
          <w:bCs/>
          <w:color w:val="auto"/>
        </w:rPr>
        <w:t>PRIMERA</w:t>
      </w:r>
      <w:r w:rsidR="00715343" w:rsidRPr="007F083F">
        <w:rPr>
          <w:rFonts w:eastAsia="Calibri" w:cs="Tahoma"/>
          <w:bCs/>
          <w:color w:val="auto"/>
        </w:rPr>
        <w:t xml:space="preserve"> </w:t>
      </w:r>
      <w:r w:rsidRPr="007F083F">
        <w:rPr>
          <w:rFonts w:eastAsia="Calibri" w:cs="Tahoma"/>
          <w:bCs/>
          <w:color w:val="auto"/>
        </w:rPr>
        <w:t>SESIÓN ORDINA</w:t>
      </w:r>
      <w:r w:rsidR="00715343" w:rsidRPr="007F083F">
        <w:rPr>
          <w:rFonts w:eastAsia="Calibri" w:cs="Tahoma"/>
          <w:bCs/>
          <w:color w:val="auto"/>
        </w:rPr>
        <w:t>RIA, C</w:t>
      </w:r>
      <w:r w:rsidR="0052714E" w:rsidRPr="007F083F">
        <w:rPr>
          <w:rFonts w:eastAsia="Calibri" w:cs="Tahoma"/>
          <w:bCs/>
          <w:color w:val="auto"/>
        </w:rPr>
        <w:t xml:space="preserve">ELEBRADA EL </w:t>
      </w:r>
      <w:r w:rsidR="00447576" w:rsidRPr="007F083F">
        <w:rPr>
          <w:rFonts w:eastAsia="Calibri" w:cs="Tahoma"/>
          <w:bCs/>
          <w:color w:val="auto"/>
        </w:rPr>
        <w:t>CATORCE DE ENERO</w:t>
      </w:r>
      <w:r w:rsidR="00655068" w:rsidRPr="007F083F">
        <w:rPr>
          <w:rFonts w:eastAsia="Calibri" w:cs="Tahoma"/>
          <w:bCs/>
          <w:color w:val="auto"/>
        </w:rPr>
        <w:t xml:space="preserve"> </w:t>
      </w:r>
      <w:r w:rsidRPr="007F083F">
        <w:rPr>
          <w:rFonts w:eastAsia="Calibri" w:cs="Tahoma"/>
          <w:bCs/>
          <w:color w:val="auto"/>
        </w:rPr>
        <w:t xml:space="preserve">DE DOS MIL </w:t>
      </w:r>
      <w:r w:rsidR="0043225B">
        <w:rPr>
          <w:rFonts w:eastAsia="Calibri" w:cs="Tahoma"/>
          <w:bCs/>
          <w:color w:val="auto"/>
        </w:rPr>
        <w:t>VEINTISÉIS</w:t>
      </w:r>
      <w:r w:rsidRPr="007F083F">
        <w:rPr>
          <w:rFonts w:eastAsia="Calibri" w:cs="Tahoma"/>
          <w:bCs/>
          <w:color w:val="auto"/>
        </w:rPr>
        <w:t>, ANTE EL SECRETARIO TÉCNICO DEL PLENO, ALEXIS TAPIA RAMÍREZ.</w:t>
      </w:r>
    </w:p>
    <w:p w14:paraId="2BA380C7" w14:textId="77777777" w:rsidR="00D1318A" w:rsidRPr="007F083F" w:rsidRDefault="00D1318A" w:rsidP="007808E0">
      <w:pPr>
        <w:spacing w:after="0" w:line="360" w:lineRule="auto"/>
        <w:ind w:right="-28"/>
        <w:rPr>
          <w:color w:val="auto"/>
        </w:rPr>
      </w:pPr>
    </w:p>
    <w:p w14:paraId="1FFCF4F3" w14:textId="77777777" w:rsidR="00B02499" w:rsidRPr="007F083F" w:rsidRDefault="00B02499" w:rsidP="007808E0">
      <w:pPr>
        <w:spacing w:after="0" w:line="360" w:lineRule="auto"/>
        <w:rPr>
          <w:rFonts w:eastAsia="Calibri" w:cs="Times New Roman"/>
          <w:b/>
          <w:bCs/>
          <w:color w:val="auto"/>
        </w:rPr>
      </w:pPr>
    </w:p>
    <w:p w14:paraId="654C889D" w14:textId="77777777" w:rsidR="00B02499" w:rsidRPr="007F083F" w:rsidRDefault="00B02499" w:rsidP="007808E0">
      <w:pPr>
        <w:spacing w:after="0" w:line="360" w:lineRule="auto"/>
        <w:rPr>
          <w:rFonts w:eastAsia="Calibri" w:cs="Times New Roman"/>
          <w:b/>
          <w:bCs/>
          <w:color w:val="auto"/>
        </w:rPr>
      </w:pPr>
    </w:p>
    <w:p w14:paraId="097C707A" w14:textId="77777777" w:rsidR="004A10B0" w:rsidRPr="007F083F" w:rsidRDefault="004A10B0" w:rsidP="007808E0">
      <w:pPr>
        <w:spacing w:after="0" w:line="360" w:lineRule="auto"/>
        <w:contextualSpacing/>
        <w:rPr>
          <w:rFonts w:eastAsia="Calibri" w:cs="Times New Roman"/>
          <w:color w:val="auto"/>
        </w:rPr>
      </w:pPr>
    </w:p>
    <w:p w14:paraId="3677DBED" w14:textId="77777777" w:rsidR="004A10B0" w:rsidRPr="007F083F" w:rsidRDefault="004A10B0" w:rsidP="007808E0">
      <w:pPr>
        <w:spacing w:after="0" w:line="360" w:lineRule="auto"/>
        <w:contextualSpacing/>
        <w:rPr>
          <w:color w:val="auto"/>
        </w:rPr>
      </w:pPr>
    </w:p>
    <w:p w14:paraId="74E8DB3F" w14:textId="77777777" w:rsidR="00C556AB" w:rsidRPr="007F083F" w:rsidRDefault="00C556AB" w:rsidP="007808E0">
      <w:pPr>
        <w:spacing w:after="0" w:line="360" w:lineRule="auto"/>
        <w:rPr>
          <w:color w:val="auto"/>
        </w:rPr>
      </w:pPr>
    </w:p>
    <w:p w14:paraId="1A555613" w14:textId="77777777" w:rsidR="00023BBD" w:rsidRPr="007F083F" w:rsidRDefault="00023BBD" w:rsidP="007808E0">
      <w:pPr>
        <w:spacing w:after="0" w:line="360" w:lineRule="auto"/>
        <w:rPr>
          <w:color w:val="auto"/>
        </w:rPr>
      </w:pPr>
    </w:p>
    <w:p w14:paraId="2DB71CAF" w14:textId="49BEE08C" w:rsidR="001D4F21" w:rsidRPr="007F083F" w:rsidRDefault="001D4F21" w:rsidP="007808E0">
      <w:pPr>
        <w:spacing w:after="0" w:line="360" w:lineRule="auto"/>
        <w:rPr>
          <w:color w:val="auto"/>
        </w:rPr>
      </w:pPr>
    </w:p>
    <w:p w14:paraId="38B4EF2E" w14:textId="77777777" w:rsidR="001D4F21" w:rsidRPr="007F083F" w:rsidRDefault="001D4F21" w:rsidP="007808E0">
      <w:pPr>
        <w:spacing w:after="0" w:line="360" w:lineRule="auto"/>
        <w:rPr>
          <w:color w:val="auto"/>
        </w:rPr>
      </w:pPr>
    </w:p>
    <w:p w14:paraId="4201A0A0" w14:textId="77777777" w:rsidR="00E864E9" w:rsidRPr="007F083F" w:rsidRDefault="00E864E9" w:rsidP="007808E0">
      <w:pPr>
        <w:tabs>
          <w:tab w:val="right" w:pos="8931"/>
        </w:tabs>
        <w:spacing w:after="0" w:line="360" w:lineRule="auto"/>
        <w:rPr>
          <w:color w:val="auto"/>
        </w:rPr>
      </w:pPr>
    </w:p>
    <w:p w14:paraId="543728D1" w14:textId="77777777" w:rsidR="00E864E9" w:rsidRPr="007F083F" w:rsidRDefault="00E864E9" w:rsidP="007808E0">
      <w:pPr>
        <w:tabs>
          <w:tab w:val="right" w:pos="8931"/>
        </w:tabs>
        <w:spacing w:after="0" w:line="360" w:lineRule="auto"/>
        <w:rPr>
          <w:color w:val="auto"/>
        </w:rPr>
      </w:pPr>
    </w:p>
    <w:p w14:paraId="0E4439D0" w14:textId="5248D3C9" w:rsidR="007B58B9" w:rsidRPr="007F083F" w:rsidRDefault="007B58B9" w:rsidP="007808E0">
      <w:pPr>
        <w:spacing w:after="0" w:line="360" w:lineRule="auto"/>
        <w:rPr>
          <w:color w:val="auto"/>
        </w:rPr>
      </w:pPr>
    </w:p>
    <w:p w14:paraId="26916C77" w14:textId="77777777" w:rsidR="00A37EDE" w:rsidRPr="007F083F" w:rsidRDefault="00A37EDE" w:rsidP="007808E0">
      <w:pPr>
        <w:spacing w:after="0" w:line="360" w:lineRule="auto"/>
        <w:rPr>
          <w:color w:val="auto"/>
        </w:rPr>
      </w:pPr>
    </w:p>
    <w:sectPr w:rsidR="00A37EDE" w:rsidRPr="007F083F" w:rsidSect="000B49C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CE074" w14:textId="77777777" w:rsidR="00A5433C" w:rsidRDefault="00A5433C">
      <w:pPr>
        <w:spacing w:after="0" w:line="240" w:lineRule="auto"/>
      </w:pPr>
      <w:r>
        <w:separator/>
      </w:r>
    </w:p>
  </w:endnote>
  <w:endnote w:type="continuationSeparator" w:id="0">
    <w:p w14:paraId="6892C345" w14:textId="77777777" w:rsidR="00A5433C" w:rsidRDefault="00A54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C53DA" w14:textId="77777777" w:rsidR="00462F64" w:rsidRDefault="00462F6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279F0">
      <w:rPr>
        <w:b/>
        <w:noProof/>
        <w:color w:val="000000"/>
        <w:sz w:val="24"/>
        <w:szCs w:val="24"/>
      </w:rPr>
      <w:t>18</w:t>
    </w:r>
    <w:r>
      <w:rPr>
        <w:b/>
        <w:color w:val="000000"/>
        <w:sz w:val="24"/>
        <w:szCs w:val="24"/>
      </w:rPr>
      <w:fldChar w:fldCharType="end"/>
    </w:r>
  </w:p>
  <w:p w14:paraId="7EB9860B" w14:textId="77777777" w:rsidR="00462F64" w:rsidRDefault="00462F6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28E74" w14:textId="39395077" w:rsidR="00462F64" w:rsidRDefault="00462F6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279F0">
      <w:rPr>
        <w:b/>
        <w:noProof/>
        <w:color w:val="000000"/>
        <w:sz w:val="24"/>
        <w:szCs w:val="24"/>
      </w:rPr>
      <w:t>17</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279F0">
      <w:rPr>
        <w:b/>
        <w:noProof/>
        <w:color w:val="000000"/>
        <w:sz w:val="24"/>
        <w:szCs w:val="24"/>
      </w:rPr>
      <w:t>18</w:t>
    </w:r>
    <w:r>
      <w:rPr>
        <w:b/>
        <w:color w:val="000000"/>
        <w:sz w:val="24"/>
        <w:szCs w:val="24"/>
      </w:rPr>
      <w:fldChar w:fldCharType="end"/>
    </w:r>
  </w:p>
  <w:p w14:paraId="0D7FA8D9" w14:textId="77777777" w:rsidR="00462F64" w:rsidRDefault="00462F64">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ECEF7" w14:textId="77777777" w:rsidR="00462F64" w:rsidRDefault="00462F6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279F0">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279F0">
      <w:rPr>
        <w:b/>
        <w:noProof/>
        <w:color w:val="000000"/>
        <w:sz w:val="24"/>
        <w:szCs w:val="24"/>
      </w:rPr>
      <w:t>18</w:t>
    </w:r>
    <w:r>
      <w:rPr>
        <w:b/>
        <w:color w:val="000000"/>
        <w:sz w:val="24"/>
        <w:szCs w:val="24"/>
      </w:rPr>
      <w:fldChar w:fldCharType="end"/>
    </w:r>
  </w:p>
  <w:p w14:paraId="6796AF5F" w14:textId="77777777" w:rsidR="00462F64" w:rsidRDefault="00462F6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78B59" w14:textId="77777777" w:rsidR="00A5433C" w:rsidRDefault="00A5433C">
      <w:pPr>
        <w:spacing w:after="0" w:line="240" w:lineRule="auto"/>
      </w:pPr>
      <w:r>
        <w:separator/>
      </w:r>
    </w:p>
  </w:footnote>
  <w:footnote w:type="continuationSeparator" w:id="0">
    <w:p w14:paraId="5B7DBE5A" w14:textId="77777777" w:rsidR="00A5433C" w:rsidRDefault="00A54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A9F14" w14:textId="77777777" w:rsidR="00462F64" w:rsidRDefault="00462F64">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462F64" w14:paraId="10C29E94" w14:textId="77777777">
      <w:trPr>
        <w:trHeight w:val="132"/>
      </w:trPr>
      <w:tc>
        <w:tcPr>
          <w:tcW w:w="2691" w:type="dxa"/>
        </w:tcPr>
        <w:p w14:paraId="7D85A4B8" w14:textId="77777777" w:rsidR="00462F64" w:rsidRDefault="00462F64">
          <w:pPr>
            <w:tabs>
              <w:tab w:val="right" w:pos="8838"/>
            </w:tabs>
            <w:ind w:right="-105"/>
            <w:rPr>
              <w:b/>
            </w:rPr>
          </w:pPr>
          <w:r>
            <w:rPr>
              <w:b/>
            </w:rPr>
            <w:t>Recurso de Revisión:</w:t>
          </w:r>
        </w:p>
      </w:tc>
      <w:tc>
        <w:tcPr>
          <w:tcW w:w="3405" w:type="dxa"/>
        </w:tcPr>
        <w:p w14:paraId="0B0D1A9D" w14:textId="77777777" w:rsidR="00462F64" w:rsidRDefault="00462F64">
          <w:pPr>
            <w:tabs>
              <w:tab w:val="right" w:pos="8838"/>
            </w:tabs>
            <w:ind w:left="-28" w:right="-32"/>
          </w:pPr>
          <w:r>
            <w:t>03846/INFOEM/IP/RR/2020</w:t>
          </w:r>
        </w:p>
      </w:tc>
    </w:tr>
    <w:tr w:rsidR="00462F64" w14:paraId="2F47AC72" w14:textId="77777777">
      <w:trPr>
        <w:trHeight w:val="261"/>
      </w:trPr>
      <w:tc>
        <w:tcPr>
          <w:tcW w:w="2691" w:type="dxa"/>
        </w:tcPr>
        <w:p w14:paraId="154A4752" w14:textId="77777777" w:rsidR="00462F64" w:rsidRDefault="00462F64">
          <w:pPr>
            <w:tabs>
              <w:tab w:val="right" w:pos="8838"/>
            </w:tabs>
            <w:ind w:right="-105"/>
            <w:rPr>
              <w:b/>
            </w:rPr>
          </w:pPr>
          <w:r>
            <w:rPr>
              <w:b/>
            </w:rPr>
            <w:t>Sujeto Obligado:</w:t>
          </w:r>
        </w:p>
      </w:tc>
      <w:tc>
        <w:tcPr>
          <w:tcW w:w="3405" w:type="dxa"/>
        </w:tcPr>
        <w:p w14:paraId="5D9EC711" w14:textId="77777777" w:rsidR="00462F64" w:rsidRDefault="00462F64">
          <w:pPr>
            <w:tabs>
              <w:tab w:val="right" w:pos="8838"/>
            </w:tabs>
            <w:ind w:right="-32"/>
          </w:pPr>
          <w:r>
            <w:t>Ayuntamiento de Temascalcingo</w:t>
          </w:r>
        </w:p>
      </w:tc>
    </w:tr>
    <w:tr w:rsidR="00462F64" w14:paraId="11FBB450" w14:textId="77777777">
      <w:trPr>
        <w:trHeight w:val="261"/>
      </w:trPr>
      <w:tc>
        <w:tcPr>
          <w:tcW w:w="2691" w:type="dxa"/>
        </w:tcPr>
        <w:p w14:paraId="6BAF6003" w14:textId="77777777" w:rsidR="00462F64" w:rsidRDefault="00462F64">
          <w:pPr>
            <w:tabs>
              <w:tab w:val="right" w:pos="8838"/>
            </w:tabs>
            <w:ind w:right="-105"/>
            <w:rPr>
              <w:b/>
            </w:rPr>
          </w:pPr>
          <w:r>
            <w:rPr>
              <w:b/>
            </w:rPr>
            <w:t>Comisionado Ponente:</w:t>
          </w:r>
        </w:p>
      </w:tc>
      <w:tc>
        <w:tcPr>
          <w:tcW w:w="3405" w:type="dxa"/>
        </w:tcPr>
        <w:p w14:paraId="420341AF" w14:textId="77777777" w:rsidR="00462F64" w:rsidRDefault="00462F64">
          <w:pPr>
            <w:tabs>
              <w:tab w:val="right" w:pos="8838"/>
            </w:tabs>
            <w:ind w:right="-32"/>
            <w:rPr>
              <w:b/>
            </w:rPr>
          </w:pPr>
          <w:r>
            <w:t>Luis Gustavo Parra Noriega</w:t>
          </w:r>
        </w:p>
      </w:tc>
    </w:tr>
  </w:tbl>
  <w:p w14:paraId="00411D75" w14:textId="77777777" w:rsidR="00462F64"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8C837" w14:textId="67B323BB" w:rsidR="00462F64"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4.3pt;margin-top:-138.7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237" w:type="dxa"/>
      <w:tblInd w:w="3686" w:type="dxa"/>
      <w:tblBorders>
        <w:top w:val="nil"/>
        <w:left w:val="nil"/>
        <w:bottom w:val="nil"/>
        <w:right w:val="nil"/>
        <w:insideH w:val="nil"/>
        <w:insideV w:val="nil"/>
      </w:tblBorders>
      <w:tblLayout w:type="fixed"/>
      <w:tblLook w:val="0400" w:firstRow="0" w:lastRow="0" w:firstColumn="0" w:lastColumn="0" w:noHBand="0" w:noVBand="1"/>
    </w:tblPr>
    <w:tblGrid>
      <w:gridCol w:w="2268"/>
      <w:gridCol w:w="3969"/>
    </w:tblGrid>
    <w:tr w:rsidR="00462F64" w14:paraId="40D5D5A3" w14:textId="77777777" w:rsidTr="00F935DC">
      <w:trPr>
        <w:trHeight w:val="138"/>
      </w:trPr>
      <w:tc>
        <w:tcPr>
          <w:tcW w:w="2268" w:type="dxa"/>
          <w:vAlign w:val="center"/>
        </w:tcPr>
        <w:p w14:paraId="43377EBE" w14:textId="77777777" w:rsidR="00462F64" w:rsidRDefault="00462F64" w:rsidP="008C266D">
          <w:pPr>
            <w:tabs>
              <w:tab w:val="right" w:pos="8838"/>
            </w:tabs>
            <w:ind w:left="-108" w:right="-105"/>
            <w:jc w:val="left"/>
            <w:rPr>
              <w:b/>
            </w:rPr>
          </w:pPr>
        </w:p>
        <w:p w14:paraId="1DB5C8D0" w14:textId="7E98B3D2" w:rsidR="00462F64" w:rsidRDefault="00462F64" w:rsidP="008C266D">
          <w:pPr>
            <w:tabs>
              <w:tab w:val="right" w:pos="8838"/>
            </w:tabs>
            <w:ind w:left="-108" w:right="-105"/>
            <w:jc w:val="left"/>
            <w:rPr>
              <w:b/>
            </w:rPr>
          </w:pPr>
          <w:r>
            <w:rPr>
              <w:b/>
            </w:rPr>
            <w:t>Recurso de Revisión:</w:t>
          </w:r>
        </w:p>
      </w:tc>
      <w:tc>
        <w:tcPr>
          <w:tcW w:w="3969" w:type="dxa"/>
        </w:tcPr>
        <w:p w14:paraId="5BCC69C4" w14:textId="77777777" w:rsidR="00462F64" w:rsidRPr="00EF0C39" w:rsidRDefault="00462F64" w:rsidP="008C266D">
          <w:pPr>
            <w:tabs>
              <w:tab w:val="right" w:pos="8838"/>
            </w:tabs>
            <w:ind w:right="57"/>
          </w:pPr>
        </w:p>
        <w:p w14:paraId="61E59D71" w14:textId="45BC5EED" w:rsidR="00462F64" w:rsidRPr="00EF0C39" w:rsidRDefault="00F935DC" w:rsidP="008C266D">
          <w:pPr>
            <w:tabs>
              <w:tab w:val="right" w:pos="8838"/>
            </w:tabs>
            <w:ind w:right="57"/>
          </w:pPr>
          <w:r>
            <w:t>1336</w:t>
          </w:r>
          <w:r w:rsidR="00B849D4">
            <w:t>1</w:t>
          </w:r>
          <w:r w:rsidR="00462F64">
            <w:t>/INFOEM/IP/RR/2025</w:t>
          </w:r>
        </w:p>
      </w:tc>
    </w:tr>
    <w:tr w:rsidR="00462F64" w14:paraId="7A281F30" w14:textId="77777777" w:rsidTr="00F935DC">
      <w:trPr>
        <w:trHeight w:val="273"/>
      </w:trPr>
      <w:tc>
        <w:tcPr>
          <w:tcW w:w="2268" w:type="dxa"/>
        </w:tcPr>
        <w:p w14:paraId="6671A308" w14:textId="77777777" w:rsidR="00462F64" w:rsidRDefault="00462F64" w:rsidP="008C266D">
          <w:pPr>
            <w:tabs>
              <w:tab w:val="right" w:pos="8838"/>
            </w:tabs>
            <w:ind w:left="-108" w:right="-105"/>
            <w:rPr>
              <w:b/>
            </w:rPr>
          </w:pPr>
          <w:r>
            <w:rPr>
              <w:b/>
            </w:rPr>
            <w:t>Sujeto Obligado:</w:t>
          </w:r>
        </w:p>
      </w:tc>
      <w:tc>
        <w:tcPr>
          <w:tcW w:w="3969" w:type="dxa"/>
        </w:tcPr>
        <w:p w14:paraId="30885B6D" w14:textId="01435956" w:rsidR="00462F64" w:rsidRPr="00EF0C39" w:rsidRDefault="00B849D4" w:rsidP="00FD7497">
          <w:pPr>
            <w:tabs>
              <w:tab w:val="right" w:pos="8838"/>
            </w:tabs>
            <w:ind w:right="180"/>
          </w:pPr>
          <w:r>
            <w:t>Ayuntamiento de Capulhuac</w:t>
          </w:r>
        </w:p>
      </w:tc>
    </w:tr>
    <w:tr w:rsidR="00462F64" w14:paraId="00C22F2F" w14:textId="77777777" w:rsidTr="00F935DC">
      <w:trPr>
        <w:trHeight w:val="273"/>
      </w:trPr>
      <w:tc>
        <w:tcPr>
          <w:tcW w:w="2268" w:type="dxa"/>
        </w:tcPr>
        <w:p w14:paraId="70417649" w14:textId="77777777" w:rsidR="00462F64" w:rsidRDefault="00462F64" w:rsidP="008C266D">
          <w:pPr>
            <w:tabs>
              <w:tab w:val="right" w:pos="8838"/>
            </w:tabs>
            <w:ind w:left="-108" w:right="-105"/>
            <w:rPr>
              <w:b/>
            </w:rPr>
          </w:pPr>
          <w:r>
            <w:rPr>
              <w:b/>
            </w:rPr>
            <w:t>Comisionado Ponente:</w:t>
          </w:r>
        </w:p>
      </w:tc>
      <w:tc>
        <w:tcPr>
          <w:tcW w:w="3969" w:type="dxa"/>
        </w:tcPr>
        <w:p w14:paraId="5E6EB38B" w14:textId="77777777" w:rsidR="00462F64" w:rsidRPr="00EF0C39" w:rsidRDefault="00462F64" w:rsidP="008C266D">
          <w:pPr>
            <w:tabs>
              <w:tab w:val="right" w:pos="8838"/>
            </w:tabs>
            <w:ind w:right="-170"/>
          </w:pPr>
          <w:r w:rsidRPr="00EF0C39">
            <w:t>Luis Gustavo Parra Noriega</w:t>
          </w:r>
        </w:p>
        <w:p w14:paraId="1A63C67B" w14:textId="77777777" w:rsidR="00462F64" w:rsidRPr="00EF0C39" w:rsidRDefault="00462F64" w:rsidP="008C266D">
          <w:pPr>
            <w:tabs>
              <w:tab w:val="right" w:pos="8838"/>
            </w:tabs>
            <w:ind w:right="-170"/>
            <w:rPr>
              <w:b/>
            </w:rPr>
          </w:pPr>
        </w:p>
      </w:tc>
    </w:tr>
  </w:tbl>
  <w:p w14:paraId="3498D107" w14:textId="7E17876C" w:rsidR="00462F64" w:rsidRDefault="00462F64"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AA3F9" w14:textId="77777777" w:rsidR="00462F64" w:rsidRDefault="00462F64">
    <w:pPr>
      <w:widowControl w:val="0"/>
      <w:pBdr>
        <w:top w:val="nil"/>
        <w:left w:val="nil"/>
        <w:bottom w:val="nil"/>
        <w:right w:val="nil"/>
        <w:between w:val="nil"/>
      </w:pBdr>
      <w:spacing w:after="0" w:line="276" w:lineRule="auto"/>
      <w:jc w:val="left"/>
      <w:rPr>
        <w:color w:val="000000"/>
      </w:rPr>
    </w:pPr>
  </w:p>
  <w:tbl>
    <w:tblPr>
      <w:tblStyle w:val="1"/>
      <w:tblW w:w="6804"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462F64" w14:paraId="6B3232BD" w14:textId="77777777" w:rsidTr="005E30CE">
      <w:trPr>
        <w:trHeight w:val="132"/>
      </w:trPr>
      <w:tc>
        <w:tcPr>
          <w:tcW w:w="2551" w:type="dxa"/>
        </w:tcPr>
        <w:p w14:paraId="38F16E2F" w14:textId="77777777" w:rsidR="00462F64" w:rsidRDefault="00462F64">
          <w:pPr>
            <w:tabs>
              <w:tab w:val="right" w:pos="8838"/>
            </w:tabs>
            <w:ind w:right="-105"/>
            <w:rPr>
              <w:b/>
            </w:rPr>
          </w:pPr>
          <w:r>
            <w:rPr>
              <w:b/>
            </w:rPr>
            <w:t>Recurso de Revisión:</w:t>
          </w:r>
        </w:p>
      </w:tc>
      <w:tc>
        <w:tcPr>
          <w:tcW w:w="4253" w:type="dxa"/>
        </w:tcPr>
        <w:p w14:paraId="211CDC0A" w14:textId="1F29D0DC" w:rsidR="00462F64" w:rsidRPr="00026C6B" w:rsidRDefault="00F935DC" w:rsidP="00026C6B">
          <w:r>
            <w:t>1336</w:t>
          </w:r>
          <w:r w:rsidR="00B849D4">
            <w:t>1</w:t>
          </w:r>
          <w:r w:rsidR="00462F64">
            <w:t>/INFOEM/IP/RR/2025</w:t>
          </w:r>
        </w:p>
      </w:tc>
    </w:tr>
    <w:tr w:rsidR="00462F64" w14:paraId="6AA3CC58" w14:textId="77777777" w:rsidTr="005E30CE">
      <w:trPr>
        <w:trHeight w:val="132"/>
      </w:trPr>
      <w:tc>
        <w:tcPr>
          <w:tcW w:w="2551" w:type="dxa"/>
        </w:tcPr>
        <w:p w14:paraId="7FD164F5" w14:textId="77777777" w:rsidR="00462F64" w:rsidRDefault="00462F64">
          <w:pPr>
            <w:tabs>
              <w:tab w:val="left" w:pos="1875"/>
            </w:tabs>
            <w:ind w:right="-105"/>
            <w:rPr>
              <w:b/>
            </w:rPr>
          </w:pPr>
          <w:r>
            <w:rPr>
              <w:b/>
            </w:rPr>
            <w:t>Recurrente:</w:t>
          </w:r>
          <w:r>
            <w:rPr>
              <w:b/>
            </w:rPr>
            <w:tab/>
          </w:r>
        </w:p>
      </w:tc>
      <w:tc>
        <w:tcPr>
          <w:tcW w:w="4253" w:type="dxa"/>
        </w:tcPr>
        <w:p w14:paraId="1F1B0537" w14:textId="5208B0B9" w:rsidR="00462F64" w:rsidRPr="00EF0C39" w:rsidRDefault="002B2A51" w:rsidP="006D7FDA">
          <w:pPr>
            <w:tabs>
              <w:tab w:val="right" w:pos="8838"/>
            </w:tabs>
            <w:ind w:right="-250"/>
          </w:pPr>
          <w:r w:rsidRPr="002B2A51">
            <w:rPr>
              <w:highlight w:val="black"/>
            </w:rPr>
            <w:t>XXXXXXXXXXXXXXXXXXXXXXX</w:t>
          </w:r>
        </w:p>
      </w:tc>
    </w:tr>
    <w:tr w:rsidR="00462F64" w14:paraId="5113CAA6" w14:textId="77777777" w:rsidTr="005E30CE">
      <w:trPr>
        <w:trHeight w:val="261"/>
      </w:trPr>
      <w:tc>
        <w:tcPr>
          <w:tcW w:w="2551" w:type="dxa"/>
        </w:tcPr>
        <w:p w14:paraId="28E3431B" w14:textId="30EC7C18" w:rsidR="00462F64" w:rsidRDefault="00462F64">
          <w:pPr>
            <w:tabs>
              <w:tab w:val="right" w:pos="8838"/>
            </w:tabs>
            <w:ind w:right="-105"/>
            <w:rPr>
              <w:b/>
            </w:rPr>
          </w:pPr>
          <w:r>
            <w:rPr>
              <w:b/>
            </w:rPr>
            <w:t>Sujeto Obligado:</w:t>
          </w:r>
        </w:p>
      </w:tc>
      <w:tc>
        <w:tcPr>
          <w:tcW w:w="4253" w:type="dxa"/>
        </w:tcPr>
        <w:p w14:paraId="3192354E" w14:textId="5B5F59C2" w:rsidR="00462F64" w:rsidRPr="00026C6B" w:rsidRDefault="00B849D4" w:rsidP="00FD7497">
          <w:pPr>
            <w:ind w:right="459"/>
          </w:pPr>
          <w:r>
            <w:t>Ayuntamiento de Capulhuac</w:t>
          </w:r>
        </w:p>
      </w:tc>
    </w:tr>
    <w:tr w:rsidR="00462F64" w14:paraId="5D4C2A35" w14:textId="77777777" w:rsidTr="005E30CE">
      <w:trPr>
        <w:trHeight w:val="261"/>
      </w:trPr>
      <w:tc>
        <w:tcPr>
          <w:tcW w:w="2551" w:type="dxa"/>
        </w:tcPr>
        <w:p w14:paraId="7F522FEC" w14:textId="77777777" w:rsidR="00462F64" w:rsidRDefault="00462F64">
          <w:pPr>
            <w:tabs>
              <w:tab w:val="right" w:pos="8838"/>
            </w:tabs>
            <w:ind w:right="-105"/>
            <w:rPr>
              <w:b/>
            </w:rPr>
          </w:pPr>
          <w:r>
            <w:rPr>
              <w:b/>
            </w:rPr>
            <w:t>Comisionado Ponente:</w:t>
          </w:r>
        </w:p>
      </w:tc>
      <w:tc>
        <w:tcPr>
          <w:tcW w:w="4253" w:type="dxa"/>
        </w:tcPr>
        <w:p w14:paraId="0F0566F9" w14:textId="77777777" w:rsidR="00462F64" w:rsidRPr="00EF0C39" w:rsidRDefault="00462F64" w:rsidP="00C46A25">
          <w:pPr>
            <w:tabs>
              <w:tab w:val="right" w:pos="8838"/>
            </w:tabs>
            <w:ind w:right="-32"/>
            <w:rPr>
              <w:b/>
            </w:rPr>
          </w:pPr>
          <w:r w:rsidRPr="00EF0C39">
            <w:t>Luis Gustavo Parra Noriega</w:t>
          </w:r>
        </w:p>
      </w:tc>
    </w:tr>
  </w:tbl>
  <w:p w14:paraId="4DFC2598" w14:textId="77777777" w:rsidR="00462F64"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B62FB"/>
    <w:multiLevelType w:val="hybridMultilevel"/>
    <w:tmpl w:val="26CE33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5375BF"/>
    <w:multiLevelType w:val="multilevel"/>
    <w:tmpl w:val="D90C4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03154A"/>
    <w:multiLevelType w:val="multilevel"/>
    <w:tmpl w:val="BFCC93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A72A60"/>
    <w:multiLevelType w:val="multilevel"/>
    <w:tmpl w:val="DFCE67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164502"/>
    <w:multiLevelType w:val="multilevel"/>
    <w:tmpl w:val="66961B0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D7F20DB"/>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60407A"/>
    <w:multiLevelType w:val="multilevel"/>
    <w:tmpl w:val="79EE1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251C05"/>
    <w:multiLevelType w:val="hybridMultilevel"/>
    <w:tmpl w:val="65944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BA43F9B"/>
    <w:multiLevelType w:val="hybridMultilevel"/>
    <w:tmpl w:val="A500674E"/>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E623CA"/>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170B26"/>
    <w:multiLevelType w:val="hybridMultilevel"/>
    <w:tmpl w:val="9500C04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33E7352"/>
    <w:multiLevelType w:val="hybridMultilevel"/>
    <w:tmpl w:val="B7DA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E6188A"/>
    <w:multiLevelType w:val="hybridMultilevel"/>
    <w:tmpl w:val="5C50D9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A6E1C64"/>
    <w:multiLevelType w:val="hybridMultilevel"/>
    <w:tmpl w:val="A86CA81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C812F73"/>
    <w:multiLevelType w:val="hybridMultilevel"/>
    <w:tmpl w:val="3A66C4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3064C15"/>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674A8F"/>
    <w:multiLevelType w:val="multilevel"/>
    <w:tmpl w:val="162CE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B753C0"/>
    <w:multiLevelType w:val="hybridMultilevel"/>
    <w:tmpl w:val="68ECC2A8"/>
    <w:lvl w:ilvl="0" w:tplc="FFFFFFF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57D38AB"/>
    <w:multiLevelType w:val="hybridMultilevel"/>
    <w:tmpl w:val="70F61F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886D23"/>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320374"/>
    <w:multiLevelType w:val="multilevel"/>
    <w:tmpl w:val="44ACC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DD0CDD"/>
    <w:multiLevelType w:val="hybridMultilevel"/>
    <w:tmpl w:val="7CA8A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BC9100C"/>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2875462">
    <w:abstractNumId w:val="27"/>
  </w:num>
  <w:num w:numId="2" w16cid:durableId="1574661526">
    <w:abstractNumId w:val="24"/>
  </w:num>
  <w:num w:numId="3" w16cid:durableId="233442329">
    <w:abstractNumId w:val="5"/>
  </w:num>
  <w:num w:numId="4" w16cid:durableId="13714883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6284186">
    <w:abstractNumId w:val="14"/>
  </w:num>
  <w:num w:numId="6" w16cid:durableId="2145079037">
    <w:abstractNumId w:val="3"/>
  </w:num>
  <w:num w:numId="7" w16cid:durableId="1762678427">
    <w:abstractNumId w:val="10"/>
  </w:num>
  <w:num w:numId="8" w16cid:durableId="2029940828">
    <w:abstractNumId w:val="22"/>
  </w:num>
  <w:num w:numId="9" w16cid:durableId="795023596">
    <w:abstractNumId w:val="7"/>
  </w:num>
  <w:num w:numId="10" w16cid:durableId="1236206617">
    <w:abstractNumId w:val="18"/>
  </w:num>
  <w:num w:numId="11" w16cid:durableId="1762869332">
    <w:abstractNumId w:val="13"/>
  </w:num>
  <w:num w:numId="12" w16cid:durableId="2033529543">
    <w:abstractNumId w:val="28"/>
  </w:num>
  <w:num w:numId="13" w16cid:durableId="278266363">
    <w:abstractNumId w:val="21"/>
  </w:num>
  <w:num w:numId="14" w16cid:durableId="1794445193">
    <w:abstractNumId w:val="6"/>
  </w:num>
  <w:num w:numId="15" w16cid:durableId="2120026743">
    <w:abstractNumId w:val="19"/>
  </w:num>
  <w:num w:numId="16" w16cid:durableId="1615939232">
    <w:abstractNumId w:val="26"/>
  </w:num>
  <w:num w:numId="17" w16cid:durableId="1330332862">
    <w:abstractNumId w:val="2"/>
  </w:num>
  <w:num w:numId="18" w16cid:durableId="1207331192">
    <w:abstractNumId w:val="1"/>
  </w:num>
  <w:num w:numId="19" w16cid:durableId="547227635">
    <w:abstractNumId w:val="8"/>
  </w:num>
  <w:num w:numId="20" w16cid:durableId="1209682967">
    <w:abstractNumId w:val="20"/>
  </w:num>
  <w:num w:numId="21" w16cid:durableId="1737781484">
    <w:abstractNumId w:val="25"/>
  </w:num>
  <w:num w:numId="22" w16cid:durableId="1672221109">
    <w:abstractNumId w:val="23"/>
  </w:num>
  <w:num w:numId="23" w16cid:durableId="6794299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17226675">
    <w:abstractNumId w:val="17"/>
  </w:num>
  <w:num w:numId="25" w16cid:durableId="1541284176">
    <w:abstractNumId w:val="16"/>
  </w:num>
  <w:num w:numId="26" w16cid:durableId="28461464">
    <w:abstractNumId w:val="11"/>
  </w:num>
  <w:num w:numId="27" w16cid:durableId="1768041924">
    <w:abstractNumId w:val="12"/>
  </w:num>
  <w:num w:numId="28" w16cid:durableId="577252946">
    <w:abstractNumId w:val="0"/>
  </w:num>
  <w:num w:numId="29" w16cid:durableId="485048547">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B20"/>
    <w:rsid w:val="00003081"/>
    <w:rsid w:val="00003864"/>
    <w:rsid w:val="000053EA"/>
    <w:rsid w:val="0000637C"/>
    <w:rsid w:val="00006A45"/>
    <w:rsid w:val="0001108B"/>
    <w:rsid w:val="00011477"/>
    <w:rsid w:val="00011608"/>
    <w:rsid w:val="0001277E"/>
    <w:rsid w:val="0001297D"/>
    <w:rsid w:val="00014169"/>
    <w:rsid w:val="00014EE2"/>
    <w:rsid w:val="00016290"/>
    <w:rsid w:val="00016B98"/>
    <w:rsid w:val="00017BA8"/>
    <w:rsid w:val="000201B0"/>
    <w:rsid w:val="00021BE0"/>
    <w:rsid w:val="00022B54"/>
    <w:rsid w:val="00023BBD"/>
    <w:rsid w:val="000255D3"/>
    <w:rsid w:val="0002588C"/>
    <w:rsid w:val="00026B5A"/>
    <w:rsid w:val="00026C6B"/>
    <w:rsid w:val="0003084A"/>
    <w:rsid w:val="000316C2"/>
    <w:rsid w:val="0003288F"/>
    <w:rsid w:val="00033026"/>
    <w:rsid w:val="00033186"/>
    <w:rsid w:val="0003318A"/>
    <w:rsid w:val="00033683"/>
    <w:rsid w:val="00033AF2"/>
    <w:rsid w:val="00033F2C"/>
    <w:rsid w:val="000363AA"/>
    <w:rsid w:val="0003740E"/>
    <w:rsid w:val="0003782D"/>
    <w:rsid w:val="000410E6"/>
    <w:rsid w:val="0004134C"/>
    <w:rsid w:val="000426D2"/>
    <w:rsid w:val="00047E2C"/>
    <w:rsid w:val="00050E2E"/>
    <w:rsid w:val="0005769F"/>
    <w:rsid w:val="00057905"/>
    <w:rsid w:val="000602BA"/>
    <w:rsid w:val="00061123"/>
    <w:rsid w:val="00067173"/>
    <w:rsid w:val="000709AA"/>
    <w:rsid w:val="000735F0"/>
    <w:rsid w:val="00073949"/>
    <w:rsid w:val="00075996"/>
    <w:rsid w:val="00075A71"/>
    <w:rsid w:val="00075CAF"/>
    <w:rsid w:val="000771E0"/>
    <w:rsid w:val="00080524"/>
    <w:rsid w:val="000811E7"/>
    <w:rsid w:val="00081D01"/>
    <w:rsid w:val="0008295C"/>
    <w:rsid w:val="00082B5B"/>
    <w:rsid w:val="00083169"/>
    <w:rsid w:val="00084273"/>
    <w:rsid w:val="00085D44"/>
    <w:rsid w:val="000866B0"/>
    <w:rsid w:val="00087074"/>
    <w:rsid w:val="00087EDB"/>
    <w:rsid w:val="0009167E"/>
    <w:rsid w:val="00092501"/>
    <w:rsid w:val="000946F3"/>
    <w:rsid w:val="00095FB6"/>
    <w:rsid w:val="00096C21"/>
    <w:rsid w:val="00096CFE"/>
    <w:rsid w:val="00097C52"/>
    <w:rsid w:val="000A2B9F"/>
    <w:rsid w:val="000A2EA2"/>
    <w:rsid w:val="000A3910"/>
    <w:rsid w:val="000A3B29"/>
    <w:rsid w:val="000A4DC8"/>
    <w:rsid w:val="000A5B44"/>
    <w:rsid w:val="000A706F"/>
    <w:rsid w:val="000B20C2"/>
    <w:rsid w:val="000B2470"/>
    <w:rsid w:val="000B3514"/>
    <w:rsid w:val="000B3C56"/>
    <w:rsid w:val="000B40C7"/>
    <w:rsid w:val="000B4503"/>
    <w:rsid w:val="000B49C4"/>
    <w:rsid w:val="000C0C98"/>
    <w:rsid w:val="000C0CBE"/>
    <w:rsid w:val="000C10A2"/>
    <w:rsid w:val="000C4A35"/>
    <w:rsid w:val="000C567D"/>
    <w:rsid w:val="000C7D5D"/>
    <w:rsid w:val="000D036B"/>
    <w:rsid w:val="000D04D2"/>
    <w:rsid w:val="000D0539"/>
    <w:rsid w:val="000D1EFD"/>
    <w:rsid w:val="000D257F"/>
    <w:rsid w:val="000D392E"/>
    <w:rsid w:val="000D3AD3"/>
    <w:rsid w:val="000D46ED"/>
    <w:rsid w:val="000D6774"/>
    <w:rsid w:val="000D7457"/>
    <w:rsid w:val="000D7CC0"/>
    <w:rsid w:val="000E056B"/>
    <w:rsid w:val="000E1C4F"/>
    <w:rsid w:val="000E3169"/>
    <w:rsid w:val="000E499B"/>
    <w:rsid w:val="000F3776"/>
    <w:rsid w:val="000F3B49"/>
    <w:rsid w:val="000F4583"/>
    <w:rsid w:val="000F4AC1"/>
    <w:rsid w:val="000F562C"/>
    <w:rsid w:val="000F6219"/>
    <w:rsid w:val="000F6E36"/>
    <w:rsid w:val="001055EA"/>
    <w:rsid w:val="00105B6E"/>
    <w:rsid w:val="001061B1"/>
    <w:rsid w:val="001065C6"/>
    <w:rsid w:val="0011010D"/>
    <w:rsid w:val="001135C1"/>
    <w:rsid w:val="001150A1"/>
    <w:rsid w:val="00115992"/>
    <w:rsid w:val="00116C35"/>
    <w:rsid w:val="001174B4"/>
    <w:rsid w:val="00117843"/>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18BD"/>
    <w:rsid w:val="00141BAD"/>
    <w:rsid w:val="001425CB"/>
    <w:rsid w:val="001434E7"/>
    <w:rsid w:val="001479C0"/>
    <w:rsid w:val="00147F25"/>
    <w:rsid w:val="001502AB"/>
    <w:rsid w:val="0015066E"/>
    <w:rsid w:val="001507E8"/>
    <w:rsid w:val="00150ADA"/>
    <w:rsid w:val="00150ADC"/>
    <w:rsid w:val="001514DE"/>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AA6"/>
    <w:rsid w:val="00170ACC"/>
    <w:rsid w:val="001710E2"/>
    <w:rsid w:val="00171D2A"/>
    <w:rsid w:val="0017245F"/>
    <w:rsid w:val="00175607"/>
    <w:rsid w:val="00175910"/>
    <w:rsid w:val="001805A9"/>
    <w:rsid w:val="00181D59"/>
    <w:rsid w:val="00184025"/>
    <w:rsid w:val="00184ED6"/>
    <w:rsid w:val="00185925"/>
    <w:rsid w:val="00192C48"/>
    <w:rsid w:val="00193CE3"/>
    <w:rsid w:val="00195EC3"/>
    <w:rsid w:val="0019787E"/>
    <w:rsid w:val="001A0321"/>
    <w:rsid w:val="001A2062"/>
    <w:rsid w:val="001A3934"/>
    <w:rsid w:val="001A3C87"/>
    <w:rsid w:val="001A44D1"/>
    <w:rsid w:val="001A5A72"/>
    <w:rsid w:val="001A5B6F"/>
    <w:rsid w:val="001A6C0E"/>
    <w:rsid w:val="001A7F04"/>
    <w:rsid w:val="001B2090"/>
    <w:rsid w:val="001B34AA"/>
    <w:rsid w:val="001B3F50"/>
    <w:rsid w:val="001B4144"/>
    <w:rsid w:val="001B4D03"/>
    <w:rsid w:val="001B7EFB"/>
    <w:rsid w:val="001C4DF4"/>
    <w:rsid w:val="001C638A"/>
    <w:rsid w:val="001C6B7A"/>
    <w:rsid w:val="001D1635"/>
    <w:rsid w:val="001D24CD"/>
    <w:rsid w:val="001D3FB9"/>
    <w:rsid w:val="001D4F21"/>
    <w:rsid w:val="001D5DBE"/>
    <w:rsid w:val="001D7D0E"/>
    <w:rsid w:val="001D7F0C"/>
    <w:rsid w:val="001E131D"/>
    <w:rsid w:val="001E4284"/>
    <w:rsid w:val="001E4ECA"/>
    <w:rsid w:val="001E6077"/>
    <w:rsid w:val="001E6891"/>
    <w:rsid w:val="001F285F"/>
    <w:rsid w:val="001F3BB4"/>
    <w:rsid w:val="001F5043"/>
    <w:rsid w:val="001F5610"/>
    <w:rsid w:val="001F6FD5"/>
    <w:rsid w:val="00200E63"/>
    <w:rsid w:val="002019AA"/>
    <w:rsid w:val="002025F4"/>
    <w:rsid w:val="00203520"/>
    <w:rsid w:val="00203F8C"/>
    <w:rsid w:val="00204BDD"/>
    <w:rsid w:val="00204DE3"/>
    <w:rsid w:val="00206047"/>
    <w:rsid w:val="0020727C"/>
    <w:rsid w:val="002075C1"/>
    <w:rsid w:val="00211CD8"/>
    <w:rsid w:val="00212727"/>
    <w:rsid w:val="00215D49"/>
    <w:rsid w:val="002207FA"/>
    <w:rsid w:val="002217AE"/>
    <w:rsid w:val="00223487"/>
    <w:rsid w:val="002238B8"/>
    <w:rsid w:val="00227456"/>
    <w:rsid w:val="002279F0"/>
    <w:rsid w:val="002307F0"/>
    <w:rsid w:val="00230985"/>
    <w:rsid w:val="00230B8F"/>
    <w:rsid w:val="00234BAD"/>
    <w:rsid w:val="002374A0"/>
    <w:rsid w:val="002374EE"/>
    <w:rsid w:val="00243764"/>
    <w:rsid w:val="00243FB3"/>
    <w:rsid w:val="002475DE"/>
    <w:rsid w:val="002501CE"/>
    <w:rsid w:val="00251665"/>
    <w:rsid w:val="00252910"/>
    <w:rsid w:val="002529AD"/>
    <w:rsid w:val="00252A2A"/>
    <w:rsid w:val="00253448"/>
    <w:rsid w:val="00253A9C"/>
    <w:rsid w:val="0025520C"/>
    <w:rsid w:val="00257C2B"/>
    <w:rsid w:val="0026163E"/>
    <w:rsid w:val="00261B92"/>
    <w:rsid w:val="00261CB4"/>
    <w:rsid w:val="00261DF6"/>
    <w:rsid w:val="0026345D"/>
    <w:rsid w:val="00265B4A"/>
    <w:rsid w:val="00266E26"/>
    <w:rsid w:val="00267457"/>
    <w:rsid w:val="002708CC"/>
    <w:rsid w:val="002709CB"/>
    <w:rsid w:val="00271E85"/>
    <w:rsid w:val="00273A4E"/>
    <w:rsid w:val="00274745"/>
    <w:rsid w:val="00274EC1"/>
    <w:rsid w:val="002779C0"/>
    <w:rsid w:val="00280625"/>
    <w:rsid w:val="00280CF8"/>
    <w:rsid w:val="00282176"/>
    <w:rsid w:val="002822A3"/>
    <w:rsid w:val="0028277C"/>
    <w:rsid w:val="00282C2E"/>
    <w:rsid w:val="002845CF"/>
    <w:rsid w:val="00287374"/>
    <w:rsid w:val="00287797"/>
    <w:rsid w:val="0029130B"/>
    <w:rsid w:val="00291318"/>
    <w:rsid w:val="0029310D"/>
    <w:rsid w:val="00293A22"/>
    <w:rsid w:val="00294C03"/>
    <w:rsid w:val="00295482"/>
    <w:rsid w:val="002976AA"/>
    <w:rsid w:val="0029784D"/>
    <w:rsid w:val="002A02CD"/>
    <w:rsid w:val="002A1DDF"/>
    <w:rsid w:val="002A376A"/>
    <w:rsid w:val="002A3A8E"/>
    <w:rsid w:val="002A5890"/>
    <w:rsid w:val="002A5DEB"/>
    <w:rsid w:val="002A6695"/>
    <w:rsid w:val="002B2A51"/>
    <w:rsid w:val="002B2FEA"/>
    <w:rsid w:val="002B4A12"/>
    <w:rsid w:val="002B5A2D"/>
    <w:rsid w:val="002B772B"/>
    <w:rsid w:val="002C061B"/>
    <w:rsid w:val="002C0C3A"/>
    <w:rsid w:val="002C3C0A"/>
    <w:rsid w:val="002C4A39"/>
    <w:rsid w:val="002C4D41"/>
    <w:rsid w:val="002C516D"/>
    <w:rsid w:val="002C7C43"/>
    <w:rsid w:val="002D2107"/>
    <w:rsid w:val="002D2619"/>
    <w:rsid w:val="002D2A77"/>
    <w:rsid w:val="002D6CA6"/>
    <w:rsid w:val="002E1034"/>
    <w:rsid w:val="002E2627"/>
    <w:rsid w:val="002E2D9D"/>
    <w:rsid w:val="002E34B7"/>
    <w:rsid w:val="002E5C60"/>
    <w:rsid w:val="002E6125"/>
    <w:rsid w:val="002E6BEC"/>
    <w:rsid w:val="002E7C9D"/>
    <w:rsid w:val="002E7CF7"/>
    <w:rsid w:val="002F0510"/>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1E54"/>
    <w:rsid w:val="0032276A"/>
    <w:rsid w:val="00322E84"/>
    <w:rsid w:val="0032438A"/>
    <w:rsid w:val="00325B13"/>
    <w:rsid w:val="00325D1E"/>
    <w:rsid w:val="003303EB"/>
    <w:rsid w:val="00330566"/>
    <w:rsid w:val="00330942"/>
    <w:rsid w:val="00331145"/>
    <w:rsid w:val="00333468"/>
    <w:rsid w:val="00333808"/>
    <w:rsid w:val="0033681E"/>
    <w:rsid w:val="00336E20"/>
    <w:rsid w:val="00341669"/>
    <w:rsid w:val="00342465"/>
    <w:rsid w:val="00345E3B"/>
    <w:rsid w:val="003503CD"/>
    <w:rsid w:val="00353296"/>
    <w:rsid w:val="0035368D"/>
    <w:rsid w:val="00354255"/>
    <w:rsid w:val="00354FD0"/>
    <w:rsid w:val="00355D05"/>
    <w:rsid w:val="00356AD4"/>
    <w:rsid w:val="00356E1B"/>
    <w:rsid w:val="003602C9"/>
    <w:rsid w:val="0036042F"/>
    <w:rsid w:val="003657F4"/>
    <w:rsid w:val="003663BF"/>
    <w:rsid w:val="00366BB8"/>
    <w:rsid w:val="00366D05"/>
    <w:rsid w:val="00376AEF"/>
    <w:rsid w:val="0037738F"/>
    <w:rsid w:val="00381132"/>
    <w:rsid w:val="003814AE"/>
    <w:rsid w:val="0038398F"/>
    <w:rsid w:val="00384E34"/>
    <w:rsid w:val="00384E94"/>
    <w:rsid w:val="00385DD2"/>
    <w:rsid w:val="003860AA"/>
    <w:rsid w:val="003876F1"/>
    <w:rsid w:val="00390A24"/>
    <w:rsid w:val="00391317"/>
    <w:rsid w:val="00391B12"/>
    <w:rsid w:val="003949BA"/>
    <w:rsid w:val="0039615C"/>
    <w:rsid w:val="00396517"/>
    <w:rsid w:val="00397991"/>
    <w:rsid w:val="003A0423"/>
    <w:rsid w:val="003A103F"/>
    <w:rsid w:val="003A2B31"/>
    <w:rsid w:val="003A47C4"/>
    <w:rsid w:val="003A4BB8"/>
    <w:rsid w:val="003A4CF8"/>
    <w:rsid w:val="003A4EEC"/>
    <w:rsid w:val="003B1F41"/>
    <w:rsid w:val="003B3C6F"/>
    <w:rsid w:val="003B5A66"/>
    <w:rsid w:val="003B6E04"/>
    <w:rsid w:val="003B6F0C"/>
    <w:rsid w:val="003C13CD"/>
    <w:rsid w:val="003C28F2"/>
    <w:rsid w:val="003C331A"/>
    <w:rsid w:val="003C5F59"/>
    <w:rsid w:val="003C5FE0"/>
    <w:rsid w:val="003C673A"/>
    <w:rsid w:val="003C7338"/>
    <w:rsid w:val="003D0D51"/>
    <w:rsid w:val="003D1DC8"/>
    <w:rsid w:val="003D25DC"/>
    <w:rsid w:val="003D2F7B"/>
    <w:rsid w:val="003D35DB"/>
    <w:rsid w:val="003D382A"/>
    <w:rsid w:val="003D6C3F"/>
    <w:rsid w:val="003E00B8"/>
    <w:rsid w:val="003E1523"/>
    <w:rsid w:val="003E1C9F"/>
    <w:rsid w:val="003E20C8"/>
    <w:rsid w:val="003E33FE"/>
    <w:rsid w:val="003E4CFD"/>
    <w:rsid w:val="003E540A"/>
    <w:rsid w:val="003E62E6"/>
    <w:rsid w:val="003E63AC"/>
    <w:rsid w:val="003E6941"/>
    <w:rsid w:val="003F0A87"/>
    <w:rsid w:val="003F18D5"/>
    <w:rsid w:val="003F1D74"/>
    <w:rsid w:val="003F2BF4"/>
    <w:rsid w:val="003F2C8E"/>
    <w:rsid w:val="003F4C6D"/>
    <w:rsid w:val="003F5F91"/>
    <w:rsid w:val="003F6C55"/>
    <w:rsid w:val="004034A4"/>
    <w:rsid w:val="0040398B"/>
    <w:rsid w:val="00404B15"/>
    <w:rsid w:val="004068E7"/>
    <w:rsid w:val="004076BD"/>
    <w:rsid w:val="0041096D"/>
    <w:rsid w:val="004111B6"/>
    <w:rsid w:val="00413093"/>
    <w:rsid w:val="004160C8"/>
    <w:rsid w:val="00417AAE"/>
    <w:rsid w:val="00417C0D"/>
    <w:rsid w:val="00417F3A"/>
    <w:rsid w:val="00420209"/>
    <w:rsid w:val="004214D5"/>
    <w:rsid w:val="00422311"/>
    <w:rsid w:val="00426C20"/>
    <w:rsid w:val="0043065C"/>
    <w:rsid w:val="004306AC"/>
    <w:rsid w:val="00430DD8"/>
    <w:rsid w:val="0043225B"/>
    <w:rsid w:val="004326F9"/>
    <w:rsid w:val="00434B43"/>
    <w:rsid w:val="004352C6"/>
    <w:rsid w:val="00436F80"/>
    <w:rsid w:val="0044017B"/>
    <w:rsid w:val="004415DA"/>
    <w:rsid w:val="00442432"/>
    <w:rsid w:val="0044320C"/>
    <w:rsid w:val="0044451C"/>
    <w:rsid w:val="00445A40"/>
    <w:rsid w:val="00446CA3"/>
    <w:rsid w:val="00447576"/>
    <w:rsid w:val="004475C6"/>
    <w:rsid w:val="004479B9"/>
    <w:rsid w:val="0045046D"/>
    <w:rsid w:val="00454A64"/>
    <w:rsid w:val="00455EA5"/>
    <w:rsid w:val="00456B23"/>
    <w:rsid w:val="00461DF2"/>
    <w:rsid w:val="00462ED0"/>
    <w:rsid w:val="00462F64"/>
    <w:rsid w:val="00463218"/>
    <w:rsid w:val="004649E0"/>
    <w:rsid w:val="0046597D"/>
    <w:rsid w:val="00467659"/>
    <w:rsid w:val="00467955"/>
    <w:rsid w:val="00471E99"/>
    <w:rsid w:val="004721AA"/>
    <w:rsid w:val="0047290D"/>
    <w:rsid w:val="00473151"/>
    <w:rsid w:val="00473542"/>
    <w:rsid w:val="00474793"/>
    <w:rsid w:val="00475E62"/>
    <w:rsid w:val="00477A4F"/>
    <w:rsid w:val="0048067F"/>
    <w:rsid w:val="00481F23"/>
    <w:rsid w:val="00483320"/>
    <w:rsid w:val="00484E27"/>
    <w:rsid w:val="00487556"/>
    <w:rsid w:val="00487D01"/>
    <w:rsid w:val="00487D86"/>
    <w:rsid w:val="00492333"/>
    <w:rsid w:val="0049696B"/>
    <w:rsid w:val="0049788F"/>
    <w:rsid w:val="004A10B0"/>
    <w:rsid w:val="004A10E6"/>
    <w:rsid w:val="004A5405"/>
    <w:rsid w:val="004A7FD3"/>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D181A"/>
    <w:rsid w:val="004D1D8F"/>
    <w:rsid w:val="004D243B"/>
    <w:rsid w:val="004D63D9"/>
    <w:rsid w:val="004E0AD6"/>
    <w:rsid w:val="004E22FF"/>
    <w:rsid w:val="004E2EF2"/>
    <w:rsid w:val="004E3063"/>
    <w:rsid w:val="004E47CC"/>
    <w:rsid w:val="004E6896"/>
    <w:rsid w:val="004F0490"/>
    <w:rsid w:val="004F2DE2"/>
    <w:rsid w:val="004F525F"/>
    <w:rsid w:val="004F56D3"/>
    <w:rsid w:val="004F59FB"/>
    <w:rsid w:val="004F76F4"/>
    <w:rsid w:val="004F7F19"/>
    <w:rsid w:val="00500B4F"/>
    <w:rsid w:val="005018D0"/>
    <w:rsid w:val="00501B98"/>
    <w:rsid w:val="00506126"/>
    <w:rsid w:val="005072F4"/>
    <w:rsid w:val="0051107B"/>
    <w:rsid w:val="00511E76"/>
    <w:rsid w:val="00512046"/>
    <w:rsid w:val="00512879"/>
    <w:rsid w:val="0051497B"/>
    <w:rsid w:val="00515399"/>
    <w:rsid w:val="00521F1D"/>
    <w:rsid w:val="00521F47"/>
    <w:rsid w:val="00522A47"/>
    <w:rsid w:val="00523008"/>
    <w:rsid w:val="00524283"/>
    <w:rsid w:val="005245DA"/>
    <w:rsid w:val="00525A14"/>
    <w:rsid w:val="00526EC4"/>
    <w:rsid w:val="0052714E"/>
    <w:rsid w:val="00527563"/>
    <w:rsid w:val="005302BB"/>
    <w:rsid w:val="00530B10"/>
    <w:rsid w:val="0053198B"/>
    <w:rsid w:val="00531A8A"/>
    <w:rsid w:val="00535765"/>
    <w:rsid w:val="00535A8D"/>
    <w:rsid w:val="00536382"/>
    <w:rsid w:val="005367F1"/>
    <w:rsid w:val="00536941"/>
    <w:rsid w:val="00537211"/>
    <w:rsid w:val="00537C32"/>
    <w:rsid w:val="00542136"/>
    <w:rsid w:val="00545D04"/>
    <w:rsid w:val="00547CE1"/>
    <w:rsid w:val="005501BA"/>
    <w:rsid w:val="00550C0B"/>
    <w:rsid w:val="005520E3"/>
    <w:rsid w:val="00552C67"/>
    <w:rsid w:val="005569DD"/>
    <w:rsid w:val="00556A90"/>
    <w:rsid w:val="00560756"/>
    <w:rsid w:val="00562D89"/>
    <w:rsid w:val="0056443F"/>
    <w:rsid w:val="00565861"/>
    <w:rsid w:val="005673D1"/>
    <w:rsid w:val="00572946"/>
    <w:rsid w:val="005732F8"/>
    <w:rsid w:val="00580345"/>
    <w:rsid w:val="005816DE"/>
    <w:rsid w:val="00582FC0"/>
    <w:rsid w:val="005848FA"/>
    <w:rsid w:val="00585C29"/>
    <w:rsid w:val="005867A9"/>
    <w:rsid w:val="0058767A"/>
    <w:rsid w:val="00590FB7"/>
    <w:rsid w:val="005914EE"/>
    <w:rsid w:val="00595FCC"/>
    <w:rsid w:val="005A0A77"/>
    <w:rsid w:val="005A3083"/>
    <w:rsid w:val="005A348B"/>
    <w:rsid w:val="005A381E"/>
    <w:rsid w:val="005A39F4"/>
    <w:rsid w:val="005A79D9"/>
    <w:rsid w:val="005A7C36"/>
    <w:rsid w:val="005B0203"/>
    <w:rsid w:val="005B142C"/>
    <w:rsid w:val="005B21C9"/>
    <w:rsid w:val="005B6BFA"/>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959"/>
    <w:rsid w:val="005D53B0"/>
    <w:rsid w:val="005D60E7"/>
    <w:rsid w:val="005D7325"/>
    <w:rsid w:val="005D73EF"/>
    <w:rsid w:val="005E0BD4"/>
    <w:rsid w:val="005E16CC"/>
    <w:rsid w:val="005E2B32"/>
    <w:rsid w:val="005E30CE"/>
    <w:rsid w:val="005F1252"/>
    <w:rsid w:val="005F199D"/>
    <w:rsid w:val="005F36FE"/>
    <w:rsid w:val="005F38B6"/>
    <w:rsid w:val="005F4B93"/>
    <w:rsid w:val="005F5498"/>
    <w:rsid w:val="005F773E"/>
    <w:rsid w:val="005F785A"/>
    <w:rsid w:val="00600A20"/>
    <w:rsid w:val="00601E94"/>
    <w:rsid w:val="00602E5C"/>
    <w:rsid w:val="006033D0"/>
    <w:rsid w:val="006037C1"/>
    <w:rsid w:val="006059DA"/>
    <w:rsid w:val="00606B1A"/>
    <w:rsid w:val="00611A0B"/>
    <w:rsid w:val="0061303E"/>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4F6"/>
    <w:rsid w:val="0064067B"/>
    <w:rsid w:val="006418B3"/>
    <w:rsid w:val="00641E83"/>
    <w:rsid w:val="006430B1"/>
    <w:rsid w:val="00644832"/>
    <w:rsid w:val="00644B2E"/>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487A"/>
    <w:rsid w:val="00674DAF"/>
    <w:rsid w:val="00674E18"/>
    <w:rsid w:val="006771FF"/>
    <w:rsid w:val="00677F38"/>
    <w:rsid w:val="006800BB"/>
    <w:rsid w:val="00680F20"/>
    <w:rsid w:val="00684E69"/>
    <w:rsid w:val="00687BCB"/>
    <w:rsid w:val="00690202"/>
    <w:rsid w:val="0069037C"/>
    <w:rsid w:val="00692763"/>
    <w:rsid w:val="00692CEE"/>
    <w:rsid w:val="00694971"/>
    <w:rsid w:val="0069657C"/>
    <w:rsid w:val="006A0CDD"/>
    <w:rsid w:val="006A3101"/>
    <w:rsid w:val="006A40F4"/>
    <w:rsid w:val="006A707A"/>
    <w:rsid w:val="006B0607"/>
    <w:rsid w:val="006B083B"/>
    <w:rsid w:val="006B218E"/>
    <w:rsid w:val="006B3839"/>
    <w:rsid w:val="006B40EF"/>
    <w:rsid w:val="006B4C0B"/>
    <w:rsid w:val="006B634B"/>
    <w:rsid w:val="006C0BD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252A"/>
    <w:rsid w:val="006E33C5"/>
    <w:rsid w:val="006E54CC"/>
    <w:rsid w:val="006E72D4"/>
    <w:rsid w:val="006E7B27"/>
    <w:rsid w:val="006E7C4E"/>
    <w:rsid w:val="006E7CFC"/>
    <w:rsid w:val="006F134A"/>
    <w:rsid w:val="006F1838"/>
    <w:rsid w:val="006F272D"/>
    <w:rsid w:val="006F4CC9"/>
    <w:rsid w:val="006F60D5"/>
    <w:rsid w:val="006F79F1"/>
    <w:rsid w:val="006F7CBF"/>
    <w:rsid w:val="007001B2"/>
    <w:rsid w:val="00700D00"/>
    <w:rsid w:val="00702D5F"/>
    <w:rsid w:val="007041F9"/>
    <w:rsid w:val="00704B14"/>
    <w:rsid w:val="00705FBB"/>
    <w:rsid w:val="0070680E"/>
    <w:rsid w:val="0071036C"/>
    <w:rsid w:val="00712ED6"/>
    <w:rsid w:val="00715343"/>
    <w:rsid w:val="00716DFD"/>
    <w:rsid w:val="007179C4"/>
    <w:rsid w:val="00717D87"/>
    <w:rsid w:val="00720109"/>
    <w:rsid w:val="007248C4"/>
    <w:rsid w:val="007253CA"/>
    <w:rsid w:val="007270BD"/>
    <w:rsid w:val="007279D2"/>
    <w:rsid w:val="0073003B"/>
    <w:rsid w:val="00730D6D"/>
    <w:rsid w:val="00731FB9"/>
    <w:rsid w:val="007331D2"/>
    <w:rsid w:val="0073611B"/>
    <w:rsid w:val="00736B03"/>
    <w:rsid w:val="00741DC7"/>
    <w:rsid w:val="007428C7"/>
    <w:rsid w:val="00743915"/>
    <w:rsid w:val="0074523A"/>
    <w:rsid w:val="00747CDF"/>
    <w:rsid w:val="00751A94"/>
    <w:rsid w:val="00754B31"/>
    <w:rsid w:val="0076190F"/>
    <w:rsid w:val="00762A7C"/>
    <w:rsid w:val="00762EE9"/>
    <w:rsid w:val="0076434A"/>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92220"/>
    <w:rsid w:val="00792309"/>
    <w:rsid w:val="00792DF8"/>
    <w:rsid w:val="00794774"/>
    <w:rsid w:val="00794B3F"/>
    <w:rsid w:val="00796030"/>
    <w:rsid w:val="00796042"/>
    <w:rsid w:val="007962A6"/>
    <w:rsid w:val="00796712"/>
    <w:rsid w:val="007A097D"/>
    <w:rsid w:val="007A0BC3"/>
    <w:rsid w:val="007A0D80"/>
    <w:rsid w:val="007A1ACB"/>
    <w:rsid w:val="007A2872"/>
    <w:rsid w:val="007A3334"/>
    <w:rsid w:val="007A540E"/>
    <w:rsid w:val="007A6A27"/>
    <w:rsid w:val="007B0293"/>
    <w:rsid w:val="007B24BB"/>
    <w:rsid w:val="007B38A7"/>
    <w:rsid w:val="007B4143"/>
    <w:rsid w:val="007B4717"/>
    <w:rsid w:val="007B4E28"/>
    <w:rsid w:val="007B58B9"/>
    <w:rsid w:val="007B5B46"/>
    <w:rsid w:val="007B5CE4"/>
    <w:rsid w:val="007B65AB"/>
    <w:rsid w:val="007B6891"/>
    <w:rsid w:val="007B6F45"/>
    <w:rsid w:val="007C02D1"/>
    <w:rsid w:val="007C4D4E"/>
    <w:rsid w:val="007C572B"/>
    <w:rsid w:val="007C636E"/>
    <w:rsid w:val="007C76F2"/>
    <w:rsid w:val="007C7BAF"/>
    <w:rsid w:val="007C7F1F"/>
    <w:rsid w:val="007D04B8"/>
    <w:rsid w:val="007D086D"/>
    <w:rsid w:val="007D354B"/>
    <w:rsid w:val="007D6307"/>
    <w:rsid w:val="007E0603"/>
    <w:rsid w:val="007E172B"/>
    <w:rsid w:val="007E1EF5"/>
    <w:rsid w:val="007E25E4"/>
    <w:rsid w:val="007E4BE8"/>
    <w:rsid w:val="007E56C0"/>
    <w:rsid w:val="007E6087"/>
    <w:rsid w:val="007E6354"/>
    <w:rsid w:val="007E64DE"/>
    <w:rsid w:val="007E6532"/>
    <w:rsid w:val="007E65E1"/>
    <w:rsid w:val="007E79A0"/>
    <w:rsid w:val="007E7B3F"/>
    <w:rsid w:val="007E7D61"/>
    <w:rsid w:val="007F083F"/>
    <w:rsid w:val="007F4407"/>
    <w:rsid w:val="007F6273"/>
    <w:rsid w:val="007F75BA"/>
    <w:rsid w:val="007F7AF8"/>
    <w:rsid w:val="00800641"/>
    <w:rsid w:val="008027F2"/>
    <w:rsid w:val="00802C8A"/>
    <w:rsid w:val="00803119"/>
    <w:rsid w:val="00803884"/>
    <w:rsid w:val="0081186D"/>
    <w:rsid w:val="00812F99"/>
    <w:rsid w:val="00812FF1"/>
    <w:rsid w:val="00816031"/>
    <w:rsid w:val="0081681D"/>
    <w:rsid w:val="0081756A"/>
    <w:rsid w:val="008201FA"/>
    <w:rsid w:val="008234EA"/>
    <w:rsid w:val="008246F7"/>
    <w:rsid w:val="00826071"/>
    <w:rsid w:val="00826E84"/>
    <w:rsid w:val="00830986"/>
    <w:rsid w:val="00832312"/>
    <w:rsid w:val="00836749"/>
    <w:rsid w:val="00840936"/>
    <w:rsid w:val="0084143D"/>
    <w:rsid w:val="008415EA"/>
    <w:rsid w:val="008416D9"/>
    <w:rsid w:val="008441D0"/>
    <w:rsid w:val="008449E4"/>
    <w:rsid w:val="008473B9"/>
    <w:rsid w:val="00850BF6"/>
    <w:rsid w:val="00853828"/>
    <w:rsid w:val="00853A05"/>
    <w:rsid w:val="00853AA3"/>
    <w:rsid w:val="008546E5"/>
    <w:rsid w:val="0085490B"/>
    <w:rsid w:val="00857A87"/>
    <w:rsid w:val="00857B5B"/>
    <w:rsid w:val="00857C17"/>
    <w:rsid w:val="008614CC"/>
    <w:rsid w:val="0086265B"/>
    <w:rsid w:val="0086309F"/>
    <w:rsid w:val="008638A5"/>
    <w:rsid w:val="00864C7E"/>
    <w:rsid w:val="008659B7"/>
    <w:rsid w:val="008659CE"/>
    <w:rsid w:val="00865C80"/>
    <w:rsid w:val="0087116C"/>
    <w:rsid w:val="0087213E"/>
    <w:rsid w:val="00874D8A"/>
    <w:rsid w:val="008758D4"/>
    <w:rsid w:val="00877B42"/>
    <w:rsid w:val="00877D7C"/>
    <w:rsid w:val="00881288"/>
    <w:rsid w:val="00882459"/>
    <w:rsid w:val="0088400C"/>
    <w:rsid w:val="00884148"/>
    <w:rsid w:val="00884812"/>
    <w:rsid w:val="00884B61"/>
    <w:rsid w:val="008870EB"/>
    <w:rsid w:val="008929B0"/>
    <w:rsid w:val="008932E1"/>
    <w:rsid w:val="00894181"/>
    <w:rsid w:val="008956AA"/>
    <w:rsid w:val="00897A05"/>
    <w:rsid w:val="008A0C5A"/>
    <w:rsid w:val="008A1159"/>
    <w:rsid w:val="008A1573"/>
    <w:rsid w:val="008A233A"/>
    <w:rsid w:val="008A3F11"/>
    <w:rsid w:val="008A460F"/>
    <w:rsid w:val="008A519E"/>
    <w:rsid w:val="008A60AE"/>
    <w:rsid w:val="008A64DD"/>
    <w:rsid w:val="008A78EA"/>
    <w:rsid w:val="008B21BC"/>
    <w:rsid w:val="008B270A"/>
    <w:rsid w:val="008B4F0B"/>
    <w:rsid w:val="008B5C71"/>
    <w:rsid w:val="008B7D4E"/>
    <w:rsid w:val="008C1F18"/>
    <w:rsid w:val="008C266D"/>
    <w:rsid w:val="008C37E8"/>
    <w:rsid w:val="008C40B1"/>
    <w:rsid w:val="008C584E"/>
    <w:rsid w:val="008D28E1"/>
    <w:rsid w:val="008D3B3F"/>
    <w:rsid w:val="008D43A8"/>
    <w:rsid w:val="008D46FC"/>
    <w:rsid w:val="008D58F4"/>
    <w:rsid w:val="008D7C22"/>
    <w:rsid w:val="008E0D53"/>
    <w:rsid w:val="008E0DC4"/>
    <w:rsid w:val="008E5E71"/>
    <w:rsid w:val="008E736C"/>
    <w:rsid w:val="008E7959"/>
    <w:rsid w:val="008F0749"/>
    <w:rsid w:val="008F4E82"/>
    <w:rsid w:val="008F5691"/>
    <w:rsid w:val="008F5A51"/>
    <w:rsid w:val="00900916"/>
    <w:rsid w:val="009019A8"/>
    <w:rsid w:val="0090220A"/>
    <w:rsid w:val="00903BBE"/>
    <w:rsid w:val="00903E21"/>
    <w:rsid w:val="0090431D"/>
    <w:rsid w:val="009048A7"/>
    <w:rsid w:val="00905638"/>
    <w:rsid w:val="0090715B"/>
    <w:rsid w:val="00910872"/>
    <w:rsid w:val="009113AF"/>
    <w:rsid w:val="00913279"/>
    <w:rsid w:val="00913AC7"/>
    <w:rsid w:val="00915E1E"/>
    <w:rsid w:val="00916347"/>
    <w:rsid w:val="00916C99"/>
    <w:rsid w:val="00920F55"/>
    <w:rsid w:val="009215C2"/>
    <w:rsid w:val="00922F61"/>
    <w:rsid w:val="00922F8C"/>
    <w:rsid w:val="00926758"/>
    <w:rsid w:val="00927131"/>
    <w:rsid w:val="00930E70"/>
    <w:rsid w:val="009319F4"/>
    <w:rsid w:val="00933E27"/>
    <w:rsid w:val="00934D26"/>
    <w:rsid w:val="0093635E"/>
    <w:rsid w:val="0093730F"/>
    <w:rsid w:val="00937325"/>
    <w:rsid w:val="00937C87"/>
    <w:rsid w:val="00940831"/>
    <w:rsid w:val="00940E97"/>
    <w:rsid w:val="0094270E"/>
    <w:rsid w:val="00943435"/>
    <w:rsid w:val="009434F4"/>
    <w:rsid w:val="00945CB8"/>
    <w:rsid w:val="009502F9"/>
    <w:rsid w:val="00950D76"/>
    <w:rsid w:val="00950ED4"/>
    <w:rsid w:val="00951B0D"/>
    <w:rsid w:val="0095477E"/>
    <w:rsid w:val="0095571A"/>
    <w:rsid w:val="00956E0E"/>
    <w:rsid w:val="00960DEA"/>
    <w:rsid w:val="00960E46"/>
    <w:rsid w:val="00962C51"/>
    <w:rsid w:val="00963E6F"/>
    <w:rsid w:val="009643D0"/>
    <w:rsid w:val="009644D7"/>
    <w:rsid w:val="00964E6C"/>
    <w:rsid w:val="00965741"/>
    <w:rsid w:val="0096639A"/>
    <w:rsid w:val="00966606"/>
    <w:rsid w:val="00966BF0"/>
    <w:rsid w:val="00972243"/>
    <w:rsid w:val="009739BA"/>
    <w:rsid w:val="009750E8"/>
    <w:rsid w:val="0097583D"/>
    <w:rsid w:val="00977989"/>
    <w:rsid w:val="00980877"/>
    <w:rsid w:val="00980C12"/>
    <w:rsid w:val="00983208"/>
    <w:rsid w:val="00983A37"/>
    <w:rsid w:val="00983D8B"/>
    <w:rsid w:val="00983F77"/>
    <w:rsid w:val="00986D91"/>
    <w:rsid w:val="00992901"/>
    <w:rsid w:val="009948FA"/>
    <w:rsid w:val="00996BDA"/>
    <w:rsid w:val="0099716B"/>
    <w:rsid w:val="009973CB"/>
    <w:rsid w:val="00997E6B"/>
    <w:rsid w:val="009A08E5"/>
    <w:rsid w:val="009A5A8E"/>
    <w:rsid w:val="009B19D8"/>
    <w:rsid w:val="009B1B0E"/>
    <w:rsid w:val="009B2DAB"/>
    <w:rsid w:val="009B3320"/>
    <w:rsid w:val="009B356F"/>
    <w:rsid w:val="009B3CF8"/>
    <w:rsid w:val="009B3E17"/>
    <w:rsid w:val="009B614F"/>
    <w:rsid w:val="009C04AF"/>
    <w:rsid w:val="009C11B4"/>
    <w:rsid w:val="009C1F1B"/>
    <w:rsid w:val="009C3772"/>
    <w:rsid w:val="009C3818"/>
    <w:rsid w:val="009C3A1D"/>
    <w:rsid w:val="009C3C89"/>
    <w:rsid w:val="009C49F1"/>
    <w:rsid w:val="009C5A71"/>
    <w:rsid w:val="009C6467"/>
    <w:rsid w:val="009C6DA9"/>
    <w:rsid w:val="009D07C4"/>
    <w:rsid w:val="009D41AB"/>
    <w:rsid w:val="009D4333"/>
    <w:rsid w:val="009D443C"/>
    <w:rsid w:val="009D4BA7"/>
    <w:rsid w:val="009D6DA3"/>
    <w:rsid w:val="009D7D07"/>
    <w:rsid w:val="009E03A4"/>
    <w:rsid w:val="009E0F24"/>
    <w:rsid w:val="009E263E"/>
    <w:rsid w:val="009E29E8"/>
    <w:rsid w:val="009E2E2A"/>
    <w:rsid w:val="009E4128"/>
    <w:rsid w:val="009E4A04"/>
    <w:rsid w:val="009F0FEB"/>
    <w:rsid w:val="009F2202"/>
    <w:rsid w:val="009F3790"/>
    <w:rsid w:val="009F39DF"/>
    <w:rsid w:val="009F6813"/>
    <w:rsid w:val="00A02DDB"/>
    <w:rsid w:val="00A03F8F"/>
    <w:rsid w:val="00A042BC"/>
    <w:rsid w:val="00A045F2"/>
    <w:rsid w:val="00A05CC4"/>
    <w:rsid w:val="00A06CE1"/>
    <w:rsid w:val="00A071E9"/>
    <w:rsid w:val="00A1369B"/>
    <w:rsid w:val="00A1415D"/>
    <w:rsid w:val="00A15402"/>
    <w:rsid w:val="00A157ED"/>
    <w:rsid w:val="00A16D8E"/>
    <w:rsid w:val="00A20875"/>
    <w:rsid w:val="00A244C7"/>
    <w:rsid w:val="00A26E75"/>
    <w:rsid w:val="00A27FF0"/>
    <w:rsid w:val="00A33F9B"/>
    <w:rsid w:val="00A34702"/>
    <w:rsid w:val="00A35AD6"/>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51A71"/>
    <w:rsid w:val="00A51D86"/>
    <w:rsid w:val="00A52408"/>
    <w:rsid w:val="00A538A9"/>
    <w:rsid w:val="00A5433C"/>
    <w:rsid w:val="00A54AEE"/>
    <w:rsid w:val="00A55E82"/>
    <w:rsid w:val="00A56228"/>
    <w:rsid w:val="00A576F9"/>
    <w:rsid w:val="00A60433"/>
    <w:rsid w:val="00A60BDF"/>
    <w:rsid w:val="00A620E2"/>
    <w:rsid w:val="00A63444"/>
    <w:rsid w:val="00A63E30"/>
    <w:rsid w:val="00A6488A"/>
    <w:rsid w:val="00A660B5"/>
    <w:rsid w:val="00A6674B"/>
    <w:rsid w:val="00A66DF2"/>
    <w:rsid w:val="00A71C66"/>
    <w:rsid w:val="00A73E9A"/>
    <w:rsid w:val="00A7487F"/>
    <w:rsid w:val="00A753B3"/>
    <w:rsid w:val="00A75C5D"/>
    <w:rsid w:val="00A7749F"/>
    <w:rsid w:val="00A805B7"/>
    <w:rsid w:val="00A8342D"/>
    <w:rsid w:val="00A84E9B"/>
    <w:rsid w:val="00A85D07"/>
    <w:rsid w:val="00A87E91"/>
    <w:rsid w:val="00A915DD"/>
    <w:rsid w:val="00A9286C"/>
    <w:rsid w:val="00A9319B"/>
    <w:rsid w:val="00A93A79"/>
    <w:rsid w:val="00A94490"/>
    <w:rsid w:val="00A95E07"/>
    <w:rsid w:val="00A96A4E"/>
    <w:rsid w:val="00AA21E0"/>
    <w:rsid w:val="00AA345B"/>
    <w:rsid w:val="00AA3CD8"/>
    <w:rsid w:val="00AA556D"/>
    <w:rsid w:val="00AA6BA1"/>
    <w:rsid w:val="00AB0BA1"/>
    <w:rsid w:val="00AB19D7"/>
    <w:rsid w:val="00AB1C9F"/>
    <w:rsid w:val="00AB328F"/>
    <w:rsid w:val="00AB4AC2"/>
    <w:rsid w:val="00AB4F34"/>
    <w:rsid w:val="00AB51A8"/>
    <w:rsid w:val="00AB581D"/>
    <w:rsid w:val="00AC0AE0"/>
    <w:rsid w:val="00AC45E1"/>
    <w:rsid w:val="00AC4EC9"/>
    <w:rsid w:val="00AC5582"/>
    <w:rsid w:val="00AC5D01"/>
    <w:rsid w:val="00AC70CA"/>
    <w:rsid w:val="00AC7111"/>
    <w:rsid w:val="00AD3E0D"/>
    <w:rsid w:val="00AD468B"/>
    <w:rsid w:val="00AD4F7B"/>
    <w:rsid w:val="00AD7046"/>
    <w:rsid w:val="00AD7954"/>
    <w:rsid w:val="00AE0F80"/>
    <w:rsid w:val="00AE23FB"/>
    <w:rsid w:val="00AE256C"/>
    <w:rsid w:val="00AE4EB7"/>
    <w:rsid w:val="00AE5058"/>
    <w:rsid w:val="00AE6691"/>
    <w:rsid w:val="00AE73C9"/>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1892"/>
    <w:rsid w:val="00B31D6B"/>
    <w:rsid w:val="00B32602"/>
    <w:rsid w:val="00B32689"/>
    <w:rsid w:val="00B331EC"/>
    <w:rsid w:val="00B332AA"/>
    <w:rsid w:val="00B35DA2"/>
    <w:rsid w:val="00B35F83"/>
    <w:rsid w:val="00B36A30"/>
    <w:rsid w:val="00B37A6D"/>
    <w:rsid w:val="00B418F0"/>
    <w:rsid w:val="00B42F31"/>
    <w:rsid w:val="00B43C12"/>
    <w:rsid w:val="00B43D92"/>
    <w:rsid w:val="00B51050"/>
    <w:rsid w:val="00B52CAD"/>
    <w:rsid w:val="00B53EAF"/>
    <w:rsid w:val="00B554D6"/>
    <w:rsid w:val="00B6454E"/>
    <w:rsid w:val="00B65BCA"/>
    <w:rsid w:val="00B6639B"/>
    <w:rsid w:val="00B66F84"/>
    <w:rsid w:val="00B675A3"/>
    <w:rsid w:val="00B67947"/>
    <w:rsid w:val="00B7570D"/>
    <w:rsid w:val="00B75C77"/>
    <w:rsid w:val="00B80E36"/>
    <w:rsid w:val="00B83D05"/>
    <w:rsid w:val="00B849D4"/>
    <w:rsid w:val="00B84F6E"/>
    <w:rsid w:val="00B8512C"/>
    <w:rsid w:val="00B859EC"/>
    <w:rsid w:val="00B901B7"/>
    <w:rsid w:val="00B90713"/>
    <w:rsid w:val="00B92069"/>
    <w:rsid w:val="00B92FFF"/>
    <w:rsid w:val="00B9500B"/>
    <w:rsid w:val="00B970C0"/>
    <w:rsid w:val="00BA06F7"/>
    <w:rsid w:val="00BA1D80"/>
    <w:rsid w:val="00BA2AB9"/>
    <w:rsid w:val="00BA4E6F"/>
    <w:rsid w:val="00BA56A8"/>
    <w:rsid w:val="00BA6C50"/>
    <w:rsid w:val="00BA7429"/>
    <w:rsid w:val="00BA784F"/>
    <w:rsid w:val="00BA7A1E"/>
    <w:rsid w:val="00BB05C0"/>
    <w:rsid w:val="00BB3F28"/>
    <w:rsid w:val="00BB4D05"/>
    <w:rsid w:val="00BB4FD9"/>
    <w:rsid w:val="00BB5711"/>
    <w:rsid w:val="00BB5722"/>
    <w:rsid w:val="00BB6693"/>
    <w:rsid w:val="00BB6BB6"/>
    <w:rsid w:val="00BB6CD0"/>
    <w:rsid w:val="00BB770F"/>
    <w:rsid w:val="00BB77B5"/>
    <w:rsid w:val="00BC02E9"/>
    <w:rsid w:val="00BC038B"/>
    <w:rsid w:val="00BC17E4"/>
    <w:rsid w:val="00BC3EC5"/>
    <w:rsid w:val="00BC43BF"/>
    <w:rsid w:val="00BC46B6"/>
    <w:rsid w:val="00BC5546"/>
    <w:rsid w:val="00BC6C3F"/>
    <w:rsid w:val="00BC75AB"/>
    <w:rsid w:val="00BC7F67"/>
    <w:rsid w:val="00BD2771"/>
    <w:rsid w:val="00BD2C1B"/>
    <w:rsid w:val="00BD35AA"/>
    <w:rsid w:val="00BD3C78"/>
    <w:rsid w:val="00BD6505"/>
    <w:rsid w:val="00BD6D78"/>
    <w:rsid w:val="00BE1E89"/>
    <w:rsid w:val="00BE288A"/>
    <w:rsid w:val="00BE314D"/>
    <w:rsid w:val="00BE5634"/>
    <w:rsid w:val="00BE57BB"/>
    <w:rsid w:val="00BE7092"/>
    <w:rsid w:val="00BE7118"/>
    <w:rsid w:val="00BF03AB"/>
    <w:rsid w:val="00BF0C25"/>
    <w:rsid w:val="00BF0C41"/>
    <w:rsid w:val="00BF2CD0"/>
    <w:rsid w:val="00BF362A"/>
    <w:rsid w:val="00BF381B"/>
    <w:rsid w:val="00BF460D"/>
    <w:rsid w:val="00BF5AD6"/>
    <w:rsid w:val="00BF7869"/>
    <w:rsid w:val="00C06004"/>
    <w:rsid w:val="00C06389"/>
    <w:rsid w:val="00C06C06"/>
    <w:rsid w:val="00C11279"/>
    <w:rsid w:val="00C11A18"/>
    <w:rsid w:val="00C12B98"/>
    <w:rsid w:val="00C13A67"/>
    <w:rsid w:val="00C13CD5"/>
    <w:rsid w:val="00C14599"/>
    <w:rsid w:val="00C157A7"/>
    <w:rsid w:val="00C16735"/>
    <w:rsid w:val="00C2045C"/>
    <w:rsid w:val="00C218B8"/>
    <w:rsid w:val="00C231AA"/>
    <w:rsid w:val="00C231EB"/>
    <w:rsid w:val="00C24DAF"/>
    <w:rsid w:val="00C25F9F"/>
    <w:rsid w:val="00C26633"/>
    <w:rsid w:val="00C27AAC"/>
    <w:rsid w:val="00C335A8"/>
    <w:rsid w:val="00C34810"/>
    <w:rsid w:val="00C35CA8"/>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6952"/>
    <w:rsid w:val="00C8729E"/>
    <w:rsid w:val="00C9044D"/>
    <w:rsid w:val="00C91A6F"/>
    <w:rsid w:val="00C91E33"/>
    <w:rsid w:val="00C930C8"/>
    <w:rsid w:val="00C95611"/>
    <w:rsid w:val="00C96F59"/>
    <w:rsid w:val="00C97FC1"/>
    <w:rsid w:val="00CA45CB"/>
    <w:rsid w:val="00CA4C3A"/>
    <w:rsid w:val="00CA4E57"/>
    <w:rsid w:val="00CA7AA6"/>
    <w:rsid w:val="00CA7ADA"/>
    <w:rsid w:val="00CA7C07"/>
    <w:rsid w:val="00CA7EAE"/>
    <w:rsid w:val="00CA7F1D"/>
    <w:rsid w:val="00CB19C6"/>
    <w:rsid w:val="00CB5C38"/>
    <w:rsid w:val="00CB7625"/>
    <w:rsid w:val="00CC1C87"/>
    <w:rsid w:val="00CC1F8C"/>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3CED"/>
    <w:rsid w:val="00D04C47"/>
    <w:rsid w:val="00D0654C"/>
    <w:rsid w:val="00D069F8"/>
    <w:rsid w:val="00D07E4B"/>
    <w:rsid w:val="00D1305D"/>
    <w:rsid w:val="00D1318A"/>
    <w:rsid w:val="00D13CEA"/>
    <w:rsid w:val="00D13F20"/>
    <w:rsid w:val="00D144B1"/>
    <w:rsid w:val="00D15014"/>
    <w:rsid w:val="00D15AA1"/>
    <w:rsid w:val="00D164BC"/>
    <w:rsid w:val="00D203E4"/>
    <w:rsid w:val="00D23481"/>
    <w:rsid w:val="00D25C63"/>
    <w:rsid w:val="00D279F0"/>
    <w:rsid w:val="00D3496C"/>
    <w:rsid w:val="00D3693E"/>
    <w:rsid w:val="00D36A13"/>
    <w:rsid w:val="00D36A9F"/>
    <w:rsid w:val="00D42E23"/>
    <w:rsid w:val="00D43A3A"/>
    <w:rsid w:val="00D466A8"/>
    <w:rsid w:val="00D46E14"/>
    <w:rsid w:val="00D474D0"/>
    <w:rsid w:val="00D51004"/>
    <w:rsid w:val="00D5128D"/>
    <w:rsid w:val="00D52E5B"/>
    <w:rsid w:val="00D52EC1"/>
    <w:rsid w:val="00D55A56"/>
    <w:rsid w:val="00D579E6"/>
    <w:rsid w:val="00D61CB8"/>
    <w:rsid w:val="00D61FF9"/>
    <w:rsid w:val="00D62480"/>
    <w:rsid w:val="00D629E3"/>
    <w:rsid w:val="00D64273"/>
    <w:rsid w:val="00D64C4F"/>
    <w:rsid w:val="00D66DDB"/>
    <w:rsid w:val="00D70766"/>
    <w:rsid w:val="00D708AE"/>
    <w:rsid w:val="00D72175"/>
    <w:rsid w:val="00D7252C"/>
    <w:rsid w:val="00D74D06"/>
    <w:rsid w:val="00D768A4"/>
    <w:rsid w:val="00D7768F"/>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361C"/>
    <w:rsid w:val="00DD4191"/>
    <w:rsid w:val="00DD5992"/>
    <w:rsid w:val="00DD732B"/>
    <w:rsid w:val="00DE00CB"/>
    <w:rsid w:val="00DE02CA"/>
    <w:rsid w:val="00DE224D"/>
    <w:rsid w:val="00DE379D"/>
    <w:rsid w:val="00DE41C5"/>
    <w:rsid w:val="00DE6891"/>
    <w:rsid w:val="00DF277D"/>
    <w:rsid w:val="00DF37DE"/>
    <w:rsid w:val="00DF43D9"/>
    <w:rsid w:val="00DF59CE"/>
    <w:rsid w:val="00DF60BC"/>
    <w:rsid w:val="00DF7F84"/>
    <w:rsid w:val="00E00BC4"/>
    <w:rsid w:val="00E022A1"/>
    <w:rsid w:val="00E0245B"/>
    <w:rsid w:val="00E02A52"/>
    <w:rsid w:val="00E0447A"/>
    <w:rsid w:val="00E052B8"/>
    <w:rsid w:val="00E10780"/>
    <w:rsid w:val="00E11168"/>
    <w:rsid w:val="00E12804"/>
    <w:rsid w:val="00E134FA"/>
    <w:rsid w:val="00E14594"/>
    <w:rsid w:val="00E16729"/>
    <w:rsid w:val="00E21EC5"/>
    <w:rsid w:val="00E22006"/>
    <w:rsid w:val="00E22EA8"/>
    <w:rsid w:val="00E23058"/>
    <w:rsid w:val="00E24F0F"/>
    <w:rsid w:val="00E2568A"/>
    <w:rsid w:val="00E25D40"/>
    <w:rsid w:val="00E275EC"/>
    <w:rsid w:val="00E319EF"/>
    <w:rsid w:val="00E31CB8"/>
    <w:rsid w:val="00E332FF"/>
    <w:rsid w:val="00E354BF"/>
    <w:rsid w:val="00E3591B"/>
    <w:rsid w:val="00E35B2A"/>
    <w:rsid w:val="00E361ED"/>
    <w:rsid w:val="00E368CF"/>
    <w:rsid w:val="00E40395"/>
    <w:rsid w:val="00E40CA6"/>
    <w:rsid w:val="00E41747"/>
    <w:rsid w:val="00E44D06"/>
    <w:rsid w:val="00E46240"/>
    <w:rsid w:val="00E46667"/>
    <w:rsid w:val="00E47AB2"/>
    <w:rsid w:val="00E50794"/>
    <w:rsid w:val="00E52B0F"/>
    <w:rsid w:val="00E54144"/>
    <w:rsid w:val="00E547F7"/>
    <w:rsid w:val="00E57404"/>
    <w:rsid w:val="00E57797"/>
    <w:rsid w:val="00E57A6E"/>
    <w:rsid w:val="00E64BEF"/>
    <w:rsid w:val="00E64E18"/>
    <w:rsid w:val="00E66BEB"/>
    <w:rsid w:val="00E70378"/>
    <w:rsid w:val="00E71771"/>
    <w:rsid w:val="00E71F80"/>
    <w:rsid w:val="00E73985"/>
    <w:rsid w:val="00E7452D"/>
    <w:rsid w:val="00E74CB0"/>
    <w:rsid w:val="00E81B7C"/>
    <w:rsid w:val="00E85AC5"/>
    <w:rsid w:val="00E864E9"/>
    <w:rsid w:val="00E865E5"/>
    <w:rsid w:val="00E90719"/>
    <w:rsid w:val="00E909E3"/>
    <w:rsid w:val="00E911D6"/>
    <w:rsid w:val="00E913F0"/>
    <w:rsid w:val="00E91C8A"/>
    <w:rsid w:val="00E91D41"/>
    <w:rsid w:val="00E9742F"/>
    <w:rsid w:val="00EA0462"/>
    <w:rsid w:val="00EA372C"/>
    <w:rsid w:val="00EA3CD3"/>
    <w:rsid w:val="00EA5AC2"/>
    <w:rsid w:val="00EB020F"/>
    <w:rsid w:val="00EB2119"/>
    <w:rsid w:val="00EB33A4"/>
    <w:rsid w:val="00EB386A"/>
    <w:rsid w:val="00EB3E63"/>
    <w:rsid w:val="00EB5454"/>
    <w:rsid w:val="00EB6216"/>
    <w:rsid w:val="00EB67C3"/>
    <w:rsid w:val="00EB6CF0"/>
    <w:rsid w:val="00EB6DC9"/>
    <w:rsid w:val="00EB726D"/>
    <w:rsid w:val="00EC1274"/>
    <w:rsid w:val="00EC285A"/>
    <w:rsid w:val="00EC3047"/>
    <w:rsid w:val="00EC4067"/>
    <w:rsid w:val="00EC4F2E"/>
    <w:rsid w:val="00EC5C68"/>
    <w:rsid w:val="00EC5D5A"/>
    <w:rsid w:val="00EC6576"/>
    <w:rsid w:val="00EC7CBF"/>
    <w:rsid w:val="00ED3627"/>
    <w:rsid w:val="00ED37B8"/>
    <w:rsid w:val="00ED3C94"/>
    <w:rsid w:val="00ED51F8"/>
    <w:rsid w:val="00ED5B5F"/>
    <w:rsid w:val="00ED67BB"/>
    <w:rsid w:val="00EE1006"/>
    <w:rsid w:val="00EE1B70"/>
    <w:rsid w:val="00EE22D7"/>
    <w:rsid w:val="00EE3EC4"/>
    <w:rsid w:val="00EE4815"/>
    <w:rsid w:val="00EE53C1"/>
    <w:rsid w:val="00EF0C39"/>
    <w:rsid w:val="00EF36E1"/>
    <w:rsid w:val="00EF6C8B"/>
    <w:rsid w:val="00F028A5"/>
    <w:rsid w:val="00F02ACE"/>
    <w:rsid w:val="00F03463"/>
    <w:rsid w:val="00F03E2D"/>
    <w:rsid w:val="00F046C9"/>
    <w:rsid w:val="00F04A8F"/>
    <w:rsid w:val="00F05082"/>
    <w:rsid w:val="00F056AD"/>
    <w:rsid w:val="00F06AF6"/>
    <w:rsid w:val="00F104DF"/>
    <w:rsid w:val="00F10AC0"/>
    <w:rsid w:val="00F1561E"/>
    <w:rsid w:val="00F16F36"/>
    <w:rsid w:val="00F20567"/>
    <w:rsid w:val="00F21BA6"/>
    <w:rsid w:val="00F25709"/>
    <w:rsid w:val="00F26C65"/>
    <w:rsid w:val="00F316B5"/>
    <w:rsid w:val="00F35212"/>
    <w:rsid w:val="00F3721C"/>
    <w:rsid w:val="00F378E3"/>
    <w:rsid w:val="00F41B36"/>
    <w:rsid w:val="00F42088"/>
    <w:rsid w:val="00F43789"/>
    <w:rsid w:val="00F47855"/>
    <w:rsid w:val="00F50072"/>
    <w:rsid w:val="00F507C6"/>
    <w:rsid w:val="00F515E4"/>
    <w:rsid w:val="00F51A00"/>
    <w:rsid w:val="00F51CCB"/>
    <w:rsid w:val="00F51D19"/>
    <w:rsid w:val="00F530A8"/>
    <w:rsid w:val="00F550A0"/>
    <w:rsid w:val="00F56036"/>
    <w:rsid w:val="00F56168"/>
    <w:rsid w:val="00F6097F"/>
    <w:rsid w:val="00F60A42"/>
    <w:rsid w:val="00F62018"/>
    <w:rsid w:val="00F62E83"/>
    <w:rsid w:val="00F648D5"/>
    <w:rsid w:val="00F65096"/>
    <w:rsid w:val="00F65D8D"/>
    <w:rsid w:val="00F66486"/>
    <w:rsid w:val="00F66940"/>
    <w:rsid w:val="00F70847"/>
    <w:rsid w:val="00F70A24"/>
    <w:rsid w:val="00F712A4"/>
    <w:rsid w:val="00F71565"/>
    <w:rsid w:val="00F7237E"/>
    <w:rsid w:val="00F723DC"/>
    <w:rsid w:val="00F73D29"/>
    <w:rsid w:val="00F7642B"/>
    <w:rsid w:val="00F76769"/>
    <w:rsid w:val="00F80706"/>
    <w:rsid w:val="00F80790"/>
    <w:rsid w:val="00F81775"/>
    <w:rsid w:val="00F8257C"/>
    <w:rsid w:val="00F84FFC"/>
    <w:rsid w:val="00F8788F"/>
    <w:rsid w:val="00F87926"/>
    <w:rsid w:val="00F908B7"/>
    <w:rsid w:val="00F91851"/>
    <w:rsid w:val="00F933B4"/>
    <w:rsid w:val="00F935DC"/>
    <w:rsid w:val="00F936DE"/>
    <w:rsid w:val="00F93F64"/>
    <w:rsid w:val="00F955F5"/>
    <w:rsid w:val="00F97ADD"/>
    <w:rsid w:val="00FA03D1"/>
    <w:rsid w:val="00FA0E73"/>
    <w:rsid w:val="00FA2ED3"/>
    <w:rsid w:val="00FA36A3"/>
    <w:rsid w:val="00FA3A0C"/>
    <w:rsid w:val="00FA3EA6"/>
    <w:rsid w:val="00FA6B8E"/>
    <w:rsid w:val="00FA7206"/>
    <w:rsid w:val="00FB0D59"/>
    <w:rsid w:val="00FB1BAA"/>
    <w:rsid w:val="00FB1BCD"/>
    <w:rsid w:val="00FB1D33"/>
    <w:rsid w:val="00FB3FEE"/>
    <w:rsid w:val="00FB4EFC"/>
    <w:rsid w:val="00FB7C3A"/>
    <w:rsid w:val="00FC01D5"/>
    <w:rsid w:val="00FC2034"/>
    <w:rsid w:val="00FC387F"/>
    <w:rsid w:val="00FC48F9"/>
    <w:rsid w:val="00FC6F1F"/>
    <w:rsid w:val="00FC7236"/>
    <w:rsid w:val="00FC74A2"/>
    <w:rsid w:val="00FD0BFA"/>
    <w:rsid w:val="00FD34DC"/>
    <w:rsid w:val="00FD3D7D"/>
    <w:rsid w:val="00FD5141"/>
    <w:rsid w:val="00FD5CCF"/>
    <w:rsid w:val="00FD667D"/>
    <w:rsid w:val="00FD7497"/>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7E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Textodeglobo">
    <w:name w:val="Balloon Text"/>
    <w:basedOn w:val="Normal"/>
    <w:link w:val="TextodegloboCar"/>
    <w:uiPriority w:val="99"/>
    <w:semiHidden/>
    <w:unhideWhenUsed/>
    <w:rsid w:val="00EE22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2D7"/>
    <w:rPr>
      <w:rFonts w:ascii="Segoe UI" w:hAnsi="Segoe UI" w:cs="Segoe UI"/>
      <w:color w:val="000000" w:themeColor="text1"/>
      <w:sz w:val="18"/>
      <w:szCs w:val="18"/>
      <w:lang w:eastAsia="es-MX"/>
    </w:rPr>
  </w:style>
  <w:style w:type="character" w:customStyle="1" w:styleId="Ttulo2Car">
    <w:name w:val="Título 2 Car"/>
    <w:basedOn w:val="Fuentedeprrafopredeter"/>
    <w:link w:val="Ttulo2"/>
    <w:uiPriority w:val="9"/>
    <w:rsid w:val="00EA0462"/>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814287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027747">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52446012">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43551355">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9639122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FB855394-2878-4252-8210-A4D3DAF7F3D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4418</Words>
  <Characters>24299</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inf03m_31@outlook.com</cp:lastModifiedBy>
  <cp:revision>4</cp:revision>
  <cp:lastPrinted>2026-01-16T16:28:00Z</cp:lastPrinted>
  <dcterms:created xsi:type="dcterms:W3CDTF">2026-01-16T16:28:00Z</dcterms:created>
  <dcterms:modified xsi:type="dcterms:W3CDTF">2026-02-13T20:27:00Z</dcterms:modified>
</cp:coreProperties>
</file>