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B028E6" w14:textId="1C931155" w:rsidR="00247C10" w:rsidRPr="00A10CF4" w:rsidRDefault="00247C10" w:rsidP="00247C10">
      <w:pPr>
        <w:spacing w:line="360" w:lineRule="auto"/>
        <w:contextualSpacing/>
        <w:jc w:val="both"/>
        <w:rPr>
          <w:rFonts w:ascii="Palatino Linotype" w:hAnsi="Palatino Linotype" w:cs="Palatino Linotype"/>
          <w:color w:val="000000"/>
          <w:sz w:val="24"/>
          <w:szCs w:val="24"/>
          <w:lang w:val="es-ES_tradnl"/>
        </w:rPr>
      </w:pPr>
      <w:r w:rsidRPr="00A10CF4">
        <w:rPr>
          <w:rFonts w:ascii="Palatino Linotype" w:hAnsi="Palatino Linotype" w:cs="Palatino Linotype"/>
          <w:color w:val="000000"/>
          <w:sz w:val="24"/>
          <w:szCs w:val="24"/>
          <w:lang w:val="es-ES_tradnl"/>
        </w:rPr>
        <w:t xml:space="preserve">Resolución del Pleno del Instituto de Transparencia, Acceso a la Información Pública y Protección de Datos Personales del Estado de México y Municipios, con domicilio en Metepec, Estado de México, a </w:t>
      </w:r>
      <w:r w:rsidR="007B24F4" w:rsidRPr="00A10CF4">
        <w:rPr>
          <w:rFonts w:ascii="Palatino Linotype" w:hAnsi="Palatino Linotype" w:cs="Palatino Linotype"/>
          <w:color w:val="000000"/>
          <w:sz w:val="24"/>
          <w:szCs w:val="24"/>
          <w:lang w:val="es-ES_tradnl"/>
        </w:rPr>
        <w:t>diez</w:t>
      </w:r>
      <w:r w:rsidR="00B7517C" w:rsidRPr="00A10CF4">
        <w:rPr>
          <w:rFonts w:ascii="Palatino Linotype" w:hAnsi="Palatino Linotype" w:cs="Palatino Linotype"/>
          <w:color w:val="000000"/>
          <w:sz w:val="24"/>
          <w:szCs w:val="24"/>
          <w:lang w:val="es-ES_tradnl"/>
        </w:rPr>
        <w:t xml:space="preserve"> de </w:t>
      </w:r>
      <w:r w:rsidR="00132806" w:rsidRPr="00A10CF4">
        <w:rPr>
          <w:rFonts w:ascii="Palatino Linotype" w:hAnsi="Palatino Linotype" w:cs="Palatino Linotype"/>
          <w:color w:val="000000"/>
          <w:sz w:val="24"/>
          <w:szCs w:val="24"/>
          <w:lang w:val="es-ES_tradnl"/>
        </w:rPr>
        <w:t xml:space="preserve">junio de dos mil veintiséis. </w:t>
      </w:r>
      <w:r w:rsidR="00B7517C" w:rsidRPr="00A10CF4">
        <w:rPr>
          <w:rFonts w:ascii="Palatino Linotype" w:hAnsi="Palatino Linotype" w:cs="Palatino Linotype"/>
          <w:color w:val="000000"/>
          <w:sz w:val="24"/>
          <w:szCs w:val="24"/>
          <w:lang w:val="es-ES_tradnl"/>
        </w:rPr>
        <w:t xml:space="preserve"> </w:t>
      </w:r>
      <w:r w:rsidR="00AC455D" w:rsidRPr="00A10CF4">
        <w:rPr>
          <w:rFonts w:ascii="Palatino Linotype" w:hAnsi="Palatino Linotype" w:cs="Palatino Linotype"/>
          <w:color w:val="000000"/>
          <w:sz w:val="24"/>
          <w:szCs w:val="24"/>
          <w:lang w:val="es-ES_tradnl"/>
        </w:rPr>
        <w:t xml:space="preserve"> </w:t>
      </w:r>
      <w:r w:rsidRPr="00A10CF4">
        <w:rPr>
          <w:rFonts w:ascii="Palatino Linotype" w:hAnsi="Palatino Linotype" w:cs="Palatino Linotype"/>
          <w:color w:val="000000"/>
          <w:sz w:val="24"/>
          <w:szCs w:val="24"/>
          <w:lang w:val="es-ES_tradnl"/>
        </w:rPr>
        <w:t xml:space="preserve"> </w:t>
      </w:r>
    </w:p>
    <w:p w14:paraId="6B053431" w14:textId="77777777" w:rsidR="00247C10" w:rsidRPr="00A10CF4" w:rsidRDefault="00247C10" w:rsidP="00247C10">
      <w:pPr>
        <w:spacing w:line="360" w:lineRule="auto"/>
        <w:contextualSpacing/>
        <w:jc w:val="both"/>
        <w:rPr>
          <w:rFonts w:ascii="Palatino Linotype" w:hAnsi="Palatino Linotype" w:cs="Palatino Linotype"/>
          <w:b/>
          <w:color w:val="000000"/>
          <w:sz w:val="24"/>
          <w:szCs w:val="24"/>
          <w:lang w:val="es-ES_tradnl"/>
        </w:rPr>
      </w:pPr>
    </w:p>
    <w:p w14:paraId="49F947CE" w14:textId="47801A7C" w:rsidR="00132806" w:rsidRPr="00A10CF4" w:rsidRDefault="00247C10" w:rsidP="00247C10">
      <w:pPr>
        <w:spacing w:line="360" w:lineRule="auto"/>
        <w:contextualSpacing/>
        <w:jc w:val="both"/>
        <w:rPr>
          <w:rFonts w:ascii="Palatino Linotype" w:hAnsi="Palatino Linotype" w:cs="Palatino Linotype"/>
          <w:bCs/>
          <w:color w:val="000000"/>
          <w:sz w:val="24"/>
          <w:szCs w:val="24"/>
          <w:lang w:val="es-ES_tradnl"/>
        </w:rPr>
      </w:pPr>
      <w:r w:rsidRPr="00A10CF4">
        <w:rPr>
          <w:rFonts w:ascii="Palatino Linotype" w:hAnsi="Palatino Linotype" w:cs="Palatino Linotype"/>
          <w:b/>
          <w:color w:val="000000"/>
          <w:sz w:val="24"/>
          <w:szCs w:val="24"/>
          <w:lang w:val="es-ES_tradnl"/>
        </w:rPr>
        <w:t>VISTO</w:t>
      </w:r>
      <w:r w:rsidRPr="00A10CF4">
        <w:rPr>
          <w:rFonts w:ascii="Palatino Linotype" w:hAnsi="Palatino Linotype" w:cs="Palatino Linotype"/>
          <w:color w:val="000000"/>
          <w:sz w:val="24"/>
          <w:szCs w:val="24"/>
          <w:lang w:val="es-ES_tradnl"/>
        </w:rPr>
        <w:t xml:space="preserve"> el expediente electrónico formado con motivo del recurso de revisión número </w:t>
      </w:r>
      <w:bookmarkStart w:id="0" w:name="_GoBack"/>
      <w:r w:rsidR="00132806" w:rsidRPr="00A10CF4">
        <w:rPr>
          <w:rFonts w:ascii="Palatino Linotype" w:hAnsi="Palatino Linotype" w:cs="Palatino Linotype"/>
          <w:b/>
          <w:color w:val="000000"/>
          <w:sz w:val="24"/>
          <w:szCs w:val="24"/>
          <w:lang w:val="es-ES_tradnl"/>
        </w:rPr>
        <w:t>05395</w:t>
      </w:r>
      <w:r w:rsidRPr="00A10CF4">
        <w:rPr>
          <w:rFonts w:ascii="Palatino Linotype" w:hAnsi="Palatino Linotype" w:cs="Palatino Linotype"/>
          <w:b/>
          <w:color w:val="000000"/>
          <w:sz w:val="24"/>
          <w:szCs w:val="24"/>
          <w:lang w:val="es-ES_tradnl"/>
        </w:rPr>
        <w:t>/INFOEM/IP/RR/202</w:t>
      </w:r>
      <w:r w:rsidR="0059703C" w:rsidRPr="00A10CF4">
        <w:rPr>
          <w:rFonts w:ascii="Palatino Linotype" w:hAnsi="Palatino Linotype" w:cs="Palatino Linotype"/>
          <w:b/>
          <w:color w:val="000000"/>
          <w:sz w:val="24"/>
          <w:szCs w:val="24"/>
          <w:lang w:val="es-ES_tradnl"/>
        </w:rPr>
        <w:t>6</w:t>
      </w:r>
      <w:bookmarkEnd w:id="0"/>
      <w:r w:rsidRPr="00A10CF4">
        <w:rPr>
          <w:rFonts w:ascii="Palatino Linotype" w:hAnsi="Palatino Linotype" w:cs="Palatino Linotype"/>
          <w:b/>
          <w:color w:val="000000"/>
          <w:sz w:val="24"/>
          <w:szCs w:val="24"/>
          <w:lang w:val="es-ES_tradnl"/>
        </w:rPr>
        <w:t xml:space="preserve">, </w:t>
      </w:r>
      <w:r w:rsidRPr="00A10CF4">
        <w:rPr>
          <w:rFonts w:ascii="Palatino Linotype" w:hAnsi="Palatino Linotype" w:cs="Palatino Linotype"/>
          <w:bCs/>
          <w:color w:val="000000"/>
          <w:sz w:val="24"/>
          <w:szCs w:val="24"/>
          <w:lang w:val="es-ES_tradnl"/>
        </w:rPr>
        <w:t xml:space="preserve">interpuesto por </w:t>
      </w:r>
      <w:r w:rsidR="0059703C" w:rsidRPr="00A10CF4">
        <w:rPr>
          <w:rFonts w:ascii="Palatino Linotype" w:hAnsi="Palatino Linotype" w:cs="Palatino Linotype"/>
          <w:bCs/>
          <w:color w:val="000000"/>
          <w:sz w:val="24"/>
          <w:szCs w:val="24"/>
          <w:lang w:val="es-ES_tradnl"/>
        </w:rPr>
        <w:t xml:space="preserve">un particular, en lo sucesivo </w:t>
      </w:r>
      <w:r w:rsidR="0059703C" w:rsidRPr="00A10CF4">
        <w:rPr>
          <w:rFonts w:ascii="Palatino Linotype" w:hAnsi="Palatino Linotype" w:cs="Palatino Linotype"/>
          <w:b/>
          <w:color w:val="000000"/>
          <w:sz w:val="24"/>
          <w:szCs w:val="24"/>
          <w:lang w:val="es-ES_tradnl"/>
        </w:rPr>
        <w:t xml:space="preserve">El Recurrente, </w:t>
      </w:r>
      <w:r w:rsidR="0059703C" w:rsidRPr="00A10CF4">
        <w:rPr>
          <w:rFonts w:ascii="Palatino Linotype" w:hAnsi="Palatino Linotype" w:cs="Palatino Linotype"/>
          <w:bCs/>
          <w:color w:val="000000"/>
          <w:sz w:val="24"/>
          <w:szCs w:val="24"/>
          <w:lang w:val="es-ES_tradnl"/>
        </w:rPr>
        <w:t xml:space="preserve">en contra de la respuesta del </w:t>
      </w:r>
      <w:r w:rsidR="0059703C" w:rsidRPr="00A10CF4">
        <w:rPr>
          <w:rFonts w:ascii="Palatino Linotype" w:hAnsi="Palatino Linotype" w:cs="Palatino Linotype"/>
          <w:b/>
          <w:color w:val="000000"/>
          <w:sz w:val="24"/>
          <w:szCs w:val="24"/>
          <w:lang w:val="es-ES_tradnl"/>
        </w:rPr>
        <w:t xml:space="preserve">Ayuntamiento de Tenancingo, </w:t>
      </w:r>
      <w:r w:rsidR="0059703C" w:rsidRPr="00A10CF4">
        <w:rPr>
          <w:rFonts w:ascii="Palatino Linotype" w:hAnsi="Palatino Linotype" w:cs="Palatino Linotype"/>
          <w:bCs/>
          <w:color w:val="000000"/>
          <w:sz w:val="24"/>
          <w:szCs w:val="24"/>
          <w:lang w:val="es-ES_tradnl"/>
        </w:rPr>
        <w:t xml:space="preserve">en lo subsecuente </w:t>
      </w:r>
      <w:r w:rsidR="0059703C" w:rsidRPr="00A10CF4">
        <w:rPr>
          <w:rFonts w:ascii="Palatino Linotype" w:hAnsi="Palatino Linotype" w:cs="Palatino Linotype"/>
          <w:b/>
          <w:color w:val="000000"/>
          <w:sz w:val="24"/>
          <w:szCs w:val="24"/>
          <w:lang w:val="es-ES_tradnl"/>
        </w:rPr>
        <w:t xml:space="preserve">El Sujeto Obligado, </w:t>
      </w:r>
      <w:r w:rsidR="0059703C" w:rsidRPr="00A10CF4">
        <w:rPr>
          <w:rFonts w:ascii="Palatino Linotype" w:hAnsi="Palatino Linotype" w:cs="Palatino Linotype"/>
          <w:bCs/>
          <w:color w:val="000000"/>
          <w:sz w:val="24"/>
          <w:szCs w:val="24"/>
          <w:lang w:val="es-ES_tradnl"/>
        </w:rPr>
        <w:t xml:space="preserve">se procede a dictar la presente resolución. </w:t>
      </w:r>
    </w:p>
    <w:p w14:paraId="0D938000" w14:textId="77777777" w:rsidR="00132806" w:rsidRPr="00A10CF4" w:rsidRDefault="00132806" w:rsidP="00247C10">
      <w:pPr>
        <w:spacing w:line="360" w:lineRule="auto"/>
        <w:contextualSpacing/>
        <w:jc w:val="both"/>
        <w:rPr>
          <w:rFonts w:ascii="Palatino Linotype" w:hAnsi="Palatino Linotype" w:cs="Palatino Linotype"/>
          <w:bCs/>
          <w:color w:val="000000"/>
          <w:sz w:val="24"/>
          <w:szCs w:val="24"/>
          <w:lang w:val="es-ES_tradnl"/>
        </w:rPr>
      </w:pPr>
    </w:p>
    <w:p w14:paraId="4E82AFDD" w14:textId="77777777" w:rsidR="00B7517C" w:rsidRPr="00A10CF4" w:rsidRDefault="00B7517C" w:rsidP="00247C10">
      <w:pPr>
        <w:spacing w:line="360" w:lineRule="auto"/>
        <w:contextualSpacing/>
        <w:jc w:val="both"/>
        <w:rPr>
          <w:rFonts w:ascii="Palatino Linotype" w:hAnsi="Palatino Linotype" w:cs="Palatino Linotype"/>
          <w:b/>
          <w:color w:val="000000"/>
          <w:sz w:val="24"/>
          <w:szCs w:val="24"/>
          <w:lang w:val="es-ES_tradnl"/>
        </w:rPr>
      </w:pPr>
    </w:p>
    <w:p w14:paraId="239531E5" w14:textId="77777777" w:rsidR="00247C10" w:rsidRPr="00A10CF4" w:rsidRDefault="00247C10" w:rsidP="00247C10">
      <w:pPr>
        <w:keepNext/>
        <w:keepLines/>
        <w:spacing w:line="360" w:lineRule="auto"/>
        <w:jc w:val="center"/>
        <w:outlineLvl w:val="0"/>
        <w:rPr>
          <w:rFonts w:ascii="Palatino Linotype" w:hAnsi="Palatino Linotype"/>
          <w:b/>
          <w:color w:val="000000" w:themeColor="text1"/>
          <w:sz w:val="28"/>
          <w:szCs w:val="32"/>
          <w:lang w:val="es-ES_tradnl" w:eastAsia="es-ES"/>
        </w:rPr>
      </w:pPr>
      <w:r w:rsidRPr="00A10CF4">
        <w:rPr>
          <w:rFonts w:ascii="Palatino Linotype" w:hAnsi="Palatino Linotype"/>
          <w:b/>
          <w:color w:val="000000" w:themeColor="text1"/>
          <w:sz w:val="28"/>
          <w:szCs w:val="32"/>
          <w:lang w:val="es-ES_tradnl" w:eastAsia="es-ES"/>
        </w:rPr>
        <w:t>A N T E C E D E N T E S</w:t>
      </w:r>
    </w:p>
    <w:p w14:paraId="1BDE0AE1" w14:textId="77777777" w:rsidR="00247C10" w:rsidRPr="00A10CF4" w:rsidRDefault="00247C10" w:rsidP="00247C10">
      <w:pPr>
        <w:keepNext/>
        <w:keepLines/>
        <w:spacing w:line="360" w:lineRule="auto"/>
        <w:jc w:val="both"/>
        <w:outlineLvl w:val="1"/>
        <w:rPr>
          <w:rFonts w:ascii="Palatino Linotype" w:hAnsi="Palatino Linotype"/>
          <w:b/>
          <w:color w:val="000000" w:themeColor="text1"/>
          <w:sz w:val="26"/>
          <w:szCs w:val="26"/>
          <w:lang w:val="es-ES_tradnl"/>
        </w:rPr>
      </w:pPr>
      <w:r w:rsidRPr="00A10CF4">
        <w:rPr>
          <w:rFonts w:ascii="Palatino Linotype" w:hAnsi="Palatino Linotype"/>
          <w:b/>
          <w:color w:val="000000" w:themeColor="text1"/>
          <w:sz w:val="26"/>
          <w:szCs w:val="26"/>
          <w:lang w:val="es-ES_tradnl"/>
        </w:rPr>
        <w:t>PRIMERO. De la Solicitud de Información.</w:t>
      </w:r>
    </w:p>
    <w:p w14:paraId="105422DD" w14:textId="589286FD" w:rsidR="0059703C" w:rsidRPr="00A10CF4" w:rsidRDefault="00247C10" w:rsidP="00247C10">
      <w:pPr>
        <w:spacing w:line="360" w:lineRule="auto"/>
        <w:contextualSpacing/>
        <w:jc w:val="both"/>
        <w:rPr>
          <w:rFonts w:ascii="Palatino Linotype" w:hAnsi="Palatino Linotype" w:cs="Palatino Linotype"/>
          <w:color w:val="000000"/>
          <w:sz w:val="24"/>
          <w:szCs w:val="24"/>
          <w:lang w:val="es-ES_tradnl"/>
        </w:rPr>
      </w:pPr>
      <w:r w:rsidRPr="00A10CF4">
        <w:rPr>
          <w:rFonts w:ascii="Palatino Linotype" w:hAnsi="Palatino Linotype" w:cs="Palatino Linotype"/>
          <w:color w:val="000000"/>
          <w:sz w:val="24"/>
          <w:szCs w:val="24"/>
          <w:lang w:val="es-ES_tradnl"/>
        </w:rPr>
        <w:t xml:space="preserve">Con fecha </w:t>
      </w:r>
      <w:r w:rsidR="0059703C" w:rsidRPr="00A10CF4">
        <w:rPr>
          <w:rFonts w:ascii="Palatino Linotype" w:hAnsi="Palatino Linotype" w:cs="Palatino Linotype"/>
          <w:b/>
          <w:bCs/>
          <w:color w:val="000000"/>
          <w:sz w:val="24"/>
          <w:szCs w:val="24"/>
          <w:lang w:val="es-ES_tradnl"/>
        </w:rPr>
        <w:t xml:space="preserve">trece de abril de dos mil veintiséis, El Recurrente </w:t>
      </w:r>
      <w:r w:rsidR="0059703C" w:rsidRPr="00A10CF4">
        <w:rPr>
          <w:rFonts w:ascii="Palatino Linotype" w:hAnsi="Palatino Linotype" w:cs="Palatino Linotype"/>
          <w:color w:val="000000"/>
          <w:sz w:val="24"/>
          <w:szCs w:val="24"/>
          <w:lang w:val="es-ES_tradnl"/>
        </w:rPr>
        <w:t>presentó mediante el Sistema de Acceso a la Información Mexiquense (</w:t>
      </w:r>
      <w:r w:rsidR="0059703C" w:rsidRPr="00A10CF4">
        <w:rPr>
          <w:rFonts w:ascii="Palatino Linotype" w:hAnsi="Palatino Linotype" w:cs="Palatino Linotype"/>
          <w:b/>
          <w:color w:val="000000"/>
          <w:sz w:val="24"/>
          <w:szCs w:val="24"/>
          <w:lang w:val="es-ES_tradnl"/>
        </w:rPr>
        <w:t>SAIMEX</w:t>
      </w:r>
      <w:r w:rsidR="0059703C" w:rsidRPr="00A10CF4">
        <w:rPr>
          <w:rFonts w:ascii="Palatino Linotype" w:hAnsi="Palatino Linotype" w:cs="Palatino Linotype"/>
          <w:color w:val="000000"/>
          <w:sz w:val="24"/>
          <w:szCs w:val="24"/>
          <w:lang w:val="es-ES_tradnl"/>
        </w:rPr>
        <w:t xml:space="preserve">), solicitud de información registrada con el número de </w:t>
      </w:r>
      <w:r w:rsidR="0059703C" w:rsidRPr="00A10CF4">
        <w:rPr>
          <w:rFonts w:ascii="Palatino Linotype" w:hAnsi="Palatino Linotype" w:cs="Palatino Linotype"/>
          <w:sz w:val="24"/>
          <w:szCs w:val="24"/>
          <w:lang w:val="es-ES_tradnl"/>
        </w:rPr>
        <w:t xml:space="preserve">expediente </w:t>
      </w:r>
      <w:r w:rsidR="0059703C" w:rsidRPr="00A10CF4">
        <w:rPr>
          <w:rFonts w:ascii="Palatino Linotype" w:hAnsi="Palatino Linotype" w:cs="Palatino Linotype"/>
          <w:b/>
          <w:bCs/>
          <w:sz w:val="24"/>
          <w:szCs w:val="24"/>
          <w:lang w:val="es-ES_tradnl"/>
        </w:rPr>
        <w:t xml:space="preserve">00022/TENANCIN/IP/2026, </w:t>
      </w:r>
      <w:r w:rsidR="0059703C" w:rsidRPr="00A10CF4">
        <w:rPr>
          <w:rFonts w:ascii="Palatino Linotype" w:hAnsi="Palatino Linotype" w:cs="Palatino Linotype"/>
          <w:sz w:val="24"/>
          <w:szCs w:val="24"/>
          <w:lang w:val="es-ES_tradnl"/>
        </w:rPr>
        <w:t xml:space="preserve">mediante la cual solicitó información en el tenor siguiente: </w:t>
      </w:r>
    </w:p>
    <w:p w14:paraId="4B65B2A8" w14:textId="7AF6B29B" w:rsidR="00B7517C" w:rsidRPr="00A10CF4" w:rsidRDefault="00B7517C" w:rsidP="00B7517C">
      <w:pPr>
        <w:pStyle w:val="Citas"/>
        <w:rPr>
          <w:b/>
          <w:bCs/>
          <w:lang w:val="es-ES_tradnl"/>
        </w:rPr>
      </w:pPr>
      <w:r w:rsidRPr="00A10CF4">
        <w:t>“</w:t>
      </w:r>
      <w:r w:rsidR="0059703C" w:rsidRPr="00A10CF4">
        <w:t>Se solicita la nómina de todo el área de la dirección de salud dicho que he pedido esto anteriormente junto con otras cosas y me resuelven todo menos su nómina, así que solicito la nómina en copia de cada una de las personas que elaboran en la dirección de salud</w:t>
      </w:r>
      <w:r w:rsidRPr="00A10CF4">
        <w:t xml:space="preserve">” </w:t>
      </w:r>
      <w:r w:rsidRPr="00A10CF4">
        <w:rPr>
          <w:b/>
          <w:bCs/>
        </w:rPr>
        <w:t>(Sic)</w:t>
      </w:r>
    </w:p>
    <w:p w14:paraId="7B53D720" w14:textId="77777777" w:rsidR="00247C10" w:rsidRPr="00A10CF4" w:rsidRDefault="00247C10" w:rsidP="00247C10">
      <w:pPr>
        <w:spacing w:line="360" w:lineRule="auto"/>
        <w:contextualSpacing/>
        <w:jc w:val="both"/>
        <w:rPr>
          <w:rFonts w:ascii="Palatino Linotype" w:hAnsi="Palatino Linotype" w:cs="Palatino Linotype"/>
          <w:color w:val="000000"/>
          <w:lang w:val="es-ES_tradnl"/>
        </w:rPr>
      </w:pPr>
      <w:r w:rsidRPr="00A10CF4">
        <w:rPr>
          <w:rFonts w:ascii="Palatino Linotype" w:hAnsi="Palatino Linotype" w:cs="Palatino Linotype"/>
          <w:b/>
          <w:bCs/>
          <w:color w:val="000000"/>
          <w:lang w:val="es-ES_tradnl"/>
        </w:rPr>
        <w:t>Modalidad de entrega:</w:t>
      </w:r>
      <w:r w:rsidRPr="00A10CF4">
        <w:rPr>
          <w:rFonts w:ascii="Palatino Linotype" w:hAnsi="Palatino Linotype" w:cs="Palatino Linotype"/>
          <w:color w:val="000000"/>
          <w:lang w:val="es-ES_tradnl"/>
        </w:rPr>
        <w:t xml:space="preserve"> </w:t>
      </w:r>
      <w:r w:rsidRPr="00A10CF4">
        <w:rPr>
          <w:rFonts w:ascii="Palatino Linotype" w:hAnsi="Palatino Linotype" w:cs="Palatino Linotype"/>
          <w:bCs/>
          <w:color w:val="000000"/>
          <w:lang w:val="es-ES_tradnl"/>
        </w:rPr>
        <w:t xml:space="preserve">A través del SAIMEX. </w:t>
      </w:r>
    </w:p>
    <w:p w14:paraId="5A70E3E7" w14:textId="77777777" w:rsidR="00247C10" w:rsidRPr="00A10CF4" w:rsidRDefault="00247C10" w:rsidP="00247C10">
      <w:pPr>
        <w:spacing w:line="360" w:lineRule="auto"/>
        <w:contextualSpacing/>
        <w:jc w:val="both"/>
        <w:rPr>
          <w:rFonts w:ascii="Palatino Linotype" w:hAnsi="Palatino Linotype" w:cs="Palatino Linotype"/>
          <w:b/>
          <w:color w:val="000000"/>
          <w:lang w:val="es-ES_tradnl"/>
        </w:rPr>
      </w:pPr>
    </w:p>
    <w:p w14:paraId="59D7A679" w14:textId="77777777" w:rsidR="0059703C" w:rsidRPr="00A10CF4" w:rsidRDefault="0059703C" w:rsidP="0059703C">
      <w:pPr>
        <w:spacing w:before="240" w:line="360" w:lineRule="auto"/>
        <w:ind w:right="850"/>
        <w:jc w:val="both"/>
        <w:rPr>
          <w:rFonts w:ascii="Palatino Linotype" w:hAnsi="Palatino Linotype" w:cs="Arial"/>
          <w:b/>
          <w:sz w:val="28"/>
        </w:rPr>
      </w:pPr>
      <w:r w:rsidRPr="00A10CF4">
        <w:rPr>
          <w:rFonts w:ascii="Palatino Linotype" w:hAnsi="Palatino Linotype" w:cs="Arial"/>
          <w:b/>
          <w:sz w:val="28"/>
        </w:rPr>
        <w:lastRenderedPageBreak/>
        <w:t xml:space="preserve">SEGUNDO. De la prórroga del Sujeto Obligado. </w:t>
      </w:r>
    </w:p>
    <w:p w14:paraId="411A4C45" w14:textId="15F0BBA7" w:rsidR="0059703C" w:rsidRPr="00A10CF4" w:rsidRDefault="0059703C" w:rsidP="0059703C">
      <w:pPr>
        <w:spacing w:before="240" w:line="360" w:lineRule="auto"/>
        <w:jc w:val="both"/>
        <w:rPr>
          <w:rFonts w:ascii="Palatino Linotype" w:hAnsi="Palatino Linotype" w:cs="Arial"/>
          <w:b/>
          <w:bCs/>
          <w:sz w:val="24"/>
          <w:szCs w:val="24"/>
        </w:rPr>
      </w:pPr>
      <w:r w:rsidRPr="00A10CF4">
        <w:rPr>
          <w:rFonts w:ascii="Palatino Linotype" w:hAnsi="Palatino Linotype" w:cs="Arial"/>
          <w:sz w:val="24"/>
          <w:szCs w:val="24"/>
        </w:rPr>
        <w:t xml:space="preserve">De las constancias que obran en el expediente electrónico del recurso de revisión </w:t>
      </w:r>
      <w:r w:rsidRPr="00A10CF4">
        <w:rPr>
          <w:rFonts w:ascii="Palatino Linotype" w:hAnsi="Palatino Linotype" w:cs="Arial"/>
          <w:b/>
          <w:bCs/>
          <w:sz w:val="24"/>
          <w:szCs w:val="24"/>
        </w:rPr>
        <w:t xml:space="preserve">05395/INFOEM/IP/RR/2026, </w:t>
      </w:r>
      <w:r w:rsidRPr="00A10CF4">
        <w:rPr>
          <w:rFonts w:ascii="Palatino Linotype" w:hAnsi="Palatino Linotype" w:cs="Arial"/>
          <w:sz w:val="24"/>
          <w:szCs w:val="24"/>
        </w:rPr>
        <w:t xml:space="preserve">se advierte que en fecha </w:t>
      </w:r>
      <w:r w:rsidRPr="00A10CF4">
        <w:rPr>
          <w:rFonts w:ascii="Palatino Linotype" w:hAnsi="Palatino Linotype" w:cs="Arial"/>
          <w:b/>
          <w:bCs/>
          <w:sz w:val="24"/>
          <w:szCs w:val="24"/>
        </w:rPr>
        <w:t xml:space="preserve">seis de mayo de dos mil veintiséis, El Sujeto Obligado </w:t>
      </w:r>
      <w:r w:rsidRPr="00A10CF4">
        <w:rPr>
          <w:rFonts w:ascii="Palatino Linotype" w:hAnsi="Palatino Linotype" w:cs="Arial"/>
          <w:sz w:val="24"/>
          <w:szCs w:val="24"/>
        </w:rPr>
        <w:t xml:space="preserve">solicitó prórroga de siete días para recabar la información solicitada y dar cumplimiento a lo requerido por </w:t>
      </w:r>
      <w:r w:rsidRPr="00A10CF4">
        <w:rPr>
          <w:rFonts w:ascii="Palatino Linotype" w:hAnsi="Palatino Linotype" w:cs="Arial"/>
          <w:b/>
          <w:bCs/>
          <w:sz w:val="24"/>
          <w:szCs w:val="24"/>
        </w:rPr>
        <w:t xml:space="preserve">El Recurrente, </w:t>
      </w:r>
      <w:r w:rsidRPr="00A10CF4">
        <w:rPr>
          <w:rFonts w:ascii="Palatino Linotype" w:hAnsi="Palatino Linotype" w:cs="Arial"/>
          <w:sz w:val="24"/>
          <w:szCs w:val="24"/>
        </w:rPr>
        <w:t xml:space="preserve">advirtiendo que dicha prórroga </w:t>
      </w:r>
      <w:r w:rsidRPr="00A10CF4">
        <w:rPr>
          <w:rFonts w:ascii="Palatino Linotype" w:hAnsi="Palatino Linotype" w:cs="Arial"/>
          <w:b/>
          <w:bCs/>
          <w:sz w:val="24"/>
          <w:szCs w:val="24"/>
        </w:rPr>
        <w:t>NO</w:t>
      </w:r>
      <w:r w:rsidRPr="00A10CF4">
        <w:rPr>
          <w:rFonts w:ascii="Palatino Linotype" w:hAnsi="Palatino Linotype" w:cs="Arial"/>
          <w:sz w:val="24"/>
          <w:szCs w:val="24"/>
        </w:rPr>
        <w:t xml:space="preserve"> cumple con lo </w:t>
      </w:r>
      <w:r w:rsidRPr="00A10CF4">
        <w:rPr>
          <w:rFonts w:ascii="Palatino Linotype" w:hAnsi="Palatino Linotype"/>
          <w:sz w:val="24"/>
          <w:szCs w:val="24"/>
        </w:rPr>
        <w:t xml:space="preserve">establecido en el artículo 49, fracción II, así como en el artículo 163 segundo párrafo, de la </w:t>
      </w:r>
      <w:r w:rsidRPr="00A10CF4">
        <w:rPr>
          <w:rFonts w:ascii="Palatino Linotype" w:hAnsi="Palatino Linotype" w:cs="Arial"/>
          <w:sz w:val="24"/>
          <w:szCs w:val="24"/>
        </w:rPr>
        <w:t>Ley de Transparencia y Acceso a la Información Pública del Estado de México y Municipios.</w:t>
      </w:r>
    </w:p>
    <w:p w14:paraId="0ADC3D76" w14:textId="77777777" w:rsidR="0059703C" w:rsidRPr="00A10CF4" w:rsidRDefault="0059703C" w:rsidP="00247C10">
      <w:pPr>
        <w:spacing w:before="240" w:line="360" w:lineRule="auto"/>
        <w:jc w:val="both"/>
        <w:rPr>
          <w:rFonts w:ascii="Palatino Linotype" w:hAnsi="Palatino Linotype" w:cs="Arial"/>
          <w:b/>
          <w:sz w:val="28"/>
        </w:rPr>
      </w:pPr>
    </w:p>
    <w:p w14:paraId="055F3E64" w14:textId="7398241E" w:rsidR="00247C10" w:rsidRPr="00A10CF4" w:rsidRDefault="0059703C" w:rsidP="00247C10">
      <w:pPr>
        <w:spacing w:before="240" w:line="360" w:lineRule="auto"/>
        <w:jc w:val="both"/>
        <w:rPr>
          <w:rFonts w:ascii="Palatino Linotype" w:hAnsi="Palatino Linotype" w:cs="Arial"/>
          <w:b/>
          <w:sz w:val="28"/>
        </w:rPr>
      </w:pPr>
      <w:r w:rsidRPr="00A10CF4">
        <w:rPr>
          <w:rFonts w:ascii="Palatino Linotype" w:hAnsi="Palatino Linotype" w:cs="Arial"/>
          <w:b/>
          <w:sz w:val="28"/>
        </w:rPr>
        <w:t>TERCERO</w:t>
      </w:r>
      <w:r w:rsidR="00247C10" w:rsidRPr="00A10CF4">
        <w:rPr>
          <w:rFonts w:ascii="Palatino Linotype" w:hAnsi="Palatino Linotype" w:cs="Arial"/>
          <w:b/>
          <w:sz w:val="28"/>
        </w:rPr>
        <w:t xml:space="preserve">. </w:t>
      </w:r>
      <w:r w:rsidR="00247C10" w:rsidRPr="00A10CF4">
        <w:rPr>
          <w:rFonts w:ascii="Palatino Linotype" w:hAnsi="Palatino Linotype" w:cs="Arial"/>
          <w:b/>
          <w:sz w:val="28"/>
          <w:szCs w:val="20"/>
        </w:rPr>
        <w:t>De la respuesta del Sujeto Obligado.</w:t>
      </w:r>
    </w:p>
    <w:p w14:paraId="78B030D0" w14:textId="3A1185AB" w:rsidR="0059703C" w:rsidRPr="00A10CF4" w:rsidRDefault="00247C10" w:rsidP="00247C10">
      <w:pPr>
        <w:spacing w:before="240" w:line="360" w:lineRule="auto"/>
        <w:jc w:val="both"/>
        <w:rPr>
          <w:rFonts w:ascii="Palatino Linotype" w:hAnsi="Palatino Linotype" w:cs="Arial"/>
          <w:sz w:val="24"/>
          <w:szCs w:val="24"/>
        </w:rPr>
      </w:pPr>
      <w:r w:rsidRPr="00A10CF4">
        <w:rPr>
          <w:rFonts w:ascii="Palatino Linotype" w:hAnsi="Palatino Linotype" w:cs="Arial"/>
          <w:sz w:val="24"/>
          <w:szCs w:val="24"/>
        </w:rPr>
        <w:t xml:space="preserve">En el expediente electrónico </w:t>
      </w:r>
      <w:r w:rsidRPr="00A10CF4">
        <w:rPr>
          <w:rFonts w:ascii="Palatino Linotype" w:hAnsi="Palatino Linotype" w:cs="Arial"/>
          <w:b/>
          <w:sz w:val="24"/>
          <w:szCs w:val="24"/>
        </w:rPr>
        <w:t xml:space="preserve">SAIMEX, </w:t>
      </w:r>
      <w:r w:rsidRPr="00A10CF4">
        <w:rPr>
          <w:rFonts w:ascii="Palatino Linotype" w:hAnsi="Palatino Linotype" w:cs="Arial"/>
          <w:sz w:val="24"/>
          <w:szCs w:val="24"/>
        </w:rPr>
        <w:t xml:space="preserve">se aprecia que el </w:t>
      </w:r>
      <w:r w:rsidR="0059703C" w:rsidRPr="00A10CF4">
        <w:rPr>
          <w:rFonts w:ascii="Palatino Linotype" w:hAnsi="Palatino Linotype" w:cs="Arial"/>
          <w:b/>
          <w:bCs/>
          <w:sz w:val="24"/>
          <w:szCs w:val="24"/>
        </w:rPr>
        <w:t xml:space="preserve">dieciocho de mayo de dos mil veintiséis, El Sujeto Obligado </w:t>
      </w:r>
      <w:r w:rsidR="0059703C" w:rsidRPr="00A10CF4">
        <w:rPr>
          <w:rFonts w:ascii="Palatino Linotype" w:hAnsi="Palatino Linotype" w:cs="Arial"/>
          <w:sz w:val="24"/>
          <w:szCs w:val="24"/>
        </w:rPr>
        <w:t xml:space="preserve">dio respuesta a la solicitud de información en los siguientes términos: </w:t>
      </w:r>
    </w:p>
    <w:p w14:paraId="3539D179" w14:textId="77C70897" w:rsidR="00B7517C" w:rsidRPr="00A10CF4" w:rsidRDefault="00B7517C" w:rsidP="00B7517C">
      <w:pPr>
        <w:pStyle w:val="Citas"/>
      </w:pPr>
      <w:r w:rsidRPr="00A10CF4">
        <w:t>“</w:t>
      </w:r>
      <w:r w:rsidR="0059703C" w:rsidRPr="00A10CF4">
        <w:t>En respuesta a la solicitud recibida, nos permitimos hacer de su conocimiento que con fundamento en el artículo 53, Fracciones: II, V y VI de la Ley de Transparencia y Acceso a la Información Pública del Estado de México y Municipios, le contestamos que:</w:t>
      </w:r>
    </w:p>
    <w:p w14:paraId="4038DDD8" w14:textId="3EB4158A" w:rsidR="00B7517C" w:rsidRPr="00A10CF4" w:rsidRDefault="0059703C" w:rsidP="00B7517C">
      <w:pPr>
        <w:pStyle w:val="Citas"/>
        <w:rPr>
          <w:b/>
          <w:bCs/>
        </w:rPr>
      </w:pPr>
      <w:r w:rsidRPr="00A10CF4">
        <w:t xml:space="preserve">Folio de la solicitud: 000022/TENANCIN/IP/2026 Estimado solicitante: Sirva este medio para enviarle un afectuoso saludo, al mismo tiempo con fundamento en el artículo 53 fracciones II, IV y V de la Ley de Transparencia y Acceso a la Información Pública del Estado de México y Municipios, remito la contestación a su solicitud de </w:t>
      </w:r>
      <w:r w:rsidRPr="00A10CF4">
        <w:lastRenderedPageBreak/>
        <w:t>información, y le informo lo siguiente: Dando atención a su solicitud de información con folio 00022/TENANCIN/IP/2026, se adjunta al presente en archivos PDF, los siguientes documentos: 1. Turno SPH 2. Respuesta del Servidor Público Habilitado. Archivos en los cuales se precisa todo lo referente a su solicitud de información. Haciendo de su conocimiento que de acuerdo a lo establecido por los artículos 176, 177 y 178 de la Ley de Transparencia y Acceso a la Información Pública del Estado de México y Municipios, podrá ejercer su segunda garantía del Derecho de Acceso a la Información pública, al interponer un recurso de revisión, ante el INFOEM o ante esta Unidad de Transparencia, dentro de los quince días hábiles posteriores a la fecha de recepción de su respuesta, por alguna de las causales establecidas en el artículo 179 de la Ley de Transparencia y Acceso a la Información Pública del Estado de México y Municipios, atendiendo los criterios señalados en los artículos 180 y 181 de la misma Ley. Sin otro particular por el momento, quedo de Usted</w:t>
      </w:r>
      <w:r w:rsidR="00B7517C" w:rsidRPr="00A10CF4">
        <w:t xml:space="preserve">” </w:t>
      </w:r>
      <w:r w:rsidR="00B7517C" w:rsidRPr="00A10CF4">
        <w:rPr>
          <w:b/>
          <w:bCs/>
        </w:rPr>
        <w:t>(Sic)</w:t>
      </w:r>
    </w:p>
    <w:p w14:paraId="5067B558" w14:textId="45BC1A69" w:rsidR="00A70A96" w:rsidRPr="00A10CF4" w:rsidRDefault="00A70A96" w:rsidP="00247C10">
      <w:pPr>
        <w:spacing w:before="240" w:line="360" w:lineRule="auto"/>
        <w:jc w:val="both"/>
        <w:rPr>
          <w:rFonts w:ascii="Palatino Linotype" w:hAnsi="Palatino Linotype" w:cs="Arial"/>
          <w:sz w:val="24"/>
          <w:szCs w:val="24"/>
        </w:rPr>
      </w:pPr>
      <w:r w:rsidRPr="00A10CF4">
        <w:rPr>
          <w:rFonts w:ascii="Palatino Linotype" w:hAnsi="Palatino Linotype" w:cs="Arial"/>
          <w:sz w:val="24"/>
          <w:szCs w:val="24"/>
        </w:rPr>
        <w:t xml:space="preserve">Adjuntando para tal efecto </w:t>
      </w:r>
      <w:r w:rsidR="0059703C" w:rsidRPr="00A10CF4">
        <w:rPr>
          <w:rFonts w:ascii="Palatino Linotype" w:hAnsi="Palatino Linotype" w:cs="Arial"/>
          <w:sz w:val="24"/>
          <w:szCs w:val="24"/>
        </w:rPr>
        <w:t xml:space="preserve">el documento electrónico </w:t>
      </w:r>
      <w:r w:rsidR="0059703C" w:rsidRPr="00A10CF4">
        <w:rPr>
          <w:rFonts w:ascii="Palatino Linotype" w:hAnsi="Palatino Linotype" w:cs="Arial"/>
          <w:b/>
          <w:bCs/>
          <w:sz w:val="24"/>
          <w:szCs w:val="24"/>
        </w:rPr>
        <w:t xml:space="preserve">“CONTESTACION SOLICITUD 00022.pdf”, </w:t>
      </w:r>
      <w:r w:rsidRPr="00A10CF4">
        <w:rPr>
          <w:rFonts w:ascii="Palatino Linotype" w:hAnsi="Palatino Linotype" w:cs="Arial"/>
          <w:sz w:val="24"/>
          <w:szCs w:val="24"/>
        </w:rPr>
        <w:t xml:space="preserve">cuyo contenido será materia de estudio en el considerando respectivo. </w:t>
      </w:r>
    </w:p>
    <w:p w14:paraId="39B3B23C" w14:textId="77777777" w:rsidR="00B7517C" w:rsidRPr="00A10CF4" w:rsidRDefault="00B7517C" w:rsidP="00247C10">
      <w:pPr>
        <w:spacing w:before="240" w:line="360" w:lineRule="auto"/>
        <w:rPr>
          <w:rFonts w:ascii="Palatino Linotype" w:hAnsi="Palatino Linotype" w:cs="Arial"/>
          <w:b/>
          <w:sz w:val="28"/>
        </w:rPr>
      </w:pPr>
    </w:p>
    <w:p w14:paraId="411AA48D" w14:textId="3856D67F" w:rsidR="00247C10" w:rsidRPr="00A10CF4" w:rsidRDefault="0059703C" w:rsidP="00247C10">
      <w:pPr>
        <w:spacing w:before="240" w:line="360" w:lineRule="auto"/>
        <w:rPr>
          <w:rFonts w:ascii="Palatino Linotype" w:hAnsi="Palatino Linotype" w:cs="Arial"/>
          <w:b/>
          <w:sz w:val="28"/>
        </w:rPr>
      </w:pPr>
      <w:r w:rsidRPr="00A10CF4">
        <w:rPr>
          <w:rFonts w:ascii="Palatino Linotype" w:hAnsi="Palatino Linotype" w:cs="Arial"/>
          <w:b/>
          <w:sz w:val="28"/>
        </w:rPr>
        <w:t>CUARTO</w:t>
      </w:r>
      <w:r w:rsidR="00247C10" w:rsidRPr="00A10CF4">
        <w:rPr>
          <w:rFonts w:ascii="Palatino Linotype" w:hAnsi="Palatino Linotype" w:cs="Arial"/>
          <w:b/>
          <w:sz w:val="28"/>
        </w:rPr>
        <w:t xml:space="preserve">. </w:t>
      </w:r>
      <w:r w:rsidR="00247C10" w:rsidRPr="00A10CF4">
        <w:rPr>
          <w:rFonts w:ascii="Palatino Linotype" w:hAnsi="Palatino Linotype"/>
          <w:b/>
          <w:sz w:val="28"/>
        </w:rPr>
        <w:t>Del recurso de revisión.</w:t>
      </w:r>
    </w:p>
    <w:p w14:paraId="78CB7B27" w14:textId="3B07E968" w:rsidR="00A70A96" w:rsidRPr="00A10CF4" w:rsidRDefault="00247C10" w:rsidP="00247C10">
      <w:pPr>
        <w:spacing w:before="240" w:line="360" w:lineRule="auto"/>
        <w:jc w:val="both"/>
        <w:rPr>
          <w:rFonts w:ascii="Palatino Linotype" w:hAnsi="Palatino Linotype" w:cs="Arial"/>
          <w:sz w:val="24"/>
          <w:szCs w:val="24"/>
        </w:rPr>
      </w:pPr>
      <w:r w:rsidRPr="00A10CF4">
        <w:rPr>
          <w:rFonts w:ascii="Palatino Linotype" w:hAnsi="Palatino Linotype" w:cs="Arial"/>
          <w:sz w:val="24"/>
          <w:szCs w:val="24"/>
        </w:rPr>
        <w:t xml:space="preserve">Inconforme con la respuesta por </w:t>
      </w:r>
      <w:r w:rsidRPr="00A10CF4">
        <w:rPr>
          <w:rFonts w:ascii="Palatino Linotype" w:hAnsi="Palatino Linotype" w:cs="Arial"/>
          <w:b/>
          <w:sz w:val="24"/>
          <w:szCs w:val="24"/>
        </w:rPr>
        <w:t xml:space="preserve">El Sujeto Obligado, El Recurrente </w:t>
      </w:r>
      <w:r w:rsidRPr="00A10CF4">
        <w:rPr>
          <w:rFonts w:ascii="Palatino Linotype" w:hAnsi="Palatino Linotype" w:cs="Arial"/>
          <w:sz w:val="24"/>
          <w:szCs w:val="24"/>
        </w:rPr>
        <w:t>interpuso recurso de revisión, en fecha</w:t>
      </w:r>
      <w:r w:rsidR="00F0678F" w:rsidRPr="00A10CF4">
        <w:rPr>
          <w:rFonts w:ascii="Palatino Linotype" w:hAnsi="Palatino Linotype" w:cs="Arial"/>
          <w:sz w:val="24"/>
          <w:szCs w:val="24"/>
        </w:rPr>
        <w:t xml:space="preserve"> </w:t>
      </w:r>
      <w:r w:rsidR="0059703C" w:rsidRPr="00A10CF4">
        <w:rPr>
          <w:rFonts w:ascii="Palatino Linotype" w:hAnsi="Palatino Linotype" w:cs="Arial"/>
          <w:b/>
          <w:bCs/>
          <w:sz w:val="24"/>
          <w:szCs w:val="24"/>
        </w:rPr>
        <w:t xml:space="preserve">veinte de mayo de dos mil veintiséis, </w:t>
      </w:r>
      <w:r w:rsidR="0059703C" w:rsidRPr="00A10CF4">
        <w:rPr>
          <w:rFonts w:ascii="Palatino Linotype" w:hAnsi="Palatino Linotype" w:cs="Arial"/>
          <w:sz w:val="24"/>
          <w:szCs w:val="24"/>
        </w:rPr>
        <w:t xml:space="preserve">el cual fue </w:t>
      </w:r>
      <w:r w:rsidR="00A70A96" w:rsidRPr="00A10CF4">
        <w:rPr>
          <w:rFonts w:ascii="Palatino Linotype" w:hAnsi="Palatino Linotype" w:cs="Arial"/>
          <w:sz w:val="24"/>
          <w:szCs w:val="24"/>
        </w:rPr>
        <w:t xml:space="preserve">registrado en el sistema electrónico con el expediente </w:t>
      </w:r>
      <w:r w:rsidR="0059703C" w:rsidRPr="00A10CF4">
        <w:rPr>
          <w:rFonts w:ascii="Palatino Linotype" w:hAnsi="Palatino Linotype" w:cs="Arial"/>
          <w:b/>
          <w:bCs/>
          <w:sz w:val="24"/>
          <w:szCs w:val="24"/>
        </w:rPr>
        <w:t>05395</w:t>
      </w:r>
      <w:r w:rsidR="00A70A96" w:rsidRPr="00A10CF4">
        <w:rPr>
          <w:rFonts w:ascii="Palatino Linotype" w:hAnsi="Palatino Linotype" w:cs="Arial"/>
          <w:b/>
          <w:bCs/>
          <w:sz w:val="24"/>
          <w:szCs w:val="24"/>
        </w:rPr>
        <w:t>/INFOEM/IP/RR/202</w:t>
      </w:r>
      <w:r w:rsidR="0059703C" w:rsidRPr="00A10CF4">
        <w:rPr>
          <w:rFonts w:ascii="Palatino Linotype" w:hAnsi="Palatino Linotype" w:cs="Arial"/>
          <w:b/>
          <w:bCs/>
          <w:sz w:val="24"/>
          <w:szCs w:val="24"/>
        </w:rPr>
        <w:t>6</w:t>
      </w:r>
      <w:r w:rsidR="00A70A96" w:rsidRPr="00A10CF4">
        <w:rPr>
          <w:rFonts w:ascii="Palatino Linotype" w:hAnsi="Palatino Linotype" w:cs="Arial"/>
          <w:b/>
          <w:bCs/>
          <w:sz w:val="24"/>
          <w:szCs w:val="24"/>
        </w:rPr>
        <w:t xml:space="preserve">, </w:t>
      </w:r>
      <w:r w:rsidR="00A70A96" w:rsidRPr="00A10CF4">
        <w:rPr>
          <w:rFonts w:ascii="Palatino Linotype" w:hAnsi="Palatino Linotype" w:cs="Arial"/>
          <w:sz w:val="24"/>
          <w:szCs w:val="24"/>
        </w:rPr>
        <w:t xml:space="preserve">en el cual arguye las siguientes manifestaciones: </w:t>
      </w:r>
    </w:p>
    <w:p w14:paraId="7D12696A" w14:textId="3C9DA642" w:rsidR="00A70A96" w:rsidRPr="00A10CF4" w:rsidRDefault="00F0678F" w:rsidP="00F0678F">
      <w:pPr>
        <w:pStyle w:val="Citas"/>
        <w:ind w:left="0"/>
        <w:rPr>
          <w:b/>
          <w:bCs/>
          <w:i w:val="0"/>
          <w:iCs/>
        </w:rPr>
      </w:pPr>
      <w:r w:rsidRPr="00A10CF4">
        <w:rPr>
          <w:b/>
          <w:bCs/>
          <w:i w:val="0"/>
          <w:iCs/>
        </w:rPr>
        <w:lastRenderedPageBreak/>
        <w:t>Acto impugnado:</w:t>
      </w:r>
    </w:p>
    <w:p w14:paraId="2527B875" w14:textId="58778328" w:rsidR="00F0678F" w:rsidRPr="00A10CF4" w:rsidRDefault="00F0678F" w:rsidP="00F0678F">
      <w:pPr>
        <w:pStyle w:val="Citas"/>
        <w:rPr>
          <w:b/>
          <w:bCs/>
          <w:sz w:val="24"/>
          <w:szCs w:val="24"/>
          <w:lang w:eastAsia="es-MX"/>
        </w:rPr>
      </w:pPr>
      <w:r w:rsidRPr="00A10CF4">
        <w:rPr>
          <w:sz w:val="24"/>
          <w:szCs w:val="24"/>
          <w:lang w:eastAsia="es-MX"/>
        </w:rPr>
        <w:t>“</w:t>
      </w:r>
      <w:r w:rsidR="0059703C" w:rsidRPr="00A10CF4">
        <w:rPr>
          <w:sz w:val="24"/>
          <w:szCs w:val="24"/>
          <w:lang w:eastAsia="es-MX"/>
        </w:rPr>
        <w:t>Si no ha cumplido la respuesta a lo que yo pedí y solamente me dan respuestas diferentes en diferentes solicitudes</w:t>
      </w:r>
      <w:r w:rsidRPr="00A10CF4">
        <w:rPr>
          <w:sz w:val="24"/>
          <w:szCs w:val="24"/>
          <w:lang w:eastAsia="es-MX"/>
        </w:rPr>
        <w:t xml:space="preserve">” </w:t>
      </w:r>
      <w:r w:rsidRPr="00A10CF4">
        <w:rPr>
          <w:b/>
          <w:bCs/>
          <w:sz w:val="24"/>
          <w:szCs w:val="24"/>
          <w:lang w:eastAsia="es-MX"/>
        </w:rPr>
        <w:t>(Sic)</w:t>
      </w:r>
    </w:p>
    <w:p w14:paraId="7741A58E" w14:textId="7A151217" w:rsidR="00F0678F" w:rsidRPr="00A10CF4" w:rsidRDefault="00F0678F" w:rsidP="00F0678F">
      <w:pPr>
        <w:pStyle w:val="Citas"/>
        <w:ind w:left="0"/>
        <w:rPr>
          <w:b/>
          <w:bCs/>
          <w:i w:val="0"/>
          <w:iCs/>
        </w:rPr>
      </w:pPr>
      <w:r w:rsidRPr="00A10CF4">
        <w:rPr>
          <w:b/>
          <w:bCs/>
          <w:i w:val="0"/>
          <w:iCs/>
        </w:rPr>
        <w:t xml:space="preserve">Razones o motivos de inconformidad: </w:t>
      </w:r>
    </w:p>
    <w:p w14:paraId="31E59CD4" w14:textId="764C4D5F" w:rsidR="00F0678F" w:rsidRPr="00A10CF4" w:rsidRDefault="00F0678F" w:rsidP="00F0678F">
      <w:pPr>
        <w:pStyle w:val="Citas"/>
        <w:rPr>
          <w:b/>
          <w:bCs/>
        </w:rPr>
      </w:pPr>
      <w:r w:rsidRPr="00A10CF4">
        <w:t>“</w:t>
      </w:r>
      <w:r w:rsidR="0059703C" w:rsidRPr="00A10CF4">
        <w:t>La licenciada Magaly, quien es la responsable de transparencia en Tenancingo, Estado de México, niega completamente la información, puesto que esto ya lo solicité más de dos o tres veces y la verdad apenas estoy aprendiendo a interponer esto entonces con las pruebas que voy a subir en un momento es donde ella siempre manda diferentes opciones que no tiene personal que no existe la información o que pasan los días de prórroga, y ella ya no responde nada, o qué tengo que ir yo y que me van a cobrar las copias certificadas de lo que yo pida</w:t>
      </w:r>
      <w:r w:rsidRPr="00A10CF4">
        <w:t xml:space="preserve">” </w:t>
      </w:r>
      <w:r w:rsidRPr="00A10CF4">
        <w:rPr>
          <w:b/>
          <w:bCs/>
        </w:rPr>
        <w:t>(Sic)</w:t>
      </w:r>
    </w:p>
    <w:p w14:paraId="43F908E9" w14:textId="075986BA" w:rsidR="0059703C" w:rsidRPr="00A10CF4" w:rsidRDefault="0059703C" w:rsidP="00247C10">
      <w:pPr>
        <w:spacing w:before="240" w:line="360" w:lineRule="auto"/>
        <w:jc w:val="both"/>
        <w:rPr>
          <w:rFonts w:ascii="Palatino Linotype" w:hAnsi="Palatino Linotype" w:cs="Arial"/>
          <w:bCs/>
          <w:sz w:val="24"/>
          <w:szCs w:val="24"/>
        </w:rPr>
      </w:pPr>
      <w:r w:rsidRPr="00A10CF4">
        <w:rPr>
          <w:rFonts w:ascii="Palatino Linotype" w:hAnsi="Palatino Linotype" w:cs="Arial"/>
          <w:bCs/>
          <w:sz w:val="24"/>
          <w:szCs w:val="24"/>
        </w:rPr>
        <w:t xml:space="preserve">Adjuntando el documento electrónico </w:t>
      </w:r>
      <w:r w:rsidRPr="00A10CF4">
        <w:rPr>
          <w:rFonts w:ascii="Palatino Linotype" w:hAnsi="Palatino Linotype" w:cs="Arial"/>
          <w:b/>
          <w:sz w:val="24"/>
          <w:szCs w:val="24"/>
        </w:rPr>
        <w:t xml:space="preserve">“Pretextos.pdf”, </w:t>
      </w:r>
      <w:r w:rsidRPr="00A10CF4">
        <w:rPr>
          <w:rFonts w:ascii="Palatino Linotype" w:hAnsi="Palatino Linotype" w:cs="Arial"/>
          <w:bCs/>
          <w:sz w:val="24"/>
          <w:szCs w:val="24"/>
        </w:rPr>
        <w:t xml:space="preserve">mismo que será materia de análisis en el considerando respectivo. </w:t>
      </w:r>
    </w:p>
    <w:p w14:paraId="55A27D5C" w14:textId="77777777" w:rsidR="0059703C" w:rsidRPr="00A10CF4" w:rsidRDefault="0059703C" w:rsidP="00247C10">
      <w:pPr>
        <w:spacing w:before="240" w:line="360" w:lineRule="auto"/>
        <w:jc w:val="both"/>
        <w:rPr>
          <w:rFonts w:ascii="Palatino Linotype" w:hAnsi="Palatino Linotype" w:cs="Arial"/>
          <w:b/>
          <w:sz w:val="28"/>
        </w:rPr>
      </w:pPr>
    </w:p>
    <w:p w14:paraId="54447386" w14:textId="456BEAD7" w:rsidR="00247C10" w:rsidRPr="00A10CF4" w:rsidRDefault="00A70A96" w:rsidP="00247C10">
      <w:pPr>
        <w:spacing w:before="240" w:line="360" w:lineRule="auto"/>
        <w:jc w:val="both"/>
        <w:rPr>
          <w:rFonts w:ascii="Palatino Linotype" w:hAnsi="Palatino Linotype" w:cs="Arial"/>
          <w:b/>
        </w:rPr>
      </w:pPr>
      <w:r w:rsidRPr="00A10CF4">
        <w:rPr>
          <w:rFonts w:ascii="Palatino Linotype" w:hAnsi="Palatino Linotype" w:cs="Arial"/>
          <w:b/>
          <w:sz w:val="28"/>
        </w:rPr>
        <w:t>QUINTO</w:t>
      </w:r>
      <w:r w:rsidR="00247C10" w:rsidRPr="00A10CF4">
        <w:rPr>
          <w:rFonts w:ascii="Palatino Linotype" w:hAnsi="Palatino Linotype" w:cs="Arial"/>
          <w:b/>
        </w:rPr>
        <w:t xml:space="preserve">. </w:t>
      </w:r>
      <w:r w:rsidR="00247C10" w:rsidRPr="00A10CF4">
        <w:rPr>
          <w:rFonts w:ascii="Palatino Linotype" w:hAnsi="Palatino Linotype" w:cs="Arial"/>
          <w:b/>
          <w:sz w:val="28"/>
          <w:szCs w:val="28"/>
        </w:rPr>
        <w:t>Del turno del recurso de revisión.</w:t>
      </w:r>
    </w:p>
    <w:p w14:paraId="6110C254" w14:textId="0CD4F45B" w:rsidR="00247C10" w:rsidRPr="00A10CF4" w:rsidRDefault="00247C10" w:rsidP="00247C10">
      <w:pPr>
        <w:spacing w:before="240" w:line="360" w:lineRule="auto"/>
        <w:jc w:val="both"/>
        <w:rPr>
          <w:rFonts w:ascii="Palatino Linotype" w:hAnsi="Palatino Linotype" w:cs="Arial"/>
          <w:sz w:val="24"/>
          <w:szCs w:val="24"/>
        </w:rPr>
      </w:pPr>
      <w:r w:rsidRPr="00A10CF4">
        <w:rPr>
          <w:rFonts w:ascii="Palatino Linotype" w:hAnsi="Palatino Linotype" w:cs="Arial"/>
          <w:sz w:val="24"/>
          <w:szCs w:val="24"/>
        </w:rPr>
        <w:t xml:space="preserve">Medio de impugnación que le fue turnado al Comisionado presidente </w:t>
      </w:r>
      <w:r w:rsidRPr="00A10CF4">
        <w:rPr>
          <w:rFonts w:ascii="Palatino Linotype" w:hAnsi="Palatino Linotype" w:cs="Arial"/>
          <w:b/>
          <w:sz w:val="24"/>
          <w:szCs w:val="24"/>
        </w:rPr>
        <w:t xml:space="preserve">José Martínez Vilchis, </w:t>
      </w:r>
      <w:r w:rsidRPr="00A10CF4">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59703C" w:rsidRPr="00A10CF4">
        <w:rPr>
          <w:rFonts w:ascii="Palatino Linotype" w:hAnsi="Palatino Linotype" w:cs="Arial"/>
          <w:b/>
          <w:bCs/>
          <w:sz w:val="24"/>
          <w:szCs w:val="24"/>
        </w:rPr>
        <w:t>veintidós de mayo</w:t>
      </w:r>
      <w:r w:rsidRPr="00A10CF4">
        <w:rPr>
          <w:rFonts w:ascii="Palatino Linotype" w:hAnsi="Palatino Linotype" w:cs="Arial"/>
          <w:b/>
          <w:bCs/>
          <w:sz w:val="24"/>
          <w:szCs w:val="24"/>
        </w:rPr>
        <w:t xml:space="preserve"> de dos mil </w:t>
      </w:r>
      <w:r w:rsidR="0059703C" w:rsidRPr="00A10CF4">
        <w:rPr>
          <w:rFonts w:ascii="Palatino Linotype" w:hAnsi="Palatino Linotype" w:cs="Arial"/>
          <w:b/>
          <w:bCs/>
          <w:sz w:val="24"/>
          <w:szCs w:val="24"/>
        </w:rPr>
        <w:t>veintiséis</w:t>
      </w:r>
      <w:r w:rsidRPr="00A10CF4">
        <w:rPr>
          <w:rFonts w:ascii="Palatino Linotype" w:hAnsi="Palatino Linotype" w:cs="Arial"/>
          <w:b/>
          <w:bCs/>
          <w:sz w:val="24"/>
          <w:szCs w:val="24"/>
        </w:rPr>
        <w:t xml:space="preserve">, </w:t>
      </w:r>
      <w:r w:rsidRPr="00A10CF4">
        <w:rPr>
          <w:rFonts w:ascii="Palatino Linotype" w:hAnsi="Palatino Linotype" w:cs="Arial"/>
          <w:sz w:val="24"/>
          <w:szCs w:val="24"/>
        </w:rPr>
        <w:t>determinándose en él, un plazo de siete días para que las partes manifestaran lo que a su derecho corresponda en términos del numeral ya citado.</w:t>
      </w:r>
    </w:p>
    <w:p w14:paraId="1239FE9B" w14:textId="7A4288C0" w:rsidR="00247C10" w:rsidRPr="00A10CF4" w:rsidRDefault="00F109DA" w:rsidP="00247C10">
      <w:pPr>
        <w:pStyle w:val="Prrafodelista"/>
        <w:ind w:left="0"/>
        <w:rPr>
          <w:rFonts w:ascii="Palatino Linotype" w:hAnsi="Palatino Linotype" w:cs="Arial"/>
          <w:b/>
        </w:rPr>
      </w:pPr>
      <w:r w:rsidRPr="00A10CF4">
        <w:rPr>
          <w:rFonts w:ascii="Palatino Linotype" w:hAnsi="Palatino Linotype" w:cs="Arial"/>
          <w:b/>
          <w:sz w:val="28"/>
        </w:rPr>
        <w:lastRenderedPageBreak/>
        <w:t>SEXTO</w:t>
      </w:r>
      <w:r w:rsidR="00247C10" w:rsidRPr="00A10CF4">
        <w:rPr>
          <w:rFonts w:ascii="Palatino Linotype" w:hAnsi="Palatino Linotype" w:cs="Arial"/>
          <w:b/>
          <w:sz w:val="28"/>
          <w:szCs w:val="28"/>
        </w:rPr>
        <w:t>. De la etapa de instrucción.</w:t>
      </w:r>
    </w:p>
    <w:p w14:paraId="34BCC0B5" w14:textId="035D0EB5" w:rsidR="0059703C" w:rsidRPr="00A10CF4" w:rsidRDefault="00247C10" w:rsidP="00247C10">
      <w:pPr>
        <w:spacing w:line="360" w:lineRule="auto"/>
        <w:jc w:val="both"/>
        <w:rPr>
          <w:rFonts w:ascii="Palatino Linotype" w:hAnsi="Palatino Linotype" w:cs="Arial"/>
          <w:sz w:val="24"/>
          <w:szCs w:val="24"/>
        </w:rPr>
      </w:pPr>
      <w:r w:rsidRPr="00A10CF4">
        <w:rPr>
          <w:rFonts w:ascii="Palatino Linotype" w:hAnsi="Palatino Linotype" w:cs="Arial"/>
          <w:sz w:val="24"/>
          <w:szCs w:val="24"/>
        </w:rPr>
        <w:t xml:space="preserve">Así, en la etapa de instrucción, de las constancias que obran en los expedientes electrónicos de los recursos de revisión se advierte que </w:t>
      </w:r>
      <w:r w:rsidRPr="00A10CF4">
        <w:rPr>
          <w:rFonts w:ascii="Palatino Linotype" w:hAnsi="Palatino Linotype" w:cs="Arial"/>
          <w:b/>
          <w:bCs/>
          <w:sz w:val="24"/>
          <w:szCs w:val="24"/>
        </w:rPr>
        <w:t xml:space="preserve">El Sujeto Obligado </w:t>
      </w:r>
      <w:r w:rsidR="00AC5526" w:rsidRPr="00A10CF4">
        <w:rPr>
          <w:rFonts w:ascii="Palatino Linotype" w:hAnsi="Palatino Linotype" w:cs="Arial"/>
          <w:sz w:val="24"/>
          <w:szCs w:val="24"/>
        </w:rPr>
        <w:t xml:space="preserve">fue omiso en rendir su informe justificado. </w:t>
      </w:r>
    </w:p>
    <w:p w14:paraId="00D65E24" w14:textId="0BF7EA0D" w:rsidR="00247C10" w:rsidRPr="00A10CF4" w:rsidRDefault="00247C10" w:rsidP="00247C10">
      <w:pPr>
        <w:spacing w:line="360" w:lineRule="auto"/>
        <w:jc w:val="both"/>
        <w:rPr>
          <w:rFonts w:ascii="Palatino Linotype" w:hAnsi="Palatino Linotype" w:cs="Arial"/>
          <w:sz w:val="24"/>
          <w:szCs w:val="24"/>
        </w:rPr>
      </w:pPr>
      <w:r w:rsidRPr="00A10CF4">
        <w:rPr>
          <w:rFonts w:ascii="Palatino Linotype" w:hAnsi="Palatino Linotype" w:cs="Arial"/>
          <w:bCs/>
          <w:sz w:val="24"/>
          <w:szCs w:val="24"/>
        </w:rPr>
        <w:t xml:space="preserve">Por lo cual se decretó el cierre de instrucción con fecha </w:t>
      </w:r>
      <w:r w:rsidR="00AC5526" w:rsidRPr="00A10CF4">
        <w:rPr>
          <w:rFonts w:ascii="Palatino Linotype" w:hAnsi="Palatino Linotype" w:cs="Arial"/>
          <w:b/>
          <w:sz w:val="24"/>
          <w:szCs w:val="24"/>
        </w:rPr>
        <w:t>tres de junio</w:t>
      </w:r>
      <w:r w:rsidRPr="00A10CF4">
        <w:rPr>
          <w:rFonts w:ascii="Palatino Linotype" w:hAnsi="Palatino Linotype" w:cs="Arial"/>
          <w:b/>
          <w:sz w:val="24"/>
          <w:szCs w:val="24"/>
        </w:rPr>
        <w:t xml:space="preserve"> de dos mil </w:t>
      </w:r>
      <w:r w:rsidR="00AC5526" w:rsidRPr="00A10CF4">
        <w:rPr>
          <w:rFonts w:ascii="Palatino Linotype" w:hAnsi="Palatino Linotype" w:cs="Arial"/>
          <w:b/>
          <w:sz w:val="24"/>
          <w:szCs w:val="24"/>
        </w:rPr>
        <w:t>veintiséis</w:t>
      </w:r>
      <w:r w:rsidRPr="00A10CF4">
        <w:rPr>
          <w:rFonts w:ascii="Palatino Linotype" w:hAnsi="Palatino Linotype" w:cs="Arial"/>
          <w:b/>
          <w:sz w:val="24"/>
          <w:szCs w:val="24"/>
        </w:rPr>
        <w:t xml:space="preserve">, </w:t>
      </w:r>
      <w:r w:rsidRPr="00A10CF4">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3AE62CB9" w14:textId="77777777" w:rsidR="00247C10" w:rsidRPr="00A10CF4" w:rsidRDefault="00247C10" w:rsidP="00247C10">
      <w:pPr>
        <w:spacing w:line="360" w:lineRule="auto"/>
        <w:contextualSpacing/>
        <w:jc w:val="both"/>
        <w:rPr>
          <w:rFonts w:ascii="Palatino Linotype" w:hAnsi="Palatino Linotype" w:cs="Palatino Linotype"/>
          <w:color w:val="000000"/>
          <w:sz w:val="24"/>
          <w:szCs w:val="24"/>
        </w:rPr>
      </w:pPr>
    </w:p>
    <w:p w14:paraId="23C77BF7" w14:textId="697AC142" w:rsidR="00D17D85" w:rsidRPr="00A10CF4" w:rsidRDefault="00D17D85" w:rsidP="00D17D85">
      <w:pPr>
        <w:spacing w:before="240" w:line="360" w:lineRule="auto"/>
        <w:jc w:val="center"/>
        <w:rPr>
          <w:rFonts w:ascii="Palatino Linotype" w:hAnsi="Palatino Linotype" w:cs="Arial"/>
          <w:b/>
          <w:sz w:val="24"/>
        </w:rPr>
      </w:pPr>
      <w:r w:rsidRPr="00A10CF4">
        <w:rPr>
          <w:rFonts w:ascii="Palatino Linotype" w:hAnsi="Palatino Linotype" w:cs="Arial"/>
          <w:b/>
          <w:sz w:val="24"/>
        </w:rPr>
        <w:t xml:space="preserve">C O N S I D E R A N D O </w:t>
      </w:r>
    </w:p>
    <w:p w14:paraId="36EB8B26" w14:textId="77777777" w:rsidR="00D17D85" w:rsidRPr="00A10CF4" w:rsidRDefault="00D17D85" w:rsidP="00D17D85">
      <w:pPr>
        <w:spacing w:before="240" w:line="360" w:lineRule="auto"/>
        <w:jc w:val="both"/>
        <w:rPr>
          <w:rFonts w:ascii="Palatino Linotype" w:hAnsi="Palatino Linotype" w:cs="Arial"/>
          <w:sz w:val="28"/>
          <w:szCs w:val="28"/>
        </w:rPr>
      </w:pPr>
      <w:r w:rsidRPr="00A10CF4">
        <w:rPr>
          <w:rFonts w:ascii="Palatino Linotype" w:hAnsi="Palatino Linotype" w:cs="Arial"/>
          <w:b/>
          <w:sz w:val="28"/>
        </w:rPr>
        <w:t>PRIMERO.</w:t>
      </w:r>
      <w:r w:rsidRPr="00A10CF4">
        <w:rPr>
          <w:rFonts w:ascii="Palatino Linotype" w:hAnsi="Palatino Linotype" w:cs="Arial"/>
          <w:b/>
        </w:rPr>
        <w:t xml:space="preserve"> </w:t>
      </w:r>
      <w:r w:rsidRPr="00A10CF4">
        <w:rPr>
          <w:rFonts w:ascii="Palatino Linotype" w:hAnsi="Palatino Linotype" w:cs="Arial"/>
          <w:b/>
          <w:sz w:val="28"/>
          <w:szCs w:val="28"/>
        </w:rPr>
        <w:t>De la competencia</w:t>
      </w:r>
      <w:r w:rsidRPr="00A10CF4">
        <w:rPr>
          <w:rFonts w:ascii="Palatino Linotype" w:hAnsi="Palatino Linotype" w:cs="Arial"/>
          <w:sz w:val="28"/>
          <w:szCs w:val="28"/>
        </w:rPr>
        <w:t>.</w:t>
      </w:r>
    </w:p>
    <w:p w14:paraId="0545F12C" w14:textId="77777777" w:rsidR="00D17D85" w:rsidRPr="00A10CF4" w:rsidRDefault="00D17D85" w:rsidP="00D17D85">
      <w:pPr>
        <w:spacing w:line="360" w:lineRule="auto"/>
        <w:jc w:val="both"/>
        <w:rPr>
          <w:rFonts w:ascii="Palatino Linotype" w:hAnsi="Palatino Linotype"/>
          <w:sz w:val="24"/>
          <w:szCs w:val="24"/>
        </w:rPr>
      </w:pPr>
      <w:r w:rsidRPr="00A10CF4">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61033C81" w14:textId="77777777" w:rsidR="00864834" w:rsidRPr="00A10CF4" w:rsidRDefault="00864834" w:rsidP="00D17D85">
      <w:pPr>
        <w:spacing w:line="360" w:lineRule="auto"/>
        <w:jc w:val="both"/>
        <w:rPr>
          <w:rFonts w:ascii="Palatino Linotype" w:hAnsi="Palatino Linotype"/>
          <w:sz w:val="24"/>
          <w:szCs w:val="24"/>
        </w:rPr>
      </w:pPr>
    </w:p>
    <w:p w14:paraId="64451699" w14:textId="77777777" w:rsidR="00D17D85" w:rsidRPr="00A10CF4" w:rsidRDefault="00D17D85" w:rsidP="00D17D85">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A10CF4">
        <w:rPr>
          <w:rFonts w:ascii="Palatino Linotype" w:hAnsi="Palatino Linotype" w:cs="Arial"/>
          <w:b/>
          <w:sz w:val="28"/>
          <w:lang w:val="es-MX"/>
        </w:rPr>
        <w:lastRenderedPageBreak/>
        <w:t>SEGUNDO</w:t>
      </w:r>
      <w:r w:rsidRPr="00A10CF4">
        <w:rPr>
          <w:rFonts w:ascii="Palatino Linotype" w:hAnsi="Palatino Linotype" w:cs="Arial"/>
          <w:b/>
          <w:lang w:val="es-MX"/>
        </w:rPr>
        <w:t xml:space="preserve">. </w:t>
      </w:r>
      <w:r w:rsidRPr="00A10CF4">
        <w:rPr>
          <w:rFonts w:ascii="Palatino Linotype" w:hAnsi="Palatino Linotype" w:cs="Arial"/>
          <w:b/>
          <w:sz w:val="28"/>
          <w:szCs w:val="28"/>
          <w:lang w:val="es-MX"/>
        </w:rPr>
        <w:t>Sobre los alcances del recurso de revisión.</w:t>
      </w:r>
      <w:r w:rsidRPr="00A10CF4">
        <w:rPr>
          <w:rFonts w:ascii="Palatino Linotype" w:hAnsi="Palatino Linotype" w:cs="Arial"/>
          <w:b/>
          <w:lang w:val="es-MX"/>
        </w:rPr>
        <w:t xml:space="preserve"> </w:t>
      </w:r>
    </w:p>
    <w:p w14:paraId="4980D3E2" w14:textId="77777777" w:rsidR="00D17D85" w:rsidRPr="00A10CF4" w:rsidRDefault="00D17D85" w:rsidP="00D17D85">
      <w:pPr>
        <w:pStyle w:val="Prrafodelista"/>
        <w:autoSpaceDE w:val="0"/>
        <w:autoSpaceDN w:val="0"/>
        <w:adjustRightInd w:val="0"/>
        <w:spacing w:before="240" w:after="160" w:line="360" w:lineRule="auto"/>
        <w:ind w:left="0"/>
        <w:jc w:val="both"/>
        <w:rPr>
          <w:rFonts w:ascii="Palatino Linotype" w:hAnsi="Palatino Linotype" w:cs="Arial"/>
          <w:lang w:val="es-MX"/>
        </w:rPr>
      </w:pPr>
      <w:r w:rsidRPr="00A10CF4">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6E4D58F2" w14:textId="77777777" w:rsidR="00D17D85" w:rsidRPr="00A10CF4" w:rsidRDefault="00D17D85" w:rsidP="00D17D85">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2A197BDF" w14:textId="77777777" w:rsidR="00F0678F" w:rsidRPr="00A10CF4" w:rsidRDefault="00F0678F" w:rsidP="00F0678F">
      <w:pPr>
        <w:spacing w:after="0" w:line="360" w:lineRule="auto"/>
        <w:jc w:val="both"/>
        <w:rPr>
          <w:rFonts w:ascii="Palatino Linotype" w:eastAsia="Times New Roman" w:hAnsi="Palatino Linotype" w:cs="Times New Roman"/>
          <w:sz w:val="24"/>
          <w:szCs w:val="24"/>
          <w:lang w:eastAsia="es-ES"/>
        </w:rPr>
      </w:pPr>
      <w:r w:rsidRPr="00A10CF4">
        <w:rPr>
          <w:rFonts w:ascii="Palatino Linotype" w:hAnsi="Palatino Linotype" w:cs="Arial"/>
          <w:b/>
          <w:sz w:val="28"/>
        </w:rPr>
        <w:t xml:space="preserve">TERCERO. Cuestiones de previo y especial pronunciamiento. </w:t>
      </w:r>
      <w:r w:rsidRPr="00A10CF4">
        <w:rPr>
          <w:rFonts w:ascii="Palatino Linotype" w:eastAsia="Times New Roman" w:hAnsi="Palatino Linotype" w:cs="Times New Roman"/>
          <w:sz w:val="24"/>
          <w:szCs w:val="24"/>
          <w:lang w:eastAsia="es-ES"/>
        </w:rPr>
        <w:t xml:space="preserve"> </w:t>
      </w:r>
    </w:p>
    <w:p w14:paraId="0560B22C" w14:textId="77777777" w:rsidR="00E53E16" w:rsidRPr="00A10CF4" w:rsidRDefault="00E53E16" w:rsidP="00E53E16">
      <w:pPr>
        <w:pStyle w:val="Prrafodelista"/>
        <w:autoSpaceDE w:val="0"/>
        <w:autoSpaceDN w:val="0"/>
        <w:adjustRightInd w:val="0"/>
        <w:spacing w:before="240" w:after="160" w:line="360" w:lineRule="auto"/>
        <w:ind w:left="0"/>
        <w:jc w:val="both"/>
        <w:rPr>
          <w:rFonts w:ascii="Palatino Linotype" w:hAnsi="Palatino Linotype"/>
        </w:rPr>
      </w:pPr>
      <w:r w:rsidRPr="00A10CF4">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699FE5DF" w14:textId="77777777" w:rsidR="00E53E16" w:rsidRPr="00A10CF4" w:rsidRDefault="00E53E16" w:rsidP="00E53E16">
      <w:pPr>
        <w:spacing w:before="240" w:line="360" w:lineRule="auto"/>
        <w:ind w:left="851" w:right="851"/>
        <w:jc w:val="both"/>
        <w:rPr>
          <w:rFonts w:ascii="Palatino Linotype" w:eastAsia="Times New Roman" w:hAnsi="Palatino Linotype" w:cs="Arial"/>
          <w:i/>
          <w:lang w:eastAsia="es-ES"/>
        </w:rPr>
      </w:pPr>
      <w:r w:rsidRPr="00A10CF4">
        <w:rPr>
          <w:rFonts w:ascii="Palatino Linotype" w:eastAsia="Times New Roman" w:hAnsi="Palatino Linotype" w:cs="Arial"/>
          <w:b/>
          <w:i/>
          <w:lang w:eastAsia="es-ES"/>
        </w:rPr>
        <w:t xml:space="preserve">“Artículo 180. </w:t>
      </w:r>
      <w:r w:rsidRPr="00A10CF4">
        <w:rPr>
          <w:rFonts w:ascii="Palatino Linotype" w:eastAsia="Times New Roman" w:hAnsi="Palatino Linotype" w:cs="Arial"/>
          <w:i/>
          <w:lang w:eastAsia="es-ES"/>
        </w:rPr>
        <w:t>El recurso de revisión contendrá:</w:t>
      </w:r>
    </w:p>
    <w:p w14:paraId="36429C71" w14:textId="77777777" w:rsidR="00E53E16" w:rsidRPr="00A10CF4" w:rsidRDefault="00E53E16" w:rsidP="00E53E16">
      <w:pPr>
        <w:spacing w:before="240" w:line="360" w:lineRule="auto"/>
        <w:ind w:left="851" w:right="851"/>
        <w:jc w:val="both"/>
        <w:rPr>
          <w:rFonts w:ascii="Palatino Linotype" w:eastAsia="Times New Roman" w:hAnsi="Palatino Linotype" w:cs="Arial"/>
          <w:i/>
          <w:lang w:eastAsia="es-ES"/>
        </w:rPr>
      </w:pPr>
      <w:r w:rsidRPr="00A10CF4">
        <w:rPr>
          <w:rFonts w:ascii="Palatino Linotype" w:eastAsia="Times New Roman" w:hAnsi="Palatino Linotype" w:cs="Arial"/>
          <w:i/>
          <w:lang w:eastAsia="es-ES"/>
        </w:rPr>
        <w:t>I. El sujeto obligado ante la cual se presentó la solicitud;</w:t>
      </w:r>
    </w:p>
    <w:p w14:paraId="34785B44" w14:textId="77777777" w:rsidR="00E53E16" w:rsidRPr="00A10CF4" w:rsidRDefault="00E53E16" w:rsidP="00E53E16">
      <w:pPr>
        <w:spacing w:before="240" w:line="360" w:lineRule="auto"/>
        <w:ind w:left="851" w:right="851"/>
        <w:jc w:val="both"/>
        <w:rPr>
          <w:rFonts w:ascii="Palatino Linotype" w:eastAsia="Times New Roman" w:hAnsi="Palatino Linotype" w:cs="Arial"/>
          <w:i/>
          <w:lang w:eastAsia="es-ES"/>
        </w:rPr>
      </w:pPr>
      <w:r w:rsidRPr="00A10CF4">
        <w:rPr>
          <w:rFonts w:ascii="Palatino Linotype" w:eastAsia="Times New Roman" w:hAnsi="Palatino Linotype" w:cs="Arial"/>
          <w:b/>
          <w:i/>
          <w:u w:val="single"/>
          <w:lang w:eastAsia="es-ES"/>
        </w:rPr>
        <w:t>II. El nombre del solicitante que recurre</w:t>
      </w:r>
      <w:r w:rsidRPr="00A10CF4">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08520CBC" w14:textId="77777777" w:rsidR="00E53E16" w:rsidRPr="00A10CF4" w:rsidRDefault="00E53E16" w:rsidP="00E53E16">
      <w:pPr>
        <w:spacing w:before="240" w:line="360" w:lineRule="auto"/>
        <w:ind w:left="851" w:right="851"/>
        <w:jc w:val="both"/>
        <w:rPr>
          <w:rFonts w:ascii="Palatino Linotype" w:eastAsia="Times New Roman" w:hAnsi="Palatino Linotype" w:cs="Arial"/>
          <w:i/>
          <w:lang w:eastAsia="es-ES"/>
        </w:rPr>
      </w:pPr>
      <w:r w:rsidRPr="00A10CF4">
        <w:rPr>
          <w:rFonts w:ascii="Palatino Linotype" w:eastAsia="Times New Roman" w:hAnsi="Palatino Linotype" w:cs="Arial"/>
          <w:i/>
          <w:lang w:eastAsia="es-ES"/>
        </w:rPr>
        <w:t>III. El número de folio de respuesta de la solicitud de acceso;</w:t>
      </w:r>
    </w:p>
    <w:p w14:paraId="4EBF3148" w14:textId="77777777" w:rsidR="00E53E16" w:rsidRPr="00A10CF4" w:rsidRDefault="00E53E16" w:rsidP="00E53E16">
      <w:pPr>
        <w:spacing w:before="240" w:line="360" w:lineRule="auto"/>
        <w:ind w:left="851" w:right="851"/>
        <w:jc w:val="both"/>
        <w:rPr>
          <w:rFonts w:ascii="Palatino Linotype" w:eastAsia="Times New Roman" w:hAnsi="Palatino Linotype" w:cs="Arial"/>
          <w:i/>
          <w:lang w:eastAsia="es-ES"/>
        </w:rPr>
      </w:pPr>
      <w:r w:rsidRPr="00A10CF4">
        <w:rPr>
          <w:rFonts w:ascii="Palatino Linotype" w:eastAsia="Times New Roman" w:hAnsi="Palatino Linotype" w:cs="Arial"/>
          <w:i/>
          <w:lang w:eastAsia="es-ES"/>
        </w:rPr>
        <w:lastRenderedPageBreak/>
        <w:t>IV. La fecha en que fue notificada la respuesta al solicitante o tuvo conocimiento del acto reclamado, o de presentación de la solicitud, en caso de falta de respuesta;</w:t>
      </w:r>
    </w:p>
    <w:p w14:paraId="17D27EB6" w14:textId="77777777" w:rsidR="00E53E16" w:rsidRPr="00A10CF4" w:rsidRDefault="00E53E16" w:rsidP="00E53E16">
      <w:pPr>
        <w:spacing w:before="240" w:line="360" w:lineRule="auto"/>
        <w:ind w:left="851" w:right="851"/>
        <w:jc w:val="both"/>
        <w:rPr>
          <w:rFonts w:ascii="Palatino Linotype" w:eastAsia="Times New Roman" w:hAnsi="Palatino Linotype" w:cs="Arial"/>
          <w:i/>
          <w:lang w:eastAsia="es-ES"/>
        </w:rPr>
      </w:pPr>
      <w:r w:rsidRPr="00A10CF4">
        <w:rPr>
          <w:rFonts w:ascii="Palatino Linotype" w:eastAsia="Times New Roman" w:hAnsi="Palatino Linotype" w:cs="Arial"/>
          <w:i/>
          <w:lang w:eastAsia="es-ES"/>
        </w:rPr>
        <w:t>V. El acto que se recurre;</w:t>
      </w:r>
    </w:p>
    <w:p w14:paraId="0153C0A5" w14:textId="77777777" w:rsidR="00E53E16" w:rsidRPr="00A10CF4" w:rsidRDefault="00E53E16" w:rsidP="00E53E16">
      <w:pPr>
        <w:spacing w:before="240" w:line="360" w:lineRule="auto"/>
        <w:ind w:left="851" w:right="851"/>
        <w:jc w:val="both"/>
        <w:rPr>
          <w:rFonts w:ascii="Palatino Linotype" w:eastAsia="Times New Roman" w:hAnsi="Palatino Linotype" w:cs="Arial"/>
          <w:i/>
          <w:lang w:eastAsia="es-ES"/>
        </w:rPr>
      </w:pPr>
      <w:r w:rsidRPr="00A10CF4">
        <w:rPr>
          <w:rFonts w:ascii="Palatino Linotype" w:eastAsia="Times New Roman" w:hAnsi="Palatino Linotype" w:cs="Arial"/>
          <w:i/>
          <w:lang w:eastAsia="es-ES"/>
        </w:rPr>
        <w:t>VI. Las razones o motivos de inconformidad;</w:t>
      </w:r>
    </w:p>
    <w:p w14:paraId="05123A15" w14:textId="77777777" w:rsidR="00E53E16" w:rsidRPr="00A10CF4" w:rsidRDefault="00E53E16" w:rsidP="00E53E16">
      <w:pPr>
        <w:spacing w:before="240" w:line="360" w:lineRule="auto"/>
        <w:ind w:left="851" w:right="851"/>
        <w:jc w:val="both"/>
        <w:rPr>
          <w:rFonts w:ascii="Palatino Linotype" w:eastAsia="Times New Roman" w:hAnsi="Palatino Linotype" w:cs="Arial"/>
          <w:i/>
          <w:lang w:eastAsia="es-ES"/>
        </w:rPr>
      </w:pPr>
      <w:r w:rsidRPr="00A10CF4">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274AFDB1" w14:textId="77777777" w:rsidR="00E53E16" w:rsidRPr="00A10CF4" w:rsidRDefault="00E53E16" w:rsidP="00E53E16">
      <w:pPr>
        <w:spacing w:before="240" w:line="360" w:lineRule="auto"/>
        <w:ind w:left="851" w:right="851"/>
        <w:jc w:val="both"/>
        <w:rPr>
          <w:rFonts w:ascii="Palatino Linotype" w:eastAsia="Times New Roman" w:hAnsi="Palatino Linotype" w:cs="Arial"/>
          <w:i/>
          <w:lang w:eastAsia="es-ES"/>
        </w:rPr>
      </w:pPr>
      <w:r w:rsidRPr="00A10CF4">
        <w:rPr>
          <w:rFonts w:ascii="Palatino Linotype" w:eastAsia="Times New Roman" w:hAnsi="Palatino Linotype" w:cs="Arial"/>
          <w:i/>
          <w:lang w:eastAsia="es-ES"/>
        </w:rPr>
        <w:t>VIII. Firma del recurrente, en su caso, cuando se presente por escrito, requisito sin el cual se dará trámite al recurso.</w:t>
      </w:r>
    </w:p>
    <w:p w14:paraId="02F327E9" w14:textId="77777777" w:rsidR="00E53E16" w:rsidRPr="00A10CF4" w:rsidRDefault="00E53E16" w:rsidP="00E53E16">
      <w:pPr>
        <w:spacing w:before="240" w:line="360" w:lineRule="auto"/>
        <w:ind w:left="851" w:right="851"/>
        <w:jc w:val="both"/>
        <w:rPr>
          <w:rFonts w:ascii="Palatino Linotype" w:eastAsia="Times New Roman" w:hAnsi="Palatino Linotype" w:cs="Arial"/>
          <w:i/>
          <w:lang w:eastAsia="es-ES"/>
        </w:rPr>
      </w:pPr>
      <w:r w:rsidRPr="00A10CF4">
        <w:rPr>
          <w:rFonts w:ascii="Palatino Linotype" w:eastAsia="Times New Roman" w:hAnsi="Palatino Linotype" w:cs="Arial"/>
          <w:i/>
          <w:lang w:eastAsia="es-ES"/>
        </w:rPr>
        <w:t>Adicionalmente, se podrán anexar las pruebas y demás elementos que considere procedentes someter a juicio del Instituto.</w:t>
      </w:r>
    </w:p>
    <w:p w14:paraId="454EB71A" w14:textId="77777777" w:rsidR="00E53E16" w:rsidRPr="00A10CF4" w:rsidRDefault="00E53E16" w:rsidP="00E53E16">
      <w:pPr>
        <w:spacing w:before="240" w:line="360" w:lineRule="auto"/>
        <w:ind w:left="851" w:right="851"/>
        <w:jc w:val="both"/>
        <w:rPr>
          <w:rFonts w:ascii="Palatino Linotype" w:eastAsia="Times New Roman" w:hAnsi="Palatino Linotype" w:cs="Arial"/>
          <w:i/>
          <w:lang w:eastAsia="es-ES"/>
        </w:rPr>
      </w:pPr>
      <w:r w:rsidRPr="00A10CF4">
        <w:rPr>
          <w:rFonts w:ascii="Palatino Linotype" w:eastAsia="Times New Roman" w:hAnsi="Palatino Linotype" w:cs="Arial"/>
          <w:i/>
          <w:lang w:eastAsia="es-ES"/>
        </w:rPr>
        <w:t>En ningún caso será necesario que el particular ratifique el recurso de revisión interpuesto.</w:t>
      </w:r>
    </w:p>
    <w:p w14:paraId="77D32B09" w14:textId="77777777" w:rsidR="00E53E16" w:rsidRPr="00A10CF4" w:rsidRDefault="00E53E16" w:rsidP="00E53E16">
      <w:pPr>
        <w:spacing w:before="240" w:line="360" w:lineRule="auto"/>
        <w:ind w:left="851" w:right="851"/>
        <w:jc w:val="both"/>
        <w:rPr>
          <w:rFonts w:ascii="Palatino Linotype" w:eastAsia="Times New Roman" w:hAnsi="Palatino Linotype" w:cs="Arial"/>
          <w:i/>
          <w:sz w:val="24"/>
          <w:szCs w:val="24"/>
          <w:lang w:eastAsia="es-ES"/>
        </w:rPr>
      </w:pPr>
      <w:r w:rsidRPr="00A10CF4">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A10CF4">
        <w:rPr>
          <w:rFonts w:ascii="Palatino Linotype" w:eastAsia="Times New Roman" w:hAnsi="Palatino Linotype" w:cs="Arial"/>
          <w:b/>
          <w:i/>
          <w:lang w:eastAsia="es-ES"/>
        </w:rPr>
        <w:t xml:space="preserve"> [Sic] </w:t>
      </w:r>
    </w:p>
    <w:p w14:paraId="7B26F579" w14:textId="77777777" w:rsidR="00E53E16" w:rsidRPr="00A10CF4" w:rsidRDefault="00E53E16" w:rsidP="00E53E16">
      <w:pPr>
        <w:spacing w:after="0" w:line="360" w:lineRule="auto"/>
        <w:jc w:val="both"/>
        <w:rPr>
          <w:rFonts w:ascii="Palatino Linotype" w:eastAsia="Times New Roman" w:hAnsi="Palatino Linotype" w:cs="Arial"/>
          <w:b/>
          <w:i/>
          <w:sz w:val="24"/>
          <w:szCs w:val="24"/>
          <w:lang w:eastAsia="es-ES"/>
        </w:rPr>
      </w:pPr>
    </w:p>
    <w:p w14:paraId="20A410E1" w14:textId="77777777" w:rsidR="00E53E16" w:rsidRPr="00A10CF4" w:rsidRDefault="00E53E16" w:rsidP="00E53E16">
      <w:pPr>
        <w:spacing w:after="0" w:line="360" w:lineRule="auto"/>
        <w:jc w:val="both"/>
        <w:rPr>
          <w:rFonts w:ascii="Palatino Linotype" w:hAnsi="Palatino Linotype" w:cs="Arial"/>
          <w:sz w:val="24"/>
          <w:szCs w:val="24"/>
          <w:lang w:eastAsia="es-ES"/>
        </w:rPr>
      </w:pPr>
      <w:r w:rsidRPr="00A10CF4">
        <w:rPr>
          <w:rFonts w:ascii="Palatino Linotype" w:hAnsi="Palatino Linotype" w:cs="Segoe UI"/>
          <w:sz w:val="24"/>
          <w:szCs w:val="24"/>
          <w:lang w:eastAsia="es-ES"/>
        </w:rPr>
        <w:t xml:space="preserve">Cabe señalar que </w:t>
      </w:r>
      <w:r w:rsidRPr="00A10CF4">
        <w:rPr>
          <w:rFonts w:ascii="Palatino Linotype" w:hAnsi="Palatino Linotype" w:cs="Segoe UI"/>
          <w:b/>
          <w:sz w:val="24"/>
          <w:szCs w:val="24"/>
          <w:lang w:eastAsia="es-ES"/>
        </w:rPr>
        <w:t>El Recurrente</w:t>
      </w:r>
      <w:r w:rsidRPr="00A10CF4">
        <w:rPr>
          <w:rFonts w:ascii="Palatino Linotype" w:hAnsi="Palatino Linotype" w:cs="Segoe UI"/>
          <w:sz w:val="24"/>
          <w:szCs w:val="24"/>
          <w:lang w:eastAsia="es-ES"/>
        </w:rPr>
        <w:t xml:space="preserve"> ejerció de manera anónima su derecho de acceso a la información pública</w:t>
      </w:r>
      <w:r w:rsidRPr="00A10CF4">
        <w:rPr>
          <w:rFonts w:ascii="Palatino Linotype" w:hAnsi="Palatino Linotype" w:cs="Times New Roman"/>
          <w:sz w:val="24"/>
          <w:szCs w:val="24"/>
          <w:lang w:eastAsia="es-ES"/>
        </w:rPr>
        <w:t xml:space="preserve">, sin embargo, no es motivo para desechar las </w:t>
      </w:r>
      <w:r w:rsidRPr="00A10CF4">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51284D32" w14:textId="77777777" w:rsidR="00E53E16" w:rsidRPr="00A10CF4" w:rsidRDefault="00E53E16" w:rsidP="00E53E16">
      <w:pPr>
        <w:spacing w:before="240" w:line="360" w:lineRule="auto"/>
        <w:ind w:left="851" w:right="851"/>
        <w:jc w:val="both"/>
        <w:rPr>
          <w:rFonts w:ascii="Palatino Linotype" w:hAnsi="Palatino Linotype" w:cs="Arial"/>
          <w:b/>
          <w:i/>
          <w:lang w:eastAsia="es-ES"/>
        </w:rPr>
      </w:pPr>
      <w:r w:rsidRPr="00A10CF4">
        <w:rPr>
          <w:rFonts w:ascii="Palatino Linotype" w:hAnsi="Palatino Linotype" w:cs="Arial"/>
          <w:i/>
          <w:lang w:eastAsia="es-ES"/>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A10CF4">
        <w:rPr>
          <w:rFonts w:ascii="Palatino Linotype" w:hAnsi="Palatino Linotype" w:cs="Arial"/>
          <w:b/>
          <w:i/>
          <w:lang w:eastAsia="es-ES"/>
        </w:rPr>
        <w:t>[Sic]</w:t>
      </w:r>
    </w:p>
    <w:p w14:paraId="12265F9E" w14:textId="77777777" w:rsidR="00E53E16" w:rsidRPr="00A10CF4" w:rsidRDefault="00E53E16" w:rsidP="00E53E16">
      <w:pPr>
        <w:spacing w:before="240" w:line="360" w:lineRule="auto"/>
        <w:ind w:left="851" w:right="851"/>
        <w:jc w:val="both"/>
        <w:rPr>
          <w:rFonts w:ascii="Palatino Linotype" w:hAnsi="Palatino Linotype" w:cs="Arial"/>
          <w:b/>
          <w:i/>
          <w:lang w:eastAsia="es-ES"/>
        </w:rPr>
      </w:pPr>
    </w:p>
    <w:p w14:paraId="652EEBD1" w14:textId="77777777" w:rsidR="00E53E16" w:rsidRPr="00A10CF4" w:rsidRDefault="00E53E16" w:rsidP="00E53E16">
      <w:pPr>
        <w:spacing w:after="0" w:line="360" w:lineRule="auto"/>
        <w:jc w:val="both"/>
        <w:rPr>
          <w:rFonts w:ascii="Palatino Linotype" w:hAnsi="Palatino Linotype" w:cs="Times New Roman"/>
          <w:sz w:val="24"/>
          <w:szCs w:val="24"/>
          <w:lang w:eastAsia="es-ES"/>
        </w:rPr>
      </w:pPr>
      <w:r w:rsidRPr="00A10CF4">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A10CF4">
        <w:rPr>
          <w:rFonts w:ascii="Palatino Linotype" w:hAnsi="Palatino Linotype" w:cs="Arial"/>
          <w:sz w:val="24"/>
          <w:szCs w:val="24"/>
          <w:lang w:eastAsia="es-ES"/>
        </w:rPr>
        <w:t>vigésimo, vigésimo primero</w:t>
      </w:r>
      <w:r w:rsidRPr="00A10CF4">
        <w:rPr>
          <w:rFonts w:ascii="Palatino Linotype" w:eastAsia="Times New Roman" w:hAnsi="Palatino Linotype" w:cs="Arial"/>
          <w:sz w:val="24"/>
          <w:szCs w:val="24"/>
          <w:lang w:eastAsia="es-ES"/>
        </w:rPr>
        <w:t xml:space="preserve"> y vigésimo segundo</w:t>
      </w:r>
      <w:r w:rsidRPr="00A10CF4">
        <w:rPr>
          <w:rFonts w:ascii="Palatino Linotype" w:hAnsi="Palatino Linotype" w:cs="Times New Roman"/>
          <w:sz w:val="24"/>
          <w:szCs w:val="24"/>
          <w:lang w:eastAsia="es-ES"/>
        </w:rPr>
        <w:t>, de la Constitución Política del Estado Libre y Soberano de México, se establece lo siguiente:</w:t>
      </w:r>
    </w:p>
    <w:p w14:paraId="54198C56" w14:textId="77777777" w:rsidR="00E53E16" w:rsidRPr="00A10CF4" w:rsidRDefault="00E53E16" w:rsidP="00E53E16">
      <w:pPr>
        <w:spacing w:before="240" w:line="360" w:lineRule="auto"/>
        <w:ind w:left="851" w:right="851"/>
        <w:jc w:val="center"/>
        <w:rPr>
          <w:rFonts w:ascii="Palatino Linotype" w:eastAsia="Times New Roman" w:hAnsi="Palatino Linotype" w:cs="Times New Roman"/>
          <w:b/>
          <w:i/>
          <w:u w:val="single"/>
          <w:lang w:eastAsia="es-ES"/>
        </w:rPr>
      </w:pPr>
      <w:r w:rsidRPr="00A10CF4">
        <w:rPr>
          <w:rFonts w:ascii="Palatino Linotype" w:eastAsia="Times New Roman" w:hAnsi="Palatino Linotype" w:cs="Times New Roman"/>
          <w:b/>
          <w:i/>
          <w:u w:val="single"/>
          <w:lang w:eastAsia="es-ES"/>
        </w:rPr>
        <w:t>Constitución Política de los Estados Unidos Mexicanos</w:t>
      </w:r>
    </w:p>
    <w:p w14:paraId="7329B028" w14:textId="77777777" w:rsidR="00E53E16" w:rsidRPr="00A10CF4" w:rsidRDefault="00E53E16" w:rsidP="00E53E16">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b/>
          <w:i/>
          <w:lang w:eastAsia="es-ES"/>
        </w:rPr>
        <w:t>“Artículo 6</w:t>
      </w:r>
      <w:r w:rsidRPr="00A10CF4">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157E478" w14:textId="77777777" w:rsidR="00E53E16" w:rsidRPr="00A10CF4" w:rsidRDefault="00E53E16" w:rsidP="00E53E16">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w:t>
      </w:r>
    </w:p>
    <w:p w14:paraId="43E4A5D6" w14:textId="77777777" w:rsidR="00E53E16" w:rsidRPr="00A10CF4" w:rsidRDefault="00E53E16" w:rsidP="00E53E16">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 xml:space="preserve">Para efectos de lo dispuesto en el presente artículo se observará lo siguiente: </w:t>
      </w:r>
    </w:p>
    <w:p w14:paraId="35BADF34" w14:textId="77777777" w:rsidR="00E53E16" w:rsidRPr="00A10CF4" w:rsidRDefault="00E53E16" w:rsidP="00E53E16">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5D11AD46" w14:textId="77777777" w:rsidR="00E53E16" w:rsidRPr="00A10CF4" w:rsidRDefault="00E53E16" w:rsidP="00E53E16">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w:t>
      </w:r>
    </w:p>
    <w:p w14:paraId="0A31390A" w14:textId="77777777" w:rsidR="00E53E16" w:rsidRPr="00A10CF4" w:rsidRDefault="00E53E16" w:rsidP="00E53E16">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lastRenderedPageBreak/>
        <w:t xml:space="preserve">III. Toda persona, sin necesidad de acreditar interés alguno o justificar su utilización, tendrá acceso gratuito a la información pública, a sus datos personales o a la rectificación de éstos. </w:t>
      </w:r>
    </w:p>
    <w:p w14:paraId="1D65E99C" w14:textId="77777777" w:rsidR="00E53E16" w:rsidRPr="00A10CF4" w:rsidRDefault="00E53E16" w:rsidP="00E53E16">
      <w:pPr>
        <w:spacing w:before="240" w:line="360" w:lineRule="auto"/>
        <w:ind w:left="851" w:right="851"/>
        <w:jc w:val="both"/>
        <w:rPr>
          <w:rFonts w:ascii="Palatino Linotype" w:eastAsia="Times New Roman" w:hAnsi="Palatino Linotype" w:cs="Times New Roman"/>
          <w:b/>
          <w:i/>
          <w:lang w:eastAsia="es-ES"/>
        </w:rPr>
      </w:pPr>
      <w:r w:rsidRPr="00A10CF4">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A10CF4">
        <w:rPr>
          <w:rFonts w:ascii="Palatino Linotype" w:eastAsia="Times New Roman" w:hAnsi="Palatino Linotype" w:cs="Times New Roman"/>
          <w:b/>
          <w:i/>
          <w:lang w:eastAsia="es-ES"/>
        </w:rPr>
        <w:t>[Sic]</w:t>
      </w:r>
    </w:p>
    <w:p w14:paraId="69BFC941" w14:textId="77777777" w:rsidR="00E53E16" w:rsidRPr="00A10CF4" w:rsidRDefault="00E53E16" w:rsidP="00E53E16">
      <w:pPr>
        <w:spacing w:before="240" w:line="360" w:lineRule="auto"/>
        <w:ind w:left="851" w:right="851"/>
        <w:jc w:val="both"/>
        <w:rPr>
          <w:rFonts w:ascii="Palatino Linotype" w:eastAsia="Times New Roman" w:hAnsi="Palatino Linotype" w:cs="Times New Roman"/>
          <w:b/>
          <w:i/>
          <w:lang w:eastAsia="es-ES"/>
        </w:rPr>
      </w:pPr>
    </w:p>
    <w:p w14:paraId="7D98BCAB" w14:textId="77777777" w:rsidR="00E53E16" w:rsidRPr="00A10CF4" w:rsidRDefault="00E53E16" w:rsidP="00E53E16">
      <w:pPr>
        <w:spacing w:before="240" w:line="360" w:lineRule="auto"/>
        <w:ind w:left="851" w:right="851"/>
        <w:jc w:val="center"/>
        <w:rPr>
          <w:rFonts w:ascii="Palatino Linotype" w:eastAsia="Times New Roman" w:hAnsi="Palatino Linotype" w:cs="Times New Roman"/>
          <w:b/>
          <w:i/>
          <w:u w:val="single"/>
          <w:lang w:eastAsia="es-ES"/>
        </w:rPr>
      </w:pPr>
      <w:r w:rsidRPr="00A10CF4">
        <w:rPr>
          <w:rFonts w:ascii="Palatino Linotype" w:eastAsia="Times New Roman" w:hAnsi="Palatino Linotype" w:cs="Times New Roman"/>
          <w:b/>
          <w:i/>
          <w:u w:val="single"/>
          <w:lang w:eastAsia="es-ES"/>
        </w:rPr>
        <w:t>Constitución Política del Estado Libre y Soberano de México</w:t>
      </w:r>
    </w:p>
    <w:p w14:paraId="678AE833" w14:textId="77777777" w:rsidR="00E53E16" w:rsidRPr="00A10CF4" w:rsidRDefault="00E53E16" w:rsidP="00E53E16">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w:t>
      </w:r>
      <w:r w:rsidRPr="00A10CF4">
        <w:rPr>
          <w:rFonts w:ascii="Palatino Linotype" w:eastAsia="Times New Roman" w:hAnsi="Palatino Linotype" w:cs="Times New Roman"/>
          <w:b/>
          <w:i/>
          <w:lang w:eastAsia="es-ES"/>
        </w:rPr>
        <w:t>Artículo 5</w:t>
      </w:r>
      <w:r w:rsidRPr="00A10CF4">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6FAE4F0" w14:textId="77777777" w:rsidR="00E53E16" w:rsidRPr="00A10CF4" w:rsidRDefault="00E53E16" w:rsidP="00E53E16">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w:t>
      </w:r>
    </w:p>
    <w:p w14:paraId="722DA10D" w14:textId="77777777" w:rsidR="00E53E16" w:rsidRPr="00A10CF4" w:rsidRDefault="00E53E16" w:rsidP="00E53E16">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5B887611" w14:textId="77777777" w:rsidR="00E53E16" w:rsidRPr="00A10CF4" w:rsidRDefault="00E53E16" w:rsidP="00E53E16">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 xml:space="preserve"> (…)</w:t>
      </w:r>
    </w:p>
    <w:p w14:paraId="1D265E3E" w14:textId="77777777" w:rsidR="00E53E16" w:rsidRPr="00A10CF4" w:rsidRDefault="00E53E16" w:rsidP="00E53E16">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lastRenderedPageBreak/>
        <w:t xml:space="preserve">El derecho a la información será garantizado por el Estado. La ley establecerá las previsiones que permitan asegurar la protección, el respeto y la difusión de este derecho. </w:t>
      </w:r>
    </w:p>
    <w:p w14:paraId="63FA31DC" w14:textId="77777777" w:rsidR="00E53E16" w:rsidRPr="00A10CF4" w:rsidRDefault="00E53E16" w:rsidP="00E53E16">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057ADC0" w14:textId="77777777" w:rsidR="00E53E16" w:rsidRPr="00A10CF4" w:rsidRDefault="00E53E16" w:rsidP="00E53E16">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w:t>
      </w:r>
    </w:p>
    <w:p w14:paraId="0EB156A6" w14:textId="77777777" w:rsidR="00E53E16" w:rsidRPr="00A10CF4" w:rsidRDefault="00E53E16" w:rsidP="00E53E16">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4455E51D" w14:textId="77777777" w:rsidR="00E53E16" w:rsidRPr="00A10CF4" w:rsidRDefault="00E53E16" w:rsidP="00E53E16">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2E4355F7" w14:textId="77777777" w:rsidR="00E53E16" w:rsidRPr="00A10CF4" w:rsidRDefault="00E53E16" w:rsidP="00E53E16">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w:t>
      </w:r>
    </w:p>
    <w:p w14:paraId="6845A2B2" w14:textId="77777777" w:rsidR="00E53E16" w:rsidRPr="00A10CF4" w:rsidRDefault="00E53E16" w:rsidP="00E53E16">
      <w:pPr>
        <w:spacing w:before="240" w:line="360" w:lineRule="auto"/>
        <w:ind w:left="851" w:right="851"/>
        <w:jc w:val="both"/>
        <w:rPr>
          <w:rFonts w:ascii="Palatino Linotype" w:eastAsia="Times New Roman" w:hAnsi="Palatino Linotype" w:cs="Times New Roman"/>
          <w:b/>
          <w:i/>
          <w:lang w:eastAsia="es-ES"/>
        </w:rPr>
      </w:pPr>
      <w:r w:rsidRPr="00A10CF4">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A10CF4">
        <w:rPr>
          <w:rFonts w:ascii="Palatino Linotype" w:eastAsia="Times New Roman" w:hAnsi="Palatino Linotype" w:cs="Times New Roman"/>
          <w:b/>
          <w:i/>
          <w:lang w:eastAsia="es-ES"/>
        </w:rPr>
        <w:t>[Sic]</w:t>
      </w:r>
    </w:p>
    <w:p w14:paraId="7CE5182D" w14:textId="77777777" w:rsidR="00E53E16" w:rsidRPr="00A10CF4" w:rsidRDefault="00E53E16" w:rsidP="00E53E16">
      <w:pPr>
        <w:spacing w:after="0" w:line="360" w:lineRule="auto"/>
        <w:jc w:val="both"/>
        <w:rPr>
          <w:rFonts w:ascii="Palatino Linotype" w:eastAsia="Times New Roman" w:hAnsi="Palatino Linotype" w:cs="Times New Roman"/>
          <w:sz w:val="24"/>
          <w:szCs w:val="24"/>
          <w:lang w:eastAsia="es-ES"/>
        </w:rPr>
      </w:pPr>
      <w:r w:rsidRPr="00A10CF4">
        <w:rPr>
          <w:rFonts w:ascii="Palatino Linotype" w:eastAsia="Times New Roman" w:hAnsi="Palatino Linotype" w:cs="Times New Roman"/>
          <w:sz w:val="24"/>
          <w:szCs w:val="24"/>
          <w:lang w:eastAsia="es-ES"/>
        </w:rPr>
        <w:lastRenderedPageBreak/>
        <w:t>Por otra parte, del contenido del artículo 1 de la Constitución Política de los Estados Unidos Mexicanos, se destaca lo siguiente:</w:t>
      </w:r>
    </w:p>
    <w:p w14:paraId="7BDD7905" w14:textId="77777777" w:rsidR="00E53E16" w:rsidRPr="00A10CF4" w:rsidRDefault="00E53E16" w:rsidP="00E53E16">
      <w:pPr>
        <w:spacing w:before="240" w:line="360" w:lineRule="auto"/>
        <w:ind w:left="851" w:right="851"/>
        <w:jc w:val="both"/>
        <w:rPr>
          <w:rFonts w:ascii="Palatino Linotype" w:hAnsi="Palatino Linotype" w:cs="Times New Roman"/>
          <w:i/>
          <w:lang w:eastAsia="es-ES"/>
        </w:rPr>
      </w:pPr>
      <w:r w:rsidRPr="00A10CF4">
        <w:rPr>
          <w:rFonts w:ascii="Palatino Linotype" w:hAnsi="Palatino Linotype" w:cs="Times New Roman"/>
          <w:i/>
          <w:lang w:eastAsia="es-ES"/>
        </w:rPr>
        <w:t>“</w:t>
      </w:r>
      <w:r w:rsidRPr="00A10CF4">
        <w:rPr>
          <w:rFonts w:ascii="Palatino Linotype" w:hAnsi="Palatino Linotype" w:cs="Times New Roman"/>
          <w:b/>
          <w:i/>
          <w:lang w:eastAsia="es-ES"/>
        </w:rPr>
        <w:t>Artículo 1o</w:t>
      </w:r>
      <w:r w:rsidRPr="00A10CF4">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7A78ACA0" w14:textId="77777777" w:rsidR="00E53E16" w:rsidRPr="00A10CF4" w:rsidRDefault="00E53E16" w:rsidP="00E53E16">
      <w:pPr>
        <w:spacing w:before="240" w:line="360" w:lineRule="auto"/>
        <w:ind w:left="851" w:right="851"/>
        <w:jc w:val="both"/>
        <w:rPr>
          <w:rFonts w:ascii="Palatino Linotype" w:hAnsi="Palatino Linotype" w:cs="Times New Roman"/>
          <w:i/>
          <w:lang w:eastAsia="es-ES"/>
        </w:rPr>
      </w:pPr>
      <w:r w:rsidRPr="00A10CF4">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0283610D" w14:textId="77777777" w:rsidR="00E53E16" w:rsidRPr="00A10CF4" w:rsidRDefault="00E53E16" w:rsidP="00E53E16">
      <w:pPr>
        <w:spacing w:before="240" w:line="360" w:lineRule="auto"/>
        <w:ind w:left="851" w:right="851"/>
        <w:jc w:val="both"/>
        <w:rPr>
          <w:rFonts w:ascii="Palatino Linotype" w:hAnsi="Palatino Linotype" w:cs="Times New Roman"/>
          <w:b/>
          <w:i/>
          <w:lang w:eastAsia="es-ES"/>
        </w:rPr>
      </w:pPr>
      <w:r w:rsidRPr="00A10CF4">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A10CF4">
        <w:rPr>
          <w:rFonts w:ascii="Palatino Linotype" w:hAnsi="Palatino Linotype" w:cs="Times New Roman"/>
          <w:b/>
          <w:i/>
          <w:lang w:eastAsia="es-ES"/>
        </w:rPr>
        <w:t>[Sic]</w:t>
      </w:r>
    </w:p>
    <w:p w14:paraId="052EEAFF" w14:textId="77777777" w:rsidR="00E53E16" w:rsidRPr="00A10CF4" w:rsidRDefault="00E53E16" w:rsidP="00E53E16">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73F9DFC0" w14:textId="77777777" w:rsidR="00E53E16" w:rsidRPr="00A10CF4" w:rsidRDefault="00E53E16" w:rsidP="00E53E16">
      <w:pPr>
        <w:tabs>
          <w:tab w:val="left" w:pos="709"/>
        </w:tabs>
        <w:spacing w:before="240" w:line="360" w:lineRule="auto"/>
        <w:ind w:right="51"/>
        <w:jc w:val="both"/>
        <w:rPr>
          <w:rFonts w:ascii="Palatino Linotype" w:hAnsi="Palatino Linotype"/>
          <w:b/>
          <w:sz w:val="28"/>
          <w:szCs w:val="28"/>
        </w:rPr>
      </w:pPr>
      <w:r w:rsidRPr="00A10CF4">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A10CF4">
        <w:rPr>
          <w:rFonts w:ascii="Palatino Linotype" w:eastAsia="Times New Roman" w:hAnsi="Palatino Linotype" w:cs="Times New Roman"/>
          <w:b/>
          <w:sz w:val="24"/>
          <w:szCs w:val="24"/>
          <w:u w:val="single"/>
          <w:lang w:eastAsia="es-ES"/>
        </w:rPr>
        <w:t>incluso, la solicitud de acceso a la información pueda ser anónima</w:t>
      </w:r>
      <w:r w:rsidRPr="00A10CF4">
        <w:rPr>
          <w:rFonts w:ascii="Palatino Linotype" w:eastAsia="Times New Roman" w:hAnsi="Palatino Linotype" w:cs="Times New Roman"/>
          <w:sz w:val="24"/>
          <w:szCs w:val="24"/>
          <w:lang w:eastAsia="es-ES"/>
        </w:rPr>
        <w:t xml:space="preserve"> o no contener un nombre que identifique al solicitante o que permita tener </w:t>
      </w:r>
      <w:r w:rsidRPr="00A10CF4">
        <w:rPr>
          <w:rFonts w:ascii="Palatino Linotype" w:eastAsia="Times New Roman" w:hAnsi="Palatino Linotype" w:cs="Times New Roman"/>
          <w:sz w:val="24"/>
          <w:szCs w:val="24"/>
          <w:lang w:eastAsia="es-ES"/>
        </w:rPr>
        <w:lastRenderedPageBreak/>
        <w:t xml:space="preserve">certeza sobre su identidad. </w:t>
      </w:r>
      <w:r w:rsidRPr="00A10CF4">
        <w:rPr>
          <w:rFonts w:ascii="Palatino Linotype" w:hAnsi="Palatino Linotype" w:cs="Arial"/>
          <w:sz w:val="24"/>
          <w:szCs w:val="24"/>
        </w:rPr>
        <w:t>En conclusión, se cubrieron los requisitos de procedencia y procedibilidad y conforme a las constancias que obran en el expediente.</w:t>
      </w:r>
    </w:p>
    <w:p w14:paraId="6C185F96" w14:textId="77777777" w:rsidR="00E53E16" w:rsidRPr="00A10CF4" w:rsidRDefault="00E53E16" w:rsidP="00D17D85">
      <w:pPr>
        <w:tabs>
          <w:tab w:val="left" w:pos="709"/>
        </w:tabs>
        <w:spacing w:before="240" w:line="360" w:lineRule="auto"/>
        <w:ind w:right="51"/>
        <w:jc w:val="both"/>
        <w:rPr>
          <w:rFonts w:ascii="Palatino Linotype" w:hAnsi="Palatino Linotype"/>
          <w:b/>
          <w:sz w:val="28"/>
          <w:szCs w:val="28"/>
        </w:rPr>
      </w:pPr>
    </w:p>
    <w:p w14:paraId="6C278E15" w14:textId="77777777" w:rsidR="00D17D85" w:rsidRPr="00A10CF4" w:rsidRDefault="00D17D85" w:rsidP="00D17D85">
      <w:pPr>
        <w:tabs>
          <w:tab w:val="left" w:pos="709"/>
        </w:tabs>
        <w:spacing w:before="240" w:line="360" w:lineRule="auto"/>
        <w:ind w:right="51"/>
        <w:jc w:val="both"/>
        <w:rPr>
          <w:rFonts w:ascii="Palatino Linotype" w:hAnsi="Palatino Linotype"/>
          <w:b/>
          <w:sz w:val="28"/>
          <w:szCs w:val="28"/>
        </w:rPr>
      </w:pPr>
      <w:r w:rsidRPr="00A10CF4">
        <w:rPr>
          <w:rFonts w:ascii="Palatino Linotype" w:hAnsi="Palatino Linotype"/>
          <w:b/>
          <w:sz w:val="28"/>
          <w:szCs w:val="28"/>
        </w:rPr>
        <w:t xml:space="preserve">CUARTO. Estudio y resolución del asunto </w:t>
      </w:r>
      <w:r w:rsidRPr="00A10CF4">
        <w:rPr>
          <w:rFonts w:ascii="Palatino Linotype" w:hAnsi="Palatino Linotype"/>
          <w:b/>
          <w:sz w:val="28"/>
          <w:szCs w:val="28"/>
        </w:rPr>
        <w:tab/>
      </w:r>
    </w:p>
    <w:p w14:paraId="4482A008" w14:textId="77777777" w:rsidR="00D17D85" w:rsidRPr="00A10CF4" w:rsidRDefault="00D17D85" w:rsidP="00D17D85">
      <w:pPr>
        <w:pStyle w:val="Prrafodelista"/>
        <w:autoSpaceDE w:val="0"/>
        <w:autoSpaceDN w:val="0"/>
        <w:adjustRightInd w:val="0"/>
        <w:spacing w:before="240" w:after="160" w:line="360" w:lineRule="auto"/>
        <w:ind w:left="0"/>
        <w:jc w:val="both"/>
        <w:rPr>
          <w:rFonts w:ascii="Palatino Linotype" w:hAnsi="Palatino Linotype" w:cs="Arial"/>
          <w:lang w:val="es-MX"/>
        </w:rPr>
      </w:pPr>
      <w:r w:rsidRPr="00A10CF4">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62423C07" w14:textId="77777777" w:rsidR="00D17D85" w:rsidRPr="00A10CF4" w:rsidRDefault="00D17D85" w:rsidP="00D17D85">
      <w:pPr>
        <w:spacing w:after="0" w:line="360" w:lineRule="auto"/>
        <w:jc w:val="both"/>
        <w:rPr>
          <w:rFonts w:ascii="Palatino Linotype" w:eastAsia="Times New Roman" w:hAnsi="Palatino Linotype" w:cs="Times New Roman"/>
          <w:sz w:val="24"/>
          <w:szCs w:val="24"/>
          <w:lang w:eastAsia="es-ES"/>
        </w:rPr>
      </w:pPr>
      <w:r w:rsidRPr="00A10CF4">
        <w:rPr>
          <w:rFonts w:ascii="Palatino Linotype" w:hAnsi="Palatino Linotype" w:cs="Arial"/>
          <w:sz w:val="24"/>
          <w:szCs w:val="24"/>
        </w:rPr>
        <w:t xml:space="preserve">En este tenor, es necesario subrayar que </w:t>
      </w:r>
      <w:r w:rsidRPr="00A10CF4">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2205D2AE" w14:textId="77777777" w:rsidR="00D17D85" w:rsidRPr="00A10CF4" w:rsidRDefault="00D17D85" w:rsidP="00D17D85">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b/>
          <w:i/>
          <w:lang w:eastAsia="es-ES"/>
        </w:rPr>
        <w:t>“Artículo 4.</w:t>
      </w:r>
      <w:r w:rsidRPr="00A10CF4">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4701388" w14:textId="77777777" w:rsidR="00D17D85" w:rsidRPr="00A10CF4" w:rsidRDefault="00D17D85" w:rsidP="00D17D85">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w:t>
      </w:r>
      <w:r w:rsidRPr="00A10CF4">
        <w:rPr>
          <w:rFonts w:ascii="Palatino Linotype" w:eastAsia="Times New Roman" w:hAnsi="Palatino Linotype" w:cs="Times New Roman"/>
          <w:i/>
          <w:lang w:eastAsia="es-ES"/>
        </w:rPr>
        <w:lastRenderedPageBreak/>
        <w:t>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AAA3CB1" w14:textId="77777777" w:rsidR="00D17D85" w:rsidRPr="00A10CF4" w:rsidRDefault="00D17D85" w:rsidP="00D17D85">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1FE74EE9" w14:textId="77777777" w:rsidR="00D17D85" w:rsidRPr="00A10CF4" w:rsidRDefault="00D17D85" w:rsidP="00D17D85">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b/>
          <w:i/>
          <w:lang w:eastAsia="es-ES"/>
        </w:rPr>
        <w:t>Artículo 12.</w:t>
      </w:r>
      <w:r w:rsidRPr="00A10CF4">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07CAF6BF" w14:textId="77777777" w:rsidR="00D17D85" w:rsidRPr="00A10CF4" w:rsidRDefault="00D17D85" w:rsidP="00D17D85">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1068B669" w14:textId="77777777" w:rsidR="00D17D85" w:rsidRPr="00A10CF4" w:rsidRDefault="00D17D85" w:rsidP="00D17D85">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w:t>
      </w:r>
    </w:p>
    <w:p w14:paraId="1C2A9664" w14:textId="77777777" w:rsidR="00D17D85" w:rsidRPr="00A10CF4" w:rsidRDefault="00D17D85" w:rsidP="00D17D85">
      <w:pPr>
        <w:spacing w:before="240" w:line="360" w:lineRule="auto"/>
        <w:ind w:left="851" w:right="851"/>
        <w:jc w:val="both"/>
        <w:rPr>
          <w:rFonts w:ascii="Palatino Linotype" w:eastAsia="Times New Roman" w:hAnsi="Palatino Linotype" w:cs="Times New Roman"/>
          <w:b/>
          <w:i/>
          <w:lang w:eastAsia="es-ES"/>
        </w:rPr>
      </w:pPr>
      <w:r w:rsidRPr="00A10CF4">
        <w:rPr>
          <w:rFonts w:ascii="Palatino Linotype" w:eastAsia="Times New Roman" w:hAnsi="Palatino Linotype" w:cs="Times New Roman"/>
          <w:b/>
          <w:i/>
          <w:lang w:eastAsia="es-ES"/>
        </w:rPr>
        <w:t xml:space="preserve">Artículo 24. </w:t>
      </w:r>
    </w:p>
    <w:p w14:paraId="28D82F4E" w14:textId="77777777" w:rsidR="00D17D85" w:rsidRPr="00A10CF4" w:rsidRDefault="00D17D85" w:rsidP="00D17D85">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w:t>
      </w:r>
    </w:p>
    <w:p w14:paraId="089B86ED" w14:textId="77777777" w:rsidR="00D17D85" w:rsidRPr="00A10CF4" w:rsidRDefault="00D17D85" w:rsidP="00D17D85">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5193DF6E" w14:textId="77777777" w:rsidR="00D17D85" w:rsidRPr="00A10CF4" w:rsidRDefault="00D17D85" w:rsidP="00D17D85">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i/>
          <w:lang w:eastAsia="es-ES"/>
        </w:rPr>
        <w:lastRenderedPageBreak/>
        <w:t>(…)</w:t>
      </w:r>
    </w:p>
    <w:p w14:paraId="30EF54AE" w14:textId="77777777" w:rsidR="00D17D85" w:rsidRPr="00A10CF4" w:rsidRDefault="00D17D85" w:rsidP="00D17D85">
      <w:pPr>
        <w:spacing w:before="240" w:line="360" w:lineRule="auto"/>
        <w:ind w:left="851" w:right="851"/>
        <w:jc w:val="both"/>
        <w:rPr>
          <w:rFonts w:ascii="Palatino Linotype" w:eastAsia="Times New Roman" w:hAnsi="Palatino Linotype" w:cs="Times New Roman"/>
          <w:i/>
          <w:lang w:eastAsia="es-ES"/>
        </w:rPr>
      </w:pPr>
      <w:r w:rsidRPr="00A10CF4">
        <w:rPr>
          <w:rFonts w:ascii="Palatino Linotype" w:eastAsia="Times New Roman" w:hAnsi="Palatino Linotype" w:cs="Times New Roman"/>
          <w:b/>
          <w:i/>
          <w:lang w:eastAsia="es-ES"/>
        </w:rPr>
        <w:t>Artículo 160.</w:t>
      </w:r>
      <w:r w:rsidRPr="00A10CF4">
        <w:rPr>
          <w:rFonts w:ascii="Palatino Linotype" w:eastAsia="Times New Roman" w:hAnsi="Palatino Linotype" w:cs="Times New Roman"/>
          <w:i/>
          <w:lang w:eastAsia="es-ES"/>
        </w:rPr>
        <w:t xml:space="preserve"> Los sujetos obligados deberán otorgar acceso a los documentos que se </w:t>
      </w:r>
      <w:r w:rsidRPr="00A10CF4">
        <w:rPr>
          <w:rFonts w:ascii="Palatino Linotype" w:eastAsia="Times New Roman" w:hAnsi="Palatino Linotype" w:cs="Times New Roman"/>
          <w:b/>
          <w:i/>
          <w:lang w:eastAsia="es-ES"/>
        </w:rPr>
        <w:t xml:space="preserve"> </w:t>
      </w:r>
      <w:r w:rsidRPr="00A10CF4">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68906941" w14:textId="77777777" w:rsidR="00D17D85" w:rsidRPr="00A10CF4" w:rsidRDefault="00D17D85" w:rsidP="00D17D85">
      <w:pPr>
        <w:spacing w:before="240" w:line="360" w:lineRule="auto"/>
        <w:ind w:left="851" w:right="851"/>
        <w:jc w:val="both"/>
        <w:rPr>
          <w:rFonts w:ascii="Palatino Linotype" w:eastAsia="Times New Roman" w:hAnsi="Palatino Linotype" w:cs="Times New Roman"/>
          <w:b/>
          <w:i/>
          <w:lang w:eastAsia="es-ES"/>
        </w:rPr>
      </w:pPr>
      <w:r w:rsidRPr="00A10CF4">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A10CF4">
        <w:rPr>
          <w:rFonts w:ascii="Palatino Linotype" w:eastAsia="Times New Roman" w:hAnsi="Palatino Linotype" w:cs="Times New Roman"/>
          <w:b/>
          <w:i/>
          <w:lang w:eastAsia="es-ES"/>
        </w:rPr>
        <w:t>[Sic]</w:t>
      </w:r>
    </w:p>
    <w:p w14:paraId="0722DED9" w14:textId="77777777" w:rsidR="00D17D85" w:rsidRPr="00A10CF4" w:rsidRDefault="00D17D85" w:rsidP="00D17D85">
      <w:pPr>
        <w:spacing w:after="0" w:line="360" w:lineRule="auto"/>
        <w:jc w:val="both"/>
        <w:rPr>
          <w:rFonts w:ascii="Palatino Linotype" w:eastAsia="Times New Roman" w:hAnsi="Palatino Linotype" w:cs="Times New Roman"/>
          <w:sz w:val="24"/>
          <w:szCs w:val="24"/>
          <w:lang w:eastAsia="es-ES"/>
        </w:rPr>
      </w:pPr>
    </w:p>
    <w:p w14:paraId="5FCBE473" w14:textId="77777777" w:rsidR="00D17D85" w:rsidRPr="00A10CF4" w:rsidRDefault="00D17D85" w:rsidP="00D17D85">
      <w:pPr>
        <w:spacing w:after="0" w:line="360" w:lineRule="auto"/>
        <w:jc w:val="both"/>
        <w:rPr>
          <w:rFonts w:ascii="Palatino Linotype" w:eastAsia="Times New Roman" w:hAnsi="Palatino Linotype" w:cs="Times New Roman"/>
          <w:sz w:val="24"/>
          <w:szCs w:val="24"/>
          <w:lang w:eastAsia="es-ES"/>
        </w:rPr>
      </w:pPr>
      <w:r w:rsidRPr="00A10CF4">
        <w:rPr>
          <w:rFonts w:ascii="Palatino Linotype" w:eastAsia="Times New Roman" w:hAnsi="Palatino Linotype" w:cs="Times New Roman"/>
          <w:sz w:val="24"/>
          <w:szCs w:val="24"/>
          <w:lang w:eastAsia="es-ES"/>
        </w:rPr>
        <w:t xml:space="preserve">Así que la obligación de los </w:t>
      </w:r>
      <w:r w:rsidRPr="00A10CF4">
        <w:rPr>
          <w:rFonts w:ascii="Palatino Linotype" w:eastAsia="Times New Roman" w:hAnsi="Palatino Linotype" w:cs="Times New Roman"/>
          <w:b/>
          <w:sz w:val="24"/>
          <w:szCs w:val="24"/>
          <w:lang w:eastAsia="es-ES"/>
        </w:rPr>
        <w:t>Sujetos Obligados</w:t>
      </w:r>
      <w:r w:rsidRPr="00A10CF4">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A10CF4">
        <w:rPr>
          <w:rFonts w:ascii="Palatino Linotype" w:eastAsia="Times New Roman" w:hAnsi="Palatino Linotype" w:cs="Times New Roman"/>
          <w:bCs/>
          <w:sz w:val="24"/>
          <w:szCs w:val="24"/>
          <w:lang w:eastAsia="es-ES"/>
        </w:rPr>
        <w:t>de la Ley local en la materia, que se reproduce de la siguiente forma</w:t>
      </w:r>
      <w:r w:rsidRPr="00A10CF4">
        <w:rPr>
          <w:rFonts w:ascii="Palatino Linotype" w:eastAsia="Times New Roman" w:hAnsi="Palatino Linotype" w:cs="Times New Roman"/>
          <w:sz w:val="24"/>
          <w:szCs w:val="24"/>
          <w:lang w:eastAsia="es-ES"/>
        </w:rPr>
        <w:t>:</w:t>
      </w:r>
    </w:p>
    <w:p w14:paraId="2C0803C5" w14:textId="77777777" w:rsidR="00D17D85" w:rsidRPr="00A10CF4" w:rsidRDefault="00D17D85" w:rsidP="00D17D85">
      <w:pPr>
        <w:spacing w:before="240" w:line="360" w:lineRule="auto"/>
        <w:ind w:left="851" w:right="851"/>
        <w:jc w:val="both"/>
        <w:rPr>
          <w:rFonts w:ascii="Palatino Linotype" w:eastAsia="Times New Roman" w:hAnsi="Palatino Linotype" w:cs="Arial"/>
          <w:b/>
          <w:i/>
          <w:lang w:eastAsia="es-ES"/>
        </w:rPr>
      </w:pPr>
      <w:r w:rsidRPr="00A10CF4">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A10CF4">
        <w:rPr>
          <w:rFonts w:ascii="Palatino Linotype" w:eastAsia="Times New Roman" w:hAnsi="Palatino Linotype" w:cs="Arial"/>
          <w:b/>
          <w:i/>
          <w:lang w:eastAsia="es-ES"/>
        </w:rPr>
        <w:t>[Sic]</w:t>
      </w:r>
    </w:p>
    <w:p w14:paraId="66C6F033" w14:textId="77777777" w:rsidR="00713826" w:rsidRPr="00A10CF4" w:rsidRDefault="00713826" w:rsidP="00836EF0">
      <w:pPr>
        <w:spacing w:before="240" w:line="360" w:lineRule="auto"/>
        <w:ind w:right="851"/>
        <w:jc w:val="both"/>
        <w:rPr>
          <w:rFonts w:ascii="Palatino Linotype" w:eastAsia="Times New Roman" w:hAnsi="Palatino Linotype" w:cs="Arial"/>
          <w:bCs/>
          <w:iCs/>
          <w:sz w:val="24"/>
          <w:szCs w:val="24"/>
          <w:lang w:eastAsia="es-ES"/>
        </w:rPr>
      </w:pPr>
    </w:p>
    <w:p w14:paraId="26B4A30B" w14:textId="117339E9" w:rsidR="00836EF0" w:rsidRPr="00A10CF4" w:rsidRDefault="00836EF0" w:rsidP="00836EF0">
      <w:pPr>
        <w:autoSpaceDE w:val="0"/>
        <w:autoSpaceDN w:val="0"/>
        <w:adjustRightInd w:val="0"/>
        <w:spacing w:before="240" w:line="360" w:lineRule="auto"/>
        <w:jc w:val="both"/>
        <w:rPr>
          <w:rFonts w:ascii="Palatino Linotype" w:hAnsi="Palatino Linotype" w:cs="Arial"/>
          <w:sz w:val="24"/>
          <w:szCs w:val="24"/>
        </w:rPr>
      </w:pPr>
      <w:r w:rsidRPr="00A10CF4">
        <w:rPr>
          <w:rFonts w:ascii="Palatino Linotype" w:hAnsi="Palatino Linotype" w:cs="Arial"/>
          <w:sz w:val="24"/>
          <w:szCs w:val="24"/>
        </w:rPr>
        <w:t xml:space="preserve">En una aproximación inicial, con relación a la solicitud de información </w:t>
      </w:r>
      <w:r w:rsidR="00E53E16" w:rsidRPr="00A10CF4">
        <w:rPr>
          <w:rFonts w:ascii="Palatino Linotype" w:hAnsi="Palatino Linotype" w:cs="Arial"/>
          <w:b/>
          <w:bCs/>
          <w:sz w:val="24"/>
          <w:szCs w:val="24"/>
        </w:rPr>
        <w:t>00022/TENANCIN/IP/</w:t>
      </w:r>
      <w:r w:rsidR="00864834" w:rsidRPr="00A10CF4">
        <w:rPr>
          <w:rFonts w:ascii="Palatino Linotype" w:hAnsi="Palatino Linotype" w:cs="Arial"/>
          <w:b/>
          <w:bCs/>
          <w:sz w:val="24"/>
          <w:szCs w:val="24"/>
        </w:rPr>
        <w:t xml:space="preserve">2026 </w:t>
      </w:r>
      <w:r w:rsidR="00864834" w:rsidRPr="00A10CF4">
        <w:rPr>
          <w:rFonts w:ascii="Palatino Linotype" w:hAnsi="Palatino Linotype" w:cs="Arial"/>
          <w:sz w:val="24"/>
          <w:szCs w:val="24"/>
        </w:rPr>
        <w:t>se</w:t>
      </w:r>
      <w:r w:rsidRPr="00A10CF4">
        <w:rPr>
          <w:rFonts w:ascii="Palatino Linotype" w:hAnsi="Palatino Linotype" w:cs="Arial"/>
          <w:sz w:val="24"/>
          <w:szCs w:val="24"/>
        </w:rPr>
        <w:t xml:space="preserve"> desprenden las siguientes consideraciones: </w:t>
      </w:r>
    </w:p>
    <w:p w14:paraId="7ADF9A6F" w14:textId="77777777" w:rsidR="00836EF0" w:rsidRPr="00A10CF4" w:rsidRDefault="00836EF0">
      <w:pPr>
        <w:pStyle w:val="Prrafodelista"/>
        <w:numPr>
          <w:ilvl w:val="0"/>
          <w:numId w:val="2"/>
        </w:numPr>
        <w:autoSpaceDE w:val="0"/>
        <w:autoSpaceDN w:val="0"/>
        <w:adjustRightInd w:val="0"/>
        <w:spacing w:before="240" w:line="360" w:lineRule="auto"/>
        <w:jc w:val="both"/>
        <w:rPr>
          <w:rFonts w:ascii="Palatino Linotype" w:hAnsi="Palatino Linotype" w:cs="Arial"/>
          <w:lang w:val="es-MX"/>
        </w:rPr>
      </w:pPr>
      <w:r w:rsidRPr="00A10CF4">
        <w:rPr>
          <w:rFonts w:ascii="Palatino Linotype" w:hAnsi="Palatino Linotype" w:cs="Arial"/>
          <w:lang w:val="es-MX"/>
        </w:rPr>
        <w:t xml:space="preserve">Que el derecho de acceso a la información pública estriba en la prerrogativa de carácter constitucional que reconoce la potestad de los ciudadanos para solicitar </w:t>
      </w:r>
      <w:r w:rsidRPr="00A10CF4">
        <w:rPr>
          <w:rFonts w:ascii="Palatino Linotype" w:hAnsi="Palatino Linotype" w:cs="Arial"/>
          <w:lang w:val="es-MX"/>
        </w:rPr>
        <w:lastRenderedPageBreak/>
        <w:t xml:space="preserve">soportes documentales generados, poseídos o administrados por los </w:t>
      </w:r>
      <w:r w:rsidRPr="00A10CF4">
        <w:rPr>
          <w:rFonts w:ascii="Palatino Linotype" w:hAnsi="Palatino Linotype" w:cs="Arial"/>
          <w:b/>
          <w:bCs/>
          <w:lang w:val="es-MX"/>
        </w:rPr>
        <w:t xml:space="preserve">Sujetos Obligados. </w:t>
      </w:r>
    </w:p>
    <w:p w14:paraId="5945077B" w14:textId="77777777" w:rsidR="00E53E16" w:rsidRPr="00A10CF4" w:rsidRDefault="00E53E16" w:rsidP="00E53E16">
      <w:pPr>
        <w:pStyle w:val="Prrafodelista"/>
        <w:autoSpaceDE w:val="0"/>
        <w:autoSpaceDN w:val="0"/>
        <w:adjustRightInd w:val="0"/>
        <w:spacing w:before="240" w:line="360" w:lineRule="auto"/>
        <w:ind w:left="720"/>
        <w:jc w:val="both"/>
        <w:rPr>
          <w:rFonts w:ascii="Palatino Linotype" w:hAnsi="Palatino Linotype" w:cs="Arial"/>
          <w:lang w:val="es-MX"/>
        </w:rPr>
      </w:pPr>
    </w:p>
    <w:p w14:paraId="483CE1E9" w14:textId="644B34F2" w:rsidR="00E53E16" w:rsidRPr="00A10CF4" w:rsidRDefault="00836EF0" w:rsidP="004B7832">
      <w:pPr>
        <w:pStyle w:val="Prrafodelista"/>
        <w:numPr>
          <w:ilvl w:val="0"/>
          <w:numId w:val="15"/>
        </w:numPr>
        <w:autoSpaceDE w:val="0"/>
        <w:autoSpaceDN w:val="0"/>
        <w:adjustRightInd w:val="0"/>
        <w:spacing w:before="240" w:line="360" w:lineRule="auto"/>
        <w:jc w:val="both"/>
        <w:rPr>
          <w:rFonts w:ascii="Palatino Linotype" w:hAnsi="Palatino Linotype" w:cs="Arial"/>
        </w:rPr>
      </w:pPr>
      <w:r w:rsidRPr="00A10CF4">
        <w:rPr>
          <w:rFonts w:ascii="Palatino Linotype" w:hAnsi="Palatino Linotype" w:cs="Arial"/>
          <w:lang w:val="es-MX"/>
        </w:rPr>
        <w:t xml:space="preserve">Que </w:t>
      </w:r>
      <w:r w:rsidR="00F0678F" w:rsidRPr="00A10CF4">
        <w:rPr>
          <w:rFonts w:ascii="Palatino Linotype" w:hAnsi="Palatino Linotype" w:cs="Arial"/>
          <w:lang w:val="es-MX"/>
        </w:rPr>
        <w:t xml:space="preserve">fue formulado </w:t>
      </w:r>
      <w:r w:rsidR="00F0678F" w:rsidRPr="00A10CF4">
        <w:rPr>
          <w:rFonts w:ascii="Palatino Linotype" w:hAnsi="Palatino Linotype" w:cs="Arial"/>
          <w:b/>
          <w:bCs/>
          <w:lang w:val="es-MX"/>
        </w:rPr>
        <w:t xml:space="preserve">1 -un- </w:t>
      </w:r>
      <w:r w:rsidR="00F0678F" w:rsidRPr="00A10CF4">
        <w:rPr>
          <w:rFonts w:ascii="Palatino Linotype" w:hAnsi="Palatino Linotype" w:cs="Arial"/>
          <w:lang w:val="es-MX"/>
        </w:rPr>
        <w:t xml:space="preserve">requerimiento respecto del cual </w:t>
      </w:r>
      <w:r w:rsidR="00E53E16" w:rsidRPr="00A10CF4">
        <w:rPr>
          <w:rFonts w:ascii="Palatino Linotype" w:hAnsi="Palatino Linotype" w:cs="Arial"/>
          <w:lang w:val="es-MX"/>
        </w:rPr>
        <w:t xml:space="preserve">no fue señalado parámetro de inicio y conclusión para efectos de búsqueda de la información, resultando aplicable el </w:t>
      </w:r>
      <w:r w:rsidR="00E53E16" w:rsidRPr="00A10CF4">
        <w:rPr>
          <w:rFonts w:ascii="Palatino Linotype" w:hAnsi="Palatino Linotype" w:cs="Arial"/>
        </w:rPr>
        <w:t xml:space="preserve">criterio reiterado </w:t>
      </w:r>
      <w:r w:rsidR="00E53E16" w:rsidRPr="00A10CF4">
        <w:rPr>
          <w:rFonts w:ascii="Palatino Linotype" w:hAnsi="Palatino Linotype" w:cs="Arial"/>
          <w:b/>
          <w:bCs/>
        </w:rPr>
        <w:t xml:space="preserve">04/2024 </w:t>
      </w:r>
      <w:r w:rsidR="00E53E16" w:rsidRPr="00A10CF4">
        <w:rPr>
          <w:rFonts w:ascii="Palatino Linotype" w:hAnsi="Palatino Linotype" w:cs="Arial"/>
        </w:rPr>
        <w:t>emitido por el Órgano Garante local, cuyo rubro y texto disponen a la literalidad lo siguiente:</w:t>
      </w:r>
    </w:p>
    <w:p w14:paraId="62B37485" w14:textId="77777777" w:rsidR="00E53E16" w:rsidRPr="00A10CF4" w:rsidRDefault="00E53E16" w:rsidP="00E53E16">
      <w:pPr>
        <w:pStyle w:val="Citas"/>
        <w:rPr>
          <w:lang w:val="es-ES"/>
        </w:rPr>
      </w:pPr>
      <w:r w:rsidRPr="00A10CF4">
        <w:rPr>
          <w:b/>
          <w:bCs/>
          <w:lang w:val="es-ES"/>
        </w:rPr>
        <w:t>“NÓMINA DE SERVIDORES PÚBLICOS. PERIODO DE BÚSQUEDA Y ENTREGA DE LA INFORMACIÓN, CUANDO NO SE PRECISA EN LA SOLICITUD DE INFORMACIÓN.</w:t>
      </w:r>
      <w:r w:rsidRPr="00A10CF4">
        <w:rPr>
          <w:lang w:val="es-ES"/>
        </w:rPr>
        <w:t xml:space="preserve"> </w:t>
      </w:r>
    </w:p>
    <w:p w14:paraId="1989FA18" w14:textId="77777777" w:rsidR="00E53E16" w:rsidRPr="00A10CF4" w:rsidRDefault="00E53E16" w:rsidP="00E53E16">
      <w:pPr>
        <w:pStyle w:val="Citas"/>
        <w:rPr>
          <w:lang w:val="es-ES"/>
        </w:rPr>
      </w:pPr>
      <w:r w:rsidRPr="00A10CF4">
        <w:rPr>
          <w:lang w:val="es-ES"/>
        </w:rPr>
        <w:t>Cuando el particular no refiriera el periodo respecto del cual requiere la información, o bien, de la solicitud presentada no se adviertan elementos que permitan identificarlo, tratándose exclusivamente de información relativa a la nómina, se deberá hacer entrega de la información relativa a las últimas dos quincenas pagadas previo a la fecha en que se presentó la solicitud.</w:t>
      </w:r>
    </w:p>
    <w:p w14:paraId="5D4C3426" w14:textId="77777777" w:rsidR="00E53E16" w:rsidRPr="00A10CF4" w:rsidRDefault="00E53E16" w:rsidP="00E53E16">
      <w:pPr>
        <w:pStyle w:val="Citas"/>
      </w:pPr>
      <w:r w:rsidRPr="00A10CF4">
        <w:t xml:space="preserve">Precedentes: </w:t>
      </w:r>
    </w:p>
    <w:p w14:paraId="4F796FF1" w14:textId="77777777" w:rsidR="00E53E16" w:rsidRPr="00A10CF4" w:rsidRDefault="00E53E16" w:rsidP="00E53E16">
      <w:pPr>
        <w:pStyle w:val="Citas"/>
        <w:numPr>
          <w:ilvl w:val="0"/>
          <w:numId w:val="16"/>
        </w:numPr>
        <w:rPr>
          <w:rFonts w:eastAsia="Times New Roman" w:cs="Times New Roman"/>
          <w:sz w:val="20"/>
          <w:szCs w:val="20"/>
          <w:lang w:val="es-ES" w:eastAsia="es-ES_tradnl"/>
        </w:rPr>
      </w:pPr>
      <w:r w:rsidRPr="00A10CF4">
        <w:rPr>
          <w:rFonts w:eastAsia="Times New Roman" w:cs="Times New Roman"/>
          <w:sz w:val="20"/>
          <w:szCs w:val="20"/>
          <w:lang w:val="es-ES" w:eastAsia="es-ES_tradnl"/>
        </w:rPr>
        <w:t xml:space="preserve">En materia de acceso a la información pública. </w:t>
      </w:r>
      <w:r w:rsidRPr="00A10CF4">
        <w:rPr>
          <w:rFonts w:eastAsia="Times New Roman" w:cs="Times New Roman"/>
          <w:sz w:val="20"/>
          <w:szCs w:val="20"/>
          <w:lang w:eastAsia="es-ES_tradnl"/>
        </w:rPr>
        <w:t>16752/INFOEM/IP/RR/2022 y acumulados</w:t>
      </w:r>
      <w:r w:rsidRPr="00A10CF4">
        <w:rPr>
          <w:rFonts w:eastAsia="Times New Roman" w:cs="Times New Roman"/>
          <w:sz w:val="20"/>
          <w:szCs w:val="20"/>
          <w:lang w:val="es-ES" w:eastAsia="es-ES_tradnl"/>
        </w:rPr>
        <w:t xml:space="preserve">. Aprobada por mayoría de votos, emitiendo voto particular los Comisionados </w:t>
      </w:r>
      <w:r w:rsidRPr="00A10CF4">
        <w:rPr>
          <w:rFonts w:eastAsia="Times New Roman" w:cs="Times New Roman"/>
          <w:sz w:val="20"/>
          <w:szCs w:val="20"/>
          <w:lang w:eastAsia="es-ES_tradnl"/>
        </w:rPr>
        <w:t>Sharon Cristina Morales Martínez, Guadalupe Ramírez Peña y Luis Gustavo Parra Noriega</w:t>
      </w:r>
      <w:r w:rsidRPr="00A10CF4">
        <w:rPr>
          <w:sz w:val="20"/>
          <w:szCs w:val="20"/>
        </w:rPr>
        <w:t>. Ayuntamiento de Toluca</w:t>
      </w:r>
      <w:r w:rsidRPr="00A10CF4">
        <w:rPr>
          <w:rFonts w:eastAsia="Times New Roman" w:cs="Times New Roman"/>
          <w:sz w:val="20"/>
          <w:szCs w:val="20"/>
          <w:lang w:val="es-ES" w:eastAsia="es-ES_tradnl"/>
        </w:rPr>
        <w:t xml:space="preserve">. Comisionada Ponente </w:t>
      </w:r>
      <w:r w:rsidRPr="00A10CF4">
        <w:rPr>
          <w:rFonts w:eastAsia="Times New Roman" w:cs="Times New Roman"/>
          <w:sz w:val="20"/>
          <w:szCs w:val="20"/>
          <w:lang w:eastAsia="es-ES_tradnl"/>
        </w:rPr>
        <w:t>Sharon Cristina Morales Martínez</w:t>
      </w:r>
      <w:r w:rsidRPr="00A10CF4">
        <w:rPr>
          <w:rFonts w:eastAsia="Times New Roman" w:cs="Times New Roman"/>
          <w:sz w:val="20"/>
          <w:szCs w:val="20"/>
          <w:lang w:val="es-ES" w:eastAsia="es-ES_tradnl"/>
        </w:rPr>
        <w:t xml:space="preserve">. Sesión 43 – 2023. </w:t>
      </w:r>
    </w:p>
    <w:p w14:paraId="00C85E1A" w14:textId="77777777" w:rsidR="00E53E16" w:rsidRPr="00A10CF4" w:rsidRDefault="00E53E16" w:rsidP="00E53E16">
      <w:pPr>
        <w:pStyle w:val="Citas"/>
        <w:numPr>
          <w:ilvl w:val="0"/>
          <w:numId w:val="16"/>
        </w:numPr>
        <w:rPr>
          <w:rFonts w:eastAsia="Times New Roman" w:cs="Times New Roman"/>
          <w:sz w:val="20"/>
          <w:szCs w:val="20"/>
          <w:lang w:val="es-ES" w:eastAsia="es-ES_tradnl"/>
        </w:rPr>
      </w:pPr>
      <w:r w:rsidRPr="00A10CF4">
        <w:rPr>
          <w:rFonts w:eastAsia="Times New Roman" w:cs="Times New Roman"/>
          <w:sz w:val="20"/>
          <w:szCs w:val="20"/>
          <w:lang w:val="es-ES" w:eastAsia="es-ES_tradnl"/>
        </w:rPr>
        <w:lastRenderedPageBreak/>
        <w:t xml:space="preserve">En materia de acceso a la información pública. </w:t>
      </w:r>
      <w:r w:rsidRPr="00A10CF4">
        <w:rPr>
          <w:rFonts w:eastAsia="Times New Roman" w:cs="Times New Roman"/>
          <w:sz w:val="20"/>
          <w:szCs w:val="20"/>
          <w:lang w:eastAsia="es-ES_tradnl"/>
        </w:rPr>
        <w:t>07558/INFOEM/IP/RR/2023</w:t>
      </w:r>
      <w:r w:rsidRPr="00A10CF4">
        <w:rPr>
          <w:rFonts w:eastAsia="Times New Roman" w:cs="Times New Roman"/>
          <w:sz w:val="20"/>
          <w:szCs w:val="20"/>
          <w:lang w:val="es-ES" w:eastAsia="es-ES_tradnl"/>
        </w:rPr>
        <w:t>. Aprobada por unanimidad de votos</w:t>
      </w:r>
      <w:r w:rsidRPr="00A10CF4">
        <w:rPr>
          <w:sz w:val="20"/>
          <w:szCs w:val="20"/>
        </w:rPr>
        <w:t>. Ayuntamiento de Ecatepec de Morelos</w:t>
      </w:r>
      <w:r w:rsidRPr="00A10CF4">
        <w:rPr>
          <w:rFonts w:eastAsia="Times New Roman" w:cs="Times New Roman"/>
          <w:sz w:val="20"/>
          <w:szCs w:val="20"/>
          <w:lang w:val="es-ES" w:eastAsia="es-ES_tradnl"/>
        </w:rPr>
        <w:t xml:space="preserve">. Comisionada Ponente </w:t>
      </w:r>
      <w:r w:rsidRPr="00A10CF4">
        <w:rPr>
          <w:rFonts w:eastAsia="Times New Roman" w:cs="Times New Roman"/>
          <w:sz w:val="20"/>
          <w:szCs w:val="20"/>
          <w:lang w:eastAsia="es-ES_tradnl"/>
        </w:rPr>
        <w:t>María del Rosario Mejía Ayala</w:t>
      </w:r>
      <w:r w:rsidRPr="00A10CF4">
        <w:rPr>
          <w:rFonts w:eastAsia="Times New Roman" w:cs="Times New Roman"/>
          <w:sz w:val="20"/>
          <w:szCs w:val="20"/>
          <w:lang w:val="es-ES" w:eastAsia="es-ES_tradnl"/>
        </w:rPr>
        <w:t>. Sesión 03 – 2024.</w:t>
      </w:r>
    </w:p>
    <w:p w14:paraId="21CEADFD" w14:textId="77777777" w:rsidR="00E53E16" w:rsidRPr="00A10CF4" w:rsidRDefault="00E53E16" w:rsidP="00E53E16">
      <w:pPr>
        <w:pStyle w:val="Citas"/>
        <w:numPr>
          <w:ilvl w:val="0"/>
          <w:numId w:val="16"/>
        </w:numPr>
      </w:pPr>
      <w:r w:rsidRPr="00A10CF4">
        <w:rPr>
          <w:rFonts w:eastAsia="Times New Roman" w:cs="Times New Roman"/>
          <w:sz w:val="20"/>
          <w:szCs w:val="20"/>
          <w:lang w:val="es-ES" w:eastAsia="es-ES_tradnl"/>
        </w:rPr>
        <w:t xml:space="preserve">En materia de acceso a la información pública. </w:t>
      </w:r>
      <w:r w:rsidRPr="00A10CF4">
        <w:rPr>
          <w:rFonts w:eastAsia="Times New Roman" w:cs="Times New Roman"/>
          <w:sz w:val="20"/>
          <w:szCs w:val="20"/>
          <w:lang w:eastAsia="es-ES_tradnl"/>
        </w:rPr>
        <w:t>07557/INFOEM/IP/RR/2023</w:t>
      </w:r>
      <w:r w:rsidRPr="00A10CF4">
        <w:rPr>
          <w:rFonts w:eastAsia="Times New Roman" w:cs="Times New Roman"/>
          <w:sz w:val="20"/>
          <w:szCs w:val="20"/>
          <w:lang w:val="es-ES" w:eastAsia="es-ES_tradnl"/>
        </w:rPr>
        <w:t xml:space="preserve">. Aprobada por unanimidad de votos, emitiendo voto disidente la Comisionada </w:t>
      </w:r>
      <w:r w:rsidRPr="00A10CF4">
        <w:rPr>
          <w:rFonts w:eastAsia="Times New Roman" w:cs="Times New Roman"/>
          <w:sz w:val="20"/>
          <w:szCs w:val="20"/>
          <w:lang w:eastAsia="es-ES_tradnl"/>
        </w:rPr>
        <w:t>Guadalupe Ramírez Peña</w:t>
      </w:r>
      <w:r w:rsidRPr="00A10CF4">
        <w:rPr>
          <w:rFonts w:eastAsia="Times New Roman" w:cs="Times New Roman"/>
          <w:sz w:val="20"/>
          <w:szCs w:val="20"/>
          <w:lang w:val="es-ES" w:eastAsia="es-ES_tradnl"/>
        </w:rPr>
        <w:t xml:space="preserve">. </w:t>
      </w:r>
      <w:r w:rsidRPr="00A10CF4">
        <w:rPr>
          <w:rFonts w:eastAsia="Times New Roman" w:cs="Times New Roman"/>
          <w:sz w:val="20"/>
          <w:szCs w:val="20"/>
          <w:lang w:eastAsia="es-ES_tradnl"/>
        </w:rPr>
        <w:t>Secretaría de Educación</w:t>
      </w:r>
      <w:r w:rsidRPr="00A10CF4">
        <w:rPr>
          <w:rFonts w:eastAsia="Times New Roman" w:cs="Times New Roman"/>
          <w:sz w:val="20"/>
          <w:szCs w:val="20"/>
          <w:lang w:val="es-ES" w:eastAsia="es-ES_tradnl"/>
        </w:rPr>
        <w:t xml:space="preserve">. Comisionada Ponente </w:t>
      </w:r>
      <w:r w:rsidRPr="00A10CF4">
        <w:rPr>
          <w:rFonts w:eastAsia="Times New Roman" w:cs="Times New Roman"/>
          <w:sz w:val="20"/>
          <w:szCs w:val="20"/>
          <w:lang w:eastAsia="es-ES_tradnl"/>
        </w:rPr>
        <w:t>Sharon Cristina Morales Martínez</w:t>
      </w:r>
      <w:r w:rsidRPr="00A10CF4">
        <w:rPr>
          <w:rFonts w:eastAsia="Times New Roman" w:cs="Times New Roman"/>
          <w:sz w:val="20"/>
          <w:szCs w:val="20"/>
          <w:lang w:val="es-ES" w:eastAsia="es-ES_tradnl"/>
        </w:rPr>
        <w:t xml:space="preserve">. Sesión 05 – 2024” </w:t>
      </w:r>
      <w:r w:rsidRPr="00A10CF4">
        <w:rPr>
          <w:rFonts w:eastAsia="Times New Roman" w:cs="Times New Roman"/>
          <w:b/>
          <w:bCs/>
          <w:sz w:val="20"/>
          <w:szCs w:val="20"/>
          <w:lang w:val="es-ES" w:eastAsia="es-ES_tradnl"/>
        </w:rPr>
        <w:t>(Sic)</w:t>
      </w:r>
    </w:p>
    <w:p w14:paraId="574074F7" w14:textId="054E9F1A" w:rsidR="00E53E16" w:rsidRPr="00A10CF4" w:rsidRDefault="00E53E16" w:rsidP="00E53E16">
      <w:pPr>
        <w:pStyle w:val="Prrafodelista"/>
        <w:autoSpaceDE w:val="0"/>
        <w:autoSpaceDN w:val="0"/>
        <w:adjustRightInd w:val="0"/>
        <w:spacing w:before="240" w:line="360" w:lineRule="auto"/>
        <w:ind w:left="720"/>
        <w:jc w:val="both"/>
        <w:rPr>
          <w:rFonts w:ascii="Palatino Linotype" w:hAnsi="Palatino Linotype" w:cs="Arial"/>
          <w:lang w:val="es-MX"/>
        </w:rPr>
      </w:pPr>
      <w:r w:rsidRPr="00A10CF4">
        <w:rPr>
          <w:rFonts w:ascii="Palatino Linotype" w:hAnsi="Palatino Linotype" w:cs="Arial"/>
          <w:lang w:val="es-MX"/>
        </w:rPr>
        <w:t xml:space="preserve">En virtud de lo anterior, la temporalidad del punto </w:t>
      </w:r>
      <w:r w:rsidRPr="00A10CF4">
        <w:rPr>
          <w:rFonts w:ascii="Palatino Linotype" w:hAnsi="Palatino Linotype" w:cs="Arial"/>
          <w:b/>
          <w:bCs/>
          <w:lang w:val="es-MX"/>
        </w:rPr>
        <w:t xml:space="preserve">1 -uno- </w:t>
      </w:r>
      <w:r w:rsidRPr="00A10CF4">
        <w:rPr>
          <w:rFonts w:ascii="Palatino Linotype" w:hAnsi="Palatino Linotype" w:cs="Arial"/>
          <w:lang w:val="es-MX"/>
        </w:rPr>
        <w:t xml:space="preserve">corresponde al periodo comprendido del uno al treinta y uno de marzo de dos mil veintiséis. </w:t>
      </w:r>
    </w:p>
    <w:p w14:paraId="5CF4561A" w14:textId="77777777" w:rsidR="00E53E16" w:rsidRPr="00A10CF4" w:rsidRDefault="00E53E16" w:rsidP="00E53E16">
      <w:pPr>
        <w:autoSpaceDE w:val="0"/>
        <w:autoSpaceDN w:val="0"/>
        <w:adjustRightInd w:val="0"/>
        <w:spacing w:before="240" w:line="360" w:lineRule="auto"/>
        <w:jc w:val="both"/>
        <w:rPr>
          <w:color w:val="000000"/>
        </w:rPr>
      </w:pPr>
    </w:p>
    <w:p w14:paraId="5405092E" w14:textId="265C26E4" w:rsidR="00E53E16" w:rsidRPr="00A10CF4" w:rsidRDefault="006665B1">
      <w:pPr>
        <w:pStyle w:val="Prrafodelista"/>
        <w:numPr>
          <w:ilvl w:val="0"/>
          <w:numId w:val="1"/>
        </w:numPr>
        <w:autoSpaceDE w:val="0"/>
        <w:autoSpaceDN w:val="0"/>
        <w:adjustRightInd w:val="0"/>
        <w:spacing w:before="240" w:line="360" w:lineRule="auto"/>
        <w:jc w:val="both"/>
        <w:rPr>
          <w:rFonts w:ascii="Palatino Linotype" w:hAnsi="Palatino Linotype"/>
        </w:rPr>
      </w:pPr>
      <w:r w:rsidRPr="00A10CF4">
        <w:rPr>
          <w:rFonts w:ascii="Palatino Linotype" w:hAnsi="Palatino Linotype" w:cs="Arial"/>
          <w:lang w:val="es-MX"/>
        </w:rPr>
        <w:t xml:space="preserve">En referencia al </w:t>
      </w:r>
      <w:r w:rsidR="00E53E16" w:rsidRPr="00A10CF4">
        <w:rPr>
          <w:rFonts w:ascii="Palatino Linotype" w:hAnsi="Palatino Linotype" w:cs="Arial"/>
          <w:lang w:val="es-MX"/>
        </w:rPr>
        <w:t>único</w:t>
      </w:r>
      <w:r w:rsidRPr="00A10CF4">
        <w:rPr>
          <w:rFonts w:ascii="Palatino Linotype" w:hAnsi="Palatino Linotype" w:cs="Arial"/>
          <w:lang w:val="es-MX"/>
        </w:rPr>
        <w:t xml:space="preserve"> requerimiento fueron solicitados l</w:t>
      </w:r>
      <w:r w:rsidR="00E53E16" w:rsidRPr="00A10CF4">
        <w:rPr>
          <w:rFonts w:ascii="Palatino Linotype" w:hAnsi="Palatino Linotype" w:cs="Arial"/>
          <w:lang w:val="es-MX"/>
        </w:rPr>
        <w:t>a</w:t>
      </w:r>
      <w:r w:rsidRPr="00A10CF4">
        <w:rPr>
          <w:rFonts w:ascii="Palatino Linotype" w:hAnsi="Palatino Linotype" w:cs="Arial"/>
          <w:lang w:val="es-MX"/>
        </w:rPr>
        <w:t xml:space="preserve"> </w:t>
      </w:r>
      <w:r w:rsidRPr="00A10CF4">
        <w:rPr>
          <w:rFonts w:ascii="Palatino Linotype" w:hAnsi="Palatino Linotype" w:cs="Arial"/>
          <w:i/>
          <w:iCs/>
          <w:lang w:val="es-MX"/>
        </w:rPr>
        <w:t>“</w:t>
      </w:r>
      <w:r w:rsidR="00E53E16" w:rsidRPr="00A10CF4">
        <w:rPr>
          <w:rFonts w:ascii="Palatino Linotype" w:hAnsi="Palatino Linotype" w:cs="Arial"/>
          <w:i/>
          <w:iCs/>
          <w:lang w:val="es-MX"/>
        </w:rPr>
        <w:t>nómina de todo el área”</w:t>
      </w:r>
      <w:r w:rsidR="00E53E16" w:rsidRPr="00A10CF4">
        <w:rPr>
          <w:rFonts w:ascii="Palatino Linotype" w:hAnsi="Palatino Linotype" w:cs="Arial"/>
          <w:lang w:val="es-MX"/>
        </w:rPr>
        <w:t xml:space="preserve"> y </w:t>
      </w:r>
      <w:r w:rsidR="00E53E16" w:rsidRPr="00A10CF4">
        <w:rPr>
          <w:rFonts w:ascii="Palatino Linotype" w:hAnsi="Palatino Linotype" w:cs="Arial"/>
          <w:i/>
          <w:iCs/>
          <w:lang w:val="es-MX"/>
        </w:rPr>
        <w:t xml:space="preserve">“nómina en copia de cada una de las personas que…”, </w:t>
      </w:r>
      <w:r w:rsidR="00E53E16" w:rsidRPr="00A10CF4">
        <w:rPr>
          <w:rFonts w:ascii="Palatino Linotype" w:hAnsi="Palatino Linotype" w:cs="Arial"/>
          <w:lang w:val="es-MX"/>
        </w:rPr>
        <w:t xml:space="preserve">resultando necesario señalar que el particular no resulta experto en terminología de administración pública o incluso transparencia, en este sentido, se comprende que resultan de su interés los recibos, comprobantes de pago o CFDI por concepto de pago de nómina. </w:t>
      </w:r>
    </w:p>
    <w:p w14:paraId="4FA15EF6" w14:textId="77777777" w:rsidR="009C415C" w:rsidRPr="00A10CF4" w:rsidRDefault="009C415C" w:rsidP="00084E22">
      <w:pPr>
        <w:spacing w:before="240" w:line="360" w:lineRule="auto"/>
        <w:jc w:val="both"/>
        <w:rPr>
          <w:rFonts w:ascii="Palatino Linotype" w:hAnsi="Palatino Linotype"/>
          <w:sz w:val="24"/>
          <w:szCs w:val="24"/>
        </w:rPr>
      </w:pPr>
    </w:p>
    <w:p w14:paraId="12304190" w14:textId="6E87179A" w:rsidR="00084E22" w:rsidRPr="00A10CF4" w:rsidRDefault="00084E22" w:rsidP="00084E22">
      <w:pPr>
        <w:spacing w:before="240" w:line="360" w:lineRule="auto"/>
        <w:jc w:val="both"/>
        <w:rPr>
          <w:rFonts w:ascii="Palatino Linotype" w:hAnsi="Palatino Linotype"/>
          <w:sz w:val="24"/>
          <w:szCs w:val="24"/>
        </w:rPr>
      </w:pPr>
      <w:bookmarkStart w:id="1" w:name="_Hlk213694407"/>
      <w:r w:rsidRPr="00A10CF4">
        <w:rPr>
          <w:rFonts w:ascii="Palatino Linotype" w:hAnsi="Palatino Linotype"/>
          <w:sz w:val="24"/>
          <w:szCs w:val="24"/>
        </w:rPr>
        <w:t xml:space="preserve">Dichas precisiones, con fundamento en los artículos 13 y 181 cuarto párrafo de la Ley en materia, los cuales a la letra rezan: </w:t>
      </w:r>
    </w:p>
    <w:p w14:paraId="604FDC52" w14:textId="77777777" w:rsidR="00084E22" w:rsidRPr="00A10CF4" w:rsidRDefault="00084E22" w:rsidP="00084E22">
      <w:pPr>
        <w:pStyle w:val="Citas"/>
      </w:pPr>
      <w:r w:rsidRPr="00A10CF4">
        <w:rPr>
          <w:b/>
          <w:bCs/>
        </w:rPr>
        <w:t xml:space="preserve">“Artículo 13. </w:t>
      </w:r>
      <w:r w:rsidRPr="00A10CF4">
        <w:t>El Instituto, en el ámbito de sus atribuciones, deberá suplir cualquier deficiencia para garantizar el ejercicio del derecho de acceso a la información.</w:t>
      </w:r>
    </w:p>
    <w:p w14:paraId="72C419AA" w14:textId="77777777" w:rsidR="00084E22" w:rsidRPr="00A10CF4" w:rsidRDefault="00084E22" w:rsidP="00084E22">
      <w:pPr>
        <w:pStyle w:val="Citas"/>
        <w:rPr>
          <w:b/>
        </w:rPr>
      </w:pPr>
      <w:r w:rsidRPr="00A10CF4">
        <w:rPr>
          <w:b/>
        </w:rPr>
        <w:t xml:space="preserve">Artículo 181. … </w:t>
      </w:r>
    </w:p>
    <w:p w14:paraId="681993D4" w14:textId="77777777" w:rsidR="00084E22" w:rsidRPr="00A10CF4" w:rsidRDefault="00084E22" w:rsidP="00084E22">
      <w:pPr>
        <w:pStyle w:val="Citas"/>
        <w:rPr>
          <w:b/>
        </w:rPr>
      </w:pPr>
      <w:r w:rsidRPr="00A10CF4">
        <w:lastRenderedPageBreak/>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A10CF4">
        <w:rPr>
          <w:b/>
        </w:rPr>
        <w:t>[Sic]</w:t>
      </w:r>
    </w:p>
    <w:p w14:paraId="727AA6FC" w14:textId="77777777" w:rsidR="00E53E16" w:rsidRPr="00A10CF4" w:rsidRDefault="00E53E16" w:rsidP="00084E22">
      <w:pPr>
        <w:spacing w:before="240" w:line="360" w:lineRule="auto"/>
        <w:jc w:val="both"/>
        <w:rPr>
          <w:rFonts w:ascii="Palatino Linotype" w:hAnsi="Palatino Linotype"/>
          <w:sz w:val="24"/>
          <w:szCs w:val="24"/>
        </w:rPr>
      </w:pPr>
    </w:p>
    <w:p w14:paraId="38491CA2" w14:textId="384CB9A4" w:rsidR="00084E22" w:rsidRPr="00A10CF4" w:rsidRDefault="00084E22" w:rsidP="00084E22">
      <w:pPr>
        <w:spacing w:before="240" w:line="360" w:lineRule="auto"/>
        <w:jc w:val="both"/>
        <w:rPr>
          <w:rFonts w:ascii="Palatino Linotype" w:hAnsi="Palatino Linotype"/>
          <w:sz w:val="24"/>
          <w:szCs w:val="24"/>
        </w:rPr>
      </w:pPr>
      <w:r w:rsidRPr="00A10CF4">
        <w:rPr>
          <w:rFonts w:ascii="Palatino Linotype" w:hAnsi="Palatino Linotype"/>
          <w:sz w:val="24"/>
          <w:szCs w:val="24"/>
        </w:rPr>
        <w:t xml:space="preserve">Bajo estas líneas argumentativas, al retomar y delimitar los requerimientos formulados por el ahora </w:t>
      </w:r>
      <w:r w:rsidRPr="00A10CF4">
        <w:rPr>
          <w:rFonts w:ascii="Palatino Linotype" w:hAnsi="Palatino Linotype"/>
          <w:b/>
          <w:bCs/>
          <w:sz w:val="24"/>
          <w:szCs w:val="24"/>
        </w:rPr>
        <w:t xml:space="preserve">Recurrente, </w:t>
      </w:r>
      <w:r w:rsidRPr="00A10CF4">
        <w:rPr>
          <w:rFonts w:ascii="Palatino Linotype" w:hAnsi="Palatino Linotype"/>
          <w:sz w:val="24"/>
          <w:szCs w:val="24"/>
        </w:rPr>
        <w:t xml:space="preserve">de manera objetiva se precisa que versa en conocer la siguiente información: </w:t>
      </w:r>
    </w:p>
    <w:p w14:paraId="4DA34D4A" w14:textId="7125CACE" w:rsidR="00E53E16" w:rsidRPr="00A10CF4" w:rsidRDefault="00084E22">
      <w:pPr>
        <w:pStyle w:val="Prrafodelista"/>
        <w:numPr>
          <w:ilvl w:val="0"/>
          <w:numId w:val="3"/>
        </w:numPr>
        <w:autoSpaceDE w:val="0"/>
        <w:autoSpaceDN w:val="0"/>
        <w:adjustRightInd w:val="0"/>
        <w:spacing w:before="240" w:line="360" w:lineRule="auto"/>
        <w:jc w:val="both"/>
        <w:rPr>
          <w:rFonts w:ascii="Palatino Linotype" w:hAnsi="Palatino Linotype"/>
          <w:color w:val="000000"/>
        </w:rPr>
      </w:pPr>
      <w:r w:rsidRPr="00A10CF4">
        <w:rPr>
          <w:rFonts w:ascii="Palatino Linotype" w:hAnsi="Palatino Linotype"/>
          <w:color w:val="000000"/>
        </w:rPr>
        <w:t xml:space="preserve">Recibos, comprobantes de pago o CFDI expedidos a favor de los servidores públicos </w:t>
      </w:r>
      <w:r w:rsidR="006665B1" w:rsidRPr="00A10CF4">
        <w:rPr>
          <w:rFonts w:ascii="Palatino Linotype" w:hAnsi="Palatino Linotype"/>
          <w:color w:val="000000"/>
        </w:rPr>
        <w:t>adscritos a</w:t>
      </w:r>
      <w:r w:rsidR="00E53E16" w:rsidRPr="00A10CF4">
        <w:rPr>
          <w:rFonts w:ascii="Palatino Linotype" w:hAnsi="Palatino Linotype"/>
          <w:color w:val="000000"/>
        </w:rPr>
        <w:t xml:space="preserve"> la Dirección de Salud, del periodo comprendido del uno al treinta y uno de marzo de dos mil veintiséis. </w:t>
      </w:r>
    </w:p>
    <w:p w14:paraId="7B45B073" w14:textId="77777777" w:rsidR="00E53E16" w:rsidRPr="00A10CF4" w:rsidRDefault="00E53E16" w:rsidP="00E53E16">
      <w:pPr>
        <w:pStyle w:val="Prrafodelista"/>
        <w:autoSpaceDE w:val="0"/>
        <w:autoSpaceDN w:val="0"/>
        <w:adjustRightInd w:val="0"/>
        <w:spacing w:before="240" w:line="360" w:lineRule="auto"/>
        <w:ind w:left="720"/>
        <w:jc w:val="both"/>
        <w:rPr>
          <w:rFonts w:ascii="Palatino Linotype" w:hAnsi="Palatino Linotype"/>
          <w:color w:val="000000"/>
        </w:rPr>
      </w:pPr>
    </w:p>
    <w:bookmarkEnd w:id="1"/>
    <w:p w14:paraId="0330A6DE" w14:textId="31183CEF" w:rsidR="00084E22" w:rsidRPr="00A10CF4" w:rsidRDefault="00E53E16" w:rsidP="00084E22">
      <w:pPr>
        <w:spacing w:after="0" w:line="360" w:lineRule="auto"/>
        <w:jc w:val="both"/>
        <w:rPr>
          <w:bCs/>
          <w:sz w:val="24"/>
          <w:szCs w:val="24"/>
        </w:rPr>
      </w:pPr>
      <w:r w:rsidRPr="00A10CF4">
        <w:rPr>
          <w:rFonts w:ascii="Palatino Linotype" w:hAnsi="Palatino Linotype" w:cs="Arial"/>
          <w:noProof/>
          <w:sz w:val="24"/>
          <w:szCs w:val="24"/>
          <w:lang w:eastAsia="es-MX"/>
        </w:rPr>
        <mc:AlternateContent>
          <mc:Choice Requires="wps">
            <w:drawing>
              <wp:anchor distT="0" distB="0" distL="114300" distR="114300" simplePos="0" relativeHeight="251743232" behindDoc="0" locked="0" layoutInCell="1" allowOverlap="1" wp14:anchorId="09E67877" wp14:editId="288DC658">
                <wp:simplePos x="0" y="0"/>
                <wp:positionH relativeFrom="column">
                  <wp:posOffset>-95398</wp:posOffset>
                </wp:positionH>
                <wp:positionV relativeFrom="paragraph">
                  <wp:posOffset>1081210</wp:posOffset>
                </wp:positionV>
                <wp:extent cx="6060831" cy="2309446"/>
                <wp:effectExtent l="0" t="0" r="35560" b="34290"/>
                <wp:wrapNone/>
                <wp:docPr id="2082814406" name="Conector recto 9"/>
                <wp:cNvGraphicFramePr/>
                <a:graphic xmlns:a="http://schemas.openxmlformats.org/drawingml/2006/main">
                  <a:graphicData uri="http://schemas.microsoft.com/office/word/2010/wordprocessingShape">
                    <wps:wsp>
                      <wps:cNvCnPr/>
                      <wps:spPr>
                        <a:xfrm>
                          <a:off x="0" y="0"/>
                          <a:ext cx="6060831" cy="230944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E539D2B" id="Conector recto 9"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7.5pt,85.15pt" to="469.7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" strokecolor="#5b9bd5 [3204]" strokeweight=".5pt">
                <v:stroke joinstyle="miter"/>
              </v:line>
            </w:pict>
          </mc:Fallback>
        </mc:AlternateContent>
      </w:r>
      <w:r w:rsidR="00084E22" w:rsidRPr="00A10CF4">
        <w:rPr>
          <w:rFonts w:ascii="Palatino Linotype" w:hAnsi="Palatino Linotype" w:cs="Arial"/>
          <w:sz w:val="24"/>
          <w:szCs w:val="24"/>
        </w:rPr>
        <w:t>Bajo este contexto, a efecto de identificar las unidades administrativas competentes se traen a colación las siguientes imágenes ilustrativas, correspondientes al organigrama del sujeto obligado:</w:t>
      </w:r>
      <w:r w:rsidR="004A79B3" w:rsidRPr="00A10CF4">
        <w:rPr>
          <w:noProof/>
        </w:rPr>
        <w:t xml:space="preserve"> </w:t>
      </w:r>
    </w:p>
    <w:p w14:paraId="3EBF0BE1" w14:textId="3C1C5BBF" w:rsidR="00EB2981" w:rsidRPr="00A10CF4" w:rsidRDefault="00864834" w:rsidP="00084E22">
      <w:pPr>
        <w:autoSpaceDE w:val="0"/>
        <w:autoSpaceDN w:val="0"/>
        <w:adjustRightInd w:val="0"/>
        <w:spacing w:before="240" w:line="360" w:lineRule="auto"/>
        <w:jc w:val="both"/>
        <w:rPr>
          <w:rFonts w:ascii="Palatino Linotype" w:hAnsi="Palatino Linotype" w:cs="Arial"/>
          <w:sz w:val="24"/>
          <w:szCs w:val="24"/>
        </w:rPr>
      </w:pPr>
      <w:r w:rsidRPr="00A10CF4">
        <w:rPr>
          <w:rFonts w:ascii="Palatino Linotype" w:hAnsi="Palatino Linotype"/>
          <w:noProof/>
          <w:color w:val="000000"/>
          <w:lang w:eastAsia="es-MX"/>
        </w:rPr>
        <w:lastRenderedPageBreak/>
        <mc:AlternateContent>
          <mc:Choice Requires="wps">
            <w:drawing>
              <wp:anchor distT="0" distB="0" distL="114300" distR="114300" simplePos="0" relativeHeight="251746304" behindDoc="0" locked="0" layoutInCell="1" allowOverlap="1" wp14:anchorId="40F85FBD" wp14:editId="72CF8CF4">
                <wp:simplePos x="0" y="0"/>
                <wp:positionH relativeFrom="column">
                  <wp:posOffset>3679287</wp:posOffset>
                </wp:positionH>
                <wp:positionV relativeFrom="paragraph">
                  <wp:posOffset>1660183</wp:posOffset>
                </wp:positionV>
                <wp:extent cx="486507" cy="486508"/>
                <wp:effectExtent l="0" t="0" r="27940" b="27940"/>
                <wp:wrapNone/>
                <wp:docPr id="1804097074" name="Elipse 10"/>
                <wp:cNvGraphicFramePr/>
                <a:graphic xmlns:a="http://schemas.openxmlformats.org/drawingml/2006/main">
                  <a:graphicData uri="http://schemas.microsoft.com/office/word/2010/wordprocessingShape">
                    <wps:wsp>
                      <wps:cNvSpPr/>
                      <wps:spPr>
                        <a:xfrm>
                          <a:off x="0" y="0"/>
                          <a:ext cx="486507" cy="486508"/>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1DD31081" id="Elipse 10" o:spid="_x0000_s1026" style="position:absolute;margin-left:289.7pt;margin-top:130.7pt;width:38.3pt;height:38.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" filled="f" strokecolor="#e00" strokeweight="1pt">
                <v:stroke joinstyle="miter"/>
              </v:oval>
            </w:pict>
          </mc:Fallback>
        </mc:AlternateContent>
      </w:r>
      <w:r w:rsidRPr="00A10CF4">
        <w:rPr>
          <w:rFonts w:ascii="Palatino Linotype" w:hAnsi="Palatino Linotype"/>
          <w:noProof/>
          <w:color w:val="000000"/>
          <w:lang w:eastAsia="es-MX"/>
        </w:rPr>
        <mc:AlternateContent>
          <mc:Choice Requires="wps">
            <w:drawing>
              <wp:anchor distT="0" distB="0" distL="114300" distR="114300" simplePos="0" relativeHeight="251744256" behindDoc="0" locked="0" layoutInCell="1" allowOverlap="1" wp14:anchorId="1769FB53" wp14:editId="2425BCA0">
                <wp:simplePos x="0" y="0"/>
                <wp:positionH relativeFrom="column">
                  <wp:posOffset>2254983</wp:posOffset>
                </wp:positionH>
                <wp:positionV relativeFrom="paragraph">
                  <wp:posOffset>1402031</wp:posOffset>
                </wp:positionV>
                <wp:extent cx="480646" cy="463062"/>
                <wp:effectExtent l="0" t="0" r="15240" b="13335"/>
                <wp:wrapNone/>
                <wp:docPr id="1240451114" name="Elipse 10"/>
                <wp:cNvGraphicFramePr/>
                <a:graphic xmlns:a="http://schemas.openxmlformats.org/drawingml/2006/main">
                  <a:graphicData uri="http://schemas.microsoft.com/office/word/2010/wordprocessingShape">
                    <wps:wsp>
                      <wps:cNvSpPr/>
                      <wps:spPr>
                        <a:xfrm>
                          <a:off x="0" y="0"/>
                          <a:ext cx="480646" cy="463062"/>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0BFBA136" id="Elipse 10" o:spid="_x0000_s1026" style="position:absolute;margin-left:177.55pt;margin-top:110.4pt;width:37.85pt;height:36.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" filled="f" strokecolor="#e00" strokeweight="1pt">
                <v:stroke joinstyle="miter"/>
              </v:oval>
            </w:pict>
          </mc:Fallback>
        </mc:AlternateContent>
      </w:r>
      <w:r w:rsidR="00EB2981" w:rsidRPr="00A10CF4">
        <w:rPr>
          <w:rFonts w:ascii="Palatino Linotype" w:hAnsi="Palatino Linotype"/>
          <w:noProof/>
          <w:color w:val="000000"/>
          <w:lang w:eastAsia="es-MX"/>
        </w:rPr>
        <w:drawing>
          <wp:anchor distT="0" distB="0" distL="114300" distR="114300" simplePos="0" relativeHeight="251723774" behindDoc="0" locked="0" layoutInCell="1" allowOverlap="1" wp14:anchorId="516FA016" wp14:editId="78666A9C">
            <wp:simplePos x="0" y="0"/>
            <wp:positionH relativeFrom="page">
              <wp:align>center</wp:align>
            </wp:positionH>
            <wp:positionV relativeFrom="paragraph">
              <wp:posOffset>19441</wp:posOffset>
            </wp:positionV>
            <wp:extent cx="5760085" cy="3439160"/>
            <wp:effectExtent l="19050" t="19050" r="12065" b="27940"/>
            <wp:wrapThrough wrapText="bothSides">
              <wp:wrapPolygon edited="0">
                <wp:start x="-71" y="-120"/>
                <wp:lineTo x="-71" y="21656"/>
                <wp:lineTo x="21574" y="21656"/>
                <wp:lineTo x="21574" y="-120"/>
                <wp:lineTo x="-71" y="-120"/>
              </wp:wrapPolygon>
            </wp:wrapThrough>
            <wp:docPr id="1831795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952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4482" cy="34418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726A2AA" w14:textId="393EF162" w:rsidR="00084E22" w:rsidRPr="00A10CF4" w:rsidRDefault="00084E22" w:rsidP="00084E22">
      <w:pPr>
        <w:autoSpaceDE w:val="0"/>
        <w:autoSpaceDN w:val="0"/>
        <w:adjustRightInd w:val="0"/>
        <w:spacing w:before="240" w:line="360" w:lineRule="auto"/>
        <w:jc w:val="both"/>
        <w:rPr>
          <w:rFonts w:ascii="Palatino Linotype" w:hAnsi="Palatino Linotype" w:cs="Arial"/>
          <w:sz w:val="24"/>
          <w:szCs w:val="24"/>
        </w:rPr>
      </w:pPr>
      <w:r w:rsidRPr="00A10CF4">
        <w:rPr>
          <w:rFonts w:ascii="Palatino Linotype" w:hAnsi="Palatino Linotype" w:cs="Arial"/>
          <w:sz w:val="24"/>
          <w:szCs w:val="24"/>
        </w:rPr>
        <w:t xml:space="preserve">De lo expuesto con anterioridad, se desprende que </w:t>
      </w:r>
      <w:r w:rsidRPr="00A10CF4">
        <w:rPr>
          <w:rFonts w:ascii="Palatino Linotype" w:hAnsi="Palatino Linotype" w:cs="Arial"/>
          <w:b/>
          <w:bCs/>
          <w:sz w:val="24"/>
          <w:szCs w:val="24"/>
        </w:rPr>
        <w:t xml:space="preserve">El Sujeto Obligado </w:t>
      </w:r>
      <w:r w:rsidRPr="00A10CF4">
        <w:rPr>
          <w:rFonts w:ascii="Palatino Linotype" w:hAnsi="Palatino Linotype" w:cs="Arial"/>
          <w:sz w:val="24"/>
          <w:szCs w:val="24"/>
        </w:rPr>
        <w:t xml:space="preserve">se auxilia de diversas Coordinaciones, Direcciones y Departamentos para cumplir con sus fines y objetivos, resultando de nuestro interés la Tesorería, así como la Dirección de Administración. </w:t>
      </w:r>
    </w:p>
    <w:p w14:paraId="65AD1239" w14:textId="0CBD5067" w:rsidR="00EB2981" w:rsidRPr="00A10CF4" w:rsidRDefault="00084E22" w:rsidP="00084E22">
      <w:pPr>
        <w:autoSpaceDE w:val="0"/>
        <w:autoSpaceDN w:val="0"/>
        <w:adjustRightInd w:val="0"/>
        <w:spacing w:before="240" w:line="360" w:lineRule="auto"/>
        <w:jc w:val="both"/>
        <w:rPr>
          <w:rFonts w:ascii="Palatino Linotype" w:hAnsi="Palatino Linotype" w:cs="Arial"/>
          <w:sz w:val="24"/>
          <w:szCs w:val="24"/>
        </w:rPr>
      </w:pPr>
      <w:r w:rsidRPr="00A10CF4">
        <w:rPr>
          <w:rFonts w:ascii="Palatino Linotype" w:hAnsi="Palatino Linotype" w:cs="Arial"/>
          <w:sz w:val="24"/>
          <w:szCs w:val="24"/>
        </w:rPr>
        <w:t>En este sentido, para ilustrar su esfera competencial se traen a colación el artículo 95 de la Ley Orgánica Municipal del Estado de México</w:t>
      </w:r>
      <w:r w:rsidR="00DB2FCC" w:rsidRPr="00A10CF4">
        <w:rPr>
          <w:rFonts w:ascii="Palatino Linotype" w:hAnsi="Palatino Linotype" w:cs="Arial"/>
          <w:sz w:val="24"/>
          <w:szCs w:val="24"/>
        </w:rPr>
        <w:t xml:space="preserve">; </w:t>
      </w:r>
      <w:r w:rsidR="00EB2981" w:rsidRPr="00A10CF4">
        <w:rPr>
          <w:rFonts w:ascii="Palatino Linotype" w:hAnsi="Palatino Linotype" w:cs="Arial"/>
          <w:sz w:val="24"/>
          <w:szCs w:val="24"/>
        </w:rPr>
        <w:t xml:space="preserve">así como el apartado VII “Objetivo y Funciones por Unidad Administrativa” del Manual General de Organización de la Administración Pública del Municipio de Tenancingo, porciones normativas que disponen a la literalidad lo siguiente: </w:t>
      </w:r>
    </w:p>
    <w:p w14:paraId="542E6FE4" w14:textId="77777777" w:rsidR="00EB2981" w:rsidRPr="00A10CF4" w:rsidRDefault="00EB2981" w:rsidP="00084E22">
      <w:pPr>
        <w:autoSpaceDE w:val="0"/>
        <w:autoSpaceDN w:val="0"/>
        <w:adjustRightInd w:val="0"/>
        <w:spacing w:before="240" w:line="360" w:lineRule="auto"/>
        <w:jc w:val="both"/>
        <w:rPr>
          <w:rFonts w:ascii="Palatino Linotype" w:hAnsi="Palatino Linotype" w:cs="Arial"/>
          <w:sz w:val="24"/>
          <w:szCs w:val="24"/>
        </w:rPr>
      </w:pPr>
    </w:p>
    <w:p w14:paraId="6EE054F2" w14:textId="77777777" w:rsidR="00084E22" w:rsidRPr="00A10CF4" w:rsidRDefault="00084E22" w:rsidP="00084E22">
      <w:pPr>
        <w:pStyle w:val="Citas"/>
        <w:jc w:val="center"/>
        <w:rPr>
          <w:b/>
          <w:bCs/>
          <w:i w:val="0"/>
          <w:iCs/>
        </w:rPr>
      </w:pPr>
      <w:r w:rsidRPr="00A10CF4">
        <w:rPr>
          <w:b/>
          <w:bCs/>
          <w:i w:val="0"/>
          <w:iCs/>
        </w:rPr>
        <w:lastRenderedPageBreak/>
        <w:t>LEY ORGÁNICA MUNICIPAL DEL ESTADO DE MÉXICO</w:t>
      </w:r>
    </w:p>
    <w:p w14:paraId="2F27C51F" w14:textId="77777777" w:rsidR="00084E22" w:rsidRPr="00A10CF4" w:rsidRDefault="00084E22" w:rsidP="00084E22">
      <w:pPr>
        <w:pStyle w:val="Citas"/>
        <w:rPr>
          <w:b/>
          <w:bCs/>
          <w:u w:val="single"/>
        </w:rPr>
      </w:pPr>
      <w:r w:rsidRPr="00A10CF4">
        <w:t>“</w:t>
      </w:r>
      <w:r w:rsidRPr="00A10CF4">
        <w:rPr>
          <w:b/>
          <w:bCs/>
          <w:u w:val="single"/>
        </w:rPr>
        <w:t>Artículo 95.- Son atribuciones del tesorero municipal:</w:t>
      </w:r>
    </w:p>
    <w:p w14:paraId="23C1FDD2" w14:textId="77777777" w:rsidR="00084E22" w:rsidRPr="00A10CF4" w:rsidRDefault="00084E22" w:rsidP="00084E22">
      <w:pPr>
        <w:pStyle w:val="Citas"/>
      </w:pPr>
      <w:r w:rsidRPr="00A10CF4">
        <w:t>I. Administrar la hacienda pública municipal, de conformidad con las disposiciones legales aplicables;</w:t>
      </w:r>
    </w:p>
    <w:p w14:paraId="643326AC" w14:textId="77777777" w:rsidR="00084E22" w:rsidRPr="00A10CF4" w:rsidRDefault="00084E22" w:rsidP="00084E22">
      <w:pPr>
        <w:pStyle w:val="Citas"/>
      </w:pPr>
      <w:r w:rsidRPr="00A10CF4">
        <w:t xml:space="preserve"> II. Determinar, liquidar, recaudar, fiscalizar y administrar las contribuciones en los términos de los ordenamientos jurídicos aplicables y, en su caso, aplicar el procedimiento administrativo de ejecución en términos de las disposiciones aplicables;</w:t>
      </w:r>
    </w:p>
    <w:p w14:paraId="195F75F8" w14:textId="77777777" w:rsidR="00084E22" w:rsidRPr="00A10CF4" w:rsidRDefault="00084E22" w:rsidP="00084E22">
      <w:pPr>
        <w:pStyle w:val="Citas"/>
      </w:pPr>
      <w:r w:rsidRPr="00A10CF4">
        <w:t>(…)</w:t>
      </w:r>
    </w:p>
    <w:p w14:paraId="7E3D6AA1" w14:textId="77777777" w:rsidR="00084E22" w:rsidRPr="00A10CF4" w:rsidRDefault="00084E22" w:rsidP="00084E22">
      <w:pPr>
        <w:pStyle w:val="Citas"/>
      </w:pPr>
      <w:r w:rsidRPr="00A10CF4">
        <w:t>IV. Llevar los registros contables, financieros y administrativos de los ingresos, egresos, e inventarios;</w:t>
      </w:r>
    </w:p>
    <w:p w14:paraId="1530A3E4" w14:textId="3EFDE34B" w:rsidR="00084E22" w:rsidRPr="00A10CF4" w:rsidRDefault="00084E22" w:rsidP="00084E22">
      <w:pPr>
        <w:pStyle w:val="Citas"/>
        <w:rPr>
          <w:b/>
          <w:bCs/>
        </w:rPr>
      </w:pPr>
      <w:r w:rsidRPr="00A10CF4">
        <w:t>(…)</w:t>
      </w:r>
      <w:r w:rsidR="00E33199" w:rsidRPr="00A10CF4">
        <w:t xml:space="preserve">” </w:t>
      </w:r>
      <w:r w:rsidR="00E33199" w:rsidRPr="00A10CF4">
        <w:rPr>
          <w:b/>
          <w:bCs/>
        </w:rPr>
        <w:t>(Sic)</w:t>
      </w:r>
    </w:p>
    <w:p w14:paraId="2FCE094E" w14:textId="77777777" w:rsidR="00247C10" w:rsidRPr="00A10CF4" w:rsidRDefault="00247C10" w:rsidP="00084E22">
      <w:pPr>
        <w:pStyle w:val="Citas"/>
        <w:rPr>
          <w:b/>
          <w:bCs/>
        </w:rPr>
      </w:pPr>
    </w:p>
    <w:p w14:paraId="1AB6FECE" w14:textId="7634AD2E" w:rsidR="00DB2FCC" w:rsidRPr="00A10CF4" w:rsidRDefault="00EB2981" w:rsidP="00EB2981">
      <w:pPr>
        <w:pStyle w:val="CitasINFOEM"/>
        <w:rPr>
          <w:b/>
          <w:bCs/>
          <w:i w:val="0"/>
          <w:iCs/>
        </w:rPr>
      </w:pPr>
      <w:r w:rsidRPr="00A10CF4">
        <w:rPr>
          <w:b/>
          <w:bCs/>
          <w:i w:val="0"/>
          <w:iCs/>
        </w:rPr>
        <w:t xml:space="preserve">MANUAL GENERAL DE ORGANIZACIÓN DE LA ADMINISTRACIÓN PÚBLICA DEL MUNICIPIO DE TENANCINGO </w:t>
      </w:r>
    </w:p>
    <w:p w14:paraId="1C05FACF" w14:textId="7BC4369C" w:rsidR="00EB2981" w:rsidRPr="00A10CF4" w:rsidRDefault="00EB2981" w:rsidP="00EB2981">
      <w:pPr>
        <w:pStyle w:val="CitasINFOEM"/>
      </w:pPr>
      <w:r w:rsidRPr="00A10CF4">
        <w:t>“VII. Objetivos y Funciones por Unidad Administrativa</w:t>
      </w:r>
    </w:p>
    <w:p w14:paraId="1D8F6A58" w14:textId="77777777" w:rsidR="00EB2981" w:rsidRPr="00A10CF4" w:rsidRDefault="00EB2981" w:rsidP="00EB2981">
      <w:pPr>
        <w:pStyle w:val="CitasINFOEM"/>
      </w:pPr>
      <w:r w:rsidRPr="00A10CF4">
        <w:t>Dirección de Administración</w:t>
      </w:r>
    </w:p>
    <w:p w14:paraId="21EF630D" w14:textId="77777777" w:rsidR="00EB2981" w:rsidRPr="00A10CF4" w:rsidRDefault="00EB2981" w:rsidP="00EB2981">
      <w:pPr>
        <w:pStyle w:val="CitasINFOEM"/>
      </w:pPr>
      <w:r w:rsidRPr="00A10CF4">
        <w:t>Objetivo:</w:t>
      </w:r>
    </w:p>
    <w:p w14:paraId="69BEF2D4" w14:textId="1744CD43" w:rsidR="00EB2981" w:rsidRPr="00A10CF4" w:rsidRDefault="00EB2981" w:rsidP="00EB2981">
      <w:pPr>
        <w:pStyle w:val="CitasINFOEM"/>
      </w:pPr>
      <w:r w:rsidRPr="00A10CF4">
        <w:t xml:space="preserve">Diseñar, establecer, aplicar, actualizar y difundir las políticas y lineamientos para la contratación, control y pago de remuneraciones al personal, adquisición de bienes, </w:t>
      </w:r>
      <w:r w:rsidRPr="00A10CF4">
        <w:lastRenderedPageBreak/>
        <w:t>contratación de servicios, asignación y uso de los bienes y servicios y la prestación de los servicios generales al gobierno municipal de Tenancingo, a fin de lograr la optimización de los recursos humanos y materiales.</w:t>
      </w:r>
    </w:p>
    <w:p w14:paraId="0AD019E4" w14:textId="5D76A46D" w:rsidR="00EB2981" w:rsidRPr="00A10CF4" w:rsidRDefault="00EB2981" w:rsidP="00EB2981">
      <w:pPr>
        <w:pStyle w:val="CitasINFOEM"/>
      </w:pPr>
      <w:r w:rsidRPr="00A10CF4">
        <w:t>Funciones:</w:t>
      </w:r>
    </w:p>
    <w:p w14:paraId="56732D04" w14:textId="1E5604AC" w:rsidR="00EB2981" w:rsidRPr="00A10CF4" w:rsidRDefault="00EB2981" w:rsidP="00EB2981">
      <w:pPr>
        <w:pStyle w:val="CitasINFOEM"/>
      </w:pPr>
      <w:r w:rsidRPr="00A10CF4">
        <w:t>1. Definir y aplicar los mecanismos que regulan los procesos de reclutamiento, selección, contratación, inducción y control de las personas que pretendan ingresar a laborar en la administración pública municipal de Tenancingo;</w:t>
      </w:r>
    </w:p>
    <w:p w14:paraId="6D743FB8" w14:textId="7D25E1F5" w:rsidR="00EB2981" w:rsidRPr="00A10CF4" w:rsidRDefault="00EB2981" w:rsidP="00EB2981">
      <w:pPr>
        <w:pStyle w:val="CitasINFOEM"/>
      </w:pPr>
      <w:r w:rsidRPr="00A10CF4">
        <w:t>2. Integrar, sistematizar y actualizar la plantilla del personal, de acuerdo con los niveles salariales y los puestos autorizados;</w:t>
      </w:r>
    </w:p>
    <w:p w14:paraId="430774DD" w14:textId="75CFCAEF" w:rsidR="00EB2981" w:rsidRPr="00A10CF4" w:rsidRDefault="00EB2981" w:rsidP="00EB2981">
      <w:pPr>
        <w:pStyle w:val="CitasINFOEM"/>
      </w:pPr>
      <w:r w:rsidRPr="00A10CF4">
        <w:t>3. Recibir, documentar, integrar y aprobar los movimientos administrativos del personal que labora en la administración pública municipal;</w:t>
      </w:r>
    </w:p>
    <w:p w14:paraId="7BF5DF14" w14:textId="1B9A2C46" w:rsidR="00EB2981" w:rsidRPr="00A10CF4" w:rsidRDefault="00EB2981" w:rsidP="00EB2981">
      <w:pPr>
        <w:pStyle w:val="CitasINFOEM"/>
        <w:rPr>
          <w:b/>
          <w:bCs/>
          <w:u w:val="single"/>
        </w:rPr>
      </w:pPr>
      <w:r w:rsidRPr="00A10CF4">
        <w:rPr>
          <w:b/>
          <w:bCs/>
          <w:u w:val="single"/>
        </w:rPr>
        <w:t xml:space="preserve">4. Elaborar la nómina para el pago al personal que labora en la administración pública municipal, apegándose al presupuesto y normatividad aplicable en la materia; </w:t>
      </w:r>
    </w:p>
    <w:p w14:paraId="228CE797" w14:textId="38F443D6" w:rsidR="00EB2981" w:rsidRPr="00A10CF4" w:rsidRDefault="00EB2981" w:rsidP="00EB2981">
      <w:pPr>
        <w:pStyle w:val="CitasINFOEM"/>
      </w:pPr>
      <w:r w:rsidRPr="00A10CF4">
        <w:t>5. Generar, autorizar y controlar el uso de las listas de raya del personal que labora en la administración pública municipal y los contratos temporales de las y los servidoras(es) públicas(os) de nuevo ingreso para remitirlos a las unidades administrativas para su resguardo;</w:t>
      </w:r>
    </w:p>
    <w:p w14:paraId="5D5A1392" w14:textId="60C4C92B" w:rsidR="00EB2981" w:rsidRPr="00A10CF4" w:rsidRDefault="00EB2981" w:rsidP="00EB2981">
      <w:pPr>
        <w:pStyle w:val="CitasINFOEM"/>
        <w:rPr>
          <w:b/>
          <w:bCs/>
        </w:rPr>
      </w:pPr>
      <w:r w:rsidRPr="00A10CF4">
        <w:t xml:space="preserve">(…)” </w:t>
      </w:r>
      <w:r w:rsidRPr="00A10CF4">
        <w:rPr>
          <w:b/>
          <w:bCs/>
        </w:rPr>
        <w:t>(Sic)</w:t>
      </w:r>
    </w:p>
    <w:p w14:paraId="384EC909" w14:textId="77777777" w:rsidR="00EB2981" w:rsidRPr="00A10CF4" w:rsidRDefault="00EB2981" w:rsidP="00E33199">
      <w:pPr>
        <w:pStyle w:val="CitasINFOEM"/>
        <w:ind w:left="0"/>
      </w:pPr>
    </w:p>
    <w:p w14:paraId="63540D19" w14:textId="77777777" w:rsidR="00EB2981" w:rsidRPr="00A10CF4" w:rsidRDefault="00EB2981" w:rsidP="00E33199">
      <w:pPr>
        <w:pStyle w:val="CitasINFOEM"/>
        <w:ind w:left="0"/>
      </w:pPr>
    </w:p>
    <w:p w14:paraId="3FF0D325" w14:textId="3928E2AB" w:rsidR="00E33199" w:rsidRPr="00A10CF4" w:rsidRDefault="00E33199" w:rsidP="00E33199">
      <w:pPr>
        <w:pStyle w:val="CitasINFOEM"/>
        <w:ind w:left="0" w:right="0"/>
        <w:rPr>
          <w:i w:val="0"/>
          <w:iCs/>
          <w:sz w:val="24"/>
        </w:rPr>
      </w:pPr>
      <w:r w:rsidRPr="00A10CF4">
        <w:rPr>
          <w:i w:val="0"/>
          <w:iCs/>
          <w:sz w:val="24"/>
        </w:rPr>
        <w:lastRenderedPageBreak/>
        <w:t xml:space="preserve">De ahí que deba arribarse a la premisa de que la tesorería tiene competencia para dar cuenta de ingresos, egresos, cuenta pública, entre otras atribuciones. En contraste, la dirección de administración regula diversas aristas tales como altas, bajas, pago de remuneraciones, entre otros. </w:t>
      </w:r>
    </w:p>
    <w:p w14:paraId="3C6704C6" w14:textId="77777777" w:rsidR="00653714" w:rsidRPr="00A10CF4" w:rsidRDefault="00653714" w:rsidP="00653714">
      <w:pPr>
        <w:spacing w:before="240" w:line="360" w:lineRule="auto"/>
        <w:jc w:val="both"/>
        <w:rPr>
          <w:rFonts w:ascii="Palatino Linotype" w:hAnsi="Palatino Linotype" w:cs="Arial"/>
          <w:sz w:val="24"/>
          <w:szCs w:val="24"/>
          <w:lang w:val="es-ES"/>
        </w:rPr>
      </w:pPr>
      <w:r w:rsidRPr="00A10CF4">
        <w:rPr>
          <w:rFonts w:ascii="Palatino Linotype" w:hAnsi="Palatino Linotype" w:cs="Arial"/>
          <w:color w:val="000000"/>
          <w:sz w:val="24"/>
          <w:szCs w:val="24"/>
        </w:rPr>
        <w:t xml:space="preserve">De manera complementaria,  toda vez que el particular solicita recibos de nómina de las quincenas referidas, </w:t>
      </w:r>
      <w:r w:rsidRPr="00A10CF4">
        <w:rPr>
          <w:rFonts w:ascii="Palatino Linotype" w:hAnsi="Palatino Linotype"/>
          <w:sz w:val="24"/>
          <w:szCs w:val="24"/>
          <w:lang w:val="es-ES"/>
        </w:rPr>
        <w:t xml:space="preserve">conviene precisar que </w:t>
      </w:r>
      <w:r w:rsidRPr="00A10CF4">
        <w:rPr>
          <w:rFonts w:ascii="Palatino Linotype" w:hAnsi="Palatino Linotype" w:cs="Arial"/>
          <w:sz w:val="24"/>
          <w:szCs w:val="24"/>
          <w:lang w:val="es-ES"/>
        </w:rPr>
        <w:t>en nuestra legislación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w:t>
      </w:r>
    </w:p>
    <w:p w14:paraId="572F0276" w14:textId="77777777" w:rsidR="00653714" w:rsidRPr="00A10CF4" w:rsidRDefault="00653714" w:rsidP="00653714">
      <w:pPr>
        <w:spacing w:before="240" w:line="360" w:lineRule="auto"/>
        <w:ind w:left="851" w:right="851"/>
        <w:jc w:val="both"/>
        <w:rPr>
          <w:rFonts w:ascii="Palatino Linotype" w:hAnsi="Palatino Linotype" w:cs="Arial"/>
          <w:b/>
          <w:i/>
          <w:lang w:val="es-ES"/>
        </w:rPr>
      </w:pPr>
      <w:r w:rsidRPr="00A10CF4">
        <w:rPr>
          <w:rFonts w:ascii="Palatino Linotype" w:hAnsi="Palatino Linotype" w:cs="Arial"/>
          <w:b/>
          <w:bCs/>
          <w:i/>
          <w:lang w:val="es-ES"/>
        </w:rPr>
        <w:t xml:space="preserve">“NÓMINA </w:t>
      </w:r>
      <w:r w:rsidRPr="00A10CF4">
        <w:rPr>
          <w:rFonts w:ascii="Palatino Linotype" w:hAnsi="Palatino Linotype" w:cs="Arial"/>
          <w:i/>
          <w:lang w:val="es-ES"/>
        </w:rPr>
        <w:t>Listado general de los trabajadores de una institución, en</w:t>
      </w:r>
      <w:r w:rsidRPr="00A10CF4">
        <w:rPr>
          <w:rFonts w:ascii="Palatino Linotype" w:hAnsi="Palatino Linotype" w:cs="Arial"/>
          <w:b/>
          <w:bCs/>
          <w:i/>
          <w:lang w:val="es-ES"/>
        </w:rPr>
        <w:t xml:space="preserve"> </w:t>
      </w:r>
      <w:r w:rsidRPr="00A10CF4">
        <w:rPr>
          <w:rFonts w:ascii="Palatino Linotype" w:hAnsi="Palatino Linotype" w:cs="Arial"/>
          <w:i/>
          <w:lang w:val="es-ES"/>
        </w:rPr>
        <w:t>el cual se asientan las percepciones brutas, deducciones y</w:t>
      </w:r>
      <w:r w:rsidRPr="00A10CF4">
        <w:rPr>
          <w:rFonts w:ascii="Palatino Linotype" w:hAnsi="Palatino Linotype" w:cs="Arial"/>
          <w:b/>
          <w:bCs/>
          <w:i/>
          <w:lang w:val="es-ES"/>
        </w:rPr>
        <w:t xml:space="preserve"> </w:t>
      </w:r>
      <w:r w:rsidRPr="00A10CF4">
        <w:rPr>
          <w:rFonts w:ascii="Palatino Linotype" w:hAnsi="Palatino Linotype" w:cs="Arial"/>
          <w:i/>
          <w:lang w:val="es-ES"/>
        </w:rPr>
        <w:t xml:space="preserve">alcance neto </w:t>
      </w:r>
      <w:r w:rsidRPr="00A10CF4">
        <w:rPr>
          <w:rFonts w:ascii="Palatino Linotype" w:hAnsi="Palatino Linotype" w:cs="Arial"/>
          <w:i/>
          <w:color w:val="000000"/>
          <w:lang w:val="es-ES"/>
        </w:rPr>
        <w:t>de</w:t>
      </w:r>
      <w:r w:rsidRPr="00A10CF4">
        <w:rPr>
          <w:rFonts w:ascii="Palatino Linotype" w:hAnsi="Palatino Linotype" w:cs="Arial"/>
          <w:i/>
          <w:lang w:val="es-ES"/>
        </w:rPr>
        <w:t xml:space="preserve"> las mismas; la nómina es utilizada para</w:t>
      </w:r>
      <w:r w:rsidRPr="00A10CF4">
        <w:rPr>
          <w:rFonts w:ascii="Palatino Linotype" w:hAnsi="Palatino Linotype" w:cs="Arial"/>
          <w:b/>
          <w:bCs/>
          <w:i/>
          <w:lang w:val="es-ES"/>
        </w:rPr>
        <w:t xml:space="preserve"> </w:t>
      </w:r>
      <w:r w:rsidRPr="00A10CF4">
        <w:rPr>
          <w:rFonts w:ascii="Palatino Linotype" w:hAnsi="Palatino Linotype" w:cs="Arial"/>
          <w:i/>
          <w:lang w:val="es-ES"/>
        </w:rPr>
        <w:t>efectuar los pagos periódicos (semanales, quincenales o</w:t>
      </w:r>
      <w:r w:rsidRPr="00A10CF4">
        <w:rPr>
          <w:rFonts w:ascii="Palatino Linotype" w:hAnsi="Palatino Linotype" w:cs="Arial"/>
          <w:b/>
          <w:bCs/>
          <w:i/>
          <w:lang w:val="es-ES"/>
        </w:rPr>
        <w:t xml:space="preserve"> </w:t>
      </w:r>
      <w:r w:rsidRPr="00A10CF4">
        <w:rPr>
          <w:rFonts w:ascii="Palatino Linotype" w:hAnsi="Palatino Linotype" w:cs="Arial"/>
          <w:i/>
          <w:lang w:val="es-ES"/>
        </w:rPr>
        <w:t>mensuales) a los trabajadores por concepto de sueldos y</w:t>
      </w:r>
      <w:r w:rsidRPr="00A10CF4">
        <w:rPr>
          <w:rFonts w:ascii="Palatino Linotype" w:hAnsi="Palatino Linotype" w:cs="Arial"/>
          <w:b/>
          <w:bCs/>
          <w:i/>
          <w:lang w:val="es-ES"/>
        </w:rPr>
        <w:t xml:space="preserve"> </w:t>
      </w:r>
      <w:r w:rsidRPr="00A10CF4">
        <w:rPr>
          <w:rFonts w:ascii="Palatino Linotype" w:hAnsi="Palatino Linotype" w:cs="Arial"/>
          <w:i/>
          <w:lang w:val="es-ES"/>
        </w:rPr>
        <w:t xml:space="preserve">salarios.” </w:t>
      </w:r>
      <w:r w:rsidRPr="00A10CF4">
        <w:rPr>
          <w:rFonts w:ascii="Palatino Linotype" w:hAnsi="Palatino Linotype" w:cs="Arial"/>
          <w:b/>
          <w:i/>
          <w:lang w:val="es-ES"/>
        </w:rPr>
        <w:t>[Sic]</w:t>
      </w:r>
    </w:p>
    <w:p w14:paraId="417E3D3D" w14:textId="77777777" w:rsidR="00653714" w:rsidRPr="00A10CF4" w:rsidRDefault="00653714" w:rsidP="00653714">
      <w:pPr>
        <w:spacing w:before="240" w:line="360" w:lineRule="auto"/>
        <w:ind w:left="851" w:right="851"/>
        <w:jc w:val="both"/>
        <w:rPr>
          <w:rFonts w:ascii="Palatino Linotype" w:hAnsi="Palatino Linotype" w:cs="Arial"/>
          <w:b/>
          <w:i/>
          <w:lang w:val="es-ES"/>
        </w:rPr>
      </w:pPr>
    </w:p>
    <w:p w14:paraId="230014DE" w14:textId="77777777" w:rsidR="00653714" w:rsidRPr="00A10CF4" w:rsidRDefault="00653714" w:rsidP="00653714">
      <w:pPr>
        <w:spacing w:line="360" w:lineRule="auto"/>
        <w:jc w:val="both"/>
        <w:rPr>
          <w:rFonts w:ascii="Palatino Linotype" w:hAnsi="Palatino Linotype" w:cs="Arial"/>
          <w:sz w:val="24"/>
          <w:szCs w:val="24"/>
          <w:lang w:eastAsia="es-MX"/>
        </w:rPr>
      </w:pPr>
      <w:r w:rsidRPr="00A10CF4">
        <w:rPr>
          <w:rFonts w:ascii="Palatino Linotype" w:hAnsi="Palatino Linotype" w:cs="Arial"/>
          <w:sz w:val="24"/>
          <w:szCs w:val="24"/>
        </w:rPr>
        <w:t>Como ya se apuntó, si bien es cierto nuestra legislación no establece la definición de “nómina”,</w:t>
      </w:r>
      <w:r w:rsidRPr="00A10CF4">
        <w:rPr>
          <w:rFonts w:ascii="Palatino Linotype" w:hAnsi="Palatino Linotype" w:cs="Arial"/>
          <w:b/>
          <w:sz w:val="24"/>
          <w:szCs w:val="24"/>
        </w:rPr>
        <w:t xml:space="preserve"> </w:t>
      </w:r>
      <w:r w:rsidRPr="00A10CF4">
        <w:rPr>
          <w:rFonts w:ascii="Palatino Linotype" w:hAnsi="Palatino Linotype" w:cs="Arial"/>
          <w:sz w:val="24"/>
          <w:szCs w:val="24"/>
          <w:lang w:eastAsia="es-MX"/>
        </w:rPr>
        <w:t xml:space="preserve">este término es </w:t>
      </w:r>
      <w:r w:rsidRPr="00A10CF4">
        <w:rPr>
          <w:rFonts w:ascii="Palatino Linotype" w:hAnsi="Palatino Linotype" w:cs="Arial"/>
          <w:sz w:val="24"/>
          <w:szCs w:val="24"/>
        </w:rPr>
        <w:t>mencionado</w:t>
      </w:r>
      <w:r w:rsidRPr="00A10CF4">
        <w:rPr>
          <w:rFonts w:ascii="Palatino Linotype" w:hAnsi="Palatino Linotype" w:cs="Arial"/>
          <w:sz w:val="24"/>
          <w:szCs w:val="24"/>
          <w:lang w:eastAsia="es-MX"/>
        </w:rPr>
        <w:t xml:space="preserve"> en diferentes ordenamientos legales; </w:t>
      </w:r>
      <w:r w:rsidRPr="00A10CF4">
        <w:rPr>
          <w:rFonts w:ascii="Palatino Linotype" w:hAnsi="Palatino Linotype" w:cs="Arial"/>
          <w:sz w:val="24"/>
          <w:szCs w:val="24"/>
          <w:lang w:eastAsia="es-MX"/>
        </w:rPr>
        <w:lastRenderedPageBreak/>
        <w:t xml:space="preserve">resultando de nuestro interés el artículo 804 fracción II de la Ley Federal de Trabajo, el cual a la letra reza: </w:t>
      </w:r>
    </w:p>
    <w:p w14:paraId="552D5BF8" w14:textId="77777777" w:rsidR="00653714" w:rsidRPr="00A10CF4" w:rsidRDefault="00653714" w:rsidP="00653714">
      <w:pPr>
        <w:spacing w:before="240" w:line="360" w:lineRule="auto"/>
        <w:ind w:left="851" w:right="851"/>
        <w:jc w:val="both"/>
        <w:rPr>
          <w:rFonts w:ascii="Palatino Linotype" w:hAnsi="Palatino Linotype" w:cs="Arial"/>
          <w:i/>
          <w:szCs w:val="20"/>
          <w:lang w:eastAsia="es-MX"/>
        </w:rPr>
      </w:pPr>
      <w:r w:rsidRPr="00A10CF4">
        <w:rPr>
          <w:rFonts w:ascii="Palatino Linotype" w:hAnsi="Palatino Linotype" w:cs="Arial"/>
          <w:bCs/>
          <w:i/>
          <w:szCs w:val="20"/>
          <w:lang w:eastAsia="es-MX"/>
        </w:rPr>
        <w:t>“</w:t>
      </w:r>
      <w:r w:rsidRPr="00A10CF4">
        <w:rPr>
          <w:rFonts w:ascii="Palatino Linotype" w:hAnsi="Palatino Linotype" w:cs="Arial"/>
          <w:b/>
          <w:i/>
          <w:szCs w:val="20"/>
          <w:lang w:eastAsia="es-MX"/>
        </w:rPr>
        <w:t>Artículo 804.-</w:t>
      </w:r>
      <w:r w:rsidRPr="00A10CF4">
        <w:rPr>
          <w:rFonts w:ascii="Palatino Linotype" w:hAnsi="Palatino Linotype" w:cs="Arial"/>
          <w:i/>
          <w:szCs w:val="20"/>
          <w:lang w:eastAsia="es-MX"/>
        </w:rPr>
        <w:t xml:space="preserve"> </w:t>
      </w:r>
      <w:r w:rsidRPr="00A10CF4">
        <w:rPr>
          <w:rFonts w:ascii="Palatino Linotype" w:hAnsi="Palatino Linotype" w:cs="Arial"/>
          <w:b/>
          <w:i/>
          <w:szCs w:val="20"/>
          <w:u w:val="single"/>
          <w:lang w:eastAsia="es-MX"/>
        </w:rPr>
        <w:t>El patrón tiene obligación de conservar y exhibir en juicio los documentos que a continuación se precisan</w:t>
      </w:r>
      <w:r w:rsidRPr="00A10CF4">
        <w:rPr>
          <w:rFonts w:ascii="Palatino Linotype" w:hAnsi="Palatino Linotype" w:cs="Arial"/>
          <w:i/>
          <w:szCs w:val="20"/>
          <w:lang w:eastAsia="es-MX"/>
        </w:rPr>
        <w:t xml:space="preserve">: </w:t>
      </w:r>
    </w:p>
    <w:p w14:paraId="482E1255" w14:textId="77777777" w:rsidR="00653714" w:rsidRPr="00A10CF4" w:rsidRDefault="00653714" w:rsidP="00653714">
      <w:pPr>
        <w:spacing w:before="240" w:line="360" w:lineRule="auto"/>
        <w:ind w:left="851" w:right="851"/>
        <w:jc w:val="both"/>
        <w:rPr>
          <w:rFonts w:ascii="Palatino Linotype" w:hAnsi="Palatino Linotype" w:cs="Arial"/>
          <w:i/>
          <w:szCs w:val="20"/>
          <w:lang w:eastAsia="es-MX"/>
        </w:rPr>
      </w:pPr>
      <w:r w:rsidRPr="00A10CF4">
        <w:rPr>
          <w:rFonts w:ascii="Palatino Linotype" w:hAnsi="Palatino Linotype" w:cs="Arial"/>
          <w:i/>
          <w:szCs w:val="20"/>
          <w:lang w:eastAsia="es-MX"/>
        </w:rPr>
        <w:t>(…)</w:t>
      </w:r>
    </w:p>
    <w:p w14:paraId="2A822D88" w14:textId="77777777" w:rsidR="00653714" w:rsidRPr="00A10CF4" w:rsidRDefault="00653714" w:rsidP="00653714">
      <w:pPr>
        <w:spacing w:before="240" w:line="360" w:lineRule="auto"/>
        <w:ind w:left="851" w:right="851"/>
        <w:jc w:val="both"/>
        <w:rPr>
          <w:rFonts w:ascii="Palatino Linotype" w:hAnsi="Palatino Linotype" w:cs="Arial"/>
          <w:i/>
          <w:szCs w:val="20"/>
          <w:lang w:eastAsia="es-MX"/>
        </w:rPr>
      </w:pPr>
      <w:r w:rsidRPr="00A10CF4">
        <w:rPr>
          <w:rFonts w:ascii="Palatino Linotype" w:hAnsi="Palatino Linotype" w:cs="Arial"/>
          <w:i/>
          <w:szCs w:val="20"/>
          <w:lang w:eastAsia="es-MX"/>
        </w:rPr>
        <w:t xml:space="preserve">II. </w:t>
      </w:r>
      <w:r w:rsidRPr="00A10CF4">
        <w:rPr>
          <w:rFonts w:ascii="Palatino Linotype" w:hAnsi="Palatino Linotype" w:cs="Arial"/>
          <w:b/>
          <w:i/>
          <w:szCs w:val="20"/>
          <w:u w:val="single"/>
          <w:lang w:eastAsia="es-MX"/>
        </w:rPr>
        <w:t>Listas de raya o nómina de personal</w:t>
      </w:r>
      <w:r w:rsidRPr="00A10CF4">
        <w:rPr>
          <w:rFonts w:ascii="Palatino Linotype" w:hAnsi="Palatino Linotype" w:cs="Arial"/>
          <w:i/>
          <w:szCs w:val="20"/>
          <w:lang w:eastAsia="es-MX"/>
        </w:rPr>
        <w:t xml:space="preserve">, cuando se lleven en el centro de trabajo; o recibos de pagos de salarios; </w:t>
      </w:r>
    </w:p>
    <w:p w14:paraId="5F198E66" w14:textId="77777777" w:rsidR="00653714" w:rsidRPr="00A10CF4" w:rsidRDefault="00653714" w:rsidP="00653714">
      <w:pPr>
        <w:spacing w:before="240" w:line="360" w:lineRule="auto"/>
        <w:ind w:left="851" w:right="851"/>
        <w:jc w:val="both"/>
        <w:rPr>
          <w:rFonts w:ascii="Palatino Linotype" w:hAnsi="Palatino Linotype" w:cs="Arial"/>
          <w:i/>
          <w:szCs w:val="20"/>
          <w:lang w:eastAsia="es-MX"/>
        </w:rPr>
      </w:pPr>
      <w:r w:rsidRPr="00A10CF4">
        <w:rPr>
          <w:rFonts w:ascii="Palatino Linotype" w:hAnsi="Palatino Linotype" w:cs="Arial"/>
          <w:i/>
          <w:szCs w:val="20"/>
          <w:lang w:eastAsia="es-MX"/>
        </w:rPr>
        <w:t>(…)</w:t>
      </w:r>
    </w:p>
    <w:p w14:paraId="7278D0A5" w14:textId="77777777" w:rsidR="00653714" w:rsidRPr="00A10CF4" w:rsidRDefault="00653714" w:rsidP="00653714">
      <w:pPr>
        <w:spacing w:before="240" w:line="360" w:lineRule="auto"/>
        <w:ind w:left="851" w:right="851"/>
        <w:jc w:val="both"/>
        <w:rPr>
          <w:rFonts w:ascii="Palatino Linotype" w:hAnsi="Palatino Linotype" w:cs="Arial"/>
          <w:b/>
          <w:i/>
          <w:szCs w:val="20"/>
          <w:lang w:eastAsia="es-MX"/>
        </w:rPr>
      </w:pPr>
      <w:r w:rsidRPr="00A10CF4">
        <w:rPr>
          <w:rFonts w:ascii="Palatino Linotype" w:hAnsi="Palatino Linotype" w:cs="Arial"/>
          <w:b/>
          <w:i/>
          <w:szCs w:val="20"/>
          <w:u w:val="single"/>
          <w:lang w:eastAsia="es-MX"/>
        </w:rPr>
        <w:t>Los documentos</w:t>
      </w:r>
      <w:r w:rsidRPr="00A10CF4">
        <w:rPr>
          <w:rFonts w:ascii="Palatino Linotype" w:hAnsi="Palatino Linotype" w:cs="Arial"/>
          <w:i/>
          <w:szCs w:val="20"/>
          <w:lang w:eastAsia="es-MX"/>
        </w:rPr>
        <w:t xml:space="preserve"> señalados en la fracción I </w:t>
      </w:r>
      <w:r w:rsidRPr="00A10CF4">
        <w:rPr>
          <w:rFonts w:ascii="Palatino Linotype" w:hAnsi="Palatino Linotype" w:cs="Arial"/>
          <w:b/>
          <w:i/>
          <w:szCs w:val="20"/>
          <w:u w:val="single"/>
          <w:lang w:eastAsia="es-MX"/>
        </w:rPr>
        <w:t>deberán conservarse</w:t>
      </w:r>
      <w:r w:rsidRPr="00A10CF4">
        <w:rPr>
          <w:rFonts w:ascii="Palatino Linotype" w:hAnsi="Palatino Linotype" w:cs="Arial"/>
          <w:i/>
          <w:szCs w:val="20"/>
          <w:lang w:eastAsia="es-MX"/>
        </w:rPr>
        <w:t xml:space="preserve"> mientras dure la relación laboral y hasta un año después; los </w:t>
      </w:r>
      <w:r w:rsidRPr="00A10CF4">
        <w:rPr>
          <w:rFonts w:ascii="Palatino Linotype" w:hAnsi="Palatino Linotype" w:cs="Arial"/>
          <w:b/>
          <w:i/>
          <w:szCs w:val="20"/>
          <w:u w:val="single"/>
          <w:lang w:eastAsia="es-MX"/>
        </w:rPr>
        <w:t>señalados en las fracciones II</w:t>
      </w:r>
      <w:r w:rsidRPr="00A10CF4">
        <w:rPr>
          <w:rFonts w:ascii="Palatino Linotype" w:hAnsi="Palatino Linotype" w:cs="Arial"/>
          <w:i/>
          <w:szCs w:val="20"/>
          <w:lang w:eastAsia="es-MX"/>
        </w:rPr>
        <w:t xml:space="preserve">, III y IV, </w:t>
      </w:r>
      <w:r w:rsidRPr="00A10CF4">
        <w:rPr>
          <w:rFonts w:ascii="Palatino Linotype" w:hAnsi="Palatino Linotype" w:cs="Arial"/>
          <w:b/>
          <w:i/>
          <w:szCs w:val="20"/>
          <w:u w:val="single"/>
          <w:lang w:eastAsia="es-MX"/>
        </w:rPr>
        <w:t>durante el último año y un año después de que se extinga la relación laboral</w:t>
      </w:r>
      <w:r w:rsidRPr="00A10CF4">
        <w:rPr>
          <w:rFonts w:ascii="Palatino Linotype" w:hAnsi="Palatino Linotype" w:cs="Arial"/>
          <w:i/>
          <w:szCs w:val="20"/>
          <w:lang w:eastAsia="es-MX"/>
        </w:rPr>
        <w:t xml:space="preserve">; y los mencionados en la fracción V, conforme lo señalen las Leyes que los rijan.” </w:t>
      </w:r>
      <w:r w:rsidRPr="00A10CF4">
        <w:rPr>
          <w:rFonts w:ascii="Palatino Linotype" w:hAnsi="Palatino Linotype" w:cs="Arial"/>
          <w:b/>
          <w:i/>
          <w:szCs w:val="20"/>
          <w:lang w:eastAsia="es-MX"/>
        </w:rPr>
        <w:t>(Sic)</w:t>
      </w:r>
    </w:p>
    <w:p w14:paraId="1FE931DF" w14:textId="77777777" w:rsidR="00653714" w:rsidRPr="00A10CF4" w:rsidRDefault="00653714" w:rsidP="00653714">
      <w:pPr>
        <w:tabs>
          <w:tab w:val="right" w:leader="dot" w:pos="8505"/>
        </w:tabs>
        <w:spacing w:before="240" w:after="240" w:line="360" w:lineRule="auto"/>
        <w:jc w:val="both"/>
        <w:rPr>
          <w:rFonts w:ascii="Palatino Linotype" w:hAnsi="Palatino Linotype" w:cs="Arial"/>
          <w:sz w:val="24"/>
          <w:szCs w:val="24"/>
          <w:lang w:eastAsia="es-MX"/>
        </w:rPr>
      </w:pPr>
    </w:p>
    <w:p w14:paraId="502AE917" w14:textId="699EE039" w:rsidR="00653714" w:rsidRPr="00A10CF4" w:rsidRDefault="00653714" w:rsidP="00653714">
      <w:pPr>
        <w:tabs>
          <w:tab w:val="right" w:leader="dot" w:pos="8505"/>
        </w:tabs>
        <w:spacing w:before="240" w:after="240" w:line="360" w:lineRule="auto"/>
        <w:jc w:val="both"/>
        <w:rPr>
          <w:rFonts w:ascii="Palatino Linotype" w:hAnsi="Palatino Linotype" w:cs="Arial"/>
          <w:sz w:val="24"/>
          <w:szCs w:val="24"/>
          <w:lang w:eastAsia="es-MX"/>
        </w:rPr>
      </w:pPr>
      <w:r w:rsidRPr="00A10CF4">
        <w:rPr>
          <w:rFonts w:ascii="Palatino Linotype" w:hAnsi="Palatino Linotype" w:cs="Arial"/>
          <w:sz w:val="24"/>
          <w:szCs w:val="24"/>
          <w:lang w:eastAsia="es-MX"/>
        </w:rPr>
        <w:t xml:space="preserve">De lo antes señalado, es dable concluir que los recibos de </w:t>
      </w:r>
      <w:r w:rsidR="007B24F4" w:rsidRPr="00A10CF4">
        <w:rPr>
          <w:rFonts w:ascii="Palatino Linotype" w:hAnsi="Palatino Linotype" w:cs="Arial"/>
          <w:sz w:val="24"/>
          <w:szCs w:val="24"/>
          <w:lang w:eastAsia="es-MX"/>
        </w:rPr>
        <w:t>pago</w:t>
      </w:r>
      <w:r w:rsidRPr="00A10CF4">
        <w:rPr>
          <w:rFonts w:ascii="Palatino Linotype" w:hAnsi="Palatino Linotype" w:cs="Arial"/>
          <w:sz w:val="24"/>
          <w:szCs w:val="24"/>
          <w:lang w:eastAsia="es-MX"/>
        </w:rPr>
        <w:t xml:space="preserve"> consisten en un registro conformado por el conjunto de trabajadores a los cuales se les va a remunerar por los </w:t>
      </w:r>
      <w:hyperlink r:id="rId9" w:history="1">
        <w:r w:rsidRPr="00A10CF4">
          <w:rPr>
            <w:rFonts w:ascii="Palatino Linotype" w:hAnsi="Palatino Linotype" w:cs="Arial"/>
            <w:sz w:val="24"/>
            <w:szCs w:val="24"/>
            <w:lang w:eastAsia="es-MX"/>
          </w:rPr>
          <w:t>servicios</w:t>
        </w:r>
      </w:hyperlink>
      <w:r w:rsidRPr="00A10CF4">
        <w:rPr>
          <w:rFonts w:ascii="Palatino Linotype" w:hAnsi="Palatino Linotype" w:cs="Arial"/>
          <w:sz w:val="24"/>
          <w:szCs w:val="24"/>
          <w:lang w:eastAsia="es-MX"/>
        </w:rPr>
        <w:t xml:space="preserve"> que éstos le prestan al patrón, en el cual se asientan las percepciones brutas, deducciones y el neto a recibir de dichos trabajadores.</w:t>
      </w:r>
    </w:p>
    <w:p w14:paraId="193CF039" w14:textId="78B1B6F5" w:rsidR="00653714" w:rsidRPr="00A10CF4" w:rsidRDefault="00653714" w:rsidP="00653714">
      <w:pPr>
        <w:spacing w:before="240" w:after="360" w:line="360" w:lineRule="auto"/>
        <w:ind w:right="49"/>
        <w:jc w:val="both"/>
        <w:rPr>
          <w:rFonts w:ascii="Palatino Linotype" w:hAnsi="Palatino Linotype" w:cs="Arial"/>
          <w:sz w:val="24"/>
          <w:szCs w:val="24"/>
        </w:rPr>
      </w:pPr>
      <w:r w:rsidRPr="00A10CF4">
        <w:rPr>
          <w:rFonts w:ascii="Palatino Linotype" w:hAnsi="Palatino Linotype" w:cs="Arial"/>
          <w:sz w:val="24"/>
          <w:szCs w:val="24"/>
        </w:rPr>
        <w:t xml:space="preserve">De lo establecido en dicho precepto legal, se puede llegar a la conclusión de que los recibos de </w:t>
      </w:r>
      <w:r w:rsidR="007B24F4" w:rsidRPr="00A10CF4">
        <w:rPr>
          <w:rFonts w:ascii="Palatino Linotype" w:hAnsi="Palatino Linotype" w:cs="Arial"/>
          <w:sz w:val="24"/>
          <w:szCs w:val="24"/>
        </w:rPr>
        <w:t>pago</w:t>
      </w:r>
      <w:r w:rsidRPr="00A10CF4">
        <w:rPr>
          <w:rFonts w:ascii="Palatino Linotype" w:hAnsi="Palatino Linotype" w:cs="Arial"/>
          <w:sz w:val="24"/>
          <w:szCs w:val="24"/>
        </w:rPr>
        <w:t xml:space="preserve"> consisten en un registro conformado por el conjunto de trabajadores a los cuales se les va a remunerar por los servicios que éstos le prestan al patrón, en el </w:t>
      </w:r>
      <w:r w:rsidRPr="00A10CF4">
        <w:rPr>
          <w:rFonts w:ascii="Palatino Linotype" w:hAnsi="Palatino Linotype" w:cs="Arial"/>
          <w:sz w:val="24"/>
          <w:szCs w:val="24"/>
        </w:rPr>
        <w:lastRenderedPageBreak/>
        <w:t>cual se asientan las percepciones brutas, deducciones y el neto a recibir de dichos trabajadores.</w:t>
      </w:r>
    </w:p>
    <w:p w14:paraId="51D87E84" w14:textId="77777777" w:rsidR="00653714" w:rsidRPr="00A10CF4" w:rsidRDefault="00653714" w:rsidP="00653714">
      <w:pPr>
        <w:spacing w:before="240" w:after="360" w:line="360" w:lineRule="auto"/>
        <w:ind w:right="49"/>
        <w:jc w:val="both"/>
        <w:rPr>
          <w:rFonts w:ascii="Palatino Linotype" w:hAnsi="Palatino Linotype" w:cs="Arial"/>
          <w:sz w:val="24"/>
          <w:szCs w:val="24"/>
        </w:rPr>
      </w:pPr>
      <w:r w:rsidRPr="00A10CF4">
        <w:rPr>
          <w:rFonts w:ascii="Palatino Linotype" w:hAnsi="Palatino Linotype" w:cs="Arial"/>
          <w:sz w:val="24"/>
          <w:szCs w:val="24"/>
        </w:rPr>
        <w:t>En relación a ello, el artículo 50 de la Ley del Trabajo de los Servidores Públicos del Estado y Municipios, dispone a la literalidad:</w:t>
      </w:r>
    </w:p>
    <w:p w14:paraId="797A768D" w14:textId="77777777" w:rsidR="00653714" w:rsidRPr="00A10CF4" w:rsidRDefault="00653714" w:rsidP="00653714">
      <w:pPr>
        <w:spacing w:before="240" w:line="360" w:lineRule="auto"/>
        <w:ind w:left="851" w:right="851"/>
        <w:jc w:val="both"/>
        <w:rPr>
          <w:rFonts w:ascii="Palatino Linotype" w:hAnsi="Palatino Linotype"/>
          <w:i/>
        </w:rPr>
      </w:pPr>
      <w:r w:rsidRPr="00A10CF4">
        <w:rPr>
          <w:rFonts w:ascii="Palatino Linotype" w:hAnsi="Palatino Linotype"/>
          <w:i/>
        </w:rPr>
        <w:t>“</w:t>
      </w:r>
      <w:r w:rsidRPr="00A10CF4">
        <w:rPr>
          <w:rFonts w:ascii="Palatino Linotype" w:hAnsi="Palatino Linotype"/>
          <w:b/>
          <w:i/>
        </w:rPr>
        <w:t>ARTÍCULO 50</w:t>
      </w:r>
      <w:r w:rsidRPr="00A10CF4">
        <w:rPr>
          <w:rFonts w:ascii="Palatino Linotype" w:hAnsi="Palatino Linotype"/>
          <w:i/>
        </w:rPr>
        <w:t xml:space="preserve">.- El nombramiento, contrato o formato único de Movimientos de Personal aceptado obliga al servidor público a cumplir con los deberes inherentes al puesto especificado en el mismo y a las consecuencias que sean conforme a la ley, al uso y a la buena fe. </w:t>
      </w:r>
    </w:p>
    <w:p w14:paraId="6A22EEF0" w14:textId="77777777" w:rsidR="00653714" w:rsidRPr="00A10CF4" w:rsidRDefault="00653714" w:rsidP="00653714">
      <w:pPr>
        <w:spacing w:before="240" w:line="360" w:lineRule="auto"/>
        <w:ind w:left="851" w:right="851"/>
        <w:jc w:val="both"/>
        <w:rPr>
          <w:rFonts w:ascii="Palatino Linotype" w:hAnsi="Palatino Linotype"/>
          <w:b/>
          <w:i/>
        </w:rPr>
      </w:pPr>
      <w:r w:rsidRPr="00A10CF4">
        <w:rPr>
          <w:rFonts w:ascii="Palatino Linotype" w:hAnsi="Palatino Linotype"/>
          <w:i/>
        </w:rPr>
        <w:t xml:space="preserve">Iguales consecuencias se generarán para todos </w:t>
      </w:r>
      <w:r w:rsidRPr="00A10CF4">
        <w:rPr>
          <w:rFonts w:ascii="Palatino Linotype" w:hAnsi="Palatino Linotype"/>
          <w:i/>
          <w:u w:val="single"/>
        </w:rPr>
        <w:t xml:space="preserve">los </w:t>
      </w:r>
      <w:r w:rsidRPr="00A10CF4">
        <w:rPr>
          <w:rFonts w:ascii="Palatino Linotype" w:hAnsi="Palatino Linotype"/>
          <w:b/>
          <w:i/>
          <w:u w:val="single"/>
        </w:rPr>
        <w:t>servidores públicos, cuando la relación de trabajo se formalice mediante un contrato o por encontrarse en lista de raya</w:t>
      </w:r>
      <w:r w:rsidRPr="00A10CF4">
        <w:rPr>
          <w:rFonts w:ascii="Palatino Linotype" w:hAnsi="Palatino Linotype"/>
          <w:i/>
          <w:u w:val="single"/>
        </w:rPr>
        <w:t>.”</w:t>
      </w:r>
      <w:r w:rsidRPr="00A10CF4">
        <w:rPr>
          <w:rFonts w:ascii="Palatino Linotype" w:hAnsi="Palatino Linotype"/>
          <w:i/>
        </w:rPr>
        <w:t xml:space="preserve"> </w:t>
      </w:r>
      <w:r w:rsidRPr="00A10CF4">
        <w:rPr>
          <w:rFonts w:ascii="Palatino Linotype" w:hAnsi="Palatino Linotype"/>
          <w:b/>
          <w:i/>
        </w:rPr>
        <w:t>[Sic]</w:t>
      </w:r>
    </w:p>
    <w:p w14:paraId="6974BD29" w14:textId="77777777" w:rsidR="00CE0514" w:rsidRPr="00A10CF4" w:rsidRDefault="00CE0514" w:rsidP="00653714">
      <w:pPr>
        <w:spacing w:before="240" w:after="360" w:line="360" w:lineRule="auto"/>
        <w:ind w:right="49"/>
        <w:jc w:val="both"/>
        <w:rPr>
          <w:rFonts w:ascii="Palatino Linotype" w:hAnsi="Palatino Linotype" w:cs="Arial"/>
          <w:sz w:val="24"/>
          <w:szCs w:val="24"/>
        </w:rPr>
      </w:pPr>
    </w:p>
    <w:p w14:paraId="70B57261" w14:textId="7D2AAE7C" w:rsidR="00653714" w:rsidRPr="00A10CF4" w:rsidRDefault="00653714" w:rsidP="00653714">
      <w:pPr>
        <w:spacing w:before="240" w:after="360" w:line="360" w:lineRule="auto"/>
        <w:ind w:right="49"/>
        <w:jc w:val="both"/>
        <w:rPr>
          <w:rFonts w:ascii="Palatino Linotype" w:hAnsi="Palatino Linotype" w:cs="Arial"/>
          <w:sz w:val="24"/>
          <w:szCs w:val="24"/>
        </w:rPr>
      </w:pPr>
      <w:r w:rsidRPr="00A10CF4">
        <w:rPr>
          <w:rFonts w:ascii="Palatino Linotype" w:hAnsi="Palatino Linotype" w:cs="Arial"/>
          <w:sz w:val="24"/>
          <w:szCs w:val="24"/>
        </w:rPr>
        <w:t>Luego entonces, se advierte que la relación laboral entre un servidor público y el Estado se formaliza mediante nombramiento, contrato, formato único de movimientos de personal o por encontrarse en lista de raya. Bajo esta óptica, tratándose de servidores públicos de los Municipios la Ley del Trabajo de los Servidores Públicos del Estado y Municipios, en su artículo 220-K, establece lo siguiente:</w:t>
      </w:r>
    </w:p>
    <w:p w14:paraId="7BF1DE02" w14:textId="77777777" w:rsidR="00653714" w:rsidRPr="00A10CF4" w:rsidRDefault="00653714" w:rsidP="00653714">
      <w:pPr>
        <w:tabs>
          <w:tab w:val="left" w:pos="9072"/>
        </w:tabs>
        <w:spacing w:before="240" w:line="360" w:lineRule="auto"/>
        <w:ind w:left="851" w:right="902"/>
        <w:jc w:val="both"/>
        <w:rPr>
          <w:rFonts w:ascii="Palatino Linotype" w:hAnsi="Palatino Linotype"/>
          <w:bCs/>
          <w:i/>
        </w:rPr>
      </w:pPr>
      <w:r w:rsidRPr="00A10CF4">
        <w:rPr>
          <w:rFonts w:ascii="Palatino Linotype" w:hAnsi="Palatino Linotype"/>
          <w:b/>
          <w:bCs/>
          <w:i/>
        </w:rPr>
        <w:t>“ARTÍCULO 220 K.-</w:t>
      </w:r>
      <w:r w:rsidRPr="00A10CF4">
        <w:rPr>
          <w:rFonts w:ascii="Palatino Linotype" w:hAnsi="Palatino Linotype"/>
          <w:bCs/>
          <w:i/>
        </w:rPr>
        <w:t xml:space="preserve"> La institución o dependencia pública tiene la obligación de conservar y exhibir en el proceso los documentos que a continuación se precisan:</w:t>
      </w:r>
    </w:p>
    <w:p w14:paraId="08DEECCA" w14:textId="77777777" w:rsidR="00653714" w:rsidRPr="00A10CF4" w:rsidRDefault="00653714" w:rsidP="00653714">
      <w:pPr>
        <w:tabs>
          <w:tab w:val="left" w:pos="9072"/>
        </w:tabs>
        <w:spacing w:before="240" w:line="360" w:lineRule="auto"/>
        <w:ind w:left="851" w:right="902"/>
        <w:jc w:val="both"/>
        <w:rPr>
          <w:rFonts w:ascii="Palatino Linotype" w:hAnsi="Palatino Linotype"/>
          <w:bCs/>
          <w:i/>
        </w:rPr>
      </w:pPr>
      <w:r w:rsidRPr="00A10CF4">
        <w:rPr>
          <w:rFonts w:ascii="Palatino Linotype" w:hAnsi="Palatino Linotype"/>
          <w:bCs/>
          <w:i/>
        </w:rPr>
        <w:lastRenderedPageBreak/>
        <w:t>(…)</w:t>
      </w:r>
    </w:p>
    <w:p w14:paraId="6B2EB0CF" w14:textId="77777777" w:rsidR="00653714" w:rsidRPr="00A10CF4" w:rsidRDefault="00653714" w:rsidP="00653714">
      <w:pPr>
        <w:tabs>
          <w:tab w:val="left" w:pos="9072"/>
        </w:tabs>
        <w:spacing w:before="240" w:line="360" w:lineRule="auto"/>
        <w:ind w:left="851" w:right="902"/>
        <w:jc w:val="both"/>
        <w:rPr>
          <w:rFonts w:ascii="Palatino Linotype" w:hAnsi="Palatino Linotype"/>
          <w:bCs/>
          <w:i/>
        </w:rPr>
      </w:pPr>
      <w:r w:rsidRPr="00A10CF4">
        <w:rPr>
          <w:rFonts w:ascii="Palatino Linotype" w:hAnsi="Palatino Linotype"/>
          <w:bCs/>
          <w:i/>
        </w:rPr>
        <w:t xml:space="preserve">II. </w:t>
      </w:r>
      <w:r w:rsidRPr="00A10CF4">
        <w:rPr>
          <w:rFonts w:ascii="Palatino Linotype" w:hAnsi="Palatino Linotype"/>
          <w:b/>
          <w:i/>
          <w:u w:val="single"/>
        </w:rPr>
        <w:t xml:space="preserve">Recibos de pagos de salarios o las constancias documentales del pago de salario </w:t>
      </w:r>
      <w:r w:rsidRPr="00A10CF4">
        <w:rPr>
          <w:rFonts w:ascii="Palatino Linotype" w:hAnsi="Palatino Linotype"/>
          <w:bCs/>
          <w:i/>
        </w:rPr>
        <w:t>cuando sea por depósito o mediante información electrónica;</w:t>
      </w:r>
    </w:p>
    <w:p w14:paraId="7941F493" w14:textId="77777777" w:rsidR="00653714" w:rsidRPr="00A10CF4" w:rsidRDefault="00653714" w:rsidP="00653714">
      <w:pPr>
        <w:tabs>
          <w:tab w:val="left" w:pos="9072"/>
        </w:tabs>
        <w:spacing w:before="240" w:line="360" w:lineRule="auto"/>
        <w:ind w:left="851" w:right="902"/>
        <w:jc w:val="both"/>
        <w:rPr>
          <w:rFonts w:ascii="Palatino Linotype" w:hAnsi="Palatino Linotype"/>
          <w:bCs/>
          <w:i/>
        </w:rPr>
      </w:pPr>
      <w:r w:rsidRPr="00A10CF4">
        <w:rPr>
          <w:rFonts w:ascii="Palatino Linotype" w:hAnsi="Palatino Linotype"/>
          <w:bCs/>
          <w:i/>
        </w:rPr>
        <w:t>(…)</w:t>
      </w:r>
    </w:p>
    <w:p w14:paraId="7250A382" w14:textId="77777777" w:rsidR="00653714" w:rsidRPr="00A10CF4" w:rsidRDefault="00653714" w:rsidP="00653714">
      <w:pPr>
        <w:tabs>
          <w:tab w:val="left" w:pos="9072"/>
        </w:tabs>
        <w:spacing w:before="240" w:line="360" w:lineRule="auto"/>
        <w:ind w:left="851" w:right="902"/>
        <w:jc w:val="both"/>
        <w:rPr>
          <w:rFonts w:ascii="Palatino Linotype" w:hAnsi="Palatino Linotype"/>
          <w:bCs/>
          <w:i/>
        </w:rPr>
      </w:pPr>
      <w:r w:rsidRPr="00A10CF4">
        <w:rPr>
          <w:rFonts w:ascii="Palatino Linotype" w:hAnsi="Palatino Linotype"/>
          <w:bCs/>
          <w:i/>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1A9DB906" w14:textId="77777777" w:rsidR="00653714" w:rsidRPr="00A10CF4" w:rsidRDefault="00653714" w:rsidP="00653714">
      <w:pPr>
        <w:tabs>
          <w:tab w:val="left" w:pos="9072"/>
        </w:tabs>
        <w:spacing w:before="240" w:line="360" w:lineRule="auto"/>
        <w:ind w:left="851" w:right="902"/>
        <w:jc w:val="both"/>
        <w:rPr>
          <w:rFonts w:ascii="Palatino Linotype" w:hAnsi="Palatino Linotype"/>
          <w:b/>
          <w:bCs/>
          <w:i/>
        </w:rPr>
      </w:pPr>
      <w:r w:rsidRPr="00A10CF4">
        <w:rPr>
          <w:rFonts w:ascii="Palatino Linotype" w:hAnsi="Palatino Linotype"/>
          <w:bCs/>
          <w:i/>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r w:rsidRPr="00A10CF4">
        <w:rPr>
          <w:rFonts w:ascii="Palatino Linotype" w:hAnsi="Palatino Linotype"/>
          <w:b/>
          <w:bCs/>
          <w:i/>
        </w:rPr>
        <w:t>” [Sic]</w:t>
      </w:r>
    </w:p>
    <w:p w14:paraId="2FCFEC54" w14:textId="77777777" w:rsidR="00653714" w:rsidRPr="00A10CF4" w:rsidRDefault="00653714" w:rsidP="00653714">
      <w:pPr>
        <w:tabs>
          <w:tab w:val="left" w:pos="9072"/>
        </w:tabs>
        <w:spacing w:before="240" w:line="360" w:lineRule="auto"/>
        <w:ind w:left="851" w:right="902"/>
        <w:jc w:val="both"/>
        <w:rPr>
          <w:rFonts w:ascii="Palatino Linotype" w:hAnsi="Palatino Linotype"/>
          <w:b/>
          <w:bCs/>
          <w:i/>
        </w:rPr>
      </w:pPr>
    </w:p>
    <w:p w14:paraId="56AA217D" w14:textId="77777777" w:rsidR="00653714" w:rsidRPr="00A10CF4" w:rsidRDefault="00653714" w:rsidP="00653714">
      <w:pPr>
        <w:spacing w:before="240" w:after="240" w:line="360" w:lineRule="auto"/>
        <w:ind w:right="49"/>
        <w:jc w:val="both"/>
        <w:rPr>
          <w:rFonts w:ascii="Palatino Linotype" w:hAnsi="Palatino Linotype" w:cs="Arial"/>
          <w:sz w:val="24"/>
          <w:szCs w:val="24"/>
        </w:rPr>
      </w:pPr>
      <w:r w:rsidRPr="00A10CF4">
        <w:rPr>
          <w:rFonts w:ascii="Palatino Linotype" w:hAnsi="Palatino Linotype" w:cs="Arial"/>
          <w:sz w:val="24"/>
          <w:szCs w:val="24"/>
        </w:rPr>
        <w:t>En consecuencia, se advierte que toda institución o dependencia pública del Estado de México debe conservar las constancias documentales del pago de salario cuando sea por depósito o mediante información electrónica, debiendo conservar dicha documentación durante el último año y un año después de que se extinga la relación laboral a través de los sistemas de digitalización o de información magnética o electrónica.</w:t>
      </w:r>
    </w:p>
    <w:p w14:paraId="57D3A37B" w14:textId="77777777" w:rsidR="00653714" w:rsidRPr="00A10CF4" w:rsidRDefault="00653714" w:rsidP="00653714">
      <w:pPr>
        <w:tabs>
          <w:tab w:val="right" w:leader="dot" w:pos="8505"/>
        </w:tabs>
        <w:spacing w:before="240" w:after="240" w:line="360" w:lineRule="auto"/>
        <w:jc w:val="both"/>
        <w:rPr>
          <w:rStyle w:val="apple-style-span"/>
          <w:rFonts w:ascii="Palatino Linotype" w:hAnsi="Palatino Linotype"/>
          <w:color w:val="000000"/>
          <w:sz w:val="24"/>
          <w:szCs w:val="24"/>
        </w:rPr>
      </w:pPr>
      <w:r w:rsidRPr="00A10CF4">
        <w:rPr>
          <w:rFonts w:ascii="Palatino Linotype" w:hAnsi="Palatino Linotype"/>
          <w:color w:val="000000"/>
          <w:sz w:val="24"/>
          <w:szCs w:val="24"/>
        </w:rPr>
        <w:lastRenderedPageBreak/>
        <w:t xml:space="preserve">Por ende, para conocer lo que debe contener la información correspondiente a la “Nómina”, es necesario señalar </w:t>
      </w:r>
      <w:r w:rsidRPr="00A10CF4">
        <w:rPr>
          <w:rStyle w:val="apple-style-span"/>
          <w:rFonts w:ascii="Palatino Linotype" w:hAnsi="Palatino Linotype" w:cs="Arial"/>
          <w:color w:val="000000"/>
          <w:sz w:val="24"/>
          <w:szCs w:val="24"/>
        </w:rPr>
        <w:t xml:space="preserve">la fracción II del artículo 4 de la Ley de Fiscalización Superior del Estado de México, la cual señala: </w:t>
      </w:r>
    </w:p>
    <w:p w14:paraId="6D33952D" w14:textId="77777777" w:rsidR="00653714" w:rsidRPr="00A10CF4" w:rsidRDefault="00653714" w:rsidP="00653714">
      <w:pPr>
        <w:autoSpaceDE w:val="0"/>
        <w:autoSpaceDN w:val="0"/>
        <w:adjustRightInd w:val="0"/>
        <w:spacing w:before="240" w:line="360" w:lineRule="auto"/>
        <w:ind w:left="851" w:right="851"/>
        <w:jc w:val="both"/>
        <w:rPr>
          <w:rFonts w:ascii="Palatino Linotype" w:hAnsi="Palatino Linotype" w:cs="Arial"/>
          <w:i/>
          <w:lang w:eastAsia="es-MX"/>
        </w:rPr>
      </w:pPr>
      <w:r w:rsidRPr="00A10CF4">
        <w:rPr>
          <w:rFonts w:ascii="Palatino Linotype" w:hAnsi="Palatino Linotype" w:cs="Arial"/>
          <w:b/>
          <w:bCs/>
          <w:i/>
          <w:lang w:eastAsia="es-MX"/>
        </w:rPr>
        <w:t xml:space="preserve">“Artículo 4. </w:t>
      </w:r>
      <w:r w:rsidRPr="00A10CF4">
        <w:rPr>
          <w:rFonts w:ascii="Palatino Linotype" w:hAnsi="Palatino Linotype" w:cs="Arial"/>
          <w:i/>
          <w:lang w:eastAsia="es-MX"/>
        </w:rPr>
        <w:t>Son sujetos de fiscalización:</w:t>
      </w:r>
    </w:p>
    <w:p w14:paraId="6EEEC3F9" w14:textId="77777777" w:rsidR="00653714" w:rsidRPr="00A10CF4" w:rsidRDefault="00653714">
      <w:pPr>
        <w:numPr>
          <w:ilvl w:val="0"/>
          <w:numId w:val="4"/>
        </w:numPr>
        <w:autoSpaceDE w:val="0"/>
        <w:autoSpaceDN w:val="0"/>
        <w:adjustRightInd w:val="0"/>
        <w:spacing w:before="240" w:line="360" w:lineRule="auto"/>
        <w:ind w:left="851" w:right="851" w:firstLine="0"/>
        <w:jc w:val="both"/>
        <w:rPr>
          <w:rFonts w:ascii="Palatino Linotype" w:hAnsi="Palatino Linotype" w:cs="Arial"/>
          <w:b/>
          <w:i/>
          <w:u w:val="single"/>
          <w:lang w:eastAsia="es-MX"/>
        </w:rPr>
      </w:pPr>
      <w:r w:rsidRPr="00A10CF4">
        <w:rPr>
          <w:rFonts w:ascii="Palatino Linotype" w:hAnsi="Palatino Linotype" w:cs="Arial"/>
          <w:b/>
          <w:i/>
          <w:u w:val="single"/>
          <w:lang w:eastAsia="es-MX"/>
        </w:rPr>
        <w:t>Los municipios del Estado de México;</w:t>
      </w:r>
    </w:p>
    <w:p w14:paraId="58E1258F" w14:textId="77777777" w:rsidR="00653714" w:rsidRPr="00A10CF4" w:rsidRDefault="00653714" w:rsidP="00653714">
      <w:pPr>
        <w:autoSpaceDE w:val="0"/>
        <w:autoSpaceDN w:val="0"/>
        <w:adjustRightInd w:val="0"/>
        <w:spacing w:before="240" w:line="360" w:lineRule="auto"/>
        <w:ind w:left="851" w:right="851"/>
        <w:jc w:val="both"/>
        <w:rPr>
          <w:rFonts w:ascii="Palatino Linotype" w:hAnsi="Palatino Linotype" w:cs="Arial"/>
          <w:b/>
          <w:i/>
          <w:lang w:eastAsia="es-MX"/>
        </w:rPr>
      </w:pPr>
      <w:r w:rsidRPr="00A10CF4">
        <w:rPr>
          <w:rFonts w:ascii="Palatino Linotype" w:hAnsi="Palatino Linotype" w:cs="Arial"/>
          <w:i/>
          <w:lang w:eastAsia="es-MX"/>
        </w:rPr>
        <w:t xml:space="preserve">(…)” </w:t>
      </w:r>
      <w:r w:rsidRPr="00A10CF4">
        <w:rPr>
          <w:rFonts w:ascii="Palatino Linotype" w:hAnsi="Palatino Linotype" w:cs="Arial"/>
          <w:b/>
          <w:i/>
          <w:lang w:eastAsia="es-MX"/>
        </w:rPr>
        <w:t>[Sic]</w:t>
      </w:r>
    </w:p>
    <w:p w14:paraId="506AD3C3" w14:textId="77777777" w:rsidR="00653714" w:rsidRPr="00A10CF4" w:rsidRDefault="00653714" w:rsidP="00653714">
      <w:pPr>
        <w:autoSpaceDE w:val="0"/>
        <w:autoSpaceDN w:val="0"/>
        <w:adjustRightInd w:val="0"/>
        <w:spacing w:line="360" w:lineRule="auto"/>
        <w:ind w:right="49"/>
        <w:jc w:val="both"/>
        <w:rPr>
          <w:rStyle w:val="apple-style-span"/>
          <w:rFonts w:ascii="Palatino Linotype" w:hAnsi="Palatino Linotype" w:cs="Arial"/>
          <w:color w:val="000000"/>
          <w:sz w:val="24"/>
          <w:szCs w:val="24"/>
        </w:rPr>
      </w:pPr>
    </w:p>
    <w:p w14:paraId="2D4AC080" w14:textId="77777777" w:rsidR="00653714" w:rsidRPr="00A10CF4" w:rsidRDefault="00653714" w:rsidP="00653714">
      <w:pPr>
        <w:autoSpaceDE w:val="0"/>
        <w:autoSpaceDN w:val="0"/>
        <w:adjustRightInd w:val="0"/>
        <w:spacing w:line="360" w:lineRule="auto"/>
        <w:ind w:right="49"/>
        <w:jc w:val="both"/>
        <w:rPr>
          <w:rStyle w:val="apple-style-span"/>
          <w:rFonts w:ascii="Palatino Linotype" w:hAnsi="Palatino Linotype" w:cs="Arial"/>
          <w:bCs/>
          <w:color w:val="000000"/>
          <w:sz w:val="24"/>
          <w:szCs w:val="24"/>
        </w:rPr>
      </w:pPr>
      <w:r w:rsidRPr="00A10CF4">
        <w:rPr>
          <w:rStyle w:val="apple-style-span"/>
          <w:rFonts w:ascii="Palatino Linotype" w:hAnsi="Palatino Linotype" w:cs="Arial"/>
          <w:color w:val="000000"/>
          <w:sz w:val="24"/>
          <w:szCs w:val="24"/>
        </w:rPr>
        <w:t xml:space="preserve">Razón por la que, al Órgano Superior de Fiscalización de esta entidad federativa, le asiste la facultad de emitir los </w:t>
      </w:r>
      <w:r w:rsidRPr="00A10CF4">
        <w:rPr>
          <w:rStyle w:val="apple-style-span"/>
          <w:rFonts w:ascii="Palatino Linotype" w:hAnsi="Palatino Linotype" w:cs="Arial"/>
          <w:b/>
          <w:color w:val="000000"/>
          <w:sz w:val="24"/>
          <w:szCs w:val="24"/>
        </w:rPr>
        <w:t>Lineamientos para la Integración del Informe Mensual</w:t>
      </w:r>
      <w:r w:rsidRPr="00A10CF4">
        <w:rPr>
          <w:rStyle w:val="apple-style-span"/>
          <w:rFonts w:ascii="Palatino Linotype" w:hAnsi="Palatino Linotype" w:cs="Arial"/>
          <w:color w:val="000000"/>
          <w:sz w:val="24"/>
          <w:szCs w:val="24"/>
        </w:rPr>
        <w:t xml:space="preserve">, en términos la fracción XI del artículo 8 de la Ley de Fiscalización Superior del Estado de México, que señalan: </w:t>
      </w:r>
    </w:p>
    <w:p w14:paraId="27C7AE1E" w14:textId="77777777" w:rsidR="00653714" w:rsidRPr="00A10CF4" w:rsidRDefault="00653714" w:rsidP="00653714">
      <w:pPr>
        <w:autoSpaceDE w:val="0"/>
        <w:autoSpaceDN w:val="0"/>
        <w:adjustRightInd w:val="0"/>
        <w:spacing w:before="240" w:line="360" w:lineRule="auto"/>
        <w:ind w:left="851" w:right="851"/>
        <w:jc w:val="both"/>
        <w:rPr>
          <w:rFonts w:ascii="Palatino Linotype" w:hAnsi="Palatino Linotype" w:cs="Arial"/>
          <w:i/>
        </w:rPr>
      </w:pPr>
      <w:r w:rsidRPr="00A10CF4">
        <w:rPr>
          <w:rFonts w:ascii="Palatino Linotype" w:hAnsi="Palatino Linotype" w:cs="Arial"/>
          <w:b/>
          <w:bCs/>
          <w:i/>
        </w:rPr>
        <w:t xml:space="preserve">“Artículo 8. </w:t>
      </w:r>
      <w:r w:rsidRPr="00A10CF4">
        <w:rPr>
          <w:rFonts w:ascii="Palatino Linotype" w:hAnsi="Palatino Linotype" w:cs="Arial"/>
          <w:i/>
        </w:rPr>
        <w:t>El Órgano Superior tendrá las siguientes atribuciones:</w:t>
      </w:r>
    </w:p>
    <w:p w14:paraId="326F708B" w14:textId="77777777" w:rsidR="00653714" w:rsidRPr="00A10CF4" w:rsidRDefault="00653714" w:rsidP="00653714">
      <w:pPr>
        <w:autoSpaceDE w:val="0"/>
        <w:autoSpaceDN w:val="0"/>
        <w:adjustRightInd w:val="0"/>
        <w:spacing w:before="240" w:line="360" w:lineRule="auto"/>
        <w:ind w:left="851" w:right="851"/>
        <w:jc w:val="both"/>
        <w:rPr>
          <w:rFonts w:ascii="Palatino Linotype" w:hAnsi="Palatino Linotype" w:cs="Arial"/>
          <w:i/>
        </w:rPr>
      </w:pPr>
      <w:r w:rsidRPr="00A10CF4">
        <w:rPr>
          <w:rFonts w:ascii="Palatino Linotype" w:hAnsi="Palatino Linotype" w:cs="Arial"/>
          <w:b/>
          <w:bCs/>
          <w:i/>
        </w:rPr>
        <w:t xml:space="preserve">XI. </w:t>
      </w:r>
      <w:r w:rsidRPr="00A10CF4">
        <w:rPr>
          <w:rFonts w:ascii="Palatino Linotype" w:hAnsi="Palatino Linotype" w:cs="Arial"/>
          <w:i/>
        </w:rPr>
        <w:t>Establecer los lineamientos, criterios, procedimientos, métodos y sistemas para las acciones de control y evaluación, necesarios para la fiscalización de las cuentas públicas y los informes trimestrales;</w:t>
      </w:r>
    </w:p>
    <w:p w14:paraId="783D4E72" w14:textId="77777777" w:rsidR="00653714" w:rsidRPr="00A10CF4" w:rsidRDefault="00653714" w:rsidP="00653714">
      <w:pPr>
        <w:autoSpaceDE w:val="0"/>
        <w:autoSpaceDN w:val="0"/>
        <w:adjustRightInd w:val="0"/>
        <w:spacing w:before="240" w:line="360" w:lineRule="auto"/>
        <w:ind w:left="851" w:right="851"/>
        <w:jc w:val="both"/>
        <w:rPr>
          <w:rStyle w:val="apple-style-span"/>
          <w:rFonts w:ascii="Palatino Linotype" w:hAnsi="Palatino Linotype" w:cs="Arial"/>
          <w:b/>
          <w:i/>
          <w:color w:val="000000"/>
        </w:rPr>
      </w:pPr>
      <w:r w:rsidRPr="00A10CF4">
        <w:rPr>
          <w:rStyle w:val="apple-style-span"/>
          <w:rFonts w:ascii="Palatino Linotype" w:hAnsi="Palatino Linotype" w:cs="Arial"/>
          <w:color w:val="000000"/>
        </w:rPr>
        <w:t xml:space="preserve">(…)” </w:t>
      </w:r>
      <w:r w:rsidRPr="00A10CF4">
        <w:rPr>
          <w:rStyle w:val="apple-style-span"/>
          <w:rFonts w:ascii="Palatino Linotype" w:hAnsi="Palatino Linotype" w:cs="Arial"/>
          <w:b/>
          <w:i/>
          <w:color w:val="000000"/>
        </w:rPr>
        <w:t>[Sic]</w:t>
      </w:r>
    </w:p>
    <w:p w14:paraId="62F77654" w14:textId="77777777" w:rsidR="00653714" w:rsidRPr="00A10CF4" w:rsidRDefault="00653714" w:rsidP="00653714">
      <w:pPr>
        <w:autoSpaceDE w:val="0"/>
        <w:autoSpaceDN w:val="0"/>
        <w:adjustRightInd w:val="0"/>
        <w:spacing w:before="240" w:line="360" w:lineRule="auto"/>
        <w:ind w:left="851" w:right="851"/>
        <w:jc w:val="both"/>
        <w:rPr>
          <w:rStyle w:val="apple-style-span"/>
          <w:rFonts w:ascii="Palatino Linotype" w:hAnsi="Palatino Linotype" w:cs="Arial"/>
          <w:b/>
          <w:color w:val="000000"/>
        </w:rPr>
      </w:pPr>
    </w:p>
    <w:p w14:paraId="4A836BBA" w14:textId="77777777" w:rsidR="00653714" w:rsidRPr="00A10CF4" w:rsidRDefault="00653714" w:rsidP="00653714">
      <w:pPr>
        <w:spacing w:line="360" w:lineRule="auto"/>
        <w:jc w:val="both"/>
        <w:rPr>
          <w:rFonts w:ascii="Palatino Linotype" w:hAnsi="Palatino Linotype"/>
          <w:sz w:val="24"/>
          <w:szCs w:val="24"/>
        </w:rPr>
      </w:pPr>
      <w:r w:rsidRPr="00A10CF4">
        <w:rPr>
          <w:rFonts w:ascii="Palatino Linotype" w:hAnsi="Palatino Linotype"/>
          <w:sz w:val="24"/>
          <w:szCs w:val="24"/>
        </w:rPr>
        <w:t xml:space="preserve">De esta forma, el Órgano Superior de Fiscalización del Estado de México (OSFEM), emite anualmente los Lineamientos para definir los criterios, formatos y </w:t>
      </w:r>
      <w:r w:rsidRPr="00A10CF4">
        <w:rPr>
          <w:rFonts w:ascii="Palatino Linotype" w:hAnsi="Palatino Linotype"/>
          <w:sz w:val="24"/>
          <w:szCs w:val="24"/>
        </w:rPr>
        <w:lastRenderedPageBreak/>
        <w:t xml:space="preserve">documentación necesaria para presentar los informes, dentro de los cuales destaca –en relación con el análisis que nos ocupa-, recibos de nómina. </w:t>
      </w:r>
    </w:p>
    <w:p w14:paraId="2EC89809" w14:textId="77777777" w:rsidR="00653714" w:rsidRPr="00A10CF4" w:rsidRDefault="00653714" w:rsidP="00653714">
      <w:pPr>
        <w:spacing w:line="360" w:lineRule="auto"/>
        <w:jc w:val="both"/>
        <w:rPr>
          <w:rFonts w:ascii="Palatino Linotype" w:hAnsi="Palatino Linotype"/>
          <w:sz w:val="24"/>
          <w:szCs w:val="24"/>
        </w:rPr>
      </w:pPr>
      <w:r w:rsidRPr="00A10CF4">
        <w:rPr>
          <w:rFonts w:ascii="Palatino Linotype" w:hAnsi="Palatino Linotype"/>
          <w:sz w:val="24"/>
          <w:szCs w:val="24"/>
        </w:rPr>
        <w:t>Resulta preciso señalar que estos lineamientos son de observancia general para todos los servidores públicos de las entidades fiscalizables que desempeñen un empleo, cargo o comisión, de cualquier naturaleza en la administración pública municipal y que manejen recursos públicos como lo son los municipios; en atención a ello, el informe mensual deberá ser presentado al Órgano Superior de Fiscalización dentro de los 20 días posteriores al término del mes correspondiente de acuerdo a lo establecido en el artículo 32 de la Ley de Fiscalización Superior del Estado de México, que a la letra dice:</w:t>
      </w:r>
    </w:p>
    <w:p w14:paraId="607D6676" w14:textId="77777777" w:rsidR="00653714" w:rsidRPr="00A10CF4" w:rsidRDefault="00653714" w:rsidP="00653714">
      <w:pPr>
        <w:spacing w:before="240" w:line="360" w:lineRule="auto"/>
        <w:ind w:left="851" w:right="851"/>
        <w:jc w:val="both"/>
        <w:rPr>
          <w:rFonts w:ascii="Palatino Linotype" w:hAnsi="Palatino Linotype"/>
          <w:i/>
        </w:rPr>
      </w:pPr>
      <w:r w:rsidRPr="00A10CF4">
        <w:rPr>
          <w:rFonts w:ascii="Palatino Linotype" w:hAnsi="Palatino Linotype"/>
          <w:b/>
          <w:i/>
        </w:rPr>
        <w:t>“Artículo 32.-</w:t>
      </w:r>
      <w:r w:rsidRPr="00A10CF4">
        <w:rPr>
          <w:rFonts w:ascii="Palatino Linotype" w:hAnsi="Palatino Linotype"/>
          <w:i/>
        </w:rPr>
        <w:t xml:space="preserve"> El Gobernador del Estado, por conducto del titular de la dependencia competente, presentará a la Legislatura la cuenta pública del Gobierno del Estado del ejercicio fiscal inmediato anterior, a más tardar el quince de mayo de cada año.</w:t>
      </w:r>
    </w:p>
    <w:p w14:paraId="45D0AADD" w14:textId="77777777" w:rsidR="00653714" w:rsidRPr="00A10CF4" w:rsidRDefault="00653714" w:rsidP="00653714">
      <w:pPr>
        <w:spacing w:before="240" w:line="360" w:lineRule="auto"/>
        <w:ind w:left="851" w:right="851"/>
        <w:jc w:val="both"/>
        <w:rPr>
          <w:rFonts w:ascii="Palatino Linotype" w:hAnsi="Palatino Linotype"/>
          <w:b/>
          <w:i/>
        </w:rPr>
      </w:pPr>
      <w:r w:rsidRPr="00A10CF4">
        <w:rPr>
          <w:rFonts w:ascii="Palatino Linotype" w:hAnsi="Palatino Linotype"/>
          <w:b/>
          <w:i/>
        </w:rPr>
        <w:t>Los Presidentes Municipales presentarán a la Legislatura las cuentas públicas anuales</w:t>
      </w:r>
      <w:r w:rsidRPr="00A10CF4">
        <w:rPr>
          <w:rFonts w:ascii="Palatino Linotype" w:hAnsi="Palatino Linotype"/>
          <w:i/>
        </w:rPr>
        <w:t xml:space="preserve"> de sus respectivos municipios, del ejercicio fiscal inmediato anterior, </w:t>
      </w:r>
      <w:r w:rsidRPr="00A10CF4">
        <w:rPr>
          <w:rFonts w:ascii="Palatino Linotype" w:hAnsi="Palatino Linotype"/>
          <w:b/>
          <w:i/>
        </w:rPr>
        <w:t>dentro de los quince primeros días del mes de marzo</w:t>
      </w:r>
      <w:r w:rsidRPr="00A10CF4">
        <w:rPr>
          <w:rFonts w:ascii="Palatino Linotype" w:hAnsi="Palatino Linotype"/>
          <w:i/>
        </w:rPr>
        <w:t xml:space="preserve"> de cada año; </w:t>
      </w:r>
      <w:r w:rsidRPr="00A10CF4">
        <w:rPr>
          <w:rFonts w:ascii="Palatino Linotype" w:hAnsi="Palatino Linotype"/>
          <w:b/>
          <w:i/>
        </w:rPr>
        <w:t>asimism</w:t>
      </w:r>
      <w:r w:rsidRPr="00A10CF4">
        <w:rPr>
          <w:rFonts w:ascii="Palatino Linotype" w:hAnsi="Palatino Linotype"/>
          <w:i/>
        </w:rPr>
        <w:t xml:space="preserve">o, </w:t>
      </w:r>
      <w:r w:rsidRPr="00A10CF4">
        <w:rPr>
          <w:rFonts w:ascii="Palatino Linotype" w:hAnsi="Palatino Linotype"/>
          <w:b/>
          <w:i/>
          <w:u w:val="single"/>
        </w:rPr>
        <w:t>los informes mensuales</w:t>
      </w:r>
      <w:r w:rsidRPr="00A10CF4">
        <w:rPr>
          <w:rFonts w:ascii="Palatino Linotype" w:hAnsi="Palatino Linotype"/>
          <w:i/>
        </w:rPr>
        <w:t xml:space="preserve"> los deberán presentar </w:t>
      </w:r>
      <w:r w:rsidRPr="00A10CF4">
        <w:rPr>
          <w:rFonts w:ascii="Palatino Linotype" w:hAnsi="Palatino Linotype"/>
          <w:b/>
          <w:i/>
          <w:u w:val="single"/>
        </w:rPr>
        <w:t xml:space="preserve">dentro de los veinte días posteriores al término del mes correspondiente.” </w:t>
      </w:r>
      <w:r w:rsidRPr="00A10CF4">
        <w:rPr>
          <w:rFonts w:ascii="Palatino Linotype" w:hAnsi="Palatino Linotype"/>
          <w:b/>
          <w:i/>
        </w:rPr>
        <w:t>[Sic]</w:t>
      </w:r>
    </w:p>
    <w:p w14:paraId="45A37E8D" w14:textId="77777777" w:rsidR="00CE0514" w:rsidRPr="00A10CF4" w:rsidRDefault="00CE0514" w:rsidP="00653714">
      <w:pPr>
        <w:spacing w:before="240" w:after="240" w:line="360" w:lineRule="auto"/>
        <w:ind w:right="-91"/>
        <w:jc w:val="both"/>
        <w:rPr>
          <w:rFonts w:ascii="Palatino Linotype" w:hAnsi="Palatino Linotype"/>
          <w:sz w:val="24"/>
          <w:szCs w:val="24"/>
        </w:rPr>
      </w:pPr>
    </w:p>
    <w:p w14:paraId="7FE6C692" w14:textId="3E89C04F" w:rsidR="00653714" w:rsidRPr="00A10CF4" w:rsidRDefault="00653714" w:rsidP="00653714">
      <w:pPr>
        <w:spacing w:before="240" w:after="240" w:line="360" w:lineRule="auto"/>
        <w:ind w:right="-91"/>
        <w:jc w:val="both"/>
        <w:rPr>
          <w:rFonts w:ascii="Palatino Linotype" w:hAnsi="Palatino Linotype"/>
          <w:sz w:val="24"/>
          <w:szCs w:val="24"/>
        </w:rPr>
      </w:pPr>
      <w:r w:rsidRPr="00A10CF4">
        <w:rPr>
          <w:rFonts w:ascii="Palatino Linotype" w:hAnsi="Palatino Linotype"/>
          <w:sz w:val="24"/>
          <w:szCs w:val="24"/>
        </w:rPr>
        <w:t xml:space="preserve">La información </w:t>
      </w:r>
      <w:r w:rsidRPr="00A10CF4">
        <w:rPr>
          <w:rFonts w:ascii="Palatino Linotype" w:hAnsi="Palatino Linotype"/>
          <w:b/>
          <w:sz w:val="24"/>
          <w:szCs w:val="24"/>
        </w:rPr>
        <w:t>documental comprobatoria</w:t>
      </w:r>
      <w:r w:rsidRPr="00A10CF4">
        <w:rPr>
          <w:rFonts w:ascii="Palatino Linotype" w:hAnsi="Palatino Linotype"/>
          <w:sz w:val="24"/>
          <w:szCs w:val="24"/>
        </w:rPr>
        <w:t xml:space="preserve">, </w:t>
      </w:r>
      <w:r w:rsidRPr="00A10CF4">
        <w:rPr>
          <w:rFonts w:ascii="Palatino Linotype" w:hAnsi="Palatino Linotype"/>
          <w:b/>
          <w:sz w:val="24"/>
          <w:szCs w:val="24"/>
          <w:u w:val="single"/>
        </w:rPr>
        <w:t>deberá conservarse en los archivos de la entidad fiscalizada –Municipio</w:t>
      </w:r>
      <w:r w:rsidRPr="00A10CF4">
        <w:rPr>
          <w:rFonts w:ascii="Palatino Linotype" w:hAnsi="Palatino Linotype"/>
          <w:sz w:val="24"/>
          <w:szCs w:val="24"/>
        </w:rPr>
        <w:t xml:space="preserve">-, en original y debidamente integrada en términos de los lineamientos de referencia, pues son susceptibles de revisión directa por el órgano </w:t>
      </w:r>
      <w:r w:rsidRPr="00A10CF4">
        <w:rPr>
          <w:rFonts w:ascii="Palatino Linotype" w:hAnsi="Palatino Linotype"/>
          <w:sz w:val="24"/>
          <w:szCs w:val="24"/>
        </w:rPr>
        <w:lastRenderedPageBreak/>
        <w:t xml:space="preserve">Superior de Fiscalización. </w:t>
      </w:r>
      <w:r w:rsidRPr="00A10CF4">
        <w:rPr>
          <w:rFonts w:ascii="Palatino Linotype" w:hAnsi="Palatino Linotype" w:cs="Arial"/>
          <w:sz w:val="24"/>
          <w:szCs w:val="24"/>
          <w:lang w:val="es-ES"/>
        </w:rPr>
        <w:t xml:space="preserve">Una vez puntualizado esto, se advierte que los recibos de nómina contienen la información relativa a las remuneraciones de los servidores públicos. </w:t>
      </w:r>
      <w:r w:rsidRPr="00A10CF4">
        <w:rPr>
          <w:rFonts w:ascii="Palatino Linotype" w:hAnsi="Palatino Linotype"/>
          <w:sz w:val="24"/>
          <w:szCs w:val="24"/>
        </w:rPr>
        <w:t xml:space="preserve">Aunado a lo anterior, los Lineamientos para la Integración del informe trimestral de los Sujetos de Fiscalización Municipales para el Ejercicio, visibles en la página oficial del Órgano Superior de Fiscalización del Estado de México (OSFEM) en el sitio de internet: </w:t>
      </w:r>
    </w:p>
    <w:p w14:paraId="535CDBD4" w14:textId="77777777" w:rsidR="00653714" w:rsidRPr="00A10CF4" w:rsidRDefault="00653714" w:rsidP="00653714">
      <w:pPr>
        <w:spacing w:before="240" w:after="240" w:line="360" w:lineRule="auto"/>
        <w:ind w:right="-91"/>
        <w:jc w:val="both"/>
        <w:rPr>
          <w:rFonts w:ascii="Palatino Linotype" w:hAnsi="Palatino Linotype"/>
          <w:sz w:val="24"/>
          <w:szCs w:val="24"/>
        </w:rPr>
      </w:pPr>
      <w:r w:rsidRPr="00A10CF4">
        <w:rPr>
          <w:rFonts w:ascii="Palatino Linotype" w:hAnsi="Palatino Linotype"/>
          <w:noProof/>
          <w:sz w:val="24"/>
          <w:szCs w:val="24"/>
          <w:lang w:eastAsia="es-MX"/>
        </w:rPr>
        <w:drawing>
          <wp:anchor distT="0" distB="0" distL="114300" distR="114300" simplePos="0" relativeHeight="251726848" behindDoc="0" locked="0" layoutInCell="1" allowOverlap="1" wp14:anchorId="628A2139" wp14:editId="68297B9E">
            <wp:simplePos x="0" y="0"/>
            <wp:positionH relativeFrom="page">
              <wp:align>center</wp:align>
            </wp:positionH>
            <wp:positionV relativeFrom="paragraph">
              <wp:posOffset>35983</wp:posOffset>
            </wp:positionV>
            <wp:extent cx="5692140" cy="3225165"/>
            <wp:effectExtent l="19050" t="19050" r="22860" b="13335"/>
            <wp:wrapThrough wrapText="bothSides">
              <wp:wrapPolygon edited="0">
                <wp:start x="-72" y="-128"/>
                <wp:lineTo x="-72" y="21562"/>
                <wp:lineTo x="21614" y="21562"/>
                <wp:lineTo x="21614" y="-128"/>
                <wp:lineTo x="-72" y="-128"/>
              </wp:wrapPolygon>
            </wp:wrapThrough>
            <wp:docPr id="8" name="Imagen 9" descr="A screenshot of a computer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9" descr="A screenshot of a computer screen&#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2140" cy="322516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2C6A398C" w14:textId="77777777" w:rsidR="00653714" w:rsidRPr="00A10CF4" w:rsidRDefault="00653714" w:rsidP="00653714">
      <w:pPr>
        <w:spacing w:before="240" w:after="240" w:line="360" w:lineRule="auto"/>
        <w:jc w:val="both"/>
        <w:rPr>
          <w:rFonts w:ascii="Palatino Linotype" w:hAnsi="Palatino Linotype" w:cs="Arial"/>
          <w:b/>
          <w:sz w:val="24"/>
          <w:szCs w:val="24"/>
          <w:lang w:val="es-ES"/>
        </w:rPr>
      </w:pPr>
      <w:r w:rsidRPr="00A10CF4">
        <w:rPr>
          <w:rFonts w:ascii="Palatino Linotype" w:hAnsi="Palatino Linotype"/>
          <w:i/>
          <w:noProof/>
          <w:sz w:val="24"/>
          <w:szCs w:val="24"/>
          <w:lang w:eastAsia="es-MX"/>
        </w:rPr>
        <mc:AlternateContent>
          <mc:Choice Requires="wps">
            <w:drawing>
              <wp:anchor distT="0" distB="0" distL="114300" distR="114300" simplePos="0" relativeHeight="251725824" behindDoc="0" locked="0" layoutInCell="1" allowOverlap="1" wp14:anchorId="1A785C87" wp14:editId="168271C0">
                <wp:simplePos x="0" y="0"/>
                <wp:positionH relativeFrom="column">
                  <wp:posOffset>316865</wp:posOffset>
                </wp:positionH>
                <wp:positionV relativeFrom="paragraph">
                  <wp:posOffset>8944610</wp:posOffset>
                </wp:positionV>
                <wp:extent cx="4724400" cy="276225"/>
                <wp:effectExtent l="0" t="0" r="19050" b="28575"/>
                <wp:wrapNone/>
                <wp:docPr id="5" name="Rectángulo 16"/>
                <wp:cNvGraphicFramePr/>
                <a:graphic xmlns:a="http://schemas.openxmlformats.org/drawingml/2006/main">
                  <a:graphicData uri="http://schemas.microsoft.com/office/word/2010/wordprocessingShape">
                    <wps:wsp>
                      <wps:cNvSpPr/>
                      <wps:spPr>
                        <a:xfrm>
                          <a:off x="0" y="0"/>
                          <a:ext cx="4724400" cy="276225"/>
                        </a:xfrm>
                        <a:prstGeom prst="rect">
                          <a:avLst/>
                        </a:prstGeom>
                        <a:noFill/>
                        <a:ln w="190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7920E01" id="Rectángulo 16" o:spid="_x0000_s1026" style="position:absolute;margin-left:24.95pt;margin-top:704.3pt;width:372pt;height:21.7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" filled="f" strokecolor="red" strokeweight="1.5pt"/>
            </w:pict>
          </mc:Fallback>
        </mc:AlternateContent>
      </w:r>
      <w:r w:rsidRPr="00A10CF4">
        <w:rPr>
          <w:rFonts w:ascii="Palatino Linotype" w:hAnsi="Palatino Linotype" w:cs="Arial"/>
          <w:sz w:val="24"/>
          <w:szCs w:val="24"/>
          <w:lang w:val="es-ES"/>
        </w:rPr>
        <w:t xml:space="preserve">Atento a lo anterior, resulta claro que existe la obligación por parte del </w:t>
      </w:r>
      <w:r w:rsidRPr="00A10CF4">
        <w:rPr>
          <w:rFonts w:ascii="Palatino Linotype" w:hAnsi="Palatino Linotype" w:cs="Arial"/>
          <w:b/>
          <w:sz w:val="24"/>
          <w:szCs w:val="24"/>
          <w:lang w:val="es-ES"/>
        </w:rPr>
        <w:t>Sujeto Obligado</w:t>
      </w:r>
      <w:r w:rsidRPr="00A10CF4">
        <w:rPr>
          <w:rFonts w:ascii="Palatino Linotype" w:hAnsi="Palatino Linotype" w:cs="Arial"/>
          <w:sz w:val="24"/>
          <w:szCs w:val="24"/>
          <w:lang w:val="es-ES"/>
        </w:rPr>
        <w:t xml:space="preserve">, de entregar los informes trimestrales al Órgano Superior de Fiscalización del Estado de México de conformidad con el artículo 32 de la Ley de Fiscalización Superior del Estado de México, en los cuales se incluye lo referente a los Comprobantes </w:t>
      </w:r>
      <w:r w:rsidRPr="00A10CF4">
        <w:rPr>
          <w:rFonts w:ascii="Palatino Linotype" w:hAnsi="Palatino Linotype" w:cs="Arial"/>
          <w:sz w:val="24"/>
          <w:szCs w:val="24"/>
          <w:lang w:val="es-ES"/>
        </w:rPr>
        <w:lastRenderedPageBreak/>
        <w:t xml:space="preserve">Fiscales Digitales por Internet por concepto de Nómina, en consecuencia, la información solicitada debe de obrar en los archivos del </w:t>
      </w:r>
      <w:r w:rsidRPr="00A10CF4">
        <w:rPr>
          <w:rFonts w:ascii="Palatino Linotype" w:hAnsi="Palatino Linotype" w:cs="Arial"/>
          <w:b/>
          <w:sz w:val="24"/>
          <w:szCs w:val="24"/>
          <w:lang w:val="es-ES"/>
        </w:rPr>
        <w:t xml:space="preserve">Sujeto Obligado. </w:t>
      </w:r>
    </w:p>
    <w:p w14:paraId="022E680F" w14:textId="77777777" w:rsidR="00653714" w:rsidRPr="00A10CF4" w:rsidRDefault="00653714" w:rsidP="00653714">
      <w:pPr>
        <w:spacing w:line="360" w:lineRule="auto"/>
        <w:jc w:val="both"/>
        <w:rPr>
          <w:rFonts w:ascii="Palatino Linotype" w:hAnsi="Palatino Linotype" w:cs="Arial"/>
          <w:bCs/>
          <w:sz w:val="24"/>
          <w:szCs w:val="24"/>
          <w:lang w:val="es-ES"/>
        </w:rPr>
      </w:pPr>
      <w:r w:rsidRPr="00A10CF4">
        <w:rPr>
          <w:rFonts w:ascii="Palatino Linotype" w:hAnsi="Palatino Linotype" w:cs="Arial"/>
          <w:sz w:val="24"/>
          <w:szCs w:val="24"/>
          <w:lang w:val="es-ES"/>
        </w:rPr>
        <w:t>En este sentido, de acuerdo a la naturaleza de la información solicitada se concluye que ésta es de</w:t>
      </w:r>
      <w:r w:rsidRPr="00A10CF4">
        <w:rPr>
          <w:rFonts w:ascii="Palatino Linotype" w:hAnsi="Palatino Linotype" w:cs="Arial"/>
          <w:bCs/>
          <w:sz w:val="24"/>
          <w:szCs w:val="24"/>
          <w:lang w:val="es-ES"/>
        </w:rPr>
        <w:t xml:space="preserve"> interés general y de alcance público, puesto que la ciudadanía tiene derecho a saber cuánto es el gasto ejercido para el pago de remuneraciones por servicios personales al realizar las funciones públicas, esto es, su acceso</w:t>
      </w:r>
      <w:r w:rsidRPr="00A10CF4">
        <w:rPr>
          <w:rFonts w:ascii="Palatino Linotype" w:hAnsi="Palatino Linotype" w:cs="Arial"/>
          <w:sz w:val="24"/>
          <w:szCs w:val="24"/>
          <w:lang w:val="es-ES"/>
        </w:rPr>
        <w:t xml:space="preserve"> </w:t>
      </w:r>
      <w:r w:rsidRPr="00A10CF4">
        <w:rPr>
          <w:rFonts w:ascii="Palatino Linotype" w:hAnsi="Palatino Linotype" w:cs="Arial"/>
          <w:bCs/>
          <w:sz w:val="24"/>
          <w:szCs w:val="24"/>
          <w:lang w:val="es-ES"/>
        </w:rPr>
        <w:t xml:space="preserve">permite transparentar la aplicación de los recursos públicos que son otorgados para el cumplimiento de sus funciones, ello conforme a lo dispuesto por el artículo 23, fracción IV y penúltimo párrafo de la Ley de Transparencia y Acceso a la Información Pública del Estado de México y Municipios, que establece como deber de los Sujetos Obligados el hacer pública toda la información respecto a los montos y nombres de las personas a quienes se entreguen recursos públicos y con ello transparentar la forma, términos, causas y finalidad en la disposición de esos recursos; ya que, este precepto legal, como ya fue citado, establece: </w:t>
      </w:r>
    </w:p>
    <w:p w14:paraId="495AC3C4" w14:textId="77777777" w:rsidR="00653714" w:rsidRPr="00A10CF4" w:rsidRDefault="00653714" w:rsidP="00653714">
      <w:pPr>
        <w:spacing w:before="240" w:line="360" w:lineRule="auto"/>
        <w:ind w:left="851" w:right="851"/>
        <w:jc w:val="both"/>
        <w:rPr>
          <w:rFonts w:ascii="Palatino Linotype" w:hAnsi="Palatino Linotype" w:cs="Arial"/>
          <w:bCs/>
          <w:i/>
          <w:lang w:val="es-ES"/>
        </w:rPr>
      </w:pPr>
      <w:r w:rsidRPr="00A10CF4">
        <w:rPr>
          <w:rFonts w:ascii="Palatino Linotype" w:hAnsi="Palatino Linotype" w:cs="Arial"/>
          <w:bCs/>
          <w:i/>
          <w:lang w:val="es-ES"/>
        </w:rPr>
        <w:t>“</w:t>
      </w:r>
      <w:r w:rsidRPr="00A10CF4">
        <w:rPr>
          <w:rFonts w:ascii="Palatino Linotype" w:hAnsi="Palatino Linotype" w:cs="Arial"/>
          <w:b/>
          <w:bCs/>
          <w:i/>
          <w:lang w:val="es-ES"/>
        </w:rPr>
        <w:t>Artículo 23</w:t>
      </w:r>
      <w:r w:rsidRPr="00A10CF4">
        <w:rPr>
          <w:rFonts w:ascii="Palatino Linotype" w:hAnsi="Palatino Linotype" w:cs="Arial"/>
          <w:bCs/>
          <w:i/>
          <w:lang w:val="es-ES"/>
        </w:rPr>
        <w:t xml:space="preserve"> Son </w:t>
      </w:r>
      <w:r w:rsidRPr="00A10CF4">
        <w:rPr>
          <w:rFonts w:ascii="Palatino Linotype" w:eastAsia="MS Mincho" w:hAnsi="Palatino Linotype" w:cs="Arial"/>
          <w:i/>
          <w:lang w:val="es-ES"/>
        </w:rPr>
        <w:t>sujetos</w:t>
      </w:r>
      <w:r w:rsidRPr="00A10CF4">
        <w:rPr>
          <w:rFonts w:ascii="Palatino Linotype" w:hAnsi="Palatino Linotype" w:cs="Arial"/>
          <w:bCs/>
          <w:i/>
          <w:lang w:val="es-ES"/>
        </w:rPr>
        <w:t xml:space="preserve"> obligados a transparentar y permitir el acceso a su información y proteger los datos personales que obren en su poder:</w:t>
      </w:r>
    </w:p>
    <w:p w14:paraId="3A151883" w14:textId="77777777" w:rsidR="00653714" w:rsidRPr="00A10CF4" w:rsidRDefault="00653714" w:rsidP="00653714">
      <w:pPr>
        <w:spacing w:before="240" w:line="360" w:lineRule="auto"/>
        <w:ind w:left="851" w:right="851"/>
        <w:jc w:val="both"/>
        <w:rPr>
          <w:rFonts w:ascii="Palatino Linotype" w:hAnsi="Palatino Linotype" w:cs="Arial"/>
          <w:bCs/>
          <w:i/>
          <w:lang w:val="es-ES"/>
        </w:rPr>
      </w:pPr>
      <w:r w:rsidRPr="00A10CF4">
        <w:rPr>
          <w:rFonts w:ascii="Palatino Linotype" w:hAnsi="Palatino Linotype" w:cs="Arial"/>
          <w:b/>
          <w:bCs/>
          <w:i/>
          <w:lang w:val="es-ES"/>
        </w:rPr>
        <w:t>IV.</w:t>
      </w:r>
      <w:r w:rsidRPr="00A10CF4">
        <w:rPr>
          <w:rFonts w:ascii="Palatino Linotype" w:hAnsi="Palatino Linotype" w:cs="Arial"/>
          <w:bCs/>
          <w:i/>
          <w:lang w:val="es-ES"/>
        </w:rPr>
        <w:t xml:space="preserve"> Los ayuntamientos </w:t>
      </w:r>
      <w:r w:rsidRPr="00A10CF4">
        <w:rPr>
          <w:rFonts w:ascii="Palatino Linotype" w:hAnsi="Palatino Linotype" w:cs="Arial"/>
          <w:b/>
          <w:bCs/>
          <w:i/>
          <w:u w:val="single"/>
          <w:lang w:val="es-ES"/>
        </w:rPr>
        <w:t>y las dependencias, organismos, órganos y entidades de la administración municipal;</w:t>
      </w:r>
    </w:p>
    <w:p w14:paraId="565A300E" w14:textId="77777777" w:rsidR="00653714" w:rsidRPr="00A10CF4" w:rsidRDefault="00653714" w:rsidP="00653714">
      <w:pPr>
        <w:spacing w:before="240" w:line="360" w:lineRule="auto"/>
        <w:ind w:left="851" w:right="851"/>
        <w:jc w:val="both"/>
        <w:rPr>
          <w:rFonts w:ascii="Palatino Linotype" w:hAnsi="Palatino Linotype" w:cs="Arial"/>
          <w:b/>
          <w:bCs/>
          <w:i/>
          <w:lang w:val="es-ES"/>
        </w:rPr>
      </w:pPr>
      <w:r w:rsidRPr="00A10CF4">
        <w:rPr>
          <w:rFonts w:ascii="Palatino Linotype" w:hAnsi="Palatino Linotype" w:cs="Arial"/>
          <w:bCs/>
          <w:i/>
          <w:lang w:val="es-ES"/>
        </w:rPr>
        <w:t xml:space="preserve">Los sujetos obligados deberán hacer pública toda aquella información relativa a los montos y las personas a quienes entreguen, por cualquier motivo, recursos públicos, así como los informes que dichas personas les entreguen sobre el uso y destino de dichos recursos.” </w:t>
      </w:r>
      <w:r w:rsidRPr="00A10CF4">
        <w:rPr>
          <w:rFonts w:ascii="Palatino Linotype" w:hAnsi="Palatino Linotype" w:cs="Arial"/>
          <w:b/>
          <w:bCs/>
          <w:i/>
          <w:lang w:val="es-ES"/>
        </w:rPr>
        <w:t>[Sic]</w:t>
      </w:r>
    </w:p>
    <w:p w14:paraId="5D508729" w14:textId="77777777" w:rsidR="00653714" w:rsidRPr="00A10CF4" w:rsidRDefault="00653714" w:rsidP="00653714">
      <w:pPr>
        <w:spacing w:line="360" w:lineRule="auto"/>
        <w:jc w:val="both"/>
        <w:rPr>
          <w:rFonts w:ascii="Palatino Linotype" w:hAnsi="Palatino Linotype" w:cs="Arial"/>
          <w:sz w:val="24"/>
          <w:szCs w:val="24"/>
          <w:lang w:val="es-ES"/>
        </w:rPr>
      </w:pPr>
      <w:r w:rsidRPr="00A10CF4">
        <w:rPr>
          <w:rFonts w:ascii="Palatino Linotype" w:hAnsi="Palatino Linotype" w:cs="Arial"/>
          <w:sz w:val="24"/>
          <w:szCs w:val="24"/>
          <w:lang w:val="es-ES"/>
        </w:rPr>
        <w:lastRenderedPageBreak/>
        <w:t xml:space="preserve">Sirve de sustento por analogía, para justificar la publicidad sobre los datos relativos a los montos por concepto de pago de las remuneraciones, los criterios </w:t>
      </w:r>
      <w:r w:rsidRPr="00A10CF4">
        <w:rPr>
          <w:rFonts w:ascii="Palatino Linotype" w:hAnsi="Palatino Linotype" w:cs="Arial"/>
          <w:b/>
          <w:sz w:val="24"/>
          <w:szCs w:val="24"/>
          <w:lang w:val="es-ES"/>
        </w:rPr>
        <w:t>01/2003</w:t>
      </w:r>
      <w:r w:rsidRPr="00A10CF4">
        <w:rPr>
          <w:rFonts w:ascii="Palatino Linotype" w:hAnsi="Palatino Linotype" w:cs="Arial"/>
          <w:sz w:val="24"/>
          <w:szCs w:val="24"/>
          <w:lang w:val="es-ES"/>
        </w:rPr>
        <w:t xml:space="preserve"> y </w:t>
      </w:r>
      <w:r w:rsidRPr="00A10CF4">
        <w:rPr>
          <w:rFonts w:ascii="Palatino Linotype" w:hAnsi="Palatino Linotype" w:cs="Arial"/>
          <w:b/>
          <w:sz w:val="24"/>
          <w:szCs w:val="24"/>
          <w:lang w:val="es-ES"/>
        </w:rPr>
        <w:t>02/2003</w:t>
      </w:r>
      <w:r w:rsidRPr="00A10CF4">
        <w:rPr>
          <w:rFonts w:ascii="Palatino Linotype" w:hAnsi="Palatino Linotype" w:cs="Arial"/>
          <w:sz w:val="24"/>
          <w:szCs w:val="24"/>
          <w:lang w:val="es-ES"/>
        </w:rPr>
        <w:t xml:space="preserve"> emitidos por el Comité de Acceso a la Información Pública y Protección de Datos Personales de la Suprema Corte de Justicia de la Nación que a continuación se citan: </w:t>
      </w:r>
    </w:p>
    <w:p w14:paraId="755E139F" w14:textId="77777777" w:rsidR="00653714" w:rsidRPr="00A10CF4" w:rsidRDefault="00653714" w:rsidP="00653714">
      <w:pPr>
        <w:spacing w:before="240" w:line="360" w:lineRule="auto"/>
        <w:ind w:left="851" w:right="851"/>
        <w:jc w:val="center"/>
        <w:rPr>
          <w:rFonts w:ascii="Palatino Linotype" w:hAnsi="Palatino Linotype" w:cs="Arial"/>
          <w:b/>
          <w:i/>
          <w:lang w:val="es-ES"/>
        </w:rPr>
      </w:pPr>
      <w:r w:rsidRPr="00A10CF4">
        <w:rPr>
          <w:rFonts w:ascii="Palatino Linotype" w:hAnsi="Palatino Linotype" w:cs="Arial"/>
          <w:b/>
          <w:i/>
          <w:lang w:val="es-ES"/>
        </w:rPr>
        <w:t>Criterio 01/2003.</w:t>
      </w:r>
    </w:p>
    <w:p w14:paraId="3523B1E6" w14:textId="77777777" w:rsidR="00653714" w:rsidRPr="00A10CF4" w:rsidRDefault="00653714" w:rsidP="00653714">
      <w:pPr>
        <w:spacing w:before="240" w:line="360" w:lineRule="auto"/>
        <w:ind w:left="851" w:right="851"/>
        <w:jc w:val="both"/>
        <w:rPr>
          <w:rFonts w:ascii="Palatino Linotype" w:hAnsi="Palatino Linotype" w:cs="Arial"/>
          <w:b/>
          <w:bCs/>
          <w:i/>
          <w:lang w:val="es-ES"/>
        </w:rPr>
      </w:pPr>
      <w:r w:rsidRPr="00A10CF4">
        <w:rPr>
          <w:rFonts w:ascii="Palatino Linotype" w:hAnsi="Palatino Linotype" w:cs="Arial"/>
          <w:b/>
          <w:i/>
          <w:lang w:val="es-ES"/>
        </w:rPr>
        <w:t>“INGRESOS DE LOS SERVIDORES PÚBLICOS. CONSTITUYEN INFORMACIÓN PÚBLICA AÚN Y CUANDO SU DIFUSIÓN PUEDE AFECTAR LA VIDA O LA SEGURIDAD DE AQUELLOS.</w:t>
      </w:r>
      <w:r w:rsidRPr="00A10CF4">
        <w:rPr>
          <w:rFonts w:ascii="Palatino Linotype" w:hAnsi="Palatino Linotype" w:cs="Arial"/>
          <w:i/>
          <w:lang w:val="es-ES"/>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A10CF4">
        <w:rPr>
          <w:rFonts w:ascii="Palatino Linotype" w:hAnsi="Palatino Linotype" w:cs="Arial"/>
          <w:b/>
          <w:i/>
          <w:u w:val="single"/>
          <w:lang w:val="es-ES"/>
        </w:rPr>
        <w:t>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sidRPr="00A10CF4">
        <w:rPr>
          <w:rFonts w:ascii="Palatino Linotype" w:hAnsi="Palatino Linotype" w:cs="Arial"/>
          <w:i/>
          <w:u w:val="single"/>
          <w:lang w:val="es-ES"/>
        </w:rPr>
        <w:t>…”</w:t>
      </w:r>
      <w:r w:rsidRPr="00A10CF4">
        <w:rPr>
          <w:rFonts w:ascii="Palatino Linotype" w:hAnsi="Palatino Linotype" w:cs="Arial"/>
          <w:i/>
          <w:lang w:val="es-ES"/>
        </w:rPr>
        <w:t xml:space="preserve"> </w:t>
      </w:r>
      <w:r w:rsidRPr="00A10CF4">
        <w:rPr>
          <w:rFonts w:ascii="Palatino Linotype" w:hAnsi="Palatino Linotype" w:cs="Arial"/>
          <w:b/>
          <w:bCs/>
          <w:i/>
          <w:lang w:val="es-ES"/>
        </w:rPr>
        <w:t>[Sic]</w:t>
      </w:r>
    </w:p>
    <w:p w14:paraId="2A443333" w14:textId="77777777" w:rsidR="00864834" w:rsidRPr="00A10CF4" w:rsidRDefault="00864834" w:rsidP="00653714">
      <w:pPr>
        <w:spacing w:before="240" w:line="360" w:lineRule="auto"/>
        <w:ind w:left="851" w:right="851"/>
        <w:jc w:val="center"/>
        <w:rPr>
          <w:rFonts w:ascii="Palatino Linotype" w:hAnsi="Palatino Linotype" w:cs="Arial"/>
          <w:b/>
          <w:i/>
          <w:lang w:val="es-ES"/>
        </w:rPr>
      </w:pPr>
    </w:p>
    <w:p w14:paraId="356C9734" w14:textId="1F5F68CD" w:rsidR="00653714" w:rsidRPr="00A10CF4" w:rsidRDefault="00653714" w:rsidP="00653714">
      <w:pPr>
        <w:spacing w:before="240" w:line="360" w:lineRule="auto"/>
        <w:ind w:left="851" w:right="851"/>
        <w:jc w:val="center"/>
        <w:rPr>
          <w:rFonts w:ascii="Palatino Linotype" w:hAnsi="Palatino Linotype" w:cs="Arial"/>
          <w:b/>
          <w:i/>
          <w:lang w:val="es-ES"/>
        </w:rPr>
      </w:pPr>
      <w:r w:rsidRPr="00A10CF4">
        <w:rPr>
          <w:rFonts w:ascii="Palatino Linotype" w:hAnsi="Palatino Linotype" w:cs="Arial"/>
          <w:b/>
          <w:i/>
          <w:lang w:val="es-ES"/>
        </w:rPr>
        <w:lastRenderedPageBreak/>
        <w:t>Criterio 02/2003.</w:t>
      </w:r>
    </w:p>
    <w:p w14:paraId="21F166C8" w14:textId="77777777" w:rsidR="00653714" w:rsidRPr="00A10CF4" w:rsidRDefault="00653714" w:rsidP="00653714">
      <w:pPr>
        <w:spacing w:before="240" w:line="360" w:lineRule="auto"/>
        <w:ind w:left="851" w:right="851"/>
        <w:jc w:val="both"/>
        <w:rPr>
          <w:rFonts w:ascii="Palatino Linotype" w:hAnsi="Palatino Linotype" w:cs="Arial"/>
          <w:b/>
          <w:i/>
          <w:lang w:val="es-ES"/>
        </w:rPr>
      </w:pPr>
      <w:r w:rsidRPr="00A10CF4">
        <w:rPr>
          <w:rFonts w:ascii="Palatino Linotype" w:hAnsi="Palatino Linotype" w:cs="Arial"/>
          <w:b/>
          <w:i/>
          <w:lang w:val="es-ES"/>
        </w:rPr>
        <w:t>“INGRESOS DE LOS SERVIDORES PÚBLICOS, SON INFORMACIÓN PÚBLICA AÚN Y CUANDO CONSTITUYEN DATOS PERSONALES QUE SE REFIEREN AL PATRIMONIO DE AQUÉLLOS.</w:t>
      </w:r>
      <w:r w:rsidRPr="00A10CF4">
        <w:rPr>
          <w:rFonts w:ascii="Palatino Linotype" w:hAnsi="Palatino Linotype" w:cs="Arial"/>
          <w:i/>
          <w:lang w:val="es-ES"/>
        </w:rPr>
        <w:t xml:space="preserve"> 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A10CF4">
        <w:rPr>
          <w:rFonts w:ascii="Palatino Linotype" w:hAnsi="Palatino Linotype" w:cs="Arial"/>
          <w:b/>
          <w:i/>
          <w:u w:val="single"/>
          <w:lang w:val="es-ES"/>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A10CF4">
        <w:rPr>
          <w:rFonts w:ascii="Palatino Linotype" w:hAnsi="Palatino Linotype" w:cs="Arial"/>
          <w:i/>
          <w:lang w:val="es-ES"/>
        </w:rPr>
        <w:t xml:space="preserve"> el sistema de compensación…” </w:t>
      </w:r>
      <w:r w:rsidRPr="00A10CF4">
        <w:rPr>
          <w:rFonts w:ascii="Palatino Linotype" w:hAnsi="Palatino Linotype" w:cs="Arial"/>
          <w:b/>
          <w:i/>
          <w:lang w:val="es-ES"/>
        </w:rPr>
        <w:t>[Sic]</w:t>
      </w:r>
    </w:p>
    <w:p w14:paraId="4500C5AC" w14:textId="77777777" w:rsidR="00653714" w:rsidRPr="00A10CF4" w:rsidRDefault="00653714" w:rsidP="00653714">
      <w:pPr>
        <w:spacing w:before="240" w:after="240" w:line="360" w:lineRule="auto"/>
        <w:jc w:val="both"/>
        <w:rPr>
          <w:rFonts w:ascii="Palatino Linotype" w:hAnsi="Palatino Linotype" w:cs="Arial"/>
          <w:sz w:val="24"/>
          <w:szCs w:val="24"/>
          <w:lang w:val="es-ES"/>
        </w:rPr>
      </w:pPr>
    </w:p>
    <w:p w14:paraId="49AC281B" w14:textId="77777777" w:rsidR="00653714" w:rsidRPr="00A10CF4" w:rsidRDefault="00653714" w:rsidP="00653714">
      <w:pPr>
        <w:spacing w:before="240" w:after="240" w:line="360" w:lineRule="auto"/>
        <w:jc w:val="both"/>
        <w:rPr>
          <w:rFonts w:ascii="Palatino Linotype" w:hAnsi="Palatino Linotype" w:cs="Arial"/>
          <w:sz w:val="24"/>
          <w:szCs w:val="24"/>
          <w:lang w:val="es-ES"/>
        </w:rPr>
      </w:pPr>
      <w:r w:rsidRPr="00A10CF4">
        <w:rPr>
          <w:rFonts w:ascii="Palatino Linotype" w:hAnsi="Palatino Linotype" w:cs="Arial"/>
          <w:sz w:val="24"/>
          <w:szCs w:val="24"/>
          <w:lang w:val="es-ES"/>
        </w:rPr>
        <w:t xml:space="preserve">En este sentido, </w:t>
      </w:r>
      <w:r w:rsidRPr="00A10CF4">
        <w:rPr>
          <w:rFonts w:ascii="Palatino Linotype" w:hAnsi="Palatino Linotype" w:cs="Arial"/>
          <w:b/>
          <w:sz w:val="24"/>
          <w:szCs w:val="24"/>
          <w:lang w:val="es-ES"/>
        </w:rPr>
        <w:t>El Sujeto Obligado</w:t>
      </w:r>
      <w:r w:rsidRPr="00A10CF4">
        <w:rPr>
          <w:rFonts w:ascii="Palatino Linotype" w:hAnsi="Palatino Linotype" w:cs="Arial"/>
          <w:sz w:val="24"/>
          <w:szCs w:val="24"/>
          <w:lang w:val="es-ES"/>
        </w:rPr>
        <w:t xml:space="preserve"> se encuentra constreñido a entregar la información solicitada por </w:t>
      </w:r>
      <w:r w:rsidRPr="00A10CF4">
        <w:rPr>
          <w:rFonts w:ascii="Palatino Linotype" w:hAnsi="Palatino Linotype" w:cs="Arial"/>
          <w:b/>
          <w:color w:val="000000"/>
          <w:sz w:val="24"/>
          <w:szCs w:val="24"/>
          <w:lang w:val="es-ES" w:eastAsia="es-MX"/>
        </w:rPr>
        <w:t>El</w:t>
      </w:r>
      <w:r w:rsidRPr="00A10CF4">
        <w:rPr>
          <w:rFonts w:ascii="Palatino Linotype" w:hAnsi="Palatino Linotype" w:cs="Arial"/>
          <w:b/>
          <w:color w:val="000000"/>
          <w:sz w:val="24"/>
          <w:szCs w:val="24"/>
          <w:lang w:eastAsia="es-MX"/>
        </w:rPr>
        <w:t xml:space="preserve"> Recurrente</w:t>
      </w:r>
      <w:r w:rsidRPr="00A10CF4">
        <w:rPr>
          <w:rFonts w:ascii="Palatino Linotype" w:hAnsi="Palatino Linotype" w:cs="Arial"/>
          <w:sz w:val="24"/>
          <w:szCs w:val="24"/>
          <w:lang w:val="es-ES"/>
        </w:rPr>
        <w:t xml:space="preserve">, de acuerdo con lo dispuesto por los artículos 3, fracción XI y 12 </w:t>
      </w:r>
      <w:r w:rsidRPr="00A10CF4">
        <w:rPr>
          <w:rFonts w:ascii="Palatino Linotype" w:hAnsi="Palatino Linotype" w:cs="Arial"/>
          <w:bCs/>
          <w:sz w:val="24"/>
          <w:szCs w:val="24"/>
          <w:lang w:val="es-ES"/>
        </w:rPr>
        <w:t>de la Ley de Transparencia y Acceso a la Información Pública del Estado de México y Municipios</w:t>
      </w:r>
      <w:r w:rsidRPr="00A10CF4">
        <w:rPr>
          <w:rFonts w:ascii="Palatino Linotype" w:hAnsi="Palatino Linotype" w:cs="Arial"/>
          <w:sz w:val="24"/>
          <w:szCs w:val="24"/>
          <w:lang w:val="es-ES"/>
        </w:rPr>
        <w:t>, de los cuales se desprende que es información pública la contenida en los documentos que los Sujetos Obligados generen, administren o se encuentre en su posesión en ejercicio de sus atribuciones.</w:t>
      </w:r>
    </w:p>
    <w:p w14:paraId="6C8B7EBB" w14:textId="77777777" w:rsidR="00653714" w:rsidRPr="00A10CF4" w:rsidRDefault="00653714" w:rsidP="00653714">
      <w:pPr>
        <w:autoSpaceDE w:val="0"/>
        <w:autoSpaceDN w:val="0"/>
        <w:adjustRightInd w:val="0"/>
        <w:spacing w:before="240" w:after="240" w:line="360" w:lineRule="auto"/>
        <w:jc w:val="both"/>
        <w:rPr>
          <w:rFonts w:ascii="Palatino Linotype" w:hAnsi="Palatino Linotype" w:cs="Arial"/>
          <w:sz w:val="24"/>
          <w:szCs w:val="24"/>
          <w:lang w:val="es-ES"/>
        </w:rPr>
      </w:pPr>
      <w:r w:rsidRPr="00A10CF4">
        <w:rPr>
          <w:rFonts w:ascii="Palatino Linotype" w:hAnsi="Palatino Linotype" w:cs="Arial"/>
          <w:sz w:val="24"/>
          <w:szCs w:val="24"/>
          <w:lang w:val="es-ES"/>
        </w:rPr>
        <w:t xml:space="preserve">Siendo aplicable, el criterio </w:t>
      </w:r>
      <w:r w:rsidRPr="00A10CF4">
        <w:rPr>
          <w:rFonts w:ascii="Palatino Linotype" w:hAnsi="Palatino Linotype" w:cs="Arial"/>
          <w:bCs/>
          <w:sz w:val="24"/>
          <w:szCs w:val="24"/>
          <w:lang w:val="es-ES"/>
        </w:rPr>
        <w:t xml:space="preserve">de interpretación en el orden administrativo número 0002-11, emitido por Acuerdo del Pleno del Instituto de Transparencia y Acceso a la </w:t>
      </w:r>
      <w:r w:rsidRPr="00A10CF4">
        <w:rPr>
          <w:rFonts w:ascii="Palatino Linotype" w:hAnsi="Palatino Linotype" w:cs="Arial"/>
          <w:bCs/>
          <w:sz w:val="24"/>
          <w:szCs w:val="24"/>
          <w:lang w:val="es-ES"/>
        </w:rPr>
        <w:lastRenderedPageBreak/>
        <w:t xml:space="preserve">Información Pública y Protección de Datos Personales del Estado de México y Municipios, publicado en el Periódico Oficial del Gobierno del Estado Libre y Soberano de México “Gaceta del Gobierno” el diecinueve de octubre de dos mil once, </w:t>
      </w:r>
      <w:r w:rsidRPr="00A10CF4">
        <w:rPr>
          <w:rFonts w:ascii="Palatino Linotype" w:hAnsi="Palatino Linotype" w:cs="Arial"/>
          <w:sz w:val="24"/>
          <w:szCs w:val="24"/>
          <w:lang w:val="es-ES"/>
        </w:rPr>
        <w:t>cuyo rubro y texto dispone:</w:t>
      </w:r>
    </w:p>
    <w:p w14:paraId="3E89AD7E" w14:textId="77777777" w:rsidR="00653714" w:rsidRPr="00A10CF4" w:rsidRDefault="00653714" w:rsidP="00653714">
      <w:pPr>
        <w:spacing w:before="240" w:line="360" w:lineRule="auto"/>
        <w:ind w:left="851" w:right="851"/>
        <w:jc w:val="center"/>
        <w:rPr>
          <w:rFonts w:ascii="Palatino Linotype" w:hAnsi="Palatino Linotype" w:cs="Arial"/>
          <w:b/>
          <w:i/>
          <w:lang w:val="es-ES"/>
        </w:rPr>
      </w:pPr>
      <w:r w:rsidRPr="00A10CF4">
        <w:rPr>
          <w:rFonts w:ascii="Palatino Linotype" w:hAnsi="Palatino Linotype" w:cs="Arial"/>
          <w:b/>
          <w:i/>
          <w:lang w:val="es-ES"/>
        </w:rPr>
        <w:t>CRITERIO 0002-11</w:t>
      </w:r>
    </w:p>
    <w:p w14:paraId="42D1816E" w14:textId="77777777" w:rsidR="00653714" w:rsidRPr="00A10CF4" w:rsidRDefault="00653714" w:rsidP="00653714">
      <w:pPr>
        <w:spacing w:before="240" w:line="360" w:lineRule="auto"/>
        <w:ind w:left="851" w:right="851"/>
        <w:jc w:val="both"/>
        <w:rPr>
          <w:rFonts w:ascii="Palatino Linotype" w:hAnsi="Palatino Linotype" w:cs="Arial"/>
          <w:i/>
          <w:lang w:val="es-ES"/>
        </w:rPr>
      </w:pPr>
      <w:r w:rsidRPr="00A10CF4">
        <w:rPr>
          <w:rFonts w:ascii="Palatino Linotype" w:hAnsi="Palatino Linotype" w:cs="Arial"/>
          <w:b/>
          <w:i/>
          <w:lang w:val="es-ES"/>
        </w:rPr>
        <w:t xml:space="preserve">“INFORMACIÓN PÚBLICA, CONCEPTO DE, EN MATERIA DE TRANSPARENCIA. INTERPRETACIÓN TEMÁTICA DE LOS ARTÍCULOS 2 2, FRACCIÓN </w:t>
      </w:r>
      <w:r w:rsidRPr="00A10CF4">
        <w:rPr>
          <w:rFonts w:ascii="Palatino Linotype" w:hAnsi="Palatino Linotype" w:cs="Arial"/>
          <w:b/>
          <w:bCs/>
          <w:i/>
          <w:lang w:val="es-ES"/>
        </w:rPr>
        <w:t xml:space="preserve">V, XV, Y XVI, </w:t>
      </w:r>
      <w:r w:rsidRPr="00A10CF4">
        <w:rPr>
          <w:rFonts w:ascii="Palatino Linotype" w:hAnsi="Palatino Linotype" w:cs="Arial"/>
          <w:b/>
          <w:i/>
          <w:lang w:val="es-ES"/>
        </w:rPr>
        <w:t>32, 4,11 Y 41.</w:t>
      </w:r>
      <w:r w:rsidRPr="00A10CF4">
        <w:rPr>
          <w:rFonts w:ascii="Palatino Linotype" w:hAnsi="Palatino Linotype" w:cs="Arial"/>
          <w:i/>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7A5F3DD0" w14:textId="77777777" w:rsidR="00653714" w:rsidRPr="00A10CF4" w:rsidRDefault="00653714" w:rsidP="00653714">
      <w:pPr>
        <w:spacing w:before="240" w:line="360" w:lineRule="auto"/>
        <w:ind w:left="851" w:right="851"/>
        <w:jc w:val="both"/>
        <w:rPr>
          <w:rFonts w:ascii="Palatino Linotype" w:hAnsi="Palatino Linotype" w:cs="Arial"/>
          <w:i/>
          <w:lang w:val="es-ES"/>
        </w:rPr>
      </w:pPr>
      <w:r w:rsidRPr="00A10CF4">
        <w:rPr>
          <w:rFonts w:ascii="Palatino Linotype" w:hAnsi="Palatino Linotype" w:cs="Arial"/>
          <w:i/>
          <w:lang w:val="es-ES"/>
        </w:rPr>
        <w:t>En consecuencia el acceso a la información se refiere a que se cumplan cualquiera de los siguientes tres supuestos:</w:t>
      </w:r>
    </w:p>
    <w:p w14:paraId="32D34122" w14:textId="77777777" w:rsidR="00653714" w:rsidRPr="00A10CF4" w:rsidRDefault="00653714" w:rsidP="00653714">
      <w:pPr>
        <w:spacing w:before="240" w:line="360" w:lineRule="auto"/>
        <w:ind w:left="851" w:right="851"/>
        <w:jc w:val="both"/>
        <w:rPr>
          <w:rFonts w:ascii="Palatino Linotype" w:hAnsi="Palatino Linotype" w:cs="Arial"/>
          <w:b/>
          <w:i/>
          <w:u w:val="single"/>
          <w:lang w:val="es-ES"/>
        </w:rPr>
      </w:pPr>
      <w:r w:rsidRPr="00A10CF4">
        <w:rPr>
          <w:rFonts w:ascii="Palatino Linotype" w:hAnsi="Palatino Linotype" w:cs="Arial"/>
          <w:b/>
          <w:i/>
          <w:u w:val="single"/>
          <w:lang w:val="es-ES"/>
        </w:rPr>
        <w:t>1) Que se trate de información registrada en cualquier soporte documental, que en ejercicio de las atribuciones conferidas, sea generada por los Sujetos Obligados;</w:t>
      </w:r>
    </w:p>
    <w:p w14:paraId="6D7696D5" w14:textId="77777777" w:rsidR="00653714" w:rsidRPr="00A10CF4" w:rsidRDefault="00653714" w:rsidP="00653714">
      <w:pPr>
        <w:spacing w:before="240" w:line="360" w:lineRule="auto"/>
        <w:ind w:left="851" w:right="851"/>
        <w:jc w:val="both"/>
        <w:rPr>
          <w:rFonts w:ascii="Palatino Linotype" w:hAnsi="Palatino Linotype" w:cs="Arial"/>
          <w:i/>
          <w:lang w:val="es-ES"/>
        </w:rPr>
      </w:pPr>
      <w:r w:rsidRPr="00A10CF4">
        <w:rPr>
          <w:rFonts w:ascii="Palatino Linotype" w:hAnsi="Palatino Linotype" w:cs="Arial"/>
          <w:i/>
          <w:lang w:val="es-ES"/>
        </w:rPr>
        <w:t>2) Que se trate de información registrada en cualquier soporte documental, que en ejercicio de las atribuciones conferidas, sea administrada por los Sujetos Obligados, y</w:t>
      </w:r>
    </w:p>
    <w:p w14:paraId="79854F47" w14:textId="77777777" w:rsidR="00653714" w:rsidRPr="00A10CF4" w:rsidRDefault="00653714" w:rsidP="00653714">
      <w:pPr>
        <w:spacing w:before="240" w:line="360" w:lineRule="auto"/>
        <w:ind w:left="851" w:right="851"/>
        <w:jc w:val="both"/>
        <w:rPr>
          <w:rFonts w:ascii="Palatino Linotype" w:hAnsi="Palatino Linotype" w:cs="Arial"/>
          <w:b/>
          <w:i/>
          <w:lang w:val="es-ES"/>
        </w:rPr>
      </w:pPr>
      <w:r w:rsidRPr="00A10CF4">
        <w:rPr>
          <w:rFonts w:ascii="Palatino Linotype" w:hAnsi="Palatino Linotype" w:cs="Arial"/>
          <w:i/>
          <w:lang w:val="es-ES"/>
        </w:rPr>
        <w:lastRenderedPageBreak/>
        <w:t xml:space="preserve">3) Que se trate de información registrada en cualquier soporte documental, que en ejercicio de las atribuciones conferidas, se encuentre en posesión de los Sujetos Obligados.” </w:t>
      </w:r>
      <w:r w:rsidRPr="00A10CF4">
        <w:rPr>
          <w:rFonts w:ascii="Palatino Linotype" w:hAnsi="Palatino Linotype" w:cs="Arial"/>
          <w:b/>
          <w:i/>
          <w:lang w:val="es-ES"/>
        </w:rPr>
        <w:t>[Sic]</w:t>
      </w:r>
    </w:p>
    <w:p w14:paraId="12489AC3" w14:textId="77777777" w:rsidR="00864834" w:rsidRPr="00A10CF4" w:rsidRDefault="00864834" w:rsidP="00653714">
      <w:pPr>
        <w:autoSpaceDE w:val="0"/>
        <w:autoSpaceDN w:val="0"/>
        <w:adjustRightInd w:val="0"/>
        <w:spacing w:before="240" w:line="360" w:lineRule="auto"/>
        <w:jc w:val="both"/>
        <w:rPr>
          <w:rFonts w:ascii="Palatino Linotype" w:hAnsi="Palatino Linotype" w:cs="Arial"/>
          <w:sz w:val="24"/>
          <w:szCs w:val="24"/>
        </w:rPr>
      </w:pPr>
    </w:p>
    <w:p w14:paraId="3B274451" w14:textId="156D043F" w:rsidR="00653714" w:rsidRPr="00A10CF4" w:rsidRDefault="00653714" w:rsidP="00653714">
      <w:pPr>
        <w:autoSpaceDE w:val="0"/>
        <w:autoSpaceDN w:val="0"/>
        <w:adjustRightInd w:val="0"/>
        <w:spacing w:before="240" w:line="360" w:lineRule="auto"/>
        <w:jc w:val="both"/>
        <w:rPr>
          <w:rFonts w:ascii="Palatino Linotype" w:hAnsi="Palatino Linotype" w:cs="Arial"/>
          <w:sz w:val="24"/>
          <w:szCs w:val="24"/>
        </w:rPr>
      </w:pPr>
      <w:r w:rsidRPr="00A10CF4">
        <w:rPr>
          <w:rFonts w:ascii="Palatino Linotype" w:hAnsi="Palatino Linotype" w:cs="Arial"/>
          <w:sz w:val="24"/>
          <w:szCs w:val="24"/>
        </w:rPr>
        <w:t xml:space="preserve">De manera complementaria, resulta oportuno traer a colación los artículos 24 fracción XII y 92 fracción VIII de la Ley de Transparencia y Acceso a la Información Pública del Estado de México y Municipios, cuyo contenido literal es el siguiente: </w:t>
      </w:r>
    </w:p>
    <w:p w14:paraId="6C749C35" w14:textId="77777777" w:rsidR="00653714" w:rsidRPr="00A10CF4" w:rsidRDefault="00653714" w:rsidP="00653714">
      <w:pPr>
        <w:pStyle w:val="Default"/>
        <w:spacing w:before="240" w:after="160" w:line="360" w:lineRule="auto"/>
        <w:ind w:left="851" w:right="851"/>
        <w:jc w:val="both"/>
        <w:rPr>
          <w:rFonts w:ascii="Palatino Linotype" w:hAnsi="Palatino Linotype"/>
          <w:b/>
          <w:bCs/>
          <w:i/>
          <w:sz w:val="22"/>
          <w:szCs w:val="22"/>
        </w:rPr>
      </w:pPr>
      <w:r w:rsidRPr="00A10CF4">
        <w:rPr>
          <w:rFonts w:ascii="Palatino Linotype" w:hAnsi="Palatino Linotype"/>
          <w:b/>
          <w:bCs/>
          <w:i/>
          <w:sz w:val="22"/>
          <w:szCs w:val="22"/>
        </w:rPr>
        <w:t xml:space="preserve">“Artículo 24. </w:t>
      </w:r>
      <w:r w:rsidRPr="00A10CF4">
        <w:rPr>
          <w:rFonts w:ascii="Palatino Linotype" w:hAnsi="Palatino Linotype"/>
          <w:i/>
          <w:sz w:val="22"/>
          <w:szCs w:val="22"/>
        </w:rPr>
        <w:t>Para el cumplimiento de los objetivos de esta Ley, los sujetos obligados deberán cumplir con las siguientes obligaciones, según corresponda, de acuerdo a su naturaleza:</w:t>
      </w:r>
    </w:p>
    <w:p w14:paraId="509993B7" w14:textId="77777777" w:rsidR="00653714" w:rsidRPr="00A10CF4" w:rsidRDefault="00653714" w:rsidP="00653714">
      <w:pPr>
        <w:pStyle w:val="Default"/>
        <w:spacing w:before="240" w:after="160" w:line="360" w:lineRule="auto"/>
        <w:ind w:left="851" w:right="851"/>
        <w:jc w:val="both"/>
        <w:rPr>
          <w:rFonts w:ascii="Palatino Linotype" w:hAnsi="Palatino Linotype"/>
          <w:b/>
          <w:bCs/>
          <w:i/>
          <w:sz w:val="22"/>
          <w:szCs w:val="22"/>
        </w:rPr>
      </w:pPr>
      <w:r w:rsidRPr="00A10CF4">
        <w:rPr>
          <w:rFonts w:ascii="Palatino Linotype" w:hAnsi="Palatino Linotype"/>
          <w:b/>
          <w:bCs/>
          <w:i/>
          <w:sz w:val="22"/>
          <w:szCs w:val="22"/>
        </w:rPr>
        <w:t xml:space="preserve">XII. </w:t>
      </w:r>
      <w:r w:rsidRPr="00A10CF4">
        <w:rPr>
          <w:rFonts w:ascii="Palatino Linotype" w:hAnsi="Palatino Linotype"/>
          <w:b/>
          <w:i/>
          <w:sz w:val="22"/>
          <w:szCs w:val="22"/>
          <w:u w:val="single"/>
        </w:rPr>
        <w:t>Publicar y mantener actualizada la información relativa a las obligaciones generales de transparencia</w:t>
      </w:r>
      <w:r w:rsidRPr="00A10CF4">
        <w:rPr>
          <w:rFonts w:ascii="Palatino Linotype" w:hAnsi="Palatino Linotype"/>
          <w:i/>
          <w:sz w:val="22"/>
          <w:szCs w:val="22"/>
        </w:rPr>
        <w:t xml:space="preserve"> previstas en la presente Ley o determinadas así por el Instituto, y en general aquella que sea de interés público;</w:t>
      </w:r>
    </w:p>
    <w:p w14:paraId="2EC4B410" w14:textId="77777777" w:rsidR="00653714" w:rsidRPr="00A10CF4" w:rsidRDefault="00653714" w:rsidP="00653714">
      <w:pPr>
        <w:pStyle w:val="Default"/>
        <w:spacing w:before="240" w:after="160" w:line="360" w:lineRule="auto"/>
        <w:ind w:left="851" w:right="851"/>
        <w:jc w:val="both"/>
        <w:rPr>
          <w:rFonts w:ascii="Palatino Linotype" w:hAnsi="Palatino Linotype"/>
          <w:i/>
          <w:sz w:val="22"/>
          <w:szCs w:val="22"/>
        </w:rPr>
      </w:pPr>
      <w:r w:rsidRPr="00A10CF4">
        <w:rPr>
          <w:rFonts w:ascii="Palatino Linotype" w:hAnsi="Palatino Linotype"/>
          <w:b/>
          <w:bCs/>
          <w:i/>
          <w:sz w:val="22"/>
          <w:szCs w:val="22"/>
        </w:rPr>
        <w:t xml:space="preserve">Artículo 92. </w:t>
      </w:r>
      <w:r w:rsidRPr="00A10CF4">
        <w:rPr>
          <w:rFonts w:ascii="Palatino Linotype" w:hAnsi="Palatino Linotype"/>
          <w:i/>
          <w:sz w:val="22"/>
          <w:szCs w:val="22"/>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4B3CA8D2" w14:textId="77777777" w:rsidR="00653714" w:rsidRPr="00A10CF4" w:rsidRDefault="00653714" w:rsidP="00653714">
      <w:pPr>
        <w:pStyle w:val="Default"/>
        <w:spacing w:before="240" w:after="160" w:line="360" w:lineRule="auto"/>
        <w:ind w:left="851" w:right="851"/>
        <w:jc w:val="both"/>
        <w:rPr>
          <w:rFonts w:ascii="Palatino Linotype" w:hAnsi="Palatino Linotype"/>
          <w:i/>
          <w:sz w:val="22"/>
          <w:szCs w:val="22"/>
        </w:rPr>
      </w:pPr>
      <w:r w:rsidRPr="00A10CF4">
        <w:rPr>
          <w:rFonts w:ascii="Palatino Linotype" w:hAnsi="Palatino Linotype"/>
          <w:b/>
          <w:bCs/>
          <w:i/>
          <w:sz w:val="22"/>
          <w:szCs w:val="22"/>
        </w:rPr>
        <w:t>(…</w:t>
      </w:r>
      <w:r w:rsidRPr="00A10CF4">
        <w:rPr>
          <w:rFonts w:ascii="Palatino Linotype" w:hAnsi="Palatino Linotype"/>
          <w:i/>
          <w:sz w:val="22"/>
          <w:szCs w:val="22"/>
        </w:rPr>
        <w:t>)</w:t>
      </w:r>
    </w:p>
    <w:p w14:paraId="7125666A" w14:textId="77777777" w:rsidR="00653714" w:rsidRPr="00A10CF4" w:rsidRDefault="00653714" w:rsidP="00653714">
      <w:pPr>
        <w:autoSpaceDE w:val="0"/>
        <w:autoSpaceDN w:val="0"/>
        <w:adjustRightInd w:val="0"/>
        <w:spacing w:before="240" w:line="360" w:lineRule="auto"/>
        <w:ind w:left="851" w:right="851"/>
        <w:jc w:val="both"/>
        <w:rPr>
          <w:rFonts w:ascii="Palatino Linotype" w:hAnsi="Palatino Linotype"/>
          <w:b/>
          <w:i/>
          <w:u w:val="single"/>
        </w:rPr>
      </w:pPr>
      <w:r w:rsidRPr="00A10CF4">
        <w:rPr>
          <w:rFonts w:ascii="Palatino Linotype" w:hAnsi="Palatino Linotype"/>
          <w:b/>
          <w:bCs/>
          <w:i/>
          <w:u w:val="single"/>
        </w:rPr>
        <w:t xml:space="preserve">VIII. </w:t>
      </w:r>
      <w:r w:rsidRPr="00A10CF4">
        <w:rPr>
          <w:rFonts w:ascii="Palatino Linotype" w:hAnsi="Palatino Linotype"/>
          <w:b/>
          <w:i/>
          <w:u w:val="single"/>
        </w:rPr>
        <w:t xml:space="preserve">La remuneración bruta y neta de todos los servidores públicos de base o de confianza, de todas las percepciones, incluyendo sueldos, prestaciones, gratificaciones, primas, comisiones, dietas, bonos, estímulos, ingresos y </w:t>
      </w:r>
      <w:r w:rsidRPr="00A10CF4">
        <w:rPr>
          <w:rFonts w:ascii="Palatino Linotype" w:hAnsi="Palatino Linotype"/>
          <w:b/>
          <w:i/>
          <w:u w:val="single"/>
        </w:rPr>
        <w:lastRenderedPageBreak/>
        <w:t>sistemas de compensación, señalando la periodicidad de dicha remuneración;</w:t>
      </w:r>
    </w:p>
    <w:p w14:paraId="42D6E073" w14:textId="77777777" w:rsidR="00653714" w:rsidRPr="00A10CF4" w:rsidRDefault="00653714" w:rsidP="00653714">
      <w:pPr>
        <w:autoSpaceDE w:val="0"/>
        <w:autoSpaceDN w:val="0"/>
        <w:adjustRightInd w:val="0"/>
        <w:spacing w:before="240" w:line="360" w:lineRule="auto"/>
        <w:ind w:left="851" w:right="851"/>
        <w:jc w:val="both"/>
        <w:rPr>
          <w:rFonts w:ascii="Palatino Linotype" w:hAnsi="Palatino Linotype"/>
          <w:b/>
          <w:i/>
          <w:u w:val="single"/>
        </w:rPr>
      </w:pPr>
      <w:r w:rsidRPr="00A10CF4">
        <w:rPr>
          <w:rFonts w:ascii="Palatino Linotype" w:hAnsi="Palatino Linotype"/>
          <w:b/>
          <w:i/>
          <w:u w:val="single"/>
        </w:rPr>
        <w:t>(…)”</w:t>
      </w:r>
      <w:r w:rsidRPr="00A10CF4">
        <w:rPr>
          <w:rFonts w:ascii="Palatino Linotype" w:hAnsi="Palatino Linotype"/>
          <w:i/>
          <w:u w:val="single"/>
        </w:rPr>
        <w:t xml:space="preserve"> </w:t>
      </w:r>
      <w:r w:rsidRPr="00A10CF4">
        <w:rPr>
          <w:rFonts w:ascii="Palatino Linotype" w:hAnsi="Palatino Linotype"/>
          <w:b/>
          <w:i/>
          <w:u w:val="single"/>
        </w:rPr>
        <w:t>[Sic]</w:t>
      </w:r>
    </w:p>
    <w:p w14:paraId="486D8401" w14:textId="77777777" w:rsidR="00653714" w:rsidRPr="00A10CF4" w:rsidRDefault="00653714" w:rsidP="00653714">
      <w:pPr>
        <w:autoSpaceDE w:val="0"/>
        <w:autoSpaceDN w:val="0"/>
        <w:adjustRightInd w:val="0"/>
        <w:spacing w:before="240" w:line="360" w:lineRule="auto"/>
        <w:ind w:right="851"/>
        <w:jc w:val="both"/>
        <w:rPr>
          <w:rFonts w:ascii="Palatino Linotype" w:hAnsi="Palatino Linotype"/>
          <w:b/>
          <w:i/>
        </w:rPr>
      </w:pPr>
    </w:p>
    <w:p w14:paraId="2C6DE73E" w14:textId="77777777" w:rsidR="00653714" w:rsidRPr="00A10CF4" w:rsidRDefault="00653714" w:rsidP="00653714">
      <w:pPr>
        <w:spacing w:line="360" w:lineRule="auto"/>
        <w:contextualSpacing/>
        <w:jc w:val="both"/>
        <w:rPr>
          <w:rFonts w:ascii="Palatino Linotype" w:eastAsia="MS Mincho" w:hAnsi="Palatino Linotype" w:cs="Times New Roman"/>
          <w:sz w:val="24"/>
          <w:szCs w:val="24"/>
        </w:rPr>
      </w:pPr>
      <w:r w:rsidRPr="00A10CF4">
        <w:rPr>
          <w:rFonts w:ascii="Palatino Linotype" w:eastAsia="MS Mincho" w:hAnsi="Palatino Linotype" w:cs="Tahoma"/>
          <w:sz w:val="24"/>
          <w:szCs w:val="24"/>
        </w:rPr>
        <w:t xml:space="preserve">Así, la Ley de Transparencia y Acceso a la Información Pública del Estado de México y Municipios </w:t>
      </w:r>
      <w:r w:rsidRPr="00A10CF4">
        <w:rPr>
          <w:rFonts w:ascii="Palatino Linotype" w:eastAsia="Arial Unicode MS" w:hAnsi="Palatino Linotype" w:cs="Arial"/>
          <w:sz w:val="24"/>
          <w:szCs w:val="24"/>
        </w:rPr>
        <w:t xml:space="preserve">en el artículo 92 </w:t>
      </w:r>
      <w:r w:rsidRPr="00A10CF4">
        <w:rPr>
          <w:rFonts w:ascii="Palatino Linotype" w:eastAsia="Arial Unicode MS" w:hAnsi="Palatino Linotype" w:cs="Times New Roman"/>
          <w:sz w:val="24"/>
          <w:szCs w:val="24"/>
        </w:rPr>
        <w:t>fracción VIII, señala que</w:t>
      </w:r>
      <w:r w:rsidRPr="00A10CF4">
        <w:rPr>
          <w:rFonts w:ascii="Palatino Linotype" w:eastAsia="MS Mincho" w:hAnsi="Palatino Linotype" w:cs="Tahoma"/>
          <w:sz w:val="24"/>
          <w:szCs w:val="24"/>
        </w:rPr>
        <w:t xml:space="preserve"> la </w:t>
      </w:r>
      <w:r w:rsidRPr="00A10CF4">
        <w:rPr>
          <w:rFonts w:ascii="Palatino Linotype" w:eastAsia="Times New Roman" w:hAnsi="Palatino Linotype" w:cs="Arial"/>
          <w:sz w:val="24"/>
          <w:szCs w:val="24"/>
        </w:rPr>
        <w:t xml:space="preserve">información solicitada respecto de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 </w:t>
      </w:r>
      <w:r w:rsidRPr="00A10CF4">
        <w:rPr>
          <w:rFonts w:ascii="Palatino Linotype" w:eastAsia="Arial Unicode MS" w:hAnsi="Palatino Linotype" w:cs="Arial"/>
          <w:sz w:val="24"/>
          <w:szCs w:val="24"/>
        </w:rPr>
        <w:t xml:space="preserve">se trata de las obligaciones de transparencia comunes, esto es, información que por su naturaleza es pública y que los </w:t>
      </w:r>
      <w:r w:rsidRPr="00A10CF4">
        <w:rPr>
          <w:rFonts w:ascii="Palatino Linotype" w:eastAsia="MS Mincho" w:hAnsi="Palatino Linotype" w:cs="Times New Roman"/>
          <w:sz w:val="24"/>
          <w:szCs w:val="24"/>
        </w:rPr>
        <w:t xml:space="preserve">sujetos obligados deben poner a disposición del público de manera permanente y por tanto deberán mantenerla actualizada, en los respectivos medios electrónicos, de acuerdo con sus facultades, atribuciones, funciones u objeto social. </w:t>
      </w:r>
    </w:p>
    <w:p w14:paraId="0F4CF6F0" w14:textId="77777777" w:rsidR="00653714" w:rsidRPr="00A10CF4" w:rsidRDefault="00653714" w:rsidP="00653714">
      <w:pPr>
        <w:spacing w:line="360" w:lineRule="auto"/>
        <w:contextualSpacing/>
        <w:jc w:val="both"/>
        <w:rPr>
          <w:rFonts w:ascii="Palatino Linotype" w:eastAsia="MS Mincho" w:hAnsi="Palatino Linotype" w:cs="Times New Roman"/>
          <w:sz w:val="24"/>
          <w:szCs w:val="24"/>
        </w:rPr>
      </w:pPr>
    </w:p>
    <w:p w14:paraId="16AA1E9F" w14:textId="77777777" w:rsidR="00653714" w:rsidRPr="00A10CF4" w:rsidRDefault="00653714" w:rsidP="00653714">
      <w:pPr>
        <w:spacing w:after="240" w:line="360" w:lineRule="auto"/>
        <w:jc w:val="both"/>
        <w:rPr>
          <w:rFonts w:ascii="Palatino Linotype" w:hAnsi="Palatino Linotype" w:cs="Arial"/>
          <w:b/>
          <w:sz w:val="24"/>
          <w:szCs w:val="24"/>
        </w:rPr>
      </w:pPr>
      <w:r w:rsidRPr="00A10CF4">
        <w:rPr>
          <w:rFonts w:ascii="Palatino Linotype" w:hAnsi="Palatino Linotype" w:cs="Arial"/>
          <w:sz w:val="24"/>
          <w:szCs w:val="24"/>
        </w:rPr>
        <w:t xml:space="preserve">Atento a lo anterior, resulta claro que existe la obligación del </w:t>
      </w:r>
      <w:r w:rsidRPr="00A10CF4">
        <w:rPr>
          <w:rFonts w:ascii="Palatino Linotype" w:hAnsi="Palatino Linotype" w:cs="Arial"/>
          <w:b/>
          <w:sz w:val="24"/>
          <w:szCs w:val="24"/>
        </w:rPr>
        <w:t>Sujeto Obligado</w:t>
      </w:r>
      <w:r w:rsidRPr="00A10CF4">
        <w:rPr>
          <w:rFonts w:ascii="Palatino Linotype" w:hAnsi="Palatino Linotype" w:cs="Arial"/>
          <w:sz w:val="24"/>
          <w:szCs w:val="24"/>
        </w:rPr>
        <w:t xml:space="preserve">, de entregar los informes trimestrales al Órgano Superior de Fiscalización del Estado de México, en los cuales se incluye la información relativa a los recibos de nómina correspondientes a un periodo determinado; en consecuencia, la información solicitada por </w:t>
      </w:r>
      <w:r w:rsidRPr="00A10CF4">
        <w:rPr>
          <w:rFonts w:ascii="Palatino Linotype" w:hAnsi="Palatino Linotype" w:cs="Arial"/>
          <w:b/>
          <w:sz w:val="24"/>
          <w:szCs w:val="24"/>
        </w:rPr>
        <w:t xml:space="preserve">El Recurrente </w:t>
      </w:r>
      <w:r w:rsidRPr="00A10CF4">
        <w:rPr>
          <w:rFonts w:ascii="Palatino Linotype" w:hAnsi="Palatino Linotype" w:cs="Arial"/>
          <w:sz w:val="24"/>
          <w:szCs w:val="24"/>
        </w:rPr>
        <w:t xml:space="preserve">debe obrar en los archivos del </w:t>
      </w:r>
      <w:r w:rsidRPr="00A10CF4">
        <w:rPr>
          <w:rFonts w:ascii="Palatino Linotype" w:hAnsi="Palatino Linotype" w:cs="Arial"/>
          <w:b/>
          <w:sz w:val="24"/>
          <w:szCs w:val="24"/>
        </w:rPr>
        <w:t xml:space="preserve">Sujeto Obligado. </w:t>
      </w:r>
    </w:p>
    <w:p w14:paraId="17656D8A" w14:textId="77777777" w:rsidR="00653714" w:rsidRPr="00A10CF4" w:rsidRDefault="00653714" w:rsidP="00653714">
      <w:pPr>
        <w:autoSpaceDE w:val="0"/>
        <w:autoSpaceDN w:val="0"/>
        <w:adjustRightInd w:val="0"/>
        <w:spacing w:before="240" w:line="360" w:lineRule="auto"/>
        <w:jc w:val="both"/>
        <w:rPr>
          <w:rFonts w:ascii="Palatino Linotype" w:hAnsi="Palatino Linotype" w:cs="Arial"/>
          <w:bCs/>
          <w:sz w:val="24"/>
          <w:szCs w:val="24"/>
          <w:lang w:eastAsia="es-MX"/>
        </w:rPr>
      </w:pPr>
      <w:bookmarkStart w:id="2" w:name="_Hlk174960738"/>
      <w:r w:rsidRPr="00A10CF4">
        <w:rPr>
          <w:rFonts w:ascii="Palatino Linotype" w:hAnsi="Palatino Linotype" w:cs="Arial"/>
          <w:bCs/>
          <w:sz w:val="24"/>
          <w:szCs w:val="24"/>
          <w:lang w:eastAsia="es-MX"/>
        </w:rPr>
        <w:t xml:space="preserve">Asimismo, se puntualiza que expedir recibos de nómina, comprobantes de pago o CFDI se trata de una obligación común de todos los patrones, quienes deberán de observar los numerales 29 y 29A del Código Fiscal de la Federación, así como la </w:t>
      </w:r>
      <w:r w:rsidRPr="00A10CF4">
        <w:rPr>
          <w:rFonts w:ascii="Palatino Linotype" w:hAnsi="Palatino Linotype" w:cs="Arial"/>
          <w:bCs/>
          <w:sz w:val="24"/>
          <w:szCs w:val="24"/>
          <w:lang w:eastAsia="es-MX"/>
        </w:rPr>
        <w:lastRenderedPageBreak/>
        <w:t>Resolución Miscelánea Fiscal, porciones normativas que prevén como requisitos de los documentos en cita, los siguientes:</w:t>
      </w:r>
    </w:p>
    <w:p w14:paraId="29280E51" w14:textId="77777777" w:rsidR="00653714" w:rsidRPr="00A10CF4" w:rsidRDefault="00653714">
      <w:pPr>
        <w:pStyle w:val="Prrafodelista"/>
        <w:numPr>
          <w:ilvl w:val="0"/>
          <w:numId w:val="5"/>
        </w:numPr>
        <w:autoSpaceDE w:val="0"/>
        <w:autoSpaceDN w:val="0"/>
        <w:adjustRightInd w:val="0"/>
        <w:spacing w:before="240" w:line="360" w:lineRule="auto"/>
        <w:jc w:val="both"/>
        <w:rPr>
          <w:rFonts w:ascii="Palatino Linotype" w:hAnsi="Palatino Linotype" w:cs="Arial"/>
          <w:bCs/>
          <w:lang w:eastAsia="es-MX"/>
        </w:rPr>
      </w:pPr>
      <w:r w:rsidRPr="00A10CF4">
        <w:rPr>
          <w:rFonts w:ascii="Palatino Linotype" w:hAnsi="Palatino Linotype" w:cs="Arial"/>
          <w:bCs/>
          <w:lang w:eastAsia="es-MX"/>
        </w:rPr>
        <w:t>Registro Federal de Contribuyentes, nombre o razón social de quien los expida y el régimen fiscal en que tributen.</w:t>
      </w:r>
    </w:p>
    <w:p w14:paraId="00BA0256" w14:textId="77777777" w:rsidR="00653714" w:rsidRPr="00A10CF4" w:rsidRDefault="00653714">
      <w:pPr>
        <w:pStyle w:val="Prrafodelista"/>
        <w:numPr>
          <w:ilvl w:val="0"/>
          <w:numId w:val="5"/>
        </w:numPr>
        <w:autoSpaceDE w:val="0"/>
        <w:autoSpaceDN w:val="0"/>
        <w:adjustRightInd w:val="0"/>
        <w:spacing w:before="240" w:line="360" w:lineRule="auto"/>
        <w:jc w:val="both"/>
        <w:rPr>
          <w:rFonts w:ascii="Palatino Linotype" w:hAnsi="Palatino Linotype" w:cs="Arial"/>
          <w:bCs/>
          <w:lang w:eastAsia="es-MX"/>
        </w:rPr>
      </w:pPr>
      <w:r w:rsidRPr="00A10CF4">
        <w:rPr>
          <w:rFonts w:ascii="Palatino Linotype" w:hAnsi="Palatino Linotype" w:cs="Arial"/>
          <w:bCs/>
          <w:lang w:eastAsia="es-MX"/>
        </w:rPr>
        <w:t>Número de folio y sello digital del Servicio de Administración Tributaria.</w:t>
      </w:r>
    </w:p>
    <w:p w14:paraId="7AF84699" w14:textId="77777777" w:rsidR="00653714" w:rsidRPr="00A10CF4" w:rsidRDefault="00653714">
      <w:pPr>
        <w:pStyle w:val="Prrafodelista"/>
        <w:numPr>
          <w:ilvl w:val="0"/>
          <w:numId w:val="5"/>
        </w:numPr>
        <w:autoSpaceDE w:val="0"/>
        <w:autoSpaceDN w:val="0"/>
        <w:adjustRightInd w:val="0"/>
        <w:spacing w:before="240" w:line="360" w:lineRule="auto"/>
        <w:jc w:val="both"/>
        <w:rPr>
          <w:rFonts w:ascii="Palatino Linotype" w:hAnsi="Palatino Linotype" w:cs="Arial"/>
          <w:bCs/>
          <w:lang w:eastAsia="es-MX"/>
        </w:rPr>
      </w:pPr>
      <w:r w:rsidRPr="00A10CF4">
        <w:rPr>
          <w:rFonts w:ascii="Palatino Linotype" w:hAnsi="Palatino Linotype" w:cs="Arial"/>
          <w:bCs/>
          <w:lang w:eastAsia="es-MX"/>
        </w:rPr>
        <w:t xml:space="preserve">Lugar y fecha de expedición. </w:t>
      </w:r>
    </w:p>
    <w:p w14:paraId="21B965FA" w14:textId="77777777" w:rsidR="00653714" w:rsidRPr="00A10CF4" w:rsidRDefault="00653714">
      <w:pPr>
        <w:pStyle w:val="Prrafodelista"/>
        <w:numPr>
          <w:ilvl w:val="0"/>
          <w:numId w:val="5"/>
        </w:numPr>
        <w:autoSpaceDE w:val="0"/>
        <w:autoSpaceDN w:val="0"/>
        <w:adjustRightInd w:val="0"/>
        <w:spacing w:before="240" w:line="360" w:lineRule="auto"/>
        <w:jc w:val="both"/>
        <w:rPr>
          <w:rFonts w:ascii="Palatino Linotype" w:hAnsi="Palatino Linotype" w:cs="Arial"/>
          <w:bCs/>
          <w:lang w:eastAsia="es-MX"/>
        </w:rPr>
      </w:pPr>
      <w:r w:rsidRPr="00A10CF4">
        <w:rPr>
          <w:rFonts w:ascii="Palatino Linotype" w:hAnsi="Palatino Linotype" w:cs="Arial"/>
          <w:bCs/>
          <w:lang w:eastAsia="es-MX"/>
        </w:rPr>
        <w:t xml:space="preserve">Registro Federal de Contribuyentes, nombre o razón social, así como el código postal del domicilio fiscal de la persona a favor de quien se expida. </w:t>
      </w:r>
    </w:p>
    <w:p w14:paraId="6089F9B7" w14:textId="77777777" w:rsidR="00653714" w:rsidRPr="00A10CF4" w:rsidRDefault="00653714">
      <w:pPr>
        <w:pStyle w:val="Prrafodelista"/>
        <w:numPr>
          <w:ilvl w:val="0"/>
          <w:numId w:val="5"/>
        </w:numPr>
        <w:autoSpaceDE w:val="0"/>
        <w:autoSpaceDN w:val="0"/>
        <w:adjustRightInd w:val="0"/>
        <w:spacing w:before="240" w:line="360" w:lineRule="auto"/>
        <w:jc w:val="both"/>
        <w:rPr>
          <w:rFonts w:ascii="Palatino Linotype" w:hAnsi="Palatino Linotype" w:cs="Arial"/>
          <w:bCs/>
          <w:lang w:eastAsia="es-MX"/>
        </w:rPr>
      </w:pPr>
      <w:r w:rsidRPr="00A10CF4">
        <w:rPr>
          <w:rFonts w:ascii="Palatino Linotype" w:hAnsi="Palatino Linotype" w:cs="Arial"/>
          <w:bCs/>
          <w:lang w:eastAsia="es-MX"/>
        </w:rPr>
        <w:t xml:space="preserve">Cantidad, unidad de medida, clase de bienes o mercancías, o descripción del servicio. </w:t>
      </w:r>
    </w:p>
    <w:p w14:paraId="283DCFC7" w14:textId="77777777" w:rsidR="00653714" w:rsidRPr="00A10CF4" w:rsidRDefault="00653714">
      <w:pPr>
        <w:pStyle w:val="Prrafodelista"/>
        <w:numPr>
          <w:ilvl w:val="0"/>
          <w:numId w:val="5"/>
        </w:numPr>
        <w:autoSpaceDE w:val="0"/>
        <w:autoSpaceDN w:val="0"/>
        <w:adjustRightInd w:val="0"/>
        <w:spacing w:before="240" w:line="360" w:lineRule="auto"/>
        <w:jc w:val="both"/>
        <w:rPr>
          <w:rFonts w:ascii="Palatino Linotype" w:hAnsi="Palatino Linotype" w:cs="Arial"/>
          <w:bCs/>
          <w:lang w:eastAsia="es-MX"/>
        </w:rPr>
      </w:pPr>
      <w:r w:rsidRPr="00A10CF4">
        <w:rPr>
          <w:rFonts w:ascii="Palatino Linotype" w:hAnsi="Palatino Linotype" w:cs="Arial"/>
          <w:bCs/>
          <w:lang w:eastAsia="es-MX"/>
        </w:rPr>
        <w:t>Valor unitario consignado en número</w:t>
      </w:r>
    </w:p>
    <w:p w14:paraId="6658C727" w14:textId="77777777" w:rsidR="00653714" w:rsidRPr="00A10CF4" w:rsidRDefault="00653714">
      <w:pPr>
        <w:pStyle w:val="Prrafodelista"/>
        <w:numPr>
          <w:ilvl w:val="0"/>
          <w:numId w:val="5"/>
        </w:numPr>
        <w:autoSpaceDE w:val="0"/>
        <w:autoSpaceDN w:val="0"/>
        <w:adjustRightInd w:val="0"/>
        <w:spacing w:before="240" w:line="360" w:lineRule="auto"/>
        <w:jc w:val="both"/>
        <w:rPr>
          <w:rFonts w:ascii="Palatino Linotype" w:hAnsi="Palatino Linotype" w:cs="Arial"/>
          <w:bCs/>
          <w:lang w:eastAsia="es-MX"/>
        </w:rPr>
      </w:pPr>
      <w:r w:rsidRPr="00A10CF4">
        <w:rPr>
          <w:rFonts w:ascii="Palatino Linotype" w:hAnsi="Palatino Linotype" w:cs="Arial"/>
          <w:bCs/>
          <w:lang w:eastAsia="es-MX"/>
        </w:rPr>
        <w:t xml:space="preserve">Importe total consignado en número o letra. </w:t>
      </w:r>
    </w:p>
    <w:p w14:paraId="76DD1668" w14:textId="77777777" w:rsidR="00653714" w:rsidRPr="00A10CF4" w:rsidRDefault="00653714">
      <w:pPr>
        <w:pStyle w:val="Prrafodelista"/>
        <w:numPr>
          <w:ilvl w:val="0"/>
          <w:numId w:val="5"/>
        </w:numPr>
        <w:autoSpaceDE w:val="0"/>
        <w:autoSpaceDN w:val="0"/>
        <w:adjustRightInd w:val="0"/>
        <w:spacing w:before="240" w:line="360" w:lineRule="auto"/>
        <w:jc w:val="both"/>
        <w:rPr>
          <w:rFonts w:ascii="Palatino Linotype" w:hAnsi="Palatino Linotype" w:cs="Arial"/>
          <w:bCs/>
          <w:lang w:eastAsia="es-MX"/>
        </w:rPr>
      </w:pPr>
      <w:r w:rsidRPr="00A10CF4">
        <w:rPr>
          <w:rFonts w:ascii="Palatino Linotype" w:hAnsi="Palatino Linotype" w:cs="Arial"/>
          <w:bCs/>
          <w:lang w:eastAsia="es-MX"/>
        </w:rPr>
        <w:t xml:space="preserve">Otros. </w:t>
      </w:r>
    </w:p>
    <w:p w14:paraId="1AB17B8F" w14:textId="77777777" w:rsidR="00653714" w:rsidRPr="00A10CF4" w:rsidRDefault="00653714" w:rsidP="00653714">
      <w:pPr>
        <w:autoSpaceDE w:val="0"/>
        <w:autoSpaceDN w:val="0"/>
        <w:adjustRightInd w:val="0"/>
        <w:spacing w:before="240" w:line="360" w:lineRule="auto"/>
        <w:jc w:val="both"/>
        <w:rPr>
          <w:rFonts w:ascii="Palatino Linotype" w:hAnsi="Palatino Linotype" w:cs="Arial"/>
          <w:bCs/>
          <w:sz w:val="24"/>
          <w:szCs w:val="24"/>
          <w:lang w:eastAsia="es-MX"/>
        </w:rPr>
      </w:pPr>
      <w:r w:rsidRPr="00A10CF4">
        <w:rPr>
          <w:rFonts w:ascii="Palatino Linotype" w:hAnsi="Palatino Linotype" w:cs="Arial"/>
          <w:bCs/>
          <w:sz w:val="24"/>
          <w:szCs w:val="24"/>
          <w:lang w:eastAsia="es-MX"/>
        </w:rPr>
        <w:t>Además, deben de contener los siguientes datos:</w:t>
      </w:r>
    </w:p>
    <w:p w14:paraId="25DDE675" w14:textId="77777777" w:rsidR="00653714" w:rsidRPr="00A10CF4" w:rsidRDefault="00653714">
      <w:pPr>
        <w:pStyle w:val="Prrafodelista"/>
        <w:numPr>
          <w:ilvl w:val="0"/>
          <w:numId w:val="6"/>
        </w:numPr>
        <w:autoSpaceDE w:val="0"/>
        <w:autoSpaceDN w:val="0"/>
        <w:adjustRightInd w:val="0"/>
        <w:spacing w:before="240" w:line="360" w:lineRule="auto"/>
        <w:jc w:val="both"/>
        <w:rPr>
          <w:rFonts w:ascii="Palatino Linotype" w:hAnsi="Palatino Linotype" w:cs="Arial"/>
          <w:bCs/>
          <w:lang w:eastAsia="es-MX"/>
        </w:rPr>
      </w:pPr>
      <w:r w:rsidRPr="00A10CF4">
        <w:rPr>
          <w:rFonts w:ascii="Palatino Linotype" w:hAnsi="Palatino Linotype" w:cs="Arial"/>
          <w:bCs/>
          <w:lang w:eastAsia="es-MX"/>
        </w:rPr>
        <w:t>Fecha y hora de certificación.</w:t>
      </w:r>
    </w:p>
    <w:p w14:paraId="4CDED13F" w14:textId="77777777" w:rsidR="00653714" w:rsidRPr="00A10CF4" w:rsidRDefault="00653714">
      <w:pPr>
        <w:pStyle w:val="Prrafodelista"/>
        <w:numPr>
          <w:ilvl w:val="0"/>
          <w:numId w:val="6"/>
        </w:numPr>
        <w:autoSpaceDE w:val="0"/>
        <w:autoSpaceDN w:val="0"/>
        <w:adjustRightInd w:val="0"/>
        <w:spacing w:before="240" w:line="360" w:lineRule="auto"/>
        <w:jc w:val="both"/>
        <w:rPr>
          <w:rFonts w:ascii="Palatino Linotype" w:hAnsi="Palatino Linotype" w:cs="Arial"/>
          <w:bCs/>
          <w:lang w:eastAsia="es-MX"/>
        </w:rPr>
      </w:pPr>
      <w:r w:rsidRPr="00A10CF4">
        <w:rPr>
          <w:rFonts w:ascii="Palatino Linotype" w:hAnsi="Palatino Linotype" w:cs="Arial"/>
          <w:bCs/>
          <w:lang w:eastAsia="es-MX"/>
        </w:rPr>
        <w:t xml:space="preserve">Número de serie del certificado digital del SAT con el que se realizó el sellado. </w:t>
      </w:r>
    </w:p>
    <w:p w14:paraId="1B0E4750" w14:textId="77777777" w:rsidR="00653714" w:rsidRPr="00A10CF4" w:rsidRDefault="00653714" w:rsidP="00653714">
      <w:pPr>
        <w:autoSpaceDE w:val="0"/>
        <w:autoSpaceDN w:val="0"/>
        <w:adjustRightInd w:val="0"/>
        <w:spacing w:before="240" w:line="360" w:lineRule="auto"/>
        <w:jc w:val="both"/>
        <w:rPr>
          <w:rFonts w:ascii="Palatino Linotype" w:hAnsi="Palatino Linotype" w:cs="Arial"/>
          <w:bCs/>
          <w:sz w:val="24"/>
          <w:szCs w:val="24"/>
          <w:lang w:eastAsia="es-MX"/>
        </w:rPr>
      </w:pPr>
      <w:r w:rsidRPr="00A10CF4">
        <w:rPr>
          <w:rFonts w:ascii="Palatino Linotype" w:hAnsi="Palatino Linotype" w:cs="Arial"/>
          <w:bCs/>
          <w:sz w:val="24"/>
          <w:szCs w:val="24"/>
          <w:lang w:eastAsia="es-MX"/>
        </w:rPr>
        <w:t>De manera complementaria, la representación impresa además debe contener los requisitos contenidos en la Resolución Miscelánea Vigente:</w:t>
      </w:r>
    </w:p>
    <w:p w14:paraId="0DD29159" w14:textId="77777777" w:rsidR="00653714" w:rsidRPr="00A10CF4" w:rsidRDefault="00653714">
      <w:pPr>
        <w:pStyle w:val="Prrafodelista"/>
        <w:numPr>
          <w:ilvl w:val="0"/>
          <w:numId w:val="7"/>
        </w:numPr>
        <w:spacing w:line="360" w:lineRule="auto"/>
        <w:ind w:right="901"/>
        <w:jc w:val="both"/>
        <w:rPr>
          <w:rFonts w:ascii="Palatino Linotype" w:hAnsi="Palatino Linotype" w:cs="Arial"/>
          <w:color w:val="000000"/>
          <w:lang w:val="es-ES_tradnl"/>
        </w:rPr>
      </w:pPr>
      <w:r w:rsidRPr="00A10CF4">
        <w:rPr>
          <w:rFonts w:ascii="Palatino Linotype" w:hAnsi="Palatino Linotype" w:cs="Arial"/>
          <w:color w:val="000000"/>
          <w:lang w:val="es-ES_tradnl"/>
        </w:rPr>
        <w:lastRenderedPageBreak/>
        <w:t>Código de barras generado conforme al rubro I.D del Anexo 20 o el número de folio fiscal del comprobante.</w:t>
      </w:r>
    </w:p>
    <w:p w14:paraId="621EA92B" w14:textId="77777777" w:rsidR="00653714" w:rsidRPr="00A10CF4" w:rsidRDefault="00653714">
      <w:pPr>
        <w:pStyle w:val="Prrafodelista"/>
        <w:numPr>
          <w:ilvl w:val="0"/>
          <w:numId w:val="7"/>
        </w:numPr>
        <w:spacing w:line="360" w:lineRule="auto"/>
        <w:ind w:right="901"/>
        <w:jc w:val="both"/>
        <w:rPr>
          <w:rFonts w:ascii="Palatino Linotype" w:hAnsi="Palatino Linotype" w:cs="Arial"/>
          <w:color w:val="000000"/>
          <w:lang w:val="es-ES_tradnl"/>
        </w:rPr>
      </w:pPr>
      <w:r w:rsidRPr="00A10CF4">
        <w:rPr>
          <w:rFonts w:ascii="Palatino Linotype" w:hAnsi="Palatino Linotype" w:cs="Arial"/>
          <w:color w:val="000000"/>
          <w:lang w:val="es-ES_tradnl"/>
        </w:rPr>
        <w:t>Número de serie del CSD del emisor y del SAT.</w:t>
      </w:r>
    </w:p>
    <w:p w14:paraId="4D4CCC68" w14:textId="77777777" w:rsidR="00653714" w:rsidRPr="00A10CF4" w:rsidRDefault="00653714">
      <w:pPr>
        <w:pStyle w:val="Prrafodelista"/>
        <w:numPr>
          <w:ilvl w:val="0"/>
          <w:numId w:val="7"/>
        </w:numPr>
        <w:spacing w:line="360" w:lineRule="auto"/>
        <w:ind w:right="901"/>
        <w:jc w:val="both"/>
        <w:rPr>
          <w:rFonts w:ascii="Palatino Linotype" w:hAnsi="Palatino Linotype" w:cs="Arial"/>
          <w:color w:val="000000"/>
          <w:lang w:val="es-ES_tradnl"/>
        </w:rPr>
      </w:pPr>
      <w:r w:rsidRPr="00A10CF4">
        <w:rPr>
          <w:rFonts w:ascii="Palatino Linotype" w:hAnsi="Palatino Linotype" w:cs="Arial"/>
          <w:color w:val="000000"/>
          <w:lang w:val="es-ES_tradnl"/>
        </w:rPr>
        <w:t>La leyenda “Este documento es una representación impresa de un CFDI”.</w:t>
      </w:r>
    </w:p>
    <w:p w14:paraId="164AA04E" w14:textId="77777777" w:rsidR="00653714" w:rsidRPr="00A10CF4" w:rsidRDefault="00653714">
      <w:pPr>
        <w:pStyle w:val="Prrafodelista"/>
        <w:numPr>
          <w:ilvl w:val="0"/>
          <w:numId w:val="7"/>
        </w:numPr>
        <w:spacing w:line="360" w:lineRule="auto"/>
        <w:ind w:right="901"/>
        <w:jc w:val="both"/>
        <w:rPr>
          <w:rFonts w:ascii="Palatino Linotype" w:hAnsi="Palatino Linotype" w:cs="Arial"/>
          <w:color w:val="000000"/>
          <w:lang w:val="es-ES_tradnl"/>
        </w:rPr>
      </w:pPr>
      <w:r w:rsidRPr="00A10CF4">
        <w:rPr>
          <w:rFonts w:ascii="Palatino Linotype" w:hAnsi="Palatino Linotype" w:cs="Arial"/>
          <w:color w:val="000000"/>
          <w:lang w:val="es-ES_tradnl"/>
        </w:rPr>
        <w:t>Fecha y hora de emisión y de certificación de la Factura en adición a lo señalado en el artículo 29-A, fracción III del CFF.</w:t>
      </w:r>
    </w:p>
    <w:p w14:paraId="47F480BD" w14:textId="77777777" w:rsidR="00653714" w:rsidRPr="00A10CF4" w:rsidRDefault="00653714">
      <w:pPr>
        <w:pStyle w:val="Prrafodelista"/>
        <w:numPr>
          <w:ilvl w:val="0"/>
          <w:numId w:val="7"/>
        </w:numPr>
        <w:spacing w:line="360" w:lineRule="auto"/>
        <w:jc w:val="both"/>
        <w:rPr>
          <w:rFonts w:ascii="Palatino Linotype" w:hAnsi="Palatino Linotype"/>
        </w:rPr>
      </w:pPr>
      <w:r w:rsidRPr="00A10CF4">
        <w:rPr>
          <w:rFonts w:ascii="Palatino Linotype" w:hAnsi="Palatino Linotype" w:cs="Arial"/>
          <w:color w:val="000000"/>
          <w:lang w:val="es-ES_tradnl"/>
        </w:rPr>
        <w:t xml:space="preserve">Cadena original del complemento de certificación digital del </w:t>
      </w:r>
      <w:r w:rsidRPr="00A10CF4">
        <w:rPr>
          <w:rFonts w:ascii="Palatino Linotype" w:hAnsi="Palatino Linotype" w:cs="Arial"/>
          <w:b/>
          <w:bCs/>
          <w:color w:val="000000"/>
          <w:lang w:val="es-ES_tradnl"/>
        </w:rPr>
        <w:t>SAT.</w:t>
      </w:r>
    </w:p>
    <w:bookmarkEnd w:id="2"/>
    <w:p w14:paraId="6C405904" w14:textId="77777777" w:rsidR="00653714" w:rsidRPr="00A10CF4" w:rsidRDefault="00653714" w:rsidP="00653714">
      <w:pPr>
        <w:spacing w:line="360" w:lineRule="auto"/>
        <w:jc w:val="both"/>
        <w:rPr>
          <w:rFonts w:ascii="Palatino Linotype" w:hAnsi="Palatino Linotype"/>
          <w:sz w:val="24"/>
          <w:szCs w:val="24"/>
        </w:rPr>
      </w:pPr>
    </w:p>
    <w:p w14:paraId="09FBB98A" w14:textId="5F376C3D" w:rsidR="00653714" w:rsidRPr="00A10CF4" w:rsidRDefault="00653714" w:rsidP="00653714">
      <w:pPr>
        <w:spacing w:line="360" w:lineRule="auto"/>
        <w:jc w:val="both"/>
        <w:rPr>
          <w:rFonts w:ascii="Palatino Linotype" w:hAnsi="Palatino Linotype" w:cs="Arial"/>
          <w:sz w:val="24"/>
          <w:szCs w:val="24"/>
        </w:rPr>
      </w:pPr>
      <w:r w:rsidRPr="00A10CF4">
        <w:rPr>
          <w:rFonts w:ascii="Palatino Linotype" w:hAnsi="Palatino Linotype"/>
          <w:sz w:val="24"/>
          <w:szCs w:val="24"/>
        </w:rPr>
        <w:t xml:space="preserve">Con base en lo anteriormente expuesto, se desprende que la esfera competencial del </w:t>
      </w:r>
      <w:r w:rsidRPr="00A10CF4">
        <w:rPr>
          <w:rFonts w:ascii="Palatino Linotype" w:hAnsi="Palatino Linotype"/>
          <w:b/>
          <w:bCs/>
          <w:sz w:val="24"/>
          <w:szCs w:val="24"/>
        </w:rPr>
        <w:t xml:space="preserve">Sujeto Obligado </w:t>
      </w:r>
      <w:r w:rsidRPr="00A10CF4">
        <w:rPr>
          <w:rFonts w:ascii="Palatino Linotype" w:hAnsi="Palatino Linotype"/>
          <w:sz w:val="24"/>
          <w:szCs w:val="24"/>
        </w:rPr>
        <w:t xml:space="preserve">le constriñe a generar, poseer y administrar la información requerida. </w:t>
      </w:r>
      <w:r w:rsidRPr="00A10CF4">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1909A5AC" w14:textId="77777777" w:rsidR="00653714" w:rsidRPr="00A10CF4" w:rsidRDefault="00653714" w:rsidP="00653714">
      <w:pPr>
        <w:pStyle w:val="Citas"/>
      </w:pPr>
      <w:r w:rsidRPr="00A10CF4">
        <w:t xml:space="preserve">“Artículo 18. Los sujetos obligados deberán documentar todo acto que derive del ejercicio de sus facultades, competencias o funciones, considerando desde su origen la eventual publicidad y reutilización de la información que generen. </w:t>
      </w:r>
    </w:p>
    <w:p w14:paraId="2225765A" w14:textId="77777777" w:rsidR="00653714" w:rsidRPr="00A10CF4" w:rsidRDefault="00653714" w:rsidP="00653714">
      <w:pPr>
        <w:pStyle w:val="Citas"/>
      </w:pPr>
      <w:r w:rsidRPr="00A10CF4">
        <w:t xml:space="preserve">Artículo 19. Se presume que la información debe existir si se refiere a las facultades, competencias y funciones que los ordenamientos jurídicos aplicables otorgan a los sujetos obligados. </w:t>
      </w:r>
    </w:p>
    <w:p w14:paraId="123A1D62" w14:textId="77777777" w:rsidR="00653714" w:rsidRPr="00A10CF4" w:rsidRDefault="00653714" w:rsidP="00653714">
      <w:pPr>
        <w:pStyle w:val="Citas"/>
      </w:pPr>
      <w:r w:rsidRPr="00A10CF4">
        <w:t xml:space="preserve">En los casos en que ciertas facultades, competencias o funciones no se hayan ejercido, se debe motivar la respuesta en función de las causas que motiven tal circunstancia. </w:t>
      </w:r>
    </w:p>
    <w:p w14:paraId="5A860567" w14:textId="77777777" w:rsidR="00653714" w:rsidRPr="00A10CF4" w:rsidRDefault="00653714" w:rsidP="00653714">
      <w:pPr>
        <w:pStyle w:val="Citas"/>
        <w:rPr>
          <w:b/>
          <w:bCs/>
          <w:sz w:val="24"/>
          <w:szCs w:val="24"/>
        </w:rPr>
      </w:pPr>
      <w:r w:rsidRPr="00A10CF4">
        <w:lastRenderedPageBreak/>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A10CF4">
        <w:rPr>
          <w:b/>
          <w:bCs/>
        </w:rPr>
        <w:t>(Sic)</w:t>
      </w:r>
    </w:p>
    <w:p w14:paraId="10811366" w14:textId="77777777" w:rsidR="00864834" w:rsidRPr="00A10CF4" w:rsidRDefault="00864834" w:rsidP="00653714">
      <w:pPr>
        <w:spacing w:after="240" w:line="360" w:lineRule="auto"/>
        <w:jc w:val="both"/>
        <w:rPr>
          <w:rFonts w:ascii="Palatino Linotype" w:hAnsi="Palatino Linotype" w:cs="Arial"/>
          <w:color w:val="000000"/>
          <w:sz w:val="24"/>
          <w:lang w:val="es-ES_tradnl"/>
        </w:rPr>
      </w:pPr>
    </w:p>
    <w:p w14:paraId="792AB101" w14:textId="0665F553" w:rsidR="004A50DC" w:rsidRPr="00A10CF4" w:rsidRDefault="00653714" w:rsidP="00653714">
      <w:pPr>
        <w:spacing w:after="240" w:line="360" w:lineRule="auto"/>
        <w:jc w:val="both"/>
        <w:rPr>
          <w:rFonts w:ascii="Palatino Linotype" w:hAnsi="Palatino Linotype" w:cs="Arial"/>
          <w:color w:val="000000"/>
          <w:sz w:val="24"/>
          <w:lang w:val="es-ES_tradnl"/>
        </w:rPr>
      </w:pPr>
      <w:r w:rsidRPr="00A10CF4">
        <w:rPr>
          <w:rFonts w:ascii="Palatino Linotype" w:hAnsi="Palatino Linotype" w:cs="Arial"/>
          <w:color w:val="000000"/>
          <w:sz w:val="24"/>
          <w:lang w:val="es-ES_tradnl"/>
        </w:rPr>
        <w:t xml:space="preserve">Una vez sentado lo anterior, como se mencionó en el antecedente </w:t>
      </w:r>
      <w:r w:rsidR="00A664F2" w:rsidRPr="00A10CF4">
        <w:rPr>
          <w:rFonts w:ascii="Palatino Linotype" w:hAnsi="Palatino Linotype" w:cs="Arial"/>
          <w:color w:val="000000"/>
          <w:sz w:val="24"/>
          <w:lang w:val="es-ES_tradnl"/>
        </w:rPr>
        <w:t>tercero</w:t>
      </w:r>
      <w:r w:rsidRPr="00A10CF4">
        <w:rPr>
          <w:rFonts w:ascii="Palatino Linotype" w:hAnsi="Palatino Linotype" w:cs="Arial"/>
          <w:color w:val="000000"/>
          <w:sz w:val="24"/>
          <w:lang w:val="es-ES_tradnl"/>
        </w:rPr>
        <w:t xml:space="preserve">, </w:t>
      </w:r>
      <w:r w:rsidRPr="00A10CF4">
        <w:rPr>
          <w:rFonts w:ascii="Palatino Linotype" w:hAnsi="Palatino Linotype" w:cs="Arial"/>
          <w:b/>
          <w:color w:val="000000"/>
          <w:sz w:val="24"/>
          <w:lang w:val="es-ES_tradnl"/>
        </w:rPr>
        <w:t xml:space="preserve">El Sujeto Obligado </w:t>
      </w:r>
      <w:r w:rsidRPr="00A10CF4">
        <w:rPr>
          <w:rFonts w:ascii="Palatino Linotype" w:hAnsi="Palatino Linotype" w:cs="Arial"/>
          <w:color w:val="000000"/>
          <w:sz w:val="24"/>
          <w:lang w:val="es-ES_tradnl"/>
        </w:rPr>
        <w:t>en fecha</w:t>
      </w:r>
      <w:r w:rsidR="00EB145C" w:rsidRPr="00A10CF4">
        <w:rPr>
          <w:rFonts w:ascii="Palatino Linotype" w:hAnsi="Palatino Linotype" w:cs="Arial"/>
          <w:color w:val="000000"/>
          <w:sz w:val="24"/>
          <w:lang w:val="es-ES_tradnl"/>
        </w:rPr>
        <w:t xml:space="preserve"> </w:t>
      </w:r>
      <w:r w:rsidR="004A50DC" w:rsidRPr="00A10CF4">
        <w:rPr>
          <w:rFonts w:ascii="Palatino Linotype" w:hAnsi="Palatino Linotype" w:cs="Arial"/>
          <w:b/>
          <w:bCs/>
          <w:color w:val="000000"/>
          <w:sz w:val="24"/>
          <w:lang w:val="es-ES_tradnl"/>
        </w:rPr>
        <w:t xml:space="preserve">dieciocho de mayo de dos mil veintiséis, </w:t>
      </w:r>
      <w:r w:rsidR="004A50DC" w:rsidRPr="00A10CF4">
        <w:rPr>
          <w:rFonts w:ascii="Palatino Linotype" w:hAnsi="Palatino Linotype" w:cs="Arial"/>
          <w:color w:val="000000"/>
          <w:sz w:val="24"/>
          <w:lang w:val="es-ES_tradnl"/>
        </w:rPr>
        <w:t>rindió su respuesta a la solicitud de información formulada por el particular, adjuntando lo siguiente:</w:t>
      </w:r>
    </w:p>
    <w:p w14:paraId="37BB06C5" w14:textId="185EF939" w:rsidR="004A50DC" w:rsidRPr="00A10CF4" w:rsidRDefault="004A50DC" w:rsidP="004A50DC">
      <w:pPr>
        <w:pStyle w:val="Prrafodelista"/>
        <w:numPr>
          <w:ilvl w:val="0"/>
          <w:numId w:val="17"/>
        </w:numPr>
        <w:spacing w:after="240" w:line="360" w:lineRule="auto"/>
        <w:jc w:val="both"/>
        <w:rPr>
          <w:rFonts w:ascii="Palatino Linotype" w:hAnsi="Palatino Linotype" w:cs="Arial"/>
          <w:b/>
          <w:bCs/>
          <w:color w:val="000000"/>
          <w:lang w:val="es-ES_tradnl"/>
        </w:rPr>
      </w:pPr>
      <w:r w:rsidRPr="00A10CF4">
        <w:rPr>
          <w:rFonts w:ascii="Palatino Linotype" w:hAnsi="Palatino Linotype" w:cs="Arial"/>
          <w:b/>
          <w:bCs/>
          <w:color w:val="000000"/>
          <w:lang w:val="es-ES_tradnl"/>
        </w:rPr>
        <w:t xml:space="preserve">“CONTESTACION SOLICITUD 00022.pdf”: </w:t>
      </w:r>
      <w:r w:rsidRPr="00A10CF4">
        <w:rPr>
          <w:rFonts w:ascii="Palatino Linotype" w:hAnsi="Palatino Linotype" w:cs="Arial"/>
          <w:color w:val="000000"/>
          <w:lang w:val="es-ES_tradnl"/>
        </w:rPr>
        <w:t xml:space="preserve">Oficio número </w:t>
      </w:r>
      <w:r w:rsidRPr="00A10CF4">
        <w:rPr>
          <w:rFonts w:ascii="Palatino Linotype" w:hAnsi="Palatino Linotype" w:cs="Arial"/>
          <w:b/>
          <w:bCs/>
          <w:color w:val="000000"/>
          <w:lang w:val="es-ES_tradnl"/>
        </w:rPr>
        <w:t xml:space="preserve">MTM058/DAERH00/966/2026 </w:t>
      </w:r>
      <w:r w:rsidRPr="00A10CF4">
        <w:rPr>
          <w:rFonts w:ascii="Palatino Linotype" w:hAnsi="Palatino Linotype" w:cs="Arial"/>
          <w:color w:val="000000"/>
          <w:lang w:val="es-ES_tradnl"/>
        </w:rPr>
        <w:t xml:space="preserve">signado por la directora de administración, dirigido a la coordinadora de transparencia, de fecha doce de mayo de dos mil veintiséis, </w:t>
      </w:r>
      <w:r w:rsidR="004246E5" w:rsidRPr="00A10CF4">
        <w:rPr>
          <w:rFonts w:ascii="Palatino Linotype" w:hAnsi="Palatino Linotype" w:cs="Arial"/>
          <w:color w:val="000000"/>
          <w:lang w:val="es-ES_tradnl"/>
        </w:rPr>
        <w:t>en síntesis, requiere cambio de modalidad, resultando de nuestro interés el siguiente extracto:</w:t>
      </w:r>
    </w:p>
    <w:p w14:paraId="4C56EF81" w14:textId="1192BAA0" w:rsidR="004246E5" w:rsidRPr="00A10CF4" w:rsidRDefault="004246E5" w:rsidP="004246E5">
      <w:pPr>
        <w:pStyle w:val="Prrafodelista"/>
        <w:spacing w:after="240" w:line="360" w:lineRule="auto"/>
        <w:ind w:left="720"/>
        <w:jc w:val="both"/>
        <w:rPr>
          <w:rFonts w:ascii="Palatino Linotype" w:hAnsi="Palatino Linotype" w:cs="Arial"/>
          <w:b/>
          <w:bCs/>
          <w:i/>
          <w:iCs/>
          <w:color w:val="000000"/>
          <w:lang w:val="es-ES_tradnl"/>
        </w:rPr>
      </w:pPr>
      <w:r w:rsidRPr="00A10CF4">
        <w:rPr>
          <w:rFonts w:ascii="Palatino Linotype" w:hAnsi="Palatino Linotype" w:cs="Arial"/>
          <w:i/>
          <w:iCs/>
          <w:color w:val="000000"/>
          <w:lang w:val="es-ES_tradnl"/>
        </w:rPr>
        <w:t xml:space="preserve">“Este servidor público habilitado NO NIEGA LA EXISTENCIA DE INFORMACIÓN, sin embargo, nos encontramos en la imposibilidad de entregar al solicitante la información en la modalidad que éste solicita dado que la cantidad de los archivos sobrepasan las capacidades técnicas, administrativas y humanas de esta Unidad Administrativa, por ello, se realiza un cambio de modalidad a “CONSULTA DIRECTA”, ello con fundamento en lo dispuesto por el Artículo 164 de la Ley de Transparencia Local, que a la letra señala” </w:t>
      </w:r>
      <w:r w:rsidRPr="00A10CF4">
        <w:rPr>
          <w:rFonts w:ascii="Palatino Linotype" w:hAnsi="Palatino Linotype" w:cs="Arial"/>
          <w:b/>
          <w:bCs/>
          <w:i/>
          <w:iCs/>
          <w:color w:val="000000"/>
          <w:lang w:val="es-ES_tradnl"/>
        </w:rPr>
        <w:t>(Sic)</w:t>
      </w:r>
    </w:p>
    <w:p w14:paraId="19D906C0" w14:textId="77777777" w:rsidR="004A50DC" w:rsidRPr="00A10CF4" w:rsidRDefault="004A50DC" w:rsidP="00653714">
      <w:pPr>
        <w:spacing w:after="240" w:line="360" w:lineRule="auto"/>
        <w:jc w:val="both"/>
        <w:rPr>
          <w:rFonts w:ascii="Palatino Linotype" w:hAnsi="Palatino Linotype" w:cs="Arial"/>
          <w:color w:val="000000"/>
          <w:sz w:val="24"/>
          <w:lang w:val="es-ES_tradnl"/>
        </w:rPr>
      </w:pPr>
    </w:p>
    <w:p w14:paraId="6206A3AF" w14:textId="77777777" w:rsidR="004246E5" w:rsidRPr="00A10CF4" w:rsidRDefault="004246E5" w:rsidP="004246E5">
      <w:pPr>
        <w:spacing w:after="0" w:line="360" w:lineRule="auto"/>
        <w:jc w:val="both"/>
        <w:rPr>
          <w:rFonts w:ascii="Palatino Linotype" w:hAnsi="Palatino Linotype"/>
          <w:sz w:val="24"/>
          <w:szCs w:val="24"/>
          <w:lang w:val="es-ES_tradnl"/>
        </w:rPr>
      </w:pPr>
      <w:r w:rsidRPr="00A10CF4">
        <w:rPr>
          <w:rFonts w:ascii="Palatino Linotype" w:hAnsi="Palatino Linotype"/>
          <w:sz w:val="24"/>
          <w:szCs w:val="24"/>
          <w:lang w:val="es-ES_tradnl"/>
        </w:rPr>
        <w:lastRenderedPageBreak/>
        <w:t xml:space="preserve">En este sentido se arriba a la premisa de que excepcionalmente, los </w:t>
      </w:r>
      <w:r w:rsidRPr="00A10CF4">
        <w:rPr>
          <w:rFonts w:ascii="Palatino Linotype" w:hAnsi="Palatino Linotype"/>
          <w:b/>
          <w:bCs/>
          <w:sz w:val="24"/>
          <w:szCs w:val="24"/>
          <w:lang w:val="es-ES_tradnl"/>
        </w:rPr>
        <w:t xml:space="preserve">Sujetos Obligados </w:t>
      </w:r>
      <w:r w:rsidRPr="00A10CF4">
        <w:rPr>
          <w:rFonts w:ascii="Palatino Linotype" w:hAnsi="Palatino Linotype"/>
          <w:sz w:val="24"/>
          <w:szCs w:val="24"/>
          <w:lang w:val="es-ES_tradnl"/>
        </w:rPr>
        <w:t>podrán sustentar cambio de modalidad para hacer entrega de la información, en términos de los numerales 158, 164 y 166 de la Ley de Transparencia local, porciones normativas que disponen a la literalidad lo siguiente:</w:t>
      </w:r>
    </w:p>
    <w:p w14:paraId="33C25F18" w14:textId="77777777" w:rsidR="004246E5" w:rsidRPr="00A10CF4" w:rsidRDefault="004246E5" w:rsidP="004246E5">
      <w:pPr>
        <w:pStyle w:val="Citas"/>
      </w:pPr>
      <w:r w:rsidRPr="00A10CF4">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14:paraId="42C6F27C" w14:textId="77777777" w:rsidR="004246E5" w:rsidRPr="00A10CF4" w:rsidRDefault="004246E5" w:rsidP="004246E5">
      <w:pPr>
        <w:pStyle w:val="Citas"/>
      </w:pPr>
      <w:r w:rsidRPr="00A10CF4">
        <w:t>En todo caso, se facilitará su copia simple o certificada, así como su reproducción por cualquier medio disponible en las instalaciones del sujeto obligado o que, en su caso, aporte el solicitante.</w:t>
      </w:r>
    </w:p>
    <w:p w14:paraId="655165EC" w14:textId="77777777" w:rsidR="004246E5" w:rsidRPr="00A10CF4" w:rsidRDefault="004246E5" w:rsidP="004246E5">
      <w:pPr>
        <w:pStyle w:val="Citas"/>
      </w:pPr>
      <w:r w:rsidRPr="00A10CF4">
        <w:t>Artículo 164. El acceso se dará en la modalidad de entrega y, en su caso, de envío elegidos por el solicitante. Cuando la información no pueda entregarse o enviarse en la modalidad solicitada, el sujeto obligado deberá ofrecer otra u otras modalidades de entrega.</w:t>
      </w:r>
    </w:p>
    <w:p w14:paraId="7EBFF7A1" w14:textId="77777777" w:rsidR="004246E5" w:rsidRPr="00A10CF4" w:rsidRDefault="004246E5" w:rsidP="004246E5">
      <w:pPr>
        <w:pStyle w:val="Citas"/>
      </w:pPr>
      <w:r w:rsidRPr="00A10CF4">
        <w:t>En cualquier caso, se deberá fundar y motivar la necesidad de ofrecer otras modalidades.</w:t>
      </w:r>
    </w:p>
    <w:p w14:paraId="258BE715" w14:textId="77777777" w:rsidR="004246E5" w:rsidRPr="00A10CF4" w:rsidRDefault="004246E5" w:rsidP="004246E5">
      <w:pPr>
        <w:pStyle w:val="Citas"/>
      </w:pPr>
      <w:r w:rsidRPr="00A10CF4">
        <w:t xml:space="preserve">Artículo 166. La obligación de acceso a la información pública se tendrá por cumplida cuando el solicitante tenga a su disposición la información requerida, o cuando realice la consulta de la misma en el lugar en el que ésta se localice. </w:t>
      </w:r>
    </w:p>
    <w:p w14:paraId="032CD365" w14:textId="77777777" w:rsidR="004246E5" w:rsidRPr="00A10CF4" w:rsidRDefault="004246E5" w:rsidP="004246E5">
      <w:pPr>
        <w:pStyle w:val="Citas"/>
        <w:rPr>
          <w:b/>
          <w:bCs/>
        </w:rPr>
      </w:pPr>
      <w:r w:rsidRPr="00A10CF4">
        <w:lastRenderedPageBreak/>
        <w:t xml:space="preserve">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 Transcurridos dichos plazos, si los solicitantes no acuden a recibir la información requerida los sujetos obligados darán por concluida la solicitud y procederán, de ser el caso, a la destrucción del material en el que se reprodujo la información. Cuando el sujeto obligado no entregue la respuesta a la solicitud dentro del plazo previsto en la Ley, la solicitud se entenderá negada y el solicitante podrá interponer el recurso de revisión previsto en este ordenamiento. Una vez entregada la información, el solicitante acusará recibo por escrito, dándose por terminado el trámite de acceso a la información” </w:t>
      </w:r>
      <w:r w:rsidRPr="00A10CF4">
        <w:rPr>
          <w:b/>
          <w:bCs/>
        </w:rPr>
        <w:t>(Sic)</w:t>
      </w:r>
    </w:p>
    <w:p w14:paraId="69B67719" w14:textId="77777777" w:rsidR="004246E5" w:rsidRPr="00A10CF4" w:rsidRDefault="004246E5" w:rsidP="004246E5">
      <w:pPr>
        <w:spacing w:after="0" w:line="360" w:lineRule="auto"/>
        <w:jc w:val="both"/>
        <w:rPr>
          <w:lang w:val="es-ES_tradnl"/>
        </w:rPr>
      </w:pPr>
    </w:p>
    <w:p w14:paraId="4DAF89D9" w14:textId="32F24653" w:rsidR="004246E5" w:rsidRPr="00A10CF4" w:rsidRDefault="004246E5" w:rsidP="004246E5">
      <w:pPr>
        <w:spacing w:after="0" w:line="360" w:lineRule="auto"/>
        <w:jc w:val="both"/>
        <w:rPr>
          <w:rFonts w:ascii="Palatino Linotype" w:hAnsi="Palatino Linotype"/>
          <w:sz w:val="24"/>
          <w:szCs w:val="24"/>
          <w:lang w:val="es-ES_tradnl"/>
        </w:rPr>
      </w:pPr>
      <w:r w:rsidRPr="00A10CF4">
        <w:rPr>
          <w:rFonts w:ascii="Palatino Linotype" w:hAnsi="Palatino Linotype" w:cs="Arial"/>
          <w:noProof/>
          <w:color w:val="000000"/>
          <w:sz w:val="24"/>
          <w:szCs w:val="24"/>
          <w:lang w:eastAsia="es-MX"/>
        </w:rPr>
        <w:t xml:space="preserve">En razón de lo anterior, </w:t>
      </w:r>
      <w:r w:rsidRPr="00A10CF4">
        <w:rPr>
          <w:rFonts w:ascii="Palatino Linotype" w:hAnsi="Palatino Linotype" w:cs="Arial"/>
          <w:sz w:val="24"/>
          <w:szCs w:val="24"/>
        </w:rPr>
        <w:t xml:space="preserve">mediante respuesta a la solicitud de información, el </w:t>
      </w:r>
      <w:r w:rsidRPr="00A10CF4">
        <w:rPr>
          <w:rFonts w:ascii="Palatino Linotype" w:hAnsi="Palatino Linotype" w:cs="Arial"/>
          <w:b/>
          <w:sz w:val="24"/>
          <w:szCs w:val="24"/>
        </w:rPr>
        <w:t>Sujeto Obligado</w:t>
      </w:r>
      <w:r w:rsidRPr="00A10CF4">
        <w:rPr>
          <w:rFonts w:ascii="Palatino Linotype" w:hAnsi="Palatino Linotype" w:cs="Arial"/>
          <w:sz w:val="24"/>
          <w:szCs w:val="24"/>
        </w:rPr>
        <w:t xml:space="preserve"> propuso un cambio de modalidad de entrega, poniendo a disposición del </w:t>
      </w:r>
      <w:r w:rsidRPr="00A10CF4">
        <w:rPr>
          <w:rFonts w:ascii="Palatino Linotype" w:hAnsi="Palatino Linotype" w:cs="Arial"/>
          <w:b/>
          <w:sz w:val="24"/>
          <w:szCs w:val="24"/>
        </w:rPr>
        <w:t>Recurrente</w:t>
      </w:r>
      <w:r w:rsidRPr="00A10CF4">
        <w:rPr>
          <w:rFonts w:ascii="Palatino Linotype" w:hAnsi="Palatino Linotype" w:cs="Arial"/>
          <w:sz w:val="24"/>
          <w:szCs w:val="24"/>
        </w:rPr>
        <w:t xml:space="preserve"> la información en consulta directa, sin embargo, no puede tenerse por validado ya que, en </w:t>
      </w:r>
      <w:r w:rsidRPr="00A10CF4">
        <w:rPr>
          <w:rFonts w:ascii="Palatino Linotype" w:hAnsi="Palatino Linotype"/>
          <w:sz w:val="24"/>
          <w:szCs w:val="24"/>
          <w:lang w:val="es-ES_tradnl"/>
        </w:rPr>
        <w:t xml:space="preserve">atención a los </w:t>
      </w:r>
      <w:r w:rsidRPr="00A10CF4">
        <w:rPr>
          <w:rFonts w:ascii="Palatino Linotype" w:hAnsi="Palatino Linotype"/>
          <w:b/>
          <w:bCs/>
          <w:sz w:val="24"/>
          <w:szCs w:val="24"/>
          <w:lang w:val="es-ES_tradnl"/>
        </w:rPr>
        <w:t xml:space="preserve">Lineamientos Generales en materia de clasificación y desclasificación de la información, así como para la elaboración de versiones públicas </w:t>
      </w:r>
      <w:r w:rsidRPr="00A10CF4">
        <w:rPr>
          <w:rFonts w:ascii="Palatino Linotype" w:hAnsi="Palatino Linotype"/>
          <w:sz w:val="24"/>
          <w:szCs w:val="24"/>
          <w:lang w:val="es-ES_tradnl"/>
        </w:rPr>
        <w:t xml:space="preserve">y demás normatividad aplicable, se desprenden las siguientes consideraciones: </w:t>
      </w:r>
    </w:p>
    <w:p w14:paraId="62481821" w14:textId="7CFF301E" w:rsidR="004246E5" w:rsidRPr="00A10CF4" w:rsidRDefault="004246E5" w:rsidP="0058251E">
      <w:pPr>
        <w:pStyle w:val="Prrafodelista"/>
        <w:numPr>
          <w:ilvl w:val="0"/>
          <w:numId w:val="18"/>
        </w:numPr>
        <w:spacing w:line="360" w:lineRule="auto"/>
        <w:jc w:val="both"/>
        <w:rPr>
          <w:rFonts w:ascii="Palatino Linotype" w:hAnsi="Palatino Linotype"/>
          <w:lang w:val="es-ES_tradnl"/>
        </w:rPr>
      </w:pPr>
      <w:r w:rsidRPr="00A10CF4">
        <w:rPr>
          <w:rFonts w:ascii="Palatino Linotype" w:hAnsi="Palatino Linotype"/>
          <w:lang w:val="es-ES_tradnl"/>
        </w:rPr>
        <w:t xml:space="preserve">Que de manera deficiente </w:t>
      </w:r>
      <w:r w:rsidRPr="00A10CF4">
        <w:rPr>
          <w:rFonts w:ascii="Palatino Linotype" w:hAnsi="Palatino Linotype"/>
          <w:b/>
          <w:bCs/>
          <w:lang w:val="es-ES_tradnl"/>
        </w:rPr>
        <w:t xml:space="preserve">El Sujeto Obligado </w:t>
      </w:r>
      <w:r w:rsidRPr="00A10CF4">
        <w:rPr>
          <w:rFonts w:ascii="Palatino Linotype" w:hAnsi="Palatino Linotype"/>
          <w:lang w:val="es-ES_tradnl"/>
        </w:rPr>
        <w:t xml:space="preserve">se limitó a señalar que </w:t>
      </w:r>
      <w:r w:rsidRPr="00A10CF4">
        <w:rPr>
          <w:rFonts w:ascii="Palatino Linotype" w:hAnsi="Palatino Linotype"/>
          <w:i/>
          <w:iCs/>
          <w:lang w:val="es-ES_tradnl"/>
        </w:rPr>
        <w:t xml:space="preserve">“la consulta se circunscribe al plazo de sesenta días de la presente anualidad” </w:t>
      </w:r>
      <w:r w:rsidRPr="00A10CF4">
        <w:rPr>
          <w:rFonts w:ascii="Palatino Linotype" w:hAnsi="Palatino Linotype"/>
          <w:lang w:val="es-ES_tradnl"/>
        </w:rPr>
        <w:t xml:space="preserve">en términos del numeral 166 de la Ley de Transparencia y Acceso a la Información Pública del Estado de México y Municipios. Sin embargo, no precisó de manera expresa cuando inicia y fenece el término concedido. </w:t>
      </w:r>
    </w:p>
    <w:p w14:paraId="02D2A314" w14:textId="77777777" w:rsidR="004246E5" w:rsidRPr="00A10CF4" w:rsidRDefault="004246E5" w:rsidP="004246E5">
      <w:pPr>
        <w:pStyle w:val="Prrafodelista"/>
        <w:spacing w:line="360" w:lineRule="auto"/>
        <w:ind w:left="720"/>
        <w:jc w:val="both"/>
        <w:rPr>
          <w:rFonts w:ascii="Palatino Linotype" w:hAnsi="Palatino Linotype"/>
          <w:lang w:val="es-ES_tradnl"/>
        </w:rPr>
      </w:pPr>
    </w:p>
    <w:p w14:paraId="0C17DD5C" w14:textId="547BBD85" w:rsidR="00357110" w:rsidRPr="00A10CF4" w:rsidRDefault="004246E5" w:rsidP="00934EC1">
      <w:pPr>
        <w:pStyle w:val="Prrafodelista"/>
        <w:numPr>
          <w:ilvl w:val="0"/>
          <w:numId w:val="18"/>
        </w:numPr>
        <w:spacing w:line="360" w:lineRule="auto"/>
        <w:jc w:val="both"/>
        <w:rPr>
          <w:rFonts w:ascii="Palatino Linotype" w:hAnsi="Palatino Linotype"/>
          <w:lang w:val="es-ES_tradnl"/>
        </w:rPr>
      </w:pPr>
      <w:r w:rsidRPr="00A10CF4">
        <w:rPr>
          <w:rFonts w:ascii="Palatino Linotype" w:hAnsi="Palatino Linotype"/>
          <w:lang w:val="es-ES_tradnl"/>
        </w:rPr>
        <w:lastRenderedPageBreak/>
        <w:t xml:space="preserve">Que previo a sustentar la consulta directa, </w:t>
      </w:r>
      <w:r w:rsidR="00357110" w:rsidRPr="00A10CF4">
        <w:rPr>
          <w:rFonts w:ascii="Palatino Linotype" w:hAnsi="Palatino Linotype"/>
          <w:b/>
          <w:bCs/>
          <w:lang w:val="es-ES_tradnl"/>
        </w:rPr>
        <w:t>SÍ</w:t>
      </w:r>
      <w:r w:rsidRPr="00A10CF4">
        <w:rPr>
          <w:rFonts w:ascii="Palatino Linotype" w:hAnsi="Palatino Linotype"/>
          <w:lang w:val="es-ES_tradnl"/>
        </w:rPr>
        <w:t xml:space="preserve"> fueron ofrecidas otras modalidades para consulta de la información</w:t>
      </w:r>
      <w:r w:rsidR="00357110" w:rsidRPr="00A10CF4">
        <w:rPr>
          <w:rFonts w:ascii="Palatino Linotype" w:hAnsi="Palatino Linotype"/>
          <w:lang w:val="es-ES_tradnl"/>
        </w:rPr>
        <w:t xml:space="preserve"> como copias simples y certificadas, es decir, no se dio uso preferente y preponderante a los medios electrónicos. </w:t>
      </w:r>
    </w:p>
    <w:p w14:paraId="18500EBD" w14:textId="77777777" w:rsidR="004246E5" w:rsidRPr="00A10CF4" w:rsidRDefault="004246E5" w:rsidP="004246E5">
      <w:pPr>
        <w:pStyle w:val="Prrafodelista"/>
        <w:rPr>
          <w:rFonts w:ascii="Palatino Linotype" w:hAnsi="Palatino Linotype"/>
          <w:lang w:val="es-ES_tradnl"/>
        </w:rPr>
      </w:pPr>
    </w:p>
    <w:p w14:paraId="52522A4C" w14:textId="549869BF" w:rsidR="004246E5" w:rsidRPr="00A10CF4" w:rsidRDefault="004246E5" w:rsidP="004246E5">
      <w:pPr>
        <w:pStyle w:val="Prrafodelista"/>
        <w:numPr>
          <w:ilvl w:val="0"/>
          <w:numId w:val="18"/>
        </w:numPr>
        <w:spacing w:line="360" w:lineRule="auto"/>
        <w:jc w:val="both"/>
        <w:rPr>
          <w:rFonts w:ascii="Palatino Linotype" w:hAnsi="Palatino Linotype"/>
          <w:lang w:val="es-ES_tradnl"/>
        </w:rPr>
      </w:pPr>
      <w:r w:rsidRPr="00A10CF4">
        <w:rPr>
          <w:rFonts w:ascii="Palatino Linotype" w:hAnsi="Palatino Linotype"/>
          <w:lang w:val="es-ES_tradnl"/>
        </w:rPr>
        <w:t xml:space="preserve">Que </w:t>
      </w:r>
      <w:r w:rsidRPr="00A10CF4">
        <w:rPr>
          <w:rFonts w:ascii="Palatino Linotype" w:hAnsi="Palatino Linotype"/>
          <w:b/>
          <w:bCs/>
          <w:lang w:val="es-ES_tradnl"/>
        </w:rPr>
        <w:t>SÍ</w:t>
      </w:r>
      <w:r w:rsidRPr="00A10CF4">
        <w:rPr>
          <w:rFonts w:ascii="Palatino Linotype" w:hAnsi="Palatino Linotype"/>
          <w:lang w:val="es-ES_tradnl"/>
        </w:rPr>
        <w:t xml:space="preserve"> fue señalado de manera diligente el lugar (dirección) </w:t>
      </w:r>
      <w:r w:rsidR="00357110" w:rsidRPr="00A10CF4">
        <w:rPr>
          <w:rFonts w:ascii="Palatino Linotype" w:hAnsi="Palatino Linotype"/>
          <w:lang w:val="es-ES_tradnl"/>
        </w:rPr>
        <w:t xml:space="preserve">y hora </w:t>
      </w:r>
      <w:r w:rsidRPr="00A10CF4">
        <w:rPr>
          <w:rFonts w:ascii="Palatino Linotype" w:hAnsi="Palatino Linotype"/>
          <w:lang w:val="es-ES_tradnl"/>
        </w:rPr>
        <w:t>para realizar la consulta directa de la información.</w:t>
      </w:r>
    </w:p>
    <w:p w14:paraId="352D83F2" w14:textId="77777777" w:rsidR="004246E5" w:rsidRPr="00A10CF4" w:rsidRDefault="004246E5" w:rsidP="004246E5">
      <w:pPr>
        <w:pStyle w:val="Prrafodelista"/>
        <w:rPr>
          <w:rFonts w:ascii="Palatino Linotype" w:hAnsi="Palatino Linotype"/>
          <w:lang w:val="es-ES_tradnl"/>
        </w:rPr>
      </w:pPr>
    </w:p>
    <w:p w14:paraId="2E2BA8B1" w14:textId="77777777" w:rsidR="004246E5" w:rsidRPr="00A10CF4" w:rsidRDefault="004246E5" w:rsidP="004246E5">
      <w:pPr>
        <w:pStyle w:val="Prrafodelista"/>
        <w:numPr>
          <w:ilvl w:val="0"/>
          <w:numId w:val="18"/>
        </w:numPr>
        <w:spacing w:line="360" w:lineRule="auto"/>
        <w:jc w:val="both"/>
        <w:rPr>
          <w:rFonts w:ascii="Palatino Linotype" w:hAnsi="Palatino Linotype"/>
          <w:lang w:val="es-ES_tradnl"/>
        </w:rPr>
      </w:pPr>
      <w:r w:rsidRPr="00A10CF4">
        <w:rPr>
          <w:rFonts w:ascii="Palatino Linotype" w:hAnsi="Palatino Linotype"/>
          <w:lang w:val="es-ES_tradnl"/>
        </w:rPr>
        <w:t xml:space="preserve">Que </w:t>
      </w:r>
      <w:r w:rsidRPr="00A10CF4">
        <w:rPr>
          <w:rFonts w:ascii="Palatino Linotype" w:hAnsi="Palatino Linotype"/>
          <w:b/>
          <w:bCs/>
          <w:lang w:val="es-ES_tradnl"/>
        </w:rPr>
        <w:t>NO</w:t>
      </w:r>
      <w:r w:rsidRPr="00A10CF4">
        <w:rPr>
          <w:rFonts w:ascii="Palatino Linotype" w:hAnsi="Palatino Linotype"/>
          <w:lang w:val="es-ES_tradnl"/>
        </w:rPr>
        <w:t xml:space="preserve"> fue precisado el nombre del servidor público comisionado a efecto de brindar atención al particular. </w:t>
      </w:r>
    </w:p>
    <w:p w14:paraId="5BF3569B" w14:textId="77777777" w:rsidR="004246E5" w:rsidRPr="00A10CF4" w:rsidRDefault="004246E5" w:rsidP="004246E5">
      <w:pPr>
        <w:pStyle w:val="Prrafodelista"/>
        <w:rPr>
          <w:rFonts w:ascii="Palatino Linotype" w:hAnsi="Palatino Linotype"/>
          <w:lang w:val="es-ES_tradnl"/>
        </w:rPr>
      </w:pPr>
    </w:p>
    <w:p w14:paraId="214E5D04" w14:textId="77777777" w:rsidR="004246E5" w:rsidRPr="00A10CF4" w:rsidRDefault="004246E5" w:rsidP="004246E5">
      <w:pPr>
        <w:pStyle w:val="Prrafodelista"/>
        <w:numPr>
          <w:ilvl w:val="0"/>
          <w:numId w:val="18"/>
        </w:numPr>
        <w:spacing w:line="360" w:lineRule="auto"/>
        <w:jc w:val="both"/>
        <w:rPr>
          <w:lang w:val="es-ES_tradnl"/>
        </w:rPr>
      </w:pPr>
      <w:r w:rsidRPr="00A10CF4">
        <w:rPr>
          <w:rFonts w:ascii="Palatino Linotype" w:hAnsi="Palatino Linotype"/>
          <w:lang w:val="es-ES_tradnl"/>
        </w:rPr>
        <w:t xml:space="preserve">Que derivado de la solicitud vía correo electrónico, el cambio de modalidad a consulta directa por volumen de información </w:t>
      </w:r>
      <w:r w:rsidRPr="00A10CF4">
        <w:rPr>
          <w:rFonts w:ascii="Palatino Linotype" w:hAnsi="Palatino Linotype"/>
          <w:b/>
          <w:bCs/>
          <w:lang w:val="es-ES_tradnl"/>
        </w:rPr>
        <w:t xml:space="preserve">NO </w:t>
      </w:r>
      <w:r w:rsidRPr="00A10CF4">
        <w:rPr>
          <w:rFonts w:ascii="Palatino Linotype" w:hAnsi="Palatino Linotype"/>
          <w:lang w:val="es-ES_tradnl"/>
        </w:rPr>
        <w:t xml:space="preserve">fue verificado mediante registro de incidencia ante la Dirección de informática del Órgano Garante. </w:t>
      </w:r>
    </w:p>
    <w:p w14:paraId="56531AB9" w14:textId="77777777" w:rsidR="004246E5" w:rsidRPr="00A10CF4" w:rsidRDefault="004246E5" w:rsidP="004246E5">
      <w:pPr>
        <w:pStyle w:val="Prrafodelista"/>
        <w:rPr>
          <w:lang w:val="es-ES_tradnl"/>
        </w:rPr>
      </w:pPr>
    </w:p>
    <w:p w14:paraId="4D3514DB" w14:textId="77777777" w:rsidR="004246E5" w:rsidRPr="00A10CF4" w:rsidRDefault="004246E5" w:rsidP="004246E5">
      <w:pPr>
        <w:pStyle w:val="Prrafodelista"/>
        <w:numPr>
          <w:ilvl w:val="0"/>
          <w:numId w:val="18"/>
        </w:numPr>
        <w:spacing w:line="360" w:lineRule="auto"/>
        <w:jc w:val="both"/>
        <w:rPr>
          <w:lang w:val="es-ES_tradnl"/>
        </w:rPr>
      </w:pPr>
      <w:r w:rsidRPr="00A10CF4">
        <w:rPr>
          <w:rFonts w:ascii="Palatino Linotype" w:hAnsi="Palatino Linotype"/>
          <w:lang w:val="es-ES_tradnl"/>
        </w:rPr>
        <w:t xml:space="preserve">Que </w:t>
      </w:r>
      <w:r w:rsidRPr="00A10CF4">
        <w:rPr>
          <w:rFonts w:ascii="Palatino Linotype" w:hAnsi="Palatino Linotype"/>
          <w:b/>
          <w:bCs/>
          <w:lang w:val="es-ES_tradnl"/>
        </w:rPr>
        <w:t xml:space="preserve">El Sujeto Obligado </w:t>
      </w:r>
      <w:r w:rsidRPr="00A10CF4">
        <w:rPr>
          <w:rFonts w:ascii="Palatino Linotype" w:hAnsi="Palatino Linotype"/>
          <w:lang w:val="es-ES_tradnl"/>
        </w:rPr>
        <w:t xml:space="preserve">argumentó cambio de modalidad al sobrepasar las capacidades técnicas, administrativas y humanas, al señalar que no cuenta con el personal ni el equipo tecnológico necesario para dar atención a la solicitud de información, sin embargo, no fue referido el peso de la información o incluso el número de fojas al cual asciende la misma. </w:t>
      </w:r>
    </w:p>
    <w:p w14:paraId="086DF3BF" w14:textId="77777777" w:rsidR="004246E5" w:rsidRPr="00A10CF4" w:rsidRDefault="004246E5" w:rsidP="004246E5">
      <w:pPr>
        <w:pStyle w:val="Prrafodelista"/>
        <w:rPr>
          <w:lang w:val="es-ES_tradnl"/>
        </w:rPr>
      </w:pPr>
    </w:p>
    <w:p w14:paraId="6D6DBB9D" w14:textId="6689B858" w:rsidR="00872B52" w:rsidRPr="00A10CF4" w:rsidRDefault="004246E5" w:rsidP="004246E5">
      <w:pPr>
        <w:pStyle w:val="Prrafodelista"/>
        <w:numPr>
          <w:ilvl w:val="0"/>
          <w:numId w:val="18"/>
        </w:numPr>
        <w:spacing w:line="360" w:lineRule="auto"/>
        <w:jc w:val="both"/>
        <w:rPr>
          <w:rFonts w:ascii="Palatino Linotype" w:hAnsi="Palatino Linotype"/>
          <w:b/>
          <w:bCs/>
          <w:u w:val="single"/>
          <w:lang w:val="es-ES_tradnl"/>
        </w:rPr>
      </w:pPr>
      <w:r w:rsidRPr="00A10CF4">
        <w:rPr>
          <w:rFonts w:ascii="Palatino Linotype" w:hAnsi="Palatino Linotype"/>
          <w:lang w:val="es-ES_tradnl"/>
        </w:rPr>
        <w:t xml:space="preserve">Que en términos del artículo 92 </w:t>
      </w:r>
      <w:r w:rsidR="00357110" w:rsidRPr="00A10CF4">
        <w:rPr>
          <w:rFonts w:ascii="Palatino Linotype" w:hAnsi="Palatino Linotype"/>
          <w:lang w:val="es-ES_tradnl"/>
        </w:rPr>
        <w:t xml:space="preserve">fracción VIII B “tabulador de sueldos y salarios” del portal IPOMEX del </w:t>
      </w:r>
      <w:r w:rsidR="00357110" w:rsidRPr="00A10CF4">
        <w:rPr>
          <w:rFonts w:ascii="Palatino Linotype" w:hAnsi="Palatino Linotype"/>
          <w:b/>
          <w:bCs/>
          <w:lang w:val="es-ES_tradnl"/>
        </w:rPr>
        <w:t>Sujeto Obligado</w:t>
      </w:r>
      <w:r w:rsidR="00357110" w:rsidRPr="00A10CF4">
        <w:rPr>
          <w:rFonts w:ascii="Palatino Linotype" w:hAnsi="Palatino Linotype"/>
          <w:lang w:val="es-ES_tradnl"/>
        </w:rPr>
        <w:t xml:space="preserve"> se advierte </w:t>
      </w:r>
      <w:r w:rsidR="00872B52" w:rsidRPr="00A10CF4">
        <w:rPr>
          <w:rFonts w:ascii="Palatino Linotype" w:hAnsi="Palatino Linotype"/>
          <w:lang w:val="es-ES_tradnl"/>
        </w:rPr>
        <w:t xml:space="preserve">como referencia </w:t>
      </w:r>
      <w:r w:rsidR="00357110" w:rsidRPr="00A10CF4">
        <w:rPr>
          <w:rFonts w:ascii="Palatino Linotype" w:hAnsi="Palatino Linotype"/>
          <w:lang w:val="es-ES_tradnl"/>
        </w:rPr>
        <w:t xml:space="preserve">que durante el ejercicio 2025 contó </w:t>
      </w:r>
      <w:r w:rsidR="00872B52" w:rsidRPr="00A10CF4">
        <w:rPr>
          <w:rFonts w:ascii="Palatino Linotype" w:hAnsi="Palatino Linotype"/>
          <w:lang w:val="es-ES_tradnl"/>
        </w:rPr>
        <w:t xml:space="preserve">en términos globales </w:t>
      </w:r>
      <w:r w:rsidR="00357110" w:rsidRPr="00A10CF4">
        <w:rPr>
          <w:rFonts w:ascii="Palatino Linotype" w:hAnsi="Palatino Linotype"/>
          <w:lang w:val="es-ES_tradnl"/>
        </w:rPr>
        <w:t xml:space="preserve">con </w:t>
      </w:r>
      <w:r w:rsidR="00872B52" w:rsidRPr="00A10CF4">
        <w:rPr>
          <w:rFonts w:ascii="Palatino Linotype" w:hAnsi="Palatino Linotype"/>
          <w:lang w:val="es-ES_tradnl"/>
        </w:rPr>
        <w:t xml:space="preserve">709 plazas al sumar las categorías de confianza, sindicalizado y eventuales. </w:t>
      </w:r>
    </w:p>
    <w:p w14:paraId="7A6AC3CF" w14:textId="77777777" w:rsidR="00872B52" w:rsidRPr="00A10CF4" w:rsidRDefault="00872B52" w:rsidP="00872B52">
      <w:pPr>
        <w:pStyle w:val="Prrafodelista"/>
        <w:rPr>
          <w:rFonts w:ascii="Palatino Linotype" w:hAnsi="Palatino Linotype"/>
          <w:b/>
          <w:bCs/>
          <w:u w:val="single"/>
          <w:lang w:val="es-ES_tradnl"/>
        </w:rPr>
      </w:pPr>
    </w:p>
    <w:p w14:paraId="72030F31" w14:textId="4380BF49" w:rsidR="00872B52" w:rsidRPr="00A10CF4" w:rsidRDefault="00E751F4" w:rsidP="00872B52">
      <w:pPr>
        <w:pStyle w:val="Prrafodelista"/>
        <w:spacing w:line="360" w:lineRule="auto"/>
        <w:ind w:left="720"/>
        <w:jc w:val="both"/>
        <w:rPr>
          <w:rFonts w:ascii="Palatino Linotype" w:hAnsi="Palatino Linotype"/>
          <w:lang w:val="es-ES_tradnl"/>
        </w:rPr>
      </w:pPr>
      <w:hyperlink r:id="rId11" w:anchor="/info-fraccion/12/179/1" w:history="1">
        <w:r w:rsidR="00872B52" w:rsidRPr="00A10CF4">
          <w:rPr>
            <w:rStyle w:val="Hipervnculo"/>
            <w:rFonts w:ascii="Palatino Linotype" w:hAnsi="Palatino Linotype"/>
            <w:u w:val="none"/>
            <w:lang w:val="es-ES_tradnl"/>
          </w:rPr>
          <w:t>https://ipomex.org.mx/ipomex/#/info-fraccion/12/179/1</w:t>
        </w:r>
      </w:hyperlink>
      <w:r w:rsidR="00872B52" w:rsidRPr="00A10CF4">
        <w:rPr>
          <w:rFonts w:ascii="Palatino Linotype" w:hAnsi="Palatino Linotype"/>
          <w:lang w:val="es-ES_tradnl"/>
        </w:rPr>
        <w:t xml:space="preserve"> </w:t>
      </w:r>
    </w:p>
    <w:p w14:paraId="25C36BC0" w14:textId="77777777" w:rsidR="00872B52" w:rsidRPr="00A10CF4" w:rsidRDefault="00872B52" w:rsidP="00872B52">
      <w:pPr>
        <w:pStyle w:val="Prrafodelista"/>
        <w:rPr>
          <w:rFonts w:ascii="Palatino Linotype" w:hAnsi="Palatino Linotype"/>
          <w:lang w:val="es-ES_tradnl"/>
        </w:rPr>
      </w:pPr>
    </w:p>
    <w:p w14:paraId="68F8E801" w14:textId="1131C545" w:rsidR="00905D7A" w:rsidRPr="00A10CF4" w:rsidRDefault="00872B52" w:rsidP="00872B52">
      <w:pPr>
        <w:pStyle w:val="Prrafodelista"/>
        <w:spacing w:line="360" w:lineRule="auto"/>
        <w:ind w:left="720"/>
        <w:jc w:val="both"/>
        <w:rPr>
          <w:rFonts w:ascii="Palatino Linotype" w:hAnsi="Palatino Linotype"/>
          <w:b/>
          <w:bCs/>
          <w:lang w:val="es-ES_tradnl"/>
        </w:rPr>
      </w:pPr>
      <w:r w:rsidRPr="00A10CF4">
        <w:rPr>
          <w:rFonts w:ascii="Palatino Linotype" w:hAnsi="Palatino Linotype"/>
          <w:lang w:val="es-ES_tradnl"/>
        </w:rPr>
        <w:t xml:space="preserve">Luego entonces, al tomar en consideración que la solicitud de información </w:t>
      </w:r>
      <w:r w:rsidRPr="00A10CF4">
        <w:rPr>
          <w:rFonts w:ascii="Palatino Linotype" w:hAnsi="Palatino Linotype"/>
          <w:b/>
          <w:bCs/>
          <w:lang w:val="es-ES_tradnl"/>
        </w:rPr>
        <w:t xml:space="preserve">00022/TENANCIN/IP/2026 </w:t>
      </w:r>
      <w:r w:rsidRPr="00A10CF4">
        <w:rPr>
          <w:rFonts w:ascii="Palatino Linotype" w:hAnsi="Palatino Linotype"/>
          <w:lang w:val="es-ES_tradnl"/>
        </w:rPr>
        <w:t xml:space="preserve">únicamente versa en los recibos de nómina de dos quincenas expedidos a favor de los servidores públicos adscritos a la dirección de salud, resulta inconcuso que no rebasa las capacidades del sistema </w:t>
      </w:r>
      <w:r w:rsidRPr="00A10CF4">
        <w:rPr>
          <w:rFonts w:ascii="Palatino Linotype" w:hAnsi="Palatino Linotype"/>
          <w:b/>
          <w:bCs/>
          <w:lang w:val="es-ES_tradnl"/>
        </w:rPr>
        <w:t>SAIMEX,</w:t>
      </w:r>
      <w:r w:rsidR="00905D7A" w:rsidRPr="00A10CF4">
        <w:rPr>
          <w:rFonts w:ascii="Palatino Linotype" w:hAnsi="Palatino Linotype"/>
          <w:b/>
          <w:bCs/>
          <w:lang w:val="es-ES_tradnl"/>
        </w:rPr>
        <w:t xml:space="preserve"> </w:t>
      </w:r>
    </w:p>
    <w:p w14:paraId="68B66F77" w14:textId="09284558" w:rsidR="00357110" w:rsidRPr="00A10CF4" w:rsidRDefault="00872B52" w:rsidP="00872B52">
      <w:pPr>
        <w:pStyle w:val="Prrafodelista"/>
        <w:spacing w:line="360" w:lineRule="auto"/>
        <w:ind w:left="720"/>
        <w:jc w:val="both"/>
        <w:rPr>
          <w:rFonts w:ascii="Palatino Linotype" w:hAnsi="Palatino Linotype"/>
          <w:u w:val="single"/>
          <w:lang w:val="es-ES_tradnl"/>
        </w:rPr>
      </w:pPr>
      <w:r w:rsidRPr="00A10CF4">
        <w:rPr>
          <w:rFonts w:ascii="Palatino Linotype" w:hAnsi="Palatino Linotype"/>
          <w:b/>
          <w:bCs/>
          <w:lang w:val="es-ES_tradnl"/>
        </w:rPr>
        <w:t xml:space="preserve"> </w:t>
      </w:r>
      <w:r w:rsidRPr="00A10CF4">
        <w:rPr>
          <w:rFonts w:ascii="Palatino Linotype" w:hAnsi="Palatino Linotype"/>
          <w:lang w:val="es-ES_tradnl"/>
        </w:rPr>
        <w:t xml:space="preserve">resultando procedente su entrega a través de dicha plataforma electrónica. </w:t>
      </w:r>
    </w:p>
    <w:p w14:paraId="1769F635" w14:textId="77777777" w:rsidR="00B25DF9" w:rsidRPr="00A10CF4" w:rsidRDefault="00B25DF9" w:rsidP="004246E5">
      <w:pPr>
        <w:pStyle w:val="Citas"/>
        <w:tabs>
          <w:tab w:val="left" w:pos="7470"/>
        </w:tabs>
        <w:ind w:left="0" w:right="72"/>
        <w:rPr>
          <w:i w:val="0"/>
          <w:sz w:val="24"/>
          <w:szCs w:val="24"/>
          <w:lang w:val="es-ES_tradnl"/>
        </w:rPr>
      </w:pPr>
    </w:p>
    <w:p w14:paraId="48A5ABB9" w14:textId="3D699AF1" w:rsidR="00872B52" w:rsidRPr="00A10CF4" w:rsidRDefault="004246E5" w:rsidP="004246E5">
      <w:pPr>
        <w:pStyle w:val="Citas"/>
        <w:tabs>
          <w:tab w:val="left" w:pos="7470"/>
        </w:tabs>
        <w:ind w:left="0" w:right="72"/>
        <w:rPr>
          <w:i w:val="0"/>
          <w:sz w:val="24"/>
          <w:szCs w:val="24"/>
        </w:rPr>
      </w:pPr>
      <w:r w:rsidRPr="00A10CF4">
        <w:rPr>
          <w:i w:val="0"/>
          <w:sz w:val="24"/>
          <w:szCs w:val="24"/>
        </w:rPr>
        <w:t xml:space="preserve">Aclarado lo anterior, se quiere significar que mediante etapa de manifestaciones no se subsanó la violación al derecho de acceso a la información pública, al </w:t>
      </w:r>
      <w:r w:rsidR="00872B52" w:rsidRPr="00A10CF4">
        <w:rPr>
          <w:i w:val="0"/>
          <w:sz w:val="24"/>
          <w:szCs w:val="24"/>
        </w:rPr>
        <w:t xml:space="preserve">tomar en consideración que </w:t>
      </w:r>
      <w:r w:rsidR="00872B52" w:rsidRPr="00A10CF4">
        <w:rPr>
          <w:b/>
          <w:bCs/>
          <w:i w:val="0"/>
          <w:sz w:val="24"/>
          <w:szCs w:val="24"/>
        </w:rPr>
        <w:t xml:space="preserve">El Sujeto Obligado </w:t>
      </w:r>
      <w:r w:rsidR="00872B52" w:rsidRPr="00A10CF4">
        <w:rPr>
          <w:i w:val="0"/>
          <w:sz w:val="24"/>
          <w:szCs w:val="24"/>
        </w:rPr>
        <w:t xml:space="preserve">omitió rendir su informe justificado. Dicho en otras palabras, resulta procedente ordenar la entrega respecto de la siguiente información, a través del </w:t>
      </w:r>
      <w:r w:rsidR="00872B52" w:rsidRPr="00A10CF4">
        <w:rPr>
          <w:b/>
          <w:bCs/>
          <w:i w:val="0"/>
          <w:sz w:val="24"/>
          <w:szCs w:val="24"/>
        </w:rPr>
        <w:t xml:space="preserve">SAIMEX </w:t>
      </w:r>
      <w:r w:rsidR="00872B52" w:rsidRPr="00A10CF4">
        <w:rPr>
          <w:i w:val="0"/>
          <w:sz w:val="24"/>
          <w:szCs w:val="24"/>
        </w:rPr>
        <w:t xml:space="preserve">y en versión pública: </w:t>
      </w:r>
    </w:p>
    <w:p w14:paraId="0CB8CCA4" w14:textId="77777777" w:rsidR="00872B52" w:rsidRPr="00A10CF4" w:rsidRDefault="00872B52" w:rsidP="00872B52">
      <w:pPr>
        <w:pStyle w:val="Prrafodelista"/>
        <w:numPr>
          <w:ilvl w:val="0"/>
          <w:numId w:val="20"/>
        </w:numPr>
        <w:autoSpaceDE w:val="0"/>
        <w:autoSpaceDN w:val="0"/>
        <w:adjustRightInd w:val="0"/>
        <w:spacing w:before="240" w:line="360" w:lineRule="auto"/>
        <w:jc w:val="both"/>
        <w:rPr>
          <w:rFonts w:ascii="Palatino Linotype" w:hAnsi="Palatino Linotype"/>
          <w:color w:val="000000"/>
        </w:rPr>
      </w:pPr>
      <w:r w:rsidRPr="00A10CF4">
        <w:rPr>
          <w:rFonts w:ascii="Palatino Linotype" w:hAnsi="Palatino Linotype"/>
          <w:color w:val="000000"/>
        </w:rPr>
        <w:t xml:space="preserve">Recibos, comprobantes de pago o CFDI expedidos a favor de los servidores públicos adscritos a la Dirección de Salud, del periodo comprendido del uno al treinta y uno de marzo de dos mil veintiséis. </w:t>
      </w:r>
    </w:p>
    <w:p w14:paraId="4873CE4E" w14:textId="77777777" w:rsidR="00872B52" w:rsidRPr="00A10CF4" w:rsidRDefault="00872B52" w:rsidP="004246E5">
      <w:pPr>
        <w:pStyle w:val="Citas"/>
        <w:tabs>
          <w:tab w:val="left" w:pos="7470"/>
        </w:tabs>
        <w:ind w:left="0" w:right="72"/>
        <w:rPr>
          <w:i w:val="0"/>
          <w:sz w:val="24"/>
          <w:szCs w:val="24"/>
          <w:lang w:val="es-ES"/>
        </w:rPr>
      </w:pPr>
    </w:p>
    <w:p w14:paraId="1AD781E8" w14:textId="77777777" w:rsidR="00872B52" w:rsidRPr="00A10CF4" w:rsidRDefault="00872B52" w:rsidP="00872B52">
      <w:pPr>
        <w:tabs>
          <w:tab w:val="left" w:pos="7938"/>
        </w:tabs>
        <w:spacing w:before="240" w:after="240" w:line="360" w:lineRule="auto"/>
        <w:jc w:val="both"/>
        <w:rPr>
          <w:rFonts w:ascii="Palatino Linotype" w:eastAsia="Arial Unicode MS" w:hAnsi="Palatino Linotype" w:cs="Arial"/>
          <w:sz w:val="24"/>
          <w:szCs w:val="24"/>
        </w:rPr>
      </w:pPr>
      <w:r w:rsidRPr="00A10CF4">
        <w:rPr>
          <w:rFonts w:ascii="Palatino Linotype" w:eastAsia="Arial Unicode MS" w:hAnsi="Palatino Linotype" w:cs="Arial"/>
          <w:sz w:val="24"/>
          <w:szCs w:val="24"/>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w:t>
      </w:r>
      <w:r w:rsidRPr="00A10CF4">
        <w:rPr>
          <w:rFonts w:ascii="Palatino Linotype" w:eastAsia="Arial Unicode MS" w:hAnsi="Palatino Linotype" w:cs="Arial"/>
          <w:sz w:val="24"/>
          <w:szCs w:val="24"/>
        </w:rPr>
        <w:lastRenderedPageBreak/>
        <w:t>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589F7460" w14:textId="77777777" w:rsidR="00872B52" w:rsidRPr="00A10CF4" w:rsidRDefault="00872B52" w:rsidP="00872B52">
      <w:pPr>
        <w:spacing w:before="240" w:line="360" w:lineRule="auto"/>
        <w:ind w:left="851" w:right="851"/>
        <w:jc w:val="both"/>
        <w:rPr>
          <w:rFonts w:ascii="Palatino Linotype" w:hAnsi="Palatino Linotype" w:cs="Arial"/>
          <w:i/>
        </w:rPr>
      </w:pPr>
      <w:r w:rsidRPr="00A10CF4">
        <w:rPr>
          <w:rFonts w:ascii="Palatino Linotype" w:hAnsi="Palatino Linotype" w:cs="Arial"/>
          <w:i/>
        </w:rPr>
        <w:t>“Artículo 3. Para los efectos de la presente Ley se entenderá por:</w:t>
      </w:r>
    </w:p>
    <w:p w14:paraId="78407192" w14:textId="77777777" w:rsidR="00872B52" w:rsidRPr="00A10CF4" w:rsidRDefault="00872B52" w:rsidP="00872B52">
      <w:pPr>
        <w:spacing w:before="240" w:line="360" w:lineRule="auto"/>
        <w:ind w:left="851" w:right="851"/>
        <w:jc w:val="both"/>
        <w:rPr>
          <w:rFonts w:ascii="Palatino Linotype" w:hAnsi="Palatino Linotype" w:cs="Arial"/>
          <w:i/>
        </w:rPr>
      </w:pPr>
      <w:r w:rsidRPr="00A10CF4">
        <w:rPr>
          <w:rFonts w:ascii="Palatino Linotype" w:hAnsi="Palatino Linotype" w:cs="Arial"/>
          <w:i/>
        </w:rPr>
        <w:t>(…)</w:t>
      </w:r>
    </w:p>
    <w:p w14:paraId="5B51E10D" w14:textId="77777777" w:rsidR="00872B52" w:rsidRPr="00A10CF4" w:rsidRDefault="00872B52" w:rsidP="00872B52">
      <w:pPr>
        <w:spacing w:before="240" w:line="360" w:lineRule="auto"/>
        <w:ind w:left="851" w:right="851"/>
        <w:jc w:val="both"/>
        <w:rPr>
          <w:rFonts w:ascii="Palatino Linotype" w:hAnsi="Palatino Linotype" w:cs="Arial"/>
          <w:b/>
          <w:i/>
        </w:rPr>
      </w:pPr>
      <w:r w:rsidRPr="00A10CF4">
        <w:rPr>
          <w:rFonts w:ascii="Palatino Linotype" w:hAnsi="Palatino Linotype" w:cs="Arial"/>
          <w:b/>
          <w:i/>
          <w:u w:val="single"/>
        </w:rPr>
        <w:t>IX. Datos personales:</w:t>
      </w:r>
      <w:r w:rsidRPr="00A10CF4">
        <w:rPr>
          <w:rFonts w:ascii="Palatino Linotype" w:hAnsi="Palatino Linotype" w:cs="Arial"/>
          <w:b/>
          <w:i/>
        </w:rPr>
        <w:t xml:space="preserve"> </w:t>
      </w:r>
      <w:r w:rsidRPr="00A10CF4">
        <w:rPr>
          <w:rFonts w:ascii="Palatino Linotype" w:hAnsi="Palatino Linotype" w:cs="Arial"/>
          <w:i/>
        </w:rPr>
        <w:t>La información concerniente a una persona, identificada o identificable según lo dispuesto por la Ley de Protección de Datos Personales del Estado de México;</w:t>
      </w:r>
    </w:p>
    <w:p w14:paraId="6F33A907" w14:textId="77777777" w:rsidR="00872B52" w:rsidRPr="00A10CF4" w:rsidRDefault="00872B52" w:rsidP="00872B52">
      <w:pPr>
        <w:spacing w:before="240" w:line="360" w:lineRule="auto"/>
        <w:ind w:left="851" w:right="851"/>
        <w:jc w:val="both"/>
        <w:rPr>
          <w:rFonts w:ascii="Palatino Linotype" w:hAnsi="Palatino Linotype" w:cs="Arial"/>
          <w:b/>
          <w:i/>
        </w:rPr>
      </w:pPr>
      <w:r w:rsidRPr="00A10CF4">
        <w:rPr>
          <w:rFonts w:ascii="Palatino Linotype" w:hAnsi="Palatino Linotype" w:cs="Arial"/>
          <w:b/>
          <w:i/>
        </w:rPr>
        <w:t>(…)</w:t>
      </w:r>
    </w:p>
    <w:p w14:paraId="2BE874AB" w14:textId="77777777" w:rsidR="00872B52" w:rsidRPr="00A10CF4" w:rsidRDefault="00872B52" w:rsidP="00872B52">
      <w:pPr>
        <w:spacing w:before="240" w:line="360" w:lineRule="auto"/>
        <w:ind w:left="851" w:right="851"/>
        <w:jc w:val="both"/>
        <w:rPr>
          <w:rFonts w:ascii="Palatino Linotype" w:hAnsi="Palatino Linotype" w:cs="Arial"/>
          <w:b/>
          <w:i/>
        </w:rPr>
      </w:pPr>
      <w:r w:rsidRPr="00A10CF4">
        <w:rPr>
          <w:rFonts w:ascii="Palatino Linotype" w:hAnsi="Palatino Linotype" w:cs="Arial"/>
          <w:b/>
          <w:i/>
          <w:u w:val="single"/>
        </w:rPr>
        <w:t>XLV. Versión pública:</w:t>
      </w:r>
      <w:r w:rsidRPr="00A10CF4">
        <w:rPr>
          <w:rFonts w:ascii="Palatino Linotype" w:hAnsi="Palatino Linotype" w:cs="Arial"/>
          <w:b/>
          <w:i/>
        </w:rPr>
        <w:t xml:space="preserve"> </w:t>
      </w:r>
      <w:r w:rsidRPr="00A10CF4">
        <w:rPr>
          <w:rFonts w:ascii="Palatino Linotype" w:hAnsi="Palatino Linotype" w:cs="Arial"/>
          <w:i/>
        </w:rPr>
        <w:t>Documento en el que se elimine, suprime o borra la información clasificada como reservada o confidencial para permitir su acceso.</w:t>
      </w:r>
    </w:p>
    <w:p w14:paraId="0FD0992B" w14:textId="77777777" w:rsidR="00872B52" w:rsidRPr="00A10CF4" w:rsidRDefault="00872B52" w:rsidP="00872B52">
      <w:pPr>
        <w:spacing w:before="240" w:line="360" w:lineRule="auto"/>
        <w:ind w:left="851" w:right="851"/>
        <w:jc w:val="both"/>
        <w:rPr>
          <w:rFonts w:ascii="Palatino Linotype" w:hAnsi="Palatino Linotype" w:cs="Arial"/>
          <w:b/>
          <w:i/>
        </w:rPr>
      </w:pPr>
      <w:r w:rsidRPr="00A10CF4">
        <w:rPr>
          <w:rFonts w:ascii="Palatino Linotype" w:hAnsi="Palatino Linotype" w:cs="Arial"/>
          <w:i/>
        </w:rPr>
        <w:t xml:space="preserve">Artículo 122. </w:t>
      </w:r>
      <w:r w:rsidRPr="00A10CF4">
        <w:rPr>
          <w:rFonts w:ascii="Palatino Linotype" w:hAnsi="Palatino Linotype" w:cs="Arial"/>
          <w:b/>
          <w:i/>
          <w:u w:val="single"/>
        </w:rPr>
        <w:t xml:space="preserve">La clasificación es el proceso mediante el cual el sujeto obligado determina que la información en su poder </w:t>
      </w:r>
      <w:proofErr w:type="spellStart"/>
      <w:r w:rsidRPr="00A10CF4">
        <w:rPr>
          <w:rFonts w:ascii="Palatino Linotype" w:hAnsi="Palatino Linotype" w:cs="Arial"/>
          <w:b/>
          <w:i/>
          <w:u w:val="single"/>
        </w:rPr>
        <w:t>actualiza</w:t>
      </w:r>
      <w:proofErr w:type="spellEnd"/>
      <w:r w:rsidRPr="00A10CF4">
        <w:rPr>
          <w:rFonts w:ascii="Palatino Linotype" w:hAnsi="Palatino Linotype" w:cs="Arial"/>
          <w:b/>
          <w:i/>
          <w:u w:val="single"/>
        </w:rPr>
        <w:t xml:space="preserve"> alguno de los supuestos de reserva o confidencialidad, de conformidad con lo dispuesto en el presente título.</w:t>
      </w:r>
    </w:p>
    <w:p w14:paraId="5090C051" w14:textId="77777777" w:rsidR="00872B52" w:rsidRPr="00A10CF4" w:rsidRDefault="00872B52" w:rsidP="00872B52">
      <w:pPr>
        <w:spacing w:before="240" w:line="360" w:lineRule="auto"/>
        <w:ind w:left="851" w:right="851"/>
        <w:jc w:val="both"/>
        <w:rPr>
          <w:rFonts w:ascii="Palatino Linotype" w:hAnsi="Palatino Linotype" w:cs="Arial"/>
          <w:i/>
        </w:rPr>
      </w:pPr>
      <w:r w:rsidRPr="00A10CF4">
        <w:rPr>
          <w:rFonts w:ascii="Palatino Linotype" w:hAnsi="Palatino Linotype" w:cs="Arial"/>
          <w:i/>
        </w:rPr>
        <w:t>[…]</w:t>
      </w:r>
    </w:p>
    <w:p w14:paraId="5C2EB805" w14:textId="77777777" w:rsidR="00872B52" w:rsidRPr="00A10CF4" w:rsidRDefault="00872B52" w:rsidP="00872B52">
      <w:pPr>
        <w:spacing w:before="240" w:line="360" w:lineRule="auto"/>
        <w:ind w:left="851" w:right="851"/>
        <w:jc w:val="both"/>
        <w:rPr>
          <w:rFonts w:ascii="Palatino Linotype" w:hAnsi="Palatino Linotype" w:cs="Arial"/>
          <w:i/>
        </w:rPr>
      </w:pPr>
      <w:r w:rsidRPr="00A10CF4">
        <w:rPr>
          <w:rFonts w:ascii="Palatino Linotype" w:hAnsi="Palatino Linotype" w:cs="Arial"/>
          <w:i/>
        </w:rPr>
        <w:t>Artículo 132. La clasificación de la información se llevará a cabo en el momento en que:</w:t>
      </w:r>
    </w:p>
    <w:p w14:paraId="0756746E" w14:textId="77777777" w:rsidR="00872B52" w:rsidRPr="00A10CF4" w:rsidRDefault="00872B52" w:rsidP="00872B52">
      <w:pPr>
        <w:spacing w:before="240" w:line="360" w:lineRule="auto"/>
        <w:ind w:left="851" w:right="851"/>
        <w:jc w:val="both"/>
        <w:rPr>
          <w:rFonts w:ascii="Palatino Linotype" w:hAnsi="Palatino Linotype" w:cs="Arial"/>
          <w:i/>
        </w:rPr>
      </w:pPr>
      <w:r w:rsidRPr="00A10CF4">
        <w:rPr>
          <w:rFonts w:ascii="Palatino Linotype" w:hAnsi="Palatino Linotype" w:cs="Arial"/>
          <w:i/>
        </w:rPr>
        <w:t>[…]</w:t>
      </w:r>
    </w:p>
    <w:p w14:paraId="1ABD66EC" w14:textId="77777777" w:rsidR="00872B52" w:rsidRPr="00A10CF4" w:rsidRDefault="00872B52" w:rsidP="00872B52">
      <w:pPr>
        <w:spacing w:before="240" w:line="360" w:lineRule="auto"/>
        <w:ind w:left="851" w:right="851"/>
        <w:jc w:val="both"/>
        <w:rPr>
          <w:rFonts w:ascii="Palatino Linotype" w:hAnsi="Palatino Linotype" w:cs="Arial"/>
          <w:b/>
          <w:i/>
          <w:u w:val="single"/>
        </w:rPr>
      </w:pPr>
      <w:r w:rsidRPr="00A10CF4">
        <w:rPr>
          <w:rFonts w:ascii="Palatino Linotype" w:hAnsi="Palatino Linotype" w:cs="Arial"/>
          <w:b/>
          <w:i/>
          <w:u w:val="single"/>
        </w:rPr>
        <w:t>II. Se determine mediante resolución de autoridad competente; o</w:t>
      </w:r>
    </w:p>
    <w:p w14:paraId="6F221FBB" w14:textId="77777777" w:rsidR="00872B52" w:rsidRPr="00A10CF4" w:rsidRDefault="00872B52" w:rsidP="00872B52">
      <w:pPr>
        <w:spacing w:before="240" w:line="360" w:lineRule="auto"/>
        <w:ind w:left="851" w:right="851"/>
        <w:jc w:val="both"/>
        <w:rPr>
          <w:rFonts w:ascii="Palatino Linotype" w:hAnsi="Palatino Linotype" w:cs="Arial"/>
          <w:b/>
          <w:i/>
        </w:rPr>
      </w:pPr>
      <w:r w:rsidRPr="00A10CF4">
        <w:rPr>
          <w:rFonts w:ascii="Palatino Linotype" w:hAnsi="Palatino Linotype" w:cs="Arial"/>
          <w:b/>
          <w:i/>
        </w:rPr>
        <w:lastRenderedPageBreak/>
        <w:t>(…)</w:t>
      </w:r>
    </w:p>
    <w:p w14:paraId="0B284B63" w14:textId="77777777" w:rsidR="00872B52" w:rsidRPr="00A10CF4" w:rsidRDefault="00872B52" w:rsidP="00872B52">
      <w:pPr>
        <w:spacing w:before="240" w:line="360" w:lineRule="auto"/>
        <w:ind w:left="851" w:right="851"/>
        <w:jc w:val="both"/>
        <w:rPr>
          <w:rFonts w:ascii="Palatino Linotype" w:hAnsi="Palatino Linotype" w:cs="Arial"/>
          <w:b/>
          <w:i/>
        </w:rPr>
      </w:pPr>
      <w:r w:rsidRPr="00A10CF4">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A10CF4">
        <w:rPr>
          <w:rFonts w:ascii="Palatino Linotype" w:hAnsi="Palatino Linotype" w:cs="Arial"/>
          <w:b/>
          <w:i/>
        </w:rPr>
        <w:t xml:space="preserve"> </w:t>
      </w:r>
      <w:r w:rsidRPr="00A10CF4">
        <w:rPr>
          <w:rFonts w:ascii="Palatino Linotype" w:hAnsi="Palatino Linotype" w:cs="Arial"/>
          <w:b/>
          <w:i/>
          <w:u w:val="single"/>
        </w:rPr>
        <w:t xml:space="preserve">de manera genérica y fundando y motivando su clasificación.” </w:t>
      </w:r>
      <w:r w:rsidRPr="00A10CF4">
        <w:rPr>
          <w:rFonts w:ascii="Palatino Linotype" w:hAnsi="Palatino Linotype" w:cs="Arial"/>
          <w:b/>
          <w:i/>
        </w:rPr>
        <w:t>[Sic]</w:t>
      </w:r>
    </w:p>
    <w:p w14:paraId="23E0D195" w14:textId="77777777" w:rsidR="00872B52" w:rsidRPr="00A10CF4" w:rsidRDefault="00872B52" w:rsidP="00872B52">
      <w:pPr>
        <w:spacing w:after="0" w:line="360" w:lineRule="auto"/>
        <w:ind w:right="51"/>
        <w:jc w:val="both"/>
        <w:rPr>
          <w:rFonts w:ascii="Palatino Linotype" w:eastAsia="Arial Unicode MS" w:hAnsi="Palatino Linotype" w:cs="Arial"/>
          <w:sz w:val="24"/>
          <w:szCs w:val="24"/>
        </w:rPr>
      </w:pPr>
    </w:p>
    <w:p w14:paraId="02D518F3" w14:textId="77777777" w:rsidR="00872B52" w:rsidRPr="00A10CF4" w:rsidRDefault="00872B52" w:rsidP="00872B52">
      <w:pPr>
        <w:spacing w:after="0" w:line="360" w:lineRule="auto"/>
        <w:ind w:right="51"/>
        <w:jc w:val="both"/>
        <w:rPr>
          <w:rFonts w:ascii="Palatino Linotype" w:hAnsi="Palatino Linotype" w:cs="Arial"/>
          <w:sz w:val="24"/>
          <w:szCs w:val="24"/>
        </w:rPr>
      </w:pPr>
      <w:r w:rsidRPr="00A10CF4">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A10CF4">
        <w:rPr>
          <w:rFonts w:ascii="Palatino Linotype" w:hAnsi="Palatino Linotype" w:cs="Arial"/>
          <w:sz w:val="24"/>
          <w:szCs w:val="24"/>
        </w:rPr>
        <w:t>el Registro Federal de Contribuyentes (RFC) que no sean de proveedores,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442AD142" w14:textId="77777777" w:rsidR="00872B52" w:rsidRPr="00A10CF4" w:rsidRDefault="00872B52" w:rsidP="00872B52">
      <w:pPr>
        <w:autoSpaceDE w:val="0"/>
        <w:autoSpaceDN w:val="0"/>
        <w:adjustRightInd w:val="0"/>
        <w:spacing w:before="240" w:after="240" w:line="360" w:lineRule="auto"/>
        <w:ind w:right="-91"/>
        <w:jc w:val="both"/>
        <w:rPr>
          <w:rFonts w:ascii="Palatino Linotype" w:eastAsia="Times New Roman" w:hAnsi="Palatino Linotype" w:cs="Arial"/>
          <w:sz w:val="24"/>
          <w:szCs w:val="24"/>
          <w:lang w:eastAsia="es-MX"/>
        </w:rPr>
      </w:pPr>
      <w:r w:rsidRPr="00A10CF4">
        <w:rPr>
          <w:rFonts w:ascii="Palatino Linotype" w:eastAsia="Times New Roman" w:hAnsi="Palatino Linotype" w:cs="Arial"/>
          <w:sz w:val="24"/>
          <w:szCs w:val="24"/>
          <w:lang w:eastAsia="es-MX"/>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39AAA68C" w14:textId="77777777" w:rsidR="00872B52" w:rsidRPr="00A10CF4" w:rsidRDefault="00872B52" w:rsidP="00872B52">
      <w:pPr>
        <w:spacing w:before="240" w:after="240" w:line="360" w:lineRule="auto"/>
        <w:ind w:right="-91"/>
        <w:jc w:val="both"/>
        <w:rPr>
          <w:rFonts w:ascii="Palatino Linotype" w:eastAsia="Times New Roman" w:hAnsi="Palatino Linotype" w:cs="Arial"/>
          <w:sz w:val="24"/>
          <w:szCs w:val="24"/>
          <w:lang w:eastAsia="es-MX"/>
        </w:rPr>
      </w:pPr>
      <w:r w:rsidRPr="00A10CF4">
        <w:rPr>
          <w:rFonts w:ascii="Palatino Linotype" w:eastAsia="Times New Roman" w:hAnsi="Palatino Linotype" w:cs="Arial"/>
          <w:sz w:val="24"/>
          <w:szCs w:val="24"/>
          <w:lang w:eastAsia="es-MX"/>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62C423F8" w14:textId="77777777" w:rsidR="00872B52" w:rsidRPr="00A10CF4" w:rsidRDefault="00872B52" w:rsidP="00872B52">
      <w:pPr>
        <w:spacing w:before="240" w:after="240" w:line="360" w:lineRule="auto"/>
        <w:ind w:right="-91"/>
        <w:jc w:val="both"/>
        <w:rPr>
          <w:rFonts w:ascii="Palatino Linotype" w:eastAsia="Times New Roman" w:hAnsi="Palatino Linotype" w:cs="Arial"/>
          <w:sz w:val="24"/>
          <w:szCs w:val="24"/>
          <w:lang w:eastAsia="es-MX"/>
        </w:rPr>
      </w:pPr>
      <w:r w:rsidRPr="00A10CF4">
        <w:rPr>
          <w:rFonts w:ascii="Palatino Linotype" w:eastAsia="Times New Roman" w:hAnsi="Palatino Linotype" w:cs="Arial"/>
          <w:sz w:val="24"/>
          <w:szCs w:val="24"/>
          <w:lang w:eastAsia="es-MX"/>
        </w:rPr>
        <w:lastRenderedPageBreak/>
        <w:t xml:space="preserve">Lo anterior es compartido por el ahora </w:t>
      </w:r>
      <w:r w:rsidRPr="00A10CF4">
        <w:rPr>
          <w:rFonts w:ascii="Palatino Linotype" w:eastAsia="Times New Roman" w:hAnsi="Palatino Linotype" w:cs="Arial"/>
          <w:b/>
          <w:bCs/>
          <w:sz w:val="24"/>
          <w:szCs w:val="24"/>
          <w:lang w:eastAsia="es-MX"/>
        </w:rPr>
        <w:t>Instituto Nacional de Transparencia, Acceso a la Información y Protección de Datos Personales</w:t>
      </w:r>
      <w:r w:rsidRPr="00A10CF4">
        <w:rPr>
          <w:rFonts w:ascii="Palatino Linotype" w:eastAsia="Times New Roman" w:hAnsi="Palatino Linotype" w:cs="Arial"/>
          <w:sz w:val="24"/>
          <w:szCs w:val="24"/>
          <w:lang w:eastAsia="es-MX"/>
        </w:rPr>
        <w:t xml:space="preserve"> (INAI), conforme al criterio </w:t>
      </w:r>
      <w:r w:rsidRPr="00A10CF4">
        <w:rPr>
          <w:rFonts w:ascii="Palatino Linotype" w:eastAsia="Times New Roman" w:hAnsi="Palatino Linotype" w:cs="Arial"/>
          <w:b/>
          <w:sz w:val="24"/>
          <w:szCs w:val="24"/>
          <w:lang w:eastAsia="es-MX"/>
        </w:rPr>
        <w:t>19/17,</w:t>
      </w:r>
      <w:r w:rsidRPr="00A10CF4">
        <w:rPr>
          <w:rFonts w:ascii="Palatino Linotype" w:eastAsia="Times New Roman" w:hAnsi="Palatino Linotype" w:cs="Arial"/>
          <w:sz w:val="24"/>
          <w:szCs w:val="24"/>
          <w:lang w:eastAsia="es-MX"/>
        </w:rPr>
        <w:t xml:space="preserve"> el cual es del tenor literal siguiente:</w:t>
      </w:r>
    </w:p>
    <w:p w14:paraId="19A4DC81" w14:textId="77777777" w:rsidR="00872B52" w:rsidRPr="00A10CF4" w:rsidRDefault="00872B52" w:rsidP="00872B52">
      <w:pPr>
        <w:autoSpaceDE w:val="0"/>
        <w:autoSpaceDN w:val="0"/>
        <w:adjustRightInd w:val="0"/>
        <w:spacing w:before="240" w:line="360" w:lineRule="auto"/>
        <w:ind w:left="851" w:right="851"/>
        <w:jc w:val="center"/>
        <w:rPr>
          <w:rFonts w:ascii="Palatino Linotype" w:eastAsia="Times New Roman" w:hAnsi="Palatino Linotype" w:cs="Arial"/>
          <w:b/>
          <w:bCs/>
          <w:i/>
        </w:rPr>
      </w:pPr>
      <w:r w:rsidRPr="00A10CF4">
        <w:rPr>
          <w:rFonts w:ascii="Palatino Linotype" w:eastAsia="Times New Roman" w:hAnsi="Palatino Linotype" w:cs="Arial"/>
          <w:bCs/>
          <w:i/>
        </w:rPr>
        <w:t>“</w:t>
      </w:r>
      <w:r w:rsidRPr="00A10CF4">
        <w:rPr>
          <w:rFonts w:ascii="Palatino Linotype" w:eastAsia="Times New Roman" w:hAnsi="Palatino Linotype" w:cs="Arial"/>
          <w:b/>
          <w:bCs/>
          <w:i/>
        </w:rPr>
        <w:t>REGISTRO FEDERAL DE CONTRIBUYENTES (RFC) DE PERSONAS FÍSICAS.</w:t>
      </w:r>
    </w:p>
    <w:p w14:paraId="64ABFA8E" w14:textId="77777777" w:rsidR="00872B52" w:rsidRPr="00A10CF4" w:rsidRDefault="00872B52" w:rsidP="00872B52">
      <w:pPr>
        <w:autoSpaceDE w:val="0"/>
        <w:autoSpaceDN w:val="0"/>
        <w:adjustRightInd w:val="0"/>
        <w:spacing w:before="240" w:line="360" w:lineRule="auto"/>
        <w:ind w:left="851" w:right="851"/>
        <w:jc w:val="both"/>
        <w:rPr>
          <w:rFonts w:ascii="Palatino Linotype" w:eastAsia="Times New Roman" w:hAnsi="Palatino Linotype" w:cs="Arial"/>
          <w:bCs/>
          <w:i/>
        </w:rPr>
      </w:pPr>
      <w:r w:rsidRPr="00A10CF4">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34B8148B" w14:textId="77777777" w:rsidR="00872B52" w:rsidRPr="00A10CF4" w:rsidRDefault="00872B52" w:rsidP="00872B52">
      <w:pPr>
        <w:autoSpaceDE w:val="0"/>
        <w:autoSpaceDN w:val="0"/>
        <w:adjustRightInd w:val="0"/>
        <w:spacing w:before="240" w:line="360" w:lineRule="auto"/>
        <w:ind w:left="851" w:right="851"/>
        <w:jc w:val="both"/>
        <w:rPr>
          <w:rFonts w:ascii="Palatino Linotype" w:eastAsia="Times New Roman" w:hAnsi="Palatino Linotype" w:cs="Arial"/>
          <w:b/>
          <w:i/>
        </w:rPr>
      </w:pPr>
      <w:r w:rsidRPr="00A10CF4">
        <w:rPr>
          <w:rFonts w:ascii="Palatino Linotype" w:eastAsia="Times New Roman" w:hAnsi="Palatino Linotype" w:cs="Arial"/>
          <w:b/>
          <w:i/>
        </w:rPr>
        <w:t>Resoluciones:</w:t>
      </w:r>
    </w:p>
    <w:p w14:paraId="14F8F51C" w14:textId="77777777" w:rsidR="00872B52" w:rsidRPr="00A10CF4" w:rsidRDefault="00872B52" w:rsidP="00872B52">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A10CF4">
        <w:rPr>
          <w:rFonts w:ascii="Palatino Linotype" w:eastAsia="Times New Roman" w:hAnsi="Palatino Linotype" w:cs="Arial"/>
          <w:b/>
          <w:i/>
        </w:rPr>
        <w:t xml:space="preserve">RRA </w:t>
      </w:r>
      <w:r w:rsidRPr="00A10CF4">
        <w:rPr>
          <w:rFonts w:ascii="Palatino Linotype" w:eastAsia="Times New Roman" w:hAnsi="Palatino Linotype" w:cs="Arial"/>
          <w:b/>
          <w:i/>
          <w:lang w:val="es-ES"/>
        </w:rPr>
        <w:t xml:space="preserve">0189/17. </w:t>
      </w:r>
      <w:r w:rsidRPr="00A10CF4">
        <w:rPr>
          <w:rFonts w:ascii="Palatino Linotype" w:eastAsia="Times New Roman" w:hAnsi="Palatino Linotype" w:cs="Arial"/>
          <w:i/>
          <w:lang w:val="es-ES"/>
        </w:rPr>
        <w:t xml:space="preserve">Morena. 08 de febrero de 2017. Por unanimidad. Comisionado Ponente </w:t>
      </w:r>
      <w:r w:rsidRPr="00A10CF4">
        <w:rPr>
          <w:rFonts w:ascii="Palatino Linotype" w:eastAsia="Times New Roman" w:hAnsi="Palatino Linotype" w:cs="Arial"/>
          <w:i/>
        </w:rPr>
        <w:t>Joel Salas Suárez.</w:t>
      </w:r>
    </w:p>
    <w:p w14:paraId="2DDFFA21" w14:textId="77777777" w:rsidR="00872B52" w:rsidRPr="00A10CF4" w:rsidRDefault="00872B52" w:rsidP="00872B52">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A10CF4">
        <w:rPr>
          <w:rFonts w:ascii="Palatino Linotype" w:eastAsia="Times New Roman" w:hAnsi="Palatino Linotype" w:cs="Arial"/>
          <w:b/>
          <w:i/>
        </w:rPr>
        <w:t xml:space="preserve">RRA </w:t>
      </w:r>
      <w:r w:rsidRPr="00A10CF4">
        <w:rPr>
          <w:rFonts w:ascii="Palatino Linotype" w:eastAsia="Times New Roman" w:hAnsi="Palatino Linotype" w:cs="Arial"/>
          <w:b/>
          <w:bCs/>
          <w:i/>
        </w:rPr>
        <w:t>0677</w:t>
      </w:r>
      <w:r w:rsidRPr="00A10CF4">
        <w:rPr>
          <w:rFonts w:ascii="Palatino Linotype" w:eastAsia="Times New Roman" w:hAnsi="Palatino Linotype" w:cs="Arial"/>
          <w:b/>
          <w:i/>
        </w:rPr>
        <w:t xml:space="preserve">/17. </w:t>
      </w:r>
      <w:r w:rsidRPr="00A10CF4">
        <w:rPr>
          <w:rFonts w:ascii="Palatino Linotype" w:eastAsia="Times New Roman" w:hAnsi="Palatino Linotype" w:cs="Arial"/>
          <w:i/>
          <w:lang w:val="es-ES"/>
        </w:rPr>
        <w:t xml:space="preserve">Universidad Nacional Autónoma de México. 08 de marzo de 2017. Por unanimidad. Comisionado Ponente </w:t>
      </w:r>
      <w:proofErr w:type="spellStart"/>
      <w:r w:rsidRPr="00A10CF4">
        <w:rPr>
          <w:rFonts w:ascii="Palatino Linotype" w:eastAsia="Times New Roman" w:hAnsi="Palatino Linotype" w:cs="Arial"/>
          <w:i/>
          <w:lang w:val="es-ES"/>
        </w:rPr>
        <w:t>Rosendoevgueni</w:t>
      </w:r>
      <w:proofErr w:type="spellEnd"/>
      <w:r w:rsidRPr="00A10CF4">
        <w:rPr>
          <w:rFonts w:ascii="Palatino Linotype" w:eastAsia="Times New Roman" w:hAnsi="Palatino Linotype" w:cs="Arial"/>
          <w:i/>
          <w:lang w:val="es-ES"/>
        </w:rPr>
        <w:t xml:space="preserve"> Monterrey </w:t>
      </w:r>
      <w:proofErr w:type="spellStart"/>
      <w:r w:rsidRPr="00A10CF4">
        <w:rPr>
          <w:rFonts w:ascii="Palatino Linotype" w:eastAsia="Times New Roman" w:hAnsi="Palatino Linotype" w:cs="Arial"/>
          <w:i/>
          <w:lang w:val="es-ES"/>
        </w:rPr>
        <w:t>Chepov</w:t>
      </w:r>
      <w:proofErr w:type="spellEnd"/>
      <w:r w:rsidRPr="00A10CF4">
        <w:rPr>
          <w:rFonts w:ascii="Palatino Linotype" w:eastAsia="Times New Roman" w:hAnsi="Palatino Linotype" w:cs="Arial"/>
          <w:i/>
        </w:rPr>
        <w:t>.</w:t>
      </w:r>
      <w:r w:rsidRPr="00A10CF4">
        <w:rPr>
          <w:rFonts w:ascii="Palatino Linotype" w:eastAsia="Times New Roman" w:hAnsi="Palatino Linotype" w:cs="Arial"/>
          <w:b/>
          <w:i/>
        </w:rPr>
        <w:t xml:space="preserve"> </w:t>
      </w:r>
    </w:p>
    <w:p w14:paraId="048B9E5B" w14:textId="77777777" w:rsidR="00872B52" w:rsidRPr="00A10CF4" w:rsidRDefault="00872B52" w:rsidP="00872B52">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A10CF4">
        <w:rPr>
          <w:rFonts w:ascii="Palatino Linotype" w:eastAsia="Times New Roman" w:hAnsi="Palatino Linotype" w:cs="Arial"/>
          <w:b/>
          <w:i/>
        </w:rPr>
        <w:t>RRA</w:t>
      </w:r>
      <w:r w:rsidRPr="00A10CF4">
        <w:rPr>
          <w:rFonts w:ascii="Palatino Linotype" w:eastAsia="Times New Roman" w:hAnsi="Palatino Linotype" w:cs="Arial"/>
          <w:i/>
          <w:lang w:val="es-ES"/>
        </w:rPr>
        <w:t xml:space="preserve"> </w:t>
      </w:r>
      <w:r w:rsidRPr="00A10CF4">
        <w:rPr>
          <w:rFonts w:ascii="Palatino Linotype" w:eastAsia="Times New Roman" w:hAnsi="Palatino Linotype" w:cs="Arial"/>
          <w:b/>
          <w:i/>
        </w:rPr>
        <w:t xml:space="preserve">1564/17. </w:t>
      </w:r>
      <w:r w:rsidRPr="00A10CF4">
        <w:rPr>
          <w:rFonts w:ascii="Palatino Linotype" w:eastAsia="Times New Roman" w:hAnsi="Palatino Linotype" w:cs="Arial"/>
          <w:i/>
          <w:lang w:val="es-ES"/>
        </w:rPr>
        <w:t>Tribunal Electoral del Poder Judicial de la Federación</w:t>
      </w:r>
      <w:r w:rsidRPr="00A10CF4">
        <w:rPr>
          <w:rFonts w:ascii="Palatino Linotype" w:eastAsia="Times New Roman" w:hAnsi="Palatino Linotype" w:cs="Arial"/>
          <w:i/>
        </w:rPr>
        <w:t xml:space="preserve">. 26 de abril de 2017. Por unanimidad. Comisionado Ponente Oscar Mauricio Guerra Ford.” </w:t>
      </w:r>
      <w:r w:rsidRPr="00A10CF4">
        <w:rPr>
          <w:rFonts w:ascii="Palatino Linotype" w:eastAsia="Times New Roman" w:hAnsi="Palatino Linotype" w:cs="Arial"/>
          <w:b/>
          <w:i/>
        </w:rPr>
        <w:t>[Sic]</w:t>
      </w:r>
    </w:p>
    <w:p w14:paraId="7B46BEC7" w14:textId="77777777" w:rsidR="00872B52" w:rsidRPr="00A10CF4" w:rsidRDefault="00872B52" w:rsidP="00872B52">
      <w:pPr>
        <w:autoSpaceDE w:val="0"/>
        <w:autoSpaceDN w:val="0"/>
        <w:adjustRightInd w:val="0"/>
        <w:spacing w:before="120" w:after="120"/>
        <w:ind w:left="567" w:right="850"/>
        <w:jc w:val="both"/>
        <w:rPr>
          <w:rFonts w:ascii="Palatino Linotype" w:eastAsia="Times New Roman" w:hAnsi="Palatino Linotype" w:cs="Arial"/>
          <w:i/>
        </w:rPr>
      </w:pPr>
    </w:p>
    <w:p w14:paraId="6411E18F" w14:textId="77777777" w:rsidR="00872B52" w:rsidRPr="00A10CF4" w:rsidRDefault="00872B52" w:rsidP="00872B52">
      <w:pPr>
        <w:spacing w:before="240" w:after="240" w:line="360" w:lineRule="auto"/>
        <w:jc w:val="both"/>
        <w:rPr>
          <w:rFonts w:ascii="Palatino Linotype" w:hAnsi="Palatino Linotype" w:cs="Arial"/>
          <w:sz w:val="24"/>
          <w:szCs w:val="24"/>
          <w:lang w:eastAsia="es-MX"/>
        </w:rPr>
      </w:pPr>
      <w:r w:rsidRPr="00A10CF4">
        <w:rPr>
          <w:rFonts w:ascii="Palatino Linotype" w:hAnsi="Palatino Linotype" w:cs="Arial"/>
          <w:sz w:val="24"/>
          <w:szCs w:val="24"/>
          <w:lang w:eastAsia="es-MX"/>
        </w:rPr>
        <w:t xml:space="preserve">Así, el RFC se vincula al nombre de su titular, permite identificar la edad de la persona, su fecha de nacimiento, así como su </w:t>
      </w:r>
      <w:proofErr w:type="spellStart"/>
      <w:r w:rsidRPr="00A10CF4">
        <w:rPr>
          <w:rFonts w:ascii="Palatino Linotype" w:hAnsi="Palatino Linotype" w:cs="Arial"/>
          <w:sz w:val="24"/>
          <w:szCs w:val="24"/>
          <w:lang w:eastAsia="es-MX"/>
        </w:rPr>
        <w:t>homoclave</w:t>
      </w:r>
      <w:proofErr w:type="spellEnd"/>
      <w:r w:rsidRPr="00A10CF4">
        <w:rPr>
          <w:rFonts w:ascii="Palatino Linotype" w:hAnsi="Palatino Linotype" w:cs="Arial"/>
          <w:sz w:val="24"/>
          <w:szCs w:val="24"/>
          <w:lang w:eastAsia="es-MX"/>
        </w:rPr>
        <w:t>, la cual es única e irrepetible y determina justamente la identificación de dicha persona para efectos fiscales, por lo éste constituye un dato personal que concierne a una persona física identificada e identificable.</w:t>
      </w:r>
    </w:p>
    <w:p w14:paraId="1D07222A" w14:textId="77777777" w:rsidR="00872B52" w:rsidRPr="00A10CF4" w:rsidRDefault="00872B52" w:rsidP="00872B52">
      <w:pPr>
        <w:spacing w:before="240" w:after="240" w:line="360" w:lineRule="auto"/>
        <w:jc w:val="both"/>
        <w:rPr>
          <w:rFonts w:ascii="Palatino Linotype" w:eastAsia="Calibri" w:hAnsi="Palatino Linotype" w:cs="Arial"/>
          <w:sz w:val="24"/>
          <w:szCs w:val="24"/>
          <w:lang w:eastAsia="es-MX"/>
        </w:rPr>
      </w:pPr>
      <w:r w:rsidRPr="00A10CF4">
        <w:rPr>
          <w:rFonts w:ascii="Palatino Linotype" w:hAnsi="Palatino Linotype" w:cs="Arial"/>
          <w:sz w:val="24"/>
          <w:szCs w:val="24"/>
          <w:lang w:eastAsia="es-MX"/>
        </w:rPr>
        <w:lastRenderedPageBreak/>
        <w:t xml:space="preserve">En cuanto a la </w:t>
      </w:r>
      <w:r w:rsidRPr="00A10CF4">
        <w:rPr>
          <w:rFonts w:ascii="Palatino Linotype" w:hAnsi="Palatino Linotype" w:cs="Arial"/>
          <w:sz w:val="24"/>
          <w:szCs w:val="24"/>
        </w:rPr>
        <w:t xml:space="preserve">Clave Única de Registro de Población (CURP) en virtud de que éste se </w:t>
      </w:r>
      <w:r w:rsidRPr="00A10CF4">
        <w:rPr>
          <w:rFonts w:ascii="Palatino Linotype" w:eastAsia="Calibri" w:hAnsi="Palatino Linotype" w:cs="Arial"/>
          <w:sz w:val="24"/>
          <w:szCs w:val="24"/>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35B6585C" w14:textId="77777777" w:rsidR="00872B52" w:rsidRPr="00A10CF4" w:rsidRDefault="00872B52" w:rsidP="00872B52">
      <w:pPr>
        <w:spacing w:before="240" w:after="240" w:line="360" w:lineRule="auto"/>
        <w:ind w:right="-91"/>
        <w:jc w:val="both"/>
        <w:rPr>
          <w:rFonts w:ascii="Palatino Linotype" w:eastAsia="Times New Roman" w:hAnsi="Palatino Linotype" w:cs="Arial"/>
          <w:sz w:val="24"/>
          <w:szCs w:val="24"/>
        </w:rPr>
      </w:pPr>
      <w:r w:rsidRPr="00A10CF4">
        <w:rPr>
          <w:rFonts w:ascii="Palatino Linotype" w:hAnsi="Palatino Linotype" w:cs="Arial"/>
          <w:sz w:val="24"/>
          <w:szCs w:val="24"/>
        </w:rPr>
        <w:t xml:space="preserve">Argumento que es compartido por el </w:t>
      </w:r>
      <w:r w:rsidRPr="00A10CF4">
        <w:rPr>
          <w:rStyle w:val="Textoennegrita"/>
          <w:rFonts w:ascii="Palatino Linotype" w:hAnsi="Palatino Linotype" w:cs="Arial"/>
          <w:sz w:val="24"/>
          <w:szCs w:val="24"/>
        </w:rPr>
        <w:t xml:space="preserve">Instituto Nacional de Transparencia, Acceso a la Información y Protección de Datos Personales, conforme al </w:t>
      </w:r>
      <w:r w:rsidRPr="00A10CF4">
        <w:rPr>
          <w:rFonts w:ascii="Palatino Linotype" w:eastAsia="Times New Roman" w:hAnsi="Palatino Linotype" w:cs="Arial"/>
          <w:sz w:val="24"/>
          <w:szCs w:val="24"/>
        </w:rPr>
        <w:t xml:space="preserve">criterio número 18/17 el cual refiere: </w:t>
      </w:r>
    </w:p>
    <w:p w14:paraId="2F68969E" w14:textId="77777777" w:rsidR="00872B52" w:rsidRPr="00A10CF4" w:rsidRDefault="00872B52" w:rsidP="00872B52">
      <w:pPr>
        <w:autoSpaceDE w:val="0"/>
        <w:autoSpaceDN w:val="0"/>
        <w:adjustRightInd w:val="0"/>
        <w:spacing w:before="240" w:line="360" w:lineRule="auto"/>
        <w:ind w:left="851" w:right="851"/>
        <w:jc w:val="center"/>
        <w:rPr>
          <w:rFonts w:ascii="Palatino Linotype" w:eastAsia="Times New Roman" w:hAnsi="Palatino Linotype" w:cs="Arial"/>
          <w:b/>
          <w:bCs/>
          <w:i/>
          <w:lang w:eastAsia="es-MX"/>
        </w:rPr>
      </w:pPr>
      <w:r w:rsidRPr="00A10CF4">
        <w:rPr>
          <w:rFonts w:ascii="Palatino Linotype" w:eastAsia="Times New Roman" w:hAnsi="Palatino Linotype" w:cs="Arial"/>
          <w:bCs/>
          <w:i/>
          <w:lang w:eastAsia="es-MX"/>
        </w:rPr>
        <w:t>“</w:t>
      </w:r>
      <w:r w:rsidRPr="00A10CF4">
        <w:rPr>
          <w:rFonts w:ascii="Palatino Linotype" w:eastAsia="Times New Roman" w:hAnsi="Palatino Linotype" w:cs="Arial"/>
          <w:b/>
          <w:bCs/>
          <w:i/>
          <w:lang w:eastAsia="es-MX"/>
        </w:rPr>
        <w:t>CLAVE ÚNICA DE REGISTRO DE POBLACIÓN (CURP).</w:t>
      </w:r>
    </w:p>
    <w:p w14:paraId="5A66F307" w14:textId="77777777" w:rsidR="00872B52" w:rsidRPr="00A10CF4" w:rsidRDefault="00872B52" w:rsidP="00872B52">
      <w:pPr>
        <w:autoSpaceDE w:val="0"/>
        <w:autoSpaceDN w:val="0"/>
        <w:adjustRightInd w:val="0"/>
        <w:spacing w:before="240" w:line="360" w:lineRule="auto"/>
        <w:ind w:left="851" w:right="851"/>
        <w:jc w:val="both"/>
        <w:rPr>
          <w:rFonts w:ascii="Palatino Linotype" w:eastAsia="Times New Roman" w:hAnsi="Palatino Linotype" w:cs="Arial"/>
          <w:b/>
          <w:bCs/>
          <w:i/>
          <w:lang w:eastAsia="es-MX"/>
        </w:rPr>
      </w:pPr>
      <w:r w:rsidRPr="00A10CF4">
        <w:rPr>
          <w:rFonts w:ascii="Palatino Linotype" w:eastAsia="Times New Roman"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3A864642" w14:textId="77777777" w:rsidR="00872B52" w:rsidRPr="00A10CF4" w:rsidRDefault="00872B52" w:rsidP="00872B52">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A10CF4">
        <w:rPr>
          <w:rFonts w:ascii="Palatino Linotype" w:eastAsia="Times New Roman" w:hAnsi="Palatino Linotype" w:cs="Arial"/>
          <w:i/>
          <w:lang w:eastAsia="es-MX"/>
        </w:rPr>
        <w:t xml:space="preserve"> </w:t>
      </w:r>
      <w:r w:rsidRPr="00A10CF4">
        <w:rPr>
          <w:rFonts w:ascii="Palatino Linotype" w:eastAsia="Times New Roman" w:hAnsi="Palatino Linotype" w:cs="Arial"/>
          <w:b/>
          <w:i/>
          <w:lang w:eastAsia="es-MX"/>
        </w:rPr>
        <w:t>Resoluciones:</w:t>
      </w:r>
    </w:p>
    <w:p w14:paraId="4C422F56" w14:textId="77777777" w:rsidR="00872B52" w:rsidRPr="00A10CF4" w:rsidRDefault="00872B52" w:rsidP="00872B52">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A10CF4">
        <w:rPr>
          <w:rFonts w:ascii="Palatino Linotype" w:eastAsia="Times New Roman" w:hAnsi="Palatino Linotype" w:cs="Arial"/>
          <w:b/>
          <w:i/>
          <w:lang w:eastAsia="es-MX"/>
        </w:rPr>
        <w:t xml:space="preserve">RRA 3995/16. </w:t>
      </w:r>
      <w:r w:rsidRPr="00A10CF4">
        <w:rPr>
          <w:rFonts w:ascii="Palatino Linotype" w:eastAsia="Times New Roman" w:hAnsi="Palatino Linotype" w:cs="Arial"/>
          <w:i/>
          <w:lang w:eastAsia="es-MX"/>
        </w:rPr>
        <w:t xml:space="preserve">Secretaría de la Defensa Nacional. 1 de febrero de 2017. Por unanimidad. Comisionado Ponente </w:t>
      </w:r>
      <w:proofErr w:type="spellStart"/>
      <w:r w:rsidRPr="00A10CF4">
        <w:rPr>
          <w:rFonts w:ascii="Palatino Linotype" w:eastAsia="Times New Roman" w:hAnsi="Palatino Linotype" w:cs="Arial"/>
          <w:i/>
          <w:lang w:eastAsia="es-MX"/>
        </w:rPr>
        <w:t>Rosendoevgueni</w:t>
      </w:r>
      <w:proofErr w:type="spellEnd"/>
      <w:r w:rsidRPr="00A10CF4">
        <w:rPr>
          <w:rFonts w:ascii="Palatino Linotype" w:eastAsia="Times New Roman" w:hAnsi="Palatino Linotype" w:cs="Arial"/>
          <w:i/>
          <w:lang w:eastAsia="es-MX"/>
        </w:rPr>
        <w:t xml:space="preserve"> Monterrey </w:t>
      </w:r>
      <w:proofErr w:type="spellStart"/>
      <w:r w:rsidRPr="00A10CF4">
        <w:rPr>
          <w:rFonts w:ascii="Palatino Linotype" w:eastAsia="Times New Roman" w:hAnsi="Palatino Linotype" w:cs="Arial"/>
          <w:i/>
          <w:lang w:eastAsia="es-MX"/>
        </w:rPr>
        <w:t>Chepov</w:t>
      </w:r>
      <w:proofErr w:type="spellEnd"/>
      <w:r w:rsidRPr="00A10CF4">
        <w:rPr>
          <w:rFonts w:ascii="Palatino Linotype" w:eastAsia="Times New Roman" w:hAnsi="Palatino Linotype" w:cs="Arial"/>
          <w:i/>
          <w:lang w:eastAsia="es-MX"/>
        </w:rPr>
        <w:t>.</w:t>
      </w:r>
    </w:p>
    <w:p w14:paraId="221EDC85" w14:textId="77777777" w:rsidR="00872B52" w:rsidRPr="00A10CF4" w:rsidRDefault="00872B52" w:rsidP="00872B52">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A10CF4">
        <w:rPr>
          <w:rFonts w:ascii="Palatino Linotype" w:eastAsia="Times New Roman" w:hAnsi="Palatino Linotype" w:cs="Arial"/>
          <w:b/>
          <w:i/>
          <w:lang w:eastAsia="es-MX"/>
        </w:rPr>
        <w:t xml:space="preserve">RRA </w:t>
      </w:r>
      <w:r w:rsidRPr="00A10CF4">
        <w:rPr>
          <w:rFonts w:ascii="Palatino Linotype" w:eastAsia="Times New Roman" w:hAnsi="Palatino Linotype" w:cs="Arial"/>
          <w:b/>
          <w:bCs/>
          <w:i/>
          <w:lang w:eastAsia="es-MX"/>
        </w:rPr>
        <w:t xml:space="preserve">0937/17. </w:t>
      </w:r>
      <w:r w:rsidRPr="00A10CF4">
        <w:rPr>
          <w:rFonts w:ascii="Palatino Linotype" w:eastAsia="Times New Roman" w:hAnsi="Palatino Linotype" w:cs="Arial"/>
          <w:bCs/>
          <w:i/>
          <w:lang w:eastAsia="es-MX"/>
        </w:rPr>
        <w:t xml:space="preserve">Senado de la República. </w:t>
      </w:r>
      <w:r w:rsidRPr="00A10CF4">
        <w:rPr>
          <w:rFonts w:ascii="Palatino Linotype" w:eastAsia="Times New Roman" w:hAnsi="Palatino Linotype" w:cs="Arial"/>
          <w:bCs/>
          <w:i/>
          <w:lang w:val="es-ES_tradnl" w:eastAsia="es-MX"/>
        </w:rPr>
        <w:t xml:space="preserve">15 de marzo de 2017. Por unanimidad. Comisionada Ponente Ximena Puente de la Mora. </w:t>
      </w:r>
    </w:p>
    <w:p w14:paraId="14FEB1D6" w14:textId="77777777" w:rsidR="00872B52" w:rsidRPr="00A10CF4" w:rsidRDefault="00872B52" w:rsidP="00872B52">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A10CF4">
        <w:rPr>
          <w:rFonts w:ascii="Palatino Linotype" w:eastAsia="Times New Roman" w:hAnsi="Palatino Linotype" w:cs="Arial"/>
          <w:b/>
          <w:i/>
          <w:lang w:eastAsia="es-MX"/>
        </w:rPr>
        <w:t xml:space="preserve">RRA 0478/17. </w:t>
      </w:r>
      <w:r w:rsidRPr="00A10CF4">
        <w:rPr>
          <w:rFonts w:ascii="Palatino Linotype" w:eastAsia="Times New Roman" w:hAnsi="Palatino Linotype" w:cs="Arial"/>
          <w:i/>
          <w:lang w:eastAsia="es-MX"/>
        </w:rPr>
        <w:t xml:space="preserve">Secretaría de Relaciones Exteriores. 26 de abril de 2017. Por unanimidad. Comisionada Ponente Areli Cano Guadiana.” </w:t>
      </w:r>
      <w:r w:rsidRPr="00A10CF4">
        <w:rPr>
          <w:rFonts w:ascii="Palatino Linotype" w:eastAsia="Times New Roman" w:hAnsi="Palatino Linotype" w:cs="Arial"/>
          <w:b/>
          <w:i/>
          <w:lang w:eastAsia="es-MX"/>
        </w:rPr>
        <w:t>[Sic]</w:t>
      </w:r>
    </w:p>
    <w:p w14:paraId="09F91837" w14:textId="77777777" w:rsidR="00872B52" w:rsidRPr="00A10CF4" w:rsidRDefault="00872B52" w:rsidP="00872B52">
      <w:pPr>
        <w:spacing w:after="0" w:line="360" w:lineRule="auto"/>
        <w:ind w:right="51"/>
        <w:jc w:val="both"/>
        <w:rPr>
          <w:rFonts w:ascii="Palatino Linotype" w:hAnsi="Palatino Linotype" w:cs="Arial"/>
          <w:sz w:val="24"/>
          <w:szCs w:val="24"/>
        </w:rPr>
      </w:pPr>
    </w:p>
    <w:p w14:paraId="3422B5AC"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 xml:space="preserve">Por cuanto hace a la </w:t>
      </w:r>
      <w:r w:rsidRPr="00A10CF4">
        <w:rPr>
          <w:rFonts w:ascii="Palatino Linotype" w:hAnsi="Palatino Linotype"/>
          <w:b/>
          <w:sz w:val="24"/>
          <w:szCs w:val="24"/>
        </w:rPr>
        <w:t>Clave de cualquier tipo de seguridad social</w:t>
      </w:r>
      <w:r w:rsidRPr="00A10CF4">
        <w:rPr>
          <w:rFonts w:ascii="Palatino Linotype" w:hAnsi="Palatino Linotype"/>
          <w:sz w:val="24"/>
          <w:szCs w:val="24"/>
        </w:rPr>
        <w:t xml:space="preserve"> (ISSEMYM u otros), está integrado por una </w:t>
      </w:r>
      <w:r w:rsidRPr="00A10CF4">
        <w:rPr>
          <w:rFonts w:ascii="Palatino Linotype" w:hAnsi="Palatino Linotype"/>
          <w:bCs/>
          <w:sz w:val="24"/>
          <w:szCs w:val="24"/>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A10CF4">
        <w:rPr>
          <w:rFonts w:ascii="Palatino Linotype" w:hAnsi="Palatino Linotype"/>
          <w:sz w:val="24"/>
          <w:szCs w:val="24"/>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A10CF4">
        <w:rPr>
          <w:rFonts w:ascii="Palatino Linotype" w:eastAsia="Arial Unicode MS" w:hAnsi="Palatino Linotype"/>
          <w:sz w:val="24"/>
          <w:szCs w:val="24"/>
        </w:rPr>
        <w:t>4 fracción XI de la Ley de Protección de Datos Personales en Posesión de Sujetos Obligados del Estado de México y Municipios</w:t>
      </w:r>
      <w:r w:rsidRPr="00A10CF4">
        <w:rPr>
          <w:rFonts w:ascii="Palatino Linotype" w:hAnsi="Palatino Linotype"/>
          <w:sz w:val="24"/>
          <w:szCs w:val="24"/>
        </w:rPr>
        <w:t>.</w:t>
      </w:r>
    </w:p>
    <w:p w14:paraId="32A04A19"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 xml:space="preserve">Respecto de los </w:t>
      </w:r>
      <w:r w:rsidRPr="00A10CF4">
        <w:rPr>
          <w:rFonts w:ascii="Palatino Linotype" w:hAnsi="Palatino Linotype"/>
          <w:b/>
          <w:sz w:val="24"/>
          <w:szCs w:val="24"/>
        </w:rPr>
        <w:t>préstamos o descuentos</w:t>
      </w:r>
      <w:r w:rsidRPr="00A10CF4">
        <w:rPr>
          <w:rFonts w:ascii="Palatino Linotype" w:hAnsi="Palatino Linotype"/>
          <w:sz w:val="24"/>
          <w:szCs w:val="24"/>
        </w:rPr>
        <w:t xml:space="preserve"> </w:t>
      </w:r>
      <w:r w:rsidRPr="00A10CF4">
        <w:rPr>
          <w:rFonts w:ascii="Palatino Linotype" w:hAnsi="Palatino Linotype"/>
          <w:b/>
          <w:sz w:val="24"/>
          <w:szCs w:val="24"/>
        </w:rPr>
        <w:t>de carácter personal</w:t>
      </w:r>
      <w:r w:rsidRPr="00A10CF4">
        <w:rPr>
          <w:rFonts w:ascii="Palatino Linotype" w:hAnsi="Palatino Linotype"/>
          <w:sz w:val="24"/>
          <w:szCs w:val="24"/>
        </w:rPr>
        <w:t>, éstos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w:t>
      </w:r>
    </w:p>
    <w:p w14:paraId="4A4766EA"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Por su parte, el artículo 84 de la Ley del Trabajo de los Servidores Públicos del Estado y Municipios, señala:</w:t>
      </w:r>
    </w:p>
    <w:p w14:paraId="304403F0" w14:textId="77777777" w:rsidR="00872B52" w:rsidRPr="00A10CF4" w:rsidRDefault="00872B52" w:rsidP="00872B52">
      <w:pPr>
        <w:pStyle w:val="Citas"/>
        <w:rPr>
          <w:noProof/>
        </w:rPr>
      </w:pPr>
      <w:r w:rsidRPr="00A10CF4">
        <w:rPr>
          <w:b/>
          <w:noProof/>
        </w:rPr>
        <w:t>“ARTÍCULO 84.</w:t>
      </w:r>
      <w:r w:rsidRPr="00A10CF4">
        <w:rPr>
          <w:noProof/>
        </w:rPr>
        <w:t xml:space="preserve"> Sólo podrán hacerse retenciones, descuentos o deducciones al sueldo de los servidores públicos por concepto de:</w:t>
      </w:r>
    </w:p>
    <w:p w14:paraId="3C57DB5D" w14:textId="77777777" w:rsidR="00872B52" w:rsidRPr="00A10CF4" w:rsidRDefault="00872B52" w:rsidP="00872B52">
      <w:pPr>
        <w:pStyle w:val="Citas"/>
        <w:rPr>
          <w:noProof/>
        </w:rPr>
      </w:pPr>
      <w:r w:rsidRPr="00A10CF4">
        <w:rPr>
          <w:noProof/>
        </w:rPr>
        <w:t>I. Gravámenes fiscales relacionados con el sueldo;</w:t>
      </w:r>
    </w:p>
    <w:p w14:paraId="11875C13" w14:textId="77777777" w:rsidR="00872B52" w:rsidRPr="00A10CF4" w:rsidRDefault="00872B52" w:rsidP="00872B52">
      <w:pPr>
        <w:pStyle w:val="Citas"/>
        <w:rPr>
          <w:noProof/>
        </w:rPr>
      </w:pPr>
      <w:r w:rsidRPr="00A10CF4">
        <w:rPr>
          <w:noProof/>
        </w:rPr>
        <w:lastRenderedPageBreak/>
        <w:t>II. Deudas contraídas con las instituciones públicas o dependencias por concepto de anticipos de sueldo, pagos hechos con exceso, errores o pérdidas debidamente comprobados;</w:t>
      </w:r>
    </w:p>
    <w:p w14:paraId="10E3FDDA" w14:textId="77777777" w:rsidR="00872B52" w:rsidRPr="00A10CF4" w:rsidRDefault="00872B52" w:rsidP="00872B52">
      <w:pPr>
        <w:pStyle w:val="Citas"/>
        <w:rPr>
          <w:noProof/>
        </w:rPr>
      </w:pPr>
      <w:r w:rsidRPr="00A10CF4">
        <w:rPr>
          <w:noProof/>
        </w:rPr>
        <w:t>III. Cuotas sindicales;</w:t>
      </w:r>
    </w:p>
    <w:p w14:paraId="158E4979" w14:textId="77777777" w:rsidR="00872B52" w:rsidRPr="00A10CF4" w:rsidRDefault="00872B52" w:rsidP="00872B52">
      <w:pPr>
        <w:pStyle w:val="Citas"/>
        <w:rPr>
          <w:noProof/>
        </w:rPr>
      </w:pPr>
      <w:r w:rsidRPr="00A10CF4">
        <w:rPr>
          <w:noProof/>
        </w:rPr>
        <w:t>IV. Cuotas de aportación a fondos para la constitución de cooperativas y de cajas de ahorro, siempre que el servidor público hubiese manifestado previamente, de manera expresa, su conformidad;</w:t>
      </w:r>
    </w:p>
    <w:p w14:paraId="0EA5600E" w14:textId="77777777" w:rsidR="00872B52" w:rsidRPr="00A10CF4" w:rsidRDefault="00872B52" w:rsidP="00872B52">
      <w:pPr>
        <w:pStyle w:val="Citas"/>
        <w:rPr>
          <w:noProof/>
        </w:rPr>
      </w:pPr>
      <w:r w:rsidRPr="00A10CF4">
        <w:rPr>
          <w:noProof/>
        </w:rPr>
        <w:t>V. Descuentos ordenados por el Instituto de Seguridad Social del Estado de México y Municipios, con motivo de cuotas y obligaciones contraídas con éste por los servidores públicos;</w:t>
      </w:r>
    </w:p>
    <w:p w14:paraId="7962BC4B" w14:textId="77777777" w:rsidR="00872B52" w:rsidRPr="00A10CF4" w:rsidRDefault="00872B52" w:rsidP="00872B52">
      <w:pPr>
        <w:pStyle w:val="Citas"/>
        <w:rPr>
          <w:noProof/>
        </w:rPr>
      </w:pPr>
      <w:r w:rsidRPr="00A10CF4">
        <w:rPr>
          <w:noProof/>
        </w:rPr>
        <w:t>VI. Obligaciones a cargo del servidor público con las que haya consentido, derivadas de la adquisición o del uso de habitaciones consideradas como de interés social;</w:t>
      </w:r>
    </w:p>
    <w:p w14:paraId="5BDE86D3" w14:textId="77777777" w:rsidR="00872B52" w:rsidRPr="00A10CF4" w:rsidRDefault="00872B52" w:rsidP="00872B52">
      <w:pPr>
        <w:pStyle w:val="Citas"/>
        <w:rPr>
          <w:noProof/>
        </w:rPr>
      </w:pPr>
      <w:r w:rsidRPr="00A10CF4">
        <w:rPr>
          <w:noProof/>
        </w:rPr>
        <w:t>VII. Faltas de puntualidad o de asistencia injustificadas;</w:t>
      </w:r>
    </w:p>
    <w:p w14:paraId="02E736FB" w14:textId="77777777" w:rsidR="00872B52" w:rsidRPr="00A10CF4" w:rsidRDefault="00872B52" w:rsidP="00872B52">
      <w:pPr>
        <w:pStyle w:val="Citas"/>
        <w:rPr>
          <w:noProof/>
        </w:rPr>
      </w:pPr>
      <w:r w:rsidRPr="00A10CF4">
        <w:rPr>
          <w:noProof/>
        </w:rPr>
        <w:t>VIII. Pensiones alimenticias ordenadas por la autoridad judicial; o</w:t>
      </w:r>
    </w:p>
    <w:p w14:paraId="7B34E4FE" w14:textId="77777777" w:rsidR="00872B52" w:rsidRPr="00A10CF4" w:rsidRDefault="00872B52" w:rsidP="00872B52">
      <w:pPr>
        <w:pStyle w:val="Citas"/>
        <w:rPr>
          <w:noProof/>
        </w:rPr>
      </w:pPr>
      <w:r w:rsidRPr="00A10CF4">
        <w:rPr>
          <w:noProof/>
        </w:rPr>
        <w:t>IX. Cualquier otro convenido con instituciones de servicios y aceptado por el servidor público.</w:t>
      </w:r>
    </w:p>
    <w:p w14:paraId="3741CBC1" w14:textId="77777777" w:rsidR="00872B52" w:rsidRPr="00A10CF4" w:rsidRDefault="00872B52" w:rsidP="00872B52">
      <w:pPr>
        <w:pStyle w:val="Citas"/>
        <w:rPr>
          <w:b/>
          <w:bCs/>
        </w:rPr>
      </w:pPr>
      <w:r w:rsidRPr="00A10CF4">
        <w:rPr>
          <w:noProof/>
        </w:rPr>
        <w:t xml:space="preserve">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w:t>
      </w:r>
      <w:r w:rsidRPr="00A10CF4">
        <w:rPr>
          <w:noProof/>
        </w:rPr>
        <w:lastRenderedPageBreak/>
        <w:t xml:space="preserve">en la fracción VIII de este artículo, en que se ajustará a lo determinado por la autoridad judicial.” </w:t>
      </w:r>
      <w:r w:rsidRPr="00A10CF4">
        <w:rPr>
          <w:b/>
          <w:bCs/>
          <w:noProof/>
        </w:rPr>
        <w:t>(Sic)</w:t>
      </w:r>
    </w:p>
    <w:p w14:paraId="72326FAC" w14:textId="77777777" w:rsidR="00872B52" w:rsidRPr="00A10CF4" w:rsidRDefault="00872B52" w:rsidP="00872B52">
      <w:pPr>
        <w:pStyle w:val="Citas"/>
        <w:rPr>
          <w:szCs w:val="24"/>
        </w:rPr>
      </w:pPr>
    </w:p>
    <w:p w14:paraId="13F2FB0B"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privadas o públicas pero que fueron contraídas en forma individual, son información que debe clasificarse como confidencial.</w:t>
      </w:r>
    </w:p>
    <w:p w14:paraId="6B959BA7"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 xml:space="preserve">No obstante, el denominado </w:t>
      </w:r>
      <w:r w:rsidRPr="00A10CF4">
        <w:rPr>
          <w:rFonts w:ascii="Palatino Linotype" w:hAnsi="Palatino Linotype"/>
          <w:b/>
          <w:sz w:val="24"/>
          <w:szCs w:val="24"/>
        </w:rPr>
        <w:t>Sistema de Capitalización Individual</w:t>
      </w:r>
      <w:r w:rsidRPr="00A10CF4">
        <w:rPr>
          <w:rFonts w:ascii="Palatino Linotype" w:hAnsi="Palatino Linotype"/>
          <w:sz w:val="24"/>
          <w:szCs w:val="24"/>
        </w:rPr>
        <w:t xml:space="preserve"> se define como el mecanismo de ahorro mediante el cual los servidores públicos y las instituciones públicas acumulan recursos para la etapa de retiro, adicionales a la pensión y que serán entregados conforme a lo establecido en la Ley de Seguridad Social para los Servidores Públicos del Estado de México y Municipios; por ende, se considera que es un descuento establecido por Ley y no debe considerarse como un dato personal, ya que no encuadra en ninguno de los supuestos referidos en el párrafo anterior.</w:t>
      </w:r>
    </w:p>
    <w:p w14:paraId="65813A85"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eastAsia="Arial Unicode MS" w:hAnsi="Palatino Linotype"/>
          <w:sz w:val="24"/>
          <w:szCs w:val="24"/>
        </w:rPr>
        <w:t xml:space="preserve">Por otra parte, </w:t>
      </w:r>
      <w:r w:rsidRPr="00A10CF4">
        <w:rPr>
          <w:rFonts w:ascii="Palatino Linotype" w:hAnsi="Palatino Linotype"/>
          <w:sz w:val="24"/>
          <w:szCs w:val="24"/>
        </w:rPr>
        <w:t xml:space="preserve">las </w:t>
      </w:r>
      <w:r w:rsidRPr="00A10CF4">
        <w:rPr>
          <w:rFonts w:ascii="Palatino Linotype" w:hAnsi="Palatino Linotype"/>
          <w:b/>
          <w:sz w:val="24"/>
          <w:szCs w:val="24"/>
        </w:rPr>
        <w:t xml:space="preserve">Cadenas Originales </w:t>
      </w:r>
      <w:r w:rsidRPr="00A10CF4">
        <w:rPr>
          <w:rFonts w:ascii="Palatino Linotype" w:hAnsi="Palatino Linotype"/>
          <w:sz w:val="24"/>
          <w:szCs w:val="24"/>
        </w:rPr>
        <w:t xml:space="preserve">y </w:t>
      </w:r>
      <w:r w:rsidRPr="00A10CF4">
        <w:rPr>
          <w:rFonts w:ascii="Palatino Linotype" w:hAnsi="Palatino Linotype"/>
          <w:b/>
          <w:sz w:val="24"/>
          <w:szCs w:val="24"/>
        </w:rPr>
        <w:t>Sellos</w:t>
      </w:r>
      <w:r w:rsidRPr="00A10CF4">
        <w:rPr>
          <w:rFonts w:ascii="Palatino Linotype" w:hAnsi="Palatino Linotype"/>
          <w:sz w:val="24"/>
          <w:szCs w:val="24"/>
        </w:rPr>
        <w:t xml:space="preserve"> </w:t>
      </w:r>
      <w:r w:rsidRPr="00A10CF4">
        <w:rPr>
          <w:rFonts w:ascii="Palatino Linotype" w:hAnsi="Palatino Linotype"/>
          <w:b/>
          <w:sz w:val="24"/>
          <w:szCs w:val="24"/>
        </w:rPr>
        <w:t>Digitales</w:t>
      </w:r>
      <w:r w:rsidRPr="00A10CF4">
        <w:rPr>
          <w:rFonts w:ascii="Palatino Linotype" w:hAnsi="Palatino Linotype"/>
          <w:sz w:val="24"/>
          <w:szCs w:val="24"/>
        </w:rPr>
        <w:t xml:space="preserve"> forman parte del certificado de sello digital, los cuales son documentos electrónicos que de conformidad con el artículo 17-G y 29 del Código Fiscal de la Federación le permiten a la autoridad hacendaria federal garantizar una </w:t>
      </w:r>
      <w:r w:rsidRPr="00A10CF4">
        <w:rPr>
          <w:rFonts w:ascii="Palatino Linotype" w:hAnsi="Palatino Linotype"/>
          <w:b/>
          <w:sz w:val="24"/>
          <w:szCs w:val="24"/>
        </w:rPr>
        <w:t xml:space="preserve">vinculación </w:t>
      </w:r>
      <w:r w:rsidRPr="00A10CF4">
        <w:rPr>
          <w:rFonts w:ascii="Palatino Linotype" w:hAnsi="Palatino Linotype"/>
          <w:sz w:val="24"/>
          <w:szCs w:val="24"/>
        </w:rPr>
        <w:t xml:space="preserve">entre la </w:t>
      </w:r>
      <w:r w:rsidRPr="00A10CF4">
        <w:rPr>
          <w:rFonts w:ascii="Palatino Linotype" w:hAnsi="Palatino Linotype"/>
          <w:b/>
          <w:sz w:val="24"/>
          <w:szCs w:val="24"/>
        </w:rPr>
        <w:t>identidad de un sujeto o entidad</w:t>
      </w:r>
      <w:r w:rsidRPr="00A10CF4">
        <w:rPr>
          <w:rFonts w:ascii="Palatino Linotype" w:hAnsi="Palatino Linotype"/>
          <w:sz w:val="24"/>
          <w:szCs w:val="24"/>
        </w:rPr>
        <w:t xml:space="preserve"> con su clave pública, lo que hace identificable a una persona o entidad, además de que dichos certificados tienen como finalidad o propósito específico firmar digitalmente las facturas electrónicas </w:t>
      </w:r>
      <w:r w:rsidRPr="00A10CF4">
        <w:rPr>
          <w:rFonts w:ascii="Palatino Linotype" w:hAnsi="Palatino Linotype"/>
          <w:b/>
          <w:sz w:val="24"/>
          <w:szCs w:val="24"/>
        </w:rPr>
        <w:t xml:space="preserve">para acreditar la autoría de los comprobantes </w:t>
      </w:r>
      <w:r w:rsidRPr="00A10CF4">
        <w:rPr>
          <w:rFonts w:ascii="Palatino Linotype" w:hAnsi="Palatino Linotype"/>
          <w:b/>
          <w:sz w:val="24"/>
          <w:szCs w:val="24"/>
        </w:rPr>
        <w:lastRenderedPageBreak/>
        <w:t>fiscales digitales</w:t>
      </w:r>
      <w:r w:rsidRPr="00A10CF4">
        <w:rPr>
          <w:rFonts w:ascii="Palatino Linotype" w:hAnsi="Palatino Linotype"/>
          <w:sz w:val="24"/>
          <w:szCs w:val="24"/>
        </w:rPr>
        <w:t>. En ese tenor se transcriben los artículos señalados con antelación para mejor ilustración:</w:t>
      </w:r>
    </w:p>
    <w:p w14:paraId="29AEED0A" w14:textId="77777777" w:rsidR="00872B52" w:rsidRPr="00A10CF4" w:rsidRDefault="00872B52" w:rsidP="00872B52">
      <w:pPr>
        <w:pStyle w:val="Citas"/>
        <w:rPr>
          <w:noProof/>
        </w:rPr>
      </w:pPr>
      <w:r w:rsidRPr="00A10CF4">
        <w:rPr>
          <w:b/>
          <w:noProof/>
        </w:rPr>
        <w:t xml:space="preserve">“Artículo 17-G.- </w:t>
      </w:r>
      <w:r w:rsidRPr="00A10CF4">
        <w:rPr>
          <w:noProof/>
        </w:rPr>
        <w:t xml:space="preserve">Los certificados que emita el Servicio de Administración Tributaria para ser considerados válidos deberán contener los datos siguientes: </w:t>
      </w:r>
    </w:p>
    <w:p w14:paraId="36C8619D" w14:textId="77777777" w:rsidR="00872B52" w:rsidRPr="00A10CF4" w:rsidRDefault="00872B52" w:rsidP="00872B52">
      <w:pPr>
        <w:pStyle w:val="Citas"/>
        <w:rPr>
          <w:noProof/>
        </w:rPr>
      </w:pPr>
      <w:r w:rsidRPr="00A10CF4">
        <w:rPr>
          <w:noProof/>
        </w:rPr>
        <w:t>I. La mención de que se expiden como tales. Tratándose de certificados de sellos digitales, se deberán especificar las limitantes que tengan para su uso.</w:t>
      </w:r>
    </w:p>
    <w:p w14:paraId="40559ABA" w14:textId="77777777" w:rsidR="00872B52" w:rsidRPr="00A10CF4" w:rsidRDefault="00872B52" w:rsidP="00872B52">
      <w:pPr>
        <w:pStyle w:val="Citas"/>
        <w:rPr>
          <w:noProof/>
        </w:rPr>
      </w:pPr>
      <w:r w:rsidRPr="00A10CF4">
        <w:rPr>
          <w:b/>
          <w:noProof/>
        </w:rPr>
        <w:t>Artículo 29.</w:t>
      </w:r>
      <w:r w:rsidRPr="00A10CF4">
        <w:rPr>
          <w:noProof/>
        </w:rPr>
        <w:t xml:space="preserve"> Cuando las leyes fiscales establezcan la obligación de expedir comprobantes fiscales por los actos o actividades que realicen, por los ingresos que se perciban o por las retenciones de contribuciones que efectúen, los contribuyentes deberán emitirlos mediante documentos digitales a través de la página de Internet del Servicio de Administración Tributaria. Las personas que adquieran bienes, disfruten de su uso o goce temporal, reciban servicios o aquéllas a las que les hubieren retenido contribuciones deberán solicitar el comprobante fiscal digital por Internet respectivo.</w:t>
      </w:r>
    </w:p>
    <w:p w14:paraId="2F1DB17B" w14:textId="77777777" w:rsidR="00872B52" w:rsidRPr="00A10CF4" w:rsidRDefault="00872B52" w:rsidP="00872B52">
      <w:pPr>
        <w:pStyle w:val="Citas"/>
        <w:rPr>
          <w:noProof/>
        </w:rPr>
      </w:pPr>
      <w:r w:rsidRPr="00A10CF4">
        <w:rPr>
          <w:noProof/>
        </w:rPr>
        <w:t>Los contribuyentes a que se refiere el párrafo anterior deberán cumplir con las obligaciones siguientes:</w:t>
      </w:r>
    </w:p>
    <w:p w14:paraId="212E8258" w14:textId="77777777" w:rsidR="00872B52" w:rsidRPr="00A10CF4" w:rsidRDefault="00872B52" w:rsidP="00872B52">
      <w:pPr>
        <w:pStyle w:val="Citas"/>
        <w:rPr>
          <w:noProof/>
        </w:rPr>
      </w:pPr>
      <w:r w:rsidRPr="00A10CF4">
        <w:rPr>
          <w:noProof/>
        </w:rPr>
        <w:t>(…)</w:t>
      </w:r>
    </w:p>
    <w:p w14:paraId="104B2876" w14:textId="77777777" w:rsidR="00872B52" w:rsidRPr="00A10CF4" w:rsidRDefault="00872B52" w:rsidP="00872B52">
      <w:pPr>
        <w:pStyle w:val="Citas"/>
        <w:rPr>
          <w:noProof/>
        </w:rPr>
      </w:pPr>
      <w:r w:rsidRPr="00A10CF4">
        <w:rPr>
          <w:noProof/>
        </w:rPr>
        <w:t>II. Tramitar ante el Servicio de Administración Tributaria el certificado para el uso de los sellos digitales.</w:t>
      </w:r>
    </w:p>
    <w:p w14:paraId="2E5BFD14" w14:textId="77777777" w:rsidR="00872B52" w:rsidRPr="00A10CF4" w:rsidRDefault="00872B52" w:rsidP="00872B52">
      <w:pPr>
        <w:pStyle w:val="Citas"/>
        <w:rPr>
          <w:b/>
          <w:bCs/>
          <w:noProof/>
        </w:rPr>
      </w:pPr>
      <w:r w:rsidRPr="00A10CF4">
        <w:rPr>
          <w:noProof/>
        </w:rPr>
        <w:t xml:space="preserve">Los contribuyentes podrán optar por el uso de uno o más certificados de sellos digitales que se utilizarán exclusivamente para la expedición de los comprobantes fiscales mediante documentos digitales. El sello digital permitirá acreditar la autoría </w:t>
      </w:r>
      <w:r w:rsidRPr="00A10CF4">
        <w:rPr>
          <w:noProof/>
        </w:rPr>
        <w:lastRenderedPageBreak/>
        <w:t xml:space="preserve">de los comprobantes fiscales digitales por Internet que expidan las personas físicas y morales, el cual queda sujeto a la regulación aplicable al uso de la firma electrónica avanzada.” </w:t>
      </w:r>
      <w:r w:rsidRPr="00A10CF4">
        <w:rPr>
          <w:b/>
          <w:bCs/>
          <w:noProof/>
        </w:rPr>
        <w:t>(Sic)</w:t>
      </w:r>
    </w:p>
    <w:p w14:paraId="1A08A350" w14:textId="77777777" w:rsidR="00872B52" w:rsidRPr="00A10CF4" w:rsidRDefault="00872B52" w:rsidP="00872B52">
      <w:pPr>
        <w:rPr>
          <w:szCs w:val="24"/>
        </w:rPr>
      </w:pPr>
    </w:p>
    <w:p w14:paraId="586DECA2"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Por ende, debe considerarse que esta información incluida en los documentos fiscales, constituyen un elemento adicional que permite a cualquier persona verificar la legitimidad del documento entregado en una solicitud de acceso a la información y, pues dichos datos son de utilidad de manera directa a la secretaria de Hacienda y Crédito Público y por tanto son públicos. Por el contrario, cuando de la secuencia de números y letras de las cadenas y sellos digitales se advierta un Registro Federal de Contribuyentes o una Clave Única de Registro de Población, que pueda hacer identificable al titular del dato personal, procederá su debida clasificación como confidencial.</w:t>
      </w:r>
    </w:p>
    <w:p w14:paraId="0C1BE204"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 xml:space="preserve">Por lo que hace a los </w:t>
      </w:r>
      <w:r w:rsidRPr="00A10CF4">
        <w:rPr>
          <w:rFonts w:ascii="Palatino Linotype" w:hAnsi="Palatino Linotype"/>
          <w:b/>
          <w:sz w:val="24"/>
          <w:szCs w:val="24"/>
        </w:rPr>
        <w:t>Códigos Bidimensionales</w:t>
      </w:r>
      <w:r w:rsidRPr="00A10CF4">
        <w:rPr>
          <w:rFonts w:ascii="Palatino Linotype" w:hAnsi="Palatino Linotype"/>
          <w:sz w:val="24"/>
          <w:szCs w:val="24"/>
        </w:rPr>
        <w:t xml:space="preserve"> y los denominados </w:t>
      </w:r>
      <w:r w:rsidRPr="00A10CF4">
        <w:rPr>
          <w:rFonts w:ascii="Palatino Linotype" w:hAnsi="Palatino Linotype"/>
          <w:b/>
          <w:sz w:val="24"/>
          <w:szCs w:val="24"/>
        </w:rPr>
        <w:t>Códigos QR</w:t>
      </w:r>
      <w:r w:rsidRPr="00A10CF4">
        <w:rPr>
          <w:rFonts w:ascii="Palatino Linotype" w:hAnsi="Palatino Linotype"/>
          <w:sz w:val="24"/>
          <w:szCs w:val="24"/>
        </w:rPr>
        <w:t xml:space="preserve">, se trata de barras en dos dimensiones que al igual a los códigos de barras o códigos unidimensionales, son utilizados para almacenar diversos tipos datos de manera codificada, los cuales a través de lectores que pueden ser obtenidos por cualquier persona, teniendo acceso a dichos datos almacenados, los que al tratarse de recibos de nómina, generalmente, corresponde a datos personales como lo son el </w:t>
      </w:r>
      <w:r w:rsidRPr="00A10CF4">
        <w:rPr>
          <w:rFonts w:ascii="Palatino Linotype" w:hAnsi="Palatino Linotype"/>
          <w:b/>
          <w:sz w:val="24"/>
          <w:szCs w:val="24"/>
        </w:rPr>
        <w:t>Registro Federal de Contribuyentes</w:t>
      </w:r>
      <w:r w:rsidRPr="00A10CF4">
        <w:rPr>
          <w:rFonts w:ascii="Palatino Linotype" w:hAnsi="Palatino Linotype"/>
          <w:sz w:val="24"/>
          <w:szCs w:val="24"/>
        </w:rPr>
        <w:t xml:space="preserve"> (RFC) y la </w:t>
      </w:r>
      <w:r w:rsidRPr="00A10CF4">
        <w:rPr>
          <w:rFonts w:ascii="Palatino Linotype" w:hAnsi="Palatino Linotype"/>
          <w:b/>
          <w:sz w:val="24"/>
          <w:szCs w:val="24"/>
        </w:rPr>
        <w:t>Clave Única de Registro de Población</w:t>
      </w:r>
      <w:r w:rsidRPr="00A10CF4">
        <w:rPr>
          <w:rFonts w:ascii="Palatino Linotype" w:hAnsi="Palatino Linotype"/>
          <w:sz w:val="24"/>
          <w:szCs w:val="24"/>
        </w:rPr>
        <w:t xml:space="preserve"> (CURP), por lo cual, deberán ser protegidos.</w:t>
      </w:r>
    </w:p>
    <w:p w14:paraId="24BA5ACB"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b/>
          <w:sz w:val="24"/>
          <w:szCs w:val="24"/>
        </w:rPr>
        <w:t xml:space="preserve">De lo anterior se desprende que cuando de la secuencia de números y letras no se advierta un Registro Federal de Contribuyentes o una Clave Única de Registro de </w:t>
      </w:r>
      <w:r w:rsidRPr="00A10CF4">
        <w:rPr>
          <w:rFonts w:ascii="Palatino Linotype" w:hAnsi="Palatino Linotype"/>
          <w:b/>
          <w:sz w:val="24"/>
          <w:szCs w:val="24"/>
        </w:rPr>
        <w:lastRenderedPageBreak/>
        <w:t>Población, que pueda hacer identificable al titular del dato personal, no puede tenerse como dato personal y por ende información confidencial</w:t>
      </w:r>
      <w:r w:rsidRPr="00A10CF4">
        <w:rPr>
          <w:rFonts w:ascii="Palatino Linotype" w:hAnsi="Palatino Linotype"/>
          <w:sz w:val="24"/>
          <w:szCs w:val="24"/>
        </w:rPr>
        <w:t>. Por el contrario, debe considerarse que esta información incluida 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 pues dichos datos sólo son de utilidad de manera directa a la Secretaria de Hacienda y Crédito Público y si bien, dichas cadenas sí derivan de la información personal de los contribuyentes, esta se encontrara encriptada.</w:t>
      </w:r>
    </w:p>
    <w:p w14:paraId="1C39DF16"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Ahora bien,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“Como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w:t>
      </w:r>
    </w:p>
    <w:p w14:paraId="73301173"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 xml:space="preserve">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w:t>
      </w:r>
      <w:r w:rsidRPr="00A10CF4">
        <w:rPr>
          <w:rFonts w:ascii="Palatino Linotype" w:hAnsi="Palatino Linotype"/>
          <w:sz w:val="24"/>
          <w:szCs w:val="24"/>
        </w:rPr>
        <w:lastRenderedPageBreak/>
        <w:t>personal, por lo que, tampoco actualiza la clasificación, en términos del artículo 143, fracción I de la Ley de la materia.</w:t>
      </w:r>
    </w:p>
    <w:p w14:paraId="161A6D67"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Ahora bien, por lo que hace al número de serie y folio interno, la Guía de llenado del CFDI global Versión 3.3 del CFDI, emitida por el Servicio de Administración Tributaria prevé́ que es el número que utiliza el contribuyente para control interno de su información; mientras que el segundo es el número de control que se le asigna al comprobante; por lo que no se advierte que contenga datos confidenciales de los servidores públicos y por lo tanto, no actualizan la causal de clasificación establecida en el artículo 143, fracción I, de la Ley de Transparencia y Acceso a la Información Pública del Estado de México y Municipios.</w:t>
      </w:r>
    </w:p>
    <w:p w14:paraId="0EE3CF61"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 xml:space="preserve">Además, por lo que hace a la fecha y hora de emisión, la Guía de llenado del CFDI global Versión 3.3 del CFDI, previamente referida, establece que los datos mencionados corresponden a la fecha y hora de emisión y certificación del comprobante fiscal, los cuales se expresan de la siguiente manera: </w:t>
      </w:r>
      <w:proofErr w:type="spellStart"/>
      <w:r w:rsidRPr="00A10CF4">
        <w:rPr>
          <w:rFonts w:ascii="Palatino Linotype" w:hAnsi="Palatino Linotype"/>
          <w:sz w:val="24"/>
          <w:szCs w:val="24"/>
        </w:rPr>
        <w:t>AAAA-MM-DDThh:mm:ss</w:t>
      </w:r>
      <w:proofErr w:type="spellEnd"/>
      <w:r w:rsidRPr="00A10CF4">
        <w:rPr>
          <w:rFonts w:ascii="Palatino Linotype" w:hAnsi="Palatino Linotype"/>
          <w:sz w:val="24"/>
          <w:szCs w:val="24"/>
        </w:rPr>
        <w:t>.</w:t>
      </w:r>
    </w:p>
    <w:p w14:paraId="5497703D"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Conforme a lo anterior, se logra observar que la fecha y hora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14:paraId="50B9B03F"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 xml:space="preserve">Por ende, en el presente caso el Sujeto Obligado debe atender las disposiciones en materia de protección de datos, a fin de salvaguardar los datos de particulares testando estos y emitir el debido Acuerdo que sustente la versión pública que se genere, ya que </w:t>
      </w:r>
      <w:r w:rsidRPr="00A10CF4">
        <w:rPr>
          <w:rFonts w:ascii="Palatino Linotype" w:hAnsi="Palatino Linotype"/>
          <w:sz w:val="24"/>
          <w:szCs w:val="24"/>
        </w:rPr>
        <w:lastRenderedPageBreak/>
        <w:t>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7EAB43CA"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0B549399"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 xml:space="preserve">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w:t>
      </w:r>
      <w:r w:rsidRPr="00A10CF4">
        <w:rPr>
          <w:rFonts w:ascii="Palatino Linotype" w:hAnsi="Palatino Linotype"/>
          <w:sz w:val="24"/>
          <w:szCs w:val="24"/>
        </w:rPr>
        <w:lastRenderedPageBreak/>
        <w:t>Cuarto al Décimo Primero de los Lineamientos Generales en materia de Clasificación y Desclasificación de la Información, así como para la elaboración de Versiones Públicas, que literalmente establecen lo siguiente:</w:t>
      </w:r>
    </w:p>
    <w:p w14:paraId="46AF07C2" w14:textId="77777777" w:rsidR="00872B52" w:rsidRPr="00A10CF4" w:rsidRDefault="00872B52" w:rsidP="00872B52">
      <w:pPr>
        <w:pStyle w:val="Citas"/>
      </w:pPr>
      <w:r w:rsidRPr="00A10CF4">
        <w:rPr>
          <w:b/>
        </w:rPr>
        <w:t xml:space="preserve">“Artículo 49. </w:t>
      </w:r>
      <w:r w:rsidRPr="00A10CF4">
        <w:t>Los Comités de Transparencia tendrán las siguientes atribuciones:</w:t>
      </w:r>
    </w:p>
    <w:p w14:paraId="43C979A3" w14:textId="77777777" w:rsidR="00872B52" w:rsidRPr="00A10CF4" w:rsidRDefault="00872B52" w:rsidP="00872B52">
      <w:pPr>
        <w:pStyle w:val="Citas"/>
        <w:rPr>
          <w:bCs/>
        </w:rPr>
      </w:pPr>
      <w:r w:rsidRPr="00A10CF4">
        <w:rPr>
          <w:bCs/>
        </w:rPr>
        <w:t>(…)</w:t>
      </w:r>
    </w:p>
    <w:p w14:paraId="234C4C17" w14:textId="77777777" w:rsidR="00872B52" w:rsidRPr="00A10CF4" w:rsidRDefault="00872B52" w:rsidP="00872B52">
      <w:pPr>
        <w:pStyle w:val="Citas"/>
      </w:pPr>
      <w:r w:rsidRPr="00A10CF4">
        <w:rPr>
          <w:b/>
        </w:rPr>
        <w:t>VIII.</w:t>
      </w:r>
      <w:r w:rsidRPr="00A10CF4">
        <w:t xml:space="preserve"> Aprobar, modificar o revocar la clasificación de la información;</w:t>
      </w:r>
    </w:p>
    <w:p w14:paraId="410FDB15" w14:textId="77777777" w:rsidR="00872B52" w:rsidRPr="00A10CF4" w:rsidRDefault="00872B52" w:rsidP="00872B52">
      <w:pPr>
        <w:pStyle w:val="Citas"/>
        <w:rPr>
          <w:bCs/>
        </w:rPr>
      </w:pPr>
      <w:r w:rsidRPr="00A10CF4">
        <w:rPr>
          <w:bCs/>
        </w:rPr>
        <w:t>(…)</w:t>
      </w:r>
    </w:p>
    <w:p w14:paraId="18548E78" w14:textId="77777777" w:rsidR="00872B52" w:rsidRPr="00A10CF4" w:rsidRDefault="00872B52" w:rsidP="00872B52">
      <w:pPr>
        <w:pStyle w:val="Citas"/>
      </w:pPr>
      <w:r w:rsidRPr="00A10CF4">
        <w:rPr>
          <w:b/>
        </w:rPr>
        <w:t>Artículo 132.</w:t>
      </w:r>
      <w:r w:rsidRPr="00A10CF4">
        <w:t xml:space="preserve"> La clasificación de la información se llevará a cabo en el momento en que:</w:t>
      </w:r>
    </w:p>
    <w:p w14:paraId="7EEA6343" w14:textId="77777777" w:rsidR="00872B52" w:rsidRPr="00A10CF4" w:rsidRDefault="00872B52" w:rsidP="00872B52">
      <w:pPr>
        <w:pStyle w:val="Citas"/>
      </w:pPr>
      <w:r w:rsidRPr="00A10CF4">
        <w:rPr>
          <w:b/>
        </w:rPr>
        <w:t>I.</w:t>
      </w:r>
      <w:r w:rsidRPr="00A10CF4">
        <w:t xml:space="preserve"> Se reciba una solicitud de acceso a la información;</w:t>
      </w:r>
    </w:p>
    <w:p w14:paraId="00EF0119" w14:textId="77777777" w:rsidR="00872B52" w:rsidRPr="00A10CF4" w:rsidRDefault="00872B52" w:rsidP="00872B52">
      <w:pPr>
        <w:pStyle w:val="Citas"/>
      </w:pPr>
      <w:r w:rsidRPr="00A10CF4">
        <w:rPr>
          <w:b/>
        </w:rPr>
        <w:t>II.</w:t>
      </w:r>
      <w:r w:rsidRPr="00A10CF4">
        <w:t xml:space="preserve"> Se determine mediante resolución de autoridad competente; o</w:t>
      </w:r>
    </w:p>
    <w:p w14:paraId="6C09C404" w14:textId="77777777" w:rsidR="00872B52" w:rsidRPr="00A10CF4" w:rsidRDefault="00872B52" w:rsidP="00872B52">
      <w:pPr>
        <w:pStyle w:val="Citas"/>
        <w:rPr>
          <w:b/>
        </w:rPr>
      </w:pPr>
      <w:r w:rsidRPr="00A10CF4">
        <w:rPr>
          <w:b/>
          <w:bCs/>
        </w:rPr>
        <w:t>III.</w:t>
      </w:r>
      <w:r w:rsidRPr="00A10CF4">
        <w:t xml:space="preserve"> Se generen versiones públicas para dar cumplimiento a las obligaciones de transparencia previstas en esta Ley.</w:t>
      </w:r>
      <w:r w:rsidRPr="00A10CF4">
        <w:rPr>
          <w:b/>
        </w:rPr>
        <w:t>”</w:t>
      </w:r>
    </w:p>
    <w:p w14:paraId="4DB1C68A" w14:textId="77777777" w:rsidR="00872B52" w:rsidRPr="00A10CF4" w:rsidRDefault="00872B52" w:rsidP="00872B52">
      <w:pPr>
        <w:pStyle w:val="Citas"/>
      </w:pPr>
      <w:r w:rsidRPr="00A10CF4">
        <w:rPr>
          <w:b/>
        </w:rPr>
        <w:t>Segundo.-</w:t>
      </w:r>
      <w:r w:rsidRPr="00A10CF4">
        <w:t xml:space="preserve"> Para efectos de los presentes Lineamientos Generales, se entenderá por:</w:t>
      </w:r>
    </w:p>
    <w:p w14:paraId="381A6F87" w14:textId="77777777" w:rsidR="00872B52" w:rsidRPr="00A10CF4" w:rsidRDefault="00872B52" w:rsidP="00872B52">
      <w:pPr>
        <w:pStyle w:val="Citas"/>
      </w:pPr>
      <w:r w:rsidRPr="00A10CF4">
        <w:t>(…)</w:t>
      </w:r>
    </w:p>
    <w:p w14:paraId="69356E40" w14:textId="77777777" w:rsidR="00872B52" w:rsidRPr="00A10CF4" w:rsidRDefault="00872B52" w:rsidP="00872B52">
      <w:pPr>
        <w:pStyle w:val="Citas"/>
      </w:pPr>
      <w:r w:rsidRPr="00A10CF4">
        <w:rPr>
          <w:b/>
        </w:rPr>
        <w:t>XVIII.</w:t>
      </w:r>
      <w:r w:rsidRPr="00A10CF4">
        <w:t xml:space="preserve"> </w:t>
      </w:r>
      <w:r w:rsidRPr="00A10CF4">
        <w:rPr>
          <w:b/>
        </w:rPr>
        <w:t>Versión pública:</w:t>
      </w:r>
      <w:r w:rsidRPr="00A10CF4">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1D36FC8" w14:textId="77777777" w:rsidR="00872B52" w:rsidRPr="00A10CF4" w:rsidRDefault="00872B52" w:rsidP="00872B52">
      <w:pPr>
        <w:pStyle w:val="Citas"/>
      </w:pPr>
      <w:r w:rsidRPr="00A10CF4">
        <w:rPr>
          <w:b/>
        </w:rPr>
        <w:lastRenderedPageBreak/>
        <w:t>Cuarto.</w:t>
      </w:r>
      <w:r w:rsidRPr="00A10CF4">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7742006" w14:textId="77777777" w:rsidR="00872B52" w:rsidRPr="00A10CF4" w:rsidRDefault="00872B52" w:rsidP="00872B52">
      <w:pPr>
        <w:pStyle w:val="Citas"/>
      </w:pPr>
      <w:r w:rsidRPr="00A10CF4">
        <w:t>Los sujetos obligados deberán aplicar, de manera estricta, las excepciones al derecho de acceso a la información y sólo podrán invocarlas cuando acrediten su procedencia.</w:t>
      </w:r>
    </w:p>
    <w:p w14:paraId="6CFD743F" w14:textId="77777777" w:rsidR="00872B52" w:rsidRPr="00A10CF4" w:rsidRDefault="00872B52" w:rsidP="00872B52">
      <w:pPr>
        <w:pStyle w:val="Citas"/>
      </w:pPr>
      <w:r w:rsidRPr="00A10CF4">
        <w:rPr>
          <w:b/>
        </w:rPr>
        <w:t>Quinto.</w:t>
      </w:r>
      <w:r w:rsidRPr="00A10CF4">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2618E92" w14:textId="77777777" w:rsidR="00872B52" w:rsidRPr="00A10CF4" w:rsidRDefault="00872B52" w:rsidP="00872B52">
      <w:pPr>
        <w:pStyle w:val="Citas"/>
      </w:pPr>
      <w:r w:rsidRPr="00A10CF4">
        <w:rPr>
          <w:b/>
        </w:rPr>
        <w:t>Séptimo.</w:t>
      </w:r>
      <w:r w:rsidRPr="00A10CF4">
        <w:t xml:space="preserve"> La clasificación de la información se llevará a cabo en el momento en que:</w:t>
      </w:r>
    </w:p>
    <w:p w14:paraId="03A75048" w14:textId="77777777" w:rsidR="00872B52" w:rsidRPr="00A10CF4" w:rsidRDefault="00872B52" w:rsidP="00872B52">
      <w:pPr>
        <w:pStyle w:val="Citas"/>
      </w:pPr>
      <w:r w:rsidRPr="00A10CF4">
        <w:rPr>
          <w:b/>
        </w:rPr>
        <w:t>I.</w:t>
      </w:r>
      <w:r w:rsidRPr="00A10CF4">
        <w:t xml:space="preserve"> Se reciba una solicitud de acceso a la información;</w:t>
      </w:r>
    </w:p>
    <w:p w14:paraId="44BF9A72" w14:textId="77777777" w:rsidR="00872B52" w:rsidRPr="00A10CF4" w:rsidRDefault="00872B52" w:rsidP="00872B52">
      <w:pPr>
        <w:pStyle w:val="Citas"/>
      </w:pPr>
      <w:r w:rsidRPr="00A10CF4">
        <w:rPr>
          <w:b/>
        </w:rPr>
        <w:t>II.</w:t>
      </w:r>
      <w:r w:rsidRPr="00A10CF4">
        <w:t xml:space="preserve"> Se determine mediante resolución del Comité de </w:t>
      </w:r>
      <w:proofErr w:type="spellStart"/>
      <w:r w:rsidRPr="00A10CF4">
        <w:t>Transparnecia</w:t>
      </w:r>
      <w:proofErr w:type="spellEnd"/>
      <w:r w:rsidRPr="00A10CF4">
        <w:t>, el órgano garante competente, o en cumplimiento a una sentencia del Poder Judicial; o</w:t>
      </w:r>
    </w:p>
    <w:p w14:paraId="0594DB6A" w14:textId="77777777" w:rsidR="00872B52" w:rsidRPr="00A10CF4" w:rsidRDefault="00872B52" w:rsidP="00872B52">
      <w:pPr>
        <w:pStyle w:val="Citas"/>
      </w:pPr>
      <w:r w:rsidRPr="00A10CF4">
        <w:rPr>
          <w:b/>
        </w:rPr>
        <w:t>III.</w:t>
      </w:r>
      <w:r w:rsidRPr="00A10CF4">
        <w:t xml:space="preserve"> Se generen versiones públicas para dar cumplimiento a las obligaciones de transparencia previstas en la Ley General, la Ley Federal y las correspondientes de las entidades federativas.</w:t>
      </w:r>
    </w:p>
    <w:p w14:paraId="3AB21660" w14:textId="77777777" w:rsidR="00872B52" w:rsidRPr="00A10CF4" w:rsidRDefault="00872B52" w:rsidP="00872B52">
      <w:pPr>
        <w:pStyle w:val="Citas"/>
      </w:pPr>
      <w:r w:rsidRPr="00A10CF4">
        <w:lastRenderedPageBreak/>
        <w:t>Los titulares de las áreas deberán revisar la información requerida al momento de la recepción de una solicitud de acceso, para verificar si encuadra en una causal de reserva o de confidencialidad.</w:t>
      </w:r>
    </w:p>
    <w:p w14:paraId="5D112270" w14:textId="77777777" w:rsidR="00872B52" w:rsidRPr="00A10CF4" w:rsidRDefault="00872B52" w:rsidP="00872B52">
      <w:pPr>
        <w:pStyle w:val="Citas"/>
      </w:pPr>
      <w:r w:rsidRPr="00A10CF4">
        <w:rPr>
          <w:b/>
        </w:rPr>
        <w:t>Octavo.</w:t>
      </w:r>
      <w:r w:rsidRPr="00A10CF4">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562FA0D" w14:textId="77777777" w:rsidR="00872B52" w:rsidRPr="00A10CF4" w:rsidRDefault="00872B52" w:rsidP="00872B52">
      <w:pPr>
        <w:pStyle w:val="Citas"/>
      </w:pPr>
      <w:r w:rsidRPr="00A10CF4">
        <w:t>Para motivar la clasificación se deberán señalar las razones o circunstancias especiales que lo llevaron a concluir que el caso particular se ajusta al supuesto previsto por la norma legal invocada como fundamento.</w:t>
      </w:r>
    </w:p>
    <w:p w14:paraId="711FBCFB" w14:textId="77777777" w:rsidR="00872B52" w:rsidRPr="00A10CF4" w:rsidRDefault="00872B52" w:rsidP="00872B52">
      <w:pPr>
        <w:pStyle w:val="Citas"/>
      </w:pPr>
      <w:r w:rsidRPr="00A10CF4">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69A1D78D" w14:textId="77777777" w:rsidR="00872B52" w:rsidRPr="00A10CF4" w:rsidRDefault="00872B52" w:rsidP="00872B52">
      <w:pPr>
        <w:pStyle w:val="Citas"/>
      </w:pPr>
      <w:r w:rsidRPr="00A10CF4">
        <w:rPr>
          <w:b/>
        </w:rPr>
        <w:t>Noveno.</w:t>
      </w:r>
      <w:r w:rsidRPr="00A10CF4">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0D72B7F" w14:textId="77777777" w:rsidR="00872B52" w:rsidRPr="00A10CF4" w:rsidRDefault="00872B52" w:rsidP="00872B52">
      <w:pPr>
        <w:pStyle w:val="Citas"/>
      </w:pPr>
      <w:r w:rsidRPr="00A10CF4">
        <w:rPr>
          <w:b/>
        </w:rPr>
        <w:t>Décimo.</w:t>
      </w:r>
      <w:r w:rsidRPr="00A10CF4">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w:t>
      </w:r>
      <w:r w:rsidRPr="00A10CF4">
        <w:lastRenderedPageBreak/>
        <w:t>información clasificada, en los términos de la Ley General de Archivos, Lineamientos para la Organización y Conservación de Archivos y demás normatividad aplicable.</w:t>
      </w:r>
    </w:p>
    <w:p w14:paraId="59AC507F" w14:textId="77777777" w:rsidR="00872B52" w:rsidRPr="00A10CF4" w:rsidRDefault="00872B52" w:rsidP="00872B52">
      <w:pPr>
        <w:pStyle w:val="Citas"/>
      </w:pPr>
      <w:r w:rsidRPr="00A10CF4">
        <w:t>En ausencia de los titulares de las áreas, la información será clasificada o desclasificada por la persona que lo supla, en términos de la normativa que rija la actuación del sujeto obligado.</w:t>
      </w:r>
    </w:p>
    <w:p w14:paraId="4298FC2B" w14:textId="77777777" w:rsidR="00872B52" w:rsidRPr="00A10CF4" w:rsidRDefault="00872B52" w:rsidP="00872B52">
      <w:pPr>
        <w:pStyle w:val="Citas"/>
        <w:rPr>
          <w:b/>
          <w:bCs/>
        </w:rPr>
      </w:pPr>
      <w:r w:rsidRPr="00A10CF4">
        <w:rPr>
          <w:b/>
        </w:rPr>
        <w:t>Décimo primero.</w:t>
      </w:r>
      <w:r w:rsidRPr="00A10CF4">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A10CF4">
        <w:rPr>
          <w:b/>
          <w:bCs/>
        </w:rPr>
        <w:t>(Sic)</w:t>
      </w:r>
    </w:p>
    <w:p w14:paraId="020ECF5F" w14:textId="77777777" w:rsidR="00872B52" w:rsidRPr="00A10CF4" w:rsidRDefault="00872B52" w:rsidP="00872B52">
      <w:pPr>
        <w:rPr>
          <w:rFonts w:cs="Arial"/>
          <w:i/>
          <w:szCs w:val="24"/>
        </w:rPr>
      </w:pPr>
    </w:p>
    <w:p w14:paraId="0D362982"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71E32A55"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lastRenderedPageBreak/>
        <w:t>Por tanto, la fundamentación y motivación consiste en la obligación que tiene todo ente público de expresar los preceptos jurídicos aplicables al asunto motivo del acto y las razones o argumentos de su actuar.</w:t>
      </w:r>
    </w:p>
    <w:p w14:paraId="32DBE200"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Al respecto, el máximo tribunal del país ha establecido jurisprudencia respecto a qué debe entenderse por fundamentación y motivación, en los siguientes términos:</w:t>
      </w:r>
    </w:p>
    <w:p w14:paraId="3879F08B" w14:textId="77777777" w:rsidR="00872B52" w:rsidRPr="00A10CF4" w:rsidRDefault="00872B52" w:rsidP="00872B52">
      <w:pPr>
        <w:pStyle w:val="Citas"/>
        <w:rPr>
          <w:b/>
          <w:bCs/>
        </w:rPr>
      </w:pPr>
      <w:r w:rsidRPr="00A10CF4">
        <w:rPr>
          <w:b/>
          <w:bCs/>
        </w:rPr>
        <w:t xml:space="preserve">“FUNDAMENTACIÓN Y MOTIVACIÓN. </w:t>
      </w:r>
    </w:p>
    <w:p w14:paraId="390DD678" w14:textId="77777777" w:rsidR="00872B52" w:rsidRPr="00A10CF4" w:rsidRDefault="00872B52" w:rsidP="00872B52">
      <w:pPr>
        <w:pStyle w:val="Citas"/>
        <w:rPr>
          <w:b/>
          <w:bCs/>
        </w:rPr>
      </w:pPr>
      <w:r w:rsidRPr="00A10CF4">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A10CF4">
        <w:rPr>
          <w:b/>
          <w:bCs/>
        </w:rPr>
        <w:t>(Sic)</w:t>
      </w:r>
    </w:p>
    <w:p w14:paraId="62E9887E" w14:textId="77777777" w:rsidR="00872B52" w:rsidRPr="00A10CF4" w:rsidRDefault="00872B52" w:rsidP="00872B52">
      <w:pPr>
        <w:rPr>
          <w:szCs w:val="24"/>
        </w:rPr>
      </w:pPr>
    </w:p>
    <w:p w14:paraId="34262DE1"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37BADDFD"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16E3172B" w14:textId="77777777" w:rsidR="00872B52" w:rsidRPr="00A10CF4" w:rsidRDefault="00872B52" w:rsidP="00872B52">
      <w:pPr>
        <w:pStyle w:val="Citas"/>
        <w:rPr>
          <w:b/>
          <w:bCs/>
        </w:rPr>
      </w:pPr>
      <w:r w:rsidRPr="00A10CF4">
        <w:rPr>
          <w:b/>
          <w:bCs/>
        </w:rPr>
        <w:t xml:space="preserve">“FUNDAMENTACIÓN Y MOTIVACIÓN. EL ASPECTO FORMAL DE LA GARANTÍA Y SU FINALIDAD SE TRADUCEN EN EXPLICAR, JUSTIFICAR, POSIBILITAR LA DEFENSA Y COMUNICAR LA DECISIÓN. </w:t>
      </w:r>
    </w:p>
    <w:p w14:paraId="20FC8173" w14:textId="77777777" w:rsidR="00872B52" w:rsidRPr="00A10CF4" w:rsidRDefault="00872B52" w:rsidP="00872B52">
      <w:pPr>
        <w:pStyle w:val="Citas"/>
      </w:pPr>
      <w:r w:rsidRPr="00A10CF4">
        <w:lastRenderedPageBreak/>
        <w:t>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11FECE6E" w14:textId="77777777" w:rsidR="00872B52" w:rsidRPr="00A10CF4" w:rsidRDefault="00872B52" w:rsidP="00872B52">
      <w:pPr>
        <w:spacing w:line="360" w:lineRule="auto"/>
        <w:jc w:val="both"/>
        <w:rPr>
          <w:rFonts w:ascii="Palatino Linotype" w:hAnsi="Palatino Linotype"/>
          <w:sz w:val="24"/>
          <w:szCs w:val="24"/>
        </w:rPr>
      </w:pPr>
    </w:p>
    <w:p w14:paraId="77420788"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3B27E7BD" w14:textId="77777777" w:rsidR="00872B52" w:rsidRPr="00A10CF4" w:rsidRDefault="00872B52" w:rsidP="00872B52">
      <w:pPr>
        <w:spacing w:line="360" w:lineRule="auto"/>
        <w:jc w:val="both"/>
        <w:rPr>
          <w:rFonts w:ascii="Palatino Linotype" w:hAnsi="Palatino Linotype"/>
          <w:sz w:val="24"/>
          <w:szCs w:val="24"/>
        </w:rPr>
      </w:pPr>
      <w:r w:rsidRPr="00A10CF4">
        <w:rPr>
          <w:rFonts w:ascii="Palatino Linotype" w:hAnsi="Palatino Linotype"/>
          <w:sz w:val="24"/>
          <w:szCs w:val="24"/>
        </w:rPr>
        <w:t>Por lo tanto, la entrega de documentos en su versión pública debe acompañarse necesariamente del Acuerdo del Comité de Transparencia del Sujeto Obligado</w:t>
      </w:r>
      <w:r w:rsidRPr="00A10CF4">
        <w:rPr>
          <w:rFonts w:ascii="Palatino Linotype" w:hAnsi="Palatino Linotype"/>
          <w:b/>
          <w:sz w:val="24"/>
          <w:szCs w:val="24"/>
        </w:rPr>
        <w:t xml:space="preserve"> </w:t>
      </w:r>
      <w:r w:rsidRPr="00A10CF4">
        <w:rPr>
          <w:rFonts w:ascii="Palatino Linotype" w:hAnsi="Palatino Linotype"/>
          <w:sz w:val="24"/>
          <w:szCs w:val="24"/>
        </w:rPr>
        <w:t xml:space="preserve">que la </w:t>
      </w:r>
      <w:r w:rsidRPr="00A10CF4">
        <w:rPr>
          <w:rFonts w:ascii="Palatino Linotype" w:hAnsi="Palatino Linotype"/>
          <w:sz w:val="24"/>
          <w:szCs w:val="24"/>
        </w:rPr>
        <w:lastRenderedPageBreak/>
        <w:t>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79B450EC" w14:textId="0C72B368" w:rsidR="00872B52" w:rsidRPr="00A10CF4" w:rsidRDefault="00872B52" w:rsidP="00872B52">
      <w:pPr>
        <w:spacing w:after="0" w:line="360" w:lineRule="auto"/>
        <w:jc w:val="both"/>
        <w:rPr>
          <w:rFonts w:ascii="Palatino Linotype" w:eastAsia="Times New Roman" w:hAnsi="Palatino Linotype" w:cs="Arial"/>
          <w:sz w:val="24"/>
          <w:szCs w:val="24"/>
          <w:lang w:eastAsia="es-ES"/>
        </w:rPr>
      </w:pPr>
      <w:r w:rsidRPr="00A10CF4">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A10CF4">
        <w:rPr>
          <w:rFonts w:ascii="Palatino Linotype" w:eastAsia="Times New Roman" w:hAnsi="Palatino Linotype" w:cs="Times New Roman"/>
          <w:b/>
          <w:bCs/>
          <w:sz w:val="24"/>
          <w:szCs w:val="24"/>
          <w:lang w:eastAsia="es-ES"/>
        </w:rPr>
        <w:t>El</w:t>
      </w:r>
      <w:r w:rsidRPr="00A10CF4">
        <w:rPr>
          <w:rFonts w:ascii="Palatino Linotype" w:eastAsia="Times New Roman" w:hAnsi="Palatino Linotype" w:cs="Times New Roman"/>
          <w:b/>
          <w:sz w:val="24"/>
          <w:szCs w:val="24"/>
          <w:lang w:eastAsia="es-ES"/>
        </w:rPr>
        <w:t xml:space="preserve"> Recurrente</w:t>
      </w:r>
      <w:r w:rsidRPr="00A10CF4">
        <w:rPr>
          <w:rFonts w:ascii="Palatino Linotype" w:eastAsia="Times New Roman" w:hAnsi="Palatino Linotype" w:cs="Times New Roman"/>
          <w:sz w:val="24"/>
          <w:szCs w:val="24"/>
          <w:lang w:eastAsia="es-ES"/>
        </w:rPr>
        <w:t xml:space="preserve"> en su medio de impugnación que fue materia de estudio, por ello </w:t>
      </w:r>
      <w:r w:rsidRPr="00A10CF4">
        <w:rPr>
          <w:rFonts w:ascii="Palatino Linotype" w:eastAsia="Times New Roman" w:hAnsi="Palatino Linotype" w:cs="Arial"/>
          <w:sz w:val="24"/>
          <w:szCs w:val="24"/>
          <w:lang w:eastAsia="es-ES"/>
        </w:rPr>
        <w:t>con fundamento en la</w:t>
      </w:r>
      <w:r w:rsidRPr="00A10CF4">
        <w:rPr>
          <w:rFonts w:ascii="Palatino Linotype" w:eastAsia="Times New Roman" w:hAnsi="Palatino Linotype" w:cs="Arial"/>
          <w:b/>
          <w:sz w:val="24"/>
          <w:szCs w:val="24"/>
          <w:lang w:eastAsia="es-ES"/>
        </w:rPr>
        <w:t xml:space="preserve"> </w:t>
      </w:r>
      <w:r w:rsidRPr="00A10CF4">
        <w:rPr>
          <w:rFonts w:ascii="Palatino Linotype" w:eastAsia="Times New Roman" w:hAnsi="Palatino Linotype" w:cs="Arial"/>
          <w:b/>
          <w:bCs/>
          <w:i/>
          <w:sz w:val="24"/>
          <w:szCs w:val="24"/>
          <w:lang w:eastAsia="es-ES"/>
        </w:rPr>
        <w:t>primera hipótesis</w:t>
      </w:r>
      <w:r w:rsidRPr="00A10CF4">
        <w:rPr>
          <w:rFonts w:ascii="Palatino Linotype" w:eastAsia="Times New Roman" w:hAnsi="Palatino Linotype" w:cs="Arial"/>
          <w:b/>
          <w:sz w:val="24"/>
          <w:szCs w:val="24"/>
          <w:lang w:eastAsia="es-ES"/>
        </w:rPr>
        <w:t xml:space="preserve"> </w:t>
      </w:r>
      <w:r w:rsidRPr="00A10CF4">
        <w:rPr>
          <w:rFonts w:ascii="Palatino Linotype" w:eastAsia="Times New Roman" w:hAnsi="Palatino Linotype" w:cs="Arial"/>
          <w:sz w:val="24"/>
          <w:szCs w:val="24"/>
          <w:lang w:eastAsia="es-ES"/>
        </w:rPr>
        <w:t>de la fracción</w:t>
      </w:r>
      <w:r w:rsidRPr="00A10CF4">
        <w:rPr>
          <w:rFonts w:ascii="Palatino Linotype" w:eastAsia="Times New Roman" w:hAnsi="Palatino Linotype" w:cs="Arial"/>
          <w:b/>
          <w:sz w:val="24"/>
          <w:szCs w:val="24"/>
          <w:lang w:eastAsia="es-ES"/>
        </w:rPr>
        <w:t xml:space="preserve"> </w:t>
      </w:r>
      <w:r w:rsidRPr="00A10CF4">
        <w:rPr>
          <w:rFonts w:ascii="Palatino Linotype" w:eastAsia="Times New Roman" w:hAnsi="Palatino Linotype" w:cs="Arial"/>
          <w:sz w:val="24"/>
          <w:szCs w:val="24"/>
          <w:lang w:eastAsia="es-ES"/>
        </w:rPr>
        <w:t>III, del artículo 186,</w:t>
      </w:r>
      <w:r w:rsidRPr="00A10CF4">
        <w:rPr>
          <w:rFonts w:ascii="Palatino Linotype" w:eastAsia="Times New Roman" w:hAnsi="Palatino Linotype" w:cs="Arial"/>
          <w:b/>
          <w:sz w:val="24"/>
          <w:szCs w:val="24"/>
          <w:lang w:eastAsia="es-ES"/>
        </w:rPr>
        <w:t xml:space="preserve"> </w:t>
      </w:r>
      <w:r w:rsidRPr="00A10CF4">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A10CF4">
        <w:rPr>
          <w:rFonts w:ascii="Palatino Linotype" w:eastAsia="Times New Roman" w:hAnsi="Palatino Linotype" w:cs="Arial"/>
          <w:b/>
          <w:sz w:val="24"/>
          <w:szCs w:val="24"/>
          <w:lang w:eastAsia="es-ES"/>
        </w:rPr>
        <w:t xml:space="preserve">REVOCA </w:t>
      </w:r>
      <w:r w:rsidRPr="00A10CF4">
        <w:rPr>
          <w:rFonts w:ascii="Palatino Linotype" w:eastAsia="Times New Roman" w:hAnsi="Palatino Linotype" w:cs="Arial"/>
          <w:sz w:val="24"/>
          <w:szCs w:val="24"/>
          <w:lang w:eastAsia="es-ES"/>
        </w:rPr>
        <w:t xml:space="preserve">la respuesta a la solicitud de información número </w:t>
      </w:r>
      <w:r w:rsidR="00635C47" w:rsidRPr="00A10CF4">
        <w:rPr>
          <w:rFonts w:ascii="Palatino Linotype" w:hAnsi="Palatino Linotype"/>
          <w:b/>
          <w:sz w:val="24"/>
          <w:szCs w:val="24"/>
        </w:rPr>
        <w:t>00022/TENANCIN/IP/2026</w:t>
      </w:r>
      <w:r w:rsidRPr="00A10CF4">
        <w:rPr>
          <w:rFonts w:ascii="Palatino Linotype" w:hAnsi="Palatino Linotype"/>
          <w:b/>
          <w:sz w:val="24"/>
          <w:szCs w:val="24"/>
        </w:rPr>
        <w:t xml:space="preserve"> </w:t>
      </w:r>
      <w:r w:rsidRPr="00A10CF4">
        <w:rPr>
          <w:rFonts w:ascii="Palatino Linotype" w:eastAsia="Times New Roman" w:hAnsi="Palatino Linotype" w:cs="Arial"/>
          <w:sz w:val="24"/>
          <w:szCs w:val="24"/>
          <w:lang w:eastAsia="es-ES"/>
        </w:rPr>
        <w:t xml:space="preserve">que ha sido materia del presente fallo. </w:t>
      </w:r>
    </w:p>
    <w:p w14:paraId="159154D7" w14:textId="77777777" w:rsidR="00872B52" w:rsidRPr="00A10CF4" w:rsidRDefault="00872B52" w:rsidP="00872B52">
      <w:pPr>
        <w:spacing w:after="0" w:line="360" w:lineRule="auto"/>
        <w:jc w:val="both"/>
        <w:rPr>
          <w:rFonts w:ascii="Palatino Linotype" w:eastAsia="Times New Roman" w:hAnsi="Palatino Linotype" w:cs="Times New Roman"/>
          <w:sz w:val="24"/>
          <w:szCs w:val="24"/>
          <w:lang w:eastAsia="es-ES"/>
        </w:rPr>
      </w:pPr>
      <w:r w:rsidRPr="00A10CF4">
        <w:rPr>
          <w:rFonts w:ascii="Palatino Linotype" w:eastAsia="Times New Roman" w:hAnsi="Palatino Linotype" w:cs="Times New Roman"/>
          <w:sz w:val="24"/>
          <w:szCs w:val="24"/>
          <w:lang w:eastAsia="es-ES"/>
        </w:rPr>
        <w:t>Por lo antes expuesto y fundado es de resolverse y,</w:t>
      </w:r>
    </w:p>
    <w:p w14:paraId="66EE1E81" w14:textId="77777777" w:rsidR="00635C47" w:rsidRPr="00A10CF4" w:rsidRDefault="00635C47" w:rsidP="00872B52">
      <w:pPr>
        <w:spacing w:before="240" w:after="240" w:line="360" w:lineRule="auto"/>
        <w:jc w:val="center"/>
        <w:rPr>
          <w:rFonts w:ascii="Palatino Linotype" w:hAnsi="Palatino Linotype"/>
          <w:b/>
          <w:spacing w:val="60"/>
          <w:sz w:val="24"/>
          <w:szCs w:val="24"/>
        </w:rPr>
      </w:pPr>
    </w:p>
    <w:p w14:paraId="03706D30" w14:textId="1EE8E035" w:rsidR="00872B52" w:rsidRPr="00A10CF4" w:rsidRDefault="00872B52" w:rsidP="00872B52">
      <w:pPr>
        <w:spacing w:before="240" w:after="240" w:line="360" w:lineRule="auto"/>
        <w:jc w:val="center"/>
        <w:rPr>
          <w:rFonts w:ascii="Palatino Linotype" w:hAnsi="Palatino Linotype"/>
          <w:b/>
          <w:spacing w:val="60"/>
          <w:sz w:val="24"/>
          <w:szCs w:val="24"/>
        </w:rPr>
      </w:pPr>
      <w:r w:rsidRPr="00A10CF4">
        <w:rPr>
          <w:rFonts w:ascii="Palatino Linotype" w:hAnsi="Palatino Linotype"/>
          <w:b/>
          <w:spacing w:val="60"/>
          <w:sz w:val="24"/>
          <w:szCs w:val="24"/>
        </w:rPr>
        <w:t>S E RESUELVE</w:t>
      </w:r>
    </w:p>
    <w:p w14:paraId="0B197CF1" w14:textId="3D579D16" w:rsidR="00872B52" w:rsidRPr="00A10CF4" w:rsidRDefault="00872B52" w:rsidP="00872B52">
      <w:pPr>
        <w:spacing w:before="240" w:line="360" w:lineRule="auto"/>
        <w:jc w:val="both"/>
        <w:rPr>
          <w:rFonts w:ascii="Palatino Linotype" w:hAnsi="Palatino Linotype" w:cs="Arial"/>
          <w:sz w:val="24"/>
          <w:szCs w:val="24"/>
        </w:rPr>
      </w:pPr>
      <w:r w:rsidRPr="00A10CF4">
        <w:rPr>
          <w:rFonts w:ascii="Palatino Linotype" w:hAnsi="Palatino Linotype" w:cs="Arial"/>
          <w:b/>
          <w:sz w:val="28"/>
          <w:szCs w:val="28"/>
          <w:lang w:val="es-ES_tradnl"/>
        </w:rPr>
        <w:t>PRIMERO.</w:t>
      </w:r>
      <w:r w:rsidRPr="00A10CF4">
        <w:rPr>
          <w:rFonts w:ascii="Palatino Linotype" w:hAnsi="Palatino Linotype" w:cs="Arial"/>
          <w:sz w:val="24"/>
          <w:szCs w:val="24"/>
          <w:lang w:val="es-ES_tradnl"/>
        </w:rPr>
        <w:t xml:space="preserve"> </w:t>
      </w:r>
      <w:r w:rsidRPr="00A10CF4">
        <w:rPr>
          <w:rFonts w:ascii="Palatino Linotype" w:hAnsi="Palatino Linotype" w:cs="Arial"/>
          <w:sz w:val="24"/>
          <w:szCs w:val="24"/>
        </w:rPr>
        <w:t xml:space="preserve">Se </w:t>
      </w:r>
      <w:r w:rsidRPr="00A10CF4">
        <w:rPr>
          <w:rFonts w:ascii="Palatino Linotype" w:hAnsi="Palatino Linotype" w:cs="Arial"/>
          <w:b/>
          <w:sz w:val="24"/>
          <w:szCs w:val="24"/>
        </w:rPr>
        <w:t xml:space="preserve">REVOCA </w:t>
      </w:r>
      <w:r w:rsidRPr="00A10CF4">
        <w:rPr>
          <w:rFonts w:ascii="Palatino Linotype" w:hAnsi="Palatino Linotype" w:cs="Arial"/>
          <w:sz w:val="24"/>
          <w:szCs w:val="24"/>
        </w:rPr>
        <w:t xml:space="preserve">la respuesta entregada por </w:t>
      </w:r>
      <w:r w:rsidRPr="00A10CF4">
        <w:rPr>
          <w:rFonts w:ascii="Palatino Linotype" w:hAnsi="Palatino Linotype" w:cs="Arial"/>
          <w:b/>
          <w:sz w:val="24"/>
          <w:szCs w:val="24"/>
        </w:rPr>
        <w:t xml:space="preserve">EL SUJETO OBLIGADO, </w:t>
      </w:r>
      <w:r w:rsidRPr="00A10CF4">
        <w:rPr>
          <w:rFonts w:ascii="Palatino Linotype" w:hAnsi="Palatino Linotype" w:cs="Arial"/>
          <w:sz w:val="24"/>
          <w:szCs w:val="24"/>
        </w:rPr>
        <w:t xml:space="preserve">a la solicitud de información número </w:t>
      </w:r>
      <w:r w:rsidR="00635C47" w:rsidRPr="00A10CF4">
        <w:rPr>
          <w:rFonts w:ascii="Palatino Linotype" w:hAnsi="Palatino Linotype"/>
          <w:b/>
          <w:sz w:val="24"/>
          <w:szCs w:val="24"/>
        </w:rPr>
        <w:t xml:space="preserve">00022/TENANCIN/IP/2026 </w:t>
      </w:r>
      <w:r w:rsidRPr="00A10CF4">
        <w:rPr>
          <w:rFonts w:ascii="Palatino Linotype" w:eastAsia="Times New Roman" w:hAnsi="Palatino Linotype" w:cs="Times New Roman"/>
          <w:bCs/>
          <w:sz w:val="24"/>
          <w:szCs w:val="24"/>
          <w:lang w:eastAsia="es-ES"/>
        </w:rPr>
        <w:t>por</w:t>
      </w:r>
      <w:r w:rsidRPr="00A10CF4">
        <w:rPr>
          <w:rFonts w:ascii="Palatino Linotype" w:hAnsi="Palatino Linotype" w:cs="Arial"/>
          <w:sz w:val="24"/>
          <w:szCs w:val="24"/>
        </w:rPr>
        <w:t xml:space="preserve"> resultar fundados los motivos de inconformidad que arguye </w:t>
      </w:r>
      <w:r w:rsidRPr="00A10CF4">
        <w:rPr>
          <w:rFonts w:ascii="Palatino Linotype" w:hAnsi="Palatino Linotype" w:cs="Arial"/>
          <w:b/>
          <w:sz w:val="24"/>
          <w:szCs w:val="24"/>
        </w:rPr>
        <w:t xml:space="preserve">EL RECURRENTE, </w:t>
      </w:r>
      <w:r w:rsidRPr="00A10CF4">
        <w:rPr>
          <w:rFonts w:ascii="Palatino Linotype" w:hAnsi="Palatino Linotype" w:cs="Arial"/>
          <w:sz w:val="24"/>
          <w:szCs w:val="24"/>
        </w:rPr>
        <w:t xml:space="preserve">en términos del considerando </w:t>
      </w:r>
      <w:r w:rsidRPr="00A10CF4">
        <w:rPr>
          <w:rFonts w:ascii="Palatino Linotype" w:hAnsi="Palatino Linotype" w:cs="Arial"/>
          <w:b/>
          <w:sz w:val="24"/>
          <w:szCs w:val="24"/>
        </w:rPr>
        <w:t xml:space="preserve">CUARTO </w:t>
      </w:r>
      <w:r w:rsidRPr="00A10CF4">
        <w:rPr>
          <w:rFonts w:ascii="Palatino Linotype" w:hAnsi="Palatino Linotype" w:cs="Arial"/>
          <w:sz w:val="24"/>
          <w:szCs w:val="24"/>
        </w:rPr>
        <w:t xml:space="preserve">de la presente resolución. </w:t>
      </w:r>
    </w:p>
    <w:p w14:paraId="48D0CB06" w14:textId="49DA88FD" w:rsidR="00872B52" w:rsidRPr="00A10CF4" w:rsidRDefault="00872B52" w:rsidP="00872B52">
      <w:pPr>
        <w:autoSpaceDE w:val="0"/>
        <w:autoSpaceDN w:val="0"/>
        <w:adjustRightInd w:val="0"/>
        <w:spacing w:before="240" w:line="360" w:lineRule="auto"/>
        <w:ind w:right="49"/>
        <w:jc w:val="both"/>
        <w:rPr>
          <w:rFonts w:ascii="Palatino Linotype" w:hAnsi="Palatino Linotype" w:cs="Arial"/>
          <w:sz w:val="24"/>
          <w:szCs w:val="24"/>
        </w:rPr>
      </w:pPr>
      <w:r w:rsidRPr="00A10CF4">
        <w:rPr>
          <w:rFonts w:ascii="Palatino Linotype" w:hAnsi="Palatino Linotype" w:cs="Arial"/>
          <w:b/>
          <w:sz w:val="28"/>
          <w:szCs w:val="28"/>
          <w:lang w:val="es-ES_tradnl"/>
        </w:rPr>
        <w:lastRenderedPageBreak/>
        <w:t>SEGUNDO.</w:t>
      </w:r>
      <w:r w:rsidRPr="00A10CF4">
        <w:rPr>
          <w:rFonts w:ascii="Palatino Linotype" w:hAnsi="Palatino Linotype" w:cs="Arial"/>
          <w:sz w:val="24"/>
          <w:szCs w:val="24"/>
        </w:rPr>
        <w:t xml:space="preserve"> Se </w:t>
      </w:r>
      <w:r w:rsidRPr="00A10CF4">
        <w:rPr>
          <w:rFonts w:ascii="Palatino Linotype" w:hAnsi="Palatino Linotype" w:cs="Arial"/>
          <w:b/>
          <w:sz w:val="24"/>
          <w:szCs w:val="24"/>
        </w:rPr>
        <w:t>ORDENA</w:t>
      </w:r>
      <w:r w:rsidRPr="00A10CF4">
        <w:rPr>
          <w:rFonts w:ascii="Palatino Linotype" w:hAnsi="Palatino Linotype" w:cs="Arial"/>
          <w:sz w:val="24"/>
          <w:szCs w:val="24"/>
        </w:rPr>
        <w:t xml:space="preserve"> al </w:t>
      </w:r>
      <w:r w:rsidRPr="00A10CF4">
        <w:rPr>
          <w:rFonts w:ascii="Palatino Linotype" w:hAnsi="Palatino Linotype" w:cs="Arial"/>
          <w:b/>
          <w:sz w:val="24"/>
          <w:szCs w:val="24"/>
        </w:rPr>
        <w:t>SUJETO OBLIGADO</w:t>
      </w:r>
      <w:r w:rsidRPr="00A10CF4">
        <w:rPr>
          <w:rFonts w:ascii="Palatino Linotype" w:hAnsi="Palatino Linotype" w:cs="Arial"/>
          <w:sz w:val="24"/>
          <w:szCs w:val="24"/>
        </w:rPr>
        <w:t xml:space="preserve"> </w:t>
      </w:r>
      <w:r w:rsidR="00635C47" w:rsidRPr="00A10CF4">
        <w:rPr>
          <w:rFonts w:ascii="Palatino Linotype" w:hAnsi="Palatino Linotype" w:cs="Arial"/>
          <w:sz w:val="24"/>
          <w:szCs w:val="24"/>
        </w:rPr>
        <w:t xml:space="preserve">haga entrega </w:t>
      </w:r>
      <w:r w:rsidRPr="00A10CF4">
        <w:rPr>
          <w:rFonts w:ascii="Palatino Linotype" w:hAnsi="Palatino Linotype" w:cs="Arial"/>
          <w:sz w:val="24"/>
          <w:szCs w:val="24"/>
        </w:rPr>
        <w:t>al</w:t>
      </w:r>
      <w:r w:rsidRPr="00A10CF4">
        <w:rPr>
          <w:rFonts w:ascii="Palatino Linotype" w:hAnsi="Palatino Linotype" w:cs="Arial"/>
          <w:b/>
          <w:bCs/>
          <w:sz w:val="24"/>
          <w:szCs w:val="24"/>
        </w:rPr>
        <w:t xml:space="preserve"> </w:t>
      </w:r>
      <w:r w:rsidRPr="00A10CF4">
        <w:rPr>
          <w:rFonts w:ascii="Palatino Linotype" w:hAnsi="Palatino Linotype" w:cs="Arial"/>
          <w:b/>
          <w:sz w:val="24"/>
          <w:szCs w:val="24"/>
        </w:rPr>
        <w:t xml:space="preserve">RECURRENTE, </w:t>
      </w:r>
      <w:r w:rsidRPr="00A10CF4">
        <w:rPr>
          <w:rFonts w:ascii="Palatino Linotype" w:hAnsi="Palatino Linotype" w:cs="Arial"/>
          <w:sz w:val="24"/>
          <w:szCs w:val="24"/>
        </w:rPr>
        <w:t xml:space="preserve">a través del Sistema de Acceso a la Información Mexiquense </w:t>
      </w:r>
      <w:r w:rsidRPr="00A10CF4">
        <w:rPr>
          <w:rFonts w:ascii="Palatino Linotype" w:hAnsi="Palatino Linotype" w:cs="Arial"/>
          <w:b/>
          <w:sz w:val="24"/>
          <w:szCs w:val="24"/>
        </w:rPr>
        <w:t xml:space="preserve">(SAIMEX), </w:t>
      </w:r>
      <w:r w:rsidRPr="00A10CF4">
        <w:rPr>
          <w:rFonts w:ascii="Palatino Linotype" w:hAnsi="Palatino Linotype" w:cs="Arial"/>
          <w:bCs/>
          <w:sz w:val="24"/>
          <w:szCs w:val="24"/>
        </w:rPr>
        <w:t xml:space="preserve">en versión pública de ser procedente </w:t>
      </w:r>
      <w:r w:rsidRPr="00A10CF4">
        <w:rPr>
          <w:rFonts w:ascii="Palatino Linotype" w:hAnsi="Palatino Linotype" w:cs="Arial"/>
          <w:sz w:val="24"/>
          <w:szCs w:val="24"/>
        </w:rPr>
        <w:t xml:space="preserve">de lo siguiente: </w:t>
      </w:r>
    </w:p>
    <w:p w14:paraId="4D735A25" w14:textId="77777777" w:rsidR="00635C47" w:rsidRPr="00A10CF4" w:rsidRDefault="00635C47" w:rsidP="00635C47">
      <w:pPr>
        <w:pStyle w:val="Prrafodelista"/>
        <w:numPr>
          <w:ilvl w:val="0"/>
          <w:numId w:val="21"/>
        </w:numPr>
        <w:autoSpaceDE w:val="0"/>
        <w:autoSpaceDN w:val="0"/>
        <w:adjustRightInd w:val="0"/>
        <w:spacing w:before="240" w:line="360" w:lineRule="auto"/>
        <w:jc w:val="both"/>
        <w:rPr>
          <w:rFonts w:ascii="Palatino Linotype" w:hAnsi="Palatino Linotype"/>
          <w:i/>
          <w:iCs/>
          <w:color w:val="000000"/>
        </w:rPr>
      </w:pPr>
      <w:r w:rsidRPr="00A10CF4">
        <w:rPr>
          <w:rFonts w:ascii="Palatino Linotype" w:hAnsi="Palatino Linotype"/>
          <w:i/>
          <w:iCs/>
          <w:color w:val="000000"/>
        </w:rPr>
        <w:t xml:space="preserve">Recibos, comprobantes de pago o CFDI expedidos a favor de los servidores públicos adscritos a la Dirección de Salud, del periodo comprendido del uno al treinta y uno de marzo de dos mil veintiséis. </w:t>
      </w:r>
    </w:p>
    <w:p w14:paraId="3DE250F1" w14:textId="77777777" w:rsidR="00872B52" w:rsidRPr="00A10CF4" w:rsidRDefault="00872B52" w:rsidP="00872B52">
      <w:pPr>
        <w:pStyle w:val="Prrafodelista"/>
        <w:spacing w:line="360" w:lineRule="auto"/>
        <w:ind w:left="720"/>
        <w:contextualSpacing/>
        <w:jc w:val="both"/>
        <w:rPr>
          <w:rFonts w:ascii="Palatino Linotype" w:hAnsi="Palatino Linotype"/>
          <w:i/>
          <w:iCs/>
          <w:color w:val="000000"/>
        </w:rPr>
      </w:pPr>
    </w:p>
    <w:p w14:paraId="2E47F8DB" w14:textId="77777777" w:rsidR="00872B52" w:rsidRPr="00A10CF4" w:rsidRDefault="00872B52" w:rsidP="00872B52">
      <w:pPr>
        <w:pStyle w:val="Sinespaciado"/>
        <w:spacing w:line="360" w:lineRule="auto"/>
        <w:ind w:left="720"/>
        <w:jc w:val="both"/>
        <w:rPr>
          <w:rFonts w:ascii="Palatino Linotype" w:hAnsi="Palatino Linotype" w:cs="Arial"/>
          <w:i/>
        </w:rPr>
      </w:pPr>
      <w:r w:rsidRPr="00A10CF4">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1A22B218" w14:textId="77777777" w:rsidR="00872B52" w:rsidRPr="00A10CF4" w:rsidRDefault="00872B52" w:rsidP="00872B52">
      <w:pPr>
        <w:spacing w:line="360" w:lineRule="auto"/>
        <w:jc w:val="both"/>
        <w:rPr>
          <w:rFonts w:ascii="Palatino Linotype" w:hAnsi="Palatino Linotype" w:cs="Arial"/>
          <w:b/>
          <w:sz w:val="28"/>
        </w:rPr>
      </w:pPr>
    </w:p>
    <w:p w14:paraId="4016EF9A" w14:textId="77777777" w:rsidR="00872B52" w:rsidRPr="00A10CF4" w:rsidRDefault="00872B52" w:rsidP="00872B52">
      <w:pPr>
        <w:spacing w:line="360" w:lineRule="auto"/>
        <w:jc w:val="both"/>
        <w:rPr>
          <w:rFonts w:ascii="Palatino Linotype" w:hAnsi="Palatino Linotype" w:cs="Tahoma"/>
          <w:bCs/>
          <w:sz w:val="24"/>
          <w:szCs w:val="24"/>
        </w:rPr>
      </w:pPr>
      <w:r w:rsidRPr="00A10CF4">
        <w:rPr>
          <w:rFonts w:ascii="Palatino Linotype" w:hAnsi="Palatino Linotype" w:cs="Arial"/>
          <w:b/>
          <w:sz w:val="24"/>
          <w:szCs w:val="24"/>
        </w:rPr>
        <w:t>TERCERO.</w:t>
      </w:r>
      <w:r w:rsidRPr="00A10CF4">
        <w:rPr>
          <w:rFonts w:ascii="Palatino Linotype" w:hAnsi="Palatino Linotype" w:cs="Arial"/>
          <w:sz w:val="24"/>
          <w:szCs w:val="24"/>
        </w:rPr>
        <w:t xml:space="preserve"> </w:t>
      </w:r>
      <w:r w:rsidRPr="00A10CF4">
        <w:rPr>
          <w:rFonts w:ascii="Palatino Linotype" w:hAnsi="Palatino Linotype" w:cs="Tahoma"/>
          <w:b/>
          <w:sz w:val="24"/>
          <w:szCs w:val="24"/>
        </w:rPr>
        <w:t xml:space="preserve">NOTIFÍQUESE </w:t>
      </w:r>
      <w:r w:rsidRPr="00A10CF4">
        <w:rPr>
          <w:rFonts w:ascii="Palatino Linotype" w:hAnsi="Palatino Linotype" w:cs="Arial"/>
          <w:sz w:val="24"/>
          <w:szCs w:val="24"/>
        </w:rPr>
        <w:t xml:space="preserve">a través del Sistema de Acceso a la Información Mexiquense </w:t>
      </w:r>
      <w:r w:rsidRPr="00A10CF4">
        <w:rPr>
          <w:rFonts w:ascii="Palatino Linotype" w:hAnsi="Palatino Linotype" w:cs="Arial"/>
          <w:b/>
          <w:sz w:val="24"/>
          <w:szCs w:val="24"/>
        </w:rPr>
        <w:t>(SAIMEX)</w:t>
      </w:r>
      <w:r w:rsidRPr="00A10CF4">
        <w:rPr>
          <w:rFonts w:ascii="Palatino Linotype" w:hAnsi="Palatino Linotype" w:cs="Arial"/>
          <w:sz w:val="24"/>
          <w:szCs w:val="24"/>
        </w:rPr>
        <w:t xml:space="preserve">, </w:t>
      </w:r>
      <w:r w:rsidRPr="00A10CF4">
        <w:rPr>
          <w:rFonts w:ascii="Palatino Linotype" w:hAnsi="Palatino Linotype" w:cs="Tahoma"/>
          <w:sz w:val="24"/>
          <w:szCs w:val="24"/>
        </w:rPr>
        <w:t xml:space="preserve">la presente Resolución al Titular de la Unidad de Transparencia del </w:t>
      </w:r>
      <w:r w:rsidRPr="00A10CF4">
        <w:rPr>
          <w:rFonts w:ascii="Palatino Linotype" w:hAnsi="Palatino Linotype" w:cs="Tahoma"/>
          <w:b/>
          <w:sz w:val="24"/>
          <w:szCs w:val="24"/>
        </w:rPr>
        <w:t>Sujeto Obligado</w:t>
      </w:r>
      <w:r w:rsidRPr="00A10CF4">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A10CF4">
        <w:rPr>
          <w:rFonts w:ascii="Palatino Linotype" w:eastAsia="Palatino Linotype" w:hAnsi="Palatino Linotype" w:cs="Palatino Linotype"/>
          <w:bCs/>
          <w:color w:val="000000"/>
          <w:sz w:val="24"/>
          <w:szCs w:val="24"/>
          <w:lang w:val="es-ES_tradnl" w:eastAsia="es-MX"/>
        </w:rPr>
        <w:t xml:space="preserve">se le apercibe que en caso de negarse a cumplir la presente resolución o hacerlo de manera parcial, se le impondrá una medida de apremio de conformidad con lo previsto en los artículos 198, 200, </w:t>
      </w:r>
      <w:r w:rsidRPr="00A10CF4">
        <w:rPr>
          <w:rFonts w:ascii="Palatino Linotype" w:eastAsia="Palatino Linotype" w:hAnsi="Palatino Linotype" w:cs="Palatino Linotype"/>
          <w:bCs/>
          <w:color w:val="000000"/>
          <w:sz w:val="24"/>
          <w:szCs w:val="24"/>
          <w:lang w:val="es-ES_tradnl" w:eastAsia="es-MX"/>
        </w:rPr>
        <w:lastRenderedPageBreak/>
        <w:t>fracción III; 214, 215 y 216 de la Ley  de Transparencia y Acceso a la Información Pública del Estado de México y Municipios.</w:t>
      </w:r>
    </w:p>
    <w:p w14:paraId="4AF2B937" w14:textId="77777777" w:rsidR="00872B52" w:rsidRPr="00A10CF4" w:rsidRDefault="00872B52" w:rsidP="00872B52">
      <w:pPr>
        <w:autoSpaceDE w:val="0"/>
        <w:autoSpaceDN w:val="0"/>
        <w:adjustRightInd w:val="0"/>
        <w:spacing w:line="360" w:lineRule="auto"/>
        <w:jc w:val="both"/>
        <w:rPr>
          <w:rFonts w:ascii="Palatino Linotype" w:hAnsi="Palatino Linotype" w:cs="Arial"/>
          <w:b/>
          <w:sz w:val="24"/>
          <w:szCs w:val="24"/>
        </w:rPr>
      </w:pPr>
    </w:p>
    <w:p w14:paraId="5CB85DC0" w14:textId="77777777" w:rsidR="00872B52" w:rsidRPr="00A10CF4" w:rsidRDefault="00872B52" w:rsidP="00872B52">
      <w:pPr>
        <w:autoSpaceDE w:val="0"/>
        <w:autoSpaceDN w:val="0"/>
        <w:adjustRightInd w:val="0"/>
        <w:spacing w:line="360" w:lineRule="auto"/>
        <w:jc w:val="both"/>
        <w:rPr>
          <w:rFonts w:ascii="Palatino Linotype" w:hAnsi="Palatino Linotype" w:cs="Arial"/>
          <w:sz w:val="24"/>
          <w:szCs w:val="24"/>
        </w:rPr>
      </w:pPr>
      <w:r w:rsidRPr="00A10CF4">
        <w:rPr>
          <w:rFonts w:ascii="Palatino Linotype" w:hAnsi="Palatino Linotype" w:cs="Arial"/>
          <w:b/>
          <w:sz w:val="24"/>
          <w:szCs w:val="24"/>
        </w:rPr>
        <w:t xml:space="preserve">CUARTO. </w:t>
      </w:r>
      <w:r w:rsidRPr="00A10CF4">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A10CF4">
        <w:rPr>
          <w:rFonts w:ascii="Palatino Linotype" w:hAnsi="Palatino Linotype" w:cs="Arial"/>
          <w:b/>
          <w:sz w:val="24"/>
          <w:szCs w:val="24"/>
        </w:rPr>
        <w:t>Sujeto Obligado</w:t>
      </w:r>
      <w:r w:rsidRPr="00A10CF4">
        <w:rPr>
          <w:rFonts w:ascii="Palatino Linotype" w:hAnsi="Palatino Linotype" w:cs="Arial"/>
          <w:sz w:val="24"/>
          <w:szCs w:val="24"/>
        </w:rPr>
        <w:t xml:space="preserve"> de manera fundada y motivada, podrá solicitar una ampliación de plazo para el cumplimiento de la presente resolución.</w:t>
      </w:r>
    </w:p>
    <w:p w14:paraId="27F188BC" w14:textId="77777777" w:rsidR="00872B52" w:rsidRPr="00A10CF4" w:rsidRDefault="00872B52" w:rsidP="00872B52">
      <w:pPr>
        <w:autoSpaceDE w:val="0"/>
        <w:autoSpaceDN w:val="0"/>
        <w:adjustRightInd w:val="0"/>
        <w:spacing w:line="360" w:lineRule="auto"/>
        <w:jc w:val="both"/>
        <w:rPr>
          <w:rFonts w:ascii="Palatino Linotype" w:hAnsi="Palatino Linotype" w:cs="Arial"/>
          <w:sz w:val="24"/>
          <w:szCs w:val="24"/>
        </w:rPr>
      </w:pPr>
    </w:p>
    <w:p w14:paraId="7817630B" w14:textId="77777777" w:rsidR="00872B52" w:rsidRPr="00A10CF4" w:rsidRDefault="00872B52" w:rsidP="00872B52">
      <w:pPr>
        <w:autoSpaceDE w:val="0"/>
        <w:autoSpaceDN w:val="0"/>
        <w:adjustRightInd w:val="0"/>
        <w:spacing w:line="360" w:lineRule="auto"/>
        <w:jc w:val="both"/>
        <w:rPr>
          <w:rFonts w:ascii="Palatino Linotype" w:hAnsi="Palatino Linotype" w:cs="Arial"/>
          <w:sz w:val="24"/>
          <w:szCs w:val="24"/>
        </w:rPr>
      </w:pPr>
      <w:r w:rsidRPr="00A10CF4">
        <w:rPr>
          <w:rFonts w:ascii="Palatino Linotype" w:hAnsi="Palatino Linotype"/>
          <w:b/>
          <w:sz w:val="24"/>
          <w:szCs w:val="24"/>
        </w:rPr>
        <w:t xml:space="preserve">QUINTO. </w:t>
      </w:r>
      <w:r w:rsidRPr="00A10CF4">
        <w:rPr>
          <w:rFonts w:ascii="Palatino Linotype" w:hAnsi="Palatino Linotype" w:cs="Arial"/>
          <w:b/>
          <w:sz w:val="24"/>
          <w:szCs w:val="24"/>
        </w:rPr>
        <w:t>NOTIFÍQUESE</w:t>
      </w:r>
      <w:r w:rsidRPr="00A10CF4">
        <w:rPr>
          <w:rFonts w:ascii="Palatino Linotype" w:hAnsi="Palatino Linotype" w:cs="Arial"/>
          <w:sz w:val="24"/>
          <w:szCs w:val="24"/>
        </w:rPr>
        <w:t xml:space="preserve"> a través del Sistema de Acceso a la Información Mexiquense </w:t>
      </w:r>
      <w:r w:rsidRPr="00A10CF4">
        <w:rPr>
          <w:rFonts w:ascii="Palatino Linotype" w:hAnsi="Palatino Linotype" w:cs="Arial"/>
          <w:b/>
          <w:bCs/>
          <w:sz w:val="24"/>
          <w:szCs w:val="24"/>
        </w:rPr>
        <w:t>(SAIMEX),</w:t>
      </w:r>
      <w:r w:rsidRPr="00A10CF4">
        <w:rPr>
          <w:rFonts w:ascii="Palatino Linotype" w:hAnsi="Palatino Linotype" w:cs="Arial"/>
          <w:sz w:val="24"/>
          <w:szCs w:val="24"/>
        </w:rPr>
        <w:t xml:space="preserve"> al </w:t>
      </w:r>
      <w:r w:rsidRPr="00A10CF4">
        <w:rPr>
          <w:rFonts w:ascii="Palatino Linotype" w:hAnsi="Palatino Linotype" w:cs="Arial"/>
          <w:b/>
          <w:sz w:val="24"/>
          <w:szCs w:val="24"/>
        </w:rPr>
        <w:t>RECURRENTE</w:t>
      </w:r>
      <w:r w:rsidRPr="00A10CF4">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343F9987" w14:textId="77777777" w:rsidR="00872B52" w:rsidRPr="00A10CF4" w:rsidRDefault="00872B52" w:rsidP="00872B52">
      <w:pPr>
        <w:autoSpaceDE w:val="0"/>
        <w:autoSpaceDN w:val="0"/>
        <w:adjustRightInd w:val="0"/>
        <w:spacing w:line="360" w:lineRule="auto"/>
        <w:jc w:val="both"/>
        <w:rPr>
          <w:rFonts w:ascii="Palatino Linotype" w:hAnsi="Palatino Linotype" w:cs="Arial"/>
          <w:sz w:val="24"/>
          <w:szCs w:val="24"/>
        </w:rPr>
      </w:pPr>
    </w:p>
    <w:p w14:paraId="06F1A5B1" w14:textId="2F7D41CE" w:rsidR="00872B52" w:rsidRPr="00A10CF4" w:rsidRDefault="00A10CF4" w:rsidP="00872B52">
      <w:pPr>
        <w:pStyle w:val="Prrafodelista"/>
        <w:autoSpaceDE w:val="0"/>
        <w:autoSpaceDN w:val="0"/>
        <w:adjustRightInd w:val="0"/>
        <w:spacing w:before="240" w:after="160" w:line="360" w:lineRule="auto"/>
        <w:ind w:left="0"/>
        <w:jc w:val="both"/>
        <w:rPr>
          <w:rFonts w:ascii="Palatino Linotype" w:hAnsi="Palatino Linotype" w:cs="Arial"/>
          <w:lang w:val="es-MX"/>
        </w:rPr>
      </w:pPr>
      <w:r w:rsidRPr="00A10CF4">
        <w:rPr>
          <w:rFonts w:ascii="Palatino Linotype" w:eastAsiaTheme="minorHAnsi" w:hAnsi="Palatino Linotype" w:cs="Arial"/>
          <w:lang w:val="es-MX" w:eastAsia="en-US"/>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w:t>
      </w:r>
      <w:r w:rsidRPr="00A10CF4">
        <w:rPr>
          <w:rFonts w:ascii="Palatino Linotype" w:eastAsiaTheme="minorHAnsi" w:hAnsi="Palatino Linotype" w:cs="Arial"/>
          <w:lang w:val="es-MX" w:eastAsia="en-US"/>
        </w:rPr>
        <w:lastRenderedPageBreak/>
        <w:t>VEINTISÉIS, ANTE EL SECRETARIO TÉCNICO DEL PLENO, ALEXIS TAPIA RAMÍREZ</w:t>
      </w:r>
      <w:r w:rsidR="00872B52" w:rsidRPr="00A10CF4">
        <w:rPr>
          <w:rFonts w:ascii="Palatino Linotype" w:hAnsi="Palatino Linotype" w:cs="Arial"/>
        </w:rPr>
        <w:t xml:space="preserve">. </w:t>
      </w:r>
    </w:p>
    <w:p w14:paraId="7F6E1C03" w14:textId="77777777" w:rsidR="00872B52" w:rsidRPr="00A10CF4" w:rsidRDefault="00872B52" w:rsidP="00872B52">
      <w:pPr>
        <w:spacing w:line="360" w:lineRule="auto"/>
        <w:rPr>
          <w:rFonts w:ascii="Palatino Linotype" w:hAnsi="Palatino Linotype"/>
        </w:rPr>
      </w:pPr>
      <w:r w:rsidRPr="00A10CF4">
        <w:rPr>
          <w:rFonts w:ascii="Palatino Linotype" w:hAnsi="Palatino Linotype"/>
        </w:rPr>
        <w:t>CCR/JCMA</w:t>
      </w:r>
    </w:p>
    <w:p w14:paraId="3E359F71" w14:textId="77777777" w:rsidR="00872B52" w:rsidRDefault="00872B52" w:rsidP="00872B52">
      <w:pPr>
        <w:pStyle w:val="Citas"/>
        <w:ind w:left="0" w:right="0"/>
        <w:rPr>
          <w:bCs/>
          <w:i w:val="0"/>
          <w:iCs/>
          <w:sz w:val="18"/>
          <w:szCs w:val="18"/>
        </w:rPr>
      </w:pPr>
      <w:r w:rsidRPr="00A10CF4">
        <w:rPr>
          <w:bCs/>
          <w:i w:val="0"/>
          <w:iCs/>
          <w:noProof/>
          <w:sz w:val="18"/>
          <w:szCs w:val="18"/>
          <w:lang w:eastAsia="es-MX"/>
        </w:rPr>
        <mc:AlternateContent>
          <mc:Choice Requires="wps">
            <w:drawing>
              <wp:anchor distT="0" distB="0" distL="114300" distR="114300" simplePos="0" relativeHeight="251748352" behindDoc="0" locked="0" layoutInCell="1" allowOverlap="1" wp14:anchorId="0349B3AE" wp14:editId="6C0747D5">
                <wp:simplePos x="0" y="0"/>
                <wp:positionH relativeFrom="column">
                  <wp:posOffset>-142289</wp:posOffset>
                </wp:positionH>
                <wp:positionV relativeFrom="paragraph">
                  <wp:posOffset>247406</wp:posOffset>
                </wp:positionV>
                <wp:extent cx="5832231" cy="6101861"/>
                <wp:effectExtent l="0" t="0" r="35560" b="32385"/>
                <wp:wrapNone/>
                <wp:docPr id="1621572320" name="Straight Connector 3"/>
                <wp:cNvGraphicFramePr/>
                <a:graphic xmlns:a="http://schemas.openxmlformats.org/drawingml/2006/main">
                  <a:graphicData uri="http://schemas.microsoft.com/office/word/2010/wordprocessingShape">
                    <wps:wsp>
                      <wps:cNvCnPr/>
                      <wps:spPr>
                        <a:xfrm>
                          <a:off x="0" y="0"/>
                          <a:ext cx="5832231" cy="610186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A86A3AD" id="Straight Connector 3"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pt,19.5pt" to="448.05pt,49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" strokecolor="#5b9bd5 [3204]" strokeweight=".5pt">
                <v:stroke joinstyle="miter"/>
              </v:line>
            </w:pict>
          </mc:Fallback>
        </mc:AlternateContent>
      </w:r>
    </w:p>
    <w:p w14:paraId="2A3291BC" w14:textId="77777777" w:rsidR="00872B52" w:rsidRDefault="00872B52" w:rsidP="00872B52">
      <w:pPr>
        <w:pStyle w:val="Citas"/>
        <w:ind w:left="0" w:right="0"/>
        <w:rPr>
          <w:bCs/>
          <w:i w:val="0"/>
          <w:iCs/>
          <w:sz w:val="18"/>
          <w:szCs w:val="18"/>
        </w:rPr>
      </w:pPr>
    </w:p>
    <w:p w14:paraId="710DB169" w14:textId="77777777" w:rsidR="00872B52" w:rsidRDefault="00872B52" w:rsidP="00872B52">
      <w:pPr>
        <w:pStyle w:val="Citas"/>
        <w:ind w:left="0" w:right="0"/>
        <w:rPr>
          <w:bCs/>
          <w:i w:val="0"/>
          <w:iCs/>
          <w:sz w:val="18"/>
          <w:szCs w:val="18"/>
        </w:rPr>
      </w:pPr>
    </w:p>
    <w:p w14:paraId="355BFA5D" w14:textId="77777777" w:rsidR="00872B52" w:rsidRDefault="00872B52" w:rsidP="00872B52">
      <w:pPr>
        <w:pStyle w:val="Citas"/>
        <w:ind w:left="0" w:right="0"/>
        <w:rPr>
          <w:bCs/>
          <w:i w:val="0"/>
          <w:iCs/>
          <w:sz w:val="18"/>
          <w:szCs w:val="18"/>
        </w:rPr>
      </w:pPr>
    </w:p>
    <w:p w14:paraId="24A086F2" w14:textId="77777777" w:rsidR="00872B52" w:rsidRDefault="00872B52" w:rsidP="00872B52">
      <w:pPr>
        <w:pStyle w:val="Citas"/>
        <w:ind w:left="0" w:right="0"/>
        <w:rPr>
          <w:bCs/>
          <w:i w:val="0"/>
          <w:iCs/>
          <w:sz w:val="18"/>
          <w:szCs w:val="18"/>
        </w:rPr>
      </w:pPr>
    </w:p>
    <w:p w14:paraId="3D65BE7E" w14:textId="77777777" w:rsidR="00872B52" w:rsidRDefault="00872B52" w:rsidP="00872B52">
      <w:pPr>
        <w:pStyle w:val="Citas"/>
        <w:ind w:left="0" w:right="0"/>
        <w:rPr>
          <w:bCs/>
          <w:i w:val="0"/>
          <w:iCs/>
          <w:sz w:val="18"/>
          <w:szCs w:val="18"/>
        </w:rPr>
      </w:pPr>
    </w:p>
    <w:p w14:paraId="6E35196A" w14:textId="77777777" w:rsidR="00872B52" w:rsidRDefault="00872B52" w:rsidP="004246E5">
      <w:pPr>
        <w:pStyle w:val="Citas"/>
        <w:tabs>
          <w:tab w:val="left" w:pos="7470"/>
        </w:tabs>
        <w:ind w:left="0" w:right="72"/>
        <w:rPr>
          <w:i w:val="0"/>
          <w:sz w:val="24"/>
          <w:szCs w:val="24"/>
        </w:rPr>
      </w:pPr>
    </w:p>
    <w:p w14:paraId="36E62385" w14:textId="77777777" w:rsidR="003D0189" w:rsidRDefault="003D0189" w:rsidP="0032474E">
      <w:pPr>
        <w:pStyle w:val="Citas"/>
        <w:ind w:left="0" w:right="0"/>
        <w:rPr>
          <w:bCs/>
          <w:i w:val="0"/>
          <w:iCs/>
          <w:sz w:val="18"/>
          <w:szCs w:val="18"/>
        </w:rPr>
      </w:pPr>
    </w:p>
    <w:p w14:paraId="72A7198A" w14:textId="77777777" w:rsidR="003D0189" w:rsidRDefault="003D0189" w:rsidP="0032474E">
      <w:pPr>
        <w:pStyle w:val="Citas"/>
        <w:ind w:left="0" w:right="0"/>
        <w:rPr>
          <w:bCs/>
          <w:i w:val="0"/>
          <w:iCs/>
          <w:sz w:val="18"/>
          <w:szCs w:val="18"/>
        </w:rPr>
      </w:pPr>
    </w:p>
    <w:p w14:paraId="7B849D71" w14:textId="77777777" w:rsidR="003D0189" w:rsidRDefault="003D0189" w:rsidP="0032474E">
      <w:pPr>
        <w:pStyle w:val="Citas"/>
        <w:ind w:left="0" w:right="0"/>
        <w:rPr>
          <w:bCs/>
          <w:i w:val="0"/>
          <w:iCs/>
          <w:sz w:val="18"/>
          <w:szCs w:val="18"/>
        </w:rPr>
      </w:pPr>
    </w:p>
    <w:p w14:paraId="6D393EC5" w14:textId="77777777" w:rsidR="003D0189" w:rsidRDefault="003D0189" w:rsidP="0032474E">
      <w:pPr>
        <w:pStyle w:val="Citas"/>
        <w:ind w:left="0" w:right="0"/>
        <w:rPr>
          <w:bCs/>
          <w:i w:val="0"/>
          <w:iCs/>
          <w:sz w:val="18"/>
          <w:szCs w:val="18"/>
        </w:rPr>
      </w:pPr>
    </w:p>
    <w:p w14:paraId="0B35AE64" w14:textId="77777777" w:rsidR="003D0189" w:rsidRDefault="003D0189" w:rsidP="0032474E">
      <w:pPr>
        <w:pStyle w:val="Citas"/>
        <w:ind w:left="0" w:right="0"/>
        <w:rPr>
          <w:bCs/>
          <w:i w:val="0"/>
          <w:iCs/>
          <w:sz w:val="18"/>
          <w:szCs w:val="18"/>
        </w:rPr>
      </w:pPr>
    </w:p>
    <w:p w14:paraId="50098A6E" w14:textId="77777777" w:rsidR="003D0189" w:rsidRDefault="003D0189" w:rsidP="0032474E">
      <w:pPr>
        <w:pStyle w:val="Citas"/>
        <w:ind w:left="0" w:right="0"/>
        <w:rPr>
          <w:bCs/>
          <w:i w:val="0"/>
          <w:iCs/>
          <w:sz w:val="18"/>
          <w:szCs w:val="18"/>
        </w:rPr>
      </w:pPr>
    </w:p>
    <w:p w14:paraId="2A1E0AA2" w14:textId="77777777" w:rsidR="003D0189" w:rsidRDefault="003D0189" w:rsidP="0032474E">
      <w:pPr>
        <w:pStyle w:val="Citas"/>
        <w:ind w:left="0" w:right="0"/>
        <w:rPr>
          <w:bCs/>
          <w:i w:val="0"/>
          <w:iCs/>
          <w:sz w:val="18"/>
          <w:szCs w:val="18"/>
        </w:rPr>
      </w:pPr>
    </w:p>
    <w:p w14:paraId="2F2AF42C" w14:textId="77777777" w:rsidR="003D0189" w:rsidRDefault="003D0189" w:rsidP="0032474E">
      <w:pPr>
        <w:pStyle w:val="Citas"/>
        <w:ind w:left="0" w:right="0"/>
        <w:rPr>
          <w:bCs/>
          <w:i w:val="0"/>
          <w:iCs/>
          <w:sz w:val="18"/>
          <w:szCs w:val="18"/>
        </w:rPr>
      </w:pPr>
    </w:p>
    <w:p w14:paraId="1DCEFD9D" w14:textId="77777777" w:rsidR="003D0189" w:rsidRDefault="003D0189" w:rsidP="0032474E">
      <w:pPr>
        <w:pStyle w:val="Citas"/>
        <w:ind w:left="0" w:right="0"/>
        <w:rPr>
          <w:bCs/>
          <w:i w:val="0"/>
          <w:iCs/>
          <w:sz w:val="18"/>
          <w:szCs w:val="18"/>
        </w:rPr>
      </w:pPr>
    </w:p>
    <w:p w14:paraId="544FBD75" w14:textId="77777777" w:rsidR="003D0189" w:rsidRDefault="003D0189" w:rsidP="0032474E">
      <w:pPr>
        <w:pStyle w:val="Citas"/>
        <w:ind w:left="0" w:right="0"/>
        <w:rPr>
          <w:bCs/>
          <w:i w:val="0"/>
          <w:iCs/>
          <w:sz w:val="18"/>
          <w:szCs w:val="18"/>
        </w:rPr>
      </w:pPr>
    </w:p>
    <w:p w14:paraId="0DDC493C" w14:textId="77777777" w:rsidR="003D0189" w:rsidRDefault="003D0189" w:rsidP="0032474E">
      <w:pPr>
        <w:pStyle w:val="Citas"/>
        <w:ind w:left="0" w:right="0"/>
        <w:rPr>
          <w:bCs/>
          <w:i w:val="0"/>
          <w:iCs/>
          <w:sz w:val="18"/>
          <w:szCs w:val="18"/>
        </w:rPr>
      </w:pPr>
    </w:p>
    <w:p w14:paraId="283AE905" w14:textId="77777777" w:rsidR="003D0189" w:rsidRDefault="003D0189" w:rsidP="0032474E">
      <w:pPr>
        <w:pStyle w:val="Citas"/>
        <w:ind w:left="0" w:right="0"/>
        <w:rPr>
          <w:bCs/>
          <w:i w:val="0"/>
          <w:iCs/>
          <w:sz w:val="18"/>
          <w:szCs w:val="18"/>
        </w:rPr>
      </w:pPr>
    </w:p>
    <w:p w14:paraId="5F2C638A" w14:textId="77777777" w:rsidR="003D0189" w:rsidRDefault="003D0189" w:rsidP="0032474E">
      <w:pPr>
        <w:pStyle w:val="Citas"/>
        <w:ind w:left="0" w:right="0"/>
        <w:rPr>
          <w:bCs/>
          <w:i w:val="0"/>
          <w:iCs/>
          <w:sz w:val="18"/>
          <w:szCs w:val="18"/>
        </w:rPr>
      </w:pPr>
    </w:p>
    <w:p w14:paraId="4C7D6694" w14:textId="77777777" w:rsidR="003D0189" w:rsidRDefault="003D0189" w:rsidP="0032474E">
      <w:pPr>
        <w:pStyle w:val="Citas"/>
        <w:ind w:left="0" w:right="0"/>
        <w:rPr>
          <w:bCs/>
          <w:i w:val="0"/>
          <w:iCs/>
          <w:sz w:val="18"/>
          <w:szCs w:val="18"/>
        </w:rPr>
      </w:pPr>
    </w:p>
    <w:p w14:paraId="64F000E5" w14:textId="77777777" w:rsidR="003D0189" w:rsidRDefault="003D0189" w:rsidP="0032474E">
      <w:pPr>
        <w:pStyle w:val="Citas"/>
        <w:ind w:left="0" w:right="0"/>
        <w:rPr>
          <w:bCs/>
          <w:i w:val="0"/>
          <w:iCs/>
          <w:sz w:val="18"/>
          <w:szCs w:val="18"/>
        </w:rPr>
      </w:pPr>
    </w:p>
    <w:p w14:paraId="325CD79A" w14:textId="77777777" w:rsidR="00F82F8D" w:rsidRDefault="00F82F8D" w:rsidP="00F82F8D">
      <w:pPr>
        <w:spacing w:line="360" w:lineRule="auto"/>
        <w:jc w:val="both"/>
        <w:rPr>
          <w:rFonts w:ascii="Palatino Linotype" w:hAnsi="Palatino Linotype" w:cs="Arial"/>
          <w:sz w:val="18"/>
          <w:szCs w:val="18"/>
        </w:rPr>
      </w:pPr>
    </w:p>
    <w:p w14:paraId="2EC7F42E" w14:textId="77777777" w:rsidR="00F82F8D" w:rsidRDefault="00F82F8D" w:rsidP="00F82F8D">
      <w:pPr>
        <w:spacing w:line="360" w:lineRule="auto"/>
        <w:jc w:val="both"/>
        <w:rPr>
          <w:rFonts w:ascii="Palatino Linotype" w:hAnsi="Palatino Linotype" w:cs="Arial"/>
          <w:sz w:val="18"/>
          <w:szCs w:val="18"/>
        </w:rPr>
      </w:pPr>
    </w:p>
    <w:p w14:paraId="74E01CA8" w14:textId="77777777" w:rsidR="003C0DD2" w:rsidRDefault="003C0DD2" w:rsidP="00282369">
      <w:pPr>
        <w:spacing w:before="240" w:line="360" w:lineRule="auto"/>
        <w:jc w:val="center"/>
        <w:rPr>
          <w:rFonts w:ascii="Palatino Linotype" w:eastAsia="Times New Roman" w:hAnsi="Palatino Linotype"/>
          <w:b/>
          <w:bCs/>
          <w:spacing w:val="60"/>
          <w:sz w:val="24"/>
          <w:szCs w:val="24"/>
        </w:rPr>
      </w:pPr>
    </w:p>
    <w:p w14:paraId="5382CB6B" w14:textId="5BC2A395" w:rsidR="002764D6" w:rsidRDefault="002764D6" w:rsidP="004D6459">
      <w:pPr>
        <w:pStyle w:val="Citas"/>
        <w:tabs>
          <w:tab w:val="left" w:pos="7470"/>
        </w:tabs>
        <w:ind w:left="0" w:right="72"/>
        <w:rPr>
          <w:bCs/>
          <w:i w:val="0"/>
          <w:iCs/>
          <w:sz w:val="24"/>
          <w:szCs w:val="24"/>
        </w:rPr>
      </w:pPr>
    </w:p>
    <w:sectPr w:rsidR="002764D6" w:rsidSect="00FB4AAD">
      <w:headerReference w:type="default" r:id="rId12"/>
      <w:footerReference w:type="default" r:id="rId13"/>
      <w:headerReference w:type="first" r:id="rId14"/>
      <w:footerReference w:type="first" r:id="rId15"/>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3F963" w14:textId="77777777" w:rsidR="00E751F4" w:rsidRPr="0037314A" w:rsidRDefault="00E751F4" w:rsidP="006168E4">
      <w:pPr>
        <w:spacing w:after="0" w:line="240" w:lineRule="auto"/>
      </w:pPr>
      <w:r w:rsidRPr="0037314A">
        <w:separator/>
      </w:r>
    </w:p>
  </w:endnote>
  <w:endnote w:type="continuationSeparator" w:id="0">
    <w:p w14:paraId="435696F0" w14:textId="77777777" w:rsidR="00E751F4" w:rsidRPr="0037314A" w:rsidRDefault="00E751F4" w:rsidP="006168E4">
      <w:pPr>
        <w:spacing w:after="0" w:line="240" w:lineRule="auto"/>
      </w:pPr>
      <w:r w:rsidRPr="00373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6506E3">
      <w:rPr>
        <w:rFonts w:ascii="Palatino Linotype" w:hAnsi="Palatino Linotype"/>
        <w:bCs/>
        <w:noProof/>
        <w:sz w:val="20"/>
        <w:lang w:val="es-MX"/>
      </w:rPr>
      <w:t>2</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6506E3">
      <w:rPr>
        <w:rFonts w:ascii="Palatino Linotype" w:hAnsi="Palatino Linotype"/>
        <w:bCs/>
        <w:noProof/>
        <w:sz w:val="20"/>
        <w:lang w:val="es-MX"/>
      </w:rPr>
      <w:t>63</w:t>
    </w:r>
    <w:r w:rsidRPr="0037314A">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6506E3">
      <w:rPr>
        <w:rFonts w:ascii="Palatino Linotype" w:hAnsi="Palatino Linotype"/>
        <w:bCs/>
        <w:noProof/>
        <w:sz w:val="20"/>
        <w:lang w:val="es-MX"/>
      </w:rPr>
      <w:t>1</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6506E3">
      <w:rPr>
        <w:rFonts w:ascii="Palatino Linotype" w:hAnsi="Palatino Linotype"/>
        <w:bCs/>
        <w:noProof/>
        <w:sz w:val="20"/>
        <w:lang w:val="es-MX"/>
      </w:rPr>
      <w:t>63</w:t>
    </w:r>
    <w:r w:rsidRPr="0037314A">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A5986" w14:textId="77777777" w:rsidR="00E751F4" w:rsidRPr="0037314A" w:rsidRDefault="00E751F4" w:rsidP="006168E4">
      <w:pPr>
        <w:spacing w:after="0" w:line="240" w:lineRule="auto"/>
      </w:pPr>
      <w:r w:rsidRPr="0037314A">
        <w:separator/>
      </w:r>
    </w:p>
  </w:footnote>
  <w:footnote w:type="continuationSeparator" w:id="0">
    <w:p w14:paraId="6C367E9E" w14:textId="77777777" w:rsidR="00E751F4" w:rsidRPr="0037314A" w:rsidRDefault="00E751F4" w:rsidP="006168E4">
      <w:pPr>
        <w:spacing w:after="0" w:line="240" w:lineRule="auto"/>
      </w:pPr>
      <w:r w:rsidRPr="0037314A">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rsidRPr="0037314A" w14:paraId="1EC9A00A" w14:textId="77777777" w:rsidTr="009B28E9">
      <w:trPr>
        <w:trHeight w:val="227"/>
      </w:trPr>
      <w:tc>
        <w:tcPr>
          <w:tcW w:w="5529" w:type="dxa"/>
          <w:hideMark/>
        </w:tcPr>
        <w:p w14:paraId="54E20D87"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7F2DE57B" w14:textId="446E7E36" w:rsidR="00C70B4A" w:rsidRPr="0037314A" w:rsidRDefault="00132806"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05395</w:t>
          </w:r>
          <w:r w:rsidR="00C70B4A" w:rsidRPr="0037314A">
            <w:rPr>
              <w:rFonts w:ascii="Palatino Linotype" w:hAnsi="Palatino Linotype" w:cs="Arial"/>
              <w:bCs/>
              <w:sz w:val="24"/>
              <w:lang w:eastAsia="es-MX"/>
            </w:rPr>
            <w:t>/INFOEM/IP/RR/202</w:t>
          </w:r>
          <w:r w:rsidR="0059703C">
            <w:rPr>
              <w:rFonts w:ascii="Palatino Linotype" w:hAnsi="Palatino Linotype" w:cs="Arial"/>
              <w:bCs/>
              <w:sz w:val="24"/>
              <w:lang w:eastAsia="es-MX"/>
            </w:rPr>
            <w:t>6</w:t>
          </w:r>
          <w:r w:rsidR="00D17D85">
            <w:rPr>
              <w:rFonts w:ascii="Palatino Linotype" w:hAnsi="Palatino Linotype" w:cs="Arial"/>
              <w:bCs/>
              <w:sz w:val="24"/>
              <w:lang w:eastAsia="es-MX"/>
            </w:rPr>
            <w:t xml:space="preserve"> </w:t>
          </w:r>
        </w:p>
      </w:tc>
    </w:tr>
    <w:tr w:rsidR="00C70B4A" w:rsidRPr="0037314A" w14:paraId="55FEBD54" w14:textId="77777777" w:rsidTr="009B28E9">
      <w:trPr>
        <w:trHeight w:val="242"/>
      </w:trPr>
      <w:tc>
        <w:tcPr>
          <w:tcW w:w="5529" w:type="dxa"/>
          <w:hideMark/>
        </w:tcPr>
        <w:p w14:paraId="380D58F4"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731A60C1" w14:textId="657710F7" w:rsidR="00C70B4A" w:rsidRPr="0037314A" w:rsidRDefault="008146ED" w:rsidP="00C01E1C">
          <w:pPr>
            <w:spacing w:after="120" w:line="256" w:lineRule="auto"/>
            <w:ind w:left="639" w:right="214"/>
            <w:jc w:val="both"/>
            <w:rPr>
              <w:rFonts w:ascii="Palatino Linotype" w:hAnsi="Palatino Linotype" w:cs="Arial"/>
            </w:rPr>
          </w:pPr>
          <w:r>
            <w:rPr>
              <w:rFonts w:ascii="Palatino Linotype" w:hAnsi="Palatino Linotype" w:cs="Arial"/>
              <w:szCs w:val="20"/>
            </w:rPr>
            <w:t xml:space="preserve">Ayuntamiento de </w:t>
          </w:r>
          <w:r w:rsidR="00132806">
            <w:rPr>
              <w:rFonts w:ascii="Palatino Linotype" w:hAnsi="Palatino Linotype" w:cs="Arial"/>
              <w:szCs w:val="20"/>
            </w:rPr>
            <w:t>Tenancingo</w:t>
          </w:r>
          <w:r w:rsidR="00B7517C">
            <w:rPr>
              <w:rFonts w:ascii="Palatino Linotype" w:hAnsi="Palatino Linotype" w:cs="Arial"/>
              <w:szCs w:val="20"/>
            </w:rPr>
            <w:t xml:space="preserve"> </w:t>
          </w:r>
        </w:p>
      </w:tc>
    </w:tr>
    <w:tr w:rsidR="00C70B4A" w:rsidRPr="0037314A" w14:paraId="21314286" w14:textId="77777777" w:rsidTr="009B28E9">
      <w:trPr>
        <w:trHeight w:val="342"/>
      </w:trPr>
      <w:tc>
        <w:tcPr>
          <w:tcW w:w="5529" w:type="dxa"/>
          <w:hideMark/>
        </w:tcPr>
        <w:p w14:paraId="28B22B0A" w14:textId="77777777" w:rsidR="00C70B4A" w:rsidRPr="0037314A" w:rsidRDefault="00C70B4A" w:rsidP="009A686F">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629EB35" w14:textId="77777777" w:rsidR="00C70B4A" w:rsidRPr="0037314A" w:rsidRDefault="00C70B4A" w:rsidP="009A686F">
          <w:pPr>
            <w:spacing w:after="120" w:line="256" w:lineRule="auto"/>
            <w:ind w:left="497" w:right="214" w:firstLine="142"/>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79D1C23A" w14:textId="77777777" w:rsidR="00C70B4A" w:rsidRPr="0037314A" w:rsidRDefault="00C70B4A">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rsidRPr="0037314A" w14:paraId="42D97161" w14:textId="77777777" w:rsidTr="009B28E9">
      <w:trPr>
        <w:trHeight w:val="227"/>
      </w:trPr>
      <w:tc>
        <w:tcPr>
          <w:tcW w:w="5529" w:type="dxa"/>
          <w:hideMark/>
        </w:tcPr>
        <w:p w14:paraId="079C0A7D"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084B110A" w14:textId="75A51E91" w:rsidR="00C70B4A" w:rsidRPr="0037314A" w:rsidRDefault="00132806"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05395</w:t>
          </w:r>
          <w:r w:rsidR="00C70B4A" w:rsidRPr="0037314A">
            <w:rPr>
              <w:rFonts w:ascii="Palatino Linotype" w:hAnsi="Palatino Linotype" w:cs="Arial"/>
              <w:bCs/>
              <w:sz w:val="24"/>
              <w:lang w:eastAsia="es-MX"/>
            </w:rPr>
            <w:t>/INFOEM/IP/RR/202</w:t>
          </w:r>
          <w:r w:rsidR="0059703C">
            <w:rPr>
              <w:rFonts w:ascii="Palatino Linotype" w:hAnsi="Palatino Linotype" w:cs="Arial"/>
              <w:bCs/>
              <w:sz w:val="24"/>
              <w:lang w:eastAsia="es-MX"/>
            </w:rPr>
            <w:t>6</w:t>
          </w:r>
          <w:r w:rsidR="00C70B4A" w:rsidRPr="0037314A">
            <w:rPr>
              <w:rFonts w:ascii="Palatino Linotype" w:hAnsi="Palatino Linotype" w:cs="Arial"/>
              <w:bCs/>
              <w:sz w:val="24"/>
              <w:lang w:eastAsia="es-MX"/>
            </w:rPr>
            <w:t xml:space="preserve"> </w:t>
          </w:r>
        </w:p>
      </w:tc>
    </w:tr>
    <w:tr w:rsidR="00C70B4A" w:rsidRPr="0037314A" w14:paraId="36CDA2D2" w14:textId="77777777" w:rsidTr="009B28E9">
      <w:trPr>
        <w:trHeight w:val="196"/>
      </w:trPr>
      <w:tc>
        <w:tcPr>
          <w:tcW w:w="5529" w:type="dxa"/>
          <w:hideMark/>
        </w:tcPr>
        <w:p w14:paraId="2ADF7609"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Recurrente:</w:t>
          </w:r>
        </w:p>
      </w:tc>
      <w:tc>
        <w:tcPr>
          <w:tcW w:w="4536" w:type="dxa"/>
          <w:hideMark/>
        </w:tcPr>
        <w:p w14:paraId="59C006B1" w14:textId="7C2EFB4B" w:rsidR="00C70B4A" w:rsidRPr="0037314A" w:rsidRDefault="006506E3" w:rsidP="00CC0C5F">
          <w:pPr>
            <w:spacing w:after="120" w:line="256" w:lineRule="auto"/>
            <w:ind w:left="639" w:right="214"/>
            <w:jc w:val="both"/>
            <w:rPr>
              <w:rFonts w:ascii="Palatino Linotype" w:hAnsi="Palatino Linotype" w:cs="Arial"/>
            </w:rPr>
          </w:pPr>
          <w:r>
            <w:rPr>
              <w:rFonts w:ascii="Palatino Linotype" w:hAnsi="Palatino Linotype" w:cs="Arial"/>
            </w:rPr>
            <w:t>XXXXX</w:t>
          </w:r>
        </w:p>
      </w:tc>
    </w:tr>
    <w:tr w:rsidR="00C70B4A" w:rsidRPr="0037314A" w14:paraId="652F9A44" w14:textId="77777777" w:rsidTr="009B28E9">
      <w:trPr>
        <w:trHeight w:val="242"/>
      </w:trPr>
      <w:tc>
        <w:tcPr>
          <w:tcW w:w="5529" w:type="dxa"/>
          <w:hideMark/>
        </w:tcPr>
        <w:p w14:paraId="09EC290F"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43EFE4F6" w14:textId="254CAC6D" w:rsidR="00C70B4A" w:rsidRPr="0037314A" w:rsidRDefault="008146ED"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Ayuntamiento de </w:t>
          </w:r>
          <w:r w:rsidR="00132806">
            <w:rPr>
              <w:rFonts w:ascii="Palatino Linotype" w:hAnsi="Palatino Linotype" w:cs="Arial"/>
              <w:szCs w:val="20"/>
            </w:rPr>
            <w:t>Tenancingo</w:t>
          </w:r>
        </w:p>
      </w:tc>
    </w:tr>
    <w:tr w:rsidR="00C70B4A" w:rsidRPr="0037314A" w14:paraId="4476548B" w14:textId="77777777" w:rsidTr="009B28E9">
      <w:trPr>
        <w:trHeight w:val="342"/>
      </w:trPr>
      <w:tc>
        <w:tcPr>
          <w:tcW w:w="5529" w:type="dxa"/>
          <w:hideMark/>
        </w:tcPr>
        <w:p w14:paraId="6E3E07EE" w14:textId="77777777" w:rsidR="00C70B4A" w:rsidRPr="0037314A" w:rsidRDefault="00C70B4A" w:rsidP="00FB4AAD">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CC31E82" w14:textId="77777777" w:rsidR="00C70B4A" w:rsidRPr="0037314A" w:rsidRDefault="00C70B4A" w:rsidP="007D1F15">
          <w:pPr>
            <w:spacing w:after="120" w:line="256" w:lineRule="auto"/>
            <w:ind w:left="639" w:right="214"/>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0A9620E1"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C2CB7"/>
    <w:multiLevelType w:val="hybridMultilevel"/>
    <w:tmpl w:val="4CA4C4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AB3EA5"/>
    <w:multiLevelType w:val="hybridMultilevel"/>
    <w:tmpl w:val="142AE816"/>
    <w:lvl w:ilvl="0" w:tplc="3C5C232E">
      <w:start w:val="2"/>
      <w:numFmt w:val="bullet"/>
      <w:lvlText w:val="-"/>
      <w:lvlJc w:val="left"/>
      <w:pPr>
        <w:ind w:left="1080" w:hanging="360"/>
      </w:pPr>
      <w:rPr>
        <w:rFonts w:ascii="Palatino Linotype" w:eastAsia="Times New Roman" w:hAnsi="Palatino Linotype"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5662EFB"/>
    <w:multiLevelType w:val="hybridMultilevel"/>
    <w:tmpl w:val="1FE637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6B4C15"/>
    <w:multiLevelType w:val="hybridMultilevel"/>
    <w:tmpl w:val="2246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1B135E"/>
    <w:multiLevelType w:val="hybridMultilevel"/>
    <w:tmpl w:val="75AA75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332A15"/>
    <w:multiLevelType w:val="hybridMultilevel"/>
    <w:tmpl w:val="56C412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4F477CD"/>
    <w:multiLevelType w:val="hybridMultilevel"/>
    <w:tmpl w:val="7952D0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520281"/>
    <w:multiLevelType w:val="hybridMultilevel"/>
    <w:tmpl w:val="1FE637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B3D33E9"/>
    <w:multiLevelType w:val="hybridMultilevel"/>
    <w:tmpl w:val="D8360ED6"/>
    <w:lvl w:ilvl="0" w:tplc="47F88042">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578F5D18"/>
    <w:multiLevelType w:val="hybridMultilevel"/>
    <w:tmpl w:val="7CBA5C4A"/>
    <w:lvl w:ilvl="0" w:tplc="BE5C6A0E">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8A6163C"/>
    <w:multiLevelType w:val="hybridMultilevel"/>
    <w:tmpl w:val="85A8F22C"/>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3993393"/>
    <w:multiLevelType w:val="hybridMultilevel"/>
    <w:tmpl w:val="8B14081C"/>
    <w:lvl w:ilvl="0" w:tplc="08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73C2427"/>
    <w:multiLevelType w:val="hybridMultilevel"/>
    <w:tmpl w:val="6C1273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D440E6"/>
    <w:multiLevelType w:val="hybridMultilevel"/>
    <w:tmpl w:val="509E458E"/>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5" w15:restartNumberingAfterBreak="0">
    <w:nsid w:val="6AFA5381"/>
    <w:multiLevelType w:val="hybridMultilevel"/>
    <w:tmpl w:val="642080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603A60"/>
    <w:multiLevelType w:val="hybridMultilevel"/>
    <w:tmpl w:val="8E443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BC92622"/>
    <w:multiLevelType w:val="hybridMultilevel"/>
    <w:tmpl w:val="224E8E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C366F4F"/>
    <w:multiLevelType w:val="hybridMultilevel"/>
    <w:tmpl w:val="E80EDC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F7F72F7"/>
    <w:multiLevelType w:val="hybridMultilevel"/>
    <w:tmpl w:val="62F6E2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5"/>
  </w:num>
  <w:num w:numId="3">
    <w:abstractNumId w:val="2"/>
  </w:num>
  <w:num w:numId="4">
    <w:abstractNumId w:val="9"/>
  </w:num>
  <w:num w:numId="5">
    <w:abstractNumId w:val="1"/>
  </w:num>
  <w:num w:numId="6">
    <w:abstractNumId w:val="13"/>
  </w:num>
  <w:num w:numId="7">
    <w:abstractNumId w:val="7"/>
  </w:num>
  <w:num w:numId="8">
    <w:abstractNumId w:val="20"/>
  </w:num>
  <w:num w:numId="9">
    <w:abstractNumId w:val="11"/>
  </w:num>
  <w:num w:numId="10">
    <w:abstractNumId w:val="0"/>
  </w:num>
  <w:num w:numId="11">
    <w:abstractNumId w:val="19"/>
  </w:num>
  <w:num w:numId="12">
    <w:abstractNumId w:val="4"/>
  </w:num>
  <w:num w:numId="13">
    <w:abstractNumId w:val="10"/>
  </w:num>
  <w:num w:numId="14">
    <w:abstractNumId w:val="18"/>
  </w:num>
  <w:num w:numId="15">
    <w:abstractNumId w:val="15"/>
  </w:num>
  <w:num w:numId="16">
    <w:abstractNumId w:val="14"/>
  </w:num>
  <w:num w:numId="17">
    <w:abstractNumId w:val="6"/>
  </w:num>
  <w:num w:numId="18">
    <w:abstractNumId w:val="3"/>
  </w:num>
  <w:num w:numId="19">
    <w:abstractNumId w:val="8"/>
  </w:num>
  <w:num w:numId="20">
    <w:abstractNumId w:val="17"/>
  </w:num>
  <w:num w:numId="2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232"/>
    <w:rsid w:val="000026CF"/>
    <w:rsid w:val="00002B41"/>
    <w:rsid w:val="00002DDF"/>
    <w:rsid w:val="000037E2"/>
    <w:rsid w:val="000061F8"/>
    <w:rsid w:val="00006E49"/>
    <w:rsid w:val="00007BD9"/>
    <w:rsid w:val="00010F2B"/>
    <w:rsid w:val="0001225E"/>
    <w:rsid w:val="00013559"/>
    <w:rsid w:val="000170DF"/>
    <w:rsid w:val="00020A70"/>
    <w:rsid w:val="0002155C"/>
    <w:rsid w:val="00021CBD"/>
    <w:rsid w:val="00022604"/>
    <w:rsid w:val="000236FA"/>
    <w:rsid w:val="00024042"/>
    <w:rsid w:val="0002450B"/>
    <w:rsid w:val="0002766F"/>
    <w:rsid w:val="000306A7"/>
    <w:rsid w:val="00030F78"/>
    <w:rsid w:val="000318BC"/>
    <w:rsid w:val="00031C92"/>
    <w:rsid w:val="000363A2"/>
    <w:rsid w:val="00040F18"/>
    <w:rsid w:val="000413D2"/>
    <w:rsid w:val="0004199A"/>
    <w:rsid w:val="000435C7"/>
    <w:rsid w:val="00045379"/>
    <w:rsid w:val="000461DF"/>
    <w:rsid w:val="000463E0"/>
    <w:rsid w:val="00046AD8"/>
    <w:rsid w:val="00054704"/>
    <w:rsid w:val="00054ABF"/>
    <w:rsid w:val="00054BC2"/>
    <w:rsid w:val="00054DD0"/>
    <w:rsid w:val="00055224"/>
    <w:rsid w:val="0005543E"/>
    <w:rsid w:val="0005622A"/>
    <w:rsid w:val="0005778D"/>
    <w:rsid w:val="0006076C"/>
    <w:rsid w:val="00060FB3"/>
    <w:rsid w:val="00061821"/>
    <w:rsid w:val="000623F9"/>
    <w:rsid w:val="00062482"/>
    <w:rsid w:val="0006266E"/>
    <w:rsid w:val="00062D5C"/>
    <w:rsid w:val="00063A10"/>
    <w:rsid w:val="00063EFB"/>
    <w:rsid w:val="000662F8"/>
    <w:rsid w:val="00070C08"/>
    <w:rsid w:val="00071B33"/>
    <w:rsid w:val="00073E78"/>
    <w:rsid w:val="00074227"/>
    <w:rsid w:val="000758EF"/>
    <w:rsid w:val="00081988"/>
    <w:rsid w:val="00082A5A"/>
    <w:rsid w:val="00084E22"/>
    <w:rsid w:val="00090AFC"/>
    <w:rsid w:val="00091552"/>
    <w:rsid w:val="00091C3A"/>
    <w:rsid w:val="00093146"/>
    <w:rsid w:val="000A2D37"/>
    <w:rsid w:val="000A3486"/>
    <w:rsid w:val="000A4DD1"/>
    <w:rsid w:val="000A70F8"/>
    <w:rsid w:val="000A713D"/>
    <w:rsid w:val="000A71F4"/>
    <w:rsid w:val="000A733E"/>
    <w:rsid w:val="000A79DA"/>
    <w:rsid w:val="000B0B8F"/>
    <w:rsid w:val="000B1702"/>
    <w:rsid w:val="000B475B"/>
    <w:rsid w:val="000B4B51"/>
    <w:rsid w:val="000B6BF0"/>
    <w:rsid w:val="000B7158"/>
    <w:rsid w:val="000C2FCA"/>
    <w:rsid w:val="000C3714"/>
    <w:rsid w:val="000C5B8B"/>
    <w:rsid w:val="000D0BC5"/>
    <w:rsid w:val="000D1B55"/>
    <w:rsid w:val="000D3C75"/>
    <w:rsid w:val="000D6116"/>
    <w:rsid w:val="000D7A3D"/>
    <w:rsid w:val="000D7B04"/>
    <w:rsid w:val="000E0557"/>
    <w:rsid w:val="000E0655"/>
    <w:rsid w:val="000E686B"/>
    <w:rsid w:val="000F3EE7"/>
    <w:rsid w:val="000F68B1"/>
    <w:rsid w:val="000F6F19"/>
    <w:rsid w:val="000F7AC2"/>
    <w:rsid w:val="00100E19"/>
    <w:rsid w:val="00102D69"/>
    <w:rsid w:val="00107B5C"/>
    <w:rsid w:val="00110EDB"/>
    <w:rsid w:val="00111DCD"/>
    <w:rsid w:val="00112B39"/>
    <w:rsid w:val="00114CF9"/>
    <w:rsid w:val="0011564C"/>
    <w:rsid w:val="001167AA"/>
    <w:rsid w:val="00117157"/>
    <w:rsid w:val="00120BDC"/>
    <w:rsid w:val="00124855"/>
    <w:rsid w:val="00124EC6"/>
    <w:rsid w:val="001250C1"/>
    <w:rsid w:val="001254F5"/>
    <w:rsid w:val="00125828"/>
    <w:rsid w:val="001313F2"/>
    <w:rsid w:val="00132806"/>
    <w:rsid w:val="001336D3"/>
    <w:rsid w:val="001364AA"/>
    <w:rsid w:val="00136FAD"/>
    <w:rsid w:val="001402F9"/>
    <w:rsid w:val="00142F37"/>
    <w:rsid w:val="00143D5F"/>
    <w:rsid w:val="00144B4A"/>
    <w:rsid w:val="00144E28"/>
    <w:rsid w:val="00146F0A"/>
    <w:rsid w:val="00147B36"/>
    <w:rsid w:val="00152124"/>
    <w:rsid w:val="00152975"/>
    <w:rsid w:val="00152C2B"/>
    <w:rsid w:val="001542FC"/>
    <w:rsid w:val="0015539F"/>
    <w:rsid w:val="00156295"/>
    <w:rsid w:val="001575BC"/>
    <w:rsid w:val="001646D0"/>
    <w:rsid w:val="001657E6"/>
    <w:rsid w:val="00170066"/>
    <w:rsid w:val="00172661"/>
    <w:rsid w:val="001728F7"/>
    <w:rsid w:val="001742A5"/>
    <w:rsid w:val="00174495"/>
    <w:rsid w:val="00174EE4"/>
    <w:rsid w:val="00175279"/>
    <w:rsid w:val="00175320"/>
    <w:rsid w:val="00175897"/>
    <w:rsid w:val="00175C56"/>
    <w:rsid w:val="00175D86"/>
    <w:rsid w:val="001760DC"/>
    <w:rsid w:val="00177D2C"/>
    <w:rsid w:val="001804C3"/>
    <w:rsid w:val="00180B9F"/>
    <w:rsid w:val="00181CC5"/>
    <w:rsid w:val="00182441"/>
    <w:rsid w:val="001824C4"/>
    <w:rsid w:val="0018347D"/>
    <w:rsid w:val="00191926"/>
    <w:rsid w:val="00193784"/>
    <w:rsid w:val="00193FB6"/>
    <w:rsid w:val="001942EE"/>
    <w:rsid w:val="001A02EC"/>
    <w:rsid w:val="001A0906"/>
    <w:rsid w:val="001A22D7"/>
    <w:rsid w:val="001A32F0"/>
    <w:rsid w:val="001A397B"/>
    <w:rsid w:val="001A577E"/>
    <w:rsid w:val="001A58DE"/>
    <w:rsid w:val="001A7C9B"/>
    <w:rsid w:val="001B05B9"/>
    <w:rsid w:val="001B1519"/>
    <w:rsid w:val="001B1A88"/>
    <w:rsid w:val="001B4E58"/>
    <w:rsid w:val="001B7B88"/>
    <w:rsid w:val="001C0535"/>
    <w:rsid w:val="001C05F3"/>
    <w:rsid w:val="001C0BAD"/>
    <w:rsid w:val="001C122D"/>
    <w:rsid w:val="001C34CE"/>
    <w:rsid w:val="001C7319"/>
    <w:rsid w:val="001C775A"/>
    <w:rsid w:val="001C7D87"/>
    <w:rsid w:val="001D3E87"/>
    <w:rsid w:val="001D5F16"/>
    <w:rsid w:val="001D6FAB"/>
    <w:rsid w:val="001E1D18"/>
    <w:rsid w:val="001E2C0F"/>
    <w:rsid w:val="001E668A"/>
    <w:rsid w:val="001F0A4F"/>
    <w:rsid w:val="001F2A14"/>
    <w:rsid w:val="001F4AB8"/>
    <w:rsid w:val="001F4ADC"/>
    <w:rsid w:val="001F71ED"/>
    <w:rsid w:val="00200F24"/>
    <w:rsid w:val="00203D3A"/>
    <w:rsid w:val="00203FF3"/>
    <w:rsid w:val="002044B4"/>
    <w:rsid w:val="00207086"/>
    <w:rsid w:val="00207669"/>
    <w:rsid w:val="00211D60"/>
    <w:rsid w:val="00213B69"/>
    <w:rsid w:val="0021501E"/>
    <w:rsid w:val="0021572A"/>
    <w:rsid w:val="002205C0"/>
    <w:rsid w:val="00220742"/>
    <w:rsid w:val="002210C5"/>
    <w:rsid w:val="0022441F"/>
    <w:rsid w:val="0022494A"/>
    <w:rsid w:val="00225507"/>
    <w:rsid w:val="0023373D"/>
    <w:rsid w:val="0023423C"/>
    <w:rsid w:val="00234CBB"/>
    <w:rsid w:val="00237F4F"/>
    <w:rsid w:val="0024033B"/>
    <w:rsid w:val="0024112D"/>
    <w:rsid w:val="002428BA"/>
    <w:rsid w:val="00244177"/>
    <w:rsid w:val="00247C10"/>
    <w:rsid w:val="0025038A"/>
    <w:rsid w:val="002527F7"/>
    <w:rsid w:val="00253F70"/>
    <w:rsid w:val="00254477"/>
    <w:rsid w:val="002556AC"/>
    <w:rsid w:val="00257337"/>
    <w:rsid w:val="002577FE"/>
    <w:rsid w:val="0025780C"/>
    <w:rsid w:val="002609D8"/>
    <w:rsid w:val="00261FFA"/>
    <w:rsid w:val="00262CBE"/>
    <w:rsid w:val="002642D3"/>
    <w:rsid w:val="002642EE"/>
    <w:rsid w:val="002646EF"/>
    <w:rsid w:val="00266AE6"/>
    <w:rsid w:val="00267C18"/>
    <w:rsid w:val="00273D0E"/>
    <w:rsid w:val="00275077"/>
    <w:rsid w:val="00275531"/>
    <w:rsid w:val="002764D6"/>
    <w:rsid w:val="00280B8B"/>
    <w:rsid w:val="00282235"/>
    <w:rsid w:val="00282369"/>
    <w:rsid w:val="00283D2D"/>
    <w:rsid w:val="00287F7C"/>
    <w:rsid w:val="00292350"/>
    <w:rsid w:val="00292DC0"/>
    <w:rsid w:val="00293C29"/>
    <w:rsid w:val="00297DB7"/>
    <w:rsid w:val="00297EF9"/>
    <w:rsid w:val="002A014A"/>
    <w:rsid w:val="002A034D"/>
    <w:rsid w:val="002A2034"/>
    <w:rsid w:val="002A24F4"/>
    <w:rsid w:val="002A2FF7"/>
    <w:rsid w:val="002A38BF"/>
    <w:rsid w:val="002A429A"/>
    <w:rsid w:val="002A597E"/>
    <w:rsid w:val="002A638C"/>
    <w:rsid w:val="002A6AEF"/>
    <w:rsid w:val="002B0FB9"/>
    <w:rsid w:val="002B1414"/>
    <w:rsid w:val="002B4382"/>
    <w:rsid w:val="002B5DBD"/>
    <w:rsid w:val="002B72F9"/>
    <w:rsid w:val="002B7D92"/>
    <w:rsid w:val="002C3D20"/>
    <w:rsid w:val="002C498D"/>
    <w:rsid w:val="002C4FE1"/>
    <w:rsid w:val="002C72D2"/>
    <w:rsid w:val="002D1B28"/>
    <w:rsid w:val="002D2076"/>
    <w:rsid w:val="002D2F00"/>
    <w:rsid w:val="002D79E2"/>
    <w:rsid w:val="002D7A5D"/>
    <w:rsid w:val="002E0A4A"/>
    <w:rsid w:val="002E0BC4"/>
    <w:rsid w:val="002E21B4"/>
    <w:rsid w:val="002E27EC"/>
    <w:rsid w:val="002E297A"/>
    <w:rsid w:val="002E2D7B"/>
    <w:rsid w:val="002E35A7"/>
    <w:rsid w:val="002E5CB6"/>
    <w:rsid w:val="002E5E6A"/>
    <w:rsid w:val="002E5F41"/>
    <w:rsid w:val="002E616C"/>
    <w:rsid w:val="002F0711"/>
    <w:rsid w:val="002F22FA"/>
    <w:rsid w:val="002F3340"/>
    <w:rsid w:val="002F37BE"/>
    <w:rsid w:val="002F41CA"/>
    <w:rsid w:val="002F430F"/>
    <w:rsid w:val="002F4C6A"/>
    <w:rsid w:val="002F527C"/>
    <w:rsid w:val="002F6990"/>
    <w:rsid w:val="002F70F6"/>
    <w:rsid w:val="002F7FDC"/>
    <w:rsid w:val="00300D0B"/>
    <w:rsid w:val="003043BE"/>
    <w:rsid w:val="00305181"/>
    <w:rsid w:val="00305F1B"/>
    <w:rsid w:val="00306096"/>
    <w:rsid w:val="00306974"/>
    <w:rsid w:val="00307014"/>
    <w:rsid w:val="00307615"/>
    <w:rsid w:val="00313952"/>
    <w:rsid w:val="0031645D"/>
    <w:rsid w:val="00320A67"/>
    <w:rsid w:val="0032117C"/>
    <w:rsid w:val="003221F7"/>
    <w:rsid w:val="0032474E"/>
    <w:rsid w:val="00324AC9"/>
    <w:rsid w:val="00324DB0"/>
    <w:rsid w:val="003262CF"/>
    <w:rsid w:val="003272FB"/>
    <w:rsid w:val="003273F1"/>
    <w:rsid w:val="00330857"/>
    <w:rsid w:val="00331499"/>
    <w:rsid w:val="0033350D"/>
    <w:rsid w:val="0033580E"/>
    <w:rsid w:val="00335FE5"/>
    <w:rsid w:val="0034146C"/>
    <w:rsid w:val="00343D1E"/>
    <w:rsid w:val="00350122"/>
    <w:rsid w:val="0035054D"/>
    <w:rsid w:val="00354258"/>
    <w:rsid w:val="00355593"/>
    <w:rsid w:val="0035604A"/>
    <w:rsid w:val="00357110"/>
    <w:rsid w:val="00357E0E"/>
    <w:rsid w:val="0036114B"/>
    <w:rsid w:val="00361B9C"/>
    <w:rsid w:val="00361BC6"/>
    <w:rsid w:val="00361D89"/>
    <w:rsid w:val="003634A1"/>
    <w:rsid w:val="003670B0"/>
    <w:rsid w:val="003672FB"/>
    <w:rsid w:val="00370588"/>
    <w:rsid w:val="00370797"/>
    <w:rsid w:val="00370C79"/>
    <w:rsid w:val="0037314A"/>
    <w:rsid w:val="003746C6"/>
    <w:rsid w:val="00375763"/>
    <w:rsid w:val="00375BEA"/>
    <w:rsid w:val="00376CEC"/>
    <w:rsid w:val="003773E8"/>
    <w:rsid w:val="00380758"/>
    <w:rsid w:val="003810B1"/>
    <w:rsid w:val="003815E5"/>
    <w:rsid w:val="00381E2B"/>
    <w:rsid w:val="003838B4"/>
    <w:rsid w:val="00384029"/>
    <w:rsid w:val="00385A45"/>
    <w:rsid w:val="00385BBD"/>
    <w:rsid w:val="00387929"/>
    <w:rsid w:val="00390988"/>
    <w:rsid w:val="0039347E"/>
    <w:rsid w:val="00393D5B"/>
    <w:rsid w:val="0039460D"/>
    <w:rsid w:val="00394873"/>
    <w:rsid w:val="00394A1E"/>
    <w:rsid w:val="003968C7"/>
    <w:rsid w:val="0039748B"/>
    <w:rsid w:val="0039799D"/>
    <w:rsid w:val="003A0235"/>
    <w:rsid w:val="003A2246"/>
    <w:rsid w:val="003A2658"/>
    <w:rsid w:val="003A61F9"/>
    <w:rsid w:val="003A65FB"/>
    <w:rsid w:val="003A6975"/>
    <w:rsid w:val="003B0D66"/>
    <w:rsid w:val="003B1829"/>
    <w:rsid w:val="003B1E88"/>
    <w:rsid w:val="003B3909"/>
    <w:rsid w:val="003B5E96"/>
    <w:rsid w:val="003C0641"/>
    <w:rsid w:val="003C0DD2"/>
    <w:rsid w:val="003C17E5"/>
    <w:rsid w:val="003C5243"/>
    <w:rsid w:val="003C53ED"/>
    <w:rsid w:val="003C73CE"/>
    <w:rsid w:val="003D0189"/>
    <w:rsid w:val="003D0B7E"/>
    <w:rsid w:val="003D10A3"/>
    <w:rsid w:val="003D1FA2"/>
    <w:rsid w:val="003D4E0F"/>
    <w:rsid w:val="003D5C0A"/>
    <w:rsid w:val="003E16E1"/>
    <w:rsid w:val="003E1871"/>
    <w:rsid w:val="003E3CFE"/>
    <w:rsid w:val="003E504D"/>
    <w:rsid w:val="003E656A"/>
    <w:rsid w:val="003E78B7"/>
    <w:rsid w:val="003F3016"/>
    <w:rsid w:val="003F38EB"/>
    <w:rsid w:val="003F76E5"/>
    <w:rsid w:val="004012CF"/>
    <w:rsid w:val="004015EE"/>
    <w:rsid w:val="00402FF3"/>
    <w:rsid w:val="0040673A"/>
    <w:rsid w:val="004069EB"/>
    <w:rsid w:val="00410ACB"/>
    <w:rsid w:val="00411B4E"/>
    <w:rsid w:val="00411E6F"/>
    <w:rsid w:val="00412600"/>
    <w:rsid w:val="004150FE"/>
    <w:rsid w:val="004156BC"/>
    <w:rsid w:val="00420F51"/>
    <w:rsid w:val="00422B20"/>
    <w:rsid w:val="00422ED2"/>
    <w:rsid w:val="00423213"/>
    <w:rsid w:val="0042416D"/>
    <w:rsid w:val="00424487"/>
    <w:rsid w:val="004246E5"/>
    <w:rsid w:val="00424EA1"/>
    <w:rsid w:val="00425A9B"/>
    <w:rsid w:val="004335F5"/>
    <w:rsid w:val="00435290"/>
    <w:rsid w:val="00436802"/>
    <w:rsid w:val="00437E68"/>
    <w:rsid w:val="004411CF"/>
    <w:rsid w:val="00442E45"/>
    <w:rsid w:val="00443AD4"/>
    <w:rsid w:val="0044438E"/>
    <w:rsid w:val="0044504D"/>
    <w:rsid w:val="00445C0F"/>
    <w:rsid w:val="0044771D"/>
    <w:rsid w:val="00450F57"/>
    <w:rsid w:val="004511A9"/>
    <w:rsid w:val="00451448"/>
    <w:rsid w:val="004516EB"/>
    <w:rsid w:val="004529B6"/>
    <w:rsid w:val="00453DBD"/>
    <w:rsid w:val="00454CE6"/>
    <w:rsid w:val="004553DD"/>
    <w:rsid w:val="00455463"/>
    <w:rsid w:val="004560F9"/>
    <w:rsid w:val="00457305"/>
    <w:rsid w:val="00457955"/>
    <w:rsid w:val="004613F5"/>
    <w:rsid w:val="00462881"/>
    <w:rsid w:val="004640F2"/>
    <w:rsid w:val="00467337"/>
    <w:rsid w:val="00467C17"/>
    <w:rsid w:val="00471D57"/>
    <w:rsid w:val="00475345"/>
    <w:rsid w:val="00475F48"/>
    <w:rsid w:val="00476790"/>
    <w:rsid w:val="00477CC2"/>
    <w:rsid w:val="00477D47"/>
    <w:rsid w:val="00480C32"/>
    <w:rsid w:val="004814EA"/>
    <w:rsid w:val="0048180A"/>
    <w:rsid w:val="00481C7A"/>
    <w:rsid w:val="0048323F"/>
    <w:rsid w:val="00487DB5"/>
    <w:rsid w:val="004906C8"/>
    <w:rsid w:val="0049161F"/>
    <w:rsid w:val="00491C1C"/>
    <w:rsid w:val="00492BC7"/>
    <w:rsid w:val="004938E6"/>
    <w:rsid w:val="004967E2"/>
    <w:rsid w:val="004975A8"/>
    <w:rsid w:val="004A114B"/>
    <w:rsid w:val="004A2363"/>
    <w:rsid w:val="004A290F"/>
    <w:rsid w:val="004A50DC"/>
    <w:rsid w:val="004A55D8"/>
    <w:rsid w:val="004A5FFD"/>
    <w:rsid w:val="004A6E59"/>
    <w:rsid w:val="004A7118"/>
    <w:rsid w:val="004A79B3"/>
    <w:rsid w:val="004A7CE2"/>
    <w:rsid w:val="004B031A"/>
    <w:rsid w:val="004B234F"/>
    <w:rsid w:val="004B353F"/>
    <w:rsid w:val="004B59BB"/>
    <w:rsid w:val="004B5CCC"/>
    <w:rsid w:val="004B60C5"/>
    <w:rsid w:val="004B6B0D"/>
    <w:rsid w:val="004C2845"/>
    <w:rsid w:val="004C3081"/>
    <w:rsid w:val="004C74FC"/>
    <w:rsid w:val="004C7961"/>
    <w:rsid w:val="004D0658"/>
    <w:rsid w:val="004D08EB"/>
    <w:rsid w:val="004D3B15"/>
    <w:rsid w:val="004D54E3"/>
    <w:rsid w:val="004D56B3"/>
    <w:rsid w:val="004D6459"/>
    <w:rsid w:val="004D761E"/>
    <w:rsid w:val="004E1A3D"/>
    <w:rsid w:val="004E2371"/>
    <w:rsid w:val="004E6BE9"/>
    <w:rsid w:val="004E754F"/>
    <w:rsid w:val="004E7A84"/>
    <w:rsid w:val="004F0538"/>
    <w:rsid w:val="004F17D6"/>
    <w:rsid w:val="004F3024"/>
    <w:rsid w:val="004F33EA"/>
    <w:rsid w:val="004F4F45"/>
    <w:rsid w:val="004F72D2"/>
    <w:rsid w:val="004F7ADA"/>
    <w:rsid w:val="005001FE"/>
    <w:rsid w:val="005020E9"/>
    <w:rsid w:val="00503655"/>
    <w:rsid w:val="00504BE3"/>
    <w:rsid w:val="00506F7D"/>
    <w:rsid w:val="00507065"/>
    <w:rsid w:val="00510D77"/>
    <w:rsid w:val="005128DD"/>
    <w:rsid w:val="00514207"/>
    <w:rsid w:val="005149BE"/>
    <w:rsid w:val="00514E8B"/>
    <w:rsid w:val="00515090"/>
    <w:rsid w:val="00515BE3"/>
    <w:rsid w:val="005160E2"/>
    <w:rsid w:val="005179E4"/>
    <w:rsid w:val="00521E57"/>
    <w:rsid w:val="005239F5"/>
    <w:rsid w:val="00525093"/>
    <w:rsid w:val="005305EA"/>
    <w:rsid w:val="00530EE0"/>
    <w:rsid w:val="00535567"/>
    <w:rsid w:val="0053652A"/>
    <w:rsid w:val="005371E7"/>
    <w:rsid w:val="00537E4B"/>
    <w:rsid w:val="00540538"/>
    <w:rsid w:val="00542664"/>
    <w:rsid w:val="00544CF2"/>
    <w:rsid w:val="00546C48"/>
    <w:rsid w:val="00546F22"/>
    <w:rsid w:val="00547001"/>
    <w:rsid w:val="0054731A"/>
    <w:rsid w:val="00547B78"/>
    <w:rsid w:val="00551E8B"/>
    <w:rsid w:val="005520FE"/>
    <w:rsid w:val="0055263C"/>
    <w:rsid w:val="00553226"/>
    <w:rsid w:val="0055472B"/>
    <w:rsid w:val="00555D9A"/>
    <w:rsid w:val="00556513"/>
    <w:rsid w:val="00557F13"/>
    <w:rsid w:val="00561ABC"/>
    <w:rsid w:val="00562653"/>
    <w:rsid w:val="005630B0"/>
    <w:rsid w:val="00563B64"/>
    <w:rsid w:val="00563CE8"/>
    <w:rsid w:val="005662E2"/>
    <w:rsid w:val="00567E1A"/>
    <w:rsid w:val="00571389"/>
    <w:rsid w:val="005733EB"/>
    <w:rsid w:val="005734C5"/>
    <w:rsid w:val="0057453A"/>
    <w:rsid w:val="00575268"/>
    <w:rsid w:val="00575A5A"/>
    <w:rsid w:val="00576D51"/>
    <w:rsid w:val="0057792B"/>
    <w:rsid w:val="0058025B"/>
    <w:rsid w:val="00580802"/>
    <w:rsid w:val="00581A22"/>
    <w:rsid w:val="00585EC8"/>
    <w:rsid w:val="005860CB"/>
    <w:rsid w:val="00587E32"/>
    <w:rsid w:val="005918F3"/>
    <w:rsid w:val="0059250B"/>
    <w:rsid w:val="00593E91"/>
    <w:rsid w:val="0059442D"/>
    <w:rsid w:val="00594D38"/>
    <w:rsid w:val="0059703C"/>
    <w:rsid w:val="0059714F"/>
    <w:rsid w:val="0059753D"/>
    <w:rsid w:val="005A0B49"/>
    <w:rsid w:val="005A1108"/>
    <w:rsid w:val="005A1286"/>
    <w:rsid w:val="005A14B9"/>
    <w:rsid w:val="005A27AD"/>
    <w:rsid w:val="005A353A"/>
    <w:rsid w:val="005A3AA7"/>
    <w:rsid w:val="005A4EBE"/>
    <w:rsid w:val="005A5C79"/>
    <w:rsid w:val="005A6D57"/>
    <w:rsid w:val="005A71FD"/>
    <w:rsid w:val="005B056B"/>
    <w:rsid w:val="005B0B52"/>
    <w:rsid w:val="005B1F52"/>
    <w:rsid w:val="005B4785"/>
    <w:rsid w:val="005B5840"/>
    <w:rsid w:val="005B5B70"/>
    <w:rsid w:val="005B5F05"/>
    <w:rsid w:val="005C17BF"/>
    <w:rsid w:val="005C57BA"/>
    <w:rsid w:val="005C6982"/>
    <w:rsid w:val="005C6B74"/>
    <w:rsid w:val="005C7AEA"/>
    <w:rsid w:val="005D125D"/>
    <w:rsid w:val="005D2B59"/>
    <w:rsid w:val="005D362F"/>
    <w:rsid w:val="005D370F"/>
    <w:rsid w:val="005D38AD"/>
    <w:rsid w:val="005D3E85"/>
    <w:rsid w:val="005D44D1"/>
    <w:rsid w:val="005D53D6"/>
    <w:rsid w:val="005D5E4A"/>
    <w:rsid w:val="005E1B06"/>
    <w:rsid w:val="005E265D"/>
    <w:rsid w:val="005E3D7D"/>
    <w:rsid w:val="005E4D7C"/>
    <w:rsid w:val="005E5C9F"/>
    <w:rsid w:val="005E5F6A"/>
    <w:rsid w:val="005E7AE4"/>
    <w:rsid w:val="005F048E"/>
    <w:rsid w:val="005F2047"/>
    <w:rsid w:val="005F2C76"/>
    <w:rsid w:val="005F57F0"/>
    <w:rsid w:val="00600726"/>
    <w:rsid w:val="00600FBC"/>
    <w:rsid w:val="00601010"/>
    <w:rsid w:val="0060283B"/>
    <w:rsid w:val="006028C9"/>
    <w:rsid w:val="006046E6"/>
    <w:rsid w:val="0060676C"/>
    <w:rsid w:val="00606871"/>
    <w:rsid w:val="00606E04"/>
    <w:rsid w:val="0060721D"/>
    <w:rsid w:val="0061042F"/>
    <w:rsid w:val="00613A59"/>
    <w:rsid w:val="006168E4"/>
    <w:rsid w:val="00616ACF"/>
    <w:rsid w:val="0061737F"/>
    <w:rsid w:val="006173AE"/>
    <w:rsid w:val="00621F47"/>
    <w:rsid w:val="00622359"/>
    <w:rsid w:val="0062497C"/>
    <w:rsid w:val="00625200"/>
    <w:rsid w:val="006255AA"/>
    <w:rsid w:val="00630846"/>
    <w:rsid w:val="00631806"/>
    <w:rsid w:val="00635C47"/>
    <w:rsid w:val="0063688D"/>
    <w:rsid w:val="00636B66"/>
    <w:rsid w:val="00637512"/>
    <w:rsid w:val="00637BC8"/>
    <w:rsid w:val="00640EE4"/>
    <w:rsid w:val="006428DF"/>
    <w:rsid w:val="006456FA"/>
    <w:rsid w:val="006466F5"/>
    <w:rsid w:val="00646C24"/>
    <w:rsid w:val="006506E3"/>
    <w:rsid w:val="00652695"/>
    <w:rsid w:val="00652BC5"/>
    <w:rsid w:val="00653714"/>
    <w:rsid w:val="00661753"/>
    <w:rsid w:val="0066216F"/>
    <w:rsid w:val="00663FCB"/>
    <w:rsid w:val="006654F6"/>
    <w:rsid w:val="006665B1"/>
    <w:rsid w:val="00675390"/>
    <w:rsid w:val="00676CAA"/>
    <w:rsid w:val="006802CF"/>
    <w:rsid w:val="0068048C"/>
    <w:rsid w:val="006827AB"/>
    <w:rsid w:val="006829A7"/>
    <w:rsid w:val="006831E4"/>
    <w:rsid w:val="00683B62"/>
    <w:rsid w:val="006848B7"/>
    <w:rsid w:val="006868A7"/>
    <w:rsid w:val="00690791"/>
    <w:rsid w:val="006915EA"/>
    <w:rsid w:val="00694828"/>
    <w:rsid w:val="006A0B5A"/>
    <w:rsid w:val="006A3810"/>
    <w:rsid w:val="006A65EE"/>
    <w:rsid w:val="006A68B8"/>
    <w:rsid w:val="006A6CE8"/>
    <w:rsid w:val="006A7CEB"/>
    <w:rsid w:val="006B1953"/>
    <w:rsid w:val="006B1BF1"/>
    <w:rsid w:val="006B20F0"/>
    <w:rsid w:val="006B26E3"/>
    <w:rsid w:val="006B3085"/>
    <w:rsid w:val="006B5AF9"/>
    <w:rsid w:val="006B69CF"/>
    <w:rsid w:val="006B7444"/>
    <w:rsid w:val="006C17AE"/>
    <w:rsid w:val="006C17FD"/>
    <w:rsid w:val="006C28B4"/>
    <w:rsid w:val="006C28CA"/>
    <w:rsid w:val="006C350D"/>
    <w:rsid w:val="006C5E56"/>
    <w:rsid w:val="006C647E"/>
    <w:rsid w:val="006C66E4"/>
    <w:rsid w:val="006C7C01"/>
    <w:rsid w:val="006C7F89"/>
    <w:rsid w:val="006D23FC"/>
    <w:rsid w:val="006D643D"/>
    <w:rsid w:val="006E063C"/>
    <w:rsid w:val="006E1B21"/>
    <w:rsid w:val="006E245B"/>
    <w:rsid w:val="006E3851"/>
    <w:rsid w:val="006E3E3F"/>
    <w:rsid w:val="006E7519"/>
    <w:rsid w:val="006F1167"/>
    <w:rsid w:val="006F2C4F"/>
    <w:rsid w:val="006F3B9F"/>
    <w:rsid w:val="006F4044"/>
    <w:rsid w:val="006F46DC"/>
    <w:rsid w:val="006F4CC6"/>
    <w:rsid w:val="006F5813"/>
    <w:rsid w:val="00701033"/>
    <w:rsid w:val="00701A3F"/>
    <w:rsid w:val="00702A03"/>
    <w:rsid w:val="00704720"/>
    <w:rsid w:val="00704BD8"/>
    <w:rsid w:val="00704EFD"/>
    <w:rsid w:val="007051A0"/>
    <w:rsid w:val="007078C8"/>
    <w:rsid w:val="00712E3A"/>
    <w:rsid w:val="00713826"/>
    <w:rsid w:val="00713CE6"/>
    <w:rsid w:val="007169EF"/>
    <w:rsid w:val="00721506"/>
    <w:rsid w:val="007216DB"/>
    <w:rsid w:val="00721F01"/>
    <w:rsid w:val="007246D3"/>
    <w:rsid w:val="00725900"/>
    <w:rsid w:val="00725F5A"/>
    <w:rsid w:val="007274EC"/>
    <w:rsid w:val="0073605C"/>
    <w:rsid w:val="00737605"/>
    <w:rsid w:val="007404D5"/>
    <w:rsid w:val="00740BDD"/>
    <w:rsid w:val="007417C8"/>
    <w:rsid w:val="00743069"/>
    <w:rsid w:val="00744287"/>
    <w:rsid w:val="00744EEF"/>
    <w:rsid w:val="00745D76"/>
    <w:rsid w:val="00747109"/>
    <w:rsid w:val="00747487"/>
    <w:rsid w:val="007505EB"/>
    <w:rsid w:val="00751B4B"/>
    <w:rsid w:val="00752A9A"/>
    <w:rsid w:val="00754CAE"/>
    <w:rsid w:val="0075588D"/>
    <w:rsid w:val="00755C0C"/>
    <w:rsid w:val="007571F0"/>
    <w:rsid w:val="00760D70"/>
    <w:rsid w:val="00763EE7"/>
    <w:rsid w:val="00764DB2"/>
    <w:rsid w:val="007653A0"/>
    <w:rsid w:val="0076623B"/>
    <w:rsid w:val="00767E4B"/>
    <w:rsid w:val="007718AD"/>
    <w:rsid w:val="00772134"/>
    <w:rsid w:val="007742A7"/>
    <w:rsid w:val="00776444"/>
    <w:rsid w:val="00777034"/>
    <w:rsid w:val="00780780"/>
    <w:rsid w:val="00780817"/>
    <w:rsid w:val="00781CA6"/>
    <w:rsid w:val="007851D5"/>
    <w:rsid w:val="0078766F"/>
    <w:rsid w:val="00791BAA"/>
    <w:rsid w:val="00793CFD"/>
    <w:rsid w:val="0079486A"/>
    <w:rsid w:val="00794F80"/>
    <w:rsid w:val="00796A5E"/>
    <w:rsid w:val="007A00E9"/>
    <w:rsid w:val="007A0454"/>
    <w:rsid w:val="007A0970"/>
    <w:rsid w:val="007A0E44"/>
    <w:rsid w:val="007A181E"/>
    <w:rsid w:val="007A1C9E"/>
    <w:rsid w:val="007A4CA1"/>
    <w:rsid w:val="007A5DFD"/>
    <w:rsid w:val="007B0398"/>
    <w:rsid w:val="007B24F4"/>
    <w:rsid w:val="007B2C77"/>
    <w:rsid w:val="007B2E78"/>
    <w:rsid w:val="007B5E84"/>
    <w:rsid w:val="007B6549"/>
    <w:rsid w:val="007C1A9C"/>
    <w:rsid w:val="007C37DA"/>
    <w:rsid w:val="007C3F2F"/>
    <w:rsid w:val="007D10BD"/>
    <w:rsid w:val="007D1A27"/>
    <w:rsid w:val="007D1B24"/>
    <w:rsid w:val="007D1CE9"/>
    <w:rsid w:val="007D1F15"/>
    <w:rsid w:val="007D25B1"/>
    <w:rsid w:val="007D2878"/>
    <w:rsid w:val="007D6FC3"/>
    <w:rsid w:val="007E1017"/>
    <w:rsid w:val="007E319E"/>
    <w:rsid w:val="007E4FA1"/>
    <w:rsid w:val="007E7B07"/>
    <w:rsid w:val="007E7BAB"/>
    <w:rsid w:val="007E7DCE"/>
    <w:rsid w:val="007E7FA9"/>
    <w:rsid w:val="007F20AC"/>
    <w:rsid w:val="007F2DCD"/>
    <w:rsid w:val="007F6623"/>
    <w:rsid w:val="00801269"/>
    <w:rsid w:val="00802338"/>
    <w:rsid w:val="00802C56"/>
    <w:rsid w:val="008053CE"/>
    <w:rsid w:val="008056BC"/>
    <w:rsid w:val="00805BF0"/>
    <w:rsid w:val="00806EE9"/>
    <w:rsid w:val="00807750"/>
    <w:rsid w:val="00807E35"/>
    <w:rsid w:val="00811205"/>
    <w:rsid w:val="00812C48"/>
    <w:rsid w:val="00812F5E"/>
    <w:rsid w:val="008146ED"/>
    <w:rsid w:val="008146F9"/>
    <w:rsid w:val="008218CD"/>
    <w:rsid w:val="00821AEB"/>
    <w:rsid w:val="008226DA"/>
    <w:rsid w:val="0082456B"/>
    <w:rsid w:val="00824DCD"/>
    <w:rsid w:val="00827964"/>
    <w:rsid w:val="008311A6"/>
    <w:rsid w:val="008327EA"/>
    <w:rsid w:val="008339E3"/>
    <w:rsid w:val="00833E8A"/>
    <w:rsid w:val="008357C0"/>
    <w:rsid w:val="00836987"/>
    <w:rsid w:val="00836EF0"/>
    <w:rsid w:val="0083744B"/>
    <w:rsid w:val="00843026"/>
    <w:rsid w:val="00844009"/>
    <w:rsid w:val="0084448D"/>
    <w:rsid w:val="00844569"/>
    <w:rsid w:val="00844CD2"/>
    <w:rsid w:val="00844CDE"/>
    <w:rsid w:val="00845083"/>
    <w:rsid w:val="0084660B"/>
    <w:rsid w:val="00847CAF"/>
    <w:rsid w:val="00847D23"/>
    <w:rsid w:val="00854523"/>
    <w:rsid w:val="00855078"/>
    <w:rsid w:val="008556FF"/>
    <w:rsid w:val="00857106"/>
    <w:rsid w:val="00857765"/>
    <w:rsid w:val="00861770"/>
    <w:rsid w:val="00863327"/>
    <w:rsid w:val="00863A40"/>
    <w:rsid w:val="008644AC"/>
    <w:rsid w:val="00864834"/>
    <w:rsid w:val="0086704E"/>
    <w:rsid w:val="00867B0E"/>
    <w:rsid w:val="00867F7E"/>
    <w:rsid w:val="008704CD"/>
    <w:rsid w:val="00870F44"/>
    <w:rsid w:val="00871D9F"/>
    <w:rsid w:val="00872B52"/>
    <w:rsid w:val="00872ECB"/>
    <w:rsid w:val="0087456A"/>
    <w:rsid w:val="00875AB2"/>
    <w:rsid w:val="00877C8E"/>
    <w:rsid w:val="00884054"/>
    <w:rsid w:val="00884077"/>
    <w:rsid w:val="00890342"/>
    <w:rsid w:val="00890B7A"/>
    <w:rsid w:val="00890C62"/>
    <w:rsid w:val="00891277"/>
    <w:rsid w:val="0089173B"/>
    <w:rsid w:val="0089396E"/>
    <w:rsid w:val="0089437B"/>
    <w:rsid w:val="00895089"/>
    <w:rsid w:val="008951ED"/>
    <w:rsid w:val="00896151"/>
    <w:rsid w:val="00896590"/>
    <w:rsid w:val="0089761E"/>
    <w:rsid w:val="008977EE"/>
    <w:rsid w:val="008A0693"/>
    <w:rsid w:val="008A0866"/>
    <w:rsid w:val="008A30E0"/>
    <w:rsid w:val="008A4798"/>
    <w:rsid w:val="008A5928"/>
    <w:rsid w:val="008A6411"/>
    <w:rsid w:val="008A75BE"/>
    <w:rsid w:val="008B0D6E"/>
    <w:rsid w:val="008B1AD9"/>
    <w:rsid w:val="008B1D2E"/>
    <w:rsid w:val="008B3BA6"/>
    <w:rsid w:val="008B4B0F"/>
    <w:rsid w:val="008B4DF4"/>
    <w:rsid w:val="008B5D1F"/>
    <w:rsid w:val="008B69CF"/>
    <w:rsid w:val="008B6C58"/>
    <w:rsid w:val="008C08BE"/>
    <w:rsid w:val="008C1558"/>
    <w:rsid w:val="008C229F"/>
    <w:rsid w:val="008C32A8"/>
    <w:rsid w:val="008C3445"/>
    <w:rsid w:val="008C366D"/>
    <w:rsid w:val="008C4E94"/>
    <w:rsid w:val="008C55A3"/>
    <w:rsid w:val="008C7368"/>
    <w:rsid w:val="008D1BF1"/>
    <w:rsid w:val="008D32F0"/>
    <w:rsid w:val="008E012F"/>
    <w:rsid w:val="008E265A"/>
    <w:rsid w:val="008E6375"/>
    <w:rsid w:val="008F17A1"/>
    <w:rsid w:val="008F1B44"/>
    <w:rsid w:val="008F2158"/>
    <w:rsid w:val="008F4670"/>
    <w:rsid w:val="008F4C65"/>
    <w:rsid w:val="008F53E4"/>
    <w:rsid w:val="008F5B4D"/>
    <w:rsid w:val="008F5D20"/>
    <w:rsid w:val="008F7579"/>
    <w:rsid w:val="008F7C98"/>
    <w:rsid w:val="0090019F"/>
    <w:rsid w:val="00902944"/>
    <w:rsid w:val="009041AF"/>
    <w:rsid w:val="00905422"/>
    <w:rsid w:val="00905D7A"/>
    <w:rsid w:val="00906BD5"/>
    <w:rsid w:val="009104D1"/>
    <w:rsid w:val="00913133"/>
    <w:rsid w:val="009131C3"/>
    <w:rsid w:val="00913CF8"/>
    <w:rsid w:val="0091475B"/>
    <w:rsid w:val="009175C6"/>
    <w:rsid w:val="0092120C"/>
    <w:rsid w:val="00921DB9"/>
    <w:rsid w:val="00923519"/>
    <w:rsid w:val="0092403D"/>
    <w:rsid w:val="0092524A"/>
    <w:rsid w:val="00933BEE"/>
    <w:rsid w:val="00934304"/>
    <w:rsid w:val="00934415"/>
    <w:rsid w:val="009367EA"/>
    <w:rsid w:val="009402DB"/>
    <w:rsid w:val="00940DE8"/>
    <w:rsid w:val="009427BF"/>
    <w:rsid w:val="00942E41"/>
    <w:rsid w:val="009440D8"/>
    <w:rsid w:val="009449B8"/>
    <w:rsid w:val="00944DC9"/>
    <w:rsid w:val="00945203"/>
    <w:rsid w:val="009454E7"/>
    <w:rsid w:val="0094603F"/>
    <w:rsid w:val="00946F89"/>
    <w:rsid w:val="00951F85"/>
    <w:rsid w:val="0095210D"/>
    <w:rsid w:val="00952850"/>
    <w:rsid w:val="009555DC"/>
    <w:rsid w:val="009611E0"/>
    <w:rsid w:val="00962383"/>
    <w:rsid w:val="00963120"/>
    <w:rsid w:val="00965FEE"/>
    <w:rsid w:val="0096643B"/>
    <w:rsid w:val="00966B7A"/>
    <w:rsid w:val="00967852"/>
    <w:rsid w:val="009706B5"/>
    <w:rsid w:val="00972BDF"/>
    <w:rsid w:val="00972CF8"/>
    <w:rsid w:val="009732F5"/>
    <w:rsid w:val="00973AFB"/>
    <w:rsid w:val="00973E67"/>
    <w:rsid w:val="00973F49"/>
    <w:rsid w:val="00974AE2"/>
    <w:rsid w:val="00975319"/>
    <w:rsid w:val="0098182D"/>
    <w:rsid w:val="00982A98"/>
    <w:rsid w:val="009855E2"/>
    <w:rsid w:val="00985612"/>
    <w:rsid w:val="00987C03"/>
    <w:rsid w:val="00990E3D"/>
    <w:rsid w:val="009911E6"/>
    <w:rsid w:val="00992977"/>
    <w:rsid w:val="00992B07"/>
    <w:rsid w:val="0099557F"/>
    <w:rsid w:val="00995833"/>
    <w:rsid w:val="00996932"/>
    <w:rsid w:val="009A3511"/>
    <w:rsid w:val="009A686F"/>
    <w:rsid w:val="009A7912"/>
    <w:rsid w:val="009B0094"/>
    <w:rsid w:val="009B28E9"/>
    <w:rsid w:val="009B2CF5"/>
    <w:rsid w:val="009B33A8"/>
    <w:rsid w:val="009B3487"/>
    <w:rsid w:val="009B390A"/>
    <w:rsid w:val="009B3DFA"/>
    <w:rsid w:val="009B44F6"/>
    <w:rsid w:val="009B7C61"/>
    <w:rsid w:val="009C0D17"/>
    <w:rsid w:val="009C22B1"/>
    <w:rsid w:val="009C327C"/>
    <w:rsid w:val="009C3793"/>
    <w:rsid w:val="009C415C"/>
    <w:rsid w:val="009C520A"/>
    <w:rsid w:val="009C62BD"/>
    <w:rsid w:val="009D0326"/>
    <w:rsid w:val="009D26AD"/>
    <w:rsid w:val="009D341C"/>
    <w:rsid w:val="009D45BD"/>
    <w:rsid w:val="009D5261"/>
    <w:rsid w:val="009D6670"/>
    <w:rsid w:val="009E1411"/>
    <w:rsid w:val="009E19FC"/>
    <w:rsid w:val="009E39F0"/>
    <w:rsid w:val="009E52F2"/>
    <w:rsid w:val="009E72FC"/>
    <w:rsid w:val="009F06E9"/>
    <w:rsid w:val="009F1118"/>
    <w:rsid w:val="009F1287"/>
    <w:rsid w:val="009F25EB"/>
    <w:rsid w:val="009F2A10"/>
    <w:rsid w:val="009F3C1F"/>
    <w:rsid w:val="009F5533"/>
    <w:rsid w:val="009F614E"/>
    <w:rsid w:val="009F657D"/>
    <w:rsid w:val="009F762B"/>
    <w:rsid w:val="009F76BA"/>
    <w:rsid w:val="009F7E09"/>
    <w:rsid w:val="00A004A7"/>
    <w:rsid w:val="00A011AD"/>
    <w:rsid w:val="00A02047"/>
    <w:rsid w:val="00A02D87"/>
    <w:rsid w:val="00A035C0"/>
    <w:rsid w:val="00A036BE"/>
    <w:rsid w:val="00A0575E"/>
    <w:rsid w:val="00A068CE"/>
    <w:rsid w:val="00A10CF4"/>
    <w:rsid w:val="00A10F77"/>
    <w:rsid w:val="00A12205"/>
    <w:rsid w:val="00A1334E"/>
    <w:rsid w:val="00A139AF"/>
    <w:rsid w:val="00A15136"/>
    <w:rsid w:val="00A1669D"/>
    <w:rsid w:val="00A1774C"/>
    <w:rsid w:val="00A20113"/>
    <w:rsid w:val="00A218D5"/>
    <w:rsid w:val="00A24B74"/>
    <w:rsid w:val="00A3248C"/>
    <w:rsid w:val="00A339E6"/>
    <w:rsid w:val="00A33EF8"/>
    <w:rsid w:val="00A34362"/>
    <w:rsid w:val="00A358E6"/>
    <w:rsid w:val="00A37C0F"/>
    <w:rsid w:val="00A409B6"/>
    <w:rsid w:val="00A422B7"/>
    <w:rsid w:val="00A424E5"/>
    <w:rsid w:val="00A4303F"/>
    <w:rsid w:val="00A44291"/>
    <w:rsid w:val="00A453DC"/>
    <w:rsid w:val="00A46457"/>
    <w:rsid w:val="00A47E33"/>
    <w:rsid w:val="00A50182"/>
    <w:rsid w:val="00A50B09"/>
    <w:rsid w:val="00A50B14"/>
    <w:rsid w:val="00A51024"/>
    <w:rsid w:val="00A51109"/>
    <w:rsid w:val="00A51F37"/>
    <w:rsid w:val="00A544DC"/>
    <w:rsid w:val="00A54B6C"/>
    <w:rsid w:val="00A55818"/>
    <w:rsid w:val="00A55CE0"/>
    <w:rsid w:val="00A56556"/>
    <w:rsid w:val="00A625E2"/>
    <w:rsid w:val="00A63015"/>
    <w:rsid w:val="00A63DC7"/>
    <w:rsid w:val="00A641F5"/>
    <w:rsid w:val="00A664F2"/>
    <w:rsid w:val="00A70289"/>
    <w:rsid w:val="00A70A96"/>
    <w:rsid w:val="00A72105"/>
    <w:rsid w:val="00A72465"/>
    <w:rsid w:val="00A726B7"/>
    <w:rsid w:val="00A7389E"/>
    <w:rsid w:val="00A80C92"/>
    <w:rsid w:val="00A82461"/>
    <w:rsid w:val="00A84417"/>
    <w:rsid w:val="00A851D8"/>
    <w:rsid w:val="00A870C4"/>
    <w:rsid w:val="00A87326"/>
    <w:rsid w:val="00A94568"/>
    <w:rsid w:val="00A953BA"/>
    <w:rsid w:val="00A96F9F"/>
    <w:rsid w:val="00A977B0"/>
    <w:rsid w:val="00AA0848"/>
    <w:rsid w:val="00AA0AAF"/>
    <w:rsid w:val="00AA2C55"/>
    <w:rsid w:val="00AA3C06"/>
    <w:rsid w:val="00AA4288"/>
    <w:rsid w:val="00AA56F6"/>
    <w:rsid w:val="00AA5D62"/>
    <w:rsid w:val="00AB0571"/>
    <w:rsid w:val="00AB1E84"/>
    <w:rsid w:val="00AB2BF2"/>
    <w:rsid w:val="00AB2F99"/>
    <w:rsid w:val="00AB3710"/>
    <w:rsid w:val="00AB4B0F"/>
    <w:rsid w:val="00AB4C9F"/>
    <w:rsid w:val="00AB652F"/>
    <w:rsid w:val="00AB6C3B"/>
    <w:rsid w:val="00AB7F4A"/>
    <w:rsid w:val="00AC226E"/>
    <w:rsid w:val="00AC3DD8"/>
    <w:rsid w:val="00AC455D"/>
    <w:rsid w:val="00AC5526"/>
    <w:rsid w:val="00AC69C8"/>
    <w:rsid w:val="00AC722C"/>
    <w:rsid w:val="00AC75C1"/>
    <w:rsid w:val="00AC7906"/>
    <w:rsid w:val="00AD1291"/>
    <w:rsid w:val="00AD134F"/>
    <w:rsid w:val="00AD1F40"/>
    <w:rsid w:val="00AD3428"/>
    <w:rsid w:val="00AD3AA2"/>
    <w:rsid w:val="00AD43B8"/>
    <w:rsid w:val="00AD49B1"/>
    <w:rsid w:val="00AD4B1A"/>
    <w:rsid w:val="00AE008F"/>
    <w:rsid w:val="00AE1BE3"/>
    <w:rsid w:val="00AF0161"/>
    <w:rsid w:val="00AF1275"/>
    <w:rsid w:val="00AF2A1F"/>
    <w:rsid w:val="00AF2D9B"/>
    <w:rsid w:val="00AF37CE"/>
    <w:rsid w:val="00AF7A46"/>
    <w:rsid w:val="00B00628"/>
    <w:rsid w:val="00B03CF6"/>
    <w:rsid w:val="00B0749B"/>
    <w:rsid w:val="00B10050"/>
    <w:rsid w:val="00B10A1E"/>
    <w:rsid w:val="00B10B36"/>
    <w:rsid w:val="00B11E08"/>
    <w:rsid w:val="00B12FF9"/>
    <w:rsid w:val="00B13507"/>
    <w:rsid w:val="00B14039"/>
    <w:rsid w:val="00B149FA"/>
    <w:rsid w:val="00B177F4"/>
    <w:rsid w:val="00B22242"/>
    <w:rsid w:val="00B2232C"/>
    <w:rsid w:val="00B2330D"/>
    <w:rsid w:val="00B25DF9"/>
    <w:rsid w:val="00B26C55"/>
    <w:rsid w:val="00B32CD3"/>
    <w:rsid w:val="00B32EA8"/>
    <w:rsid w:val="00B34CED"/>
    <w:rsid w:val="00B35A93"/>
    <w:rsid w:val="00B3672D"/>
    <w:rsid w:val="00B37DCF"/>
    <w:rsid w:val="00B433C9"/>
    <w:rsid w:val="00B437D8"/>
    <w:rsid w:val="00B44ADE"/>
    <w:rsid w:val="00B45A1B"/>
    <w:rsid w:val="00B46B42"/>
    <w:rsid w:val="00B4745C"/>
    <w:rsid w:val="00B50C47"/>
    <w:rsid w:val="00B52D3E"/>
    <w:rsid w:val="00B52E55"/>
    <w:rsid w:val="00B534F0"/>
    <w:rsid w:val="00B54C62"/>
    <w:rsid w:val="00B54D6C"/>
    <w:rsid w:val="00B57980"/>
    <w:rsid w:val="00B601D4"/>
    <w:rsid w:val="00B60CE6"/>
    <w:rsid w:val="00B60DA2"/>
    <w:rsid w:val="00B6166B"/>
    <w:rsid w:val="00B61955"/>
    <w:rsid w:val="00B63BC9"/>
    <w:rsid w:val="00B653BB"/>
    <w:rsid w:val="00B66E86"/>
    <w:rsid w:val="00B6767A"/>
    <w:rsid w:val="00B67A20"/>
    <w:rsid w:val="00B710FE"/>
    <w:rsid w:val="00B724E8"/>
    <w:rsid w:val="00B7517C"/>
    <w:rsid w:val="00B80162"/>
    <w:rsid w:val="00B85E83"/>
    <w:rsid w:val="00B87D50"/>
    <w:rsid w:val="00B91BCB"/>
    <w:rsid w:val="00B9223B"/>
    <w:rsid w:val="00B939D1"/>
    <w:rsid w:val="00B953BD"/>
    <w:rsid w:val="00B95905"/>
    <w:rsid w:val="00B97421"/>
    <w:rsid w:val="00BA2A94"/>
    <w:rsid w:val="00BA4D1F"/>
    <w:rsid w:val="00BA5339"/>
    <w:rsid w:val="00BA6226"/>
    <w:rsid w:val="00BA7AD1"/>
    <w:rsid w:val="00BA7F86"/>
    <w:rsid w:val="00BB2250"/>
    <w:rsid w:val="00BB3132"/>
    <w:rsid w:val="00BB3BC5"/>
    <w:rsid w:val="00BB4511"/>
    <w:rsid w:val="00BB5448"/>
    <w:rsid w:val="00BB68CA"/>
    <w:rsid w:val="00BB721B"/>
    <w:rsid w:val="00BC0FDD"/>
    <w:rsid w:val="00BC22E0"/>
    <w:rsid w:val="00BC2A46"/>
    <w:rsid w:val="00BC3FA4"/>
    <w:rsid w:val="00BD004A"/>
    <w:rsid w:val="00BD1B17"/>
    <w:rsid w:val="00BD352C"/>
    <w:rsid w:val="00BD43AE"/>
    <w:rsid w:val="00BD5023"/>
    <w:rsid w:val="00BD5133"/>
    <w:rsid w:val="00BD58AB"/>
    <w:rsid w:val="00BE28ED"/>
    <w:rsid w:val="00BF24E3"/>
    <w:rsid w:val="00C008B2"/>
    <w:rsid w:val="00C00F3C"/>
    <w:rsid w:val="00C01ABC"/>
    <w:rsid w:val="00C01E1C"/>
    <w:rsid w:val="00C01F6B"/>
    <w:rsid w:val="00C02672"/>
    <w:rsid w:val="00C02A84"/>
    <w:rsid w:val="00C06724"/>
    <w:rsid w:val="00C07B2D"/>
    <w:rsid w:val="00C10621"/>
    <w:rsid w:val="00C12209"/>
    <w:rsid w:val="00C14CD6"/>
    <w:rsid w:val="00C155B6"/>
    <w:rsid w:val="00C16927"/>
    <w:rsid w:val="00C2082E"/>
    <w:rsid w:val="00C20835"/>
    <w:rsid w:val="00C231B3"/>
    <w:rsid w:val="00C24A09"/>
    <w:rsid w:val="00C25084"/>
    <w:rsid w:val="00C259B0"/>
    <w:rsid w:val="00C25BAC"/>
    <w:rsid w:val="00C274BE"/>
    <w:rsid w:val="00C274C6"/>
    <w:rsid w:val="00C30439"/>
    <w:rsid w:val="00C310B6"/>
    <w:rsid w:val="00C3330D"/>
    <w:rsid w:val="00C347FE"/>
    <w:rsid w:val="00C357BE"/>
    <w:rsid w:val="00C4006D"/>
    <w:rsid w:val="00C4530E"/>
    <w:rsid w:val="00C45C21"/>
    <w:rsid w:val="00C50177"/>
    <w:rsid w:val="00C5130E"/>
    <w:rsid w:val="00C51FF1"/>
    <w:rsid w:val="00C55020"/>
    <w:rsid w:val="00C56C44"/>
    <w:rsid w:val="00C57028"/>
    <w:rsid w:val="00C572BB"/>
    <w:rsid w:val="00C604B3"/>
    <w:rsid w:val="00C60BD4"/>
    <w:rsid w:val="00C6271F"/>
    <w:rsid w:val="00C62A64"/>
    <w:rsid w:val="00C6332C"/>
    <w:rsid w:val="00C65CFD"/>
    <w:rsid w:val="00C66F97"/>
    <w:rsid w:val="00C6721D"/>
    <w:rsid w:val="00C677A9"/>
    <w:rsid w:val="00C678B3"/>
    <w:rsid w:val="00C70B4A"/>
    <w:rsid w:val="00C71CD1"/>
    <w:rsid w:val="00C73143"/>
    <w:rsid w:val="00C766C0"/>
    <w:rsid w:val="00C77685"/>
    <w:rsid w:val="00C77815"/>
    <w:rsid w:val="00C77977"/>
    <w:rsid w:val="00C77ABA"/>
    <w:rsid w:val="00C77BF9"/>
    <w:rsid w:val="00C77F0F"/>
    <w:rsid w:val="00C8085F"/>
    <w:rsid w:val="00C821B6"/>
    <w:rsid w:val="00C82860"/>
    <w:rsid w:val="00C8471E"/>
    <w:rsid w:val="00C850CE"/>
    <w:rsid w:val="00C85378"/>
    <w:rsid w:val="00C90BE5"/>
    <w:rsid w:val="00C91615"/>
    <w:rsid w:val="00C91B10"/>
    <w:rsid w:val="00C925E0"/>
    <w:rsid w:val="00C9271F"/>
    <w:rsid w:val="00C9297C"/>
    <w:rsid w:val="00CA49E9"/>
    <w:rsid w:val="00CA5334"/>
    <w:rsid w:val="00CA6FDA"/>
    <w:rsid w:val="00CB0886"/>
    <w:rsid w:val="00CB2CC0"/>
    <w:rsid w:val="00CB2DA9"/>
    <w:rsid w:val="00CB3B6F"/>
    <w:rsid w:val="00CB563C"/>
    <w:rsid w:val="00CB56D1"/>
    <w:rsid w:val="00CB7581"/>
    <w:rsid w:val="00CC0C5F"/>
    <w:rsid w:val="00CC2F3D"/>
    <w:rsid w:val="00CC4BF0"/>
    <w:rsid w:val="00CC4CF6"/>
    <w:rsid w:val="00CC51A7"/>
    <w:rsid w:val="00CC5FF3"/>
    <w:rsid w:val="00CC6072"/>
    <w:rsid w:val="00CD1612"/>
    <w:rsid w:val="00CD365B"/>
    <w:rsid w:val="00CD4287"/>
    <w:rsid w:val="00CD4BFA"/>
    <w:rsid w:val="00CD5FF7"/>
    <w:rsid w:val="00CE0514"/>
    <w:rsid w:val="00CE0E72"/>
    <w:rsid w:val="00CE148C"/>
    <w:rsid w:val="00CE2ADF"/>
    <w:rsid w:val="00CE367D"/>
    <w:rsid w:val="00CE784A"/>
    <w:rsid w:val="00CF0244"/>
    <w:rsid w:val="00CF1C84"/>
    <w:rsid w:val="00CF1D7D"/>
    <w:rsid w:val="00CF3813"/>
    <w:rsid w:val="00CF45D3"/>
    <w:rsid w:val="00CF51F9"/>
    <w:rsid w:val="00CF6B6C"/>
    <w:rsid w:val="00CF6C7D"/>
    <w:rsid w:val="00CF7EA2"/>
    <w:rsid w:val="00D0159B"/>
    <w:rsid w:val="00D04204"/>
    <w:rsid w:val="00D042BB"/>
    <w:rsid w:val="00D05FAE"/>
    <w:rsid w:val="00D065FC"/>
    <w:rsid w:val="00D06CA0"/>
    <w:rsid w:val="00D0731B"/>
    <w:rsid w:val="00D115BB"/>
    <w:rsid w:val="00D11797"/>
    <w:rsid w:val="00D12C68"/>
    <w:rsid w:val="00D134FB"/>
    <w:rsid w:val="00D138E7"/>
    <w:rsid w:val="00D14FEC"/>
    <w:rsid w:val="00D16C97"/>
    <w:rsid w:val="00D17789"/>
    <w:rsid w:val="00D17D85"/>
    <w:rsid w:val="00D21565"/>
    <w:rsid w:val="00D215A7"/>
    <w:rsid w:val="00D22F7D"/>
    <w:rsid w:val="00D24089"/>
    <w:rsid w:val="00D25BEE"/>
    <w:rsid w:val="00D2737E"/>
    <w:rsid w:val="00D274A9"/>
    <w:rsid w:val="00D302CF"/>
    <w:rsid w:val="00D318E3"/>
    <w:rsid w:val="00D32644"/>
    <w:rsid w:val="00D33619"/>
    <w:rsid w:val="00D37160"/>
    <w:rsid w:val="00D400F4"/>
    <w:rsid w:val="00D41CD2"/>
    <w:rsid w:val="00D426F1"/>
    <w:rsid w:val="00D43CF1"/>
    <w:rsid w:val="00D449AE"/>
    <w:rsid w:val="00D477C3"/>
    <w:rsid w:val="00D51B89"/>
    <w:rsid w:val="00D52AC7"/>
    <w:rsid w:val="00D54CA9"/>
    <w:rsid w:val="00D54D64"/>
    <w:rsid w:val="00D552FF"/>
    <w:rsid w:val="00D604FD"/>
    <w:rsid w:val="00D6340F"/>
    <w:rsid w:val="00D6535E"/>
    <w:rsid w:val="00D654EC"/>
    <w:rsid w:val="00D66C0C"/>
    <w:rsid w:val="00D720DC"/>
    <w:rsid w:val="00D72D16"/>
    <w:rsid w:val="00D742B9"/>
    <w:rsid w:val="00D7492C"/>
    <w:rsid w:val="00D755E3"/>
    <w:rsid w:val="00D766CC"/>
    <w:rsid w:val="00D7706D"/>
    <w:rsid w:val="00D77F4A"/>
    <w:rsid w:val="00D81029"/>
    <w:rsid w:val="00D8195B"/>
    <w:rsid w:val="00D821F8"/>
    <w:rsid w:val="00D848F9"/>
    <w:rsid w:val="00D84DDC"/>
    <w:rsid w:val="00D85695"/>
    <w:rsid w:val="00D857BA"/>
    <w:rsid w:val="00D8619F"/>
    <w:rsid w:val="00D86764"/>
    <w:rsid w:val="00D870AC"/>
    <w:rsid w:val="00D90385"/>
    <w:rsid w:val="00D90B92"/>
    <w:rsid w:val="00D922C3"/>
    <w:rsid w:val="00D93FF7"/>
    <w:rsid w:val="00D95611"/>
    <w:rsid w:val="00DA0DF2"/>
    <w:rsid w:val="00DA100E"/>
    <w:rsid w:val="00DA1152"/>
    <w:rsid w:val="00DA1ACE"/>
    <w:rsid w:val="00DA41D7"/>
    <w:rsid w:val="00DA494B"/>
    <w:rsid w:val="00DA5B72"/>
    <w:rsid w:val="00DB041C"/>
    <w:rsid w:val="00DB2FCC"/>
    <w:rsid w:val="00DB5C0A"/>
    <w:rsid w:val="00DC0220"/>
    <w:rsid w:val="00DC3D97"/>
    <w:rsid w:val="00DC5F15"/>
    <w:rsid w:val="00DC6FF8"/>
    <w:rsid w:val="00DD01FC"/>
    <w:rsid w:val="00DD13E2"/>
    <w:rsid w:val="00DD46D7"/>
    <w:rsid w:val="00DD7608"/>
    <w:rsid w:val="00DE47A1"/>
    <w:rsid w:val="00DE7DCC"/>
    <w:rsid w:val="00DF003C"/>
    <w:rsid w:val="00DF0F8A"/>
    <w:rsid w:val="00DF137F"/>
    <w:rsid w:val="00DF4501"/>
    <w:rsid w:val="00DF5C75"/>
    <w:rsid w:val="00DF6971"/>
    <w:rsid w:val="00DF78AE"/>
    <w:rsid w:val="00E00E78"/>
    <w:rsid w:val="00E07379"/>
    <w:rsid w:val="00E076C1"/>
    <w:rsid w:val="00E07FCA"/>
    <w:rsid w:val="00E11DBE"/>
    <w:rsid w:val="00E11E2E"/>
    <w:rsid w:val="00E13C83"/>
    <w:rsid w:val="00E15555"/>
    <w:rsid w:val="00E15B7D"/>
    <w:rsid w:val="00E22866"/>
    <w:rsid w:val="00E2408E"/>
    <w:rsid w:val="00E24BB6"/>
    <w:rsid w:val="00E27CDB"/>
    <w:rsid w:val="00E33199"/>
    <w:rsid w:val="00E369BA"/>
    <w:rsid w:val="00E371EC"/>
    <w:rsid w:val="00E43116"/>
    <w:rsid w:val="00E444DA"/>
    <w:rsid w:val="00E44674"/>
    <w:rsid w:val="00E46E2F"/>
    <w:rsid w:val="00E51A48"/>
    <w:rsid w:val="00E53E16"/>
    <w:rsid w:val="00E550AA"/>
    <w:rsid w:val="00E571F8"/>
    <w:rsid w:val="00E57E5A"/>
    <w:rsid w:val="00E62025"/>
    <w:rsid w:val="00E64D62"/>
    <w:rsid w:val="00E64F0A"/>
    <w:rsid w:val="00E65EAD"/>
    <w:rsid w:val="00E67668"/>
    <w:rsid w:val="00E702C1"/>
    <w:rsid w:val="00E70AEE"/>
    <w:rsid w:val="00E7107E"/>
    <w:rsid w:val="00E71C93"/>
    <w:rsid w:val="00E725D5"/>
    <w:rsid w:val="00E72AE3"/>
    <w:rsid w:val="00E73B51"/>
    <w:rsid w:val="00E751F4"/>
    <w:rsid w:val="00E76B98"/>
    <w:rsid w:val="00E77FC8"/>
    <w:rsid w:val="00E812F4"/>
    <w:rsid w:val="00E8151C"/>
    <w:rsid w:val="00E81A88"/>
    <w:rsid w:val="00E81E9C"/>
    <w:rsid w:val="00E82E15"/>
    <w:rsid w:val="00E83C07"/>
    <w:rsid w:val="00E84151"/>
    <w:rsid w:val="00E8471B"/>
    <w:rsid w:val="00E86FA6"/>
    <w:rsid w:val="00E91409"/>
    <w:rsid w:val="00E936FF"/>
    <w:rsid w:val="00E939C8"/>
    <w:rsid w:val="00E93A33"/>
    <w:rsid w:val="00E93B6B"/>
    <w:rsid w:val="00E95D21"/>
    <w:rsid w:val="00E96C74"/>
    <w:rsid w:val="00E97D69"/>
    <w:rsid w:val="00EA1F89"/>
    <w:rsid w:val="00EA39F3"/>
    <w:rsid w:val="00EA5177"/>
    <w:rsid w:val="00EA6144"/>
    <w:rsid w:val="00EA7FEF"/>
    <w:rsid w:val="00EB117B"/>
    <w:rsid w:val="00EB145C"/>
    <w:rsid w:val="00EB15B1"/>
    <w:rsid w:val="00EB2981"/>
    <w:rsid w:val="00EB2BEB"/>
    <w:rsid w:val="00EB3C6A"/>
    <w:rsid w:val="00EB40D6"/>
    <w:rsid w:val="00EB4222"/>
    <w:rsid w:val="00EB5F5F"/>
    <w:rsid w:val="00EB5F75"/>
    <w:rsid w:val="00EB79CD"/>
    <w:rsid w:val="00EC61C1"/>
    <w:rsid w:val="00EC64EB"/>
    <w:rsid w:val="00ED0D4C"/>
    <w:rsid w:val="00ED1975"/>
    <w:rsid w:val="00ED3CE5"/>
    <w:rsid w:val="00ED5985"/>
    <w:rsid w:val="00EE0648"/>
    <w:rsid w:val="00EE0F2E"/>
    <w:rsid w:val="00EE1868"/>
    <w:rsid w:val="00EE2610"/>
    <w:rsid w:val="00EE2A41"/>
    <w:rsid w:val="00EE354B"/>
    <w:rsid w:val="00EE3C1D"/>
    <w:rsid w:val="00EE6EC2"/>
    <w:rsid w:val="00EF0144"/>
    <w:rsid w:val="00EF09FB"/>
    <w:rsid w:val="00EF102E"/>
    <w:rsid w:val="00EF1925"/>
    <w:rsid w:val="00EF2489"/>
    <w:rsid w:val="00EF697A"/>
    <w:rsid w:val="00F02923"/>
    <w:rsid w:val="00F0323C"/>
    <w:rsid w:val="00F0351B"/>
    <w:rsid w:val="00F03BB1"/>
    <w:rsid w:val="00F06472"/>
    <w:rsid w:val="00F0678F"/>
    <w:rsid w:val="00F06C7D"/>
    <w:rsid w:val="00F071EE"/>
    <w:rsid w:val="00F07419"/>
    <w:rsid w:val="00F10856"/>
    <w:rsid w:val="00F109DA"/>
    <w:rsid w:val="00F10D6B"/>
    <w:rsid w:val="00F123C0"/>
    <w:rsid w:val="00F13254"/>
    <w:rsid w:val="00F1465C"/>
    <w:rsid w:val="00F15083"/>
    <w:rsid w:val="00F177B1"/>
    <w:rsid w:val="00F20982"/>
    <w:rsid w:val="00F22566"/>
    <w:rsid w:val="00F226B2"/>
    <w:rsid w:val="00F226DB"/>
    <w:rsid w:val="00F22963"/>
    <w:rsid w:val="00F22BA4"/>
    <w:rsid w:val="00F22C9F"/>
    <w:rsid w:val="00F232C2"/>
    <w:rsid w:val="00F24599"/>
    <w:rsid w:val="00F278FA"/>
    <w:rsid w:val="00F30F82"/>
    <w:rsid w:val="00F342B2"/>
    <w:rsid w:val="00F34D71"/>
    <w:rsid w:val="00F367F2"/>
    <w:rsid w:val="00F370A2"/>
    <w:rsid w:val="00F403EA"/>
    <w:rsid w:val="00F40660"/>
    <w:rsid w:val="00F42753"/>
    <w:rsid w:val="00F42E10"/>
    <w:rsid w:val="00F43D49"/>
    <w:rsid w:val="00F440D8"/>
    <w:rsid w:val="00F44A7B"/>
    <w:rsid w:val="00F44FFA"/>
    <w:rsid w:val="00F45B6F"/>
    <w:rsid w:val="00F510DB"/>
    <w:rsid w:val="00F516E3"/>
    <w:rsid w:val="00F519DC"/>
    <w:rsid w:val="00F52468"/>
    <w:rsid w:val="00F55095"/>
    <w:rsid w:val="00F5627B"/>
    <w:rsid w:val="00F5724D"/>
    <w:rsid w:val="00F6021E"/>
    <w:rsid w:val="00F604E7"/>
    <w:rsid w:val="00F60AB3"/>
    <w:rsid w:val="00F62329"/>
    <w:rsid w:val="00F635AC"/>
    <w:rsid w:val="00F65A74"/>
    <w:rsid w:val="00F727B0"/>
    <w:rsid w:val="00F72A12"/>
    <w:rsid w:val="00F75D06"/>
    <w:rsid w:val="00F76A74"/>
    <w:rsid w:val="00F81124"/>
    <w:rsid w:val="00F816C6"/>
    <w:rsid w:val="00F817C5"/>
    <w:rsid w:val="00F82F8D"/>
    <w:rsid w:val="00F841CB"/>
    <w:rsid w:val="00F858D5"/>
    <w:rsid w:val="00F85A17"/>
    <w:rsid w:val="00F909A9"/>
    <w:rsid w:val="00F91AEE"/>
    <w:rsid w:val="00F97973"/>
    <w:rsid w:val="00F97C07"/>
    <w:rsid w:val="00FA047C"/>
    <w:rsid w:val="00FA1738"/>
    <w:rsid w:val="00FA19D2"/>
    <w:rsid w:val="00FA2545"/>
    <w:rsid w:val="00FA2625"/>
    <w:rsid w:val="00FA7EF6"/>
    <w:rsid w:val="00FB2524"/>
    <w:rsid w:val="00FB2D24"/>
    <w:rsid w:val="00FB4AAD"/>
    <w:rsid w:val="00FB4E3D"/>
    <w:rsid w:val="00FB5F2A"/>
    <w:rsid w:val="00FB600F"/>
    <w:rsid w:val="00FB6286"/>
    <w:rsid w:val="00FB6CF8"/>
    <w:rsid w:val="00FC0A4A"/>
    <w:rsid w:val="00FC16E9"/>
    <w:rsid w:val="00FC279C"/>
    <w:rsid w:val="00FC2A30"/>
    <w:rsid w:val="00FC3F98"/>
    <w:rsid w:val="00FC45DE"/>
    <w:rsid w:val="00FC48CB"/>
    <w:rsid w:val="00FC4F9B"/>
    <w:rsid w:val="00FC59F0"/>
    <w:rsid w:val="00FC6335"/>
    <w:rsid w:val="00FD0250"/>
    <w:rsid w:val="00FD0AF0"/>
    <w:rsid w:val="00FD0B6D"/>
    <w:rsid w:val="00FD4599"/>
    <w:rsid w:val="00FD46D7"/>
    <w:rsid w:val="00FD4784"/>
    <w:rsid w:val="00FD51A0"/>
    <w:rsid w:val="00FD6342"/>
    <w:rsid w:val="00FD65FE"/>
    <w:rsid w:val="00FD74EB"/>
    <w:rsid w:val="00FE009C"/>
    <w:rsid w:val="00FE01E5"/>
    <w:rsid w:val="00FE1E0B"/>
    <w:rsid w:val="00FE1FC6"/>
    <w:rsid w:val="00FE214F"/>
    <w:rsid w:val="00FE3DA3"/>
    <w:rsid w:val="00FE4A33"/>
    <w:rsid w:val="00FE6BC1"/>
    <w:rsid w:val="00FF0389"/>
    <w:rsid w:val="00FF08E1"/>
    <w:rsid w:val="00FF1082"/>
    <w:rsid w:val="00FF281C"/>
    <w:rsid w:val="00FF2F89"/>
    <w:rsid w:val="00FF3652"/>
    <w:rsid w:val="00FF404E"/>
    <w:rsid w:val="00FF46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AF37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C155B6"/>
    <w:rPr>
      <w:color w:val="605E5C"/>
      <w:shd w:val="clear" w:color="auto" w:fill="E1DFDD"/>
    </w:rPr>
  </w:style>
  <w:style w:type="character" w:customStyle="1" w:styleId="Ttulo2Car">
    <w:name w:val="Título 2 Car"/>
    <w:basedOn w:val="Fuentedeprrafopredeter"/>
    <w:link w:val="Ttulo2"/>
    <w:uiPriority w:val="9"/>
    <w:rsid w:val="00AF37CE"/>
    <w:rPr>
      <w:rFonts w:asciiTheme="majorHAnsi" w:eastAsiaTheme="majorEastAsia" w:hAnsiTheme="majorHAnsi" w:cstheme="majorBidi"/>
      <w:color w:val="2E74B5" w:themeColor="accent1" w:themeShade="BF"/>
      <w:sz w:val="26"/>
      <w:szCs w:val="26"/>
    </w:rPr>
  </w:style>
  <w:style w:type="paragraph" w:customStyle="1" w:styleId="CitasINFOEM">
    <w:name w:val="Citas INFOEM"/>
    <w:basedOn w:val="Normal"/>
    <w:qFormat/>
    <w:rsid w:val="00BF24E3"/>
    <w:pPr>
      <w:spacing w:before="240" w:line="360" w:lineRule="auto"/>
      <w:ind w:left="851" w:right="851"/>
      <w:jc w:val="both"/>
    </w:pPr>
    <w:rPr>
      <w:rFonts w:ascii="Palatino Linotype" w:eastAsia="Times New Roman" w:hAnsi="Palatino Linotype" w:cs="Times New Roman"/>
      <w:i/>
      <w:szCs w:val="24"/>
    </w:rPr>
  </w:style>
  <w:style w:type="character" w:styleId="Refdecomentario">
    <w:name w:val="annotation reference"/>
    <w:basedOn w:val="Fuentedeprrafopredeter"/>
    <w:uiPriority w:val="99"/>
    <w:semiHidden/>
    <w:unhideWhenUsed/>
    <w:rsid w:val="00B6767A"/>
    <w:rPr>
      <w:sz w:val="16"/>
      <w:szCs w:val="16"/>
    </w:rPr>
  </w:style>
  <w:style w:type="paragraph" w:styleId="Textocomentario">
    <w:name w:val="annotation text"/>
    <w:basedOn w:val="Normal"/>
    <w:link w:val="TextocomentarioCar"/>
    <w:uiPriority w:val="99"/>
    <w:unhideWhenUsed/>
    <w:rsid w:val="00B6767A"/>
    <w:pPr>
      <w:spacing w:line="240" w:lineRule="auto"/>
    </w:pPr>
    <w:rPr>
      <w:sz w:val="20"/>
      <w:szCs w:val="20"/>
    </w:rPr>
  </w:style>
  <w:style w:type="character" w:customStyle="1" w:styleId="TextocomentarioCar">
    <w:name w:val="Texto comentario Car"/>
    <w:basedOn w:val="Fuentedeprrafopredeter"/>
    <w:link w:val="Textocomentario"/>
    <w:uiPriority w:val="99"/>
    <w:rsid w:val="00B6767A"/>
    <w:rPr>
      <w:sz w:val="20"/>
      <w:szCs w:val="20"/>
    </w:rPr>
  </w:style>
  <w:style w:type="paragraph" w:styleId="Asuntodelcomentario">
    <w:name w:val="annotation subject"/>
    <w:basedOn w:val="Textocomentario"/>
    <w:next w:val="Textocomentario"/>
    <w:link w:val="AsuntodelcomentarioCar"/>
    <w:uiPriority w:val="99"/>
    <w:semiHidden/>
    <w:unhideWhenUsed/>
    <w:rsid w:val="00B6767A"/>
    <w:rPr>
      <w:b/>
      <w:bCs/>
    </w:rPr>
  </w:style>
  <w:style w:type="character" w:customStyle="1" w:styleId="AsuntodelcomentarioCar">
    <w:name w:val="Asunto del comentario Car"/>
    <w:basedOn w:val="TextocomentarioCar"/>
    <w:link w:val="Asuntodelcomentario"/>
    <w:uiPriority w:val="99"/>
    <w:semiHidden/>
    <w:rsid w:val="00B6767A"/>
    <w:rPr>
      <w:b/>
      <w:bCs/>
      <w:sz w:val="20"/>
      <w:szCs w:val="20"/>
    </w:rPr>
  </w:style>
  <w:style w:type="character" w:customStyle="1" w:styleId="titulorubrolgt">
    <w:name w:val="titulorubrolgt"/>
    <w:basedOn w:val="Fuentedeprrafopredeter"/>
    <w:rsid w:val="005160E2"/>
  </w:style>
  <w:style w:type="character" w:customStyle="1" w:styleId="ctr">
    <w:name w:val="ctr"/>
    <w:basedOn w:val="Fuentedeprrafopredeter"/>
    <w:rsid w:val="005160E2"/>
  </w:style>
  <w:style w:type="paragraph" w:customStyle="1" w:styleId="Style1">
    <w:name w:val="Style1"/>
    <w:basedOn w:val="INFOEM"/>
    <w:qFormat/>
    <w:rsid w:val="00247C10"/>
    <w:pPr>
      <w:contextualSpacing/>
    </w:pPr>
    <w:rPr>
      <w:rFonts w:eastAsia="Times New Roman" w:cs="Palatino Linotype"/>
      <w:szCs w:val="24"/>
      <w:lang w:val="es-ES_tradnl" w:eastAsia="es-MX"/>
    </w:rPr>
  </w:style>
  <w:style w:type="character" w:customStyle="1" w:styleId="Mencinsinresolver1">
    <w:name w:val="Mención sin resolver1"/>
    <w:basedOn w:val="Fuentedeprrafopredeter"/>
    <w:uiPriority w:val="99"/>
    <w:semiHidden/>
    <w:unhideWhenUsed/>
    <w:rsid w:val="00F82F8D"/>
    <w:rPr>
      <w:color w:val="605E5C"/>
      <w:shd w:val="clear" w:color="auto" w:fill="E1DFDD"/>
    </w:rPr>
  </w:style>
  <w:style w:type="character" w:styleId="Hipervnculovisitado">
    <w:name w:val="FollowedHyperlink"/>
    <w:basedOn w:val="Fuentedeprrafopredeter"/>
    <w:uiPriority w:val="99"/>
    <w:semiHidden/>
    <w:unhideWhenUsed/>
    <w:rsid w:val="00F82F8D"/>
    <w:rPr>
      <w:color w:val="954F72" w:themeColor="followedHyperlink"/>
      <w:u w:val="single"/>
    </w:rPr>
  </w:style>
  <w:style w:type="character" w:customStyle="1" w:styleId="Mencinsinresolver2">
    <w:name w:val="Mención sin resolver2"/>
    <w:basedOn w:val="Fuentedeprrafopredeter"/>
    <w:uiPriority w:val="99"/>
    <w:semiHidden/>
    <w:unhideWhenUsed/>
    <w:rsid w:val="00F82F8D"/>
    <w:rPr>
      <w:color w:val="605E5C"/>
      <w:shd w:val="clear" w:color="auto" w:fill="E1DFDD"/>
    </w:rPr>
  </w:style>
  <w:style w:type="character" w:customStyle="1" w:styleId="highlight">
    <w:name w:val="highlight"/>
    <w:basedOn w:val="Fuentedeprrafopredeter"/>
    <w:rsid w:val="00F82F8D"/>
  </w:style>
  <w:style w:type="character" w:styleId="nfasis">
    <w:name w:val="Emphasis"/>
    <w:basedOn w:val="Fuentedeprrafopredeter"/>
    <w:uiPriority w:val="20"/>
    <w:qFormat/>
    <w:rsid w:val="00F82F8D"/>
    <w:rPr>
      <w:i/>
      <w:iCs/>
    </w:rPr>
  </w:style>
  <w:style w:type="paragraph" w:customStyle="1" w:styleId="infoem0">
    <w:name w:val="infoem"/>
    <w:basedOn w:val="Sinespaciado"/>
    <w:qFormat/>
    <w:rsid w:val="00F82F8D"/>
    <w:pPr>
      <w:spacing w:before="240" w:after="160" w:line="360" w:lineRule="auto"/>
      <w:ind w:left="851" w:right="851"/>
      <w:jc w:val="both"/>
    </w:pPr>
    <w:rPr>
      <w:rFonts w:ascii="Palatino Linotype" w:eastAsiaTheme="minorHAnsi" w:hAnsi="Palatino Linotype" w:cs="Arial"/>
      <w:i/>
      <w:sz w:val="22"/>
      <w:lang w:eastAsia="en-US"/>
    </w:rPr>
  </w:style>
  <w:style w:type="paragraph" w:customStyle="1" w:styleId="j">
    <w:name w:val="j"/>
    <w:basedOn w:val="Normal"/>
    <w:rsid w:val="00F82F8D"/>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Mencinsinresolver3">
    <w:name w:val="Mención sin resolver3"/>
    <w:basedOn w:val="Fuentedeprrafopredeter"/>
    <w:uiPriority w:val="99"/>
    <w:semiHidden/>
    <w:unhideWhenUsed/>
    <w:rsid w:val="00F82F8D"/>
    <w:rPr>
      <w:color w:val="605E5C"/>
      <w:shd w:val="clear" w:color="auto" w:fill="E1DFDD"/>
    </w:rPr>
  </w:style>
  <w:style w:type="character" w:customStyle="1" w:styleId="markedcontent">
    <w:name w:val="markedcontent"/>
    <w:basedOn w:val="Fuentedeprrafopredeter"/>
    <w:rsid w:val="00F82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66654">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35191737">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18211068">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83977013">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77596044">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1817329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195557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pomex.org.mx/ipome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monografias.com/trabajos14/verific-servicios/verific-servicios.shtm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1148A-0D0B-4450-B366-D9265C83C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63</Pages>
  <Words>13252</Words>
  <Characters>72889</Characters>
  <Application>Microsoft Office Word</Application>
  <DocSecurity>0</DocSecurity>
  <Lines>607</Lines>
  <Paragraphs>171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37</cp:revision>
  <cp:lastPrinted>2026-06-12T17:20:00Z</cp:lastPrinted>
  <dcterms:created xsi:type="dcterms:W3CDTF">2025-08-27T00:23:00Z</dcterms:created>
  <dcterms:modified xsi:type="dcterms:W3CDTF">2026-06-16T15:40:00Z</dcterms:modified>
</cp:coreProperties>
</file>