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4C0EE" w14:textId="611520FD" w:rsidR="00C231B3" w:rsidRPr="00D965F2" w:rsidRDefault="00C231B3" w:rsidP="00C231B3">
      <w:pPr>
        <w:spacing w:before="240" w:line="360" w:lineRule="auto"/>
        <w:jc w:val="both"/>
        <w:rPr>
          <w:rFonts w:ascii="Palatino Linotype" w:eastAsia="Times New Roman" w:hAnsi="Palatino Linotype" w:cs="Arial"/>
          <w:color w:val="000000"/>
          <w:sz w:val="24"/>
          <w:szCs w:val="24"/>
          <w:lang w:eastAsia="es-MX"/>
        </w:rPr>
      </w:pPr>
      <w:r w:rsidRPr="00D965F2">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156557" w:rsidRPr="00D965F2">
        <w:rPr>
          <w:rFonts w:ascii="Palatino Linotype" w:eastAsia="Times New Roman" w:hAnsi="Palatino Linotype" w:cs="Arial"/>
          <w:color w:val="000000"/>
          <w:sz w:val="24"/>
          <w:szCs w:val="24"/>
          <w:lang w:eastAsia="es-MX"/>
        </w:rPr>
        <w:t>trece</w:t>
      </w:r>
      <w:r w:rsidR="00511A1D" w:rsidRPr="00D965F2">
        <w:rPr>
          <w:rFonts w:ascii="Palatino Linotype" w:eastAsia="Times New Roman" w:hAnsi="Palatino Linotype" w:cs="Arial"/>
          <w:color w:val="000000"/>
          <w:sz w:val="24"/>
          <w:szCs w:val="24"/>
          <w:lang w:eastAsia="es-MX"/>
        </w:rPr>
        <w:t xml:space="preserve"> de mayo </w:t>
      </w:r>
      <w:r w:rsidR="001523F6" w:rsidRPr="00D965F2">
        <w:rPr>
          <w:rFonts w:ascii="Palatino Linotype" w:eastAsia="Times New Roman" w:hAnsi="Palatino Linotype" w:cs="Arial"/>
          <w:color w:val="000000"/>
          <w:sz w:val="24"/>
          <w:szCs w:val="24"/>
          <w:lang w:eastAsia="es-MX"/>
        </w:rPr>
        <w:t xml:space="preserve">de dos mil veintiséis. </w:t>
      </w:r>
      <w:r w:rsidR="003E01A4" w:rsidRPr="00D965F2">
        <w:rPr>
          <w:rFonts w:ascii="Palatino Linotype" w:eastAsia="Times New Roman" w:hAnsi="Palatino Linotype" w:cs="Arial"/>
          <w:color w:val="000000"/>
          <w:sz w:val="24"/>
          <w:szCs w:val="24"/>
          <w:lang w:eastAsia="es-MX"/>
        </w:rPr>
        <w:t xml:space="preserve"> </w:t>
      </w:r>
      <w:r w:rsidR="008146ED" w:rsidRPr="00D965F2">
        <w:rPr>
          <w:rFonts w:ascii="Palatino Linotype" w:eastAsia="Times New Roman" w:hAnsi="Palatino Linotype" w:cs="Arial"/>
          <w:color w:val="000000"/>
          <w:sz w:val="24"/>
          <w:szCs w:val="24"/>
          <w:lang w:eastAsia="es-MX"/>
        </w:rPr>
        <w:t xml:space="preserve"> </w:t>
      </w:r>
      <w:r w:rsidR="00283D2D" w:rsidRPr="00D965F2">
        <w:rPr>
          <w:rFonts w:ascii="Palatino Linotype" w:eastAsia="Times New Roman" w:hAnsi="Palatino Linotype" w:cs="Arial"/>
          <w:color w:val="000000"/>
          <w:sz w:val="24"/>
          <w:szCs w:val="24"/>
          <w:lang w:eastAsia="es-MX"/>
        </w:rPr>
        <w:t xml:space="preserve"> </w:t>
      </w:r>
      <w:r w:rsidRPr="00D965F2">
        <w:rPr>
          <w:rFonts w:ascii="Palatino Linotype" w:eastAsia="Times New Roman" w:hAnsi="Palatino Linotype" w:cs="Arial"/>
          <w:color w:val="000000"/>
          <w:sz w:val="24"/>
          <w:szCs w:val="24"/>
          <w:lang w:eastAsia="es-MX"/>
        </w:rPr>
        <w:t xml:space="preserve">          </w:t>
      </w:r>
    </w:p>
    <w:p w14:paraId="211C10FD" w14:textId="725DF1BE" w:rsidR="008E742A" w:rsidRPr="00D965F2" w:rsidRDefault="00C231B3" w:rsidP="00C231B3">
      <w:pPr>
        <w:tabs>
          <w:tab w:val="left" w:pos="1701"/>
        </w:tabs>
        <w:spacing w:before="240" w:line="360" w:lineRule="auto"/>
        <w:jc w:val="both"/>
        <w:rPr>
          <w:rFonts w:ascii="Palatino Linotype" w:hAnsi="Palatino Linotype" w:cs="Arial"/>
          <w:sz w:val="24"/>
          <w:szCs w:val="24"/>
        </w:rPr>
      </w:pPr>
      <w:r w:rsidRPr="00D965F2">
        <w:rPr>
          <w:rFonts w:ascii="Palatino Linotype" w:hAnsi="Palatino Linotype" w:cs="Arial"/>
          <w:b/>
          <w:sz w:val="24"/>
        </w:rPr>
        <w:t>VISTO</w:t>
      </w:r>
      <w:r w:rsidRPr="00D965F2">
        <w:rPr>
          <w:rFonts w:ascii="Palatino Linotype" w:hAnsi="Palatino Linotype" w:cs="Arial"/>
          <w:sz w:val="24"/>
        </w:rPr>
        <w:t xml:space="preserve"> el expediente electrónico formado con motivo del recurso de revisión número </w:t>
      </w:r>
      <w:bookmarkStart w:id="0" w:name="_GoBack"/>
      <w:r w:rsidR="008E742A" w:rsidRPr="00D965F2">
        <w:rPr>
          <w:rFonts w:ascii="Palatino Linotype" w:hAnsi="Palatino Linotype" w:cs="Arial"/>
          <w:b/>
          <w:bCs/>
          <w:sz w:val="24"/>
          <w:lang w:eastAsia="es-MX"/>
        </w:rPr>
        <w:t>03815</w:t>
      </w:r>
      <w:r w:rsidRPr="00D965F2">
        <w:rPr>
          <w:rFonts w:ascii="Palatino Linotype" w:hAnsi="Palatino Linotype" w:cs="Arial"/>
          <w:b/>
          <w:bCs/>
          <w:sz w:val="24"/>
          <w:lang w:eastAsia="es-MX"/>
        </w:rPr>
        <w:t>/INFOEM/IP/RR/202</w:t>
      </w:r>
      <w:r w:rsidR="001523F6" w:rsidRPr="00D965F2">
        <w:rPr>
          <w:rFonts w:ascii="Palatino Linotype" w:hAnsi="Palatino Linotype" w:cs="Arial"/>
          <w:b/>
          <w:bCs/>
          <w:sz w:val="24"/>
          <w:lang w:eastAsia="es-MX"/>
        </w:rPr>
        <w:t>6</w:t>
      </w:r>
      <w:bookmarkEnd w:id="0"/>
      <w:r w:rsidRPr="00D965F2">
        <w:rPr>
          <w:rFonts w:ascii="Palatino Linotype" w:hAnsi="Palatino Linotype" w:cs="Arial"/>
          <w:sz w:val="24"/>
        </w:rPr>
        <w:t xml:space="preserve">, </w:t>
      </w:r>
      <w:r w:rsidRPr="00D965F2">
        <w:rPr>
          <w:rFonts w:ascii="Palatino Linotype" w:hAnsi="Palatino Linotype" w:cs="Arial"/>
          <w:sz w:val="24"/>
          <w:szCs w:val="24"/>
        </w:rPr>
        <w:t>interpuesto por</w:t>
      </w:r>
      <w:r w:rsidR="001523F6" w:rsidRPr="00D965F2">
        <w:rPr>
          <w:rFonts w:ascii="Palatino Linotype" w:hAnsi="Palatino Linotype" w:cs="Arial"/>
          <w:sz w:val="24"/>
          <w:szCs w:val="24"/>
        </w:rPr>
        <w:t xml:space="preserve"> el </w:t>
      </w:r>
      <w:r w:rsidR="001523F6" w:rsidRPr="00D965F2">
        <w:rPr>
          <w:rFonts w:ascii="Palatino Linotype" w:hAnsi="Palatino Linotype" w:cs="Arial"/>
          <w:b/>
          <w:bCs/>
          <w:sz w:val="24"/>
          <w:szCs w:val="24"/>
        </w:rPr>
        <w:t xml:space="preserve">C. </w:t>
      </w:r>
      <w:r w:rsidR="005B2F0A">
        <w:rPr>
          <w:rFonts w:ascii="Palatino Linotype" w:hAnsi="Palatino Linotype" w:cs="Arial"/>
          <w:b/>
          <w:bCs/>
          <w:sz w:val="24"/>
          <w:szCs w:val="24"/>
        </w:rPr>
        <w:t>XXXXXXXXXXXXXXX</w:t>
      </w:r>
      <w:r w:rsidR="008E742A" w:rsidRPr="00D965F2">
        <w:rPr>
          <w:rFonts w:ascii="Palatino Linotype" w:hAnsi="Palatino Linotype" w:cs="Arial"/>
          <w:b/>
          <w:bCs/>
          <w:sz w:val="24"/>
          <w:szCs w:val="24"/>
        </w:rPr>
        <w:t xml:space="preserve">, </w:t>
      </w:r>
      <w:r w:rsidR="008E742A" w:rsidRPr="00D965F2">
        <w:rPr>
          <w:rFonts w:ascii="Palatino Linotype" w:hAnsi="Palatino Linotype" w:cs="Arial"/>
          <w:sz w:val="24"/>
          <w:szCs w:val="24"/>
        </w:rPr>
        <w:t xml:space="preserve">en lo sucesivo </w:t>
      </w:r>
      <w:r w:rsidR="008E742A" w:rsidRPr="00D965F2">
        <w:rPr>
          <w:rFonts w:ascii="Palatino Linotype" w:hAnsi="Palatino Linotype" w:cs="Arial"/>
          <w:b/>
          <w:bCs/>
          <w:sz w:val="24"/>
          <w:szCs w:val="24"/>
        </w:rPr>
        <w:t xml:space="preserve">El Recurrente, </w:t>
      </w:r>
      <w:r w:rsidR="008E742A" w:rsidRPr="00D965F2">
        <w:rPr>
          <w:rFonts w:ascii="Palatino Linotype" w:hAnsi="Palatino Linotype" w:cs="Arial"/>
          <w:sz w:val="24"/>
          <w:szCs w:val="24"/>
        </w:rPr>
        <w:t xml:space="preserve">en contra de la respuesta del </w:t>
      </w:r>
      <w:r w:rsidR="008E742A" w:rsidRPr="00D965F2">
        <w:rPr>
          <w:rFonts w:ascii="Palatino Linotype" w:hAnsi="Palatino Linotype" w:cs="Arial"/>
          <w:b/>
          <w:bCs/>
          <w:sz w:val="24"/>
          <w:szCs w:val="24"/>
        </w:rPr>
        <w:t xml:space="preserve">Ayuntamiento de Texcoco, </w:t>
      </w:r>
      <w:r w:rsidR="008E742A" w:rsidRPr="00D965F2">
        <w:rPr>
          <w:rFonts w:ascii="Palatino Linotype" w:hAnsi="Palatino Linotype" w:cs="Arial"/>
          <w:sz w:val="24"/>
          <w:szCs w:val="24"/>
        </w:rPr>
        <w:t xml:space="preserve">en lo subsecuente </w:t>
      </w:r>
      <w:r w:rsidR="008E742A" w:rsidRPr="00D965F2">
        <w:rPr>
          <w:rFonts w:ascii="Palatino Linotype" w:hAnsi="Palatino Linotype" w:cs="Arial"/>
          <w:b/>
          <w:bCs/>
          <w:sz w:val="24"/>
          <w:szCs w:val="24"/>
        </w:rPr>
        <w:t xml:space="preserve">El Sujeto Obligado, </w:t>
      </w:r>
      <w:r w:rsidR="008E742A" w:rsidRPr="00D965F2">
        <w:rPr>
          <w:rFonts w:ascii="Palatino Linotype" w:hAnsi="Palatino Linotype" w:cs="Arial"/>
          <w:sz w:val="24"/>
          <w:szCs w:val="24"/>
        </w:rPr>
        <w:t xml:space="preserve">se procede a dictar la presente resolución. </w:t>
      </w:r>
    </w:p>
    <w:p w14:paraId="07BE0AC3" w14:textId="77777777" w:rsidR="00972217" w:rsidRPr="00D965F2" w:rsidRDefault="00972217" w:rsidP="00C231B3">
      <w:pPr>
        <w:tabs>
          <w:tab w:val="left" w:pos="1701"/>
        </w:tabs>
        <w:spacing w:before="240" w:line="360" w:lineRule="auto"/>
        <w:jc w:val="both"/>
        <w:rPr>
          <w:rFonts w:ascii="Palatino Linotype" w:hAnsi="Palatino Linotype" w:cs="Arial"/>
          <w:sz w:val="24"/>
          <w:szCs w:val="24"/>
        </w:rPr>
      </w:pPr>
    </w:p>
    <w:p w14:paraId="6BDE169C" w14:textId="77777777" w:rsidR="00C231B3" w:rsidRPr="00D965F2" w:rsidRDefault="00C231B3" w:rsidP="00C231B3">
      <w:pPr>
        <w:spacing w:before="240" w:after="240" w:line="360" w:lineRule="auto"/>
        <w:jc w:val="center"/>
        <w:rPr>
          <w:rFonts w:ascii="Palatino Linotype" w:hAnsi="Palatino Linotype"/>
          <w:b/>
          <w:sz w:val="28"/>
        </w:rPr>
      </w:pPr>
      <w:r w:rsidRPr="00D965F2">
        <w:rPr>
          <w:rFonts w:ascii="Palatino Linotype" w:hAnsi="Palatino Linotype"/>
          <w:b/>
          <w:sz w:val="28"/>
        </w:rPr>
        <w:t>A N T E C E D E N T E S   D E L   A S U N T O</w:t>
      </w:r>
    </w:p>
    <w:p w14:paraId="42166000" w14:textId="77777777" w:rsidR="00C231B3" w:rsidRPr="00D965F2" w:rsidRDefault="00C231B3" w:rsidP="00C231B3">
      <w:pPr>
        <w:spacing w:before="240" w:after="240" w:line="360" w:lineRule="auto"/>
        <w:jc w:val="both"/>
        <w:rPr>
          <w:rFonts w:ascii="Palatino Linotype" w:hAnsi="Palatino Linotype"/>
        </w:rPr>
      </w:pPr>
      <w:r w:rsidRPr="00D965F2">
        <w:rPr>
          <w:rFonts w:ascii="Palatino Linotype" w:hAnsi="Palatino Linotype" w:cs="Arial"/>
          <w:b/>
          <w:sz w:val="28"/>
        </w:rPr>
        <w:t>PRIMERO.</w:t>
      </w:r>
      <w:r w:rsidRPr="00D965F2">
        <w:rPr>
          <w:rFonts w:ascii="Palatino Linotype" w:hAnsi="Palatino Linotype" w:cs="Arial"/>
        </w:rPr>
        <w:t xml:space="preserve"> </w:t>
      </w:r>
      <w:r w:rsidRPr="00D965F2">
        <w:rPr>
          <w:rFonts w:ascii="Palatino Linotype" w:hAnsi="Palatino Linotype"/>
          <w:b/>
          <w:sz w:val="28"/>
          <w:szCs w:val="28"/>
        </w:rPr>
        <w:t>De la Solicitud de Información.</w:t>
      </w:r>
    </w:p>
    <w:p w14:paraId="237873FE" w14:textId="1A0C5217" w:rsidR="008E742A" w:rsidRPr="00D965F2" w:rsidRDefault="00C231B3" w:rsidP="00C231B3">
      <w:pPr>
        <w:spacing w:before="240" w:line="360" w:lineRule="auto"/>
        <w:jc w:val="both"/>
        <w:rPr>
          <w:rFonts w:ascii="Palatino Linotype" w:hAnsi="Palatino Linotype" w:cs="Arial"/>
          <w:sz w:val="24"/>
        </w:rPr>
      </w:pPr>
      <w:r w:rsidRPr="00D965F2">
        <w:rPr>
          <w:rFonts w:ascii="Palatino Linotype" w:hAnsi="Palatino Linotype" w:cs="Arial"/>
          <w:sz w:val="24"/>
        </w:rPr>
        <w:t>Con fecha</w:t>
      </w:r>
      <w:r w:rsidR="003E01A4" w:rsidRPr="00D965F2">
        <w:rPr>
          <w:rFonts w:ascii="Palatino Linotype" w:hAnsi="Palatino Linotype" w:cs="Arial"/>
          <w:sz w:val="24"/>
        </w:rPr>
        <w:t xml:space="preserve"> </w:t>
      </w:r>
      <w:r w:rsidR="008E742A" w:rsidRPr="00D965F2">
        <w:rPr>
          <w:rFonts w:ascii="Palatino Linotype" w:hAnsi="Palatino Linotype" w:cs="Arial"/>
          <w:b/>
          <w:bCs/>
          <w:sz w:val="24"/>
        </w:rPr>
        <w:t xml:space="preserve">nueve de marzo de dos mil veintiséis, El Recurrente, </w:t>
      </w:r>
      <w:r w:rsidR="008E742A" w:rsidRPr="00D965F2">
        <w:rPr>
          <w:rFonts w:ascii="Palatino Linotype" w:hAnsi="Palatino Linotype" w:cs="Arial"/>
          <w:sz w:val="24"/>
        </w:rPr>
        <w:t>presentó a través del Sistema de Acceso a la Información Mexiquense (</w:t>
      </w:r>
      <w:r w:rsidR="008E742A" w:rsidRPr="00D965F2">
        <w:rPr>
          <w:rFonts w:ascii="Palatino Linotype" w:hAnsi="Palatino Linotype" w:cs="Arial"/>
          <w:b/>
          <w:sz w:val="24"/>
        </w:rPr>
        <w:t>SAIMEX)</w:t>
      </w:r>
      <w:r w:rsidR="008E742A" w:rsidRPr="00D965F2">
        <w:rPr>
          <w:rFonts w:ascii="Palatino Linotype" w:hAnsi="Palatino Linotype" w:cs="Arial"/>
          <w:sz w:val="24"/>
        </w:rPr>
        <w:t xml:space="preserve"> ante </w:t>
      </w:r>
      <w:r w:rsidR="008E742A" w:rsidRPr="00D965F2">
        <w:rPr>
          <w:rFonts w:ascii="Palatino Linotype" w:hAnsi="Palatino Linotype" w:cs="Arial"/>
          <w:b/>
          <w:sz w:val="24"/>
        </w:rPr>
        <w:t>El Sujeto Obligado</w:t>
      </w:r>
      <w:r w:rsidR="008E742A" w:rsidRPr="00D965F2">
        <w:rPr>
          <w:rFonts w:ascii="Palatino Linotype" w:hAnsi="Palatino Linotype" w:cs="Arial"/>
          <w:sz w:val="24"/>
        </w:rPr>
        <w:t xml:space="preserve">, solicitud de acceso a la información pública, registrada bajo el número de expediente </w:t>
      </w:r>
      <w:r w:rsidR="008E742A" w:rsidRPr="00D965F2">
        <w:rPr>
          <w:rFonts w:ascii="Palatino Linotype" w:hAnsi="Palatino Linotype" w:cs="Arial"/>
          <w:b/>
          <w:bCs/>
          <w:sz w:val="24"/>
        </w:rPr>
        <w:t xml:space="preserve">00039/TEXCOCO/IP/2026, </w:t>
      </w:r>
      <w:r w:rsidR="008E742A" w:rsidRPr="00D965F2">
        <w:rPr>
          <w:rFonts w:ascii="Palatino Linotype" w:hAnsi="Palatino Linotype" w:cs="Arial"/>
          <w:sz w:val="24"/>
        </w:rPr>
        <w:t>mediante la cual solicitó información en el tenor siguiente:</w:t>
      </w:r>
    </w:p>
    <w:p w14:paraId="106DE82A" w14:textId="054AB343" w:rsidR="008E742A" w:rsidRPr="00D965F2" w:rsidRDefault="008E742A" w:rsidP="008E742A">
      <w:pPr>
        <w:pStyle w:val="Citas"/>
        <w:rPr>
          <w:b/>
          <w:bCs/>
        </w:rPr>
      </w:pPr>
      <w:r w:rsidRPr="00D965F2">
        <w:t xml:space="preserve">“Contrato de Comodato celebrado entre el Ayuntamiento de Texcoco y el Club Toritos Texcoco A.C” </w:t>
      </w:r>
      <w:r w:rsidRPr="00D965F2">
        <w:rPr>
          <w:b/>
          <w:bCs/>
        </w:rPr>
        <w:t>(Sic)</w:t>
      </w:r>
    </w:p>
    <w:p w14:paraId="7DCAB87E" w14:textId="77777777" w:rsidR="00C231B3" w:rsidRPr="00D965F2" w:rsidRDefault="00C231B3" w:rsidP="00C231B3">
      <w:pPr>
        <w:spacing w:before="240" w:line="360" w:lineRule="auto"/>
        <w:ind w:right="850"/>
        <w:jc w:val="both"/>
        <w:rPr>
          <w:rFonts w:ascii="Palatino Linotype" w:eastAsia="Times New Roman" w:hAnsi="Palatino Linotype" w:cs="Times New Roman"/>
          <w:sz w:val="24"/>
          <w:szCs w:val="24"/>
          <w:lang w:eastAsia="es-ES"/>
        </w:rPr>
      </w:pPr>
      <w:r w:rsidRPr="00D965F2">
        <w:rPr>
          <w:rFonts w:ascii="Palatino Linotype" w:eastAsia="Times New Roman" w:hAnsi="Palatino Linotype" w:cs="Times New Roman"/>
          <w:b/>
          <w:sz w:val="24"/>
          <w:szCs w:val="24"/>
          <w:lang w:eastAsia="es-ES"/>
        </w:rPr>
        <w:t>Modalidad de entrega:</w:t>
      </w:r>
      <w:r w:rsidRPr="00D965F2">
        <w:rPr>
          <w:rFonts w:ascii="Palatino Linotype" w:eastAsia="Times New Roman" w:hAnsi="Palatino Linotype" w:cs="Times New Roman"/>
          <w:sz w:val="24"/>
          <w:szCs w:val="24"/>
          <w:lang w:eastAsia="es-ES"/>
        </w:rPr>
        <w:t xml:space="preserve"> A través del SAIMEX. </w:t>
      </w:r>
    </w:p>
    <w:p w14:paraId="2D7295CA" w14:textId="77777777" w:rsidR="008E742A" w:rsidRPr="00D965F2" w:rsidRDefault="008E742A" w:rsidP="001523F6">
      <w:pPr>
        <w:spacing w:before="240" w:line="360" w:lineRule="auto"/>
        <w:jc w:val="both"/>
        <w:rPr>
          <w:rFonts w:ascii="Palatino Linotype" w:hAnsi="Palatino Linotype" w:cs="Arial"/>
          <w:b/>
          <w:sz w:val="28"/>
        </w:rPr>
      </w:pPr>
    </w:p>
    <w:p w14:paraId="666366AC" w14:textId="4839B562" w:rsidR="00C231B3" w:rsidRPr="00D965F2" w:rsidRDefault="008E742A" w:rsidP="00C231B3">
      <w:pPr>
        <w:spacing w:before="240" w:line="360" w:lineRule="auto"/>
        <w:jc w:val="both"/>
        <w:rPr>
          <w:rFonts w:ascii="Palatino Linotype" w:hAnsi="Palatino Linotype" w:cs="Arial"/>
          <w:b/>
          <w:sz w:val="28"/>
        </w:rPr>
      </w:pPr>
      <w:r w:rsidRPr="00D965F2">
        <w:rPr>
          <w:rFonts w:ascii="Palatino Linotype" w:hAnsi="Palatino Linotype" w:cs="Arial"/>
          <w:b/>
          <w:sz w:val="28"/>
          <w:szCs w:val="20"/>
        </w:rPr>
        <w:lastRenderedPageBreak/>
        <w:t>SEGUNDO</w:t>
      </w:r>
      <w:r w:rsidR="006A46A0" w:rsidRPr="00D965F2">
        <w:rPr>
          <w:rFonts w:ascii="Palatino Linotype" w:hAnsi="Palatino Linotype" w:cs="Arial"/>
          <w:b/>
          <w:sz w:val="28"/>
          <w:szCs w:val="20"/>
        </w:rPr>
        <w:t xml:space="preserve">. </w:t>
      </w:r>
      <w:r w:rsidR="00C231B3" w:rsidRPr="00D965F2">
        <w:rPr>
          <w:rFonts w:ascii="Palatino Linotype" w:hAnsi="Palatino Linotype" w:cs="Arial"/>
          <w:b/>
          <w:sz w:val="28"/>
          <w:szCs w:val="20"/>
        </w:rPr>
        <w:t>De la respuesta del Sujeto Obligado.</w:t>
      </w:r>
    </w:p>
    <w:p w14:paraId="64ACAAFF" w14:textId="6EDA25A7" w:rsidR="008E742A" w:rsidRPr="00D965F2" w:rsidRDefault="00C231B3" w:rsidP="00C231B3">
      <w:pPr>
        <w:spacing w:before="240" w:line="360" w:lineRule="auto"/>
        <w:jc w:val="both"/>
        <w:rPr>
          <w:rFonts w:ascii="Palatino Linotype" w:hAnsi="Palatino Linotype" w:cs="Arial"/>
          <w:sz w:val="24"/>
          <w:szCs w:val="24"/>
        </w:rPr>
      </w:pPr>
      <w:r w:rsidRPr="00D965F2">
        <w:rPr>
          <w:rFonts w:ascii="Palatino Linotype" w:hAnsi="Palatino Linotype" w:cs="Arial"/>
          <w:sz w:val="24"/>
          <w:szCs w:val="24"/>
        </w:rPr>
        <w:t xml:space="preserve">En el expediente electrónico </w:t>
      </w:r>
      <w:r w:rsidRPr="00D965F2">
        <w:rPr>
          <w:rFonts w:ascii="Palatino Linotype" w:hAnsi="Palatino Linotype" w:cs="Arial"/>
          <w:b/>
          <w:sz w:val="24"/>
          <w:szCs w:val="24"/>
        </w:rPr>
        <w:t>SAIMEX</w:t>
      </w:r>
      <w:r w:rsidRPr="00D965F2">
        <w:rPr>
          <w:rFonts w:ascii="Palatino Linotype" w:hAnsi="Palatino Linotype" w:cs="Arial"/>
          <w:sz w:val="24"/>
          <w:szCs w:val="24"/>
        </w:rPr>
        <w:t>, se aprecia que el</w:t>
      </w:r>
      <w:r w:rsidR="00182441" w:rsidRPr="00D965F2">
        <w:rPr>
          <w:rFonts w:ascii="Palatino Linotype" w:hAnsi="Palatino Linotype" w:cs="Arial"/>
          <w:sz w:val="24"/>
          <w:szCs w:val="24"/>
        </w:rPr>
        <w:t xml:space="preserve"> </w:t>
      </w:r>
      <w:r w:rsidR="008E742A" w:rsidRPr="00D965F2">
        <w:rPr>
          <w:rFonts w:ascii="Palatino Linotype" w:hAnsi="Palatino Linotype" w:cs="Arial"/>
          <w:b/>
          <w:bCs/>
          <w:sz w:val="24"/>
          <w:szCs w:val="24"/>
        </w:rPr>
        <w:t xml:space="preserve">nueve de abril de dos mil veintiséis, El Sujeto Obligado </w:t>
      </w:r>
      <w:r w:rsidR="008E742A" w:rsidRPr="00D965F2">
        <w:rPr>
          <w:rFonts w:ascii="Palatino Linotype" w:hAnsi="Palatino Linotype" w:cs="Arial"/>
          <w:sz w:val="24"/>
          <w:szCs w:val="24"/>
        </w:rPr>
        <w:t xml:space="preserve">dio respuesta a la solicitud de información </w:t>
      </w:r>
      <w:r w:rsidR="008E742A" w:rsidRPr="00D965F2">
        <w:rPr>
          <w:rFonts w:ascii="Palatino Linotype" w:hAnsi="Palatino Linotype" w:cs="Arial"/>
          <w:b/>
          <w:bCs/>
          <w:sz w:val="24"/>
          <w:szCs w:val="24"/>
        </w:rPr>
        <w:t xml:space="preserve">00039/TEXCOCO/IP/2026, </w:t>
      </w:r>
      <w:r w:rsidR="008E742A" w:rsidRPr="00D965F2">
        <w:rPr>
          <w:rFonts w:ascii="Palatino Linotype" w:hAnsi="Palatino Linotype" w:cs="Arial"/>
          <w:sz w:val="24"/>
          <w:szCs w:val="24"/>
        </w:rPr>
        <w:t xml:space="preserve">resultando de nuestro interés lo siguiente: </w:t>
      </w:r>
    </w:p>
    <w:p w14:paraId="7115EAD4" w14:textId="1D2027EB" w:rsidR="008E742A" w:rsidRPr="00D965F2" w:rsidRDefault="008E742A" w:rsidP="008E742A">
      <w:pPr>
        <w:pStyle w:val="Citas"/>
      </w:pPr>
      <w:r w:rsidRPr="00D965F2">
        <w:t>“En respuesta a la solicitud recibida, nos permitimos hacer de su conocimiento que con fundamento en el artículo 53, Fracciones: II, V y VI de la Ley de Transparencia y Acceso a la Información Pública del Estado de México y Municipios, le contestamos que:</w:t>
      </w:r>
    </w:p>
    <w:p w14:paraId="07DC04E6" w14:textId="4F5A65A4" w:rsidR="008E742A" w:rsidRPr="00D965F2" w:rsidRDefault="008E742A" w:rsidP="008E742A">
      <w:pPr>
        <w:pStyle w:val="Citas"/>
        <w:rPr>
          <w:b/>
          <w:bCs/>
        </w:rPr>
      </w:pPr>
      <w:r w:rsidRPr="00D965F2">
        <w:t xml:space="preserve">SOLICITUD: 000038/TEXCOCO/IP/2026 Texcoco, Estado de México a 09 abril del 2026 C. SOLICITANTE P R E S E N T E En respuesta a su solicitud recibida, nos permitimos hacer de su conocimiento que con fundamento en el artículo 53, fracciones: II, V y VI de la Ley de Transparencia y Acceso a la Información Pública del Estado de México y Municipios, le contestamos que: SE ADJUNTA EN ARCHIVO PDF, LA RESPUESTA A SU SOLICITUD DE INFORMACION. A T E N T A M E N T E LIC. RENE JONATHAN SANDOVAL TINOCO TITULAR DE LA UNIDAD DE TRANSPARENCIA” </w:t>
      </w:r>
      <w:r w:rsidRPr="00D965F2">
        <w:rPr>
          <w:b/>
          <w:bCs/>
        </w:rPr>
        <w:t>(Sic)</w:t>
      </w:r>
    </w:p>
    <w:p w14:paraId="2C110DFB" w14:textId="39E5916A" w:rsidR="006A46A0" w:rsidRPr="00D965F2" w:rsidRDefault="00C231B3" w:rsidP="00C231B3">
      <w:pPr>
        <w:spacing w:before="240" w:line="360" w:lineRule="auto"/>
        <w:jc w:val="both"/>
        <w:rPr>
          <w:rFonts w:ascii="Palatino Linotype" w:hAnsi="Palatino Linotype" w:cs="Arial"/>
          <w:sz w:val="24"/>
          <w:szCs w:val="24"/>
        </w:rPr>
      </w:pPr>
      <w:r w:rsidRPr="00D965F2">
        <w:rPr>
          <w:rFonts w:ascii="Palatino Linotype" w:hAnsi="Palatino Linotype" w:cs="Arial"/>
          <w:sz w:val="24"/>
          <w:szCs w:val="24"/>
        </w:rPr>
        <w:t xml:space="preserve">De forma complementaria, </w:t>
      </w:r>
      <w:r w:rsidRPr="00D965F2">
        <w:rPr>
          <w:rFonts w:ascii="Palatino Linotype" w:hAnsi="Palatino Linotype" w:cs="Arial"/>
          <w:b/>
          <w:bCs/>
          <w:sz w:val="24"/>
          <w:szCs w:val="24"/>
        </w:rPr>
        <w:t xml:space="preserve">El Sujeto Obligado </w:t>
      </w:r>
      <w:r w:rsidRPr="00D965F2">
        <w:rPr>
          <w:rFonts w:ascii="Palatino Linotype" w:hAnsi="Palatino Linotype" w:cs="Arial"/>
          <w:sz w:val="24"/>
          <w:szCs w:val="24"/>
        </w:rPr>
        <w:t xml:space="preserve">adjuntó </w:t>
      </w:r>
      <w:r w:rsidR="006A46A0" w:rsidRPr="00D965F2">
        <w:rPr>
          <w:rFonts w:ascii="Palatino Linotype" w:hAnsi="Palatino Linotype" w:cs="Arial"/>
          <w:sz w:val="24"/>
          <w:szCs w:val="24"/>
        </w:rPr>
        <w:t xml:space="preserve">los documentos electrónicos </w:t>
      </w:r>
      <w:r w:rsidR="008E742A" w:rsidRPr="00D965F2">
        <w:rPr>
          <w:rFonts w:ascii="Palatino Linotype" w:hAnsi="Palatino Linotype" w:cs="Arial"/>
          <w:b/>
          <w:bCs/>
          <w:sz w:val="24"/>
          <w:szCs w:val="24"/>
        </w:rPr>
        <w:t xml:space="preserve">“COMODATOSX_0001.pdf” </w:t>
      </w:r>
      <w:r w:rsidR="008E742A" w:rsidRPr="00D965F2">
        <w:rPr>
          <w:rFonts w:ascii="Palatino Linotype" w:hAnsi="Palatino Linotype" w:cs="Arial"/>
          <w:sz w:val="24"/>
          <w:szCs w:val="24"/>
        </w:rPr>
        <w:t xml:space="preserve">y </w:t>
      </w:r>
      <w:r w:rsidR="008E742A" w:rsidRPr="00D965F2">
        <w:rPr>
          <w:rFonts w:ascii="Palatino Linotype" w:hAnsi="Palatino Linotype" w:cs="Arial"/>
          <w:b/>
          <w:bCs/>
          <w:sz w:val="24"/>
          <w:szCs w:val="24"/>
        </w:rPr>
        <w:t xml:space="preserve">“RESPUESTA A SOLICITUD 00038 – 39 COMODATO.pdf”, </w:t>
      </w:r>
      <w:r w:rsidR="006A46A0" w:rsidRPr="00D965F2">
        <w:rPr>
          <w:rFonts w:ascii="Palatino Linotype" w:hAnsi="Palatino Linotype" w:cs="Arial"/>
          <w:sz w:val="24"/>
          <w:szCs w:val="24"/>
        </w:rPr>
        <w:t xml:space="preserve">cuyo contenido se tiene por reproducido como si a la letra se insertase en virtud de que será materia de análisis en el considerando respectivo. </w:t>
      </w:r>
    </w:p>
    <w:p w14:paraId="161506B2" w14:textId="77777777" w:rsidR="00C231B3" w:rsidRPr="00D965F2" w:rsidRDefault="00C231B3" w:rsidP="00C231B3">
      <w:pPr>
        <w:spacing w:before="240" w:line="360" w:lineRule="auto"/>
        <w:jc w:val="both"/>
        <w:rPr>
          <w:rFonts w:ascii="Palatino Linotype" w:hAnsi="Palatino Linotype" w:cs="Arial"/>
          <w:sz w:val="24"/>
          <w:szCs w:val="24"/>
        </w:rPr>
      </w:pPr>
    </w:p>
    <w:p w14:paraId="3FAE9F86" w14:textId="5D4584A2" w:rsidR="00C231B3" w:rsidRPr="00D965F2" w:rsidRDefault="008E742A" w:rsidP="00C231B3">
      <w:pPr>
        <w:spacing w:before="240" w:line="360" w:lineRule="auto"/>
        <w:jc w:val="both"/>
        <w:rPr>
          <w:rFonts w:ascii="Palatino Linotype" w:hAnsi="Palatino Linotype" w:cs="Arial"/>
          <w:b/>
          <w:sz w:val="28"/>
        </w:rPr>
      </w:pPr>
      <w:r w:rsidRPr="00D965F2">
        <w:rPr>
          <w:rFonts w:ascii="Palatino Linotype" w:hAnsi="Palatino Linotype" w:cs="Arial"/>
          <w:b/>
          <w:sz w:val="28"/>
        </w:rPr>
        <w:t>TERCERO</w:t>
      </w:r>
      <w:r w:rsidR="00C231B3" w:rsidRPr="00D965F2">
        <w:rPr>
          <w:rFonts w:ascii="Palatino Linotype" w:hAnsi="Palatino Linotype" w:cs="Arial"/>
          <w:b/>
          <w:sz w:val="28"/>
        </w:rPr>
        <w:t xml:space="preserve">. </w:t>
      </w:r>
      <w:r w:rsidR="00C231B3" w:rsidRPr="00D965F2">
        <w:rPr>
          <w:rFonts w:ascii="Palatino Linotype" w:hAnsi="Palatino Linotype"/>
          <w:b/>
          <w:sz w:val="28"/>
        </w:rPr>
        <w:t>Del recurso de revisión.</w:t>
      </w:r>
    </w:p>
    <w:p w14:paraId="07C8154F" w14:textId="058544D9" w:rsidR="008E742A" w:rsidRPr="00D965F2" w:rsidRDefault="00C231B3" w:rsidP="00C231B3">
      <w:pPr>
        <w:spacing w:before="240" w:line="360" w:lineRule="auto"/>
        <w:jc w:val="both"/>
        <w:rPr>
          <w:rFonts w:ascii="Palatino Linotype" w:hAnsi="Palatino Linotype" w:cs="Arial"/>
          <w:bCs/>
          <w:sz w:val="24"/>
          <w:szCs w:val="24"/>
        </w:rPr>
      </w:pPr>
      <w:r w:rsidRPr="00D965F2">
        <w:rPr>
          <w:rFonts w:ascii="Palatino Linotype" w:hAnsi="Palatino Linotype" w:cs="Arial"/>
          <w:sz w:val="24"/>
          <w:szCs w:val="24"/>
        </w:rPr>
        <w:lastRenderedPageBreak/>
        <w:t xml:space="preserve">Inconforme con la respuesta notificada por </w:t>
      </w:r>
      <w:r w:rsidRPr="00D965F2">
        <w:rPr>
          <w:rFonts w:ascii="Palatino Linotype" w:hAnsi="Palatino Linotype" w:cs="Arial"/>
          <w:b/>
          <w:sz w:val="24"/>
          <w:szCs w:val="24"/>
        </w:rPr>
        <w:t xml:space="preserve">El Sujeto Obligado, El Recurrente </w:t>
      </w:r>
      <w:r w:rsidRPr="00D965F2">
        <w:rPr>
          <w:rFonts w:ascii="Palatino Linotype" w:hAnsi="Palatino Linotype" w:cs="Arial"/>
          <w:bCs/>
          <w:sz w:val="24"/>
          <w:szCs w:val="24"/>
        </w:rPr>
        <w:t>interpuso el recurso de revisión, en fecha</w:t>
      </w:r>
      <w:r w:rsidR="008E742A" w:rsidRPr="00D965F2">
        <w:rPr>
          <w:rFonts w:ascii="Palatino Linotype" w:hAnsi="Palatino Linotype" w:cs="Arial"/>
          <w:bCs/>
          <w:sz w:val="24"/>
          <w:szCs w:val="24"/>
        </w:rPr>
        <w:t xml:space="preserve"> </w:t>
      </w:r>
      <w:r w:rsidR="008E742A" w:rsidRPr="00D965F2">
        <w:rPr>
          <w:rFonts w:ascii="Palatino Linotype" w:hAnsi="Palatino Linotype" w:cs="Arial"/>
          <w:b/>
          <w:sz w:val="24"/>
          <w:szCs w:val="24"/>
        </w:rPr>
        <w:t xml:space="preserve">nueve de abril de dos mil veintiséis, </w:t>
      </w:r>
      <w:r w:rsidR="008E742A" w:rsidRPr="00D965F2">
        <w:rPr>
          <w:rFonts w:ascii="Palatino Linotype" w:hAnsi="Palatino Linotype" w:cs="Arial"/>
          <w:bCs/>
          <w:sz w:val="24"/>
          <w:szCs w:val="24"/>
        </w:rPr>
        <w:t xml:space="preserve">el cual fue registrado en el sistema electrónico con el expediente </w:t>
      </w:r>
      <w:r w:rsidR="008E742A" w:rsidRPr="00D965F2">
        <w:rPr>
          <w:rFonts w:ascii="Palatino Linotype" w:hAnsi="Palatino Linotype" w:cs="Arial"/>
          <w:b/>
          <w:sz w:val="24"/>
          <w:szCs w:val="24"/>
        </w:rPr>
        <w:t xml:space="preserve">03815/INFOEM/IP/RR/2026, </w:t>
      </w:r>
      <w:r w:rsidR="008E742A" w:rsidRPr="00D965F2">
        <w:rPr>
          <w:rFonts w:ascii="Palatino Linotype" w:hAnsi="Palatino Linotype" w:cs="Arial"/>
          <w:bCs/>
          <w:sz w:val="24"/>
          <w:szCs w:val="24"/>
        </w:rPr>
        <w:t xml:space="preserve">en el cual arguye las siguientes manifestaciones: </w:t>
      </w:r>
    </w:p>
    <w:p w14:paraId="657EB1C5" w14:textId="77777777" w:rsidR="00C231B3" w:rsidRPr="00D965F2" w:rsidRDefault="00C231B3" w:rsidP="00C231B3">
      <w:pPr>
        <w:spacing w:before="240" w:line="360" w:lineRule="auto"/>
        <w:jc w:val="both"/>
        <w:rPr>
          <w:rFonts w:ascii="Palatino Linotype" w:hAnsi="Palatino Linotype" w:cs="Arial"/>
          <w:b/>
          <w:sz w:val="24"/>
        </w:rPr>
      </w:pPr>
      <w:r w:rsidRPr="00D965F2">
        <w:rPr>
          <w:rFonts w:ascii="Palatino Linotype" w:hAnsi="Palatino Linotype" w:cs="Arial"/>
          <w:b/>
          <w:sz w:val="24"/>
        </w:rPr>
        <w:t>Acto Impugnado:</w:t>
      </w:r>
    </w:p>
    <w:p w14:paraId="4876D158" w14:textId="0C33764F" w:rsidR="00C231B3" w:rsidRPr="00D965F2" w:rsidRDefault="00C231B3" w:rsidP="00C231B3">
      <w:pPr>
        <w:pStyle w:val="Citas"/>
        <w:rPr>
          <w:b/>
          <w:bCs/>
          <w:sz w:val="24"/>
        </w:rPr>
      </w:pPr>
      <w:r w:rsidRPr="00D965F2">
        <w:t>“</w:t>
      </w:r>
      <w:r w:rsidR="008E742A" w:rsidRPr="00D965F2">
        <w:t>resolución de fecha 09 de abril del año 2026</w:t>
      </w:r>
      <w:r w:rsidRPr="00D965F2">
        <w:t xml:space="preserve">” </w:t>
      </w:r>
      <w:r w:rsidRPr="00D965F2">
        <w:rPr>
          <w:b/>
          <w:bCs/>
        </w:rPr>
        <w:t>(Sic)</w:t>
      </w:r>
    </w:p>
    <w:p w14:paraId="114A03B3" w14:textId="77777777" w:rsidR="00C231B3" w:rsidRPr="00D965F2" w:rsidRDefault="00C231B3" w:rsidP="00C231B3">
      <w:pPr>
        <w:spacing w:before="240" w:line="360" w:lineRule="auto"/>
        <w:jc w:val="both"/>
        <w:rPr>
          <w:rFonts w:ascii="Palatino Linotype" w:hAnsi="Palatino Linotype" w:cs="Arial"/>
          <w:sz w:val="24"/>
        </w:rPr>
      </w:pPr>
      <w:r w:rsidRPr="00D965F2">
        <w:rPr>
          <w:rFonts w:ascii="Palatino Linotype" w:hAnsi="Palatino Linotype" w:cs="Arial"/>
          <w:b/>
          <w:sz w:val="24"/>
        </w:rPr>
        <w:t>Razones o Motivos de Inconformidad</w:t>
      </w:r>
      <w:r w:rsidRPr="00D965F2">
        <w:rPr>
          <w:rFonts w:ascii="Palatino Linotype" w:hAnsi="Palatino Linotype" w:cs="Arial"/>
          <w:sz w:val="24"/>
        </w:rPr>
        <w:t xml:space="preserve">: </w:t>
      </w:r>
    </w:p>
    <w:p w14:paraId="5F7C9EA0" w14:textId="00F79D55" w:rsidR="00C231B3" w:rsidRPr="00D965F2" w:rsidRDefault="00C231B3" w:rsidP="00C231B3">
      <w:pPr>
        <w:pStyle w:val="Citas"/>
        <w:rPr>
          <w:b/>
          <w:bCs/>
        </w:rPr>
      </w:pPr>
      <w:r w:rsidRPr="00D965F2">
        <w:t>“</w:t>
      </w:r>
      <w:r w:rsidR="008E742A" w:rsidRPr="00D965F2">
        <w:t>la información del archivo PDF que contiene el Contrato de comodato es completamente ilegible, no se escaneo correctamente o nos subió correctamente al sistema ,por lo tanto es completamente ilegible</w:t>
      </w:r>
      <w:r w:rsidRPr="00D965F2">
        <w:t xml:space="preserve">” </w:t>
      </w:r>
      <w:r w:rsidRPr="00D965F2">
        <w:rPr>
          <w:b/>
          <w:bCs/>
        </w:rPr>
        <w:t>(Sic)</w:t>
      </w:r>
    </w:p>
    <w:p w14:paraId="4ADE4D98" w14:textId="15E8EE2C" w:rsidR="00C231B3" w:rsidRPr="00D965F2" w:rsidRDefault="008E742A" w:rsidP="008E742A">
      <w:pPr>
        <w:pStyle w:val="Citas"/>
        <w:ind w:left="0" w:right="0"/>
        <w:rPr>
          <w:bCs/>
          <w:i w:val="0"/>
          <w:iCs/>
          <w:sz w:val="24"/>
          <w:szCs w:val="24"/>
        </w:rPr>
      </w:pPr>
      <w:r w:rsidRPr="00D965F2">
        <w:rPr>
          <w:bCs/>
          <w:i w:val="0"/>
          <w:iCs/>
          <w:sz w:val="24"/>
          <w:szCs w:val="24"/>
        </w:rPr>
        <w:t xml:space="preserve">Adjuntando los documentos electrónicos </w:t>
      </w:r>
      <w:r w:rsidRPr="00D965F2">
        <w:rPr>
          <w:b/>
          <w:i w:val="0"/>
          <w:iCs/>
          <w:sz w:val="24"/>
          <w:szCs w:val="24"/>
        </w:rPr>
        <w:t xml:space="preserve">“COMODATOSX_0001.pdf” </w:t>
      </w:r>
      <w:r w:rsidRPr="00D965F2">
        <w:rPr>
          <w:bCs/>
          <w:i w:val="0"/>
          <w:iCs/>
          <w:sz w:val="24"/>
          <w:szCs w:val="24"/>
        </w:rPr>
        <w:t xml:space="preserve">y </w:t>
      </w:r>
      <w:r w:rsidRPr="00D965F2">
        <w:rPr>
          <w:b/>
          <w:i w:val="0"/>
          <w:iCs/>
          <w:sz w:val="24"/>
          <w:szCs w:val="24"/>
        </w:rPr>
        <w:t xml:space="preserve">“RESPUESTA A SOLICITUD 00038 – 39 COMODATO.pdf”, </w:t>
      </w:r>
      <w:r w:rsidRPr="00D965F2">
        <w:rPr>
          <w:bCs/>
          <w:i w:val="0"/>
          <w:iCs/>
          <w:sz w:val="24"/>
          <w:szCs w:val="24"/>
        </w:rPr>
        <w:t xml:space="preserve">mismos que formaron parte de la respuesta primigenia. </w:t>
      </w:r>
    </w:p>
    <w:p w14:paraId="67586397" w14:textId="77777777" w:rsidR="008E742A" w:rsidRPr="00D965F2" w:rsidRDefault="008E742A" w:rsidP="00C231B3">
      <w:pPr>
        <w:pStyle w:val="Citas"/>
        <w:ind w:left="0"/>
        <w:rPr>
          <w:b/>
          <w:i w:val="0"/>
          <w:iCs/>
          <w:sz w:val="24"/>
          <w:szCs w:val="24"/>
        </w:rPr>
      </w:pPr>
    </w:p>
    <w:p w14:paraId="4D53A885" w14:textId="518963BA" w:rsidR="00C231B3" w:rsidRPr="00D965F2" w:rsidRDefault="008E742A" w:rsidP="00C231B3">
      <w:pPr>
        <w:spacing w:before="240" w:line="360" w:lineRule="auto"/>
        <w:jc w:val="both"/>
        <w:rPr>
          <w:rFonts w:ascii="Palatino Linotype" w:hAnsi="Palatino Linotype" w:cs="Arial"/>
          <w:b/>
          <w:sz w:val="24"/>
          <w:szCs w:val="24"/>
        </w:rPr>
      </w:pPr>
      <w:r w:rsidRPr="00D965F2">
        <w:rPr>
          <w:rFonts w:ascii="Palatino Linotype" w:hAnsi="Palatino Linotype" w:cs="Arial"/>
          <w:b/>
          <w:sz w:val="28"/>
        </w:rPr>
        <w:t>CUARTO</w:t>
      </w:r>
      <w:r w:rsidR="00C231B3" w:rsidRPr="00D965F2">
        <w:rPr>
          <w:rFonts w:ascii="Palatino Linotype" w:hAnsi="Palatino Linotype" w:cs="Arial"/>
          <w:b/>
          <w:sz w:val="24"/>
          <w:szCs w:val="24"/>
        </w:rPr>
        <w:t xml:space="preserve">. </w:t>
      </w:r>
      <w:r w:rsidR="00C231B3" w:rsidRPr="00D965F2">
        <w:rPr>
          <w:rFonts w:ascii="Palatino Linotype" w:hAnsi="Palatino Linotype" w:cs="Arial"/>
          <w:b/>
          <w:sz w:val="28"/>
          <w:szCs w:val="28"/>
        </w:rPr>
        <w:t>Del turno del recurso de revisión.</w:t>
      </w:r>
    </w:p>
    <w:p w14:paraId="1D74CA2A" w14:textId="22259360" w:rsidR="00C231B3" w:rsidRPr="00D965F2" w:rsidRDefault="00C231B3" w:rsidP="00C231B3">
      <w:pPr>
        <w:spacing w:before="240" w:line="360" w:lineRule="auto"/>
        <w:jc w:val="both"/>
        <w:rPr>
          <w:rFonts w:ascii="Palatino Linotype" w:hAnsi="Palatino Linotype" w:cs="Arial"/>
          <w:sz w:val="24"/>
          <w:szCs w:val="24"/>
        </w:rPr>
      </w:pPr>
      <w:r w:rsidRPr="00D965F2">
        <w:rPr>
          <w:rFonts w:ascii="Palatino Linotype" w:hAnsi="Palatino Linotype" w:cs="Arial"/>
          <w:sz w:val="24"/>
          <w:szCs w:val="24"/>
        </w:rPr>
        <w:t xml:space="preserve">Medio de impugnación que le fue turnado al Comisionado </w:t>
      </w:r>
      <w:r w:rsidRPr="00D965F2">
        <w:rPr>
          <w:rFonts w:ascii="Palatino Linotype" w:hAnsi="Palatino Linotype" w:cs="Arial"/>
          <w:b/>
          <w:sz w:val="24"/>
          <w:szCs w:val="24"/>
        </w:rPr>
        <w:t>José Martínez Vilchis</w:t>
      </w:r>
      <w:r w:rsidRPr="00D965F2">
        <w:rPr>
          <w:rFonts w:ascii="Palatino Linotype" w:hAnsi="Palatino Linotype" w:cs="Arial"/>
          <w:sz w:val="24"/>
          <w:szCs w:val="24"/>
        </w:rPr>
        <w:t>, por medio del sistema electrónico en términos del arábigo 185 fracción I de la Ley de Transparencia y Acceso a la información Pública del Estado de México y Municipios, del cual recayó acuerdo de admisión en fecha</w:t>
      </w:r>
      <w:r w:rsidR="008E742A" w:rsidRPr="00D965F2">
        <w:rPr>
          <w:rFonts w:ascii="Palatino Linotype" w:hAnsi="Palatino Linotype" w:cs="Arial"/>
          <w:sz w:val="24"/>
          <w:szCs w:val="24"/>
        </w:rPr>
        <w:t xml:space="preserve"> </w:t>
      </w:r>
      <w:r w:rsidR="008E742A" w:rsidRPr="00D965F2">
        <w:rPr>
          <w:rFonts w:ascii="Palatino Linotype" w:hAnsi="Palatino Linotype" w:cs="Arial"/>
          <w:b/>
          <w:bCs/>
          <w:sz w:val="24"/>
          <w:szCs w:val="24"/>
        </w:rPr>
        <w:t xml:space="preserve">catorce de abril de los corrientes, </w:t>
      </w:r>
      <w:r w:rsidRPr="00D965F2">
        <w:rPr>
          <w:rFonts w:ascii="Palatino Linotype" w:hAnsi="Palatino Linotype" w:cs="Arial"/>
          <w:sz w:val="24"/>
          <w:szCs w:val="24"/>
        </w:rPr>
        <w:lastRenderedPageBreak/>
        <w:t>determinándose en él, un plazo de siete días para que las partes manifestaran lo que a su derecho corresponda en términos del numeral ya citado.</w:t>
      </w:r>
    </w:p>
    <w:p w14:paraId="78AFF835" w14:textId="77777777" w:rsidR="004D6652" w:rsidRPr="00D965F2" w:rsidRDefault="004D6652" w:rsidP="00C231B3">
      <w:pPr>
        <w:spacing w:before="240" w:line="360" w:lineRule="auto"/>
        <w:jc w:val="both"/>
        <w:rPr>
          <w:rFonts w:ascii="Palatino Linotype" w:hAnsi="Palatino Linotype" w:cs="Arial"/>
          <w:sz w:val="24"/>
          <w:szCs w:val="24"/>
        </w:rPr>
      </w:pPr>
    </w:p>
    <w:p w14:paraId="54106D07" w14:textId="3104C111" w:rsidR="00C231B3" w:rsidRPr="00D965F2" w:rsidRDefault="008E742A" w:rsidP="00C231B3">
      <w:pPr>
        <w:spacing w:before="240" w:line="360" w:lineRule="auto"/>
        <w:jc w:val="both"/>
        <w:rPr>
          <w:rFonts w:ascii="Palatino Linotype" w:hAnsi="Palatino Linotype" w:cs="Arial"/>
          <w:b/>
          <w:sz w:val="24"/>
          <w:szCs w:val="24"/>
        </w:rPr>
      </w:pPr>
      <w:r w:rsidRPr="00D965F2">
        <w:rPr>
          <w:rFonts w:ascii="Palatino Linotype" w:hAnsi="Palatino Linotype" w:cs="Arial"/>
          <w:b/>
          <w:sz w:val="28"/>
        </w:rPr>
        <w:t>QUINTO</w:t>
      </w:r>
      <w:r w:rsidR="00C231B3" w:rsidRPr="00D965F2">
        <w:rPr>
          <w:rFonts w:ascii="Palatino Linotype" w:hAnsi="Palatino Linotype" w:cs="Arial"/>
          <w:b/>
          <w:sz w:val="24"/>
          <w:szCs w:val="24"/>
        </w:rPr>
        <w:t xml:space="preserve">. </w:t>
      </w:r>
      <w:r w:rsidR="00C231B3" w:rsidRPr="00D965F2">
        <w:rPr>
          <w:rFonts w:ascii="Palatino Linotype" w:hAnsi="Palatino Linotype" w:cs="Arial"/>
          <w:b/>
          <w:sz w:val="28"/>
          <w:szCs w:val="28"/>
        </w:rPr>
        <w:t>De la etapa de instrucción.</w:t>
      </w:r>
    </w:p>
    <w:p w14:paraId="4C853B3F" w14:textId="77777777" w:rsidR="007529EF" w:rsidRPr="00D965F2" w:rsidRDefault="00C231B3" w:rsidP="00C231B3">
      <w:pPr>
        <w:spacing w:before="240" w:line="360" w:lineRule="auto"/>
        <w:jc w:val="both"/>
        <w:rPr>
          <w:rFonts w:ascii="Palatino Linotype" w:hAnsi="Palatino Linotype" w:cs="Arial"/>
          <w:b/>
          <w:sz w:val="24"/>
          <w:szCs w:val="24"/>
        </w:rPr>
      </w:pPr>
      <w:r w:rsidRPr="00D965F2">
        <w:rPr>
          <w:rFonts w:ascii="Palatino Linotype" w:hAnsi="Palatino Linotype" w:cs="Arial"/>
          <w:sz w:val="24"/>
          <w:szCs w:val="24"/>
        </w:rPr>
        <w:t xml:space="preserve">Así, una vez transcurrido el término legal referido, se advierte que </w:t>
      </w:r>
      <w:r w:rsidR="008E742A" w:rsidRPr="00D965F2">
        <w:rPr>
          <w:rFonts w:ascii="Palatino Linotype" w:hAnsi="Palatino Linotype" w:cs="Arial"/>
          <w:b/>
          <w:sz w:val="24"/>
          <w:szCs w:val="24"/>
        </w:rPr>
        <w:t xml:space="preserve">El Recurrente </w:t>
      </w:r>
      <w:r w:rsidR="008E742A" w:rsidRPr="00D965F2">
        <w:rPr>
          <w:rFonts w:ascii="Palatino Linotype" w:hAnsi="Palatino Linotype" w:cs="Arial"/>
          <w:bCs/>
          <w:sz w:val="24"/>
          <w:szCs w:val="24"/>
        </w:rPr>
        <w:t>rindió las manifestaciones estimadas pertinentes en fecha</w:t>
      </w:r>
      <w:r w:rsidR="00F607B3" w:rsidRPr="00D965F2">
        <w:rPr>
          <w:rFonts w:ascii="Palatino Linotype" w:hAnsi="Palatino Linotype" w:cs="Arial"/>
          <w:bCs/>
          <w:sz w:val="24"/>
          <w:szCs w:val="24"/>
        </w:rPr>
        <w:t>s</w:t>
      </w:r>
      <w:r w:rsidR="008E742A" w:rsidRPr="00D965F2">
        <w:rPr>
          <w:rFonts w:ascii="Palatino Linotype" w:hAnsi="Palatino Linotype" w:cs="Arial"/>
          <w:bCs/>
          <w:sz w:val="24"/>
          <w:szCs w:val="24"/>
        </w:rPr>
        <w:t xml:space="preserve"> </w:t>
      </w:r>
      <w:r w:rsidR="008E742A" w:rsidRPr="00D965F2">
        <w:rPr>
          <w:rFonts w:ascii="Palatino Linotype" w:hAnsi="Palatino Linotype" w:cs="Arial"/>
          <w:b/>
          <w:sz w:val="24"/>
          <w:szCs w:val="24"/>
        </w:rPr>
        <w:t xml:space="preserve">catorce </w:t>
      </w:r>
      <w:r w:rsidR="00F607B3" w:rsidRPr="00D965F2">
        <w:rPr>
          <w:rFonts w:ascii="Palatino Linotype" w:hAnsi="Palatino Linotype" w:cs="Arial"/>
          <w:b/>
          <w:sz w:val="24"/>
          <w:szCs w:val="24"/>
        </w:rPr>
        <w:t xml:space="preserve">y veinticuatro </w:t>
      </w:r>
      <w:r w:rsidR="008E742A" w:rsidRPr="00D965F2">
        <w:rPr>
          <w:rFonts w:ascii="Palatino Linotype" w:hAnsi="Palatino Linotype" w:cs="Arial"/>
          <w:b/>
          <w:sz w:val="24"/>
          <w:szCs w:val="24"/>
        </w:rPr>
        <w:t xml:space="preserve">de abril de dos mil veintiséis. </w:t>
      </w:r>
      <w:r w:rsidR="004D6652" w:rsidRPr="00D965F2">
        <w:rPr>
          <w:rFonts w:ascii="Palatino Linotype" w:hAnsi="Palatino Linotype" w:cs="Arial"/>
          <w:b/>
          <w:sz w:val="24"/>
          <w:szCs w:val="24"/>
        </w:rPr>
        <w:t xml:space="preserve"> </w:t>
      </w:r>
    </w:p>
    <w:p w14:paraId="37FD5F85" w14:textId="77777777" w:rsidR="007529EF" w:rsidRPr="00D965F2" w:rsidRDefault="000D7A15" w:rsidP="00C231B3">
      <w:pPr>
        <w:spacing w:before="240" w:line="360" w:lineRule="auto"/>
        <w:jc w:val="both"/>
        <w:rPr>
          <w:rFonts w:ascii="Palatino Linotype" w:hAnsi="Palatino Linotype" w:cs="Arial"/>
          <w:b/>
          <w:sz w:val="24"/>
          <w:szCs w:val="24"/>
        </w:rPr>
      </w:pPr>
      <w:r w:rsidRPr="00D965F2">
        <w:rPr>
          <w:rFonts w:ascii="Palatino Linotype" w:hAnsi="Palatino Linotype" w:cs="Arial"/>
          <w:bCs/>
          <w:sz w:val="24"/>
          <w:szCs w:val="24"/>
        </w:rPr>
        <w:t xml:space="preserve">En contraste, </w:t>
      </w:r>
      <w:r w:rsidRPr="00D965F2">
        <w:rPr>
          <w:rFonts w:ascii="Palatino Linotype" w:hAnsi="Palatino Linotype" w:cs="Arial"/>
          <w:b/>
          <w:sz w:val="24"/>
          <w:szCs w:val="24"/>
        </w:rPr>
        <w:t xml:space="preserve">El Sujeto Obligado </w:t>
      </w:r>
      <w:r w:rsidRPr="00D965F2">
        <w:rPr>
          <w:rFonts w:ascii="Palatino Linotype" w:hAnsi="Palatino Linotype" w:cs="Arial"/>
          <w:bCs/>
          <w:sz w:val="24"/>
          <w:szCs w:val="24"/>
        </w:rPr>
        <w:t xml:space="preserve">rindió su informe justificado en fecha </w:t>
      </w:r>
      <w:r w:rsidRPr="00D965F2">
        <w:rPr>
          <w:rFonts w:ascii="Palatino Linotype" w:hAnsi="Palatino Linotype" w:cs="Arial"/>
          <w:b/>
          <w:sz w:val="24"/>
          <w:szCs w:val="24"/>
        </w:rPr>
        <w:t xml:space="preserve">veintisiete de abril, </w:t>
      </w:r>
      <w:r w:rsidRPr="00D965F2">
        <w:rPr>
          <w:rFonts w:ascii="Palatino Linotype" w:hAnsi="Palatino Linotype" w:cs="Arial"/>
          <w:bCs/>
          <w:sz w:val="24"/>
          <w:szCs w:val="24"/>
        </w:rPr>
        <w:t xml:space="preserve">mismo que fue puesto a la vista el </w:t>
      </w:r>
      <w:r w:rsidRPr="00D965F2">
        <w:rPr>
          <w:rFonts w:ascii="Palatino Linotype" w:hAnsi="Palatino Linotype" w:cs="Arial"/>
          <w:b/>
          <w:sz w:val="24"/>
          <w:szCs w:val="24"/>
        </w:rPr>
        <w:t xml:space="preserve">veintisiete de abril de los corrientes. </w:t>
      </w:r>
    </w:p>
    <w:p w14:paraId="1EC8F52D" w14:textId="2E3EBDA0" w:rsidR="004D6652" w:rsidRPr="00D965F2" w:rsidRDefault="007529EF" w:rsidP="00C231B3">
      <w:pPr>
        <w:spacing w:before="240" w:line="360" w:lineRule="auto"/>
        <w:jc w:val="both"/>
        <w:rPr>
          <w:rFonts w:ascii="Palatino Linotype" w:hAnsi="Palatino Linotype" w:cs="Arial"/>
          <w:b/>
          <w:sz w:val="24"/>
          <w:szCs w:val="24"/>
        </w:rPr>
      </w:pPr>
      <w:r w:rsidRPr="00D965F2">
        <w:rPr>
          <w:rFonts w:ascii="Palatino Linotype" w:hAnsi="Palatino Linotype" w:cs="Arial"/>
          <w:bCs/>
          <w:sz w:val="24"/>
          <w:szCs w:val="24"/>
        </w:rPr>
        <w:t xml:space="preserve">En seguimiento al informe justificado, </w:t>
      </w:r>
      <w:r w:rsidRPr="00D965F2">
        <w:rPr>
          <w:rFonts w:ascii="Palatino Linotype" w:hAnsi="Palatino Linotype" w:cs="Arial"/>
          <w:b/>
          <w:sz w:val="24"/>
          <w:szCs w:val="24"/>
        </w:rPr>
        <w:t xml:space="preserve">El Recurrente </w:t>
      </w:r>
      <w:r w:rsidRPr="00D965F2">
        <w:rPr>
          <w:rFonts w:ascii="Palatino Linotype" w:hAnsi="Palatino Linotype" w:cs="Arial"/>
          <w:bCs/>
          <w:sz w:val="24"/>
          <w:szCs w:val="24"/>
        </w:rPr>
        <w:t xml:space="preserve">rindió manifestaciones adicionales en fecha </w:t>
      </w:r>
      <w:r w:rsidRPr="00D965F2">
        <w:rPr>
          <w:rFonts w:ascii="Palatino Linotype" w:hAnsi="Palatino Linotype" w:cs="Arial"/>
          <w:b/>
          <w:sz w:val="24"/>
          <w:szCs w:val="24"/>
        </w:rPr>
        <w:t xml:space="preserve">veintinueve de abril del año en curso. </w:t>
      </w:r>
    </w:p>
    <w:p w14:paraId="4D65688F" w14:textId="22A2742C" w:rsidR="001F2F4C" w:rsidRPr="00D965F2" w:rsidRDefault="001F2F4C" w:rsidP="001F2F4C">
      <w:pPr>
        <w:spacing w:before="240" w:line="360" w:lineRule="auto"/>
        <w:jc w:val="both"/>
        <w:rPr>
          <w:rFonts w:ascii="Palatino Linotype" w:hAnsi="Palatino Linotype" w:cs="Arial"/>
          <w:sz w:val="24"/>
          <w:szCs w:val="24"/>
        </w:rPr>
      </w:pPr>
      <w:r w:rsidRPr="00D965F2">
        <w:rPr>
          <w:rFonts w:ascii="Palatino Linotype" w:hAnsi="Palatino Linotype" w:cs="Arial"/>
          <w:sz w:val="24"/>
          <w:szCs w:val="24"/>
        </w:rPr>
        <w:t xml:space="preserve">Por lo que una vez transcurrido el plazo establecido para que las partes manifestaran lo que a su derecho conviniera, en fecha </w:t>
      </w:r>
      <w:r w:rsidR="000D7A15" w:rsidRPr="00D965F2">
        <w:rPr>
          <w:rFonts w:ascii="Palatino Linotype" w:hAnsi="Palatino Linotype" w:cs="Arial"/>
          <w:b/>
          <w:bCs/>
          <w:sz w:val="24"/>
          <w:szCs w:val="24"/>
        </w:rPr>
        <w:t>cuatro de mayo</w:t>
      </w:r>
      <w:r w:rsidR="004B0BE0" w:rsidRPr="00D965F2">
        <w:rPr>
          <w:rFonts w:ascii="Palatino Linotype" w:hAnsi="Palatino Linotype" w:cs="Arial"/>
          <w:b/>
          <w:bCs/>
          <w:sz w:val="24"/>
          <w:szCs w:val="24"/>
        </w:rPr>
        <w:t xml:space="preserve"> de dos mil veintiséis, </w:t>
      </w:r>
      <w:r w:rsidRPr="00D965F2">
        <w:rPr>
          <w:rFonts w:ascii="Palatino Linotype" w:hAnsi="Palatino Linotype" w:cs="Arial"/>
          <w:sz w:val="24"/>
          <w:szCs w:val="24"/>
        </w:rPr>
        <w:t>se decretó el cierre de instrucción, en términos del artículo 185 fracción VI de la Ley de Transparencia y Acceso a la Información Pública del Estado de México y Municipios, iniciando el término legal para dictar resolución definitiva del asunto.</w:t>
      </w:r>
    </w:p>
    <w:p w14:paraId="4A37CE6C" w14:textId="77777777" w:rsidR="001F2F4C" w:rsidRPr="00D965F2" w:rsidRDefault="001F2F4C" w:rsidP="00923519">
      <w:pPr>
        <w:spacing w:after="0" w:line="360" w:lineRule="auto"/>
        <w:jc w:val="both"/>
        <w:rPr>
          <w:rFonts w:ascii="Palatino Linotype" w:hAnsi="Palatino Linotype" w:cs="Arial"/>
          <w:sz w:val="24"/>
          <w:szCs w:val="24"/>
        </w:rPr>
      </w:pPr>
    </w:p>
    <w:p w14:paraId="03A7CFF3" w14:textId="0BAF934E" w:rsidR="00C231B3" w:rsidRPr="00D965F2" w:rsidRDefault="00C231B3" w:rsidP="00C231B3">
      <w:pPr>
        <w:spacing w:before="240" w:line="360" w:lineRule="auto"/>
        <w:jc w:val="center"/>
        <w:rPr>
          <w:rFonts w:ascii="Palatino Linotype" w:hAnsi="Palatino Linotype" w:cs="Arial"/>
          <w:b/>
          <w:sz w:val="24"/>
        </w:rPr>
      </w:pPr>
      <w:r w:rsidRPr="00D965F2">
        <w:rPr>
          <w:rFonts w:ascii="Palatino Linotype" w:hAnsi="Palatino Linotype" w:cs="Arial"/>
          <w:b/>
          <w:sz w:val="24"/>
        </w:rPr>
        <w:t xml:space="preserve">C O N S I D E R A N D O </w:t>
      </w:r>
    </w:p>
    <w:p w14:paraId="57E14EA7" w14:textId="77777777" w:rsidR="00C231B3" w:rsidRPr="00D965F2" w:rsidRDefault="00C231B3" w:rsidP="00C231B3">
      <w:pPr>
        <w:spacing w:before="240" w:line="360" w:lineRule="auto"/>
        <w:jc w:val="both"/>
        <w:rPr>
          <w:rFonts w:ascii="Palatino Linotype" w:hAnsi="Palatino Linotype" w:cs="Arial"/>
          <w:sz w:val="24"/>
        </w:rPr>
      </w:pPr>
      <w:r w:rsidRPr="00D965F2">
        <w:rPr>
          <w:rFonts w:ascii="Palatino Linotype" w:hAnsi="Palatino Linotype" w:cs="Arial"/>
          <w:b/>
          <w:sz w:val="28"/>
        </w:rPr>
        <w:t>PRIMERO.</w:t>
      </w:r>
      <w:r w:rsidRPr="00D965F2">
        <w:rPr>
          <w:rFonts w:ascii="Palatino Linotype" w:hAnsi="Palatino Linotype" w:cs="Arial"/>
          <w:b/>
        </w:rPr>
        <w:t xml:space="preserve"> </w:t>
      </w:r>
      <w:r w:rsidRPr="00D965F2">
        <w:rPr>
          <w:rFonts w:ascii="Palatino Linotype" w:hAnsi="Palatino Linotype" w:cs="Arial"/>
          <w:b/>
          <w:sz w:val="28"/>
          <w:szCs w:val="28"/>
        </w:rPr>
        <w:t>De la competencia</w:t>
      </w:r>
      <w:r w:rsidRPr="00D965F2">
        <w:rPr>
          <w:rFonts w:ascii="Palatino Linotype" w:hAnsi="Palatino Linotype" w:cs="Arial"/>
          <w:sz w:val="28"/>
          <w:szCs w:val="28"/>
        </w:rPr>
        <w:t>.</w:t>
      </w:r>
    </w:p>
    <w:p w14:paraId="110DB85E" w14:textId="77777777" w:rsidR="004B0BE0" w:rsidRPr="00D965F2" w:rsidRDefault="004B0BE0" w:rsidP="004B0BE0">
      <w:pPr>
        <w:spacing w:line="360" w:lineRule="auto"/>
        <w:jc w:val="both"/>
        <w:rPr>
          <w:rFonts w:ascii="Palatino Linotype" w:hAnsi="Palatino Linotype"/>
          <w:sz w:val="24"/>
          <w:szCs w:val="24"/>
        </w:rPr>
      </w:pPr>
      <w:r w:rsidRPr="00D965F2">
        <w:rPr>
          <w:rFonts w:ascii="Palatino Linotype" w:hAnsi="Palatino Linotype"/>
          <w:sz w:val="24"/>
          <w:szCs w:val="24"/>
        </w:rPr>
        <w:lastRenderedPageBreak/>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7AD6AA54" w14:textId="77777777" w:rsidR="004B0BE0" w:rsidRPr="00D965F2" w:rsidRDefault="004B0BE0" w:rsidP="00C231B3">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5364D1C4" w14:textId="0EC6C740" w:rsidR="00C231B3" w:rsidRPr="00D965F2" w:rsidRDefault="00C231B3" w:rsidP="00C231B3">
      <w:pPr>
        <w:pStyle w:val="Prrafodelista"/>
        <w:autoSpaceDE w:val="0"/>
        <w:autoSpaceDN w:val="0"/>
        <w:adjustRightInd w:val="0"/>
        <w:spacing w:before="240" w:after="160" w:line="360" w:lineRule="auto"/>
        <w:ind w:left="0"/>
        <w:jc w:val="both"/>
        <w:rPr>
          <w:rFonts w:ascii="Palatino Linotype" w:hAnsi="Palatino Linotype" w:cs="Arial"/>
          <w:b/>
          <w:lang w:val="es-MX"/>
        </w:rPr>
      </w:pPr>
      <w:r w:rsidRPr="00D965F2">
        <w:rPr>
          <w:rFonts w:ascii="Palatino Linotype" w:hAnsi="Palatino Linotype" w:cs="Arial"/>
          <w:b/>
          <w:sz w:val="28"/>
          <w:lang w:val="es-MX"/>
        </w:rPr>
        <w:t>SEGUNDO</w:t>
      </w:r>
      <w:r w:rsidRPr="00D965F2">
        <w:rPr>
          <w:rFonts w:ascii="Palatino Linotype" w:hAnsi="Palatino Linotype" w:cs="Arial"/>
          <w:b/>
          <w:lang w:val="es-MX"/>
        </w:rPr>
        <w:t xml:space="preserve">. </w:t>
      </w:r>
      <w:r w:rsidRPr="00D965F2">
        <w:rPr>
          <w:rFonts w:ascii="Palatino Linotype" w:hAnsi="Palatino Linotype" w:cs="Arial"/>
          <w:b/>
          <w:sz w:val="28"/>
          <w:szCs w:val="28"/>
          <w:lang w:val="es-MX"/>
        </w:rPr>
        <w:t>Sobre los alcances del recurso de revisión.</w:t>
      </w:r>
      <w:r w:rsidRPr="00D965F2">
        <w:rPr>
          <w:rFonts w:ascii="Palatino Linotype" w:hAnsi="Palatino Linotype" w:cs="Arial"/>
          <w:b/>
          <w:lang w:val="es-MX"/>
        </w:rPr>
        <w:t xml:space="preserve"> </w:t>
      </w:r>
    </w:p>
    <w:p w14:paraId="5DD034CD" w14:textId="77777777" w:rsidR="00C231B3" w:rsidRPr="00D965F2" w:rsidRDefault="00C231B3" w:rsidP="00C231B3">
      <w:pPr>
        <w:pStyle w:val="Prrafodelista"/>
        <w:autoSpaceDE w:val="0"/>
        <w:autoSpaceDN w:val="0"/>
        <w:adjustRightInd w:val="0"/>
        <w:spacing w:before="240" w:after="160" w:line="360" w:lineRule="auto"/>
        <w:ind w:left="0"/>
        <w:jc w:val="both"/>
        <w:rPr>
          <w:rFonts w:ascii="Palatino Linotype" w:hAnsi="Palatino Linotype" w:cs="Arial"/>
          <w:lang w:val="es-MX"/>
        </w:rPr>
      </w:pPr>
      <w:r w:rsidRPr="00D965F2">
        <w:rPr>
          <w:rFonts w:ascii="Palatino Linotype" w:hAnsi="Palatino Linotype" w:cs="Arial"/>
          <w:lang w:val="es-MX"/>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A8CA8D3" w14:textId="77777777" w:rsidR="007653A0" w:rsidRPr="00D965F2" w:rsidRDefault="007653A0" w:rsidP="00C231B3">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03D55C36" w14:textId="77777777" w:rsidR="004B0BE0" w:rsidRPr="00D965F2" w:rsidRDefault="004B0BE0" w:rsidP="004B0BE0">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bookmarkStart w:id="1" w:name="_Hlk213694182"/>
      <w:r w:rsidRPr="00D965F2">
        <w:rPr>
          <w:rFonts w:ascii="Palatino Linotype" w:hAnsi="Palatino Linotype" w:cs="Arial"/>
          <w:b/>
          <w:sz w:val="28"/>
          <w:lang w:val="es-MX"/>
        </w:rPr>
        <w:lastRenderedPageBreak/>
        <w:t>TERCERO</w:t>
      </w:r>
      <w:r w:rsidRPr="00D965F2">
        <w:rPr>
          <w:rFonts w:ascii="Palatino Linotype" w:hAnsi="Palatino Linotype" w:cs="Arial"/>
          <w:b/>
          <w:lang w:val="es-MX"/>
        </w:rPr>
        <w:t xml:space="preserve">. </w:t>
      </w:r>
      <w:r w:rsidRPr="00D965F2">
        <w:rPr>
          <w:rFonts w:ascii="Palatino Linotype" w:hAnsi="Palatino Linotype" w:cs="Arial"/>
          <w:b/>
          <w:sz w:val="28"/>
          <w:szCs w:val="28"/>
          <w:lang w:val="es-MX"/>
        </w:rPr>
        <w:t>De las causas de improcedencia.</w:t>
      </w:r>
    </w:p>
    <w:p w14:paraId="2B3F2DA7" w14:textId="77777777" w:rsidR="004B0BE0" w:rsidRPr="00D965F2" w:rsidRDefault="004B0BE0" w:rsidP="004B0BE0">
      <w:pPr>
        <w:pStyle w:val="Prrafodelista"/>
        <w:autoSpaceDE w:val="0"/>
        <w:autoSpaceDN w:val="0"/>
        <w:adjustRightInd w:val="0"/>
        <w:spacing w:before="240" w:after="160" w:line="360" w:lineRule="auto"/>
        <w:ind w:left="0"/>
        <w:jc w:val="both"/>
        <w:rPr>
          <w:rFonts w:ascii="Palatino Linotype" w:hAnsi="Palatino Linotype" w:cs="Arial"/>
          <w:lang w:val="es-MX"/>
        </w:rPr>
      </w:pPr>
      <w:r w:rsidRPr="00D965F2">
        <w:rPr>
          <w:rFonts w:ascii="Palatino Linotype" w:hAnsi="Palatino Linotype" w:cs="Arial"/>
          <w:lang w:val="es-MX"/>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31C735B0" w14:textId="77777777" w:rsidR="004B0BE0" w:rsidRPr="00D965F2" w:rsidRDefault="004B0BE0" w:rsidP="004B0BE0">
      <w:pPr>
        <w:pStyle w:val="Prrafodelista"/>
        <w:autoSpaceDE w:val="0"/>
        <w:autoSpaceDN w:val="0"/>
        <w:adjustRightInd w:val="0"/>
        <w:spacing w:line="360" w:lineRule="auto"/>
        <w:ind w:left="0"/>
        <w:jc w:val="both"/>
        <w:rPr>
          <w:rFonts w:ascii="Palatino Linotype" w:hAnsi="Palatino Linotype" w:cs="Arial"/>
          <w:lang w:val="es-MX"/>
        </w:rPr>
      </w:pPr>
      <w:r w:rsidRPr="00D965F2">
        <w:rPr>
          <w:rFonts w:ascii="Palatino Linotype" w:hAnsi="Palatino Linotype" w:cs="Arial"/>
          <w:lang w:val="es-MX"/>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D965F2">
        <w:rPr>
          <w:rStyle w:val="Refdenotaalpie"/>
          <w:rFonts w:ascii="Palatino Linotype" w:hAnsi="Palatino Linotype" w:cs="Arial"/>
          <w:lang w:val="es-MX"/>
        </w:rPr>
        <w:footnoteReference w:id="1"/>
      </w:r>
      <w:r w:rsidRPr="00D965F2">
        <w:rPr>
          <w:rFonts w:ascii="Palatino Linotype" w:hAnsi="Palatino Linotype" w:cs="Arial"/>
          <w:lang w:val="es-MX"/>
        </w:rPr>
        <w:t xml:space="preserve">. Así las cosas, del análisis de los </w:t>
      </w:r>
      <w:r w:rsidRPr="00D965F2">
        <w:rPr>
          <w:rFonts w:ascii="Palatino Linotype" w:hAnsi="Palatino Linotype" w:cs="Arial"/>
          <w:lang w:val="es-MX"/>
        </w:rPr>
        <w:lastRenderedPageBreak/>
        <w:t>expedientes electrónicos no se advierte ninguna causa de improcedencia que se actualice ni mucho menos alguna hecha valer por alguna de las partes, procediendo al estudio del fondo del asunto, en los siguientes términos.</w:t>
      </w:r>
    </w:p>
    <w:bookmarkEnd w:id="1"/>
    <w:p w14:paraId="0080F86B" w14:textId="77777777" w:rsidR="00F607B3" w:rsidRPr="00D965F2" w:rsidRDefault="00F607B3" w:rsidP="004B0BE0">
      <w:pPr>
        <w:tabs>
          <w:tab w:val="left" w:pos="709"/>
        </w:tabs>
        <w:spacing w:before="240" w:line="360" w:lineRule="auto"/>
        <w:ind w:right="51"/>
        <w:jc w:val="both"/>
        <w:rPr>
          <w:rFonts w:ascii="Palatino Linotype" w:hAnsi="Palatino Linotype"/>
          <w:b/>
          <w:sz w:val="28"/>
          <w:szCs w:val="28"/>
        </w:rPr>
      </w:pPr>
    </w:p>
    <w:p w14:paraId="4263687F" w14:textId="49C0B232" w:rsidR="004B0BE0" w:rsidRPr="00D965F2" w:rsidRDefault="004B0BE0" w:rsidP="004B0BE0">
      <w:pPr>
        <w:tabs>
          <w:tab w:val="left" w:pos="709"/>
        </w:tabs>
        <w:spacing w:before="240" w:line="360" w:lineRule="auto"/>
        <w:ind w:right="51"/>
        <w:jc w:val="both"/>
        <w:rPr>
          <w:rFonts w:ascii="Palatino Linotype" w:hAnsi="Palatino Linotype"/>
          <w:b/>
          <w:sz w:val="28"/>
          <w:szCs w:val="28"/>
        </w:rPr>
      </w:pPr>
      <w:r w:rsidRPr="00D965F2">
        <w:rPr>
          <w:rFonts w:ascii="Palatino Linotype" w:hAnsi="Palatino Linotype"/>
          <w:b/>
          <w:sz w:val="28"/>
          <w:szCs w:val="28"/>
        </w:rPr>
        <w:t xml:space="preserve">CUARTO. Estudio y resolución del asunto </w:t>
      </w:r>
      <w:r w:rsidRPr="00D965F2">
        <w:rPr>
          <w:rFonts w:ascii="Palatino Linotype" w:hAnsi="Palatino Linotype"/>
          <w:b/>
          <w:sz w:val="28"/>
          <w:szCs w:val="28"/>
        </w:rPr>
        <w:tab/>
      </w:r>
    </w:p>
    <w:p w14:paraId="7AAC9584" w14:textId="77777777" w:rsidR="004B0BE0" w:rsidRPr="00D965F2" w:rsidRDefault="004B0BE0" w:rsidP="004B0BE0">
      <w:pPr>
        <w:pStyle w:val="Prrafodelista"/>
        <w:autoSpaceDE w:val="0"/>
        <w:autoSpaceDN w:val="0"/>
        <w:adjustRightInd w:val="0"/>
        <w:spacing w:before="240" w:after="160" w:line="360" w:lineRule="auto"/>
        <w:ind w:left="0"/>
        <w:jc w:val="both"/>
        <w:rPr>
          <w:rFonts w:ascii="Palatino Linotype" w:hAnsi="Palatino Linotype" w:cs="Arial"/>
        </w:rPr>
      </w:pPr>
      <w:r w:rsidRPr="00D965F2">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49F0F0CC" w14:textId="77777777" w:rsidR="004B0BE0" w:rsidRPr="00D965F2" w:rsidRDefault="004B0BE0" w:rsidP="004B0BE0">
      <w:pPr>
        <w:spacing w:after="0" w:line="360" w:lineRule="auto"/>
        <w:jc w:val="both"/>
        <w:rPr>
          <w:rFonts w:ascii="Palatino Linotype" w:eastAsia="Times New Roman" w:hAnsi="Palatino Linotype" w:cs="Times New Roman"/>
          <w:sz w:val="24"/>
          <w:szCs w:val="24"/>
          <w:lang w:eastAsia="es-ES"/>
        </w:rPr>
      </w:pPr>
      <w:r w:rsidRPr="00D965F2">
        <w:rPr>
          <w:rFonts w:ascii="Palatino Linotype" w:hAnsi="Palatino Linotype" w:cs="Arial"/>
          <w:sz w:val="24"/>
          <w:szCs w:val="24"/>
        </w:rPr>
        <w:t xml:space="preserve">En este tenor, es necesario subrayar que </w:t>
      </w:r>
      <w:r w:rsidRPr="00D965F2">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3B52A816" w14:textId="77777777" w:rsidR="004B0BE0" w:rsidRPr="00D965F2" w:rsidRDefault="004B0BE0" w:rsidP="004B0BE0">
      <w:pPr>
        <w:spacing w:before="240" w:line="360" w:lineRule="auto"/>
        <w:ind w:left="851" w:right="851"/>
        <w:jc w:val="both"/>
        <w:rPr>
          <w:rFonts w:ascii="Palatino Linotype" w:eastAsia="Times New Roman" w:hAnsi="Palatino Linotype" w:cs="Times New Roman"/>
          <w:i/>
          <w:lang w:eastAsia="es-ES"/>
        </w:rPr>
      </w:pPr>
      <w:r w:rsidRPr="00D965F2">
        <w:rPr>
          <w:rFonts w:ascii="Palatino Linotype" w:eastAsia="Times New Roman" w:hAnsi="Palatino Linotype" w:cs="Times New Roman"/>
          <w:b/>
          <w:i/>
          <w:lang w:eastAsia="es-ES"/>
        </w:rPr>
        <w:lastRenderedPageBreak/>
        <w:t>“Artículo 4.</w:t>
      </w:r>
      <w:r w:rsidRPr="00D965F2">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6D0735FF" w14:textId="77777777" w:rsidR="004B0BE0" w:rsidRPr="00D965F2" w:rsidRDefault="004B0BE0" w:rsidP="004B0BE0">
      <w:pPr>
        <w:spacing w:before="240" w:line="360" w:lineRule="auto"/>
        <w:ind w:left="851" w:right="851"/>
        <w:jc w:val="both"/>
        <w:rPr>
          <w:rFonts w:ascii="Palatino Linotype" w:eastAsia="Times New Roman" w:hAnsi="Palatino Linotype" w:cs="Times New Roman"/>
          <w:i/>
          <w:lang w:eastAsia="es-ES"/>
        </w:rPr>
      </w:pPr>
      <w:r w:rsidRPr="00D965F2">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8AF67F4" w14:textId="77777777" w:rsidR="004B0BE0" w:rsidRPr="00D965F2" w:rsidRDefault="004B0BE0" w:rsidP="004B0BE0">
      <w:pPr>
        <w:spacing w:before="240" w:line="360" w:lineRule="auto"/>
        <w:ind w:left="851" w:right="851"/>
        <w:jc w:val="both"/>
        <w:rPr>
          <w:rFonts w:ascii="Palatino Linotype" w:eastAsia="Times New Roman" w:hAnsi="Palatino Linotype" w:cs="Times New Roman"/>
          <w:i/>
          <w:lang w:eastAsia="es-ES"/>
        </w:rPr>
      </w:pPr>
      <w:r w:rsidRPr="00D965F2">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0C33E046" w14:textId="77777777" w:rsidR="004B0BE0" w:rsidRPr="00D965F2" w:rsidRDefault="004B0BE0" w:rsidP="004B0BE0">
      <w:pPr>
        <w:spacing w:before="240" w:line="360" w:lineRule="auto"/>
        <w:ind w:left="851" w:right="851"/>
        <w:jc w:val="both"/>
        <w:rPr>
          <w:rFonts w:ascii="Palatino Linotype" w:eastAsia="Times New Roman" w:hAnsi="Palatino Linotype" w:cs="Times New Roman"/>
          <w:i/>
          <w:lang w:eastAsia="es-ES"/>
        </w:rPr>
      </w:pPr>
      <w:r w:rsidRPr="00D965F2">
        <w:rPr>
          <w:rFonts w:ascii="Palatino Linotype" w:eastAsia="Times New Roman" w:hAnsi="Palatino Linotype" w:cs="Times New Roman"/>
          <w:b/>
          <w:i/>
          <w:lang w:eastAsia="es-ES"/>
        </w:rPr>
        <w:t>Artículo 12.</w:t>
      </w:r>
      <w:r w:rsidRPr="00D965F2">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3D2F8EBC" w14:textId="77777777" w:rsidR="004B0BE0" w:rsidRPr="00D965F2" w:rsidRDefault="004B0BE0" w:rsidP="004B0BE0">
      <w:pPr>
        <w:spacing w:before="240" w:line="360" w:lineRule="auto"/>
        <w:ind w:left="851" w:right="851"/>
        <w:jc w:val="both"/>
        <w:rPr>
          <w:rFonts w:ascii="Palatino Linotype" w:eastAsia="Times New Roman" w:hAnsi="Palatino Linotype" w:cs="Times New Roman"/>
          <w:i/>
          <w:lang w:eastAsia="es-ES"/>
        </w:rPr>
      </w:pPr>
      <w:r w:rsidRPr="00D965F2">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648389B4" w14:textId="77777777" w:rsidR="004B0BE0" w:rsidRPr="00D965F2" w:rsidRDefault="004B0BE0" w:rsidP="004B0BE0">
      <w:pPr>
        <w:spacing w:before="240" w:line="360" w:lineRule="auto"/>
        <w:ind w:left="851" w:right="851"/>
        <w:jc w:val="both"/>
        <w:rPr>
          <w:rFonts w:ascii="Palatino Linotype" w:eastAsia="Times New Roman" w:hAnsi="Palatino Linotype" w:cs="Times New Roman"/>
          <w:i/>
          <w:lang w:eastAsia="es-ES"/>
        </w:rPr>
      </w:pPr>
      <w:r w:rsidRPr="00D965F2">
        <w:rPr>
          <w:rFonts w:ascii="Palatino Linotype" w:eastAsia="Times New Roman" w:hAnsi="Palatino Linotype" w:cs="Times New Roman"/>
          <w:i/>
          <w:lang w:eastAsia="es-ES"/>
        </w:rPr>
        <w:t>(…)</w:t>
      </w:r>
    </w:p>
    <w:p w14:paraId="25469C34" w14:textId="77777777" w:rsidR="004B0BE0" w:rsidRPr="00D965F2" w:rsidRDefault="004B0BE0" w:rsidP="004B0BE0">
      <w:pPr>
        <w:spacing w:before="240" w:line="360" w:lineRule="auto"/>
        <w:ind w:left="851" w:right="851"/>
        <w:jc w:val="both"/>
        <w:rPr>
          <w:rFonts w:ascii="Palatino Linotype" w:eastAsia="Times New Roman" w:hAnsi="Palatino Linotype" w:cs="Times New Roman"/>
          <w:b/>
          <w:i/>
          <w:lang w:eastAsia="es-ES"/>
        </w:rPr>
      </w:pPr>
      <w:r w:rsidRPr="00D965F2">
        <w:rPr>
          <w:rFonts w:ascii="Palatino Linotype" w:eastAsia="Times New Roman" w:hAnsi="Palatino Linotype" w:cs="Times New Roman"/>
          <w:b/>
          <w:i/>
          <w:lang w:eastAsia="es-ES"/>
        </w:rPr>
        <w:lastRenderedPageBreak/>
        <w:t xml:space="preserve">Artículo 24. </w:t>
      </w:r>
    </w:p>
    <w:p w14:paraId="20E33A41" w14:textId="77777777" w:rsidR="004B0BE0" w:rsidRPr="00D965F2" w:rsidRDefault="004B0BE0" w:rsidP="004B0BE0">
      <w:pPr>
        <w:spacing w:before="240" w:line="360" w:lineRule="auto"/>
        <w:ind w:left="851" w:right="851"/>
        <w:jc w:val="both"/>
        <w:rPr>
          <w:rFonts w:ascii="Palatino Linotype" w:eastAsia="Times New Roman" w:hAnsi="Palatino Linotype" w:cs="Times New Roman"/>
          <w:i/>
          <w:lang w:eastAsia="es-ES"/>
        </w:rPr>
      </w:pPr>
      <w:r w:rsidRPr="00D965F2">
        <w:rPr>
          <w:rFonts w:ascii="Palatino Linotype" w:eastAsia="Times New Roman" w:hAnsi="Palatino Linotype" w:cs="Times New Roman"/>
          <w:i/>
          <w:lang w:eastAsia="es-ES"/>
        </w:rPr>
        <w:t>(…)</w:t>
      </w:r>
    </w:p>
    <w:p w14:paraId="483E8E67" w14:textId="77777777" w:rsidR="004B0BE0" w:rsidRPr="00D965F2" w:rsidRDefault="004B0BE0" w:rsidP="004B0BE0">
      <w:pPr>
        <w:spacing w:before="240" w:line="360" w:lineRule="auto"/>
        <w:ind w:left="851" w:right="851"/>
        <w:jc w:val="both"/>
        <w:rPr>
          <w:rFonts w:ascii="Palatino Linotype" w:eastAsia="Times New Roman" w:hAnsi="Palatino Linotype" w:cs="Times New Roman"/>
          <w:i/>
          <w:lang w:eastAsia="es-ES"/>
        </w:rPr>
      </w:pPr>
      <w:r w:rsidRPr="00D965F2">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22E9E780" w14:textId="77777777" w:rsidR="004B0BE0" w:rsidRPr="00D965F2" w:rsidRDefault="004B0BE0" w:rsidP="004B0BE0">
      <w:pPr>
        <w:spacing w:before="240" w:line="360" w:lineRule="auto"/>
        <w:ind w:left="851" w:right="851"/>
        <w:jc w:val="both"/>
        <w:rPr>
          <w:rFonts w:ascii="Palatino Linotype" w:eastAsia="Times New Roman" w:hAnsi="Palatino Linotype" w:cs="Times New Roman"/>
          <w:i/>
          <w:lang w:eastAsia="es-ES"/>
        </w:rPr>
      </w:pPr>
      <w:r w:rsidRPr="00D965F2">
        <w:rPr>
          <w:rFonts w:ascii="Palatino Linotype" w:eastAsia="Times New Roman" w:hAnsi="Palatino Linotype" w:cs="Times New Roman"/>
          <w:i/>
          <w:lang w:eastAsia="es-ES"/>
        </w:rPr>
        <w:t>(…)</w:t>
      </w:r>
    </w:p>
    <w:p w14:paraId="0262EA6D" w14:textId="77777777" w:rsidR="004B0BE0" w:rsidRPr="00D965F2" w:rsidRDefault="004B0BE0" w:rsidP="004B0BE0">
      <w:pPr>
        <w:spacing w:before="240" w:line="360" w:lineRule="auto"/>
        <w:ind w:left="851" w:right="851"/>
        <w:jc w:val="both"/>
        <w:rPr>
          <w:rFonts w:ascii="Palatino Linotype" w:eastAsia="Times New Roman" w:hAnsi="Palatino Linotype" w:cs="Times New Roman"/>
          <w:i/>
          <w:lang w:eastAsia="es-ES"/>
        </w:rPr>
      </w:pPr>
      <w:r w:rsidRPr="00D965F2">
        <w:rPr>
          <w:rFonts w:ascii="Palatino Linotype" w:eastAsia="Times New Roman" w:hAnsi="Palatino Linotype" w:cs="Times New Roman"/>
          <w:b/>
          <w:i/>
          <w:lang w:eastAsia="es-ES"/>
        </w:rPr>
        <w:t>Artículo 160.</w:t>
      </w:r>
      <w:r w:rsidRPr="00D965F2">
        <w:rPr>
          <w:rFonts w:ascii="Palatino Linotype" w:eastAsia="Times New Roman" w:hAnsi="Palatino Linotype" w:cs="Times New Roman"/>
          <w:i/>
          <w:lang w:eastAsia="es-ES"/>
        </w:rPr>
        <w:t xml:space="preserve"> Los sujetos obligados deberán otorgar acceso a los documentos que se </w:t>
      </w:r>
      <w:r w:rsidRPr="00D965F2">
        <w:rPr>
          <w:rFonts w:ascii="Palatino Linotype" w:eastAsia="Times New Roman" w:hAnsi="Palatino Linotype" w:cs="Times New Roman"/>
          <w:b/>
          <w:i/>
          <w:lang w:eastAsia="es-ES"/>
        </w:rPr>
        <w:t xml:space="preserve"> </w:t>
      </w:r>
      <w:r w:rsidRPr="00D965F2">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7C811AB" w14:textId="77777777" w:rsidR="004B0BE0" w:rsidRPr="00D965F2" w:rsidRDefault="004B0BE0" w:rsidP="004B0BE0">
      <w:pPr>
        <w:spacing w:before="240" w:line="360" w:lineRule="auto"/>
        <w:ind w:left="851" w:right="851"/>
        <w:jc w:val="both"/>
        <w:rPr>
          <w:rFonts w:ascii="Palatino Linotype" w:eastAsia="Times New Roman" w:hAnsi="Palatino Linotype" w:cs="Times New Roman"/>
          <w:b/>
          <w:i/>
          <w:lang w:eastAsia="es-ES"/>
        </w:rPr>
      </w:pPr>
      <w:r w:rsidRPr="00D965F2">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D965F2">
        <w:rPr>
          <w:rFonts w:ascii="Palatino Linotype" w:eastAsia="Times New Roman" w:hAnsi="Palatino Linotype" w:cs="Times New Roman"/>
          <w:b/>
          <w:i/>
          <w:lang w:eastAsia="es-ES"/>
        </w:rPr>
        <w:t>[Sic]</w:t>
      </w:r>
    </w:p>
    <w:p w14:paraId="415A9E32" w14:textId="77777777" w:rsidR="004B0BE0" w:rsidRPr="00D965F2" w:rsidRDefault="004B0BE0" w:rsidP="004B0BE0">
      <w:pPr>
        <w:spacing w:after="0" w:line="360" w:lineRule="auto"/>
        <w:jc w:val="both"/>
        <w:rPr>
          <w:rFonts w:ascii="Palatino Linotype" w:eastAsia="Times New Roman" w:hAnsi="Palatino Linotype" w:cs="Times New Roman"/>
          <w:sz w:val="24"/>
          <w:szCs w:val="24"/>
          <w:lang w:eastAsia="es-ES"/>
        </w:rPr>
      </w:pPr>
    </w:p>
    <w:p w14:paraId="4C73C32C" w14:textId="77777777" w:rsidR="004B0BE0" w:rsidRPr="00D965F2" w:rsidRDefault="004B0BE0" w:rsidP="004B0BE0">
      <w:pPr>
        <w:spacing w:after="0" w:line="360" w:lineRule="auto"/>
        <w:jc w:val="both"/>
        <w:rPr>
          <w:rFonts w:ascii="Palatino Linotype" w:eastAsia="Times New Roman" w:hAnsi="Palatino Linotype" w:cs="Times New Roman"/>
          <w:sz w:val="24"/>
          <w:szCs w:val="24"/>
          <w:lang w:eastAsia="es-ES"/>
        </w:rPr>
      </w:pPr>
      <w:r w:rsidRPr="00D965F2">
        <w:rPr>
          <w:rFonts w:ascii="Palatino Linotype" w:eastAsia="Times New Roman" w:hAnsi="Palatino Linotype" w:cs="Times New Roman"/>
          <w:sz w:val="24"/>
          <w:szCs w:val="24"/>
          <w:lang w:eastAsia="es-ES"/>
        </w:rPr>
        <w:t xml:space="preserve">Así que la obligación de los </w:t>
      </w:r>
      <w:r w:rsidRPr="00D965F2">
        <w:rPr>
          <w:rFonts w:ascii="Palatino Linotype" w:eastAsia="Times New Roman" w:hAnsi="Palatino Linotype" w:cs="Times New Roman"/>
          <w:b/>
          <w:sz w:val="24"/>
          <w:szCs w:val="24"/>
          <w:lang w:eastAsia="es-ES"/>
        </w:rPr>
        <w:t>Sujetos Obligados</w:t>
      </w:r>
      <w:r w:rsidRPr="00D965F2">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D965F2">
        <w:rPr>
          <w:rFonts w:ascii="Palatino Linotype" w:eastAsia="Times New Roman" w:hAnsi="Palatino Linotype" w:cs="Times New Roman"/>
          <w:bCs/>
          <w:sz w:val="24"/>
          <w:szCs w:val="24"/>
          <w:lang w:eastAsia="es-ES"/>
        </w:rPr>
        <w:t>de la Ley local en la materia, que se reproduce de la siguiente forma</w:t>
      </w:r>
      <w:r w:rsidRPr="00D965F2">
        <w:rPr>
          <w:rFonts w:ascii="Palatino Linotype" w:eastAsia="Times New Roman" w:hAnsi="Palatino Linotype" w:cs="Times New Roman"/>
          <w:sz w:val="24"/>
          <w:szCs w:val="24"/>
          <w:lang w:eastAsia="es-ES"/>
        </w:rPr>
        <w:t>:</w:t>
      </w:r>
    </w:p>
    <w:p w14:paraId="1013551D" w14:textId="77777777" w:rsidR="004B0BE0" w:rsidRPr="00D965F2" w:rsidRDefault="004B0BE0" w:rsidP="004B0BE0">
      <w:pPr>
        <w:spacing w:before="240" w:line="360" w:lineRule="auto"/>
        <w:ind w:left="851" w:right="851"/>
        <w:jc w:val="both"/>
        <w:rPr>
          <w:rFonts w:ascii="Palatino Linotype" w:eastAsia="Times New Roman" w:hAnsi="Palatino Linotype" w:cs="Arial"/>
          <w:b/>
          <w:i/>
          <w:lang w:eastAsia="es-ES"/>
        </w:rPr>
      </w:pPr>
      <w:r w:rsidRPr="00D965F2">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D965F2">
        <w:rPr>
          <w:rFonts w:ascii="Palatino Linotype" w:eastAsia="Times New Roman" w:hAnsi="Palatino Linotype" w:cs="Arial"/>
          <w:b/>
          <w:i/>
          <w:lang w:eastAsia="es-ES"/>
        </w:rPr>
        <w:t>[Sic]</w:t>
      </w:r>
    </w:p>
    <w:p w14:paraId="50B5031D" w14:textId="77777777" w:rsidR="004B0BE0" w:rsidRPr="00D965F2" w:rsidRDefault="004B0BE0" w:rsidP="004B0BE0">
      <w:pPr>
        <w:spacing w:before="240" w:line="360" w:lineRule="auto"/>
        <w:jc w:val="both"/>
        <w:rPr>
          <w:rFonts w:ascii="Palatino Linotype" w:hAnsi="Palatino Linotype" w:cs="Arial"/>
          <w:sz w:val="24"/>
          <w:szCs w:val="24"/>
        </w:rPr>
      </w:pPr>
    </w:p>
    <w:p w14:paraId="4B45579C" w14:textId="0238739D" w:rsidR="004B0BE0" w:rsidRPr="00D965F2" w:rsidRDefault="004B0BE0" w:rsidP="004B0BE0">
      <w:pPr>
        <w:spacing w:before="240" w:line="360" w:lineRule="auto"/>
        <w:jc w:val="both"/>
        <w:rPr>
          <w:rFonts w:ascii="Palatino Linotype" w:hAnsi="Palatino Linotype" w:cs="Arial"/>
          <w:sz w:val="24"/>
          <w:szCs w:val="24"/>
        </w:rPr>
      </w:pPr>
      <w:r w:rsidRPr="00D965F2">
        <w:rPr>
          <w:rFonts w:ascii="Palatino Linotype" w:hAnsi="Palatino Linotype" w:cs="Arial"/>
          <w:sz w:val="24"/>
          <w:szCs w:val="24"/>
        </w:rPr>
        <w:lastRenderedPageBreak/>
        <w:t xml:space="preserve">Ahora bien, con relación a la solicitud de información </w:t>
      </w:r>
      <w:r w:rsidR="008E742A" w:rsidRPr="00D965F2">
        <w:rPr>
          <w:rFonts w:ascii="Palatino Linotype" w:hAnsi="Palatino Linotype" w:cs="Arial"/>
          <w:b/>
          <w:bCs/>
          <w:sz w:val="24"/>
          <w:szCs w:val="24"/>
        </w:rPr>
        <w:t>00039/TEXCOCO/IP/2026</w:t>
      </w:r>
      <w:r w:rsidRPr="00D965F2">
        <w:rPr>
          <w:rFonts w:ascii="Palatino Linotype" w:hAnsi="Palatino Linotype" w:cs="Arial"/>
          <w:b/>
          <w:bCs/>
          <w:sz w:val="24"/>
          <w:szCs w:val="24"/>
        </w:rPr>
        <w:t xml:space="preserve"> </w:t>
      </w:r>
      <w:r w:rsidRPr="00D965F2">
        <w:rPr>
          <w:rFonts w:ascii="Palatino Linotype" w:hAnsi="Palatino Linotype" w:cs="Arial"/>
          <w:sz w:val="24"/>
          <w:szCs w:val="24"/>
        </w:rPr>
        <w:t xml:space="preserve">se desprenden las siguientes consideraciones: </w:t>
      </w:r>
    </w:p>
    <w:p w14:paraId="3E3EE0FA" w14:textId="77777777" w:rsidR="004B0BE0" w:rsidRPr="00D965F2" w:rsidRDefault="004B0BE0">
      <w:pPr>
        <w:pStyle w:val="Prrafodelista"/>
        <w:numPr>
          <w:ilvl w:val="0"/>
          <w:numId w:val="3"/>
        </w:numPr>
        <w:autoSpaceDE w:val="0"/>
        <w:autoSpaceDN w:val="0"/>
        <w:adjustRightInd w:val="0"/>
        <w:spacing w:line="360" w:lineRule="auto"/>
        <w:jc w:val="both"/>
        <w:rPr>
          <w:rFonts w:ascii="Palatino Linotype" w:hAnsi="Palatino Linotype" w:cs="Arial"/>
        </w:rPr>
      </w:pPr>
      <w:r w:rsidRPr="00D965F2">
        <w:rPr>
          <w:rFonts w:ascii="Palatino Linotype" w:hAnsi="Palatino Linotype" w:cs="Arial"/>
        </w:rPr>
        <w:t xml:space="preserve">Que el derecho de acceso a la información pública estriba en la prerrogativa de carácter constitucional que reconoce la potestad de los ciudadanos para solicitar soportes documentales generados, poseídos o administrados por los </w:t>
      </w:r>
      <w:r w:rsidRPr="00D965F2">
        <w:rPr>
          <w:rFonts w:ascii="Palatino Linotype" w:hAnsi="Palatino Linotype" w:cs="Arial"/>
          <w:b/>
          <w:bCs/>
        </w:rPr>
        <w:t>Sujetos Obligados.</w:t>
      </w:r>
    </w:p>
    <w:p w14:paraId="0D49A07A" w14:textId="77777777" w:rsidR="004B0BE0" w:rsidRPr="00D965F2" w:rsidRDefault="004B0BE0" w:rsidP="004B0BE0">
      <w:pPr>
        <w:pStyle w:val="Prrafodelista"/>
        <w:autoSpaceDE w:val="0"/>
        <w:autoSpaceDN w:val="0"/>
        <w:adjustRightInd w:val="0"/>
        <w:spacing w:line="360" w:lineRule="auto"/>
        <w:ind w:left="720"/>
        <w:jc w:val="both"/>
        <w:rPr>
          <w:rFonts w:ascii="Palatino Linotype" w:hAnsi="Palatino Linotype" w:cs="Arial"/>
        </w:rPr>
      </w:pPr>
    </w:p>
    <w:p w14:paraId="0DE5A9E0" w14:textId="29B796E6" w:rsidR="008E742A" w:rsidRPr="00D965F2" w:rsidRDefault="004B0BE0">
      <w:pPr>
        <w:pStyle w:val="Prrafodelista"/>
        <w:numPr>
          <w:ilvl w:val="0"/>
          <w:numId w:val="1"/>
        </w:numPr>
        <w:autoSpaceDE w:val="0"/>
        <w:autoSpaceDN w:val="0"/>
        <w:adjustRightInd w:val="0"/>
        <w:spacing w:before="240" w:line="360" w:lineRule="auto"/>
        <w:jc w:val="both"/>
        <w:rPr>
          <w:rFonts w:ascii="Palatino Linotype" w:hAnsi="Palatino Linotype" w:cs="Arial"/>
        </w:rPr>
      </w:pPr>
      <w:r w:rsidRPr="00D965F2">
        <w:rPr>
          <w:rFonts w:ascii="Palatino Linotype" w:hAnsi="Palatino Linotype" w:cs="Arial"/>
        </w:rPr>
        <w:t>Que fue</w:t>
      </w:r>
      <w:r w:rsidR="008E742A" w:rsidRPr="00D965F2">
        <w:rPr>
          <w:rFonts w:ascii="Palatino Linotype" w:hAnsi="Palatino Linotype" w:cs="Arial"/>
        </w:rPr>
        <w:t xml:space="preserve"> formulado </w:t>
      </w:r>
      <w:r w:rsidR="008E742A" w:rsidRPr="00D965F2">
        <w:rPr>
          <w:rFonts w:ascii="Palatino Linotype" w:hAnsi="Palatino Linotype" w:cs="Arial"/>
          <w:b/>
          <w:bCs/>
        </w:rPr>
        <w:t xml:space="preserve">1 -un- </w:t>
      </w:r>
      <w:r w:rsidR="008E742A" w:rsidRPr="00D965F2">
        <w:rPr>
          <w:rFonts w:ascii="Palatino Linotype" w:hAnsi="Palatino Linotype" w:cs="Arial"/>
        </w:rPr>
        <w:t>requerimiento, respecto del cual no fue señalado un parámetro de inicio y conclusión para efectos de búsqueda de la información, debiendo de ser fijado a</w:t>
      </w:r>
      <w:r w:rsidR="00DA68BD" w:rsidRPr="00D965F2">
        <w:rPr>
          <w:rFonts w:ascii="Palatino Linotype" w:hAnsi="Palatino Linotype" w:cs="Arial"/>
        </w:rPr>
        <w:t xml:space="preserve"> la fecha en que se ejerció el derecho de acceso a la información pública, es decir, al nueve de marzo de dos mil veintiséis. </w:t>
      </w:r>
    </w:p>
    <w:p w14:paraId="016FE0A0" w14:textId="77777777" w:rsidR="004B0BE0" w:rsidRPr="00D965F2" w:rsidRDefault="004B0BE0" w:rsidP="004B0BE0">
      <w:pPr>
        <w:pStyle w:val="Prrafodelista"/>
        <w:rPr>
          <w:i/>
          <w:iCs/>
        </w:rPr>
      </w:pPr>
    </w:p>
    <w:p w14:paraId="1655EBDA" w14:textId="77777777" w:rsidR="004B0BE0" w:rsidRPr="00D965F2" w:rsidRDefault="004B0BE0" w:rsidP="004B0BE0">
      <w:pPr>
        <w:spacing w:before="240" w:line="360" w:lineRule="auto"/>
        <w:jc w:val="both"/>
        <w:rPr>
          <w:rFonts w:ascii="Palatino Linotype" w:hAnsi="Palatino Linotype"/>
          <w:sz w:val="24"/>
          <w:szCs w:val="24"/>
        </w:rPr>
      </w:pPr>
      <w:r w:rsidRPr="00D965F2">
        <w:rPr>
          <w:rFonts w:ascii="Palatino Linotype" w:hAnsi="Palatino Linotype"/>
          <w:sz w:val="24"/>
          <w:szCs w:val="24"/>
        </w:rPr>
        <w:t xml:space="preserve">Dichas precisiones, con fundamento en los artículos 13 y 181 cuarto párrafo de la Ley en materia, los cuales a la letra rezan: </w:t>
      </w:r>
    </w:p>
    <w:p w14:paraId="7945CEAD" w14:textId="77777777" w:rsidR="004B0BE0" w:rsidRPr="00D965F2" w:rsidRDefault="004B0BE0" w:rsidP="004B0BE0">
      <w:pPr>
        <w:pStyle w:val="Citas"/>
      </w:pPr>
      <w:r w:rsidRPr="00D965F2">
        <w:rPr>
          <w:b/>
          <w:bCs/>
        </w:rPr>
        <w:t xml:space="preserve">“Artículo 13. </w:t>
      </w:r>
      <w:r w:rsidRPr="00D965F2">
        <w:t>El Instituto, en el ámbito de sus atribuciones, deberá suplir cualquier deficiencia para garantizar el ejercicio del derecho de acceso a la información.</w:t>
      </w:r>
    </w:p>
    <w:p w14:paraId="0616C3CE" w14:textId="77777777" w:rsidR="004B0BE0" w:rsidRPr="00D965F2" w:rsidRDefault="004B0BE0" w:rsidP="004B0BE0">
      <w:pPr>
        <w:pStyle w:val="Citas"/>
        <w:rPr>
          <w:b/>
        </w:rPr>
      </w:pPr>
      <w:r w:rsidRPr="00D965F2">
        <w:rPr>
          <w:b/>
        </w:rPr>
        <w:t xml:space="preserve">Artículo 181. … </w:t>
      </w:r>
    </w:p>
    <w:p w14:paraId="32625A2D" w14:textId="77777777" w:rsidR="004B0BE0" w:rsidRPr="00D965F2" w:rsidRDefault="004B0BE0" w:rsidP="004B0BE0">
      <w:pPr>
        <w:pStyle w:val="Citas"/>
        <w:rPr>
          <w:b/>
        </w:rPr>
      </w:pPr>
      <w:r w:rsidRPr="00D965F2">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D965F2">
        <w:rPr>
          <w:b/>
        </w:rPr>
        <w:t>[Sic]</w:t>
      </w:r>
    </w:p>
    <w:p w14:paraId="133E65BA" w14:textId="77777777" w:rsidR="00DA68BD" w:rsidRPr="00D965F2" w:rsidRDefault="00DA68BD" w:rsidP="004B0BE0">
      <w:pPr>
        <w:spacing w:before="240" w:line="360" w:lineRule="auto"/>
        <w:jc w:val="both"/>
        <w:rPr>
          <w:rFonts w:ascii="Palatino Linotype" w:hAnsi="Palatino Linotype"/>
          <w:sz w:val="24"/>
          <w:szCs w:val="24"/>
        </w:rPr>
      </w:pPr>
    </w:p>
    <w:p w14:paraId="022A4DDD" w14:textId="12E917B0" w:rsidR="004B0BE0" w:rsidRPr="00D965F2" w:rsidRDefault="004B0BE0" w:rsidP="004B0BE0">
      <w:pPr>
        <w:spacing w:before="240" w:line="360" w:lineRule="auto"/>
        <w:jc w:val="both"/>
        <w:rPr>
          <w:rFonts w:ascii="Palatino Linotype" w:hAnsi="Palatino Linotype"/>
          <w:sz w:val="24"/>
          <w:szCs w:val="24"/>
        </w:rPr>
      </w:pPr>
      <w:r w:rsidRPr="00D965F2">
        <w:rPr>
          <w:rFonts w:ascii="Palatino Linotype" w:hAnsi="Palatino Linotype"/>
          <w:sz w:val="24"/>
          <w:szCs w:val="24"/>
        </w:rPr>
        <w:lastRenderedPageBreak/>
        <w:t xml:space="preserve">Bajo estas líneas argumentativas, al retomar y delimitar los requerimientos formulados por </w:t>
      </w:r>
      <w:r w:rsidR="00AE5011" w:rsidRPr="00D965F2">
        <w:rPr>
          <w:rFonts w:ascii="Palatino Linotype" w:hAnsi="Palatino Linotype"/>
          <w:sz w:val="24"/>
          <w:szCs w:val="24"/>
        </w:rPr>
        <w:t>el</w:t>
      </w:r>
      <w:r w:rsidRPr="00D965F2">
        <w:rPr>
          <w:rFonts w:ascii="Palatino Linotype" w:hAnsi="Palatino Linotype"/>
          <w:sz w:val="24"/>
          <w:szCs w:val="24"/>
        </w:rPr>
        <w:t xml:space="preserve"> ahora </w:t>
      </w:r>
      <w:r w:rsidRPr="00D965F2">
        <w:rPr>
          <w:rFonts w:ascii="Palatino Linotype" w:hAnsi="Palatino Linotype"/>
          <w:b/>
          <w:bCs/>
          <w:sz w:val="24"/>
          <w:szCs w:val="24"/>
        </w:rPr>
        <w:t xml:space="preserve">Recurrente, </w:t>
      </w:r>
      <w:r w:rsidRPr="00D965F2">
        <w:rPr>
          <w:rFonts w:ascii="Palatino Linotype" w:hAnsi="Palatino Linotype"/>
          <w:sz w:val="24"/>
          <w:szCs w:val="24"/>
        </w:rPr>
        <w:t>de manera objetiva se precisa que versa en conocer la siguiente información:</w:t>
      </w:r>
    </w:p>
    <w:p w14:paraId="20931BF6" w14:textId="624BD894" w:rsidR="004B0BE0" w:rsidRPr="00D965F2" w:rsidRDefault="00DA68BD">
      <w:pPr>
        <w:pStyle w:val="Prrafodelista"/>
        <w:numPr>
          <w:ilvl w:val="0"/>
          <w:numId w:val="4"/>
        </w:numPr>
        <w:autoSpaceDE w:val="0"/>
        <w:autoSpaceDN w:val="0"/>
        <w:adjustRightInd w:val="0"/>
        <w:spacing w:before="240" w:line="360" w:lineRule="auto"/>
        <w:jc w:val="both"/>
        <w:rPr>
          <w:rFonts w:ascii="Palatino Linotype" w:hAnsi="Palatino Linotype" w:cs="Arial"/>
        </w:rPr>
      </w:pPr>
      <w:r w:rsidRPr="00D965F2">
        <w:rPr>
          <w:rFonts w:ascii="Palatino Linotype" w:hAnsi="Palatino Linotype" w:cs="Arial"/>
        </w:rPr>
        <w:t xml:space="preserve">Contrato de comodato celebrado con la asociación civil referida mediante la solicitud de información </w:t>
      </w:r>
      <w:r w:rsidRPr="00D965F2">
        <w:rPr>
          <w:rFonts w:ascii="Palatino Linotype" w:hAnsi="Palatino Linotype" w:cs="Arial"/>
          <w:b/>
          <w:bCs/>
        </w:rPr>
        <w:t xml:space="preserve">00039/TEXCOCO/IP/2026, </w:t>
      </w:r>
      <w:r w:rsidRPr="00D965F2">
        <w:rPr>
          <w:rFonts w:ascii="Palatino Linotype" w:hAnsi="Palatino Linotype" w:cs="Arial"/>
        </w:rPr>
        <w:t xml:space="preserve">al nueve de marzo de dos mil veintiséis. </w:t>
      </w:r>
    </w:p>
    <w:p w14:paraId="5BDBB6DE" w14:textId="77777777" w:rsidR="00F607B3" w:rsidRPr="00D965F2" w:rsidRDefault="00F607B3" w:rsidP="00DA68BD">
      <w:pPr>
        <w:autoSpaceDE w:val="0"/>
        <w:autoSpaceDN w:val="0"/>
        <w:adjustRightInd w:val="0"/>
        <w:spacing w:before="240" w:line="360" w:lineRule="auto"/>
        <w:jc w:val="both"/>
        <w:rPr>
          <w:rFonts w:ascii="Palatino Linotype" w:hAnsi="Palatino Linotype"/>
          <w:sz w:val="24"/>
          <w:szCs w:val="24"/>
        </w:rPr>
      </w:pPr>
    </w:p>
    <w:p w14:paraId="330832C5" w14:textId="6EC6CE0D" w:rsidR="00DA68BD" w:rsidRPr="00D965F2" w:rsidRDefault="00DA68BD" w:rsidP="00DA68BD">
      <w:pPr>
        <w:autoSpaceDE w:val="0"/>
        <w:autoSpaceDN w:val="0"/>
        <w:adjustRightInd w:val="0"/>
        <w:spacing w:before="240" w:line="360" w:lineRule="auto"/>
        <w:jc w:val="both"/>
        <w:rPr>
          <w:rFonts w:ascii="Palatino Linotype" w:hAnsi="Palatino Linotype"/>
          <w:sz w:val="24"/>
          <w:szCs w:val="24"/>
        </w:rPr>
      </w:pPr>
      <w:r w:rsidRPr="00D965F2">
        <w:rPr>
          <w:rFonts w:ascii="Palatino Linotype" w:hAnsi="Palatino Linotype"/>
          <w:sz w:val="24"/>
          <w:szCs w:val="24"/>
        </w:rPr>
        <w:t xml:space="preserve">Inicialmente se destaca que un contrato es el acto jurídico del cual participan dos o más sujetos, donde una parte se compromete a cumplir una obligación; o que dos o más partes se puedan comprometer a una obligación. De ello la razón por la cual los contratos contengan características especiales como lo son las cláusulas, dependiendo el tipo de contrato y las modalidades que las partes estén de acuerdo en proporcionarle, para así tener un mutuo acuerdo y llevar a cabo dicho contrato a través de la voluntad. </w:t>
      </w:r>
    </w:p>
    <w:p w14:paraId="30B7A3A9" w14:textId="50F39C7C" w:rsidR="00DA68BD" w:rsidRPr="00D965F2" w:rsidRDefault="00DA68BD" w:rsidP="00DA68BD">
      <w:pPr>
        <w:autoSpaceDE w:val="0"/>
        <w:autoSpaceDN w:val="0"/>
        <w:adjustRightInd w:val="0"/>
        <w:spacing w:before="240" w:line="360" w:lineRule="auto"/>
        <w:jc w:val="both"/>
        <w:rPr>
          <w:rFonts w:ascii="Palatino Linotype" w:hAnsi="Palatino Linotype"/>
          <w:sz w:val="24"/>
          <w:szCs w:val="24"/>
        </w:rPr>
      </w:pPr>
      <w:r w:rsidRPr="00D965F2">
        <w:rPr>
          <w:rFonts w:ascii="Palatino Linotype" w:hAnsi="Palatino Linotype"/>
          <w:sz w:val="24"/>
          <w:szCs w:val="24"/>
        </w:rPr>
        <w:t xml:space="preserve">A mayor abundamiento, desde una óptica del derecho civil, los contratos son susceptibles de ser agrupados en múltiples categorías: </w:t>
      </w:r>
    </w:p>
    <w:p w14:paraId="73EB40C9" w14:textId="77777777" w:rsidR="00DA68BD" w:rsidRPr="00D965F2" w:rsidRDefault="00DA68BD">
      <w:pPr>
        <w:pStyle w:val="Prrafodelista"/>
        <w:numPr>
          <w:ilvl w:val="0"/>
          <w:numId w:val="6"/>
        </w:numPr>
        <w:autoSpaceDE w:val="0"/>
        <w:autoSpaceDN w:val="0"/>
        <w:adjustRightInd w:val="0"/>
        <w:spacing w:before="240" w:after="160" w:line="360" w:lineRule="auto"/>
        <w:jc w:val="both"/>
        <w:rPr>
          <w:rFonts w:ascii="Palatino Linotype" w:hAnsi="Palatino Linotype"/>
          <w:iCs/>
        </w:rPr>
      </w:pPr>
      <w:r w:rsidRPr="00D965F2">
        <w:rPr>
          <w:rFonts w:ascii="Palatino Linotype" w:hAnsi="Palatino Linotype" w:cs="Arial"/>
          <w:b/>
          <w:bCs/>
        </w:rPr>
        <w:t>Contratos preparatorios:</w:t>
      </w:r>
      <w:r w:rsidRPr="00D965F2">
        <w:rPr>
          <w:rFonts w:ascii="Palatino Linotype" w:hAnsi="Palatino Linotype" w:cs="Arial"/>
        </w:rPr>
        <w:t xml:space="preserve"> Promesa</w:t>
      </w:r>
    </w:p>
    <w:p w14:paraId="232152A3" w14:textId="77777777" w:rsidR="00DA68BD" w:rsidRPr="00D965F2" w:rsidRDefault="00DA68BD">
      <w:pPr>
        <w:pStyle w:val="Prrafodelista"/>
        <w:numPr>
          <w:ilvl w:val="0"/>
          <w:numId w:val="6"/>
        </w:numPr>
        <w:autoSpaceDE w:val="0"/>
        <w:autoSpaceDN w:val="0"/>
        <w:adjustRightInd w:val="0"/>
        <w:spacing w:before="240" w:after="160" w:line="360" w:lineRule="auto"/>
        <w:jc w:val="both"/>
        <w:rPr>
          <w:rFonts w:ascii="Palatino Linotype" w:hAnsi="Palatino Linotype"/>
          <w:iCs/>
        </w:rPr>
      </w:pPr>
      <w:r w:rsidRPr="00D965F2">
        <w:rPr>
          <w:rFonts w:ascii="Palatino Linotype" w:hAnsi="Palatino Linotype" w:cs="Arial"/>
          <w:b/>
          <w:bCs/>
        </w:rPr>
        <w:t>Contratos traslativos de dominio:</w:t>
      </w:r>
      <w:r w:rsidRPr="00D965F2">
        <w:rPr>
          <w:rFonts w:ascii="Palatino Linotype" w:hAnsi="Palatino Linotype" w:cs="Arial"/>
        </w:rPr>
        <w:t xml:space="preserve"> Compraventa, permuta, donación, mutuo. </w:t>
      </w:r>
    </w:p>
    <w:p w14:paraId="506BF52E" w14:textId="77777777" w:rsidR="00DA68BD" w:rsidRPr="00D965F2" w:rsidRDefault="00DA68BD">
      <w:pPr>
        <w:pStyle w:val="Prrafodelista"/>
        <w:numPr>
          <w:ilvl w:val="0"/>
          <w:numId w:val="6"/>
        </w:numPr>
        <w:autoSpaceDE w:val="0"/>
        <w:autoSpaceDN w:val="0"/>
        <w:adjustRightInd w:val="0"/>
        <w:spacing w:before="240" w:after="160" w:line="360" w:lineRule="auto"/>
        <w:jc w:val="both"/>
        <w:rPr>
          <w:rFonts w:ascii="Palatino Linotype" w:hAnsi="Palatino Linotype"/>
          <w:b/>
          <w:bCs/>
          <w:iCs/>
          <w:u w:val="single"/>
        </w:rPr>
      </w:pPr>
      <w:r w:rsidRPr="00D965F2">
        <w:rPr>
          <w:rFonts w:ascii="Palatino Linotype" w:hAnsi="Palatino Linotype" w:cs="Arial"/>
          <w:b/>
          <w:bCs/>
          <w:u w:val="single"/>
        </w:rPr>
        <w:t xml:space="preserve">Contratos traslativos de uso, goce y disfrute temporal de un bien: Arrendamiento, comodato. </w:t>
      </w:r>
    </w:p>
    <w:p w14:paraId="58A9C7DE" w14:textId="77777777" w:rsidR="00DA68BD" w:rsidRPr="00D965F2" w:rsidRDefault="00DA68BD">
      <w:pPr>
        <w:pStyle w:val="Prrafodelista"/>
        <w:numPr>
          <w:ilvl w:val="0"/>
          <w:numId w:val="6"/>
        </w:numPr>
        <w:autoSpaceDE w:val="0"/>
        <w:autoSpaceDN w:val="0"/>
        <w:adjustRightInd w:val="0"/>
        <w:spacing w:before="240" w:after="160" w:line="360" w:lineRule="auto"/>
        <w:jc w:val="both"/>
        <w:rPr>
          <w:rFonts w:ascii="Palatino Linotype" w:hAnsi="Palatino Linotype"/>
          <w:iCs/>
        </w:rPr>
      </w:pPr>
      <w:r w:rsidRPr="00D965F2">
        <w:rPr>
          <w:rFonts w:ascii="Palatino Linotype" w:hAnsi="Palatino Linotype" w:cs="Arial"/>
          <w:b/>
          <w:bCs/>
        </w:rPr>
        <w:lastRenderedPageBreak/>
        <w:t>Contratos de prestación de servicios:</w:t>
      </w:r>
      <w:r w:rsidRPr="00D965F2">
        <w:rPr>
          <w:rFonts w:ascii="Palatino Linotype" w:hAnsi="Palatino Linotype" w:cs="Arial"/>
        </w:rPr>
        <w:t xml:space="preserve"> Depósito, mandato, prestación de servicios profesionales, obras a precio alzado. </w:t>
      </w:r>
    </w:p>
    <w:p w14:paraId="0465678B" w14:textId="77777777" w:rsidR="00DA68BD" w:rsidRPr="00D965F2" w:rsidRDefault="00DA68BD">
      <w:pPr>
        <w:pStyle w:val="Prrafodelista"/>
        <w:numPr>
          <w:ilvl w:val="0"/>
          <w:numId w:val="6"/>
        </w:numPr>
        <w:autoSpaceDE w:val="0"/>
        <w:autoSpaceDN w:val="0"/>
        <w:adjustRightInd w:val="0"/>
        <w:spacing w:before="240" w:after="160" w:line="360" w:lineRule="auto"/>
        <w:jc w:val="both"/>
        <w:rPr>
          <w:rFonts w:ascii="Palatino Linotype" w:hAnsi="Palatino Linotype"/>
          <w:iCs/>
        </w:rPr>
      </w:pPr>
      <w:r w:rsidRPr="00D965F2">
        <w:rPr>
          <w:rFonts w:ascii="Palatino Linotype" w:hAnsi="Palatino Linotype" w:cs="Arial"/>
          <w:b/>
          <w:bCs/>
        </w:rPr>
        <w:t>Contratos asociativos:</w:t>
      </w:r>
      <w:r w:rsidRPr="00D965F2">
        <w:rPr>
          <w:rFonts w:ascii="Palatino Linotype" w:hAnsi="Palatino Linotype"/>
          <w:iCs/>
        </w:rPr>
        <w:t xml:space="preserve"> Sociedad, asociación. </w:t>
      </w:r>
    </w:p>
    <w:p w14:paraId="4141F572" w14:textId="77777777" w:rsidR="00DA68BD" w:rsidRPr="00D965F2" w:rsidRDefault="00DA68BD">
      <w:pPr>
        <w:pStyle w:val="Prrafodelista"/>
        <w:numPr>
          <w:ilvl w:val="0"/>
          <w:numId w:val="6"/>
        </w:numPr>
        <w:autoSpaceDE w:val="0"/>
        <w:autoSpaceDN w:val="0"/>
        <w:adjustRightInd w:val="0"/>
        <w:spacing w:before="240" w:after="160" w:line="360" w:lineRule="auto"/>
        <w:jc w:val="both"/>
        <w:rPr>
          <w:rFonts w:ascii="Palatino Linotype" w:hAnsi="Palatino Linotype"/>
          <w:iCs/>
        </w:rPr>
      </w:pPr>
      <w:r w:rsidRPr="00D965F2">
        <w:rPr>
          <w:rFonts w:ascii="Palatino Linotype" w:hAnsi="Palatino Linotype" w:cs="Arial"/>
          <w:b/>
          <w:bCs/>
        </w:rPr>
        <w:t>Contratos aleatorios:</w:t>
      </w:r>
      <w:r w:rsidRPr="00D965F2">
        <w:rPr>
          <w:rFonts w:ascii="Palatino Linotype" w:hAnsi="Palatino Linotype"/>
          <w:iCs/>
        </w:rPr>
        <w:t xml:space="preserve"> Renta vitalicia, compra de esperanza, juego y apuesto</w:t>
      </w:r>
    </w:p>
    <w:p w14:paraId="1A71E7DD" w14:textId="77777777" w:rsidR="00DA68BD" w:rsidRPr="00D965F2" w:rsidRDefault="00DA68BD">
      <w:pPr>
        <w:pStyle w:val="Prrafodelista"/>
        <w:numPr>
          <w:ilvl w:val="0"/>
          <w:numId w:val="6"/>
        </w:numPr>
        <w:autoSpaceDE w:val="0"/>
        <w:autoSpaceDN w:val="0"/>
        <w:adjustRightInd w:val="0"/>
        <w:spacing w:before="240" w:after="160" w:line="360" w:lineRule="auto"/>
        <w:jc w:val="both"/>
        <w:rPr>
          <w:rFonts w:ascii="Palatino Linotype" w:hAnsi="Palatino Linotype"/>
          <w:iCs/>
        </w:rPr>
      </w:pPr>
      <w:r w:rsidRPr="00D965F2">
        <w:rPr>
          <w:rFonts w:ascii="Palatino Linotype" w:hAnsi="Palatino Linotype" w:cs="Arial"/>
          <w:b/>
          <w:bCs/>
        </w:rPr>
        <w:t>Contratos de garantía:</w:t>
      </w:r>
      <w:r w:rsidRPr="00D965F2">
        <w:rPr>
          <w:rFonts w:ascii="Palatino Linotype" w:hAnsi="Palatino Linotype"/>
          <w:iCs/>
        </w:rPr>
        <w:t xml:space="preserve"> Fianza, prenda, hipoteca. </w:t>
      </w:r>
    </w:p>
    <w:p w14:paraId="1ED8CDC6" w14:textId="77777777" w:rsidR="00DA68BD" w:rsidRPr="00D965F2" w:rsidRDefault="00DA68BD">
      <w:pPr>
        <w:pStyle w:val="Prrafodelista"/>
        <w:numPr>
          <w:ilvl w:val="0"/>
          <w:numId w:val="6"/>
        </w:numPr>
        <w:autoSpaceDE w:val="0"/>
        <w:autoSpaceDN w:val="0"/>
        <w:adjustRightInd w:val="0"/>
        <w:spacing w:before="240" w:after="160" w:line="360" w:lineRule="auto"/>
        <w:jc w:val="both"/>
        <w:rPr>
          <w:rFonts w:ascii="Palatino Linotype" w:hAnsi="Palatino Linotype"/>
          <w:iCs/>
        </w:rPr>
      </w:pPr>
      <w:r w:rsidRPr="00D965F2">
        <w:rPr>
          <w:rFonts w:ascii="Palatino Linotype" w:hAnsi="Palatino Linotype" w:cs="Arial"/>
          <w:b/>
          <w:bCs/>
        </w:rPr>
        <w:t>Contratos para prevenir y/o resolver controversias presentes y futuras:</w:t>
      </w:r>
      <w:r w:rsidRPr="00D965F2">
        <w:rPr>
          <w:rFonts w:ascii="Palatino Linotype" w:hAnsi="Palatino Linotype"/>
          <w:iCs/>
        </w:rPr>
        <w:t xml:space="preserve"> Transacción. </w:t>
      </w:r>
    </w:p>
    <w:p w14:paraId="7BA5F1B2" w14:textId="77777777" w:rsidR="00DA68BD" w:rsidRPr="00D965F2" w:rsidRDefault="00DA68BD" w:rsidP="00DA68BD">
      <w:pPr>
        <w:autoSpaceDE w:val="0"/>
        <w:autoSpaceDN w:val="0"/>
        <w:adjustRightInd w:val="0"/>
        <w:spacing w:before="240" w:line="360" w:lineRule="auto"/>
        <w:jc w:val="both"/>
        <w:rPr>
          <w:rFonts w:ascii="Palatino Linotype" w:hAnsi="Palatino Linotype"/>
          <w:iCs/>
        </w:rPr>
      </w:pPr>
    </w:p>
    <w:p w14:paraId="51D3C3D8" w14:textId="364E76C7" w:rsidR="00950625" w:rsidRPr="00D965F2" w:rsidRDefault="007529EF" w:rsidP="00DD0762">
      <w:pPr>
        <w:spacing w:after="0" w:line="360" w:lineRule="auto"/>
        <w:jc w:val="both"/>
        <w:rPr>
          <w:b/>
          <w:bCs/>
        </w:rPr>
      </w:pPr>
      <w:r w:rsidRPr="00D965F2">
        <w:rPr>
          <w:rFonts w:ascii="Palatino Linotype" w:hAnsi="Palatino Linotype"/>
          <w:noProof/>
          <w:sz w:val="24"/>
          <w:szCs w:val="24"/>
          <w:lang w:eastAsia="es-MX"/>
        </w:rPr>
        <mc:AlternateContent>
          <mc:Choice Requires="wps">
            <w:drawing>
              <wp:anchor distT="0" distB="0" distL="114300" distR="114300" simplePos="0" relativeHeight="251727872" behindDoc="0" locked="0" layoutInCell="1" allowOverlap="1" wp14:anchorId="7B2F84BC" wp14:editId="574803AB">
                <wp:simplePos x="0" y="0"/>
                <wp:positionH relativeFrom="column">
                  <wp:posOffset>-173051</wp:posOffset>
                </wp:positionH>
                <wp:positionV relativeFrom="paragraph">
                  <wp:posOffset>1249679</wp:posOffset>
                </wp:positionV>
                <wp:extent cx="6210605" cy="3299155"/>
                <wp:effectExtent l="0" t="0" r="19050" b="34925"/>
                <wp:wrapNone/>
                <wp:docPr id="1063207609" name="Conector recto 3"/>
                <wp:cNvGraphicFramePr/>
                <a:graphic xmlns:a="http://schemas.openxmlformats.org/drawingml/2006/main">
                  <a:graphicData uri="http://schemas.microsoft.com/office/word/2010/wordprocessingShape">
                    <wps:wsp>
                      <wps:cNvCnPr/>
                      <wps:spPr>
                        <a:xfrm>
                          <a:off x="0" y="0"/>
                          <a:ext cx="6210605" cy="32991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A085173" id="Conector recto 3" o:spid="_x0000_s1026"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13.65pt,98.4pt" to="475.35pt,3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" strokecolor="#5b9bd5 [3204]" strokeweight=".5pt">
                <v:stroke joinstyle="miter"/>
              </v:line>
            </w:pict>
          </mc:Fallback>
        </mc:AlternateContent>
      </w:r>
      <w:r w:rsidR="00950625" w:rsidRPr="00D965F2">
        <w:rPr>
          <w:rFonts w:ascii="Palatino Linotype" w:hAnsi="Palatino Linotype"/>
          <w:sz w:val="24"/>
          <w:szCs w:val="24"/>
        </w:rPr>
        <w:t xml:space="preserve">Una vez sentado lo anterior, a efecto de identificar las unidades administrativas competentes se </w:t>
      </w:r>
      <w:r w:rsidR="00950625" w:rsidRPr="00D965F2">
        <w:rPr>
          <w:rFonts w:ascii="Palatino Linotype" w:hAnsi="Palatino Linotype" w:cs="Arial"/>
          <w:sz w:val="24"/>
          <w:szCs w:val="24"/>
        </w:rPr>
        <w:t xml:space="preserve">traen a colación </w:t>
      </w:r>
      <w:r w:rsidR="00DD0762" w:rsidRPr="00D965F2">
        <w:rPr>
          <w:rFonts w:ascii="Palatino Linotype" w:hAnsi="Palatino Linotype" w:cs="Arial"/>
          <w:sz w:val="24"/>
          <w:szCs w:val="24"/>
        </w:rPr>
        <w:t xml:space="preserve">las siguientes imágenes ilustrativas, correspondientes al organigrama del </w:t>
      </w:r>
      <w:r w:rsidR="00DD0762" w:rsidRPr="00D965F2">
        <w:rPr>
          <w:rFonts w:ascii="Palatino Linotype" w:hAnsi="Palatino Linotype" w:cs="Arial"/>
          <w:b/>
          <w:bCs/>
          <w:sz w:val="24"/>
          <w:szCs w:val="24"/>
        </w:rPr>
        <w:t xml:space="preserve">Sujeto Obligado: </w:t>
      </w:r>
    </w:p>
    <w:p w14:paraId="46727FF4" w14:textId="74503377" w:rsidR="00950625" w:rsidRPr="00D965F2" w:rsidRDefault="007529EF" w:rsidP="00950625">
      <w:pPr>
        <w:autoSpaceDE w:val="0"/>
        <w:autoSpaceDN w:val="0"/>
        <w:adjustRightInd w:val="0"/>
        <w:spacing w:line="360" w:lineRule="auto"/>
        <w:jc w:val="both"/>
        <w:rPr>
          <w:rFonts w:ascii="Palatino Linotype" w:hAnsi="Palatino Linotype" w:cs="Arial"/>
          <w:b/>
          <w:bCs/>
          <w:sz w:val="24"/>
          <w:szCs w:val="24"/>
        </w:rPr>
      </w:pPr>
      <w:r w:rsidRPr="00D965F2">
        <w:rPr>
          <w:rFonts w:ascii="Palatino Linotype" w:hAnsi="Palatino Linotype" w:cs="Arial"/>
          <w:noProof/>
          <w:sz w:val="24"/>
          <w:szCs w:val="24"/>
          <w:lang w:eastAsia="es-MX"/>
        </w:rPr>
        <w:lastRenderedPageBreak/>
        <w:drawing>
          <wp:anchor distT="0" distB="0" distL="114300" distR="114300" simplePos="0" relativeHeight="251721728" behindDoc="0" locked="0" layoutInCell="1" allowOverlap="1" wp14:anchorId="546AAAA8" wp14:editId="678FD642">
            <wp:simplePos x="0" y="0"/>
            <wp:positionH relativeFrom="page">
              <wp:posOffset>1009015</wp:posOffset>
            </wp:positionH>
            <wp:positionV relativeFrom="paragraph">
              <wp:posOffset>3990340</wp:posOffset>
            </wp:positionV>
            <wp:extent cx="5760720" cy="3458210"/>
            <wp:effectExtent l="19050" t="19050" r="11430" b="27940"/>
            <wp:wrapThrough wrapText="bothSides">
              <wp:wrapPolygon edited="0">
                <wp:start x="-71" y="-119"/>
                <wp:lineTo x="-71" y="21656"/>
                <wp:lineTo x="21571" y="21656"/>
                <wp:lineTo x="21571" y="-119"/>
                <wp:lineTo x="-71" y="-119"/>
              </wp:wrapPolygon>
            </wp:wrapThrough>
            <wp:docPr id="8047779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777956"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45821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D965F2">
        <w:rPr>
          <w:rFonts w:ascii="Palatino Linotype" w:hAnsi="Palatino Linotype" w:cs="Arial"/>
          <w:noProof/>
          <w:sz w:val="24"/>
          <w:szCs w:val="24"/>
          <w:lang w:eastAsia="es-MX"/>
        </w:rPr>
        <mc:AlternateContent>
          <mc:Choice Requires="wps">
            <w:drawing>
              <wp:anchor distT="0" distB="0" distL="114300" distR="114300" simplePos="0" relativeHeight="251723776" behindDoc="0" locked="0" layoutInCell="1" allowOverlap="1" wp14:anchorId="785B7D4E" wp14:editId="1AC9F6F1">
                <wp:simplePos x="0" y="0"/>
                <wp:positionH relativeFrom="margin">
                  <wp:posOffset>412750</wp:posOffset>
                </wp:positionH>
                <wp:positionV relativeFrom="paragraph">
                  <wp:posOffset>5513375</wp:posOffset>
                </wp:positionV>
                <wp:extent cx="4911090" cy="741045"/>
                <wp:effectExtent l="0" t="0" r="22860" b="20955"/>
                <wp:wrapNone/>
                <wp:docPr id="694948458" name="Rectángulo 4"/>
                <wp:cNvGraphicFramePr/>
                <a:graphic xmlns:a="http://schemas.openxmlformats.org/drawingml/2006/main">
                  <a:graphicData uri="http://schemas.microsoft.com/office/word/2010/wordprocessingShape">
                    <wps:wsp>
                      <wps:cNvSpPr/>
                      <wps:spPr>
                        <a:xfrm>
                          <a:off x="0" y="0"/>
                          <a:ext cx="4911090" cy="741045"/>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8875024" id="Rectángulo 4" o:spid="_x0000_s1026" style="position:absolute;margin-left:32.5pt;margin-top:434.1pt;width:386.7pt;height:58.35pt;z-index:2517237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" filled="f" strokecolor="#e00" strokeweight="1pt">
                <w10:wrap anchorx="margin"/>
              </v:rect>
            </w:pict>
          </mc:Fallback>
        </mc:AlternateContent>
      </w:r>
      <w:r w:rsidRPr="00D965F2">
        <w:rPr>
          <w:rFonts w:ascii="Palatino Linotype" w:hAnsi="Palatino Linotype" w:cs="Arial"/>
          <w:noProof/>
          <w:sz w:val="24"/>
          <w:szCs w:val="24"/>
          <w:lang w:eastAsia="es-MX"/>
        </w:rPr>
        <w:drawing>
          <wp:anchor distT="0" distB="0" distL="114300" distR="114300" simplePos="0" relativeHeight="251719679" behindDoc="0" locked="0" layoutInCell="1" allowOverlap="1" wp14:anchorId="545A7706" wp14:editId="75580A33">
            <wp:simplePos x="0" y="0"/>
            <wp:positionH relativeFrom="page">
              <wp:align>center</wp:align>
            </wp:positionH>
            <wp:positionV relativeFrom="paragraph">
              <wp:posOffset>19634</wp:posOffset>
            </wp:positionV>
            <wp:extent cx="5760720" cy="3462655"/>
            <wp:effectExtent l="19050" t="19050" r="11430" b="23495"/>
            <wp:wrapThrough wrapText="bothSides">
              <wp:wrapPolygon edited="0">
                <wp:start x="-71" y="-119"/>
                <wp:lineTo x="-71" y="21628"/>
                <wp:lineTo x="21571" y="21628"/>
                <wp:lineTo x="21571" y="-119"/>
                <wp:lineTo x="-71" y="-119"/>
              </wp:wrapPolygon>
            </wp:wrapThrough>
            <wp:docPr id="11786657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66577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46265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48D5A72" w14:textId="0B7C2C6D" w:rsidR="000A5269" w:rsidRPr="00D965F2" w:rsidRDefault="00696AE9" w:rsidP="007529EF">
      <w:pPr>
        <w:spacing w:before="240" w:line="360" w:lineRule="auto"/>
        <w:jc w:val="both"/>
        <w:rPr>
          <w:rFonts w:ascii="Palatino Linotype" w:hAnsi="Palatino Linotype" w:cs="Arial"/>
          <w:sz w:val="24"/>
          <w:szCs w:val="24"/>
        </w:rPr>
      </w:pPr>
      <w:r w:rsidRPr="00D965F2">
        <w:rPr>
          <w:rFonts w:ascii="Palatino Linotype" w:hAnsi="Palatino Linotype" w:cs="Arial"/>
          <w:sz w:val="24"/>
          <w:szCs w:val="24"/>
        </w:rPr>
        <w:lastRenderedPageBreak/>
        <w:t xml:space="preserve"> </w:t>
      </w:r>
      <w:r w:rsidR="000A5269" w:rsidRPr="00D965F2">
        <w:rPr>
          <w:rFonts w:ascii="Palatino Linotype" w:hAnsi="Palatino Linotype" w:cs="Arial"/>
          <w:sz w:val="24"/>
          <w:szCs w:val="24"/>
        </w:rPr>
        <w:t xml:space="preserve">De lo expuesto con anterioridad, se desprende que </w:t>
      </w:r>
      <w:r w:rsidR="000A5269" w:rsidRPr="00D965F2">
        <w:rPr>
          <w:rFonts w:ascii="Palatino Linotype" w:hAnsi="Palatino Linotype" w:cs="Arial"/>
          <w:b/>
          <w:bCs/>
          <w:sz w:val="24"/>
          <w:szCs w:val="24"/>
        </w:rPr>
        <w:t xml:space="preserve">El Sujeto Obligado </w:t>
      </w:r>
      <w:r w:rsidR="000A5269" w:rsidRPr="00D965F2">
        <w:rPr>
          <w:rFonts w:ascii="Palatino Linotype" w:hAnsi="Palatino Linotype" w:cs="Arial"/>
          <w:sz w:val="24"/>
          <w:szCs w:val="24"/>
        </w:rPr>
        <w:t xml:space="preserve">se auxilia de diversas Coordinaciones, Direcciones y Departamentos para cumplir con sus fines y objetivos, resultando de nuestro interés </w:t>
      </w:r>
      <w:r w:rsidR="00C625E1" w:rsidRPr="00D965F2">
        <w:rPr>
          <w:rFonts w:ascii="Palatino Linotype" w:hAnsi="Palatino Linotype" w:cs="Arial"/>
          <w:sz w:val="24"/>
          <w:szCs w:val="24"/>
        </w:rPr>
        <w:t xml:space="preserve">la Consejería jurídica. </w:t>
      </w:r>
      <w:r w:rsidR="005826F3" w:rsidRPr="00D965F2">
        <w:rPr>
          <w:rFonts w:ascii="Palatino Linotype" w:hAnsi="Palatino Linotype" w:cs="Arial"/>
          <w:sz w:val="24"/>
          <w:szCs w:val="24"/>
        </w:rPr>
        <w:t xml:space="preserve"> </w:t>
      </w:r>
      <w:r w:rsidRPr="00D965F2">
        <w:rPr>
          <w:rFonts w:ascii="Palatino Linotype" w:hAnsi="Palatino Linotype" w:cs="Arial"/>
          <w:sz w:val="24"/>
          <w:szCs w:val="24"/>
        </w:rPr>
        <w:t xml:space="preserve"> </w:t>
      </w:r>
    </w:p>
    <w:p w14:paraId="41F9A28E" w14:textId="4ACE76A6" w:rsidR="00C625E1" w:rsidRPr="00D965F2" w:rsidRDefault="000A5269" w:rsidP="000A5269">
      <w:pPr>
        <w:autoSpaceDE w:val="0"/>
        <w:autoSpaceDN w:val="0"/>
        <w:adjustRightInd w:val="0"/>
        <w:spacing w:before="240" w:line="360" w:lineRule="auto"/>
        <w:jc w:val="both"/>
        <w:rPr>
          <w:rFonts w:ascii="Palatino Linotype" w:hAnsi="Palatino Linotype" w:cs="Arial"/>
          <w:sz w:val="24"/>
          <w:szCs w:val="24"/>
        </w:rPr>
      </w:pPr>
      <w:r w:rsidRPr="00D965F2">
        <w:rPr>
          <w:rFonts w:ascii="Palatino Linotype" w:hAnsi="Palatino Linotype" w:cs="Arial"/>
          <w:sz w:val="24"/>
          <w:szCs w:val="24"/>
        </w:rPr>
        <w:t xml:space="preserve">En virtud de lo anterior, para delimitar las fronteras conceptuales de la unidad administrativa en cita, resulta oportuno traer a colación </w:t>
      </w:r>
      <w:r w:rsidR="005809CF" w:rsidRPr="00D965F2">
        <w:rPr>
          <w:rFonts w:ascii="Palatino Linotype" w:hAnsi="Palatino Linotype" w:cs="Arial"/>
          <w:sz w:val="24"/>
          <w:szCs w:val="24"/>
        </w:rPr>
        <w:t xml:space="preserve">los artículos </w:t>
      </w:r>
      <w:r w:rsidR="00C625E1" w:rsidRPr="00D965F2">
        <w:rPr>
          <w:rFonts w:ascii="Palatino Linotype" w:hAnsi="Palatino Linotype" w:cs="Arial"/>
          <w:sz w:val="24"/>
          <w:szCs w:val="24"/>
        </w:rPr>
        <w:t xml:space="preserve">7.721, 7.722, 7.726 y 7.727 del Código Civil del Estado de México; así como </w:t>
      </w:r>
      <w:r w:rsidR="00DD0762" w:rsidRPr="00D965F2">
        <w:rPr>
          <w:rFonts w:ascii="Palatino Linotype" w:hAnsi="Palatino Linotype" w:cs="Arial"/>
          <w:sz w:val="24"/>
          <w:szCs w:val="24"/>
        </w:rPr>
        <w:t xml:space="preserve">los numerales 99, 153 y 157 del Bando municipal de Texcoco, porciones normativas que disponen a la literalidad lo siguiente: </w:t>
      </w:r>
    </w:p>
    <w:p w14:paraId="196654A0" w14:textId="28304BAF" w:rsidR="00C625E1" w:rsidRPr="00D965F2" w:rsidRDefault="00DD0762" w:rsidP="00DD0762">
      <w:pPr>
        <w:pStyle w:val="Citas"/>
        <w:jc w:val="center"/>
        <w:rPr>
          <w:b/>
          <w:bCs/>
          <w:i w:val="0"/>
          <w:iCs/>
        </w:rPr>
      </w:pPr>
      <w:r w:rsidRPr="00D965F2">
        <w:rPr>
          <w:b/>
          <w:bCs/>
          <w:i w:val="0"/>
          <w:iCs/>
        </w:rPr>
        <w:t>CÓDIGO CIVIL DEL ESTADO DE MÉXICO</w:t>
      </w:r>
    </w:p>
    <w:p w14:paraId="464FBAFE" w14:textId="77271FA2" w:rsidR="00D52B60" w:rsidRPr="00D965F2" w:rsidRDefault="00DD0762" w:rsidP="00DD0762">
      <w:pPr>
        <w:pStyle w:val="Citas"/>
      </w:pPr>
      <w:r w:rsidRPr="00D965F2">
        <w:t>“</w:t>
      </w:r>
      <w:r w:rsidR="00D52B60" w:rsidRPr="00D965F2">
        <w:t>Elementos personales del comodato</w:t>
      </w:r>
    </w:p>
    <w:p w14:paraId="640EA0FF" w14:textId="0DCA0EC6" w:rsidR="00D52B60" w:rsidRPr="00D965F2" w:rsidRDefault="00D52B60" w:rsidP="00DD0762">
      <w:pPr>
        <w:pStyle w:val="Citas"/>
      </w:pPr>
      <w:r w:rsidRPr="00D965F2">
        <w:t>Artículo 7.721.- El comodato es un contrato por el cual uno de los contratantes concede</w:t>
      </w:r>
      <w:r w:rsidR="00DD0762" w:rsidRPr="00D965F2">
        <w:t xml:space="preserve"> </w:t>
      </w:r>
      <w:r w:rsidRPr="00D965F2">
        <w:t>gratuitamente el uso de un bien, y el otro contrae la obligación de restituirlo individualmente.</w:t>
      </w:r>
    </w:p>
    <w:p w14:paraId="20433EDD" w14:textId="77777777" w:rsidR="00D52B60" w:rsidRPr="00D965F2" w:rsidRDefault="00D52B60" w:rsidP="00DD0762">
      <w:pPr>
        <w:pStyle w:val="Citas"/>
      </w:pPr>
      <w:r w:rsidRPr="00D965F2">
        <w:t>Elemento formal del comodato</w:t>
      </w:r>
    </w:p>
    <w:p w14:paraId="7E8C364F" w14:textId="1BA57EA0" w:rsidR="00C625E1" w:rsidRPr="00D965F2" w:rsidRDefault="00D52B60" w:rsidP="00DD0762">
      <w:pPr>
        <w:pStyle w:val="Citas"/>
      </w:pPr>
      <w:r w:rsidRPr="00D965F2">
        <w:t>Artículo 7.722.- El contrato de comodato debe celebrarse por escrito.</w:t>
      </w:r>
      <w:r w:rsidR="00DD0762" w:rsidRPr="00D965F2">
        <w:t xml:space="preserve"> </w:t>
      </w:r>
    </w:p>
    <w:p w14:paraId="186940F9" w14:textId="77777777" w:rsidR="00D52B60" w:rsidRPr="00D965F2" w:rsidRDefault="00D52B60" w:rsidP="00DD0762">
      <w:pPr>
        <w:pStyle w:val="Citas"/>
      </w:pPr>
      <w:r w:rsidRPr="00D965F2">
        <w:t>Derecho del comodatario</w:t>
      </w:r>
    </w:p>
    <w:p w14:paraId="0B76CE0C" w14:textId="4ED86415" w:rsidR="00D52B60" w:rsidRPr="00D965F2" w:rsidRDefault="00D52B60" w:rsidP="00DD0762">
      <w:pPr>
        <w:pStyle w:val="Citas"/>
      </w:pPr>
      <w:r w:rsidRPr="00D965F2">
        <w:t>Artículo 7.726.- El comodatario adquiere el uso, pero no los frutos y accesiones del bien dado en</w:t>
      </w:r>
      <w:r w:rsidR="00DD0762" w:rsidRPr="00D965F2">
        <w:t xml:space="preserve"> </w:t>
      </w:r>
      <w:r w:rsidRPr="00D965F2">
        <w:t>comodato.</w:t>
      </w:r>
    </w:p>
    <w:p w14:paraId="67CB51C9" w14:textId="77777777" w:rsidR="00D52B60" w:rsidRPr="00D965F2" w:rsidRDefault="00D52B60" w:rsidP="00DD0762">
      <w:pPr>
        <w:pStyle w:val="Citas"/>
      </w:pPr>
      <w:r w:rsidRPr="00D965F2">
        <w:t>Obligación del comodatario</w:t>
      </w:r>
    </w:p>
    <w:p w14:paraId="1B26A4EB" w14:textId="05CCCD8D" w:rsidR="00D52B60" w:rsidRPr="00D965F2" w:rsidRDefault="00D52B60" w:rsidP="00DD0762">
      <w:pPr>
        <w:pStyle w:val="Citas"/>
        <w:rPr>
          <w:b/>
          <w:bCs/>
        </w:rPr>
      </w:pPr>
      <w:r w:rsidRPr="00D965F2">
        <w:lastRenderedPageBreak/>
        <w:t>Artículo 7.727.- El comodatario está obligado a poner toda la diligencia en la conservación del bien,y es responsable de todo deterioro que sufra por su culpa</w:t>
      </w:r>
      <w:r w:rsidR="00DD0762" w:rsidRPr="00D965F2">
        <w:t xml:space="preserve">” </w:t>
      </w:r>
      <w:r w:rsidR="00DD0762" w:rsidRPr="00D965F2">
        <w:rPr>
          <w:b/>
          <w:bCs/>
        </w:rPr>
        <w:t>(Sic)</w:t>
      </w:r>
    </w:p>
    <w:p w14:paraId="7CB3EE5A" w14:textId="77777777" w:rsidR="00D52B60" w:rsidRPr="00D965F2" w:rsidRDefault="00D52B60" w:rsidP="00D52B60">
      <w:pPr>
        <w:autoSpaceDE w:val="0"/>
        <w:autoSpaceDN w:val="0"/>
        <w:adjustRightInd w:val="0"/>
        <w:spacing w:before="240" w:line="360" w:lineRule="auto"/>
        <w:jc w:val="both"/>
        <w:rPr>
          <w:rFonts w:ascii="Palatino Linotype" w:hAnsi="Palatino Linotype" w:cs="Arial"/>
          <w:sz w:val="24"/>
          <w:szCs w:val="24"/>
        </w:rPr>
      </w:pPr>
    </w:p>
    <w:p w14:paraId="31861215" w14:textId="5738447C" w:rsidR="00D52B60" w:rsidRPr="00D965F2" w:rsidRDefault="00DD0762" w:rsidP="00DD0762">
      <w:pPr>
        <w:pStyle w:val="Citas"/>
        <w:jc w:val="center"/>
        <w:rPr>
          <w:b/>
          <w:bCs/>
          <w:i w:val="0"/>
          <w:iCs/>
        </w:rPr>
      </w:pPr>
      <w:r w:rsidRPr="00D965F2">
        <w:rPr>
          <w:b/>
          <w:bCs/>
          <w:i w:val="0"/>
          <w:iCs/>
        </w:rPr>
        <w:t>BANDO MUNICIPAL DE TEXCOCO</w:t>
      </w:r>
    </w:p>
    <w:p w14:paraId="2D310219" w14:textId="1631BE1F" w:rsidR="00DD0762" w:rsidRPr="00D965F2" w:rsidRDefault="00DD0762" w:rsidP="00DD0762">
      <w:pPr>
        <w:pStyle w:val="Citas"/>
      </w:pPr>
      <w:r w:rsidRPr="00D965F2">
        <w:t>“Artículo 99. El Ayuntamiento puede celebrar convenios con instancias de los tres niveles de gobierno, de igual forma con particulares, respecto a la prestación conjunta de los servicios públicos; debiendo reservarse la organización, dirección y supervisión correspondiente conforme a las disposiciones que para tal efecto dicte y apruebe el Ayuntamiento a través de su reglamentación interna</w:t>
      </w:r>
    </w:p>
    <w:p w14:paraId="19119BFB" w14:textId="240A4BEF" w:rsidR="00D52B60" w:rsidRPr="00D965F2" w:rsidRDefault="00D52B60" w:rsidP="00DD0762">
      <w:pPr>
        <w:pStyle w:val="Citas"/>
      </w:pPr>
      <w:r w:rsidRPr="00D965F2">
        <w:t>Artículo 153. La Consejería Jurídica es una dependencia de la Administración</w:t>
      </w:r>
      <w:r w:rsidR="00DD0762" w:rsidRPr="00D965F2">
        <w:t xml:space="preserve"> </w:t>
      </w:r>
      <w:r w:rsidRPr="00D965F2">
        <w:t>Pública Municipal, la cual tiene a su cargo la atención los litigios, la defensa jurídica del Ayuntamiento, de la Administración Pública y de los Servidores Públicos</w:t>
      </w:r>
      <w:r w:rsidR="00DD0762" w:rsidRPr="00D965F2">
        <w:t xml:space="preserve"> </w:t>
      </w:r>
      <w:r w:rsidRPr="00D965F2">
        <w:t>en ejercicio de sus funciones; así como de los asuntos determinados en los reglamentos y demás disposiciones jurídicas aplicables.</w:t>
      </w:r>
    </w:p>
    <w:p w14:paraId="74E27C34" w14:textId="3A646E7E" w:rsidR="00D52B60" w:rsidRPr="00D965F2" w:rsidRDefault="00DD0762" w:rsidP="00DD0762">
      <w:pPr>
        <w:pStyle w:val="Citas"/>
        <w:rPr>
          <w:b/>
          <w:bCs/>
        </w:rPr>
      </w:pPr>
      <w:r w:rsidRPr="00D965F2">
        <w:t xml:space="preserve">Artículo 157. La Consejería Jurídica, es una dependencia jurídico-consultiva que actuará como un ente de análisis y propuesta para la adecuada defensa jurídica del Ayuntamiento, la Administración Pública Municipal y los Servidores Públicos, en los juicios o procedimientos en los cuales sean parte y que se deriven exclusivamente del legal desempeño de sus facultades y atribuciones” </w:t>
      </w:r>
      <w:r w:rsidRPr="00D965F2">
        <w:rPr>
          <w:b/>
          <w:bCs/>
        </w:rPr>
        <w:t>(Sic)</w:t>
      </w:r>
    </w:p>
    <w:p w14:paraId="7F56B284" w14:textId="77777777" w:rsidR="00C625E1" w:rsidRPr="00D965F2" w:rsidRDefault="00C625E1" w:rsidP="000A5269">
      <w:pPr>
        <w:autoSpaceDE w:val="0"/>
        <w:autoSpaceDN w:val="0"/>
        <w:adjustRightInd w:val="0"/>
        <w:spacing w:before="240" w:line="360" w:lineRule="auto"/>
        <w:jc w:val="both"/>
        <w:rPr>
          <w:rFonts w:ascii="Palatino Linotype" w:hAnsi="Palatino Linotype" w:cs="Arial"/>
          <w:sz w:val="24"/>
          <w:szCs w:val="24"/>
        </w:rPr>
      </w:pPr>
    </w:p>
    <w:p w14:paraId="47300C56" w14:textId="10424555" w:rsidR="00D52B60" w:rsidRPr="00D965F2" w:rsidRDefault="00DD0762" w:rsidP="00D870AC">
      <w:pPr>
        <w:spacing w:before="240" w:line="360" w:lineRule="auto"/>
        <w:jc w:val="both"/>
        <w:rPr>
          <w:rFonts w:ascii="Palatino Linotype" w:hAnsi="Palatino Linotype"/>
          <w:sz w:val="24"/>
          <w:szCs w:val="24"/>
        </w:rPr>
      </w:pPr>
      <w:r w:rsidRPr="00D965F2">
        <w:rPr>
          <w:rFonts w:ascii="Palatino Linotype" w:hAnsi="Palatino Linotype"/>
          <w:sz w:val="24"/>
          <w:szCs w:val="24"/>
        </w:rPr>
        <w:lastRenderedPageBreak/>
        <w:t>D</w:t>
      </w:r>
      <w:r w:rsidR="005809CF" w:rsidRPr="00D965F2">
        <w:rPr>
          <w:rFonts w:ascii="Palatino Linotype" w:hAnsi="Palatino Linotype"/>
          <w:sz w:val="24"/>
          <w:szCs w:val="24"/>
        </w:rPr>
        <w:t xml:space="preserve">e ahí que deba arribarse a la premisa de que la </w:t>
      </w:r>
      <w:r w:rsidR="00D52B60" w:rsidRPr="00D965F2">
        <w:rPr>
          <w:rFonts w:ascii="Palatino Linotype" w:hAnsi="Palatino Linotype"/>
          <w:sz w:val="24"/>
          <w:szCs w:val="24"/>
        </w:rPr>
        <w:t xml:space="preserve">Consejería jurídica tiene competencia para </w:t>
      </w:r>
      <w:r w:rsidRPr="00D965F2">
        <w:rPr>
          <w:rFonts w:ascii="Palatino Linotype" w:hAnsi="Palatino Linotype"/>
          <w:sz w:val="24"/>
          <w:szCs w:val="24"/>
        </w:rPr>
        <w:t xml:space="preserve">asesorar en materia de litigios, defensa jurídica, reglamentos y elaboración de normatividad, contratos, convenios, así como instrumentos jurídicos en general. </w:t>
      </w:r>
    </w:p>
    <w:p w14:paraId="5062580D" w14:textId="7476ADBA" w:rsidR="00DD0762" w:rsidRPr="00D965F2" w:rsidRDefault="00DD0762" w:rsidP="00DD0762">
      <w:pPr>
        <w:autoSpaceDE w:val="0"/>
        <w:autoSpaceDN w:val="0"/>
        <w:adjustRightInd w:val="0"/>
        <w:spacing w:before="240" w:line="360" w:lineRule="auto"/>
        <w:jc w:val="both"/>
        <w:rPr>
          <w:rFonts w:ascii="Palatino Linotype" w:hAnsi="Palatino Linotype" w:cs="Arial"/>
          <w:sz w:val="24"/>
          <w:szCs w:val="24"/>
        </w:rPr>
      </w:pPr>
      <w:r w:rsidRPr="00D965F2">
        <w:rPr>
          <w:rFonts w:ascii="Palatino Linotype" w:hAnsi="Palatino Linotype" w:cs="Arial"/>
          <w:sz w:val="24"/>
          <w:szCs w:val="24"/>
        </w:rPr>
        <w:t xml:space="preserve">De manera complementaria, resulta oportuno traer a colación los artículos 24 fracción XII y 92 fracción </w:t>
      </w:r>
      <w:r w:rsidR="000F4463" w:rsidRPr="00D965F2">
        <w:rPr>
          <w:rFonts w:ascii="Palatino Linotype" w:hAnsi="Palatino Linotype" w:cs="Arial"/>
          <w:sz w:val="24"/>
          <w:szCs w:val="24"/>
        </w:rPr>
        <w:t xml:space="preserve">XXXII de la Ley de Transparencia y Acceso a la Información Pública del Estado de México y Municipios, cuyo contenido literal dispone lo siguiente: </w:t>
      </w:r>
    </w:p>
    <w:p w14:paraId="70803A8C" w14:textId="77777777" w:rsidR="00DD0762" w:rsidRPr="00D965F2" w:rsidRDefault="00DD0762" w:rsidP="00DD0762">
      <w:pPr>
        <w:pStyle w:val="Default"/>
        <w:spacing w:before="240" w:after="160" w:line="360" w:lineRule="auto"/>
        <w:ind w:left="851" w:right="851"/>
        <w:jc w:val="both"/>
        <w:rPr>
          <w:rFonts w:ascii="Palatino Linotype" w:hAnsi="Palatino Linotype"/>
          <w:b/>
          <w:bCs/>
          <w:i/>
          <w:sz w:val="22"/>
          <w:szCs w:val="22"/>
        </w:rPr>
      </w:pPr>
      <w:r w:rsidRPr="00D965F2">
        <w:rPr>
          <w:rFonts w:ascii="Palatino Linotype" w:hAnsi="Palatino Linotype"/>
          <w:b/>
          <w:bCs/>
          <w:i/>
          <w:sz w:val="22"/>
          <w:szCs w:val="22"/>
        </w:rPr>
        <w:t xml:space="preserve">“Artículo 24. </w:t>
      </w:r>
      <w:r w:rsidRPr="00D965F2">
        <w:rPr>
          <w:rFonts w:ascii="Palatino Linotype" w:hAnsi="Palatino Linotype"/>
          <w:i/>
          <w:sz w:val="22"/>
          <w:szCs w:val="22"/>
        </w:rPr>
        <w:t>Para el cumplimiento de los objetivos de esta Ley, los sujetos obligados deberán cumplir con las siguientes obligaciones, según corresponda, de acuerdo a su naturaleza:</w:t>
      </w:r>
    </w:p>
    <w:p w14:paraId="0252F4F0" w14:textId="77777777" w:rsidR="00DD0762" w:rsidRPr="00D965F2" w:rsidRDefault="00DD0762" w:rsidP="00DD0762">
      <w:pPr>
        <w:pStyle w:val="Default"/>
        <w:spacing w:before="240" w:after="160" w:line="360" w:lineRule="auto"/>
        <w:ind w:left="851" w:right="851"/>
        <w:jc w:val="both"/>
        <w:rPr>
          <w:rFonts w:ascii="Palatino Linotype" w:hAnsi="Palatino Linotype"/>
          <w:b/>
          <w:bCs/>
          <w:i/>
          <w:sz w:val="22"/>
          <w:szCs w:val="22"/>
        </w:rPr>
      </w:pPr>
      <w:r w:rsidRPr="00D965F2">
        <w:rPr>
          <w:rFonts w:ascii="Palatino Linotype" w:hAnsi="Palatino Linotype"/>
          <w:b/>
          <w:bCs/>
          <w:i/>
          <w:sz w:val="22"/>
          <w:szCs w:val="22"/>
        </w:rPr>
        <w:t xml:space="preserve">XII. </w:t>
      </w:r>
      <w:r w:rsidRPr="00D965F2">
        <w:rPr>
          <w:rFonts w:ascii="Palatino Linotype" w:hAnsi="Palatino Linotype"/>
          <w:b/>
          <w:i/>
          <w:sz w:val="22"/>
          <w:szCs w:val="22"/>
          <w:u w:val="single"/>
        </w:rPr>
        <w:t>Publicar y mantener actualizada la información relativa a las obligaciones generales de transparencia</w:t>
      </w:r>
      <w:r w:rsidRPr="00D965F2">
        <w:rPr>
          <w:rFonts w:ascii="Palatino Linotype" w:hAnsi="Palatino Linotype"/>
          <w:i/>
          <w:sz w:val="22"/>
          <w:szCs w:val="22"/>
        </w:rPr>
        <w:t xml:space="preserve"> previstas en la presente Ley o determinadas así por el Instituto, y en general aquella que sea de interés público;</w:t>
      </w:r>
    </w:p>
    <w:p w14:paraId="438B5A34" w14:textId="77777777" w:rsidR="00DD0762" w:rsidRPr="00D965F2" w:rsidRDefault="00DD0762" w:rsidP="00DD0762">
      <w:pPr>
        <w:pStyle w:val="Default"/>
        <w:spacing w:before="240" w:after="160" w:line="360" w:lineRule="auto"/>
        <w:ind w:left="851" w:right="851"/>
        <w:jc w:val="both"/>
        <w:rPr>
          <w:rFonts w:ascii="Palatino Linotype" w:hAnsi="Palatino Linotype"/>
          <w:i/>
          <w:sz w:val="22"/>
          <w:szCs w:val="22"/>
        </w:rPr>
      </w:pPr>
      <w:r w:rsidRPr="00D965F2">
        <w:rPr>
          <w:rFonts w:ascii="Palatino Linotype" w:hAnsi="Palatino Linotype"/>
          <w:b/>
          <w:bCs/>
          <w:i/>
          <w:sz w:val="22"/>
          <w:szCs w:val="22"/>
        </w:rPr>
        <w:t xml:space="preserve">Artículo 92. </w:t>
      </w:r>
      <w:r w:rsidRPr="00D965F2">
        <w:rPr>
          <w:rFonts w:ascii="Palatino Linotype" w:hAnsi="Palatino Linotype"/>
          <w:i/>
          <w:sz w:val="22"/>
          <w:szCs w:val="22"/>
        </w:rPr>
        <w:t xml:space="preserve">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54104D84" w14:textId="77777777" w:rsidR="00DD0762" w:rsidRPr="00D965F2" w:rsidRDefault="00DD0762" w:rsidP="00DD0762">
      <w:pPr>
        <w:pStyle w:val="Default"/>
        <w:spacing w:before="240" w:after="160" w:line="360" w:lineRule="auto"/>
        <w:ind w:left="851" w:right="851"/>
        <w:jc w:val="both"/>
        <w:rPr>
          <w:rFonts w:ascii="Palatino Linotype" w:hAnsi="Palatino Linotype"/>
          <w:i/>
          <w:sz w:val="22"/>
          <w:szCs w:val="22"/>
        </w:rPr>
      </w:pPr>
      <w:r w:rsidRPr="00D965F2">
        <w:rPr>
          <w:rFonts w:ascii="Palatino Linotype" w:hAnsi="Palatino Linotype"/>
          <w:b/>
          <w:bCs/>
          <w:i/>
          <w:sz w:val="22"/>
          <w:szCs w:val="22"/>
        </w:rPr>
        <w:t>(…</w:t>
      </w:r>
      <w:r w:rsidRPr="00D965F2">
        <w:rPr>
          <w:rFonts w:ascii="Palatino Linotype" w:hAnsi="Palatino Linotype"/>
          <w:i/>
          <w:sz w:val="22"/>
          <w:szCs w:val="22"/>
        </w:rPr>
        <w:t>)</w:t>
      </w:r>
    </w:p>
    <w:p w14:paraId="2AF06218" w14:textId="21548118" w:rsidR="000F4463" w:rsidRPr="00D965F2" w:rsidRDefault="000F4463" w:rsidP="000F4463">
      <w:pPr>
        <w:pStyle w:val="Default"/>
        <w:spacing w:before="240" w:line="360" w:lineRule="auto"/>
        <w:ind w:left="851" w:right="851"/>
        <w:jc w:val="both"/>
        <w:rPr>
          <w:rFonts w:ascii="Palatino Linotype" w:hAnsi="Palatino Linotype"/>
          <w:i/>
          <w:sz w:val="22"/>
          <w:szCs w:val="22"/>
        </w:rPr>
      </w:pPr>
      <w:r w:rsidRPr="00D965F2">
        <w:rPr>
          <w:rFonts w:ascii="Palatino Linotype" w:hAnsi="Palatino Linotype"/>
          <w:i/>
          <w:sz w:val="22"/>
          <w:szCs w:val="22"/>
        </w:rPr>
        <w:t>XXXII. Las concesiones, contratos, convenios, permisos, licencias o autorizaciones otorgados, especificando los titulares de aquéllos, debiendo publicarse su objeto, nombre o razón social del titular, vigencia, tipo, términos, condiciones, monto y modificaciones, así como si el procedimiento involucra el aprovechamiento de bienes, servicios y/o recursos públicos</w:t>
      </w:r>
    </w:p>
    <w:p w14:paraId="298AAD14" w14:textId="6A2F8787" w:rsidR="000F4463" w:rsidRPr="00D965F2" w:rsidRDefault="000F4463" w:rsidP="000F4463">
      <w:pPr>
        <w:pStyle w:val="Default"/>
        <w:spacing w:before="240" w:line="360" w:lineRule="auto"/>
        <w:ind w:left="851" w:right="851"/>
        <w:jc w:val="both"/>
        <w:rPr>
          <w:rFonts w:ascii="Palatino Linotype" w:hAnsi="Palatino Linotype"/>
          <w:b/>
          <w:bCs/>
          <w:i/>
          <w:sz w:val="22"/>
          <w:szCs w:val="22"/>
        </w:rPr>
      </w:pPr>
      <w:r w:rsidRPr="00D965F2">
        <w:rPr>
          <w:rFonts w:ascii="Palatino Linotype" w:hAnsi="Palatino Linotype"/>
          <w:i/>
          <w:sz w:val="22"/>
          <w:szCs w:val="22"/>
        </w:rPr>
        <w:lastRenderedPageBreak/>
        <w:t xml:space="preserve">(…)” </w:t>
      </w:r>
      <w:r w:rsidRPr="00D965F2">
        <w:rPr>
          <w:rFonts w:ascii="Palatino Linotype" w:hAnsi="Palatino Linotype"/>
          <w:b/>
          <w:bCs/>
          <w:i/>
          <w:sz w:val="22"/>
          <w:szCs w:val="22"/>
        </w:rPr>
        <w:t xml:space="preserve">(Sic) </w:t>
      </w:r>
    </w:p>
    <w:p w14:paraId="75C4BB84" w14:textId="77777777" w:rsidR="00DD0762" w:rsidRPr="00D965F2" w:rsidRDefault="00DD0762" w:rsidP="00D870AC">
      <w:pPr>
        <w:spacing w:before="240" w:line="360" w:lineRule="auto"/>
        <w:jc w:val="both"/>
        <w:rPr>
          <w:rFonts w:ascii="Palatino Linotype" w:hAnsi="Palatino Linotype"/>
          <w:sz w:val="24"/>
          <w:szCs w:val="24"/>
        </w:rPr>
      </w:pPr>
    </w:p>
    <w:p w14:paraId="2EF5381A" w14:textId="7B2BB1F0" w:rsidR="00DD0762" w:rsidRPr="00D965F2" w:rsidRDefault="00DD0762" w:rsidP="00DD0762">
      <w:pPr>
        <w:spacing w:line="360" w:lineRule="auto"/>
        <w:contextualSpacing/>
        <w:jc w:val="both"/>
        <w:rPr>
          <w:rFonts w:ascii="Palatino Linotype" w:eastAsia="MS Mincho" w:hAnsi="Palatino Linotype" w:cs="Times New Roman"/>
          <w:sz w:val="24"/>
          <w:szCs w:val="24"/>
        </w:rPr>
      </w:pPr>
      <w:r w:rsidRPr="00D965F2">
        <w:rPr>
          <w:rFonts w:ascii="Palatino Linotype" w:eastAsia="MS Mincho" w:hAnsi="Palatino Linotype" w:cs="Tahoma"/>
          <w:sz w:val="24"/>
          <w:szCs w:val="24"/>
        </w:rPr>
        <w:t xml:space="preserve">Así la Ley de Transparencia y Acceso a la Información Pública del Estado de México y Municipios </w:t>
      </w:r>
      <w:r w:rsidRPr="00D965F2">
        <w:rPr>
          <w:rFonts w:ascii="Palatino Linotype" w:eastAsia="Arial Unicode MS" w:hAnsi="Palatino Linotype" w:cs="Arial"/>
          <w:sz w:val="24"/>
          <w:szCs w:val="24"/>
        </w:rPr>
        <w:t xml:space="preserve">en el artículo 92 </w:t>
      </w:r>
      <w:r w:rsidR="000F4463" w:rsidRPr="00D965F2">
        <w:rPr>
          <w:rFonts w:ascii="Palatino Linotype" w:eastAsia="Arial Unicode MS" w:hAnsi="Palatino Linotype" w:cs="Arial"/>
          <w:sz w:val="24"/>
          <w:szCs w:val="24"/>
        </w:rPr>
        <w:t xml:space="preserve">fracción XXXII señala que la información solicitada respecto de concesiones, contratos, convenios, así como otros instrumentos jurídicos se tratan de una obligación de transparencia común, esto es, </w:t>
      </w:r>
      <w:r w:rsidRPr="00D965F2">
        <w:rPr>
          <w:rFonts w:ascii="Palatino Linotype" w:eastAsia="Arial Unicode MS" w:hAnsi="Palatino Linotype" w:cs="Arial"/>
          <w:sz w:val="24"/>
          <w:szCs w:val="24"/>
        </w:rPr>
        <w:t xml:space="preserve">información que por su naturaleza es pública y que los </w:t>
      </w:r>
      <w:r w:rsidRPr="00D965F2">
        <w:rPr>
          <w:rFonts w:ascii="Palatino Linotype" w:eastAsia="MS Mincho" w:hAnsi="Palatino Linotype" w:cs="Times New Roman"/>
          <w:sz w:val="24"/>
          <w:szCs w:val="24"/>
        </w:rPr>
        <w:t xml:space="preserve">sujetos obligados deben poner a disposición del público de manera permanente y por tanto deberán mantenerla actualizada, en los respectivos medios electrónicos, de acuerdo con sus facultades, atribuciones, funciones u objeto social. </w:t>
      </w:r>
    </w:p>
    <w:p w14:paraId="39C69D54" w14:textId="77777777" w:rsidR="00120BDC" w:rsidRPr="00D965F2" w:rsidRDefault="00120BDC" w:rsidP="00120BDC">
      <w:pPr>
        <w:spacing w:line="360" w:lineRule="auto"/>
        <w:jc w:val="both"/>
        <w:rPr>
          <w:rFonts w:ascii="Palatino Linotype" w:hAnsi="Palatino Linotype" w:cs="Arial"/>
          <w:sz w:val="24"/>
          <w:szCs w:val="24"/>
        </w:rPr>
      </w:pPr>
      <w:r w:rsidRPr="00D965F2">
        <w:rPr>
          <w:rFonts w:ascii="Palatino Linotype" w:eastAsia="Arial Unicode MS" w:hAnsi="Palatino Linotype"/>
          <w:sz w:val="24"/>
          <w:szCs w:val="24"/>
        </w:rPr>
        <w:t xml:space="preserve">Por consiguiente, en términos de </w:t>
      </w:r>
      <w:r w:rsidRPr="00D965F2">
        <w:rPr>
          <w:rFonts w:ascii="Palatino Linotype" w:hAnsi="Palatino Linotype" w:cs="Arial"/>
          <w:sz w:val="24"/>
          <w:szCs w:val="24"/>
        </w:rPr>
        <w:t xml:space="preserve">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138E76CF" w14:textId="77777777" w:rsidR="00120BDC" w:rsidRPr="00D965F2" w:rsidRDefault="00120BDC" w:rsidP="00120BDC">
      <w:pPr>
        <w:pStyle w:val="Citas"/>
      </w:pPr>
      <w:r w:rsidRPr="00D965F2">
        <w:t xml:space="preserve">“Artículo 18. Los sujetos obligados deberán documentar todo acto que derive del ejercicio de sus facultades, competencias o funciones, considerando desde su origen la eventual publicidad y reutilización de la información que generen. </w:t>
      </w:r>
    </w:p>
    <w:p w14:paraId="5B70AE20" w14:textId="77777777" w:rsidR="00120BDC" w:rsidRPr="00D965F2" w:rsidRDefault="00120BDC" w:rsidP="00120BDC">
      <w:pPr>
        <w:pStyle w:val="Citas"/>
      </w:pPr>
      <w:r w:rsidRPr="00D965F2">
        <w:t xml:space="preserve">Artículo 19. Se presume que la información debe existir si se refiere a las facultades, competencias y funciones que los ordenamientos jurídicos aplicables otorgan a los sujetos obligados. </w:t>
      </w:r>
    </w:p>
    <w:p w14:paraId="0CD4F40B" w14:textId="77777777" w:rsidR="00120BDC" w:rsidRPr="00D965F2" w:rsidRDefault="00120BDC" w:rsidP="00120BDC">
      <w:pPr>
        <w:pStyle w:val="Citas"/>
      </w:pPr>
      <w:r w:rsidRPr="00D965F2">
        <w:t xml:space="preserve">En los casos en que ciertas facultades, competencias o funciones no se hayan ejercido, se debe motivar la respuesta en función de las causas que motiven tal circunstancia. </w:t>
      </w:r>
    </w:p>
    <w:p w14:paraId="60A30B7B" w14:textId="77777777" w:rsidR="00120BDC" w:rsidRPr="00D965F2" w:rsidRDefault="00120BDC" w:rsidP="00120BDC">
      <w:pPr>
        <w:pStyle w:val="Citas"/>
        <w:rPr>
          <w:b/>
          <w:bCs/>
          <w:sz w:val="24"/>
          <w:szCs w:val="24"/>
        </w:rPr>
      </w:pPr>
      <w:r w:rsidRPr="00D965F2">
        <w:lastRenderedPageBreak/>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D965F2">
        <w:rPr>
          <w:b/>
          <w:bCs/>
        </w:rPr>
        <w:t>(Sic)</w:t>
      </w:r>
    </w:p>
    <w:p w14:paraId="3686C4A5" w14:textId="77777777" w:rsidR="00807B2F" w:rsidRPr="00D965F2" w:rsidRDefault="00807B2F" w:rsidP="00D922C3">
      <w:pPr>
        <w:pStyle w:val="Prrafodelista"/>
        <w:autoSpaceDE w:val="0"/>
        <w:autoSpaceDN w:val="0"/>
        <w:adjustRightInd w:val="0"/>
        <w:spacing w:before="240" w:after="160" w:line="360" w:lineRule="auto"/>
        <w:ind w:left="0"/>
        <w:jc w:val="both"/>
        <w:rPr>
          <w:rFonts w:ascii="Palatino Linotype" w:hAnsi="Palatino Linotype" w:cs="Arial"/>
          <w:lang w:val="es-MX" w:eastAsia="es-MX"/>
        </w:rPr>
      </w:pPr>
    </w:p>
    <w:p w14:paraId="41F6F795" w14:textId="62E64235" w:rsidR="00D922C3" w:rsidRPr="00D965F2" w:rsidRDefault="00D922C3" w:rsidP="00D922C3">
      <w:pPr>
        <w:pStyle w:val="Prrafodelista"/>
        <w:autoSpaceDE w:val="0"/>
        <w:autoSpaceDN w:val="0"/>
        <w:adjustRightInd w:val="0"/>
        <w:spacing w:before="240" w:after="160" w:line="360" w:lineRule="auto"/>
        <w:ind w:left="0"/>
        <w:jc w:val="both"/>
        <w:rPr>
          <w:rFonts w:ascii="Palatino Linotype" w:hAnsi="Palatino Linotype" w:cs="Arial"/>
          <w:bCs/>
          <w:lang w:val="es-MX" w:eastAsia="es-MX"/>
        </w:rPr>
      </w:pPr>
      <w:r w:rsidRPr="00D965F2">
        <w:rPr>
          <w:rFonts w:ascii="Palatino Linotype" w:hAnsi="Palatino Linotype" w:cs="Arial"/>
          <w:lang w:val="es-MX" w:eastAsia="es-MX"/>
        </w:rPr>
        <w:t xml:space="preserve">Una vez sentado lo anterior, como se mencionó en el antecedente </w:t>
      </w:r>
      <w:r w:rsidR="0034146C" w:rsidRPr="00D965F2">
        <w:rPr>
          <w:rFonts w:ascii="Palatino Linotype" w:hAnsi="Palatino Linotype" w:cs="Arial"/>
          <w:lang w:val="es-MX" w:eastAsia="es-MX"/>
        </w:rPr>
        <w:t>segundo</w:t>
      </w:r>
      <w:r w:rsidRPr="00D965F2">
        <w:rPr>
          <w:rFonts w:ascii="Palatino Linotype" w:hAnsi="Palatino Linotype" w:cs="Arial"/>
          <w:lang w:val="es-MX" w:eastAsia="es-MX"/>
        </w:rPr>
        <w:t xml:space="preserve"> </w:t>
      </w:r>
      <w:r w:rsidRPr="00D965F2">
        <w:rPr>
          <w:rFonts w:ascii="Palatino Linotype" w:hAnsi="Palatino Linotype" w:cs="Arial"/>
          <w:b/>
          <w:bCs/>
          <w:lang w:val="es-MX" w:eastAsia="es-MX"/>
        </w:rPr>
        <w:t xml:space="preserve">El Sujeto Obligado </w:t>
      </w:r>
      <w:r w:rsidRPr="00D965F2">
        <w:rPr>
          <w:rFonts w:ascii="Palatino Linotype" w:hAnsi="Palatino Linotype" w:cs="Arial"/>
          <w:bCs/>
          <w:lang w:val="es-MX" w:eastAsia="es-MX"/>
        </w:rPr>
        <w:t>rindió su respuesta,</w:t>
      </w:r>
      <w:r w:rsidR="00855078" w:rsidRPr="00D965F2">
        <w:rPr>
          <w:rFonts w:ascii="Palatino Linotype" w:hAnsi="Palatino Linotype" w:cs="Arial"/>
          <w:bCs/>
          <w:lang w:val="es-MX" w:eastAsia="es-MX"/>
        </w:rPr>
        <w:t xml:space="preserve"> </w:t>
      </w:r>
      <w:r w:rsidR="00F55095" w:rsidRPr="00D965F2">
        <w:rPr>
          <w:rFonts w:ascii="Palatino Linotype" w:hAnsi="Palatino Linotype" w:cs="Arial"/>
          <w:bCs/>
          <w:lang w:val="es-MX" w:eastAsia="es-MX"/>
        </w:rPr>
        <w:t xml:space="preserve">adjuntando para tal efecto lo siguiente: </w:t>
      </w:r>
    </w:p>
    <w:p w14:paraId="6C3DCC59" w14:textId="4B36E131" w:rsidR="000F4463" w:rsidRPr="00D965F2" w:rsidRDefault="007529EF">
      <w:pPr>
        <w:pStyle w:val="Prrafodelista"/>
        <w:numPr>
          <w:ilvl w:val="0"/>
          <w:numId w:val="2"/>
        </w:numPr>
        <w:autoSpaceDE w:val="0"/>
        <w:autoSpaceDN w:val="0"/>
        <w:adjustRightInd w:val="0"/>
        <w:spacing w:before="240" w:line="360" w:lineRule="auto"/>
        <w:jc w:val="both"/>
        <w:rPr>
          <w:rFonts w:ascii="Palatino Linotype" w:hAnsi="Palatino Linotype" w:cs="Arial"/>
        </w:rPr>
      </w:pPr>
      <w:r w:rsidRPr="00D965F2">
        <w:rPr>
          <w:rFonts w:ascii="Palatino Linotype" w:hAnsi="Palatino Linotype" w:cs="Arial"/>
          <w:b/>
          <w:noProof/>
          <w:lang w:val="es-MX" w:eastAsia="es-MX"/>
        </w:rPr>
        <mc:AlternateContent>
          <mc:Choice Requires="wps">
            <w:drawing>
              <wp:anchor distT="0" distB="0" distL="114300" distR="114300" simplePos="0" relativeHeight="251728896" behindDoc="0" locked="0" layoutInCell="1" allowOverlap="1" wp14:anchorId="1369F17D" wp14:editId="1B34169D">
                <wp:simplePos x="0" y="0"/>
                <wp:positionH relativeFrom="column">
                  <wp:posOffset>-48692</wp:posOffset>
                </wp:positionH>
                <wp:positionV relativeFrom="paragraph">
                  <wp:posOffset>1200506</wp:posOffset>
                </wp:positionV>
                <wp:extent cx="5947258" cy="4023360"/>
                <wp:effectExtent l="0" t="0" r="34925" b="34290"/>
                <wp:wrapNone/>
                <wp:docPr id="520787511" name="Conector recto 4"/>
                <wp:cNvGraphicFramePr/>
                <a:graphic xmlns:a="http://schemas.openxmlformats.org/drawingml/2006/main">
                  <a:graphicData uri="http://schemas.microsoft.com/office/word/2010/wordprocessingShape">
                    <wps:wsp>
                      <wps:cNvCnPr/>
                      <wps:spPr>
                        <a:xfrm>
                          <a:off x="0" y="0"/>
                          <a:ext cx="5947258" cy="40233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45B644B" id="Conector recto 4"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3.85pt,94.55pt" to="464.45pt,4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" strokecolor="#5b9bd5 [3204]" strokeweight=".5pt">
                <v:stroke joinstyle="miter"/>
              </v:line>
            </w:pict>
          </mc:Fallback>
        </mc:AlternateContent>
      </w:r>
      <w:r w:rsidR="0034146C" w:rsidRPr="00D965F2">
        <w:rPr>
          <w:rFonts w:ascii="Palatino Linotype" w:hAnsi="Palatino Linotype" w:cs="Arial"/>
          <w:b/>
          <w:lang w:val="es-MX" w:eastAsia="es-MX"/>
        </w:rPr>
        <w:t>“</w:t>
      </w:r>
      <w:r w:rsidR="000F4463" w:rsidRPr="00D965F2">
        <w:rPr>
          <w:rFonts w:ascii="Palatino Linotype" w:hAnsi="Palatino Linotype" w:cs="Arial"/>
          <w:b/>
          <w:bCs/>
        </w:rPr>
        <w:t xml:space="preserve">“COMODATOSX_0001.pdf”: </w:t>
      </w:r>
      <w:r w:rsidR="000F4463" w:rsidRPr="00D965F2">
        <w:rPr>
          <w:rFonts w:ascii="Palatino Linotype" w:hAnsi="Palatino Linotype" w:cs="Arial"/>
        </w:rPr>
        <w:t xml:space="preserve">Contrato de comodato ilegible, consistente en </w:t>
      </w:r>
      <w:r w:rsidR="000F4463" w:rsidRPr="00D965F2">
        <w:rPr>
          <w:rFonts w:ascii="Palatino Linotype" w:hAnsi="Palatino Linotype" w:cs="Arial"/>
          <w:b/>
          <w:bCs/>
        </w:rPr>
        <w:t xml:space="preserve">5 -cinco- </w:t>
      </w:r>
      <w:r w:rsidR="000F4463" w:rsidRPr="00D965F2">
        <w:rPr>
          <w:rFonts w:ascii="Palatino Linotype" w:hAnsi="Palatino Linotype" w:cs="Arial"/>
        </w:rPr>
        <w:t>fojas, sirve de sustento la siguiente imagen ilustrativa:</w:t>
      </w:r>
    </w:p>
    <w:p w14:paraId="1742987C" w14:textId="5D560192" w:rsidR="000F4463" w:rsidRPr="00D965F2" w:rsidRDefault="007529EF" w:rsidP="000F4463">
      <w:pPr>
        <w:autoSpaceDE w:val="0"/>
        <w:autoSpaceDN w:val="0"/>
        <w:adjustRightInd w:val="0"/>
        <w:spacing w:before="240" w:line="360" w:lineRule="auto"/>
        <w:jc w:val="both"/>
        <w:rPr>
          <w:rFonts w:ascii="Palatino Linotype" w:hAnsi="Palatino Linotype" w:cs="Arial"/>
        </w:rPr>
      </w:pPr>
      <w:r w:rsidRPr="00D965F2">
        <w:rPr>
          <w:rFonts w:eastAsia="Palatino Linotype"/>
          <w:noProof/>
          <w:lang w:eastAsia="es-MX"/>
        </w:rPr>
        <w:lastRenderedPageBreak/>
        <w:drawing>
          <wp:anchor distT="0" distB="0" distL="114300" distR="114300" simplePos="0" relativeHeight="251725824" behindDoc="0" locked="0" layoutInCell="1" allowOverlap="1" wp14:anchorId="49B5FE32" wp14:editId="68600FD6">
            <wp:simplePos x="0" y="0"/>
            <wp:positionH relativeFrom="page">
              <wp:align>center</wp:align>
            </wp:positionH>
            <wp:positionV relativeFrom="paragraph">
              <wp:posOffset>6378194</wp:posOffset>
            </wp:positionV>
            <wp:extent cx="4842510" cy="874395"/>
            <wp:effectExtent l="19050" t="19050" r="15240" b="20955"/>
            <wp:wrapThrough wrapText="bothSides">
              <wp:wrapPolygon edited="0">
                <wp:start x="-85" y="-471"/>
                <wp:lineTo x="-85" y="21647"/>
                <wp:lineTo x="21583" y="21647"/>
                <wp:lineTo x="21583" y="-471"/>
                <wp:lineTo x="-85" y="-471"/>
              </wp:wrapPolygon>
            </wp:wrapThrough>
            <wp:docPr id="5102738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27380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42510" cy="87439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D965F2">
        <w:rPr>
          <w:rFonts w:ascii="Palatino Linotype" w:hAnsi="Palatino Linotype" w:cs="Arial"/>
          <w:noProof/>
          <w:lang w:eastAsia="es-MX"/>
        </w:rPr>
        <mc:AlternateContent>
          <mc:Choice Requires="wps">
            <w:drawing>
              <wp:anchor distT="0" distB="0" distL="114300" distR="114300" simplePos="0" relativeHeight="251726848" behindDoc="0" locked="0" layoutInCell="1" allowOverlap="1" wp14:anchorId="621FD688" wp14:editId="46916207">
                <wp:simplePos x="0" y="0"/>
                <wp:positionH relativeFrom="column">
                  <wp:posOffset>777925</wp:posOffset>
                </wp:positionH>
                <wp:positionV relativeFrom="paragraph">
                  <wp:posOffset>787527</wp:posOffset>
                </wp:positionV>
                <wp:extent cx="4067251" cy="929030"/>
                <wp:effectExtent l="0" t="0" r="28575" b="23495"/>
                <wp:wrapNone/>
                <wp:docPr id="319508624" name="Rectángulo 5"/>
                <wp:cNvGraphicFramePr/>
                <a:graphic xmlns:a="http://schemas.openxmlformats.org/drawingml/2006/main">
                  <a:graphicData uri="http://schemas.microsoft.com/office/word/2010/wordprocessingShape">
                    <wps:wsp>
                      <wps:cNvSpPr/>
                      <wps:spPr>
                        <a:xfrm>
                          <a:off x="0" y="0"/>
                          <a:ext cx="4067251" cy="92903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F67DF52" id="Rectángulo 5" o:spid="_x0000_s1026" style="position:absolute;margin-left:61.25pt;margin-top:62pt;width:320.25pt;height:73.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" filled="f" strokecolor="#e00" strokeweight="1pt"/>
            </w:pict>
          </mc:Fallback>
        </mc:AlternateContent>
      </w:r>
      <w:r w:rsidR="000F4463" w:rsidRPr="00D965F2">
        <w:rPr>
          <w:rFonts w:ascii="Palatino Linotype" w:hAnsi="Palatino Linotype" w:cs="Arial"/>
          <w:noProof/>
          <w:lang w:eastAsia="es-MX"/>
        </w:rPr>
        <w:drawing>
          <wp:anchor distT="0" distB="0" distL="114300" distR="114300" simplePos="0" relativeHeight="251724800" behindDoc="0" locked="0" layoutInCell="1" allowOverlap="1" wp14:anchorId="40815016" wp14:editId="12EFB278">
            <wp:simplePos x="0" y="0"/>
            <wp:positionH relativeFrom="margin">
              <wp:align>center</wp:align>
            </wp:positionH>
            <wp:positionV relativeFrom="paragraph">
              <wp:posOffset>19228</wp:posOffset>
            </wp:positionV>
            <wp:extent cx="5232400" cy="6052185"/>
            <wp:effectExtent l="19050" t="19050" r="25400" b="24765"/>
            <wp:wrapThrough wrapText="bothSides">
              <wp:wrapPolygon edited="0">
                <wp:start x="-79" y="-68"/>
                <wp:lineTo x="-79" y="21620"/>
                <wp:lineTo x="21626" y="21620"/>
                <wp:lineTo x="21626" y="-68"/>
                <wp:lineTo x="-79" y="-68"/>
              </wp:wrapPolygon>
            </wp:wrapThrough>
            <wp:docPr id="7050579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057979" name=""/>
                    <pic:cNvPicPr/>
                  </pic:nvPicPr>
                  <pic:blipFill>
                    <a:blip r:embed="rId11">
                      <a:extLst>
                        <a:ext uri="{28A0092B-C50C-407E-A947-70E740481C1C}">
                          <a14:useLocalDpi xmlns:a14="http://schemas.microsoft.com/office/drawing/2010/main" val="0"/>
                        </a:ext>
                      </a:extLst>
                    </a:blip>
                    <a:stretch>
                      <a:fillRect/>
                    </a:stretch>
                  </pic:blipFill>
                  <pic:spPr>
                    <a:xfrm>
                      <a:off x="0" y="0"/>
                      <a:ext cx="5232400" cy="605218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CBF4248" w14:textId="57715ACB" w:rsidR="000F4463" w:rsidRPr="00D965F2" w:rsidRDefault="000F4463" w:rsidP="000F4463">
      <w:pPr>
        <w:autoSpaceDE w:val="0"/>
        <w:autoSpaceDN w:val="0"/>
        <w:adjustRightInd w:val="0"/>
        <w:spacing w:before="240" w:line="360" w:lineRule="auto"/>
        <w:jc w:val="both"/>
        <w:rPr>
          <w:rFonts w:ascii="Palatino Linotype" w:hAnsi="Palatino Linotype" w:cs="Arial"/>
        </w:rPr>
      </w:pPr>
    </w:p>
    <w:p w14:paraId="77E5FC8F" w14:textId="58A216EA" w:rsidR="000F4463" w:rsidRPr="00D965F2" w:rsidRDefault="000F4463" w:rsidP="000F4463">
      <w:pPr>
        <w:autoSpaceDE w:val="0"/>
        <w:autoSpaceDN w:val="0"/>
        <w:adjustRightInd w:val="0"/>
        <w:spacing w:before="240" w:line="360" w:lineRule="auto"/>
        <w:jc w:val="both"/>
        <w:rPr>
          <w:rFonts w:ascii="Palatino Linotype" w:hAnsi="Palatino Linotype" w:cs="Arial"/>
        </w:rPr>
      </w:pPr>
    </w:p>
    <w:p w14:paraId="298B5BD4" w14:textId="38544147" w:rsidR="00567478" w:rsidRPr="00D965F2" w:rsidRDefault="000F4463">
      <w:pPr>
        <w:pStyle w:val="Prrafodelista"/>
        <w:numPr>
          <w:ilvl w:val="0"/>
          <w:numId w:val="2"/>
        </w:numPr>
        <w:autoSpaceDE w:val="0"/>
        <w:autoSpaceDN w:val="0"/>
        <w:adjustRightInd w:val="0"/>
        <w:spacing w:before="240" w:line="360" w:lineRule="auto"/>
        <w:jc w:val="both"/>
        <w:rPr>
          <w:rFonts w:ascii="Palatino Linotype" w:hAnsi="Palatino Linotype" w:cs="Arial"/>
        </w:rPr>
      </w:pPr>
      <w:r w:rsidRPr="00D965F2">
        <w:rPr>
          <w:rFonts w:ascii="Palatino Linotype" w:hAnsi="Palatino Linotype" w:cs="Arial"/>
          <w:b/>
          <w:bCs/>
        </w:rPr>
        <w:lastRenderedPageBreak/>
        <w:t xml:space="preserve">“RESPUESTA A SOLICITUD 00038 – 39 COMODATO.pdf”: </w:t>
      </w:r>
      <w:r w:rsidRPr="00D965F2">
        <w:rPr>
          <w:rFonts w:ascii="Palatino Linotype" w:hAnsi="Palatino Linotype" w:cs="Arial"/>
        </w:rPr>
        <w:t xml:space="preserve">Oficio sin número emitido por el titular de la unidad de transparencia, dirigido al solicitante, de fecha veinticinco de marzo de dos mil veintiséis, refiere adjuntar el documento proporcionado por la Dirección de Administración. </w:t>
      </w:r>
    </w:p>
    <w:p w14:paraId="53053582" w14:textId="04A7FD1F" w:rsidR="000F4463" w:rsidRPr="00D965F2" w:rsidRDefault="000F4463" w:rsidP="008E1B79">
      <w:pPr>
        <w:spacing w:before="240" w:line="360" w:lineRule="auto"/>
        <w:jc w:val="both"/>
        <w:rPr>
          <w:rFonts w:ascii="Palatino Linotype" w:hAnsi="Palatino Linotype" w:cs="Arial"/>
          <w:sz w:val="24"/>
          <w:szCs w:val="24"/>
        </w:rPr>
      </w:pPr>
    </w:p>
    <w:p w14:paraId="3E91DB54" w14:textId="13927FB1" w:rsidR="000F4463" w:rsidRPr="00D965F2" w:rsidRDefault="000F4463" w:rsidP="000F4463">
      <w:pPr>
        <w:pBdr>
          <w:top w:val="nil"/>
          <w:left w:val="nil"/>
          <w:bottom w:val="nil"/>
          <w:right w:val="nil"/>
          <w:between w:val="nil"/>
        </w:pBdr>
        <w:spacing w:line="360" w:lineRule="auto"/>
        <w:jc w:val="both"/>
        <w:rPr>
          <w:color w:val="000000"/>
          <w:sz w:val="24"/>
          <w:szCs w:val="24"/>
        </w:rPr>
      </w:pPr>
      <w:r w:rsidRPr="00D965F2">
        <w:rPr>
          <w:rFonts w:ascii="Palatino Linotype" w:eastAsia="Palatino Linotype" w:hAnsi="Palatino Linotype" w:cs="Palatino Linotype"/>
          <w:color w:val="000000"/>
          <w:sz w:val="24"/>
          <w:szCs w:val="24"/>
        </w:rPr>
        <w:t xml:space="preserve">En este orden de ideas, se advierte que </w:t>
      </w:r>
      <w:r w:rsidR="00735196" w:rsidRPr="00D965F2">
        <w:rPr>
          <w:rFonts w:ascii="Palatino Linotype" w:eastAsia="Palatino Linotype" w:hAnsi="Palatino Linotype" w:cs="Palatino Linotype"/>
          <w:color w:val="000000"/>
          <w:sz w:val="24"/>
          <w:szCs w:val="24"/>
        </w:rPr>
        <w:t xml:space="preserve">de manera diligente </w:t>
      </w:r>
      <w:r w:rsidRPr="00D965F2">
        <w:rPr>
          <w:rFonts w:ascii="Palatino Linotype" w:eastAsia="Palatino Linotype" w:hAnsi="Palatino Linotype" w:cs="Palatino Linotype"/>
          <w:color w:val="000000"/>
          <w:sz w:val="24"/>
          <w:szCs w:val="24"/>
        </w:rPr>
        <w:t>la Unidad de Transparencia cumplió con lo expresado en el artículo 162 de la Ley de Transparencia y Acceso a la Información Pública del Estado de México y Municipios, el cual menciona lo siguiente:</w:t>
      </w:r>
    </w:p>
    <w:p w14:paraId="7C98075E" w14:textId="77777777" w:rsidR="000F4463" w:rsidRPr="00D965F2" w:rsidRDefault="000F4463" w:rsidP="000F4463">
      <w:pPr>
        <w:pStyle w:val="Citas"/>
        <w:rPr>
          <w:b/>
          <w:bCs/>
        </w:rPr>
      </w:pPr>
      <w:r w:rsidRPr="00D965F2">
        <w:t xml:space="preserve">“Artículo 162. Las unidades de transparencia deberán garantizar que las solicitudes </w:t>
      </w:r>
      <w:r w:rsidRPr="00D965F2">
        <w:rPr>
          <w:b/>
        </w:rPr>
        <w:t xml:space="preserve">se turnen a todas las Áreas competentes </w:t>
      </w:r>
      <w:r w:rsidRPr="00D965F2">
        <w:t xml:space="preserve">que cuenten con la información o deban tenerla de acuerdo a sus facultades, competencias y funciones, con el objeto de que realicen una búsqueda exhaustiva y razonable de la información solicitada.” </w:t>
      </w:r>
      <w:r w:rsidRPr="00D965F2">
        <w:rPr>
          <w:b/>
          <w:bCs/>
        </w:rPr>
        <w:t xml:space="preserve">(Sic) </w:t>
      </w:r>
    </w:p>
    <w:p w14:paraId="6F5FA9E4" w14:textId="77777777" w:rsidR="000F4463" w:rsidRPr="00D965F2" w:rsidRDefault="000F4463" w:rsidP="000F4463">
      <w:pPr>
        <w:spacing w:line="360" w:lineRule="auto"/>
        <w:jc w:val="both"/>
        <w:rPr>
          <w:rFonts w:ascii="Palatino Linotype" w:eastAsia="Palatino Linotype" w:hAnsi="Palatino Linotype" w:cs="Palatino Linotype"/>
          <w:color w:val="000000"/>
        </w:rPr>
      </w:pPr>
    </w:p>
    <w:p w14:paraId="3A3B5E1A" w14:textId="430FB51E" w:rsidR="00735196" w:rsidRPr="00D965F2" w:rsidRDefault="000F4463" w:rsidP="000F4463">
      <w:pPr>
        <w:spacing w:before="240" w:line="360" w:lineRule="auto"/>
        <w:jc w:val="both"/>
        <w:rPr>
          <w:rFonts w:ascii="Palatino Linotype" w:eastAsia="Palatino Linotype" w:hAnsi="Palatino Linotype" w:cs="Palatino Linotype"/>
          <w:color w:val="000000"/>
          <w:sz w:val="24"/>
          <w:szCs w:val="24"/>
        </w:rPr>
      </w:pPr>
      <w:r w:rsidRPr="00D965F2">
        <w:rPr>
          <w:rFonts w:ascii="Palatino Linotype" w:eastAsia="Palatino Linotype" w:hAnsi="Palatino Linotype" w:cs="Palatino Linotype"/>
          <w:color w:val="000000"/>
          <w:sz w:val="24"/>
          <w:szCs w:val="24"/>
        </w:rPr>
        <w:t xml:space="preserve">No obstante, si bien en el caso </w:t>
      </w:r>
      <w:r w:rsidR="0073199D" w:rsidRPr="00D965F2">
        <w:rPr>
          <w:rFonts w:ascii="Palatino Linotype" w:eastAsia="Palatino Linotype" w:hAnsi="Palatino Linotype" w:cs="Palatino Linotype"/>
          <w:color w:val="000000"/>
          <w:sz w:val="24"/>
          <w:szCs w:val="24"/>
        </w:rPr>
        <w:t xml:space="preserve">en particular </w:t>
      </w:r>
      <w:r w:rsidRPr="00D965F2">
        <w:rPr>
          <w:rFonts w:ascii="Palatino Linotype" w:eastAsia="Palatino Linotype" w:hAnsi="Palatino Linotype" w:cs="Palatino Linotype"/>
          <w:color w:val="000000"/>
          <w:sz w:val="24"/>
          <w:szCs w:val="24"/>
        </w:rPr>
        <w:t xml:space="preserve">se pronunció la unidad administrativa competente, </w:t>
      </w:r>
      <w:r w:rsidR="0073199D" w:rsidRPr="00D965F2">
        <w:rPr>
          <w:rFonts w:ascii="Palatino Linotype" w:eastAsia="Palatino Linotype" w:hAnsi="Palatino Linotype" w:cs="Palatino Linotype"/>
          <w:color w:val="000000"/>
          <w:sz w:val="24"/>
          <w:szCs w:val="24"/>
        </w:rPr>
        <w:t>lo cierto también es que</w:t>
      </w:r>
      <w:r w:rsidRPr="00D965F2">
        <w:rPr>
          <w:rFonts w:ascii="Palatino Linotype" w:eastAsia="Palatino Linotype" w:hAnsi="Palatino Linotype" w:cs="Palatino Linotype"/>
          <w:color w:val="000000"/>
          <w:sz w:val="24"/>
          <w:szCs w:val="24"/>
        </w:rPr>
        <w:t xml:space="preserve"> no se colmó el derecho de acceso a la información pública, al haber hecho entrega de un documento </w:t>
      </w:r>
      <w:r w:rsidR="00735196" w:rsidRPr="00D965F2">
        <w:rPr>
          <w:rFonts w:ascii="Palatino Linotype" w:eastAsia="Palatino Linotype" w:hAnsi="Palatino Linotype" w:cs="Palatino Linotype"/>
          <w:color w:val="000000"/>
          <w:sz w:val="24"/>
          <w:szCs w:val="24"/>
        </w:rPr>
        <w:t xml:space="preserve">que no es </w:t>
      </w:r>
      <w:r w:rsidR="0073199D" w:rsidRPr="00D965F2">
        <w:rPr>
          <w:rFonts w:ascii="Palatino Linotype" w:eastAsia="Palatino Linotype" w:hAnsi="Palatino Linotype" w:cs="Palatino Linotype"/>
          <w:color w:val="000000"/>
          <w:sz w:val="24"/>
          <w:szCs w:val="24"/>
        </w:rPr>
        <w:t xml:space="preserve">legible, </w:t>
      </w:r>
      <w:r w:rsidR="00735196" w:rsidRPr="00D965F2">
        <w:rPr>
          <w:rFonts w:ascii="Palatino Linotype" w:eastAsia="Palatino Linotype" w:hAnsi="Palatino Linotype" w:cs="Palatino Linotype"/>
          <w:color w:val="000000"/>
          <w:sz w:val="24"/>
          <w:szCs w:val="24"/>
        </w:rPr>
        <w:t>comprensible</w:t>
      </w:r>
      <w:r w:rsidR="0073199D" w:rsidRPr="00D965F2">
        <w:rPr>
          <w:rFonts w:ascii="Palatino Linotype" w:eastAsia="Palatino Linotype" w:hAnsi="Palatino Linotype" w:cs="Palatino Linotype"/>
          <w:color w:val="000000"/>
          <w:sz w:val="24"/>
          <w:szCs w:val="24"/>
        </w:rPr>
        <w:t xml:space="preserve"> </w:t>
      </w:r>
      <w:r w:rsidR="00735196" w:rsidRPr="00D965F2">
        <w:rPr>
          <w:rFonts w:ascii="Palatino Linotype" w:eastAsia="Palatino Linotype" w:hAnsi="Palatino Linotype" w:cs="Palatino Linotype"/>
          <w:color w:val="000000"/>
          <w:sz w:val="24"/>
          <w:szCs w:val="24"/>
        </w:rPr>
        <w:t>y utilizable.</w:t>
      </w:r>
    </w:p>
    <w:p w14:paraId="196703D9" w14:textId="1E74E121" w:rsidR="00735196" w:rsidRPr="00D965F2" w:rsidRDefault="00735196" w:rsidP="000F4463">
      <w:pPr>
        <w:spacing w:before="240" w:line="360" w:lineRule="auto"/>
        <w:jc w:val="both"/>
        <w:rPr>
          <w:rFonts w:ascii="Palatino Linotype" w:eastAsia="Palatino Linotype" w:hAnsi="Palatino Linotype" w:cs="Palatino Linotype"/>
          <w:color w:val="000000"/>
          <w:sz w:val="24"/>
          <w:szCs w:val="24"/>
        </w:rPr>
      </w:pPr>
      <w:r w:rsidRPr="00D965F2">
        <w:rPr>
          <w:rFonts w:ascii="Palatino Linotype" w:eastAsia="Palatino Linotype" w:hAnsi="Palatino Linotype" w:cs="Palatino Linotype"/>
          <w:color w:val="000000"/>
          <w:sz w:val="24"/>
          <w:szCs w:val="24"/>
        </w:rPr>
        <w:t>Dicho en otras palabras, se considera que un documento es ilegible cuando:</w:t>
      </w:r>
    </w:p>
    <w:p w14:paraId="240B09E7" w14:textId="0C1E81F8" w:rsidR="00735196" w:rsidRPr="00D965F2" w:rsidRDefault="00735196">
      <w:pPr>
        <w:pStyle w:val="Prrafodelista"/>
        <w:numPr>
          <w:ilvl w:val="0"/>
          <w:numId w:val="3"/>
        </w:numPr>
        <w:spacing w:before="240" w:line="360" w:lineRule="auto"/>
        <w:jc w:val="both"/>
        <w:rPr>
          <w:rFonts w:ascii="Palatino Linotype" w:eastAsia="Palatino Linotype" w:hAnsi="Palatino Linotype" w:cs="Palatino Linotype"/>
          <w:color w:val="000000"/>
          <w:lang w:val="es-MX"/>
        </w:rPr>
      </w:pPr>
      <w:r w:rsidRPr="00D965F2">
        <w:rPr>
          <w:rFonts w:ascii="Palatino Linotype" w:eastAsia="Palatino Linotype" w:hAnsi="Palatino Linotype" w:cs="Palatino Linotype"/>
          <w:color w:val="000000"/>
          <w:lang w:val="es-MX"/>
        </w:rPr>
        <w:t xml:space="preserve">No se puede leer por mala calidad (escaneo borroso, pixeles, sombras). </w:t>
      </w:r>
    </w:p>
    <w:p w14:paraId="56879784" w14:textId="734571C1" w:rsidR="00735196" w:rsidRPr="00D965F2" w:rsidRDefault="00735196">
      <w:pPr>
        <w:pStyle w:val="Prrafodelista"/>
        <w:numPr>
          <w:ilvl w:val="0"/>
          <w:numId w:val="3"/>
        </w:numPr>
        <w:spacing w:before="240" w:line="360" w:lineRule="auto"/>
        <w:jc w:val="both"/>
        <w:rPr>
          <w:rFonts w:ascii="Palatino Linotype" w:eastAsia="Palatino Linotype" w:hAnsi="Palatino Linotype" w:cs="Palatino Linotype"/>
          <w:color w:val="000000"/>
          <w:lang w:val="es-MX"/>
        </w:rPr>
      </w:pPr>
      <w:r w:rsidRPr="00D965F2">
        <w:rPr>
          <w:rFonts w:ascii="Palatino Linotype" w:eastAsia="Palatino Linotype" w:hAnsi="Palatino Linotype" w:cs="Palatino Linotype"/>
          <w:color w:val="000000"/>
          <w:lang w:val="es-MX"/>
        </w:rPr>
        <w:t xml:space="preserve">Está incompleto o cortado. </w:t>
      </w:r>
    </w:p>
    <w:p w14:paraId="2ACC906D" w14:textId="57A814AC" w:rsidR="00735196" w:rsidRPr="00D965F2" w:rsidRDefault="00735196">
      <w:pPr>
        <w:pStyle w:val="Prrafodelista"/>
        <w:numPr>
          <w:ilvl w:val="0"/>
          <w:numId w:val="3"/>
        </w:numPr>
        <w:spacing w:before="240" w:line="360" w:lineRule="auto"/>
        <w:jc w:val="both"/>
        <w:rPr>
          <w:rFonts w:ascii="Palatino Linotype" w:eastAsia="Palatino Linotype" w:hAnsi="Palatino Linotype" w:cs="Palatino Linotype"/>
          <w:color w:val="000000"/>
          <w:lang w:val="es-MX"/>
        </w:rPr>
      </w:pPr>
      <w:r w:rsidRPr="00D965F2">
        <w:rPr>
          <w:rFonts w:ascii="Palatino Linotype" w:eastAsia="Palatino Linotype" w:hAnsi="Palatino Linotype" w:cs="Palatino Linotype"/>
          <w:color w:val="000000"/>
          <w:lang w:val="es-MX"/>
        </w:rPr>
        <w:lastRenderedPageBreak/>
        <w:t xml:space="preserve">Tiene errores de digitalización. </w:t>
      </w:r>
    </w:p>
    <w:p w14:paraId="25A195F8" w14:textId="2967A703" w:rsidR="00735196" w:rsidRPr="00D965F2" w:rsidRDefault="00735196">
      <w:pPr>
        <w:pStyle w:val="Prrafodelista"/>
        <w:numPr>
          <w:ilvl w:val="0"/>
          <w:numId w:val="3"/>
        </w:numPr>
        <w:spacing w:before="240" w:line="360" w:lineRule="auto"/>
        <w:jc w:val="both"/>
        <w:rPr>
          <w:rFonts w:ascii="Palatino Linotype" w:eastAsia="Palatino Linotype" w:hAnsi="Palatino Linotype" w:cs="Palatino Linotype"/>
          <w:color w:val="000000"/>
        </w:rPr>
      </w:pPr>
      <w:r w:rsidRPr="00D965F2">
        <w:rPr>
          <w:rFonts w:ascii="Palatino Linotype" w:eastAsia="Palatino Linotype" w:hAnsi="Palatino Linotype" w:cs="Palatino Linotype"/>
          <w:color w:val="000000"/>
          <w:lang w:val="es-MX"/>
        </w:rPr>
        <w:t>El formato impide su apertura o visualización</w:t>
      </w:r>
    </w:p>
    <w:p w14:paraId="0739F6D2" w14:textId="5B63C00F" w:rsidR="00735196" w:rsidRPr="00D965F2" w:rsidRDefault="00735196">
      <w:pPr>
        <w:pStyle w:val="Prrafodelista"/>
        <w:numPr>
          <w:ilvl w:val="0"/>
          <w:numId w:val="3"/>
        </w:numPr>
        <w:spacing w:before="240" w:line="360" w:lineRule="auto"/>
        <w:jc w:val="both"/>
        <w:rPr>
          <w:rFonts w:ascii="Palatino Linotype" w:eastAsia="Palatino Linotype" w:hAnsi="Palatino Linotype" w:cs="Palatino Linotype"/>
          <w:b/>
          <w:bCs/>
          <w:color w:val="000000"/>
          <w:u w:val="single"/>
        </w:rPr>
      </w:pPr>
      <w:r w:rsidRPr="00D965F2">
        <w:rPr>
          <w:rFonts w:ascii="Palatino Linotype" w:eastAsia="Palatino Linotype" w:hAnsi="Palatino Linotype" w:cs="Palatino Linotype"/>
          <w:b/>
          <w:bCs/>
          <w:color w:val="000000"/>
          <w:u w:val="single"/>
        </w:rPr>
        <w:t xml:space="preserve">Se encuentra mal codificado o con una fuente tipográfica incorrecta </w:t>
      </w:r>
    </w:p>
    <w:p w14:paraId="530DA1D5" w14:textId="77777777" w:rsidR="000F4463" w:rsidRPr="00D965F2" w:rsidRDefault="000F4463" w:rsidP="00FF281C">
      <w:pPr>
        <w:spacing w:before="240" w:line="360" w:lineRule="auto"/>
        <w:jc w:val="both"/>
        <w:rPr>
          <w:rFonts w:ascii="Palatino Linotype" w:hAnsi="Palatino Linotype"/>
          <w:sz w:val="24"/>
          <w:szCs w:val="24"/>
        </w:rPr>
      </w:pPr>
    </w:p>
    <w:p w14:paraId="4772BB04" w14:textId="56F68993" w:rsidR="0044161A" w:rsidRPr="00D965F2" w:rsidRDefault="00FF281C" w:rsidP="00FF281C">
      <w:pPr>
        <w:spacing w:before="240" w:line="360" w:lineRule="auto"/>
        <w:jc w:val="both"/>
        <w:rPr>
          <w:rFonts w:ascii="Palatino Linotype" w:hAnsi="Palatino Linotype"/>
          <w:sz w:val="24"/>
          <w:szCs w:val="24"/>
        </w:rPr>
      </w:pPr>
      <w:r w:rsidRPr="00D965F2">
        <w:rPr>
          <w:rFonts w:ascii="Palatino Linotype" w:hAnsi="Palatino Linotype"/>
          <w:sz w:val="24"/>
          <w:szCs w:val="24"/>
        </w:rPr>
        <w:t xml:space="preserve">Inconforme con la respuesta rendida por </w:t>
      </w:r>
      <w:r w:rsidRPr="00D965F2">
        <w:rPr>
          <w:rFonts w:ascii="Palatino Linotype" w:hAnsi="Palatino Linotype"/>
          <w:b/>
          <w:sz w:val="24"/>
          <w:szCs w:val="24"/>
        </w:rPr>
        <w:t xml:space="preserve">El Sujeto Obligado, </w:t>
      </w:r>
      <w:r w:rsidR="00AE5011" w:rsidRPr="00D965F2">
        <w:rPr>
          <w:rFonts w:ascii="Palatino Linotype" w:hAnsi="Palatino Linotype"/>
          <w:b/>
          <w:sz w:val="24"/>
          <w:szCs w:val="24"/>
        </w:rPr>
        <w:t>El</w:t>
      </w:r>
      <w:r w:rsidRPr="00D965F2">
        <w:rPr>
          <w:rFonts w:ascii="Palatino Linotype" w:hAnsi="Palatino Linotype"/>
          <w:b/>
          <w:sz w:val="24"/>
          <w:szCs w:val="24"/>
        </w:rPr>
        <w:t xml:space="preserve"> Recurrente </w:t>
      </w:r>
      <w:r w:rsidRPr="00D965F2">
        <w:rPr>
          <w:rFonts w:ascii="Palatino Linotype" w:hAnsi="Palatino Linotype"/>
          <w:sz w:val="24"/>
          <w:szCs w:val="24"/>
        </w:rPr>
        <w:t>interpuso recurso de revisión en fecha</w:t>
      </w:r>
      <w:r w:rsidR="00182A8A" w:rsidRPr="00D965F2">
        <w:rPr>
          <w:rFonts w:ascii="Palatino Linotype" w:hAnsi="Palatino Linotype"/>
          <w:sz w:val="24"/>
          <w:szCs w:val="24"/>
        </w:rPr>
        <w:t xml:space="preserve"> </w:t>
      </w:r>
      <w:r w:rsidR="00735196" w:rsidRPr="00D965F2">
        <w:rPr>
          <w:rFonts w:ascii="Palatino Linotype" w:hAnsi="Palatino Linotype"/>
          <w:b/>
          <w:bCs/>
          <w:sz w:val="24"/>
          <w:szCs w:val="24"/>
        </w:rPr>
        <w:t xml:space="preserve">nueve de abril, </w:t>
      </w:r>
      <w:r w:rsidR="00735196" w:rsidRPr="00D965F2">
        <w:rPr>
          <w:rFonts w:ascii="Palatino Linotype" w:hAnsi="Palatino Linotype"/>
          <w:sz w:val="24"/>
          <w:szCs w:val="24"/>
        </w:rPr>
        <w:t xml:space="preserve">admitiéndose el </w:t>
      </w:r>
      <w:r w:rsidR="00735196" w:rsidRPr="00D965F2">
        <w:rPr>
          <w:rFonts w:ascii="Palatino Linotype" w:hAnsi="Palatino Linotype"/>
          <w:b/>
          <w:bCs/>
          <w:sz w:val="24"/>
          <w:szCs w:val="24"/>
        </w:rPr>
        <w:t xml:space="preserve">catorce de abril de dos mil veintiséis. </w:t>
      </w:r>
      <w:r w:rsidR="00735196" w:rsidRPr="00D965F2">
        <w:rPr>
          <w:rFonts w:ascii="Palatino Linotype" w:hAnsi="Palatino Linotype"/>
          <w:sz w:val="24"/>
          <w:szCs w:val="24"/>
        </w:rPr>
        <w:t xml:space="preserve">Señalando como </w:t>
      </w:r>
      <w:r w:rsidR="0044161A" w:rsidRPr="00D965F2">
        <w:rPr>
          <w:rFonts w:ascii="Palatino Linotype" w:hAnsi="Palatino Linotype"/>
          <w:sz w:val="24"/>
          <w:szCs w:val="24"/>
        </w:rPr>
        <w:t>acto impugnado y como razones o motivos de inconformidad lo siguiente:</w:t>
      </w:r>
    </w:p>
    <w:p w14:paraId="419C2C1E" w14:textId="77777777" w:rsidR="00735196" w:rsidRPr="00D965F2" w:rsidRDefault="00735196" w:rsidP="00735196">
      <w:pPr>
        <w:spacing w:before="240" w:line="360" w:lineRule="auto"/>
        <w:jc w:val="both"/>
        <w:rPr>
          <w:rFonts w:ascii="Palatino Linotype" w:hAnsi="Palatino Linotype" w:cs="Arial"/>
          <w:b/>
          <w:sz w:val="24"/>
        </w:rPr>
      </w:pPr>
      <w:r w:rsidRPr="00D965F2">
        <w:rPr>
          <w:rFonts w:ascii="Palatino Linotype" w:hAnsi="Palatino Linotype" w:cs="Arial"/>
          <w:b/>
          <w:sz w:val="24"/>
        </w:rPr>
        <w:t>Acto Impugnado:</w:t>
      </w:r>
    </w:p>
    <w:p w14:paraId="1F554C33" w14:textId="77777777" w:rsidR="00735196" w:rsidRPr="00D965F2" w:rsidRDefault="00735196" w:rsidP="00735196">
      <w:pPr>
        <w:pStyle w:val="Citas"/>
        <w:rPr>
          <w:b/>
          <w:bCs/>
          <w:sz w:val="24"/>
        </w:rPr>
      </w:pPr>
      <w:r w:rsidRPr="00D965F2">
        <w:t xml:space="preserve">“resolución de fecha 09 de abril del año 2026” </w:t>
      </w:r>
      <w:r w:rsidRPr="00D965F2">
        <w:rPr>
          <w:b/>
          <w:bCs/>
        </w:rPr>
        <w:t>(Sic)</w:t>
      </w:r>
    </w:p>
    <w:p w14:paraId="2658F714" w14:textId="77777777" w:rsidR="00735196" w:rsidRPr="00D965F2" w:rsidRDefault="00735196" w:rsidP="00735196">
      <w:pPr>
        <w:spacing w:before="240" w:line="360" w:lineRule="auto"/>
        <w:jc w:val="both"/>
        <w:rPr>
          <w:rFonts w:ascii="Palatino Linotype" w:hAnsi="Palatino Linotype" w:cs="Arial"/>
          <w:sz w:val="24"/>
        </w:rPr>
      </w:pPr>
      <w:r w:rsidRPr="00D965F2">
        <w:rPr>
          <w:rFonts w:ascii="Palatino Linotype" w:hAnsi="Palatino Linotype" w:cs="Arial"/>
          <w:b/>
          <w:sz w:val="24"/>
        </w:rPr>
        <w:t>Razones o Motivos de Inconformidad</w:t>
      </w:r>
      <w:r w:rsidRPr="00D965F2">
        <w:rPr>
          <w:rFonts w:ascii="Palatino Linotype" w:hAnsi="Palatino Linotype" w:cs="Arial"/>
          <w:sz w:val="24"/>
        </w:rPr>
        <w:t xml:space="preserve">: </w:t>
      </w:r>
    </w:p>
    <w:p w14:paraId="3E0B76BC" w14:textId="77777777" w:rsidR="00735196" w:rsidRPr="00D965F2" w:rsidRDefault="00735196" w:rsidP="00735196">
      <w:pPr>
        <w:pStyle w:val="Citas"/>
        <w:rPr>
          <w:b/>
          <w:bCs/>
        </w:rPr>
      </w:pPr>
      <w:r w:rsidRPr="00D965F2">
        <w:t xml:space="preserve">“la información del archivo PDF que contiene el Contrato de comodato es completamente ilegible, no se escaneo correctamente o nos subió correctamente al sistema ,por lo tanto es completamente ilegible” </w:t>
      </w:r>
      <w:r w:rsidRPr="00D965F2">
        <w:rPr>
          <w:b/>
          <w:bCs/>
        </w:rPr>
        <w:t>(Sic)</w:t>
      </w:r>
    </w:p>
    <w:p w14:paraId="3DADC0F1" w14:textId="77777777" w:rsidR="00735196" w:rsidRPr="00D965F2" w:rsidRDefault="00735196" w:rsidP="00FF281C">
      <w:pPr>
        <w:spacing w:before="240" w:line="360" w:lineRule="auto"/>
        <w:jc w:val="both"/>
        <w:rPr>
          <w:rFonts w:ascii="Palatino Linotype" w:hAnsi="Palatino Linotype"/>
          <w:sz w:val="24"/>
          <w:szCs w:val="24"/>
        </w:rPr>
      </w:pPr>
    </w:p>
    <w:p w14:paraId="63DC5459" w14:textId="77777777" w:rsidR="00734EE2" w:rsidRPr="00D965F2" w:rsidRDefault="00734EE2" w:rsidP="00734EE2">
      <w:pPr>
        <w:pStyle w:val="Citas"/>
        <w:ind w:left="0" w:right="0"/>
        <w:rPr>
          <w:bCs/>
          <w:i w:val="0"/>
          <w:iCs/>
          <w:sz w:val="24"/>
          <w:szCs w:val="24"/>
        </w:rPr>
      </w:pPr>
      <w:r w:rsidRPr="00D965F2">
        <w:rPr>
          <w:bCs/>
          <w:i w:val="0"/>
          <w:iCs/>
          <w:sz w:val="24"/>
          <w:szCs w:val="24"/>
        </w:rPr>
        <w:t xml:space="preserve">Adjuntando los documentos electrónicos </w:t>
      </w:r>
      <w:r w:rsidRPr="00D965F2">
        <w:rPr>
          <w:b/>
          <w:i w:val="0"/>
          <w:iCs/>
          <w:sz w:val="24"/>
          <w:szCs w:val="24"/>
        </w:rPr>
        <w:t xml:space="preserve">“COMODATOSX_0001.pdf” </w:t>
      </w:r>
      <w:r w:rsidRPr="00D965F2">
        <w:rPr>
          <w:bCs/>
          <w:i w:val="0"/>
          <w:iCs/>
          <w:sz w:val="24"/>
          <w:szCs w:val="24"/>
        </w:rPr>
        <w:t xml:space="preserve">y </w:t>
      </w:r>
      <w:r w:rsidRPr="00D965F2">
        <w:rPr>
          <w:b/>
          <w:i w:val="0"/>
          <w:iCs/>
          <w:sz w:val="24"/>
          <w:szCs w:val="24"/>
        </w:rPr>
        <w:t xml:space="preserve">“RESPUESTA A SOLICITUD 00038 – 39 COMODATO.pdf”, </w:t>
      </w:r>
      <w:r w:rsidRPr="00D965F2">
        <w:rPr>
          <w:bCs/>
          <w:i w:val="0"/>
          <w:iCs/>
          <w:sz w:val="24"/>
          <w:szCs w:val="24"/>
        </w:rPr>
        <w:t xml:space="preserve">mismos que formaron parte de la respuesta primigenia. </w:t>
      </w:r>
    </w:p>
    <w:p w14:paraId="45B559C0" w14:textId="77777777" w:rsidR="00734EE2" w:rsidRPr="00D965F2" w:rsidRDefault="00734EE2" w:rsidP="00FF281C">
      <w:pPr>
        <w:spacing w:before="240" w:line="360" w:lineRule="auto"/>
        <w:jc w:val="both"/>
        <w:rPr>
          <w:rFonts w:ascii="Palatino Linotype" w:hAnsi="Palatino Linotype"/>
          <w:sz w:val="24"/>
          <w:szCs w:val="24"/>
        </w:rPr>
      </w:pPr>
    </w:p>
    <w:p w14:paraId="04D3E190" w14:textId="0E90E96F" w:rsidR="00615E56" w:rsidRPr="00D965F2" w:rsidRDefault="00615E56" w:rsidP="00615E56">
      <w:pPr>
        <w:pStyle w:val="infoemcitas"/>
        <w:tabs>
          <w:tab w:val="left" w:pos="7655"/>
        </w:tabs>
        <w:ind w:left="0" w:right="0"/>
        <w:rPr>
          <w:rFonts w:cs="Arial"/>
          <w:i w:val="0"/>
          <w:color w:val="000000"/>
          <w:sz w:val="24"/>
          <w:lang w:eastAsia="es-MX"/>
        </w:rPr>
      </w:pPr>
      <w:r w:rsidRPr="00D965F2">
        <w:rPr>
          <w:i w:val="0"/>
          <w:sz w:val="24"/>
          <w:szCs w:val="24"/>
        </w:rPr>
        <w:lastRenderedPageBreak/>
        <w:t xml:space="preserve">Así las cosas, hasta aquí lo expuesto, resulta inconcuso que los motivos de inconformidad esgrimidos por el particular encuadran dentro del artículo 179, fracciones I y </w:t>
      </w:r>
      <w:r w:rsidR="00734EE2" w:rsidRPr="00D965F2">
        <w:rPr>
          <w:i w:val="0"/>
          <w:sz w:val="24"/>
          <w:szCs w:val="24"/>
        </w:rPr>
        <w:t xml:space="preserve">IX de la </w:t>
      </w:r>
      <w:r w:rsidRPr="00D965F2">
        <w:rPr>
          <w:rFonts w:cs="Arial"/>
          <w:i w:val="0"/>
          <w:color w:val="000000"/>
          <w:sz w:val="24"/>
          <w:lang w:eastAsia="es-MX"/>
        </w:rPr>
        <w:t xml:space="preserve">Ley de Transparencia y Acceso a la Información Pública del Estado de México y Municipios, cuyo contenido literal es el siguiente: </w:t>
      </w:r>
    </w:p>
    <w:p w14:paraId="4F80FFEB" w14:textId="77777777" w:rsidR="00615E56" w:rsidRPr="00D965F2" w:rsidRDefault="00615E56" w:rsidP="00615E56">
      <w:pPr>
        <w:pStyle w:val="Citas"/>
      </w:pPr>
      <w:r w:rsidRPr="00D965F2">
        <w:t xml:space="preserve"> “Artículo 179. El recurso de revisión es un medio de protección que la Ley otorga a los particulares, para hacer valer su derecho de acceso a la información pública, y procederá en contra de las siguientes causas:</w:t>
      </w:r>
    </w:p>
    <w:p w14:paraId="22E6B377" w14:textId="77777777" w:rsidR="00615E56" w:rsidRPr="00D965F2" w:rsidRDefault="00615E56" w:rsidP="00615E56">
      <w:pPr>
        <w:pStyle w:val="Citas"/>
      </w:pPr>
      <w:r w:rsidRPr="00D965F2">
        <w:t>I. La negativa a la información solicitada;</w:t>
      </w:r>
    </w:p>
    <w:p w14:paraId="077F8E96" w14:textId="77777777" w:rsidR="00615E56" w:rsidRPr="00D965F2" w:rsidRDefault="00615E56" w:rsidP="00615E56">
      <w:pPr>
        <w:pStyle w:val="Citas"/>
      </w:pPr>
      <w:r w:rsidRPr="00D965F2">
        <w:t>(…)</w:t>
      </w:r>
    </w:p>
    <w:p w14:paraId="50118719" w14:textId="77777777" w:rsidR="0073199D" w:rsidRPr="00D965F2" w:rsidRDefault="00734EE2" w:rsidP="00734EE2">
      <w:pPr>
        <w:pStyle w:val="Citas"/>
      </w:pPr>
      <w:r w:rsidRPr="00D965F2">
        <w:t xml:space="preserve">IX. La entrega o puesta a disposición de información en un formato incomprensible y/o no accesible para el solicitante; </w:t>
      </w:r>
    </w:p>
    <w:p w14:paraId="30FFCEA1" w14:textId="4CA4244D" w:rsidR="00615E56" w:rsidRPr="00D965F2" w:rsidRDefault="00615E56" w:rsidP="00734EE2">
      <w:pPr>
        <w:pStyle w:val="Citas"/>
        <w:rPr>
          <w:b/>
          <w:bCs/>
        </w:rPr>
      </w:pPr>
      <w:r w:rsidRPr="00D965F2">
        <w:t xml:space="preserve">(…)” </w:t>
      </w:r>
      <w:r w:rsidRPr="00D965F2">
        <w:rPr>
          <w:b/>
          <w:bCs/>
        </w:rPr>
        <w:t>(Sic)</w:t>
      </w:r>
    </w:p>
    <w:p w14:paraId="70541622" w14:textId="77777777" w:rsidR="00615E56" w:rsidRPr="00D965F2" w:rsidRDefault="00615E56" w:rsidP="00FF281C">
      <w:pPr>
        <w:spacing w:before="240" w:line="360" w:lineRule="auto"/>
        <w:jc w:val="both"/>
        <w:rPr>
          <w:rFonts w:ascii="Palatino Linotype" w:hAnsi="Palatino Linotype"/>
          <w:sz w:val="24"/>
          <w:szCs w:val="24"/>
        </w:rPr>
      </w:pPr>
    </w:p>
    <w:p w14:paraId="1AF3FA39" w14:textId="4813214E" w:rsidR="00734EE2" w:rsidRPr="00D965F2" w:rsidRDefault="0044161A" w:rsidP="00F607B3">
      <w:pPr>
        <w:pStyle w:val="Citas"/>
        <w:tabs>
          <w:tab w:val="left" w:pos="7470"/>
        </w:tabs>
        <w:ind w:left="0" w:right="72"/>
        <w:rPr>
          <w:i w:val="0"/>
          <w:sz w:val="24"/>
          <w:szCs w:val="24"/>
        </w:rPr>
      </w:pPr>
      <w:r w:rsidRPr="00D965F2">
        <w:rPr>
          <w:i w:val="0"/>
          <w:sz w:val="24"/>
          <w:szCs w:val="24"/>
        </w:rPr>
        <w:t xml:space="preserve">Aclarado lo anterior, es de señalar que </w:t>
      </w:r>
      <w:r w:rsidR="00734EE2" w:rsidRPr="00D965F2">
        <w:rPr>
          <w:b/>
          <w:bCs/>
          <w:i w:val="0"/>
          <w:sz w:val="24"/>
          <w:szCs w:val="24"/>
        </w:rPr>
        <w:t xml:space="preserve">El Recurrente </w:t>
      </w:r>
      <w:r w:rsidR="00734EE2" w:rsidRPr="00D965F2">
        <w:rPr>
          <w:i w:val="0"/>
          <w:sz w:val="24"/>
          <w:szCs w:val="24"/>
        </w:rPr>
        <w:t>rindió las manifestaciones estimadas pertinentes</w:t>
      </w:r>
      <w:r w:rsidR="00F607B3" w:rsidRPr="00D965F2">
        <w:rPr>
          <w:i w:val="0"/>
          <w:sz w:val="24"/>
          <w:szCs w:val="24"/>
        </w:rPr>
        <w:t xml:space="preserve"> mediante los siguientes documentos electrónicos:</w:t>
      </w:r>
    </w:p>
    <w:p w14:paraId="731CB66C" w14:textId="717D2708" w:rsidR="00F607B3" w:rsidRPr="00D965F2" w:rsidRDefault="00F607B3">
      <w:pPr>
        <w:pStyle w:val="Citas"/>
        <w:numPr>
          <w:ilvl w:val="0"/>
          <w:numId w:val="9"/>
        </w:numPr>
        <w:tabs>
          <w:tab w:val="left" w:pos="7470"/>
        </w:tabs>
        <w:ind w:right="72"/>
        <w:rPr>
          <w:b/>
          <w:bCs/>
        </w:rPr>
      </w:pPr>
      <w:r w:rsidRPr="00D965F2">
        <w:rPr>
          <w:b/>
          <w:bCs/>
          <w:i w:val="0"/>
          <w:sz w:val="24"/>
          <w:szCs w:val="24"/>
        </w:rPr>
        <w:t xml:space="preserve">“COMODATOSX_0001.pdf”: </w:t>
      </w:r>
      <w:r w:rsidRPr="00D965F2">
        <w:rPr>
          <w:i w:val="0"/>
          <w:sz w:val="24"/>
          <w:szCs w:val="24"/>
        </w:rPr>
        <w:t xml:space="preserve">Corresponde a documento remitido por </w:t>
      </w:r>
      <w:r w:rsidRPr="00D965F2">
        <w:rPr>
          <w:b/>
          <w:bCs/>
          <w:i w:val="0"/>
          <w:sz w:val="24"/>
          <w:szCs w:val="24"/>
        </w:rPr>
        <w:t xml:space="preserve">El Sujeto Obligado </w:t>
      </w:r>
      <w:r w:rsidRPr="00D965F2">
        <w:rPr>
          <w:i w:val="0"/>
          <w:sz w:val="24"/>
          <w:szCs w:val="24"/>
        </w:rPr>
        <w:t xml:space="preserve">mediante respuesta primigenia. </w:t>
      </w:r>
    </w:p>
    <w:p w14:paraId="224507AA" w14:textId="00CC870B" w:rsidR="00F607B3" w:rsidRPr="00D965F2" w:rsidRDefault="00F607B3">
      <w:pPr>
        <w:pStyle w:val="Citas"/>
        <w:numPr>
          <w:ilvl w:val="0"/>
          <w:numId w:val="9"/>
        </w:numPr>
        <w:tabs>
          <w:tab w:val="left" w:pos="7470"/>
        </w:tabs>
        <w:ind w:right="72"/>
        <w:rPr>
          <w:b/>
          <w:bCs/>
        </w:rPr>
      </w:pPr>
      <w:r w:rsidRPr="00D965F2">
        <w:rPr>
          <w:b/>
          <w:bCs/>
          <w:i w:val="0"/>
          <w:sz w:val="24"/>
          <w:szCs w:val="24"/>
        </w:rPr>
        <w:t>“Copia de Documento (1).</w:t>
      </w:r>
      <w:r w:rsidRPr="00D965F2">
        <w:rPr>
          <w:b/>
          <w:bCs/>
          <w:i w:val="0"/>
          <w:iCs/>
        </w:rPr>
        <w:t xml:space="preserve">docx”: </w:t>
      </w:r>
      <w:r w:rsidRPr="00D965F2">
        <w:rPr>
          <w:i w:val="0"/>
          <w:iCs/>
        </w:rPr>
        <w:t xml:space="preserve">Documento libre consistente en </w:t>
      </w:r>
      <w:r w:rsidRPr="00D965F2">
        <w:rPr>
          <w:b/>
          <w:bCs/>
          <w:i w:val="0"/>
          <w:iCs/>
        </w:rPr>
        <w:t xml:space="preserve">1 -una- </w:t>
      </w:r>
      <w:r w:rsidRPr="00D965F2">
        <w:rPr>
          <w:i w:val="0"/>
          <w:iCs/>
        </w:rPr>
        <w:t xml:space="preserve">foja, en términos generales refiere que le fue entregada información ilegible. </w:t>
      </w:r>
    </w:p>
    <w:p w14:paraId="6C5A40D6" w14:textId="77777777" w:rsidR="006462E7" w:rsidRPr="00D965F2" w:rsidRDefault="006462E7" w:rsidP="00615E56">
      <w:pPr>
        <w:tabs>
          <w:tab w:val="left" w:pos="709"/>
        </w:tabs>
        <w:spacing w:before="240" w:line="360" w:lineRule="auto"/>
        <w:ind w:right="51"/>
        <w:jc w:val="both"/>
        <w:rPr>
          <w:rFonts w:ascii="Palatino Linotype" w:hAnsi="Palatino Linotype"/>
          <w:sz w:val="24"/>
          <w:szCs w:val="24"/>
        </w:rPr>
      </w:pPr>
    </w:p>
    <w:p w14:paraId="1E2CEE5B" w14:textId="12DC193D" w:rsidR="006462E7" w:rsidRPr="00D965F2" w:rsidRDefault="006462E7" w:rsidP="00615E56">
      <w:pPr>
        <w:tabs>
          <w:tab w:val="left" w:pos="709"/>
        </w:tabs>
        <w:spacing w:before="240" w:line="360" w:lineRule="auto"/>
        <w:ind w:right="51"/>
        <w:jc w:val="both"/>
        <w:rPr>
          <w:rFonts w:ascii="Palatino Linotype" w:hAnsi="Palatino Linotype"/>
          <w:sz w:val="24"/>
          <w:szCs w:val="24"/>
        </w:rPr>
      </w:pPr>
      <w:r w:rsidRPr="00D965F2">
        <w:rPr>
          <w:rFonts w:ascii="Palatino Linotype" w:hAnsi="Palatino Linotype"/>
          <w:sz w:val="24"/>
          <w:szCs w:val="24"/>
        </w:rPr>
        <w:lastRenderedPageBreak/>
        <w:t xml:space="preserve">En contraste, </w:t>
      </w:r>
      <w:r w:rsidRPr="00D965F2">
        <w:rPr>
          <w:rFonts w:ascii="Palatino Linotype" w:hAnsi="Palatino Linotype"/>
          <w:b/>
          <w:bCs/>
          <w:sz w:val="24"/>
          <w:szCs w:val="24"/>
        </w:rPr>
        <w:t xml:space="preserve">El Sujeto Obligado </w:t>
      </w:r>
      <w:r w:rsidRPr="00D965F2">
        <w:rPr>
          <w:rFonts w:ascii="Palatino Linotype" w:hAnsi="Palatino Linotype"/>
          <w:sz w:val="24"/>
          <w:szCs w:val="24"/>
        </w:rPr>
        <w:t>rindió su informe justificado en los siguientes términos:</w:t>
      </w:r>
    </w:p>
    <w:p w14:paraId="22F589E4" w14:textId="46D875CD" w:rsidR="006462E7" w:rsidRPr="00D965F2" w:rsidRDefault="006462E7">
      <w:pPr>
        <w:pStyle w:val="Prrafodelista"/>
        <w:numPr>
          <w:ilvl w:val="0"/>
          <w:numId w:val="10"/>
        </w:numPr>
        <w:tabs>
          <w:tab w:val="left" w:pos="709"/>
        </w:tabs>
        <w:spacing w:before="240" w:line="360" w:lineRule="auto"/>
        <w:ind w:right="51"/>
        <w:jc w:val="both"/>
        <w:rPr>
          <w:rFonts w:ascii="Palatino Linotype" w:hAnsi="Palatino Linotype"/>
          <w:b/>
          <w:bCs/>
        </w:rPr>
      </w:pPr>
      <w:r w:rsidRPr="00D965F2">
        <w:rPr>
          <w:rFonts w:ascii="Palatino Linotype" w:hAnsi="Palatino Linotype"/>
          <w:b/>
          <w:bCs/>
        </w:rPr>
        <w:t xml:space="preserve">“RECURSO DE 03818-2026.pdf”: </w:t>
      </w:r>
      <w:r w:rsidRPr="00D965F2">
        <w:rPr>
          <w:rFonts w:ascii="Palatino Linotype" w:hAnsi="Palatino Linotype"/>
        </w:rPr>
        <w:t xml:space="preserve">Oficio sin número encauzado a atender solicitud de información diversa con número </w:t>
      </w:r>
      <w:r w:rsidRPr="00D965F2">
        <w:rPr>
          <w:rFonts w:ascii="Palatino Linotype" w:hAnsi="Palatino Linotype"/>
          <w:b/>
          <w:bCs/>
        </w:rPr>
        <w:t>00040/TEXCOCO/IP/2026 (03818/INFOEM/IP/RR/2026)</w:t>
      </w:r>
    </w:p>
    <w:p w14:paraId="4FD762E0" w14:textId="77777777" w:rsidR="006462E7" w:rsidRPr="00D965F2" w:rsidRDefault="006462E7" w:rsidP="00615E56">
      <w:pPr>
        <w:tabs>
          <w:tab w:val="left" w:pos="709"/>
        </w:tabs>
        <w:spacing w:before="240" w:line="360" w:lineRule="auto"/>
        <w:ind w:right="51"/>
        <w:jc w:val="both"/>
        <w:rPr>
          <w:rFonts w:ascii="Palatino Linotype" w:hAnsi="Palatino Linotype"/>
          <w:sz w:val="24"/>
          <w:szCs w:val="24"/>
        </w:rPr>
      </w:pPr>
    </w:p>
    <w:p w14:paraId="7F65C24D" w14:textId="0B5519C5" w:rsidR="007529EF" w:rsidRPr="00D965F2" w:rsidRDefault="007529EF" w:rsidP="00615E56">
      <w:pPr>
        <w:tabs>
          <w:tab w:val="left" w:pos="709"/>
        </w:tabs>
        <w:spacing w:before="240" w:line="360" w:lineRule="auto"/>
        <w:ind w:right="51"/>
        <w:jc w:val="both"/>
        <w:rPr>
          <w:rFonts w:ascii="Palatino Linotype" w:hAnsi="Palatino Linotype"/>
          <w:sz w:val="24"/>
          <w:szCs w:val="24"/>
        </w:rPr>
      </w:pPr>
      <w:r w:rsidRPr="00D965F2">
        <w:rPr>
          <w:rFonts w:ascii="Palatino Linotype" w:hAnsi="Palatino Linotype"/>
          <w:sz w:val="24"/>
          <w:szCs w:val="24"/>
        </w:rPr>
        <w:t xml:space="preserve">En fecha </w:t>
      </w:r>
      <w:r w:rsidRPr="00D965F2">
        <w:rPr>
          <w:rFonts w:ascii="Palatino Linotype" w:hAnsi="Palatino Linotype"/>
          <w:b/>
          <w:bCs/>
          <w:sz w:val="24"/>
          <w:szCs w:val="24"/>
        </w:rPr>
        <w:t xml:space="preserve">veintinueve de abril de dos mil veintiséis, El Recurrente </w:t>
      </w:r>
      <w:r w:rsidRPr="00D965F2">
        <w:rPr>
          <w:rFonts w:ascii="Palatino Linotype" w:hAnsi="Palatino Linotype"/>
          <w:sz w:val="24"/>
          <w:szCs w:val="24"/>
        </w:rPr>
        <w:t>rindió manifestaciones adicionales en los siguientes términos:</w:t>
      </w:r>
    </w:p>
    <w:p w14:paraId="209EF0F6" w14:textId="3CAFC897" w:rsidR="007529EF" w:rsidRPr="00D965F2" w:rsidRDefault="007529EF">
      <w:pPr>
        <w:pStyle w:val="Prrafodelista"/>
        <w:numPr>
          <w:ilvl w:val="0"/>
          <w:numId w:val="11"/>
        </w:numPr>
        <w:tabs>
          <w:tab w:val="left" w:pos="709"/>
        </w:tabs>
        <w:spacing w:before="240" w:line="360" w:lineRule="auto"/>
        <w:ind w:right="51"/>
        <w:jc w:val="both"/>
        <w:rPr>
          <w:rFonts w:ascii="Palatino Linotype" w:hAnsi="Palatino Linotype"/>
          <w:b/>
          <w:bCs/>
        </w:rPr>
      </w:pPr>
      <w:r w:rsidRPr="00D965F2">
        <w:rPr>
          <w:rFonts w:ascii="Palatino Linotype" w:hAnsi="Palatino Linotype"/>
          <w:b/>
          <w:bCs/>
        </w:rPr>
        <w:t xml:space="preserve">“Copia de Documento (2).docx”: </w:t>
      </w:r>
      <w:r w:rsidRPr="00D965F2">
        <w:rPr>
          <w:rFonts w:ascii="Palatino Linotype" w:hAnsi="Palatino Linotype"/>
        </w:rPr>
        <w:t xml:space="preserve">Escrito libre consistente en una foja, refiere que el informe justificado corresponde a recurso de revisión diverso. </w:t>
      </w:r>
    </w:p>
    <w:p w14:paraId="1DFEB2C1" w14:textId="77777777" w:rsidR="007529EF" w:rsidRPr="00D965F2" w:rsidRDefault="007529EF" w:rsidP="00615E56">
      <w:pPr>
        <w:tabs>
          <w:tab w:val="left" w:pos="709"/>
        </w:tabs>
        <w:spacing w:before="240" w:line="360" w:lineRule="auto"/>
        <w:ind w:right="51"/>
        <w:jc w:val="both"/>
        <w:rPr>
          <w:rFonts w:ascii="Palatino Linotype" w:hAnsi="Palatino Linotype"/>
          <w:sz w:val="24"/>
          <w:szCs w:val="24"/>
        </w:rPr>
      </w:pPr>
    </w:p>
    <w:p w14:paraId="1A68162C" w14:textId="3CC0E9D5" w:rsidR="00734EE2" w:rsidRPr="00D965F2" w:rsidRDefault="0058592D" w:rsidP="00615E56">
      <w:pPr>
        <w:tabs>
          <w:tab w:val="left" w:pos="709"/>
        </w:tabs>
        <w:spacing w:before="240" w:line="360" w:lineRule="auto"/>
        <w:ind w:right="51"/>
        <w:jc w:val="both"/>
        <w:rPr>
          <w:rFonts w:ascii="Palatino Linotype" w:hAnsi="Palatino Linotype"/>
          <w:sz w:val="24"/>
          <w:szCs w:val="24"/>
        </w:rPr>
      </w:pPr>
      <w:r w:rsidRPr="00D965F2">
        <w:rPr>
          <w:rFonts w:ascii="Palatino Linotype" w:hAnsi="Palatino Linotype"/>
          <w:sz w:val="24"/>
          <w:szCs w:val="24"/>
        </w:rPr>
        <w:t xml:space="preserve">Luego entonces, </w:t>
      </w:r>
      <w:r w:rsidR="00734EE2" w:rsidRPr="00D965F2">
        <w:rPr>
          <w:rFonts w:ascii="Palatino Linotype" w:hAnsi="Palatino Linotype"/>
          <w:sz w:val="24"/>
          <w:szCs w:val="24"/>
        </w:rPr>
        <w:t xml:space="preserve">mediante etapa de manifestaciones </w:t>
      </w:r>
      <w:r w:rsidR="00615E56" w:rsidRPr="00D965F2">
        <w:rPr>
          <w:rFonts w:ascii="Palatino Linotype" w:hAnsi="Palatino Linotype"/>
          <w:sz w:val="24"/>
          <w:szCs w:val="24"/>
        </w:rPr>
        <w:t xml:space="preserve">no se subsanó la violación al derecho de acceso a la información, </w:t>
      </w:r>
      <w:r w:rsidR="00734EE2" w:rsidRPr="00D965F2">
        <w:rPr>
          <w:rFonts w:ascii="Palatino Linotype" w:hAnsi="Palatino Linotype"/>
          <w:sz w:val="24"/>
          <w:szCs w:val="24"/>
        </w:rPr>
        <w:t xml:space="preserve">resultando procedente la entrega de la siguiente información: </w:t>
      </w:r>
    </w:p>
    <w:p w14:paraId="44C57DAA" w14:textId="53CD69AE" w:rsidR="00734EE2" w:rsidRPr="00D965F2" w:rsidRDefault="00734EE2">
      <w:pPr>
        <w:pStyle w:val="Prrafodelista"/>
        <w:numPr>
          <w:ilvl w:val="0"/>
          <w:numId w:val="7"/>
        </w:numPr>
        <w:autoSpaceDE w:val="0"/>
        <w:autoSpaceDN w:val="0"/>
        <w:adjustRightInd w:val="0"/>
        <w:spacing w:before="240" w:line="360" w:lineRule="auto"/>
        <w:jc w:val="both"/>
        <w:rPr>
          <w:rFonts w:ascii="Palatino Linotype" w:hAnsi="Palatino Linotype" w:cs="Arial"/>
        </w:rPr>
      </w:pPr>
      <w:r w:rsidRPr="00D965F2">
        <w:rPr>
          <w:rFonts w:ascii="Palatino Linotype" w:hAnsi="Palatino Linotype" w:cs="Arial"/>
        </w:rPr>
        <w:t xml:space="preserve">Contrato de comodato celebrado con la asociación civil referida mediante la solicitud de información </w:t>
      </w:r>
      <w:r w:rsidRPr="00D965F2">
        <w:rPr>
          <w:rFonts w:ascii="Palatino Linotype" w:hAnsi="Palatino Linotype" w:cs="Arial"/>
          <w:b/>
          <w:bCs/>
        </w:rPr>
        <w:t xml:space="preserve">00039/TEXCOCO/IP/2026, </w:t>
      </w:r>
      <w:r w:rsidRPr="00D965F2">
        <w:rPr>
          <w:rFonts w:ascii="Palatino Linotype" w:hAnsi="Palatino Linotype" w:cs="Arial"/>
        </w:rPr>
        <w:t xml:space="preserve">al nueve de marzo de dos mil veintiséis, en un formato comprensible / legible. </w:t>
      </w:r>
    </w:p>
    <w:p w14:paraId="5A63502F" w14:textId="77777777" w:rsidR="0058592D" w:rsidRPr="00D965F2" w:rsidRDefault="0058592D" w:rsidP="0058592D">
      <w:pPr>
        <w:pStyle w:val="infoemcitas"/>
        <w:tabs>
          <w:tab w:val="left" w:pos="7655"/>
        </w:tabs>
        <w:ind w:left="0" w:right="0"/>
        <w:rPr>
          <w:i w:val="0"/>
          <w:sz w:val="24"/>
          <w:szCs w:val="24"/>
        </w:rPr>
      </w:pPr>
    </w:p>
    <w:p w14:paraId="43EA8CCF" w14:textId="77777777" w:rsidR="00615E56" w:rsidRPr="00D965F2" w:rsidRDefault="00615E56" w:rsidP="00615E56">
      <w:pPr>
        <w:autoSpaceDE w:val="0"/>
        <w:autoSpaceDN w:val="0"/>
        <w:adjustRightInd w:val="0"/>
        <w:spacing w:before="240" w:line="360" w:lineRule="auto"/>
        <w:jc w:val="both"/>
        <w:rPr>
          <w:rFonts w:ascii="Palatino Linotype" w:hAnsi="Palatino Linotype"/>
          <w:b/>
          <w:sz w:val="28"/>
          <w:szCs w:val="28"/>
        </w:rPr>
      </w:pPr>
      <w:r w:rsidRPr="00D965F2">
        <w:rPr>
          <w:rFonts w:ascii="Palatino Linotype" w:hAnsi="Palatino Linotype"/>
          <w:b/>
          <w:sz w:val="28"/>
          <w:szCs w:val="28"/>
        </w:rPr>
        <w:t xml:space="preserve">De la Versión Pública </w:t>
      </w:r>
    </w:p>
    <w:p w14:paraId="1828B8DE" w14:textId="77777777" w:rsidR="00615E56" w:rsidRPr="00D965F2" w:rsidRDefault="00615E56" w:rsidP="00615E56">
      <w:pPr>
        <w:tabs>
          <w:tab w:val="left" w:pos="7938"/>
        </w:tabs>
        <w:spacing w:before="240" w:after="240" w:line="360" w:lineRule="auto"/>
        <w:jc w:val="both"/>
        <w:rPr>
          <w:rFonts w:ascii="Palatino Linotype" w:eastAsia="Arial Unicode MS" w:hAnsi="Palatino Linotype" w:cs="Arial"/>
          <w:sz w:val="24"/>
          <w:szCs w:val="24"/>
        </w:rPr>
      </w:pPr>
      <w:r w:rsidRPr="00D965F2">
        <w:rPr>
          <w:rFonts w:ascii="Palatino Linotype" w:eastAsia="Arial Unicode MS" w:hAnsi="Palatino Linotype" w:cs="Arial"/>
          <w:sz w:val="24"/>
          <w:szCs w:val="24"/>
        </w:rPr>
        <w:lastRenderedPageBreak/>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6D48E40D" w14:textId="77777777" w:rsidR="00615E56" w:rsidRPr="00D965F2" w:rsidRDefault="00615E56" w:rsidP="00615E56">
      <w:pPr>
        <w:spacing w:before="240" w:line="360" w:lineRule="auto"/>
        <w:ind w:left="851" w:right="851"/>
        <w:jc w:val="both"/>
        <w:rPr>
          <w:rFonts w:ascii="Palatino Linotype" w:hAnsi="Palatino Linotype" w:cs="Arial"/>
          <w:i/>
        </w:rPr>
      </w:pPr>
      <w:r w:rsidRPr="00D965F2">
        <w:rPr>
          <w:rFonts w:ascii="Palatino Linotype" w:hAnsi="Palatino Linotype" w:cs="Arial"/>
          <w:i/>
        </w:rPr>
        <w:t>“Artículo 3. Para los efectos de la presente Ley se entenderá por:</w:t>
      </w:r>
    </w:p>
    <w:p w14:paraId="2061CAE6" w14:textId="77777777" w:rsidR="00615E56" w:rsidRPr="00D965F2" w:rsidRDefault="00615E56" w:rsidP="00615E56">
      <w:pPr>
        <w:spacing w:before="240" w:line="360" w:lineRule="auto"/>
        <w:ind w:left="851" w:right="851"/>
        <w:jc w:val="both"/>
        <w:rPr>
          <w:rFonts w:ascii="Palatino Linotype" w:hAnsi="Palatino Linotype" w:cs="Arial"/>
          <w:i/>
        </w:rPr>
      </w:pPr>
      <w:r w:rsidRPr="00D965F2">
        <w:rPr>
          <w:rFonts w:ascii="Palatino Linotype" w:hAnsi="Palatino Linotype" w:cs="Arial"/>
          <w:i/>
        </w:rPr>
        <w:t>(…)</w:t>
      </w:r>
    </w:p>
    <w:p w14:paraId="62B19CEA" w14:textId="77777777" w:rsidR="00615E56" w:rsidRPr="00D965F2" w:rsidRDefault="00615E56" w:rsidP="00615E56">
      <w:pPr>
        <w:spacing w:before="240" w:line="360" w:lineRule="auto"/>
        <w:ind w:left="851" w:right="851"/>
        <w:jc w:val="both"/>
        <w:rPr>
          <w:rFonts w:ascii="Palatino Linotype" w:hAnsi="Palatino Linotype" w:cs="Arial"/>
          <w:b/>
          <w:i/>
        </w:rPr>
      </w:pPr>
      <w:r w:rsidRPr="00D965F2">
        <w:rPr>
          <w:rFonts w:ascii="Palatino Linotype" w:hAnsi="Palatino Linotype" w:cs="Arial"/>
          <w:b/>
          <w:i/>
          <w:u w:val="single"/>
        </w:rPr>
        <w:t>IX. Datos personales:</w:t>
      </w:r>
      <w:r w:rsidRPr="00D965F2">
        <w:rPr>
          <w:rFonts w:ascii="Palatino Linotype" w:hAnsi="Palatino Linotype" w:cs="Arial"/>
          <w:b/>
          <w:i/>
        </w:rPr>
        <w:t xml:space="preserve"> </w:t>
      </w:r>
      <w:r w:rsidRPr="00D965F2">
        <w:rPr>
          <w:rFonts w:ascii="Palatino Linotype" w:hAnsi="Palatino Linotype" w:cs="Arial"/>
          <w:i/>
        </w:rPr>
        <w:t>La información concerniente a una persona, identificada o identificable según lo dispuesto por la Ley de Protección de Datos Personales del Estado de México;</w:t>
      </w:r>
    </w:p>
    <w:p w14:paraId="52DDA229" w14:textId="77777777" w:rsidR="00615E56" w:rsidRPr="00D965F2" w:rsidRDefault="00615E56" w:rsidP="00615E56">
      <w:pPr>
        <w:spacing w:before="240" w:line="360" w:lineRule="auto"/>
        <w:ind w:left="851" w:right="851"/>
        <w:jc w:val="both"/>
        <w:rPr>
          <w:rFonts w:ascii="Palatino Linotype" w:hAnsi="Palatino Linotype" w:cs="Arial"/>
          <w:b/>
          <w:i/>
        </w:rPr>
      </w:pPr>
      <w:r w:rsidRPr="00D965F2">
        <w:rPr>
          <w:rFonts w:ascii="Palatino Linotype" w:hAnsi="Palatino Linotype" w:cs="Arial"/>
          <w:b/>
          <w:i/>
        </w:rPr>
        <w:t>(…)</w:t>
      </w:r>
    </w:p>
    <w:p w14:paraId="1BA2E0FA" w14:textId="77777777" w:rsidR="00615E56" w:rsidRPr="00D965F2" w:rsidRDefault="00615E56" w:rsidP="00615E56">
      <w:pPr>
        <w:spacing w:before="240" w:line="360" w:lineRule="auto"/>
        <w:ind w:left="851" w:right="851"/>
        <w:jc w:val="both"/>
        <w:rPr>
          <w:rFonts w:ascii="Palatino Linotype" w:hAnsi="Palatino Linotype" w:cs="Arial"/>
          <w:b/>
          <w:i/>
        </w:rPr>
      </w:pPr>
      <w:r w:rsidRPr="00D965F2">
        <w:rPr>
          <w:rFonts w:ascii="Palatino Linotype" w:hAnsi="Palatino Linotype" w:cs="Arial"/>
          <w:b/>
          <w:i/>
          <w:u w:val="single"/>
        </w:rPr>
        <w:t>XLV. Versión pública:</w:t>
      </w:r>
      <w:r w:rsidRPr="00D965F2">
        <w:rPr>
          <w:rFonts w:ascii="Palatino Linotype" w:hAnsi="Palatino Linotype" w:cs="Arial"/>
          <w:b/>
          <w:i/>
        </w:rPr>
        <w:t xml:space="preserve"> </w:t>
      </w:r>
      <w:r w:rsidRPr="00D965F2">
        <w:rPr>
          <w:rFonts w:ascii="Palatino Linotype" w:hAnsi="Palatino Linotype" w:cs="Arial"/>
          <w:i/>
        </w:rPr>
        <w:t>Documento en el que se elimine, suprime o borra la información clasificada como reservada o confidencial para permitir su acceso.</w:t>
      </w:r>
    </w:p>
    <w:p w14:paraId="529DA7BE" w14:textId="77777777" w:rsidR="00615E56" w:rsidRPr="00D965F2" w:rsidRDefault="00615E56" w:rsidP="00615E56">
      <w:pPr>
        <w:spacing w:before="240" w:line="360" w:lineRule="auto"/>
        <w:ind w:left="851" w:right="851"/>
        <w:jc w:val="both"/>
        <w:rPr>
          <w:rFonts w:ascii="Palatino Linotype" w:hAnsi="Palatino Linotype" w:cs="Arial"/>
          <w:b/>
          <w:i/>
        </w:rPr>
      </w:pPr>
      <w:r w:rsidRPr="00D965F2">
        <w:rPr>
          <w:rFonts w:ascii="Palatino Linotype" w:hAnsi="Palatino Linotype" w:cs="Arial"/>
          <w:i/>
        </w:rPr>
        <w:t xml:space="preserve">Artículo 122. </w:t>
      </w:r>
      <w:r w:rsidRPr="00D965F2">
        <w:rPr>
          <w:rFonts w:ascii="Palatino Linotype" w:hAnsi="Palatino Linotype" w:cs="Arial"/>
          <w:b/>
          <w:i/>
          <w:u w:val="single"/>
        </w:rPr>
        <w:t>La clasificación es el proceso mediante el cual el sujeto obligado determina que la información en su poder actualiza alguno de los supuestos de reserva o confidencialidad, de conformidad con lo dispuesto en el presente título.</w:t>
      </w:r>
    </w:p>
    <w:p w14:paraId="05390476" w14:textId="77777777" w:rsidR="00615E56" w:rsidRPr="00D965F2" w:rsidRDefault="00615E56" w:rsidP="00615E56">
      <w:pPr>
        <w:spacing w:before="240" w:line="360" w:lineRule="auto"/>
        <w:ind w:left="851" w:right="851"/>
        <w:jc w:val="both"/>
        <w:rPr>
          <w:rFonts w:ascii="Palatino Linotype" w:hAnsi="Palatino Linotype" w:cs="Arial"/>
          <w:i/>
        </w:rPr>
      </w:pPr>
      <w:r w:rsidRPr="00D965F2">
        <w:rPr>
          <w:rFonts w:ascii="Palatino Linotype" w:hAnsi="Palatino Linotype" w:cs="Arial"/>
          <w:i/>
        </w:rPr>
        <w:t>[…]</w:t>
      </w:r>
    </w:p>
    <w:p w14:paraId="776CCD93" w14:textId="77777777" w:rsidR="00615E56" w:rsidRPr="00D965F2" w:rsidRDefault="00615E56" w:rsidP="00615E56">
      <w:pPr>
        <w:spacing w:before="240" w:line="360" w:lineRule="auto"/>
        <w:ind w:left="851" w:right="851"/>
        <w:jc w:val="both"/>
        <w:rPr>
          <w:rFonts w:ascii="Palatino Linotype" w:hAnsi="Palatino Linotype" w:cs="Arial"/>
          <w:i/>
        </w:rPr>
      </w:pPr>
      <w:r w:rsidRPr="00D965F2">
        <w:rPr>
          <w:rFonts w:ascii="Palatino Linotype" w:hAnsi="Palatino Linotype" w:cs="Arial"/>
          <w:i/>
        </w:rPr>
        <w:lastRenderedPageBreak/>
        <w:t>Artículo 132. La clasificación de la información se llevará a cabo en el momento en que:</w:t>
      </w:r>
    </w:p>
    <w:p w14:paraId="24176EC6" w14:textId="77777777" w:rsidR="00615E56" w:rsidRPr="00D965F2" w:rsidRDefault="00615E56" w:rsidP="00615E56">
      <w:pPr>
        <w:spacing w:before="240" w:line="360" w:lineRule="auto"/>
        <w:ind w:left="851" w:right="851"/>
        <w:jc w:val="both"/>
        <w:rPr>
          <w:rFonts w:ascii="Palatino Linotype" w:hAnsi="Palatino Linotype" w:cs="Arial"/>
          <w:i/>
        </w:rPr>
      </w:pPr>
      <w:r w:rsidRPr="00D965F2">
        <w:rPr>
          <w:rFonts w:ascii="Palatino Linotype" w:hAnsi="Palatino Linotype" w:cs="Arial"/>
          <w:i/>
        </w:rPr>
        <w:t>[…]</w:t>
      </w:r>
    </w:p>
    <w:p w14:paraId="32016AD6" w14:textId="77777777" w:rsidR="00615E56" w:rsidRPr="00D965F2" w:rsidRDefault="00615E56" w:rsidP="00615E56">
      <w:pPr>
        <w:spacing w:before="240" w:line="360" w:lineRule="auto"/>
        <w:ind w:left="851" w:right="851"/>
        <w:jc w:val="both"/>
        <w:rPr>
          <w:rFonts w:ascii="Palatino Linotype" w:hAnsi="Palatino Linotype" w:cs="Arial"/>
          <w:b/>
          <w:i/>
          <w:u w:val="single"/>
        </w:rPr>
      </w:pPr>
      <w:r w:rsidRPr="00D965F2">
        <w:rPr>
          <w:rFonts w:ascii="Palatino Linotype" w:hAnsi="Palatino Linotype" w:cs="Arial"/>
          <w:b/>
          <w:i/>
          <w:u w:val="single"/>
        </w:rPr>
        <w:t>II. Se determine mediante resolución de autoridad competente; o</w:t>
      </w:r>
    </w:p>
    <w:p w14:paraId="7B6C6376" w14:textId="77777777" w:rsidR="00615E56" w:rsidRPr="00D965F2" w:rsidRDefault="00615E56" w:rsidP="00615E56">
      <w:pPr>
        <w:spacing w:before="240" w:line="360" w:lineRule="auto"/>
        <w:ind w:left="851" w:right="851"/>
        <w:jc w:val="both"/>
        <w:rPr>
          <w:rFonts w:ascii="Palatino Linotype" w:hAnsi="Palatino Linotype" w:cs="Arial"/>
          <w:b/>
          <w:i/>
        </w:rPr>
      </w:pPr>
      <w:r w:rsidRPr="00D965F2">
        <w:rPr>
          <w:rFonts w:ascii="Palatino Linotype" w:hAnsi="Palatino Linotype" w:cs="Arial"/>
          <w:b/>
          <w:i/>
        </w:rPr>
        <w:t>(…)</w:t>
      </w:r>
    </w:p>
    <w:p w14:paraId="0830B043" w14:textId="77777777" w:rsidR="00615E56" w:rsidRPr="00D965F2" w:rsidRDefault="00615E56" w:rsidP="00615E56">
      <w:pPr>
        <w:spacing w:before="240" w:line="360" w:lineRule="auto"/>
        <w:ind w:left="851" w:right="851"/>
        <w:jc w:val="both"/>
        <w:rPr>
          <w:rFonts w:ascii="Palatino Linotype" w:hAnsi="Palatino Linotype" w:cs="Arial"/>
          <w:b/>
          <w:i/>
        </w:rPr>
      </w:pPr>
      <w:r w:rsidRPr="00D965F2">
        <w:rPr>
          <w:rFonts w:ascii="Palatino Linotype" w:hAnsi="Palatino Linotype" w:cs="Arial"/>
          <w:i/>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D965F2">
        <w:rPr>
          <w:rFonts w:ascii="Palatino Linotype" w:hAnsi="Palatino Linotype" w:cs="Arial"/>
          <w:b/>
          <w:i/>
        </w:rPr>
        <w:t xml:space="preserve"> </w:t>
      </w:r>
      <w:r w:rsidRPr="00D965F2">
        <w:rPr>
          <w:rFonts w:ascii="Palatino Linotype" w:hAnsi="Palatino Linotype" w:cs="Arial"/>
          <w:b/>
          <w:i/>
          <w:u w:val="single"/>
        </w:rPr>
        <w:t xml:space="preserve">de manera genérica y fundando y motivando su clasificación.” </w:t>
      </w:r>
      <w:r w:rsidRPr="00D965F2">
        <w:rPr>
          <w:rFonts w:ascii="Palatino Linotype" w:hAnsi="Palatino Linotype" w:cs="Arial"/>
          <w:b/>
          <w:i/>
        </w:rPr>
        <w:t>[Sic]</w:t>
      </w:r>
    </w:p>
    <w:p w14:paraId="4EE6C0B2" w14:textId="77777777" w:rsidR="00615E56" w:rsidRPr="00D965F2" w:rsidRDefault="00615E56" w:rsidP="00615E56">
      <w:pPr>
        <w:spacing w:after="0" w:line="360" w:lineRule="auto"/>
        <w:ind w:right="51"/>
        <w:jc w:val="both"/>
        <w:rPr>
          <w:rFonts w:ascii="Palatino Linotype" w:eastAsia="Arial Unicode MS" w:hAnsi="Palatino Linotype" w:cs="Arial"/>
          <w:sz w:val="24"/>
          <w:szCs w:val="24"/>
        </w:rPr>
      </w:pPr>
    </w:p>
    <w:p w14:paraId="057B5C03" w14:textId="77777777" w:rsidR="00615E56" w:rsidRPr="00D965F2" w:rsidRDefault="00615E56" w:rsidP="00615E56">
      <w:pPr>
        <w:spacing w:after="0" w:line="360" w:lineRule="auto"/>
        <w:ind w:right="51"/>
        <w:jc w:val="both"/>
        <w:rPr>
          <w:rFonts w:ascii="Palatino Linotype" w:hAnsi="Palatino Linotype" w:cs="Arial"/>
          <w:sz w:val="24"/>
          <w:szCs w:val="24"/>
        </w:rPr>
      </w:pPr>
      <w:r w:rsidRPr="00D965F2">
        <w:rPr>
          <w:rFonts w:ascii="Palatino Linotype" w:eastAsia="Arial Unicode MS" w:hAnsi="Palatino Linotype" w:cs="Arial"/>
          <w:sz w:val="24"/>
          <w:szCs w:val="24"/>
        </w:rPr>
        <w:t xml:space="preserve">Verbigracia, previo a poner a disposición la información correspondiente debe considerarse que tiene carácter de confidencial </w:t>
      </w:r>
      <w:r w:rsidRPr="00D965F2">
        <w:rPr>
          <w:rFonts w:ascii="Palatino Linotype" w:hAnsi="Palatino Linotype" w:cs="Arial"/>
          <w:sz w:val="24"/>
          <w:szCs w:val="24"/>
        </w:rPr>
        <w:t>el Registro Federal de Contribuyentes (RFC) que no sean de proveedores, cuenta bancaria,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14:paraId="68858F6B" w14:textId="77777777" w:rsidR="00615E56" w:rsidRPr="00D965F2" w:rsidRDefault="00615E56" w:rsidP="00615E56">
      <w:pPr>
        <w:autoSpaceDE w:val="0"/>
        <w:autoSpaceDN w:val="0"/>
        <w:adjustRightInd w:val="0"/>
        <w:spacing w:before="240" w:after="240" w:line="360" w:lineRule="auto"/>
        <w:ind w:right="-91"/>
        <w:jc w:val="both"/>
        <w:rPr>
          <w:rFonts w:ascii="Palatino Linotype" w:eastAsia="Times New Roman" w:hAnsi="Palatino Linotype" w:cs="Arial"/>
          <w:sz w:val="24"/>
          <w:szCs w:val="24"/>
          <w:lang w:eastAsia="es-MX"/>
        </w:rPr>
      </w:pPr>
      <w:r w:rsidRPr="00D965F2">
        <w:rPr>
          <w:rFonts w:ascii="Palatino Linotype" w:eastAsia="Times New Roman" w:hAnsi="Palatino Linotype" w:cs="Arial"/>
          <w:sz w:val="24"/>
          <w:szCs w:val="24"/>
          <w:lang w:eastAsia="es-MX"/>
        </w:rPr>
        <w:t>En cuanto al Registro Federal de Contribuyentes de las personas físicas constituye un dato personal, ya que para su obtención es necesario acreditar ante la autoridad fiscal previamente la identidad de la persona, su fecha de nacimiento, entre otros aspectos.</w:t>
      </w:r>
    </w:p>
    <w:p w14:paraId="66DBDBC7" w14:textId="77777777" w:rsidR="00615E56" w:rsidRPr="00D965F2" w:rsidRDefault="00615E56" w:rsidP="00615E56">
      <w:pPr>
        <w:spacing w:before="240" w:after="240" w:line="360" w:lineRule="auto"/>
        <w:ind w:right="-91"/>
        <w:jc w:val="both"/>
        <w:rPr>
          <w:rFonts w:ascii="Palatino Linotype" w:eastAsia="Times New Roman" w:hAnsi="Palatino Linotype" w:cs="Arial"/>
          <w:sz w:val="24"/>
          <w:szCs w:val="24"/>
          <w:lang w:eastAsia="es-MX"/>
        </w:rPr>
      </w:pPr>
      <w:r w:rsidRPr="00D965F2">
        <w:rPr>
          <w:rFonts w:ascii="Palatino Linotype" w:eastAsia="Times New Roman" w:hAnsi="Palatino Linotype" w:cs="Arial"/>
          <w:sz w:val="24"/>
          <w:szCs w:val="24"/>
          <w:lang w:eastAsia="es-MX"/>
        </w:rPr>
        <w:lastRenderedPageBreak/>
        <w:t>Ahora bien, las personas físicas tramitan su inscripción en el registro con el propósito de realizar —mediante esa clave de identificación— operaciones o actividades de naturaleza fiscal, la cual, les permite hacer identificable respecto de una situación fiscal determinada.</w:t>
      </w:r>
    </w:p>
    <w:p w14:paraId="1B8B4E51" w14:textId="77777777" w:rsidR="00615E56" w:rsidRPr="00D965F2" w:rsidRDefault="00615E56" w:rsidP="00615E56">
      <w:pPr>
        <w:spacing w:before="240" w:after="240" w:line="360" w:lineRule="auto"/>
        <w:ind w:right="-91"/>
        <w:jc w:val="both"/>
        <w:rPr>
          <w:rFonts w:ascii="Palatino Linotype" w:eastAsia="Times New Roman" w:hAnsi="Palatino Linotype" w:cs="Arial"/>
          <w:sz w:val="24"/>
          <w:szCs w:val="24"/>
          <w:lang w:eastAsia="es-MX"/>
        </w:rPr>
      </w:pPr>
      <w:r w:rsidRPr="00D965F2">
        <w:rPr>
          <w:rFonts w:ascii="Palatino Linotype" w:eastAsia="Times New Roman" w:hAnsi="Palatino Linotype" w:cs="Arial"/>
          <w:sz w:val="24"/>
          <w:szCs w:val="24"/>
          <w:lang w:eastAsia="es-MX"/>
        </w:rPr>
        <w:t xml:space="preserve">Lo anterior es compartido por el ahora </w:t>
      </w:r>
      <w:r w:rsidRPr="00D965F2">
        <w:rPr>
          <w:rFonts w:ascii="Palatino Linotype" w:eastAsia="Times New Roman" w:hAnsi="Palatino Linotype" w:cs="Arial"/>
          <w:b/>
          <w:bCs/>
          <w:sz w:val="24"/>
          <w:szCs w:val="24"/>
          <w:lang w:eastAsia="es-MX"/>
        </w:rPr>
        <w:t>Instituto Nacional de Transparencia, Acceso a la Información y Protección de Datos Personales</w:t>
      </w:r>
      <w:r w:rsidRPr="00D965F2">
        <w:rPr>
          <w:rFonts w:ascii="Palatino Linotype" w:eastAsia="Times New Roman" w:hAnsi="Palatino Linotype" w:cs="Arial"/>
          <w:sz w:val="24"/>
          <w:szCs w:val="24"/>
          <w:lang w:eastAsia="es-MX"/>
        </w:rPr>
        <w:t xml:space="preserve"> (INAI), conforme al criterio </w:t>
      </w:r>
      <w:r w:rsidRPr="00D965F2">
        <w:rPr>
          <w:rFonts w:ascii="Palatino Linotype" w:eastAsia="Times New Roman" w:hAnsi="Palatino Linotype" w:cs="Arial"/>
          <w:b/>
          <w:sz w:val="24"/>
          <w:szCs w:val="24"/>
          <w:lang w:eastAsia="es-MX"/>
        </w:rPr>
        <w:t>19/17,</w:t>
      </w:r>
      <w:r w:rsidRPr="00D965F2">
        <w:rPr>
          <w:rFonts w:ascii="Palatino Linotype" w:eastAsia="Times New Roman" w:hAnsi="Palatino Linotype" w:cs="Arial"/>
          <w:sz w:val="24"/>
          <w:szCs w:val="24"/>
          <w:lang w:eastAsia="es-MX"/>
        </w:rPr>
        <w:t xml:space="preserve"> el cual es del tenor literal siguiente:</w:t>
      </w:r>
    </w:p>
    <w:p w14:paraId="4A4837EA" w14:textId="77777777" w:rsidR="00615E56" w:rsidRPr="00D965F2" w:rsidRDefault="00615E56" w:rsidP="00615E56">
      <w:pPr>
        <w:autoSpaceDE w:val="0"/>
        <w:autoSpaceDN w:val="0"/>
        <w:adjustRightInd w:val="0"/>
        <w:spacing w:before="240" w:line="360" w:lineRule="auto"/>
        <w:ind w:left="851" w:right="851"/>
        <w:jc w:val="center"/>
        <w:rPr>
          <w:rFonts w:ascii="Palatino Linotype" w:eastAsia="Times New Roman" w:hAnsi="Palatino Linotype" w:cs="Arial"/>
          <w:b/>
          <w:bCs/>
          <w:i/>
        </w:rPr>
      </w:pPr>
      <w:r w:rsidRPr="00D965F2">
        <w:rPr>
          <w:rFonts w:ascii="Palatino Linotype" w:eastAsia="Times New Roman" w:hAnsi="Palatino Linotype" w:cs="Arial"/>
          <w:bCs/>
          <w:i/>
        </w:rPr>
        <w:t>“</w:t>
      </w:r>
      <w:r w:rsidRPr="00D965F2">
        <w:rPr>
          <w:rFonts w:ascii="Palatino Linotype" w:eastAsia="Times New Roman" w:hAnsi="Palatino Linotype" w:cs="Arial"/>
          <w:b/>
          <w:bCs/>
          <w:i/>
        </w:rPr>
        <w:t>REGISTRO FEDERAL DE CONTRIBUYENTES (RFC) DE PERSONAS FÍSICAS.</w:t>
      </w:r>
    </w:p>
    <w:p w14:paraId="4F95F894" w14:textId="77777777" w:rsidR="00615E56" w:rsidRPr="00D965F2" w:rsidRDefault="00615E56" w:rsidP="00615E56">
      <w:pPr>
        <w:autoSpaceDE w:val="0"/>
        <w:autoSpaceDN w:val="0"/>
        <w:adjustRightInd w:val="0"/>
        <w:spacing w:before="240" w:line="360" w:lineRule="auto"/>
        <w:ind w:left="851" w:right="851"/>
        <w:jc w:val="both"/>
        <w:rPr>
          <w:rFonts w:ascii="Palatino Linotype" w:eastAsia="Times New Roman" w:hAnsi="Palatino Linotype" w:cs="Arial"/>
          <w:bCs/>
          <w:i/>
        </w:rPr>
      </w:pPr>
      <w:r w:rsidRPr="00D965F2">
        <w:rPr>
          <w:rFonts w:ascii="Palatino Linotype" w:eastAsia="Times New Roman" w:hAnsi="Palatino Linotype" w:cs="Arial"/>
          <w:bCs/>
          <w:i/>
        </w:rPr>
        <w:t>El RFC es una clave de carácter fiscal, única e irrepetible, que permite identificar al titular, su edad y fecha de nacimiento, por lo que es un dato personal de carácter confidencial.</w:t>
      </w:r>
    </w:p>
    <w:p w14:paraId="476E272C" w14:textId="77777777" w:rsidR="00615E56" w:rsidRPr="00D965F2" w:rsidRDefault="00615E56" w:rsidP="00615E56">
      <w:pPr>
        <w:autoSpaceDE w:val="0"/>
        <w:autoSpaceDN w:val="0"/>
        <w:adjustRightInd w:val="0"/>
        <w:spacing w:before="240" w:line="360" w:lineRule="auto"/>
        <w:ind w:left="851" w:right="851"/>
        <w:jc w:val="both"/>
        <w:rPr>
          <w:rFonts w:ascii="Palatino Linotype" w:eastAsia="Times New Roman" w:hAnsi="Palatino Linotype" w:cs="Arial"/>
          <w:b/>
          <w:i/>
        </w:rPr>
      </w:pPr>
      <w:r w:rsidRPr="00D965F2">
        <w:rPr>
          <w:rFonts w:ascii="Palatino Linotype" w:eastAsia="Times New Roman" w:hAnsi="Palatino Linotype" w:cs="Arial"/>
          <w:b/>
          <w:i/>
        </w:rPr>
        <w:t>Resoluciones:</w:t>
      </w:r>
    </w:p>
    <w:p w14:paraId="67E1A1EB" w14:textId="77777777" w:rsidR="00615E56" w:rsidRPr="00D965F2" w:rsidRDefault="00615E56" w:rsidP="00615E56">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D965F2">
        <w:rPr>
          <w:rFonts w:ascii="Palatino Linotype" w:eastAsia="Times New Roman" w:hAnsi="Palatino Linotype" w:cs="Arial"/>
          <w:b/>
          <w:i/>
        </w:rPr>
        <w:t xml:space="preserve">RRA </w:t>
      </w:r>
      <w:r w:rsidRPr="00D965F2">
        <w:rPr>
          <w:rFonts w:ascii="Palatino Linotype" w:eastAsia="Times New Roman" w:hAnsi="Palatino Linotype" w:cs="Arial"/>
          <w:b/>
          <w:i/>
          <w:lang w:val="es-ES"/>
        </w:rPr>
        <w:t xml:space="preserve">0189/17. </w:t>
      </w:r>
      <w:r w:rsidRPr="00D965F2">
        <w:rPr>
          <w:rFonts w:ascii="Palatino Linotype" w:eastAsia="Times New Roman" w:hAnsi="Palatino Linotype" w:cs="Arial"/>
          <w:i/>
          <w:lang w:val="es-ES"/>
        </w:rPr>
        <w:t xml:space="preserve">Morena. 08 de febrero de 2017. Por unanimidad. Comisionado Ponente </w:t>
      </w:r>
      <w:r w:rsidRPr="00D965F2">
        <w:rPr>
          <w:rFonts w:ascii="Palatino Linotype" w:eastAsia="Times New Roman" w:hAnsi="Palatino Linotype" w:cs="Arial"/>
          <w:i/>
        </w:rPr>
        <w:t>Joel Salas Suárez.</w:t>
      </w:r>
    </w:p>
    <w:p w14:paraId="560D9387" w14:textId="77777777" w:rsidR="00615E56" w:rsidRPr="00D965F2" w:rsidRDefault="00615E56" w:rsidP="00615E56">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D965F2">
        <w:rPr>
          <w:rFonts w:ascii="Palatino Linotype" w:eastAsia="Times New Roman" w:hAnsi="Palatino Linotype" w:cs="Arial"/>
          <w:b/>
          <w:i/>
        </w:rPr>
        <w:t xml:space="preserve">RRA </w:t>
      </w:r>
      <w:r w:rsidRPr="00D965F2">
        <w:rPr>
          <w:rFonts w:ascii="Palatino Linotype" w:eastAsia="Times New Roman" w:hAnsi="Palatino Linotype" w:cs="Arial"/>
          <w:b/>
          <w:bCs/>
          <w:i/>
        </w:rPr>
        <w:t>0677</w:t>
      </w:r>
      <w:r w:rsidRPr="00D965F2">
        <w:rPr>
          <w:rFonts w:ascii="Palatino Linotype" w:eastAsia="Times New Roman" w:hAnsi="Palatino Linotype" w:cs="Arial"/>
          <w:b/>
          <w:i/>
        </w:rPr>
        <w:t xml:space="preserve">/17. </w:t>
      </w:r>
      <w:r w:rsidRPr="00D965F2">
        <w:rPr>
          <w:rFonts w:ascii="Palatino Linotype" w:eastAsia="Times New Roman" w:hAnsi="Palatino Linotype" w:cs="Arial"/>
          <w:i/>
          <w:lang w:val="es-ES"/>
        </w:rPr>
        <w:t>Universidad Nacional Autónoma de México. 08 de marzo de 2017. Por unanimidad. Comisionado Ponente Rosendoevgueni Monterrey Chepov</w:t>
      </w:r>
      <w:r w:rsidRPr="00D965F2">
        <w:rPr>
          <w:rFonts w:ascii="Palatino Linotype" w:eastAsia="Times New Roman" w:hAnsi="Palatino Linotype" w:cs="Arial"/>
          <w:i/>
        </w:rPr>
        <w:t>.</w:t>
      </w:r>
      <w:r w:rsidRPr="00D965F2">
        <w:rPr>
          <w:rFonts w:ascii="Palatino Linotype" w:eastAsia="Times New Roman" w:hAnsi="Palatino Linotype" w:cs="Arial"/>
          <w:b/>
          <w:i/>
        </w:rPr>
        <w:t xml:space="preserve"> </w:t>
      </w:r>
    </w:p>
    <w:p w14:paraId="61E1961B" w14:textId="77777777" w:rsidR="00615E56" w:rsidRPr="00D965F2" w:rsidRDefault="00615E56" w:rsidP="00615E56">
      <w:pPr>
        <w:autoSpaceDE w:val="0"/>
        <w:autoSpaceDN w:val="0"/>
        <w:adjustRightInd w:val="0"/>
        <w:spacing w:before="240" w:line="360" w:lineRule="auto"/>
        <w:ind w:left="851" w:right="851"/>
        <w:jc w:val="both"/>
        <w:rPr>
          <w:rFonts w:ascii="Palatino Linotype" w:eastAsia="Times New Roman" w:hAnsi="Palatino Linotype" w:cs="Arial"/>
          <w:b/>
          <w:i/>
          <w:lang w:val="es-ES"/>
        </w:rPr>
      </w:pPr>
      <w:r w:rsidRPr="00D965F2">
        <w:rPr>
          <w:rFonts w:ascii="Palatino Linotype" w:eastAsia="Times New Roman" w:hAnsi="Palatino Linotype" w:cs="Arial"/>
          <w:b/>
          <w:i/>
        </w:rPr>
        <w:t>RRA</w:t>
      </w:r>
      <w:r w:rsidRPr="00D965F2">
        <w:rPr>
          <w:rFonts w:ascii="Palatino Linotype" w:eastAsia="Times New Roman" w:hAnsi="Palatino Linotype" w:cs="Arial"/>
          <w:i/>
          <w:lang w:val="es-ES"/>
        </w:rPr>
        <w:t xml:space="preserve"> </w:t>
      </w:r>
      <w:r w:rsidRPr="00D965F2">
        <w:rPr>
          <w:rFonts w:ascii="Palatino Linotype" w:eastAsia="Times New Roman" w:hAnsi="Palatino Linotype" w:cs="Arial"/>
          <w:b/>
          <w:i/>
        </w:rPr>
        <w:t xml:space="preserve">1564/17. </w:t>
      </w:r>
      <w:r w:rsidRPr="00D965F2">
        <w:rPr>
          <w:rFonts w:ascii="Palatino Linotype" w:eastAsia="Times New Roman" w:hAnsi="Palatino Linotype" w:cs="Arial"/>
          <w:i/>
          <w:lang w:val="es-ES"/>
        </w:rPr>
        <w:t>Tribunal Electoral del Poder Judicial de la Federación</w:t>
      </w:r>
      <w:r w:rsidRPr="00D965F2">
        <w:rPr>
          <w:rFonts w:ascii="Palatino Linotype" w:eastAsia="Times New Roman" w:hAnsi="Palatino Linotype" w:cs="Arial"/>
          <w:i/>
        </w:rPr>
        <w:t xml:space="preserve">. 26 de abril de 2017. Por unanimidad. Comisionado Ponente Oscar Mauricio Guerra Ford.” </w:t>
      </w:r>
      <w:r w:rsidRPr="00D965F2">
        <w:rPr>
          <w:rFonts w:ascii="Palatino Linotype" w:eastAsia="Times New Roman" w:hAnsi="Palatino Linotype" w:cs="Arial"/>
          <w:b/>
          <w:i/>
        </w:rPr>
        <w:t>[Sic]</w:t>
      </w:r>
    </w:p>
    <w:p w14:paraId="26487183" w14:textId="77777777" w:rsidR="00615E56" w:rsidRPr="00D965F2" w:rsidRDefault="00615E56" w:rsidP="00615E56">
      <w:pPr>
        <w:autoSpaceDE w:val="0"/>
        <w:autoSpaceDN w:val="0"/>
        <w:adjustRightInd w:val="0"/>
        <w:spacing w:before="120" w:after="120"/>
        <w:ind w:left="567" w:right="850"/>
        <w:jc w:val="both"/>
        <w:rPr>
          <w:rFonts w:ascii="Palatino Linotype" w:eastAsia="Times New Roman" w:hAnsi="Palatino Linotype" w:cs="Arial"/>
          <w:i/>
        </w:rPr>
      </w:pPr>
    </w:p>
    <w:p w14:paraId="4437710D" w14:textId="77777777" w:rsidR="00615E56" w:rsidRPr="00D965F2" w:rsidRDefault="00615E56" w:rsidP="00615E56">
      <w:pPr>
        <w:spacing w:before="240" w:after="240" w:line="360" w:lineRule="auto"/>
        <w:jc w:val="both"/>
        <w:rPr>
          <w:rFonts w:ascii="Palatino Linotype" w:hAnsi="Palatino Linotype" w:cs="Arial"/>
          <w:sz w:val="24"/>
          <w:szCs w:val="24"/>
          <w:lang w:eastAsia="es-MX"/>
        </w:rPr>
      </w:pPr>
      <w:r w:rsidRPr="00D965F2">
        <w:rPr>
          <w:rFonts w:ascii="Palatino Linotype" w:hAnsi="Palatino Linotype" w:cs="Arial"/>
          <w:sz w:val="24"/>
          <w:szCs w:val="24"/>
          <w:lang w:eastAsia="es-MX"/>
        </w:rPr>
        <w:lastRenderedPageBreak/>
        <w:t>Así, el RFC se vincula al nombre de su titular, permite identificar la edad de la persona, su fecha de nacimiento, así como su homoclave, la cual es única e irrepetible y determina justamente la identificación de dicha persona para efectos fiscales, por lo éste constituye un dato personal que concierne a una persona física identificada e identificable.</w:t>
      </w:r>
    </w:p>
    <w:p w14:paraId="1DF8DDFC" w14:textId="77777777" w:rsidR="00615E56" w:rsidRPr="00D965F2" w:rsidRDefault="00615E56" w:rsidP="00615E56">
      <w:pPr>
        <w:spacing w:before="240" w:after="240" w:line="360" w:lineRule="auto"/>
        <w:jc w:val="both"/>
        <w:rPr>
          <w:rFonts w:ascii="Palatino Linotype" w:eastAsia="Calibri" w:hAnsi="Palatino Linotype" w:cs="Arial"/>
          <w:sz w:val="24"/>
          <w:szCs w:val="24"/>
          <w:lang w:eastAsia="es-MX"/>
        </w:rPr>
      </w:pPr>
      <w:r w:rsidRPr="00D965F2">
        <w:rPr>
          <w:rFonts w:ascii="Palatino Linotype" w:hAnsi="Palatino Linotype" w:cs="Arial"/>
          <w:sz w:val="24"/>
          <w:szCs w:val="24"/>
          <w:lang w:eastAsia="es-MX"/>
        </w:rPr>
        <w:t xml:space="preserve">En cuanto a la </w:t>
      </w:r>
      <w:r w:rsidRPr="00D965F2">
        <w:rPr>
          <w:rFonts w:ascii="Palatino Linotype" w:hAnsi="Palatino Linotype" w:cs="Arial"/>
          <w:sz w:val="24"/>
          <w:szCs w:val="24"/>
        </w:rPr>
        <w:t xml:space="preserve">Clave Única de Registro de Población (CURP) en virtud de que éste se </w:t>
      </w:r>
      <w:r w:rsidRPr="00D965F2">
        <w:rPr>
          <w:rFonts w:ascii="Palatino Linotype" w:eastAsia="Calibri" w:hAnsi="Palatino Linotype" w:cs="Arial"/>
          <w:sz w:val="24"/>
          <w:szCs w:val="24"/>
          <w:lang w:eastAsia="es-MX"/>
        </w:rPr>
        <w:t>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14:paraId="6F68D35A" w14:textId="77777777" w:rsidR="00615E56" w:rsidRPr="00D965F2" w:rsidRDefault="00615E56" w:rsidP="00615E56">
      <w:pPr>
        <w:spacing w:before="240" w:after="240" w:line="360" w:lineRule="auto"/>
        <w:ind w:right="-91"/>
        <w:jc w:val="both"/>
        <w:rPr>
          <w:rFonts w:ascii="Palatino Linotype" w:eastAsia="Times New Roman" w:hAnsi="Palatino Linotype" w:cs="Arial"/>
          <w:sz w:val="24"/>
          <w:szCs w:val="24"/>
        </w:rPr>
      </w:pPr>
      <w:r w:rsidRPr="00D965F2">
        <w:rPr>
          <w:rFonts w:ascii="Palatino Linotype" w:hAnsi="Palatino Linotype" w:cs="Arial"/>
          <w:sz w:val="24"/>
          <w:szCs w:val="24"/>
        </w:rPr>
        <w:t xml:space="preserve">Argumento que es compartido por el </w:t>
      </w:r>
      <w:r w:rsidRPr="00D965F2">
        <w:rPr>
          <w:rStyle w:val="Textoennegrita"/>
          <w:rFonts w:ascii="Palatino Linotype" w:hAnsi="Palatino Linotype" w:cs="Arial"/>
          <w:sz w:val="24"/>
          <w:szCs w:val="24"/>
        </w:rPr>
        <w:t xml:space="preserve">Instituto Nacional de Transparencia, Acceso a la Información y Protección de Datos Personales, conforme al </w:t>
      </w:r>
      <w:r w:rsidRPr="00D965F2">
        <w:rPr>
          <w:rFonts w:ascii="Palatino Linotype" w:eastAsia="Times New Roman" w:hAnsi="Palatino Linotype" w:cs="Arial"/>
          <w:sz w:val="24"/>
          <w:szCs w:val="24"/>
        </w:rPr>
        <w:t xml:space="preserve">criterio número 18/17 el cual refiere: </w:t>
      </w:r>
    </w:p>
    <w:p w14:paraId="2381167D" w14:textId="77777777" w:rsidR="00615E56" w:rsidRPr="00D965F2" w:rsidRDefault="00615E56" w:rsidP="00615E56">
      <w:pPr>
        <w:autoSpaceDE w:val="0"/>
        <w:autoSpaceDN w:val="0"/>
        <w:adjustRightInd w:val="0"/>
        <w:spacing w:before="240" w:line="360" w:lineRule="auto"/>
        <w:ind w:left="851" w:right="851"/>
        <w:jc w:val="center"/>
        <w:rPr>
          <w:rFonts w:ascii="Palatino Linotype" w:eastAsia="Times New Roman" w:hAnsi="Palatino Linotype" w:cs="Arial"/>
          <w:b/>
          <w:bCs/>
          <w:i/>
          <w:lang w:eastAsia="es-MX"/>
        </w:rPr>
      </w:pPr>
      <w:r w:rsidRPr="00D965F2">
        <w:rPr>
          <w:rFonts w:ascii="Palatino Linotype" w:eastAsia="Times New Roman" w:hAnsi="Palatino Linotype" w:cs="Arial"/>
          <w:bCs/>
          <w:i/>
          <w:lang w:eastAsia="es-MX"/>
        </w:rPr>
        <w:t>“</w:t>
      </w:r>
      <w:r w:rsidRPr="00D965F2">
        <w:rPr>
          <w:rFonts w:ascii="Palatino Linotype" w:eastAsia="Times New Roman" w:hAnsi="Palatino Linotype" w:cs="Arial"/>
          <w:b/>
          <w:bCs/>
          <w:i/>
          <w:lang w:eastAsia="es-MX"/>
        </w:rPr>
        <w:t>CLAVE ÚNICA DE REGISTRO DE POBLACIÓN (CURP).</w:t>
      </w:r>
    </w:p>
    <w:p w14:paraId="2A487761" w14:textId="77777777" w:rsidR="00615E56" w:rsidRPr="00D965F2" w:rsidRDefault="00615E56" w:rsidP="00615E56">
      <w:pPr>
        <w:autoSpaceDE w:val="0"/>
        <w:autoSpaceDN w:val="0"/>
        <w:adjustRightInd w:val="0"/>
        <w:spacing w:before="240" w:line="360" w:lineRule="auto"/>
        <w:ind w:left="851" w:right="851"/>
        <w:jc w:val="both"/>
        <w:rPr>
          <w:rFonts w:ascii="Palatino Linotype" w:eastAsia="Times New Roman" w:hAnsi="Palatino Linotype" w:cs="Arial"/>
          <w:b/>
          <w:bCs/>
          <w:i/>
          <w:lang w:eastAsia="es-MX"/>
        </w:rPr>
      </w:pPr>
      <w:r w:rsidRPr="00D965F2">
        <w:rPr>
          <w:rFonts w:ascii="Palatino Linotype" w:eastAsia="Times New Roman" w:hAnsi="Palatino Linotype" w:cs="Arial"/>
          <w:bCs/>
          <w:i/>
          <w:lang w:eastAsia="es-MX"/>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39188008" w14:textId="77777777" w:rsidR="00615E56" w:rsidRPr="00D965F2" w:rsidRDefault="00615E56" w:rsidP="00615E56">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D965F2">
        <w:rPr>
          <w:rFonts w:ascii="Palatino Linotype" w:eastAsia="Times New Roman" w:hAnsi="Palatino Linotype" w:cs="Arial"/>
          <w:i/>
          <w:lang w:eastAsia="es-MX"/>
        </w:rPr>
        <w:t xml:space="preserve"> </w:t>
      </w:r>
      <w:r w:rsidRPr="00D965F2">
        <w:rPr>
          <w:rFonts w:ascii="Palatino Linotype" w:eastAsia="Times New Roman" w:hAnsi="Palatino Linotype" w:cs="Arial"/>
          <w:b/>
          <w:i/>
          <w:lang w:eastAsia="es-MX"/>
        </w:rPr>
        <w:t>Resoluciones:</w:t>
      </w:r>
    </w:p>
    <w:p w14:paraId="7BF48ACB" w14:textId="77777777" w:rsidR="00615E56" w:rsidRPr="00D965F2" w:rsidRDefault="00615E56" w:rsidP="00615E56">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D965F2">
        <w:rPr>
          <w:rFonts w:ascii="Palatino Linotype" w:eastAsia="Times New Roman" w:hAnsi="Palatino Linotype" w:cs="Arial"/>
          <w:b/>
          <w:i/>
          <w:lang w:eastAsia="es-MX"/>
        </w:rPr>
        <w:t xml:space="preserve">RRA 3995/16. </w:t>
      </w:r>
      <w:r w:rsidRPr="00D965F2">
        <w:rPr>
          <w:rFonts w:ascii="Palatino Linotype" w:eastAsia="Times New Roman" w:hAnsi="Palatino Linotype" w:cs="Arial"/>
          <w:i/>
          <w:lang w:eastAsia="es-MX"/>
        </w:rPr>
        <w:t>Secretaría de la Defensa Nacional. 1 de febrero de 2017. Por unanimidad. Comisionado Ponente Rosendoevgueni Monterrey Chepov.</w:t>
      </w:r>
    </w:p>
    <w:p w14:paraId="6F7D906B" w14:textId="77777777" w:rsidR="00615E56" w:rsidRPr="00D965F2" w:rsidRDefault="00615E56" w:rsidP="00615E56">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D965F2">
        <w:rPr>
          <w:rFonts w:ascii="Palatino Linotype" w:eastAsia="Times New Roman" w:hAnsi="Palatino Linotype" w:cs="Arial"/>
          <w:b/>
          <w:i/>
          <w:lang w:eastAsia="es-MX"/>
        </w:rPr>
        <w:lastRenderedPageBreak/>
        <w:t xml:space="preserve">RRA </w:t>
      </w:r>
      <w:r w:rsidRPr="00D965F2">
        <w:rPr>
          <w:rFonts w:ascii="Palatino Linotype" w:eastAsia="Times New Roman" w:hAnsi="Palatino Linotype" w:cs="Arial"/>
          <w:b/>
          <w:bCs/>
          <w:i/>
          <w:lang w:eastAsia="es-MX"/>
        </w:rPr>
        <w:t xml:space="preserve">0937/17. </w:t>
      </w:r>
      <w:r w:rsidRPr="00D965F2">
        <w:rPr>
          <w:rFonts w:ascii="Palatino Linotype" w:eastAsia="Times New Roman" w:hAnsi="Palatino Linotype" w:cs="Arial"/>
          <w:bCs/>
          <w:i/>
          <w:lang w:eastAsia="es-MX"/>
        </w:rPr>
        <w:t xml:space="preserve">Senado de la República. </w:t>
      </w:r>
      <w:r w:rsidRPr="00D965F2">
        <w:rPr>
          <w:rFonts w:ascii="Palatino Linotype" w:eastAsia="Times New Roman" w:hAnsi="Palatino Linotype" w:cs="Arial"/>
          <w:bCs/>
          <w:i/>
          <w:lang w:val="es-ES_tradnl" w:eastAsia="es-MX"/>
        </w:rPr>
        <w:t xml:space="preserve">15 de marzo de 2017. Por unanimidad. Comisionada Ponente Ximena Puente de la Mora. </w:t>
      </w:r>
    </w:p>
    <w:p w14:paraId="3F1A50AF" w14:textId="77777777" w:rsidR="00615E56" w:rsidRPr="00D965F2" w:rsidRDefault="00615E56" w:rsidP="00615E56">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D965F2">
        <w:rPr>
          <w:rFonts w:ascii="Palatino Linotype" w:eastAsia="Times New Roman" w:hAnsi="Palatino Linotype" w:cs="Arial"/>
          <w:b/>
          <w:i/>
          <w:lang w:eastAsia="es-MX"/>
        </w:rPr>
        <w:t xml:space="preserve">RRA 0478/17. </w:t>
      </w:r>
      <w:r w:rsidRPr="00D965F2">
        <w:rPr>
          <w:rFonts w:ascii="Palatino Linotype" w:eastAsia="Times New Roman" w:hAnsi="Palatino Linotype" w:cs="Arial"/>
          <w:i/>
          <w:lang w:eastAsia="es-MX"/>
        </w:rPr>
        <w:t xml:space="preserve">Secretaría de Relaciones Exteriores. 26 de abril de 2017. Por unanimidad. Comisionada Ponente Areli Cano Guadiana.” </w:t>
      </w:r>
      <w:r w:rsidRPr="00D965F2">
        <w:rPr>
          <w:rFonts w:ascii="Palatino Linotype" w:eastAsia="Times New Roman" w:hAnsi="Palatino Linotype" w:cs="Arial"/>
          <w:b/>
          <w:i/>
          <w:lang w:eastAsia="es-MX"/>
        </w:rPr>
        <w:t>[Sic]</w:t>
      </w:r>
    </w:p>
    <w:p w14:paraId="6F960E22" w14:textId="77777777" w:rsidR="00615E56" w:rsidRPr="00D965F2" w:rsidRDefault="00615E56" w:rsidP="00615E56">
      <w:pPr>
        <w:spacing w:after="0" w:line="360" w:lineRule="auto"/>
        <w:ind w:right="51"/>
        <w:jc w:val="both"/>
        <w:rPr>
          <w:rFonts w:ascii="Palatino Linotype" w:hAnsi="Palatino Linotype" w:cs="Arial"/>
          <w:sz w:val="24"/>
          <w:szCs w:val="24"/>
        </w:rPr>
      </w:pPr>
    </w:p>
    <w:p w14:paraId="6AA90FE8" w14:textId="77777777" w:rsidR="00615E56" w:rsidRPr="00D965F2" w:rsidRDefault="00615E56" w:rsidP="00615E56">
      <w:pPr>
        <w:spacing w:line="360" w:lineRule="auto"/>
        <w:jc w:val="both"/>
        <w:rPr>
          <w:rFonts w:ascii="Palatino Linotype" w:hAnsi="Palatino Linotype"/>
          <w:sz w:val="24"/>
          <w:szCs w:val="24"/>
        </w:rPr>
      </w:pPr>
      <w:r w:rsidRPr="00D965F2">
        <w:rPr>
          <w:rFonts w:ascii="Palatino Linotype" w:hAnsi="Palatino Linotype"/>
          <w:sz w:val="24"/>
          <w:szCs w:val="24"/>
        </w:rPr>
        <w:t xml:space="preserve">Por cuanto hace a la </w:t>
      </w:r>
      <w:r w:rsidRPr="00D965F2">
        <w:rPr>
          <w:rFonts w:ascii="Palatino Linotype" w:hAnsi="Palatino Linotype"/>
          <w:b/>
          <w:sz w:val="24"/>
          <w:szCs w:val="24"/>
        </w:rPr>
        <w:t>Clave de cualquier tipo de seguridad social</w:t>
      </w:r>
      <w:r w:rsidRPr="00D965F2">
        <w:rPr>
          <w:rFonts w:ascii="Palatino Linotype" w:hAnsi="Palatino Linotype"/>
          <w:sz w:val="24"/>
          <w:szCs w:val="24"/>
        </w:rPr>
        <w:t xml:space="preserve"> (ISSEMYM u otros), está integrado por una </w:t>
      </w:r>
      <w:r w:rsidRPr="00D965F2">
        <w:rPr>
          <w:rFonts w:ascii="Palatino Linotype" w:hAnsi="Palatino Linotype"/>
          <w:bCs/>
          <w:sz w:val="24"/>
          <w:szCs w:val="24"/>
        </w:rPr>
        <w:t xml:space="preserve">secuencia de números con los que se identifica a los trabajadores que cubren las cuotas respectivas, asimismo, lo identifica con la fuente de trabajo; por lo que al ser una clave de identificación de los trabajadores, constituye información confidencial, </w:t>
      </w:r>
      <w:r w:rsidRPr="00D965F2">
        <w:rPr>
          <w:rFonts w:ascii="Palatino Linotype" w:hAnsi="Palatino Linotype"/>
          <w:sz w:val="24"/>
          <w:szCs w:val="24"/>
        </w:rPr>
        <w:t xml:space="preserve">dato que únicamente le atañe al servidor público, por lo que constituye un dato personal que concierne a una persona física identificada e identificable en términos de los artículos 2 fracción II de la Ley de Transparencia y Acceso a la Información Pública del Estado de México y Municipios y  </w:t>
      </w:r>
      <w:r w:rsidRPr="00D965F2">
        <w:rPr>
          <w:rFonts w:ascii="Palatino Linotype" w:eastAsia="Arial Unicode MS" w:hAnsi="Palatino Linotype"/>
          <w:sz w:val="24"/>
          <w:szCs w:val="24"/>
        </w:rPr>
        <w:t>4 fracción XI de la Ley de Protección de Datos Personales en Posesión de Sujetos Obligados del Estado de México y Municipios</w:t>
      </w:r>
      <w:r w:rsidRPr="00D965F2">
        <w:rPr>
          <w:rFonts w:ascii="Palatino Linotype" w:hAnsi="Palatino Linotype"/>
          <w:sz w:val="24"/>
          <w:szCs w:val="24"/>
        </w:rPr>
        <w:t>.</w:t>
      </w:r>
    </w:p>
    <w:p w14:paraId="7AEB7628" w14:textId="7CC7E440" w:rsidR="00734EE2" w:rsidRPr="00D965F2" w:rsidRDefault="00734EE2" w:rsidP="00615E56">
      <w:pPr>
        <w:spacing w:line="360" w:lineRule="auto"/>
        <w:jc w:val="both"/>
        <w:rPr>
          <w:rFonts w:ascii="Palatino Linotype" w:hAnsi="Palatino Linotype"/>
          <w:sz w:val="24"/>
          <w:szCs w:val="24"/>
        </w:rPr>
      </w:pPr>
      <w:r w:rsidRPr="00D965F2">
        <w:rPr>
          <w:rFonts w:ascii="Palatino Linotype" w:hAnsi="Palatino Linotype"/>
          <w:sz w:val="24"/>
          <w:szCs w:val="24"/>
        </w:rPr>
        <w:t>Ahora bien, por cuanto hace a los datos de identificación del representante o apoderado legal, se trae a colación el criterio 01/19 emitido por el entonces Instituto Nacional de Transparencia, Acceso a la Información y Protección de Datos Personales que dispone a la literalidad lo siguiente:</w:t>
      </w:r>
    </w:p>
    <w:p w14:paraId="2BB49FD9" w14:textId="43E735B8" w:rsidR="00854EDF" w:rsidRPr="00D965F2" w:rsidRDefault="00854EDF" w:rsidP="00854EDF">
      <w:pPr>
        <w:pStyle w:val="CitasINFOEM"/>
        <w:rPr>
          <w:b/>
          <w:bCs/>
        </w:rPr>
      </w:pPr>
      <w:r w:rsidRPr="00D965F2">
        <w:rPr>
          <w:b/>
          <w:bCs/>
        </w:rPr>
        <w:t xml:space="preserve">“DATOS DE IDENTIFICACIÓN DEL REPRESENTANTE O APODERADO LEGAL. NATURALEZA JURÍDICA. </w:t>
      </w:r>
    </w:p>
    <w:p w14:paraId="2593FF43" w14:textId="014C05DB" w:rsidR="00854EDF" w:rsidRPr="00D965F2" w:rsidRDefault="00854EDF" w:rsidP="00854EDF">
      <w:pPr>
        <w:pStyle w:val="CitasINFOEM"/>
      </w:pPr>
      <w:r w:rsidRPr="00D965F2">
        <w:t xml:space="preserve">El nombre, la firma y la rúbrica de una persona física, que actúe como representante o apoderado legal de un tercero que haya celebrado un acto jurídico, con algún sujeto </w:t>
      </w:r>
      <w:r w:rsidRPr="00D965F2">
        <w:lastRenderedPageBreak/>
        <w:t>obligado, es información pública, en razón de que tales datos fueron proporcionados con el objeto de expresar el consentimiento obligacional del tercero y otorgar validez a dicho instrumento jurídico.</w:t>
      </w:r>
    </w:p>
    <w:p w14:paraId="0F34E1D0" w14:textId="334E9218" w:rsidR="003F2E45" w:rsidRPr="00D965F2" w:rsidRDefault="003F2E45" w:rsidP="00854EDF">
      <w:pPr>
        <w:pStyle w:val="CitasINFOEM"/>
      </w:pPr>
      <w:r w:rsidRPr="00D965F2">
        <w:t>Precedentes:</w:t>
      </w:r>
    </w:p>
    <w:p w14:paraId="6CD9776C" w14:textId="77777777" w:rsidR="003F2E45" w:rsidRPr="00D965F2" w:rsidRDefault="003F2E45">
      <w:pPr>
        <w:pStyle w:val="CitasINFOEM"/>
        <w:numPr>
          <w:ilvl w:val="0"/>
          <w:numId w:val="8"/>
        </w:numPr>
        <w:rPr>
          <w:rFonts w:eastAsiaTheme="minorEastAsia"/>
        </w:rPr>
      </w:pPr>
      <w:r w:rsidRPr="00D965F2">
        <w:t xml:space="preserve">Acceso a la información pública. RRA 3104/16. Sesión del 01 de noviembre del 2016. Votación por unanimidad. </w:t>
      </w:r>
      <w:r w:rsidRPr="00D965F2">
        <w:rPr>
          <w:rFonts w:eastAsia="Arial"/>
        </w:rPr>
        <w:t>Sin votos disidentes o particulares.</w:t>
      </w:r>
      <w:r w:rsidRPr="00D965F2">
        <w:t xml:space="preserve"> Secretaría de la Defensa Nacional. Comisionado Ponente </w:t>
      </w:r>
      <w:r w:rsidRPr="00D965F2">
        <w:rPr>
          <w:lang w:val="es-ES"/>
        </w:rPr>
        <w:t>Oscar Mauricio Guerra Ford.</w:t>
      </w:r>
    </w:p>
    <w:p w14:paraId="6DC76A6F" w14:textId="77777777" w:rsidR="003F2E45" w:rsidRPr="00D965F2" w:rsidRDefault="003F2E45">
      <w:pPr>
        <w:pStyle w:val="CitasINFOEM"/>
        <w:numPr>
          <w:ilvl w:val="0"/>
          <w:numId w:val="8"/>
        </w:numPr>
        <w:rPr>
          <w:b/>
          <w:bCs/>
        </w:rPr>
      </w:pPr>
      <w:r w:rsidRPr="00D965F2">
        <w:t xml:space="preserve">Acceso a la información pública. RRA 2923/16. Sesión del 13 de diciembre de 2016. Votación por unanimidad. </w:t>
      </w:r>
      <w:r w:rsidRPr="00D965F2">
        <w:rPr>
          <w:rFonts w:eastAsia="Arial"/>
        </w:rPr>
        <w:t>Sin votos disidentes o particulares.</w:t>
      </w:r>
      <w:r w:rsidRPr="00D965F2">
        <w:t xml:space="preserve"> Administración Portuaria Integral de Lázaro Cárdenas, S.A. de C.V. Comisionada Ponente María Patricia Kurczyn Villalobos.</w:t>
      </w:r>
    </w:p>
    <w:p w14:paraId="164B1C70" w14:textId="13D4AEFC" w:rsidR="003F2E45" w:rsidRPr="00D965F2" w:rsidRDefault="003F2E45">
      <w:pPr>
        <w:pStyle w:val="CitasINFOEM"/>
        <w:numPr>
          <w:ilvl w:val="0"/>
          <w:numId w:val="8"/>
        </w:numPr>
      </w:pPr>
      <w:r w:rsidRPr="00D965F2">
        <w:t xml:space="preserve">Acceso a la información pública. RRA 2855/17. Sesión del 14 de junio de 2017. Votación por unanimidad. Con votos particulares de la Comisionada Areli Cano Guadiana y el Comisionado Oscar Mauricio Guerra Ford. Comisión Nacional de Hidrocarburos. Comisionada Ponente Ximena Puente de la Mora.” </w:t>
      </w:r>
      <w:r w:rsidRPr="00D965F2">
        <w:rPr>
          <w:b/>
          <w:bCs/>
        </w:rPr>
        <w:t xml:space="preserve">(Sic) </w:t>
      </w:r>
    </w:p>
    <w:p w14:paraId="16660F72" w14:textId="77777777" w:rsidR="003F2E45" w:rsidRPr="00D965F2" w:rsidRDefault="003F2E45" w:rsidP="00854EDF">
      <w:pPr>
        <w:pStyle w:val="CitasINFOEM"/>
        <w:rPr>
          <w:lang w:val="es-ES"/>
        </w:rPr>
      </w:pPr>
    </w:p>
    <w:p w14:paraId="131E14F0" w14:textId="77777777" w:rsidR="00615E56" w:rsidRPr="00D965F2" w:rsidRDefault="00615E56" w:rsidP="00615E56">
      <w:pPr>
        <w:spacing w:line="360" w:lineRule="auto"/>
        <w:jc w:val="both"/>
        <w:rPr>
          <w:rFonts w:ascii="Palatino Linotype" w:hAnsi="Palatino Linotype"/>
          <w:sz w:val="24"/>
          <w:szCs w:val="24"/>
        </w:rPr>
      </w:pPr>
      <w:r w:rsidRPr="00D965F2">
        <w:rPr>
          <w:rFonts w:ascii="Palatino Linotype" w:hAnsi="Palatino Linotype"/>
          <w:sz w:val="24"/>
          <w:szCs w:val="24"/>
        </w:rPr>
        <w:t xml:space="preserve">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el Sujeto Obligado cuando clasifique un documento, ya sea en todo o </w:t>
      </w:r>
      <w:r w:rsidRPr="00D965F2">
        <w:rPr>
          <w:rFonts w:ascii="Palatino Linotype" w:hAnsi="Palatino Linotype"/>
          <w:sz w:val="24"/>
          <w:szCs w:val="24"/>
        </w:rPr>
        <w:lastRenderedPageBreak/>
        <w:t>en parte, debe atender lo dispuesto por la Ley de la materia, siendo que dicha clasificación 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0415F1AA" w14:textId="77777777" w:rsidR="00615E56" w:rsidRPr="00D965F2" w:rsidRDefault="00615E56" w:rsidP="00615E56">
      <w:pPr>
        <w:spacing w:line="360" w:lineRule="auto"/>
        <w:jc w:val="both"/>
        <w:rPr>
          <w:rFonts w:ascii="Palatino Linotype" w:hAnsi="Palatino Linotype"/>
          <w:sz w:val="24"/>
          <w:szCs w:val="24"/>
        </w:rPr>
      </w:pPr>
      <w:r w:rsidRPr="00D965F2">
        <w:rPr>
          <w:rFonts w:ascii="Palatino Linotype" w:hAnsi="Palatino Linotype"/>
          <w:sz w:val="24"/>
          <w:szCs w:val="24"/>
        </w:rPr>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58E4BC41" w14:textId="77777777" w:rsidR="00615E56" w:rsidRPr="00D965F2" w:rsidRDefault="00615E56" w:rsidP="00615E56">
      <w:pPr>
        <w:spacing w:line="360" w:lineRule="auto"/>
        <w:jc w:val="both"/>
        <w:rPr>
          <w:rFonts w:ascii="Palatino Linotype" w:hAnsi="Palatino Linotype"/>
          <w:sz w:val="24"/>
          <w:szCs w:val="24"/>
        </w:rPr>
      </w:pPr>
      <w:r w:rsidRPr="00D965F2">
        <w:rPr>
          <w:rFonts w:ascii="Palatino Linotype" w:hAnsi="Palatino Linotype"/>
          <w:sz w:val="24"/>
          <w:szCs w:val="24"/>
        </w:rPr>
        <w:t xml:space="preserve">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w:t>
      </w:r>
      <w:r w:rsidRPr="00D965F2">
        <w:rPr>
          <w:rFonts w:ascii="Palatino Linotype" w:hAnsi="Palatino Linotype"/>
          <w:sz w:val="24"/>
          <w:szCs w:val="24"/>
        </w:rPr>
        <w:lastRenderedPageBreak/>
        <w:t>y Desclasificación de la Información, así como para la elaboración de Versiones Públicas, que literalmente establecen lo siguiente:</w:t>
      </w:r>
    </w:p>
    <w:p w14:paraId="5A16FDFA" w14:textId="77777777" w:rsidR="00615E56" w:rsidRPr="00D965F2" w:rsidRDefault="00615E56" w:rsidP="00615E56">
      <w:pPr>
        <w:pStyle w:val="Citas"/>
      </w:pPr>
      <w:r w:rsidRPr="00D965F2">
        <w:rPr>
          <w:b/>
        </w:rPr>
        <w:t xml:space="preserve">“Artículo 49. </w:t>
      </w:r>
      <w:r w:rsidRPr="00D965F2">
        <w:t>Los Comités de Transparencia tendrán las siguientes atribuciones:</w:t>
      </w:r>
    </w:p>
    <w:p w14:paraId="3F1A3D08" w14:textId="77777777" w:rsidR="00615E56" w:rsidRPr="00D965F2" w:rsidRDefault="00615E56" w:rsidP="00615E56">
      <w:pPr>
        <w:pStyle w:val="Citas"/>
        <w:rPr>
          <w:bCs/>
        </w:rPr>
      </w:pPr>
      <w:r w:rsidRPr="00D965F2">
        <w:rPr>
          <w:bCs/>
        </w:rPr>
        <w:t>(…)</w:t>
      </w:r>
    </w:p>
    <w:p w14:paraId="6CA4343F" w14:textId="77777777" w:rsidR="00615E56" w:rsidRPr="00D965F2" w:rsidRDefault="00615E56" w:rsidP="00615E56">
      <w:pPr>
        <w:pStyle w:val="Citas"/>
      </w:pPr>
      <w:r w:rsidRPr="00D965F2">
        <w:rPr>
          <w:b/>
        </w:rPr>
        <w:t>VIII.</w:t>
      </w:r>
      <w:r w:rsidRPr="00D965F2">
        <w:t xml:space="preserve"> Aprobar, modificar o revocar la clasificación de la información;</w:t>
      </w:r>
    </w:p>
    <w:p w14:paraId="727534A4" w14:textId="77777777" w:rsidR="00615E56" w:rsidRPr="00D965F2" w:rsidRDefault="00615E56" w:rsidP="00615E56">
      <w:pPr>
        <w:pStyle w:val="Citas"/>
        <w:rPr>
          <w:bCs/>
        </w:rPr>
      </w:pPr>
      <w:r w:rsidRPr="00D965F2">
        <w:rPr>
          <w:bCs/>
        </w:rPr>
        <w:t>(…)</w:t>
      </w:r>
    </w:p>
    <w:p w14:paraId="15717D2E" w14:textId="77777777" w:rsidR="00615E56" w:rsidRPr="00D965F2" w:rsidRDefault="00615E56" w:rsidP="00615E56">
      <w:pPr>
        <w:pStyle w:val="Citas"/>
      </w:pPr>
      <w:r w:rsidRPr="00D965F2">
        <w:rPr>
          <w:b/>
        </w:rPr>
        <w:t>Artículo 132.</w:t>
      </w:r>
      <w:r w:rsidRPr="00D965F2">
        <w:t xml:space="preserve"> La clasificación de la información se llevará a cabo en el momento en que:</w:t>
      </w:r>
    </w:p>
    <w:p w14:paraId="3DDBFC18" w14:textId="77777777" w:rsidR="00615E56" w:rsidRPr="00D965F2" w:rsidRDefault="00615E56" w:rsidP="00615E56">
      <w:pPr>
        <w:pStyle w:val="Citas"/>
      </w:pPr>
      <w:r w:rsidRPr="00D965F2">
        <w:rPr>
          <w:b/>
        </w:rPr>
        <w:t>I.</w:t>
      </w:r>
      <w:r w:rsidRPr="00D965F2">
        <w:t xml:space="preserve"> Se reciba una solicitud de acceso a la información;</w:t>
      </w:r>
    </w:p>
    <w:p w14:paraId="3B62E8E7" w14:textId="77777777" w:rsidR="00615E56" w:rsidRPr="00D965F2" w:rsidRDefault="00615E56" w:rsidP="00615E56">
      <w:pPr>
        <w:pStyle w:val="Citas"/>
      </w:pPr>
      <w:r w:rsidRPr="00D965F2">
        <w:rPr>
          <w:b/>
        </w:rPr>
        <w:t>II.</w:t>
      </w:r>
      <w:r w:rsidRPr="00D965F2">
        <w:t xml:space="preserve"> Se determine mediante resolución de autoridad competente; o</w:t>
      </w:r>
    </w:p>
    <w:p w14:paraId="5C8DCAFF" w14:textId="77777777" w:rsidR="00615E56" w:rsidRPr="00D965F2" w:rsidRDefault="00615E56" w:rsidP="00615E56">
      <w:pPr>
        <w:pStyle w:val="Citas"/>
        <w:rPr>
          <w:b/>
        </w:rPr>
      </w:pPr>
      <w:r w:rsidRPr="00D965F2">
        <w:rPr>
          <w:b/>
          <w:bCs/>
        </w:rPr>
        <w:t>III.</w:t>
      </w:r>
      <w:r w:rsidRPr="00D965F2">
        <w:t xml:space="preserve"> Se generen versiones públicas para dar cumplimiento a las obligaciones de transparencia previstas en esta Ley.</w:t>
      </w:r>
      <w:r w:rsidRPr="00D965F2">
        <w:rPr>
          <w:b/>
        </w:rPr>
        <w:t>”</w:t>
      </w:r>
    </w:p>
    <w:p w14:paraId="46B173C0" w14:textId="77777777" w:rsidR="00615E56" w:rsidRPr="00D965F2" w:rsidRDefault="00615E56" w:rsidP="00615E56">
      <w:pPr>
        <w:pStyle w:val="Citas"/>
      </w:pPr>
      <w:r w:rsidRPr="00D965F2">
        <w:rPr>
          <w:b/>
        </w:rPr>
        <w:t>Segundo.-</w:t>
      </w:r>
      <w:r w:rsidRPr="00D965F2">
        <w:t xml:space="preserve"> Para efectos de los presentes Lineamientos Generales, se entenderá por:</w:t>
      </w:r>
    </w:p>
    <w:p w14:paraId="20B261CC" w14:textId="77777777" w:rsidR="00615E56" w:rsidRPr="00D965F2" w:rsidRDefault="00615E56" w:rsidP="00615E56">
      <w:pPr>
        <w:pStyle w:val="Citas"/>
      </w:pPr>
      <w:r w:rsidRPr="00D965F2">
        <w:t>(…)</w:t>
      </w:r>
    </w:p>
    <w:p w14:paraId="765E88CD" w14:textId="77777777" w:rsidR="00615E56" w:rsidRPr="00D965F2" w:rsidRDefault="00615E56" w:rsidP="00615E56">
      <w:pPr>
        <w:pStyle w:val="Citas"/>
      </w:pPr>
      <w:r w:rsidRPr="00D965F2">
        <w:rPr>
          <w:b/>
        </w:rPr>
        <w:t>XVIII.</w:t>
      </w:r>
      <w:r w:rsidRPr="00D965F2">
        <w:t xml:space="preserve"> </w:t>
      </w:r>
      <w:r w:rsidRPr="00D965F2">
        <w:rPr>
          <w:b/>
        </w:rPr>
        <w:t>Versión pública:</w:t>
      </w:r>
      <w:r w:rsidRPr="00D965F2">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23B31B6F" w14:textId="77777777" w:rsidR="00615E56" w:rsidRPr="00D965F2" w:rsidRDefault="00615E56" w:rsidP="00615E56">
      <w:pPr>
        <w:pStyle w:val="Citas"/>
      </w:pPr>
      <w:r w:rsidRPr="00D965F2">
        <w:rPr>
          <w:b/>
        </w:rPr>
        <w:t>Cuarto.</w:t>
      </w:r>
      <w:r w:rsidRPr="00D965F2">
        <w:t xml:space="preserve"> Para clasificar la información como reservada o confidencial, de manera total o parcial, el titular del área del sujeto obligado deberá atender lo dispuesto por </w:t>
      </w:r>
      <w:r w:rsidRPr="00D965F2">
        <w:lastRenderedPageBreak/>
        <w:t>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293027A6" w14:textId="77777777" w:rsidR="00615E56" w:rsidRPr="00D965F2" w:rsidRDefault="00615E56" w:rsidP="00615E56">
      <w:pPr>
        <w:pStyle w:val="Citas"/>
      </w:pPr>
      <w:r w:rsidRPr="00D965F2">
        <w:t>Los sujetos obligados deberán aplicar, de manera estricta, las excepciones al derecho de acceso a la información y sólo podrán invocarlas cuando acrediten su procedencia.</w:t>
      </w:r>
    </w:p>
    <w:p w14:paraId="376DD93B" w14:textId="77777777" w:rsidR="00615E56" w:rsidRPr="00D965F2" w:rsidRDefault="00615E56" w:rsidP="00615E56">
      <w:pPr>
        <w:pStyle w:val="Citas"/>
      </w:pPr>
      <w:r w:rsidRPr="00D965F2">
        <w:rPr>
          <w:b/>
        </w:rPr>
        <w:t>Quinto.</w:t>
      </w:r>
      <w:r w:rsidRPr="00D965F2">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0C3382AE" w14:textId="77777777" w:rsidR="00615E56" w:rsidRPr="00D965F2" w:rsidRDefault="00615E56" w:rsidP="00615E56">
      <w:pPr>
        <w:pStyle w:val="Citas"/>
      </w:pPr>
      <w:r w:rsidRPr="00D965F2">
        <w:rPr>
          <w:b/>
        </w:rPr>
        <w:t>Séptimo.</w:t>
      </w:r>
      <w:r w:rsidRPr="00D965F2">
        <w:t xml:space="preserve"> La clasificación de la información se llevará a cabo en el momento en que:</w:t>
      </w:r>
    </w:p>
    <w:p w14:paraId="2F29034F" w14:textId="77777777" w:rsidR="00615E56" w:rsidRPr="00D965F2" w:rsidRDefault="00615E56" w:rsidP="00615E56">
      <w:pPr>
        <w:pStyle w:val="Citas"/>
      </w:pPr>
      <w:r w:rsidRPr="00D965F2">
        <w:rPr>
          <w:b/>
        </w:rPr>
        <w:t>I.</w:t>
      </w:r>
      <w:r w:rsidRPr="00D965F2">
        <w:t xml:space="preserve"> Se reciba una solicitud de acceso a la información;</w:t>
      </w:r>
    </w:p>
    <w:p w14:paraId="5370CD15" w14:textId="77777777" w:rsidR="00615E56" w:rsidRPr="00D965F2" w:rsidRDefault="00615E56" w:rsidP="00615E56">
      <w:pPr>
        <w:pStyle w:val="Citas"/>
      </w:pPr>
      <w:r w:rsidRPr="00D965F2">
        <w:rPr>
          <w:b/>
        </w:rPr>
        <w:t>II.</w:t>
      </w:r>
      <w:r w:rsidRPr="00D965F2">
        <w:t xml:space="preserve"> Se determine mediante resolución del Comité de Transparnecia, el órgano garante competente, o en cumplimiento a una sentencia del Poder Judicial; o</w:t>
      </w:r>
    </w:p>
    <w:p w14:paraId="2978813C" w14:textId="77777777" w:rsidR="00615E56" w:rsidRPr="00D965F2" w:rsidRDefault="00615E56" w:rsidP="00615E56">
      <w:pPr>
        <w:pStyle w:val="Citas"/>
      </w:pPr>
      <w:r w:rsidRPr="00D965F2">
        <w:rPr>
          <w:b/>
        </w:rPr>
        <w:t>III.</w:t>
      </w:r>
      <w:r w:rsidRPr="00D965F2">
        <w:t xml:space="preserve"> Se generen versiones públicas para dar cumplimiento a las obligaciones de transparencia previstas en la Ley General, la Ley Federal y las correspondientes de las entidades federativas.</w:t>
      </w:r>
    </w:p>
    <w:p w14:paraId="0F02B623" w14:textId="77777777" w:rsidR="00615E56" w:rsidRPr="00D965F2" w:rsidRDefault="00615E56" w:rsidP="00615E56">
      <w:pPr>
        <w:pStyle w:val="Citas"/>
      </w:pPr>
      <w:r w:rsidRPr="00D965F2">
        <w:t>Los titulares de las áreas deberán revisar la información requerida al momento de la recepción de una solicitud de acceso, para verificar si encuadra en una causal de reserva o de confidencialidad.</w:t>
      </w:r>
    </w:p>
    <w:p w14:paraId="7612204C" w14:textId="77777777" w:rsidR="00615E56" w:rsidRPr="00D965F2" w:rsidRDefault="00615E56" w:rsidP="00615E56">
      <w:pPr>
        <w:pStyle w:val="Citas"/>
      </w:pPr>
      <w:r w:rsidRPr="00D965F2">
        <w:rPr>
          <w:b/>
        </w:rPr>
        <w:lastRenderedPageBreak/>
        <w:t>Octavo.</w:t>
      </w:r>
      <w:r w:rsidRPr="00D965F2">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306DFDAB" w14:textId="77777777" w:rsidR="00615E56" w:rsidRPr="00D965F2" w:rsidRDefault="00615E56" w:rsidP="00615E56">
      <w:pPr>
        <w:pStyle w:val="Citas"/>
      </w:pPr>
      <w:r w:rsidRPr="00D965F2">
        <w:t>Para motivar la clasificación se deberán señalar las razones o circunstancias especiales que lo llevaron a concluir que el caso particular se ajusta al supuesto previsto por la norma legal invocada como fundamento.</w:t>
      </w:r>
    </w:p>
    <w:p w14:paraId="06A95EEB" w14:textId="77777777" w:rsidR="00615E56" w:rsidRPr="00D965F2" w:rsidRDefault="00615E56" w:rsidP="00615E56">
      <w:pPr>
        <w:pStyle w:val="Citas"/>
      </w:pPr>
      <w:r w:rsidRPr="00D965F2">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2AAB1006" w14:textId="77777777" w:rsidR="00615E56" w:rsidRPr="00D965F2" w:rsidRDefault="00615E56" w:rsidP="00615E56">
      <w:pPr>
        <w:pStyle w:val="Citas"/>
      </w:pPr>
      <w:r w:rsidRPr="00D965F2">
        <w:rPr>
          <w:b/>
        </w:rPr>
        <w:t>Noveno.</w:t>
      </w:r>
      <w:r w:rsidRPr="00D965F2">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7F9287EC" w14:textId="77777777" w:rsidR="00615E56" w:rsidRPr="00D965F2" w:rsidRDefault="00615E56" w:rsidP="00615E56">
      <w:pPr>
        <w:pStyle w:val="Citas"/>
      </w:pPr>
      <w:r w:rsidRPr="00D965F2">
        <w:rPr>
          <w:b/>
        </w:rPr>
        <w:t>Décimo.</w:t>
      </w:r>
      <w:r w:rsidRPr="00D965F2">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33756F75" w14:textId="77777777" w:rsidR="00615E56" w:rsidRPr="00D965F2" w:rsidRDefault="00615E56" w:rsidP="00615E56">
      <w:pPr>
        <w:pStyle w:val="Citas"/>
      </w:pPr>
      <w:r w:rsidRPr="00D965F2">
        <w:lastRenderedPageBreak/>
        <w:t>En ausencia de los titulares de las áreas, la información será clasificada o desclasificada por la persona que lo supla, en términos de la normativa que rija la actuación del sujeto obligado.</w:t>
      </w:r>
    </w:p>
    <w:p w14:paraId="3B41A5C2" w14:textId="77777777" w:rsidR="00615E56" w:rsidRPr="00D965F2" w:rsidRDefault="00615E56" w:rsidP="00615E56">
      <w:pPr>
        <w:pStyle w:val="Citas"/>
        <w:rPr>
          <w:b/>
          <w:bCs/>
        </w:rPr>
      </w:pPr>
      <w:r w:rsidRPr="00D965F2">
        <w:rPr>
          <w:b/>
        </w:rPr>
        <w:t>Décimo primero.</w:t>
      </w:r>
      <w:r w:rsidRPr="00D965F2">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r w:rsidRPr="00D965F2">
        <w:rPr>
          <w:b/>
          <w:bCs/>
        </w:rPr>
        <w:t>(Sic)</w:t>
      </w:r>
    </w:p>
    <w:p w14:paraId="6080DD8A" w14:textId="77777777" w:rsidR="00615E56" w:rsidRPr="00D965F2" w:rsidRDefault="00615E56" w:rsidP="00615E56">
      <w:pPr>
        <w:rPr>
          <w:rFonts w:cs="Arial"/>
          <w:i/>
          <w:szCs w:val="24"/>
        </w:rPr>
      </w:pPr>
    </w:p>
    <w:p w14:paraId="4ABFDDB6" w14:textId="77777777" w:rsidR="00615E56" w:rsidRPr="00D965F2" w:rsidRDefault="00615E56" w:rsidP="00615E56">
      <w:pPr>
        <w:spacing w:line="360" w:lineRule="auto"/>
        <w:jc w:val="both"/>
        <w:rPr>
          <w:rFonts w:ascii="Palatino Linotype" w:hAnsi="Palatino Linotype"/>
          <w:sz w:val="24"/>
          <w:szCs w:val="24"/>
        </w:rPr>
      </w:pPr>
      <w:r w:rsidRPr="00D965F2">
        <w:rPr>
          <w:rFonts w:ascii="Palatino Linotype" w:hAnsi="Palatino Linotype"/>
          <w:sz w:val="24"/>
          <w:szCs w:val="24"/>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3DA95C25" w14:textId="77777777" w:rsidR="00615E56" w:rsidRPr="00D965F2" w:rsidRDefault="00615E56" w:rsidP="00615E56">
      <w:pPr>
        <w:spacing w:line="360" w:lineRule="auto"/>
        <w:jc w:val="both"/>
        <w:rPr>
          <w:rFonts w:ascii="Palatino Linotype" w:hAnsi="Palatino Linotype"/>
          <w:sz w:val="24"/>
          <w:szCs w:val="24"/>
        </w:rPr>
      </w:pPr>
      <w:r w:rsidRPr="00D965F2">
        <w:rPr>
          <w:rFonts w:ascii="Palatino Linotype" w:hAnsi="Palatino Linotype"/>
          <w:sz w:val="24"/>
          <w:szCs w:val="24"/>
        </w:rPr>
        <w:t>Por tanto, la fundamentación y motivación consiste en la obligación que tiene todo ente público de expresar los preceptos jurídicos aplicables al asunto motivo del acto y las razones o argumentos de su actuar.</w:t>
      </w:r>
    </w:p>
    <w:p w14:paraId="2540C6CB" w14:textId="77777777" w:rsidR="00615E56" w:rsidRPr="00D965F2" w:rsidRDefault="00615E56" w:rsidP="00615E56">
      <w:pPr>
        <w:spacing w:line="360" w:lineRule="auto"/>
        <w:jc w:val="both"/>
        <w:rPr>
          <w:rFonts w:ascii="Palatino Linotype" w:hAnsi="Palatino Linotype"/>
          <w:sz w:val="24"/>
          <w:szCs w:val="24"/>
        </w:rPr>
      </w:pPr>
      <w:r w:rsidRPr="00D965F2">
        <w:rPr>
          <w:rFonts w:ascii="Palatino Linotype" w:hAnsi="Palatino Linotype"/>
          <w:sz w:val="24"/>
          <w:szCs w:val="24"/>
        </w:rPr>
        <w:lastRenderedPageBreak/>
        <w:t>Al respecto, el máximo tribunal del país ha establecido jurisprudencia respecto a qué debe entenderse por fundamentación y motivación, en los siguientes términos:</w:t>
      </w:r>
    </w:p>
    <w:p w14:paraId="41171AEF" w14:textId="77777777" w:rsidR="00615E56" w:rsidRPr="00D965F2" w:rsidRDefault="00615E56" w:rsidP="00615E56">
      <w:pPr>
        <w:pStyle w:val="Citas"/>
        <w:rPr>
          <w:b/>
          <w:bCs/>
        </w:rPr>
      </w:pPr>
      <w:r w:rsidRPr="00D965F2">
        <w:rPr>
          <w:b/>
          <w:bCs/>
        </w:rPr>
        <w:t xml:space="preserve">“FUNDAMENTACIÓN Y MOTIVACIÓN. </w:t>
      </w:r>
    </w:p>
    <w:p w14:paraId="2E711DB7" w14:textId="77777777" w:rsidR="00615E56" w:rsidRPr="00D965F2" w:rsidRDefault="00615E56" w:rsidP="00615E56">
      <w:pPr>
        <w:pStyle w:val="Citas"/>
        <w:rPr>
          <w:b/>
          <w:bCs/>
        </w:rPr>
      </w:pPr>
      <w:r w:rsidRPr="00D965F2">
        <w:t xml:space="preserve">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 </w:t>
      </w:r>
      <w:r w:rsidRPr="00D965F2">
        <w:rPr>
          <w:b/>
          <w:bCs/>
        </w:rPr>
        <w:t>(Sic)</w:t>
      </w:r>
    </w:p>
    <w:p w14:paraId="448DB59E" w14:textId="77777777" w:rsidR="00615E56" w:rsidRPr="00D965F2" w:rsidRDefault="00615E56" w:rsidP="00615E56">
      <w:pPr>
        <w:rPr>
          <w:szCs w:val="24"/>
        </w:rPr>
      </w:pPr>
    </w:p>
    <w:p w14:paraId="0B7D5AD3" w14:textId="77777777" w:rsidR="00615E56" w:rsidRPr="00D965F2" w:rsidRDefault="00615E56" w:rsidP="00615E56">
      <w:pPr>
        <w:spacing w:line="360" w:lineRule="auto"/>
        <w:jc w:val="both"/>
        <w:rPr>
          <w:rFonts w:ascii="Palatino Linotype" w:hAnsi="Palatino Linotype"/>
          <w:sz w:val="24"/>
          <w:szCs w:val="24"/>
        </w:rPr>
      </w:pPr>
      <w:r w:rsidRPr="00D965F2">
        <w:rPr>
          <w:rFonts w:ascii="Palatino Linotype" w:hAnsi="Palatino Linotype"/>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6311FDC2" w14:textId="77777777" w:rsidR="00615E56" w:rsidRPr="00D965F2" w:rsidRDefault="00615E56" w:rsidP="00615E56">
      <w:pPr>
        <w:spacing w:line="360" w:lineRule="auto"/>
        <w:jc w:val="both"/>
        <w:rPr>
          <w:rFonts w:ascii="Palatino Linotype" w:hAnsi="Palatino Linotype"/>
          <w:sz w:val="24"/>
          <w:szCs w:val="24"/>
        </w:rPr>
      </w:pPr>
      <w:r w:rsidRPr="00D965F2">
        <w:rPr>
          <w:rFonts w:ascii="Palatino Linotype" w:hAnsi="Palatino Linotype"/>
          <w:sz w:val="24"/>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4440E2A7" w14:textId="77777777" w:rsidR="00615E56" w:rsidRPr="00D965F2" w:rsidRDefault="00615E56" w:rsidP="00615E56">
      <w:pPr>
        <w:pStyle w:val="Citas"/>
        <w:rPr>
          <w:b/>
          <w:bCs/>
        </w:rPr>
      </w:pPr>
      <w:r w:rsidRPr="00D965F2">
        <w:rPr>
          <w:b/>
          <w:bCs/>
        </w:rPr>
        <w:t xml:space="preserve">“FUNDAMENTACIÓN Y MOTIVACIÓN. EL ASPECTO FORMAL DE LA GARANTÍA Y SU FINALIDAD SE TRADUCEN EN EXPLICAR, JUSTIFICAR, POSIBILITAR LA DEFENSA Y COMUNICAR LA DECISIÓN. </w:t>
      </w:r>
    </w:p>
    <w:p w14:paraId="0843FF15" w14:textId="77777777" w:rsidR="00615E56" w:rsidRPr="00D965F2" w:rsidRDefault="00615E56" w:rsidP="00615E56">
      <w:pPr>
        <w:pStyle w:val="Citas"/>
        <w:rPr>
          <w:b/>
          <w:bCs/>
        </w:rPr>
      </w:pPr>
      <w:r w:rsidRPr="00D965F2">
        <w:t xml:space="preserve">El contenido formal de la garantía de legalidad prevista en el artículo 16 constitucional relativa a la fundamentación y motivación tiene como propósito primordial y ratio que el justiciable conozca el "para qué" de la conducta de la </w:t>
      </w:r>
      <w:r w:rsidRPr="00D965F2">
        <w:lastRenderedPageBreak/>
        <w:t xml:space="preserve">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 </w:t>
      </w:r>
      <w:r w:rsidRPr="00D965F2">
        <w:rPr>
          <w:b/>
          <w:bCs/>
        </w:rPr>
        <w:t>(Sic)</w:t>
      </w:r>
    </w:p>
    <w:p w14:paraId="339D7703" w14:textId="77777777" w:rsidR="00615E56" w:rsidRPr="00D965F2" w:rsidRDefault="00615E56" w:rsidP="00615E56">
      <w:pPr>
        <w:spacing w:line="360" w:lineRule="auto"/>
        <w:jc w:val="both"/>
        <w:rPr>
          <w:rFonts w:ascii="Palatino Linotype" w:hAnsi="Palatino Linotype"/>
          <w:sz w:val="24"/>
          <w:szCs w:val="24"/>
        </w:rPr>
      </w:pPr>
    </w:p>
    <w:p w14:paraId="3AEB7246" w14:textId="2D5EFC07" w:rsidR="00615E56" w:rsidRPr="00D965F2" w:rsidRDefault="00615E56" w:rsidP="00615E56">
      <w:pPr>
        <w:spacing w:line="360" w:lineRule="auto"/>
        <w:jc w:val="both"/>
        <w:rPr>
          <w:rFonts w:ascii="Palatino Linotype" w:hAnsi="Palatino Linotype"/>
          <w:sz w:val="24"/>
          <w:szCs w:val="24"/>
        </w:rPr>
      </w:pPr>
      <w:r w:rsidRPr="00D965F2">
        <w:rPr>
          <w:rFonts w:ascii="Palatino Linotype" w:hAnsi="Palatino Linotype"/>
          <w:sz w:val="24"/>
          <w:szCs w:val="24"/>
        </w:rPr>
        <w:t xml:space="preserve">En consecuencia, la fundamentación y motivación implica </w:t>
      </w:r>
      <w:r w:rsidR="0073199D" w:rsidRPr="00D965F2">
        <w:rPr>
          <w:rFonts w:ascii="Palatino Linotype" w:hAnsi="Palatino Linotype"/>
          <w:sz w:val="24"/>
          <w:szCs w:val="24"/>
        </w:rPr>
        <w:t>que,</w:t>
      </w:r>
      <w:r w:rsidRPr="00D965F2">
        <w:rPr>
          <w:rFonts w:ascii="Palatino Linotype" w:hAnsi="Palatino Linotype"/>
          <w:sz w:val="24"/>
          <w:szCs w:val="24"/>
        </w:rPr>
        <w:t xml:space="preserv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758BCC81" w14:textId="77777777" w:rsidR="00615E56" w:rsidRPr="00D965F2" w:rsidRDefault="00615E56" w:rsidP="00615E56">
      <w:pPr>
        <w:spacing w:line="360" w:lineRule="auto"/>
        <w:jc w:val="both"/>
        <w:rPr>
          <w:rFonts w:ascii="Palatino Linotype" w:hAnsi="Palatino Linotype"/>
          <w:sz w:val="24"/>
          <w:szCs w:val="24"/>
        </w:rPr>
      </w:pPr>
      <w:r w:rsidRPr="00D965F2">
        <w:rPr>
          <w:rFonts w:ascii="Palatino Linotype" w:hAnsi="Palatino Linotype"/>
          <w:sz w:val="24"/>
          <w:szCs w:val="24"/>
        </w:rPr>
        <w:t>Por lo tanto, la entrega de documentos en su versión pública debe acompañarse necesariamente del Acuerdo del Comité de Transparencia del Sujeto Obligado</w:t>
      </w:r>
      <w:r w:rsidRPr="00D965F2">
        <w:rPr>
          <w:rFonts w:ascii="Palatino Linotype" w:hAnsi="Palatino Linotype"/>
          <w:b/>
          <w:sz w:val="24"/>
          <w:szCs w:val="24"/>
        </w:rPr>
        <w:t xml:space="preserve"> </w:t>
      </w:r>
      <w:r w:rsidRPr="00D965F2">
        <w:rPr>
          <w:rFonts w:ascii="Palatino Linotype" w:hAnsi="Palatino Linotype"/>
          <w:sz w:val="24"/>
          <w:szCs w:val="24"/>
        </w:rPr>
        <w:t xml:space="preserve">que la sustente, en el que se expongan los fundamentos y razones que llevaron a la autoridad a testar, suprimir o eliminar datos de dicho soporte documental, ya que el no hacerlo implica que lo entregado no es legal ni formalmente una versión pública, sino más bien </w:t>
      </w:r>
      <w:r w:rsidRPr="00D965F2">
        <w:rPr>
          <w:rFonts w:ascii="Palatino Linotype" w:hAnsi="Palatino Linotype"/>
          <w:sz w:val="24"/>
          <w:szCs w:val="24"/>
        </w:rPr>
        <w:lastRenderedPageBreak/>
        <w:t>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 la solicitante.</w:t>
      </w:r>
    </w:p>
    <w:p w14:paraId="0F317258" w14:textId="77777777" w:rsidR="00615E56" w:rsidRPr="00D965F2" w:rsidRDefault="00615E56" w:rsidP="00615E56">
      <w:pPr>
        <w:spacing w:after="0" w:line="360" w:lineRule="auto"/>
        <w:ind w:right="51"/>
        <w:jc w:val="both"/>
        <w:rPr>
          <w:rFonts w:ascii="Palatino Linotype" w:hAnsi="Palatino Linotype" w:cs="Arial"/>
          <w:sz w:val="24"/>
          <w:szCs w:val="24"/>
        </w:rPr>
      </w:pPr>
      <w:r w:rsidRPr="00D965F2">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D965F2">
        <w:rPr>
          <w:rFonts w:ascii="Palatino Linotype" w:hAnsi="Palatino Linotype" w:cs="Arial"/>
          <w:b/>
          <w:bCs/>
          <w:sz w:val="24"/>
          <w:szCs w:val="24"/>
        </w:rPr>
        <w:t>LINEAMIENTOS GENERALES EN MATERIA DE CLASIFICACIÓN Y DESCLASIFICACIÓN DE LA INFORMACIÓN, ASÍ COMO PARA LA ELABORACIÓN DE VERSIONES PÚBLICAS</w:t>
      </w:r>
      <w:r w:rsidRPr="00D965F2">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4261F17B" w14:textId="77777777" w:rsidR="0073199D" w:rsidRPr="00D965F2" w:rsidRDefault="0073199D" w:rsidP="00615E56">
      <w:pPr>
        <w:spacing w:after="0" w:line="360" w:lineRule="auto"/>
        <w:jc w:val="both"/>
        <w:rPr>
          <w:rFonts w:ascii="Palatino Linotype" w:eastAsia="Times New Roman" w:hAnsi="Palatino Linotype" w:cs="Times New Roman"/>
          <w:sz w:val="24"/>
          <w:szCs w:val="24"/>
          <w:lang w:eastAsia="es-ES"/>
        </w:rPr>
      </w:pPr>
    </w:p>
    <w:p w14:paraId="77027BC4" w14:textId="2FF76EC9" w:rsidR="00615E56" w:rsidRPr="00D965F2" w:rsidRDefault="00615E56" w:rsidP="00615E56">
      <w:pPr>
        <w:spacing w:after="0" w:line="360" w:lineRule="auto"/>
        <w:jc w:val="both"/>
        <w:rPr>
          <w:rFonts w:ascii="Palatino Linotype" w:eastAsia="Times New Roman" w:hAnsi="Palatino Linotype" w:cs="Times New Roman"/>
          <w:bCs/>
          <w:sz w:val="24"/>
          <w:szCs w:val="24"/>
          <w:lang w:eastAsia="es-ES"/>
        </w:rPr>
      </w:pPr>
      <w:r w:rsidRPr="00D965F2">
        <w:rPr>
          <w:rFonts w:ascii="Palatino Linotype" w:eastAsia="Times New Roman" w:hAnsi="Palatino Linotype" w:cs="Times New Roman"/>
          <w:sz w:val="24"/>
          <w:szCs w:val="24"/>
          <w:lang w:eastAsia="es-ES"/>
        </w:rPr>
        <w:t xml:space="preserve">En mérito de lo expuesto en líneas anteriores, resultan fundados los motivos de inconformidad que arguye </w:t>
      </w:r>
      <w:r w:rsidRPr="00D965F2">
        <w:rPr>
          <w:rFonts w:ascii="Palatino Linotype" w:eastAsia="Times New Roman" w:hAnsi="Palatino Linotype" w:cs="Times New Roman"/>
          <w:b/>
          <w:bCs/>
          <w:sz w:val="24"/>
          <w:szCs w:val="24"/>
          <w:lang w:eastAsia="es-ES"/>
        </w:rPr>
        <w:t>El</w:t>
      </w:r>
      <w:r w:rsidRPr="00D965F2">
        <w:rPr>
          <w:rFonts w:ascii="Palatino Linotype" w:eastAsia="Times New Roman" w:hAnsi="Palatino Linotype" w:cs="Times New Roman"/>
          <w:b/>
          <w:sz w:val="24"/>
          <w:szCs w:val="24"/>
          <w:lang w:eastAsia="es-ES"/>
        </w:rPr>
        <w:t xml:space="preserve"> Recurrente</w:t>
      </w:r>
      <w:r w:rsidRPr="00D965F2">
        <w:rPr>
          <w:rFonts w:ascii="Palatino Linotype" w:eastAsia="Times New Roman" w:hAnsi="Palatino Linotype" w:cs="Times New Roman"/>
          <w:sz w:val="24"/>
          <w:szCs w:val="24"/>
          <w:lang w:eastAsia="es-ES"/>
        </w:rPr>
        <w:t xml:space="preserve"> en su medio de impugnación que fue materia de estudio, por ello </w:t>
      </w:r>
      <w:r w:rsidRPr="00D965F2">
        <w:rPr>
          <w:rFonts w:ascii="Palatino Linotype" w:eastAsia="Times New Roman" w:hAnsi="Palatino Linotype" w:cs="Arial"/>
          <w:sz w:val="24"/>
          <w:szCs w:val="24"/>
          <w:lang w:eastAsia="es-ES"/>
        </w:rPr>
        <w:t>con fundamento en la</w:t>
      </w:r>
      <w:r w:rsidRPr="00D965F2">
        <w:rPr>
          <w:rFonts w:ascii="Palatino Linotype" w:eastAsia="Times New Roman" w:hAnsi="Palatino Linotype" w:cs="Arial"/>
          <w:b/>
          <w:sz w:val="24"/>
          <w:szCs w:val="24"/>
          <w:lang w:eastAsia="es-ES"/>
        </w:rPr>
        <w:t xml:space="preserve"> </w:t>
      </w:r>
      <w:r w:rsidRPr="00D965F2">
        <w:rPr>
          <w:rFonts w:ascii="Palatino Linotype" w:eastAsia="Times New Roman" w:hAnsi="Palatino Linotype" w:cs="Arial"/>
          <w:b/>
          <w:bCs/>
          <w:i/>
          <w:sz w:val="24"/>
          <w:szCs w:val="24"/>
          <w:lang w:eastAsia="es-ES"/>
        </w:rPr>
        <w:t>primera hipótesis</w:t>
      </w:r>
      <w:r w:rsidRPr="00D965F2">
        <w:rPr>
          <w:rFonts w:ascii="Palatino Linotype" w:eastAsia="Times New Roman" w:hAnsi="Palatino Linotype" w:cs="Arial"/>
          <w:b/>
          <w:sz w:val="24"/>
          <w:szCs w:val="24"/>
          <w:lang w:eastAsia="es-ES"/>
        </w:rPr>
        <w:t xml:space="preserve"> </w:t>
      </w:r>
      <w:r w:rsidRPr="00D965F2">
        <w:rPr>
          <w:rFonts w:ascii="Palatino Linotype" w:eastAsia="Times New Roman" w:hAnsi="Palatino Linotype" w:cs="Arial"/>
          <w:sz w:val="24"/>
          <w:szCs w:val="24"/>
          <w:lang w:eastAsia="es-ES"/>
        </w:rPr>
        <w:t>de la fracción</w:t>
      </w:r>
      <w:r w:rsidRPr="00D965F2">
        <w:rPr>
          <w:rFonts w:ascii="Palatino Linotype" w:eastAsia="Times New Roman" w:hAnsi="Palatino Linotype" w:cs="Arial"/>
          <w:b/>
          <w:sz w:val="24"/>
          <w:szCs w:val="24"/>
          <w:lang w:eastAsia="es-ES"/>
        </w:rPr>
        <w:t xml:space="preserve"> </w:t>
      </w:r>
      <w:r w:rsidRPr="00D965F2">
        <w:rPr>
          <w:rFonts w:ascii="Palatino Linotype" w:eastAsia="Times New Roman" w:hAnsi="Palatino Linotype" w:cs="Arial"/>
          <w:sz w:val="24"/>
          <w:szCs w:val="24"/>
          <w:lang w:eastAsia="es-ES"/>
        </w:rPr>
        <w:t>III, del artículo 186,</w:t>
      </w:r>
      <w:r w:rsidRPr="00D965F2">
        <w:rPr>
          <w:rFonts w:ascii="Palatino Linotype" w:eastAsia="Times New Roman" w:hAnsi="Palatino Linotype" w:cs="Arial"/>
          <w:b/>
          <w:sz w:val="24"/>
          <w:szCs w:val="24"/>
          <w:lang w:eastAsia="es-ES"/>
        </w:rPr>
        <w:t xml:space="preserve"> </w:t>
      </w:r>
      <w:r w:rsidRPr="00D965F2">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Pr="00D965F2">
        <w:rPr>
          <w:rFonts w:ascii="Palatino Linotype" w:eastAsia="Times New Roman" w:hAnsi="Palatino Linotype" w:cs="Arial"/>
          <w:b/>
          <w:sz w:val="24"/>
          <w:szCs w:val="24"/>
          <w:lang w:eastAsia="es-ES"/>
        </w:rPr>
        <w:t xml:space="preserve">REVOCA </w:t>
      </w:r>
      <w:r w:rsidRPr="00D965F2">
        <w:rPr>
          <w:rFonts w:ascii="Palatino Linotype" w:eastAsia="Times New Roman" w:hAnsi="Palatino Linotype" w:cs="Arial"/>
          <w:sz w:val="24"/>
          <w:szCs w:val="24"/>
          <w:lang w:eastAsia="es-ES"/>
        </w:rPr>
        <w:t>la respuesta a la solicitud de información número</w:t>
      </w:r>
      <w:r w:rsidRPr="00D965F2">
        <w:rPr>
          <w:rFonts w:ascii="Palatino Linotype" w:eastAsia="Times New Roman" w:hAnsi="Palatino Linotype" w:cs="Times New Roman"/>
          <w:b/>
          <w:sz w:val="24"/>
          <w:szCs w:val="24"/>
          <w:lang w:eastAsia="es-ES"/>
        </w:rPr>
        <w:t xml:space="preserve"> </w:t>
      </w:r>
      <w:r w:rsidR="003F2E45" w:rsidRPr="00D965F2">
        <w:rPr>
          <w:rFonts w:ascii="Palatino Linotype" w:eastAsia="Times New Roman" w:hAnsi="Palatino Linotype" w:cs="Times New Roman"/>
          <w:b/>
          <w:sz w:val="24"/>
          <w:szCs w:val="24"/>
          <w:lang w:eastAsia="es-ES"/>
        </w:rPr>
        <w:t>00039/TEXCOCO/IP/2026</w:t>
      </w:r>
      <w:r w:rsidR="008B64F5" w:rsidRPr="00D965F2">
        <w:rPr>
          <w:rFonts w:ascii="Palatino Linotype" w:eastAsia="Times New Roman" w:hAnsi="Palatino Linotype" w:cs="Times New Roman"/>
          <w:b/>
          <w:sz w:val="24"/>
          <w:szCs w:val="24"/>
          <w:lang w:eastAsia="es-ES"/>
        </w:rPr>
        <w:t xml:space="preserve">, </w:t>
      </w:r>
      <w:r w:rsidR="008B64F5" w:rsidRPr="00D965F2">
        <w:rPr>
          <w:rFonts w:ascii="Palatino Linotype" w:eastAsia="Times New Roman" w:hAnsi="Palatino Linotype" w:cs="Times New Roman"/>
          <w:bCs/>
          <w:sz w:val="24"/>
          <w:szCs w:val="24"/>
          <w:lang w:eastAsia="es-ES"/>
        </w:rPr>
        <w:t xml:space="preserve">que ha sido materia del presente fallo. </w:t>
      </w:r>
    </w:p>
    <w:p w14:paraId="06BDEBBF" w14:textId="77777777" w:rsidR="00615E56" w:rsidRPr="00D965F2" w:rsidRDefault="00615E56" w:rsidP="00615E56">
      <w:pPr>
        <w:pStyle w:val="Prrafodelista"/>
        <w:spacing w:before="240" w:after="240" w:line="360" w:lineRule="auto"/>
        <w:ind w:left="0"/>
        <w:jc w:val="both"/>
        <w:rPr>
          <w:rFonts w:ascii="Palatino Linotype" w:hAnsi="Palatino Linotype"/>
          <w:lang w:val="es-MX"/>
        </w:rPr>
      </w:pPr>
      <w:r w:rsidRPr="00D965F2">
        <w:rPr>
          <w:rFonts w:ascii="Palatino Linotype" w:hAnsi="Palatino Linotype"/>
          <w:lang w:val="es-MX"/>
        </w:rPr>
        <w:lastRenderedPageBreak/>
        <w:t xml:space="preserve">Por lo antes expuesto y fundado es de resolverse y, </w:t>
      </w:r>
    </w:p>
    <w:p w14:paraId="3B7E749E" w14:textId="77777777" w:rsidR="008B64F5" w:rsidRPr="00D965F2" w:rsidRDefault="008B64F5" w:rsidP="00615E56">
      <w:pPr>
        <w:spacing w:before="240" w:after="240" w:line="360" w:lineRule="auto"/>
        <w:jc w:val="center"/>
        <w:rPr>
          <w:rFonts w:ascii="Palatino Linotype" w:hAnsi="Palatino Linotype"/>
          <w:b/>
          <w:spacing w:val="60"/>
          <w:sz w:val="24"/>
          <w:szCs w:val="24"/>
        </w:rPr>
      </w:pPr>
    </w:p>
    <w:p w14:paraId="3F09A5B9" w14:textId="09CDE95E" w:rsidR="00615E56" w:rsidRPr="00D965F2" w:rsidRDefault="00615E56" w:rsidP="00615E56">
      <w:pPr>
        <w:spacing w:before="240" w:after="240" w:line="360" w:lineRule="auto"/>
        <w:jc w:val="center"/>
        <w:rPr>
          <w:rFonts w:ascii="Palatino Linotype" w:hAnsi="Palatino Linotype"/>
          <w:b/>
          <w:spacing w:val="60"/>
          <w:sz w:val="24"/>
          <w:szCs w:val="24"/>
        </w:rPr>
      </w:pPr>
      <w:r w:rsidRPr="00D965F2">
        <w:rPr>
          <w:rFonts w:ascii="Palatino Linotype" w:hAnsi="Palatino Linotype"/>
          <w:b/>
          <w:spacing w:val="60"/>
          <w:sz w:val="24"/>
          <w:szCs w:val="24"/>
        </w:rPr>
        <w:t>SE RESUELVE</w:t>
      </w:r>
    </w:p>
    <w:p w14:paraId="702791E8" w14:textId="32FF18CB" w:rsidR="00615E56" w:rsidRPr="00D965F2" w:rsidRDefault="00615E56" w:rsidP="00615E56">
      <w:pPr>
        <w:spacing w:before="240" w:line="360" w:lineRule="auto"/>
        <w:jc w:val="both"/>
        <w:rPr>
          <w:rFonts w:ascii="Palatino Linotype" w:hAnsi="Palatino Linotype" w:cs="Arial"/>
          <w:sz w:val="24"/>
          <w:szCs w:val="24"/>
        </w:rPr>
      </w:pPr>
      <w:r w:rsidRPr="00D965F2">
        <w:rPr>
          <w:rFonts w:ascii="Palatino Linotype" w:hAnsi="Palatino Linotype" w:cs="Arial"/>
          <w:b/>
          <w:sz w:val="28"/>
          <w:szCs w:val="28"/>
          <w:lang w:val="es-ES_tradnl"/>
        </w:rPr>
        <w:t>PRIMERO.</w:t>
      </w:r>
      <w:r w:rsidRPr="00D965F2">
        <w:rPr>
          <w:rFonts w:ascii="Palatino Linotype" w:hAnsi="Palatino Linotype" w:cs="Arial"/>
          <w:sz w:val="24"/>
          <w:szCs w:val="24"/>
          <w:lang w:val="es-ES_tradnl"/>
        </w:rPr>
        <w:t xml:space="preserve"> </w:t>
      </w:r>
      <w:r w:rsidRPr="00D965F2">
        <w:rPr>
          <w:rFonts w:ascii="Palatino Linotype" w:hAnsi="Palatino Linotype" w:cs="Arial"/>
          <w:sz w:val="24"/>
          <w:szCs w:val="24"/>
        </w:rPr>
        <w:t xml:space="preserve">Se </w:t>
      </w:r>
      <w:r w:rsidRPr="00D965F2">
        <w:rPr>
          <w:rFonts w:ascii="Palatino Linotype" w:hAnsi="Palatino Linotype" w:cs="Arial"/>
          <w:b/>
          <w:sz w:val="24"/>
          <w:szCs w:val="24"/>
        </w:rPr>
        <w:t xml:space="preserve">REVOCA </w:t>
      </w:r>
      <w:r w:rsidRPr="00D965F2">
        <w:rPr>
          <w:rFonts w:ascii="Palatino Linotype" w:hAnsi="Palatino Linotype" w:cs="Arial"/>
          <w:sz w:val="24"/>
          <w:szCs w:val="24"/>
        </w:rPr>
        <w:t xml:space="preserve">la respuesta entregada por </w:t>
      </w:r>
      <w:r w:rsidRPr="00D965F2">
        <w:rPr>
          <w:rFonts w:ascii="Palatino Linotype" w:hAnsi="Palatino Linotype" w:cs="Arial"/>
          <w:b/>
          <w:sz w:val="24"/>
          <w:szCs w:val="24"/>
        </w:rPr>
        <w:t xml:space="preserve">EL SUJETO OBLIGADO, </w:t>
      </w:r>
      <w:r w:rsidRPr="00D965F2">
        <w:rPr>
          <w:rFonts w:ascii="Palatino Linotype" w:hAnsi="Palatino Linotype" w:cs="Arial"/>
          <w:sz w:val="24"/>
          <w:szCs w:val="24"/>
        </w:rPr>
        <w:t xml:space="preserve">a la solicitud de información número </w:t>
      </w:r>
      <w:r w:rsidR="003F2E45" w:rsidRPr="00D965F2">
        <w:rPr>
          <w:rFonts w:ascii="Palatino Linotype" w:eastAsia="Times New Roman" w:hAnsi="Palatino Linotype" w:cs="Times New Roman"/>
          <w:b/>
          <w:sz w:val="24"/>
          <w:szCs w:val="24"/>
          <w:lang w:eastAsia="es-ES"/>
        </w:rPr>
        <w:t xml:space="preserve">00039/TEXCOCO/IP/2026 </w:t>
      </w:r>
      <w:r w:rsidRPr="00D965F2">
        <w:rPr>
          <w:rFonts w:ascii="Palatino Linotype" w:hAnsi="Palatino Linotype" w:cs="Arial"/>
          <w:bCs/>
          <w:sz w:val="24"/>
          <w:szCs w:val="24"/>
        </w:rPr>
        <w:t>por</w:t>
      </w:r>
      <w:r w:rsidRPr="00D965F2">
        <w:rPr>
          <w:rFonts w:ascii="Palatino Linotype" w:hAnsi="Palatino Linotype" w:cs="Arial"/>
          <w:sz w:val="24"/>
          <w:szCs w:val="24"/>
        </w:rPr>
        <w:t xml:space="preserve"> resultar fundados los motivos de inconformidad que arguye </w:t>
      </w:r>
      <w:r w:rsidRPr="00D965F2">
        <w:rPr>
          <w:rFonts w:ascii="Palatino Linotype" w:hAnsi="Palatino Linotype" w:cs="Arial"/>
          <w:b/>
          <w:sz w:val="24"/>
          <w:szCs w:val="24"/>
        </w:rPr>
        <w:t xml:space="preserve">EL RECURRENTE, </w:t>
      </w:r>
      <w:r w:rsidRPr="00D965F2">
        <w:rPr>
          <w:rFonts w:ascii="Palatino Linotype" w:hAnsi="Palatino Linotype" w:cs="Arial"/>
          <w:sz w:val="24"/>
          <w:szCs w:val="24"/>
        </w:rPr>
        <w:t xml:space="preserve">en términos del considerando </w:t>
      </w:r>
      <w:r w:rsidRPr="00D965F2">
        <w:rPr>
          <w:rFonts w:ascii="Palatino Linotype" w:hAnsi="Palatino Linotype" w:cs="Arial"/>
          <w:b/>
          <w:sz w:val="24"/>
          <w:szCs w:val="24"/>
        </w:rPr>
        <w:t xml:space="preserve">CUARTO </w:t>
      </w:r>
      <w:r w:rsidRPr="00D965F2">
        <w:rPr>
          <w:rFonts w:ascii="Palatino Linotype" w:hAnsi="Palatino Linotype" w:cs="Arial"/>
          <w:sz w:val="24"/>
          <w:szCs w:val="24"/>
        </w:rPr>
        <w:t xml:space="preserve">de la presente resolución. </w:t>
      </w:r>
    </w:p>
    <w:p w14:paraId="39155A1B" w14:textId="77777777" w:rsidR="00615E56" w:rsidRPr="00D965F2" w:rsidRDefault="00615E56" w:rsidP="00615E56">
      <w:pPr>
        <w:autoSpaceDE w:val="0"/>
        <w:autoSpaceDN w:val="0"/>
        <w:adjustRightInd w:val="0"/>
        <w:spacing w:before="240" w:line="360" w:lineRule="auto"/>
        <w:ind w:right="49"/>
        <w:jc w:val="both"/>
        <w:rPr>
          <w:rFonts w:ascii="Palatino Linotype" w:hAnsi="Palatino Linotype" w:cs="Arial"/>
          <w:b/>
          <w:sz w:val="24"/>
          <w:szCs w:val="24"/>
        </w:rPr>
      </w:pPr>
    </w:p>
    <w:p w14:paraId="032E9C26" w14:textId="7D4CB773" w:rsidR="00615E56" w:rsidRPr="00D965F2" w:rsidRDefault="00615E56" w:rsidP="00615E56">
      <w:pPr>
        <w:autoSpaceDE w:val="0"/>
        <w:autoSpaceDN w:val="0"/>
        <w:adjustRightInd w:val="0"/>
        <w:spacing w:before="240" w:line="360" w:lineRule="auto"/>
        <w:ind w:right="49"/>
        <w:jc w:val="both"/>
        <w:rPr>
          <w:rFonts w:ascii="Palatino Linotype" w:hAnsi="Palatino Linotype" w:cs="Arial"/>
          <w:sz w:val="24"/>
          <w:szCs w:val="24"/>
        </w:rPr>
      </w:pPr>
      <w:r w:rsidRPr="00D965F2">
        <w:rPr>
          <w:rFonts w:ascii="Palatino Linotype" w:hAnsi="Palatino Linotype" w:cs="Arial"/>
          <w:b/>
          <w:sz w:val="24"/>
          <w:szCs w:val="24"/>
        </w:rPr>
        <w:t>SEGUNDO.</w:t>
      </w:r>
      <w:r w:rsidRPr="00D965F2">
        <w:rPr>
          <w:rFonts w:ascii="Palatino Linotype" w:hAnsi="Palatino Linotype" w:cs="Arial"/>
          <w:sz w:val="24"/>
          <w:szCs w:val="24"/>
        </w:rPr>
        <w:t xml:space="preserve"> Se </w:t>
      </w:r>
      <w:r w:rsidRPr="00D965F2">
        <w:rPr>
          <w:rFonts w:ascii="Palatino Linotype" w:hAnsi="Palatino Linotype" w:cs="Arial"/>
          <w:b/>
          <w:sz w:val="24"/>
          <w:szCs w:val="24"/>
        </w:rPr>
        <w:t>ORDENA</w:t>
      </w:r>
      <w:r w:rsidRPr="00D965F2">
        <w:rPr>
          <w:rFonts w:ascii="Palatino Linotype" w:hAnsi="Palatino Linotype" w:cs="Arial"/>
          <w:sz w:val="24"/>
          <w:szCs w:val="24"/>
        </w:rPr>
        <w:t xml:space="preserve"> al </w:t>
      </w:r>
      <w:r w:rsidRPr="00D965F2">
        <w:rPr>
          <w:rFonts w:ascii="Palatino Linotype" w:hAnsi="Palatino Linotype" w:cs="Arial"/>
          <w:b/>
          <w:sz w:val="24"/>
          <w:szCs w:val="24"/>
        </w:rPr>
        <w:t>SUJETO OBLIGADO</w:t>
      </w:r>
      <w:r w:rsidRPr="00D965F2">
        <w:rPr>
          <w:rFonts w:ascii="Palatino Linotype" w:hAnsi="Palatino Linotype" w:cs="Arial"/>
          <w:sz w:val="24"/>
          <w:szCs w:val="24"/>
        </w:rPr>
        <w:t xml:space="preserve"> haga entrega al</w:t>
      </w:r>
      <w:r w:rsidRPr="00D965F2">
        <w:rPr>
          <w:rFonts w:ascii="Palatino Linotype" w:hAnsi="Palatino Linotype" w:cs="Arial"/>
          <w:b/>
          <w:bCs/>
          <w:sz w:val="24"/>
          <w:szCs w:val="24"/>
        </w:rPr>
        <w:t xml:space="preserve"> RECURRENTE, </w:t>
      </w:r>
      <w:r w:rsidRPr="00D965F2">
        <w:rPr>
          <w:rFonts w:ascii="Palatino Linotype" w:eastAsia="Times New Roman" w:hAnsi="Palatino Linotype" w:cs="Arial"/>
          <w:bCs/>
          <w:sz w:val="24"/>
          <w:szCs w:val="24"/>
          <w:lang w:eastAsia="es-ES"/>
        </w:rPr>
        <w:t>vía</w:t>
      </w:r>
      <w:r w:rsidRPr="00D965F2">
        <w:rPr>
          <w:rFonts w:ascii="Palatino Linotype" w:eastAsia="Times New Roman" w:hAnsi="Palatino Linotype" w:cs="Arial"/>
          <w:b/>
          <w:sz w:val="24"/>
          <w:szCs w:val="24"/>
          <w:lang w:eastAsia="es-ES"/>
        </w:rPr>
        <w:t xml:space="preserve"> </w:t>
      </w:r>
      <w:r w:rsidRPr="00D965F2">
        <w:rPr>
          <w:rFonts w:ascii="Palatino Linotype" w:hAnsi="Palatino Linotype" w:cs="Arial"/>
          <w:sz w:val="24"/>
          <w:szCs w:val="24"/>
        </w:rPr>
        <w:t xml:space="preserve">Sistema de Acceso a la Información Mexiquense </w:t>
      </w:r>
      <w:r w:rsidRPr="00D965F2">
        <w:rPr>
          <w:rFonts w:ascii="Palatino Linotype" w:hAnsi="Palatino Linotype" w:cs="Arial"/>
          <w:b/>
          <w:sz w:val="24"/>
          <w:szCs w:val="24"/>
        </w:rPr>
        <w:t>(SAIMEX),</w:t>
      </w:r>
      <w:r w:rsidRPr="00D965F2">
        <w:rPr>
          <w:rFonts w:ascii="Palatino Linotype" w:hAnsi="Palatino Linotype" w:cs="Arial"/>
          <w:b/>
          <w:bCs/>
          <w:sz w:val="24"/>
          <w:szCs w:val="24"/>
        </w:rPr>
        <w:t xml:space="preserve"> </w:t>
      </w:r>
      <w:r w:rsidRPr="00D965F2">
        <w:rPr>
          <w:rFonts w:ascii="Palatino Linotype" w:hAnsi="Palatino Linotype" w:cs="Arial"/>
          <w:sz w:val="24"/>
          <w:szCs w:val="24"/>
        </w:rPr>
        <w:t xml:space="preserve">en versión pública de ser procedente, en términos del Considerando </w:t>
      </w:r>
      <w:r w:rsidRPr="00D965F2">
        <w:rPr>
          <w:rFonts w:ascii="Palatino Linotype" w:hAnsi="Palatino Linotype" w:cs="Arial"/>
          <w:b/>
          <w:sz w:val="24"/>
          <w:szCs w:val="24"/>
        </w:rPr>
        <w:t xml:space="preserve">CUARTO </w:t>
      </w:r>
      <w:r w:rsidRPr="00D965F2">
        <w:rPr>
          <w:rFonts w:ascii="Palatino Linotype" w:hAnsi="Palatino Linotype" w:cs="Arial"/>
          <w:sz w:val="24"/>
          <w:szCs w:val="24"/>
        </w:rPr>
        <w:t>de esta resolución</w:t>
      </w:r>
      <w:r w:rsidRPr="00D965F2">
        <w:rPr>
          <w:rFonts w:ascii="Palatino Linotype" w:hAnsi="Palatino Linotype" w:cs="Arial"/>
          <w:b/>
          <w:sz w:val="24"/>
          <w:szCs w:val="24"/>
        </w:rPr>
        <w:t xml:space="preserve">, </w:t>
      </w:r>
      <w:r w:rsidRPr="00D965F2">
        <w:rPr>
          <w:rFonts w:ascii="Palatino Linotype" w:hAnsi="Palatino Linotype" w:cs="Arial"/>
          <w:sz w:val="24"/>
          <w:szCs w:val="24"/>
        </w:rPr>
        <w:t>de lo siguiente:</w:t>
      </w:r>
    </w:p>
    <w:p w14:paraId="56A836A9" w14:textId="77777777" w:rsidR="003F2E45" w:rsidRPr="00D965F2" w:rsidRDefault="003F2E45">
      <w:pPr>
        <w:pStyle w:val="Prrafodelista"/>
        <w:numPr>
          <w:ilvl w:val="0"/>
          <w:numId w:val="5"/>
        </w:numPr>
        <w:autoSpaceDE w:val="0"/>
        <w:autoSpaceDN w:val="0"/>
        <w:adjustRightInd w:val="0"/>
        <w:spacing w:before="240" w:line="360" w:lineRule="auto"/>
        <w:jc w:val="both"/>
        <w:rPr>
          <w:rFonts w:ascii="Palatino Linotype" w:hAnsi="Palatino Linotype" w:cs="Arial"/>
          <w:i/>
          <w:iCs/>
        </w:rPr>
      </w:pPr>
      <w:r w:rsidRPr="00D965F2">
        <w:rPr>
          <w:rFonts w:ascii="Palatino Linotype" w:hAnsi="Palatino Linotype" w:cs="Arial"/>
          <w:i/>
          <w:iCs/>
        </w:rPr>
        <w:t xml:space="preserve">Contrato de comodato celebrado con la asociación civil referida mediante la solicitud de información </w:t>
      </w:r>
      <w:r w:rsidRPr="00D965F2">
        <w:rPr>
          <w:rFonts w:ascii="Palatino Linotype" w:hAnsi="Palatino Linotype" w:cs="Arial"/>
          <w:b/>
          <w:bCs/>
          <w:i/>
          <w:iCs/>
        </w:rPr>
        <w:t xml:space="preserve">00039/TEXCOCO/IP/2026, </w:t>
      </w:r>
      <w:r w:rsidRPr="00D965F2">
        <w:rPr>
          <w:rFonts w:ascii="Palatino Linotype" w:hAnsi="Palatino Linotype" w:cs="Arial"/>
          <w:i/>
          <w:iCs/>
        </w:rPr>
        <w:t xml:space="preserve">al nueve de marzo de dos mil veintiséis, en un formato comprensible / legible. </w:t>
      </w:r>
    </w:p>
    <w:p w14:paraId="25D66A11" w14:textId="2427C237" w:rsidR="008B64F5" w:rsidRPr="00D965F2" w:rsidRDefault="008B64F5" w:rsidP="008B64F5">
      <w:pPr>
        <w:pStyle w:val="Citas"/>
        <w:ind w:right="0"/>
        <w:rPr>
          <w:sz w:val="24"/>
          <w:szCs w:val="24"/>
        </w:rPr>
      </w:pPr>
      <w:r w:rsidRPr="00D965F2">
        <w:rPr>
          <w:sz w:val="24"/>
          <w:szCs w:val="24"/>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 los documentos respectivos, asimismo respecto de los documentos </w:t>
      </w:r>
      <w:r w:rsidRPr="00D965F2">
        <w:rPr>
          <w:sz w:val="24"/>
          <w:szCs w:val="24"/>
        </w:rPr>
        <w:lastRenderedPageBreak/>
        <w:t>considerados como confidenciales en su totalidad, y se ponga a disposición del recurrente</w:t>
      </w:r>
    </w:p>
    <w:p w14:paraId="4B785C0A" w14:textId="77777777" w:rsidR="00615E56" w:rsidRPr="00D965F2" w:rsidRDefault="00615E56" w:rsidP="00615E56">
      <w:pPr>
        <w:autoSpaceDE w:val="0"/>
        <w:autoSpaceDN w:val="0"/>
        <w:adjustRightInd w:val="0"/>
        <w:spacing w:line="360" w:lineRule="auto"/>
        <w:ind w:right="49"/>
        <w:jc w:val="both"/>
        <w:rPr>
          <w:rFonts w:ascii="Palatino Linotype" w:hAnsi="Palatino Linotype" w:cs="Arial"/>
          <w:b/>
          <w:sz w:val="28"/>
          <w:szCs w:val="28"/>
        </w:rPr>
      </w:pPr>
    </w:p>
    <w:p w14:paraId="636FD79A" w14:textId="77777777" w:rsidR="00615E56" w:rsidRPr="00D965F2" w:rsidRDefault="00615E56" w:rsidP="00615E56">
      <w:pPr>
        <w:autoSpaceDE w:val="0"/>
        <w:autoSpaceDN w:val="0"/>
        <w:adjustRightInd w:val="0"/>
        <w:spacing w:line="360" w:lineRule="auto"/>
        <w:ind w:right="49"/>
        <w:jc w:val="both"/>
        <w:rPr>
          <w:rFonts w:ascii="Palatino Linotype" w:hAnsi="Palatino Linotype" w:cstheme="minorHAnsi"/>
          <w:sz w:val="24"/>
          <w:szCs w:val="24"/>
        </w:rPr>
      </w:pPr>
      <w:r w:rsidRPr="00D965F2">
        <w:rPr>
          <w:rFonts w:ascii="Palatino Linotype" w:hAnsi="Palatino Linotype" w:cs="Arial"/>
          <w:b/>
          <w:sz w:val="28"/>
          <w:szCs w:val="28"/>
        </w:rPr>
        <w:t>TERCERO.</w:t>
      </w:r>
      <w:r w:rsidRPr="00D965F2">
        <w:rPr>
          <w:rFonts w:ascii="Palatino Linotype" w:hAnsi="Palatino Linotype" w:cs="Arial"/>
          <w:b/>
          <w:sz w:val="24"/>
          <w:szCs w:val="24"/>
        </w:rPr>
        <w:t xml:space="preserve"> </w:t>
      </w:r>
      <w:r w:rsidRPr="00D965F2">
        <w:rPr>
          <w:rFonts w:ascii="Palatino Linotype" w:hAnsi="Palatino Linotype" w:cstheme="minorHAnsi"/>
          <w:b/>
          <w:sz w:val="24"/>
          <w:szCs w:val="24"/>
        </w:rPr>
        <w:t>NOTIFÍQUESE</w:t>
      </w:r>
      <w:r w:rsidRPr="00D965F2">
        <w:rPr>
          <w:rFonts w:ascii="Palatino Linotype" w:hAnsi="Palatino Linotype" w:cstheme="minorHAnsi"/>
          <w:i/>
          <w:sz w:val="24"/>
          <w:szCs w:val="24"/>
        </w:rPr>
        <w:t xml:space="preserve"> </w:t>
      </w:r>
      <w:r w:rsidRPr="00D965F2">
        <w:rPr>
          <w:rFonts w:ascii="Palatino Linotype" w:hAnsi="Palatino Linotype" w:cstheme="minorHAnsi"/>
          <w:sz w:val="24"/>
          <w:szCs w:val="24"/>
        </w:rPr>
        <w:t xml:space="preserve">la presente resolución al Titular de la Unidad de Transparencia del Sujeto Obligado, </w:t>
      </w:r>
      <w:r w:rsidRPr="00D965F2">
        <w:rPr>
          <w:rFonts w:ascii="Palatino Linotype" w:eastAsia="Times New Roman" w:hAnsi="Palatino Linotype" w:cs="Arial"/>
          <w:b/>
          <w:sz w:val="24"/>
          <w:szCs w:val="24"/>
          <w:lang w:eastAsia="es-ES"/>
        </w:rPr>
        <w:t xml:space="preserve">vía </w:t>
      </w:r>
      <w:r w:rsidRPr="00D965F2">
        <w:rPr>
          <w:rFonts w:ascii="Palatino Linotype" w:hAnsi="Palatino Linotype" w:cs="Arial"/>
          <w:sz w:val="24"/>
          <w:szCs w:val="24"/>
        </w:rPr>
        <w:t xml:space="preserve">Sistema de Acceso a la Información Mexiquense </w:t>
      </w:r>
      <w:r w:rsidRPr="00D965F2">
        <w:rPr>
          <w:rFonts w:ascii="Palatino Linotype" w:hAnsi="Palatino Linotype" w:cs="Arial"/>
          <w:b/>
          <w:sz w:val="24"/>
          <w:szCs w:val="24"/>
        </w:rPr>
        <w:t xml:space="preserve">(SAIMEX), </w:t>
      </w:r>
      <w:r w:rsidRPr="00D965F2">
        <w:rPr>
          <w:rFonts w:ascii="Palatino Linotype" w:hAnsi="Palatino Linotype" w:cstheme="minorHAnsi"/>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4AF2555" w14:textId="77777777" w:rsidR="00615E56" w:rsidRPr="00D965F2" w:rsidRDefault="00615E56" w:rsidP="00615E56">
      <w:pPr>
        <w:autoSpaceDE w:val="0"/>
        <w:autoSpaceDN w:val="0"/>
        <w:adjustRightInd w:val="0"/>
        <w:spacing w:line="360" w:lineRule="auto"/>
        <w:ind w:right="49"/>
        <w:jc w:val="both"/>
        <w:rPr>
          <w:rFonts w:ascii="Palatino Linotype" w:hAnsi="Palatino Linotype" w:cstheme="minorHAnsi"/>
          <w:sz w:val="24"/>
          <w:szCs w:val="24"/>
        </w:rPr>
      </w:pPr>
    </w:p>
    <w:p w14:paraId="5E38076B" w14:textId="77777777" w:rsidR="00615E56" w:rsidRPr="00D965F2" w:rsidRDefault="00615E56" w:rsidP="00615E56">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D965F2">
        <w:rPr>
          <w:rFonts w:ascii="Palatino Linotype" w:eastAsia="Times New Roman" w:hAnsi="Palatino Linotype" w:cs="Arial"/>
          <w:b/>
          <w:sz w:val="28"/>
          <w:szCs w:val="28"/>
          <w:lang w:eastAsia="es-ES"/>
        </w:rPr>
        <w:t>CUARTO.</w:t>
      </w:r>
      <w:r w:rsidRPr="00D965F2">
        <w:rPr>
          <w:rFonts w:ascii="Palatino Linotype" w:eastAsia="Times New Roman" w:hAnsi="Palatino Linotype" w:cs="Arial"/>
          <w:b/>
          <w:sz w:val="24"/>
          <w:szCs w:val="24"/>
          <w:lang w:eastAsia="es-ES"/>
        </w:rPr>
        <w:t xml:space="preserve"> </w:t>
      </w:r>
      <w:r w:rsidRPr="00D965F2">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Pr="00D965F2">
        <w:rPr>
          <w:rFonts w:ascii="Palatino Linotype" w:eastAsia="Times New Roman" w:hAnsi="Palatino Linotype" w:cs="Arial"/>
          <w:b/>
          <w:sz w:val="24"/>
          <w:szCs w:val="24"/>
          <w:lang w:eastAsia="es-ES"/>
        </w:rPr>
        <w:t>Sujeto Obligado</w:t>
      </w:r>
      <w:r w:rsidRPr="00D965F2">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26817009" w14:textId="77777777" w:rsidR="00615E56" w:rsidRPr="00D965F2" w:rsidRDefault="00615E56" w:rsidP="00615E56">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4EB3CCC8" w14:textId="77777777" w:rsidR="00615E56" w:rsidRPr="00D965F2" w:rsidRDefault="00615E56" w:rsidP="00615E56">
      <w:pPr>
        <w:spacing w:after="0" w:line="360" w:lineRule="auto"/>
        <w:jc w:val="both"/>
        <w:rPr>
          <w:rFonts w:ascii="Palatino Linotype" w:eastAsia="Times New Roman" w:hAnsi="Palatino Linotype" w:cs="Times New Roman"/>
          <w:color w:val="222222"/>
          <w:sz w:val="24"/>
          <w:szCs w:val="24"/>
          <w:lang w:eastAsia="es-ES"/>
        </w:rPr>
      </w:pPr>
      <w:r w:rsidRPr="00D965F2">
        <w:rPr>
          <w:rFonts w:ascii="Palatino Linotype" w:eastAsia="Times New Roman" w:hAnsi="Palatino Linotype" w:cs="Arial"/>
          <w:b/>
          <w:sz w:val="28"/>
          <w:szCs w:val="28"/>
          <w:lang w:eastAsia="es-ES"/>
        </w:rPr>
        <w:t>QUINTO.</w:t>
      </w:r>
      <w:r w:rsidRPr="00D965F2">
        <w:rPr>
          <w:rFonts w:ascii="Palatino Linotype" w:eastAsia="Times New Roman" w:hAnsi="Palatino Linotype" w:cs="Arial"/>
          <w:b/>
          <w:sz w:val="24"/>
          <w:szCs w:val="24"/>
          <w:lang w:eastAsia="es-ES"/>
        </w:rPr>
        <w:t xml:space="preserve"> NOTIFÍQUESE </w:t>
      </w:r>
      <w:r w:rsidRPr="00D965F2">
        <w:rPr>
          <w:rFonts w:ascii="Palatino Linotype" w:eastAsia="Times New Roman" w:hAnsi="Palatino Linotype" w:cs="Arial"/>
          <w:sz w:val="24"/>
          <w:szCs w:val="24"/>
          <w:lang w:eastAsia="es-ES"/>
        </w:rPr>
        <w:t xml:space="preserve">la presente resolución al </w:t>
      </w:r>
      <w:r w:rsidRPr="00D965F2">
        <w:rPr>
          <w:rFonts w:ascii="Palatino Linotype" w:eastAsia="Times New Roman" w:hAnsi="Palatino Linotype" w:cs="Arial"/>
          <w:b/>
          <w:sz w:val="24"/>
          <w:szCs w:val="24"/>
          <w:lang w:eastAsia="es-ES"/>
        </w:rPr>
        <w:t xml:space="preserve">RECURRENTE vía </w:t>
      </w:r>
      <w:r w:rsidRPr="00D965F2">
        <w:rPr>
          <w:rFonts w:ascii="Palatino Linotype" w:hAnsi="Palatino Linotype" w:cs="Arial"/>
          <w:sz w:val="24"/>
          <w:szCs w:val="24"/>
        </w:rPr>
        <w:t xml:space="preserve">Sistema de Acceso a la Información Mexiquense </w:t>
      </w:r>
      <w:r w:rsidRPr="00D965F2">
        <w:rPr>
          <w:rFonts w:ascii="Palatino Linotype" w:hAnsi="Palatino Linotype" w:cs="Arial"/>
          <w:b/>
          <w:sz w:val="24"/>
          <w:szCs w:val="24"/>
        </w:rPr>
        <w:t xml:space="preserve">(SAIMEX) </w:t>
      </w:r>
      <w:r w:rsidRPr="00D965F2">
        <w:rPr>
          <w:rFonts w:ascii="Palatino Linotype" w:eastAsia="Times New Roman" w:hAnsi="Palatino Linotype" w:cs="Arial"/>
          <w:sz w:val="24"/>
          <w:szCs w:val="24"/>
          <w:lang w:eastAsia="es-ES"/>
        </w:rPr>
        <w:t xml:space="preserve">y hágase de su conocimiento que, </w:t>
      </w:r>
      <w:r w:rsidRPr="00D965F2">
        <w:rPr>
          <w:rFonts w:ascii="Palatino Linotype" w:eastAsia="Times New Roman" w:hAnsi="Palatino Linotype" w:cs="Times New Roman"/>
          <w:color w:val="222222"/>
          <w:sz w:val="24"/>
          <w:szCs w:val="24"/>
          <w:shd w:val="clear" w:color="auto" w:fill="FFFFFF"/>
          <w:lang w:eastAsia="es-ES"/>
        </w:rPr>
        <w:t xml:space="preserve">de </w:t>
      </w:r>
      <w:r w:rsidRPr="00D965F2">
        <w:rPr>
          <w:rFonts w:ascii="Palatino Linotype" w:eastAsia="Times New Roman" w:hAnsi="Palatino Linotype" w:cs="Times New Roman"/>
          <w:color w:val="222222"/>
          <w:sz w:val="24"/>
          <w:szCs w:val="24"/>
          <w:shd w:val="clear" w:color="auto" w:fill="FFFFFF"/>
          <w:lang w:eastAsia="es-ES"/>
        </w:rPr>
        <w:lastRenderedPageBreak/>
        <w:t xml:space="preserve">conformidad con lo </w:t>
      </w:r>
      <w:r w:rsidRPr="00D965F2">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D965F2">
        <w:rPr>
          <w:rFonts w:ascii="Palatino Linotype" w:eastAsia="Times New Roman" w:hAnsi="Palatino Linotype" w:cs="Times New Roman"/>
          <w:color w:val="222222"/>
          <w:sz w:val="24"/>
          <w:szCs w:val="24"/>
          <w:shd w:val="clear" w:color="auto" w:fill="FFFFFF"/>
          <w:lang w:eastAsia="es-ES"/>
        </w:rPr>
        <w:t xml:space="preserve">leyes </w:t>
      </w:r>
      <w:r w:rsidRPr="00D965F2">
        <w:rPr>
          <w:rFonts w:ascii="Palatino Linotype" w:eastAsia="Times New Roman" w:hAnsi="Palatino Linotype" w:cs="Times New Roman"/>
          <w:color w:val="222222"/>
          <w:sz w:val="24"/>
          <w:szCs w:val="24"/>
          <w:lang w:eastAsia="es-ES"/>
        </w:rPr>
        <w:t>aplicables.</w:t>
      </w:r>
    </w:p>
    <w:p w14:paraId="62C3E162" w14:textId="77777777" w:rsidR="00615E56" w:rsidRPr="00D965F2" w:rsidRDefault="00615E56" w:rsidP="00615E56">
      <w:pPr>
        <w:pStyle w:val="Prrafodelista"/>
        <w:autoSpaceDE w:val="0"/>
        <w:autoSpaceDN w:val="0"/>
        <w:adjustRightInd w:val="0"/>
        <w:spacing w:before="240" w:after="160" w:line="360" w:lineRule="auto"/>
        <w:ind w:left="0"/>
        <w:jc w:val="both"/>
        <w:rPr>
          <w:rFonts w:ascii="Palatino Linotype" w:eastAsia="Palatino Linotype" w:hAnsi="Palatino Linotype" w:cs="Palatino Linotype"/>
          <w:color w:val="000000"/>
        </w:rPr>
      </w:pPr>
    </w:p>
    <w:p w14:paraId="029F8519" w14:textId="30C8CFD9" w:rsidR="00156557" w:rsidRPr="00D965F2" w:rsidRDefault="00D965F2" w:rsidP="00156557">
      <w:pPr>
        <w:pStyle w:val="Prrafodelista"/>
        <w:autoSpaceDE w:val="0"/>
        <w:autoSpaceDN w:val="0"/>
        <w:adjustRightInd w:val="0"/>
        <w:spacing w:before="240" w:after="160" w:line="360" w:lineRule="auto"/>
        <w:ind w:left="0"/>
        <w:jc w:val="both"/>
        <w:rPr>
          <w:rFonts w:ascii="Palatino Linotype" w:hAnsi="Palatino Linotype" w:cs="Arial"/>
          <w:sz w:val="23"/>
          <w:szCs w:val="23"/>
          <w:lang w:val="es-MX"/>
        </w:rPr>
      </w:pPr>
      <w:r w:rsidRPr="00D965F2">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156557" w:rsidRPr="00D965F2">
        <w:rPr>
          <w:rFonts w:ascii="Palatino Linotype" w:hAnsi="Palatino Linotype" w:cs="Arial"/>
          <w:sz w:val="23"/>
          <w:szCs w:val="23"/>
        </w:rPr>
        <w:t xml:space="preserve">. </w:t>
      </w:r>
    </w:p>
    <w:p w14:paraId="3CC1B4DF" w14:textId="77777777" w:rsidR="00156557" w:rsidRPr="00D965F2" w:rsidRDefault="00156557" w:rsidP="00156557">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r w:rsidRPr="00D965F2">
        <w:rPr>
          <w:rFonts w:ascii="Palatino Linotype" w:hAnsi="Palatino Linotype"/>
          <w:bCs/>
          <w:sz w:val="18"/>
          <w:szCs w:val="18"/>
          <w:lang w:val="es-MX"/>
        </w:rPr>
        <w:t>CCR/JCMA</w:t>
      </w:r>
    </w:p>
    <w:p w14:paraId="4BA1EAE5" w14:textId="586B8532" w:rsidR="001441C0" w:rsidRDefault="00156557" w:rsidP="00615E56">
      <w:pPr>
        <w:spacing w:line="360" w:lineRule="auto"/>
        <w:rPr>
          <w:rFonts w:ascii="Palatino Linotype" w:hAnsi="Palatino Linotype"/>
          <w:sz w:val="20"/>
          <w:szCs w:val="20"/>
        </w:rPr>
      </w:pPr>
      <w:r w:rsidRPr="00D965F2">
        <w:rPr>
          <w:rFonts w:ascii="Palatino Linotype" w:hAnsi="Palatino Linotype"/>
          <w:noProof/>
          <w:sz w:val="20"/>
          <w:szCs w:val="20"/>
          <w:lang w:eastAsia="es-MX"/>
        </w:rPr>
        <mc:AlternateContent>
          <mc:Choice Requires="wps">
            <w:drawing>
              <wp:anchor distT="0" distB="0" distL="114300" distR="114300" simplePos="0" relativeHeight="251729920" behindDoc="0" locked="0" layoutInCell="1" allowOverlap="1" wp14:anchorId="2FE1BD3C" wp14:editId="38D1EC39">
                <wp:simplePos x="0" y="0"/>
                <wp:positionH relativeFrom="column">
                  <wp:posOffset>36284</wp:posOffset>
                </wp:positionH>
                <wp:positionV relativeFrom="paragraph">
                  <wp:posOffset>260084</wp:posOffset>
                </wp:positionV>
                <wp:extent cx="5996762" cy="2519916"/>
                <wp:effectExtent l="0" t="0" r="23495" b="33020"/>
                <wp:wrapNone/>
                <wp:docPr id="782674939" name="Conector recto 5"/>
                <wp:cNvGraphicFramePr/>
                <a:graphic xmlns:a="http://schemas.openxmlformats.org/drawingml/2006/main">
                  <a:graphicData uri="http://schemas.microsoft.com/office/word/2010/wordprocessingShape">
                    <wps:wsp>
                      <wps:cNvCnPr/>
                      <wps:spPr>
                        <a:xfrm>
                          <a:off x="0" y="0"/>
                          <a:ext cx="5996762" cy="251991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33C8233" id="Conector recto 5"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2.85pt,20.5pt" to="475.05pt,2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" strokecolor="#5b9bd5 [3204]" strokeweight=".5pt">
                <v:stroke joinstyle="miter"/>
              </v:line>
            </w:pict>
          </mc:Fallback>
        </mc:AlternateContent>
      </w:r>
    </w:p>
    <w:p w14:paraId="7C3C0BAC" w14:textId="77777777" w:rsidR="001441C0" w:rsidRDefault="001441C0" w:rsidP="00615E56">
      <w:pPr>
        <w:spacing w:line="360" w:lineRule="auto"/>
        <w:rPr>
          <w:rFonts w:ascii="Palatino Linotype" w:hAnsi="Palatino Linotype"/>
          <w:sz w:val="20"/>
          <w:szCs w:val="20"/>
        </w:rPr>
      </w:pPr>
    </w:p>
    <w:p w14:paraId="4C2736A8" w14:textId="77777777" w:rsidR="001441C0" w:rsidRDefault="001441C0" w:rsidP="00615E56">
      <w:pPr>
        <w:spacing w:line="360" w:lineRule="auto"/>
        <w:rPr>
          <w:rFonts w:ascii="Palatino Linotype" w:hAnsi="Palatino Linotype"/>
          <w:sz w:val="20"/>
          <w:szCs w:val="20"/>
        </w:rPr>
      </w:pPr>
    </w:p>
    <w:p w14:paraId="2276089C" w14:textId="77777777" w:rsidR="001441C0" w:rsidRDefault="001441C0" w:rsidP="00615E56">
      <w:pPr>
        <w:spacing w:line="360" w:lineRule="auto"/>
        <w:rPr>
          <w:rFonts w:ascii="Palatino Linotype" w:hAnsi="Palatino Linotype"/>
          <w:sz w:val="20"/>
          <w:szCs w:val="20"/>
        </w:rPr>
      </w:pPr>
    </w:p>
    <w:p w14:paraId="01ADB673" w14:textId="77777777" w:rsidR="001441C0" w:rsidRDefault="001441C0" w:rsidP="00615E56">
      <w:pPr>
        <w:spacing w:line="360" w:lineRule="auto"/>
        <w:rPr>
          <w:rFonts w:ascii="Palatino Linotype" w:hAnsi="Palatino Linotype"/>
          <w:sz w:val="20"/>
          <w:szCs w:val="20"/>
        </w:rPr>
      </w:pPr>
    </w:p>
    <w:p w14:paraId="3EFC01C4" w14:textId="77777777" w:rsidR="001441C0" w:rsidRDefault="001441C0" w:rsidP="00615E56">
      <w:pPr>
        <w:spacing w:line="360" w:lineRule="auto"/>
        <w:rPr>
          <w:rFonts w:ascii="Palatino Linotype" w:hAnsi="Palatino Linotype"/>
          <w:sz w:val="20"/>
          <w:szCs w:val="20"/>
        </w:rPr>
      </w:pPr>
    </w:p>
    <w:p w14:paraId="7C04CF98" w14:textId="77777777" w:rsidR="001441C0" w:rsidRDefault="001441C0" w:rsidP="00615E56">
      <w:pPr>
        <w:spacing w:line="360" w:lineRule="auto"/>
        <w:rPr>
          <w:rFonts w:ascii="Palatino Linotype" w:hAnsi="Palatino Linotype"/>
          <w:sz w:val="20"/>
          <w:szCs w:val="20"/>
        </w:rPr>
      </w:pPr>
    </w:p>
    <w:p w14:paraId="261A1D92" w14:textId="77777777" w:rsidR="001441C0" w:rsidRDefault="001441C0" w:rsidP="00615E56">
      <w:pPr>
        <w:spacing w:line="360" w:lineRule="auto"/>
        <w:rPr>
          <w:rFonts w:ascii="Palatino Linotype" w:hAnsi="Palatino Linotype"/>
          <w:sz w:val="20"/>
          <w:szCs w:val="20"/>
        </w:rPr>
      </w:pPr>
    </w:p>
    <w:p w14:paraId="6F16312A" w14:textId="77777777" w:rsidR="001441C0" w:rsidRDefault="001441C0" w:rsidP="00615E56">
      <w:pPr>
        <w:spacing w:line="360" w:lineRule="auto"/>
        <w:rPr>
          <w:rFonts w:ascii="Palatino Linotype" w:hAnsi="Palatino Linotype"/>
          <w:sz w:val="20"/>
          <w:szCs w:val="20"/>
        </w:rPr>
      </w:pPr>
    </w:p>
    <w:p w14:paraId="74E83A8C" w14:textId="77777777" w:rsidR="001441C0" w:rsidRDefault="001441C0" w:rsidP="00615E56">
      <w:pPr>
        <w:spacing w:line="360" w:lineRule="auto"/>
        <w:rPr>
          <w:rFonts w:ascii="Palatino Linotype" w:hAnsi="Palatino Linotype"/>
          <w:sz w:val="20"/>
          <w:szCs w:val="20"/>
        </w:rPr>
      </w:pPr>
    </w:p>
    <w:p w14:paraId="063280BB" w14:textId="77777777" w:rsidR="001441C0" w:rsidRDefault="001441C0" w:rsidP="00615E56">
      <w:pPr>
        <w:spacing w:line="360" w:lineRule="auto"/>
        <w:rPr>
          <w:rFonts w:ascii="Palatino Linotype" w:hAnsi="Palatino Linotype"/>
          <w:sz w:val="20"/>
          <w:szCs w:val="20"/>
        </w:rPr>
      </w:pPr>
    </w:p>
    <w:p w14:paraId="2B5059A3" w14:textId="77777777" w:rsidR="001441C0" w:rsidRDefault="001441C0" w:rsidP="00615E56">
      <w:pPr>
        <w:spacing w:line="360" w:lineRule="auto"/>
        <w:rPr>
          <w:rFonts w:ascii="Palatino Linotype" w:hAnsi="Palatino Linotype"/>
          <w:sz w:val="20"/>
          <w:szCs w:val="20"/>
        </w:rPr>
      </w:pPr>
    </w:p>
    <w:p w14:paraId="3742A10C" w14:textId="77777777" w:rsidR="001441C0" w:rsidRDefault="001441C0" w:rsidP="00615E56">
      <w:pPr>
        <w:spacing w:line="360" w:lineRule="auto"/>
        <w:rPr>
          <w:rFonts w:ascii="Palatino Linotype" w:hAnsi="Palatino Linotype"/>
          <w:sz w:val="20"/>
          <w:szCs w:val="20"/>
        </w:rPr>
      </w:pPr>
    </w:p>
    <w:p w14:paraId="4FE1C591" w14:textId="77777777" w:rsidR="001441C0" w:rsidRDefault="001441C0" w:rsidP="00615E56">
      <w:pPr>
        <w:spacing w:line="360" w:lineRule="auto"/>
        <w:rPr>
          <w:rFonts w:ascii="Palatino Linotype" w:hAnsi="Palatino Linotype"/>
          <w:sz w:val="20"/>
          <w:szCs w:val="20"/>
        </w:rPr>
      </w:pPr>
    </w:p>
    <w:p w14:paraId="7E1A3F8E" w14:textId="77777777" w:rsidR="001441C0" w:rsidRDefault="001441C0" w:rsidP="00615E56">
      <w:pPr>
        <w:spacing w:line="360" w:lineRule="auto"/>
        <w:rPr>
          <w:rFonts w:ascii="Palatino Linotype" w:hAnsi="Palatino Linotype"/>
          <w:sz w:val="20"/>
          <w:szCs w:val="20"/>
        </w:rPr>
      </w:pPr>
    </w:p>
    <w:p w14:paraId="72866AD9" w14:textId="77777777" w:rsidR="001441C0" w:rsidRDefault="001441C0" w:rsidP="00615E56">
      <w:pPr>
        <w:spacing w:line="360" w:lineRule="auto"/>
        <w:rPr>
          <w:rFonts w:ascii="Palatino Linotype" w:hAnsi="Palatino Linotype"/>
          <w:sz w:val="20"/>
          <w:szCs w:val="20"/>
        </w:rPr>
      </w:pPr>
    </w:p>
    <w:p w14:paraId="76D67BFB" w14:textId="77777777" w:rsidR="001441C0" w:rsidRDefault="001441C0" w:rsidP="00615E56">
      <w:pPr>
        <w:spacing w:line="360" w:lineRule="auto"/>
        <w:rPr>
          <w:rFonts w:ascii="Palatino Linotype" w:hAnsi="Palatino Linotype"/>
          <w:sz w:val="20"/>
          <w:szCs w:val="20"/>
        </w:rPr>
      </w:pPr>
    </w:p>
    <w:p w14:paraId="6B026F4B" w14:textId="77777777" w:rsidR="001441C0" w:rsidRPr="00C9367A" w:rsidRDefault="001441C0" w:rsidP="00615E56">
      <w:pPr>
        <w:spacing w:line="360" w:lineRule="auto"/>
        <w:rPr>
          <w:rFonts w:ascii="Palatino Linotype" w:hAnsi="Palatino Linotype"/>
          <w:sz w:val="20"/>
          <w:szCs w:val="20"/>
        </w:rPr>
      </w:pPr>
    </w:p>
    <w:p w14:paraId="13BC4589" w14:textId="77777777" w:rsidR="00282369" w:rsidRPr="0037314A" w:rsidRDefault="00282369" w:rsidP="00282369">
      <w:pPr>
        <w:pStyle w:val="Citas"/>
        <w:ind w:left="0" w:right="0"/>
        <w:rPr>
          <w:i w:val="0"/>
          <w:sz w:val="24"/>
          <w:szCs w:val="24"/>
        </w:rPr>
      </w:pPr>
    </w:p>
    <w:p w14:paraId="38C44893" w14:textId="77777777" w:rsidR="00282369" w:rsidRPr="0037314A" w:rsidRDefault="00282369" w:rsidP="00282369">
      <w:pPr>
        <w:pStyle w:val="Citas"/>
        <w:ind w:left="0" w:right="0"/>
        <w:rPr>
          <w:i w:val="0"/>
          <w:sz w:val="24"/>
          <w:szCs w:val="24"/>
        </w:rPr>
      </w:pPr>
    </w:p>
    <w:p w14:paraId="5D2104E5" w14:textId="77777777" w:rsidR="00282369" w:rsidRPr="0037314A" w:rsidRDefault="00282369" w:rsidP="00282369">
      <w:pPr>
        <w:pStyle w:val="Citas"/>
        <w:ind w:left="0" w:right="0"/>
        <w:rPr>
          <w:i w:val="0"/>
          <w:sz w:val="24"/>
          <w:szCs w:val="24"/>
        </w:rPr>
      </w:pPr>
    </w:p>
    <w:p w14:paraId="56C5A8B2" w14:textId="77777777" w:rsidR="00282369" w:rsidRPr="0037314A" w:rsidRDefault="00282369" w:rsidP="00282369">
      <w:pPr>
        <w:pStyle w:val="Citas"/>
        <w:ind w:left="0" w:right="0"/>
        <w:rPr>
          <w:i w:val="0"/>
          <w:sz w:val="24"/>
          <w:szCs w:val="24"/>
        </w:rPr>
      </w:pPr>
    </w:p>
    <w:p w14:paraId="5D0C24D2" w14:textId="35ED745E" w:rsidR="00394873" w:rsidRPr="0037314A" w:rsidRDefault="00394873"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195F916" w14:textId="77777777" w:rsidR="00394873" w:rsidRPr="0037314A" w:rsidRDefault="00394873"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2F739E6" w14:textId="117513BC" w:rsidR="002764D6" w:rsidRPr="0037314A" w:rsidRDefault="002764D6" w:rsidP="004D6459">
      <w:pPr>
        <w:pStyle w:val="Citas"/>
        <w:tabs>
          <w:tab w:val="left" w:pos="7470"/>
        </w:tabs>
        <w:ind w:left="0" w:right="72"/>
        <w:rPr>
          <w:bCs/>
          <w:i w:val="0"/>
          <w:iCs/>
          <w:sz w:val="24"/>
          <w:szCs w:val="24"/>
        </w:rPr>
      </w:pPr>
    </w:p>
    <w:p w14:paraId="5382CB6B" w14:textId="5BC2A395" w:rsidR="002764D6" w:rsidRDefault="002764D6" w:rsidP="004D6459">
      <w:pPr>
        <w:pStyle w:val="Citas"/>
        <w:tabs>
          <w:tab w:val="left" w:pos="7470"/>
        </w:tabs>
        <w:ind w:left="0" w:right="72"/>
        <w:rPr>
          <w:bCs/>
          <w:i w:val="0"/>
          <w:iCs/>
          <w:sz w:val="24"/>
          <w:szCs w:val="24"/>
        </w:rPr>
      </w:pPr>
    </w:p>
    <w:sectPr w:rsidR="002764D6" w:rsidSect="00FB4AAD">
      <w:headerReference w:type="default" r:id="rId12"/>
      <w:footerReference w:type="default" r:id="rId13"/>
      <w:headerReference w:type="first" r:id="rId14"/>
      <w:footerReference w:type="first" r:id="rId15"/>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E58175" w14:textId="77777777" w:rsidR="002F7B03" w:rsidRPr="0037314A" w:rsidRDefault="002F7B03" w:rsidP="006168E4">
      <w:pPr>
        <w:spacing w:after="0" w:line="240" w:lineRule="auto"/>
      </w:pPr>
      <w:r w:rsidRPr="0037314A">
        <w:separator/>
      </w:r>
    </w:p>
  </w:endnote>
  <w:endnote w:type="continuationSeparator" w:id="0">
    <w:p w14:paraId="413CA868" w14:textId="77777777" w:rsidR="002F7B03" w:rsidRPr="0037314A" w:rsidRDefault="002F7B03" w:rsidP="006168E4">
      <w:pPr>
        <w:spacing w:after="0" w:line="240" w:lineRule="auto"/>
      </w:pPr>
      <w:r w:rsidRPr="003731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F03E" w14:textId="77777777" w:rsidR="00C70B4A" w:rsidRPr="0037314A" w:rsidRDefault="00C70B4A" w:rsidP="00FB4AAD">
    <w:pPr>
      <w:pStyle w:val="Piedepgina"/>
      <w:jc w:val="right"/>
      <w:rPr>
        <w:rFonts w:ascii="Palatino Linotype" w:hAnsi="Palatino Linotype"/>
        <w:sz w:val="20"/>
        <w:lang w:val="es-MX"/>
      </w:rPr>
    </w:pPr>
    <w:r w:rsidRPr="0037314A">
      <w:rPr>
        <w:rFonts w:ascii="Palatino Linotype" w:hAnsi="Palatino Linotype"/>
        <w:sz w:val="20"/>
        <w:lang w:val="es-MX"/>
      </w:rPr>
      <w:t xml:space="preserve">Página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PAGE  \* Arabic  \* MERGEFORMAT</w:instrText>
    </w:r>
    <w:r w:rsidRPr="0037314A">
      <w:rPr>
        <w:rFonts w:ascii="Palatino Linotype" w:hAnsi="Palatino Linotype"/>
        <w:bCs/>
        <w:sz w:val="20"/>
        <w:lang w:val="es-MX"/>
      </w:rPr>
      <w:fldChar w:fldCharType="separate"/>
    </w:r>
    <w:r w:rsidR="005B2F0A">
      <w:rPr>
        <w:rFonts w:ascii="Palatino Linotype" w:hAnsi="Palatino Linotype"/>
        <w:bCs/>
        <w:noProof/>
        <w:sz w:val="20"/>
        <w:lang w:val="es-MX"/>
      </w:rPr>
      <w:t>21</w:t>
    </w:r>
    <w:r w:rsidRPr="0037314A">
      <w:rPr>
        <w:rFonts w:ascii="Palatino Linotype" w:hAnsi="Palatino Linotype"/>
        <w:bCs/>
        <w:sz w:val="20"/>
        <w:lang w:val="es-MX"/>
      </w:rPr>
      <w:fldChar w:fldCharType="end"/>
    </w:r>
    <w:r w:rsidRPr="0037314A">
      <w:rPr>
        <w:rFonts w:ascii="Palatino Linotype" w:hAnsi="Palatino Linotype"/>
        <w:sz w:val="20"/>
        <w:lang w:val="es-MX"/>
      </w:rPr>
      <w:t xml:space="preserve"> de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NUMPAGES  \* Arabic  \* MERGEFORMAT</w:instrText>
    </w:r>
    <w:r w:rsidRPr="0037314A">
      <w:rPr>
        <w:rFonts w:ascii="Palatino Linotype" w:hAnsi="Palatino Linotype"/>
        <w:bCs/>
        <w:sz w:val="20"/>
        <w:lang w:val="es-MX"/>
      </w:rPr>
      <w:fldChar w:fldCharType="separate"/>
    </w:r>
    <w:r w:rsidR="005B2F0A">
      <w:rPr>
        <w:rFonts w:ascii="Palatino Linotype" w:hAnsi="Palatino Linotype"/>
        <w:bCs/>
        <w:noProof/>
        <w:sz w:val="20"/>
        <w:lang w:val="es-MX"/>
      </w:rPr>
      <w:t>41</w:t>
    </w:r>
    <w:r w:rsidRPr="0037314A">
      <w:rPr>
        <w:rFonts w:ascii="Palatino Linotype" w:hAnsi="Palatino Linotype"/>
        <w:bCs/>
        <w:sz w:val="20"/>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F2FDF" w14:textId="77777777" w:rsidR="00C70B4A" w:rsidRPr="0037314A" w:rsidRDefault="00C70B4A" w:rsidP="00FB4AAD">
    <w:pPr>
      <w:pStyle w:val="Piedepgina"/>
      <w:jc w:val="right"/>
      <w:rPr>
        <w:rFonts w:ascii="Palatino Linotype" w:hAnsi="Palatino Linotype"/>
        <w:sz w:val="20"/>
        <w:lang w:val="es-MX"/>
      </w:rPr>
    </w:pPr>
    <w:r w:rsidRPr="0037314A">
      <w:rPr>
        <w:rFonts w:ascii="Palatino Linotype" w:hAnsi="Palatino Linotype"/>
        <w:sz w:val="20"/>
        <w:lang w:val="es-MX"/>
      </w:rPr>
      <w:t xml:space="preserve">Página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PAGE  \* Arabic  \* MERGEFORMAT</w:instrText>
    </w:r>
    <w:r w:rsidRPr="0037314A">
      <w:rPr>
        <w:rFonts w:ascii="Palatino Linotype" w:hAnsi="Palatino Linotype"/>
        <w:bCs/>
        <w:sz w:val="20"/>
        <w:lang w:val="es-MX"/>
      </w:rPr>
      <w:fldChar w:fldCharType="separate"/>
    </w:r>
    <w:r w:rsidR="005B2F0A">
      <w:rPr>
        <w:rFonts w:ascii="Palatino Linotype" w:hAnsi="Palatino Linotype"/>
        <w:bCs/>
        <w:noProof/>
        <w:sz w:val="20"/>
        <w:lang w:val="es-MX"/>
      </w:rPr>
      <w:t>1</w:t>
    </w:r>
    <w:r w:rsidRPr="0037314A">
      <w:rPr>
        <w:rFonts w:ascii="Palatino Linotype" w:hAnsi="Palatino Linotype"/>
        <w:bCs/>
        <w:sz w:val="20"/>
        <w:lang w:val="es-MX"/>
      </w:rPr>
      <w:fldChar w:fldCharType="end"/>
    </w:r>
    <w:r w:rsidRPr="0037314A">
      <w:rPr>
        <w:rFonts w:ascii="Palatino Linotype" w:hAnsi="Palatino Linotype"/>
        <w:sz w:val="20"/>
        <w:lang w:val="es-MX"/>
      </w:rPr>
      <w:t xml:space="preserve"> de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NUMPAGES  \* Arabic  \* MERGEFORMAT</w:instrText>
    </w:r>
    <w:r w:rsidRPr="0037314A">
      <w:rPr>
        <w:rFonts w:ascii="Palatino Linotype" w:hAnsi="Palatino Linotype"/>
        <w:bCs/>
        <w:sz w:val="20"/>
        <w:lang w:val="es-MX"/>
      </w:rPr>
      <w:fldChar w:fldCharType="separate"/>
    </w:r>
    <w:r w:rsidR="005B2F0A">
      <w:rPr>
        <w:rFonts w:ascii="Palatino Linotype" w:hAnsi="Palatino Linotype"/>
        <w:bCs/>
        <w:noProof/>
        <w:sz w:val="20"/>
        <w:lang w:val="es-MX"/>
      </w:rPr>
      <w:t>41</w:t>
    </w:r>
    <w:r w:rsidRPr="0037314A">
      <w:rPr>
        <w:rFonts w:ascii="Palatino Linotype" w:hAnsi="Palatino Linotype"/>
        <w:bCs/>
        <w:sz w:val="20"/>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F466DF" w14:textId="77777777" w:rsidR="002F7B03" w:rsidRPr="0037314A" w:rsidRDefault="002F7B03" w:rsidP="006168E4">
      <w:pPr>
        <w:spacing w:after="0" w:line="240" w:lineRule="auto"/>
      </w:pPr>
      <w:r w:rsidRPr="0037314A">
        <w:separator/>
      </w:r>
    </w:p>
  </w:footnote>
  <w:footnote w:type="continuationSeparator" w:id="0">
    <w:p w14:paraId="2B200F00" w14:textId="77777777" w:rsidR="002F7B03" w:rsidRPr="0037314A" w:rsidRDefault="002F7B03" w:rsidP="006168E4">
      <w:pPr>
        <w:spacing w:after="0" w:line="240" w:lineRule="auto"/>
      </w:pPr>
      <w:r w:rsidRPr="0037314A">
        <w:continuationSeparator/>
      </w:r>
    </w:p>
  </w:footnote>
  <w:footnote w:id="1">
    <w:p w14:paraId="2BF9BEC6" w14:textId="77777777" w:rsidR="004B0BE0" w:rsidRPr="007822E6" w:rsidRDefault="004B0BE0" w:rsidP="004B0BE0">
      <w:pPr>
        <w:jc w:val="both"/>
        <w:rPr>
          <w:rFonts w:ascii="Palatino Linotype" w:eastAsia="Times New Roman" w:hAnsi="Palatino Linotype"/>
          <w:b/>
          <w:bCs/>
          <w:i/>
          <w:sz w:val="16"/>
          <w:szCs w:val="16"/>
        </w:rPr>
      </w:pPr>
      <w:r w:rsidRPr="007822E6">
        <w:rPr>
          <w:rStyle w:val="Refdenotaalpie"/>
        </w:rPr>
        <w:footnoteRef/>
      </w:r>
      <w:r w:rsidRPr="007822E6">
        <w:t xml:space="preserve"> </w:t>
      </w:r>
      <w:r w:rsidRPr="007822E6">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27188135" w14:textId="77777777" w:rsidR="004B0BE0" w:rsidRPr="005552A8" w:rsidRDefault="004B0BE0" w:rsidP="004B0BE0">
      <w:pPr>
        <w:jc w:val="both"/>
        <w:rPr>
          <w:rFonts w:ascii="Palatino Linotype" w:hAnsi="Palatino Linotype"/>
          <w:i/>
          <w:sz w:val="16"/>
          <w:szCs w:val="16"/>
        </w:rPr>
      </w:pPr>
      <w:r w:rsidRPr="007822E6">
        <w:rPr>
          <w:rFonts w:ascii="Palatino Linotype" w:hAnsi="Palatino Linotype"/>
          <w:i/>
          <w:sz w:val="16"/>
          <w:szCs w:val="16"/>
        </w:rPr>
        <w:t>Del examen de compatibilidad de los artículos</w:t>
      </w:r>
      <w:r w:rsidRPr="007822E6">
        <w:rPr>
          <w:rStyle w:val="apple-converted-space"/>
          <w:rFonts w:ascii="Palatino Linotype" w:hAnsi="Palatino Linotype"/>
          <w:i/>
          <w:sz w:val="16"/>
          <w:szCs w:val="16"/>
        </w:rPr>
        <w:t> </w:t>
      </w:r>
      <w:hyperlink r:id="rId1" w:history="1">
        <w:r w:rsidRPr="007822E6">
          <w:rPr>
            <w:rStyle w:val="Hipervnculo"/>
            <w:rFonts w:ascii="Palatino Linotype" w:hAnsi="Palatino Linotype"/>
            <w:i/>
            <w:sz w:val="16"/>
            <w:szCs w:val="16"/>
          </w:rPr>
          <w:t>73 y 74 de la Ley de Amparo</w:t>
        </w:r>
      </w:hyperlink>
      <w:r w:rsidRPr="007822E6">
        <w:rPr>
          <w:rStyle w:val="apple-converted-space"/>
          <w:rFonts w:ascii="Palatino Linotype" w:hAnsi="Palatino Linotype"/>
          <w:i/>
          <w:sz w:val="16"/>
          <w:szCs w:val="16"/>
        </w:rPr>
        <w:t> </w:t>
      </w:r>
      <w:r w:rsidRPr="007822E6">
        <w:rPr>
          <w:rFonts w:ascii="Palatino Linotype" w:hAnsi="Palatino Linotype"/>
          <w:i/>
          <w:sz w:val="16"/>
          <w:szCs w:val="16"/>
        </w:rPr>
        <w:t>con el artículo</w:t>
      </w:r>
      <w:r w:rsidRPr="007822E6">
        <w:rPr>
          <w:rStyle w:val="apple-converted-space"/>
          <w:rFonts w:ascii="Palatino Linotype" w:hAnsi="Palatino Linotype"/>
          <w:i/>
          <w:sz w:val="16"/>
          <w:szCs w:val="16"/>
        </w:rPr>
        <w:t> </w:t>
      </w:r>
      <w:hyperlink r:id="rId2" w:history="1">
        <w:r w:rsidRPr="007822E6">
          <w:rPr>
            <w:rStyle w:val="Hipervnculo"/>
            <w:rFonts w:ascii="Palatino Linotype" w:hAnsi="Palatino Linotype"/>
            <w:i/>
            <w:sz w:val="16"/>
            <w:szCs w:val="16"/>
          </w:rPr>
          <w:t>25.1 de la Convención Americana sobre Derechos Humanos</w:t>
        </w:r>
      </w:hyperlink>
      <w:r w:rsidRPr="007822E6">
        <w:rPr>
          <w:rStyle w:val="apple-converted-space"/>
          <w:rFonts w:ascii="Palatino Linotype" w:hAnsi="Palatino Linotype"/>
          <w:i/>
          <w:sz w:val="16"/>
          <w:szCs w:val="16"/>
        </w:rPr>
        <w:t> </w:t>
      </w:r>
      <w:r w:rsidRPr="007822E6">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7822E6">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0733F" w14:textId="77777777" w:rsidR="00C70B4A" w:rsidRPr="0037314A" w:rsidRDefault="00C70B4A">
    <w:pPr>
      <w:pStyle w:val="Encabezado"/>
      <w:rPr>
        <w:lang w:val="es-MX"/>
      </w:rPr>
    </w:pPr>
    <w:r w:rsidRPr="0037314A">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EC0D16C" wp14:editId="662EEEA7">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C70B4A" w:rsidRPr="0037314A" w14:paraId="1EC9A00A" w14:textId="77777777" w:rsidTr="009B28E9">
      <w:trPr>
        <w:trHeight w:val="227"/>
      </w:trPr>
      <w:tc>
        <w:tcPr>
          <w:tcW w:w="5529" w:type="dxa"/>
          <w:hideMark/>
        </w:tcPr>
        <w:p w14:paraId="54E20D87" w14:textId="77777777" w:rsidR="00C70B4A" w:rsidRPr="0037314A" w:rsidRDefault="00C70B4A" w:rsidP="009A686F">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Recurso de Revisión N°:</w:t>
          </w:r>
        </w:p>
      </w:tc>
      <w:tc>
        <w:tcPr>
          <w:tcW w:w="4536" w:type="dxa"/>
          <w:hideMark/>
        </w:tcPr>
        <w:p w14:paraId="7F2DE57B" w14:textId="7F725A31" w:rsidR="00C70B4A" w:rsidRPr="0037314A" w:rsidRDefault="008E742A"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03815</w:t>
          </w:r>
          <w:r w:rsidR="00C70B4A" w:rsidRPr="0037314A">
            <w:rPr>
              <w:rFonts w:ascii="Palatino Linotype" w:hAnsi="Palatino Linotype" w:cs="Arial"/>
              <w:bCs/>
              <w:sz w:val="24"/>
              <w:lang w:eastAsia="es-MX"/>
            </w:rPr>
            <w:t>/INFOEM/IP/RR/202</w:t>
          </w:r>
          <w:r w:rsidR="001523F6">
            <w:rPr>
              <w:rFonts w:ascii="Palatino Linotype" w:hAnsi="Palatino Linotype" w:cs="Arial"/>
              <w:bCs/>
              <w:sz w:val="24"/>
              <w:lang w:eastAsia="es-MX"/>
            </w:rPr>
            <w:t>6</w:t>
          </w:r>
          <w:r w:rsidR="00C70B4A" w:rsidRPr="0037314A">
            <w:rPr>
              <w:rFonts w:ascii="Palatino Linotype" w:hAnsi="Palatino Linotype" w:cs="Arial"/>
              <w:bCs/>
              <w:sz w:val="24"/>
              <w:lang w:eastAsia="es-MX"/>
            </w:rPr>
            <w:t xml:space="preserve"> </w:t>
          </w:r>
        </w:p>
      </w:tc>
    </w:tr>
    <w:tr w:rsidR="00C70B4A" w:rsidRPr="0037314A" w14:paraId="55FEBD54" w14:textId="77777777" w:rsidTr="009B28E9">
      <w:trPr>
        <w:trHeight w:val="242"/>
      </w:trPr>
      <w:tc>
        <w:tcPr>
          <w:tcW w:w="5529" w:type="dxa"/>
          <w:hideMark/>
        </w:tcPr>
        <w:p w14:paraId="380D58F4" w14:textId="77777777" w:rsidR="00C70B4A" w:rsidRPr="0037314A" w:rsidRDefault="00C70B4A" w:rsidP="009A686F">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Sujeto Obligado:</w:t>
          </w:r>
        </w:p>
      </w:tc>
      <w:tc>
        <w:tcPr>
          <w:tcW w:w="4536" w:type="dxa"/>
          <w:hideMark/>
        </w:tcPr>
        <w:p w14:paraId="731A60C1" w14:textId="562F380E" w:rsidR="00C70B4A" w:rsidRPr="0037314A" w:rsidRDefault="008E742A" w:rsidP="00C01E1C">
          <w:pPr>
            <w:spacing w:after="120" w:line="256" w:lineRule="auto"/>
            <w:ind w:left="639" w:right="214"/>
            <w:jc w:val="both"/>
            <w:rPr>
              <w:rFonts w:ascii="Palatino Linotype" w:hAnsi="Palatino Linotype" w:cs="Arial"/>
            </w:rPr>
          </w:pPr>
          <w:r>
            <w:rPr>
              <w:rFonts w:ascii="Palatino Linotype" w:hAnsi="Palatino Linotype" w:cs="Arial"/>
              <w:szCs w:val="20"/>
            </w:rPr>
            <w:t>Ayuntamiento de Texcoco</w:t>
          </w:r>
          <w:r w:rsidR="00972217">
            <w:rPr>
              <w:rFonts w:ascii="Palatino Linotype" w:hAnsi="Palatino Linotype" w:cs="Arial"/>
              <w:szCs w:val="20"/>
            </w:rPr>
            <w:t xml:space="preserve"> </w:t>
          </w:r>
        </w:p>
      </w:tc>
    </w:tr>
    <w:tr w:rsidR="00C70B4A" w:rsidRPr="0037314A" w14:paraId="21314286" w14:textId="77777777" w:rsidTr="009B28E9">
      <w:trPr>
        <w:trHeight w:val="342"/>
      </w:trPr>
      <w:tc>
        <w:tcPr>
          <w:tcW w:w="5529" w:type="dxa"/>
          <w:hideMark/>
        </w:tcPr>
        <w:p w14:paraId="28B22B0A" w14:textId="77777777" w:rsidR="00C70B4A" w:rsidRPr="0037314A" w:rsidRDefault="00C70B4A" w:rsidP="009A686F">
          <w:pPr>
            <w:tabs>
              <w:tab w:val="left" w:pos="4892"/>
            </w:tabs>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Comisionado Ponente:</w:t>
          </w:r>
        </w:p>
      </w:tc>
      <w:tc>
        <w:tcPr>
          <w:tcW w:w="4536" w:type="dxa"/>
          <w:hideMark/>
        </w:tcPr>
        <w:p w14:paraId="5629EB35" w14:textId="77777777" w:rsidR="00C70B4A" w:rsidRPr="0037314A" w:rsidRDefault="00C70B4A" w:rsidP="009A686F">
          <w:pPr>
            <w:spacing w:after="120" w:line="256" w:lineRule="auto"/>
            <w:ind w:left="497" w:right="214" w:firstLine="142"/>
            <w:jc w:val="both"/>
            <w:rPr>
              <w:rFonts w:ascii="Palatino Linotype" w:hAnsi="Palatino Linotype" w:cs="Arial"/>
              <w:szCs w:val="20"/>
            </w:rPr>
          </w:pPr>
          <w:r w:rsidRPr="0037314A">
            <w:rPr>
              <w:rFonts w:ascii="Palatino Linotype" w:hAnsi="Palatino Linotype" w:cs="Arial"/>
              <w:szCs w:val="20"/>
            </w:rPr>
            <w:t xml:space="preserve">José Martínez Vilchis </w:t>
          </w:r>
        </w:p>
      </w:tc>
    </w:tr>
  </w:tbl>
  <w:p w14:paraId="79D1C23A" w14:textId="77777777" w:rsidR="00C70B4A" w:rsidRPr="0037314A" w:rsidRDefault="00C70B4A">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C70B4A" w:rsidRPr="0037314A" w14:paraId="42D97161" w14:textId="77777777" w:rsidTr="009B28E9">
      <w:trPr>
        <w:trHeight w:val="227"/>
      </w:trPr>
      <w:tc>
        <w:tcPr>
          <w:tcW w:w="5529" w:type="dxa"/>
          <w:hideMark/>
        </w:tcPr>
        <w:p w14:paraId="079C0A7D"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Recurso de Revisión N°:</w:t>
          </w:r>
        </w:p>
      </w:tc>
      <w:tc>
        <w:tcPr>
          <w:tcW w:w="4536" w:type="dxa"/>
          <w:hideMark/>
        </w:tcPr>
        <w:p w14:paraId="084B110A" w14:textId="6FD8A7DA" w:rsidR="00C70B4A" w:rsidRPr="0037314A" w:rsidRDefault="008E742A"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03815</w:t>
          </w:r>
          <w:r w:rsidR="00C70B4A" w:rsidRPr="0037314A">
            <w:rPr>
              <w:rFonts w:ascii="Palatino Linotype" w:hAnsi="Palatino Linotype" w:cs="Arial"/>
              <w:bCs/>
              <w:sz w:val="24"/>
              <w:lang w:eastAsia="es-MX"/>
            </w:rPr>
            <w:t>/INFOEM/IP/RR/202</w:t>
          </w:r>
          <w:r w:rsidR="001523F6">
            <w:rPr>
              <w:rFonts w:ascii="Palatino Linotype" w:hAnsi="Palatino Linotype" w:cs="Arial"/>
              <w:bCs/>
              <w:sz w:val="24"/>
              <w:lang w:eastAsia="es-MX"/>
            </w:rPr>
            <w:t>6</w:t>
          </w:r>
          <w:r w:rsidR="00C70B4A" w:rsidRPr="0037314A">
            <w:rPr>
              <w:rFonts w:ascii="Palatino Linotype" w:hAnsi="Palatino Linotype" w:cs="Arial"/>
              <w:bCs/>
              <w:sz w:val="24"/>
              <w:lang w:eastAsia="es-MX"/>
            </w:rPr>
            <w:t xml:space="preserve"> </w:t>
          </w:r>
        </w:p>
      </w:tc>
    </w:tr>
    <w:tr w:rsidR="00C70B4A" w:rsidRPr="0037314A" w14:paraId="36CDA2D2" w14:textId="77777777" w:rsidTr="009B28E9">
      <w:trPr>
        <w:trHeight w:val="196"/>
      </w:trPr>
      <w:tc>
        <w:tcPr>
          <w:tcW w:w="5529" w:type="dxa"/>
          <w:hideMark/>
        </w:tcPr>
        <w:p w14:paraId="2ADF7609"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Recurrente:</w:t>
          </w:r>
        </w:p>
      </w:tc>
      <w:tc>
        <w:tcPr>
          <w:tcW w:w="4536" w:type="dxa"/>
          <w:hideMark/>
        </w:tcPr>
        <w:p w14:paraId="59C006B1" w14:textId="5E7CCAA7" w:rsidR="00C70B4A" w:rsidRPr="0037314A" w:rsidRDefault="005B2F0A" w:rsidP="00CC0C5F">
          <w:pPr>
            <w:spacing w:after="120" w:line="256" w:lineRule="auto"/>
            <w:ind w:left="639" w:right="214"/>
            <w:jc w:val="both"/>
            <w:rPr>
              <w:rFonts w:ascii="Palatino Linotype" w:hAnsi="Palatino Linotype" w:cs="Arial"/>
            </w:rPr>
          </w:pPr>
          <w:r>
            <w:rPr>
              <w:rFonts w:ascii="Palatino Linotype" w:hAnsi="Palatino Linotype" w:cs="Arial"/>
            </w:rPr>
            <w:t>XXXXXXXXXXXXX</w:t>
          </w:r>
          <w:r w:rsidR="008E742A">
            <w:rPr>
              <w:rFonts w:ascii="Palatino Linotype" w:hAnsi="Palatino Linotype" w:cs="Arial"/>
            </w:rPr>
            <w:t xml:space="preserve"> </w:t>
          </w:r>
          <w:r w:rsidR="001523F6">
            <w:rPr>
              <w:rFonts w:ascii="Palatino Linotype" w:hAnsi="Palatino Linotype" w:cs="Arial"/>
            </w:rPr>
            <w:t xml:space="preserve"> </w:t>
          </w:r>
        </w:p>
      </w:tc>
    </w:tr>
    <w:tr w:rsidR="00C70B4A" w:rsidRPr="0037314A" w14:paraId="652F9A44" w14:textId="77777777" w:rsidTr="009B28E9">
      <w:trPr>
        <w:trHeight w:val="242"/>
      </w:trPr>
      <w:tc>
        <w:tcPr>
          <w:tcW w:w="5529" w:type="dxa"/>
          <w:hideMark/>
        </w:tcPr>
        <w:p w14:paraId="09EC290F"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Sujeto Obligado:</w:t>
          </w:r>
        </w:p>
      </w:tc>
      <w:tc>
        <w:tcPr>
          <w:tcW w:w="4536" w:type="dxa"/>
          <w:hideMark/>
        </w:tcPr>
        <w:p w14:paraId="43EFE4F6" w14:textId="578C8B48" w:rsidR="00C70B4A" w:rsidRPr="0037314A" w:rsidRDefault="008E742A" w:rsidP="00C01E1C">
          <w:pPr>
            <w:spacing w:after="120" w:line="256" w:lineRule="auto"/>
            <w:ind w:left="639" w:right="214"/>
            <w:jc w:val="both"/>
            <w:rPr>
              <w:rFonts w:ascii="Palatino Linotype" w:hAnsi="Palatino Linotype" w:cs="Arial"/>
              <w:szCs w:val="20"/>
            </w:rPr>
          </w:pPr>
          <w:r>
            <w:rPr>
              <w:rFonts w:ascii="Palatino Linotype" w:hAnsi="Palatino Linotype" w:cs="Arial"/>
              <w:szCs w:val="20"/>
            </w:rPr>
            <w:t>Ayuntamiento de Texcoco</w:t>
          </w:r>
          <w:r w:rsidR="00972217">
            <w:rPr>
              <w:rFonts w:ascii="Palatino Linotype" w:hAnsi="Palatino Linotype" w:cs="Arial"/>
              <w:szCs w:val="20"/>
            </w:rPr>
            <w:t xml:space="preserve"> </w:t>
          </w:r>
        </w:p>
      </w:tc>
    </w:tr>
    <w:tr w:rsidR="00C70B4A" w:rsidRPr="0037314A" w14:paraId="4476548B" w14:textId="77777777" w:rsidTr="009B28E9">
      <w:trPr>
        <w:trHeight w:val="342"/>
      </w:trPr>
      <w:tc>
        <w:tcPr>
          <w:tcW w:w="5529" w:type="dxa"/>
          <w:hideMark/>
        </w:tcPr>
        <w:p w14:paraId="6E3E07EE" w14:textId="77777777" w:rsidR="00C70B4A" w:rsidRPr="0037314A" w:rsidRDefault="00C70B4A" w:rsidP="00FB4AAD">
          <w:pPr>
            <w:tabs>
              <w:tab w:val="left" w:pos="4892"/>
            </w:tabs>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Comisionado Ponente:</w:t>
          </w:r>
        </w:p>
      </w:tc>
      <w:tc>
        <w:tcPr>
          <w:tcW w:w="4536" w:type="dxa"/>
          <w:hideMark/>
        </w:tcPr>
        <w:p w14:paraId="5CC31E82" w14:textId="77777777" w:rsidR="00C70B4A" w:rsidRPr="0037314A" w:rsidRDefault="00C70B4A" w:rsidP="007D1F15">
          <w:pPr>
            <w:spacing w:after="120" w:line="256" w:lineRule="auto"/>
            <w:ind w:left="639" w:right="214"/>
            <w:jc w:val="both"/>
            <w:rPr>
              <w:rFonts w:ascii="Palatino Linotype" w:hAnsi="Palatino Linotype" w:cs="Arial"/>
              <w:szCs w:val="20"/>
            </w:rPr>
          </w:pPr>
          <w:r w:rsidRPr="0037314A">
            <w:rPr>
              <w:rFonts w:ascii="Palatino Linotype" w:hAnsi="Palatino Linotype" w:cs="Arial"/>
              <w:szCs w:val="20"/>
            </w:rPr>
            <w:t xml:space="preserve">José Martínez Vilchis </w:t>
          </w:r>
        </w:p>
      </w:tc>
    </w:tr>
  </w:tbl>
  <w:p w14:paraId="0A9620E1" w14:textId="77777777" w:rsidR="00C70B4A" w:rsidRPr="0037314A" w:rsidRDefault="00C70B4A">
    <w:pPr>
      <w:pStyle w:val="Encabezado"/>
      <w:rPr>
        <w:lang w:val="es-MX"/>
      </w:rPr>
    </w:pPr>
    <w:r w:rsidRPr="0037314A">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1867561" wp14:editId="0E51D59F">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02556"/>
    <w:multiLevelType w:val="hybridMultilevel"/>
    <w:tmpl w:val="23D85C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463555"/>
    <w:multiLevelType w:val="hybridMultilevel"/>
    <w:tmpl w:val="3056AEBA"/>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2" w15:restartNumberingAfterBreak="0">
    <w:nsid w:val="09286564"/>
    <w:multiLevelType w:val="hybridMultilevel"/>
    <w:tmpl w:val="A2F8AB3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E6823D3"/>
    <w:multiLevelType w:val="hybridMultilevel"/>
    <w:tmpl w:val="D1AC4B1E"/>
    <w:lvl w:ilvl="0" w:tplc="3CEA27FC">
      <w:start w:val="1"/>
      <w:numFmt w:val="lowerLetter"/>
      <w:lvlText w:val="%1)"/>
      <w:lvlJc w:val="left"/>
      <w:pPr>
        <w:ind w:left="720" w:hanging="360"/>
      </w:pPr>
      <w:rPr>
        <w:i w:val="0"/>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9FB4C05"/>
    <w:multiLevelType w:val="hybridMultilevel"/>
    <w:tmpl w:val="0B80A0D8"/>
    <w:lvl w:ilvl="0" w:tplc="3130897A">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99264DE"/>
    <w:multiLevelType w:val="hybridMultilevel"/>
    <w:tmpl w:val="D4F07A9C"/>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6"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05255F"/>
    <w:multiLevelType w:val="hybridMultilevel"/>
    <w:tmpl w:val="506A5F94"/>
    <w:lvl w:ilvl="0" w:tplc="71380A08">
      <w:start w:val="1"/>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539F3774"/>
    <w:multiLevelType w:val="hybridMultilevel"/>
    <w:tmpl w:val="4D12FE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BA76CB4"/>
    <w:multiLevelType w:val="hybridMultilevel"/>
    <w:tmpl w:val="F0F807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C366F4F"/>
    <w:multiLevelType w:val="hybridMultilevel"/>
    <w:tmpl w:val="689A4B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0"/>
  </w:num>
  <w:num w:numId="4">
    <w:abstractNumId w:val="8"/>
  </w:num>
  <w:num w:numId="5">
    <w:abstractNumId w:val="1"/>
  </w:num>
  <w:num w:numId="6">
    <w:abstractNumId w:val="7"/>
  </w:num>
  <w:num w:numId="7">
    <w:abstractNumId w:val="9"/>
  </w:num>
  <w:num w:numId="8">
    <w:abstractNumId w:val="5"/>
  </w:num>
  <w:num w:numId="9">
    <w:abstractNumId w:val="3"/>
  </w:num>
  <w:num w:numId="10">
    <w:abstractNumId w:val="2"/>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1232"/>
    <w:rsid w:val="000026CF"/>
    <w:rsid w:val="00002B41"/>
    <w:rsid w:val="00002DDF"/>
    <w:rsid w:val="000035CE"/>
    <w:rsid w:val="000037E2"/>
    <w:rsid w:val="00005478"/>
    <w:rsid w:val="000061F8"/>
    <w:rsid w:val="00006E49"/>
    <w:rsid w:val="00007BD9"/>
    <w:rsid w:val="00010F2B"/>
    <w:rsid w:val="0001225E"/>
    <w:rsid w:val="00013559"/>
    <w:rsid w:val="000170DF"/>
    <w:rsid w:val="00020A70"/>
    <w:rsid w:val="0002155C"/>
    <w:rsid w:val="00021CBD"/>
    <w:rsid w:val="00022604"/>
    <w:rsid w:val="000236FA"/>
    <w:rsid w:val="0002450B"/>
    <w:rsid w:val="0002766F"/>
    <w:rsid w:val="000306A7"/>
    <w:rsid w:val="00031C92"/>
    <w:rsid w:val="000363A2"/>
    <w:rsid w:val="00040F18"/>
    <w:rsid w:val="000413D2"/>
    <w:rsid w:val="0004199A"/>
    <w:rsid w:val="000435C7"/>
    <w:rsid w:val="00045379"/>
    <w:rsid w:val="000461DF"/>
    <w:rsid w:val="000463E0"/>
    <w:rsid w:val="00046AD8"/>
    <w:rsid w:val="00051C0D"/>
    <w:rsid w:val="00054704"/>
    <w:rsid w:val="00054BC2"/>
    <w:rsid w:val="00054DD0"/>
    <w:rsid w:val="00055224"/>
    <w:rsid w:val="0005543E"/>
    <w:rsid w:val="0005622A"/>
    <w:rsid w:val="00057576"/>
    <w:rsid w:val="0005778D"/>
    <w:rsid w:val="00057DC8"/>
    <w:rsid w:val="0006076C"/>
    <w:rsid w:val="00060FB3"/>
    <w:rsid w:val="00061821"/>
    <w:rsid w:val="000623F9"/>
    <w:rsid w:val="00062482"/>
    <w:rsid w:val="00062D5C"/>
    <w:rsid w:val="00063A10"/>
    <w:rsid w:val="00063EFB"/>
    <w:rsid w:val="000662F8"/>
    <w:rsid w:val="00073E78"/>
    <w:rsid w:val="000758EF"/>
    <w:rsid w:val="00081988"/>
    <w:rsid w:val="00090AFC"/>
    <w:rsid w:val="00091552"/>
    <w:rsid w:val="00091C3A"/>
    <w:rsid w:val="00093146"/>
    <w:rsid w:val="000A2D37"/>
    <w:rsid w:val="000A3486"/>
    <w:rsid w:val="000A4DD1"/>
    <w:rsid w:val="000A5269"/>
    <w:rsid w:val="000A70F8"/>
    <w:rsid w:val="000A71F4"/>
    <w:rsid w:val="000A733E"/>
    <w:rsid w:val="000A79DA"/>
    <w:rsid w:val="000B0B8F"/>
    <w:rsid w:val="000B1702"/>
    <w:rsid w:val="000B4B51"/>
    <w:rsid w:val="000B7158"/>
    <w:rsid w:val="000B7625"/>
    <w:rsid w:val="000C2FCA"/>
    <w:rsid w:val="000C3714"/>
    <w:rsid w:val="000C5B8B"/>
    <w:rsid w:val="000D0BC5"/>
    <w:rsid w:val="000D1B55"/>
    <w:rsid w:val="000D3C75"/>
    <w:rsid w:val="000D6116"/>
    <w:rsid w:val="000D7A15"/>
    <w:rsid w:val="000D7A3D"/>
    <w:rsid w:val="000D7B04"/>
    <w:rsid w:val="000E0557"/>
    <w:rsid w:val="000E0655"/>
    <w:rsid w:val="000E686B"/>
    <w:rsid w:val="000F3EE7"/>
    <w:rsid w:val="000F4463"/>
    <w:rsid w:val="000F68B1"/>
    <w:rsid w:val="000F6F19"/>
    <w:rsid w:val="000F7AC2"/>
    <w:rsid w:val="00100E19"/>
    <w:rsid w:val="00102D69"/>
    <w:rsid w:val="00107B5C"/>
    <w:rsid w:val="00110EDB"/>
    <w:rsid w:val="00111DCD"/>
    <w:rsid w:val="00112B39"/>
    <w:rsid w:val="00114CF9"/>
    <w:rsid w:val="0011564C"/>
    <w:rsid w:val="001167AA"/>
    <w:rsid w:val="00117157"/>
    <w:rsid w:val="00117C21"/>
    <w:rsid w:val="00120BDC"/>
    <w:rsid w:val="00124855"/>
    <w:rsid w:val="00124EC6"/>
    <w:rsid w:val="001254F5"/>
    <w:rsid w:val="00125828"/>
    <w:rsid w:val="001313F2"/>
    <w:rsid w:val="001336D3"/>
    <w:rsid w:val="001364AA"/>
    <w:rsid w:val="00136FAD"/>
    <w:rsid w:val="001402F9"/>
    <w:rsid w:val="00143D5F"/>
    <w:rsid w:val="001441C0"/>
    <w:rsid w:val="00144B4A"/>
    <w:rsid w:val="00146F0A"/>
    <w:rsid w:val="00147B36"/>
    <w:rsid w:val="00152124"/>
    <w:rsid w:val="001523F6"/>
    <w:rsid w:val="00152975"/>
    <w:rsid w:val="00152C2B"/>
    <w:rsid w:val="001542FC"/>
    <w:rsid w:val="0015539F"/>
    <w:rsid w:val="00156295"/>
    <w:rsid w:val="00156557"/>
    <w:rsid w:val="001575BC"/>
    <w:rsid w:val="001646D0"/>
    <w:rsid w:val="001657E6"/>
    <w:rsid w:val="00170066"/>
    <w:rsid w:val="00172661"/>
    <w:rsid w:val="001742A5"/>
    <w:rsid w:val="00174495"/>
    <w:rsid w:val="00174EE4"/>
    <w:rsid w:val="00175279"/>
    <w:rsid w:val="00175320"/>
    <w:rsid w:val="00175897"/>
    <w:rsid w:val="00175C56"/>
    <w:rsid w:val="00175D86"/>
    <w:rsid w:val="00177D2C"/>
    <w:rsid w:val="001804C3"/>
    <w:rsid w:val="00180B9F"/>
    <w:rsid w:val="00181CC5"/>
    <w:rsid w:val="00182441"/>
    <w:rsid w:val="001824C4"/>
    <w:rsid w:val="00182A8A"/>
    <w:rsid w:val="0018347D"/>
    <w:rsid w:val="00191926"/>
    <w:rsid w:val="00193086"/>
    <w:rsid w:val="00193784"/>
    <w:rsid w:val="001937F0"/>
    <w:rsid w:val="00193FB6"/>
    <w:rsid w:val="001942EE"/>
    <w:rsid w:val="001A02EC"/>
    <w:rsid w:val="001A0906"/>
    <w:rsid w:val="001A22D7"/>
    <w:rsid w:val="001A32F0"/>
    <w:rsid w:val="001A577E"/>
    <w:rsid w:val="001A58DE"/>
    <w:rsid w:val="001A7C9B"/>
    <w:rsid w:val="001B05B9"/>
    <w:rsid w:val="001B1519"/>
    <w:rsid w:val="001B1A88"/>
    <w:rsid w:val="001B31AC"/>
    <w:rsid w:val="001B4E58"/>
    <w:rsid w:val="001B7B88"/>
    <w:rsid w:val="001C0535"/>
    <w:rsid w:val="001C0BAD"/>
    <w:rsid w:val="001C122D"/>
    <w:rsid w:val="001C34CE"/>
    <w:rsid w:val="001C7319"/>
    <w:rsid w:val="001C775A"/>
    <w:rsid w:val="001C7D87"/>
    <w:rsid w:val="001D3E87"/>
    <w:rsid w:val="001D5F16"/>
    <w:rsid w:val="001D6FAB"/>
    <w:rsid w:val="001E1D18"/>
    <w:rsid w:val="001E2C0F"/>
    <w:rsid w:val="001E668A"/>
    <w:rsid w:val="001F0A4F"/>
    <w:rsid w:val="001F2A14"/>
    <w:rsid w:val="001F2F4C"/>
    <w:rsid w:val="001F4AB8"/>
    <w:rsid w:val="001F4ADC"/>
    <w:rsid w:val="001F575C"/>
    <w:rsid w:val="001F71ED"/>
    <w:rsid w:val="00203D3A"/>
    <w:rsid w:val="00203FF3"/>
    <w:rsid w:val="002044B4"/>
    <w:rsid w:val="00207086"/>
    <w:rsid w:val="00207669"/>
    <w:rsid w:val="00211D60"/>
    <w:rsid w:val="0021501E"/>
    <w:rsid w:val="0021572A"/>
    <w:rsid w:val="002205C0"/>
    <w:rsid w:val="00220742"/>
    <w:rsid w:val="002210C5"/>
    <w:rsid w:val="0022441F"/>
    <w:rsid w:val="0022494A"/>
    <w:rsid w:val="00225507"/>
    <w:rsid w:val="0023373D"/>
    <w:rsid w:val="0023423C"/>
    <w:rsid w:val="00234CBB"/>
    <w:rsid w:val="00237F4F"/>
    <w:rsid w:val="0024033B"/>
    <w:rsid w:val="0024112D"/>
    <w:rsid w:val="002428BA"/>
    <w:rsid w:val="00242A11"/>
    <w:rsid w:val="00244177"/>
    <w:rsid w:val="002527F7"/>
    <w:rsid w:val="00253F70"/>
    <w:rsid w:val="00254477"/>
    <w:rsid w:val="002556AC"/>
    <w:rsid w:val="00257337"/>
    <w:rsid w:val="002577FE"/>
    <w:rsid w:val="0025780C"/>
    <w:rsid w:val="002609D8"/>
    <w:rsid w:val="00261FFA"/>
    <w:rsid w:val="00262CBE"/>
    <w:rsid w:val="002642D3"/>
    <w:rsid w:val="002646EF"/>
    <w:rsid w:val="00266AE6"/>
    <w:rsid w:val="00267C18"/>
    <w:rsid w:val="00273D0E"/>
    <w:rsid w:val="002764D6"/>
    <w:rsid w:val="00280B8B"/>
    <w:rsid w:val="00282235"/>
    <w:rsid w:val="00282369"/>
    <w:rsid w:val="00283D2D"/>
    <w:rsid w:val="00287F7C"/>
    <w:rsid w:val="00291465"/>
    <w:rsid w:val="00292350"/>
    <w:rsid w:val="00292DC0"/>
    <w:rsid w:val="00293C29"/>
    <w:rsid w:val="00297DB7"/>
    <w:rsid w:val="00297EF9"/>
    <w:rsid w:val="002A014A"/>
    <w:rsid w:val="002A034D"/>
    <w:rsid w:val="002A2034"/>
    <w:rsid w:val="002A24F4"/>
    <w:rsid w:val="002A38BF"/>
    <w:rsid w:val="002A429A"/>
    <w:rsid w:val="002A597E"/>
    <w:rsid w:val="002A638C"/>
    <w:rsid w:val="002A6AEF"/>
    <w:rsid w:val="002B0FB9"/>
    <w:rsid w:val="002B4382"/>
    <w:rsid w:val="002B5DBD"/>
    <w:rsid w:val="002B72F9"/>
    <w:rsid w:val="002B7D92"/>
    <w:rsid w:val="002C498D"/>
    <w:rsid w:val="002C4FE1"/>
    <w:rsid w:val="002C72D2"/>
    <w:rsid w:val="002D1B28"/>
    <w:rsid w:val="002D2F00"/>
    <w:rsid w:val="002D79E2"/>
    <w:rsid w:val="002D7A5D"/>
    <w:rsid w:val="002E0A4A"/>
    <w:rsid w:val="002E0BC4"/>
    <w:rsid w:val="002E21B4"/>
    <w:rsid w:val="002E297A"/>
    <w:rsid w:val="002E2D7B"/>
    <w:rsid w:val="002E5E6A"/>
    <w:rsid w:val="002F0711"/>
    <w:rsid w:val="002F22FA"/>
    <w:rsid w:val="002F37BE"/>
    <w:rsid w:val="002F41CA"/>
    <w:rsid w:val="002F4C6A"/>
    <w:rsid w:val="002F527C"/>
    <w:rsid w:val="002F70F6"/>
    <w:rsid w:val="002F7B03"/>
    <w:rsid w:val="002F7FDC"/>
    <w:rsid w:val="00300D0B"/>
    <w:rsid w:val="003043BE"/>
    <w:rsid w:val="00305181"/>
    <w:rsid w:val="00305F1B"/>
    <w:rsid w:val="00306096"/>
    <w:rsid w:val="00306974"/>
    <w:rsid w:val="00307014"/>
    <w:rsid w:val="00307615"/>
    <w:rsid w:val="0031645D"/>
    <w:rsid w:val="00320A67"/>
    <w:rsid w:val="00324AC9"/>
    <w:rsid w:val="003272FB"/>
    <w:rsid w:val="003273F1"/>
    <w:rsid w:val="00330857"/>
    <w:rsid w:val="00331499"/>
    <w:rsid w:val="0033580E"/>
    <w:rsid w:val="00335FE5"/>
    <w:rsid w:val="0034146C"/>
    <w:rsid w:val="00343D1E"/>
    <w:rsid w:val="00350122"/>
    <w:rsid w:val="0035054D"/>
    <w:rsid w:val="00354258"/>
    <w:rsid w:val="00355593"/>
    <w:rsid w:val="0035604A"/>
    <w:rsid w:val="00357E0E"/>
    <w:rsid w:val="0036114B"/>
    <w:rsid w:val="00361B9C"/>
    <w:rsid w:val="00361BC6"/>
    <w:rsid w:val="00361D89"/>
    <w:rsid w:val="003634A1"/>
    <w:rsid w:val="003670B0"/>
    <w:rsid w:val="003672FB"/>
    <w:rsid w:val="00370588"/>
    <w:rsid w:val="00370797"/>
    <w:rsid w:val="00370C79"/>
    <w:rsid w:val="0037314A"/>
    <w:rsid w:val="003746C6"/>
    <w:rsid w:val="00375763"/>
    <w:rsid w:val="00375BEA"/>
    <w:rsid w:val="00376CEC"/>
    <w:rsid w:val="003773E8"/>
    <w:rsid w:val="00380758"/>
    <w:rsid w:val="003810B1"/>
    <w:rsid w:val="003815E5"/>
    <w:rsid w:val="00381E2B"/>
    <w:rsid w:val="003838B4"/>
    <w:rsid w:val="00384029"/>
    <w:rsid w:val="00385A45"/>
    <w:rsid w:val="00385BBD"/>
    <w:rsid w:val="00387929"/>
    <w:rsid w:val="00390062"/>
    <w:rsid w:val="00390988"/>
    <w:rsid w:val="0039347E"/>
    <w:rsid w:val="00393D5B"/>
    <w:rsid w:val="0039460D"/>
    <w:rsid w:val="00394800"/>
    <w:rsid w:val="00394873"/>
    <w:rsid w:val="00394A1E"/>
    <w:rsid w:val="00396385"/>
    <w:rsid w:val="003968C7"/>
    <w:rsid w:val="0039745C"/>
    <w:rsid w:val="0039799D"/>
    <w:rsid w:val="003A2246"/>
    <w:rsid w:val="003A2658"/>
    <w:rsid w:val="003A61F9"/>
    <w:rsid w:val="003A6975"/>
    <w:rsid w:val="003B0D66"/>
    <w:rsid w:val="003B1829"/>
    <w:rsid w:val="003B1E88"/>
    <w:rsid w:val="003B1EF6"/>
    <w:rsid w:val="003B3909"/>
    <w:rsid w:val="003B5E96"/>
    <w:rsid w:val="003C0641"/>
    <w:rsid w:val="003C0DD2"/>
    <w:rsid w:val="003C17E5"/>
    <w:rsid w:val="003C5243"/>
    <w:rsid w:val="003C53ED"/>
    <w:rsid w:val="003C73CE"/>
    <w:rsid w:val="003D0B7E"/>
    <w:rsid w:val="003D1FA2"/>
    <w:rsid w:val="003D4E0F"/>
    <w:rsid w:val="003D5C0A"/>
    <w:rsid w:val="003E01A4"/>
    <w:rsid w:val="003E16E1"/>
    <w:rsid w:val="003E1871"/>
    <w:rsid w:val="003E4BBE"/>
    <w:rsid w:val="003E504D"/>
    <w:rsid w:val="003E656A"/>
    <w:rsid w:val="003E78B7"/>
    <w:rsid w:val="003F2D97"/>
    <w:rsid w:val="003F2E45"/>
    <w:rsid w:val="003F3016"/>
    <w:rsid w:val="003F38EB"/>
    <w:rsid w:val="003F6C61"/>
    <w:rsid w:val="003F76E5"/>
    <w:rsid w:val="004012CF"/>
    <w:rsid w:val="004015EE"/>
    <w:rsid w:val="00402FF3"/>
    <w:rsid w:val="0040673A"/>
    <w:rsid w:val="004069EB"/>
    <w:rsid w:val="00410ACB"/>
    <w:rsid w:val="00411E6F"/>
    <w:rsid w:val="00412600"/>
    <w:rsid w:val="004150FE"/>
    <w:rsid w:val="00422B20"/>
    <w:rsid w:val="00422ED2"/>
    <w:rsid w:val="00423213"/>
    <w:rsid w:val="0042416D"/>
    <w:rsid w:val="00424487"/>
    <w:rsid w:val="00424EA1"/>
    <w:rsid w:val="00425A9B"/>
    <w:rsid w:val="004335F5"/>
    <w:rsid w:val="00435290"/>
    <w:rsid w:val="00436802"/>
    <w:rsid w:val="00437E68"/>
    <w:rsid w:val="004411CF"/>
    <w:rsid w:val="0044161A"/>
    <w:rsid w:val="00442E45"/>
    <w:rsid w:val="00443AD4"/>
    <w:rsid w:val="0044438E"/>
    <w:rsid w:val="0044504D"/>
    <w:rsid w:val="00445C0F"/>
    <w:rsid w:val="0044771D"/>
    <w:rsid w:val="004511A9"/>
    <w:rsid w:val="00451448"/>
    <w:rsid w:val="004516EB"/>
    <w:rsid w:val="004529B6"/>
    <w:rsid w:val="00453DBD"/>
    <w:rsid w:val="00454CE6"/>
    <w:rsid w:val="004553DD"/>
    <w:rsid w:val="00455463"/>
    <w:rsid w:val="004560F9"/>
    <w:rsid w:val="00457305"/>
    <w:rsid w:val="00457955"/>
    <w:rsid w:val="004613F5"/>
    <w:rsid w:val="00462881"/>
    <w:rsid w:val="004640F2"/>
    <w:rsid w:val="00467337"/>
    <w:rsid w:val="00467C17"/>
    <w:rsid w:val="00471D57"/>
    <w:rsid w:val="00475345"/>
    <w:rsid w:val="00475F48"/>
    <w:rsid w:val="00476790"/>
    <w:rsid w:val="00477CC2"/>
    <w:rsid w:val="00477D47"/>
    <w:rsid w:val="00480C32"/>
    <w:rsid w:val="004814EA"/>
    <w:rsid w:val="0048180A"/>
    <w:rsid w:val="00481C7A"/>
    <w:rsid w:val="0048323F"/>
    <w:rsid w:val="00487DB5"/>
    <w:rsid w:val="004906C8"/>
    <w:rsid w:val="0049161F"/>
    <w:rsid w:val="00491C1C"/>
    <w:rsid w:val="00492BC7"/>
    <w:rsid w:val="004938E6"/>
    <w:rsid w:val="004967E2"/>
    <w:rsid w:val="004975A8"/>
    <w:rsid w:val="004A114B"/>
    <w:rsid w:val="004A2363"/>
    <w:rsid w:val="004A290F"/>
    <w:rsid w:val="004A4401"/>
    <w:rsid w:val="004A55D8"/>
    <w:rsid w:val="004A5FFD"/>
    <w:rsid w:val="004A6E59"/>
    <w:rsid w:val="004A7118"/>
    <w:rsid w:val="004A7CE2"/>
    <w:rsid w:val="004B031A"/>
    <w:rsid w:val="004B0BE0"/>
    <w:rsid w:val="004B234F"/>
    <w:rsid w:val="004B353F"/>
    <w:rsid w:val="004B59BB"/>
    <w:rsid w:val="004B5CCC"/>
    <w:rsid w:val="004B60C5"/>
    <w:rsid w:val="004B6B0D"/>
    <w:rsid w:val="004C2845"/>
    <w:rsid w:val="004C3081"/>
    <w:rsid w:val="004C74FC"/>
    <w:rsid w:val="004C7961"/>
    <w:rsid w:val="004D0658"/>
    <w:rsid w:val="004D08EB"/>
    <w:rsid w:val="004D3B15"/>
    <w:rsid w:val="004D54E3"/>
    <w:rsid w:val="004D56B3"/>
    <w:rsid w:val="004D6459"/>
    <w:rsid w:val="004D6652"/>
    <w:rsid w:val="004D761E"/>
    <w:rsid w:val="004D7F0B"/>
    <w:rsid w:val="004E1A3D"/>
    <w:rsid w:val="004E2371"/>
    <w:rsid w:val="004E6BE9"/>
    <w:rsid w:val="004E754F"/>
    <w:rsid w:val="004E7A84"/>
    <w:rsid w:val="004F0538"/>
    <w:rsid w:val="004F17D6"/>
    <w:rsid w:val="004F3024"/>
    <w:rsid w:val="004F33EA"/>
    <w:rsid w:val="004F4F45"/>
    <w:rsid w:val="004F72D2"/>
    <w:rsid w:val="004F7ADA"/>
    <w:rsid w:val="005001FE"/>
    <w:rsid w:val="005020E9"/>
    <w:rsid w:val="00503655"/>
    <w:rsid w:val="00504BE3"/>
    <w:rsid w:val="00506F7D"/>
    <w:rsid w:val="00507065"/>
    <w:rsid w:val="00510D77"/>
    <w:rsid w:val="00511A1D"/>
    <w:rsid w:val="005128DD"/>
    <w:rsid w:val="00513E37"/>
    <w:rsid w:val="00514207"/>
    <w:rsid w:val="005149BE"/>
    <w:rsid w:val="00515090"/>
    <w:rsid w:val="00515BE3"/>
    <w:rsid w:val="005160E2"/>
    <w:rsid w:val="005179E4"/>
    <w:rsid w:val="00521E57"/>
    <w:rsid w:val="005239F5"/>
    <w:rsid w:val="00525093"/>
    <w:rsid w:val="005305EA"/>
    <w:rsid w:val="00535567"/>
    <w:rsid w:val="0053652A"/>
    <w:rsid w:val="005371E7"/>
    <w:rsid w:val="00537E4B"/>
    <w:rsid w:val="00537E89"/>
    <w:rsid w:val="00540538"/>
    <w:rsid w:val="00542664"/>
    <w:rsid w:val="00544CF2"/>
    <w:rsid w:val="00546C48"/>
    <w:rsid w:val="00547001"/>
    <w:rsid w:val="0054731A"/>
    <w:rsid w:val="00547B78"/>
    <w:rsid w:val="00551E8B"/>
    <w:rsid w:val="005520FE"/>
    <w:rsid w:val="0055263C"/>
    <w:rsid w:val="00553226"/>
    <w:rsid w:val="0055472B"/>
    <w:rsid w:val="00555D9A"/>
    <w:rsid w:val="00556513"/>
    <w:rsid w:val="00557F13"/>
    <w:rsid w:val="00561822"/>
    <w:rsid w:val="00561ABC"/>
    <w:rsid w:val="00562653"/>
    <w:rsid w:val="005630B0"/>
    <w:rsid w:val="00563B64"/>
    <w:rsid w:val="00563CE8"/>
    <w:rsid w:val="00565660"/>
    <w:rsid w:val="005662E2"/>
    <w:rsid w:val="00567478"/>
    <w:rsid w:val="00567E1A"/>
    <w:rsid w:val="00571389"/>
    <w:rsid w:val="005733EB"/>
    <w:rsid w:val="005734C5"/>
    <w:rsid w:val="0057453A"/>
    <w:rsid w:val="00575268"/>
    <w:rsid w:val="00576D51"/>
    <w:rsid w:val="0057792B"/>
    <w:rsid w:val="0058025B"/>
    <w:rsid w:val="00580802"/>
    <w:rsid w:val="005809CF"/>
    <w:rsid w:val="00581A22"/>
    <w:rsid w:val="005826F3"/>
    <w:rsid w:val="0058592D"/>
    <w:rsid w:val="00585EC8"/>
    <w:rsid w:val="005860CB"/>
    <w:rsid w:val="00587E32"/>
    <w:rsid w:val="005918F3"/>
    <w:rsid w:val="0059250B"/>
    <w:rsid w:val="00593E91"/>
    <w:rsid w:val="0059442D"/>
    <w:rsid w:val="00594D38"/>
    <w:rsid w:val="0059714F"/>
    <w:rsid w:val="0059753D"/>
    <w:rsid w:val="005A0B49"/>
    <w:rsid w:val="005A1108"/>
    <w:rsid w:val="005A1286"/>
    <w:rsid w:val="005A27AD"/>
    <w:rsid w:val="005A353A"/>
    <w:rsid w:val="005A3AA7"/>
    <w:rsid w:val="005A4EBE"/>
    <w:rsid w:val="005A5C79"/>
    <w:rsid w:val="005A6D57"/>
    <w:rsid w:val="005A71FD"/>
    <w:rsid w:val="005B056B"/>
    <w:rsid w:val="005B0B52"/>
    <w:rsid w:val="005B1F52"/>
    <w:rsid w:val="005B2F0A"/>
    <w:rsid w:val="005B55FE"/>
    <w:rsid w:val="005B5840"/>
    <w:rsid w:val="005B5B70"/>
    <w:rsid w:val="005B5F05"/>
    <w:rsid w:val="005C17BF"/>
    <w:rsid w:val="005C523B"/>
    <w:rsid w:val="005C57BA"/>
    <w:rsid w:val="005C6982"/>
    <w:rsid w:val="005C6B74"/>
    <w:rsid w:val="005C7AEA"/>
    <w:rsid w:val="005D125D"/>
    <w:rsid w:val="005D2B59"/>
    <w:rsid w:val="005D362F"/>
    <w:rsid w:val="005D370F"/>
    <w:rsid w:val="005D3E85"/>
    <w:rsid w:val="005D44D1"/>
    <w:rsid w:val="005D53D6"/>
    <w:rsid w:val="005D5E4A"/>
    <w:rsid w:val="005E1B06"/>
    <w:rsid w:val="005E265D"/>
    <w:rsid w:val="005E3D7D"/>
    <w:rsid w:val="005E4D7C"/>
    <w:rsid w:val="005E5C9F"/>
    <w:rsid w:val="005E5F6A"/>
    <w:rsid w:val="005E7AE4"/>
    <w:rsid w:val="005F048E"/>
    <w:rsid w:val="005F2047"/>
    <w:rsid w:val="005F2C76"/>
    <w:rsid w:val="005F331B"/>
    <w:rsid w:val="005F57F0"/>
    <w:rsid w:val="00600726"/>
    <w:rsid w:val="00600FBC"/>
    <w:rsid w:val="00601010"/>
    <w:rsid w:val="0060283B"/>
    <w:rsid w:val="006028C9"/>
    <w:rsid w:val="006046E6"/>
    <w:rsid w:val="0060676C"/>
    <w:rsid w:val="00606871"/>
    <w:rsid w:val="0060721D"/>
    <w:rsid w:val="00607C1F"/>
    <w:rsid w:val="0061042F"/>
    <w:rsid w:val="00613A59"/>
    <w:rsid w:val="00615E56"/>
    <w:rsid w:val="006168E4"/>
    <w:rsid w:val="006171DF"/>
    <w:rsid w:val="0061737F"/>
    <w:rsid w:val="00621F47"/>
    <w:rsid w:val="00622359"/>
    <w:rsid w:val="0062497C"/>
    <w:rsid w:val="00625200"/>
    <w:rsid w:val="006255AA"/>
    <w:rsid w:val="00630846"/>
    <w:rsid w:val="00631806"/>
    <w:rsid w:val="0063688D"/>
    <w:rsid w:val="00636B66"/>
    <w:rsid w:val="00637512"/>
    <w:rsid w:val="00637BC8"/>
    <w:rsid w:val="00640EE4"/>
    <w:rsid w:val="00643184"/>
    <w:rsid w:val="006456FA"/>
    <w:rsid w:val="006462E7"/>
    <w:rsid w:val="006466F5"/>
    <w:rsid w:val="00646C24"/>
    <w:rsid w:val="00652695"/>
    <w:rsid w:val="00652BC5"/>
    <w:rsid w:val="00661753"/>
    <w:rsid w:val="0066216F"/>
    <w:rsid w:val="00663FCB"/>
    <w:rsid w:val="00664BAA"/>
    <w:rsid w:val="006654F6"/>
    <w:rsid w:val="00675390"/>
    <w:rsid w:val="00676CAA"/>
    <w:rsid w:val="006802CF"/>
    <w:rsid w:val="0068048C"/>
    <w:rsid w:val="006806C7"/>
    <w:rsid w:val="006827AB"/>
    <w:rsid w:val="006829A7"/>
    <w:rsid w:val="006831E4"/>
    <w:rsid w:val="00683B62"/>
    <w:rsid w:val="006848B7"/>
    <w:rsid w:val="006868A7"/>
    <w:rsid w:val="00690791"/>
    <w:rsid w:val="006915EA"/>
    <w:rsid w:val="00694828"/>
    <w:rsid w:val="00696AE9"/>
    <w:rsid w:val="006A0B5A"/>
    <w:rsid w:val="006A3810"/>
    <w:rsid w:val="006A4687"/>
    <w:rsid w:val="006A46A0"/>
    <w:rsid w:val="006A65EE"/>
    <w:rsid w:val="006A68B8"/>
    <w:rsid w:val="006A6CE8"/>
    <w:rsid w:val="006A7CEB"/>
    <w:rsid w:val="006B1953"/>
    <w:rsid w:val="006B1BF1"/>
    <w:rsid w:val="006B20F0"/>
    <w:rsid w:val="006B26E3"/>
    <w:rsid w:val="006B3085"/>
    <w:rsid w:val="006B69CF"/>
    <w:rsid w:val="006B7444"/>
    <w:rsid w:val="006C17FD"/>
    <w:rsid w:val="006C190A"/>
    <w:rsid w:val="006C28B4"/>
    <w:rsid w:val="006C28CA"/>
    <w:rsid w:val="006C350D"/>
    <w:rsid w:val="006C5E56"/>
    <w:rsid w:val="006C647E"/>
    <w:rsid w:val="006C66E4"/>
    <w:rsid w:val="006C7C01"/>
    <w:rsid w:val="006C7F89"/>
    <w:rsid w:val="006D23FC"/>
    <w:rsid w:val="006D58A0"/>
    <w:rsid w:val="006D643D"/>
    <w:rsid w:val="006E063C"/>
    <w:rsid w:val="006E245B"/>
    <w:rsid w:val="006E3851"/>
    <w:rsid w:val="006E7519"/>
    <w:rsid w:val="006F1167"/>
    <w:rsid w:val="006F3B9F"/>
    <w:rsid w:val="006F4044"/>
    <w:rsid w:val="006F46DC"/>
    <w:rsid w:val="006F4CC6"/>
    <w:rsid w:val="00701033"/>
    <w:rsid w:val="00701A3F"/>
    <w:rsid w:val="00702A03"/>
    <w:rsid w:val="00704720"/>
    <w:rsid w:val="00704BD8"/>
    <w:rsid w:val="00704EFD"/>
    <w:rsid w:val="007051A0"/>
    <w:rsid w:val="007078C8"/>
    <w:rsid w:val="00712E3A"/>
    <w:rsid w:val="00713CE6"/>
    <w:rsid w:val="00713D72"/>
    <w:rsid w:val="007169EF"/>
    <w:rsid w:val="00721506"/>
    <w:rsid w:val="007216DB"/>
    <w:rsid w:val="00721F01"/>
    <w:rsid w:val="007246D3"/>
    <w:rsid w:val="00725900"/>
    <w:rsid w:val="00725F5A"/>
    <w:rsid w:val="007274EC"/>
    <w:rsid w:val="0073199D"/>
    <w:rsid w:val="00734725"/>
    <w:rsid w:val="00734EE2"/>
    <w:rsid w:val="00735196"/>
    <w:rsid w:val="00737605"/>
    <w:rsid w:val="007404D5"/>
    <w:rsid w:val="00740BDD"/>
    <w:rsid w:val="007417C8"/>
    <w:rsid w:val="00744287"/>
    <w:rsid w:val="00744EEF"/>
    <w:rsid w:val="00745D76"/>
    <w:rsid w:val="00747109"/>
    <w:rsid w:val="00747487"/>
    <w:rsid w:val="007505EB"/>
    <w:rsid w:val="00751B4B"/>
    <w:rsid w:val="007529EF"/>
    <w:rsid w:val="00752A9A"/>
    <w:rsid w:val="00754CAE"/>
    <w:rsid w:val="0075588D"/>
    <w:rsid w:val="007571F0"/>
    <w:rsid w:val="00760D70"/>
    <w:rsid w:val="00763EE7"/>
    <w:rsid w:val="00764DB2"/>
    <w:rsid w:val="007653A0"/>
    <w:rsid w:val="0076623B"/>
    <w:rsid w:val="00767E4B"/>
    <w:rsid w:val="007718AD"/>
    <w:rsid w:val="00772134"/>
    <w:rsid w:val="007742A7"/>
    <w:rsid w:val="00776444"/>
    <w:rsid w:val="00777034"/>
    <w:rsid w:val="00780780"/>
    <w:rsid w:val="00780817"/>
    <w:rsid w:val="00781CA6"/>
    <w:rsid w:val="007851D5"/>
    <w:rsid w:val="0078766F"/>
    <w:rsid w:val="00791BAA"/>
    <w:rsid w:val="00793CFD"/>
    <w:rsid w:val="0079486A"/>
    <w:rsid w:val="00794F80"/>
    <w:rsid w:val="00797FB3"/>
    <w:rsid w:val="007A00E9"/>
    <w:rsid w:val="007A0454"/>
    <w:rsid w:val="007A0E44"/>
    <w:rsid w:val="007A181E"/>
    <w:rsid w:val="007A1C9E"/>
    <w:rsid w:val="007A4CA1"/>
    <w:rsid w:val="007A5DFD"/>
    <w:rsid w:val="007B0398"/>
    <w:rsid w:val="007B2C77"/>
    <w:rsid w:val="007B2E78"/>
    <w:rsid w:val="007B5E84"/>
    <w:rsid w:val="007B6549"/>
    <w:rsid w:val="007C1A9C"/>
    <w:rsid w:val="007C37DA"/>
    <w:rsid w:val="007C3F2F"/>
    <w:rsid w:val="007C6CAB"/>
    <w:rsid w:val="007D0456"/>
    <w:rsid w:val="007D10BD"/>
    <w:rsid w:val="007D1A27"/>
    <w:rsid w:val="007D1B24"/>
    <w:rsid w:val="007D1CE9"/>
    <w:rsid w:val="007D1F15"/>
    <w:rsid w:val="007D25B1"/>
    <w:rsid w:val="007D2878"/>
    <w:rsid w:val="007D6FC3"/>
    <w:rsid w:val="007E1017"/>
    <w:rsid w:val="007E2168"/>
    <w:rsid w:val="007E319E"/>
    <w:rsid w:val="007E4FA1"/>
    <w:rsid w:val="007E7B07"/>
    <w:rsid w:val="007E7BAB"/>
    <w:rsid w:val="007E7DCE"/>
    <w:rsid w:val="007E7FA9"/>
    <w:rsid w:val="007F20AC"/>
    <w:rsid w:val="007F213F"/>
    <w:rsid w:val="007F2DCD"/>
    <w:rsid w:val="007F6623"/>
    <w:rsid w:val="00802338"/>
    <w:rsid w:val="00802C56"/>
    <w:rsid w:val="008039D7"/>
    <w:rsid w:val="008053CE"/>
    <w:rsid w:val="008056BC"/>
    <w:rsid w:val="00805D73"/>
    <w:rsid w:val="00806EE9"/>
    <w:rsid w:val="00807750"/>
    <w:rsid w:val="00807B2F"/>
    <w:rsid w:val="00807E35"/>
    <w:rsid w:val="00811205"/>
    <w:rsid w:val="00812C48"/>
    <w:rsid w:val="00812F5E"/>
    <w:rsid w:val="008146ED"/>
    <w:rsid w:val="008146F9"/>
    <w:rsid w:val="008218CD"/>
    <w:rsid w:val="00821AEB"/>
    <w:rsid w:val="008226DA"/>
    <w:rsid w:val="0082456B"/>
    <w:rsid w:val="00824DCD"/>
    <w:rsid w:val="00827964"/>
    <w:rsid w:val="008311A6"/>
    <w:rsid w:val="008327EA"/>
    <w:rsid w:val="008339E3"/>
    <w:rsid w:val="00833E8A"/>
    <w:rsid w:val="008357C0"/>
    <w:rsid w:val="00836987"/>
    <w:rsid w:val="0083744B"/>
    <w:rsid w:val="00843026"/>
    <w:rsid w:val="00844009"/>
    <w:rsid w:val="0084448D"/>
    <w:rsid w:val="00844569"/>
    <w:rsid w:val="00844CD2"/>
    <w:rsid w:val="00844CDE"/>
    <w:rsid w:val="00845083"/>
    <w:rsid w:val="008472D1"/>
    <w:rsid w:val="00847CAF"/>
    <w:rsid w:val="00847D23"/>
    <w:rsid w:val="00854523"/>
    <w:rsid w:val="00854EDF"/>
    <w:rsid w:val="00855078"/>
    <w:rsid w:val="008556FF"/>
    <w:rsid w:val="00857106"/>
    <w:rsid w:val="00857765"/>
    <w:rsid w:val="00861770"/>
    <w:rsid w:val="00863327"/>
    <w:rsid w:val="00863A40"/>
    <w:rsid w:val="0086704E"/>
    <w:rsid w:val="00867B0E"/>
    <w:rsid w:val="00867F7E"/>
    <w:rsid w:val="008704CD"/>
    <w:rsid w:val="00870F44"/>
    <w:rsid w:val="00871D9F"/>
    <w:rsid w:val="00872ECB"/>
    <w:rsid w:val="0087456A"/>
    <w:rsid w:val="00877C8E"/>
    <w:rsid w:val="00884054"/>
    <w:rsid w:val="00884077"/>
    <w:rsid w:val="00890342"/>
    <w:rsid w:val="00890B7A"/>
    <w:rsid w:val="00890C62"/>
    <w:rsid w:val="0089173B"/>
    <w:rsid w:val="0089437B"/>
    <w:rsid w:val="00895089"/>
    <w:rsid w:val="008951ED"/>
    <w:rsid w:val="00895707"/>
    <w:rsid w:val="00896151"/>
    <w:rsid w:val="0089761E"/>
    <w:rsid w:val="008977EE"/>
    <w:rsid w:val="008A0693"/>
    <w:rsid w:val="008A0866"/>
    <w:rsid w:val="008A256D"/>
    <w:rsid w:val="008A30E0"/>
    <w:rsid w:val="008A5928"/>
    <w:rsid w:val="008A75BE"/>
    <w:rsid w:val="008B0D6E"/>
    <w:rsid w:val="008B1AD9"/>
    <w:rsid w:val="008B1D2E"/>
    <w:rsid w:val="008B4DF4"/>
    <w:rsid w:val="008B5D1F"/>
    <w:rsid w:val="008B64F5"/>
    <w:rsid w:val="008B69CF"/>
    <w:rsid w:val="008B6C58"/>
    <w:rsid w:val="008C08BE"/>
    <w:rsid w:val="008C1558"/>
    <w:rsid w:val="008C229F"/>
    <w:rsid w:val="008C32A8"/>
    <w:rsid w:val="008C3445"/>
    <w:rsid w:val="008C366D"/>
    <w:rsid w:val="008C4E94"/>
    <w:rsid w:val="008C55A3"/>
    <w:rsid w:val="008C56BA"/>
    <w:rsid w:val="008C7368"/>
    <w:rsid w:val="008D1BF1"/>
    <w:rsid w:val="008D2DA7"/>
    <w:rsid w:val="008D32F0"/>
    <w:rsid w:val="008E012F"/>
    <w:rsid w:val="008E1B79"/>
    <w:rsid w:val="008E5A2C"/>
    <w:rsid w:val="008E6375"/>
    <w:rsid w:val="008E742A"/>
    <w:rsid w:val="008F17A1"/>
    <w:rsid w:val="008F2158"/>
    <w:rsid w:val="008F4670"/>
    <w:rsid w:val="008F4C65"/>
    <w:rsid w:val="008F53E4"/>
    <w:rsid w:val="008F5D20"/>
    <w:rsid w:val="008F7579"/>
    <w:rsid w:val="008F7C98"/>
    <w:rsid w:val="0090019F"/>
    <w:rsid w:val="00902944"/>
    <w:rsid w:val="009040B8"/>
    <w:rsid w:val="009041AF"/>
    <w:rsid w:val="00905422"/>
    <w:rsid w:val="00906BD5"/>
    <w:rsid w:val="009104D1"/>
    <w:rsid w:val="00913133"/>
    <w:rsid w:val="009131C3"/>
    <w:rsid w:val="00913CF8"/>
    <w:rsid w:val="0091475B"/>
    <w:rsid w:val="009175C6"/>
    <w:rsid w:val="0092120C"/>
    <w:rsid w:val="00921DB9"/>
    <w:rsid w:val="00923519"/>
    <w:rsid w:val="0092403D"/>
    <w:rsid w:val="0092524A"/>
    <w:rsid w:val="00933BEE"/>
    <w:rsid w:val="00934304"/>
    <w:rsid w:val="00934415"/>
    <w:rsid w:val="009367EA"/>
    <w:rsid w:val="009402DB"/>
    <w:rsid w:val="00942E41"/>
    <w:rsid w:val="009439F5"/>
    <w:rsid w:val="009440D8"/>
    <w:rsid w:val="00944274"/>
    <w:rsid w:val="009449B8"/>
    <w:rsid w:val="00944DC9"/>
    <w:rsid w:val="00945203"/>
    <w:rsid w:val="009454E7"/>
    <w:rsid w:val="0094603F"/>
    <w:rsid w:val="00946F89"/>
    <w:rsid w:val="00950625"/>
    <w:rsid w:val="00951F85"/>
    <w:rsid w:val="00952850"/>
    <w:rsid w:val="009555DC"/>
    <w:rsid w:val="009572E6"/>
    <w:rsid w:val="00957643"/>
    <w:rsid w:val="009611E0"/>
    <w:rsid w:val="00962383"/>
    <w:rsid w:val="00963120"/>
    <w:rsid w:val="00965FEE"/>
    <w:rsid w:val="0096643B"/>
    <w:rsid w:val="00966B7A"/>
    <w:rsid w:val="00967852"/>
    <w:rsid w:val="009706B5"/>
    <w:rsid w:val="00971DC5"/>
    <w:rsid w:val="00972217"/>
    <w:rsid w:val="00972BDF"/>
    <w:rsid w:val="00972CF8"/>
    <w:rsid w:val="009732F5"/>
    <w:rsid w:val="00973AFB"/>
    <w:rsid w:val="00973E67"/>
    <w:rsid w:val="00973F49"/>
    <w:rsid w:val="00975319"/>
    <w:rsid w:val="0098182D"/>
    <w:rsid w:val="00982A98"/>
    <w:rsid w:val="00982FA5"/>
    <w:rsid w:val="009855E2"/>
    <w:rsid w:val="00985612"/>
    <w:rsid w:val="00987C03"/>
    <w:rsid w:val="00990E3D"/>
    <w:rsid w:val="00992977"/>
    <w:rsid w:val="00992B07"/>
    <w:rsid w:val="0099557F"/>
    <w:rsid w:val="00996932"/>
    <w:rsid w:val="009A3511"/>
    <w:rsid w:val="009A686F"/>
    <w:rsid w:val="009A7912"/>
    <w:rsid w:val="009B0094"/>
    <w:rsid w:val="009B28E9"/>
    <w:rsid w:val="009B2CF5"/>
    <w:rsid w:val="009B33A8"/>
    <w:rsid w:val="009B3487"/>
    <w:rsid w:val="009B390A"/>
    <w:rsid w:val="009B44F6"/>
    <w:rsid w:val="009B7C61"/>
    <w:rsid w:val="009C0223"/>
    <w:rsid w:val="009C22B1"/>
    <w:rsid w:val="009C3793"/>
    <w:rsid w:val="009C49E6"/>
    <w:rsid w:val="009C520A"/>
    <w:rsid w:val="009C62BD"/>
    <w:rsid w:val="009D0326"/>
    <w:rsid w:val="009D0555"/>
    <w:rsid w:val="009D26AD"/>
    <w:rsid w:val="009D341C"/>
    <w:rsid w:val="009D45BD"/>
    <w:rsid w:val="009D5261"/>
    <w:rsid w:val="009D6670"/>
    <w:rsid w:val="009E1411"/>
    <w:rsid w:val="009E19FC"/>
    <w:rsid w:val="009E39F0"/>
    <w:rsid w:val="009E52F2"/>
    <w:rsid w:val="009E72FC"/>
    <w:rsid w:val="009F06E9"/>
    <w:rsid w:val="009F1118"/>
    <w:rsid w:val="009F1287"/>
    <w:rsid w:val="009F25EB"/>
    <w:rsid w:val="009F2A10"/>
    <w:rsid w:val="009F3C1F"/>
    <w:rsid w:val="009F614E"/>
    <w:rsid w:val="009F657D"/>
    <w:rsid w:val="009F70B2"/>
    <w:rsid w:val="009F762B"/>
    <w:rsid w:val="009F76BA"/>
    <w:rsid w:val="009F7E09"/>
    <w:rsid w:val="00A004A7"/>
    <w:rsid w:val="00A011AD"/>
    <w:rsid w:val="00A02047"/>
    <w:rsid w:val="00A02D87"/>
    <w:rsid w:val="00A035C0"/>
    <w:rsid w:val="00A036BE"/>
    <w:rsid w:val="00A0575E"/>
    <w:rsid w:val="00A068CE"/>
    <w:rsid w:val="00A10F77"/>
    <w:rsid w:val="00A12205"/>
    <w:rsid w:val="00A1334E"/>
    <w:rsid w:val="00A139AF"/>
    <w:rsid w:val="00A15136"/>
    <w:rsid w:val="00A1669D"/>
    <w:rsid w:val="00A1774C"/>
    <w:rsid w:val="00A20113"/>
    <w:rsid w:val="00A24B74"/>
    <w:rsid w:val="00A3248C"/>
    <w:rsid w:val="00A32AB4"/>
    <w:rsid w:val="00A339E6"/>
    <w:rsid w:val="00A33EF8"/>
    <w:rsid w:val="00A34362"/>
    <w:rsid w:val="00A358E6"/>
    <w:rsid w:val="00A37C0F"/>
    <w:rsid w:val="00A409B6"/>
    <w:rsid w:val="00A422B7"/>
    <w:rsid w:val="00A424E5"/>
    <w:rsid w:val="00A4303F"/>
    <w:rsid w:val="00A44291"/>
    <w:rsid w:val="00A453DC"/>
    <w:rsid w:val="00A46457"/>
    <w:rsid w:val="00A47E33"/>
    <w:rsid w:val="00A50182"/>
    <w:rsid w:val="00A50B14"/>
    <w:rsid w:val="00A51024"/>
    <w:rsid w:val="00A51109"/>
    <w:rsid w:val="00A51F37"/>
    <w:rsid w:val="00A544DC"/>
    <w:rsid w:val="00A54B6C"/>
    <w:rsid w:val="00A55818"/>
    <w:rsid w:val="00A55CE0"/>
    <w:rsid w:val="00A56556"/>
    <w:rsid w:val="00A625E2"/>
    <w:rsid w:val="00A63015"/>
    <w:rsid w:val="00A63DC7"/>
    <w:rsid w:val="00A641F5"/>
    <w:rsid w:val="00A70289"/>
    <w:rsid w:val="00A717AC"/>
    <w:rsid w:val="00A72105"/>
    <w:rsid w:val="00A72465"/>
    <w:rsid w:val="00A72749"/>
    <w:rsid w:val="00A7389E"/>
    <w:rsid w:val="00A80C92"/>
    <w:rsid w:val="00A82461"/>
    <w:rsid w:val="00A84417"/>
    <w:rsid w:val="00A851D8"/>
    <w:rsid w:val="00A870C4"/>
    <w:rsid w:val="00A87326"/>
    <w:rsid w:val="00A94568"/>
    <w:rsid w:val="00A953BA"/>
    <w:rsid w:val="00A96F9F"/>
    <w:rsid w:val="00A977B0"/>
    <w:rsid w:val="00AA0848"/>
    <w:rsid w:val="00AA0AAF"/>
    <w:rsid w:val="00AA2C55"/>
    <w:rsid w:val="00AA3C06"/>
    <w:rsid w:val="00AA4288"/>
    <w:rsid w:val="00AA4B74"/>
    <w:rsid w:val="00AA56F6"/>
    <w:rsid w:val="00AA5D62"/>
    <w:rsid w:val="00AB0571"/>
    <w:rsid w:val="00AB1E84"/>
    <w:rsid w:val="00AB2BF2"/>
    <w:rsid w:val="00AB3710"/>
    <w:rsid w:val="00AB4B0F"/>
    <w:rsid w:val="00AB4C9F"/>
    <w:rsid w:val="00AB533C"/>
    <w:rsid w:val="00AB6C3B"/>
    <w:rsid w:val="00AB7F4A"/>
    <w:rsid w:val="00AC226E"/>
    <w:rsid w:val="00AC69C8"/>
    <w:rsid w:val="00AC722C"/>
    <w:rsid w:val="00AC75C1"/>
    <w:rsid w:val="00AC7906"/>
    <w:rsid w:val="00AC7DAB"/>
    <w:rsid w:val="00AD1291"/>
    <w:rsid w:val="00AD134F"/>
    <w:rsid w:val="00AD1F40"/>
    <w:rsid w:val="00AD3428"/>
    <w:rsid w:val="00AD3AA2"/>
    <w:rsid w:val="00AD43B8"/>
    <w:rsid w:val="00AD49B1"/>
    <w:rsid w:val="00AD4B1A"/>
    <w:rsid w:val="00AE008F"/>
    <w:rsid w:val="00AE1BE3"/>
    <w:rsid w:val="00AE5011"/>
    <w:rsid w:val="00AE6EC0"/>
    <w:rsid w:val="00AF0161"/>
    <w:rsid w:val="00AF2A1F"/>
    <w:rsid w:val="00AF2D9B"/>
    <w:rsid w:val="00AF37CE"/>
    <w:rsid w:val="00AF7A46"/>
    <w:rsid w:val="00B00628"/>
    <w:rsid w:val="00B03CF6"/>
    <w:rsid w:val="00B06246"/>
    <w:rsid w:val="00B0749B"/>
    <w:rsid w:val="00B10050"/>
    <w:rsid w:val="00B10A1E"/>
    <w:rsid w:val="00B10B36"/>
    <w:rsid w:val="00B11E08"/>
    <w:rsid w:val="00B12FF9"/>
    <w:rsid w:val="00B13507"/>
    <w:rsid w:val="00B14039"/>
    <w:rsid w:val="00B149FA"/>
    <w:rsid w:val="00B177F4"/>
    <w:rsid w:val="00B22242"/>
    <w:rsid w:val="00B2232C"/>
    <w:rsid w:val="00B2330D"/>
    <w:rsid w:val="00B32CD3"/>
    <w:rsid w:val="00B32EA8"/>
    <w:rsid w:val="00B34CED"/>
    <w:rsid w:val="00B35A93"/>
    <w:rsid w:val="00B3672D"/>
    <w:rsid w:val="00B37DCF"/>
    <w:rsid w:val="00B433C9"/>
    <w:rsid w:val="00B437D8"/>
    <w:rsid w:val="00B44ADE"/>
    <w:rsid w:val="00B46B42"/>
    <w:rsid w:val="00B4745C"/>
    <w:rsid w:val="00B50C47"/>
    <w:rsid w:val="00B52D3E"/>
    <w:rsid w:val="00B52E55"/>
    <w:rsid w:val="00B534F0"/>
    <w:rsid w:val="00B54C62"/>
    <w:rsid w:val="00B57980"/>
    <w:rsid w:val="00B601D4"/>
    <w:rsid w:val="00B60CE6"/>
    <w:rsid w:val="00B60DA2"/>
    <w:rsid w:val="00B6166B"/>
    <w:rsid w:val="00B61955"/>
    <w:rsid w:val="00B63BC9"/>
    <w:rsid w:val="00B653BB"/>
    <w:rsid w:val="00B66E86"/>
    <w:rsid w:val="00B6767A"/>
    <w:rsid w:val="00B67A20"/>
    <w:rsid w:val="00B710FE"/>
    <w:rsid w:val="00B724E8"/>
    <w:rsid w:val="00B748F9"/>
    <w:rsid w:val="00B85E83"/>
    <w:rsid w:val="00B87D50"/>
    <w:rsid w:val="00B91BCB"/>
    <w:rsid w:val="00B9223B"/>
    <w:rsid w:val="00B953BD"/>
    <w:rsid w:val="00B95905"/>
    <w:rsid w:val="00B97421"/>
    <w:rsid w:val="00BA2A94"/>
    <w:rsid w:val="00BA4D1F"/>
    <w:rsid w:val="00BA5339"/>
    <w:rsid w:val="00BA6226"/>
    <w:rsid w:val="00BA7AD1"/>
    <w:rsid w:val="00BA7F86"/>
    <w:rsid w:val="00BB2250"/>
    <w:rsid w:val="00BB3132"/>
    <w:rsid w:val="00BB3BC5"/>
    <w:rsid w:val="00BB5261"/>
    <w:rsid w:val="00BB5448"/>
    <w:rsid w:val="00BB68CA"/>
    <w:rsid w:val="00BB721B"/>
    <w:rsid w:val="00BC0B3B"/>
    <w:rsid w:val="00BC0FDD"/>
    <w:rsid w:val="00BC22E0"/>
    <w:rsid w:val="00BC2A46"/>
    <w:rsid w:val="00BC3FA4"/>
    <w:rsid w:val="00BD004A"/>
    <w:rsid w:val="00BD352C"/>
    <w:rsid w:val="00BD43AE"/>
    <w:rsid w:val="00BD4D50"/>
    <w:rsid w:val="00BD5023"/>
    <w:rsid w:val="00BD5133"/>
    <w:rsid w:val="00BD58AB"/>
    <w:rsid w:val="00BE28ED"/>
    <w:rsid w:val="00BF24E3"/>
    <w:rsid w:val="00C008B2"/>
    <w:rsid w:val="00C01ABC"/>
    <w:rsid w:val="00C01E1C"/>
    <w:rsid w:val="00C01F6B"/>
    <w:rsid w:val="00C02672"/>
    <w:rsid w:val="00C02A84"/>
    <w:rsid w:val="00C065A1"/>
    <w:rsid w:val="00C07B2D"/>
    <w:rsid w:val="00C10621"/>
    <w:rsid w:val="00C12209"/>
    <w:rsid w:val="00C14CD6"/>
    <w:rsid w:val="00C155B6"/>
    <w:rsid w:val="00C16927"/>
    <w:rsid w:val="00C2082E"/>
    <w:rsid w:val="00C20835"/>
    <w:rsid w:val="00C231B3"/>
    <w:rsid w:val="00C24A09"/>
    <w:rsid w:val="00C25084"/>
    <w:rsid w:val="00C25839"/>
    <w:rsid w:val="00C25BAC"/>
    <w:rsid w:val="00C274BE"/>
    <w:rsid w:val="00C274C6"/>
    <w:rsid w:val="00C30439"/>
    <w:rsid w:val="00C310B6"/>
    <w:rsid w:val="00C3330D"/>
    <w:rsid w:val="00C347FE"/>
    <w:rsid w:val="00C357BE"/>
    <w:rsid w:val="00C4006D"/>
    <w:rsid w:val="00C4530E"/>
    <w:rsid w:val="00C45C21"/>
    <w:rsid w:val="00C50177"/>
    <w:rsid w:val="00C5130E"/>
    <w:rsid w:val="00C51FF1"/>
    <w:rsid w:val="00C56C44"/>
    <w:rsid w:val="00C57028"/>
    <w:rsid w:val="00C572BB"/>
    <w:rsid w:val="00C604B3"/>
    <w:rsid w:val="00C60BD4"/>
    <w:rsid w:val="00C625E1"/>
    <w:rsid w:val="00C6271F"/>
    <w:rsid w:val="00C62A64"/>
    <w:rsid w:val="00C6332C"/>
    <w:rsid w:val="00C66F97"/>
    <w:rsid w:val="00C6721D"/>
    <w:rsid w:val="00C677A9"/>
    <w:rsid w:val="00C678B3"/>
    <w:rsid w:val="00C70B4A"/>
    <w:rsid w:val="00C71CD1"/>
    <w:rsid w:val="00C73143"/>
    <w:rsid w:val="00C766C0"/>
    <w:rsid w:val="00C77685"/>
    <w:rsid w:val="00C77815"/>
    <w:rsid w:val="00C77977"/>
    <w:rsid w:val="00C77ABA"/>
    <w:rsid w:val="00C77BF9"/>
    <w:rsid w:val="00C8085F"/>
    <w:rsid w:val="00C821B6"/>
    <w:rsid w:val="00C82860"/>
    <w:rsid w:val="00C843E2"/>
    <w:rsid w:val="00C8471E"/>
    <w:rsid w:val="00C850CE"/>
    <w:rsid w:val="00C85378"/>
    <w:rsid w:val="00C90BE5"/>
    <w:rsid w:val="00C91B10"/>
    <w:rsid w:val="00C925E0"/>
    <w:rsid w:val="00C9271F"/>
    <w:rsid w:val="00C9297C"/>
    <w:rsid w:val="00CA5334"/>
    <w:rsid w:val="00CA6FDA"/>
    <w:rsid w:val="00CB0886"/>
    <w:rsid w:val="00CB0E90"/>
    <w:rsid w:val="00CB2CC0"/>
    <w:rsid w:val="00CB2DA9"/>
    <w:rsid w:val="00CB3B6F"/>
    <w:rsid w:val="00CC0C5F"/>
    <w:rsid w:val="00CC2F3D"/>
    <w:rsid w:val="00CC4BF0"/>
    <w:rsid w:val="00CC4CF6"/>
    <w:rsid w:val="00CC51A7"/>
    <w:rsid w:val="00CC5FF3"/>
    <w:rsid w:val="00CC6072"/>
    <w:rsid w:val="00CD1612"/>
    <w:rsid w:val="00CD365B"/>
    <w:rsid w:val="00CD4287"/>
    <w:rsid w:val="00CD4BFA"/>
    <w:rsid w:val="00CD5FF7"/>
    <w:rsid w:val="00CE0E72"/>
    <w:rsid w:val="00CE148C"/>
    <w:rsid w:val="00CE2ADF"/>
    <w:rsid w:val="00CE367D"/>
    <w:rsid w:val="00CE784A"/>
    <w:rsid w:val="00CF0244"/>
    <w:rsid w:val="00CF1C84"/>
    <w:rsid w:val="00CF1D7D"/>
    <w:rsid w:val="00CF3B63"/>
    <w:rsid w:val="00CF45D3"/>
    <w:rsid w:val="00CF51F9"/>
    <w:rsid w:val="00CF6B6C"/>
    <w:rsid w:val="00CF6C7D"/>
    <w:rsid w:val="00CF7EA2"/>
    <w:rsid w:val="00D00974"/>
    <w:rsid w:val="00D0159B"/>
    <w:rsid w:val="00D04204"/>
    <w:rsid w:val="00D042BB"/>
    <w:rsid w:val="00D05FAE"/>
    <w:rsid w:val="00D065FC"/>
    <w:rsid w:val="00D06CA0"/>
    <w:rsid w:val="00D06E17"/>
    <w:rsid w:val="00D0731B"/>
    <w:rsid w:val="00D115BB"/>
    <w:rsid w:val="00D11797"/>
    <w:rsid w:val="00D12C68"/>
    <w:rsid w:val="00D134FB"/>
    <w:rsid w:val="00D138E7"/>
    <w:rsid w:val="00D14FEC"/>
    <w:rsid w:val="00D155D4"/>
    <w:rsid w:val="00D16C97"/>
    <w:rsid w:val="00D17789"/>
    <w:rsid w:val="00D21565"/>
    <w:rsid w:val="00D215A7"/>
    <w:rsid w:val="00D22F7D"/>
    <w:rsid w:val="00D25BEE"/>
    <w:rsid w:val="00D25C53"/>
    <w:rsid w:val="00D2737E"/>
    <w:rsid w:val="00D274A9"/>
    <w:rsid w:val="00D302CF"/>
    <w:rsid w:val="00D318E3"/>
    <w:rsid w:val="00D32644"/>
    <w:rsid w:val="00D33619"/>
    <w:rsid w:val="00D37160"/>
    <w:rsid w:val="00D400F4"/>
    <w:rsid w:val="00D43CF1"/>
    <w:rsid w:val="00D449AE"/>
    <w:rsid w:val="00D477C3"/>
    <w:rsid w:val="00D51B89"/>
    <w:rsid w:val="00D52AC7"/>
    <w:rsid w:val="00D52B60"/>
    <w:rsid w:val="00D54CA9"/>
    <w:rsid w:val="00D54D64"/>
    <w:rsid w:val="00D551FD"/>
    <w:rsid w:val="00D604FD"/>
    <w:rsid w:val="00D6340F"/>
    <w:rsid w:val="00D6535E"/>
    <w:rsid w:val="00D654EC"/>
    <w:rsid w:val="00D66C0C"/>
    <w:rsid w:val="00D720DC"/>
    <w:rsid w:val="00D724D3"/>
    <w:rsid w:val="00D72D16"/>
    <w:rsid w:val="00D742B9"/>
    <w:rsid w:val="00D7492C"/>
    <w:rsid w:val="00D755E3"/>
    <w:rsid w:val="00D766CC"/>
    <w:rsid w:val="00D7706D"/>
    <w:rsid w:val="00D81029"/>
    <w:rsid w:val="00D8195B"/>
    <w:rsid w:val="00D821F8"/>
    <w:rsid w:val="00D848F9"/>
    <w:rsid w:val="00D84DDC"/>
    <w:rsid w:val="00D85695"/>
    <w:rsid w:val="00D857BA"/>
    <w:rsid w:val="00D8619F"/>
    <w:rsid w:val="00D86764"/>
    <w:rsid w:val="00D870AC"/>
    <w:rsid w:val="00D90385"/>
    <w:rsid w:val="00D90B92"/>
    <w:rsid w:val="00D922C3"/>
    <w:rsid w:val="00D93FF7"/>
    <w:rsid w:val="00D95611"/>
    <w:rsid w:val="00D965F2"/>
    <w:rsid w:val="00DA0DF2"/>
    <w:rsid w:val="00DA1152"/>
    <w:rsid w:val="00DA41D7"/>
    <w:rsid w:val="00DA494B"/>
    <w:rsid w:val="00DA5B72"/>
    <w:rsid w:val="00DA68BD"/>
    <w:rsid w:val="00DB5C0A"/>
    <w:rsid w:val="00DC0220"/>
    <w:rsid w:val="00DC3D97"/>
    <w:rsid w:val="00DC5DDB"/>
    <w:rsid w:val="00DC5F15"/>
    <w:rsid w:val="00DC6FF8"/>
    <w:rsid w:val="00DD01FC"/>
    <w:rsid w:val="00DD0762"/>
    <w:rsid w:val="00DD13E2"/>
    <w:rsid w:val="00DD3241"/>
    <w:rsid w:val="00DD46D7"/>
    <w:rsid w:val="00DD7608"/>
    <w:rsid w:val="00DE47A1"/>
    <w:rsid w:val="00DE7DCC"/>
    <w:rsid w:val="00DF003C"/>
    <w:rsid w:val="00DF0F8A"/>
    <w:rsid w:val="00DF137F"/>
    <w:rsid w:val="00DF4501"/>
    <w:rsid w:val="00DF5C75"/>
    <w:rsid w:val="00DF6971"/>
    <w:rsid w:val="00DF78AE"/>
    <w:rsid w:val="00E00E78"/>
    <w:rsid w:val="00E07379"/>
    <w:rsid w:val="00E076C1"/>
    <w:rsid w:val="00E07FCA"/>
    <w:rsid w:val="00E11DBE"/>
    <w:rsid w:val="00E11E2E"/>
    <w:rsid w:val="00E13C83"/>
    <w:rsid w:val="00E15555"/>
    <w:rsid w:val="00E15B7D"/>
    <w:rsid w:val="00E16D13"/>
    <w:rsid w:val="00E2408E"/>
    <w:rsid w:val="00E24B4D"/>
    <w:rsid w:val="00E24BB6"/>
    <w:rsid w:val="00E27CDB"/>
    <w:rsid w:val="00E3650A"/>
    <w:rsid w:val="00E369BA"/>
    <w:rsid w:val="00E371EC"/>
    <w:rsid w:val="00E43116"/>
    <w:rsid w:val="00E444DA"/>
    <w:rsid w:val="00E44674"/>
    <w:rsid w:val="00E51A48"/>
    <w:rsid w:val="00E550AA"/>
    <w:rsid w:val="00E571F8"/>
    <w:rsid w:val="00E57E5A"/>
    <w:rsid w:val="00E61F91"/>
    <w:rsid w:val="00E62025"/>
    <w:rsid w:val="00E64F0A"/>
    <w:rsid w:val="00E65EAD"/>
    <w:rsid w:val="00E67668"/>
    <w:rsid w:val="00E702C1"/>
    <w:rsid w:val="00E70AEE"/>
    <w:rsid w:val="00E7107E"/>
    <w:rsid w:val="00E71C93"/>
    <w:rsid w:val="00E725D5"/>
    <w:rsid w:val="00E72AE3"/>
    <w:rsid w:val="00E73A6E"/>
    <w:rsid w:val="00E73B51"/>
    <w:rsid w:val="00E76B98"/>
    <w:rsid w:val="00E77FC8"/>
    <w:rsid w:val="00E8151C"/>
    <w:rsid w:val="00E81A88"/>
    <w:rsid w:val="00E81E9C"/>
    <w:rsid w:val="00E82E15"/>
    <w:rsid w:val="00E83C07"/>
    <w:rsid w:val="00E84151"/>
    <w:rsid w:val="00E86FA6"/>
    <w:rsid w:val="00E91409"/>
    <w:rsid w:val="00E936FF"/>
    <w:rsid w:val="00E939C8"/>
    <w:rsid w:val="00E93A33"/>
    <w:rsid w:val="00E93B6B"/>
    <w:rsid w:val="00E95D21"/>
    <w:rsid w:val="00E96C74"/>
    <w:rsid w:val="00E97D69"/>
    <w:rsid w:val="00EA1F89"/>
    <w:rsid w:val="00EA5177"/>
    <w:rsid w:val="00EA5E08"/>
    <w:rsid w:val="00EA7FEF"/>
    <w:rsid w:val="00EB117B"/>
    <w:rsid w:val="00EB15B1"/>
    <w:rsid w:val="00EB2BEB"/>
    <w:rsid w:val="00EB3129"/>
    <w:rsid w:val="00EB40D6"/>
    <w:rsid w:val="00EB4222"/>
    <w:rsid w:val="00EB5F5F"/>
    <w:rsid w:val="00EB5F75"/>
    <w:rsid w:val="00EB79CD"/>
    <w:rsid w:val="00EC0F7E"/>
    <w:rsid w:val="00ED0D4C"/>
    <w:rsid w:val="00ED1975"/>
    <w:rsid w:val="00ED5985"/>
    <w:rsid w:val="00ED7EFE"/>
    <w:rsid w:val="00EE0648"/>
    <w:rsid w:val="00EE0F2E"/>
    <w:rsid w:val="00EE1868"/>
    <w:rsid w:val="00EE2610"/>
    <w:rsid w:val="00EE2A41"/>
    <w:rsid w:val="00EE354B"/>
    <w:rsid w:val="00EE3C1D"/>
    <w:rsid w:val="00EE4BD1"/>
    <w:rsid w:val="00EE6EC2"/>
    <w:rsid w:val="00EF0144"/>
    <w:rsid w:val="00EF09FB"/>
    <w:rsid w:val="00EF102E"/>
    <w:rsid w:val="00EF1925"/>
    <w:rsid w:val="00EF2489"/>
    <w:rsid w:val="00EF4C21"/>
    <w:rsid w:val="00EF697A"/>
    <w:rsid w:val="00F0221A"/>
    <w:rsid w:val="00F02923"/>
    <w:rsid w:val="00F0323C"/>
    <w:rsid w:val="00F0351B"/>
    <w:rsid w:val="00F03BB1"/>
    <w:rsid w:val="00F06472"/>
    <w:rsid w:val="00F071EE"/>
    <w:rsid w:val="00F07419"/>
    <w:rsid w:val="00F10D6B"/>
    <w:rsid w:val="00F123C0"/>
    <w:rsid w:val="00F13254"/>
    <w:rsid w:val="00F1465C"/>
    <w:rsid w:val="00F15083"/>
    <w:rsid w:val="00F177B1"/>
    <w:rsid w:val="00F20982"/>
    <w:rsid w:val="00F22566"/>
    <w:rsid w:val="00F226B2"/>
    <w:rsid w:val="00F226DB"/>
    <w:rsid w:val="00F22963"/>
    <w:rsid w:val="00F22BA4"/>
    <w:rsid w:val="00F232C2"/>
    <w:rsid w:val="00F24599"/>
    <w:rsid w:val="00F278FA"/>
    <w:rsid w:val="00F30F82"/>
    <w:rsid w:val="00F315B9"/>
    <w:rsid w:val="00F342B2"/>
    <w:rsid w:val="00F367F2"/>
    <w:rsid w:val="00F370A2"/>
    <w:rsid w:val="00F403EA"/>
    <w:rsid w:val="00F40660"/>
    <w:rsid w:val="00F42753"/>
    <w:rsid w:val="00F42E10"/>
    <w:rsid w:val="00F43D49"/>
    <w:rsid w:val="00F440D8"/>
    <w:rsid w:val="00F44A7B"/>
    <w:rsid w:val="00F44FFA"/>
    <w:rsid w:val="00F45B6F"/>
    <w:rsid w:val="00F510DB"/>
    <w:rsid w:val="00F516E3"/>
    <w:rsid w:val="00F519DC"/>
    <w:rsid w:val="00F51A0A"/>
    <w:rsid w:val="00F52468"/>
    <w:rsid w:val="00F55095"/>
    <w:rsid w:val="00F5627B"/>
    <w:rsid w:val="00F5724D"/>
    <w:rsid w:val="00F6021E"/>
    <w:rsid w:val="00F607B3"/>
    <w:rsid w:val="00F60AB3"/>
    <w:rsid w:val="00F62329"/>
    <w:rsid w:val="00F635AC"/>
    <w:rsid w:val="00F65A74"/>
    <w:rsid w:val="00F727B0"/>
    <w:rsid w:val="00F72A12"/>
    <w:rsid w:val="00F75D06"/>
    <w:rsid w:val="00F76A74"/>
    <w:rsid w:val="00F77B7B"/>
    <w:rsid w:val="00F81124"/>
    <w:rsid w:val="00F816C6"/>
    <w:rsid w:val="00F817C5"/>
    <w:rsid w:val="00F841CB"/>
    <w:rsid w:val="00F858D5"/>
    <w:rsid w:val="00F909A9"/>
    <w:rsid w:val="00F91AEE"/>
    <w:rsid w:val="00F936C6"/>
    <w:rsid w:val="00F97C07"/>
    <w:rsid w:val="00FA047C"/>
    <w:rsid w:val="00FA1738"/>
    <w:rsid w:val="00FA19D2"/>
    <w:rsid w:val="00FA2545"/>
    <w:rsid w:val="00FA2625"/>
    <w:rsid w:val="00FA7EF6"/>
    <w:rsid w:val="00FB0ACD"/>
    <w:rsid w:val="00FB2524"/>
    <w:rsid w:val="00FB2D24"/>
    <w:rsid w:val="00FB4AAD"/>
    <w:rsid w:val="00FB4E3D"/>
    <w:rsid w:val="00FB5F2A"/>
    <w:rsid w:val="00FB6CF8"/>
    <w:rsid w:val="00FB6FE1"/>
    <w:rsid w:val="00FC16E9"/>
    <w:rsid w:val="00FC279C"/>
    <w:rsid w:val="00FC2A30"/>
    <w:rsid w:val="00FC45DE"/>
    <w:rsid w:val="00FC48CB"/>
    <w:rsid w:val="00FC4F9B"/>
    <w:rsid w:val="00FC59F0"/>
    <w:rsid w:val="00FD0250"/>
    <w:rsid w:val="00FD0AF0"/>
    <w:rsid w:val="00FD0B6D"/>
    <w:rsid w:val="00FD28F3"/>
    <w:rsid w:val="00FD4289"/>
    <w:rsid w:val="00FD4599"/>
    <w:rsid w:val="00FD46D7"/>
    <w:rsid w:val="00FD4784"/>
    <w:rsid w:val="00FD51A0"/>
    <w:rsid w:val="00FD6342"/>
    <w:rsid w:val="00FD65FE"/>
    <w:rsid w:val="00FD74EB"/>
    <w:rsid w:val="00FE009C"/>
    <w:rsid w:val="00FE01E5"/>
    <w:rsid w:val="00FE1E0B"/>
    <w:rsid w:val="00FE1FC6"/>
    <w:rsid w:val="00FE214F"/>
    <w:rsid w:val="00FE3DA3"/>
    <w:rsid w:val="00FE6BC1"/>
    <w:rsid w:val="00FF0389"/>
    <w:rsid w:val="00FF08E1"/>
    <w:rsid w:val="00FF1082"/>
    <w:rsid w:val="00FF281C"/>
    <w:rsid w:val="00FF2F89"/>
    <w:rsid w:val="00FF3652"/>
    <w:rsid w:val="00FF404E"/>
    <w:rsid w:val="00FF46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D3A73"/>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2">
    <w:name w:val="heading 2"/>
    <w:basedOn w:val="Normal"/>
    <w:next w:val="Normal"/>
    <w:link w:val="Ttulo2Car"/>
    <w:uiPriority w:val="9"/>
    <w:unhideWhenUsed/>
    <w:qFormat/>
    <w:rsid w:val="00AF37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E725D5"/>
    <w:rPr>
      <w:color w:val="605E5C"/>
      <w:shd w:val="clear" w:color="auto" w:fill="E1DFDD"/>
    </w:rPr>
  </w:style>
  <w:style w:type="character" w:customStyle="1" w:styleId="UnresolvedMention2">
    <w:name w:val="Unresolved Mention2"/>
    <w:basedOn w:val="Fuentedeprrafopredeter"/>
    <w:uiPriority w:val="99"/>
    <w:semiHidden/>
    <w:unhideWhenUsed/>
    <w:rsid w:val="00DA1152"/>
    <w:rPr>
      <w:color w:val="605E5C"/>
      <w:shd w:val="clear" w:color="auto" w:fill="E1DFDD"/>
    </w:rPr>
  </w:style>
  <w:style w:type="paragraph" w:styleId="NormalWeb">
    <w:name w:val="Normal (Web)"/>
    <w:basedOn w:val="Normal"/>
    <w:uiPriority w:val="99"/>
    <w:semiHidden/>
    <w:unhideWhenUsed/>
    <w:rsid w:val="0057526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nresolvedMention">
    <w:name w:val="Unresolved Mention"/>
    <w:basedOn w:val="Fuentedeprrafopredeter"/>
    <w:uiPriority w:val="99"/>
    <w:semiHidden/>
    <w:unhideWhenUsed/>
    <w:rsid w:val="00C155B6"/>
    <w:rPr>
      <w:color w:val="605E5C"/>
      <w:shd w:val="clear" w:color="auto" w:fill="E1DFDD"/>
    </w:rPr>
  </w:style>
  <w:style w:type="character" w:customStyle="1" w:styleId="Ttulo2Car">
    <w:name w:val="Título 2 Car"/>
    <w:basedOn w:val="Fuentedeprrafopredeter"/>
    <w:link w:val="Ttulo2"/>
    <w:uiPriority w:val="9"/>
    <w:rsid w:val="00AF37CE"/>
    <w:rPr>
      <w:rFonts w:asciiTheme="majorHAnsi" w:eastAsiaTheme="majorEastAsia" w:hAnsiTheme="majorHAnsi" w:cstheme="majorBidi"/>
      <w:color w:val="2E74B5" w:themeColor="accent1" w:themeShade="BF"/>
      <w:sz w:val="26"/>
      <w:szCs w:val="26"/>
    </w:rPr>
  </w:style>
  <w:style w:type="paragraph" w:customStyle="1" w:styleId="CitasINFOEM">
    <w:name w:val="Citas INFOEM"/>
    <w:basedOn w:val="Normal"/>
    <w:qFormat/>
    <w:rsid w:val="00BF24E3"/>
    <w:pPr>
      <w:spacing w:before="240" w:line="360" w:lineRule="auto"/>
      <w:ind w:left="851" w:right="851"/>
      <w:jc w:val="both"/>
    </w:pPr>
    <w:rPr>
      <w:rFonts w:ascii="Palatino Linotype" w:eastAsia="Times New Roman" w:hAnsi="Palatino Linotype" w:cs="Times New Roman"/>
      <w:i/>
      <w:szCs w:val="24"/>
    </w:rPr>
  </w:style>
  <w:style w:type="character" w:styleId="Refdecomentario">
    <w:name w:val="annotation reference"/>
    <w:basedOn w:val="Fuentedeprrafopredeter"/>
    <w:uiPriority w:val="99"/>
    <w:semiHidden/>
    <w:unhideWhenUsed/>
    <w:rsid w:val="00B6767A"/>
    <w:rPr>
      <w:sz w:val="16"/>
      <w:szCs w:val="16"/>
    </w:rPr>
  </w:style>
  <w:style w:type="paragraph" w:styleId="Textocomentario">
    <w:name w:val="annotation text"/>
    <w:basedOn w:val="Normal"/>
    <w:link w:val="TextocomentarioCar"/>
    <w:uiPriority w:val="99"/>
    <w:unhideWhenUsed/>
    <w:rsid w:val="00B6767A"/>
    <w:pPr>
      <w:spacing w:line="240" w:lineRule="auto"/>
    </w:pPr>
    <w:rPr>
      <w:sz w:val="20"/>
      <w:szCs w:val="20"/>
    </w:rPr>
  </w:style>
  <w:style w:type="character" w:customStyle="1" w:styleId="TextocomentarioCar">
    <w:name w:val="Texto comentario Car"/>
    <w:basedOn w:val="Fuentedeprrafopredeter"/>
    <w:link w:val="Textocomentario"/>
    <w:uiPriority w:val="99"/>
    <w:rsid w:val="00B6767A"/>
    <w:rPr>
      <w:sz w:val="20"/>
      <w:szCs w:val="20"/>
    </w:rPr>
  </w:style>
  <w:style w:type="paragraph" w:styleId="Asuntodelcomentario">
    <w:name w:val="annotation subject"/>
    <w:basedOn w:val="Textocomentario"/>
    <w:next w:val="Textocomentario"/>
    <w:link w:val="AsuntodelcomentarioCar"/>
    <w:uiPriority w:val="99"/>
    <w:semiHidden/>
    <w:unhideWhenUsed/>
    <w:rsid w:val="00B6767A"/>
    <w:rPr>
      <w:b/>
      <w:bCs/>
    </w:rPr>
  </w:style>
  <w:style w:type="character" w:customStyle="1" w:styleId="AsuntodelcomentarioCar">
    <w:name w:val="Asunto del comentario Car"/>
    <w:basedOn w:val="TextocomentarioCar"/>
    <w:link w:val="Asuntodelcomentario"/>
    <w:uiPriority w:val="99"/>
    <w:semiHidden/>
    <w:rsid w:val="00B6767A"/>
    <w:rPr>
      <w:b/>
      <w:bCs/>
      <w:sz w:val="20"/>
      <w:szCs w:val="20"/>
    </w:rPr>
  </w:style>
  <w:style w:type="character" w:customStyle="1" w:styleId="titulorubrolgt">
    <w:name w:val="titulorubrolgt"/>
    <w:basedOn w:val="Fuentedeprrafopredeter"/>
    <w:rsid w:val="005160E2"/>
  </w:style>
  <w:style w:type="character" w:customStyle="1" w:styleId="ctr">
    <w:name w:val="ctr"/>
    <w:basedOn w:val="Fuentedeprrafopredeter"/>
    <w:rsid w:val="005160E2"/>
  </w:style>
  <w:style w:type="character" w:styleId="Hipervnculovisitado">
    <w:name w:val="FollowedHyperlink"/>
    <w:basedOn w:val="Fuentedeprrafopredeter"/>
    <w:uiPriority w:val="99"/>
    <w:semiHidden/>
    <w:unhideWhenUsed/>
    <w:rsid w:val="00F0221A"/>
    <w:rPr>
      <w:color w:val="954F72" w:themeColor="followedHyperlink"/>
      <w:u w:val="single"/>
    </w:rPr>
  </w:style>
  <w:style w:type="paragraph" w:customStyle="1" w:styleId="infoem0">
    <w:name w:val="infoem"/>
    <w:basedOn w:val="Sinespaciado"/>
    <w:qFormat/>
    <w:rsid w:val="001523F6"/>
    <w:pPr>
      <w:spacing w:before="240" w:after="160" w:line="360" w:lineRule="auto"/>
      <w:ind w:left="851" w:right="851"/>
      <w:jc w:val="both"/>
    </w:pPr>
    <w:rPr>
      <w:rFonts w:ascii="Palatino Linotype" w:eastAsiaTheme="minorHAnsi" w:hAnsi="Palatino Linotype" w:cs="Arial"/>
      <w: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566654">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8029586">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3516311">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343052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35191737">
      <w:bodyDiv w:val="1"/>
      <w:marLeft w:val="0"/>
      <w:marRight w:val="0"/>
      <w:marTop w:val="0"/>
      <w:marBottom w:val="0"/>
      <w:divBdr>
        <w:top w:val="none" w:sz="0" w:space="0" w:color="auto"/>
        <w:left w:val="none" w:sz="0" w:space="0" w:color="auto"/>
        <w:bottom w:val="none" w:sz="0" w:space="0" w:color="auto"/>
        <w:right w:val="none" w:sz="0" w:space="0" w:color="auto"/>
      </w:divBdr>
    </w:div>
    <w:div w:id="649095697">
      <w:bodyDiv w:val="1"/>
      <w:marLeft w:val="0"/>
      <w:marRight w:val="0"/>
      <w:marTop w:val="0"/>
      <w:marBottom w:val="0"/>
      <w:divBdr>
        <w:top w:val="none" w:sz="0" w:space="0" w:color="auto"/>
        <w:left w:val="none" w:sz="0" w:space="0" w:color="auto"/>
        <w:bottom w:val="none" w:sz="0" w:space="0" w:color="auto"/>
        <w:right w:val="none" w:sz="0" w:space="0" w:color="auto"/>
      </w:divBdr>
    </w:div>
    <w:div w:id="652223925">
      <w:bodyDiv w:val="1"/>
      <w:marLeft w:val="0"/>
      <w:marRight w:val="0"/>
      <w:marTop w:val="0"/>
      <w:marBottom w:val="0"/>
      <w:divBdr>
        <w:top w:val="none" w:sz="0" w:space="0" w:color="auto"/>
        <w:left w:val="none" w:sz="0" w:space="0" w:color="auto"/>
        <w:bottom w:val="none" w:sz="0" w:space="0" w:color="auto"/>
        <w:right w:val="none" w:sz="0" w:space="0" w:color="auto"/>
      </w:divBdr>
    </w:div>
    <w:div w:id="718211068">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38540192">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64829749">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17267289">
      <w:bodyDiv w:val="1"/>
      <w:marLeft w:val="0"/>
      <w:marRight w:val="0"/>
      <w:marTop w:val="0"/>
      <w:marBottom w:val="0"/>
      <w:divBdr>
        <w:top w:val="none" w:sz="0" w:space="0" w:color="auto"/>
        <w:left w:val="none" w:sz="0" w:space="0" w:color="auto"/>
        <w:bottom w:val="none" w:sz="0" w:space="0" w:color="auto"/>
        <w:right w:val="none" w:sz="0" w:space="0" w:color="auto"/>
      </w:divBdr>
    </w:div>
    <w:div w:id="105847342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61838707">
      <w:bodyDiv w:val="1"/>
      <w:marLeft w:val="0"/>
      <w:marRight w:val="0"/>
      <w:marTop w:val="0"/>
      <w:marBottom w:val="0"/>
      <w:divBdr>
        <w:top w:val="none" w:sz="0" w:space="0" w:color="auto"/>
        <w:left w:val="none" w:sz="0" w:space="0" w:color="auto"/>
        <w:bottom w:val="none" w:sz="0" w:space="0" w:color="auto"/>
        <w:right w:val="none" w:sz="0" w:space="0" w:color="auto"/>
      </w:divBdr>
    </w:div>
    <w:div w:id="1291742670">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50381359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77596044">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1817329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32190596">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842039450">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195557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4669754">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158FD-F017-4EF4-9FED-78CDCE81F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TotalTime>
  <Pages>41</Pages>
  <Words>7742</Words>
  <Characters>42582</Characters>
  <Application>Microsoft Office Word</Application>
  <DocSecurity>0</DocSecurity>
  <Lines>354</Lines>
  <Paragraphs>100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50</cp:revision>
  <cp:lastPrinted>2026-05-14T18:08:00Z</cp:lastPrinted>
  <dcterms:created xsi:type="dcterms:W3CDTF">2025-09-12T19:42:00Z</dcterms:created>
  <dcterms:modified xsi:type="dcterms:W3CDTF">2026-05-19T16:31:00Z</dcterms:modified>
</cp:coreProperties>
</file>