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1D38" w14:textId="77777777" w:rsidR="00981DD1" w:rsidRDefault="00981DD1" w:rsidP="009950AD">
      <w:pPr>
        <w:pStyle w:val="NormalINFOEM"/>
        <w:rPr>
          <w:szCs w:val="24"/>
        </w:rPr>
      </w:pPr>
    </w:p>
    <w:p w14:paraId="49AF2C0C" w14:textId="12DE1818" w:rsidR="00A970D5" w:rsidRPr="0083587B" w:rsidRDefault="00A970D5" w:rsidP="009950AD">
      <w:pPr>
        <w:pStyle w:val="NormalINFOEM"/>
        <w:rPr>
          <w:szCs w:val="24"/>
        </w:rPr>
      </w:pPr>
      <w:r w:rsidRPr="0083587B">
        <w:rPr>
          <w:szCs w:val="24"/>
        </w:rPr>
        <w:t>Resolución del Pleno del Instituto de Transparencia, Acceso a la Información Pública y Protección de Datos Personales del Estado de México</w:t>
      </w:r>
      <w:r w:rsidR="00FD2A3F" w:rsidRPr="0083587B">
        <w:rPr>
          <w:szCs w:val="24"/>
        </w:rPr>
        <w:t xml:space="preserve"> </w:t>
      </w:r>
      <w:r w:rsidRPr="0083587B">
        <w:rPr>
          <w:szCs w:val="24"/>
        </w:rPr>
        <w:t xml:space="preserve">y Municipios, con domicilio en Metepec, Estado de </w:t>
      </w:r>
      <w:r w:rsidR="008B2951" w:rsidRPr="0083587B">
        <w:rPr>
          <w:szCs w:val="24"/>
        </w:rPr>
        <w:t xml:space="preserve">México, </w:t>
      </w:r>
      <w:r w:rsidR="000D2E93" w:rsidRPr="0083587B">
        <w:rPr>
          <w:szCs w:val="24"/>
        </w:rPr>
        <w:t>a</w:t>
      </w:r>
      <w:r w:rsidR="0011108B" w:rsidRPr="0083587B">
        <w:rPr>
          <w:szCs w:val="24"/>
        </w:rPr>
        <w:t xml:space="preserve"> </w:t>
      </w:r>
      <w:r w:rsidR="00515062" w:rsidRPr="0083587B">
        <w:rPr>
          <w:szCs w:val="24"/>
        </w:rPr>
        <w:t>quince de abril</w:t>
      </w:r>
      <w:r w:rsidR="00FA5E82" w:rsidRPr="0083587B">
        <w:rPr>
          <w:szCs w:val="24"/>
        </w:rPr>
        <w:t xml:space="preserve"> de dos mil veintiséis</w:t>
      </w:r>
      <w:r w:rsidR="0011108B" w:rsidRPr="0083587B">
        <w:rPr>
          <w:szCs w:val="24"/>
        </w:rPr>
        <w:t>.</w:t>
      </w:r>
    </w:p>
    <w:p w14:paraId="60399B74"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8A81D41" w:rsidR="00A970D5" w:rsidRPr="0083587B" w:rsidRDefault="70652167" w:rsidP="70652167">
      <w:pPr>
        <w:pBdr>
          <w:top w:val="nil"/>
          <w:left w:val="nil"/>
          <w:bottom w:val="nil"/>
          <w:right w:val="nil"/>
          <w:between w:val="nil"/>
        </w:pBdr>
        <w:contextualSpacing/>
        <w:rPr>
          <w:rFonts w:eastAsia="Palatino Linotype" w:cs="Palatino Linotype"/>
          <w:b/>
          <w:color w:val="000000"/>
          <w:szCs w:val="24"/>
        </w:rPr>
      </w:pPr>
      <w:r w:rsidRPr="0083587B">
        <w:rPr>
          <w:rFonts w:eastAsia="Palatino Linotype" w:cs="Palatino Linotype"/>
          <w:b/>
          <w:color w:val="000000" w:themeColor="text1"/>
          <w:szCs w:val="24"/>
        </w:rPr>
        <w:t>VISTO</w:t>
      </w:r>
      <w:r w:rsidRPr="0083587B">
        <w:rPr>
          <w:rFonts w:eastAsia="Palatino Linotype" w:cs="Palatino Linotype"/>
          <w:color w:val="000000" w:themeColor="text1"/>
          <w:szCs w:val="24"/>
        </w:rPr>
        <w:t xml:space="preserve"> el expediente electrónico formado con motivo del recurso de revisión número </w:t>
      </w:r>
      <w:bookmarkStart w:id="0" w:name="_GoBack"/>
      <w:r w:rsidR="00CC0E6A" w:rsidRPr="0083587B">
        <w:rPr>
          <w:rFonts w:eastAsia="Palatino Linotype" w:cs="Palatino Linotype"/>
          <w:b/>
          <w:bCs/>
          <w:color w:val="000000" w:themeColor="text1"/>
          <w:szCs w:val="24"/>
        </w:rPr>
        <w:t>12110/INFOEM/IP/RR/2025</w:t>
      </w:r>
      <w:bookmarkEnd w:id="0"/>
      <w:r w:rsidRPr="0083587B">
        <w:rPr>
          <w:rFonts w:eastAsia="Palatino Linotype" w:cs="Palatino Linotype"/>
          <w:color w:val="000000" w:themeColor="text1"/>
          <w:szCs w:val="24"/>
        </w:rPr>
        <w:t>, interpuesto por</w:t>
      </w:r>
      <w:r w:rsidR="00515062" w:rsidRPr="0083587B">
        <w:rPr>
          <w:rFonts w:eastAsia="Palatino Linotype" w:cs="Palatino Linotype"/>
          <w:b/>
          <w:color w:val="000000" w:themeColor="text1"/>
          <w:szCs w:val="24"/>
        </w:rPr>
        <w:t xml:space="preserve"> </w:t>
      </w:r>
      <w:r w:rsidR="00F423FA">
        <w:rPr>
          <w:rFonts w:eastAsia="Palatino Linotype" w:cs="Palatino Linotype"/>
          <w:b/>
          <w:color w:val="000000" w:themeColor="text1"/>
          <w:szCs w:val="24"/>
        </w:rPr>
        <w:t>XXXXXXXXXXXXX</w:t>
      </w:r>
      <w:r w:rsidR="00E97C2F" w:rsidRPr="0083587B">
        <w:rPr>
          <w:rFonts w:eastAsia="Palatino Linotype" w:cs="Palatino Linotype"/>
          <w:color w:val="000000" w:themeColor="text1"/>
          <w:szCs w:val="24"/>
        </w:rPr>
        <w:t>, en lo su</w:t>
      </w:r>
      <w:r w:rsidR="00771E23" w:rsidRPr="0083587B">
        <w:rPr>
          <w:rFonts w:eastAsia="Palatino Linotype" w:cs="Palatino Linotype"/>
          <w:color w:val="000000" w:themeColor="text1"/>
          <w:szCs w:val="24"/>
        </w:rPr>
        <w:t>cesivo el</w:t>
      </w:r>
      <w:r w:rsidRPr="0083587B">
        <w:rPr>
          <w:rFonts w:eastAsia="Palatino Linotype" w:cs="Palatino Linotype"/>
          <w:color w:val="000000" w:themeColor="text1"/>
          <w:szCs w:val="24"/>
        </w:rPr>
        <w:t xml:space="preserve"> </w:t>
      </w:r>
      <w:r w:rsidRPr="0083587B">
        <w:rPr>
          <w:rFonts w:eastAsia="Palatino Linotype" w:cs="Palatino Linotype"/>
          <w:b/>
          <w:color w:val="000000" w:themeColor="text1"/>
          <w:szCs w:val="24"/>
        </w:rPr>
        <w:t>Recurrente</w:t>
      </w:r>
      <w:r w:rsidRPr="0083587B">
        <w:rPr>
          <w:rFonts w:eastAsia="Palatino Linotype" w:cs="Palatino Linotype"/>
          <w:color w:val="000000" w:themeColor="text1"/>
          <w:szCs w:val="24"/>
        </w:rPr>
        <w:t>, en contra de la respuesta de</w:t>
      </w:r>
      <w:r w:rsidR="00E24F05" w:rsidRPr="0083587B">
        <w:rPr>
          <w:rFonts w:eastAsia="Palatino Linotype" w:cs="Palatino Linotype"/>
          <w:color w:val="000000" w:themeColor="text1"/>
          <w:szCs w:val="24"/>
        </w:rPr>
        <w:t>l</w:t>
      </w:r>
      <w:r w:rsidRPr="0083587B">
        <w:rPr>
          <w:rFonts w:eastAsia="Palatino Linotype" w:cs="Palatino Linotype"/>
          <w:color w:val="000000" w:themeColor="text1"/>
          <w:szCs w:val="24"/>
        </w:rPr>
        <w:t xml:space="preserve"> </w:t>
      </w:r>
      <w:r w:rsidR="00515062" w:rsidRPr="0083587B">
        <w:rPr>
          <w:rFonts w:eastAsia="Palatino Linotype" w:cs="Palatino Linotype"/>
          <w:b/>
          <w:color w:val="000000" w:themeColor="text1"/>
          <w:szCs w:val="24"/>
        </w:rPr>
        <w:t>Ayuntamiento de Naucalpan de Juárez</w:t>
      </w:r>
      <w:r w:rsidR="00771E23" w:rsidRPr="0083587B">
        <w:rPr>
          <w:rFonts w:eastAsia="Palatino Linotype" w:cs="Palatino Linotype"/>
          <w:bCs/>
          <w:color w:val="000000" w:themeColor="text1"/>
          <w:szCs w:val="24"/>
        </w:rPr>
        <w:t>,</w:t>
      </w:r>
      <w:r w:rsidR="00920835" w:rsidRPr="0083587B">
        <w:rPr>
          <w:rFonts w:eastAsia="Palatino Linotype" w:cs="Palatino Linotype"/>
          <w:bCs/>
          <w:color w:val="000000" w:themeColor="text1"/>
          <w:szCs w:val="24"/>
        </w:rPr>
        <w:t xml:space="preserve"> </w:t>
      </w:r>
      <w:r w:rsidRPr="0083587B">
        <w:rPr>
          <w:rFonts w:eastAsia="Palatino Linotype" w:cs="Palatino Linotype"/>
          <w:color w:val="000000" w:themeColor="text1"/>
          <w:szCs w:val="24"/>
        </w:rPr>
        <w:t>en lo subsecuente</w:t>
      </w:r>
      <w:r w:rsidRPr="0083587B">
        <w:rPr>
          <w:rFonts w:eastAsia="Palatino Linotype" w:cs="Palatino Linotype"/>
          <w:b/>
          <w:color w:val="000000" w:themeColor="text1"/>
          <w:szCs w:val="24"/>
        </w:rPr>
        <w:t xml:space="preserve"> </w:t>
      </w:r>
      <w:r w:rsidRPr="0083587B">
        <w:rPr>
          <w:rFonts w:eastAsia="Palatino Linotype" w:cs="Palatino Linotype"/>
          <w:color w:val="000000" w:themeColor="text1"/>
          <w:szCs w:val="24"/>
        </w:rPr>
        <w:t>el</w:t>
      </w:r>
      <w:r w:rsidRPr="0083587B">
        <w:rPr>
          <w:rFonts w:eastAsia="Palatino Linotype" w:cs="Palatino Linotype"/>
          <w:b/>
          <w:color w:val="000000" w:themeColor="text1"/>
          <w:szCs w:val="24"/>
        </w:rPr>
        <w:t xml:space="preserve"> Sujeto Obligado</w:t>
      </w:r>
      <w:r w:rsidRPr="0083587B">
        <w:rPr>
          <w:rFonts w:eastAsia="Palatino Linotype" w:cs="Palatino Linotype"/>
          <w:color w:val="000000" w:themeColor="text1"/>
          <w:szCs w:val="24"/>
        </w:rPr>
        <w:t>, se procede a dictar la presente resolución.</w:t>
      </w:r>
    </w:p>
    <w:p w14:paraId="2E2053C2"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83587B" w:rsidRDefault="00A970D5" w:rsidP="006922F5">
      <w:pPr>
        <w:pStyle w:val="Ttulo1"/>
        <w:rPr>
          <w:rFonts w:eastAsia="Palatino Linotype"/>
          <w:lang w:val="es-ES_tradnl"/>
        </w:rPr>
      </w:pPr>
      <w:r w:rsidRPr="0083587B">
        <w:rPr>
          <w:rFonts w:eastAsia="Palatino Linotype"/>
          <w:lang w:val="es-ES_tradnl"/>
        </w:rPr>
        <w:t>A N T E C E D E N T E S</w:t>
      </w:r>
    </w:p>
    <w:p w14:paraId="32F88820"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83587B" w:rsidRDefault="00A970D5" w:rsidP="006922F5">
      <w:pPr>
        <w:pStyle w:val="Ttulo2"/>
        <w:rPr>
          <w:rFonts w:eastAsia="Palatino Linotype"/>
        </w:rPr>
      </w:pPr>
      <w:r w:rsidRPr="0083587B">
        <w:rPr>
          <w:rFonts w:eastAsia="Palatino Linotype"/>
        </w:rPr>
        <w:t xml:space="preserve">PRIMERO. De la </w:t>
      </w:r>
      <w:r w:rsidR="00A24D3F" w:rsidRPr="0083587B">
        <w:rPr>
          <w:rFonts w:eastAsia="Palatino Linotype"/>
        </w:rPr>
        <w:t>s</w:t>
      </w:r>
      <w:r w:rsidRPr="0083587B">
        <w:rPr>
          <w:rFonts w:eastAsia="Palatino Linotype"/>
        </w:rPr>
        <w:t xml:space="preserve">olicitud de </w:t>
      </w:r>
      <w:r w:rsidR="00A24D3F" w:rsidRPr="0083587B">
        <w:rPr>
          <w:rFonts w:eastAsia="Palatino Linotype"/>
        </w:rPr>
        <w:t>i</w:t>
      </w:r>
      <w:r w:rsidRPr="0083587B">
        <w:rPr>
          <w:rFonts w:eastAsia="Palatino Linotype"/>
        </w:rPr>
        <w:t>nformación.</w:t>
      </w:r>
    </w:p>
    <w:p w14:paraId="5369EB2D" w14:textId="6D13027C" w:rsidR="009B2203" w:rsidRPr="0083587B" w:rsidRDefault="009B2203" w:rsidP="009B2203">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Con fecha </w:t>
      </w:r>
      <w:r w:rsidR="00D80758" w:rsidRPr="0083587B">
        <w:rPr>
          <w:rFonts w:eastAsia="Palatino Linotype" w:cs="Palatino Linotype"/>
          <w:color w:val="000000"/>
          <w:szCs w:val="24"/>
        </w:rPr>
        <w:t>tres de septiembre</w:t>
      </w:r>
      <w:r w:rsidRPr="0083587B">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FA34A0" w:rsidRPr="0083587B">
        <w:rPr>
          <w:rFonts w:eastAsia="Palatino Linotype" w:cs="Palatino Linotype"/>
          <w:b/>
          <w:bCs/>
          <w:color w:val="000000"/>
          <w:szCs w:val="24"/>
        </w:rPr>
        <w:t xml:space="preserve"> </w:t>
      </w:r>
      <w:r w:rsidR="003C69EB" w:rsidRPr="0083587B">
        <w:rPr>
          <w:rFonts w:eastAsia="Palatino Linotype" w:cs="Palatino Linotype"/>
          <w:b/>
          <w:bCs/>
          <w:color w:val="000000"/>
          <w:szCs w:val="24"/>
        </w:rPr>
        <w:t>00634/NAUCALPA/IP/2025</w:t>
      </w:r>
      <w:r w:rsidR="00A970D5" w:rsidRPr="0083587B">
        <w:rPr>
          <w:rFonts w:eastAsia="Palatino Linotype" w:cs="Palatino Linotype"/>
          <w:color w:val="000000"/>
          <w:szCs w:val="24"/>
        </w:rPr>
        <w:t>,</w:t>
      </w:r>
      <w:r w:rsidR="00A970D5" w:rsidRPr="0083587B">
        <w:rPr>
          <w:rFonts w:eastAsia="Palatino Linotype" w:cs="Palatino Linotype"/>
          <w:b/>
          <w:color w:val="000000"/>
          <w:szCs w:val="24"/>
        </w:rPr>
        <w:t xml:space="preserve"> </w:t>
      </w:r>
      <w:r w:rsidRPr="0083587B">
        <w:rPr>
          <w:rFonts w:eastAsia="Palatino Linotype" w:cs="Palatino Linotype"/>
          <w:color w:val="000000"/>
          <w:szCs w:val="24"/>
        </w:rPr>
        <w:t>mediante la cual solicitó información en el tenor siguiente:</w:t>
      </w:r>
    </w:p>
    <w:p w14:paraId="6CF18CED" w14:textId="50D696F4" w:rsidR="00410F1D" w:rsidRPr="0083587B"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32B07132" w:rsidR="00A970D5" w:rsidRPr="0083587B" w:rsidRDefault="70652167" w:rsidP="009950AD">
      <w:pPr>
        <w:pStyle w:val="Fundamentos"/>
      </w:pPr>
      <w:r w:rsidRPr="0083587B">
        <w:t>«</w:t>
      </w:r>
      <w:r w:rsidR="00B5216A" w:rsidRPr="0083587B">
        <w:t xml:space="preserve">BUEN DIA, SOLICITO LO QUE CONFORME A APRECIACION MIA Y LA LOGICA SE ENCUENTRA OBRANDO EN SUS ARCHIVOS, LO QUE SOLICITO ES, PONGA BIEN ATENCION PARA QUE NO CONTESTE OTRA COSA QUE NO SE SOLICITA POR LO QUE SE LO ENUMERO 1 PRIMER Y ULTIMO RECIBO DE NOMINA DE TODO EL PERSONAL DE CONFIANZA DESDE ENERO A HASTA EL DIA DE HOY QUE SE PRESENTA ESTA SOLICITUD ,QUE ME DEBERA SER MANDADO A ESTA PLATAFORMA 2 COMPROBANTE DE ESTUDIOS QUE ME DEBERA SER MANDADO POR ESTA PLATAFORMA 3 DEBERA SER LA INFORMACION DEL PERSONAL QUE ESTA BAJO EL REGIMEN DE CONFIANZA QUE HA LABORADO DE ESTA </w:t>
      </w:r>
      <w:r w:rsidR="00B5216A" w:rsidRPr="0083587B">
        <w:lastRenderedPageBreak/>
        <w:t>ADMINISTRACION DEL AÑO 2025 DEL AYUNTAMINETO DE NAUCALPAN DE JUAREZ MEXICO 4. DE LAS SIGUIENTES AREAS LAS CUALES CITO CONFORME AL REGLAMENTO ORGANICO VIGENTE DE SU ADMINISTRACION MUNICIPAL AÑO 2025 Jefatura de la Oficina de Presidencia Subdirección de Gobierno Metropolitano Coordinación de Asesores Coordinación de la Unidad de Transparencia y Acceso a la Información, Coordinación de la UIPPE (Unidad de Información, Planeación, Programación y Evaluación); GRACIAS</w:t>
      </w:r>
      <w:r w:rsidR="009B2203" w:rsidRPr="0083587B">
        <w:t>»</w:t>
      </w:r>
      <w:r w:rsidRPr="0083587B">
        <w:t xml:space="preserve"> (Sic)</w:t>
      </w:r>
    </w:p>
    <w:p w14:paraId="40BBECCB"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83587B" w:rsidRDefault="00A970D5" w:rsidP="006922F5">
      <w:pPr>
        <w:pBdr>
          <w:top w:val="nil"/>
          <w:left w:val="nil"/>
          <w:bottom w:val="nil"/>
          <w:right w:val="nil"/>
          <w:between w:val="nil"/>
        </w:pBdr>
        <w:contextualSpacing/>
        <w:rPr>
          <w:rFonts w:eastAsia="Palatino Linotype" w:cs="Palatino Linotype"/>
          <w:b/>
          <w:color w:val="000000"/>
          <w:szCs w:val="24"/>
        </w:rPr>
      </w:pPr>
      <w:r w:rsidRPr="0083587B">
        <w:rPr>
          <w:rFonts w:eastAsia="Palatino Linotype" w:cs="Palatino Linotype"/>
          <w:color w:val="000000"/>
          <w:szCs w:val="24"/>
        </w:rPr>
        <w:t xml:space="preserve">Modalidad de entrega: </w:t>
      </w:r>
      <w:r w:rsidR="004A6F01" w:rsidRPr="0083587B">
        <w:rPr>
          <w:rFonts w:eastAsia="Palatino Linotype" w:cs="Palatino Linotype"/>
          <w:b/>
          <w:color w:val="000000"/>
          <w:szCs w:val="24"/>
        </w:rPr>
        <w:t>A través del SAIMEX</w:t>
      </w:r>
    </w:p>
    <w:p w14:paraId="1063B60E" w14:textId="77777777" w:rsidR="007B7C73" w:rsidRPr="0083587B" w:rsidRDefault="007B7C73" w:rsidP="006922F5">
      <w:pPr>
        <w:pBdr>
          <w:top w:val="nil"/>
          <w:left w:val="nil"/>
          <w:bottom w:val="nil"/>
          <w:right w:val="nil"/>
          <w:between w:val="nil"/>
        </w:pBdr>
        <w:contextualSpacing/>
        <w:rPr>
          <w:rFonts w:eastAsia="Palatino Linotype" w:cs="Palatino Linotype"/>
          <w:color w:val="000000"/>
          <w:szCs w:val="24"/>
        </w:rPr>
      </w:pPr>
    </w:p>
    <w:p w14:paraId="55E810DF" w14:textId="143300CD" w:rsidR="00D80758" w:rsidRPr="0083587B" w:rsidRDefault="00D80758" w:rsidP="00D80758">
      <w:pPr>
        <w:pStyle w:val="Ttulo2"/>
        <w:rPr>
          <w:rFonts w:eastAsia="Palatino Linotype"/>
        </w:rPr>
      </w:pPr>
      <w:r w:rsidRPr="0083587B">
        <w:rPr>
          <w:rFonts w:eastAsia="Palatino Linotype"/>
        </w:rPr>
        <w:t xml:space="preserve">SEGUNDO. De la </w:t>
      </w:r>
      <w:r w:rsidR="00CE729B" w:rsidRPr="0083587B">
        <w:rPr>
          <w:rFonts w:eastAsia="Palatino Linotype"/>
        </w:rPr>
        <w:t>prórroga para atender la solicitud</w:t>
      </w:r>
      <w:r w:rsidRPr="0083587B">
        <w:rPr>
          <w:rFonts w:eastAsia="Palatino Linotype"/>
        </w:rPr>
        <w:t>.</w:t>
      </w:r>
    </w:p>
    <w:p w14:paraId="727459BD" w14:textId="064668B2" w:rsidR="00D80758" w:rsidRPr="0083587B" w:rsidRDefault="00C316F3" w:rsidP="00AE52F2">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El veinticinco de septiembre de dos mil veinticinco, el Sujeto Obligado hizo del conocimient</w:t>
      </w:r>
      <w:r w:rsidR="004944D8" w:rsidRPr="0083587B">
        <w:rPr>
          <w:rFonts w:eastAsia="Palatino Linotype" w:cs="Palatino Linotype"/>
          <w:color w:val="000000"/>
          <w:szCs w:val="24"/>
        </w:rPr>
        <w:t>o</w:t>
      </w:r>
      <w:r w:rsidRPr="0083587B">
        <w:rPr>
          <w:rFonts w:eastAsia="Palatino Linotype" w:cs="Palatino Linotype"/>
          <w:color w:val="000000"/>
          <w:szCs w:val="24"/>
        </w:rPr>
        <w:t xml:space="preserve"> del Recurrente que el plazo para dar atención a la solicitud </w:t>
      </w:r>
      <w:r w:rsidR="004944D8" w:rsidRPr="0083587B">
        <w:rPr>
          <w:rFonts w:eastAsia="Palatino Linotype" w:cs="Palatino Linotype"/>
          <w:color w:val="000000"/>
          <w:szCs w:val="24"/>
        </w:rPr>
        <w:t xml:space="preserve">se había ampliado por siete días, conforme se aprobó en la </w:t>
      </w:r>
      <w:r w:rsidR="00DE3DC8" w:rsidRPr="0083587B">
        <w:rPr>
          <w:rFonts w:eastAsia="Palatino Linotype" w:cs="Palatino Linotype"/>
          <w:color w:val="000000"/>
          <w:szCs w:val="24"/>
        </w:rPr>
        <w:t>Trigésima Cuarta Sesión Extraordinaria del Comité de Transparencia mediante el acuerdo CT/NAU/ACTA</w:t>
      </w:r>
      <w:r w:rsidR="00291FED" w:rsidRPr="0083587B">
        <w:rPr>
          <w:rFonts w:eastAsia="Palatino Linotype" w:cs="Palatino Linotype"/>
          <w:color w:val="000000"/>
          <w:szCs w:val="24"/>
        </w:rPr>
        <w:t>-EXT-034/2025/346</w:t>
      </w:r>
      <w:r w:rsidR="00A65BC5" w:rsidRPr="0083587B">
        <w:rPr>
          <w:rFonts w:eastAsia="Palatino Linotype" w:cs="Palatino Linotype"/>
          <w:color w:val="000000"/>
          <w:szCs w:val="24"/>
        </w:rPr>
        <w:t xml:space="preserve">, adjuntando </w:t>
      </w:r>
      <w:r w:rsidR="00AE52F2" w:rsidRPr="0083587B">
        <w:rPr>
          <w:rFonts w:eastAsia="Palatino Linotype" w:cs="Palatino Linotype"/>
          <w:color w:val="000000"/>
          <w:szCs w:val="24"/>
        </w:rPr>
        <w:t xml:space="preserve">el Acta conforme lo establece el artículo 163 de la </w:t>
      </w:r>
      <w:r w:rsidR="000F2F91" w:rsidRPr="0083587B">
        <w:rPr>
          <w:rFonts w:eastAsia="Palatino Linotype" w:cs="Palatino Linotype"/>
          <w:color w:val="000000" w:themeColor="text1"/>
          <w:lang w:val="es-ES"/>
        </w:rPr>
        <w:t>Ley de Transparencia y Acceso a la información Pública del Estado de México y Municipios.</w:t>
      </w:r>
      <w:r w:rsidRPr="0083587B">
        <w:rPr>
          <w:rFonts w:eastAsia="Palatino Linotype" w:cs="Palatino Linotype"/>
          <w:color w:val="000000"/>
          <w:szCs w:val="24"/>
        </w:rPr>
        <w:t xml:space="preserve"> </w:t>
      </w:r>
    </w:p>
    <w:p w14:paraId="45FB5491" w14:textId="77777777" w:rsidR="00D80758" w:rsidRPr="0083587B" w:rsidRDefault="00D80758" w:rsidP="006922F5">
      <w:pPr>
        <w:pBdr>
          <w:top w:val="nil"/>
          <w:left w:val="nil"/>
          <w:bottom w:val="nil"/>
          <w:right w:val="nil"/>
          <w:between w:val="nil"/>
        </w:pBdr>
        <w:contextualSpacing/>
        <w:rPr>
          <w:rFonts w:eastAsia="Palatino Linotype" w:cs="Palatino Linotype"/>
          <w:color w:val="000000"/>
          <w:szCs w:val="24"/>
        </w:rPr>
      </w:pPr>
    </w:p>
    <w:p w14:paraId="1AEDC68E" w14:textId="6384EF16" w:rsidR="00A970D5" w:rsidRPr="0083587B" w:rsidRDefault="000F2F91" w:rsidP="006922F5">
      <w:pPr>
        <w:pStyle w:val="Ttulo2"/>
        <w:rPr>
          <w:rFonts w:eastAsia="Palatino Linotype"/>
        </w:rPr>
      </w:pPr>
      <w:r w:rsidRPr="0083587B">
        <w:rPr>
          <w:rFonts w:eastAsia="Palatino Linotype"/>
        </w:rPr>
        <w:t>TERCERO</w:t>
      </w:r>
      <w:r w:rsidR="00A970D5" w:rsidRPr="0083587B">
        <w:rPr>
          <w:rFonts w:eastAsia="Palatino Linotype"/>
        </w:rPr>
        <w:t>. De la respuesta del Sujeto Obligado.</w:t>
      </w:r>
    </w:p>
    <w:p w14:paraId="2EE6F294" w14:textId="606EB55C"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De las constancias que obran en el expediente electrónico, se observa qu</w:t>
      </w:r>
      <w:r w:rsidR="008B2951" w:rsidRPr="0083587B">
        <w:rPr>
          <w:rFonts w:eastAsia="Palatino Linotype" w:cs="Palatino Linotype"/>
          <w:color w:val="000000"/>
          <w:szCs w:val="24"/>
        </w:rPr>
        <w:t>e el día</w:t>
      </w:r>
      <w:r w:rsidR="004A3367" w:rsidRPr="0083587B">
        <w:rPr>
          <w:rFonts w:eastAsia="Palatino Linotype" w:cs="Palatino Linotype"/>
          <w:color w:val="000000"/>
          <w:szCs w:val="24"/>
        </w:rPr>
        <w:t xml:space="preserve"> </w:t>
      </w:r>
      <w:r w:rsidR="00A6131E" w:rsidRPr="0083587B">
        <w:rPr>
          <w:rFonts w:eastAsia="Palatino Linotype" w:cs="Palatino Linotype"/>
          <w:color w:val="000000"/>
          <w:szCs w:val="24"/>
        </w:rPr>
        <w:t>tres de octubre</w:t>
      </w:r>
      <w:r w:rsidR="004A5EE6" w:rsidRPr="0083587B">
        <w:rPr>
          <w:rFonts w:eastAsia="Palatino Linotype" w:cs="Palatino Linotype"/>
          <w:color w:val="000000"/>
          <w:szCs w:val="24"/>
        </w:rPr>
        <w:t xml:space="preserve"> de dos mil veinticinco</w:t>
      </w:r>
      <w:r w:rsidRPr="0083587B">
        <w:rPr>
          <w:rFonts w:eastAsia="Palatino Linotype" w:cs="Palatino Linotype"/>
          <w:color w:val="000000"/>
          <w:szCs w:val="24"/>
        </w:rPr>
        <w:t>, el Sujeto Obligado dio respuest</w:t>
      </w:r>
      <w:r w:rsidR="009F4FF4" w:rsidRPr="0083587B">
        <w:rPr>
          <w:rFonts w:eastAsia="Palatino Linotype" w:cs="Palatino Linotype"/>
          <w:color w:val="000000"/>
          <w:szCs w:val="24"/>
        </w:rPr>
        <w:t>a a la solicitud de información</w:t>
      </w:r>
      <w:r w:rsidRPr="0083587B">
        <w:rPr>
          <w:rFonts w:eastAsia="Palatino Linotype" w:cs="Palatino Linotype"/>
          <w:color w:val="000000"/>
          <w:szCs w:val="24"/>
        </w:rPr>
        <w:t xml:space="preserve"> manifestando lo siguiente:</w:t>
      </w:r>
    </w:p>
    <w:p w14:paraId="6CF4EC0F"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7D570BD5" w14:textId="75831AF3" w:rsidR="0091433E" w:rsidRPr="0083587B" w:rsidRDefault="00A10D09" w:rsidP="0091433E">
      <w:pPr>
        <w:pStyle w:val="Fundamentos"/>
      </w:pPr>
      <w:r w:rsidRPr="0083587B">
        <w:t>«</w:t>
      </w:r>
      <w:r w:rsidR="0091433E" w:rsidRPr="0083587B">
        <w:t>En respuesta a la solicitud recibida, nos permitimos hacer de su conocimiento que con fundamento en el artículo 53, Fracciones: II, V y VI de la Ley de Transparencia y Acceso a la Información Pública del Estado de México y Municipios, le contestamos que:</w:t>
      </w:r>
    </w:p>
    <w:p w14:paraId="2E394C1D" w14:textId="77777777" w:rsidR="0091433E" w:rsidRPr="0083587B" w:rsidRDefault="0091433E" w:rsidP="0091433E">
      <w:pPr>
        <w:pStyle w:val="Fundamentos"/>
      </w:pPr>
    </w:p>
    <w:p w14:paraId="0F6DD6A7" w14:textId="77777777" w:rsidR="0091433E" w:rsidRPr="0083587B" w:rsidRDefault="0091433E" w:rsidP="0091433E">
      <w:pPr>
        <w:pStyle w:val="Fundamentos"/>
      </w:pPr>
      <w:r w:rsidRPr="0083587B">
        <w:t>SE ADJUNTA RESPUESTA.</w:t>
      </w:r>
    </w:p>
    <w:p w14:paraId="08BCA598" w14:textId="77777777" w:rsidR="0091433E" w:rsidRPr="0083587B" w:rsidRDefault="0091433E" w:rsidP="0091433E">
      <w:pPr>
        <w:pStyle w:val="Fundamentos"/>
      </w:pPr>
    </w:p>
    <w:p w14:paraId="03D08A48" w14:textId="77777777" w:rsidR="0091433E" w:rsidRPr="0083587B" w:rsidRDefault="0091433E" w:rsidP="0091433E">
      <w:pPr>
        <w:pStyle w:val="Fundamentos"/>
      </w:pPr>
      <w:r w:rsidRPr="0083587B">
        <w:t>ATENTAMENTE</w:t>
      </w:r>
    </w:p>
    <w:p w14:paraId="3FE4A9EF" w14:textId="0F20D8A5" w:rsidR="00A970D5" w:rsidRPr="0083587B" w:rsidRDefault="0091433E" w:rsidP="0091433E">
      <w:pPr>
        <w:pStyle w:val="Fundamentos"/>
      </w:pPr>
      <w:r w:rsidRPr="0083587B">
        <w:t>Lic. Daniel Taboada Elías</w:t>
      </w:r>
      <w:r w:rsidR="00311EF3" w:rsidRPr="0083587B">
        <w:t>»</w:t>
      </w:r>
      <w:r w:rsidR="00A970D5" w:rsidRPr="0083587B">
        <w:t xml:space="preserve"> (Sic)</w:t>
      </w:r>
    </w:p>
    <w:p w14:paraId="2EAB8352" w14:textId="3B77EF6C" w:rsidR="001107C4" w:rsidRPr="0083587B"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6133718D" w:rsidR="00F16DFC" w:rsidRPr="0083587B" w:rsidRDefault="00F16DFC" w:rsidP="006922F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El Sujeto Obligado adjuntó a su respuesta </w:t>
      </w:r>
      <w:r w:rsidR="00FA5E82" w:rsidRPr="0083587B">
        <w:rPr>
          <w:rFonts w:eastAsia="Palatino Linotype" w:cs="Palatino Linotype"/>
          <w:color w:val="000000"/>
          <w:szCs w:val="24"/>
        </w:rPr>
        <w:t>los</w:t>
      </w:r>
      <w:r w:rsidR="009B2203" w:rsidRPr="0083587B">
        <w:rPr>
          <w:rFonts w:eastAsia="Palatino Linotype" w:cs="Palatino Linotype"/>
          <w:color w:val="000000"/>
          <w:szCs w:val="24"/>
        </w:rPr>
        <w:t xml:space="preserve"> </w:t>
      </w:r>
      <w:r w:rsidRPr="0083587B">
        <w:rPr>
          <w:rFonts w:eastAsia="Palatino Linotype" w:cs="Palatino Linotype"/>
          <w:color w:val="000000"/>
          <w:szCs w:val="24"/>
        </w:rPr>
        <w:t>documento</w:t>
      </w:r>
      <w:r w:rsidR="00FA5E82" w:rsidRPr="0083587B">
        <w:rPr>
          <w:rFonts w:eastAsia="Palatino Linotype" w:cs="Palatino Linotype"/>
          <w:color w:val="000000"/>
          <w:szCs w:val="24"/>
        </w:rPr>
        <w:t>s</w:t>
      </w:r>
      <w:r w:rsidRPr="0083587B">
        <w:rPr>
          <w:rFonts w:eastAsia="Palatino Linotype" w:cs="Palatino Linotype"/>
          <w:color w:val="000000"/>
          <w:szCs w:val="24"/>
        </w:rPr>
        <w:t xml:space="preserve"> denominado</w:t>
      </w:r>
      <w:r w:rsidR="00FA5E82" w:rsidRPr="0083587B">
        <w:rPr>
          <w:rFonts w:eastAsia="Palatino Linotype" w:cs="Palatino Linotype"/>
          <w:color w:val="000000"/>
          <w:szCs w:val="24"/>
        </w:rPr>
        <w:t>s</w:t>
      </w:r>
      <w:r w:rsidR="00A36176" w:rsidRPr="0083587B">
        <w:rPr>
          <w:rFonts w:eastAsia="Palatino Linotype" w:cs="Palatino Linotype"/>
          <w:color w:val="000000"/>
          <w:szCs w:val="24"/>
        </w:rPr>
        <w:t xml:space="preserve"> </w:t>
      </w:r>
      <w:r w:rsidR="00FA5E82" w:rsidRPr="0083587B">
        <w:rPr>
          <w:rFonts w:eastAsia="Palatino Linotype" w:cs="Palatino Linotype"/>
          <w:b/>
          <w:bCs/>
          <w:color w:val="000000"/>
          <w:szCs w:val="24"/>
        </w:rPr>
        <w:t>«</w:t>
      </w:r>
      <w:r w:rsidR="00F8608D" w:rsidRPr="0083587B">
        <w:rPr>
          <w:rFonts w:eastAsia="Palatino Linotype" w:cs="Palatino Linotype"/>
          <w:b/>
          <w:bCs/>
          <w:color w:val="000000"/>
          <w:szCs w:val="24"/>
        </w:rPr>
        <w:t>oficio esc 634.pdf</w:t>
      </w:r>
      <w:r w:rsidR="00FA5E82" w:rsidRPr="0083587B">
        <w:rPr>
          <w:rFonts w:eastAsia="Palatino Linotype" w:cs="Palatino Linotype"/>
          <w:b/>
          <w:bCs/>
          <w:color w:val="000000"/>
          <w:szCs w:val="24"/>
        </w:rPr>
        <w:t>»</w:t>
      </w:r>
      <w:r w:rsidR="00FA5E82" w:rsidRPr="0083587B">
        <w:rPr>
          <w:rFonts w:eastAsia="Palatino Linotype" w:cs="Palatino Linotype"/>
          <w:color w:val="000000"/>
          <w:szCs w:val="24"/>
        </w:rPr>
        <w:t xml:space="preserve">, </w:t>
      </w:r>
      <w:r w:rsidR="00A36176" w:rsidRPr="0083587B">
        <w:rPr>
          <w:rFonts w:eastAsia="Palatino Linotype" w:cs="Palatino Linotype"/>
          <w:b/>
          <w:bCs/>
          <w:color w:val="000000"/>
          <w:szCs w:val="24"/>
        </w:rPr>
        <w:t>«</w:t>
      </w:r>
      <w:r w:rsidR="00086A7F" w:rsidRPr="0083587B">
        <w:rPr>
          <w:rFonts w:eastAsia="Palatino Linotype" w:cs="Palatino Linotype"/>
          <w:b/>
          <w:bCs/>
          <w:color w:val="000000"/>
          <w:szCs w:val="24"/>
        </w:rPr>
        <w:t>recibos esc 634.pdf</w:t>
      </w:r>
      <w:r w:rsidR="00635456" w:rsidRPr="0083587B">
        <w:rPr>
          <w:rFonts w:eastAsia="Palatino Linotype" w:cs="Palatino Linotype"/>
          <w:b/>
          <w:bCs/>
          <w:color w:val="000000"/>
          <w:szCs w:val="24"/>
        </w:rPr>
        <w:t>»</w:t>
      </w:r>
      <w:r w:rsidR="00334474" w:rsidRPr="0083587B">
        <w:rPr>
          <w:rFonts w:eastAsia="Palatino Linotype" w:cs="Palatino Linotype"/>
          <w:color w:val="000000"/>
          <w:szCs w:val="24"/>
        </w:rPr>
        <w:t xml:space="preserve"> </w:t>
      </w:r>
      <w:r w:rsidR="00233E2F" w:rsidRPr="0083587B">
        <w:rPr>
          <w:rFonts w:eastAsia="Palatino Linotype" w:cs="Palatino Linotype"/>
          <w:color w:val="000000"/>
          <w:szCs w:val="24"/>
        </w:rPr>
        <w:t xml:space="preserve">y </w:t>
      </w:r>
      <w:r w:rsidR="00233E2F" w:rsidRPr="0083587B">
        <w:rPr>
          <w:rFonts w:eastAsia="Palatino Linotype" w:cs="Palatino Linotype"/>
          <w:b/>
          <w:bCs/>
          <w:color w:val="000000"/>
          <w:szCs w:val="24"/>
        </w:rPr>
        <w:t>«</w:t>
      </w:r>
      <w:r w:rsidR="00086A7F" w:rsidRPr="0083587B">
        <w:rPr>
          <w:rFonts w:eastAsia="Palatino Linotype" w:cs="Palatino Linotype"/>
          <w:b/>
          <w:bCs/>
          <w:color w:val="000000"/>
          <w:szCs w:val="24"/>
        </w:rPr>
        <w:t>fichas esc 634.pdf</w:t>
      </w:r>
      <w:r w:rsidR="00233E2F" w:rsidRPr="0083587B">
        <w:rPr>
          <w:rFonts w:eastAsia="Palatino Linotype" w:cs="Palatino Linotype"/>
          <w:b/>
          <w:bCs/>
          <w:color w:val="000000"/>
          <w:szCs w:val="24"/>
        </w:rPr>
        <w:t>»</w:t>
      </w:r>
      <w:r w:rsidR="00233E2F" w:rsidRPr="0083587B">
        <w:rPr>
          <w:rFonts w:eastAsia="Palatino Linotype" w:cs="Palatino Linotype"/>
          <w:color w:val="000000"/>
          <w:szCs w:val="24"/>
        </w:rPr>
        <w:t xml:space="preserve">, </w:t>
      </w:r>
      <w:r w:rsidR="00635456" w:rsidRPr="0083587B">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83587B"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48846755" w:rsidR="00A970D5" w:rsidRPr="0083587B" w:rsidRDefault="000F2F91" w:rsidP="006922F5">
      <w:pPr>
        <w:pStyle w:val="Ttulo2"/>
        <w:rPr>
          <w:rFonts w:eastAsia="Palatino Linotype"/>
        </w:rPr>
      </w:pPr>
      <w:r w:rsidRPr="0083587B">
        <w:rPr>
          <w:rFonts w:eastAsia="Palatino Linotype"/>
        </w:rPr>
        <w:t>CUART</w:t>
      </w:r>
      <w:r w:rsidR="00E21393" w:rsidRPr="0083587B">
        <w:rPr>
          <w:rFonts w:eastAsia="Palatino Linotype"/>
        </w:rPr>
        <w:t>O</w:t>
      </w:r>
      <w:r w:rsidR="00A970D5" w:rsidRPr="0083587B">
        <w:rPr>
          <w:rFonts w:eastAsia="Palatino Linotype"/>
        </w:rPr>
        <w:t>. Del recurso de revisión.</w:t>
      </w:r>
    </w:p>
    <w:p w14:paraId="0C8C3A2F" w14:textId="35824194" w:rsidR="00A970D5" w:rsidRPr="0083587B" w:rsidRDefault="00CA46A8" w:rsidP="006922F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Inconforme con la respuesta emitida</w:t>
      </w:r>
      <w:r w:rsidR="005333C5" w:rsidRPr="0083587B">
        <w:rPr>
          <w:rFonts w:eastAsia="Palatino Linotype" w:cs="Palatino Linotype"/>
          <w:color w:val="000000"/>
          <w:szCs w:val="24"/>
        </w:rPr>
        <w:t xml:space="preserve"> por el Sujeto Obligado</w:t>
      </w:r>
      <w:r w:rsidRPr="0083587B">
        <w:rPr>
          <w:rFonts w:eastAsia="Palatino Linotype" w:cs="Palatino Linotype"/>
          <w:color w:val="000000"/>
          <w:szCs w:val="24"/>
        </w:rPr>
        <w:t xml:space="preserve">, el Recurrente interpuso el presente recurso de revisión el </w:t>
      </w:r>
      <w:r w:rsidR="002C4858" w:rsidRPr="0083587B">
        <w:rPr>
          <w:rFonts w:eastAsia="Palatino Linotype" w:cs="Palatino Linotype"/>
          <w:color w:val="000000"/>
          <w:szCs w:val="24"/>
        </w:rPr>
        <w:t>veinti</w:t>
      </w:r>
      <w:r w:rsidR="00233E2F" w:rsidRPr="0083587B">
        <w:rPr>
          <w:rFonts w:eastAsia="Palatino Linotype" w:cs="Palatino Linotype"/>
          <w:color w:val="000000"/>
          <w:szCs w:val="24"/>
        </w:rPr>
        <w:t>uno de octubre</w:t>
      </w:r>
      <w:r w:rsidRPr="0083587B">
        <w:rPr>
          <w:rFonts w:eastAsia="Palatino Linotype" w:cs="Palatino Linotype"/>
          <w:color w:val="000000"/>
          <w:szCs w:val="24"/>
        </w:rPr>
        <w:t xml:space="preserve"> de dos mil veinticinco, el cual se registró en el SAIMEX con el expediente</w:t>
      </w:r>
      <w:r w:rsidR="0090115A" w:rsidRPr="0083587B">
        <w:rPr>
          <w:rFonts w:eastAsia="Palatino Linotype" w:cs="Palatino Linotype"/>
          <w:color w:val="000000"/>
          <w:szCs w:val="24"/>
        </w:rPr>
        <w:t xml:space="preserve"> número</w:t>
      </w:r>
      <w:r w:rsidR="00A970D5" w:rsidRPr="0083587B">
        <w:rPr>
          <w:rFonts w:eastAsia="Palatino Linotype" w:cs="Palatino Linotype"/>
          <w:color w:val="000000"/>
          <w:szCs w:val="24"/>
        </w:rPr>
        <w:t xml:space="preserve"> </w:t>
      </w:r>
      <w:r w:rsidR="00CC0E6A" w:rsidRPr="0083587B">
        <w:rPr>
          <w:rFonts w:eastAsia="Palatino Linotype" w:cs="Palatino Linotype"/>
          <w:b/>
          <w:color w:val="000000"/>
          <w:szCs w:val="24"/>
        </w:rPr>
        <w:t>12110/INFOEM/IP/RR/2025</w:t>
      </w:r>
      <w:r w:rsidR="00A06896" w:rsidRPr="0083587B">
        <w:rPr>
          <w:rFonts w:eastAsia="Palatino Linotype" w:cs="Palatino Linotype"/>
          <w:color w:val="000000"/>
          <w:szCs w:val="24"/>
        </w:rPr>
        <w:t xml:space="preserve">, </w:t>
      </w:r>
      <w:r w:rsidR="0090115A" w:rsidRPr="0083587B">
        <w:rPr>
          <w:rFonts w:eastAsia="Palatino Linotype" w:cs="Palatino Linotype"/>
          <w:color w:val="000000"/>
          <w:szCs w:val="24"/>
        </w:rPr>
        <w:t>en el que manifestó</w:t>
      </w:r>
      <w:r w:rsidR="00A970D5" w:rsidRPr="0083587B">
        <w:rPr>
          <w:rFonts w:eastAsia="Palatino Linotype" w:cs="Palatino Linotype"/>
          <w:color w:val="000000"/>
          <w:szCs w:val="24"/>
        </w:rPr>
        <w:t xml:space="preserve"> lo siguiente:</w:t>
      </w:r>
    </w:p>
    <w:p w14:paraId="7AA0C9F4" w14:textId="046134A0"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83587B" w:rsidRDefault="00A970D5" w:rsidP="006922F5">
      <w:pPr>
        <w:contextualSpacing/>
        <w:rPr>
          <w:rFonts w:eastAsia="Palatino Linotype" w:cs="Palatino Linotype"/>
          <w:b/>
        </w:rPr>
      </w:pPr>
      <w:r w:rsidRPr="0083587B">
        <w:rPr>
          <w:rFonts w:eastAsia="Palatino Linotype" w:cs="Palatino Linotype"/>
          <w:b/>
        </w:rPr>
        <w:t>Acto Impugnado:</w:t>
      </w:r>
      <w:r w:rsidR="00655007" w:rsidRPr="0083587B">
        <w:rPr>
          <w:rFonts w:eastAsia="Palatino Linotype" w:cs="Palatino Linotype"/>
          <w:b/>
        </w:rPr>
        <w:t xml:space="preserve"> </w:t>
      </w:r>
    </w:p>
    <w:p w14:paraId="4A0EFE5A" w14:textId="64BA775F" w:rsidR="00A970D5" w:rsidRPr="0083587B" w:rsidRDefault="005B67F3" w:rsidP="5C35490E">
      <w:pPr>
        <w:pStyle w:val="Fundamentos"/>
        <w:rPr>
          <w:b/>
          <w:bCs/>
        </w:rPr>
      </w:pPr>
      <w:r w:rsidRPr="0083587B">
        <w:t>«</w:t>
      </w:r>
      <w:r w:rsidR="00482449" w:rsidRPr="0083587B">
        <w:t xml:space="preserve">Se interpone recurso revision por esta via a la respuesta de la solicitud 00634/NAUCALPA/IP/2025 con fundamento en el articulo Artículo 144, 145, 146 . de la LEY GENERAL DE TRANSPARENCIA Y ACCESO A LA INFORMACIÓN PÚBLICA que ala letra dice en el numeral 145 " El recurso de revisión procede en contra de:" fraccion IV. La entrega de información incompleta; y fraccion V. La entrega de información que no corresponda con lo solicitado; se satisfacen los requisitos del articulo 146 LEY GENERAL DE TRANSPARENCIA Y ACCESO A LA INFORMACIÓN PÚBLICA para hacer procedente el recurso de revision 1 sujeto obligado, AYUNTAMIENTO DE NAUCALPAN DE JUAREZ, MEXICO 2 medio de notificacion que se a la misma plataforma Y EL CORREO ELECTRONICO </w:t>
      </w:r>
      <w:r w:rsidR="00CB5B7C" w:rsidRPr="0083587B">
        <w:t>[…]</w:t>
      </w:r>
      <w:r w:rsidR="00482449" w:rsidRPr="0083587B">
        <w:t xml:space="preserve"> 3 folio respuesta 00634/NAUCALPA/IP/2025 4 fecha de respuesta 03/10/2025 17:31:25 el acto que se recurre, la respuesta del sujeto obligado, contesta algo que no se solicito. 6 el motivo de inconformidad ,se solito al sujeto atraves de saimex lo siguiente: "... 1 PRIMER Y ULTIMO RECIBO DE NOMINA DE TODO EL PERSONAL DE CONFIANZA DESDE ENERO A HASTA EL DIA DE HOY QUE SE PRESENTA ESTA SOLICITUD ,QUE ME DEBERA SER MANDADO </w:t>
      </w:r>
      <w:r w:rsidR="00482449" w:rsidRPr="0083587B">
        <w:lastRenderedPageBreak/>
        <w:t xml:space="preserve">A ESTA PLATAFORMA 2 COMPROBANTE DE ESTUDIOS QUE ME DEBERA SER MANDADO POR ESTA PLATAFORMA 3 DEBERA SER LA INFORMACION DEL PERSONAL QUE ESTA BAJO EL REGIMEN DE CONFIANZA QUE HA LABORADO DE ESTA ADMINISTRACION DEL AÑO 2025 DEL AYUNTAMINETO DE NAUCALPAN DE JUAREZ MEXICO 4. DE LAS SIGUIENTES AREAS LAS CUALES CITO CONFORME AL REGLAMENTO ORGANICO VIGENTE DE SU ADMINISTRACION MUNICIPAL AÑO 2025 Jefatura de la Oficina de Presidencia Subdirección de Gobierno Metropolitano Coordinación de Asesores Coordinación de la Unidad de Transparencia y Acceso a la Información, Coordinación de la UIPPE (Unidad de Información, Planeación, Programación y Evaluación); GRACIAS ..." Lo cual el sujeto obligado contesta OMITIENDO EL COMPROBANTE DE ESTUDIOS DE LOS SERVIDORES PUBLICOS A LOS QUE HACE MENCION Y LOS CUALES SE LES SOLICITA SU COMPROBANTE DE ESTUDIOS, POR LO QUE no da cumplimiento alo solicitado De lo antes mencionado se desprende que: El sujeto obligado no atiende la solicitud de transparencia toda vez que contesta otra cosa. Por lo anteriormente expuesto sírvase tener por recibido y hacer procedente el recurso de revisión. ATTE. </w:t>
      </w:r>
      <w:r w:rsidR="00476AC4" w:rsidRPr="0083587B">
        <w:t>[…]</w:t>
      </w:r>
      <w:r w:rsidR="5C35490E" w:rsidRPr="0083587B">
        <w:t>» (Sic)</w:t>
      </w:r>
    </w:p>
    <w:p w14:paraId="3C40A441" w14:textId="0B2599C4" w:rsidR="00A970D5" w:rsidRPr="0083587B" w:rsidRDefault="00A970D5" w:rsidP="00FA1919">
      <w:pPr>
        <w:tabs>
          <w:tab w:val="left" w:pos="2515"/>
        </w:tabs>
        <w:contextualSpacing/>
        <w:rPr>
          <w:rFonts w:eastAsia="Palatino Linotype" w:cs="Palatino Linotype"/>
          <w:iCs/>
          <w:szCs w:val="24"/>
        </w:rPr>
      </w:pPr>
    </w:p>
    <w:p w14:paraId="0F6CFE30" w14:textId="719FCACE" w:rsidR="00300EA0" w:rsidRPr="0083587B" w:rsidRDefault="002B6B0F" w:rsidP="00300EA0">
      <w:pPr>
        <w:contextualSpacing/>
        <w:rPr>
          <w:rFonts w:eastAsia="Palatino Linotype" w:cs="Palatino Linotype"/>
          <w:b/>
        </w:rPr>
      </w:pPr>
      <w:r w:rsidRPr="0083587B">
        <w:rPr>
          <w:rFonts w:eastAsia="Palatino Linotype" w:cs="Palatino Linotype"/>
          <w:b/>
        </w:rPr>
        <w:t>Razones o motivos de inconformidad</w:t>
      </w:r>
      <w:r w:rsidR="00300EA0" w:rsidRPr="0083587B">
        <w:rPr>
          <w:rFonts w:eastAsia="Palatino Linotype" w:cs="Palatino Linotype"/>
          <w:b/>
        </w:rPr>
        <w:t xml:space="preserve">: </w:t>
      </w:r>
    </w:p>
    <w:p w14:paraId="636038ED" w14:textId="30559FEE" w:rsidR="00300EA0" w:rsidRPr="0083587B" w:rsidRDefault="00300EA0" w:rsidP="00300EA0">
      <w:pPr>
        <w:pStyle w:val="Fundamentos"/>
        <w:rPr>
          <w:b/>
          <w:bCs/>
        </w:rPr>
      </w:pPr>
      <w:r w:rsidRPr="0083587B">
        <w:t>«</w:t>
      </w:r>
      <w:r w:rsidR="00476AC4" w:rsidRPr="0083587B">
        <w:t xml:space="preserve">Se interpone recurso revision por esta via a la respuesta de la solicitud 00634/NAUCALPA/IP/2025 con fundamento en el articulo Artículo 144, 145, 146 . de la LEY GENERAL DE TRANSPARENCIA Y ACCESO A LA INFORMACIÓN PÚBLICA que ala letra dice en el numeral 145 " El recurso de revisión procede en contra de:" fraccion IV. La entrega de información incompleta; y fraccion V. La entrega de información que no corresponda con lo solicitado; se satisfacen los requisitos del articulo 146 LEY GENERAL DE TRANSPARENCIA Y ACCESO A LA INFORMACIÓN PÚBLICA para hacer procedente el recurso de revision 1 sujeto obligado, AYUNTAMIENTO DE NAUCALPAN DE JUAREZ, MEXICO 2 medio de notificacion que se a la misma plataforma Y EL CORREO ELECTRONICO </w:t>
      </w:r>
      <w:r w:rsidR="005333C5" w:rsidRPr="0083587B">
        <w:t>[…]</w:t>
      </w:r>
      <w:r w:rsidR="00476AC4" w:rsidRPr="0083587B">
        <w:t xml:space="preserve"> 3 folio respuesta 00634/NAUCALPA/IP/2025 4 fecha de respuesta 03/10/2025 17:31:25 el acto que se recurre, la respuesta del sujeto obligado, contesta algo que no se solicito. 6 el motivo de inconformidad ,se solito al sujeto atraves de saimex lo siguiente: "... 1 PRIMER Y ULTIMO RECIBO DE NOMINA DE TODO EL PERSONAL DE CONFIANZA DESDE ENERO A HASTA EL DIA DE HOY QUE SE PRESENTA ESTA SOLICITUD ,QUE ME DEBERA SER MANDADO A ESTA PLATAFORMA 2 COMPROBANTE DE ESTUDIOS QUE ME DEBERA SER MANDADO POR ESTA PLATAFORMA 3 DEBERA SER LA INFORMACION DEL PERSONAL QUE ESTA BAJO EL REGIMEN DE CONFIANZA QUE HA LABORADO DE ESTA ADMINISTRACION DEL AÑO 2025 DEL AYUNTAMINETO DE NAUCALPAN DE JUAREZ MEXICO 4. DE LAS SIGUIENTES AREAS LAS CUALES CITO CONFORME AL REGLAMENTO ORGANICO VIGENTE DE SU ADMINISTRACION MUNICIPAL AÑO 2025 Jefatura de la Oficina de Presidencia Subdirección de Gobierno Metropolitano </w:t>
      </w:r>
      <w:r w:rsidR="00476AC4" w:rsidRPr="0083587B">
        <w:lastRenderedPageBreak/>
        <w:t xml:space="preserve">Coordinación de Asesores Coordinación de la Unidad de Transparencia y Acceso a la Información, Coordinación de la UIPPE (Unidad de Información, Planeación, Programación y Evaluación); GRACIAS ..." Lo cual el sujeto obligado contesta OMITIENDO EL COMPROBANTE DE ESTUDIOS DE LOS SERVIDORES PUBLICOS A LOS QUE HACE MENCION Y LOS CUALES SE LES SOLICITA SU COMPROBANTE DE ESTUDIOS, POR LO QUE no da cumplimiento alo solicitado De lo antes mencionado se desprende que: El sujeto obligado no atiende la solicitud de transparencia toda vez que contesta otra cosa. Por lo anteriormente expuesto sírvase tener por recibido y hacer procedente el recurso de revisión. ATTE. </w:t>
      </w:r>
      <w:r w:rsidR="00CB5B7C" w:rsidRPr="0083587B">
        <w:t>[…]</w:t>
      </w:r>
      <w:r w:rsidR="005B67F3" w:rsidRPr="0083587B">
        <w:t>»</w:t>
      </w:r>
      <w:r w:rsidRPr="0083587B">
        <w:t xml:space="preserve"> (Sic)</w:t>
      </w:r>
    </w:p>
    <w:p w14:paraId="0A3CE1C1" w14:textId="77777777" w:rsidR="00390EBF" w:rsidRPr="0083587B" w:rsidRDefault="00390EBF" w:rsidP="006922F5">
      <w:pPr>
        <w:contextualSpacing/>
        <w:rPr>
          <w:rFonts w:eastAsia="Palatino Linotype" w:cs="Palatino Linotype"/>
          <w:iCs/>
          <w:szCs w:val="24"/>
        </w:rPr>
      </w:pPr>
    </w:p>
    <w:p w14:paraId="11D7F189" w14:textId="0D50A994" w:rsidR="00A970D5" w:rsidRPr="0083587B" w:rsidRDefault="000F2F91" w:rsidP="006922F5">
      <w:pPr>
        <w:pStyle w:val="Ttulo2"/>
        <w:rPr>
          <w:rFonts w:eastAsia="Palatino Linotype"/>
        </w:rPr>
      </w:pPr>
      <w:r w:rsidRPr="0083587B">
        <w:rPr>
          <w:rFonts w:eastAsia="Palatino Linotype"/>
        </w:rPr>
        <w:t>QUIN</w:t>
      </w:r>
      <w:r w:rsidR="007A1154" w:rsidRPr="0083587B">
        <w:rPr>
          <w:rFonts w:eastAsia="Palatino Linotype"/>
        </w:rPr>
        <w:t>TO</w:t>
      </w:r>
      <w:r w:rsidR="00A970D5" w:rsidRPr="0083587B">
        <w:rPr>
          <w:rFonts w:eastAsia="Palatino Linotype"/>
        </w:rPr>
        <w:t>. Del turno y admisión del recurso de revisión.</w:t>
      </w:r>
    </w:p>
    <w:p w14:paraId="2459DEBA" w14:textId="660E68D9" w:rsidR="00A970D5" w:rsidRPr="0083587B" w:rsidRDefault="70652167" w:rsidP="0412C4BC">
      <w:pPr>
        <w:pBdr>
          <w:top w:val="nil"/>
          <w:left w:val="nil"/>
          <w:bottom w:val="nil"/>
          <w:right w:val="nil"/>
          <w:between w:val="nil"/>
        </w:pBdr>
        <w:contextualSpacing/>
        <w:rPr>
          <w:rFonts w:eastAsia="Palatino Linotype" w:cs="Palatino Linotype"/>
          <w:color w:val="000000"/>
          <w:lang w:val="es-ES"/>
        </w:rPr>
      </w:pPr>
      <w:r w:rsidRPr="0083587B">
        <w:rPr>
          <w:rFonts w:eastAsia="Palatino Linotype" w:cs="Palatino Linotype"/>
          <w:color w:val="000000" w:themeColor="text1"/>
          <w:lang w:val="es-ES"/>
        </w:rPr>
        <w:t xml:space="preserve">Medio de impugnación que le fue turnado al </w:t>
      </w:r>
      <w:r w:rsidRPr="0083587B">
        <w:rPr>
          <w:rFonts w:eastAsia="Palatino Linotype" w:cs="Palatino Linotype"/>
          <w:b/>
          <w:bCs/>
          <w:color w:val="000000" w:themeColor="text1"/>
          <w:lang w:val="es-ES"/>
        </w:rPr>
        <w:t>Comisionado Presidente José Martínez Vilchis</w:t>
      </w:r>
      <w:r w:rsidRPr="0083587B">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83587B">
        <w:rPr>
          <w:rFonts w:eastAsia="Palatino Linotype" w:cs="Palatino Linotype"/>
          <w:color w:val="000000" w:themeColor="text1"/>
          <w:lang w:val="es-ES"/>
        </w:rPr>
        <w:t xml:space="preserve"> admisión de fecha </w:t>
      </w:r>
      <w:r w:rsidR="005333C5" w:rsidRPr="0083587B">
        <w:rPr>
          <w:rFonts w:eastAsia="Palatino Linotype" w:cs="Palatino Linotype"/>
          <w:color w:val="000000" w:themeColor="text1"/>
          <w:lang w:val="es-ES"/>
        </w:rPr>
        <w:t>veintitrés</w:t>
      </w:r>
      <w:r w:rsidR="00233E2F" w:rsidRPr="0083587B">
        <w:rPr>
          <w:rFonts w:eastAsia="Palatino Linotype" w:cs="Palatino Linotype"/>
          <w:color w:val="000000" w:themeColor="text1"/>
          <w:lang w:val="es-ES"/>
        </w:rPr>
        <w:t xml:space="preserve"> de octubre</w:t>
      </w:r>
      <w:r w:rsidR="00774AC3" w:rsidRPr="0083587B">
        <w:rPr>
          <w:rFonts w:eastAsia="Palatino Linotype" w:cs="Palatino Linotype"/>
          <w:color w:val="000000" w:themeColor="text1"/>
          <w:lang w:val="es-ES"/>
        </w:rPr>
        <w:t xml:space="preserve"> de dos mil veinticinco</w:t>
      </w:r>
      <w:r w:rsidRPr="0083587B">
        <w:rPr>
          <w:rFonts w:eastAsia="Palatino Linotype" w:cs="Palatino Linotype"/>
          <w:color w:val="000000" w:themeColor="text1"/>
          <w:lang w:val="es-ES"/>
        </w:rPr>
        <w:t xml:space="preserve">, </w:t>
      </w:r>
      <w:r w:rsidRPr="0083587B">
        <w:rPr>
          <w:rFonts w:eastAsia="Palatino Linotype" w:cs="Palatino Linotype"/>
          <w:lang w:val="es-ES"/>
        </w:rPr>
        <w:t>otorgándose</w:t>
      </w:r>
      <w:r w:rsidRPr="0083587B">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0FCA01CF" w:rsidR="00A970D5" w:rsidRPr="0083587B" w:rsidRDefault="000F2F91" w:rsidP="006922F5">
      <w:pPr>
        <w:pStyle w:val="Ttulo2"/>
        <w:rPr>
          <w:rFonts w:eastAsia="Palatino Linotype"/>
        </w:rPr>
      </w:pPr>
      <w:r w:rsidRPr="0083587B">
        <w:rPr>
          <w:rFonts w:eastAsia="Palatino Linotype"/>
        </w:rPr>
        <w:t>SEX</w:t>
      </w:r>
      <w:r w:rsidR="00E21393" w:rsidRPr="0083587B">
        <w:rPr>
          <w:rFonts w:eastAsia="Palatino Linotype"/>
        </w:rPr>
        <w:t>T</w:t>
      </w:r>
      <w:r w:rsidR="007D2A1A" w:rsidRPr="0083587B">
        <w:rPr>
          <w:rFonts w:eastAsia="Palatino Linotype"/>
        </w:rPr>
        <w:t>O</w:t>
      </w:r>
      <w:r w:rsidR="00A970D5" w:rsidRPr="0083587B">
        <w:rPr>
          <w:rFonts w:eastAsia="Palatino Linotype"/>
        </w:rPr>
        <w:t>. De la etapa de instrucción.</w:t>
      </w:r>
    </w:p>
    <w:p w14:paraId="7F41601E" w14:textId="2A3355DA" w:rsidR="00732A2C" w:rsidRPr="0083587B" w:rsidRDefault="00732A2C" w:rsidP="00732A2C">
      <w:pPr>
        <w:pBdr>
          <w:top w:val="nil"/>
          <w:left w:val="nil"/>
          <w:bottom w:val="nil"/>
          <w:right w:val="nil"/>
          <w:between w:val="nil"/>
        </w:pBdr>
        <w:rPr>
          <w:rFonts w:eastAsia="Palatino Linotype" w:cs="Palatino Linotype"/>
          <w:color w:val="000000"/>
          <w:szCs w:val="24"/>
        </w:rPr>
      </w:pPr>
      <w:r w:rsidRPr="0083587B">
        <w:rPr>
          <w:rFonts w:eastAsia="Palatino Linotype" w:cs="Palatino Linotype"/>
          <w:color w:val="000000"/>
          <w:szCs w:val="24"/>
        </w:rPr>
        <w:t xml:space="preserve">Durante la etapa de instrucción, se observa que el </w:t>
      </w:r>
      <w:r w:rsidR="001D2EE0" w:rsidRPr="0083587B">
        <w:rPr>
          <w:rFonts w:eastAsia="Palatino Linotype" w:cs="Palatino Linotype"/>
          <w:color w:val="000000"/>
          <w:szCs w:val="24"/>
        </w:rPr>
        <w:t>treinta y uno</w:t>
      </w:r>
      <w:r w:rsidR="00233E2F" w:rsidRPr="0083587B">
        <w:rPr>
          <w:rFonts w:eastAsia="Palatino Linotype" w:cs="Palatino Linotype"/>
          <w:color w:val="000000"/>
          <w:szCs w:val="24"/>
        </w:rPr>
        <w:t xml:space="preserve"> de octubre</w:t>
      </w:r>
      <w:r w:rsidRPr="0083587B">
        <w:rPr>
          <w:rFonts w:eastAsia="Palatino Linotype" w:cs="Palatino Linotype"/>
          <w:color w:val="000000"/>
          <w:szCs w:val="24"/>
        </w:rPr>
        <w:t xml:space="preserve"> de dos mil veinticinco, el Sujeto Obligado rindió su Informe Justificado mediante la presentación d</w:t>
      </w:r>
      <w:r w:rsidR="00E271CE" w:rsidRPr="0083587B">
        <w:rPr>
          <w:rFonts w:eastAsia="Palatino Linotype" w:cs="Palatino Linotype"/>
          <w:color w:val="000000"/>
          <w:szCs w:val="24"/>
        </w:rPr>
        <w:t>e</w:t>
      </w:r>
      <w:r w:rsidR="00762FEB" w:rsidRPr="0083587B">
        <w:rPr>
          <w:rFonts w:eastAsia="Palatino Linotype" w:cs="Palatino Linotype"/>
          <w:color w:val="000000"/>
          <w:szCs w:val="24"/>
        </w:rPr>
        <w:t xml:space="preserve"> </w:t>
      </w:r>
      <w:r w:rsidR="0027222D" w:rsidRPr="0083587B">
        <w:rPr>
          <w:rFonts w:eastAsia="Palatino Linotype" w:cs="Palatino Linotype"/>
          <w:color w:val="000000"/>
          <w:szCs w:val="24"/>
        </w:rPr>
        <w:t>l</w:t>
      </w:r>
      <w:r w:rsidR="00762FEB" w:rsidRPr="0083587B">
        <w:rPr>
          <w:rFonts w:eastAsia="Palatino Linotype" w:cs="Palatino Linotype"/>
          <w:color w:val="000000"/>
          <w:szCs w:val="24"/>
        </w:rPr>
        <w:t>os</w:t>
      </w:r>
      <w:r w:rsidR="00B672CD" w:rsidRPr="0083587B">
        <w:rPr>
          <w:rFonts w:eastAsia="Palatino Linotype" w:cs="Palatino Linotype"/>
          <w:color w:val="000000"/>
          <w:szCs w:val="24"/>
        </w:rPr>
        <w:t xml:space="preserve"> </w:t>
      </w:r>
      <w:r w:rsidRPr="0083587B">
        <w:rPr>
          <w:rFonts w:eastAsia="Palatino Linotype" w:cs="Palatino Linotype"/>
          <w:color w:val="000000"/>
          <w:szCs w:val="24"/>
        </w:rPr>
        <w:t>documento</w:t>
      </w:r>
      <w:r w:rsidR="00762FEB" w:rsidRPr="0083587B">
        <w:rPr>
          <w:rFonts w:eastAsia="Palatino Linotype" w:cs="Palatino Linotype"/>
          <w:color w:val="000000"/>
          <w:szCs w:val="24"/>
        </w:rPr>
        <w:t>s</w:t>
      </w:r>
      <w:r w:rsidRPr="0083587B">
        <w:rPr>
          <w:rFonts w:eastAsia="Palatino Linotype" w:cs="Palatino Linotype"/>
          <w:color w:val="000000"/>
          <w:szCs w:val="24"/>
        </w:rPr>
        <w:t xml:space="preserve"> denominado</w:t>
      </w:r>
      <w:r w:rsidR="00762FEB" w:rsidRPr="0083587B">
        <w:rPr>
          <w:rFonts w:eastAsia="Palatino Linotype" w:cs="Palatino Linotype"/>
          <w:color w:val="000000"/>
          <w:szCs w:val="24"/>
        </w:rPr>
        <w:t>s</w:t>
      </w:r>
      <w:r w:rsidR="00510E03" w:rsidRPr="0083587B">
        <w:rPr>
          <w:rFonts w:eastAsia="Palatino Linotype" w:cs="Palatino Linotype"/>
          <w:color w:val="000000"/>
          <w:szCs w:val="24"/>
        </w:rPr>
        <w:t xml:space="preserve"> </w:t>
      </w:r>
      <w:r w:rsidR="00CA46A8" w:rsidRPr="0083587B">
        <w:rPr>
          <w:rFonts w:eastAsia="Palatino Linotype" w:cs="Palatino Linotype"/>
          <w:b/>
          <w:color w:val="000000"/>
          <w:szCs w:val="24"/>
        </w:rPr>
        <w:t>«</w:t>
      </w:r>
      <w:r w:rsidR="00265A38" w:rsidRPr="0083587B">
        <w:rPr>
          <w:rFonts w:eastAsia="Palatino Linotype" w:cs="Palatino Linotype"/>
          <w:b/>
          <w:color w:val="000000"/>
          <w:szCs w:val="24"/>
        </w:rPr>
        <w:t>DA_SRH_3939_2025.pdf</w:t>
      </w:r>
      <w:r w:rsidR="003E70A0" w:rsidRPr="0083587B">
        <w:rPr>
          <w:rFonts w:eastAsia="Palatino Linotype" w:cs="Palatino Linotype"/>
          <w:b/>
          <w:color w:val="000000"/>
          <w:szCs w:val="24"/>
        </w:rPr>
        <w:t>»</w:t>
      </w:r>
      <w:r w:rsidR="003E70A0" w:rsidRPr="0083587B">
        <w:rPr>
          <w:rFonts w:eastAsia="Palatino Linotype" w:cs="Palatino Linotype"/>
          <w:color w:val="000000"/>
          <w:szCs w:val="24"/>
        </w:rPr>
        <w:t xml:space="preserve"> </w:t>
      </w:r>
      <w:r w:rsidR="00762FEB" w:rsidRPr="0083587B">
        <w:rPr>
          <w:rFonts w:eastAsia="Palatino Linotype" w:cs="Palatino Linotype"/>
          <w:color w:val="000000"/>
          <w:szCs w:val="24"/>
        </w:rPr>
        <w:t xml:space="preserve">y </w:t>
      </w:r>
      <w:r w:rsidR="00762FEB" w:rsidRPr="0083587B">
        <w:rPr>
          <w:rFonts w:eastAsia="Palatino Linotype" w:cs="Palatino Linotype"/>
          <w:b/>
          <w:color w:val="000000"/>
          <w:szCs w:val="24"/>
        </w:rPr>
        <w:t>«</w:t>
      </w:r>
      <w:r w:rsidR="00265A38" w:rsidRPr="0083587B">
        <w:rPr>
          <w:rFonts w:eastAsia="Palatino Linotype" w:cs="Palatino Linotype"/>
          <w:b/>
          <w:color w:val="000000"/>
          <w:szCs w:val="24"/>
        </w:rPr>
        <w:t>RECURSO 12110 SAIMEX 634 ANEXO</w:t>
      </w:r>
      <w:r w:rsidR="00233E2F" w:rsidRPr="0083587B">
        <w:rPr>
          <w:rFonts w:eastAsia="Palatino Linotype" w:cs="Palatino Linotype"/>
          <w:b/>
          <w:color w:val="000000"/>
          <w:szCs w:val="24"/>
        </w:rPr>
        <w:t>.pdf</w:t>
      </w:r>
      <w:r w:rsidR="00762FEB" w:rsidRPr="0083587B">
        <w:rPr>
          <w:rFonts w:eastAsia="Palatino Linotype" w:cs="Palatino Linotype"/>
          <w:b/>
          <w:color w:val="000000"/>
          <w:szCs w:val="24"/>
        </w:rPr>
        <w:t>»</w:t>
      </w:r>
      <w:r w:rsidR="00762FEB" w:rsidRPr="0083587B">
        <w:rPr>
          <w:rFonts w:eastAsia="Palatino Linotype" w:cs="Palatino Linotype"/>
          <w:color w:val="000000"/>
          <w:szCs w:val="24"/>
        </w:rPr>
        <w:t xml:space="preserve">, </w:t>
      </w:r>
      <w:r w:rsidR="00C554D9" w:rsidRPr="0083587B">
        <w:rPr>
          <w:rFonts w:eastAsia="Palatino Linotype" w:cs="Palatino Linotype"/>
          <w:color w:val="000000"/>
          <w:szCs w:val="24"/>
        </w:rPr>
        <w:t xml:space="preserve">de los cuales sólo el primero </w:t>
      </w:r>
      <w:r w:rsidR="003E70A0" w:rsidRPr="0083587B">
        <w:rPr>
          <w:rFonts w:eastAsia="Palatino Linotype" w:cs="Palatino Linotype"/>
          <w:color w:val="000000"/>
          <w:szCs w:val="24"/>
        </w:rPr>
        <w:t>fue puest</w:t>
      </w:r>
      <w:r w:rsidR="00C554D9" w:rsidRPr="0083587B">
        <w:rPr>
          <w:rFonts w:eastAsia="Palatino Linotype" w:cs="Palatino Linotype"/>
          <w:color w:val="000000"/>
          <w:szCs w:val="24"/>
        </w:rPr>
        <w:t>o</w:t>
      </w:r>
      <w:r w:rsidRPr="0083587B">
        <w:rPr>
          <w:rFonts w:eastAsia="Palatino Linotype" w:cs="Palatino Linotype"/>
          <w:color w:val="000000"/>
          <w:szCs w:val="24"/>
        </w:rPr>
        <w:t xml:space="preserve"> a la vista del Recurrente mediante acuerdo de fecha </w:t>
      </w:r>
      <w:r w:rsidR="00B8242B" w:rsidRPr="0083587B">
        <w:rPr>
          <w:rFonts w:eastAsia="Palatino Linotype" w:cs="Palatino Linotype"/>
          <w:color w:val="000000"/>
          <w:szCs w:val="24"/>
        </w:rPr>
        <w:t>cuatro de noviembre</w:t>
      </w:r>
      <w:r w:rsidR="00233E2F" w:rsidRPr="0083587B">
        <w:rPr>
          <w:rFonts w:eastAsia="Palatino Linotype" w:cs="Palatino Linotype"/>
          <w:color w:val="000000"/>
          <w:szCs w:val="24"/>
        </w:rPr>
        <w:t xml:space="preserve"> de dos mil veinticinco</w:t>
      </w:r>
      <w:r w:rsidRPr="0083587B">
        <w:rPr>
          <w:rFonts w:eastAsia="Palatino Linotype" w:cs="Palatino Linotype"/>
          <w:color w:val="000000"/>
          <w:szCs w:val="24"/>
        </w:rPr>
        <w:t xml:space="preserve">, </w:t>
      </w:r>
      <w:r w:rsidR="001D2EE0" w:rsidRPr="0083587B">
        <w:rPr>
          <w:rFonts w:eastAsia="Palatino Linotype" w:cs="Palatino Linotype"/>
          <w:color w:val="000000"/>
          <w:szCs w:val="24"/>
        </w:rPr>
        <w:t xml:space="preserve">en virtud de que </w:t>
      </w:r>
      <w:r w:rsidR="0061061B" w:rsidRPr="0083587B">
        <w:rPr>
          <w:rFonts w:eastAsia="Palatino Linotype" w:cs="Palatino Linotype"/>
          <w:color w:val="000000"/>
          <w:szCs w:val="24"/>
        </w:rPr>
        <w:t xml:space="preserve">en el segundo se dejaron visibles datos susceptibles de ser clasificados; lo anterior </w:t>
      </w:r>
      <w:r w:rsidRPr="0083587B">
        <w:rPr>
          <w:rFonts w:eastAsia="Palatino Linotype" w:cs="Palatino Linotype"/>
          <w:color w:val="000000"/>
          <w:szCs w:val="24"/>
        </w:rPr>
        <w:t>en términos de la fracción III del artículo 185 de la Ley de Transparencia</w:t>
      </w:r>
      <w:r w:rsidR="000336D2" w:rsidRPr="0083587B">
        <w:rPr>
          <w:rFonts w:eastAsia="Palatino Linotype" w:cs="Palatino Linotype"/>
          <w:color w:val="000000"/>
          <w:szCs w:val="24"/>
        </w:rPr>
        <w:t xml:space="preserve"> estatal</w:t>
      </w:r>
      <w:r w:rsidRPr="0083587B">
        <w:rPr>
          <w:rFonts w:eastAsia="Palatino Linotype" w:cs="Palatino Linotype"/>
          <w:color w:val="000000"/>
          <w:szCs w:val="24"/>
        </w:rPr>
        <w:t xml:space="preserve">, otorgando al solicitante un término de tres días para manifestar lo que a su derecho conviniera. Por su parte, el Recurrente no realizó manifestaciones, vertió alegatos ni presentó pruebas que a su derecho </w:t>
      </w:r>
      <w:r w:rsidRPr="0083587B">
        <w:rPr>
          <w:rFonts w:eastAsia="Palatino Linotype" w:cs="Palatino Linotype"/>
          <w:color w:val="000000"/>
          <w:szCs w:val="24"/>
        </w:rPr>
        <w:lastRenderedPageBreak/>
        <w:t>conviniera, así como tampoco se pronunció respecto del Informe Justificado. El contenido de la documentación referida será motivo de análisis en el estudio correspondiente.</w:t>
      </w:r>
    </w:p>
    <w:p w14:paraId="5B536618" w14:textId="7ED50870" w:rsidR="00C02596" w:rsidRPr="0083587B"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4A0CE50E" w:rsidR="00A970D5" w:rsidRPr="0083587B" w:rsidRDefault="007A1154" w:rsidP="006922F5">
      <w:pPr>
        <w:pStyle w:val="Ttulo2"/>
        <w:rPr>
          <w:rFonts w:eastAsia="Palatino Linotype"/>
        </w:rPr>
      </w:pPr>
      <w:r w:rsidRPr="0083587B">
        <w:rPr>
          <w:rFonts w:eastAsia="Palatino Linotype"/>
        </w:rPr>
        <w:t>S</w:t>
      </w:r>
      <w:r w:rsidR="000F2F91" w:rsidRPr="0083587B">
        <w:rPr>
          <w:rFonts w:eastAsia="Palatino Linotype"/>
        </w:rPr>
        <w:t>ÉPTIMO</w:t>
      </w:r>
      <w:r w:rsidR="00A970D5" w:rsidRPr="0083587B">
        <w:rPr>
          <w:rFonts w:eastAsia="Palatino Linotype"/>
        </w:rPr>
        <w:t>. Del cierre de instrucción.</w:t>
      </w:r>
    </w:p>
    <w:p w14:paraId="2456F4BD" w14:textId="001580DF"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Así, una vez transcurrido el término legal, se decretó el cierre de instru</w:t>
      </w:r>
      <w:r w:rsidR="00AE6B11" w:rsidRPr="0083587B">
        <w:rPr>
          <w:rFonts w:eastAsia="Palatino Linotype" w:cs="Palatino Linotype"/>
          <w:color w:val="000000"/>
          <w:szCs w:val="24"/>
        </w:rPr>
        <w:t>cción</w:t>
      </w:r>
      <w:r w:rsidR="007826F1" w:rsidRPr="0083587B">
        <w:rPr>
          <w:rFonts w:eastAsia="Palatino Linotype" w:cs="Palatino Linotype"/>
          <w:color w:val="000000"/>
          <w:szCs w:val="24"/>
        </w:rPr>
        <w:t xml:space="preserve"> el</w:t>
      </w:r>
      <w:r w:rsidR="00B53BEF" w:rsidRPr="0083587B">
        <w:rPr>
          <w:rFonts w:eastAsia="Palatino Linotype" w:cs="Palatino Linotype"/>
          <w:color w:val="000000"/>
          <w:szCs w:val="24"/>
        </w:rPr>
        <w:t xml:space="preserve"> </w:t>
      </w:r>
      <w:r w:rsidR="00B8242B" w:rsidRPr="0083587B">
        <w:rPr>
          <w:rFonts w:eastAsia="Palatino Linotype" w:cs="Palatino Linotype"/>
          <w:color w:val="000000"/>
          <w:szCs w:val="24"/>
        </w:rPr>
        <w:t xml:space="preserve">diez de noviembre </w:t>
      </w:r>
      <w:r w:rsidR="001F3363" w:rsidRPr="0083587B">
        <w:rPr>
          <w:rFonts w:eastAsia="Palatino Linotype" w:cs="Palatino Linotype"/>
          <w:color w:val="000000"/>
          <w:szCs w:val="24"/>
        </w:rPr>
        <w:t>de dos mil veinticinco</w:t>
      </w:r>
      <w:r w:rsidRPr="0083587B">
        <w:rPr>
          <w:rFonts w:eastAsia="Palatino Linotype" w:cs="Palatino Linotype"/>
          <w:color w:val="000000"/>
          <w:szCs w:val="24"/>
        </w:rPr>
        <w:t xml:space="preserve">, en términos del artículo 185 </w:t>
      </w:r>
      <w:r w:rsidR="004579DC" w:rsidRPr="0083587B">
        <w:rPr>
          <w:rFonts w:eastAsia="Palatino Linotype" w:cs="Palatino Linotype"/>
          <w:color w:val="000000"/>
          <w:szCs w:val="24"/>
        </w:rPr>
        <w:t>f</w:t>
      </w:r>
      <w:r w:rsidRPr="0083587B">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65695CA8" w14:textId="77777777" w:rsidR="0085215C" w:rsidRPr="0083587B" w:rsidRDefault="0085215C" w:rsidP="006922F5">
      <w:pPr>
        <w:pBdr>
          <w:top w:val="nil"/>
          <w:left w:val="nil"/>
          <w:bottom w:val="nil"/>
          <w:right w:val="nil"/>
          <w:between w:val="nil"/>
        </w:pBdr>
        <w:contextualSpacing/>
        <w:rPr>
          <w:rFonts w:eastAsia="Palatino Linotype" w:cs="Palatino Linotype"/>
          <w:color w:val="000000"/>
          <w:szCs w:val="24"/>
        </w:rPr>
      </w:pPr>
    </w:p>
    <w:p w14:paraId="33BF373F" w14:textId="109CD71C" w:rsidR="00762FEB" w:rsidRPr="0083587B" w:rsidRDefault="000F2F91" w:rsidP="00762FEB">
      <w:pPr>
        <w:pStyle w:val="Ttulo2"/>
        <w:rPr>
          <w:rFonts w:eastAsiaTheme="minorHAnsi"/>
          <w:lang w:eastAsia="en-US"/>
        </w:rPr>
      </w:pPr>
      <w:r w:rsidRPr="0083587B">
        <w:rPr>
          <w:rFonts w:eastAsiaTheme="minorHAnsi"/>
          <w:lang w:eastAsia="en-US"/>
        </w:rPr>
        <w:t>OCTAV</w:t>
      </w:r>
      <w:r w:rsidR="00762FEB" w:rsidRPr="0083587B">
        <w:rPr>
          <w:rFonts w:eastAsiaTheme="minorHAnsi"/>
          <w:lang w:eastAsia="en-US"/>
        </w:rPr>
        <w:t>O. De la ampliación del término para resolver.</w:t>
      </w:r>
    </w:p>
    <w:p w14:paraId="49B7432E" w14:textId="3F1DCFA6" w:rsidR="00762FEB" w:rsidRPr="0083587B" w:rsidRDefault="00762FEB" w:rsidP="00762FEB">
      <w:pPr>
        <w:pBdr>
          <w:top w:val="nil"/>
          <w:left w:val="nil"/>
          <w:bottom w:val="nil"/>
          <w:right w:val="nil"/>
          <w:between w:val="nil"/>
        </w:pBdr>
        <w:contextualSpacing/>
        <w:rPr>
          <w:rFonts w:eastAsiaTheme="minorHAnsi" w:cstheme="minorBidi"/>
          <w:szCs w:val="24"/>
          <w:lang w:eastAsia="en-US"/>
        </w:rPr>
      </w:pPr>
      <w:r w:rsidRPr="0083587B">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w:t>
      </w:r>
      <w:r w:rsidR="00233E2F" w:rsidRPr="0083587B">
        <w:rPr>
          <w:rFonts w:eastAsiaTheme="minorHAnsi" w:cstheme="minorBidi"/>
          <w:szCs w:val="24"/>
          <w:lang w:eastAsia="en-US"/>
        </w:rPr>
        <w:t xml:space="preserve"> </w:t>
      </w:r>
      <w:r w:rsidR="00B8242B" w:rsidRPr="0083587B">
        <w:rPr>
          <w:rFonts w:eastAsiaTheme="minorHAnsi" w:cstheme="minorBidi"/>
          <w:szCs w:val="24"/>
          <w:lang w:eastAsia="en-US"/>
        </w:rPr>
        <w:t>cinco de diciembre</w:t>
      </w:r>
      <w:r w:rsidRPr="0083587B">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B07C28C" w14:textId="77777777" w:rsidR="00762FEB" w:rsidRPr="0083587B" w:rsidRDefault="00762FEB"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83587B" w:rsidRDefault="00A970D5" w:rsidP="006922F5">
      <w:pPr>
        <w:pStyle w:val="Ttulo1"/>
        <w:rPr>
          <w:rFonts w:eastAsia="Palatino Linotype"/>
          <w:lang w:val="es-ES_tradnl"/>
        </w:rPr>
      </w:pPr>
      <w:r w:rsidRPr="0083587B">
        <w:rPr>
          <w:rFonts w:eastAsia="Palatino Linotype"/>
          <w:lang w:val="es-ES_tradnl"/>
        </w:rPr>
        <w:t>C O N S I D E R A N D O</w:t>
      </w:r>
    </w:p>
    <w:p w14:paraId="32546275"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83587B" w:rsidRDefault="00A970D5" w:rsidP="006922F5">
      <w:pPr>
        <w:pStyle w:val="Ttulo2"/>
        <w:rPr>
          <w:rFonts w:eastAsia="Palatino Linotype"/>
        </w:rPr>
      </w:pPr>
      <w:r w:rsidRPr="0083587B">
        <w:rPr>
          <w:rFonts w:eastAsia="Palatino Linotype"/>
        </w:rPr>
        <w:t>PRIMERO. De la competencia.</w:t>
      </w:r>
    </w:p>
    <w:p w14:paraId="615C5B79" w14:textId="2BE1B55D" w:rsidR="00E63F1C" w:rsidRPr="0083587B" w:rsidRDefault="00E63F1C" w:rsidP="00E63F1C">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83587B">
        <w:rPr>
          <w:rFonts w:eastAsia="Palatino Linotype" w:cs="Palatino Linotype"/>
          <w:color w:val="000000"/>
          <w:szCs w:val="24"/>
        </w:rPr>
        <w:lastRenderedPageBreak/>
        <w:t xml:space="preserve">presente recurso de revisión conforme a lo dispuesto en los artículos 5 párrafos </w:t>
      </w:r>
      <w:r w:rsidR="00A83AB7" w:rsidRPr="0083587B">
        <w:rPr>
          <w:rFonts w:eastAsia="Palatino Linotype" w:cs="Palatino Linotype"/>
          <w:color w:val="000000"/>
          <w:szCs w:val="24"/>
        </w:rPr>
        <w:t>cuadragésimo cuarto, cuadragésimo quinto y cuadragésimo sexto</w:t>
      </w:r>
      <w:r w:rsidRPr="0083587B">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83587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83587B" w:rsidRDefault="00A970D5" w:rsidP="006922F5">
      <w:pPr>
        <w:pStyle w:val="Ttulo2"/>
        <w:rPr>
          <w:rFonts w:eastAsia="Palatino Linotype"/>
        </w:rPr>
      </w:pPr>
      <w:r w:rsidRPr="0083587B">
        <w:rPr>
          <w:rFonts w:eastAsia="Palatino Linotype"/>
        </w:rPr>
        <w:t xml:space="preserve">SEGUNDO. Sobre los alcances del recurso de revisión. </w:t>
      </w:r>
    </w:p>
    <w:p w14:paraId="132CB116" w14:textId="77777777" w:rsidR="00A970D5" w:rsidRPr="0083587B" w:rsidRDefault="00A970D5" w:rsidP="006922F5">
      <w:r w:rsidRPr="0083587B">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83587B" w:rsidRDefault="00745A1C" w:rsidP="006922F5"/>
    <w:p w14:paraId="7E828C31" w14:textId="2DAF917E" w:rsidR="00454915" w:rsidRPr="0083587B" w:rsidRDefault="00B8242B" w:rsidP="00454915">
      <w:pPr>
        <w:pStyle w:val="Ttulo2"/>
        <w:rPr>
          <w:rFonts w:eastAsia="Palatino Linotype"/>
        </w:rPr>
      </w:pPr>
      <w:r w:rsidRPr="0083587B">
        <w:rPr>
          <w:rFonts w:eastAsia="Palatino Linotype"/>
        </w:rPr>
        <w:t>TERCER</w:t>
      </w:r>
      <w:r w:rsidR="00745A1C" w:rsidRPr="0083587B">
        <w:rPr>
          <w:rFonts w:eastAsia="Palatino Linotype"/>
        </w:rPr>
        <w:t>O</w:t>
      </w:r>
      <w:r w:rsidR="00454915" w:rsidRPr="0083587B">
        <w:rPr>
          <w:rFonts w:eastAsia="Palatino Linotype"/>
        </w:rPr>
        <w:t>. De las causas de improcedencia.</w:t>
      </w:r>
    </w:p>
    <w:p w14:paraId="714929BC" w14:textId="77777777" w:rsidR="00454915" w:rsidRPr="0083587B" w:rsidRDefault="00454915" w:rsidP="0045491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83587B"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83587B" w:rsidRDefault="00454915" w:rsidP="44E9108F">
      <w:pPr>
        <w:pBdr>
          <w:top w:val="nil"/>
          <w:left w:val="nil"/>
          <w:bottom w:val="nil"/>
          <w:right w:val="nil"/>
          <w:between w:val="nil"/>
        </w:pBdr>
        <w:contextualSpacing/>
        <w:rPr>
          <w:rFonts w:eastAsia="Palatino Linotype" w:cs="Palatino Linotype"/>
          <w:color w:val="000000"/>
        </w:rPr>
      </w:pPr>
      <w:r w:rsidRPr="0083587B">
        <w:rPr>
          <w:rFonts w:eastAsia="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3587B">
        <w:rPr>
          <w:rFonts w:eastAsia="Palatino Linotype" w:cs="Palatino Linotype"/>
          <w:color w:val="000000"/>
          <w:vertAlign w:val="superscript"/>
        </w:rPr>
        <w:footnoteReference w:id="2"/>
      </w:r>
      <w:r w:rsidRPr="0083587B">
        <w:rPr>
          <w:rFonts w:eastAsia="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83587B"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83587B" w:rsidRDefault="00454915" w:rsidP="0045491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Así las cosas, en la especie, no se actualiza ninguna causa de improcedencia de las referidas en el artículo 191 de la Ley de Transparencia y Acceso a la Información Pública del Estado </w:t>
      </w:r>
      <w:r w:rsidRPr="0083587B">
        <w:rPr>
          <w:rFonts w:eastAsia="Palatino Linotype" w:cs="Palatino Linotype"/>
          <w:color w:val="000000"/>
          <w:szCs w:val="24"/>
        </w:rPr>
        <w:lastRenderedPageBreak/>
        <w:t>de México y Municipios, encontrándose actualizados todos los presupuestos procesales para atender el fondo del asunto, en los términos del considerando posterior.</w:t>
      </w:r>
    </w:p>
    <w:p w14:paraId="6BD406B0" w14:textId="77777777" w:rsidR="00454915" w:rsidRPr="0083587B"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4062979E" w:rsidR="00454915" w:rsidRPr="0083587B" w:rsidRDefault="00EB4F64" w:rsidP="00454915">
      <w:pPr>
        <w:pStyle w:val="Ttulo2"/>
        <w:rPr>
          <w:rFonts w:eastAsia="Palatino Linotype"/>
        </w:rPr>
      </w:pPr>
      <w:r w:rsidRPr="0083587B">
        <w:rPr>
          <w:rFonts w:eastAsia="Palatino Linotype"/>
        </w:rPr>
        <w:t>CUAR</w:t>
      </w:r>
      <w:r w:rsidR="00F45971" w:rsidRPr="0083587B">
        <w:rPr>
          <w:rFonts w:eastAsia="Palatino Linotype"/>
        </w:rPr>
        <w:t>TO</w:t>
      </w:r>
      <w:r w:rsidR="00454915" w:rsidRPr="0083587B">
        <w:rPr>
          <w:rFonts w:eastAsia="Palatino Linotype"/>
        </w:rPr>
        <w:t>. Estudio y resolución del asunto.</w:t>
      </w:r>
    </w:p>
    <w:p w14:paraId="78A9F94F" w14:textId="77777777" w:rsidR="00454915" w:rsidRPr="0083587B" w:rsidRDefault="00454915" w:rsidP="00454915">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83587B" w:rsidRDefault="004A3367" w:rsidP="004A3367">
      <w:pPr>
        <w:rPr>
          <w:rFonts w:eastAsiaTheme="minorHAnsi" w:cstheme="minorBidi"/>
          <w:szCs w:val="24"/>
          <w:lang w:eastAsia="en-US"/>
        </w:rPr>
      </w:pPr>
    </w:p>
    <w:p w14:paraId="257D2936" w14:textId="46EAF963" w:rsidR="00626E71" w:rsidRPr="0083587B" w:rsidRDefault="0EE28084" w:rsidP="00D31CA9">
      <w:pPr>
        <w:rPr>
          <w:rFonts w:eastAsiaTheme="minorEastAsia" w:cstheme="minorBidi"/>
          <w:szCs w:val="24"/>
          <w:lang w:eastAsia="en-US"/>
        </w:rPr>
      </w:pPr>
      <w:r w:rsidRPr="0083587B">
        <w:rPr>
          <w:rFonts w:eastAsiaTheme="minorEastAsia" w:cstheme="minorBidi"/>
          <w:szCs w:val="24"/>
          <w:lang w:eastAsia="en-US"/>
        </w:rPr>
        <w:t xml:space="preserve">En virtud de lo anterior, es conveniente recordar que el </w:t>
      </w:r>
      <w:r w:rsidR="00DA0841" w:rsidRPr="0083587B">
        <w:rPr>
          <w:rFonts w:eastAsiaTheme="minorEastAsia" w:cstheme="minorBidi"/>
          <w:szCs w:val="24"/>
          <w:lang w:eastAsia="en-US"/>
        </w:rPr>
        <w:t xml:space="preserve">hoy </w:t>
      </w:r>
      <w:r w:rsidRPr="0083587B">
        <w:rPr>
          <w:rFonts w:eastAsiaTheme="minorEastAsia" w:cstheme="minorBidi"/>
          <w:szCs w:val="24"/>
          <w:lang w:eastAsia="en-US"/>
        </w:rPr>
        <w:t>Recurrente</w:t>
      </w:r>
      <w:r w:rsidR="00DA0841" w:rsidRPr="0083587B">
        <w:rPr>
          <w:rFonts w:eastAsiaTheme="minorEastAsia" w:cstheme="minorBidi"/>
          <w:szCs w:val="24"/>
          <w:lang w:eastAsia="en-US"/>
        </w:rPr>
        <w:t xml:space="preserve"> </w:t>
      </w:r>
      <w:r w:rsidR="0084615A" w:rsidRPr="0083587B">
        <w:rPr>
          <w:rFonts w:eastAsiaTheme="minorEastAsia" w:cstheme="minorBidi"/>
          <w:szCs w:val="24"/>
          <w:lang w:eastAsia="en-US"/>
        </w:rPr>
        <w:t>requirió</w:t>
      </w:r>
      <w:r w:rsidR="00C30AF8" w:rsidRPr="0083587B">
        <w:rPr>
          <w:rFonts w:eastAsiaTheme="minorEastAsia" w:cstheme="minorBidi"/>
          <w:szCs w:val="24"/>
          <w:lang w:eastAsia="en-US"/>
        </w:rPr>
        <w:t xml:space="preserve">, respecto de los servidores públicos de confianza adscritos a las áreas de </w:t>
      </w:r>
      <w:r w:rsidR="00D2644E" w:rsidRPr="0083587B">
        <w:rPr>
          <w:rFonts w:eastAsiaTheme="minorEastAsia" w:cstheme="minorBidi"/>
          <w:szCs w:val="24"/>
          <w:lang w:eastAsia="en-US"/>
        </w:rPr>
        <w:t>Jefatura de la Oficina de Presidencia, Subdirección de Gobierno Metropolitano, Coordinación de Asesores, Unidad de Transparencia y Acceso a la Información y Unidad de Información, Planeación, Programación y Evaluación de la presente administración, lo siguiente</w:t>
      </w:r>
      <w:r w:rsidR="00501452" w:rsidRPr="0083587B">
        <w:rPr>
          <w:rFonts w:eastAsiaTheme="minorEastAsia" w:cstheme="minorBidi"/>
          <w:szCs w:val="24"/>
          <w:lang w:eastAsia="en-US"/>
        </w:rPr>
        <w:t>:</w:t>
      </w:r>
    </w:p>
    <w:p w14:paraId="00A077D7" w14:textId="77777777" w:rsidR="00501452" w:rsidRPr="0083587B" w:rsidRDefault="00501452" w:rsidP="00D31CA9">
      <w:pPr>
        <w:rPr>
          <w:rFonts w:eastAsiaTheme="minorEastAsia" w:cstheme="minorBidi"/>
          <w:szCs w:val="24"/>
          <w:lang w:eastAsia="en-US"/>
        </w:rPr>
      </w:pPr>
    </w:p>
    <w:p w14:paraId="6115977F" w14:textId="7F767513" w:rsidR="00501452" w:rsidRPr="0083587B" w:rsidRDefault="00501452" w:rsidP="007D278A">
      <w:pPr>
        <w:pStyle w:val="Prrafodelista"/>
        <w:numPr>
          <w:ilvl w:val="0"/>
          <w:numId w:val="74"/>
        </w:numPr>
        <w:rPr>
          <w:rFonts w:eastAsiaTheme="minorEastAsia" w:cstheme="minorBidi"/>
          <w:lang w:eastAsia="en-US"/>
        </w:rPr>
      </w:pPr>
      <w:r w:rsidRPr="0083587B">
        <w:rPr>
          <w:rFonts w:eastAsiaTheme="minorEastAsia" w:cstheme="minorBidi"/>
          <w:lang w:eastAsia="en-US"/>
        </w:rPr>
        <w:t>Recibos de nómina generados d</w:t>
      </w:r>
      <w:r w:rsidR="0008584B" w:rsidRPr="0083587B">
        <w:rPr>
          <w:rFonts w:eastAsiaTheme="minorEastAsia" w:cstheme="minorBidi"/>
          <w:lang w:eastAsia="en-US"/>
        </w:rPr>
        <w:t>el p</w:t>
      </w:r>
      <w:r w:rsidR="002F2A09" w:rsidRPr="0083587B">
        <w:rPr>
          <w:rFonts w:eastAsiaTheme="minorEastAsia" w:cstheme="minorBidi"/>
          <w:lang w:eastAsia="en-US"/>
        </w:rPr>
        <w:t xml:space="preserve">rimero de enero </w:t>
      </w:r>
      <w:r w:rsidR="00DE424A" w:rsidRPr="0083587B">
        <w:rPr>
          <w:rFonts w:eastAsiaTheme="minorEastAsia" w:cstheme="minorBidi"/>
          <w:lang w:eastAsia="en-US"/>
        </w:rPr>
        <w:t>al tres de septiembre</w:t>
      </w:r>
      <w:r w:rsidR="007D278A" w:rsidRPr="0083587B">
        <w:rPr>
          <w:rFonts w:eastAsiaTheme="minorEastAsia" w:cstheme="minorBidi"/>
          <w:lang w:eastAsia="en-US"/>
        </w:rPr>
        <w:t xml:space="preserve"> de dos mil veinticinco.</w:t>
      </w:r>
    </w:p>
    <w:p w14:paraId="1C043FA6" w14:textId="30CAC077" w:rsidR="007D278A" w:rsidRPr="0083587B" w:rsidRDefault="007D278A" w:rsidP="007D278A">
      <w:pPr>
        <w:pStyle w:val="Prrafodelista"/>
        <w:numPr>
          <w:ilvl w:val="0"/>
          <w:numId w:val="74"/>
        </w:numPr>
        <w:rPr>
          <w:rFonts w:eastAsiaTheme="minorEastAsia" w:cstheme="minorBidi"/>
          <w:lang w:eastAsia="en-US"/>
        </w:rPr>
      </w:pPr>
      <w:r w:rsidRPr="0083587B">
        <w:rPr>
          <w:rFonts w:eastAsiaTheme="minorEastAsia" w:cstheme="minorBidi"/>
          <w:lang w:eastAsia="en-US"/>
        </w:rPr>
        <w:t>Comprobantes de estudios.</w:t>
      </w:r>
    </w:p>
    <w:p w14:paraId="09E20DF1" w14:textId="77777777" w:rsidR="00913A5F" w:rsidRPr="0083587B" w:rsidRDefault="00913A5F" w:rsidP="00D31CA9">
      <w:pPr>
        <w:rPr>
          <w:rFonts w:eastAsiaTheme="minorEastAsia" w:cstheme="minorBidi"/>
          <w:szCs w:val="24"/>
          <w:lang w:eastAsia="en-US"/>
        </w:rPr>
      </w:pPr>
    </w:p>
    <w:p w14:paraId="02FACA31" w14:textId="6E401EEE" w:rsidR="00626E71" w:rsidRPr="0083587B" w:rsidRDefault="00626E71" w:rsidP="0412C4BC">
      <w:pPr>
        <w:pBdr>
          <w:top w:val="nil"/>
          <w:left w:val="nil"/>
          <w:bottom w:val="nil"/>
          <w:right w:val="nil"/>
          <w:between w:val="nil"/>
        </w:pBdr>
        <w:contextualSpacing/>
        <w:rPr>
          <w:rFonts w:eastAsia="Palatino Linotype" w:cs="Palatino Linotype"/>
          <w:color w:val="000000" w:themeColor="text1"/>
          <w:lang w:val="es-ES"/>
        </w:rPr>
      </w:pPr>
      <w:r w:rsidRPr="0083587B">
        <w:rPr>
          <w:rFonts w:eastAsia="Palatino Linotype" w:cs="Palatino Linotype"/>
          <w:color w:val="000000" w:themeColor="text1"/>
          <w:lang w:val="es-ES"/>
        </w:rPr>
        <w:t>E</w:t>
      </w:r>
      <w:r w:rsidR="00A970D5" w:rsidRPr="0083587B">
        <w:rPr>
          <w:rFonts w:eastAsia="Palatino Linotype" w:cs="Palatino Linotype"/>
          <w:color w:val="000000" w:themeColor="text1"/>
          <w:lang w:val="es-ES"/>
        </w:rPr>
        <w:t xml:space="preserve">l Sujeto Obligado </w:t>
      </w:r>
      <w:r w:rsidR="001C4CBF" w:rsidRPr="0083587B">
        <w:rPr>
          <w:rFonts w:eastAsia="Palatino Linotype" w:cs="Palatino Linotype"/>
          <w:color w:val="000000" w:themeColor="text1"/>
          <w:lang w:val="es-ES"/>
        </w:rPr>
        <w:t>respondió</w:t>
      </w:r>
      <w:r w:rsidR="001B63A6" w:rsidRPr="0083587B">
        <w:rPr>
          <w:rFonts w:eastAsia="Palatino Linotype" w:cs="Palatino Linotype"/>
          <w:color w:val="000000" w:themeColor="text1"/>
          <w:lang w:val="es-ES"/>
        </w:rPr>
        <w:t xml:space="preserve"> </w:t>
      </w:r>
      <w:r w:rsidR="00444413" w:rsidRPr="0083587B">
        <w:rPr>
          <w:rFonts w:eastAsia="Palatino Linotype" w:cs="Palatino Linotype"/>
          <w:color w:val="000000" w:themeColor="text1"/>
          <w:lang w:val="es-ES"/>
        </w:rPr>
        <w:t>mediante</w:t>
      </w:r>
      <w:r w:rsidR="0008143A" w:rsidRPr="0083587B">
        <w:rPr>
          <w:rFonts w:eastAsia="Palatino Linotype" w:cs="Palatino Linotype"/>
          <w:color w:val="000000" w:themeColor="text1"/>
          <w:lang w:val="es-ES"/>
        </w:rPr>
        <w:t xml:space="preserve"> la entrega </w:t>
      </w:r>
      <w:r w:rsidRPr="0083587B">
        <w:rPr>
          <w:rFonts w:eastAsia="Palatino Linotype" w:cs="Palatino Linotype"/>
          <w:color w:val="000000" w:themeColor="text1"/>
          <w:lang w:val="es-ES"/>
        </w:rPr>
        <w:t xml:space="preserve">de los </w:t>
      </w:r>
      <w:r w:rsidR="00DB4F0B" w:rsidRPr="0083587B">
        <w:rPr>
          <w:rFonts w:eastAsia="Palatino Linotype" w:cs="Palatino Linotype"/>
          <w:color w:val="000000" w:themeColor="text1"/>
          <w:lang w:val="es-ES"/>
        </w:rPr>
        <w:t>siguientes documentos</w:t>
      </w:r>
      <w:r w:rsidRPr="0083587B">
        <w:rPr>
          <w:rFonts w:eastAsia="Palatino Linotype" w:cs="Palatino Linotype"/>
          <w:color w:val="000000" w:themeColor="text1"/>
          <w:lang w:val="es-ES"/>
        </w:rPr>
        <w:t>:</w:t>
      </w:r>
    </w:p>
    <w:p w14:paraId="6C8A8B91" w14:textId="77777777" w:rsidR="00626E71" w:rsidRPr="0083587B" w:rsidRDefault="00626E71" w:rsidP="0412C4BC">
      <w:pPr>
        <w:pBdr>
          <w:top w:val="nil"/>
          <w:left w:val="nil"/>
          <w:bottom w:val="nil"/>
          <w:right w:val="nil"/>
          <w:between w:val="nil"/>
        </w:pBdr>
        <w:contextualSpacing/>
        <w:rPr>
          <w:rFonts w:eastAsia="Palatino Linotype" w:cs="Palatino Linotype"/>
          <w:color w:val="000000" w:themeColor="text1"/>
          <w:lang w:val="es-ES"/>
        </w:rPr>
      </w:pPr>
    </w:p>
    <w:p w14:paraId="05E3D760" w14:textId="6942C565" w:rsidR="00976BDD" w:rsidRPr="0083587B" w:rsidRDefault="00976BDD" w:rsidP="00976BDD">
      <w:pPr>
        <w:pStyle w:val="Prrafodelista"/>
        <w:numPr>
          <w:ilvl w:val="0"/>
          <w:numId w:val="71"/>
        </w:numPr>
        <w:pBdr>
          <w:top w:val="nil"/>
          <w:left w:val="nil"/>
          <w:bottom w:val="nil"/>
          <w:right w:val="nil"/>
          <w:between w:val="nil"/>
        </w:pBdr>
        <w:contextualSpacing/>
        <w:rPr>
          <w:rFonts w:eastAsia="Palatino Linotype" w:cs="Palatino Linotype"/>
          <w:color w:val="000000" w:themeColor="text1"/>
        </w:rPr>
      </w:pPr>
      <w:r w:rsidRPr="0083587B">
        <w:rPr>
          <w:rFonts w:eastAsia="Palatino Linotype" w:cs="Palatino Linotype"/>
          <w:b/>
          <w:bCs/>
          <w:color w:val="000000"/>
        </w:rPr>
        <w:t>oficio esc 634.pdf</w:t>
      </w:r>
      <w:r w:rsidRPr="0083587B">
        <w:rPr>
          <w:rFonts w:eastAsia="Palatino Linotype" w:cs="Palatino Linotype"/>
          <w:color w:val="000000"/>
        </w:rPr>
        <w:t>.</w:t>
      </w:r>
      <w:r w:rsidR="00DB6FFF" w:rsidRPr="0083587B">
        <w:rPr>
          <w:rFonts w:eastAsia="Palatino Linotype" w:cs="Palatino Linotype"/>
          <w:color w:val="000000"/>
        </w:rPr>
        <w:t xml:space="preserve"> Oficio SRH/3463/2025</w:t>
      </w:r>
      <w:r w:rsidR="0073492D" w:rsidRPr="0083587B">
        <w:rPr>
          <w:rFonts w:eastAsia="Palatino Linotype" w:cs="Palatino Linotype"/>
          <w:color w:val="000000"/>
        </w:rPr>
        <w:t xml:space="preserve"> emitido por la Subdirectora de Recursos Humanos, mediante el cual respondió que </w:t>
      </w:r>
      <w:r w:rsidR="00715293" w:rsidRPr="0083587B">
        <w:rPr>
          <w:rFonts w:eastAsia="Palatino Linotype" w:cs="Palatino Linotype"/>
          <w:color w:val="000000"/>
        </w:rPr>
        <w:t xml:space="preserve">procedió a realizar una búsqueda exhaustiva y razonable </w:t>
      </w:r>
      <w:r w:rsidR="00D35481" w:rsidRPr="0083587B">
        <w:rPr>
          <w:rFonts w:eastAsia="Palatino Linotype" w:cs="Palatino Linotype"/>
          <w:color w:val="000000"/>
        </w:rPr>
        <w:t>y se encontró que la expresión documental que da respuesta a la solicitud por lo que se hace entrega de ella en versión pública,</w:t>
      </w:r>
      <w:r w:rsidR="000F3CCD" w:rsidRPr="0083587B">
        <w:rPr>
          <w:rFonts w:eastAsia="Palatino Linotype" w:cs="Palatino Linotype"/>
          <w:color w:val="000000"/>
        </w:rPr>
        <w:t xml:space="preserve"> que fue autorizada en la Trigésima Cuarta Sesión Extraordinaria con el acuerdo CT</w:t>
      </w:r>
      <w:r w:rsidR="001B2876" w:rsidRPr="0083587B">
        <w:rPr>
          <w:rFonts w:eastAsia="Palatino Linotype" w:cs="Palatino Linotype"/>
          <w:color w:val="000000"/>
        </w:rPr>
        <w:t>/NAU/ACTA-EXT-034</w:t>
      </w:r>
      <w:r w:rsidR="00C204DB" w:rsidRPr="0083587B">
        <w:rPr>
          <w:rFonts w:eastAsia="Palatino Linotype" w:cs="Palatino Linotype"/>
          <w:color w:val="000000"/>
        </w:rPr>
        <w:t>/2025/346.</w:t>
      </w:r>
    </w:p>
    <w:p w14:paraId="1B6EF0C4" w14:textId="530D5233" w:rsidR="00976BDD" w:rsidRPr="0083587B" w:rsidRDefault="00976BDD" w:rsidP="00976BDD">
      <w:pPr>
        <w:pStyle w:val="Prrafodelista"/>
        <w:numPr>
          <w:ilvl w:val="0"/>
          <w:numId w:val="71"/>
        </w:numPr>
        <w:pBdr>
          <w:top w:val="nil"/>
          <w:left w:val="nil"/>
          <w:bottom w:val="nil"/>
          <w:right w:val="nil"/>
          <w:between w:val="nil"/>
        </w:pBdr>
        <w:contextualSpacing/>
        <w:rPr>
          <w:rFonts w:eastAsia="Palatino Linotype" w:cs="Palatino Linotype"/>
          <w:color w:val="000000" w:themeColor="text1"/>
        </w:rPr>
      </w:pPr>
      <w:r w:rsidRPr="0083587B">
        <w:rPr>
          <w:rFonts w:eastAsia="Palatino Linotype" w:cs="Palatino Linotype"/>
          <w:b/>
          <w:bCs/>
          <w:color w:val="000000"/>
        </w:rPr>
        <w:t>recibos esc 634.pdf</w:t>
      </w:r>
      <w:r w:rsidRPr="0083587B">
        <w:rPr>
          <w:rFonts w:eastAsia="Palatino Linotype" w:cs="Palatino Linotype"/>
          <w:color w:val="000000"/>
        </w:rPr>
        <w:t>.</w:t>
      </w:r>
      <w:r w:rsidR="00C204DB" w:rsidRPr="0083587B">
        <w:rPr>
          <w:rFonts w:eastAsia="Palatino Linotype" w:cs="Palatino Linotype"/>
          <w:color w:val="000000"/>
        </w:rPr>
        <w:t xml:space="preserve"> Documento que contiene treinta y seis recibos de nómina </w:t>
      </w:r>
      <w:r w:rsidR="008D5F9B" w:rsidRPr="0083587B">
        <w:rPr>
          <w:rFonts w:eastAsia="Palatino Linotype" w:cs="Palatino Linotype"/>
          <w:color w:val="000000"/>
        </w:rPr>
        <w:t>en versión pública</w:t>
      </w:r>
      <w:r w:rsidR="00797E31" w:rsidRPr="0083587B">
        <w:rPr>
          <w:rFonts w:eastAsia="Palatino Linotype" w:cs="Palatino Linotype"/>
          <w:color w:val="000000"/>
        </w:rPr>
        <w:t>.</w:t>
      </w:r>
    </w:p>
    <w:p w14:paraId="214534DD" w14:textId="3CF4BE70" w:rsidR="00626E71" w:rsidRPr="0083587B" w:rsidRDefault="00976BDD" w:rsidP="00976BDD">
      <w:pPr>
        <w:pStyle w:val="Prrafodelista"/>
        <w:numPr>
          <w:ilvl w:val="0"/>
          <w:numId w:val="71"/>
        </w:numPr>
        <w:pBdr>
          <w:top w:val="nil"/>
          <w:left w:val="nil"/>
          <w:bottom w:val="nil"/>
          <w:right w:val="nil"/>
          <w:between w:val="nil"/>
        </w:pBdr>
        <w:contextualSpacing/>
        <w:rPr>
          <w:rFonts w:eastAsia="Palatino Linotype" w:cs="Palatino Linotype"/>
          <w:color w:val="000000" w:themeColor="text1"/>
        </w:rPr>
      </w:pPr>
      <w:r w:rsidRPr="0083587B">
        <w:rPr>
          <w:rFonts w:eastAsia="Palatino Linotype" w:cs="Palatino Linotype"/>
          <w:b/>
          <w:bCs/>
          <w:color w:val="000000"/>
        </w:rPr>
        <w:t>fichas esc 634.pdf</w:t>
      </w:r>
      <w:r w:rsidR="00626E71" w:rsidRPr="0083587B">
        <w:rPr>
          <w:rFonts w:eastAsia="Palatino Linotype" w:cs="Palatino Linotype"/>
          <w:color w:val="000000"/>
        </w:rPr>
        <w:t>.</w:t>
      </w:r>
      <w:r w:rsidR="00DB4F0B" w:rsidRPr="0083587B">
        <w:rPr>
          <w:rFonts w:eastAsia="Palatino Linotype" w:cs="Palatino Linotype"/>
          <w:color w:val="000000"/>
        </w:rPr>
        <w:t xml:space="preserve"> </w:t>
      </w:r>
      <w:r w:rsidR="00F67964" w:rsidRPr="0083587B">
        <w:rPr>
          <w:rFonts w:eastAsia="Palatino Linotype" w:cs="Palatino Linotype"/>
          <w:color w:val="000000"/>
        </w:rPr>
        <w:t xml:space="preserve">Documento que contiene trece fichas curriculares </w:t>
      </w:r>
      <w:r w:rsidR="00CB3F40" w:rsidRPr="0083587B">
        <w:rPr>
          <w:rFonts w:eastAsia="Palatino Linotype" w:cs="Palatino Linotype"/>
          <w:color w:val="000000"/>
        </w:rPr>
        <w:t>correspondientes a personal adscrito a la Presidencia Municipal.</w:t>
      </w:r>
    </w:p>
    <w:p w14:paraId="79C53267" w14:textId="77777777" w:rsidR="00976BDD" w:rsidRPr="0083587B" w:rsidRDefault="00976BDD" w:rsidP="44E9108F">
      <w:pPr>
        <w:pBdr>
          <w:top w:val="nil"/>
          <w:left w:val="nil"/>
          <w:bottom w:val="nil"/>
          <w:right w:val="nil"/>
          <w:between w:val="nil"/>
        </w:pBdr>
        <w:contextualSpacing/>
        <w:rPr>
          <w:rFonts w:eastAsia="Palatino Linotype" w:cs="Palatino Linotype"/>
          <w:color w:val="000000" w:themeColor="text1"/>
        </w:rPr>
      </w:pPr>
    </w:p>
    <w:p w14:paraId="6128DFF4" w14:textId="21E2FF50" w:rsidR="00A970D5" w:rsidRPr="0083587B" w:rsidRDefault="44E9108F" w:rsidP="44E9108F">
      <w:pPr>
        <w:pBdr>
          <w:top w:val="nil"/>
          <w:left w:val="nil"/>
          <w:bottom w:val="nil"/>
          <w:right w:val="nil"/>
          <w:between w:val="nil"/>
        </w:pBdr>
        <w:contextualSpacing/>
        <w:rPr>
          <w:rFonts w:eastAsia="Palatino Linotype" w:cs="Palatino Linotype"/>
          <w:color w:val="000000"/>
        </w:rPr>
      </w:pPr>
      <w:r w:rsidRPr="0083587B">
        <w:rPr>
          <w:rFonts w:eastAsia="Palatino Linotype" w:cs="Palatino Linotype"/>
          <w:color w:val="000000" w:themeColor="text1"/>
        </w:rPr>
        <w:t>Ante la respuesta em</w:t>
      </w:r>
      <w:r w:rsidR="002623AA" w:rsidRPr="0083587B">
        <w:rPr>
          <w:rFonts w:eastAsia="Palatino Linotype" w:cs="Palatino Linotype"/>
          <w:color w:val="000000" w:themeColor="text1"/>
        </w:rPr>
        <w:t>itida por el Sujeto Obligado, el</w:t>
      </w:r>
      <w:r w:rsidRPr="0083587B">
        <w:rPr>
          <w:rFonts w:eastAsia="Palatino Linotype" w:cs="Palatino Linotype"/>
          <w:color w:val="000000" w:themeColor="text1"/>
        </w:rPr>
        <w:t xml:space="preserve"> Recurrente consideró que se trasgredió su derecho a la información pública, por lo que interpuso el recurso de revisión al rubro citado, señalando como acto impugnado</w:t>
      </w:r>
      <w:r w:rsidR="00A04222" w:rsidRPr="0083587B">
        <w:rPr>
          <w:rFonts w:eastAsia="Palatino Linotype" w:cs="Palatino Linotype"/>
          <w:color w:val="000000" w:themeColor="text1"/>
        </w:rPr>
        <w:t xml:space="preserve"> </w:t>
      </w:r>
      <w:r w:rsidR="00885E47" w:rsidRPr="0083587B">
        <w:rPr>
          <w:rFonts w:eastAsia="Palatino Linotype" w:cs="Palatino Linotype"/>
          <w:color w:val="000000" w:themeColor="text1"/>
        </w:rPr>
        <w:t>y</w:t>
      </w:r>
      <w:r w:rsidR="00384032" w:rsidRPr="0083587B">
        <w:rPr>
          <w:rFonts w:eastAsia="Palatino Linotype" w:cs="Palatino Linotype"/>
          <w:color w:val="000000" w:themeColor="text1"/>
        </w:rPr>
        <w:t xml:space="preserve"> </w:t>
      </w:r>
      <w:r w:rsidR="001B63A6" w:rsidRPr="0083587B">
        <w:rPr>
          <w:rFonts w:eastAsia="Palatino Linotype" w:cs="Palatino Linotype"/>
          <w:color w:val="000000" w:themeColor="text1"/>
        </w:rPr>
        <w:t xml:space="preserve">razones o motivos de inconformidad </w:t>
      </w:r>
      <w:r w:rsidR="00BD5817" w:rsidRPr="0083587B">
        <w:rPr>
          <w:rFonts w:eastAsia="Palatino Linotype" w:cs="Palatino Linotype"/>
          <w:color w:val="000000" w:themeColor="text1"/>
        </w:rPr>
        <w:t xml:space="preserve">que </w:t>
      </w:r>
      <w:r w:rsidR="00886BF8" w:rsidRPr="0083587B">
        <w:rPr>
          <w:rFonts w:eastAsia="Palatino Linotype" w:cs="Palatino Linotype"/>
          <w:color w:val="000000" w:themeColor="text1"/>
        </w:rPr>
        <w:t xml:space="preserve">se interpone el </w:t>
      </w:r>
      <w:r w:rsidR="00AF4E0A" w:rsidRPr="0083587B">
        <w:rPr>
          <w:rFonts w:eastAsia="Palatino Linotype" w:cs="Palatino Linotype"/>
          <w:color w:val="000000" w:themeColor="text1"/>
        </w:rPr>
        <w:t xml:space="preserve">presente recurso por la entrega de información incompleta </w:t>
      </w:r>
      <w:r w:rsidR="00561D8D" w:rsidRPr="0083587B">
        <w:rPr>
          <w:rFonts w:eastAsia="Palatino Linotype" w:cs="Palatino Linotype"/>
          <w:color w:val="000000" w:themeColor="text1"/>
        </w:rPr>
        <w:t xml:space="preserve">e información que no corresponde con lo solicitado, toda vez </w:t>
      </w:r>
      <w:r w:rsidR="00E96449" w:rsidRPr="0083587B">
        <w:rPr>
          <w:rFonts w:eastAsia="Palatino Linotype" w:cs="Palatino Linotype"/>
          <w:color w:val="000000" w:themeColor="text1"/>
        </w:rPr>
        <w:t>que el Sujeto Obligado omitió hacer entrega del comprobante de estudios de los servidores públicos que refiere</w:t>
      </w:r>
      <w:r w:rsidR="00E65E99" w:rsidRPr="0083587B">
        <w:rPr>
          <w:rFonts w:eastAsia="Palatino Linotype" w:cs="Palatino Linotype"/>
          <w:color w:val="000000" w:themeColor="text1"/>
        </w:rPr>
        <w:t xml:space="preserve"> en su respuesta.</w:t>
      </w:r>
    </w:p>
    <w:p w14:paraId="4A6500B8" w14:textId="77777777" w:rsidR="008F50E6" w:rsidRPr="0083587B" w:rsidRDefault="008F50E6" w:rsidP="00A04222"/>
    <w:p w14:paraId="09527F93" w14:textId="77777777" w:rsidR="00E43319" w:rsidRPr="0083587B" w:rsidRDefault="002C3E3D" w:rsidP="00AE7357">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Durante la etapa de manifestaciones, el Sujeto Obligado rindió su Informe Justificado mediante la entrega </w:t>
      </w:r>
      <w:r w:rsidR="00514D02" w:rsidRPr="0083587B">
        <w:rPr>
          <w:rFonts w:eastAsia="Palatino Linotype" w:cs="Palatino Linotype"/>
          <w:color w:val="000000"/>
          <w:szCs w:val="24"/>
        </w:rPr>
        <w:t>de</w:t>
      </w:r>
      <w:r w:rsidR="00E43319" w:rsidRPr="0083587B">
        <w:rPr>
          <w:rFonts w:eastAsia="Palatino Linotype" w:cs="Palatino Linotype"/>
          <w:color w:val="000000"/>
          <w:szCs w:val="24"/>
        </w:rPr>
        <w:t xml:space="preserve"> los siguientes documentos:</w:t>
      </w:r>
    </w:p>
    <w:p w14:paraId="187537F9" w14:textId="77777777" w:rsidR="00E43319" w:rsidRPr="0083587B" w:rsidRDefault="00E43319" w:rsidP="00AE7357">
      <w:pPr>
        <w:pBdr>
          <w:top w:val="nil"/>
          <w:left w:val="nil"/>
          <w:bottom w:val="nil"/>
          <w:right w:val="nil"/>
          <w:between w:val="nil"/>
        </w:pBdr>
        <w:contextualSpacing/>
        <w:rPr>
          <w:rFonts w:eastAsia="Palatino Linotype" w:cs="Palatino Linotype"/>
          <w:color w:val="000000"/>
          <w:szCs w:val="24"/>
        </w:rPr>
      </w:pPr>
    </w:p>
    <w:p w14:paraId="400E45FF" w14:textId="561FB7CD" w:rsidR="002A5874" w:rsidRPr="0083587B" w:rsidRDefault="002A5874" w:rsidP="002A5874">
      <w:pPr>
        <w:pStyle w:val="Prrafodelista"/>
        <w:numPr>
          <w:ilvl w:val="0"/>
          <w:numId w:val="69"/>
        </w:numPr>
        <w:pBdr>
          <w:top w:val="nil"/>
          <w:left w:val="nil"/>
          <w:bottom w:val="nil"/>
          <w:right w:val="nil"/>
          <w:between w:val="nil"/>
        </w:pBdr>
        <w:contextualSpacing/>
        <w:rPr>
          <w:rFonts w:eastAsia="Palatino Linotype" w:cs="Palatino Linotype"/>
          <w:color w:val="000000"/>
        </w:rPr>
      </w:pPr>
      <w:r w:rsidRPr="0083587B">
        <w:rPr>
          <w:rFonts w:eastAsia="Palatino Linotype" w:cs="Palatino Linotype"/>
          <w:b/>
          <w:color w:val="000000"/>
        </w:rPr>
        <w:t>DA_SRH_3939_2025.pdf</w:t>
      </w:r>
      <w:r w:rsidRPr="0083587B">
        <w:rPr>
          <w:rFonts w:eastAsia="Palatino Linotype" w:cs="Palatino Linotype"/>
          <w:bCs/>
          <w:color w:val="000000"/>
        </w:rPr>
        <w:t>. Oficio DA/SRH/3939/2025</w:t>
      </w:r>
      <w:r w:rsidR="00566F2A" w:rsidRPr="0083587B">
        <w:rPr>
          <w:rFonts w:eastAsia="Palatino Linotype" w:cs="Palatino Linotype"/>
          <w:bCs/>
          <w:color w:val="000000"/>
        </w:rPr>
        <w:t xml:space="preserve"> suscrito por el Director de Administración</w:t>
      </w:r>
      <w:r w:rsidR="00FA6C03" w:rsidRPr="0083587B">
        <w:rPr>
          <w:rFonts w:eastAsia="Palatino Linotype" w:cs="Palatino Linotype"/>
          <w:bCs/>
          <w:color w:val="000000"/>
        </w:rPr>
        <w:t xml:space="preserve">, quien refirió que una vez que se analizó la solicitud de acceso </w:t>
      </w:r>
      <w:r w:rsidR="00FA6C03" w:rsidRPr="0083587B">
        <w:rPr>
          <w:rFonts w:eastAsia="Palatino Linotype" w:cs="Palatino Linotype"/>
          <w:bCs/>
          <w:color w:val="000000"/>
        </w:rPr>
        <w:lastRenderedPageBreak/>
        <w:t xml:space="preserve">información pública, </w:t>
      </w:r>
      <w:r w:rsidR="00075BE7" w:rsidRPr="0083587B">
        <w:rPr>
          <w:rFonts w:eastAsia="Palatino Linotype" w:cs="Palatino Linotype"/>
          <w:bCs/>
          <w:color w:val="000000"/>
        </w:rPr>
        <w:t>se hizo una búsqueda exhaustiva y razonable</w:t>
      </w:r>
      <w:r w:rsidR="00025978" w:rsidRPr="0083587B">
        <w:rPr>
          <w:rFonts w:eastAsia="Palatino Linotype" w:cs="Palatino Linotype"/>
          <w:bCs/>
          <w:color w:val="000000"/>
        </w:rPr>
        <w:t>, corrigiendo la información solicitada por lo que se envió el primer y último recibo de nómi</w:t>
      </w:r>
      <w:r w:rsidR="00282492" w:rsidRPr="0083587B">
        <w:rPr>
          <w:rFonts w:eastAsia="Palatino Linotype" w:cs="Palatino Linotype"/>
          <w:bCs/>
          <w:color w:val="000000"/>
        </w:rPr>
        <w:t>na del personal de confianza y los comprobantes de estudios que obran en el expediente de los titulares de las áreas en cita, por lo que se modifica la respuesta primigenia.</w:t>
      </w:r>
    </w:p>
    <w:p w14:paraId="31F46545" w14:textId="630BFA60" w:rsidR="00584137" w:rsidRPr="0083587B" w:rsidRDefault="002A5874" w:rsidP="002A5874">
      <w:pPr>
        <w:pStyle w:val="Prrafodelista"/>
        <w:numPr>
          <w:ilvl w:val="0"/>
          <w:numId w:val="69"/>
        </w:numPr>
        <w:pBdr>
          <w:top w:val="nil"/>
          <w:left w:val="nil"/>
          <w:bottom w:val="nil"/>
          <w:right w:val="nil"/>
          <w:between w:val="nil"/>
        </w:pBdr>
        <w:contextualSpacing/>
        <w:rPr>
          <w:rFonts w:eastAsia="Palatino Linotype" w:cs="Palatino Linotype"/>
          <w:color w:val="000000"/>
        </w:rPr>
      </w:pPr>
      <w:r w:rsidRPr="0083587B">
        <w:rPr>
          <w:rFonts w:eastAsia="Palatino Linotype" w:cs="Palatino Linotype"/>
          <w:b/>
          <w:color w:val="000000"/>
        </w:rPr>
        <w:t>RECURSO 12110 SAIMEX 634 ANEXO.pdf</w:t>
      </w:r>
      <w:r w:rsidR="00584137" w:rsidRPr="0083587B">
        <w:rPr>
          <w:rFonts w:eastAsia="Palatino Linotype" w:cs="Palatino Linotype"/>
          <w:color w:val="000000"/>
        </w:rPr>
        <w:t>.</w:t>
      </w:r>
      <w:r w:rsidR="002D16DB" w:rsidRPr="0083587B">
        <w:rPr>
          <w:rFonts w:eastAsia="Palatino Linotype" w:cs="Palatino Linotype"/>
          <w:color w:val="000000"/>
        </w:rPr>
        <w:t xml:space="preserve"> </w:t>
      </w:r>
      <w:r w:rsidR="00740944" w:rsidRPr="0083587B">
        <w:rPr>
          <w:rFonts w:eastAsia="Palatino Linotype" w:cs="Palatino Linotype"/>
          <w:color w:val="000000"/>
        </w:rPr>
        <w:t xml:space="preserve">Documento consistente de mil noventa y nueve fojas con el que se remitieron </w:t>
      </w:r>
      <w:r w:rsidR="000A0A35" w:rsidRPr="0083587B">
        <w:rPr>
          <w:rFonts w:eastAsia="Palatino Linotype" w:cs="Palatino Linotype"/>
          <w:color w:val="000000"/>
        </w:rPr>
        <w:t>mil ochenta y dos</w:t>
      </w:r>
      <w:r w:rsidR="00192B28" w:rsidRPr="0083587B">
        <w:rPr>
          <w:rFonts w:eastAsia="Palatino Linotype" w:cs="Palatino Linotype"/>
          <w:color w:val="000000"/>
        </w:rPr>
        <w:t xml:space="preserve"> recibos de nómina</w:t>
      </w:r>
      <w:r w:rsidR="00B75A4E" w:rsidRPr="0083587B">
        <w:rPr>
          <w:rFonts w:eastAsia="Palatino Linotype" w:cs="Palatino Linotype"/>
          <w:color w:val="000000"/>
        </w:rPr>
        <w:t xml:space="preserve"> y </w:t>
      </w:r>
      <w:r w:rsidR="005E40CE" w:rsidRPr="0083587B">
        <w:rPr>
          <w:rFonts w:eastAsia="Palatino Linotype" w:cs="Palatino Linotype"/>
          <w:color w:val="000000"/>
        </w:rPr>
        <w:t>quince</w:t>
      </w:r>
      <w:r w:rsidR="00B75A4E" w:rsidRPr="0083587B">
        <w:rPr>
          <w:rFonts w:eastAsia="Palatino Linotype" w:cs="Palatino Linotype"/>
          <w:color w:val="000000"/>
        </w:rPr>
        <w:t xml:space="preserve"> </w:t>
      </w:r>
      <w:r w:rsidR="00281440" w:rsidRPr="0083587B">
        <w:rPr>
          <w:rFonts w:eastAsia="Palatino Linotype" w:cs="Palatino Linotype"/>
          <w:color w:val="000000"/>
        </w:rPr>
        <w:t>comprobantes de estudio</w:t>
      </w:r>
      <w:r w:rsidR="005E40CE" w:rsidRPr="0083587B">
        <w:rPr>
          <w:rFonts w:eastAsia="Palatino Linotype" w:cs="Palatino Linotype"/>
          <w:color w:val="000000"/>
        </w:rPr>
        <w:t xml:space="preserve"> (una cédula profesional electrónica duplicada)</w:t>
      </w:r>
      <w:r w:rsidR="00B60442" w:rsidRPr="0083587B">
        <w:rPr>
          <w:rFonts w:eastAsia="Palatino Linotype" w:cs="Palatino Linotype"/>
          <w:color w:val="000000"/>
        </w:rPr>
        <w:t>.</w:t>
      </w:r>
    </w:p>
    <w:p w14:paraId="6AA847DB" w14:textId="77777777" w:rsidR="00281440" w:rsidRPr="0083587B" w:rsidRDefault="00281440" w:rsidP="00281440">
      <w:pPr>
        <w:pBdr>
          <w:top w:val="nil"/>
          <w:left w:val="nil"/>
          <w:bottom w:val="nil"/>
          <w:right w:val="nil"/>
          <w:between w:val="nil"/>
        </w:pBdr>
        <w:contextualSpacing/>
        <w:rPr>
          <w:rFonts w:eastAsia="Palatino Linotype" w:cs="Palatino Linotype"/>
          <w:color w:val="000000"/>
        </w:rPr>
      </w:pPr>
    </w:p>
    <w:p w14:paraId="456E4537" w14:textId="68B7BB84" w:rsidR="00281440" w:rsidRPr="0083587B" w:rsidRDefault="00281440" w:rsidP="00281440">
      <w:pPr>
        <w:pBdr>
          <w:top w:val="nil"/>
          <w:left w:val="nil"/>
          <w:bottom w:val="nil"/>
          <w:right w:val="nil"/>
          <w:between w:val="nil"/>
        </w:pBdr>
        <w:contextualSpacing/>
        <w:rPr>
          <w:rFonts w:eastAsia="Palatino Linotype" w:cs="Palatino Linotype"/>
          <w:color w:val="000000"/>
        </w:rPr>
      </w:pPr>
      <w:r w:rsidRPr="0083587B">
        <w:rPr>
          <w:rFonts w:eastAsia="Palatino Linotype" w:cs="Palatino Linotype"/>
          <w:color w:val="000000"/>
        </w:rPr>
        <w:t xml:space="preserve">Cabe referir que el segundo documento referido no se puso a la vista del Recurrente por contener datos </w:t>
      </w:r>
      <w:r w:rsidR="00333C58" w:rsidRPr="0083587B">
        <w:rPr>
          <w:rFonts w:eastAsia="Palatino Linotype" w:cs="Palatino Linotype"/>
          <w:color w:val="000000"/>
        </w:rPr>
        <w:t>susceptibles de ser protegidos.</w:t>
      </w:r>
    </w:p>
    <w:p w14:paraId="7CB41562" w14:textId="77777777" w:rsidR="00E34E9C" w:rsidRPr="0083587B" w:rsidRDefault="00E34E9C" w:rsidP="00281440">
      <w:pPr>
        <w:pBdr>
          <w:top w:val="nil"/>
          <w:left w:val="nil"/>
          <w:bottom w:val="nil"/>
          <w:right w:val="nil"/>
          <w:between w:val="nil"/>
        </w:pBdr>
        <w:contextualSpacing/>
        <w:rPr>
          <w:rFonts w:eastAsia="Palatino Linotype" w:cs="Palatino Linotype"/>
          <w:color w:val="000000"/>
        </w:rPr>
      </w:pPr>
    </w:p>
    <w:p w14:paraId="1D1CFD11" w14:textId="2885D38E" w:rsidR="005B4288" w:rsidRPr="0083587B" w:rsidRDefault="005B4288" w:rsidP="00BE576A">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83587B">
        <w:rPr>
          <w:rFonts w:eastAsia="Palatino Linotype" w:cs="Palatino Linotype"/>
          <w:color w:val="000000"/>
          <w:szCs w:val="24"/>
        </w:rPr>
        <w:t>se pronunció respecto del Informe Justificado rendido por el Sujeto Obligado.</w:t>
      </w:r>
    </w:p>
    <w:p w14:paraId="39AC33CC" w14:textId="77777777" w:rsidR="005B4288" w:rsidRPr="0083587B"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83587B" w:rsidRDefault="006100FC" w:rsidP="006100FC">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83587B">
        <w:rPr>
          <w:rFonts w:eastAsia="Palatino Linotype" w:cs="Palatino Linotype"/>
          <w:color w:val="000000"/>
          <w:szCs w:val="24"/>
        </w:rPr>
        <w:t xml:space="preserve">es suficiente para </w:t>
      </w:r>
      <w:r w:rsidRPr="0083587B">
        <w:rPr>
          <w:rFonts w:eastAsia="Palatino Linotype" w:cs="Palatino Linotype"/>
          <w:color w:val="000000"/>
          <w:szCs w:val="24"/>
        </w:rPr>
        <w:t>colma</w:t>
      </w:r>
      <w:r w:rsidR="008F3CDB" w:rsidRPr="0083587B">
        <w:rPr>
          <w:rFonts w:eastAsia="Palatino Linotype" w:cs="Palatino Linotype"/>
          <w:color w:val="000000"/>
          <w:szCs w:val="24"/>
        </w:rPr>
        <w:t>r</w:t>
      </w:r>
      <w:r w:rsidRPr="0083587B">
        <w:rPr>
          <w:rFonts w:eastAsia="Palatino Linotype" w:cs="Palatino Linotype"/>
          <w:color w:val="000000"/>
          <w:szCs w:val="24"/>
        </w:rPr>
        <w:t xml:space="preserve"> la</w:t>
      </w:r>
      <w:r w:rsidR="008F3CDB" w:rsidRPr="0083587B">
        <w:rPr>
          <w:rFonts w:eastAsia="Palatino Linotype" w:cs="Palatino Linotype"/>
          <w:color w:val="000000"/>
          <w:szCs w:val="24"/>
        </w:rPr>
        <w:t>s</w:t>
      </w:r>
      <w:r w:rsidRPr="0083587B">
        <w:rPr>
          <w:rFonts w:eastAsia="Palatino Linotype" w:cs="Palatino Linotype"/>
          <w:color w:val="000000"/>
          <w:szCs w:val="24"/>
        </w:rPr>
        <w:t xml:space="preserve"> pretens</w:t>
      </w:r>
      <w:r w:rsidR="008F3CDB" w:rsidRPr="0083587B">
        <w:rPr>
          <w:rFonts w:eastAsia="Palatino Linotype" w:cs="Palatino Linotype"/>
          <w:color w:val="000000"/>
          <w:szCs w:val="24"/>
        </w:rPr>
        <w:t>iones</w:t>
      </w:r>
      <w:r w:rsidRPr="0083587B">
        <w:rPr>
          <w:rFonts w:eastAsia="Palatino Linotype" w:cs="Palatino Linotype"/>
          <w:color w:val="000000"/>
          <w:szCs w:val="24"/>
        </w:rPr>
        <w:t xml:space="preserve"> del Recurrente, así como calificar los motivos de inconformidad del particular. </w:t>
      </w:r>
    </w:p>
    <w:p w14:paraId="7AF7731E" w14:textId="77777777" w:rsidR="006100FC" w:rsidRPr="0083587B"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83587B" w:rsidRDefault="006100FC" w:rsidP="006100FC">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 xml:space="preserve">En este sentido, es pertinente enfatizar lo que, respecto al derecho de acceso a la información pública, refiere el artículo </w:t>
      </w:r>
      <w:r w:rsidR="00E00EC1" w:rsidRPr="0083587B">
        <w:rPr>
          <w:rFonts w:eastAsia="Palatino Linotype" w:cs="Palatino Linotype"/>
          <w:color w:val="000000"/>
          <w:szCs w:val="24"/>
        </w:rPr>
        <w:t>5</w:t>
      </w:r>
      <w:r w:rsidRPr="0083587B">
        <w:rPr>
          <w:rFonts w:eastAsia="Palatino Linotype" w:cs="Palatino Linotype"/>
          <w:color w:val="000000"/>
          <w:szCs w:val="24"/>
        </w:rPr>
        <w:t>° de la Constitución Política del Estado Libre y Soberano de México</w:t>
      </w:r>
      <w:r w:rsidR="00E00EC1" w:rsidRPr="0083587B">
        <w:rPr>
          <w:rFonts w:eastAsia="Palatino Linotype" w:cs="Palatino Linotype"/>
          <w:color w:val="000000"/>
          <w:szCs w:val="24"/>
        </w:rPr>
        <w:t>, que</w:t>
      </w:r>
      <w:r w:rsidRPr="0083587B">
        <w:rPr>
          <w:rFonts w:eastAsia="Palatino Linotype" w:cs="Palatino Linotype"/>
          <w:color w:val="000000"/>
          <w:szCs w:val="24"/>
        </w:rPr>
        <w:t xml:space="preserve"> en su parte conducente</w:t>
      </w:r>
      <w:r w:rsidR="00E00EC1" w:rsidRPr="0083587B">
        <w:rPr>
          <w:rFonts w:eastAsia="Palatino Linotype" w:cs="Palatino Linotype"/>
          <w:color w:val="000000"/>
          <w:szCs w:val="24"/>
        </w:rPr>
        <w:t xml:space="preserve"> dispone</w:t>
      </w:r>
      <w:r w:rsidRPr="0083587B">
        <w:rPr>
          <w:rFonts w:eastAsia="Palatino Linotype" w:cs="Palatino Linotype"/>
          <w:color w:val="000000"/>
          <w:szCs w:val="24"/>
        </w:rPr>
        <w:t xml:space="preserve"> lo siguiente:</w:t>
      </w:r>
    </w:p>
    <w:p w14:paraId="5DA101FA" w14:textId="77777777" w:rsidR="006100FC" w:rsidRPr="0083587B"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83587B" w:rsidRDefault="006100FC" w:rsidP="006100FC">
      <w:pPr>
        <w:pStyle w:val="Fundamentos"/>
      </w:pPr>
      <w:r w:rsidRPr="0083587B">
        <w:rPr>
          <w:b/>
          <w:bCs/>
        </w:rPr>
        <w:lastRenderedPageBreak/>
        <w:t>Artículo 5.</w:t>
      </w:r>
      <w:r w:rsidRPr="0083587B">
        <w:t xml:space="preserve"> […]</w:t>
      </w:r>
    </w:p>
    <w:p w14:paraId="1839D29E" w14:textId="77777777" w:rsidR="006100FC" w:rsidRPr="0083587B" w:rsidRDefault="006100FC" w:rsidP="006100FC">
      <w:pPr>
        <w:pStyle w:val="Fundamentos"/>
      </w:pPr>
    </w:p>
    <w:p w14:paraId="7D51A6D3" w14:textId="77777777" w:rsidR="006100FC" w:rsidRPr="0083587B" w:rsidRDefault="006100FC" w:rsidP="006100FC">
      <w:pPr>
        <w:pStyle w:val="Fundamentos"/>
      </w:pPr>
      <w:r w:rsidRPr="0083587B">
        <w:t xml:space="preserve">El derecho a la información será garantizado por el Estado. La ley establecerá las previsiones que permitan asegurar la protección, el respeto y la difusión de este derecho. </w:t>
      </w:r>
    </w:p>
    <w:p w14:paraId="4079EC08" w14:textId="77777777" w:rsidR="006100FC" w:rsidRPr="0083587B" w:rsidRDefault="006100FC" w:rsidP="006100FC">
      <w:pPr>
        <w:pStyle w:val="Fundamentos"/>
      </w:pPr>
    </w:p>
    <w:p w14:paraId="2060C0A8" w14:textId="77777777" w:rsidR="006100FC" w:rsidRPr="0083587B" w:rsidRDefault="006100FC" w:rsidP="006100FC">
      <w:pPr>
        <w:pStyle w:val="Fundamentos"/>
      </w:pPr>
      <w:r w:rsidRPr="0083587B">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83587B" w:rsidRDefault="006100FC" w:rsidP="006100FC">
      <w:pPr>
        <w:pStyle w:val="Fundamentos"/>
      </w:pPr>
    </w:p>
    <w:p w14:paraId="31D381A6" w14:textId="77777777" w:rsidR="006100FC" w:rsidRPr="0083587B" w:rsidRDefault="006100FC" w:rsidP="006100FC">
      <w:pPr>
        <w:pStyle w:val="Fundamentos"/>
      </w:pPr>
      <w:r w:rsidRPr="0083587B">
        <w:t>Este derecho se regirá por los principios y bases siguientes:</w:t>
      </w:r>
    </w:p>
    <w:p w14:paraId="1A21896F" w14:textId="77777777" w:rsidR="006100FC" w:rsidRPr="0083587B" w:rsidRDefault="006100FC" w:rsidP="006100FC">
      <w:pPr>
        <w:pStyle w:val="Fundamentos"/>
      </w:pPr>
    </w:p>
    <w:p w14:paraId="13A22FC8" w14:textId="77777777" w:rsidR="006100FC" w:rsidRPr="0083587B" w:rsidRDefault="006100FC" w:rsidP="006100FC">
      <w:pPr>
        <w:pStyle w:val="Fundamentos"/>
      </w:pPr>
      <w:r w:rsidRPr="0083587B">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83587B" w:rsidRDefault="006100FC" w:rsidP="006100FC">
      <w:pPr>
        <w:pStyle w:val="Fundamentos"/>
      </w:pPr>
      <w:r w:rsidRPr="0083587B">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83587B" w:rsidRDefault="006100FC" w:rsidP="006100FC">
      <w:pPr>
        <w:pStyle w:val="Fundamentos"/>
      </w:pPr>
      <w:r w:rsidRPr="0083587B">
        <w:t>III. Toda persona, sin necesidad de acreditar interés alguno o justificar su utilización, tendrá acceso gratuito a la información pública, a sus datos personales o a la rectificación de éstos.</w:t>
      </w:r>
    </w:p>
    <w:p w14:paraId="2BB6A261" w14:textId="77777777" w:rsidR="006100FC" w:rsidRPr="0083587B" w:rsidRDefault="006100FC" w:rsidP="006100FC">
      <w:pPr>
        <w:pStyle w:val="Fundamentos"/>
      </w:pPr>
      <w:r w:rsidRPr="0083587B">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83587B" w:rsidRDefault="006100FC" w:rsidP="006100FC">
      <w:pPr>
        <w:pStyle w:val="Fundamentos"/>
      </w:pPr>
      <w:r w:rsidRPr="0083587B">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83587B" w:rsidRDefault="006100FC" w:rsidP="006100FC">
      <w:pPr>
        <w:pStyle w:val="Fundamentos"/>
      </w:pPr>
      <w:r w:rsidRPr="0083587B">
        <w:t xml:space="preserve">VI. Los sujetos obligados deberán preservar sus documentos en archivos administrativos actualizados y publicarán, a través de los medios electrónicos disponibles, la información completa </w:t>
      </w:r>
      <w:r w:rsidRPr="0083587B">
        <w:lastRenderedPageBreak/>
        <w:t>y actualizada sobre el ejercicio de los recursos públicos y los indicadores que permitan rendir cuenta del cumplimiento de sus objetivos y los resultados obtenidos.</w:t>
      </w:r>
    </w:p>
    <w:p w14:paraId="33A16184" w14:textId="77777777" w:rsidR="006100FC" w:rsidRPr="0083587B" w:rsidRDefault="006100FC" w:rsidP="006100FC">
      <w:pPr>
        <w:pStyle w:val="Fundamentos"/>
      </w:pPr>
      <w:r w:rsidRPr="0083587B">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83587B"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83587B" w:rsidRDefault="006100FC" w:rsidP="006100FC">
      <w:pPr>
        <w:rPr>
          <w:rFonts w:eastAsia="Palatino Linotype" w:cs="Palatino Linotype"/>
          <w:szCs w:val="24"/>
        </w:rPr>
      </w:pPr>
      <w:r w:rsidRPr="0083587B">
        <w:rPr>
          <w:rFonts w:eastAsia="Palatino Linotype" w:cs="Palatino Linotype"/>
          <w:szCs w:val="24"/>
        </w:rPr>
        <w:t>En ese orden de ideas, la Ley de Transparencia y Acceso a la Información Pública del Estado de México y Mun</w:t>
      </w:r>
      <w:r w:rsidR="001B63A6" w:rsidRPr="0083587B">
        <w:rPr>
          <w:rFonts w:eastAsia="Palatino Linotype" w:cs="Palatino Linotype"/>
          <w:szCs w:val="24"/>
        </w:rPr>
        <w:t>icipios, prevé en su artículo 23</w:t>
      </w:r>
      <w:r w:rsidRPr="0083587B">
        <w:rPr>
          <w:rFonts w:eastAsia="Palatino Linotype" w:cs="Palatino Linotype"/>
          <w:szCs w:val="24"/>
        </w:rPr>
        <w:t xml:space="preserve"> fracción I</w:t>
      </w:r>
      <w:r w:rsidR="0021631C" w:rsidRPr="0083587B">
        <w:rPr>
          <w:rFonts w:eastAsia="Palatino Linotype" w:cs="Palatino Linotype"/>
          <w:szCs w:val="24"/>
        </w:rPr>
        <w:t>V</w:t>
      </w:r>
      <w:r w:rsidRPr="0083587B">
        <w:rPr>
          <w:rFonts w:eastAsia="Palatino Linotype" w:cs="Palatino Linotype"/>
          <w:szCs w:val="24"/>
        </w:rPr>
        <w:t>, lo siguiente:</w:t>
      </w:r>
    </w:p>
    <w:p w14:paraId="2225C7E4" w14:textId="77777777" w:rsidR="006100FC" w:rsidRPr="0083587B" w:rsidRDefault="006100FC" w:rsidP="006100FC">
      <w:pPr>
        <w:rPr>
          <w:rFonts w:eastAsia="Palatino Linotype" w:cs="Palatino Linotype"/>
          <w:szCs w:val="24"/>
        </w:rPr>
      </w:pPr>
    </w:p>
    <w:p w14:paraId="1E7239A4" w14:textId="77777777" w:rsidR="006100FC" w:rsidRPr="0083587B" w:rsidRDefault="006100FC" w:rsidP="006100FC">
      <w:pPr>
        <w:pStyle w:val="Fundamentos"/>
      </w:pPr>
      <w:r w:rsidRPr="0083587B">
        <w:rPr>
          <w:b/>
        </w:rPr>
        <w:t>Artículo 23.</w:t>
      </w:r>
      <w:r w:rsidRPr="0083587B">
        <w:t xml:space="preserve"> Son sujetos obligados a transparentar y permitir el acceso a su información y proteger los datos personales que obren en su poder:</w:t>
      </w:r>
    </w:p>
    <w:p w14:paraId="1F1A0AD1" w14:textId="527CCDE8" w:rsidR="006100FC" w:rsidRPr="0083587B" w:rsidRDefault="005E625F" w:rsidP="006100FC">
      <w:pPr>
        <w:pStyle w:val="Fundamentos"/>
      </w:pPr>
      <w:r w:rsidRPr="0083587B">
        <w:t>[…]</w:t>
      </w:r>
    </w:p>
    <w:p w14:paraId="451DBD48" w14:textId="7234E42F" w:rsidR="006100FC" w:rsidRPr="0083587B" w:rsidRDefault="00456D44" w:rsidP="006100FC">
      <w:pPr>
        <w:pStyle w:val="Fundamentos"/>
      </w:pPr>
      <w:r w:rsidRPr="0083587B">
        <w:rPr>
          <w:b/>
          <w:bCs/>
        </w:rPr>
        <w:t>I</w:t>
      </w:r>
      <w:r w:rsidR="0021631C" w:rsidRPr="0083587B">
        <w:rPr>
          <w:b/>
          <w:bCs/>
        </w:rPr>
        <w:t>V</w:t>
      </w:r>
      <w:r w:rsidR="006100FC" w:rsidRPr="0083587B">
        <w:rPr>
          <w:b/>
          <w:bCs/>
        </w:rPr>
        <w:t xml:space="preserve">. </w:t>
      </w:r>
      <w:r w:rsidRPr="0083587B">
        <w:t xml:space="preserve">Los </w:t>
      </w:r>
      <w:r w:rsidR="00206600" w:rsidRPr="0083587B">
        <w:t>ayuntamientos y las dependencias, organismos, órganos y entidades de la administración municipal</w:t>
      </w:r>
      <w:r w:rsidR="006100FC" w:rsidRPr="0083587B">
        <w:t>;</w:t>
      </w:r>
    </w:p>
    <w:p w14:paraId="20F34654" w14:textId="77777777" w:rsidR="006100FC" w:rsidRPr="0083587B" w:rsidRDefault="006100FC" w:rsidP="006100FC">
      <w:pPr>
        <w:pStyle w:val="Fundamentos"/>
      </w:pPr>
      <w:r w:rsidRPr="0083587B">
        <w:t>[…]</w:t>
      </w:r>
    </w:p>
    <w:p w14:paraId="2FDDCFD2" w14:textId="77777777" w:rsidR="006100FC" w:rsidRPr="0083587B"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83587B" w:rsidRDefault="006100FC" w:rsidP="006100FC">
      <w:r w:rsidRPr="0083587B">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83587B" w:rsidRDefault="00737EBC" w:rsidP="006100FC"/>
    <w:p w14:paraId="2171541A" w14:textId="70481E67" w:rsidR="00737EBC" w:rsidRPr="0083587B" w:rsidRDefault="00737EBC" w:rsidP="006100FC">
      <w:r w:rsidRPr="0083587B">
        <w:t xml:space="preserve">Asimismo, </w:t>
      </w:r>
      <w:r w:rsidR="00726486" w:rsidRPr="0083587B">
        <w:t>de</w:t>
      </w:r>
      <w:r w:rsidR="00942EC6" w:rsidRPr="0083587B">
        <w:t xml:space="preserve"> </w:t>
      </w:r>
      <w:r w:rsidRPr="0083587B">
        <w:t>l</w:t>
      </w:r>
      <w:r w:rsidR="00526368" w:rsidRPr="0083587B">
        <w:t>a interpretación de los</w:t>
      </w:r>
      <w:r w:rsidRPr="0083587B">
        <w:t xml:space="preserve"> motivos de inconformidad expresados por </w:t>
      </w:r>
      <w:r w:rsidR="00942EC6" w:rsidRPr="0083587B">
        <w:t>el</w:t>
      </w:r>
      <w:r w:rsidRPr="0083587B">
        <w:t xml:space="preserve"> Recurrente, se </w:t>
      </w:r>
      <w:r w:rsidR="00F73E96" w:rsidRPr="0083587B">
        <w:t>colige</w:t>
      </w:r>
      <w:r w:rsidRPr="0083587B">
        <w:t xml:space="preserve"> que en el presente caso se actualizó la causal de procedencia del recurso de revisión</w:t>
      </w:r>
      <w:r w:rsidR="00392DAC" w:rsidRPr="0083587B">
        <w:t xml:space="preserve"> prevista en la fracci</w:t>
      </w:r>
      <w:r w:rsidR="00942EC6" w:rsidRPr="0083587B">
        <w:t>ón</w:t>
      </w:r>
      <w:r w:rsidR="00392DAC" w:rsidRPr="0083587B">
        <w:t xml:space="preserve"> </w:t>
      </w:r>
      <w:r w:rsidR="003E7389" w:rsidRPr="0083587B">
        <w:t>V</w:t>
      </w:r>
      <w:r w:rsidR="006E1158" w:rsidRPr="0083587B">
        <w:t xml:space="preserve"> del artículo 179 de la Ley de Transparencia </w:t>
      </w:r>
      <w:r w:rsidR="002B57A0" w:rsidRPr="0083587B">
        <w:t>estatal.</w:t>
      </w:r>
    </w:p>
    <w:p w14:paraId="1E203A5E" w14:textId="77777777" w:rsidR="0073386C" w:rsidRPr="0083587B" w:rsidRDefault="0073386C" w:rsidP="006100FC"/>
    <w:p w14:paraId="3303B89D" w14:textId="36947704" w:rsidR="00A64D70" w:rsidRPr="0083587B" w:rsidRDefault="006100FC" w:rsidP="00A64D70">
      <w:pPr>
        <w:rPr>
          <w:lang w:val="es-ES"/>
        </w:rPr>
      </w:pPr>
      <w:r w:rsidRPr="0083587B">
        <w:lastRenderedPageBreak/>
        <w:t xml:space="preserve">En segundo término, </w:t>
      </w:r>
      <w:r w:rsidR="00D61613" w:rsidRPr="0083587B">
        <w:t xml:space="preserve">se </w:t>
      </w:r>
      <w:r w:rsidR="00B64E09" w:rsidRPr="0083587B">
        <w:t xml:space="preserve">debe </w:t>
      </w:r>
      <w:r w:rsidR="00B262A5" w:rsidRPr="0083587B">
        <w:t xml:space="preserve">resaltar que el Recurrente sólo </w:t>
      </w:r>
      <w:r w:rsidR="00F73B3E" w:rsidRPr="0083587B">
        <w:t>se inconformó</w:t>
      </w:r>
      <w:r w:rsidR="00B262A5" w:rsidRPr="0083587B">
        <w:t xml:space="preserve"> ante la omisión del Sujeto Obligado de </w:t>
      </w:r>
      <w:r w:rsidR="00EB380E" w:rsidRPr="0083587B">
        <w:t xml:space="preserve">hacer entrega de los comprobantes de estudios de los servidores públicos referidos, sin </w:t>
      </w:r>
      <w:r w:rsidR="00F73B3E" w:rsidRPr="0083587B">
        <w:t>expresar agravio alguno en contra de la entrega de los recibos de nómina remitidos en respuesta</w:t>
      </w:r>
      <w:r w:rsidR="00A64D70" w:rsidRPr="0083587B">
        <w:t>;</w:t>
      </w:r>
      <w:r w:rsidR="00A64D70" w:rsidRPr="0083587B">
        <w:rPr>
          <w:lang w:val="es-ES"/>
        </w:rPr>
        <w:t xml:space="preserve"> de tal forma que se debe entender que el particular consintió parcialmente la respuesta del Sujeto Obligado.</w:t>
      </w:r>
    </w:p>
    <w:p w14:paraId="30CE3401" w14:textId="77777777" w:rsidR="00A64D70" w:rsidRPr="0083587B" w:rsidRDefault="00A64D70" w:rsidP="00A64D70"/>
    <w:p w14:paraId="71ADE373" w14:textId="77777777" w:rsidR="00A64D70" w:rsidRPr="0083587B" w:rsidRDefault="00A64D70" w:rsidP="00A64D70">
      <w:pPr>
        <w:contextualSpacing/>
        <w:rPr>
          <w:rFonts w:eastAsia="Palatino Linotype" w:cs="Palatino Linotype"/>
          <w:lang w:val="es-ES"/>
        </w:rPr>
      </w:pPr>
      <w:r w:rsidRPr="0083587B">
        <w:rPr>
          <w:rFonts w:eastAsia="Times New Roman" w:cs="Times New Roman"/>
          <w:color w:val="000000"/>
          <w:lang w:val="es-ES"/>
        </w:rPr>
        <w:t>Lo anterior es así debido a que cuando un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36FBB1DB" w14:textId="77777777" w:rsidR="00A64D70" w:rsidRPr="0083587B" w:rsidRDefault="00A64D70" w:rsidP="00A64D70">
      <w:pPr>
        <w:rPr>
          <w:rFonts w:eastAsia="Times New Roman" w:cs="Times New Roman"/>
        </w:rPr>
      </w:pPr>
    </w:p>
    <w:p w14:paraId="70E2FACB" w14:textId="77777777" w:rsidR="00A64D70" w:rsidRPr="0083587B" w:rsidRDefault="00A64D70" w:rsidP="00A64D70">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83587B">
        <w:rPr>
          <w:rFonts w:eastAsia="Palatino Linotype" w:cs="Palatino Linotype"/>
          <w:b/>
          <w:bCs/>
          <w:i/>
          <w:color w:val="000000"/>
          <w:sz w:val="22"/>
        </w:rPr>
        <w:t>REVISIÓN EN AMPARO. LOS RESOLUTIVOS NO COMBATIDOS DEBEN DECLARARSE FIRMES. </w:t>
      </w:r>
    </w:p>
    <w:p w14:paraId="4EBC2E96" w14:textId="77777777" w:rsidR="00A64D70" w:rsidRPr="0083587B" w:rsidRDefault="00A64D70" w:rsidP="00A64D7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3587B">
        <w:rPr>
          <w:rFonts w:eastAsia="Palatino Linotype" w:cs="Palatino Linotype"/>
          <w:i/>
          <w:iCs/>
          <w:color w:val="000000"/>
          <w:sz w:val="22"/>
          <w:lang w:val="es-E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24541F77" w14:textId="77777777" w:rsidR="00A64D70" w:rsidRPr="0083587B" w:rsidRDefault="00A64D70" w:rsidP="00A64D70">
      <w:pPr>
        <w:rPr>
          <w:rFonts w:eastAsia="Times New Roman" w:cs="Times New Roman"/>
        </w:rPr>
      </w:pPr>
    </w:p>
    <w:p w14:paraId="4A47CC15" w14:textId="77777777" w:rsidR="00A64D70" w:rsidRPr="0083587B" w:rsidRDefault="00A64D70" w:rsidP="00A64D70">
      <w:pPr>
        <w:rPr>
          <w:rFonts w:eastAsia="Times New Roman" w:cs="Times New Roman"/>
        </w:rPr>
      </w:pPr>
      <w:r w:rsidRPr="0083587B">
        <w:rPr>
          <w:rFonts w:eastAsia="Times New Roman" w:cs="Times New Roman"/>
          <w:color w:val="000000"/>
        </w:rPr>
        <w:t xml:space="preserve">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 los recurrentes ante la falta de impugnación eficaz. Sirve de sustento a lo anterior, por analogía, la tesis </w:t>
      </w:r>
      <w:r w:rsidRPr="0083587B">
        <w:rPr>
          <w:rFonts w:eastAsia="Times New Roman" w:cs="Times New Roman"/>
          <w:color w:val="000000"/>
        </w:rPr>
        <w:lastRenderedPageBreak/>
        <w:t>jurisprudencial número VI.3o.C. J/60, publicada en el Semanario Judicial de la Federación y su Gaceta bajo el número de registro digital 176608 que a la letra establece lo siguiente:</w:t>
      </w:r>
    </w:p>
    <w:p w14:paraId="3F6D0FC8" w14:textId="77777777" w:rsidR="00A64D70" w:rsidRPr="0083587B" w:rsidRDefault="00A64D70" w:rsidP="00A64D70">
      <w:pPr>
        <w:rPr>
          <w:rFonts w:eastAsia="Times New Roman" w:cs="Times New Roman"/>
        </w:rPr>
      </w:pPr>
    </w:p>
    <w:p w14:paraId="56033070" w14:textId="77777777" w:rsidR="00A64D70" w:rsidRPr="0083587B" w:rsidRDefault="00A64D70" w:rsidP="00A64D70">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83587B">
        <w:rPr>
          <w:rFonts w:eastAsia="Palatino Linotype" w:cs="Palatino Linotype"/>
          <w:b/>
          <w:bCs/>
          <w:i/>
          <w:color w:val="000000"/>
          <w:sz w:val="22"/>
        </w:rPr>
        <w:t>ACTOS CONSENTIDOS. SON LOS QUE NO SE IMPUGNAN MEDIANTE EL RECURSO IDÓNEO.</w:t>
      </w:r>
    </w:p>
    <w:p w14:paraId="53662F26" w14:textId="77777777" w:rsidR="00A64D70" w:rsidRPr="0083587B" w:rsidRDefault="00A64D70" w:rsidP="00A64D7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3587B">
        <w:rPr>
          <w:rFonts w:eastAsia="Palatino Linotype" w:cs="Palatino Linotype"/>
          <w:i/>
          <w:iCs/>
          <w:color w:val="000000"/>
          <w:sz w:val="22"/>
          <w:lang w:val="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22BA551" w14:textId="77777777" w:rsidR="00A64D70" w:rsidRPr="0083587B" w:rsidRDefault="00A64D70" w:rsidP="00A64D70">
      <w:pPr>
        <w:rPr>
          <w:rFonts w:eastAsia="Times New Roman" w:cs="Times New Roman"/>
        </w:rPr>
      </w:pPr>
    </w:p>
    <w:p w14:paraId="2F71C61B" w14:textId="77777777" w:rsidR="00A64D70" w:rsidRPr="0083587B" w:rsidRDefault="00A64D70" w:rsidP="00A64D70">
      <w:pPr>
        <w:rPr>
          <w:rFonts w:eastAsia="Times New Roman" w:cs="Times New Roman"/>
        </w:rPr>
      </w:pPr>
      <w:r w:rsidRPr="0083587B">
        <w:rPr>
          <w:rFonts w:eastAsia="Times New Roman" w:cs="Times New Roman"/>
          <w:color w:val="000000"/>
        </w:rPr>
        <w:t>Para mayor abundamiento, también resulta aplicable el criterio 01/20 emitido por el Instituto Nacional de Transparencia, Acceso a la Información Pública y Protección de Datos Personales, que a la letra estipula lo siguiente: </w:t>
      </w:r>
    </w:p>
    <w:p w14:paraId="3AC9BDB2" w14:textId="77777777" w:rsidR="00A64D70" w:rsidRPr="0083587B" w:rsidRDefault="00A64D70" w:rsidP="00A64D70">
      <w:pPr>
        <w:rPr>
          <w:rFonts w:eastAsia="Times New Roman" w:cs="Times New Roman"/>
        </w:rPr>
      </w:pPr>
    </w:p>
    <w:p w14:paraId="687F1EDE" w14:textId="77777777" w:rsidR="00A64D70" w:rsidRPr="0083587B" w:rsidRDefault="00A64D70" w:rsidP="00A64D70">
      <w:pPr>
        <w:spacing w:line="240" w:lineRule="auto"/>
        <w:ind w:left="567" w:right="567"/>
        <w:rPr>
          <w:rFonts w:eastAsia="Times New Roman" w:cs="Times New Roman"/>
          <w:sz w:val="22"/>
        </w:rPr>
      </w:pPr>
      <w:r w:rsidRPr="0083587B">
        <w:rPr>
          <w:rFonts w:eastAsia="Times New Roman" w:cs="Times New Roman"/>
          <w:b/>
          <w:bCs/>
          <w:i/>
          <w:iCs/>
          <w:color w:val="000000"/>
          <w:sz w:val="22"/>
        </w:rPr>
        <w:t xml:space="preserve">Actos consentidos tácitamente. Improcedencia de su análisis. </w:t>
      </w:r>
      <w:r w:rsidRPr="0083587B">
        <w:rPr>
          <w:rFonts w:eastAsia="Times New Roman" w:cs="Times New Roman"/>
          <w:i/>
          <w:iCs/>
          <w:color w:val="000000"/>
          <w:sz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FD0163E" w14:textId="77777777" w:rsidR="00A64D70" w:rsidRPr="0083587B" w:rsidRDefault="00A64D70" w:rsidP="00A64D70">
      <w:pPr>
        <w:rPr>
          <w:rFonts w:eastAsia="Times New Roman" w:cs="Times New Roman"/>
        </w:rPr>
      </w:pPr>
    </w:p>
    <w:p w14:paraId="1CF2426F" w14:textId="0EC7B85E" w:rsidR="00A64D70" w:rsidRPr="0083587B" w:rsidRDefault="00A64D70" w:rsidP="00A64D70">
      <w:pPr>
        <w:rPr>
          <w:rFonts w:eastAsia="Times New Roman" w:cs="Times New Roman"/>
          <w:color w:val="000000"/>
        </w:rPr>
      </w:pPr>
      <w:r w:rsidRPr="0083587B">
        <w:rPr>
          <w:rFonts w:eastAsia="Times New Roman" w:cs="Times New Roman"/>
          <w:color w:val="000000"/>
        </w:rPr>
        <w:t xml:space="preserve">Por lo señalado anteriormente, dado que el Recurrente no impugnó la totalidad de la respuesta, se tiene por colmado el requerimiento de particular </w:t>
      </w:r>
      <w:r w:rsidR="00C73CA3" w:rsidRPr="0083587B">
        <w:rPr>
          <w:rFonts w:eastAsia="Times New Roman" w:cs="Times New Roman"/>
          <w:color w:val="000000"/>
        </w:rPr>
        <w:t xml:space="preserve">respecto de los recibos de nómina </w:t>
      </w:r>
      <w:r w:rsidR="00BA03FA" w:rsidRPr="0083587B">
        <w:rPr>
          <w:rFonts w:eastAsia="Times New Roman" w:cs="Times New Roman"/>
          <w:color w:val="000000"/>
        </w:rPr>
        <w:t>referidos y únicamente se realizará el estudio respecto de los comprobantes de estudio solicitados.</w:t>
      </w:r>
    </w:p>
    <w:p w14:paraId="45938F52" w14:textId="77777777" w:rsidR="00BA03FA" w:rsidRPr="0083587B" w:rsidRDefault="00BA03FA" w:rsidP="00A64D70">
      <w:pPr>
        <w:rPr>
          <w:rFonts w:eastAsia="Times New Roman" w:cs="Times New Roman"/>
          <w:color w:val="000000"/>
        </w:rPr>
      </w:pPr>
    </w:p>
    <w:p w14:paraId="6FE71BAB" w14:textId="5A5F0C2F" w:rsidR="00BA03FA" w:rsidRPr="0083587B" w:rsidRDefault="00BA03FA" w:rsidP="00A64D70">
      <w:pPr>
        <w:rPr>
          <w:rFonts w:eastAsia="Times New Roman" w:cs="Times New Roman"/>
          <w:color w:val="000000"/>
        </w:rPr>
      </w:pPr>
      <w:r w:rsidRPr="0083587B">
        <w:rPr>
          <w:rFonts w:eastAsia="Times New Roman" w:cs="Times New Roman"/>
          <w:color w:val="000000"/>
        </w:rPr>
        <w:t>Al respecto, se observa que e</w:t>
      </w:r>
      <w:r w:rsidR="00C16FEB" w:rsidRPr="0083587B">
        <w:rPr>
          <w:rFonts w:eastAsia="Times New Roman" w:cs="Times New Roman"/>
          <w:color w:val="000000"/>
        </w:rPr>
        <w:t xml:space="preserve">n un primer momento, el Sujeto Obligado, mediante el pronunciamiento del área de recursos humanos, remitió </w:t>
      </w:r>
      <w:r w:rsidR="00CF6450" w:rsidRPr="0083587B">
        <w:rPr>
          <w:rFonts w:eastAsia="Times New Roman" w:cs="Times New Roman"/>
          <w:color w:val="000000"/>
        </w:rPr>
        <w:t>trece fichas curriculares correspondientes al personal de confianza adscrito a la Pre</w:t>
      </w:r>
      <w:r w:rsidR="00414009" w:rsidRPr="0083587B">
        <w:rPr>
          <w:rFonts w:eastAsia="Times New Roman" w:cs="Times New Roman"/>
          <w:color w:val="000000"/>
        </w:rPr>
        <w:t xml:space="preserve">sidencial Municipal y, </w:t>
      </w:r>
      <w:r w:rsidR="00414009" w:rsidRPr="0083587B">
        <w:rPr>
          <w:rFonts w:eastAsia="Times New Roman" w:cs="Times New Roman"/>
          <w:color w:val="000000"/>
        </w:rPr>
        <w:lastRenderedPageBreak/>
        <w:t>posteriormente, al momento de rendir el Informe Justificado, intentó modificar la respuesta haciendo entrega de quince comprobantes de estudio</w:t>
      </w:r>
      <w:r w:rsidR="007807F4" w:rsidRPr="0083587B">
        <w:rPr>
          <w:rFonts w:eastAsia="Times New Roman" w:cs="Times New Roman"/>
          <w:color w:val="000000"/>
        </w:rPr>
        <w:t xml:space="preserve">; sin embargo, dichos documentos no fueron puestos a la vista del Recurrente debido a que se dejaron visibles </w:t>
      </w:r>
      <w:r w:rsidR="00DA7C35" w:rsidRPr="0083587B">
        <w:rPr>
          <w:rFonts w:eastAsia="Times New Roman" w:cs="Times New Roman"/>
          <w:color w:val="000000"/>
        </w:rPr>
        <w:t>datos susceptibles de ser protegidos.</w:t>
      </w:r>
    </w:p>
    <w:p w14:paraId="7BA6CCB1" w14:textId="77777777" w:rsidR="00DA7C35" w:rsidRPr="0083587B" w:rsidRDefault="00DA7C35" w:rsidP="00A64D70">
      <w:pPr>
        <w:rPr>
          <w:rFonts w:eastAsia="Times New Roman" w:cs="Times New Roman"/>
          <w:color w:val="000000"/>
        </w:rPr>
      </w:pPr>
    </w:p>
    <w:p w14:paraId="1EE0C67B" w14:textId="5BDB3FCF" w:rsidR="00E11455" w:rsidRPr="0083587B" w:rsidRDefault="00DA7C35" w:rsidP="00E11455">
      <w:pPr>
        <w:ind w:left="-20" w:right="-20"/>
      </w:pPr>
      <w:r w:rsidRPr="0083587B">
        <w:rPr>
          <w:rFonts w:eastAsia="Times New Roman" w:cs="Times New Roman"/>
          <w:color w:val="000000"/>
        </w:rPr>
        <w:t xml:space="preserve">Por lo anterior, </w:t>
      </w:r>
      <w:r w:rsidR="00D36A30" w:rsidRPr="0083587B">
        <w:rPr>
          <w:rFonts w:eastAsia="Times New Roman" w:cs="Times New Roman"/>
          <w:color w:val="000000"/>
        </w:rPr>
        <w:t xml:space="preserve">se estima que </w:t>
      </w:r>
      <w:r w:rsidR="00E11455" w:rsidRPr="0083587B">
        <w:rPr>
          <w:rFonts w:eastAsia="Palatino Linotype" w:cs="Palatino Linotype"/>
          <w:lang w:val="es-ES"/>
        </w:rPr>
        <w:t>el Sujeto Obligado no negó contar con la información solicitada; por el contrario, aceptó contar con los comprobantes de estudios solicitados. 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302B24B1" w14:textId="77777777" w:rsidR="00E11455" w:rsidRPr="0083587B" w:rsidRDefault="00E11455" w:rsidP="00E11455">
      <w:pPr>
        <w:ind w:left="-20" w:right="-20"/>
      </w:pPr>
      <w:r w:rsidRPr="0083587B">
        <w:rPr>
          <w:rFonts w:eastAsia="Palatino Linotype" w:cs="Palatino Linotype"/>
          <w:lang w:val="es-ES"/>
        </w:rPr>
        <w:t xml:space="preserve"> </w:t>
      </w:r>
    </w:p>
    <w:p w14:paraId="022B6323" w14:textId="77777777" w:rsidR="00E11455" w:rsidRPr="0083587B" w:rsidRDefault="00E11455" w:rsidP="00E11455">
      <w:pPr>
        <w:ind w:left="-20" w:right="-20"/>
      </w:pPr>
      <w:r w:rsidRPr="0083587B">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435F92B7" w14:textId="5586D81B" w:rsidR="00DA7C35" w:rsidRPr="0083587B" w:rsidRDefault="00DA7C35" w:rsidP="00A64D70">
      <w:pPr>
        <w:rPr>
          <w:rFonts w:eastAsia="Times New Roman" w:cs="Times New Roman"/>
          <w:color w:val="000000"/>
        </w:rPr>
      </w:pPr>
    </w:p>
    <w:p w14:paraId="291CDA38" w14:textId="11B21686" w:rsidR="00BE3D56" w:rsidRPr="0083587B" w:rsidRDefault="009B3E3F" w:rsidP="00A64D70">
      <w:pPr>
        <w:rPr>
          <w:rFonts w:eastAsiaTheme="minorEastAsia" w:cstheme="minorBidi"/>
          <w:szCs w:val="24"/>
          <w:lang w:eastAsia="en-US"/>
        </w:rPr>
      </w:pPr>
      <w:r w:rsidRPr="0083587B">
        <w:rPr>
          <w:rFonts w:eastAsia="Times New Roman" w:cs="Times New Roman"/>
          <w:color w:val="000000"/>
        </w:rPr>
        <w:t xml:space="preserve">No obstante, </w:t>
      </w:r>
      <w:r w:rsidR="007F06B8" w:rsidRPr="0083587B">
        <w:rPr>
          <w:rFonts w:eastAsia="Times New Roman" w:cs="Times New Roman"/>
          <w:color w:val="000000"/>
        </w:rPr>
        <w:t xml:space="preserve">si bien es cierto que el Sujeto Obligado aceptó contar con </w:t>
      </w:r>
      <w:r w:rsidR="004253DD" w:rsidRPr="0083587B">
        <w:rPr>
          <w:rFonts w:eastAsia="Times New Roman" w:cs="Times New Roman"/>
          <w:color w:val="000000"/>
        </w:rPr>
        <w:t>quince comprobantes de estudios</w:t>
      </w:r>
      <w:r w:rsidR="004C48D4" w:rsidRPr="0083587B">
        <w:rPr>
          <w:rFonts w:eastAsia="Times New Roman" w:cs="Times New Roman"/>
          <w:color w:val="000000"/>
        </w:rPr>
        <w:t xml:space="preserve">, del pronunciamiento del área competente no se desprende que se hayan remitido todos los comprobantes de estudios correspondientes a los trabajadores de confianza </w:t>
      </w:r>
      <w:r w:rsidR="00AE5EE0" w:rsidRPr="0083587B">
        <w:rPr>
          <w:rFonts w:eastAsia="Times New Roman" w:cs="Times New Roman"/>
          <w:color w:val="000000"/>
        </w:rPr>
        <w:t xml:space="preserve">que laboran en las </w:t>
      </w:r>
      <w:r w:rsidR="00AE5EE0" w:rsidRPr="0083587B">
        <w:rPr>
          <w:rFonts w:eastAsiaTheme="minorEastAsia" w:cstheme="minorBidi"/>
          <w:szCs w:val="24"/>
          <w:lang w:eastAsia="en-US"/>
        </w:rPr>
        <w:t xml:space="preserve">áreas de Jefatura de la Oficina de Presidencia, Subdirección de Gobierno Metropolitano, Coordinación de Asesores, Unidad de Transparencia y Acceso a </w:t>
      </w:r>
      <w:r w:rsidR="00AE5EE0" w:rsidRPr="0083587B">
        <w:rPr>
          <w:rFonts w:eastAsiaTheme="minorEastAsia" w:cstheme="minorBidi"/>
          <w:szCs w:val="24"/>
          <w:lang w:eastAsia="en-US"/>
        </w:rPr>
        <w:lastRenderedPageBreak/>
        <w:t>la Información y Unidad de Información, Planeación, Programación y Evaluación de la presente administración</w:t>
      </w:r>
      <w:r w:rsidR="00BA615F" w:rsidRPr="0083587B">
        <w:rPr>
          <w:rFonts w:eastAsiaTheme="minorEastAsia" w:cstheme="minorBidi"/>
          <w:szCs w:val="24"/>
          <w:lang w:eastAsia="en-US"/>
        </w:rPr>
        <w:t xml:space="preserve">, toda vez que entre los recibos de nómina </w:t>
      </w:r>
      <w:r w:rsidR="00D30595" w:rsidRPr="0083587B">
        <w:rPr>
          <w:rFonts w:eastAsiaTheme="minorEastAsia" w:cstheme="minorBidi"/>
          <w:szCs w:val="24"/>
          <w:lang w:eastAsia="en-US"/>
        </w:rPr>
        <w:t xml:space="preserve">también remitidos en </w:t>
      </w:r>
      <w:r w:rsidR="009F1903" w:rsidRPr="0083587B">
        <w:rPr>
          <w:rFonts w:eastAsiaTheme="minorEastAsia" w:cstheme="minorBidi"/>
          <w:szCs w:val="24"/>
          <w:lang w:eastAsia="en-US"/>
        </w:rPr>
        <w:t>Informe Justificado, se observan los nombres de otros servidores públicos cuyos comprobantes de estudio no fueron adjuntados al Informe.</w:t>
      </w:r>
    </w:p>
    <w:p w14:paraId="7FB1CC1B" w14:textId="77777777" w:rsidR="00EF1016" w:rsidRPr="0083587B" w:rsidRDefault="00EF1016" w:rsidP="00A64D70">
      <w:pPr>
        <w:rPr>
          <w:rFonts w:eastAsiaTheme="minorEastAsia" w:cstheme="minorBidi"/>
          <w:szCs w:val="24"/>
          <w:lang w:eastAsia="en-US"/>
        </w:rPr>
      </w:pPr>
    </w:p>
    <w:p w14:paraId="343895DF" w14:textId="557A831C" w:rsidR="00EF1016" w:rsidRPr="0083587B" w:rsidRDefault="00EF1016" w:rsidP="00A64D70">
      <w:pPr>
        <w:rPr>
          <w:rFonts w:eastAsia="Times New Roman" w:cs="Times New Roman"/>
          <w:color w:val="000000"/>
        </w:rPr>
      </w:pPr>
      <w:r w:rsidRPr="0083587B">
        <w:rPr>
          <w:rFonts w:eastAsiaTheme="minorEastAsia" w:cstheme="minorBidi"/>
          <w:szCs w:val="24"/>
          <w:lang w:eastAsia="en-US"/>
        </w:rPr>
        <w:t>Por tanto, para</w:t>
      </w:r>
      <w:r w:rsidR="00E825D5" w:rsidRPr="0083587B">
        <w:rPr>
          <w:rFonts w:eastAsiaTheme="minorEastAsia" w:cstheme="minorBidi"/>
          <w:szCs w:val="24"/>
          <w:lang w:eastAsia="en-US"/>
        </w:rPr>
        <w:t xml:space="preserve"> </w:t>
      </w:r>
      <w:r w:rsidR="00FD7919" w:rsidRPr="0083587B">
        <w:rPr>
          <w:rFonts w:eastAsiaTheme="minorEastAsia" w:cstheme="minorBidi"/>
          <w:szCs w:val="24"/>
          <w:lang w:eastAsia="en-US"/>
        </w:rPr>
        <w:t xml:space="preserve">colmar la pretensión del Recurrente, es necesario que se haga entrega de los comprobantes de estudio </w:t>
      </w:r>
      <w:r w:rsidR="00BD555D" w:rsidRPr="0083587B">
        <w:rPr>
          <w:rFonts w:eastAsiaTheme="minorEastAsia" w:cstheme="minorBidi"/>
          <w:szCs w:val="24"/>
          <w:lang w:eastAsia="en-US"/>
        </w:rPr>
        <w:t xml:space="preserve">correspondientes a todos los servidores públicos de confianza </w:t>
      </w:r>
      <w:r w:rsidR="000428E3" w:rsidRPr="0083587B">
        <w:rPr>
          <w:rFonts w:eastAsiaTheme="minorEastAsia" w:cstheme="minorBidi"/>
          <w:szCs w:val="24"/>
          <w:lang w:eastAsia="en-US"/>
        </w:rPr>
        <w:t xml:space="preserve">que hayan estado adscritos a las áreas </w:t>
      </w:r>
      <w:r w:rsidR="002D1E16" w:rsidRPr="0083587B">
        <w:rPr>
          <w:rFonts w:eastAsiaTheme="minorEastAsia" w:cstheme="minorBidi"/>
          <w:szCs w:val="24"/>
          <w:lang w:eastAsia="en-US"/>
        </w:rPr>
        <w:t>de Jefatura de la Oficina de Presidencia, Subdirección de Gobierno Metropolitano, Coordinación de Asesores, Unidad de Transparencia y Acceso a la Información y Unidad de Información, Planeación, Programación y Evaluación durante el periodo comprendido del primero de enero al tres de septiembre de dos mil veinticinco</w:t>
      </w:r>
      <w:r w:rsidR="007054FC" w:rsidRPr="0083587B">
        <w:rPr>
          <w:rFonts w:eastAsiaTheme="minorEastAsia" w:cstheme="minorBidi"/>
          <w:szCs w:val="24"/>
          <w:lang w:eastAsia="en-US"/>
        </w:rPr>
        <w:t xml:space="preserve">, incluyendo los quince comprobantes </w:t>
      </w:r>
      <w:r w:rsidR="00CA2EF0" w:rsidRPr="0083587B">
        <w:rPr>
          <w:rFonts w:eastAsiaTheme="minorEastAsia" w:cstheme="minorBidi"/>
          <w:szCs w:val="24"/>
          <w:lang w:eastAsia="en-US"/>
        </w:rPr>
        <w:t>visibles en el documento remitido en Informe Justificado.</w:t>
      </w:r>
    </w:p>
    <w:p w14:paraId="077E1B2B" w14:textId="77777777" w:rsidR="00FC1411" w:rsidRPr="0083587B" w:rsidRDefault="00FC1411" w:rsidP="00CD3466"/>
    <w:p w14:paraId="7F6CE24F" w14:textId="2023E00D" w:rsidR="00DC74E0" w:rsidRPr="0083587B" w:rsidRDefault="004C60D1" w:rsidP="00107944">
      <w:pPr>
        <w:rPr>
          <w:rFonts w:eastAsiaTheme="minorEastAsia" w:cstheme="minorBidi"/>
          <w:szCs w:val="24"/>
          <w:lang w:eastAsia="en-US"/>
        </w:rPr>
      </w:pPr>
      <w:r w:rsidRPr="0083587B">
        <w:t>Por lo argumentado anteriormente</w:t>
      </w:r>
      <w:r w:rsidR="00107944" w:rsidRPr="0083587B">
        <w:t xml:space="preserve">, se estima que los motivos de inconformidad planteados por el particular devienen fundados, por lo que es procedente modificar la respuesta y ordenar al Sujeto Obligado que haga entrega de los </w:t>
      </w:r>
      <w:r w:rsidR="007054FC" w:rsidRPr="0083587B">
        <w:t xml:space="preserve">comprobantes de estudios </w:t>
      </w:r>
      <w:r w:rsidR="00CA2EF0" w:rsidRPr="0083587B">
        <w:rPr>
          <w:rFonts w:eastAsiaTheme="minorEastAsia" w:cstheme="minorBidi"/>
          <w:szCs w:val="24"/>
          <w:lang w:eastAsia="en-US"/>
        </w:rPr>
        <w:t>correspondientes a todos los servidores públicos de confianza que hayan estado adscritos a las áreas de Jefatura de la Oficina de Presidencia, Subdirección de Gobierno Metropolitano, Coordinación de Asesores, Unidad de Transparencia y Acceso a la Información y Unidad de Información, Planeación, Programación y Evaluación durante el periodo comprendido del primero de enero al tres de septiembre de dos mil veinticinco, en versi</w:t>
      </w:r>
      <w:r w:rsidR="00B01DB9" w:rsidRPr="0083587B">
        <w:rPr>
          <w:rFonts w:eastAsiaTheme="minorEastAsia" w:cstheme="minorBidi"/>
          <w:szCs w:val="24"/>
          <w:lang w:eastAsia="en-US"/>
        </w:rPr>
        <w:t>ón pública, para lo cual deberá estarse a lo dispuesto en el siguiente apartado.</w:t>
      </w:r>
    </w:p>
    <w:p w14:paraId="37E53551" w14:textId="77777777" w:rsidR="00307E94" w:rsidRPr="0083587B" w:rsidRDefault="00307E94" w:rsidP="00107944"/>
    <w:p w14:paraId="25112155" w14:textId="77777777" w:rsidR="00307E94" w:rsidRPr="0083587B" w:rsidRDefault="00307E94" w:rsidP="00307E94">
      <w:pPr>
        <w:pStyle w:val="Ttulo3"/>
        <w:rPr>
          <w:rFonts w:eastAsia="Times New Roman"/>
        </w:rPr>
      </w:pPr>
      <w:r w:rsidRPr="0083587B">
        <w:rPr>
          <w:rFonts w:eastAsia="Times New Roman"/>
        </w:rPr>
        <w:lastRenderedPageBreak/>
        <w:t>DE LA VERSIÓN PÚBLICA</w:t>
      </w:r>
    </w:p>
    <w:p w14:paraId="1D38791F" w14:textId="77777777" w:rsidR="00307E94" w:rsidRPr="0083587B" w:rsidRDefault="00307E94" w:rsidP="00307E94">
      <w:pPr>
        <w:rPr>
          <w:rFonts w:eastAsia="Palatino Linotype" w:cs="Palatino Linotype"/>
          <w:szCs w:val="24"/>
        </w:rPr>
      </w:pPr>
      <w:r w:rsidRPr="0083587B">
        <w:rPr>
          <w:rFonts w:eastAsia="Palatino Linotype" w:cs="Palatino Linotype"/>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1A8B596E" w14:textId="77777777" w:rsidR="00307E94" w:rsidRPr="0083587B" w:rsidRDefault="00307E94" w:rsidP="00307E94">
      <w:pPr>
        <w:rPr>
          <w:rFonts w:eastAsia="Palatino Linotype" w:cs="Palatino Linotype"/>
          <w:szCs w:val="24"/>
        </w:rPr>
      </w:pPr>
    </w:p>
    <w:p w14:paraId="6EF28928"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Artículo 3.</w:t>
      </w:r>
      <w:r w:rsidRPr="0083587B">
        <w:rPr>
          <w:rFonts w:eastAsia="Palatino Linotype" w:cs="Palatino Linotype"/>
          <w:i/>
          <w:color w:val="000000"/>
          <w:sz w:val="22"/>
          <w:szCs w:val="24"/>
        </w:rPr>
        <w:t xml:space="preserve"> Para los efectos de la presente Ley se entenderá por:</w:t>
      </w:r>
    </w:p>
    <w:p w14:paraId="6984A636"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t>[…]</w:t>
      </w:r>
    </w:p>
    <w:p w14:paraId="20E94800"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IX. Datos personales:</w:t>
      </w:r>
      <w:r w:rsidRPr="0083587B">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307BEE6F"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XX.</w:t>
      </w:r>
      <w:r w:rsidRPr="0083587B">
        <w:rPr>
          <w:rFonts w:eastAsia="Palatino Linotype" w:cs="Palatino Linotype"/>
          <w:i/>
          <w:color w:val="000000"/>
          <w:sz w:val="22"/>
          <w:szCs w:val="24"/>
        </w:rPr>
        <w:t xml:space="preserve"> </w:t>
      </w:r>
      <w:r w:rsidRPr="0083587B">
        <w:rPr>
          <w:rFonts w:eastAsia="Palatino Linotype" w:cs="Palatino Linotype"/>
          <w:b/>
          <w:i/>
          <w:color w:val="000000"/>
          <w:sz w:val="22"/>
          <w:szCs w:val="24"/>
        </w:rPr>
        <w:t>Información clasificada:</w:t>
      </w:r>
      <w:r w:rsidRPr="0083587B">
        <w:rPr>
          <w:rFonts w:eastAsia="Palatino Linotype" w:cs="Palatino Linotype"/>
          <w:i/>
          <w:color w:val="000000"/>
          <w:sz w:val="22"/>
          <w:szCs w:val="24"/>
        </w:rPr>
        <w:t xml:space="preserve"> Aquella considerada por la presente Ley como reservada o confidencial;</w:t>
      </w:r>
    </w:p>
    <w:p w14:paraId="1D76E846"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XXI.</w:t>
      </w:r>
      <w:r w:rsidRPr="0083587B">
        <w:rPr>
          <w:rFonts w:eastAsia="Palatino Linotype" w:cs="Palatino Linotype"/>
          <w:i/>
          <w:color w:val="000000"/>
          <w:sz w:val="22"/>
          <w:szCs w:val="24"/>
        </w:rPr>
        <w:t xml:space="preserve"> </w:t>
      </w:r>
      <w:r w:rsidRPr="0083587B">
        <w:rPr>
          <w:rFonts w:eastAsia="Palatino Linotype" w:cs="Palatino Linotype"/>
          <w:b/>
          <w:i/>
          <w:color w:val="000000"/>
          <w:sz w:val="22"/>
          <w:szCs w:val="24"/>
        </w:rPr>
        <w:t>Información confidencial:</w:t>
      </w:r>
      <w:r w:rsidRPr="0083587B">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5B997FF"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t>[…]</w:t>
      </w:r>
    </w:p>
    <w:p w14:paraId="6C091848"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XLV.</w:t>
      </w:r>
      <w:r w:rsidRPr="0083587B">
        <w:rPr>
          <w:rFonts w:eastAsia="Palatino Linotype" w:cs="Palatino Linotype"/>
          <w:i/>
          <w:color w:val="000000"/>
          <w:sz w:val="22"/>
          <w:szCs w:val="24"/>
        </w:rPr>
        <w:t xml:space="preserve"> </w:t>
      </w:r>
      <w:r w:rsidRPr="0083587B">
        <w:rPr>
          <w:rFonts w:eastAsia="Palatino Linotype" w:cs="Palatino Linotype"/>
          <w:b/>
          <w:i/>
          <w:color w:val="000000"/>
          <w:sz w:val="22"/>
          <w:szCs w:val="24"/>
        </w:rPr>
        <w:t>Versión pública:</w:t>
      </w:r>
      <w:r w:rsidRPr="0083587B">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33F56BBB"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t>[…]</w:t>
      </w:r>
    </w:p>
    <w:p w14:paraId="6932BC39"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A6BC7FF"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 xml:space="preserve">Artículo 91. </w:t>
      </w:r>
      <w:r w:rsidRPr="0083587B">
        <w:rPr>
          <w:rFonts w:eastAsia="Palatino Linotype" w:cs="Palatino Linotype"/>
          <w:i/>
          <w:color w:val="000000"/>
          <w:sz w:val="22"/>
          <w:szCs w:val="24"/>
        </w:rPr>
        <w:t>El acceso a la información pública será restringido excepcionalmente, cuando ésta sea clasificada como reservada o confidencial.</w:t>
      </w:r>
    </w:p>
    <w:p w14:paraId="73E4740D"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E44FE93"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Artículo 132.</w:t>
      </w:r>
      <w:r w:rsidRPr="0083587B">
        <w:rPr>
          <w:rFonts w:eastAsia="Palatino Linotype" w:cs="Palatino Linotype"/>
          <w:i/>
          <w:color w:val="000000"/>
          <w:sz w:val="22"/>
          <w:szCs w:val="24"/>
        </w:rPr>
        <w:t xml:space="preserve"> </w:t>
      </w:r>
      <w:r w:rsidRPr="0083587B">
        <w:rPr>
          <w:rFonts w:eastAsia="Palatino Linotype" w:cs="Palatino Linotype"/>
          <w:i/>
          <w:color w:val="000000"/>
          <w:sz w:val="22"/>
          <w:szCs w:val="24"/>
          <w:u w:val="single"/>
        </w:rPr>
        <w:t>La clasificación de la información se llevará a cabo en el momento en que</w:t>
      </w:r>
      <w:r w:rsidRPr="0083587B">
        <w:rPr>
          <w:rFonts w:eastAsia="Palatino Linotype" w:cs="Palatino Linotype"/>
          <w:i/>
          <w:color w:val="000000"/>
          <w:sz w:val="22"/>
          <w:szCs w:val="24"/>
        </w:rPr>
        <w:t>:</w:t>
      </w:r>
    </w:p>
    <w:p w14:paraId="57E71DCD"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I.</w:t>
      </w:r>
      <w:r w:rsidRPr="0083587B">
        <w:rPr>
          <w:rFonts w:eastAsia="Palatino Linotype" w:cs="Palatino Linotype"/>
          <w:i/>
          <w:color w:val="000000"/>
          <w:sz w:val="22"/>
          <w:szCs w:val="24"/>
        </w:rPr>
        <w:t xml:space="preserve"> Se reciba una solicitud de acceso a la información;</w:t>
      </w:r>
    </w:p>
    <w:p w14:paraId="586F177D"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II.</w:t>
      </w:r>
      <w:r w:rsidRPr="0083587B">
        <w:rPr>
          <w:rFonts w:eastAsia="Palatino Linotype" w:cs="Palatino Linotype"/>
          <w:i/>
          <w:color w:val="000000"/>
          <w:sz w:val="22"/>
          <w:szCs w:val="24"/>
        </w:rPr>
        <w:t xml:space="preserve"> </w:t>
      </w:r>
      <w:r w:rsidRPr="0083587B">
        <w:rPr>
          <w:rFonts w:eastAsia="Palatino Linotype" w:cs="Palatino Linotype"/>
          <w:i/>
          <w:color w:val="000000"/>
          <w:sz w:val="22"/>
          <w:szCs w:val="24"/>
          <w:u w:val="single"/>
        </w:rPr>
        <w:t>Se determine mediante resolución de autoridad competente; o</w:t>
      </w:r>
    </w:p>
    <w:p w14:paraId="38E50455"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83587B">
        <w:rPr>
          <w:rFonts w:eastAsia="Palatino Linotype" w:cs="Palatino Linotype"/>
          <w:b/>
          <w:i/>
          <w:color w:val="000000"/>
          <w:sz w:val="22"/>
          <w:szCs w:val="24"/>
        </w:rPr>
        <w:t>III.</w:t>
      </w:r>
      <w:r w:rsidRPr="0083587B">
        <w:rPr>
          <w:rFonts w:eastAsia="Palatino Linotype" w:cs="Palatino Linotype"/>
          <w:i/>
          <w:color w:val="000000"/>
          <w:sz w:val="22"/>
          <w:szCs w:val="24"/>
        </w:rPr>
        <w:t xml:space="preserve"> </w:t>
      </w:r>
      <w:r w:rsidRPr="0083587B">
        <w:rPr>
          <w:rFonts w:eastAsia="Palatino Linotype" w:cs="Palatino Linotype"/>
          <w:i/>
          <w:color w:val="000000"/>
          <w:sz w:val="22"/>
          <w:szCs w:val="24"/>
          <w:u w:val="single"/>
        </w:rPr>
        <w:t>Se generen versiones públicas para dar cumplimiento a las obligaciones de transparencia previstas en esta Ley.</w:t>
      </w:r>
    </w:p>
    <w:p w14:paraId="44E3F643"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t>[…]</w:t>
      </w:r>
    </w:p>
    <w:p w14:paraId="786B49D2" w14:textId="77777777" w:rsidR="00307E94" w:rsidRPr="0083587B" w:rsidRDefault="00307E94" w:rsidP="00307E94">
      <w:pPr>
        <w:rPr>
          <w:rFonts w:eastAsia="Palatino Linotype" w:cs="Palatino Linotype"/>
          <w:i/>
          <w:szCs w:val="24"/>
        </w:rPr>
      </w:pPr>
    </w:p>
    <w:p w14:paraId="46FBE331" w14:textId="77777777" w:rsidR="00307E94" w:rsidRPr="0083587B" w:rsidRDefault="00307E94" w:rsidP="00307E94">
      <w:pPr>
        <w:rPr>
          <w:rFonts w:eastAsia="Palatino Linotype" w:cs="Palatino Linotype"/>
          <w:lang w:val="es-ES"/>
        </w:rPr>
      </w:pPr>
      <w:r w:rsidRPr="0083587B">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847A9D7" w14:textId="77777777" w:rsidR="00307E94" w:rsidRPr="0083587B" w:rsidRDefault="00307E94" w:rsidP="00307E94">
      <w:pPr>
        <w:rPr>
          <w:rFonts w:eastAsia="Palatino Linotype" w:cs="Palatino Linotype"/>
          <w:szCs w:val="24"/>
        </w:rPr>
      </w:pPr>
    </w:p>
    <w:p w14:paraId="004B6B2F" w14:textId="77777777" w:rsidR="00307E94" w:rsidRPr="0083587B" w:rsidRDefault="00307E94" w:rsidP="00307E94">
      <w:pPr>
        <w:rPr>
          <w:rFonts w:eastAsia="Palatino Linotype" w:cs="Palatino Linotype"/>
          <w:szCs w:val="24"/>
        </w:rPr>
      </w:pPr>
      <w:r w:rsidRPr="0083587B">
        <w:rPr>
          <w:rFonts w:eastAsia="Palatino Linotype" w:cs="Palatino Linotype"/>
          <w:szCs w:val="24"/>
        </w:rPr>
        <w:t xml:space="preserve">Por otro lado, los </w:t>
      </w:r>
      <w:r w:rsidRPr="0083587B">
        <w:rPr>
          <w:rFonts w:eastAsia="Palatino Linotype" w:cs="Palatino Linotype"/>
          <w:i/>
          <w:szCs w:val="24"/>
        </w:rPr>
        <w:t>Lineamientos Generales en Materia de Clasificación y Desclasificación de la Información, así como para la elaboración de Versiones Públicas</w:t>
      </w:r>
      <w:r w:rsidRPr="0083587B">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85BA7E3" w14:textId="77777777" w:rsidR="00307E94" w:rsidRPr="0083587B" w:rsidRDefault="00307E94" w:rsidP="00307E94">
      <w:pPr>
        <w:rPr>
          <w:rFonts w:eastAsia="Palatino Linotype" w:cs="Palatino Linotype"/>
          <w:szCs w:val="24"/>
        </w:rPr>
      </w:pPr>
    </w:p>
    <w:p w14:paraId="1F44AA0D" w14:textId="77777777" w:rsidR="00307E94" w:rsidRPr="0083587B" w:rsidRDefault="00307E94" w:rsidP="00307E94">
      <w:pPr>
        <w:rPr>
          <w:rFonts w:eastAsia="Palatino Linotype" w:cs="Palatino Linotype"/>
          <w:szCs w:val="24"/>
        </w:rPr>
      </w:pPr>
      <w:r w:rsidRPr="0083587B">
        <w:rPr>
          <w:rFonts w:eastAsia="Palatino Linotype" w:cs="Palatino Linotype"/>
          <w:szCs w:val="24"/>
        </w:rPr>
        <w:t>Asimismo, los Lineamientos Quincuagésimo sexto, Quincuagésimo séptimo y Quincuagésimo octavo, establecen lo siguiente:</w:t>
      </w:r>
    </w:p>
    <w:p w14:paraId="283C7CE1" w14:textId="77777777" w:rsidR="00307E94" w:rsidRPr="0083587B" w:rsidRDefault="00307E94" w:rsidP="00307E94">
      <w:pPr>
        <w:rPr>
          <w:rFonts w:eastAsia="Palatino Linotype" w:cs="Palatino Linotype"/>
        </w:rPr>
      </w:pPr>
    </w:p>
    <w:p w14:paraId="338F9A82"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83587B">
        <w:rPr>
          <w:rFonts w:eastAsia="Palatino Linotype" w:cs="Palatino Linotype"/>
          <w:b/>
          <w:i/>
          <w:color w:val="000000"/>
          <w:sz w:val="22"/>
          <w:szCs w:val="24"/>
        </w:rPr>
        <w:t>Quincuagésimo sexto.</w:t>
      </w:r>
      <w:r w:rsidRPr="0083587B">
        <w:rPr>
          <w:rFonts w:eastAsia="Palatino Linotype" w:cs="Palatino Linotype"/>
          <w:i/>
          <w:color w:val="000000"/>
          <w:sz w:val="22"/>
          <w:szCs w:val="24"/>
        </w:rPr>
        <w:t xml:space="preserve"> </w:t>
      </w:r>
      <w:r w:rsidRPr="0083587B">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7272DBE"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5129490"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b/>
          <w:i/>
          <w:color w:val="000000"/>
          <w:sz w:val="22"/>
          <w:szCs w:val="24"/>
        </w:rPr>
        <w:t>Quincuagésimo séptimo.</w:t>
      </w:r>
      <w:r w:rsidRPr="0083587B">
        <w:rPr>
          <w:rFonts w:eastAsia="Palatino Linotype" w:cs="Palatino Linotype"/>
          <w:i/>
          <w:color w:val="000000"/>
          <w:sz w:val="22"/>
          <w:szCs w:val="24"/>
        </w:rPr>
        <w:t xml:space="preserve"> Se considera, en principio, como información pública y no podrá omitirse de las versiones públicas la siguiente:</w:t>
      </w:r>
    </w:p>
    <w:p w14:paraId="54DA172D"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DB80266"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2740CFDC"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7C72E55D"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3587B">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ED614B3"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5E4F0DE"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3587B">
        <w:rPr>
          <w:rFonts w:eastAsia="Palatino Linotype" w:cs="Palatino Linotype"/>
          <w:i/>
          <w:color w:val="000000"/>
          <w:sz w:val="22"/>
          <w:szCs w:val="24"/>
        </w:rPr>
        <w:lastRenderedPageBreak/>
        <w:t xml:space="preserve">Lo anterior, siempre y cuando no se acredite alguna causal de clasificación, prevista en las leyes o en los tratados internacionales suscritos por el Estado mexicano. </w:t>
      </w:r>
    </w:p>
    <w:p w14:paraId="4AF94652"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80B912D" w14:textId="77777777" w:rsidR="00307E94" w:rsidRPr="0083587B" w:rsidRDefault="00307E94" w:rsidP="00307E94">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83587B">
        <w:rPr>
          <w:rFonts w:eastAsia="Palatino Linotype" w:cs="Palatino Linotype"/>
          <w:b/>
          <w:bCs/>
          <w:i/>
          <w:iCs/>
          <w:color w:val="000000" w:themeColor="text1"/>
          <w:sz w:val="22"/>
          <w:lang w:val="es-ES"/>
        </w:rPr>
        <w:t>Quincuagésimo octavo.</w:t>
      </w:r>
      <w:r w:rsidRPr="0083587B">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4ECD5FEF" w14:textId="77777777" w:rsidR="00307E94" w:rsidRPr="0083587B" w:rsidRDefault="00307E94" w:rsidP="00307E94">
      <w:pPr>
        <w:rPr>
          <w:rFonts w:eastAsia="Palatino Linotype" w:cs="Palatino Linotype"/>
          <w:i/>
          <w:szCs w:val="24"/>
        </w:rPr>
      </w:pPr>
    </w:p>
    <w:p w14:paraId="37E645F1" w14:textId="77777777" w:rsidR="00307E94" w:rsidRPr="0083587B" w:rsidRDefault="00307E94" w:rsidP="00307E94">
      <w:pPr>
        <w:rPr>
          <w:rFonts w:eastAsia="Palatino Linotype" w:cs="Palatino Linotype"/>
          <w:lang w:val="es-ES"/>
        </w:rPr>
      </w:pPr>
      <w:r w:rsidRPr="0083587B">
        <w:rPr>
          <w:rFonts w:eastAsia="Palatino Linotype" w:cs="Palatino Linotype"/>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w:t>
      </w:r>
    </w:p>
    <w:p w14:paraId="1815FA88" w14:textId="77777777" w:rsidR="00307E94" w:rsidRPr="0083587B" w:rsidRDefault="00307E94" w:rsidP="00307E94">
      <w:pPr>
        <w:rPr>
          <w:rFonts w:eastAsia="Palatino Linotype" w:cs="Palatino Linotype"/>
          <w:lang w:val="es-ES"/>
        </w:rPr>
      </w:pPr>
    </w:p>
    <w:p w14:paraId="1E38EDED" w14:textId="77777777" w:rsidR="00307E94" w:rsidRPr="0083587B" w:rsidRDefault="00307E94" w:rsidP="00307E94">
      <w:pPr>
        <w:rPr>
          <w:szCs w:val="24"/>
          <w:lang w:val="es-MX"/>
        </w:rPr>
      </w:pPr>
      <w:r w:rsidRPr="0083587B">
        <w:rPr>
          <w:rFonts w:eastAsia="Palatino Linotype" w:cs="Palatino Linotype"/>
          <w:szCs w:val="24"/>
        </w:rPr>
        <w:t xml:space="preserve">No se omite referir que, por </w:t>
      </w:r>
      <w:r w:rsidRPr="0083587B">
        <w:rPr>
          <w:szCs w:val="24"/>
          <w:lang w:val="es-MX"/>
        </w:rPr>
        <w:t xml:space="preserve">cuanto hace a la </w:t>
      </w:r>
      <w:r w:rsidRPr="0083587B">
        <w:rPr>
          <w:b/>
          <w:szCs w:val="24"/>
          <w:lang w:val="es-MX"/>
        </w:rPr>
        <w:t xml:space="preserve">Clave Única de Registro de Población, </w:t>
      </w:r>
      <w:r w:rsidRPr="0083587B">
        <w:rPr>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090C719F" w14:textId="77777777" w:rsidR="00307E94" w:rsidRPr="0083587B" w:rsidRDefault="00307E94" w:rsidP="00307E94">
      <w:pPr>
        <w:jc w:val="left"/>
        <w:rPr>
          <w:szCs w:val="24"/>
          <w:lang w:val="es-MX"/>
        </w:rPr>
      </w:pPr>
    </w:p>
    <w:p w14:paraId="3D6F900B" w14:textId="77777777" w:rsidR="00307E94" w:rsidRPr="0083587B" w:rsidRDefault="00307E94" w:rsidP="00307E94">
      <w:pPr>
        <w:rPr>
          <w:szCs w:val="24"/>
          <w:lang w:val="es-MX"/>
        </w:rPr>
      </w:pPr>
      <w:r w:rsidRPr="0083587B">
        <w:rPr>
          <w:szCs w:val="24"/>
          <w:lang w:val="es-MX"/>
        </w:rPr>
        <w:t>Lo anterior, tiene sustento en los artículos 86 y 91, de la Ley General de Población, la cual señala lo siguiente:</w:t>
      </w:r>
    </w:p>
    <w:p w14:paraId="7BF5C112" w14:textId="77777777" w:rsidR="00307E94" w:rsidRPr="0083587B" w:rsidRDefault="00307E94" w:rsidP="00307E94">
      <w:pPr>
        <w:ind w:left="709" w:right="757"/>
        <w:rPr>
          <w:rFonts w:cs="Arial,Bold"/>
          <w:b/>
          <w:bCs/>
          <w:i/>
          <w:szCs w:val="24"/>
          <w:lang w:val="es-MX"/>
        </w:rPr>
      </w:pPr>
    </w:p>
    <w:p w14:paraId="1DFCCFE5" w14:textId="77777777" w:rsidR="00307E94" w:rsidRPr="0083587B" w:rsidRDefault="00307E94" w:rsidP="00307E94">
      <w:pPr>
        <w:spacing w:line="240" w:lineRule="auto"/>
        <w:ind w:left="709" w:right="757"/>
        <w:rPr>
          <w:rFonts w:cs="Arial"/>
          <w:i/>
          <w:sz w:val="22"/>
          <w:lang w:val="es-MX"/>
        </w:rPr>
      </w:pPr>
      <w:r w:rsidRPr="0083587B">
        <w:rPr>
          <w:rFonts w:cs="Arial,Bold"/>
          <w:b/>
          <w:bCs/>
          <w:i/>
          <w:sz w:val="22"/>
          <w:lang w:val="es-MX"/>
        </w:rPr>
        <w:lastRenderedPageBreak/>
        <w:t xml:space="preserve">Artículo 86. </w:t>
      </w:r>
      <w:r w:rsidRPr="0083587B">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06C03D84" w14:textId="77777777" w:rsidR="00307E94" w:rsidRPr="0083587B" w:rsidRDefault="00307E94" w:rsidP="00307E94">
      <w:pPr>
        <w:spacing w:line="240" w:lineRule="auto"/>
        <w:ind w:left="709" w:right="757"/>
        <w:rPr>
          <w:rFonts w:cs="Arial"/>
          <w:i/>
          <w:sz w:val="22"/>
          <w:lang w:val="es-MX"/>
        </w:rPr>
      </w:pPr>
    </w:p>
    <w:p w14:paraId="1804A2B5" w14:textId="77777777" w:rsidR="00307E94" w:rsidRPr="0083587B" w:rsidRDefault="00307E94" w:rsidP="00307E94">
      <w:pPr>
        <w:spacing w:line="240" w:lineRule="auto"/>
        <w:ind w:left="709" w:right="757"/>
        <w:rPr>
          <w:rFonts w:cs="Arial"/>
          <w:i/>
          <w:sz w:val="22"/>
          <w:lang w:val="es-MX"/>
        </w:rPr>
      </w:pPr>
      <w:r w:rsidRPr="0083587B">
        <w:rPr>
          <w:rFonts w:cs="Arial,Bold"/>
          <w:b/>
          <w:bCs/>
          <w:i/>
          <w:sz w:val="22"/>
          <w:lang w:val="es-MX"/>
        </w:rPr>
        <w:t xml:space="preserve">Artículo 91. </w:t>
      </w:r>
      <w:r w:rsidRPr="0083587B">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04E2C49C" w14:textId="77777777" w:rsidR="00307E94" w:rsidRPr="0083587B" w:rsidRDefault="00307E94" w:rsidP="00307E94">
      <w:pPr>
        <w:jc w:val="left"/>
        <w:rPr>
          <w:szCs w:val="24"/>
          <w:lang w:val="es-MX"/>
        </w:rPr>
      </w:pPr>
    </w:p>
    <w:p w14:paraId="0A9D59C2" w14:textId="77777777" w:rsidR="00307E94" w:rsidRPr="0083587B" w:rsidRDefault="00307E94" w:rsidP="00307E94">
      <w:pPr>
        <w:rPr>
          <w:szCs w:val="24"/>
          <w:lang w:val="es-MX"/>
        </w:rPr>
      </w:pPr>
      <w:r w:rsidRPr="0083587B">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51892D16" w14:textId="77777777" w:rsidR="00307E94" w:rsidRPr="0083587B" w:rsidRDefault="00307E94" w:rsidP="00307E94">
      <w:pPr>
        <w:rPr>
          <w:szCs w:val="24"/>
          <w:lang w:val="es-MX"/>
        </w:rPr>
      </w:pPr>
    </w:p>
    <w:p w14:paraId="16937505" w14:textId="77777777" w:rsidR="00307E94" w:rsidRPr="0083587B" w:rsidRDefault="00307E94" w:rsidP="00307E94">
      <w:pPr>
        <w:rPr>
          <w:szCs w:val="24"/>
          <w:lang w:val="es-MX"/>
        </w:rPr>
      </w:pPr>
      <w:r w:rsidRPr="0083587B">
        <w:rPr>
          <w:szCs w:val="24"/>
          <w:lang w:val="es-MX"/>
        </w:rPr>
        <w:t>Al respecto, el Instituto Nacional de Transparencia, Acceso a la Información y Protección de Datos Personales (INAI) a través del Criterio 18/17, señala literalmente lo siguiente:</w:t>
      </w:r>
    </w:p>
    <w:p w14:paraId="31FCF3FE" w14:textId="77777777" w:rsidR="00307E94" w:rsidRPr="0083587B" w:rsidRDefault="00307E94" w:rsidP="00307E94">
      <w:pPr>
        <w:jc w:val="left"/>
        <w:rPr>
          <w:szCs w:val="24"/>
          <w:lang w:val="es-MX"/>
        </w:rPr>
      </w:pPr>
    </w:p>
    <w:p w14:paraId="5029336F" w14:textId="77777777" w:rsidR="00307E94" w:rsidRPr="0083587B" w:rsidRDefault="00307E94" w:rsidP="00307E94">
      <w:pPr>
        <w:spacing w:line="240" w:lineRule="auto"/>
        <w:ind w:left="567" w:right="616"/>
        <w:rPr>
          <w:i/>
          <w:sz w:val="22"/>
          <w:lang w:val="es-MX"/>
        </w:rPr>
      </w:pPr>
      <w:r w:rsidRPr="0083587B">
        <w:rPr>
          <w:b/>
          <w:i/>
          <w:sz w:val="22"/>
          <w:lang w:val="es-MX"/>
        </w:rPr>
        <w:t>Clave Única de Registro de Población (CURP)</w:t>
      </w:r>
      <w:r w:rsidRPr="0083587B">
        <w:rPr>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7A71332" w14:textId="77777777" w:rsidR="00307E94" w:rsidRPr="0083587B" w:rsidRDefault="00307E94" w:rsidP="00307E94">
      <w:pPr>
        <w:ind w:right="616"/>
        <w:rPr>
          <w:rFonts w:cs="Arial"/>
          <w:bCs/>
          <w:i/>
          <w:szCs w:val="24"/>
          <w:lang w:val="es-MX"/>
        </w:rPr>
      </w:pPr>
    </w:p>
    <w:p w14:paraId="3F985841" w14:textId="77777777" w:rsidR="00307E94" w:rsidRPr="0083587B" w:rsidRDefault="00307E94" w:rsidP="00307E94">
      <w:pPr>
        <w:rPr>
          <w:szCs w:val="24"/>
          <w:lang w:val="es-MX"/>
        </w:rPr>
      </w:pPr>
      <w:r w:rsidRPr="0083587B">
        <w:rPr>
          <w:szCs w:val="24"/>
          <w:lang w:val="es-MX"/>
        </w:rPr>
        <w:t xml:space="preserve">De lo anterior, se desprende que la Clave Única de Registro de Población, se encuentra vinculada al nombre de la persona, permitiendo identificar la edad, fecha de nacimiento, </w:t>
      </w:r>
      <w:r w:rsidRPr="0083587B">
        <w:rPr>
          <w:szCs w:val="24"/>
          <w:lang w:val="es-MX"/>
        </w:rPr>
        <w:lastRenderedPageBreak/>
        <w:t>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27E8F74" w14:textId="77777777" w:rsidR="00307E94" w:rsidRPr="0083587B" w:rsidRDefault="00307E94" w:rsidP="00307E94">
      <w:pPr>
        <w:rPr>
          <w:rFonts w:eastAsia="Palatino Linotype" w:cs="Palatino Linotype"/>
          <w:szCs w:val="24"/>
        </w:rPr>
      </w:pPr>
    </w:p>
    <w:p w14:paraId="5C5226D0" w14:textId="0C263EEB" w:rsidR="00307E94" w:rsidRPr="0083587B" w:rsidRDefault="00307E94" w:rsidP="00307E94">
      <w:pPr>
        <w:rPr>
          <w:rFonts w:eastAsia="Palatino Linotype" w:cs="Palatino Linotype"/>
          <w:szCs w:val="24"/>
        </w:rPr>
      </w:pPr>
      <w:r w:rsidRPr="0083587B">
        <w:rPr>
          <w:rFonts w:eastAsia="Palatino Linotype" w:cs="Palatino Linotype"/>
          <w:szCs w:val="24"/>
        </w:rPr>
        <w:t xml:space="preserve">Asimismo, tocante a los sellos digitales, códigos QR o cualquier otro tipo de cadena digital, </w:t>
      </w:r>
      <w:r w:rsidR="008F3282" w:rsidRPr="0083587B">
        <w:rPr>
          <w:rFonts w:eastAsia="Palatino Linotype" w:cs="Palatino Linotype"/>
          <w:szCs w:val="24"/>
        </w:rPr>
        <w:t>esta</w:t>
      </w:r>
      <w:r w:rsidRPr="0083587B">
        <w:rPr>
          <w:rFonts w:eastAsia="Palatino Linotype" w:cs="Palatino Linotype"/>
          <w:szCs w:val="24"/>
        </w:rPr>
        <w:t xml:space="preserve"> información sólo será susceptible de clasificarse si contiene datos personales (por ejemplo</w:t>
      </w:r>
      <w:r w:rsidR="000B5392" w:rsidRPr="0083587B">
        <w:rPr>
          <w:rFonts w:eastAsia="Palatino Linotype" w:cs="Palatino Linotype"/>
          <w:szCs w:val="24"/>
        </w:rPr>
        <w:t>,</w:t>
      </w:r>
      <w:r w:rsidRPr="0083587B">
        <w:rPr>
          <w:rFonts w:eastAsia="Palatino Linotype" w:cs="Palatino Linotype"/>
          <w:szCs w:val="24"/>
        </w:rPr>
        <w:t xml:space="preserve"> CURP o RFC), arroja o dirige a sitios en los que puedan ser visibles datos personales de los titulares del documento, no así de los servidores públicos que los emiten, pues en este último caso, son elementos que dotan de validez a la documentación generada.</w:t>
      </w:r>
    </w:p>
    <w:p w14:paraId="56A7D2F3" w14:textId="77777777" w:rsidR="00307E94" w:rsidRPr="0083587B" w:rsidRDefault="00307E94" w:rsidP="00307E94">
      <w:pPr>
        <w:rPr>
          <w:rFonts w:eastAsia="Palatino Linotype" w:cs="Palatino Linotype"/>
          <w:szCs w:val="24"/>
        </w:rPr>
      </w:pPr>
    </w:p>
    <w:p w14:paraId="7F54A8DD" w14:textId="77777777" w:rsidR="00307E94" w:rsidRPr="0083587B" w:rsidRDefault="00307E94" w:rsidP="00307E94">
      <w:r w:rsidRPr="0083587B">
        <w:rPr>
          <w:rFonts w:eastAsia="Palatino Linotype" w:cs="Palatino Linotype"/>
          <w:szCs w:val="24"/>
        </w:rPr>
        <w:t xml:space="preserve">Respecto de la fotografía de </w:t>
      </w:r>
      <w:r w:rsidRPr="0083587B">
        <w:rPr>
          <w:szCs w:val="24"/>
          <w:lang w:val="es-MX"/>
        </w:rPr>
        <w:t xml:space="preserve">servidores públicos, </w:t>
      </w:r>
      <w:r w:rsidRPr="0083587B">
        <w:t>debe señalar que los servidores públicos tienen un espectro menor de protección a sus datos personales en comparación con cualquier otra persona física. Esto debido al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6DDF1866" w14:textId="77777777" w:rsidR="00307E94" w:rsidRPr="0083587B" w:rsidRDefault="00307E94" w:rsidP="00307E94"/>
    <w:p w14:paraId="22B7F379" w14:textId="77777777" w:rsidR="00307E94" w:rsidRPr="0083587B" w:rsidRDefault="00307E94" w:rsidP="00307E94">
      <w:r w:rsidRPr="0083587B">
        <w:t xml:space="preserve">Conforme a lo anterior, resulta necesario señalar que el Pleno de este Instituto emitió el criterio 03/2019 cuyo rubro dispone lo siguiente: </w:t>
      </w:r>
      <w:r w:rsidRPr="0083587B">
        <w:rPr>
          <w:b/>
          <w:bCs/>
        </w:rPr>
        <w:t>«Servidores públicos con categoría de mando medio y superior. La fotografía de aquellos es de carácter público»</w:t>
      </w:r>
      <w:r w:rsidRPr="0083587B">
        <w:t xml:space="preserve">; no obstante, </w:t>
      </w:r>
      <w:r w:rsidRPr="0083587B">
        <w:lastRenderedPageBreak/>
        <w:t>dicho criterio fue interrumpido en términos del artículo 9, fracción XXVII del Reglamento Interior del Instituto de Transparencia, Acceso a la Información Pública y Protección de Datos Personales del Estado de México y Municipios.</w:t>
      </w:r>
    </w:p>
    <w:p w14:paraId="06042A86" w14:textId="77777777" w:rsidR="00307E94" w:rsidRPr="0083587B" w:rsidRDefault="00307E94" w:rsidP="00307E94"/>
    <w:p w14:paraId="68E007AE" w14:textId="6FB7CD54" w:rsidR="00307E94" w:rsidRPr="0083587B" w:rsidRDefault="00307E94" w:rsidP="00307E94">
      <w:r w:rsidRPr="0083587B">
        <w:t xml:space="preserve">Debido a lo anterior, </w:t>
      </w:r>
      <w:r w:rsidRPr="0083587B">
        <w:rPr>
          <w:bCs/>
        </w:rPr>
        <w:t>las fotografías de servidores públicos sin importar el nivel o rango guardan la naturaleza de públicas</w:t>
      </w:r>
      <w:r w:rsidRPr="0083587B">
        <w:t xml:space="preserve"> (con excepción del personal operativo en materia de seguridad) y no procede su clasificación, en términos del artículo 143, fracción I, de la Ley de Transparencia y Acceso a la Información Pública del Estado de México y Municipios.</w:t>
      </w:r>
    </w:p>
    <w:p w14:paraId="18EB7F6D" w14:textId="77777777" w:rsidR="00855C06" w:rsidRPr="0083587B" w:rsidRDefault="00855C06" w:rsidP="00307E94"/>
    <w:p w14:paraId="34A0C85C" w14:textId="77777777" w:rsidR="00855C06" w:rsidRPr="0083587B" w:rsidRDefault="00855C06" w:rsidP="00855C06">
      <w:pPr>
        <w:rPr>
          <w:szCs w:val="24"/>
        </w:rPr>
      </w:pPr>
      <w:r w:rsidRPr="0083587B">
        <w:rPr>
          <w:szCs w:val="24"/>
        </w:rPr>
        <w:t>Por otra parte, la firma que plasmen las personas en los documentos que se haga entrega como requisito para ingresar al servicio público se considera como un dato susceptible de ser suprimido o testado; esto con apego a lo dispuesto en el criterio 002/2019 emitido por el INAI, que a la letra estipula lo siguiente:</w:t>
      </w:r>
    </w:p>
    <w:p w14:paraId="17334AD0" w14:textId="77777777" w:rsidR="00855C06" w:rsidRPr="0083587B" w:rsidRDefault="00855C06" w:rsidP="00855C06">
      <w:pPr>
        <w:rPr>
          <w:szCs w:val="24"/>
        </w:rPr>
      </w:pPr>
    </w:p>
    <w:p w14:paraId="25C9DBCA" w14:textId="77777777" w:rsidR="00855C06" w:rsidRPr="0083587B" w:rsidRDefault="00855C06" w:rsidP="00855C06">
      <w:pPr>
        <w:pStyle w:val="fundamentos0"/>
      </w:pPr>
      <w:r w:rsidRPr="0083587B">
        <w:rPr>
          <w:b/>
        </w:rPr>
        <w:t>Firma y rúbrica de servidores públicos.</w:t>
      </w:r>
      <w:r w:rsidRPr="0083587B">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4C01A023" w14:textId="77777777" w:rsidR="00855C06" w:rsidRPr="0083587B" w:rsidRDefault="00855C06" w:rsidP="00855C06">
      <w:pPr>
        <w:rPr>
          <w:szCs w:val="24"/>
          <w:lang w:val="es-MX"/>
        </w:rPr>
      </w:pPr>
    </w:p>
    <w:p w14:paraId="75692AB0" w14:textId="77777777" w:rsidR="00855C06" w:rsidRPr="0083587B" w:rsidRDefault="00855C06" w:rsidP="00855C06">
      <w:pPr>
        <w:rPr>
          <w:szCs w:val="24"/>
          <w:lang w:val="es-MX"/>
        </w:rPr>
      </w:pPr>
      <w:r w:rsidRPr="0083587B">
        <w:rPr>
          <w:szCs w:val="24"/>
          <w:lang w:val="es-MX"/>
        </w:rPr>
        <w:t>En ese tenor, dado que al plasmar la firma en dichos documentos no se cumple ninguna de las hipótesis previstas en el criterio en cita, se debe entender que las firmas contenidas en estos deben tenerse como datos de naturaleza confidencial.</w:t>
      </w:r>
    </w:p>
    <w:p w14:paraId="75939678" w14:textId="77777777" w:rsidR="00307E94" w:rsidRPr="0083587B" w:rsidRDefault="00307E94" w:rsidP="00307E94">
      <w:pPr>
        <w:rPr>
          <w:rFonts w:eastAsia="Palatino Linotype" w:cs="Palatino Linotype"/>
          <w:lang w:val="es-ES"/>
        </w:rPr>
      </w:pPr>
    </w:p>
    <w:p w14:paraId="6ECCEC87" w14:textId="77777777" w:rsidR="007D77A6" w:rsidRPr="0083587B" w:rsidRDefault="007D77A6" w:rsidP="007D77A6">
      <w:pPr>
        <w:pBdr>
          <w:top w:val="nil"/>
          <w:left w:val="nil"/>
          <w:bottom w:val="nil"/>
          <w:right w:val="nil"/>
          <w:between w:val="nil"/>
        </w:pBdr>
        <w:contextualSpacing/>
        <w:rPr>
          <w:rFonts w:eastAsia="Palatino Linotype" w:cs="Palatino Linotype"/>
          <w:color w:val="000000"/>
        </w:rPr>
      </w:pPr>
      <w:r w:rsidRPr="0083587B">
        <w:t xml:space="preserve">Por cuanto hace a las calificaciones en los comprobantes de estudios, estima que éstas corresponden </w:t>
      </w:r>
      <w:r w:rsidRPr="0083587B">
        <w:rPr>
          <w:rFonts w:eastAsia="Palatino Linotype" w:cs="Palatino Linotype"/>
          <w:color w:val="000000"/>
        </w:rPr>
        <w:t xml:space="preserve">a registros en bases de datos, instrumentos o mecanismos de evaluación, en su caso, en un certificado oficial o en un documento emitido por una institución particular, </w:t>
      </w:r>
      <w:r w:rsidRPr="0083587B">
        <w:rPr>
          <w:rFonts w:eastAsia="Palatino Linotype" w:cs="Palatino Linotype"/>
          <w:color w:val="000000"/>
        </w:rPr>
        <w:lastRenderedPageBreak/>
        <w:t>que revelan la evaluación sobre el aprovechamiento escolar o académico de una persona física identificada o identificable, por lo que se considera que sólo atañen a la vida privada de sus titulares y, por ende, se trata de un dato personal que debe ser protegido.</w:t>
      </w:r>
    </w:p>
    <w:p w14:paraId="469AF0BA" w14:textId="77777777" w:rsidR="007D77A6" w:rsidRPr="0083587B" w:rsidRDefault="007D77A6" w:rsidP="007D77A6"/>
    <w:p w14:paraId="3A0067E4" w14:textId="77777777" w:rsidR="00307E94" w:rsidRPr="0083587B" w:rsidRDefault="00307E94" w:rsidP="00307E94">
      <w:pPr>
        <w:rPr>
          <w:rFonts w:eastAsia="Palatino Linotype" w:cs="Palatino Linotype"/>
          <w:lang w:val="es-ES"/>
        </w:rPr>
      </w:pPr>
      <w:r w:rsidRPr="0083587B">
        <w:rPr>
          <w:rFonts w:eastAsia="Palatino Linotype" w:cs="Palatino Linotype"/>
          <w:lang w:val="es-ES"/>
        </w:rPr>
        <w:t>Por lo que respecta al Acuerdo del Comité de Transparencia que sustente la versión pública de la documentación a entregar, deberá ser notificado mediante el SAIMEX.</w:t>
      </w:r>
    </w:p>
    <w:p w14:paraId="3C9E57B1" w14:textId="77777777" w:rsidR="00307E94" w:rsidRPr="0083587B" w:rsidRDefault="00307E94" w:rsidP="00307E94">
      <w:pPr>
        <w:rPr>
          <w:rFonts w:eastAsia="Palatino Linotype" w:cs="Palatino Linotype"/>
          <w:szCs w:val="24"/>
        </w:rPr>
      </w:pPr>
    </w:p>
    <w:p w14:paraId="2196EE2E" w14:textId="77777777" w:rsidR="00307E94" w:rsidRPr="0083587B" w:rsidRDefault="00307E94" w:rsidP="00307E94">
      <w:pPr>
        <w:pBdr>
          <w:top w:val="nil"/>
          <w:left w:val="nil"/>
          <w:bottom w:val="nil"/>
          <w:right w:val="nil"/>
          <w:between w:val="nil"/>
        </w:pBdr>
        <w:rPr>
          <w:rFonts w:eastAsia="Palatino Linotype" w:cs="Palatino Linotype"/>
          <w:color w:val="000000"/>
          <w:szCs w:val="24"/>
        </w:rPr>
      </w:pPr>
      <w:r w:rsidRPr="0083587B">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1A78A2E" w14:textId="77777777" w:rsidR="009542AF" w:rsidRPr="0083587B" w:rsidRDefault="009542AF" w:rsidP="00107944"/>
    <w:p w14:paraId="3D25324F" w14:textId="500AE78E"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color w:val="000000" w:themeColor="text1"/>
          <w:szCs w:val="24"/>
        </w:rPr>
        <w:t xml:space="preserve">En mérito de lo expuesto en líneas anteriores, este Instituto considera que los motivos de inconformidad planteados por el Recurrente resultan parcialmente fundados en el recurso de revisión que es materia de esta resolución; por ello </w:t>
      </w:r>
      <w:r w:rsidRPr="0083587B">
        <w:rPr>
          <w:rFonts w:eastAsia="Palatino Linotype" w:cs="Palatino Linotype"/>
          <w:b/>
          <w:bCs/>
          <w:color w:val="000000" w:themeColor="text1"/>
          <w:szCs w:val="24"/>
        </w:rPr>
        <w:t xml:space="preserve">con fundamento en la segunda hipótesis de la fracción III del artículo 186 </w:t>
      </w:r>
      <w:r w:rsidRPr="0083587B">
        <w:rPr>
          <w:rFonts w:eastAsia="Palatino Linotype" w:cs="Palatino Linotype"/>
          <w:color w:val="000000" w:themeColor="text1"/>
          <w:szCs w:val="24"/>
        </w:rPr>
        <w:t xml:space="preserve">de la Ley de Transparencia y Acceso a la Información Pública del Estado de México y Municipios, se </w:t>
      </w:r>
      <w:r w:rsidRPr="0083587B">
        <w:rPr>
          <w:rFonts w:eastAsia="Palatino Linotype" w:cs="Palatino Linotype"/>
          <w:b/>
          <w:bCs/>
          <w:color w:val="000000" w:themeColor="text1"/>
          <w:szCs w:val="24"/>
        </w:rPr>
        <w:t xml:space="preserve">MODIFICA </w:t>
      </w:r>
      <w:r w:rsidRPr="0083587B">
        <w:rPr>
          <w:rFonts w:eastAsia="Palatino Linotype" w:cs="Palatino Linotype"/>
          <w:color w:val="000000" w:themeColor="text1"/>
          <w:szCs w:val="24"/>
        </w:rPr>
        <w:t>la respuesta a la solicitud de información número</w:t>
      </w:r>
      <w:r w:rsidRPr="0083587B">
        <w:rPr>
          <w:rFonts w:eastAsia="Palatino Linotype" w:cs="Palatino Linotype"/>
          <w:color w:val="000000"/>
          <w:szCs w:val="24"/>
        </w:rPr>
        <w:t xml:space="preserve"> </w:t>
      </w:r>
      <w:r w:rsidR="003C69EB" w:rsidRPr="0083587B">
        <w:rPr>
          <w:rFonts w:eastAsia="Palatino Linotype" w:cs="Palatino Linotype"/>
          <w:b/>
          <w:bCs/>
          <w:color w:val="000000"/>
          <w:szCs w:val="24"/>
        </w:rPr>
        <w:t>00634/NAUCALPA/IP/2025</w:t>
      </w:r>
      <w:r w:rsidRPr="0083587B">
        <w:rPr>
          <w:rFonts w:eastAsia="Palatino Linotype" w:cs="Palatino Linotype"/>
          <w:color w:val="000000" w:themeColor="text1"/>
          <w:szCs w:val="24"/>
        </w:rPr>
        <w:t>, que ha sido materia del presente estudio.</w:t>
      </w:r>
    </w:p>
    <w:p w14:paraId="5707D4B1" w14:textId="77777777" w:rsidR="00107944" w:rsidRPr="0083587B" w:rsidRDefault="00107944" w:rsidP="00107944">
      <w:pPr>
        <w:rPr>
          <w:szCs w:val="24"/>
        </w:rPr>
      </w:pPr>
    </w:p>
    <w:p w14:paraId="62777BE4"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color w:val="000000"/>
          <w:szCs w:val="24"/>
        </w:rPr>
        <w:t>Por lo antes expuesto y fundado es de resolverse y,</w:t>
      </w:r>
    </w:p>
    <w:p w14:paraId="1CD8C1C2" w14:textId="77777777" w:rsidR="00107944" w:rsidRPr="0083587B" w:rsidRDefault="00107944" w:rsidP="00107944">
      <w:pPr>
        <w:rPr>
          <w:szCs w:val="24"/>
        </w:rPr>
      </w:pPr>
    </w:p>
    <w:p w14:paraId="428DE07B" w14:textId="77777777" w:rsidR="00107944" w:rsidRPr="0083587B" w:rsidRDefault="00107944" w:rsidP="00107944">
      <w:pPr>
        <w:pStyle w:val="Ttulo1"/>
        <w:rPr>
          <w:rFonts w:eastAsia="Palatino Linotype"/>
        </w:rPr>
      </w:pPr>
      <w:r w:rsidRPr="0083587B">
        <w:rPr>
          <w:rFonts w:eastAsia="Palatino Linotype"/>
        </w:rPr>
        <w:lastRenderedPageBreak/>
        <w:t>S E    R E S U E L V E</w:t>
      </w:r>
    </w:p>
    <w:p w14:paraId="57E9A094" w14:textId="77777777" w:rsidR="00107944" w:rsidRPr="0083587B" w:rsidRDefault="00107944" w:rsidP="00107944">
      <w:pPr>
        <w:pBdr>
          <w:top w:val="nil"/>
          <w:left w:val="nil"/>
          <w:bottom w:val="nil"/>
          <w:right w:val="nil"/>
          <w:between w:val="nil"/>
        </w:pBdr>
        <w:rPr>
          <w:rFonts w:eastAsia="Palatino Linotype" w:cs="Palatino Linotype"/>
          <w:b/>
          <w:color w:val="000000"/>
          <w:szCs w:val="24"/>
        </w:rPr>
      </w:pPr>
    </w:p>
    <w:p w14:paraId="38C23C10" w14:textId="38D4FA9E"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b/>
          <w:bCs/>
          <w:color w:val="000000" w:themeColor="text1"/>
          <w:szCs w:val="24"/>
        </w:rPr>
        <w:t>PRIMERO.</w:t>
      </w:r>
      <w:r w:rsidRPr="0083587B">
        <w:rPr>
          <w:rFonts w:eastAsia="Palatino Linotype" w:cs="Palatino Linotype"/>
          <w:color w:val="000000" w:themeColor="text1"/>
          <w:szCs w:val="24"/>
        </w:rPr>
        <w:t xml:space="preserve"> Se </w:t>
      </w:r>
      <w:r w:rsidRPr="0083587B">
        <w:rPr>
          <w:rFonts w:eastAsia="Palatino Linotype" w:cs="Palatino Linotype"/>
          <w:b/>
          <w:bCs/>
          <w:color w:val="000000" w:themeColor="text1"/>
          <w:szCs w:val="24"/>
        </w:rPr>
        <w:t>MODIFICA</w:t>
      </w:r>
      <w:r w:rsidRPr="0083587B">
        <w:rPr>
          <w:rFonts w:eastAsia="Palatino Linotype" w:cs="Palatino Linotype"/>
          <w:color w:val="000000" w:themeColor="text1"/>
          <w:szCs w:val="24"/>
        </w:rPr>
        <w:t xml:space="preserve"> la respuesta entregada por el Sujeto Obligado</w:t>
      </w:r>
      <w:r w:rsidRPr="0083587B">
        <w:rPr>
          <w:rFonts w:eastAsia="Palatino Linotype" w:cs="Palatino Linotype"/>
          <w:b/>
          <w:bCs/>
          <w:color w:val="000000" w:themeColor="text1"/>
          <w:szCs w:val="24"/>
        </w:rPr>
        <w:t xml:space="preserve"> </w:t>
      </w:r>
      <w:r w:rsidRPr="0083587B">
        <w:rPr>
          <w:rFonts w:eastAsia="Palatino Linotype" w:cs="Palatino Linotype"/>
          <w:color w:val="000000" w:themeColor="text1"/>
          <w:szCs w:val="24"/>
        </w:rPr>
        <w:t>a la solicitud de información número</w:t>
      </w:r>
      <w:r w:rsidRPr="0083587B">
        <w:rPr>
          <w:rFonts w:eastAsia="Palatino Linotype" w:cs="Palatino Linotype"/>
          <w:b/>
          <w:bCs/>
          <w:color w:val="000000"/>
          <w:szCs w:val="24"/>
        </w:rPr>
        <w:t xml:space="preserve"> </w:t>
      </w:r>
      <w:r w:rsidR="003C69EB" w:rsidRPr="0083587B">
        <w:rPr>
          <w:rFonts w:eastAsia="Palatino Linotype" w:cs="Palatino Linotype"/>
          <w:b/>
          <w:bCs/>
          <w:color w:val="000000"/>
          <w:szCs w:val="24"/>
        </w:rPr>
        <w:t>00634/NAUCALPA/IP/2025</w:t>
      </w:r>
      <w:r w:rsidRPr="0083587B">
        <w:rPr>
          <w:rFonts w:eastAsia="Palatino Linotype" w:cs="Palatino Linotype"/>
          <w:color w:val="000000" w:themeColor="text1"/>
          <w:szCs w:val="24"/>
        </w:rPr>
        <w:t>, al resultar parcialmente fundados los motivos de inconformidad argüidos por el Recurrente, en términos del</w:t>
      </w:r>
      <w:r w:rsidRPr="0083587B">
        <w:rPr>
          <w:rFonts w:eastAsia="Palatino Linotype" w:cs="Palatino Linotype"/>
          <w:b/>
          <w:bCs/>
          <w:color w:val="000000" w:themeColor="text1"/>
          <w:szCs w:val="24"/>
        </w:rPr>
        <w:t xml:space="preserve"> Considerando </w:t>
      </w:r>
      <w:r w:rsidR="00695E13" w:rsidRPr="0083587B">
        <w:rPr>
          <w:rFonts w:eastAsia="Palatino Linotype" w:cs="Palatino Linotype"/>
          <w:b/>
          <w:bCs/>
          <w:color w:val="000000" w:themeColor="text1"/>
          <w:szCs w:val="24"/>
        </w:rPr>
        <w:t>CUAR</w:t>
      </w:r>
      <w:r w:rsidRPr="0083587B">
        <w:rPr>
          <w:rFonts w:eastAsia="Palatino Linotype" w:cs="Palatino Linotype"/>
          <w:b/>
          <w:bCs/>
          <w:color w:val="000000" w:themeColor="text1"/>
          <w:szCs w:val="24"/>
        </w:rPr>
        <w:t xml:space="preserve">TO </w:t>
      </w:r>
      <w:r w:rsidRPr="0083587B">
        <w:rPr>
          <w:rFonts w:eastAsia="Palatino Linotype" w:cs="Palatino Linotype"/>
          <w:color w:val="000000" w:themeColor="text1"/>
          <w:szCs w:val="24"/>
        </w:rPr>
        <w:t xml:space="preserve">de la presente resolución. </w:t>
      </w:r>
    </w:p>
    <w:p w14:paraId="0E86F3AE"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p>
    <w:p w14:paraId="6A3F00B9" w14:textId="57DC8FC0"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b/>
          <w:color w:val="000000"/>
          <w:szCs w:val="24"/>
        </w:rPr>
        <w:t>SEGUNDO.</w:t>
      </w:r>
      <w:r w:rsidRPr="0083587B">
        <w:rPr>
          <w:rFonts w:eastAsia="Palatino Linotype" w:cs="Palatino Linotype"/>
          <w:color w:val="000000"/>
          <w:szCs w:val="24"/>
        </w:rPr>
        <w:t xml:space="preserve"> Se </w:t>
      </w:r>
      <w:r w:rsidRPr="0083587B">
        <w:rPr>
          <w:rFonts w:eastAsia="Palatino Linotype" w:cs="Palatino Linotype"/>
          <w:b/>
          <w:color w:val="000000"/>
          <w:szCs w:val="24"/>
        </w:rPr>
        <w:t>ORDENA</w:t>
      </w:r>
      <w:r w:rsidRPr="0083587B">
        <w:rPr>
          <w:rFonts w:eastAsia="Palatino Linotype" w:cs="Palatino Linotype"/>
          <w:color w:val="000000"/>
          <w:szCs w:val="24"/>
        </w:rPr>
        <w:t xml:space="preserve"> al Sujeto Obligado que </w:t>
      </w:r>
      <w:r w:rsidR="00E85F72" w:rsidRPr="0083587B">
        <w:rPr>
          <w:rFonts w:eastAsia="Palatino Linotype" w:cs="Palatino Linotype"/>
          <w:color w:val="000000"/>
          <w:szCs w:val="24"/>
        </w:rPr>
        <w:t xml:space="preserve">haga </w:t>
      </w:r>
      <w:r w:rsidRPr="0083587B">
        <w:rPr>
          <w:rFonts w:eastAsia="Palatino Linotype" w:cs="Palatino Linotype"/>
          <w:color w:val="000000"/>
          <w:szCs w:val="24"/>
        </w:rPr>
        <w:t>entrega al Recurrente mediante el Sistema de Acceso a la Información Mexiquense (SAIMEX)</w:t>
      </w:r>
      <w:r w:rsidR="00CB6F71" w:rsidRPr="0083587B">
        <w:rPr>
          <w:rFonts w:eastAsia="Palatino Linotype" w:cs="Palatino Linotype"/>
          <w:color w:val="000000"/>
          <w:szCs w:val="24"/>
        </w:rPr>
        <w:t xml:space="preserve">, en versión </w:t>
      </w:r>
      <w:r w:rsidR="00E03709" w:rsidRPr="0083587B">
        <w:rPr>
          <w:rFonts w:eastAsia="Palatino Linotype" w:cs="Palatino Linotype"/>
          <w:color w:val="000000"/>
          <w:szCs w:val="24"/>
        </w:rPr>
        <w:t>pública</w:t>
      </w:r>
      <w:r w:rsidRPr="0083587B">
        <w:rPr>
          <w:rFonts w:eastAsia="Palatino Linotype" w:cs="Palatino Linotype"/>
          <w:color w:val="000000"/>
          <w:szCs w:val="24"/>
        </w:rPr>
        <w:t xml:space="preserve"> y en términos del </w:t>
      </w:r>
      <w:r w:rsidRPr="0083587B">
        <w:rPr>
          <w:rFonts w:eastAsia="Palatino Linotype" w:cs="Palatino Linotype"/>
          <w:b/>
          <w:color w:val="000000"/>
          <w:szCs w:val="24"/>
        </w:rPr>
        <w:t xml:space="preserve">Considerando </w:t>
      </w:r>
      <w:r w:rsidR="00695E13" w:rsidRPr="0083587B">
        <w:rPr>
          <w:rFonts w:eastAsia="Palatino Linotype" w:cs="Palatino Linotype"/>
          <w:b/>
          <w:color w:val="000000"/>
          <w:szCs w:val="24"/>
        </w:rPr>
        <w:t>CUAR</w:t>
      </w:r>
      <w:r w:rsidRPr="0083587B">
        <w:rPr>
          <w:rFonts w:eastAsia="Palatino Linotype" w:cs="Palatino Linotype"/>
          <w:b/>
          <w:color w:val="000000"/>
          <w:szCs w:val="24"/>
        </w:rPr>
        <w:t>TO</w:t>
      </w:r>
      <w:r w:rsidRPr="0083587B">
        <w:rPr>
          <w:rFonts w:eastAsia="Palatino Linotype" w:cs="Palatino Linotype"/>
          <w:color w:val="000000"/>
          <w:szCs w:val="24"/>
        </w:rPr>
        <w:t xml:space="preserve">, de </w:t>
      </w:r>
      <w:r w:rsidR="00144210" w:rsidRPr="0083587B">
        <w:rPr>
          <w:rFonts w:eastAsia="Palatino Linotype" w:cs="Palatino Linotype"/>
          <w:color w:val="000000"/>
          <w:szCs w:val="24"/>
        </w:rPr>
        <w:t>lo</w:t>
      </w:r>
      <w:r w:rsidRPr="0083587B">
        <w:rPr>
          <w:rFonts w:eastAsia="Palatino Linotype" w:cs="Palatino Linotype"/>
          <w:color w:val="000000"/>
          <w:szCs w:val="24"/>
        </w:rPr>
        <w:t xml:space="preserve"> siguiente:</w:t>
      </w:r>
    </w:p>
    <w:p w14:paraId="0E0BA0FC"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p>
    <w:p w14:paraId="6F2BACF9" w14:textId="25E48E8B" w:rsidR="00107944" w:rsidRPr="0083587B" w:rsidRDefault="00144210" w:rsidP="0412C4BC">
      <w:pPr>
        <w:pStyle w:val="NormalINFOEM"/>
        <w:numPr>
          <w:ilvl w:val="0"/>
          <w:numId w:val="70"/>
        </w:numPr>
        <w:spacing w:line="240" w:lineRule="auto"/>
        <w:rPr>
          <w:rFonts w:eastAsia="Palatino Linotype" w:cs="Palatino Linotype"/>
          <w:i/>
          <w:iCs/>
          <w:color w:val="000000" w:themeColor="text1"/>
          <w:lang w:val="es-ES" w:eastAsia="es-ES"/>
        </w:rPr>
      </w:pPr>
      <w:r w:rsidRPr="0083587B">
        <w:rPr>
          <w:rFonts w:eastAsia="Palatino Linotype" w:cs="Palatino Linotype"/>
          <w:i/>
          <w:iCs/>
          <w:color w:val="000000" w:themeColor="text1"/>
          <w:lang w:val="es-ES" w:eastAsia="es-ES"/>
        </w:rPr>
        <w:t xml:space="preserve">Los </w:t>
      </w:r>
      <w:r w:rsidR="001B0F1B" w:rsidRPr="0083587B">
        <w:rPr>
          <w:rFonts w:eastAsia="Palatino Linotype" w:cs="Palatino Linotype"/>
          <w:i/>
          <w:iCs/>
          <w:color w:val="000000" w:themeColor="text1"/>
          <w:lang w:val="es-ES" w:eastAsia="es-ES"/>
        </w:rPr>
        <w:t>comprobantes de estudios correspondientes a todos los servidores públicos de confianza que hayan estado adscritos a las áreas de Jefatura de la Oficina de Presidencia, Subdirección de Gobierno Metropolitano, Coordinación de Asesores, Unidad de Transparencia y Acceso a la Información y Unidad de Información, Planeación, Programación y Evaluación durante el periodo comprendido del primero de enero al tres de septiembre de dos mil veinticinco</w:t>
      </w:r>
      <w:r w:rsidRPr="0083587B">
        <w:rPr>
          <w:rFonts w:eastAsia="Palatino Linotype" w:cs="Palatino Linotype"/>
          <w:i/>
          <w:iCs/>
          <w:color w:val="000000" w:themeColor="text1"/>
          <w:lang w:val="es-ES" w:eastAsia="es-ES"/>
        </w:rPr>
        <w:t>.</w:t>
      </w:r>
    </w:p>
    <w:p w14:paraId="7997CCF5" w14:textId="77777777" w:rsidR="00107944" w:rsidRPr="0083587B" w:rsidRDefault="00107944" w:rsidP="00107944">
      <w:pPr>
        <w:pStyle w:val="NormalINFOEM"/>
        <w:rPr>
          <w:szCs w:val="24"/>
        </w:rPr>
      </w:pPr>
    </w:p>
    <w:p w14:paraId="492A8208" w14:textId="19E3CE75" w:rsidR="006B22F4" w:rsidRPr="0083587B" w:rsidRDefault="006B22F4" w:rsidP="006B22F4">
      <w:pPr>
        <w:pStyle w:val="NormalINFOEM"/>
        <w:rPr>
          <w:szCs w:val="24"/>
        </w:rPr>
      </w:pPr>
      <w:r w:rsidRPr="0083587B">
        <w:rPr>
          <w:szCs w:val="24"/>
        </w:rPr>
        <w:t>Como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B5D51AC" w14:textId="77777777" w:rsidR="00AF3561" w:rsidRPr="0083587B" w:rsidRDefault="00AF3561" w:rsidP="00107944">
      <w:pPr>
        <w:pStyle w:val="NormalINFOEM"/>
        <w:rPr>
          <w:szCs w:val="24"/>
        </w:rPr>
      </w:pPr>
    </w:p>
    <w:p w14:paraId="64CDCD79"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b/>
          <w:color w:val="000000"/>
          <w:szCs w:val="24"/>
        </w:rPr>
        <w:t>TERCERO. Notifíquese</w:t>
      </w:r>
      <w:r w:rsidRPr="0083587B">
        <w:rPr>
          <w:rFonts w:eastAsia="Palatino Linotype" w:cs="Palatino Linotype"/>
          <w:b/>
          <w:i/>
          <w:color w:val="000000"/>
          <w:szCs w:val="24"/>
        </w:rPr>
        <w:t xml:space="preserve"> </w:t>
      </w:r>
      <w:r w:rsidRPr="0083587B">
        <w:rPr>
          <w:rFonts w:eastAsia="Palatino Linotype" w:cs="Palatino Linotype"/>
          <w:color w:val="000000"/>
          <w:szCs w:val="24"/>
        </w:rPr>
        <w:t xml:space="preserve">la presente resolución al Titular de la Unidad de Transparencia del Sujeto Obligado mediante el Sistema de Acceso a la Información Mexiquense (SAIMEX), </w:t>
      </w:r>
      <w:r w:rsidRPr="0083587B">
        <w:rPr>
          <w:rFonts w:eastAsia="Palatino Linotype" w:cs="Palatino Linotype"/>
          <w:color w:val="000000"/>
          <w:szCs w:val="24"/>
        </w:rPr>
        <w:lastRenderedPageBreak/>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507B3D"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p>
    <w:p w14:paraId="1894BCA9"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b/>
          <w:color w:val="000000"/>
          <w:szCs w:val="24"/>
        </w:rPr>
        <w:t xml:space="preserve">CUARTO. </w:t>
      </w:r>
      <w:r w:rsidRPr="0083587B">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D166FA5" w14:textId="77777777" w:rsidR="00107944" w:rsidRPr="0083587B" w:rsidRDefault="00107944" w:rsidP="00107944">
      <w:pPr>
        <w:pBdr>
          <w:top w:val="nil"/>
          <w:left w:val="nil"/>
          <w:bottom w:val="nil"/>
          <w:right w:val="nil"/>
          <w:between w:val="nil"/>
        </w:pBdr>
        <w:rPr>
          <w:rFonts w:eastAsia="Palatino Linotype" w:cs="Palatino Linotype"/>
          <w:color w:val="000000"/>
          <w:szCs w:val="24"/>
        </w:rPr>
      </w:pPr>
    </w:p>
    <w:p w14:paraId="00C5D507" w14:textId="20B30735" w:rsidR="00107944" w:rsidRPr="0083587B" w:rsidRDefault="00107944" w:rsidP="00107944">
      <w:pPr>
        <w:pBdr>
          <w:top w:val="nil"/>
          <w:left w:val="nil"/>
          <w:bottom w:val="nil"/>
          <w:right w:val="nil"/>
          <w:between w:val="nil"/>
        </w:pBdr>
        <w:rPr>
          <w:rFonts w:eastAsia="Palatino Linotype" w:cs="Palatino Linotype"/>
          <w:color w:val="000000"/>
          <w:szCs w:val="24"/>
        </w:rPr>
      </w:pPr>
      <w:r w:rsidRPr="0083587B">
        <w:rPr>
          <w:rFonts w:eastAsia="Palatino Linotype" w:cs="Palatino Linotype"/>
          <w:b/>
          <w:color w:val="000000"/>
          <w:szCs w:val="24"/>
        </w:rPr>
        <w:t xml:space="preserve">QUINTO. Notifíquese </w:t>
      </w:r>
      <w:r w:rsidRPr="0083587B">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13D3D9C4" w14:textId="77777777" w:rsidR="00107944" w:rsidRPr="0083587B" w:rsidRDefault="00107944" w:rsidP="00CD3466"/>
    <w:p w14:paraId="20573BFF" w14:textId="3F163802" w:rsidR="00A970D5" w:rsidRPr="0083587B" w:rsidRDefault="005A45B1" w:rsidP="00E85F72">
      <w:pPr>
        <w:pBdr>
          <w:top w:val="nil"/>
          <w:left w:val="nil"/>
          <w:bottom w:val="nil"/>
          <w:right w:val="nil"/>
          <w:between w:val="nil"/>
        </w:pBdr>
        <w:contextualSpacing/>
        <w:rPr>
          <w:rFonts w:eastAsia="Palatino Linotype" w:cs="Palatino Linotype"/>
          <w:color w:val="000000"/>
          <w:szCs w:val="24"/>
        </w:rPr>
      </w:pPr>
      <w:r w:rsidRPr="0083587B">
        <w:rPr>
          <w:rFonts w:eastAsia="Palatino Linotype" w:cs="Palatino Linotype"/>
          <w:color w:val="000000"/>
          <w:szCs w:val="24"/>
        </w:rPr>
        <w:t>ASÍ LO RESUELVE</w:t>
      </w:r>
      <w:r w:rsidR="00247FE8" w:rsidRPr="0083587B">
        <w:rPr>
          <w:rFonts w:eastAsia="Palatino Linotype" w:cs="Palatino Linotype"/>
          <w:color w:val="000000"/>
          <w:szCs w:val="24"/>
        </w:rPr>
        <w:t xml:space="preserve"> POR </w:t>
      </w:r>
      <w:r w:rsidR="009E3D7A" w:rsidRPr="0083587B">
        <w:rPr>
          <w:rFonts w:eastAsia="Palatino Linotype" w:cs="Palatino Linotype"/>
          <w:color w:val="000000"/>
          <w:szCs w:val="24"/>
        </w:rPr>
        <w:t>UNANIMIDAD</w:t>
      </w:r>
      <w:r w:rsidRPr="0083587B">
        <w:rPr>
          <w:rFonts w:eastAsia="Palatino Linotype" w:cs="Palatino Linotype"/>
          <w:color w:val="000000"/>
          <w:szCs w:val="24"/>
        </w:rPr>
        <w:t xml:space="preserve"> </w:t>
      </w:r>
      <w:r w:rsidR="006922F5" w:rsidRPr="0083587B">
        <w:rPr>
          <w:rFonts w:eastAsia="Palatino Linotype" w:cs="Palatino Linotype"/>
          <w:color w:val="000000"/>
          <w:szCs w:val="24"/>
        </w:rPr>
        <w:t xml:space="preserve">DE VOTOS, EL PLENO DEL INSTITUTO DE TRANSPARENCIA, ACCESO A LA INFORMACIÓN PÚBLICA Y PROTECCIÓN DE DATOS PERSONALES DEL ESTADO DE MÉXICO Y MUNICIPIOS, CONFORMADO POR </w:t>
      </w:r>
      <w:r w:rsidR="006922F5" w:rsidRPr="0083587B">
        <w:rPr>
          <w:rFonts w:eastAsia="Palatino Linotype" w:cs="Palatino Linotype"/>
          <w:color w:val="000000"/>
          <w:szCs w:val="24"/>
        </w:rPr>
        <w:lastRenderedPageBreak/>
        <w:t>LOS COMISIONADOS JOSÉ MARTÍNEZ VILCHIS, MARÍA DEL ROSARIO MEJÍA AYALA</w:t>
      </w:r>
      <w:r w:rsidR="00DA32D9" w:rsidRPr="0083587B">
        <w:rPr>
          <w:rFonts w:eastAsia="Palatino Linotype" w:cs="Palatino Linotype"/>
          <w:color w:val="000000"/>
          <w:szCs w:val="24"/>
        </w:rPr>
        <w:t xml:space="preserve"> (EMITIENDO VOTO PARTICULAR</w:t>
      </w:r>
      <w:r w:rsidR="00BD402B" w:rsidRPr="0083587B">
        <w:rPr>
          <w:rFonts w:eastAsia="Palatino Linotype" w:cs="Palatino Linotype"/>
          <w:color w:val="000000"/>
          <w:szCs w:val="24"/>
        </w:rPr>
        <w:t xml:space="preserve"> CONCURRENTE</w:t>
      </w:r>
      <w:r w:rsidR="00DA32D9" w:rsidRPr="0083587B">
        <w:rPr>
          <w:rFonts w:eastAsia="Palatino Linotype" w:cs="Palatino Linotype"/>
          <w:color w:val="000000"/>
          <w:szCs w:val="24"/>
        </w:rPr>
        <w:t>)</w:t>
      </w:r>
      <w:r w:rsidR="006922F5" w:rsidRPr="0083587B">
        <w:rPr>
          <w:rFonts w:eastAsia="Palatino Linotype" w:cs="Palatino Linotype"/>
          <w:color w:val="000000"/>
          <w:szCs w:val="24"/>
        </w:rPr>
        <w:t>, SHARON CRISTINA MORALES MARTÍNEZ, LUIS GUSTAVO PARRA NORIEGA</w:t>
      </w:r>
      <w:r w:rsidR="00DA32D9" w:rsidRPr="0083587B">
        <w:rPr>
          <w:rFonts w:eastAsia="Palatino Linotype" w:cs="Palatino Linotype"/>
          <w:color w:val="000000"/>
          <w:szCs w:val="24"/>
        </w:rPr>
        <w:t xml:space="preserve"> (EMITIENDO VOTO PARTICULAR</w:t>
      </w:r>
      <w:r w:rsidR="00BD402B" w:rsidRPr="0083587B">
        <w:rPr>
          <w:rFonts w:eastAsia="Palatino Linotype" w:cs="Palatino Linotype"/>
          <w:color w:val="000000"/>
          <w:szCs w:val="24"/>
        </w:rPr>
        <w:t xml:space="preserve"> CONCURRENTE</w:t>
      </w:r>
      <w:r w:rsidR="00DA32D9" w:rsidRPr="0083587B">
        <w:rPr>
          <w:rFonts w:eastAsia="Palatino Linotype" w:cs="Palatino Linotype"/>
          <w:color w:val="000000"/>
          <w:szCs w:val="24"/>
        </w:rPr>
        <w:t>)</w:t>
      </w:r>
      <w:r w:rsidR="009E3DAE" w:rsidRPr="0083587B">
        <w:rPr>
          <w:rFonts w:eastAsia="Palatino Linotype" w:cs="Palatino Linotype"/>
          <w:color w:val="000000"/>
          <w:szCs w:val="24"/>
        </w:rPr>
        <w:t xml:space="preserve"> </w:t>
      </w:r>
      <w:r w:rsidR="006922F5" w:rsidRPr="0083587B">
        <w:rPr>
          <w:rFonts w:eastAsia="Palatino Linotype" w:cs="Palatino Linotype"/>
          <w:color w:val="000000"/>
          <w:szCs w:val="24"/>
        </w:rPr>
        <w:t>Y GUADALUPE RAMÍREZ PEÑA</w:t>
      </w:r>
      <w:r w:rsidR="00DA32D9" w:rsidRPr="0083587B">
        <w:rPr>
          <w:rFonts w:eastAsia="Palatino Linotype" w:cs="Palatino Linotype"/>
          <w:color w:val="000000"/>
          <w:szCs w:val="24"/>
        </w:rPr>
        <w:t xml:space="preserve"> (EMITIENDO VOTO PARTICULAR)</w:t>
      </w:r>
      <w:r w:rsidR="00AF6B94" w:rsidRPr="0083587B">
        <w:rPr>
          <w:rFonts w:eastAsia="Palatino Linotype" w:cs="Palatino Linotype"/>
          <w:color w:val="000000"/>
          <w:szCs w:val="24"/>
        </w:rPr>
        <w:t>,</w:t>
      </w:r>
      <w:r w:rsidR="00F37687" w:rsidRPr="0083587B">
        <w:rPr>
          <w:rFonts w:eastAsia="Palatino Linotype" w:cs="Palatino Linotype"/>
          <w:color w:val="000000"/>
          <w:szCs w:val="24"/>
        </w:rPr>
        <w:t xml:space="preserve"> </w:t>
      </w:r>
      <w:r w:rsidR="006922F5" w:rsidRPr="0083587B">
        <w:rPr>
          <w:rFonts w:eastAsia="Palatino Linotype" w:cs="Palatino Linotype"/>
          <w:color w:val="000000"/>
          <w:szCs w:val="24"/>
        </w:rPr>
        <w:t>EN LA</w:t>
      </w:r>
      <w:r w:rsidR="00C93568" w:rsidRPr="0083587B">
        <w:rPr>
          <w:rFonts w:eastAsia="Palatino Linotype" w:cs="Palatino Linotype"/>
          <w:color w:val="000000"/>
          <w:szCs w:val="24"/>
        </w:rPr>
        <w:t xml:space="preserve"> </w:t>
      </w:r>
      <w:r w:rsidR="005D7145" w:rsidRPr="0083587B">
        <w:rPr>
          <w:rFonts w:eastAsia="Palatino Linotype" w:cs="Palatino Linotype"/>
          <w:color w:val="000000"/>
          <w:szCs w:val="24"/>
        </w:rPr>
        <w:t>DÉCIMA TERCERA</w:t>
      </w:r>
      <w:r w:rsidR="00D56CC9" w:rsidRPr="0083587B">
        <w:rPr>
          <w:rFonts w:eastAsia="Palatino Linotype" w:cs="Palatino Linotype"/>
          <w:color w:val="000000"/>
          <w:szCs w:val="24"/>
        </w:rPr>
        <w:t xml:space="preserve"> </w:t>
      </w:r>
      <w:r w:rsidR="006922F5" w:rsidRPr="0083587B">
        <w:rPr>
          <w:rFonts w:eastAsia="Palatino Linotype" w:cs="Palatino Linotype"/>
          <w:color w:val="000000"/>
          <w:szCs w:val="24"/>
        </w:rPr>
        <w:t>SESIÓN ORDINARIA CELEBRADA E</w:t>
      </w:r>
      <w:r w:rsidR="00C93568" w:rsidRPr="0083587B">
        <w:rPr>
          <w:rFonts w:eastAsia="Palatino Linotype" w:cs="Palatino Linotype"/>
          <w:color w:val="000000"/>
          <w:szCs w:val="24"/>
        </w:rPr>
        <w:t>L</w:t>
      </w:r>
      <w:r w:rsidR="00CF10F8" w:rsidRPr="0083587B">
        <w:rPr>
          <w:rFonts w:eastAsia="Palatino Linotype" w:cs="Palatino Linotype"/>
          <w:color w:val="000000"/>
          <w:szCs w:val="24"/>
        </w:rPr>
        <w:t xml:space="preserve"> </w:t>
      </w:r>
      <w:r w:rsidR="00515062" w:rsidRPr="0083587B">
        <w:rPr>
          <w:rFonts w:eastAsia="Palatino Linotype" w:cs="Palatino Linotype"/>
          <w:color w:val="000000"/>
          <w:szCs w:val="24"/>
        </w:rPr>
        <w:t>QUINCE DE ABRIL</w:t>
      </w:r>
      <w:r w:rsidR="00FA5E82" w:rsidRPr="0083587B">
        <w:rPr>
          <w:rFonts w:eastAsia="Palatino Linotype" w:cs="Palatino Linotype"/>
          <w:color w:val="000000"/>
          <w:szCs w:val="24"/>
        </w:rPr>
        <w:t xml:space="preserve"> DE DOS MIL VEINTISÉIS</w:t>
      </w:r>
      <w:r w:rsidR="006922F5" w:rsidRPr="0083587B">
        <w:rPr>
          <w:rFonts w:eastAsia="Palatino Linotype" w:cs="Palatino Linotype"/>
          <w:color w:val="000000"/>
          <w:szCs w:val="24"/>
        </w:rPr>
        <w:t xml:space="preserve">, ANTE EL SECRETARIO TÉCNICO </w:t>
      </w:r>
      <w:r w:rsidRPr="0083587B">
        <w:rPr>
          <w:rFonts w:eastAsia="Palatino Linotype" w:cs="Palatino Linotype"/>
          <w:color w:val="000000"/>
          <w:szCs w:val="24"/>
        </w:rPr>
        <w:t>DEL PLENO, ALEXIS TAPIA RAMÍREZ</w:t>
      </w:r>
      <w:r w:rsidR="00A970D5" w:rsidRPr="0083587B">
        <w:rPr>
          <w:rFonts w:eastAsia="Palatino Linotype" w:cs="Palatino Linotype"/>
          <w:color w:val="000000"/>
          <w:szCs w:val="24"/>
        </w:rPr>
        <w:t>.</w:t>
      </w:r>
      <w:r w:rsidR="001957CF" w:rsidRPr="0083587B">
        <w:rPr>
          <w:rFonts w:eastAsia="Palatino Linotype" w:cs="Palatino Linotype"/>
          <w:color w:val="000000"/>
          <w:szCs w:val="24"/>
        </w:rPr>
        <w:t>--------------</w:t>
      </w:r>
      <w:r w:rsidR="00C6512A" w:rsidRPr="0083587B">
        <w:rPr>
          <w:rFonts w:eastAsia="Palatino Linotype" w:cs="Palatino Linotype"/>
          <w:color w:val="000000"/>
          <w:szCs w:val="24"/>
        </w:rPr>
        <w:t>----</w:t>
      </w:r>
      <w:r w:rsidR="00E85F72" w:rsidRPr="0083587B">
        <w:rPr>
          <w:rFonts w:eastAsia="Palatino Linotype" w:cs="Palatino Linotype"/>
          <w:color w:val="000000"/>
          <w:szCs w:val="24"/>
        </w:rPr>
        <w:t>---------------------------------------------------------------------------------------------------------------------------------------------------------------------------------------------------------------------------------------------------------------------------------------------------------------------------------------------------------------------------------------------------------------------------------------------------------------------------------------------------------------------------------------</w:t>
      </w:r>
      <w:r w:rsidR="00D56CC9" w:rsidRPr="0083587B">
        <w:rPr>
          <w:rFonts w:eastAsia="Palatino Linotype" w:cs="Palatino Linotype"/>
          <w:color w:val="000000"/>
          <w:szCs w:val="24"/>
        </w:rPr>
        <w:t>----------------------------------------------------------------------------------------------------------------------------------------------------------------------------------------------------------------------------------------------------------------------------------------------------------------------------------------------</w:t>
      </w:r>
      <w:r w:rsidR="00092A3F" w:rsidRPr="0083587B">
        <w:rPr>
          <w:rFonts w:eastAsia="Palatino Linotype" w:cs="Palatino Linotype"/>
          <w:color w:val="000000"/>
          <w:szCs w:val="24"/>
        </w:rPr>
        <w:t>-----------------------------------------------------------------------------------------------------------------------------------------------------------------------------------------------------------------------------------------------------------------------------------------------------------------------------------------------------------------------------------------------------------------------------------------------------------------------------------------------------------------------------------------------------------------------------------------------------------------------------------------------------------------------------------------------------------------------------------------------------------------------------------------------------------------------------------------------------------------------------------------------------------------------------------------------------------------------------------------------------------------------------------------------------------------------------------------------------------------------------------------------------------------</w:t>
      </w:r>
    </w:p>
    <w:p w14:paraId="4DA57669" w14:textId="77777777" w:rsidR="00A970D5" w:rsidRPr="00521970" w:rsidRDefault="44E9108F" w:rsidP="0412C4BC">
      <w:pPr>
        <w:pBdr>
          <w:top w:val="nil"/>
          <w:left w:val="nil"/>
          <w:bottom w:val="nil"/>
          <w:right w:val="nil"/>
          <w:between w:val="nil"/>
        </w:pBdr>
        <w:spacing w:line="276" w:lineRule="auto"/>
        <w:contextualSpacing/>
        <w:rPr>
          <w:rFonts w:eastAsia="Palatino Linotype" w:cs="Palatino Linotype"/>
          <w:color w:val="000000"/>
          <w:sz w:val="20"/>
          <w:szCs w:val="20"/>
          <w:lang w:val="es-ES"/>
        </w:rPr>
      </w:pPr>
      <w:r w:rsidRPr="0083587B">
        <w:rPr>
          <w:rFonts w:eastAsia="Palatino Linotype" w:cs="Palatino Linotype"/>
          <w:color w:val="000000" w:themeColor="text1"/>
          <w:sz w:val="20"/>
          <w:szCs w:val="20"/>
          <w:lang w:val="es-ES"/>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DD91" w14:textId="77777777" w:rsidR="008A078F" w:rsidRDefault="008A078F" w:rsidP="00F2498E">
      <w:pPr>
        <w:spacing w:line="240" w:lineRule="auto"/>
      </w:pPr>
      <w:r>
        <w:separator/>
      </w:r>
    </w:p>
  </w:endnote>
  <w:endnote w:type="continuationSeparator" w:id="0">
    <w:p w14:paraId="36F7C5DD" w14:textId="77777777" w:rsidR="008A078F" w:rsidRDefault="008A078F" w:rsidP="00F2498E">
      <w:pPr>
        <w:spacing w:line="240" w:lineRule="auto"/>
      </w:pPr>
      <w:r>
        <w:continuationSeparator/>
      </w:r>
    </w:p>
  </w:endnote>
  <w:endnote w:type="continuationNotice" w:id="1">
    <w:p w14:paraId="5C281276" w14:textId="77777777" w:rsidR="008A078F" w:rsidRDefault="008A07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107944" w:rsidRPr="00871A91" w:rsidRDefault="0010794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423FA">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423FA">
      <w:rPr>
        <w:rFonts w:ascii="Palatino Linotype" w:hAnsi="Palatino Linotype"/>
        <w:b/>
        <w:bCs/>
        <w:noProof/>
        <w:sz w:val="20"/>
      </w:rPr>
      <w:t>28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107944" w:rsidRPr="00871A91" w:rsidRDefault="0010794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423F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423FA">
      <w:rPr>
        <w:rFonts w:ascii="Palatino Linotype" w:hAnsi="Palatino Linotype"/>
        <w:b/>
        <w:bCs/>
        <w:noProof/>
        <w:sz w:val="20"/>
      </w:rPr>
      <w:t>28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27282" w14:textId="77777777" w:rsidR="008A078F" w:rsidRDefault="008A078F" w:rsidP="00F2498E">
      <w:pPr>
        <w:spacing w:line="240" w:lineRule="auto"/>
      </w:pPr>
      <w:r>
        <w:separator/>
      </w:r>
    </w:p>
  </w:footnote>
  <w:footnote w:type="continuationSeparator" w:id="0">
    <w:p w14:paraId="1AA8D685" w14:textId="77777777" w:rsidR="008A078F" w:rsidRDefault="008A078F" w:rsidP="00F2498E">
      <w:pPr>
        <w:spacing w:line="240" w:lineRule="auto"/>
      </w:pPr>
      <w:r>
        <w:continuationSeparator/>
      </w:r>
    </w:p>
  </w:footnote>
  <w:footnote w:type="continuationNotice" w:id="1">
    <w:p w14:paraId="0FBE3ACA" w14:textId="77777777" w:rsidR="008A078F" w:rsidRDefault="008A078F">
      <w:pPr>
        <w:spacing w:line="240" w:lineRule="auto"/>
      </w:pPr>
    </w:p>
  </w:footnote>
  <w:footnote w:id="2">
    <w:p w14:paraId="2BCE50A0" w14:textId="77777777" w:rsidR="00107944" w:rsidRPr="0031280C" w:rsidRDefault="00107944"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107944" w:rsidRPr="0031280C" w:rsidRDefault="00107944"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107944" w:rsidRPr="0031280C" w:rsidRDefault="00107944"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107944" w:rsidRPr="0031280C" w:rsidRDefault="00107944"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107944" w:rsidRDefault="008A078F">
    <w:pPr>
      <w:pStyle w:val="Encabezado"/>
    </w:pPr>
    <w:r>
      <w:rPr>
        <w:noProof/>
        <w:lang w:val="es-MX" w:eastAsia="es-MX"/>
      </w:rPr>
      <w:pict w14:anchorId="7E587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107944" w:rsidRPr="00B17577" w14:paraId="37B9EBDE" w14:textId="77777777" w:rsidTr="00874B16">
      <w:trPr>
        <w:trHeight w:val="227"/>
      </w:trPr>
      <w:tc>
        <w:tcPr>
          <w:tcW w:w="5103" w:type="dxa"/>
          <w:hideMark/>
        </w:tcPr>
        <w:p w14:paraId="4964FBC5" w14:textId="54CDA645" w:rsidR="00107944" w:rsidRPr="00096248" w:rsidRDefault="00107944"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288A70B1" w:rsidR="00107944" w:rsidRPr="00096248" w:rsidRDefault="00CC0E6A" w:rsidP="00011C4D">
          <w:pPr>
            <w:spacing w:after="120" w:line="240" w:lineRule="auto"/>
            <w:ind w:right="71"/>
            <w:jc w:val="right"/>
            <w:rPr>
              <w:rFonts w:cs="Arial"/>
              <w:b/>
              <w:szCs w:val="24"/>
            </w:rPr>
          </w:pPr>
          <w:r>
            <w:rPr>
              <w:rFonts w:cs="Arial"/>
              <w:b/>
              <w:bCs/>
              <w:szCs w:val="24"/>
            </w:rPr>
            <w:t>12110/INFOEM/IP/RR/2025</w:t>
          </w:r>
        </w:p>
      </w:tc>
    </w:tr>
    <w:tr w:rsidR="00107944" w14:paraId="7591D3C9" w14:textId="77777777" w:rsidTr="00874B16">
      <w:trPr>
        <w:trHeight w:val="242"/>
      </w:trPr>
      <w:tc>
        <w:tcPr>
          <w:tcW w:w="5103" w:type="dxa"/>
          <w:hideMark/>
        </w:tcPr>
        <w:p w14:paraId="729A65A8" w14:textId="77777777" w:rsidR="00107944" w:rsidRPr="00096248" w:rsidRDefault="00107944"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67F10B2E" w:rsidR="00107944" w:rsidRPr="00096248" w:rsidRDefault="00515062" w:rsidP="00011C4D">
          <w:pPr>
            <w:spacing w:after="120" w:line="240" w:lineRule="auto"/>
            <w:ind w:left="-81" w:right="71"/>
            <w:jc w:val="right"/>
            <w:rPr>
              <w:rFonts w:cs="Arial"/>
              <w:szCs w:val="24"/>
            </w:rPr>
          </w:pPr>
          <w:r>
            <w:rPr>
              <w:rFonts w:cs="Arial"/>
              <w:szCs w:val="24"/>
            </w:rPr>
            <w:t>Ayuntamiento de Naucalpan de Juárez</w:t>
          </w:r>
        </w:p>
      </w:tc>
    </w:tr>
    <w:tr w:rsidR="00107944" w:rsidRPr="00F63239" w14:paraId="037E914D" w14:textId="77777777" w:rsidTr="00874B16">
      <w:trPr>
        <w:trHeight w:val="342"/>
      </w:trPr>
      <w:tc>
        <w:tcPr>
          <w:tcW w:w="5103" w:type="dxa"/>
          <w:hideMark/>
        </w:tcPr>
        <w:p w14:paraId="7676B68F" w14:textId="64D69EAF" w:rsidR="00107944" w:rsidRPr="00096248" w:rsidRDefault="00107944"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107944" w:rsidRDefault="00107944"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107944" w:rsidRPr="00711916" w:rsidRDefault="00107944" w:rsidP="00011C4D">
          <w:pPr>
            <w:spacing w:after="120" w:line="240" w:lineRule="auto"/>
            <w:ind w:left="-486" w:right="71" w:firstLine="567"/>
            <w:jc w:val="right"/>
            <w:rPr>
              <w:rFonts w:cs="Arial"/>
              <w:sz w:val="2"/>
              <w:szCs w:val="2"/>
            </w:rPr>
          </w:pPr>
        </w:p>
      </w:tc>
    </w:tr>
  </w:tbl>
  <w:p w14:paraId="2998DBFD" w14:textId="25A9F426" w:rsidR="00107944" w:rsidRPr="00871A91" w:rsidRDefault="008A078F">
    <w:pPr>
      <w:pStyle w:val="Encabezado"/>
      <w:rPr>
        <w:sz w:val="2"/>
      </w:rPr>
    </w:pPr>
    <w:r>
      <w:rPr>
        <w:noProof/>
        <w:lang w:val="es-MX" w:eastAsia="es-MX"/>
      </w:rPr>
      <w:pict w14:anchorId="3B7CF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10794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107944" w14:paraId="0F9FE9B6" w14:textId="77777777" w:rsidTr="00874B16">
      <w:trPr>
        <w:trHeight w:val="227"/>
      </w:trPr>
      <w:tc>
        <w:tcPr>
          <w:tcW w:w="5103" w:type="dxa"/>
          <w:hideMark/>
        </w:tcPr>
        <w:p w14:paraId="6D1D9D71" w14:textId="11150E5A" w:rsidR="00107944" w:rsidRPr="00663A37" w:rsidRDefault="00107944"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6672CFBF" w:rsidR="00107944" w:rsidRPr="00C81ECD" w:rsidRDefault="00CC0E6A" w:rsidP="00011C4D">
          <w:pPr>
            <w:spacing w:after="120" w:line="240" w:lineRule="auto"/>
            <w:ind w:left="-486" w:right="68" w:firstLine="558"/>
            <w:jc w:val="right"/>
            <w:rPr>
              <w:rFonts w:cs="Arial"/>
              <w:b/>
              <w:szCs w:val="24"/>
            </w:rPr>
          </w:pPr>
          <w:r>
            <w:rPr>
              <w:rFonts w:cs="Arial"/>
              <w:b/>
              <w:bCs/>
              <w:szCs w:val="24"/>
            </w:rPr>
            <w:t>12110/INFOEM/IP/RR/2025</w:t>
          </w:r>
        </w:p>
      </w:tc>
    </w:tr>
    <w:tr w:rsidR="00107944" w:rsidRPr="001F57CD" w14:paraId="1377D264" w14:textId="77777777" w:rsidTr="00874B16">
      <w:trPr>
        <w:trHeight w:val="196"/>
      </w:trPr>
      <w:tc>
        <w:tcPr>
          <w:tcW w:w="5103" w:type="dxa"/>
          <w:hideMark/>
        </w:tcPr>
        <w:p w14:paraId="04D597A1" w14:textId="77777777" w:rsidR="00107944" w:rsidRPr="00663A37" w:rsidRDefault="00107944"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0BBAA48D" w:rsidR="00107944" w:rsidRPr="00663A37" w:rsidRDefault="00F423FA" w:rsidP="70652167">
          <w:pPr>
            <w:spacing w:after="120" w:line="240" w:lineRule="auto"/>
            <w:ind w:right="68"/>
            <w:jc w:val="right"/>
            <w:rPr>
              <w:rFonts w:cs="Arial"/>
              <w:lang w:val="es-ES"/>
            </w:rPr>
          </w:pPr>
          <w:r>
            <w:rPr>
              <w:rFonts w:cs="Arial"/>
              <w:lang w:val="es-ES"/>
            </w:rPr>
            <w:t>XXXXXXXXXX</w:t>
          </w:r>
        </w:p>
      </w:tc>
    </w:tr>
    <w:tr w:rsidR="00107944" w14:paraId="4DC11993" w14:textId="77777777" w:rsidTr="00874B16">
      <w:trPr>
        <w:trHeight w:val="242"/>
      </w:trPr>
      <w:tc>
        <w:tcPr>
          <w:tcW w:w="5103" w:type="dxa"/>
          <w:hideMark/>
        </w:tcPr>
        <w:p w14:paraId="76CEF1B5" w14:textId="77777777" w:rsidR="00107944" w:rsidRPr="00663A37" w:rsidRDefault="00107944"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2A99E594" w:rsidR="00107944" w:rsidRPr="00663A37" w:rsidRDefault="00515062" w:rsidP="00771E23">
          <w:pPr>
            <w:spacing w:after="120" w:line="240" w:lineRule="auto"/>
            <w:ind w:left="-70" w:right="68"/>
            <w:jc w:val="right"/>
            <w:rPr>
              <w:rFonts w:cs="Arial"/>
              <w:szCs w:val="24"/>
            </w:rPr>
          </w:pPr>
          <w:r>
            <w:rPr>
              <w:rFonts w:cs="Arial"/>
              <w:szCs w:val="24"/>
            </w:rPr>
            <w:t>Ayuntamiento de Naucalpan de Juárez</w:t>
          </w:r>
        </w:p>
      </w:tc>
    </w:tr>
    <w:tr w:rsidR="00107944" w14:paraId="5C2B511D" w14:textId="77777777" w:rsidTr="00874B16">
      <w:trPr>
        <w:trHeight w:val="342"/>
      </w:trPr>
      <w:tc>
        <w:tcPr>
          <w:tcW w:w="5103" w:type="dxa"/>
          <w:hideMark/>
        </w:tcPr>
        <w:p w14:paraId="03FEF68C" w14:textId="45E91CF4" w:rsidR="00107944" w:rsidRPr="00663A37" w:rsidRDefault="00107944"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107944" w:rsidRPr="00663A37" w:rsidRDefault="00107944"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107944" w:rsidRPr="00871A91" w:rsidRDefault="008A078F">
    <w:pPr>
      <w:pStyle w:val="Encabezado"/>
      <w:rPr>
        <w:sz w:val="2"/>
      </w:rPr>
    </w:pPr>
    <w:r>
      <w:rPr>
        <w:noProof/>
        <w:lang w:val="es-MX" w:eastAsia="es-MX"/>
      </w:rPr>
      <w:pict w14:anchorId="03FCC0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10794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795E"/>
    <w:multiLevelType w:val="multilevel"/>
    <w:tmpl w:val="EA9AA640"/>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1367C9E"/>
    <w:multiLevelType w:val="multilevel"/>
    <w:tmpl w:val="6A282016"/>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8AB16BE"/>
    <w:multiLevelType w:val="hybridMultilevel"/>
    <w:tmpl w:val="19902D56"/>
    <w:lvl w:ilvl="0" w:tplc="BA1A10FE">
      <w:start w:val="1"/>
      <w:numFmt w:val="decimal"/>
      <w:lvlText w:val="%1."/>
      <w:lvlJc w:val="left"/>
      <w:pPr>
        <w:ind w:left="709" w:hanging="425"/>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2C2561"/>
    <w:multiLevelType w:val="multilevel"/>
    <w:tmpl w:val="86726C8C"/>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4796E01"/>
    <w:multiLevelType w:val="multilevel"/>
    <w:tmpl w:val="EB441428"/>
    <w:styleLink w:val="Listaactual5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8"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2"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3"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4"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9" w15:restartNumberingAfterBreak="0">
    <w:nsid w:val="70A81D1E"/>
    <w:multiLevelType w:val="hybridMultilevel"/>
    <w:tmpl w:val="2C96DE62"/>
    <w:lvl w:ilvl="0" w:tplc="29224BB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340C16"/>
    <w:multiLevelType w:val="hybridMultilevel"/>
    <w:tmpl w:val="1CAC3C78"/>
    <w:lvl w:ilvl="0" w:tplc="4024EECE">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52"/>
  </w:num>
  <w:num w:numId="3">
    <w:abstractNumId w:val="19"/>
  </w:num>
  <w:num w:numId="4">
    <w:abstractNumId w:val="64"/>
  </w:num>
  <w:num w:numId="5">
    <w:abstractNumId w:val="6"/>
  </w:num>
  <w:num w:numId="6">
    <w:abstractNumId w:val="56"/>
  </w:num>
  <w:num w:numId="7">
    <w:abstractNumId w:val="15"/>
  </w:num>
  <w:num w:numId="8">
    <w:abstractNumId w:val="4"/>
  </w:num>
  <w:num w:numId="9">
    <w:abstractNumId w:val="27"/>
  </w:num>
  <w:num w:numId="10">
    <w:abstractNumId w:val="29"/>
  </w:num>
  <w:num w:numId="11">
    <w:abstractNumId w:val="70"/>
  </w:num>
  <w:num w:numId="12">
    <w:abstractNumId w:val="62"/>
  </w:num>
  <w:num w:numId="13">
    <w:abstractNumId w:val="40"/>
  </w:num>
  <w:num w:numId="14">
    <w:abstractNumId w:val="51"/>
  </w:num>
  <w:num w:numId="15">
    <w:abstractNumId w:val="24"/>
  </w:num>
  <w:num w:numId="16">
    <w:abstractNumId w:val="38"/>
  </w:num>
  <w:num w:numId="17">
    <w:abstractNumId w:val="22"/>
  </w:num>
  <w:num w:numId="18">
    <w:abstractNumId w:val="9"/>
  </w:num>
  <w:num w:numId="19">
    <w:abstractNumId w:val="10"/>
  </w:num>
  <w:num w:numId="20">
    <w:abstractNumId w:val="20"/>
  </w:num>
  <w:num w:numId="21">
    <w:abstractNumId w:val="33"/>
  </w:num>
  <w:num w:numId="22">
    <w:abstractNumId w:val="3"/>
  </w:num>
  <w:num w:numId="23">
    <w:abstractNumId w:val="46"/>
  </w:num>
  <w:num w:numId="24">
    <w:abstractNumId w:val="55"/>
  </w:num>
  <w:num w:numId="25">
    <w:abstractNumId w:val="63"/>
  </w:num>
  <w:num w:numId="26">
    <w:abstractNumId w:val="26"/>
  </w:num>
  <w:num w:numId="27">
    <w:abstractNumId w:val="58"/>
  </w:num>
  <w:num w:numId="28">
    <w:abstractNumId w:val="36"/>
  </w:num>
  <w:num w:numId="29">
    <w:abstractNumId w:val="31"/>
  </w:num>
  <w:num w:numId="30">
    <w:abstractNumId w:val="23"/>
  </w:num>
  <w:num w:numId="31">
    <w:abstractNumId w:val="49"/>
  </w:num>
  <w:num w:numId="32">
    <w:abstractNumId w:val="54"/>
  </w:num>
  <w:num w:numId="33">
    <w:abstractNumId w:val="8"/>
  </w:num>
  <w:num w:numId="34">
    <w:abstractNumId w:val="66"/>
  </w:num>
  <w:num w:numId="35">
    <w:abstractNumId w:val="73"/>
  </w:num>
  <w:num w:numId="36">
    <w:abstractNumId w:val="61"/>
  </w:num>
  <w:num w:numId="37">
    <w:abstractNumId w:val="11"/>
  </w:num>
  <w:num w:numId="38">
    <w:abstractNumId w:val="59"/>
  </w:num>
  <w:num w:numId="39">
    <w:abstractNumId w:val="12"/>
  </w:num>
  <w:num w:numId="40">
    <w:abstractNumId w:val="57"/>
  </w:num>
  <w:num w:numId="41">
    <w:abstractNumId w:val="65"/>
  </w:num>
  <w:num w:numId="42">
    <w:abstractNumId w:val="1"/>
  </w:num>
  <w:num w:numId="43">
    <w:abstractNumId w:val="2"/>
  </w:num>
  <w:num w:numId="44">
    <w:abstractNumId w:val="37"/>
  </w:num>
  <w:num w:numId="45">
    <w:abstractNumId w:val="25"/>
  </w:num>
  <w:num w:numId="46">
    <w:abstractNumId w:val="67"/>
  </w:num>
  <w:num w:numId="47">
    <w:abstractNumId w:val="34"/>
  </w:num>
  <w:num w:numId="48">
    <w:abstractNumId w:val="74"/>
  </w:num>
  <w:num w:numId="49">
    <w:abstractNumId w:val="14"/>
  </w:num>
  <w:num w:numId="50">
    <w:abstractNumId w:val="50"/>
  </w:num>
  <w:num w:numId="51">
    <w:abstractNumId w:val="48"/>
  </w:num>
  <w:num w:numId="52">
    <w:abstractNumId w:val="7"/>
  </w:num>
  <w:num w:numId="53">
    <w:abstractNumId w:val="5"/>
  </w:num>
  <w:num w:numId="54">
    <w:abstractNumId w:val="43"/>
  </w:num>
  <w:num w:numId="55">
    <w:abstractNumId w:val="17"/>
  </w:num>
  <w:num w:numId="56">
    <w:abstractNumId w:val="21"/>
  </w:num>
  <w:num w:numId="57">
    <w:abstractNumId w:val="42"/>
  </w:num>
  <w:num w:numId="58">
    <w:abstractNumId w:val="32"/>
  </w:num>
  <w:num w:numId="59">
    <w:abstractNumId w:val="68"/>
  </w:num>
  <w:num w:numId="60">
    <w:abstractNumId w:val="41"/>
  </w:num>
  <w:num w:numId="61">
    <w:abstractNumId w:val="60"/>
  </w:num>
  <w:num w:numId="62">
    <w:abstractNumId w:val="30"/>
  </w:num>
  <w:num w:numId="63">
    <w:abstractNumId w:val="39"/>
  </w:num>
  <w:num w:numId="64">
    <w:abstractNumId w:val="45"/>
  </w:num>
  <w:num w:numId="65">
    <w:abstractNumId w:val="72"/>
  </w:num>
  <w:num w:numId="66">
    <w:abstractNumId w:val="53"/>
  </w:num>
  <w:num w:numId="67">
    <w:abstractNumId w:val="28"/>
  </w:num>
  <w:num w:numId="68">
    <w:abstractNumId w:val="18"/>
  </w:num>
  <w:num w:numId="69">
    <w:abstractNumId w:val="0"/>
  </w:num>
  <w:num w:numId="70">
    <w:abstractNumId w:val="71"/>
  </w:num>
  <w:num w:numId="71">
    <w:abstractNumId w:val="16"/>
  </w:num>
  <w:num w:numId="72">
    <w:abstractNumId w:val="13"/>
  </w:num>
  <w:num w:numId="73">
    <w:abstractNumId w:val="47"/>
  </w:num>
  <w:num w:numId="74">
    <w:abstractNumId w:val="69"/>
  </w:num>
  <w:num w:numId="75">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78F"/>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502"/>
    <w:rsid w:val="00015487"/>
    <w:rsid w:val="000154CA"/>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5978"/>
    <w:rsid w:val="00026582"/>
    <w:rsid w:val="00026DA8"/>
    <w:rsid w:val="000271FE"/>
    <w:rsid w:val="00027D20"/>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8E3"/>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B27"/>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B"/>
    <w:rsid w:val="00061B8D"/>
    <w:rsid w:val="00061D9B"/>
    <w:rsid w:val="00061F00"/>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C6"/>
    <w:rsid w:val="000739AF"/>
    <w:rsid w:val="00074118"/>
    <w:rsid w:val="00074941"/>
    <w:rsid w:val="00074D4D"/>
    <w:rsid w:val="00075586"/>
    <w:rsid w:val="00075997"/>
    <w:rsid w:val="00075BE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169"/>
    <w:rsid w:val="0008584B"/>
    <w:rsid w:val="0008591E"/>
    <w:rsid w:val="00085EA2"/>
    <w:rsid w:val="0008628E"/>
    <w:rsid w:val="000864CC"/>
    <w:rsid w:val="00086A7F"/>
    <w:rsid w:val="00086FDB"/>
    <w:rsid w:val="0008737D"/>
    <w:rsid w:val="00087AFB"/>
    <w:rsid w:val="00087F54"/>
    <w:rsid w:val="00090147"/>
    <w:rsid w:val="0009020C"/>
    <w:rsid w:val="00090297"/>
    <w:rsid w:val="00090A37"/>
    <w:rsid w:val="00090EE8"/>
    <w:rsid w:val="00092533"/>
    <w:rsid w:val="00092681"/>
    <w:rsid w:val="00092726"/>
    <w:rsid w:val="00092A3F"/>
    <w:rsid w:val="00092B31"/>
    <w:rsid w:val="00092D82"/>
    <w:rsid w:val="0009320C"/>
    <w:rsid w:val="00093272"/>
    <w:rsid w:val="0009328A"/>
    <w:rsid w:val="0009397B"/>
    <w:rsid w:val="000944AF"/>
    <w:rsid w:val="00094B23"/>
    <w:rsid w:val="00094FD7"/>
    <w:rsid w:val="000951B9"/>
    <w:rsid w:val="00095F45"/>
    <w:rsid w:val="0009609D"/>
    <w:rsid w:val="00096246"/>
    <w:rsid w:val="00096248"/>
    <w:rsid w:val="000962AC"/>
    <w:rsid w:val="0009686C"/>
    <w:rsid w:val="00096891"/>
    <w:rsid w:val="000970B5"/>
    <w:rsid w:val="00097898"/>
    <w:rsid w:val="00097BFD"/>
    <w:rsid w:val="000A00B6"/>
    <w:rsid w:val="000A00BB"/>
    <w:rsid w:val="000A0135"/>
    <w:rsid w:val="000A02E0"/>
    <w:rsid w:val="000A074B"/>
    <w:rsid w:val="000A0A35"/>
    <w:rsid w:val="000A110B"/>
    <w:rsid w:val="000A1377"/>
    <w:rsid w:val="000A1D0D"/>
    <w:rsid w:val="000A1D2C"/>
    <w:rsid w:val="000A2323"/>
    <w:rsid w:val="000A2CA6"/>
    <w:rsid w:val="000A2F65"/>
    <w:rsid w:val="000A339B"/>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0FD"/>
    <w:rsid w:val="000B2390"/>
    <w:rsid w:val="000B266E"/>
    <w:rsid w:val="000B28CF"/>
    <w:rsid w:val="000B29E0"/>
    <w:rsid w:val="000B350D"/>
    <w:rsid w:val="000B4159"/>
    <w:rsid w:val="000B491D"/>
    <w:rsid w:val="000B4CC9"/>
    <w:rsid w:val="000B503C"/>
    <w:rsid w:val="000B51CE"/>
    <w:rsid w:val="000B5296"/>
    <w:rsid w:val="000B5392"/>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2F91"/>
    <w:rsid w:val="000F367A"/>
    <w:rsid w:val="000F3CCD"/>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07944"/>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6EF5"/>
    <w:rsid w:val="00137807"/>
    <w:rsid w:val="0013783C"/>
    <w:rsid w:val="00140181"/>
    <w:rsid w:val="0014092A"/>
    <w:rsid w:val="00140A63"/>
    <w:rsid w:val="00140B8D"/>
    <w:rsid w:val="00141359"/>
    <w:rsid w:val="001414E5"/>
    <w:rsid w:val="00142AF7"/>
    <w:rsid w:val="00142D35"/>
    <w:rsid w:val="00143916"/>
    <w:rsid w:val="00143E8A"/>
    <w:rsid w:val="00143FC6"/>
    <w:rsid w:val="00144210"/>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2DCE"/>
    <w:rsid w:val="00152FDE"/>
    <w:rsid w:val="001530E5"/>
    <w:rsid w:val="00154434"/>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3EEF"/>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B28"/>
    <w:rsid w:val="00192D02"/>
    <w:rsid w:val="00193C8B"/>
    <w:rsid w:val="00193FF6"/>
    <w:rsid w:val="0019495B"/>
    <w:rsid w:val="00194C85"/>
    <w:rsid w:val="0019539C"/>
    <w:rsid w:val="001957CF"/>
    <w:rsid w:val="001957E6"/>
    <w:rsid w:val="00195845"/>
    <w:rsid w:val="0019584A"/>
    <w:rsid w:val="001958E4"/>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000"/>
    <w:rsid w:val="001B0259"/>
    <w:rsid w:val="001B0262"/>
    <w:rsid w:val="001B0D9E"/>
    <w:rsid w:val="001B0F1B"/>
    <w:rsid w:val="001B11CB"/>
    <w:rsid w:val="001B1989"/>
    <w:rsid w:val="001B236A"/>
    <w:rsid w:val="001B23FA"/>
    <w:rsid w:val="001B2876"/>
    <w:rsid w:val="001B28D1"/>
    <w:rsid w:val="001B2A3F"/>
    <w:rsid w:val="001B3FD2"/>
    <w:rsid w:val="001B5693"/>
    <w:rsid w:val="001B587B"/>
    <w:rsid w:val="001B5959"/>
    <w:rsid w:val="001B5D3A"/>
    <w:rsid w:val="001B6084"/>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532"/>
    <w:rsid w:val="001C6C3D"/>
    <w:rsid w:val="001C72C0"/>
    <w:rsid w:val="001C7347"/>
    <w:rsid w:val="001C7400"/>
    <w:rsid w:val="001C7697"/>
    <w:rsid w:val="001C7C31"/>
    <w:rsid w:val="001D0505"/>
    <w:rsid w:val="001D1B77"/>
    <w:rsid w:val="001D225B"/>
    <w:rsid w:val="001D2E7C"/>
    <w:rsid w:val="001D2EE0"/>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A0B"/>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5F6"/>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E2F"/>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65C"/>
    <w:rsid w:val="00255FD1"/>
    <w:rsid w:val="002564E8"/>
    <w:rsid w:val="00256CE0"/>
    <w:rsid w:val="00256EA4"/>
    <w:rsid w:val="0025791F"/>
    <w:rsid w:val="00261886"/>
    <w:rsid w:val="00261A13"/>
    <w:rsid w:val="00261E57"/>
    <w:rsid w:val="0026219D"/>
    <w:rsid w:val="002623AA"/>
    <w:rsid w:val="0026428D"/>
    <w:rsid w:val="00264613"/>
    <w:rsid w:val="00264CA1"/>
    <w:rsid w:val="00264DCF"/>
    <w:rsid w:val="00264FB2"/>
    <w:rsid w:val="0026506A"/>
    <w:rsid w:val="00265A38"/>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6EF"/>
    <w:rsid w:val="00280AE4"/>
    <w:rsid w:val="00280E39"/>
    <w:rsid w:val="00281167"/>
    <w:rsid w:val="002811E3"/>
    <w:rsid w:val="002813B2"/>
    <w:rsid w:val="00281440"/>
    <w:rsid w:val="002815BF"/>
    <w:rsid w:val="00281AC0"/>
    <w:rsid w:val="00282431"/>
    <w:rsid w:val="00282492"/>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1FED"/>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0A"/>
    <w:rsid w:val="00297212"/>
    <w:rsid w:val="002972E8"/>
    <w:rsid w:val="00297791"/>
    <w:rsid w:val="002A02E8"/>
    <w:rsid w:val="002A0A88"/>
    <w:rsid w:val="002A1797"/>
    <w:rsid w:val="002A1DA3"/>
    <w:rsid w:val="002A3211"/>
    <w:rsid w:val="002A3CE3"/>
    <w:rsid w:val="002A4032"/>
    <w:rsid w:val="002A4174"/>
    <w:rsid w:val="002A4A05"/>
    <w:rsid w:val="002A51B8"/>
    <w:rsid w:val="002A564E"/>
    <w:rsid w:val="002A5874"/>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1A5"/>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5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6DB"/>
    <w:rsid w:val="002D1E08"/>
    <w:rsid w:val="002D1E16"/>
    <w:rsid w:val="002D2070"/>
    <w:rsid w:val="002D2BE6"/>
    <w:rsid w:val="002D2F05"/>
    <w:rsid w:val="002D2F64"/>
    <w:rsid w:val="002D35E6"/>
    <w:rsid w:val="002D4953"/>
    <w:rsid w:val="002D552F"/>
    <w:rsid w:val="002D5CCE"/>
    <w:rsid w:val="002D5FC4"/>
    <w:rsid w:val="002D639B"/>
    <w:rsid w:val="002D7682"/>
    <w:rsid w:val="002D77A8"/>
    <w:rsid w:val="002D785E"/>
    <w:rsid w:val="002D7B83"/>
    <w:rsid w:val="002E0588"/>
    <w:rsid w:val="002E0D37"/>
    <w:rsid w:val="002E0EED"/>
    <w:rsid w:val="002E0FE2"/>
    <w:rsid w:val="002E1484"/>
    <w:rsid w:val="002E1A7A"/>
    <w:rsid w:val="002E1B5E"/>
    <w:rsid w:val="002E2D8A"/>
    <w:rsid w:val="002E2DE1"/>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2A09"/>
    <w:rsid w:val="002F368E"/>
    <w:rsid w:val="002F3AAF"/>
    <w:rsid w:val="002F3AD6"/>
    <w:rsid w:val="002F3E5D"/>
    <w:rsid w:val="002F40FF"/>
    <w:rsid w:val="002F5101"/>
    <w:rsid w:val="002F52C1"/>
    <w:rsid w:val="002F53AC"/>
    <w:rsid w:val="002F5C83"/>
    <w:rsid w:val="002F713F"/>
    <w:rsid w:val="002F799E"/>
    <w:rsid w:val="002F7A64"/>
    <w:rsid w:val="002F7B77"/>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693E"/>
    <w:rsid w:val="00307E10"/>
    <w:rsid w:val="00307E94"/>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667E"/>
    <w:rsid w:val="00316A7B"/>
    <w:rsid w:val="003176D1"/>
    <w:rsid w:val="003205D3"/>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3C58"/>
    <w:rsid w:val="00334474"/>
    <w:rsid w:val="0033491A"/>
    <w:rsid w:val="00334F21"/>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55B"/>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356"/>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3FD0"/>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56F2"/>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69EB"/>
    <w:rsid w:val="003C744C"/>
    <w:rsid w:val="003C77CE"/>
    <w:rsid w:val="003C796F"/>
    <w:rsid w:val="003D0227"/>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54"/>
    <w:rsid w:val="003E4196"/>
    <w:rsid w:val="003E44DA"/>
    <w:rsid w:val="003E45E2"/>
    <w:rsid w:val="003E468A"/>
    <w:rsid w:val="003E4947"/>
    <w:rsid w:val="003E4972"/>
    <w:rsid w:val="003E4BAA"/>
    <w:rsid w:val="003E606D"/>
    <w:rsid w:val="003E674F"/>
    <w:rsid w:val="003E6C77"/>
    <w:rsid w:val="003E6E17"/>
    <w:rsid w:val="003E70A0"/>
    <w:rsid w:val="003E7389"/>
    <w:rsid w:val="003E7594"/>
    <w:rsid w:val="003E7E83"/>
    <w:rsid w:val="003F0A58"/>
    <w:rsid w:val="003F1C2E"/>
    <w:rsid w:val="003F2491"/>
    <w:rsid w:val="003F2922"/>
    <w:rsid w:val="003F308A"/>
    <w:rsid w:val="003F32E3"/>
    <w:rsid w:val="003F3BA5"/>
    <w:rsid w:val="003F3BC1"/>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0F4D"/>
    <w:rsid w:val="00411BED"/>
    <w:rsid w:val="00411F8F"/>
    <w:rsid w:val="004135D8"/>
    <w:rsid w:val="004136D6"/>
    <w:rsid w:val="00413FC2"/>
    <w:rsid w:val="00414009"/>
    <w:rsid w:val="0041401B"/>
    <w:rsid w:val="00414020"/>
    <w:rsid w:val="0041428D"/>
    <w:rsid w:val="0041493D"/>
    <w:rsid w:val="00415270"/>
    <w:rsid w:val="004154DB"/>
    <w:rsid w:val="00415619"/>
    <w:rsid w:val="00415CF1"/>
    <w:rsid w:val="00415D16"/>
    <w:rsid w:val="00415ED8"/>
    <w:rsid w:val="004161DA"/>
    <w:rsid w:val="0041662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A5E"/>
    <w:rsid w:val="00424B41"/>
    <w:rsid w:val="004253DD"/>
    <w:rsid w:val="00426124"/>
    <w:rsid w:val="00426222"/>
    <w:rsid w:val="00426F24"/>
    <w:rsid w:val="004278AA"/>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BE8"/>
    <w:rsid w:val="00444DD3"/>
    <w:rsid w:val="00444E7F"/>
    <w:rsid w:val="0044548D"/>
    <w:rsid w:val="00445514"/>
    <w:rsid w:val="00445853"/>
    <w:rsid w:val="00445899"/>
    <w:rsid w:val="00446CC4"/>
    <w:rsid w:val="00447429"/>
    <w:rsid w:val="00447748"/>
    <w:rsid w:val="00447A90"/>
    <w:rsid w:val="00450D3E"/>
    <w:rsid w:val="00451C0A"/>
    <w:rsid w:val="00451E46"/>
    <w:rsid w:val="004524CB"/>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909"/>
    <w:rsid w:val="004639C1"/>
    <w:rsid w:val="00464AF4"/>
    <w:rsid w:val="00464D6B"/>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AC4"/>
    <w:rsid w:val="00476D51"/>
    <w:rsid w:val="00476D8E"/>
    <w:rsid w:val="00477958"/>
    <w:rsid w:val="00480212"/>
    <w:rsid w:val="004809EF"/>
    <w:rsid w:val="00480D99"/>
    <w:rsid w:val="0048244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1E28"/>
    <w:rsid w:val="0049216F"/>
    <w:rsid w:val="004928F5"/>
    <w:rsid w:val="004933FC"/>
    <w:rsid w:val="00493545"/>
    <w:rsid w:val="0049385F"/>
    <w:rsid w:val="00493B5B"/>
    <w:rsid w:val="00494029"/>
    <w:rsid w:val="004941FA"/>
    <w:rsid w:val="004944D8"/>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C0D"/>
    <w:rsid w:val="004A6D54"/>
    <w:rsid w:val="004A6E6E"/>
    <w:rsid w:val="004A6F01"/>
    <w:rsid w:val="004A73A1"/>
    <w:rsid w:val="004A753A"/>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8D4"/>
    <w:rsid w:val="004C4BB7"/>
    <w:rsid w:val="004C52E8"/>
    <w:rsid w:val="004C55E8"/>
    <w:rsid w:val="004C60D1"/>
    <w:rsid w:val="004C6471"/>
    <w:rsid w:val="004C64EB"/>
    <w:rsid w:val="004C6779"/>
    <w:rsid w:val="004C7106"/>
    <w:rsid w:val="004C7156"/>
    <w:rsid w:val="004C75B3"/>
    <w:rsid w:val="004C7D54"/>
    <w:rsid w:val="004D069A"/>
    <w:rsid w:val="004D0CC4"/>
    <w:rsid w:val="004D0E43"/>
    <w:rsid w:val="004D11A8"/>
    <w:rsid w:val="004D1A01"/>
    <w:rsid w:val="004D2C55"/>
    <w:rsid w:val="004D307E"/>
    <w:rsid w:val="004D3254"/>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8B"/>
    <w:rsid w:val="004F0A1C"/>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452"/>
    <w:rsid w:val="00501811"/>
    <w:rsid w:val="00501E92"/>
    <w:rsid w:val="005025C7"/>
    <w:rsid w:val="005034FC"/>
    <w:rsid w:val="005039C0"/>
    <w:rsid w:val="00504B42"/>
    <w:rsid w:val="0050566F"/>
    <w:rsid w:val="0050677F"/>
    <w:rsid w:val="00506DB2"/>
    <w:rsid w:val="00507EFE"/>
    <w:rsid w:val="0051074E"/>
    <w:rsid w:val="00510856"/>
    <w:rsid w:val="00510870"/>
    <w:rsid w:val="00510E03"/>
    <w:rsid w:val="00511301"/>
    <w:rsid w:val="0051131C"/>
    <w:rsid w:val="0051177C"/>
    <w:rsid w:val="0051181D"/>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062"/>
    <w:rsid w:val="005159EC"/>
    <w:rsid w:val="00515D31"/>
    <w:rsid w:val="00515E8C"/>
    <w:rsid w:val="005163AF"/>
    <w:rsid w:val="00516890"/>
    <w:rsid w:val="00516A4D"/>
    <w:rsid w:val="00516F68"/>
    <w:rsid w:val="00517311"/>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246D"/>
    <w:rsid w:val="00524986"/>
    <w:rsid w:val="00524DB9"/>
    <w:rsid w:val="0052514C"/>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3C5"/>
    <w:rsid w:val="00533849"/>
    <w:rsid w:val="00533D56"/>
    <w:rsid w:val="0053468B"/>
    <w:rsid w:val="0053588F"/>
    <w:rsid w:val="005358BD"/>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1D8D"/>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6F2A"/>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587"/>
    <w:rsid w:val="00581A2E"/>
    <w:rsid w:val="00582613"/>
    <w:rsid w:val="005826D9"/>
    <w:rsid w:val="0058344E"/>
    <w:rsid w:val="00584137"/>
    <w:rsid w:val="00584C51"/>
    <w:rsid w:val="00584F97"/>
    <w:rsid w:val="00585165"/>
    <w:rsid w:val="005856B3"/>
    <w:rsid w:val="00585AA7"/>
    <w:rsid w:val="00585DEB"/>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A5F"/>
    <w:rsid w:val="005D3E38"/>
    <w:rsid w:val="005D43B1"/>
    <w:rsid w:val="005D4BBF"/>
    <w:rsid w:val="005D595C"/>
    <w:rsid w:val="005D6215"/>
    <w:rsid w:val="005D647C"/>
    <w:rsid w:val="005D6CE0"/>
    <w:rsid w:val="005D7145"/>
    <w:rsid w:val="005D73A6"/>
    <w:rsid w:val="005D743E"/>
    <w:rsid w:val="005D7918"/>
    <w:rsid w:val="005E0835"/>
    <w:rsid w:val="005E10A5"/>
    <w:rsid w:val="005E1AEC"/>
    <w:rsid w:val="005E21DE"/>
    <w:rsid w:val="005E24C2"/>
    <w:rsid w:val="005E34E9"/>
    <w:rsid w:val="005E35AB"/>
    <w:rsid w:val="005E3E29"/>
    <w:rsid w:val="005E3E92"/>
    <w:rsid w:val="005E40B7"/>
    <w:rsid w:val="005E40CE"/>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1C12"/>
    <w:rsid w:val="0060244C"/>
    <w:rsid w:val="006024B2"/>
    <w:rsid w:val="0060270D"/>
    <w:rsid w:val="00602B07"/>
    <w:rsid w:val="00603988"/>
    <w:rsid w:val="00603BB4"/>
    <w:rsid w:val="00604155"/>
    <w:rsid w:val="0060429C"/>
    <w:rsid w:val="006052E7"/>
    <w:rsid w:val="006055AB"/>
    <w:rsid w:val="0060623B"/>
    <w:rsid w:val="00606D46"/>
    <w:rsid w:val="006100FC"/>
    <w:rsid w:val="00610274"/>
    <w:rsid w:val="0061061B"/>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260A"/>
    <w:rsid w:val="00622DCE"/>
    <w:rsid w:val="00624255"/>
    <w:rsid w:val="00624E9E"/>
    <w:rsid w:val="0062573B"/>
    <w:rsid w:val="0062633E"/>
    <w:rsid w:val="006263D3"/>
    <w:rsid w:val="00626825"/>
    <w:rsid w:val="0062694E"/>
    <w:rsid w:val="00626E71"/>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AA1"/>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6B2"/>
    <w:rsid w:val="00643843"/>
    <w:rsid w:val="006439D3"/>
    <w:rsid w:val="00644D02"/>
    <w:rsid w:val="006451AD"/>
    <w:rsid w:val="0064523C"/>
    <w:rsid w:val="0064573B"/>
    <w:rsid w:val="006468ED"/>
    <w:rsid w:val="00647DF7"/>
    <w:rsid w:val="00650569"/>
    <w:rsid w:val="0065060E"/>
    <w:rsid w:val="00650CDD"/>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052D"/>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5E13"/>
    <w:rsid w:val="00696A11"/>
    <w:rsid w:val="00696FD6"/>
    <w:rsid w:val="00697B3A"/>
    <w:rsid w:val="006A04A9"/>
    <w:rsid w:val="006A1D05"/>
    <w:rsid w:val="006A1D57"/>
    <w:rsid w:val="006A281D"/>
    <w:rsid w:val="006A2A82"/>
    <w:rsid w:val="006A3246"/>
    <w:rsid w:val="006A3A42"/>
    <w:rsid w:val="006A4224"/>
    <w:rsid w:val="006A476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2F4"/>
    <w:rsid w:val="006B279D"/>
    <w:rsid w:val="006B3A5C"/>
    <w:rsid w:val="006B4CA4"/>
    <w:rsid w:val="006B6498"/>
    <w:rsid w:val="006B64AA"/>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783"/>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4FC"/>
    <w:rsid w:val="00705F10"/>
    <w:rsid w:val="00706383"/>
    <w:rsid w:val="00706701"/>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293"/>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4371"/>
    <w:rsid w:val="0072514D"/>
    <w:rsid w:val="00725C5A"/>
    <w:rsid w:val="007263E6"/>
    <w:rsid w:val="00726486"/>
    <w:rsid w:val="007264EA"/>
    <w:rsid w:val="00726D09"/>
    <w:rsid w:val="00726F49"/>
    <w:rsid w:val="0073008C"/>
    <w:rsid w:val="00730102"/>
    <w:rsid w:val="007304D0"/>
    <w:rsid w:val="00730902"/>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92D"/>
    <w:rsid w:val="00734FB5"/>
    <w:rsid w:val="00735577"/>
    <w:rsid w:val="00735D93"/>
    <w:rsid w:val="00736506"/>
    <w:rsid w:val="0073686C"/>
    <w:rsid w:val="00736F47"/>
    <w:rsid w:val="00736F6B"/>
    <w:rsid w:val="007373BE"/>
    <w:rsid w:val="007377CE"/>
    <w:rsid w:val="00737EBC"/>
    <w:rsid w:val="0074019C"/>
    <w:rsid w:val="007404B8"/>
    <w:rsid w:val="007406B0"/>
    <w:rsid w:val="00740944"/>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2FEB"/>
    <w:rsid w:val="00764010"/>
    <w:rsid w:val="00764368"/>
    <w:rsid w:val="0076491F"/>
    <w:rsid w:val="00764A05"/>
    <w:rsid w:val="00764A19"/>
    <w:rsid w:val="00764A22"/>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528"/>
    <w:rsid w:val="00773219"/>
    <w:rsid w:val="00773817"/>
    <w:rsid w:val="0077455A"/>
    <w:rsid w:val="00774AC3"/>
    <w:rsid w:val="00775B5A"/>
    <w:rsid w:val="00776581"/>
    <w:rsid w:val="007765CA"/>
    <w:rsid w:val="007767B6"/>
    <w:rsid w:val="00777372"/>
    <w:rsid w:val="00777417"/>
    <w:rsid w:val="00777527"/>
    <w:rsid w:val="007775CA"/>
    <w:rsid w:val="00777824"/>
    <w:rsid w:val="007802A6"/>
    <w:rsid w:val="00780712"/>
    <w:rsid w:val="007807F4"/>
    <w:rsid w:val="00780E83"/>
    <w:rsid w:val="00781849"/>
    <w:rsid w:val="00781B6F"/>
    <w:rsid w:val="007822D6"/>
    <w:rsid w:val="0078246A"/>
    <w:rsid w:val="007826F1"/>
    <w:rsid w:val="00782890"/>
    <w:rsid w:val="007833CB"/>
    <w:rsid w:val="00783618"/>
    <w:rsid w:val="00783B56"/>
    <w:rsid w:val="0078564E"/>
    <w:rsid w:val="00785BC4"/>
    <w:rsid w:val="00785F67"/>
    <w:rsid w:val="00786897"/>
    <w:rsid w:val="00786CFF"/>
    <w:rsid w:val="00786F82"/>
    <w:rsid w:val="00787121"/>
    <w:rsid w:val="007874B4"/>
    <w:rsid w:val="0078754B"/>
    <w:rsid w:val="0078755D"/>
    <w:rsid w:val="00787C97"/>
    <w:rsid w:val="00787E62"/>
    <w:rsid w:val="007906EE"/>
    <w:rsid w:val="00790F55"/>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97E31"/>
    <w:rsid w:val="007A061B"/>
    <w:rsid w:val="007A0763"/>
    <w:rsid w:val="007A0DC1"/>
    <w:rsid w:val="007A0F05"/>
    <w:rsid w:val="007A1065"/>
    <w:rsid w:val="007A1154"/>
    <w:rsid w:val="007A1512"/>
    <w:rsid w:val="007A1541"/>
    <w:rsid w:val="007A18C0"/>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66C"/>
    <w:rsid w:val="007D278A"/>
    <w:rsid w:val="007D2A1A"/>
    <w:rsid w:val="007D2B20"/>
    <w:rsid w:val="007D3117"/>
    <w:rsid w:val="007D31AD"/>
    <w:rsid w:val="007D4712"/>
    <w:rsid w:val="007D4AFF"/>
    <w:rsid w:val="007D599D"/>
    <w:rsid w:val="007D5CDD"/>
    <w:rsid w:val="007D5D30"/>
    <w:rsid w:val="007D6294"/>
    <w:rsid w:val="007D6CF0"/>
    <w:rsid w:val="007D72D8"/>
    <w:rsid w:val="007D76FC"/>
    <w:rsid w:val="007D77A6"/>
    <w:rsid w:val="007D79C8"/>
    <w:rsid w:val="007D7C90"/>
    <w:rsid w:val="007E0B5E"/>
    <w:rsid w:val="007E0C9C"/>
    <w:rsid w:val="007E0FE3"/>
    <w:rsid w:val="007E18F8"/>
    <w:rsid w:val="007E205A"/>
    <w:rsid w:val="007E28D0"/>
    <w:rsid w:val="007E31EF"/>
    <w:rsid w:val="007E3575"/>
    <w:rsid w:val="007E38F1"/>
    <w:rsid w:val="007E3990"/>
    <w:rsid w:val="007E3C2E"/>
    <w:rsid w:val="007E3F8B"/>
    <w:rsid w:val="007E4205"/>
    <w:rsid w:val="007E59B2"/>
    <w:rsid w:val="007E5F2B"/>
    <w:rsid w:val="007E6300"/>
    <w:rsid w:val="007E6413"/>
    <w:rsid w:val="007E648C"/>
    <w:rsid w:val="007E660F"/>
    <w:rsid w:val="007E6FF3"/>
    <w:rsid w:val="007E72FE"/>
    <w:rsid w:val="007E781F"/>
    <w:rsid w:val="007E7E50"/>
    <w:rsid w:val="007F06B8"/>
    <w:rsid w:val="007F06D2"/>
    <w:rsid w:val="007F08CA"/>
    <w:rsid w:val="007F1049"/>
    <w:rsid w:val="007F120F"/>
    <w:rsid w:val="007F1538"/>
    <w:rsid w:val="007F15FE"/>
    <w:rsid w:val="007F1758"/>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B8E"/>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35B"/>
    <w:rsid w:val="00816C5A"/>
    <w:rsid w:val="00817344"/>
    <w:rsid w:val="00817678"/>
    <w:rsid w:val="008200BC"/>
    <w:rsid w:val="00820213"/>
    <w:rsid w:val="0082049D"/>
    <w:rsid w:val="008217BC"/>
    <w:rsid w:val="008228F5"/>
    <w:rsid w:val="00822BA1"/>
    <w:rsid w:val="00822DED"/>
    <w:rsid w:val="00822F57"/>
    <w:rsid w:val="008233DB"/>
    <w:rsid w:val="00823D90"/>
    <w:rsid w:val="00824570"/>
    <w:rsid w:val="008248B2"/>
    <w:rsid w:val="00824E58"/>
    <w:rsid w:val="00825576"/>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4F10"/>
    <w:rsid w:val="008356D0"/>
    <w:rsid w:val="0083573A"/>
    <w:rsid w:val="0083587B"/>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92"/>
    <w:rsid w:val="008456E4"/>
    <w:rsid w:val="00845B52"/>
    <w:rsid w:val="0084615A"/>
    <w:rsid w:val="00846D3E"/>
    <w:rsid w:val="00846DE7"/>
    <w:rsid w:val="00847319"/>
    <w:rsid w:val="008477B9"/>
    <w:rsid w:val="0084786A"/>
    <w:rsid w:val="00847BC7"/>
    <w:rsid w:val="00847C27"/>
    <w:rsid w:val="00847EDB"/>
    <w:rsid w:val="008505FB"/>
    <w:rsid w:val="00850711"/>
    <w:rsid w:val="00851748"/>
    <w:rsid w:val="0085215C"/>
    <w:rsid w:val="00852339"/>
    <w:rsid w:val="008523FA"/>
    <w:rsid w:val="008525F9"/>
    <w:rsid w:val="008526E3"/>
    <w:rsid w:val="008529E6"/>
    <w:rsid w:val="00852CDD"/>
    <w:rsid w:val="008542A4"/>
    <w:rsid w:val="0085493E"/>
    <w:rsid w:val="008549DA"/>
    <w:rsid w:val="00855C06"/>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5E4A"/>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057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0F3"/>
    <w:rsid w:val="00884919"/>
    <w:rsid w:val="008853EC"/>
    <w:rsid w:val="00885E47"/>
    <w:rsid w:val="00885F19"/>
    <w:rsid w:val="00886866"/>
    <w:rsid w:val="00886880"/>
    <w:rsid w:val="00886B67"/>
    <w:rsid w:val="00886BF8"/>
    <w:rsid w:val="00887A2E"/>
    <w:rsid w:val="00890A94"/>
    <w:rsid w:val="00890AFA"/>
    <w:rsid w:val="0089115A"/>
    <w:rsid w:val="00891CFC"/>
    <w:rsid w:val="00891E79"/>
    <w:rsid w:val="008921AE"/>
    <w:rsid w:val="00892323"/>
    <w:rsid w:val="008934AB"/>
    <w:rsid w:val="008938C4"/>
    <w:rsid w:val="00895187"/>
    <w:rsid w:val="008952BC"/>
    <w:rsid w:val="00895BD3"/>
    <w:rsid w:val="00896CA2"/>
    <w:rsid w:val="00896EDC"/>
    <w:rsid w:val="00897AB4"/>
    <w:rsid w:val="008A02C9"/>
    <w:rsid w:val="008A06D7"/>
    <w:rsid w:val="008A078F"/>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DD5"/>
    <w:rsid w:val="008D4ED9"/>
    <w:rsid w:val="008D5835"/>
    <w:rsid w:val="008D5F9B"/>
    <w:rsid w:val="008D6229"/>
    <w:rsid w:val="008D65A5"/>
    <w:rsid w:val="008D6B04"/>
    <w:rsid w:val="008D72B9"/>
    <w:rsid w:val="008D7AE1"/>
    <w:rsid w:val="008E05B1"/>
    <w:rsid w:val="008E0E9B"/>
    <w:rsid w:val="008E14A7"/>
    <w:rsid w:val="008E1B37"/>
    <w:rsid w:val="008E1EFF"/>
    <w:rsid w:val="008E2254"/>
    <w:rsid w:val="008E2654"/>
    <w:rsid w:val="008E2AF5"/>
    <w:rsid w:val="008E2C34"/>
    <w:rsid w:val="008E3046"/>
    <w:rsid w:val="008E33BE"/>
    <w:rsid w:val="008E3562"/>
    <w:rsid w:val="008E35F3"/>
    <w:rsid w:val="008E4808"/>
    <w:rsid w:val="008E4929"/>
    <w:rsid w:val="008E4955"/>
    <w:rsid w:val="008E4FF4"/>
    <w:rsid w:val="008E5682"/>
    <w:rsid w:val="008E5C69"/>
    <w:rsid w:val="008E6871"/>
    <w:rsid w:val="008E6DB1"/>
    <w:rsid w:val="008E6ECA"/>
    <w:rsid w:val="008E7242"/>
    <w:rsid w:val="008F0FB4"/>
    <w:rsid w:val="008F1C22"/>
    <w:rsid w:val="008F2554"/>
    <w:rsid w:val="008F25B1"/>
    <w:rsid w:val="008F2C23"/>
    <w:rsid w:val="008F2D02"/>
    <w:rsid w:val="008F3282"/>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A5F"/>
    <w:rsid w:val="00913E51"/>
    <w:rsid w:val="0091433E"/>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9CB"/>
    <w:rsid w:val="00925D59"/>
    <w:rsid w:val="00926716"/>
    <w:rsid w:val="00927428"/>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2AF"/>
    <w:rsid w:val="00954528"/>
    <w:rsid w:val="00955122"/>
    <w:rsid w:val="0095513F"/>
    <w:rsid w:val="009554A0"/>
    <w:rsid w:val="009558AA"/>
    <w:rsid w:val="00955E61"/>
    <w:rsid w:val="00956B8D"/>
    <w:rsid w:val="00956EC1"/>
    <w:rsid w:val="00957190"/>
    <w:rsid w:val="009603E5"/>
    <w:rsid w:val="0096071A"/>
    <w:rsid w:val="00960A35"/>
    <w:rsid w:val="00960C91"/>
    <w:rsid w:val="00961911"/>
    <w:rsid w:val="00961AEB"/>
    <w:rsid w:val="00961B6D"/>
    <w:rsid w:val="00962A88"/>
    <w:rsid w:val="009633F4"/>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6BDD"/>
    <w:rsid w:val="00977658"/>
    <w:rsid w:val="00977693"/>
    <w:rsid w:val="00977A7D"/>
    <w:rsid w:val="00977AC6"/>
    <w:rsid w:val="00977BB1"/>
    <w:rsid w:val="00980C24"/>
    <w:rsid w:val="009818E4"/>
    <w:rsid w:val="00981DD1"/>
    <w:rsid w:val="00982494"/>
    <w:rsid w:val="00982D0D"/>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766A"/>
    <w:rsid w:val="00997DC0"/>
    <w:rsid w:val="009A0068"/>
    <w:rsid w:val="009A02A8"/>
    <w:rsid w:val="009A0B02"/>
    <w:rsid w:val="009A0E79"/>
    <w:rsid w:val="009A1116"/>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203"/>
    <w:rsid w:val="009B2BBA"/>
    <w:rsid w:val="009B321A"/>
    <w:rsid w:val="009B3A1D"/>
    <w:rsid w:val="009B3A56"/>
    <w:rsid w:val="009B3E3F"/>
    <w:rsid w:val="009B41F0"/>
    <w:rsid w:val="009B44F0"/>
    <w:rsid w:val="009B4620"/>
    <w:rsid w:val="009B4784"/>
    <w:rsid w:val="009B55BC"/>
    <w:rsid w:val="009B56A2"/>
    <w:rsid w:val="009B58D1"/>
    <w:rsid w:val="009B59F0"/>
    <w:rsid w:val="009B5B96"/>
    <w:rsid w:val="009B5E51"/>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22D"/>
    <w:rsid w:val="009D05D6"/>
    <w:rsid w:val="009D0BC2"/>
    <w:rsid w:val="009D0CC2"/>
    <w:rsid w:val="009D0D5C"/>
    <w:rsid w:val="009D1368"/>
    <w:rsid w:val="009D1A7A"/>
    <w:rsid w:val="009D2558"/>
    <w:rsid w:val="009D2CDA"/>
    <w:rsid w:val="009D35DB"/>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390"/>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903"/>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DB4"/>
    <w:rsid w:val="00A25F19"/>
    <w:rsid w:val="00A2631A"/>
    <w:rsid w:val="00A26B32"/>
    <w:rsid w:val="00A26E31"/>
    <w:rsid w:val="00A274EF"/>
    <w:rsid w:val="00A2751A"/>
    <w:rsid w:val="00A27E41"/>
    <w:rsid w:val="00A300E8"/>
    <w:rsid w:val="00A300FD"/>
    <w:rsid w:val="00A30DB1"/>
    <w:rsid w:val="00A31101"/>
    <w:rsid w:val="00A31F97"/>
    <w:rsid w:val="00A31FD9"/>
    <w:rsid w:val="00A32087"/>
    <w:rsid w:val="00A322E8"/>
    <w:rsid w:val="00A32460"/>
    <w:rsid w:val="00A32473"/>
    <w:rsid w:val="00A32A89"/>
    <w:rsid w:val="00A33EE9"/>
    <w:rsid w:val="00A34451"/>
    <w:rsid w:val="00A34742"/>
    <w:rsid w:val="00A3520E"/>
    <w:rsid w:val="00A35811"/>
    <w:rsid w:val="00A35C97"/>
    <w:rsid w:val="00A35D0A"/>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5742D"/>
    <w:rsid w:val="00A60841"/>
    <w:rsid w:val="00A60B8C"/>
    <w:rsid w:val="00A6131E"/>
    <w:rsid w:val="00A61A4E"/>
    <w:rsid w:val="00A63700"/>
    <w:rsid w:val="00A63958"/>
    <w:rsid w:val="00A63CD7"/>
    <w:rsid w:val="00A64575"/>
    <w:rsid w:val="00A64C36"/>
    <w:rsid w:val="00A64D70"/>
    <w:rsid w:val="00A651C0"/>
    <w:rsid w:val="00A65800"/>
    <w:rsid w:val="00A65A26"/>
    <w:rsid w:val="00A65BC5"/>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3AB7"/>
    <w:rsid w:val="00A84408"/>
    <w:rsid w:val="00A844B8"/>
    <w:rsid w:val="00A849C8"/>
    <w:rsid w:val="00A855BE"/>
    <w:rsid w:val="00A85DC3"/>
    <w:rsid w:val="00A86406"/>
    <w:rsid w:val="00A86D4A"/>
    <w:rsid w:val="00A87331"/>
    <w:rsid w:val="00A87937"/>
    <w:rsid w:val="00A87D62"/>
    <w:rsid w:val="00A87E96"/>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5E8"/>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4390"/>
    <w:rsid w:val="00AA582B"/>
    <w:rsid w:val="00AA6088"/>
    <w:rsid w:val="00AA66F5"/>
    <w:rsid w:val="00AA6C98"/>
    <w:rsid w:val="00AA6D2C"/>
    <w:rsid w:val="00AA6E4E"/>
    <w:rsid w:val="00AA7316"/>
    <w:rsid w:val="00AA78CE"/>
    <w:rsid w:val="00AA7A24"/>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567"/>
    <w:rsid w:val="00AC6797"/>
    <w:rsid w:val="00AC6A7A"/>
    <w:rsid w:val="00AC6F68"/>
    <w:rsid w:val="00AC7896"/>
    <w:rsid w:val="00AC79A8"/>
    <w:rsid w:val="00AD0E72"/>
    <w:rsid w:val="00AD104E"/>
    <w:rsid w:val="00AD124D"/>
    <w:rsid w:val="00AD1EAE"/>
    <w:rsid w:val="00AD2275"/>
    <w:rsid w:val="00AD2280"/>
    <w:rsid w:val="00AD26C0"/>
    <w:rsid w:val="00AD2B85"/>
    <w:rsid w:val="00AD2BAB"/>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2F2"/>
    <w:rsid w:val="00AE5D09"/>
    <w:rsid w:val="00AE5EE0"/>
    <w:rsid w:val="00AE6037"/>
    <w:rsid w:val="00AE6625"/>
    <w:rsid w:val="00AE6B11"/>
    <w:rsid w:val="00AE709F"/>
    <w:rsid w:val="00AE7357"/>
    <w:rsid w:val="00AE78CD"/>
    <w:rsid w:val="00AE7EBC"/>
    <w:rsid w:val="00AE7FC0"/>
    <w:rsid w:val="00AF115C"/>
    <w:rsid w:val="00AF167D"/>
    <w:rsid w:val="00AF179F"/>
    <w:rsid w:val="00AF17F0"/>
    <w:rsid w:val="00AF31FC"/>
    <w:rsid w:val="00AF3561"/>
    <w:rsid w:val="00AF42E8"/>
    <w:rsid w:val="00AF434D"/>
    <w:rsid w:val="00AF4E0A"/>
    <w:rsid w:val="00AF4EE4"/>
    <w:rsid w:val="00AF5B98"/>
    <w:rsid w:val="00AF6B94"/>
    <w:rsid w:val="00B0026B"/>
    <w:rsid w:val="00B0036F"/>
    <w:rsid w:val="00B0059C"/>
    <w:rsid w:val="00B00A28"/>
    <w:rsid w:val="00B00C8E"/>
    <w:rsid w:val="00B013E8"/>
    <w:rsid w:val="00B01DB9"/>
    <w:rsid w:val="00B02674"/>
    <w:rsid w:val="00B02AA5"/>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41A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2A5"/>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16A"/>
    <w:rsid w:val="00B52A3F"/>
    <w:rsid w:val="00B539AD"/>
    <w:rsid w:val="00B53BEF"/>
    <w:rsid w:val="00B5462A"/>
    <w:rsid w:val="00B5479E"/>
    <w:rsid w:val="00B54BC7"/>
    <w:rsid w:val="00B54E24"/>
    <w:rsid w:val="00B5506B"/>
    <w:rsid w:val="00B5606E"/>
    <w:rsid w:val="00B565AE"/>
    <w:rsid w:val="00B568C7"/>
    <w:rsid w:val="00B56C15"/>
    <w:rsid w:val="00B57348"/>
    <w:rsid w:val="00B57D79"/>
    <w:rsid w:val="00B60442"/>
    <w:rsid w:val="00B6139B"/>
    <w:rsid w:val="00B61934"/>
    <w:rsid w:val="00B61E5E"/>
    <w:rsid w:val="00B625B5"/>
    <w:rsid w:val="00B629EA"/>
    <w:rsid w:val="00B62D2B"/>
    <w:rsid w:val="00B62DEC"/>
    <w:rsid w:val="00B63807"/>
    <w:rsid w:val="00B63E88"/>
    <w:rsid w:val="00B6426B"/>
    <w:rsid w:val="00B6479B"/>
    <w:rsid w:val="00B64804"/>
    <w:rsid w:val="00B64E09"/>
    <w:rsid w:val="00B6581C"/>
    <w:rsid w:val="00B65D4D"/>
    <w:rsid w:val="00B6621C"/>
    <w:rsid w:val="00B66649"/>
    <w:rsid w:val="00B667E3"/>
    <w:rsid w:val="00B670F0"/>
    <w:rsid w:val="00B672CD"/>
    <w:rsid w:val="00B676F1"/>
    <w:rsid w:val="00B67741"/>
    <w:rsid w:val="00B67DF0"/>
    <w:rsid w:val="00B70935"/>
    <w:rsid w:val="00B71399"/>
    <w:rsid w:val="00B720DB"/>
    <w:rsid w:val="00B72B77"/>
    <w:rsid w:val="00B73437"/>
    <w:rsid w:val="00B75226"/>
    <w:rsid w:val="00B75683"/>
    <w:rsid w:val="00B75985"/>
    <w:rsid w:val="00B75A4E"/>
    <w:rsid w:val="00B76050"/>
    <w:rsid w:val="00B7667D"/>
    <w:rsid w:val="00B76ACC"/>
    <w:rsid w:val="00B7707A"/>
    <w:rsid w:val="00B80785"/>
    <w:rsid w:val="00B80876"/>
    <w:rsid w:val="00B8179C"/>
    <w:rsid w:val="00B81D3B"/>
    <w:rsid w:val="00B822DB"/>
    <w:rsid w:val="00B8242B"/>
    <w:rsid w:val="00B82945"/>
    <w:rsid w:val="00B82D4E"/>
    <w:rsid w:val="00B8369F"/>
    <w:rsid w:val="00B84191"/>
    <w:rsid w:val="00B84945"/>
    <w:rsid w:val="00B84A8A"/>
    <w:rsid w:val="00B850A5"/>
    <w:rsid w:val="00B85ADB"/>
    <w:rsid w:val="00B865A6"/>
    <w:rsid w:val="00B86751"/>
    <w:rsid w:val="00B86C2F"/>
    <w:rsid w:val="00B87688"/>
    <w:rsid w:val="00B87C64"/>
    <w:rsid w:val="00B87E47"/>
    <w:rsid w:val="00B87FA9"/>
    <w:rsid w:val="00B9000B"/>
    <w:rsid w:val="00B90DB5"/>
    <w:rsid w:val="00B91A82"/>
    <w:rsid w:val="00B9279C"/>
    <w:rsid w:val="00B92BCE"/>
    <w:rsid w:val="00B934BE"/>
    <w:rsid w:val="00B93569"/>
    <w:rsid w:val="00B94B37"/>
    <w:rsid w:val="00B95178"/>
    <w:rsid w:val="00B95324"/>
    <w:rsid w:val="00B9576A"/>
    <w:rsid w:val="00B962BB"/>
    <w:rsid w:val="00B967A7"/>
    <w:rsid w:val="00B96B0F"/>
    <w:rsid w:val="00BA03FA"/>
    <w:rsid w:val="00BA088E"/>
    <w:rsid w:val="00BA0A2D"/>
    <w:rsid w:val="00BA0CA5"/>
    <w:rsid w:val="00BA152C"/>
    <w:rsid w:val="00BA21B2"/>
    <w:rsid w:val="00BA2861"/>
    <w:rsid w:val="00BA2B28"/>
    <w:rsid w:val="00BA3873"/>
    <w:rsid w:val="00BA441E"/>
    <w:rsid w:val="00BA5315"/>
    <w:rsid w:val="00BA615F"/>
    <w:rsid w:val="00BA636A"/>
    <w:rsid w:val="00BA6589"/>
    <w:rsid w:val="00BA6707"/>
    <w:rsid w:val="00BA6AD6"/>
    <w:rsid w:val="00BA7C0B"/>
    <w:rsid w:val="00BA7C85"/>
    <w:rsid w:val="00BB0DBD"/>
    <w:rsid w:val="00BB0F85"/>
    <w:rsid w:val="00BB1004"/>
    <w:rsid w:val="00BB1497"/>
    <w:rsid w:val="00BB16D5"/>
    <w:rsid w:val="00BB1940"/>
    <w:rsid w:val="00BB203E"/>
    <w:rsid w:val="00BB2978"/>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02B"/>
    <w:rsid w:val="00BD4316"/>
    <w:rsid w:val="00BD555D"/>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3D56"/>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7F"/>
    <w:rsid w:val="00C07EC8"/>
    <w:rsid w:val="00C10243"/>
    <w:rsid w:val="00C10601"/>
    <w:rsid w:val="00C11E89"/>
    <w:rsid w:val="00C1291E"/>
    <w:rsid w:val="00C134F6"/>
    <w:rsid w:val="00C138AA"/>
    <w:rsid w:val="00C13B84"/>
    <w:rsid w:val="00C13C38"/>
    <w:rsid w:val="00C1424F"/>
    <w:rsid w:val="00C14933"/>
    <w:rsid w:val="00C14D71"/>
    <w:rsid w:val="00C14E0B"/>
    <w:rsid w:val="00C157FC"/>
    <w:rsid w:val="00C15F54"/>
    <w:rsid w:val="00C16C9B"/>
    <w:rsid w:val="00C16FEB"/>
    <w:rsid w:val="00C170D0"/>
    <w:rsid w:val="00C200F2"/>
    <w:rsid w:val="00C2027F"/>
    <w:rsid w:val="00C202FE"/>
    <w:rsid w:val="00C204DB"/>
    <w:rsid w:val="00C20B16"/>
    <w:rsid w:val="00C20F4E"/>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0AF8"/>
    <w:rsid w:val="00C31080"/>
    <w:rsid w:val="00C316F3"/>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2A41"/>
    <w:rsid w:val="00C43670"/>
    <w:rsid w:val="00C43810"/>
    <w:rsid w:val="00C439F1"/>
    <w:rsid w:val="00C44200"/>
    <w:rsid w:val="00C4452E"/>
    <w:rsid w:val="00C45C58"/>
    <w:rsid w:val="00C47BFC"/>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4D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6F"/>
    <w:rsid w:val="00C668EA"/>
    <w:rsid w:val="00C66A0B"/>
    <w:rsid w:val="00C66AC2"/>
    <w:rsid w:val="00C672BE"/>
    <w:rsid w:val="00C67387"/>
    <w:rsid w:val="00C679CA"/>
    <w:rsid w:val="00C67D0D"/>
    <w:rsid w:val="00C7008E"/>
    <w:rsid w:val="00C7062B"/>
    <w:rsid w:val="00C71A87"/>
    <w:rsid w:val="00C72A5F"/>
    <w:rsid w:val="00C72BDC"/>
    <w:rsid w:val="00C72F35"/>
    <w:rsid w:val="00C73CA3"/>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2290"/>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2EF0"/>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337"/>
    <w:rsid w:val="00CB3767"/>
    <w:rsid w:val="00CB3F40"/>
    <w:rsid w:val="00CB492B"/>
    <w:rsid w:val="00CB4AB3"/>
    <w:rsid w:val="00CB4BBD"/>
    <w:rsid w:val="00CB4C86"/>
    <w:rsid w:val="00CB508B"/>
    <w:rsid w:val="00CB5223"/>
    <w:rsid w:val="00CB52E9"/>
    <w:rsid w:val="00CB5B7B"/>
    <w:rsid w:val="00CB5B7C"/>
    <w:rsid w:val="00CB5E54"/>
    <w:rsid w:val="00CB5F3F"/>
    <w:rsid w:val="00CB6418"/>
    <w:rsid w:val="00CB6CF5"/>
    <w:rsid w:val="00CB6D15"/>
    <w:rsid w:val="00CB6F71"/>
    <w:rsid w:val="00CB70F0"/>
    <w:rsid w:val="00CB718E"/>
    <w:rsid w:val="00CB740B"/>
    <w:rsid w:val="00CC0C48"/>
    <w:rsid w:val="00CC0E6A"/>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29B"/>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50"/>
    <w:rsid w:val="00CF6491"/>
    <w:rsid w:val="00CF6592"/>
    <w:rsid w:val="00CF6E52"/>
    <w:rsid w:val="00CF777F"/>
    <w:rsid w:val="00D00206"/>
    <w:rsid w:val="00D003F7"/>
    <w:rsid w:val="00D005BA"/>
    <w:rsid w:val="00D00799"/>
    <w:rsid w:val="00D00B10"/>
    <w:rsid w:val="00D01829"/>
    <w:rsid w:val="00D01DCF"/>
    <w:rsid w:val="00D01E03"/>
    <w:rsid w:val="00D01F15"/>
    <w:rsid w:val="00D025F0"/>
    <w:rsid w:val="00D02606"/>
    <w:rsid w:val="00D02A6F"/>
    <w:rsid w:val="00D04514"/>
    <w:rsid w:val="00D0465B"/>
    <w:rsid w:val="00D05040"/>
    <w:rsid w:val="00D0552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6DF"/>
    <w:rsid w:val="00D20835"/>
    <w:rsid w:val="00D20D52"/>
    <w:rsid w:val="00D20EF6"/>
    <w:rsid w:val="00D219AA"/>
    <w:rsid w:val="00D21D01"/>
    <w:rsid w:val="00D222DD"/>
    <w:rsid w:val="00D2237A"/>
    <w:rsid w:val="00D22668"/>
    <w:rsid w:val="00D22D3F"/>
    <w:rsid w:val="00D235D9"/>
    <w:rsid w:val="00D23E73"/>
    <w:rsid w:val="00D240B5"/>
    <w:rsid w:val="00D24BD1"/>
    <w:rsid w:val="00D24F18"/>
    <w:rsid w:val="00D2588A"/>
    <w:rsid w:val="00D25B60"/>
    <w:rsid w:val="00D25EA2"/>
    <w:rsid w:val="00D26217"/>
    <w:rsid w:val="00D2644E"/>
    <w:rsid w:val="00D26522"/>
    <w:rsid w:val="00D2724F"/>
    <w:rsid w:val="00D277FB"/>
    <w:rsid w:val="00D278F0"/>
    <w:rsid w:val="00D279E2"/>
    <w:rsid w:val="00D30595"/>
    <w:rsid w:val="00D308F6"/>
    <w:rsid w:val="00D31721"/>
    <w:rsid w:val="00D31CA9"/>
    <w:rsid w:val="00D31F97"/>
    <w:rsid w:val="00D3268E"/>
    <w:rsid w:val="00D32986"/>
    <w:rsid w:val="00D334AD"/>
    <w:rsid w:val="00D338DB"/>
    <w:rsid w:val="00D3511F"/>
    <w:rsid w:val="00D35481"/>
    <w:rsid w:val="00D35B8D"/>
    <w:rsid w:val="00D360DF"/>
    <w:rsid w:val="00D36813"/>
    <w:rsid w:val="00D36A30"/>
    <w:rsid w:val="00D36BE0"/>
    <w:rsid w:val="00D36DB6"/>
    <w:rsid w:val="00D3752B"/>
    <w:rsid w:val="00D37CE0"/>
    <w:rsid w:val="00D40470"/>
    <w:rsid w:val="00D41147"/>
    <w:rsid w:val="00D412E1"/>
    <w:rsid w:val="00D41511"/>
    <w:rsid w:val="00D417E4"/>
    <w:rsid w:val="00D41F91"/>
    <w:rsid w:val="00D43190"/>
    <w:rsid w:val="00D4457F"/>
    <w:rsid w:val="00D44AD8"/>
    <w:rsid w:val="00D44B6E"/>
    <w:rsid w:val="00D4515E"/>
    <w:rsid w:val="00D4521D"/>
    <w:rsid w:val="00D45423"/>
    <w:rsid w:val="00D45819"/>
    <w:rsid w:val="00D46397"/>
    <w:rsid w:val="00D464F2"/>
    <w:rsid w:val="00D503E8"/>
    <w:rsid w:val="00D50F44"/>
    <w:rsid w:val="00D52933"/>
    <w:rsid w:val="00D52C36"/>
    <w:rsid w:val="00D52FF0"/>
    <w:rsid w:val="00D53395"/>
    <w:rsid w:val="00D537E5"/>
    <w:rsid w:val="00D538C9"/>
    <w:rsid w:val="00D53F67"/>
    <w:rsid w:val="00D53F9F"/>
    <w:rsid w:val="00D549DF"/>
    <w:rsid w:val="00D54ECB"/>
    <w:rsid w:val="00D5591C"/>
    <w:rsid w:val="00D56683"/>
    <w:rsid w:val="00D56CC9"/>
    <w:rsid w:val="00D574A2"/>
    <w:rsid w:val="00D57592"/>
    <w:rsid w:val="00D578EF"/>
    <w:rsid w:val="00D57F1A"/>
    <w:rsid w:val="00D6001A"/>
    <w:rsid w:val="00D60FC7"/>
    <w:rsid w:val="00D6161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96E"/>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5C0D"/>
    <w:rsid w:val="00D76565"/>
    <w:rsid w:val="00D766B4"/>
    <w:rsid w:val="00D777EE"/>
    <w:rsid w:val="00D77C21"/>
    <w:rsid w:val="00D80444"/>
    <w:rsid w:val="00D80758"/>
    <w:rsid w:val="00D809E4"/>
    <w:rsid w:val="00D80B5A"/>
    <w:rsid w:val="00D81B85"/>
    <w:rsid w:val="00D81DF9"/>
    <w:rsid w:val="00D81EDD"/>
    <w:rsid w:val="00D8312F"/>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32D9"/>
    <w:rsid w:val="00DA4093"/>
    <w:rsid w:val="00DA430B"/>
    <w:rsid w:val="00DA432C"/>
    <w:rsid w:val="00DA4677"/>
    <w:rsid w:val="00DA5392"/>
    <w:rsid w:val="00DA7C35"/>
    <w:rsid w:val="00DB0034"/>
    <w:rsid w:val="00DB0677"/>
    <w:rsid w:val="00DB08A2"/>
    <w:rsid w:val="00DB0D6D"/>
    <w:rsid w:val="00DB1035"/>
    <w:rsid w:val="00DB1976"/>
    <w:rsid w:val="00DB1F84"/>
    <w:rsid w:val="00DB226F"/>
    <w:rsid w:val="00DB2950"/>
    <w:rsid w:val="00DB2F12"/>
    <w:rsid w:val="00DB42CC"/>
    <w:rsid w:val="00DB447B"/>
    <w:rsid w:val="00DB44A1"/>
    <w:rsid w:val="00DB4A8A"/>
    <w:rsid w:val="00DB4D5B"/>
    <w:rsid w:val="00DB4F0B"/>
    <w:rsid w:val="00DB501A"/>
    <w:rsid w:val="00DB5CD7"/>
    <w:rsid w:val="00DB6647"/>
    <w:rsid w:val="00DB6744"/>
    <w:rsid w:val="00DB6DD8"/>
    <w:rsid w:val="00DB6FFF"/>
    <w:rsid w:val="00DC098F"/>
    <w:rsid w:val="00DC0C9F"/>
    <w:rsid w:val="00DC1727"/>
    <w:rsid w:val="00DC1843"/>
    <w:rsid w:val="00DC1BFB"/>
    <w:rsid w:val="00DC2FEB"/>
    <w:rsid w:val="00DC3006"/>
    <w:rsid w:val="00DC30E4"/>
    <w:rsid w:val="00DC33BA"/>
    <w:rsid w:val="00DC4064"/>
    <w:rsid w:val="00DC448E"/>
    <w:rsid w:val="00DC4957"/>
    <w:rsid w:val="00DC4959"/>
    <w:rsid w:val="00DC4AE2"/>
    <w:rsid w:val="00DC5BF9"/>
    <w:rsid w:val="00DC63B3"/>
    <w:rsid w:val="00DC6B6C"/>
    <w:rsid w:val="00DC74E0"/>
    <w:rsid w:val="00DC757B"/>
    <w:rsid w:val="00DD0B5D"/>
    <w:rsid w:val="00DD0DD0"/>
    <w:rsid w:val="00DD123C"/>
    <w:rsid w:val="00DD2877"/>
    <w:rsid w:val="00DD29DC"/>
    <w:rsid w:val="00DD2EDE"/>
    <w:rsid w:val="00DD3144"/>
    <w:rsid w:val="00DD3886"/>
    <w:rsid w:val="00DD38A3"/>
    <w:rsid w:val="00DD38F0"/>
    <w:rsid w:val="00DD406B"/>
    <w:rsid w:val="00DD4A55"/>
    <w:rsid w:val="00DD54B7"/>
    <w:rsid w:val="00DD573E"/>
    <w:rsid w:val="00DD67AC"/>
    <w:rsid w:val="00DD7FD2"/>
    <w:rsid w:val="00DE0E0F"/>
    <w:rsid w:val="00DE0F3E"/>
    <w:rsid w:val="00DE120A"/>
    <w:rsid w:val="00DE1DEE"/>
    <w:rsid w:val="00DE2889"/>
    <w:rsid w:val="00DE2958"/>
    <w:rsid w:val="00DE2A8A"/>
    <w:rsid w:val="00DE3218"/>
    <w:rsid w:val="00DE33F9"/>
    <w:rsid w:val="00DE3693"/>
    <w:rsid w:val="00DE3DC8"/>
    <w:rsid w:val="00DE424A"/>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709"/>
    <w:rsid w:val="00E03FCB"/>
    <w:rsid w:val="00E0443E"/>
    <w:rsid w:val="00E0480A"/>
    <w:rsid w:val="00E05FCE"/>
    <w:rsid w:val="00E065CE"/>
    <w:rsid w:val="00E06901"/>
    <w:rsid w:val="00E076EA"/>
    <w:rsid w:val="00E0787C"/>
    <w:rsid w:val="00E07E93"/>
    <w:rsid w:val="00E07F12"/>
    <w:rsid w:val="00E10734"/>
    <w:rsid w:val="00E11455"/>
    <w:rsid w:val="00E11B0D"/>
    <w:rsid w:val="00E120FC"/>
    <w:rsid w:val="00E12997"/>
    <w:rsid w:val="00E12D07"/>
    <w:rsid w:val="00E140B2"/>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2A5"/>
    <w:rsid w:val="00E224FF"/>
    <w:rsid w:val="00E2254B"/>
    <w:rsid w:val="00E22FD4"/>
    <w:rsid w:val="00E23A0E"/>
    <w:rsid w:val="00E23EE3"/>
    <w:rsid w:val="00E245A1"/>
    <w:rsid w:val="00E24831"/>
    <w:rsid w:val="00E24F05"/>
    <w:rsid w:val="00E25228"/>
    <w:rsid w:val="00E25361"/>
    <w:rsid w:val="00E25725"/>
    <w:rsid w:val="00E258F1"/>
    <w:rsid w:val="00E261B5"/>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E9C"/>
    <w:rsid w:val="00E34F39"/>
    <w:rsid w:val="00E35198"/>
    <w:rsid w:val="00E35AA6"/>
    <w:rsid w:val="00E36B1C"/>
    <w:rsid w:val="00E3733B"/>
    <w:rsid w:val="00E37861"/>
    <w:rsid w:val="00E40EDA"/>
    <w:rsid w:val="00E413DE"/>
    <w:rsid w:val="00E41A97"/>
    <w:rsid w:val="00E41B74"/>
    <w:rsid w:val="00E41C8A"/>
    <w:rsid w:val="00E41D06"/>
    <w:rsid w:val="00E41D0D"/>
    <w:rsid w:val="00E41E33"/>
    <w:rsid w:val="00E42296"/>
    <w:rsid w:val="00E4260A"/>
    <w:rsid w:val="00E426BD"/>
    <w:rsid w:val="00E43319"/>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01"/>
    <w:rsid w:val="00E5413A"/>
    <w:rsid w:val="00E542CF"/>
    <w:rsid w:val="00E545D0"/>
    <w:rsid w:val="00E546D8"/>
    <w:rsid w:val="00E54B3B"/>
    <w:rsid w:val="00E55289"/>
    <w:rsid w:val="00E55480"/>
    <w:rsid w:val="00E55AC7"/>
    <w:rsid w:val="00E55C26"/>
    <w:rsid w:val="00E55EA0"/>
    <w:rsid w:val="00E56AE4"/>
    <w:rsid w:val="00E56C8D"/>
    <w:rsid w:val="00E56FBE"/>
    <w:rsid w:val="00E577E2"/>
    <w:rsid w:val="00E600CD"/>
    <w:rsid w:val="00E60219"/>
    <w:rsid w:val="00E60AD9"/>
    <w:rsid w:val="00E61149"/>
    <w:rsid w:val="00E61239"/>
    <w:rsid w:val="00E62EF4"/>
    <w:rsid w:val="00E632EA"/>
    <w:rsid w:val="00E63F1C"/>
    <w:rsid w:val="00E64613"/>
    <w:rsid w:val="00E650E0"/>
    <w:rsid w:val="00E654A0"/>
    <w:rsid w:val="00E65521"/>
    <w:rsid w:val="00E65D6D"/>
    <w:rsid w:val="00E65E99"/>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5D5"/>
    <w:rsid w:val="00E8267D"/>
    <w:rsid w:val="00E82B57"/>
    <w:rsid w:val="00E82FDB"/>
    <w:rsid w:val="00E83572"/>
    <w:rsid w:val="00E83C17"/>
    <w:rsid w:val="00E84410"/>
    <w:rsid w:val="00E844ED"/>
    <w:rsid w:val="00E84AB8"/>
    <w:rsid w:val="00E84FDA"/>
    <w:rsid w:val="00E85271"/>
    <w:rsid w:val="00E85BAC"/>
    <w:rsid w:val="00E85F72"/>
    <w:rsid w:val="00E8653F"/>
    <w:rsid w:val="00E86C05"/>
    <w:rsid w:val="00E8726B"/>
    <w:rsid w:val="00E90372"/>
    <w:rsid w:val="00E904FF"/>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6449"/>
    <w:rsid w:val="00E971FE"/>
    <w:rsid w:val="00E97C2F"/>
    <w:rsid w:val="00EA04FB"/>
    <w:rsid w:val="00EA0599"/>
    <w:rsid w:val="00EA0E90"/>
    <w:rsid w:val="00EA1864"/>
    <w:rsid w:val="00EA1F76"/>
    <w:rsid w:val="00EA4C1F"/>
    <w:rsid w:val="00EA5469"/>
    <w:rsid w:val="00EA5B2B"/>
    <w:rsid w:val="00EA6041"/>
    <w:rsid w:val="00EA737F"/>
    <w:rsid w:val="00EA7EA7"/>
    <w:rsid w:val="00EB0239"/>
    <w:rsid w:val="00EB0AFA"/>
    <w:rsid w:val="00EB0C68"/>
    <w:rsid w:val="00EB0F20"/>
    <w:rsid w:val="00EB1CF4"/>
    <w:rsid w:val="00EB206F"/>
    <w:rsid w:val="00EB2AC5"/>
    <w:rsid w:val="00EB2BE8"/>
    <w:rsid w:val="00EB2F9B"/>
    <w:rsid w:val="00EB311C"/>
    <w:rsid w:val="00EB349F"/>
    <w:rsid w:val="00EB352A"/>
    <w:rsid w:val="00EB380E"/>
    <w:rsid w:val="00EB3FD5"/>
    <w:rsid w:val="00EB47A3"/>
    <w:rsid w:val="00EB4897"/>
    <w:rsid w:val="00EB4F64"/>
    <w:rsid w:val="00EB50D8"/>
    <w:rsid w:val="00EB548E"/>
    <w:rsid w:val="00EB5707"/>
    <w:rsid w:val="00EB5ECF"/>
    <w:rsid w:val="00EB5F05"/>
    <w:rsid w:val="00EB6396"/>
    <w:rsid w:val="00EB64E0"/>
    <w:rsid w:val="00EB65D1"/>
    <w:rsid w:val="00EB66F2"/>
    <w:rsid w:val="00EB6B8E"/>
    <w:rsid w:val="00EB7E12"/>
    <w:rsid w:val="00EC0F44"/>
    <w:rsid w:val="00EC115E"/>
    <w:rsid w:val="00EC1362"/>
    <w:rsid w:val="00EC14F5"/>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2EDA"/>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016"/>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23FA"/>
    <w:rsid w:val="00F43528"/>
    <w:rsid w:val="00F43916"/>
    <w:rsid w:val="00F44306"/>
    <w:rsid w:val="00F44F84"/>
    <w:rsid w:val="00F45591"/>
    <w:rsid w:val="00F45971"/>
    <w:rsid w:val="00F462E2"/>
    <w:rsid w:val="00F463FB"/>
    <w:rsid w:val="00F466E6"/>
    <w:rsid w:val="00F46E4A"/>
    <w:rsid w:val="00F47508"/>
    <w:rsid w:val="00F4786D"/>
    <w:rsid w:val="00F501DF"/>
    <w:rsid w:val="00F508F3"/>
    <w:rsid w:val="00F51133"/>
    <w:rsid w:val="00F51165"/>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964"/>
    <w:rsid w:val="00F67EEC"/>
    <w:rsid w:val="00F70652"/>
    <w:rsid w:val="00F70B12"/>
    <w:rsid w:val="00F70F10"/>
    <w:rsid w:val="00F716BE"/>
    <w:rsid w:val="00F71849"/>
    <w:rsid w:val="00F72E1A"/>
    <w:rsid w:val="00F73053"/>
    <w:rsid w:val="00F73B22"/>
    <w:rsid w:val="00F73B3E"/>
    <w:rsid w:val="00F73E96"/>
    <w:rsid w:val="00F7474D"/>
    <w:rsid w:val="00F74A3D"/>
    <w:rsid w:val="00F74A8F"/>
    <w:rsid w:val="00F74FB9"/>
    <w:rsid w:val="00F7611A"/>
    <w:rsid w:val="00F764E0"/>
    <w:rsid w:val="00F76EF6"/>
    <w:rsid w:val="00F775A3"/>
    <w:rsid w:val="00F7795D"/>
    <w:rsid w:val="00F77D38"/>
    <w:rsid w:val="00F77F4D"/>
    <w:rsid w:val="00F809C6"/>
    <w:rsid w:val="00F81408"/>
    <w:rsid w:val="00F815F4"/>
    <w:rsid w:val="00F832E4"/>
    <w:rsid w:val="00F84205"/>
    <w:rsid w:val="00F85471"/>
    <w:rsid w:val="00F8608D"/>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81A"/>
    <w:rsid w:val="00F97B3C"/>
    <w:rsid w:val="00F97DE7"/>
    <w:rsid w:val="00FA00A8"/>
    <w:rsid w:val="00FA016F"/>
    <w:rsid w:val="00FA1592"/>
    <w:rsid w:val="00FA1919"/>
    <w:rsid w:val="00FA1CA1"/>
    <w:rsid w:val="00FA1F4B"/>
    <w:rsid w:val="00FA34A0"/>
    <w:rsid w:val="00FA3644"/>
    <w:rsid w:val="00FA4168"/>
    <w:rsid w:val="00FA4571"/>
    <w:rsid w:val="00FA4A6C"/>
    <w:rsid w:val="00FA4CAD"/>
    <w:rsid w:val="00FA4CFE"/>
    <w:rsid w:val="00FA4DC7"/>
    <w:rsid w:val="00FA4FF3"/>
    <w:rsid w:val="00FA5D15"/>
    <w:rsid w:val="00FA5E82"/>
    <w:rsid w:val="00FA6C03"/>
    <w:rsid w:val="00FA7091"/>
    <w:rsid w:val="00FA7A6F"/>
    <w:rsid w:val="00FA7F35"/>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411"/>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B7E"/>
    <w:rsid w:val="00FD5C86"/>
    <w:rsid w:val="00FD6EF2"/>
    <w:rsid w:val="00FD710A"/>
    <w:rsid w:val="00FD72C2"/>
    <w:rsid w:val="00FD7816"/>
    <w:rsid w:val="00FD7834"/>
    <w:rsid w:val="00FD7919"/>
    <w:rsid w:val="00FD7D51"/>
    <w:rsid w:val="00FE0971"/>
    <w:rsid w:val="00FE0B52"/>
    <w:rsid w:val="00FE10DF"/>
    <w:rsid w:val="00FE1867"/>
    <w:rsid w:val="00FE1A09"/>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12C4BC"/>
    <w:rsid w:val="0467E782"/>
    <w:rsid w:val="0E8D30BF"/>
    <w:rsid w:val="0EE28084"/>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Mencinsinresolver7">
    <w:name w:val="Mención sin resolver7"/>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626E71"/>
    <w:pPr>
      <w:numPr>
        <w:numId w:val="72"/>
      </w:numPr>
    </w:pPr>
  </w:style>
  <w:style w:type="numbering" w:customStyle="1" w:styleId="Listaactual52">
    <w:name w:val="Lista actual52"/>
    <w:uiPriority w:val="99"/>
    <w:rsid w:val="00EB66F2"/>
    <w:pPr>
      <w:numPr>
        <w:numId w:val="73"/>
      </w:numPr>
    </w:pPr>
  </w:style>
  <w:style w:type="numbering" w:customStyle="1" w:styleId="Listaactual53">
    <w:name w:val="Lista actual53"/>
    <w:uiPriority w:val="99"/>
    <w:rsid w:val="007D278A"/>
    <w:pPr>
      <w:numPr>
        <w:numId w:val="7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F516D-C019-412E-B90E-EFFA936A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28</Pages>
  <Words>7302</Words>
  <Characters>40162</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210</cp:revision>
  <cp:lastPrinted>2026-04-17T16:00:00Z</cp:lastPrinted>
  <dcterms:created xsi:type="dcterms:W3CDTF">2026-02-24T22:38:00Z</dcterms:created>
  <dcterms:modified xsi:type="dcterms:W3CDTF">2026-04-24T16:36:00Z</dcterms:modified>
</cp:coreProperties>
</file>