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D63" w:rsidRPr="00A77408" w:rsidRDefault="00086EB5" w:rsidP="00A77408">
      <w:pPr>
        <w:pBdr>
          <w:top w:val="nil"/>
          <w:left w:val="nil"/>
          <w:bottom w:val="nil"/>
          <w:right w:val="nil"/>
          <w:between w:val="nil"/>
        </w:pBdr>
        <w:spacing w:line="360" w:lineRule="auto"/>
        <w:ind w:right="-1850"/>
        <w:jc w:val="both"/>
        <w:rPr>
          <w:rFonts w:ascii="Palatino Linotype" w:eastAsia="Palatino Linotype" w:hAnsi="Palatino Linotype" w:cs="Palatino Linotype"/>
          <w:b/>
          <w:color w:val="000000"/>
        </w:rPr>
      </w:pPr>
      <w:r w:rsidRPr="00A77408">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 de México; de</w:t>
      </w:r>
      <w:r w:rsidR="00A77408">
        <w:rPr>
          <w:rFonts w:ascii="Palatino Linotype" w:eastAsia="Palatino Linotype" w:hAnsi="Palatino Linotype" w:cs="Palatino Linotype"/>
          <w:color w:val="000000"/>
        </w:rPr>
        <w:t xml:space="preserve"> </w:t>
      </w:r>
      <w:r w:rsidR="00A77408" w:rsidRPr="00A77408">
        <w:rPr>
          <w:rFonts w:ascii="Palatino Linotype" w:eastAsia="Palatino Linotype" w:hAnsi="Palatino Linotype" w:cs="Palatino Linotype"/>
          <w:b/>
          <w:color w:val="000000"/>
        </w:rPr>
        <w:t>fecha</w:t>
      </w:r>
      <w:r w:rsidRPr="00A77408">
        <w:rPr>
          <w:rFonts w:ascii="Palatino Linotype" w:eastAsia="Palatino Linotype" w:hAnsi="Palatino Linotype" w:cs="Palatino Linotype"/>
          <w:b/>
          <w:color w:val="000000"/>
        </w:rPr>
        <w:t xml:space="preserve"> diecisiete</w:t>
      </w:r>
      <w:r w:rsidR="00D94384" w:rsidRPr="00A77408">
        <w:rPr>
          <w:rFonts w:ascii="Palatino Linotype" w:eastAsia="Palatino Linotype" w:hAnsi="Palatino Linotype" w:cs="Palatino Linotype"/>
          <w:b/>
          <w:color w:val="000000"/>
        </w:rPr>
        <w:t xml:space="preserve"> </w:t>
      </w:r>
      <w:r w:rsidR="00A77408" w:rsidRPr="00A77408">
        <w:rPr>
          <w:rFonts w:ascii="Palatino Linotype" w:eastAsia="Palatino Linotype" w:hAnsi="Palatino Linotype" w:cs="Palatino Linotype"/>
          <w:b/>
          <w:color w:val="000000"/>
        </w:rPr>
        <w:t xml:space="preserve">(17) </w:t>
      </w:r>
      <w:r w:rsidR="00D94384" w:rsidRPr="00A77408">
        <w:rPr>
          <w:rFonts w:ascii="Palatino Linotype" w:eastAsia="Palatino Linotype" w:hAnsi="Palatino Linotype" w:cs="Palatino Linotype"/>
          <w:b/>
          <w:color w:val="000000"/>
        </w:rPr>
        <w:t>de junio de dos mil veintiséis</w:t>
      </w:r>
      <w:r w:rsidRPr="00A77408">
        <w:rPr>
          <w:rFonts w:ascii="Palatino Linotype" w:eastAsia="Palatino Linotype" w:hAnsi="Palatino Linotype" w:cs="Palatino Linotype"/>
          <w:b/>
          <w:color w:val="000000"/>
        </w:rPr>
        <w:t>.</w:t>
      </w:r>
    </w:p>
    <w:p w:rsidR="00244D63" w:rsidRPr="00A77408" w:rsidRDefault="00244D63" w:rsidP="00A77408">
      <w:pPr>
        <w:pBdr>
          <w:top w:val="nil"/>
          <w:left w:val="nil"/>
          <w:bottom w:val="nil"/>
          <w:right w:val="nil"/>
          <w:between w:val="nil"/>
        </w:pBdr>
        <w:spacing w:line="360" w:lineRule="auto"/>
        <w:ind w:right="-1850"/>
        <w:jc w:val="both"/>
        <w:rPr>
          <w:rFonts w:ascii="Palatino Linotype" w:eastAsia="Palatino Linotype" w:hAnsi="Palatino Linotype" w:cs="Palatino Linotype"/>
          <w:color w:val="000000"/>
        </w:rPr>
      </w:pPr>
    </w:p>
    <w:p w:rsidR="00244D63" w:rsidRPr="00A77408" w:rsidRDefault="00086EB5" w:rsidP="00A77408">
      <w:pPr>
        <w:pBdr>
          <w:top w:val="nil"/>
          <w:left w:val="nil"/>
          <w:bottom w:val="nil"/>
          <w:right w:val="nil"/>
          <w:between w:val="nil"/>
        </w:pBdr>
        <w:spacing w:line="360" w:lineRule="auto"/>
        <w:ind w:right="-1850"/>
        <w:jc w:val="both"/>
        <w:rPr>
          <w:rFonts w:ascii="Palatino Linotype" w:eastAsia="Palatino Linotype" w:hAnsi="Palatino Linotype" w:cs="Palatino Linotype"/>
          <w:b/>
          <w:bCs/>
          <w:color w:val="000000"/>
        </w:rPr>
      </w:pPr>
      <w:bookmarkStart w:id="0" w:name="_heading=h.gjdgxs" w:colFirst="0" w:colLast="0"/>
      <w:bookmarkEnd w:id="0"/>
      <w:r w:rsidRPr="00A77408">
        <w:rPr>
          <w:rFonts w:ascii="Palatino Linotype" w:eastAsia="Palatino Linotype" w:hAnsi="Palatino Linotype" w:cs="Palatino Linotype"/>
          <w:b/>
          <w:color w:val="000000"/>
        </w:rPr>
        <w:t xml:space="preserve">VISTO </w:t>
      </w:r>
      <w:r w:rsidRPr="00A77408">
        <w:rPr>
          <w:rFonts w:ascii="Palatino Linotype" w:eastAsia="Palatino Linotype" w:hAnsi="Palatino Linotype" w:cs="Palatino Linotype"/>
          <w:color w:val="000000"/>
        </w:rPr>
        <w:t xml:space="preserve">el expediente electrónico formado con motivo del Recurso de Revisión </w:t>
      </w:r>
      <w:r w:rsidRPr="00A77408">
        <w:rPr>
          <w:rFonts w:ascii="Palatino Linotype" w:eastAsia="Palatino Linotype" w:hAnsi="Palatino Linotype" w:cs="Palatino Linotype"/>
          <w:b/>
          <w:bCs/>
          <w:color w:val="000000"/>
        </w:rPr>
        <w:t xml:space="preserve">02423/INFOEM/IP/RR/2026 </w:t>
      </w:r>
      <w:r w:rsidRPr="00A77408">
        <w:rPr>
          <w:rFonts w:ascii="Palatino Linotype" w:eastAsia="Palatino Linotype" w:hAnsi="Palatino Linotype" w:cs="Palatino Linotype"/>
          <w:color w:val="000000"/>
        </w:rPr>
        <w:t xml:space="preserve">promovido por </w:t>
      </w:r>
      <w:bookmarkStart w:id="1" w:name="_GoBack"/>
      <w:bookmarkEnd w:id="1"/>
      <w:r w:rsidR="00D94384" w:rsidRPr="00A77408">
        <w:rPr>
          <w:rFonts w:ascii="Palatino Linotype" w:eastAsia="Palatino Linotype" w:hAnsi="Palatino Linotype" w:cs="Palatino Linotype"/>
          <w:b/>
          <w:bCs/>
        </w:rPr>
        <w:t xml:space="preserve"> una persona que no proporciono nombre</w:t>
      </w:r>
      <w:r w:rsidRPr="00A77408">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A77408">
        <w:rPr>
          <w:rFonts w:ascii="Palatino Linotype" w:eastAsia="Palatino Linotype" w:hAnsi="Palatino Linotype" w:cs="Palatino Linotype"/>
          <w:b/>
          <w:bCs/>
          <w:color w:val="000000"/>
        </w:rPr>
        <w:t>EL RECURRENTE</w:t>
      </w:r>
      <w:r w:rsidRPr="00A77408">
        <w:rPr>
          <w:rFonts w:ascii="Palatino Linotype" w:eastAsia="Palatino Linotype" w:hAnsi="Palatino Linotype" w:cs="Palatino Linotype"/>
          <w:color w:val="000000"/>
        </w:rPr>
        <w:t xml:space="preserve">, en contra de las respuestas del </w:t>
      </w:r>
      <w:r w:rsidRPr="00A77408">
        <w:rPr>
          <w:rFonts w:ascii="Palatino Linotype" w:eastAsia="Palatino Linotype" w:hAnsi="Palatino Linotype" w:cs="Palatino Linotype"/>
          <w:b/>
          <w:bCs/>
          <w:color w:val="000000"/>
        </w:rPr>
        <w:t>Organismo Público Descentralizado para la Prestación de los Servicios de Agua Potable, Alcantarillado y Saneamiento de Teoloyucan</w:t>
      </w:r>
      <w:r w:rsidRPr="00A77408">
        <w:rPr>
          <w:rFonts w:ascii="Palatino Linotype" w:eastAsia="Palatino Linotype" w:hAnsi="Palatino Linotype" w:cs="Palatino Linotype"/>
          <w:color w:val="000000"/>
        </w:rPr>
        <w:t xml:space="preserve">, en </w:t>
      </w:r>
      <w:r w:rsidRPr="00A77408">
        <w:rPr>
          <w:rFonts w:ascii="Palatino Linotype" w:eastAsia="Palatino Linotype" w:hAnsi="Palatino Linotype" w:cs="Palatino Linotype"/>
        </w:rPr>
        <w:t>adelante</w:t>
      </w:r>
      <w:r w:rsidRPr="00A77408">
        <w:rPr>
          <w:rFonts w:ascii="Palatino Linotype" w:eastAsia="Palatino Linotype" w:hAnsi="Palatino Linotype" w:cs="Palatino Linotype"/>
          <w:color w:val="000000"/>
        </w:rPr>
        <w:t xml:space="preserve"> </w:t>
      </w:r>
      <w:r w:rsidRPr="00A77408">
        <w:rPr>
          <w:rFonts w:ascii="Palatino Linotype" w:eastAsia="Palatino Linotype" w:hAnsi="Palatino Linotype" w:cs="Palatino Linotype"/>
          <w:b/>
          <w:bCs/>
          <w:color w:val="000000"/>
        </w:rPr>
        <w:t>EL SUJETO OBLIGADO</w:t>
      </w:r>
      <w:r w:rsidRPr="00A77408">
        <w:rPr>
          <w:rFonts w:ascii="Palatino Linotype" w:eastAsia="Palatino Linotype" w:hAnsi="Palatino Linotype" w:cs="Palatino Linotype"/>
          <w:color w:val="000000"/>
        </w:rPr>
        <w:t>, se procede a dictar la presente resolución, con base en los siguientes:</w:t>
      </w:r>
    </w:p>
    <w:p w:rsidR="00244D63" w:rsidRPr="00A77408" w:rsidRDefault="00244D63" w:rsidP="00A77408">
      <w:pPr>
        <w:pBdr>
          <w:top w:val="nil"/>
          <w:left w:val="nil"/>
          <w:bottom w:val="nil"/>
          <w:right w:val="nil"/>
          <w:between w:val="nil"/>
        </w:pBdr>
        <w:spacing w:line="360" w:lineRule="auto"/>
        <w:ind w:right="-1850"/>
        <w:jc w:val="both"/>
        <w:rPr>
          <w:rFonts w:ascii="Palatino Linotype" w:eastAsia="Palatino Linotype" w:hAnsi="Palatino Linotype" w:cs="Palatino Linotype"/>
          <w:color w:val="000000"/>
        </w:rPr>
      </w:pPr>
    </w:p>
    <w:p w:rsidR="00244D63" w:rsidRPr="00A77408" w:rsidRDefault="00086EB5" w:rsidP="00A77408">
      <w:pPr>
        <w:pBdr>
          <w:top w:val="nil"/>
          <w:left w:val="nil"/>
          <w:bottom w:val="nil"/>
          <w:right w:val="nil"/>
          <w:between w:val="nil"/>
        </w:pBdr>
        <w:spacing w:line="360" w:lineRule="auto"/>
        <w:ind w:right="-1850"/>
        <w:jc w:val="center"/>
        <w:rPr>
          <w:rFonts w:ascii="Palatino Linotype" w:eastAsia="Palatino Linotype" w:hAnsi="Palatino Linotype" w:cs="Palatino Linotype"/>
          <w:b/>
          <w:bCs/>
          <w:color w:val="000000"/>
        </w:rPr>
      </w:pPr>
      <w:r w:rsidRPr="00A77408">
        <w:rPr>
          <w:rFonts w:ascii="Palatino Linotype" w:eastAsia="Palatino Linotype" w:hAnsi="Palatino Linotype" w:cs="Palatino Linotype"/>
          <w:b/>
          <w:bCs/>
          <w:color w:val="000000"/>
        </w:rPr>
        <w:t>A N T E C E D E N T E S</w:t>
      </w:r>
    </w:p>
    <w:p w:rsidR="00244D63" w:rsidRPr="00A77408" w:rsidRDefault="00244D63" w:rsidP="00A77408">
      <w:pPr>
        <w:spacing w:line="360" w:lineRule="auto"/>
        <w:ind w:right="-1850"/>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color w:val="000000"/>
        </w:rPr>
      </w:pPr>
      <w:r w:rsidRPr="00A77408">
        <w:rPr>
          <w:rFonts w:ascii="Palatino Linotype" w:eastAsia="Palatino Linotype" w:hAnsi="Palatino Linotype" w:cs="Palatino Linotype"/>
          <w:color w:val="000000"/>
        </w:rPr>
        <w:t xml:space="preserve">El </w:t>
      </w:r>
      <w:r w:rsidRPr="00A77408">
        <w:rPr>
          <w:rFonts w:ascii="Palatino Linotype" w:eastAsia="Palatino Linotype" w:hAnsi="Palatino Linotype" w:cs="Palatino Linotype"/>
          <w:b/>
          <w:bCs/>
          <w:color w:val="000000"/>
        </w:rPr>
        <w:t xml:space="preserve">treinta de enero de dos mil veintiséis, </w:t>
      </w:r>
      <w:r w:rsidRPr="00A77408">
        <w:rPr>
          <w:rFonts w:ascii="Palatino Linotype" w:eastAsia="Palatino Linotype" w:hAnsi="Palatino Linotype" w:cs="Palatino Linotype"/>
          <w:color w:val="000000"/>
        </w:rPr>
        <w:t xml:space="preserve">el solicitante ingreso la solicitud de información, que quedó registrada con el número </w:t>
      </w:r>
      <w:r w:rsidRPr="00A77408">
        <w:rPr>
          <w:rFonts w:ascii="Palatino Linotype" w:eastAsia="Palatino Linotype" w:hAnsi="Palatino Linotype" w:cs="Palatino Linotype"/>
          <w:b/>
          <w:bCs/>
          <w:color w:val="000000"/>
        </w:rPr>
        <w:t xml:space="preserve">00006/OPDTEOLOYUCAN/IP/2026, </w:t>
      </w:r>
      <w:r w:rsidRPr="00A77408">
        <w:rPr>
          <w:rFonts w:ascii="Palatino Linotype" w:eastAsia="Palatino Linotype" w:hAnsi="Palatino Linotype" w:cs="Palatino Linotype"/>
        </w:rPr>
        <w:t xml:space="preserve">en la que </w:t>
      </w:r>
      <w:r w:rsidRPr="00A77408">
        <w:rPr>
          <w:rFonts w:ascii="Palatino Linotype" w:eastAsia="Palatino Linotype" w:hAnsi="Palatino Linotype" w:cs="Palatino Linotype"/>
          <w:color w:val="000000"/>
        </w:rPr>
        <w:t>se solicitó la siguiente información:</w:t>
      </w:r>
    </w:p>
    <w:p w:rsidR="00244D63" w:rsidRPr="00A77408" w:rsidRDefault="00244D63" w:rsidP="00A77408">
      <w:pPr>
        <w:ind w:right="-1850"/>
        <w:jc w:val="both"/>
        <w:rPr>
          <w:rFonts w:ascii="Palatino Linotype" w:eastAsia="Palatino Linotype" w:hAnsi="Palatino Linotype" w:cs="Palatino Linotype"/>
          <w:i/>
          <w:iCs/>
        </w:rPr>
      </w:pPr>
    </w:p>
    <w:p w:rsidR="00244D63" w:rsidRPr="00A77408" w:rsidRDefault="00086EB5" w:rsidP="00A77408">
      <w:pPr>
        <w:pBdr>
          <w:top w:val="nil"/>
          <w:left w:val="nil"/>
          <w:bottom w:val="nil"/>
          <w:right w:val="nil"/>
          <w:between w:val="nil"/>
        </w:pBdr>
        <w:ind w:left="1134" w:right="-1850"/>
        <w:jc w:val="both"/>
        <w:rPr>
          <w:rFonts w:ascii="Palatino Linotype" w:eastAsia="Palatino Linotype" w:hAnsi="Palatino Linotype" w:cs="Palatino Linotype"/>
          <w:i/>
          <w:iCs/>
          <w:color w:val="000000"/>
        </w:rPr>
      </w:pPr>
      <w:r w:rsidRPr="00A77408">
        <w:rPr>
          <w:rFonts w:ascii="Palatino Linotype" w:eastAsia="Palatino Linotype" w:hAnsi="Palatino Linotype" w:cs="Palatino Linotype"/>
          <w:i/>
          <w:iCs/>
          <w:color w:val="000000"/>
        </w:rPr>
        <w:t>“soñisito saver cuantas servidores pouvlicos estan en la tesoreria del organismo de agua o su similar, cargos, cv, resivo de nomina”</w:t>
      </w:r>
    </w:p>
    <w:p w:rsidR="00A77408" w:rsidRPr="00A77408" w:rsidRDefault="00A77408" w:rsidP="00A77408">
      <w:pPr>
        <w:pBdr>
          <w:top w:val="nil"/>
          <w:left w:val="nil"/>
          <w:bottom w:val="nil"/>
          <w:right w:val="nil"/>
          <w:between w:val="nil"/>
        </w:pBdr>
        <w:spacing w:line="360" w:lineRule="auto"/>
        <w:ind w:left="1134" w:right="-1850"/>
        <w:jc w:val="both"/>
        <w:rPr>
          <w:rFonts w:ascii="Palatino Linotype" w:eastAsia="Palatino Linotype" w:hAnsi="Palatino Linotype" w:cs="Palatino Linotype"/>
          <w:i/>
          <w:iCs/>
        </w:rPr>
      </w:pPr>
    </w:p>
    <w:p w:rsidR="00244D63" w:rsidRPr="00A77408" w:rsidRDefault="00086EB5" w:rsidP="00A77408">
      <w:pPr>
        <w:numPr>
          <w:ilvl w:val="0"/>
          <w:numId w:val="1"/>
        </w:numPr>
        <w:pBdr>
          <w:top w:val="nil"/>
          <w:left w:val="nil"/>
          <w:bottom w:val="nil"/>
          <w:right w:val="nil"/>
          <w:between w:val="nil"/>
        </w:pBdr>
        <w:spacing w:line="360" w:lineRule="auto"/>
        <w:ind w:left="709" w:right="-1850"/>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b/>
          <w:bCs/>
          <w:color w:val="000000"/>
        </w:rPr>
        <w:t>Modalidad de entrega</w:t>
      </w:r>
      <w:r w:rsidRPr="00A77408">
        <w:rPr>
          <w:rFonts w:ascii="Palatino Linotype" w:eastAsia="Palatino Linotype" w:hAnsi="Palatino Linotype" w:cs="Palatino Linotype"/>
          <w:color w:val="000000"/>
        </w:rPr>
        <w:t>: Sistema de Acceso a la Información (SAIMEX)</w:t>
      </w:r>
    </w:p>
    <w:p w:rsidR="00244D63" w:rsidRPr="00A77408" w:rsidRDefault="00086EB5" w:rsidP="00A77408">
      <w:pPr>
        <w:numPr>
          <w:ilvl w:val="0"/>
          <w:numId w:val="2"/>
        </w:numPr>
        <w:pBdr>
          <w:top w:val="nil"/>
          <w:left w:val="nil"/>
          <w:bottom w:val="nil"/>
          <w:right w:val="nil"/>
          <w:between w:val="nil"/>
        </w:pBdr>
        <w:spacing w:line="259" w:lineRule="auto"/>
        <w:ind w:right="-1850"/>
        <w:rPr>
          <w:rFonts w:ascii="Palatino Linotype" w:eastAsia="Palatino Linotype" w:hAnsi="Palatino Linotype" w:cs="Palatino Linotype"/>
          <w:b/>
          <w:bCs/>
          <w:color w:val="000000"/>
        </w:rPr>
      </w:pPr>
      <w:r w:rsidRPr="00A77408">
        <w:rPr>
          <w:rFonts w:ascii="Palatino Linotype" w:eastAsia="Palatino Linotype" w:hAnsi="Palatino Linotype" w:cs="Palatino Linotype"/>
          <w:color w:val="000000"/>
        </w:rPr>
        <w:lastRenderedPageBreak/>
        <w:t xml:space="preserve">El </w:t>
      </w:r>
      <w:r w:rsidRPr="00A77408">
        <w:rPr>
          <w:rFonts w:ascii="Palatino Linotype" w:eastAsia="Palatino Linotype" w:hAnsi="Palatino Linotype" w:cs="Palatino Linotype"/>
          <w:b/>
          <w:bCs/>
          <w:color w:val="000000"/>
        </w:rPr>
        <w:t xml:space="preserve">diecisiete de febrero de dos mil veintiséis, </w:t>
      </w:r>
      <w:r w:rsidRPr="00A77408">
        <w:rPr>
          <w:rFonts w:ascii="Palatino Linotype" w:eastAsia="Palatino Linotype" w:hAnsi="Palatino Linotype" w:cs="Palatino Linotype"/>
          <w:color w:val="000000"/>
        </w:rPr>
        <w:t xml:space="preserve">el </w:t>
      </w:r>
      <w:r w:rsidRPr="00A77408">
        <w:rPr>
          <w:rFonts w:ascii="Palatino Linotype" w:eastAsia="Palatino Linotype" w:hAnsi="Palatino Linotype" w:cs="Palatino Linotype"/>
          <w:b/>
          <w:bCs/>
          <w:color w:val="000000"/>
        </w:rPr>
        <w:t xml:space="preserve">SUJETO OBLIGADO </w:t>
      </w:r>
      <w:r w:rsidRPr="00A77408">
        <w:rPr>
          <w:rFonts w:ascii="Palatino Linotype" w:eastAsia="Palatino Linotype" w:hAnsi="Palatino Linotype" w:cs="Palatino Linotype"/>
          <w:color w:val="000000"/>
        </w:rPr>
        <w:t>dio respuesta informando lo siguiente:</w:t>
      </w:r>
      <w:r w:rsidRPr="00A77408">
        <w:rPr>
          <w:rFonts w:ascii="Palatino Linotype" w:eastAsia="Palatino Linotype" w:hAnsi="Palatino Linotype" w:cs="Palatino Linotype"/>
          <w:b/>
          <w:bCs/>
          <w:color w:val="000000"/>
        </w:rPr>
        <w:t xml:space="preserve"> RESP-OPD-2026-00006.pdf</w:t>
      </w:r>
    </w:p>
    <w:p w:rsidR="00244D63" w:rsidRPr="00A77408" w:rsidRDefault="00244D63" w:rsidP="00A77408">
      <w:pPr>
        <w:pBdr>
          <w:top w:val="nil"/>
          <w:left w:val="nil"/>
          <w:bottom w:val="nil"/>
          <w:right w:val="nil"/>
          <w:between w:val="nil"/>
        </w:pBdr>
        <w:spacing w:after="160" w:line="259" w:lineRule="auto"/>
        <w:ind w:left="720" w:right="-1850"/>
        <w:rPr>
          <w:rFonts w:ascii="Palatino Linotype" w:eastAsia="Palatino Linotype" w:hAnsi="Palatino Linotype" w:cs="Palatino Linotype"/>
          <w:b/>
          <w:bCs/>
          <w:color w:val="000000"/>
        </w:rPr>
      </w:pPr>
    </w:p>
    <w:p w:rsidR="00244D63" w:rsidRPr="00A77408" w:rsidRDefault="00086EB5" w:rsidP="00A77408">
      <w:pPr>
        <w:ind w:left="360" w:right="-1850"/>
        <w:rPr>
          <w:rFonts w:ascii="Palatino Linotype" w:eastAsia="Palatino Linotype" w:hAnsi="Palatino Linotype" w:cs="Palatino Linotype"/>
        </w:rPr>
      </w:pPr>
      <w:r w:rsidRPr="00A77408">
        <w:rPr>
          <w:rFonts w:ascii="Palatino Linotype" w:eastAsia="Palatino Linotype" w:hAnsi="Palatino Linotype" w:cs="Palatino Linotype"/>
        </w:rPr>
        <w:t xml:space="preserve">Oficio firmado por el Subdirector de Administración y Finanzas, por el que informó que envió la lista del personal adscrito a la Subdirección de Administración y Finanzas. </w:t>
      </w:r>
    </w:p>
    <w:p w:rsidR="00244D63" w:rsidRPr="00A77408" w:rsidRDefault="00086EB5" w:rsidP="00A77408">
      <w:pPr>
        <w:ind w:left="360" w:right="-1850"/>
        <w:rPr>
          <w:rFonts w:ascii="Palatino Linotype" w:eastAsia="Palatino Linotype" w:hAnsi="Palatino Linotype" w:cs="Palatino Linotype"/>
        </w:rPr>
      </w:pPr>
      <w:r w:rsidRPr="00A77408">
        <w:rPr>
          <w:rFonts w:ascii="Palatino Linotype" w:eastAsia="Palatino Linotype" w:hAnsi="Palatino Linotype" w:cs="Palatino Linotype"/>
        </w:rPr>
        <w:t>Curriculum en Versión Pública y Recibos de nómina de 01/feb/2026 al 15/02/2026 de:</w:t>
      </w:r>
    </w:p>
    <w:p w:rsidR="00244D63" w:rsidRPr="00A77408" w:rsidRDefault="00086EB5" w:rsidP="00A77408">
      <w:pPr>
        <w:ind w:left="360" w:right="-1850"/>
        <w:rPr>
          <w:rFonts w:ascii="Palatino Linotype" w:eastAsia="Palatino Linotype" w:hAnsi="Palatino Linotype" w:cs="Palatino Linotype"/>
        </w:rPr>
      </w:pPr>
      <w:r w:rsidRPr="00A77408">
        <w:rPr>
          <w:rFonts w:ascii="Palatino Linotype" w:eastAsia="Palatino Linotype" w:hAnsi="Palatino Linotype" w:cs="Palatino Linotype"/>
        </w:rPr>
        <w:t xml:space="preserve">María Gloria Hernández Martínez. </w:t>
      </w:r>
    </w:p>
    <w:p w:rsidR="00244D63" w:rsidRPr="00A77408" w:rsidRDefault="00086EB5" w:rsidP="00A77408">
      <w:pPr>
        <w:ind w:left="360" w:right="-1850"/>
        <w:rPr>
          <w:rFonts w:ascii="Palatino Linotype" w:eastAsia="Palatino Linotype" w:hAnsi="Palatino Linotype" w:cs="Palatino Linotype"/>
        </w:rPr>
      </w:pPr>
      <w:r w:rsidRPr="00A77408">
        <w:rPr>
          <w:rFonts w:ascii="Palatino Linotype" w:eastAsia="Palatino Linotype" w:hAnsi="Palatino Linotype" w:cs="Palatino Linotype"/>
        </w:rPr>
        <w:t xml:space="preserve">Elvira Mendiola Rosales. </w:t>
      </w:r>
    </w:p>
    <w:p w:rsidR="00244D63" w:rsidRPr="00A77408" w:rsidRDefault="00086EB5" w:rsidP="00A77408">
      <w:pPr>
        <w:ind w:left="360" w:right="-1850"/>
        <w:rPr>
          <w:rFonts w:ascii="Palatino Linotype" w:eastAsia="Palatino Linotype" w:hAnsi="Palatino Linotype" w:cs="Palatino Linotype"/>
        </w:rPr>
      </w:pPr>
      <w:r w:rsidRPr="00A77408">
        <w:rPr>
          <w:rFonts w:ascii="Palatino Linotype" w:eastAsia="Palatino Linotype" w:hAnsi="Palatino Linotype" w:cs="Palatino Linotype"/>
        </w:rPr>
        <w:t>Jesús Evaristo Víquez Soto.</w:t>
      </w:r>
    </w:p>
    <w:p w:rsidR="00244D63" w:rsidRPr="00A77408" w:rsidRDefault="00086EB5" w:rsidP="00A77408">
      <w:pPr>
        <w:ind w:left="360" w:right="-1850"/>
        <w:rPr>
          <w:rFonts w:ascii="Palatino Linotype" w:eastAsia="Palatino Linotype" w:hAnsi="Palatino Linotype" w:cs="Palatino Linotype"/>
        </w:rPr>
      </w:pPr>
      <w:r w:rsidRPr="00A77408">
        <w:rPr>
          <w:rFonts w:ascii="Palatino Linotype" w:eastAsia="Palatino Linotype" w:hAnsi="Palatino Linotype" w:cs="Palatino Linotype"/>
        </w:rPr>
        <w:t>Nancy Corona Abríz</w:t>
      </w:r>
    </w:p>
    <w:p w:rsidR="00244D63" w:rsidRPr="00A77408" w:rsidRDefault="00086EB5" w:rsidP="00A77408">
      <w:pPr>
        <w:ind w:left="360" w:right="-1850"/>
        <w:rPr>
          <w:rFonts w:ascii="Palatino Linotype" w:eastAsia="Palatino Linotype" w:hAnsi="Palatino Linotype" w:cs="Palatino Linotype"/>
        </w:rPr>
      </w:pPr>
      <w:r w:rsidRPr="00A77408">
        <w:rPr>
          <w:rFonts w:ascii="Palatino Linotype" w:eastAsia="Palatino Linotype" w:hAnsi="Palatino Linotype" w:cs="Palatino Linotype"/>
        </w:rPr>
        <w:t>Marielena Pino Mendiola.</w:t>
      </w:r>
    </w:p>
    <w:p w:rsidR="00244D63" w:rsidRPr="00A77408" w:rsidRDefault="00086EB5" w:rsidP="00A77408">
      <w:pPr>
        <w:ind w:left="360" w:right="-1850"/>
        <w:rPr>
          <w:rFonts w:ascii="Palatino Linotype" w:eastAsia="Palatino Linotype" w:hAnsi="Palatino Linotype" w:cs="Palatino Linotype"/>
        </w:rPr>
      </w:pPr>
      <w:r w:rsidRPr="00A77408">
        <w:rPr>
          <w:rFonts w:ascii="Palatino Linotype" w:eastAsia="Palatino Linotype" w:hAnsi="Palatino Linotype" w:cs="Palatino Linotype"/>
        </w:rPr>
        <w:t>Gabriela Alegría Cabezas.</w:t>
      </w:r>
    </w:p>
    <w:p w:rsidR="00244D63" w:rsidRPr="00A77408" w:rsidRDefault="00086EB5" w:rsidP="00A77408">
      <w:pPr>
        <w:ind w:left="360" w:right="-1850"/>
        <w:rPr>
          <w:rFonts w:ascii="Palatino Linotype" w:eastAsia="Palatino Linotype" w:hAnsi="Palatino Linotype" w:cs="Palatino Linotype"/>
        </w:rPr>
      </w:pPr>
      <w:r w:rsidRPr="00A77408">
        <w:rPr>
          <w:rFonts w:ascii="Palatino Linotype" w:eastAsia="Palatino Linotype" w:hAnsi="Palatino Linotype" w:cs="Palatino Linotype"/>
        </w:rPr>
        <w:t>Agustín Velásquez Carranza.</w:t>
      </w:r>
    </w:p>
    <w:p w:rsidR="00244D63" w:rsidRPr="00A77408" w:rsidRDefault="00086EB5" w:rsidP="00A77408">
      <w:pPr>
        <w:ind w:left="360" w:right="-1850"/>
        <w:rPr>
          <w:rFonts w:ascii="Palatino Linotype" w:eastAsia="Palatino Linotype" w:hAnsi="Palatino Linotype" w:cs="Palatino Linotype"/>
        </w:rPr>
      </w:pPr>
      <w:r w:rsidRPr="00A77408">
        <w:rPr>
          <w:rFonts w:ascii="Palatino Linotype" w:eastAsia="Palatino Linotype" w:hAnsi="Palatino Linotype" w:cs="Palatino Linotype"/>
        </w:rPr>
        <w:t xml:space="preserve">Verónica Sánchez Fragoso. </w:t>
      </w:r>
    </w:p>
    <w:p w:rsidR="00244D63" w:rsidRPr="00A77408" w:rsidRDefault="00086EB5" w:rsidP="00A77408">
      <w:pPr>
        <w:ind w:left="360" w:right="-1850"/>
        <w:rPr>
          <w:rFonts w:ascii="Palatino Linotype" w:eastAsia="Palatino Linotype" w:hAnsi="Palatino Linotype" w:cs="Palatino Linotype"/>
        </w:rPr>
      </w:pPr>
      <w:r w:rsidRPr="00A77408">
        <w:rPr>
          <w:rFonts w:ascii="Palatino Linotype" w:eastAsia="Palatino Linotype" w:hAnsi="Palatino Linotype" w:cs="Palatino Linotype"/>
        </w:rPr>
        <w:t>Jesús Alejandro Márquez Hernández.</w:t>
      </w:r>
    </w:p>
    <w:p w:rsidR="00244D63" w:rsidRPr="00A77408" w:rsidRDefault="00086EB5" w:rsidP="00A77408">
      <w:pPr>
        <w:ind w:left="360" w:right="-1850"/>
        <w:rPr>
          <w:rFonts w:ascii="Palatino Linotype" w:eastAsia="Palatino Linotype" w:hAnsi="Palatino Linotype" w:cs="Palatino Linotype"/>
        </w:rPr>
      </w:pPr>
      <w:r w:rsidRPr="00A77408">
        <w:rPr>
          <w:rFonts w:ascii="Palatino Linotype" w:eastAsia="Palatino Linotype" w:hAnsi="Palatino Linotype" w:cs="Palatino Linotype"/>
        </w:rPr>
        <w:t xml:space="preserve">Cinthya Yaneli Molina Terrazas. </w:t>
      </w:r>
    </w:p>
    <w:p w:rsidR="00244D63" w:rsidRPr="00A77408" w:rsidRDefault="00086EB5" w:rsidP="00A77408">
      <w:pPr>
        <w:ind w:left="360" w:right="-1850"/>
        <w:rPr>
          <w:rFonts w:ascii="Palatino Linotype" w:eastAsia="Palatino Linotype" w:hAnsi="Palatino Linotype" w:cs="Palatino Linotype"/>
        </w:rPr>
      </w:pPr>
      <w:r w:rsidRPr="00A77408">
        <w:rPr>
          <w:rFonts w:ascii="Palatino Linotype" w:eastAsia="Palatino Linotype" w:hAnsi="Palatino Linotype" w:cs="Palatino Linotype"/>
        </w:rPr>
        <w:t>Dolores Hernández Cruz.</w:t>
      </w:r>
    </w:p>
    <w:p w:rsidR="00244D63" w:rsidRPr="00A77408" w:rsidRDefault="00244D63" w:rsidP="00A77408">
      <w:pPr>
        <w:pBdr>
          <w:top w:val="nil"/>
          <w:left w:val="nil"/>
          <w:bottom w:val="nil"/>
          <w:right w:val="nil"/>
          <w:between w:val="nil"/>
        </w:pBdr>
        <w:ind w:left="720" w:right="-1850"/>
        <w:rPr>
          <w:rFonts w:ascii="Palatino Linotype" w:eastAsia="Palatino Linotype" w:hAnsi="Palatino Linotype" w:cs="Palatino Linotype"/>
          <w:b/>
          <w:bCs/>
          <w:color w:val="000000"/>
        </w:rPr>
      </w:pPr>
    </w:p>
    <w:p w:rsidR="00244D63" w:rsidRPr="00A77408" w:rsidRDefault="00086EB5" w:rsidP="00A77408">
      <w:pPr>
        <w:numPr>
          <w:ilvl w:val="0"/>
          <w:numId w:val="2"/>
        </w:numPr>
        <w:pBdr>
          <w:top w:val="nil"/>
          <w:left w:val="nil"/>
          <w:bottom w:val="nil"/>
          <w:right w:val="nil"/>
          <w:between w:val="nil"/>
        </w:pBdr>
        <w:spacing w:after="160" w:line="259" w:lineRule="auto"/>
        <w:ind w:right="-1850"/>
        <w:rPr>
          <w:rFonts w:ascii="Palatino Linotype" w:eastAsia="Palatino Linotype" w:hAnsi="Palatino Linotype" w:cs="Palatino Linotype"/>
          <w:b/>
          <w:bCs/>
          <w:color w:val="000000"/>
        </w:rPr>
      </w:pPr>
      <w:r w:rsidRPr="00A77408">
        <w:rPr>
          <w:rFonts w:ascii="Palatino Linotype" w:eastAsia="Palatino Linotype" w:hAnsi="Palatino Linotype" w:cs="Palatino Linotype"/>
          <w:b/>
          <w:bCs/>
          <w:color w:val="000000"/>
        </w:rPr>
        <w:t xml:space="preserve">ACUERDO 06 CUARTA EXTRAORD.pdf: </w:t>
      </w:r>
      <w:r w:rsidRPr="00A77408">
        <w:rPr>
          <w:rFonts w:ascii="Palatino Linotype" w:eastAsia="Palatino Linotype" w:hAnsi="Palatino Linotype" w:cs="Palatino Linotype"/>
          <w:color w:val="000000"/>
        </w:rPr>
        <w:t xml:space="preserve">Acuerdo por el que se </w:t>
      </w:r>
      <w:r w:rsidRPr="00A77408">
        <w:rPr>
          <w:rFonts w:ascii="Palatino Linotype" w:eastAsia="Palatino Linotype" w:hAnsi="Palatino Linotype" w:cs="Palatino Linotype"/>
        </w:rPr>
        <w:t>clasificó</w:t>
      </w:r>
      <w:r w:rsidRPr="00A77408">
        <w:rPr>
          <w:rFonts w:ascii="Palatino Linotype" w:eastAsia="Palatino Linotype" w:hAnsi="Palatino Linotype" w:cs="Palatino Linotype"/>
          <w:color w:val="000000"/>
        </w:rPr>
        <w:t xml:space="preserve"> información contenida en expedientes laborales.</w:t>
      </w:r>
    </w:p>
    <w:p w:rsidR="00244D63" w:rsidRPr="00A77408" w:rsidRDefault="00244D63" w:rsidP="00A77408">
      <w:pPr>
        <w:ind w:right="-1850"/>
        <w:rPr>
          <w:rFonts w:ascii="Palatino Linotype" w:eastAsia="Palatino Linotype" w:hAnsi="Palatino Linotype" w:cs="Palatino Linotype"/>
          <w:b/>
          <w:bCs/>
        </w:rPr>
      </w:pPr>
    </w:p>
    <w:p w:rsidR="00244D63" w:rsidRPr="00A77408" w:rsidRDefault="00086EB5" w:rsidP="00A77408">
      <w:pPr>
        <w:numPr>
          <w:ilvl w:val="0"/>
          <w:numId w:val="2"/>
        </w:numPr>
        <w:pBdr>
          <w:top w:val="nil"/>
          <w:left w:val="nil"/>
          <w:bottom w:val="nil"/>
          <w:right w:val="nil"/>
          <w:between w:val="nil"/>
        </w:pBdr>
        <w:spacing w:after="160" w:line="259" w:lineRule="auto"/>
        <w:ind w:right="-1850"/>
        <w:rPr>
          <w:rFonts w:ascii="Palatino Linotype" w:eastAsia="Palatino Linotype" w:hAnsi="Palatino Linotype" w:cs="Palatino Linotype"/>
          <w:color w:val="000000"/>
        </w:rPr>
      </w:pPr>
      <w:r w:rsidRPr="00A77408">
        <w:rPr>
          <w:rFonts w:ascii="Palatino Linotype" w:eastAsia="Palatino Linotype" w:hAnsi="Palatino Linotype" w:cs="Palatino Linotype"/>
          <w:b/>
          <w:bCs/>
          <w:color w:val="000000"/>
        </w:rPr>
        <w:t>ACUERDO 05 CUARTA EXTRAORD.pdf</w:t>
      </w:r>
      <w:r w:rsidRPr="00A77408">
        <w:rPr>
          <w:rFonts w:ascii="Palatino Linotype" w:eastAsia="Palatino Linotype" w:hAnsi="Palatino Linotype" w:cs="Palatino Linotype"/>
          <w:color w:val="000000"/>
        </w:rPr>
        <w:t xml:space="preserve">: Acuerdo por el que se </w:t>
      </w:r>
      <w:r w:rsidRPr="00A77408">
        <w:rPr>
          <w:rFonts w:ascii="Palatino Linotype" w:eastAsia="Palatino Linotype" w:hAnsi="Palatino Linotype" w:cs="Palatino Linotype"/>
        </w:rPr>
        <w:t>clasificó</w:t>
      </w:r>
      <w:r w:rsidRPr="00A77408">
        <w:rPr>
          <w:rFonts w:ascii="Palatino Linotype" w:eastAsia="Palatino Linotype" w:hAnsi="Palatino Linotype" w:cs="Palatino Linotype"/>
          <w:color w:val="000000"/>
        </w:rPr>
        <w:t xml:space="preserve"> información contenida en recibos de nómina.</w:t>
      </w:r>
      <w:r w:rsidRPr="00A77408">
        <w:rPr>
          <w:rFonts w:ascii="Palatino Linotype" w:eastAsia="Palatino Linotype" w:hAnsi="Palatino Linotype" w:cs="Palatino Linotype"/>
          <w:b/>
          <w:bCs/>
          <w:i/>
          <w:iCs/>
          <w:color w:val="000000"/>
        </w:rPr>
        <w:t xml:space="preserve"> </w:t>
      </w:r>
    </w:p>
    <w:p w:rsidR="00A77408" w:rsidRPr="00A77408" w:rsidRDefault="00A77408" w:rsidP="00A77408">
      <w:pPr>
        <w:pBdr>
          <w:top w:val="nil"/>
          <w:left w:val="nil"/>
          <w:bottom w:val="nil"/>
          <w:right w:val="nil"/>
          <w:between w:val="nil"/>
        </w:pBdr>
        <w:spacing w:after="160" w:line="259" w:lineRule="auto"/>
        <w:ind w:right="-1850"/>
        <w:rPr>
          <w:rFonts w:ascii="Palatino Linotype" w:eastAsia="Palatino Linotype" w:hAnsi="Palatino Linotype" w:cs="Palatino Linotype"/>
          <w:color w:val="000000"/>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color w:val="000000"/>
        </w:rPr>
      </w:pPr>
      <w:r w:rsidRPr="00A77408">
        <w:rPr>
          <w:rFonts w:ascii="Palatino Linotype" w:eastAsia="Palatino Linotype" w:hAnsi="Palatino Linotype" w:cs="Palatino Linotype"/>
          <w:color w:val="000000"/>
        </w:rPr>
        <w:t xml:space="preserve">El </w:t>
      </w:r>
      <w:r w:rsidRPr="00A77408">
        <w:rPr>
          <w:rFonts w:ascii="Palatino Linotype" w:eastAsia="Palatino Linotype" w:hAnsi="Palatino Linotype" w:cs="Palatino Linotype"/>
          <w:b/>
          <w:bCs/>
          <w:color w:val="000000"/>
        </w:rPr>
        <w:t>veintitrés de febrero de dos mil veintiséis</w:t>
      </w:r>
      <w:r w:rsidRPr="00A77408">
        <w:rPr>
          <w:rFonts w:ascii="Palatino Linotype" w:eastAsia="Palatino Linotype" w:hAnsi="Palatino Linotype" w:cs="Palatino Linotype"/>
          <w:color w:val="000000"/>
        </w:rPr>
        <w:t xml:space="preserve">, el solicitante interpuso recurso de revisión en contra de la respuesta emitida por el </w:t>
      </w:r>
      <w:r w:rsidRPr="00A77408">
        <w:rPr>
          <w:rFonts w:ascii="Palatino Linotype" w:eastAsia="Palatino Linotype" w:hAnsi="Palatino Linotype" w:cs="Palatino Linotype"/>
          <w:b/>
          <w:bCs/>
          <w:color w:val="000000"/>
        </w:rPr>
        <w:t>SUJETO OBLIGADO</w:t>
      </w:r>
      <w:r w:rsidRPr="00A77408">
        <w:rPr>
          <w:rFonts w:ascii="Palatino Linotype" w:eastAsia="Palatino Linotype" w:hAnsi="Palatino Linotype" w:cs="Palatino Linotype"/>
          <w:color w:val="000000"/>
        </w:rPr>
        <w:t>, señalando las siguientes razones o motivos de inconformidad:</w:t>
      </w:r>
    </w:p>
    <w:p w:rsidR="00244D63" w:rsidRPr="00A77408" w:rsidRDefault="00244D63" w:rsidP="00A77408">
      <w:pPr>
        <w:pBdr>
          <w:top w:val="nil"/>
          <w:left w:val="nil"/>
          <w:bottom w:val="nil"/>
          <w:right w:val="nil"/>
          <w:between w:val="nil"/>
        </w:pBdr>
        <w:spacing w:line="360" w:lineRule="auto"/>
        <w:ind w:right="-1850"/>
        <w:jc w:val="both"/>
        <w:rPr>
          <w:color w:val="000000"/>
        </w:rPr>
      </w:pPr>
    </w:p>
    <w:p w:rsidR="00244D63" w:rsidRPr="00A77408" w:rsidRDefault="00086EB5" w:rsidP="00A77408">
      <w:pPr>
        <w:numPr>
          <w:ilvl w:val="0"/>
          <w:numId w:val="7"/>
        </w:numPr>
        <w:pBdr>
          <w:top w:val="nil"/>
          <w:left w:val="nil"/>
          <w:bottom w:val="nil"/>
          <w:right w:val="nil"/>
          <w:between w:val="nil"/>
        </w:pBdr>
        <w:ind w:right="-1850"/>
        <w:jc w:val="both"/>
        <w:rPr>
          <w:rFonts w:ascii="Palatino Linotype" w:eastAsia="Palatino Linotype" w:hAnsi="Palatino Linotype" w:cs="Palatino Linotype"/>
          <w:i/>
          <w:iCs/>
          <w:color w:val="000000"/>
        </w:rPr>
      </w:pPr>
      <w:bookmarkStart w:id="2" w:name="_heading=h.1fob9te" w:colFirst="0" w:colLast="0"/>
      <w:bookmarkEnd w:id="2"/>
      <w:r w:rsidRPr="00A77408">
        <w:rPr>
          <w:rFonts w:ascii="Palatino Linotype" w:eastAsia="Palatino Linotype" w:hAnsi="Palatino Linotype" w:cs="Palatino Linotype"/>
          <w:b/>
          <w:bCs/>
          <w:color w:val="000000"/>
        </w:rPr>
        <w:lastRenderedPageBreak/>
        <w:t xml:space="preserve">Acto impugnado: </w:t>
      </w:r>
      <w:r w:rsidRPr="00A77408">
        <w:rPr>
          <w:rFonts w:ascii="Palatino Linotype" w:eastAsia="Palatino Linotype" w:hAnsi="Palatino Linotype" w:cs="Palatino Linotype"/>
          <w:i/>
          <w:iCs/>
          <w:color w:val="000000"/>
        </w:rPr>
        <w:t>“Organismo Público Descentralizado para la Prestación de los Servicios de Agua Potable, Alcantarillado y Saneamiento de Teoloyucan”</w:t>
      </w:r>
    </w:p>
    <w:p w:rsidR="00244D63" w:rsidRPr="00A77408" w:rsidRDefault="00244D63" w:rsidP="00A77408">
      <w:pPr>
        <w:pBdr>
          <w:top w:val="nil"/>
          <w:left w:val="nil"/>
          <w:bottom w:val="nil"/>
          <w:right w:val="nil"/>
          <w:between w:val="nil"/>
        </w:pBdr>
        <w:ind w:left="1134" w:right="-1850"/>
        <w:jc w:val="both"/>
        <w:rPr>
          <w:rFonts w:ascii="Palatino Linotype" w:eastAsia="Palatino Linotype" w:hAnsi="Palatino Linotype" w:cs="Palatino Linotype"/>
          <w:color w:val="000000"/>
        </w:rPr>
      </w:pPr>
    </w:p>
    <w:p w:rsidR="00244D63" w:rsidRPr="00A77408" w:rsidRDefault="00086EB5" w:rsidP="00A77408">
      <w:pPr>
        <w:numPr>
          <w:ilvl w:val="0"/>
          <w:numId w:val="7"/>
        </w:numPr>
        <w:pBdr>
          <w:top w:val="nil"/>
          <w:left w:val="nil"/>
          <w:bottom w:val="nil"/>
          <w:right w:val="nil"/>
          <w:between w:val="nil"/>
        </w:pBdr>
        <w:ind w:right="-1850"/>
        <w:jc w:val="both"/>
        <w:rPr>
          <w:rFonts w:ascii="Palatino Linotype" w:eastAsia="Palatino Linotype" w:hAnsi="Palatino Linotype" w:cs="Palatino Linotype"/>
          <w:color w:val="000000"/>
        </w:rPr>
      </w:pPr>
      <w:bookmarkStart w:id="3" w:name="_heading=h.3znysh7" w:colFirst="0" w:colLast="0"/>
      <w:bookmarkEnd w:id="3"/>
      <w:r w:rsidRPr="00A77408">
        <w:rPr>
          <w:rFonts w:ascii="Palatino Linotype" w:eastAsia="Palatino Linotype" w:hAnsi="Palatino Linotype" w:cs="Palatino Linotype"/>
          <w:b/>
          <w:bCs/>
          <w:color w:val="000000"/>
        </w:rPr>
        <w:t xml:space="preserve">Razones o Motivos de inconformidad: </w:t>
      </w:r>
      <w:r w:rsidRPr="00A77408">
        <w:rPr>
          <w:rFonts w:ascii="Palatino Linotype" w:eastAsia="Palatino Linotype" w:hAnsi="Palatino Linotype" w:cs="Palatino Linotype"/>
          <w:i/>
          <w:iCs/>
          <w:color w:val="000000"/>
        </w:rPr>
        <w:t>“informasion incompleta”</w:t>
      </w:r>
    </w:p>
    <w:p w:rsidR="00244D63" w:rsidRPr="00A77408" w:rsidRDefault="00244D63" w:rsidP="00A77408">
      <w:pPr>
        <w:ind w:right="-1850"/>
        <w:jc w:val="both"/>
        <w:rPr>
          <w:rFonts w:ascii="Palatino Linotype" w:eastAsia="Palatino Linotype" w:hAnsi="Palatino Linotype" w:cs="Palatino Linotype"/>
          <w:b/>
          <w:bCs/>
          <w:i/>
          <w:iCs/>
          <w:color w:val="000000"/>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color w:val="000000"/>
        </w:rPr>
      </w:pPr>
      <w:r w:rsidRPr="00A77408">
        <w:rPr>
          <w:rFonts w:ascii="Palatino Linotype" w:eastAsia="Palatino Linotype" w:hAnsi="Palatino Linotype" w:cs="Palatino Linotype"/>
          <w:color w:val="000000"/>
        </w:rPr>
        <w:t>Posteriormente</w:t>
      </w:r>
      <w:r w:rsidRPr="00A77408">
        <w:rPr>
          <w:rFonts w:ascii="Palatino Linotype" w:eastAsia="Palatino Linotype" w:hAnsi="Palatino Linotype" w:cs="Palatino Linotype"/>
          <w:i/>
          <w:iCs/>
          <w:color w:val="000000"/>
        </w:rPr>
        <w:t xml:space="preserve">, </w:t>
      </w:r>
      <w:r w:rsidRPr="00A77408">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sidRPr="00A77408">
        <w:rPr>
          <w:rFonts w:ascii="Palatino Linotype" w:eastAsia="Palatino Linotype" w:hAnsi="Palatino Linotype" w:cs="Palatino Linotype"/>
          <w:b/>
          <w:bCs/>
          <w:color w:val="000000"/>
        </w:rPr>
        <w:t>Comisionada</w:t>
      </w:r>
      <w:r w:rsidRPr="00A77408">
        <w:rPr>
          <w:rFonts w:ascii="Palatino Linotype" w:eastAsia="Palatino Linotype" w:hAnsi="Palatino Linotype" w:cs="Palatino Linotype"/>
          <w:color w:val="000000"/>
        </w:rPr>
        <w:t xml:space="preserve"> </w:t>
      </w:r>
      <w:r w:rsidRPr="00A77408">
        <w:rPr>
          <w:rFonts w:ascii="Palatino Linotype" w:eastAsia="Palatino Linotype" w:hAnsi="Palatino Linotype" w:cs="Palatino Linotype"/>
          <w:b/>
          <w:bCs/>
          <w:color w:val="000000"/>
        </w:rPr>
        <w:t>María del Rosario Mejía Ayala</w:t>
      </w:r>
      <w:r w:rsidRPr="00A77408">
        <w:rPr>
          <w:rFonts w:ascii="Palatino Linotype" w:eastAsia="Palatino Linotype" w:hAnsi="Palatino Linotype" w:cs="Palatino Linotype"/>
          <w:color w:val="000000"/>
        </w:rPr>
        <w:t>,</w:t>
      </w:r>
      <w:r w:rsidRPr="00A77408">
        <w:rPr>
          <w:rFonts w:ascii="Palatino Linotype" w:eastAsia="Palatino Linotype" w:hAnsi="Palatino Linotype" w:cs="Palatino Linotype"/>
          <w:b/>
          <w:bCs/>
          <w:color w:val="000000"/>
        </w:rPr>
        <w:t xml:space="preserve"> </w:t>
      </w:r>
      <w:r w:rsidRPr="00A77408">
        <w:rPr>
          <w:rFonts w:ascii="Palatino Linotype" w:eastAsia="Palatino Linotype" w:hAnsi="Palatino Linotype" w:cs="Palatino Linotype"/>
          <w:color w:val="000000"/>
        </w:rPr>
        <w:t>con el objeto de su análisis.</w:t>
      </w:r>
    </w:p>
    <w:p w:rsidR="00244D63" w:rsidRPr="00A77408" w:rsidRDefault="00244D63" w:rsidP="00A77408">
      <w:pPr>
        <w:pBdr>
          <w:top w:val="nil"/>
          <w:left w:val="nil"/>
          <w:bottom w:val="nil"/>
          <w:right w:val="nil"/>
          <w:between w:val="nil"/>
        </w:pBdr>
        <w:spacing w:line="360" w:lineRule="auto"/>
        <w:ind w:right="-1850"/>
        <w:jc w:val="both"/>
        <w:rPr>
          <w:rFonts w:ascii="Palatino Linotype" w:eastAsia="Palatino Linotype" w:hAnsi="Palatino Linotype" w:cs="Palatino Linotype"/>
          <w:color w:val="000000"/>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color w:val="000000"/>
        </w:rPr>
      </w:pPr>
      <w:r w:rsidRPr="00A77408">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A77408">
        <w:rPr>
          <w:rFonts w:ascii="Palatino Linotype" w:eastAsia="Palatino Linotype" w:hAnsi="Palatino Linotype" w:cs="Palatino Linotype"/>
          <w:b/>
          <w:bCs/>
          <w:color w:val="000000"/>
        </w:rPr>
        <w:t xml:space="preserve">acuerdo de admisión </w:t>
      </w:r>
      <w:r w:rsidRPr="00A77408">
        <w:rPr>
          <w:rFonts w:ascii="Palatino Linotype" w:eastAsia="Palatino Linotype" w:hAnsi="Palatino Linotype" w:cs="Palatino Linotype"/>
          <w:color w:val="000000"/>
        </w:rPr>
        <w:t xml:space="preserve">del </w:t>
      </w:r>
      <w:r w:rsidRPr="00A77408">
        <w:rPr>
          <w:rFonts w:ascii="Palatino Linotype" w:eastAsia="Palatino Linotype" w:hAnsi="Palatino Linotype" w:cs="Palatino Linotype"/>
          <w:b/>
          <w:bCs/>
          <w:color w:val="000000"/>
        </w:rPr>
        <w:t xml:space="preserve">veintiséis de febrero de dos mil veintiséis, </w:t>
      </w:r>
      <w:r w:rsidRPr="00A77408">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A77408">
        <w:rPr>
          <w:rFonts w:ascii="Palatino Linotype" w:eastAsia="Palatino Linotype" w:hAnsi="Palatino Linotype" w:cs="Palatino Linotype"/>
        </w:rPr>
        <w:t>manifestara</w:t>
      </w:r>
      <w:r w:rsidRPr="00A77408">
        <w:rPr>
          <w:rFonts w:ascii="Palatino Linotype" w:eastAsia="Palatino Linotype" w:hAnsi="Palatino Linotype" w:cs="Palatino Linotype"/>
          <w:color w:val="000000"/>
        </w:rPr>
        <w:t xml:space="preserve"> lo que a su derecho conviniera, </w:t>
      </w:r>
      <w:r w:rsidRPr="00A77408">
        <w:rPr>
          <w:rFonts w:ascii="Palatino Linotype" w:eastAsia="Palatino Linotype" w:hAnsi="Palatino Linotype" w:cs="Palatino Linotype"/>
        </w:rPr>
        <w:t>ofreciera</w:t>
      </w:r>
      <w:r w:rsidRPr="00A77408">
        <w:rPr>
          <w:rFonts w:ascii="Palatino Linotype" w:eastAsia="Palatino Linotype" w:hAnsi="Palatino Linotype" w:cs="Palatino Linotype"/>
          <w:color w:val="000000"/>
        </w:rPr>
        <w:t xml:space="preserve"> pruebas y alegatos según corresponda al caso concreto, de esta forma para que el </w:t>
      </w:r>
      <w:r w:rsidRPr="00A77408">
        <w:rPr>
          <w:rFonts w:ascii="Palatino Linotype" w:eastAsia="Palatino Linotype" w:hAnsi="Palatino Linotype" w:cs="Palatino Linotype"/>
          <w:b/>
          <w:bCs/>
          <w:color w:val="000000"/>
        </w:rPr>
        <w:t xml:space="preserve">SUJETO OBLIGADO </w:t>
      </w:r>
      <w:r w:rsidRPr="00A77408">
        <w:rPr>
          <w:rFonts w:ascii="Palatino Linotype" w:eastAsia="Palatino Linotype" w:hAnsi="Palatino Linotype" w:cs="Palatino Linotype"/>
        </w:rPr>
        <w:t>presentará</w:t>
      </w:r>
      <w:r w:rsidRPr="00A77408">
        <w:rPr>
          <w:rFonts w:ascii="Palatino Linotype" w:eastAsia="Palatino Linotype" w:hAnsi="Palatino Linotype" w:cs="Palatino Linotype"/>
          <w:color w:val="000000"/>
        </w:rPr>
        <w:t xml:space="preserve"> el Informe Justificado procedente.</w:t>
      </w:r>
    </w:p>
    <w:p w:rsidR="00A77408" w:rsidRPr="00A77408" w:rsidRDefault="00A77408" w:rsidP="00A77408">
      <w:pPr>
        <w:pBdr>
          <w:top w:val="nil"/>
          <w:left w:val="nil"/>
          <w:bottom w:val="nil"/>
          <w:right w:val="nil"/>
          <w:between w:val="nil"/>
        </w:pBdr>
        <w:spacing w:line="360" w:lineRule="auto"/>
        <w:ind w:right="-1850"/>
        <w:jc w:val="both"/>
        <w:rPr>
          <w:color w:val="000000"/>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color w:val="000000"/>
        </w:rPr>
      </w:pPr>
      <w:r w:rsidRPr="00A77408">
        <w:rPr>
          <w:color w:val="000000"/>
        </w:rPr>
        <w:t xml:space="preserve">El </w:t>
      </w:r>
      <w:r w:rsidRPr="00A77408">
        <w:rPr>
          <w:rFonts w:ascii="Palatino Linotype" w:eastAsia="Palatino Linotype" w:hAnsi="Palatino Linotype" w:cs="Palatino Linotype"/>
          <w:b/>
          <w:bCs/>
          <w:color w:val="000000"/>
        </w:rPr>
        <w:t xml:space="preserve">SUJETO OBLIGADO, </w:t>
      </w:r>
      <w:r w:rsidRPr="00A77408">
        <w:rPr>
          <w:rFonts w:ascii="Palatino Linotype" w:eastAsia="Palatino Linotype" w:hAnsi="Palatino Linotype" w:cs="Palatino Linotype"/>
          <w:color w:val="000000"/>
        </w:rPr>
        <w:t>rindió el Informe Justificado correspondiente a través de los archivos siguientes:</w:t>
      </w:r>
    </w:p>
    <w:p w:rsidR="00244D63" w:rsidRPr="00A77408" w:rsidRDefault="00086EB5" w:rsidP="00A77408">
      <w:pPr>
        <w:numPr>
          <w:ilvl w:val="0"/>
          <w:numId w:val="2"/>
        </w:numPr>
        <w:pBdr>
          <w:top w:val="nil"/>
          <w:left w:val="nil"/>
          <w:bottom w:val="nil"/>
          <w:right w:val="nil"/>
          <w:between w:val="nil"/>
        </w:pBdr>
        <w:spacing w:line="259" w:lineRule="auto"/>
        <w:ind w:right="-1850"/>
        <w:rPr>
          <w:rFonts w:ascii="Palatino Linotype" w:eastAsia="Palatino Linotype" w:hAnsi="Palatino Linotype" w:cs="Palatino Linotype"/>
          <w:b/>
          <w:bCs/>
          <w:color w:val="000000"/>
        </w:rPr>
      </w:pPr>
      <w:r w:rsidRPr="00A77408">
        <w:rPr>
          <w:rFonts w:ascii="Palatino Linotype" w:eastAsia="Palatino Linotype" w:hAnsi="Palatino Linotype" w:cs="Palatino Linotype"/>
          <w:b/>
          <w:bCs/>
          <w:color w:val="000000"/>
        </w:rPr>
        <w:t>RESP-OPD-02423-00006.pdf: Oficio</w:t>
      </w:r>
      <w:r w:rsidRPr="00A77408">
        <w:rPr>
          <w:rFonts w:ascii="Palatino Linotype" w:eastAsia="Palatino Linotype" w:hAnsi="Palatino Linotype" w:cs="Palatino Linotype"/>
          <w:color w:val="000000"/>
        </w:rPr>
        <w:t xml:space="preserve"> firmado por el Subdirector de Administración y Finanzas remitido en respuesta. </w:t>
      </w:r>
    </w:p>
    <w:p w:rsidR="00244D63" w:rsidRPr="00A77408" w:rsidRDefault="00086EB5" w:rsidP="00A77408">
      <w:pPr>
        <w:numPr>
          <w:ilvl w:val="0"/>
          <w:numId w:val="2"/>
        </w:numPr>
        <w:pBdr>
          <w:top w:val="nil"/>
          <w:left w:val="nil"/>
          <w:bottom w:val="nil"/>
          <w:right w:val="nil"/>
          <w:between w:val="nil"/>
        </w:pBdr>
        <w:spacing w:line="259" w:lineRule="auto"/>
        <w:ind w:right="-1850"/>
        <w:rPr>
          <w:rFonts w:ascii="Palatino Linotype" w:eastAsia="Palatino Linotype" w:hAnsi="Palatino Linotype" w:cs="Palatino Linotype"/>
          <w:b/>
          <w:bCs/>
          <w:color w:val="000000"/>
        </w:rPr>
      </w:pPr>
      <w:r w:rsidRPr="00A77408">
        <w:rPr>
          <w:rFonts w:ascii="Palatino Linotype" w:eastAsia="Palatino Linotype" w:hAnsi="Palatino Linotype" w:cs="Palatino Linotype"/>
          <w:b/>
          <w:bCs/>
          <w:color w:val="000000"/>
        </w:rPr>
        <w:t xml:space="preserve">ANEXOS-2026-00006.pdf: </w:t>
      </w:r>
      <w:r w:rsidRPr="00A77408">
        <w:rPr>
          <w:rFonts w:ascii="Palatino Linotype" w:eastAsia="Palatino Linotype" w:hAnsi="Palatino Linotype" w:cs="Palatino Linotype"/>
          <w:color w:val="000000"/>
        </w:rPr>
        <w:t xml:space="preserve">Curriculums y recibos de nómina remitidos en respuesta. </w:t>
      </w:r>
    </w:p>
    <w:p w:rsidR="00244D63" w:rsidRPr="00A77408" w:rsidRDefault="00086EB5" w:rsidP="00A77408">
      <w:pPr>
        <w:numPr>
          <w:ilvl w:val="0"/>
          <w:numId w:val="2"/>
        </w:numPr>
        <w:pBdr>
          <w:top w:val="nil"/>
          <w:left w:val="nil"/>
          <w:bottom w:val="nil"/>
          <w:right w:val="nil"/>
          <w:between w:val="nil"/>
        </w:pBdr>
        <w:spacing w:line="259" w:lineRule="auto"/>
        <w:ind w:right="-1850"/>
        <w:rPr>
          <w:rFonts w:ascii="Palatino Linotype" w:eastAsia="Palatino Linotype" w:hAnsi="Palatino Linotype" w:cs="Palatino Linotype"/>
          <w:b/>
          <w:bCs/>
          <w:color w:val="000000"/>
        </w:rPr>
      </w:pPr>
      <w:r w:rsidRPr="00A77408">
        <w:rPr>
          <w:rFonts w:ascii="Palatino Linotype" w:eastAsia="Palatino Linotype" w:hAnsi="Palatino Linotype" w:cs="Palatino Linotype"/>
          <w:b/>
          <w:bCs/>
          <w:color w:val="000000"/>
        </w:rPr>
        <w:t xml:space="preserve">ACUERDO-O.P.D.A.P.A.S-CT-TERCERAEXTRAORD-2026-02.pdf: </w:t>
      </w:r>
    </w:p>
    <w:p w:rsidR="00244D63" w:rsidRPr="00A77408" w:rsidRDefault="00086EB5" w:rsidP="00A77408">
      <w:pPr>
        <w:pBdr>
          <w:top w:val="nil"/>
          <w:left w:val="nil"/>
          <w:bottom w:val="nil"/>
          <w:right w:val="nil"/>
          <w:between w:val="nil"/>
        </w:pBdr>
        <w:ind w:left="720" w:right="-1850"/>
        <w:rPr>
          <w:rFonts w:ascii="Palatino Linotype" w:eastAsia="Palatino Linotype" w:hAnsi="Palatino Linotype" w:cs="Palatino Linotype"/>
          <w:b/>
          <w:bCs/>
          <w:color w:val="000000"/>
        </w:rPr>
      </w:pPr>
      <w:r w:rsidRPr="00A77408">
        <w:rPr>
          <w:rFonts w:ascii="Palatino Linotype" w:eastAsia="Palatino Linotype" w:hAnsi="Palatino Linotype" w:cs="Palatino Linotype"/>
          <w:color w:val="000000"/>
        </w:rPr>
        <w:t xml:space="preserve">Acuerdo remitido en respuesta </w:t>
      </w:r>
    </w:p>
    <w:p w:rsidR="00244D63" w:rsidRPr="00A77408" w:rsidRDefault="00244D63" w:rsidP="00A77408">
      <w:pPr>
        <w:pBdr>
          <w:top w:val="nil"/>
          <w:left w:val="nil"/>
          <w:bottom w:val="nil"/>
          <w:right w:val="nil"/>
          <w:between w:val="nil"/>
        </w:pBdr>
        <w:ind w:left="720" w:right="-1850"/>
        <w:rPr>
          <w:rFonts w:ascii="Palatino Linotype" w:eastAsia="Palatino Linotype" w:hAnsi="Palatino Linotype" w:cs="Palatino Linotype"/>
          <w:b/>
          <w:bCs/>
          <w:color w:val="000000"/>
        </w:rPr>
      </w:pPr>
    </w:p>
    <w:p w:rsidR="00244D63" w:rsidRPr="00A77408" w:rsidRDefault="00086EB5" w:rsidP="00A77408">
      <w:pPr>
        <w:numPr>
          <w:ilvl w:val="0"/>
          <w:numId w:val="2"/>
        </w:numPr>
        <w:pBdr>
          <w:top w:val="nil"/>
          <w:left w:val="nil"/>
          <w:bottom w:val="nil"/>
          <w:right w:val="nil"/>
          <w:between w:val="nil"/>
        </w:pBdr>
        <w:spacing w:line="259" w:lineRule="auto"/>
        <w:ind w:right="-1850"/>
        <w:rPr>
          <w:rFonts w:ascii="Palatino Linotype" w:eastAsia="Palatino Linotype" w:hAnsi="Palatino Linotype" w:cs="Palatino Linotype"/>
          <w:b/>
          <w:bCs/>
          <w:color w:val="000000"/>
        </w:rPr>
      </w:pPr>
      <w:r w:rsidRPr="00A77408">
        <w:rPr>
          <w:rFonts w:ascii="Palatino Linotype" w:eastAsia="Palatino Linotype" w:hAnsi="Palatino Linotype" w:cs="Palatino Linotype"/>
          <w:b/>
          <w:bCs/>
          <w:color w:val="000000"/>
        </w:rPr>
        <w:lastRenderedPageBreak/>
        <w:t xml:space="preserve">ACUERDO-O.P.D.A.P.A.S-CT-TERCERAEXTRAORD-2026-03.pdf: </w:t>
      </w:r>
      <w:r w:rsidRPr="00A77408">
        <w:rPr>
          <w:rFonts w:ascii="Palatino Linotype" w:eastAsia="Palatino Linotype" w:hAnsi="Palatino Linotype" w:cs="Palatino Linotype"/>
          <w:color w:val="000000"/>
        </w:rPr>
        <w:t xml:space="preserve">Acuerdo remitido en respuesta. </w:t>
      </w:r>
    </w:p>
    <w:p w:rsidR="00244D63" w:rsidRPr="00A77408" w:rsidRDefault="00244D63" w:rsidP="00A77408">
      <w:pPr>
        <w:pBdr>
          <w:top w:val="nil"/>
          <w:left w:val="nil"/>
          <w:bottom w:val="nil"/>
          <w:right w:val="nil"/>
          <w:between w:val="nil"/>
        </w:pBdr>
        <w:ind w:left="720" w:right="-1850"/>
        <w:rPr>
          <w:rFonts w:ascii="Palatino Linotype" w:eastAsia="Palatino Linotype" w:hAnsi="Palatino Linotype" w:cs="Palatino Linotype"/>
          <w:b/>
          <w:bCs/>
          <w:color w:val="000000"/>
        </w:rPr>
      </w:pPr>
    </w:p>
    <w:p w:rsidR="00244D63" w:rsidRPr="00A77408" w:rsidRDefault="00244D63" w:rsidP="00A77408">
      <w:pPr>
        <w:pBdr>
          <w:top w:val="nil"/>
          <w:left w:val="nil"/>
          <w:bottom w:val="nil"/>
          <w:right w:val="nil"/>
          <w:between w:val="nil"/>
        </w:pBdr>
        <w:spacing w:line="360" w:lineRule="auto"/>
        <w:ind w:right="-1850"/>
        <w:jc w:val="both"/>
        <w:rPr>
          <w:color w:val="000000"/>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i/>
          <w:iCs/>
          <w:color w:val="000000"/>
        </w:rPr>
      </w:pPr>
      <w:r w:rsidRPr="00A77408">
        <w:rPr>
          <w:rFonts w:ascii="Palatino Linotype" w:eastAsia="Palatino Linotype" w:hAnsi="Palatino Linotype" w:cs="Palatino Linotype"/>
          <w:color w:val="000000"/>
        </w:rPr>
        <w:t xml:space="preserve">El </w:t>
      </w:r>
      <w:r w:rsidRPr="00A77408">
        <w:rPr>
          <w:rFonts w:ascii="Palatino Linotype" w:eastAsia="Palatino Linotype" w:hAnsi="Palatino Linotype" w:cs="Palatino Linotype"/>
          <w:b/>
          <w:bCs/>
          <w:color w:val="000000"/>
        </w:rPr>
        <w:t xml:space="preserve">PARTICULAR </w:t>
      </w:r>
      <w:r w:rsidRPr="00A77408">
        <w:rPr>
          <w:rFonts w:ascii="Palatino Linotype" w:eastAsia="Palatino Linotype" w:hAnsi="Palatino Linotype" w:cs="Palatino Linotype"/>
          <w:color w:val="000000"/>
        </w:rPr>
        <w:t>fue omiso en realizar manifestaciones conforme a su derecho conviniera y/o asistiera.</w:t>
      </w:r>
    </w:p>
    <w:p w:rsidR="00244D63" w:rsidRPr="00A77408" w:rsidRDefault="00086EB5" w:rsidP="00A77408">
      <w:pPr>
        <w:pBdr>
          <w:top w:val="nil"/>
          <w:left w:val="nil"/>
          <w:bottom w:val="nil"/>
          <w:right w:val="nil"/>
          <w:between w:val="nil"/>
        </w:pBdr>
        <w:spacing w:line="360" w:lineRule="auto"/>
        <w:ind w:right="-1850"/>
        <w:jc w:val="both"/>
        <w:rPr>
          <w:rFonts w:ascii="Palatino Linotype" w:eastAsia="Palatino Linotype" w:hAnsi="Palatino Linotype" w:cs="Palatino Linotype"/>
          <w:i/>
          <w:iCs/>
          <w:color w:val="000000"/>
        </w:rPr>
      </w:pPr>
      <w:r w:rsidRPr="00A77408">
        <w:rPr>
          <w:rFonts w:ascii="Palatino Linotype" w:eastAsia="Palatino Linotype" w:hAnsi="Palatino Linotype" w:cs="Palatino Linotype"/>
          <w:b/>
          <w:bCs/>
          <w:i/>
          <w:iCs/>
          <w:color w:val="000000"/>
        </w:rPr>
        <w:tab/>
      </w: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color w:val="000000"/>
        </w:rPr>
      </w:pPr>
      <w:bookmarkStart w:id="4" w:name="_heading=h.2et92p0" w:colFirst="0" w:colLast="0"/>
      <w:bookmarkEnd w:id="4"/>
      <w:r w:rsidRPr="00A77408">
        <w:rPr>
          <w:rFonts w:ascii="Palatino Linotype" w:eastAsia="Palatino Linotype" w:hAnsi="Palatino Linotype" w:cs="Palatino Linotype"/>
          <w:color w:val="000000"/>
        </w:rPr>
        <w:t xml:space="preserve">El </w:t>
      </w:r>
      <w:r w:rsidRPr="00A77408">
        <w:rPr>
          <w:rFonts w:ascii="Palatino Linotype" w:eastAsia="Palatino Linotype" w:hAnsi="Palatino Linotype" w:cs="Palatino Linotype"/>
          <w:b/>
          <w:bCs/>
          <w:color w:val="000000"/>
        </w:rPr>
        <w:t>nueve de junio de dos mil veintiséis</w:t>
      </w:r>
      <w:r w:rsidRPr="00A77408">
        <w:rPr>
          <w:rFonts w:ascii="Palatino Linotype" w:eastAsia="Palatino Linotype" w:hAnsi="Palatino Linotype" w:cs="Palatino Linotype"/>
          <w:color w:val="000000"/>
        </w:rPr>
        <w:t>, la Comisionada Ponente notificó el acuerdo de ampliación para emitir resolución, en términos del artículo 181 párrafo tercero de la Ley de Transparencia y Acceso a la Información Pública del Estado de México y Municipios</w:t>
      </w:r>
    </w:p>
    <w:p w:rsidR="00244D63" w:rsidRPr="00A77408" w:rsidRDefault="00244D63" w:rsidP="00A77408">
      <w:pPr>
        <w:pBdr>
          <w:top w:val="nil"/>
          <w:left w:val="nil"/>
          <w:bottom w:val="nil"/>
          <w:right w:val="nil"/>
          <w:between w:val="nil"/>
        </w:pBdr>
        <w:spacing w:line="360" w:lineRule="auto"/>
        <w:ind w:right="-1850"/>
        <w:jc w:val="both"/>
        <w:rPr>
          <w:color w:val="000000"/>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b/>
          <w:bCs/>
          <w:color w:val="000000"/>
        </w:rPr>
      </w:pPr>
      <w:r w:rsidRPr="00A77408">
        <w:rPr>
          <w:rFonts w:ascii="Palatino Linotype" w:eastAsia="Palatino Linotype" w:hAnsi="Palatino Linotype" w:cs="Palatino Linotype"/>
          <w:color w:val="000000"/>
        </w:rPr>
        <w:t>Finalmente, la Comisionada Ponente mediante acuerdo de fecha</w:t>
      </w:r>
      <w:r w:rsidRPr="00A77408">
        <w:rPr>
          <w:rFonts w:ascii="Palatino Linotype" w:eastAsia="Palatino Linotype" w:hAnsi="Palatino Linotype" w:cs="Palatino Linotype"/>
          <w:b/>
          <w:bCs/>
          <w:color w:val="000000"/>
        </w:rPr>
        <w:t xml:space="preserve"> </w:t>
      </w:r>
      <w:r w:rsidRPr="00A77408">
        <w:rPr>
          <w:rFonts w:ascii="Palatino Linotype" w:eastAsia="Palatino Linotype" w:hAnsi="Palatino Linotype" w:cs="Palatino Linotype"/>
          <w:b/>
          <w:bCs/>
          <w:color w:val="000000"/>
          <w:highlight w:val="white"/>
        </w:rPr>
        <w:t>dieciséis de junio de dos mil veintiséis</w:t>
      </w:r>
      <w:r w:rsidRPr="00A77408">
        <w:rPr>
          <w:rFonts w:ascii="Palatino Linotype" w:eastAsia="Palatino Linotype" w:hAnsi="Palatino Linotype" w:cs="Palatino Linotype"/>
          <w:color w:val="000000"/>
          <w:highlight w:val="white"/>
        </w:rPr>
        <w:t>, decretó el cierre de instrucción d</w:t>
      </w:r>
      <w:r w:rsidRPr="00A77408">
        <w:rPr>
          <w:rFonts w:ascii="Palatino Linotype" w:eastAsia="Palatino Linotype" w:hAnsi="Palatino Linotype" w:cs="Palatino Linotype"/>
          <w:color w:val="000000"/>
        </w:rPr>
        <w:t>e los expedientes, por lo que no habiendo más que hacer constar, y</w:t>
      </w:r>
    </w:p>
    <w:p w:rsidR="00244D63" w:rsidRPr="00A77408" w:rsidRDefault="00244D63" w:rsidP="00A77408">
      <w:pPr>
        <w:pBdr>
          <w:top w:val="nil"/>
          <w:left w:val="nil"/>
          <w:bottom w:val="nil"/>
          <w:right w:val="nil"/>
          <w:between w:val="nil"/>
        </w:pBdr>
        <w:spacing w:line="360" w:lineRule="auto"/>
        <w:ind w:right="-1850"/>
        <w:jc w:val="both"/>
        <w:rPr>
          <w:rFonts w:ascii="Palatino Linotype" w:eastAsia="Palatino Linotype" w:hAnsi="Palatino Linotype" w:cs="Palatino Linotype"/>
        </w:rPr>
      </w:pPr>
      <w:bookmarkStart w:id="5" w:name="_heading=h.162m1m3fkzl6" w:colFirst="0" w:colLast="0"/>
      <w:bookmarkEnd w:id="5"/>
    </w:p>
    <w:p w:rsidR="00244D63" w:rsidRPr="00A77408" w:rsidRDefault="00086EB5" w:rsidP="00A77408">
      <w:pPr>
        <w:pBdr>
          <w:top w:val="nil"/>
          <w:left w:val="nil"/>
          <w:bottom w:val="nil"/>
          <w:right w:val="nil"/>
          <w:between w:val="nil"/>
        </w:pBdr>
        <w:spacing w:line="360" w:lineRule="auto"/>
        <w:ind w:right="-1850"/>
        <w:jc w:val="center"/>
        <w:rPr>
          <w:rFonts w:ascii="Palatino Linotype" w:eastAsia="Palatino Linotype" w:hAnsi="Palatino Linotype" w:cs="Palatino Linotype"/>
          <w:b/>
          <w:bCs/>
          <w:color w:val="000000"/>
        </w:rPr>
      </w:pPr>
      <w:r w:rsidRPr="00A77408">
        <w:rPr>
          <w:rFonts w:ascii="Palatino Linotype" w:eastAsia="Palatino Linotype" w:hAnsi="Palatino Linotype" w:cs="Palatino Linotype"/>
          <w:b/>
          <w:bCs/>
          <w:color w:val="000000"/>
        </w:rPr>
        <w:t xml:space="preserve">C O N S I D E R A N D O </w:t>
      </w:r>
    </w:p>
    <w:p w:rsidR="00244D63" w:rsidRPr="00A77408" w:rsidRDefault="00086EB5" w:rsidP="00A77408">
      <w:pPr>
        <w:pStyle w:val="Ttulo2"/>
        <w:spacing w:before="0" w:line="360" w:lineRule="auto"/>
        <w:ind w:right="-1850"/>
        <w:rPr>
          <w:rFonts w:ascii="Palatino Linotype" w:eastAsia="Palatino Linotype" w:hAnsi="Palatino Linotype" w:cs="Palatino Linotype"/>
          <w:b/>
          <w:bCs/>
          <w:color w:val="000000"/>
          <w:sz w:val="24"/>
          <w:szCs w:val="24"/>
        </w:rPr>
      </w:pPr>
      <w:bookmarkStart w:id="6" w:name="_heading=h.tyjcwt" w:colFirst="0" w:colLast="0"/>
      <w:bookmarkEnd w:id="6"/>
      <w:r w:rsidRPr="00A77408">
        <w:rPr>
          <w:rFonts w:ascii="Palatino Linotype" w:eastAsia="Palatino Linotype" w:hAnsi="Palatino Linotype" w:cs="Palatino Linotype"/>
          <w:b/>
          <w:bCs/>
          <w:color w:val="000000"/>
          <w:sz w:val="24"/>
          <w:szCs w:val="24"/>
        </w:rPr>
        <w:t>PRIMERO. De la competencia</w:t>
      </w: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color w:val="000000"/>
        </w:rPr>
      </w:pPr>
      <w:r w:rsidRPr="00A77408">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w:t>
      </w:r>
      <w:r w:rsidRPr="00A77408">
        <w:rPr>
          <w:rFonts w:ascii="Palatino Linotype" w:eastAsia="Palatino Linotype" w:hAnsi="Palatino Linotype" w:cs="Palatino Linotype"/>
          <w:color w:val="000000"/>
        </w:rPr>
        <w:lastRenderedPageBreak/>
        <w:t>de México y Municipios; y 9, fracciones I y XXIII y 11 del Reglamento Interior del Instituto de Transparencia, Acceso a la Información Pública y Protección de Datos Personales del Estado de México y Municipios..</w:t>
      </w:r>
    </w:p>
    <w:p w:rsidR="00244D63" w:rsidRPr="00A77408" w:rsidRDefault="00244D63" w:rsidP="00A77408">
      <w:pPr>
        <w:pBdr>
          <w:top w:val="nil"/>
          <w:left w:val="nil"/>
          <w:bottom w:val="nil"/>
          <w:right w:val="nil"/>
          <w:between w:val="nil"/>
        </w:pBdr>
        <w:tabs>
          <w:tab w:val="left" w:pos="426"/>
        </w:tabs>
        <w:spacing w:line="360" w:lineRule="auto"/>
        <w:ind w:right="-1850"/>
        <w:jc w:val="both"/>
        <w:rPr>
          <w:rFonts w:ascii="Palatino Linotype" w:eastAsia="Palatino Linotype" w:hAnsi="Palatino Linotype" w:cs="Palatino Linotype"/>
          <w:b/>
          <w:bCs/>
          <w:color w:val="000000"/>
        </w:rPr>
      </w:pPr>
      <w:bookmarkStart w:id="7" w:name="_heading=h.3dy6vkm" w:colFirst="0" w:colLast="0"/>
      <w:bookmarkEnd w:id="7"/>
    </w:p>
    <w:p w:rsidR="00244D63" w:rsidRPr="00A77408" w:rsidRDefault="00086EB5" w:rsidP="00A77408">
      <w:pPr>
        <w:pBdr>
          <w:top w:val="nil"/>
          <w:left w:val="nil"/>
          <w:bottom w:val="nil"/>
          <w:right w:val="nil"/>
          <w:between w:val="nil"/>
        </w:pBdr>
        <w:tabs>
          <w:tab w:val="left" w:pos="426"/>
        </w:tabs>
        <w:spacing w:line="360" w:lineRule="auto"/>
        <w:ind w:right="-1850"/>
        <w:jc w:val="both"/>
        <w:rPr>
          <w:rFonts w:ascii="Palatino Linotype" w:eastAsia="Palatino Linotype" w:hAnsi="Palatino Linotype" w:cs="Palatino Linotype"/>
          <w:b/>
          <w:bCs/>
          <w:color w:val="000000"/>
        </w:rPr>
      </w:pPr>
      <w:bookmarkStart w:id="8" w:name="_heading=h.1t3h5sf" w:colFirst="0" w:colLast="0"/>
      <w:bookmarkEnd w:id="8"/>
      <w:r w:rsidRPr="00A77408">
        <w:rPr>
          <w:rFonts w:ascii="Palatino Linotype" w:eastAsia="Palatino Linotype" w:hAnsi="Palatino Linotype" w:cs="Palatino Linotype"/>
          <w:b/>
          <w:bCs/>
          <w:color w:val="000000"/>
        </w:rPr>
        <w:t>SEGUNDO. De la oportunidad y procedencia.</w:t>
      </w: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color w:val="000000"/>
        </w:rPr>
      </w:pPr>
      <w:bookmarkStart w:id="9" w:name="_heading=h.4d34og8" w:colFirst="0" w:colLast="0"/>
      <w:bookmarkEnd w:id="9"/>
      <w:r w:rsidRPr="00A77408">
        <w:rPr>
          <w:rFonts w:ascii="Palatino Linotype" w:eastAsia="Palatino Linotype" w:hAnsi="Palatino Linotype" w:cs="Palatino Linotype"/>
          <w:color w:val="000000"/>
        </w:rPr>
        <w:t xml:space="preserve">El medio de impugnación fue presentado a través del </w:t>
      </w:r>
      <w:r w:rsidRPr="00A77408">
        <w:rPr>
          <w:rFonts w:ascii="Palatino Linotype" w:eastAsia="Palatino Linotype" w:hAnsi="Palatino Linotype" w:cs="Palatino Linotype"/>
          <w:b/>
          <w:bCs/>
          <w:color w:val="000000"/>
        </w:rPr>
        <w:t>SAIMEX,</w:t>
      </w:r>
      <w:r w:rsidRPr="00A77408">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A77408">
        <w:rPr>
          <w:rFonts w:ascii="Palatino Linotype" w:eastAsia="Palatino Linotype" w:hAnsi="Palatino Linotype" w:cs="Palatino Linotype"/>
          <w:b/>
          <w:bCs/>
          <w:color w:val="000000"/>
        </w:rPr>
        <w:t>SUJETO OBLIGADO</w:t>
      </w:r>
      <w:r w:rsidRPr="00A77408">
        <w:rPr>
          <w:rFonts w:ascii="Palatino Linotype" w:eastAsia="Palatino Linotype" w:hAnsi="Palatino Linotype" w:cs="Palatino Linotype"/>
          <w:color w:val="000000"/>
        </w:rPr>
        <w:t xml:space="preserve"> entregó su respuesta el </w:t>
      </w:r>
      <w:r w:rsidRPr="00A77408">
        <w:rPr>
          <w:rFonts w:ascii="Palatino Linotype" w:eastAsia="Palatino Linotype" w:hAnsi="Palatino Linotype" w:cs="Palatino Linotype"/>
          <w:b/>
          <w:bCs/>
          <w:color w:val="000000"/>
        </w:rPr>
        <w:t>siete de febrero de dos mil veintiséis</w:t>
      </w:r>
      <w:r w:rsidRPr="00A77408">
        <w:rPr>
          <w:rFonts w:ascii="Palatino Linotype" w:eastAsia="Palatino Linotype" w:hAnsi="Palatino Linotype" w:cs="Palatino Linotype"/>
          <w:color w:val="000000"/>
        </w:rPr>
        <w:t xml:space="preserve">, de tal forma que el plazo para interponer el recurso de revisión transcurrió del día </w:t>
      </w:r>
      <w:r w:rsidRPr="00A77408">
        <w:rPr>
          <w:rFonts w:ascii="Palatino Linotype" w:eastAsia="Palatino Linotype" w:hAnsi="Palatino Linotype" w:cs="Palatino Linotype"/>
          <w:b/>
          <w:bCs/>
          <w:color w:val="000000"/>
        </w:rPr>
        <w:t>nueve al veintisiete de dos mil veintiséis</w:t>
      </w:r>
      <w:r w:rsidRPr="00A77408">
        <w:rPr>
          <w:rFonts w:ascii="Palatino Linotype" w:eastAsia="Palatino Linotype" w:hAnsi="Palatino Linotype" w:cs="Palatino Linotype"/>
          <w:color w:val="000000"/>
        </w:rPr>
        <w:t xml:space="preserve">; en consecuencia, el ahora </w:t>
      </w:r>
      <w:r w:rsidRPr="00A77408">
        <w:rPr>
          <w:rFonts w:ascii="Palatino Linotype" w:eastAsia="Palatino Linotype" w:hAnsi="Palatino Linotype" w:cs="Palatino Linotype"/>
          <w:b/>
          <w:bCs/>
          <w:color w:val="000000"/>
        </w:rPr>
        <w:t>RECURRENTE</w:t>
      </w:r>
      <w:r w:rsidRPr="00A77408">
        <w:rPr>
          <w:rFonts w:ascii="Palatino Linotype" w:eastAsia="Palatino Linotype" w:hAnsi="Palatino Linotype" w:cs="Palatino Linotype"/>
          <w:color w:val="000000"/>
        </w:rPr>
        <w:t xml:space="preserve"> presentó su inconformidad el día </w:t>
      </w:r>
      <w:r w:rsidRPr="00A77408">
        <w:rPr>
          <w:rFonts w:ascii="Palatino Linotype" w:eastAsia="Palatino Linotype" w:hAnsi="Palatino Linotype" w:cs="Palatino Linotype"/>
          <w:b/>
          <w:bCs/>
          <w:color w:val="000000"/>
        </w:rPr>
        <w:t>doce veintitrés de febrero de dos mil veintiséis</w:t>
      </w:r>
      <w:r w:rsidRPr="00A77408">
        <w:rPr>
          <w:rFonts w:ascii="Palatino Linotype" w:eastAsia="Palatino Linotype" w:hAnsi="Palatino Linotype" w:cs="Palatino Linotype"/>
          <w:color w:val="000000"/>
        </w:rPr>
        <w:t>, es decir dentro del lapso legalmente establecido para tal efecto.</w:t>
      </w:r>
    </w:p>
    <w:p w:rsidR="00244D63" w:rsidRPr="00A77408" w:rsidRDefault="00244D63" w:rsidP="00A77408">
      <w:pPr>
        <w:pBdr>
          <w:top w:val="nil"/>
          <w:left w:val="nil"/>
          <w:bottom w:val="nil"/>
          <w:right w:val="nil"/>
          <w:between w:val="nil"/>
        </w:pBdr>
        <w:ind w:left="720" w:right="-1850"/>
        <w:rPr>
          <w:rFonts w:ascii="Palatino Linotype" w:eastAsia="Palatino Linotype" w:hAnsi="Palatino Linotype" w:cs="Palatino Linotype"/>
          <w:color w:val="000000"/>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color w:val="000000"/>
        </w:rPr>
      </w:pPr>
      <w:r w:rsidRPr="00A77408">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244D63" w:rsidRPr="00A77408" w:rsidRDefault="00244D63" w:rsidP="00A77408">
      <w:pPr>
        <w:pBdr>
          <w:top w:val="nil"/>
          <w:left w:val="nil"/>
          <w:bottom w:val="nil"/>
          <w:right w:val="nil"/>
          <w:between w:val="nil"/>
        </w:pBdr>
        <w:spacing w:line="360" w:lineRule="auto"/>
        <w:ind w:right="-1850"/>
        <w:jc w:val="both"/>
        <w:rPr>
          <w:color w:val="000000"/>
        </w:rPr>
      </w:pPr>
    </w:p>
    <w:p w:rsidR="00244D63" w:rsidRPr="00A77408" w:rsidRDefault="00086EB5" w:rsidP="00A77408">
      <w:pPr>
        <w:pStyle w:val="Ttulo1"/>
        <w:spacing w:before="0" w:line="360" w:lineRule="auto"/>
        <w:ind w:right="-1850"/>
        <w:rPr>
          <w:rFonts w:ascii="Palatino Linotype" w:eastAsia="Palatino Linotype" w:hAnsi="Palatino Linotype" w:cs="Palatino Linotype"/>
          <w:b/>
          <w:bCs/>
          <w:color w:val="000000"/>
          <w:sz w:val="24"/>
          <w:szCs w:val="24"/>
        </w:rPr>
      </w:pPr>
      <w:bookmarkStart w:id="10" w:name="_heading=h.2s8eyo1" w:colFirst="0" w:colLast="0"/>
      <w:bookmarkEnd w:id="10"/>
      <w:r w:rsidRPr="00A77408">
        <w:rPr>
          <w:rFonts w:ascii="Palatino Linotype" w:eastAsia="Palatino Linotype" w:hAnsi="Palatino Linotype" w:cs="Palatino Linotype"/>
          <w:b/>
          <w:bCs/>
          <w:color w:val="000000"/>
          <w:sz w:val="24"/>
          <w:szCs w:val="24"/>
        </w:rPr>
        <w:t xml:space="preserve">TERCERO. Del planteamiento de la </w:t>
      </w:r>
      <w:r w:rsidRPr="00A77408">
        <w:rPr>
          <w:rFonts w:ascii="Palatino Linotype" w:eastAsia="Palatino Linotype" w:hAnsi="Palatino Linotype" w:cs="Palatino Linotype"/>
          <w:b/>
          <w:bCs/>
          <w:i/>
          <w:iCs/>
          <w:color w:val="000000"/>
          <w:sz w:val="24"/>
          <w:szCs w:val="24"/>
        </w:rPr>
        <w:t>Litis</w:t>
      </w:r>
      <w:r w:rsidRPr="00A77408">
        <w:rPr>
          <w:rFonts w:ascii="Palatino Linotype" w:eastAsia="Palatino Linotype" w:hAnsi="Palatino Linotype" w:cs="Palatino Linotype"/>
          <w:b/>
          <w:bCs/>
          <w:color w:val="000000"/>
          <w:sz w:val="24"/>
          <w:szCs w:val="24"/>
        </w:rPr>
        <w:t>.</w:t>
      </w: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b/>
          <w:bCs/>
          <w:color w:val="000000"/>
        </w:rPr>
      </w:pPr>
      <w:r w:rsidRPr="00A77408">
        <w:rPr>
          <w:rFonts w:ascii="Palatino Linotype" w:eastAsia="Palatino Linotype" w:hAnsi="Palatino Linotype" w:cs="Palatino Linotype"/>
          <w:color w:val="000000"/>
        </w:rPr>
        <w:t>De las constancias en el expediente al rubro indicado, se desprende que el particular solicitó la información que a continuación se desagrega:</w:t>
      </w:r>
    </w:p>
    <w:p w:rsidR="00244D63" w:rsidRPr="00A77408" w:rsidRDefault="00244D63" w:rsidP="00A77408">
      <w:pPr>
        <w:pBdr>
          <w:top w:val="nil"/>
          <w:left w:val="nil"/>
          <w:bottom w:val="nil"/>
          <w:right w:val="nil"/>
          <w:between w:val="nil"/>
        </w:pBdr>
        <w:spacing w:line="360" w:lineRule="auto"/>
        <w:ind w:right="-1850"/>
        <w:jc w:val="both"/>
        <w:rPr>
          <w:rFonts w:ascii="Palatino Linotype" w:eastAsia="Palatino Linotype" w:hAnsi="Palatino Linotype" w:cs="Palatino Linotype"/>
          <w:b/>
          <w:bCs/>
          <w:color w:val="000000"/>
        </w:rPr>
      </w:pPr>
    </w:p>
    <w:p w:rsidR="00244D63" w:rsidRPr="00A77408" w:rsidRDefault="00244D63" w:rsidP="00A77408">
      <w:pPr>
        <w:pBdr>
          <w:top w:val="nil"/>
          <w:left w:val="nil"/>
          <w:bottom w:val="nil"/>
          <w:right w:val="nil"/>
          <w:between w:val="nil"/>
        </w:pBdr>
        <w:spacing w:line="360" w:lineRule="auto"/>
        <w:ind w:left="1440" w:right="-1850"/>
        <w:jc w:val="both"/>
        <w:rPr>
          <w:rFonts w:ascii="Palatino Linotype" w:eastAsia="Palatino Linotype" w:hAnsi="Palatino Linotype" w:cs="Palatino Linotype"/>
          <w:i/>
          <w:iCs/>
          <w:color w:val="000000"/>
        </w:rPr>
      </w:pPr>
    </w:p>
    <w:p w:rsidR="00244D63" w:rsidRPr="00A77408" w:rsidRDefault="00086EB5" w:rsidP="00A77408">
      <w:pPr>
        <w:numPr>
          <w:ilvl w:val="0"/>
          <w:numId w:val="2"/>
        </w:numPr>
        <w:pBdr>
          <w:top w:val="nil"/>
          <w:left w:val="nil"/>
          <w:bottom w:val="nil"/>
          <w:right w:val="nil"/>
          <w:between w:val="nil"/>
        </w:pBdr>
        <w:spacing w:line="360" w:lineRule="auto"/>
        <w:ind w:right="-1850"/>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lastRenderedPageBreak/>
        <w:t xml:space="preserve">Solicito saber </w:t>
      </w:r>
      <w:r w:rsidR="00D94384" w:rsidRPr="00A77408">
        <w:rPr>
          <w:rFonts w:ascii="Palatino Linotype" w:eastAsia="Palatino Linotype" w:hAnsi="Palatino Linotype" w:cs="Palatino Linotype"/>
          <w:color w:val="000000"/>
        </w:rPr>
        <w:t>cuántas</w:t>
      </w:r>
      <w:r w:rsidRPr="00A77408">
        <w:rPr>
          <w:rFonts w:ascii="Palatino Linotype" w:eastAsia="Palatino Linotype" w:hAnsi="Palatino Linotype" w:cs="Palatino Linotype"/>
          <w:color w:val="000000"/>
        </w:rPr>
        <w:t xml:space="preserve"> servidores públicos están en la tesorería del organismo de agua o su similar, cargos, cv, recibo de nómina</w:t>
      </w:r>
    </w:p>
    <w:p w:rsidR="00244D63" w:rsidRPr="00A77408" w:rsidRDefault="00244D63" w:rsidP="00A77408">
      <w:pPr>
        <w:pBdr>
          <w:top w:val="nil"/>
          <w:left w:val="nil"/>
          <w:bottom w:val="nil"/>
          <w:right w:val="nil"/>
          <w:between w:val="nil"/>
        </w:pBdr>
        <w:spacing w:line="360" w:lineRule="auto"/>
        <w:ind w:left="1440" w:right="-1850"/>
        <w:jc w:val="both"/>
        <w:rPr>
          <w:rFonts w:ascii="Palatino Linotype" w:eastAsia="Palatino Linotype" w:hAnsi="Palatino Linotype" w:cs="Palatino Linotype"/>
          <w:i/>
          <w:iCs/>
          <w:color w:val="000000"/>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i/>
          <w:iCs/>
          <w:color w:val="000000"/>
        </w:rPr>
      </w:pPr>
      <w:r w:rsidRPr="00A77408">
        <w:rPr>
          <w:rFonts w:ascii="Palatino Linotype" w:eastAsia="Palatino Linotype" w:hAnsi="Palatino Linotype" w:cs="Palatino Linotype"/>
          <w:color w:val="000000"/>
        </w:rPr>
        <w:t xml:space="preserve">En respuesta, el </w:t>
      </w:r>
      <w:r w:rsidRPr="00A77408">
        <w:rPr>
          <w:rFonts w:ascii="Palatino Linotype" w:eastAsia="Palatino Linotype" w:hAnsi="Palatino Linotype" w:cs="Palatino Linotype"/>
          <w:b/>
          <w:bCs/>
          <w:color w:val="000000"/>
        </w:rPr>
        <w:t xml:space="preserve">SUJETO OBLIGADO </w:t>
      </w:r>
      <w:r w:rsidRPr="00A77408">
        <w:rPr>
          <w:rFonts w:ascii="Palatino Linotype" w:eastAsia="Palatino Linotype" w:hAnsi="Palatino Linotype" w:cs="Palatino Linotype"/>
          <w:color w:val="000000"/>
        </w:rPr>
        <w:t xml:space="preserve">se pronunció como </w:t>
      </w:r>
      <w:r w:rsidRPr="00A77408">
        <w:rPr>
          <w:rFonts w:ascii="Palatino Linotype" w:eastAsia="Palatino Linotype" w:hAnsi="Palatino Linotype" w:cs="Palatino Linotype"/>
        </w:rPr>
        <w:t>quedó</w:t>
      </w:r>
      <w:r w:rsidRPr="00A77408">
        <w:rPr>
          <w:rFonts w:ascii="Palatino Linotype" w:eastAsia="Palatino Linotype" w:hAnsi="Palatino Linotype" w:cs="Palatino Linotype"/>
          <w:color w:val="000000"/>
        </w:rPr>
        <w:t xml:space="preserve"> referido en el numeral 2 de la presente resolución.</w:t>
      </w:r>
    </w:p>
    <w:p w:rsidR="00244D63" w:rsidRPr="00A77408" w:rsidRDefault="00244D63" w:rsidP="00A77408">
      <w:pPr>
        <w:pBdr>
          <w:top w:val="nil"/>
          <w:left w:val="nil"/>
          <w:bottom w:val="nil"/>
          <w:right w:val="nil"/>
          <w:between w:val="nil"/>
        </w:pBdr>
        <w:spacing w:line="360" w:lineRule="auto"/>
        <w:ind w:right="-1850"/>
        <w:jc w:val="both"/>
        <w:rPr>
          <w:rFonts w:ascii="Palatino Linotype" w:eastAsia="Palatino Linotype" w:hAnsi="Palatino Linotype" w:cs="Palatino Linotype"/>
          <w:i/>
          <w:iCs/>
          <w:color w:val="000000"/>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t xml:space="preserve">No conforme con la respuesta proporcionada, el </w:t>
      </w:r>
      <w:r w:rsidRPr="00A77408">
        <w:rPr>
          <w:rFonts w:ascii="Palatino Linotype" w:eastAsia="Palatino Linotype" w:hAnsi="Palatino Linotype" w:cs="Palatino Linotype"/>
          <w:b/>
          <w:bCs/>
          <w:color w:val="000000"/>
        </w:rPr>
        <w:t xml:space="preserve">RECURRENTE, </w:t>
      </w:r>
      <w:r w:rsidRPr="00A77408">
        <w:rPr>
          <w:rFonts w:ascii="Palatino Linotype" w:eastAsia="Palatino Linotype" w:hAnsi="Palatino Linotype" w:cs="Palatino Linotype"/>
          <w:color w:val="000000"/>
        </w:rPr>
        <w:t>interpuso recurso de revisión arguyendo medularmente la entrega de la información solicitada de manera incompleta.</w:t>
      </w:r>
    </w:p>
    <w:p w:rsidR="00244D63" w:rsidRPr="00A77408" w:rsidRDefault="00244D63" w:rsidP="00A77408">
      <w:pPr>
        <w:pBdr>
          <w:top w:val="nil"/>
          <w:left w:val="nil"/>
          <w:bottom w:val="nil"/>
          <w:right w:val="nil"/>
          <w:between w:val="nil"/>
        </w:pBdr>
        <w:spacing w:line="360" w:lineRule="auto"/>
        <w:ind w:right="-1850"/>
        <w:jc w:val="both"/>
        <w:rPr>
          <w:color w:val="000000"/>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color w:val="000000"/>
        </w:rPr>
      </w:pPr>
      <w:r w:rsidRPr="00A77408">
        <w:rPr>
          <w:rFonts w:ascii="Palatino Linotype" w:eastAsia="Palatino Linotype" w:hAnsi="Palatino Linotype" w:cs="Palatino Linotype"/>
          <w:color w:val="000000"/>
        </w:rPr>
        <w:t xml:space="preserve">En dichas condiciones, la </w:t>
      </w:r>
      <w:r w:rsidRPr="00A77408">
        <w:rPr>
          <w:rFonts w:ascii="Palatino Linotype" w:eastAsia="Palatino Linotype" w:hAnsi="Palatino Linotype" w:cs="Palatino Linotype"/>
          <w:i/>
          <w:iCs/>
          <w:color w:val="000000"/>
        </w:rPr>
        <w:t>Litis</w:t>
      </w:r>
      <w:r w:rsidRPr="00A77408">
        <w:rPr>
          <w:rFonts w:ascii="Palatino Linotype" w:eastAsia="Palatino Linotype" w:hAnsi="Palatino Linotype" w:cs="Palatino Linotype"/>
          <w:color w:val="000000"/>
        </w:rPr>
        <w:t xml:space="preserve"> a resolver en estos recursos se circunscribe a determinar si se actualizan las causales de procedencia previstas en el artículo 179, </w:t>
      </w:r>
      <w:r w:rsidRPr="00A77408">
        <w:rPr>
          <w:rFonts w:ascii="Palatino Linotype" w:eastAsia="Palatino Linotype" w:hAnsi="Palatino Linotype" w:cs="Palatino Linotype"/>
          <w:b/>
          <w:bCs/>
          <w:color w:val="000000"/>
        </w:rPr>
        <w:t xml:space="preserve">fracción V </w:t>
      </w:r>
      <w:r w:rsidRPr="00A77408">
        <w:rPr>
          <w:rFonts w:ascii="Palatino Linotype" w:eastAsia="Palatino Linotype" w:hAnsi="Palatino Linotype" w:cs="Palatino Linotype"/>
          <w:color w:val="000000"/>
        </w:rPr>
        <w:t>de la Ley</w:t>
      </w:r>
      <w:r w:rsidRPr="00A77408">
        <w:rPr>
          <w:rFonts w:ascii="Palatino Linotype" w:eastAsia="Palatino Linotype" w:hAnsi="Palatino Linotype" w:cs="Palatino Linotype"/>
          <w:b/>
          <w:bCs/>
          <w:color w:val="000000"/>
        </w:rPr>
        <w:t xml:space="preserve"> de Transparencia y Acceso a la Información Pública del Estado de </w:t>
      </w:r>
      <w:r w:rsidRPr="00A77408">
        <w:rPr>
          <w:rFonts w:ascii="Palatino Linotype" w:eastAsia="Palatino Linotype" w:hAnsi="Palatino Linotype" w:cs="Palatino Linotype"/>
          <w:color w:val="000000"/>
        </w:rPr>
        <w:t>México</w:t>
      </w:r>
      <w:r w:rsidRPr="00A77408">
        <w:rPr>
          <w:rFonts w:ascii="Palatino Linotype" w:eastAsia="Palatino Linotype" w:hAnsi="Palatino Linotype" w:cs="Palatino Linotype"/>
          <w:b/>
          <w:bCs/>
          <w:color w:val="000000"/>
        </w:rPr>
        <w:t xml:space="preserve"> y Municipios</w:t>
      </w:r>
      <w:r w:rsidRPr="00A77408">
        <w:rPr>
          <w:rFonts w:ascii="Palatino Linotype" w:eastAsia="Palatino Linotype" w:hAnsi="Palatino Linotype" w:cs="Palatino Linotype"/>
          <w:color w:val="000000"/>
        </w:rPr>
        <w:t xml:space="preserve">; fracción que determina la hipótesis jurídica relativa a la negativa de la información solicitada; contexto del cual se dolió </w:t>
      </w:r>
      <w:r w:rsidRPr="00A77408">
        <w:rPr>
          <w:rFonts w:ascii="Palatino Linotype" w:eastAsia="Palatino Linotype" w:hAnsi="Palatino Linotype" w:cs="Palatino Linotype"/>
          <w:b/>
          <w:bCs/>
          <w:color w:val="000000"/>
        </w:rPr>
        <w:t xml:space="preserve">EL RECURRENTE </w:t>
      </w:r>
      <w:r w:rsidRPr="00A77408">
        <w:rPr>
          <w:rFonts w:ascii="Palatino Linotype" w:eastAsia="Palatino Linotype" w:hAnsi="Palatino Linotype" w:cs="Palatino Linotype"/>
          <w:color w:val="000000"/>
        </w:rPr>
        <w:t>al momento de interponer su inconformidad.</w:t>
      </w:r>
    </w:p>
    <w:p w:rsidR="00244D63" w:rsidRPr="00A77408" w:rsidRDefault="00244D63" w:rsidP="00A77408">
      <w:pPr>
        <w:pBdr>
          <w:top w:val="nil"/>
          <w:left w:val="nil"/>
          <w:bottom w:val="nil"/>
          <w:right w:val="nil"/>
          <w:between w:val="nil"/>
        </w:pBdr>
        <w:spacing w:line="360" w:lineRule="auto"/>
        <w:ind w:right="-1850"/>
        <w:jc w:val="both"/>
        <w:rPr>
          <w:rFonts w:ascii="Palatino Linotype" w:eastAsia="Palatino Linotype" w:hAnsi="Palatino Linotype" w:cs="Palatino Linotype"/>
          <w:color w:val="000000"/>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color w:val="000000"/>
        </w:rPr>
      </w:pPr>
      <w:r w:rsidRPr="00A77408">
        <w:rPr>
          <w:rFonts w:ascii="Palatino Linotype" w:eastAsia="Palatino Linotype" w:hAnsi="Palatino Linotype" w:cs="Palatino Linotype"/>
          <w:color w:val="000000"/>
        </w:rPr>
        <w:t xml:space="preserve">De modo tal que el presente recurso de revisión se </w:t>
      </w:r>
      <w:r w:rsidRPr="00A77408">
        <w:rPr>
          <w:rFonts w:ascii="Palatino Linotype" w:eastAsia="Palatino Linotype" w:hAnsi="Palatino Linotype" w:cs="Palatino Linotype"/>
        </w:rPr>
        <w:t>abocara</w:t>
      </w:r>
      <w:r w:rsidRPr="00A77408">
        <w:rPr>
          <w:rFonts w:ascii="Palatino Linotype" w:eastAsia="Palatino Linotype" w:hAnsi="Palatino Linotype" w:cs="Palatino Linotype"/>
          <w:color w:val="000000"/>
        </w:rPr>
        <w:t xml:space="preserve"> en determinar si el </w:t>
      </w:r>
      <w:r w:rsidRPr="00A77408">
        <w:rPr>
          <w:rFonts w:ascii="Palatino Linotype" w:eastAsia="Palatino Linotype" w:hAnsi="Palatino Linotype" w:cs="Palatino Linotype"/>
          <w:b/>
          <w:bCs/>
          <w:color w:val="000000"/>
        </w:rPr>
        <w:t>SUJETO OBLIGADO</w:t>
      </w:r>
      <w:r w:rsidRPr="00A77408">
        <w:rPr>
          <w:rFonts w:ascii="Palatino Linotype" w:eastAsia="Palatino Linotype" w:hAnsi="Palatino Linotype" w:cs="Palatino Linotype"/>
          <w:color w:val="000000"/>
        </w:rPr>
        <w:t xml:space="preserve"> con su respuesta ciertamente actualiza la causal de procedencia</w:t>
      </w:r>
      <w:r w:rsidRPr="00A77408">
        <w:rPr>
          <w:rFonts w:ascii="Palatino Linotype" w:eastAsia="Palatino Linotype" w:hAnsi="Palatino Linotype" w:cs="Palatino Linotype"/>
          <w:b/>
          <w:bCs/>
          <w:color w:val="000000"/>
        </w:rPr>
        <w:t xml:space="preserve"> </w:t>
      </w:r>
      <w:r w:rsidRPr="00A77408">
        <w:rPr>
          <w:rFonts w:ascii="Palatino Linotype" w:eastAsia="Palatino Linotype" w:hAnsi="Palatino Linotype" w:cs="Palatino Linotype"/>
          <w:color w:val="000000"/>
        </w:rPr>
        <w:t xml:space="preserve">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w:t>
      </w:r>
      <w:r w:rsidRPr="00A77408">
        <w:rPr>
          <w:rFonts w:ascii="Palatino Linotype" w:eastAsia="Palatino Linotype" w:hAnsi="Palatino Linotype" w:cs="Palatino Linotype"/>
          <w:color w:val="000000"/>
        </w:rPr>
        <w:lastRenderedPageBreak/>
        <w:t>en la generación y entrega de información se deberá garantizar que sea oportuna, expedita, completa e integral.</w:t>
      </w:r>
    </w:p>
    <w:p w:rsidR="00244D63" w:rsidRPr="00A77408" w:rsidRDefault="00244D63" w:rsidP="00A77408">
      <w:pPr>
        <w:pBdr>
          <w:top w:val="nil"/>
          <w:left w:val="nil"/>
          <w:bottom w:val="nil"/>
          <w:right w:val="nil"/>
          <w:between w:val="nil"/>
        </w:pBdr>
        <w:spacing w:line="360" w:lineRule="auto"/>
        <w:ind w:left="709" w:right="-1850"/>
        <w:rPr>
          <w:rFonts w:ascii="Palatino Linotype" w:eastAsia="Palatino Linotype" w:hAnsi="Palatino Linotype" w:cs="Palatino Linotype"/>
          <w:color w:val="000000"/>
        </w:rPr>
      </w:pPr>
    </w:p>
    <w:p w:rsidR="00244D63" w:rsidRPr="00A77408" w:rsidRDefault="00086EB5" w:rsidP="00A77408">
      <w:pPr>
        <w:keepNext/>
        <w:keepLines/>
        <w:spacing w:line="360" w:lineRule="auto"/>
        <w:ind w:right="-1850"/>
        <w:rPr>
          <w:rFonts w:ascii="Palatino Linotype" w:eastAsia="Palatino Linotype" w:hAnsi="Palatino Linotype" w:cs="Palatino Linotype"/>
          <w:b/>
          <w:bCs/>
          <w:color w:val="000000"/>
        </w:rPr>
      </w:pPr>
      <w:r w:rsidRPr="00A77408">
        <w:rPr>
          <w:rFonts w:ascii="Palatino Linotype" w:eastAsia="Palatino Linotype" w:hAnsi="Palatino Linotype" w:cs="Palatino Linotype"/>
          <w:b/>
          <w:bCs/>
          <w:color w:val="000000"/>
        </w:rPr>
        <w:t>CUARTO. Del estudio y resolución del estudio.</w:t>
      </w:r>
    </w:p>
    <w:p w:rsidR="00244D63" w:rsidRPr="00A77408" w:rsidRDefault="00086EB5" w:rsidP="00A77408">
      <w:pPr>
        <w:keepNext/>
        <w:keepLines/>
        <w:numPr>
          <w:ilvl w:val="0"/>
          <w:numId w:val="5"/>
        </w:numPr>
        <w:spacing w:after="240" w:line="360" w:lineRule="auto"/>
        <w:ind w:left="786" w:right="-1850"/>
        <w:rPr>
          <w:rFonts w:ascii="Palatino Linotype" w:eastAsia="Palatino Linotype" w:hAnsi="Palatino Linotype" w:cs="Palatino Linotype"/>
          <w:b/>
          <w:bCs/>
          <w:color w:val="000000"/>
        </w:rPr>
      </w:pPr>
      <w:bookmarkStart w:id="11" w:name="_heading=h.17dp8vu" w:colFirst="0" w:colLast="0"/>
      <w:bookmarkEnd w:id="11"/>
      <w:r w:rsidRPr="00A77408">
        <w:rPr>
          <w:rFonts w:ascii="Palatino Linotype" w:eastAsia="Palatino Linotype" w:hAnsi="Palatino Linotype" w:cs="Palatino Linotype"/>
          <w:b/>
          <w:bCs/>
          <w:color w:val="000000"/>
        </w:rPr>
        <w:t>Del derecho de acceso a la información.</w:t>
      </w: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color w:val="000000"/>
        </w:rPr>
      </w:pPr>
      <w:r w:rsidRPr="00A77408">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244D63" w:rsidRPr="00A77408" w:rsidRDefault="00086EB5" w:rsidP="00A77408">
      <w:pPr>
        <w:numPr>
          <w:ilvl w:val="0"/>
          <w:numId w:val="3"/>
        </w:numPr>
        <w:spacing w:before="240" w:line="360" w:lineRule="auto"/>
        <w:ind w:left="0" w:right="-1850" w:firstLine="0"/>
        <w:jc w:val="both"/>
      </w:pPr>
      <w:r w:rsidRPr="00A77408">
        <w:rPr>
          <w:rFonts w:ascii="Palatino Linotype" w:eastAsia="Palatino Linotype" w:hAnsi="Palatino Linotype" w:cs="Palatino Linotype"/>
        </w:rPr>
        <w:t xml:space="preserve">Definiendo el Derecho de Acceso a la Información Pública como: </w:t>
      </w:r>
      <w:r w:rsidRPr="00A77408">
        <w:rPr>
          <w:rFonts w:ascii="Palatino Linotype" w:eastAsia="Palatino Linotype" w:hAnsi="Palatino Linotype" w:cs="Palatino Linotype"/>
          <w:i/>
          <w:iCs/>
          <w:color w:val="000000"/>
        </w:rPr>
        <w:t>La igualdad de oportunidades para recibir, buscar e impartir información</w:t>
      </w:r>
      <w:r w:rsidRPr="00A77408">
        <w:rPr>
          <w:rFonts w:ascii="Palatino Linotype" w:eastAsia="Palatino Linotype" w:hAnsi="Palatino Linotype" w:cs="Palatino Linotype"/>
          <w:i/>
          <w:iCs/>
          <w:vertAlign w:val="superscript"/>
        </w:rPr>
        <w:footnoteReference w:id="1"/>
      </w:r>
      <w:r w:rsidRPr="00A77408">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A77408">
        <w:rPr>
          <w:rFonts w:ascii="Palatino Linotype" w:eastAsia="Palatino Linotype" w:hAnsi="Palatino Linotype" w:cs="Palatino Linotype"/>
          <w:i/>
          <w:iCs/>
          <w:vertAlign w:val="superscript"/>
        </w:rPr>
        <w:footnoteReference w:id="2"/>
      </w:r>
      <w:r w:rsidRPr="00A77408">
        <w:rPr>
          <w:rFonts w:ascii="Palatino Linotype" w:eastAsia="Palatino Linotype" w:hAnsi="Palatino Linotype" w:cs="Palatino Linotype"/>
          <w:color w:val="000000"/>
        </w:rPr>
        <w:t>que se constituye como una herramienta fundamental para ejercer</w:t>
      </w:r>
      <w:r w:rsidRPr="00A77408">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A77408">
        <w:rPr>
          <w:rFonts w:ascii="Palatino Linotype" w:eastAsia="Palatino Linotype" w:hAnsi="Palatino Linotype" w:cs="Palatino Linotype"/>
          <w:i/>
          <w:iCs/>
          <w:vertAlign w:val="superscript"/>
        </w:rPr>
        <w:footnoteReference w:id="3"/>
      </w:r>
      <w:r w:rsidRPr="00A77408">
        <w:rPr>
          <w:rFonts w:ascii="Palatino Linotype" w:eastAsia="Palatino Linotype" w:hAnsi="Palatino Linotype" w:cs="Palatino Linotype"/>
          <w:color w:val="000000"/>
        </w:rPr>
        <w:t>fomentando</w:t>
      </w:r>
      <w:r w:rsidRPr="00A77408">
        <w:rPr>
          <w:rFonts w:ascii="Palatino Linotype" w:eastAsia="Palatino Linotype" w:hAnsi="Palatino Linotype" w:cs="Palatino Linotype"/>
          <w:i/>
          <w:iCs/>
          <w:color w:val="000000"/>
        </w:rPr>
        <w:t xml:space="preserve"> la transparencia de las actividades estatales y </w:t>
      </w:r>
      <w:r w:rsidRPr="00A77408">
        <w:rPr>
          <w:rFonts w:ascii="Palatino Linotype" w:eastAsia="Palatino Linotype" w:hAnsi="Palatino Linotype" w:cs="Palatino Linotype"/>
          <w:color w:val="000000"/>
        </w:rPr>
        <w:t>promoviendo</w:t>
      </w:r>
      <w:r w:rsidRPr="00A77408">
        <w:rPr>
          <w:rFonts w:ascii="Palatino Linotype" w:eastAsia="Palatino Linotype" w:hAnsi="Palatino Linotype" w:cs="Palatino Linotype"/>
          <w:i/>
          <w:iCs/>
          <w:color w:val="000000"/>
        </w:rPr>
        <w:t xml:space="preserve"> la responsabilidad de los funcionarios sobre su gestión pública,</w:t>
      </w:r>
      <w:r w:rsidRPr="00A77408">
        <w:rPr>
          <w:rFonts w:ascii="Palatino Linotype" w:eastAsia="Palatino Linotype" w:hAnsi="Palatino Linotype" w:cs="Palatino Linotype"/>
          <w:i/>
          <w:iCs/>
          <w:vertAlign w:val="superscript"/>
        </w:rPr>
        <w:footnoteReference w:id="4"/>
      </w:r>
      <w:r w:rsidRPr="00A77408">
        <w:rPr>
          <w:rFonts w:ascii="Palatino Linotype" w:eastAsia="Palatino Linotype" w:hAnsi="Palatino Linotype" w:cs="Palatino Linotype"/>
          <w:color w:val="000000"/>
        </w:rPr>
        <w:t>que permite</w:t>
      </w:r>
      <w:r w:rsidRPr="00A77408">
        <w:rPr>
          <w:rFonts w:ascii="Palatino Linotype" w:eastAsia="Palatino Linotype" w:hAnsi="Palatino Linotype" w:cs="Palatino Linotype"/>
          <w:i/>
          <w:iCs/>
          <w:color w:val="000000"/>
        </w:rPr>
        <w:t xml:space="preserve"> saber qué están haciendo los </w:t>
      </w:r>
      <w:r w:rsidRPr="00A77408">
        <w:rPr>
          <w:rFonts w:ascii="Palatino Linotype" w:eastAsia="Palatino Linotype" w:hAnsi="Palatino Linotype" w:cs="Palatino Linotype"/>
          <w:i/>
          <w:iCs/>
          <w:color w:val="000000"/>
        </w:rPr>
        <w:lastRenderedPageBreak/>
        <w:t>gobiernos por sus pueblos, sin lo cual la verdad languidecería y la participación en el gobierno permanecería fragmentada.</w:t>
      </w:r>
    </w:p>
    <w:p w:rsidR="00244D63" w:rsidRPr="00A77408" w:rsidRDefault="00244D63" w:rsidP="00A77408">
      <w:pPr>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spacing w:line="360" w:lineRule="auto"/>
        <w:ind w:left="0" w:right="-1850" w:firstLine="0"/>
        <w:jc w:val="both"/>
      </w:pPr>
      <w:r w:rsidRPr="00A77408">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244D63" w:rsidRPr="00A77408" w:rsidRDefault="00086EB5" w:rsidP="00A77408">
      <w:pPr>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w:t>
      </w:r>
      <w:r w:rsidRPr="00A77408">
        <w:rPr>
          <w:rFonts w:ascii="Palatino Linotype" w:eastAsia="Palatino Linotype" w:hAnsi="Palatino Linotype" w:cs="Palatino Linotype"/>
          <w:b/>
          <w:bCs/>
          <w:i/>
          <w:iCs/>
        </w:rPr>
        <w:t>Artículo 1.-</w:t>
      </w:r>
      <w:r w:rsidRPr="00A77408">
        <w:rPr>
          <w:rFonts w:ascii="Palatino Linotype" w:eastAsia="Palatino Linotype" w:hAnsi="Palatino Linotype" w:cs="Palatino Linotype"/>
          <w:i/>
          <w:iCs/>
        </w:rPr>
        <w:t xml:space="preserve"> </w:t>
      </w:r>
    </w:p>
    <w:p w:rsidR="00244D63" w:rsidRPr="00A77408" w:rsidRDefault="00086EB5" w:rsidP="00A77408">
      <w:pPr>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w:t>
      </w:r>
    </w:p>
    <w:p w:rsidR="00244D63" w:rsidRPr="00A77408" w:rsidRDefault="00086EB5" w:rsidP="00A77408">
      <w:pPr>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Todas las</w:t>
      </w:r>
      <w:r w:rsidRPr="00A77408">
        <w:rPr>
          <w:rFonts w:ascii="Palatino Linotype" w:eastAsia="Palatino Linotype" w:hAnsi="Palatino Linotype" w:cs="Palatino Linotype"/>
        </w:rPr>
        <w:t xml:space="preserve"> </w:t>
      </w:r>
      <w:r w:rsidRPr="00A77408">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244D63" w:rsidRPr="00A77408" w:rsidRDefault="00086EB5" w:rsidP="00A77408">
      <w:pPr>
        <w:ind w:left="1134" w:right="-1850"/>
        <w:jc w:val="both"/>
        <w:rPr>
          <w:rFonts w:ascii="Palatino Linotype" w:eastAsia="Palatino Linotype" w:hAnsi="Palatino Linotype" w:cs="Palatino Linotype"/>
        </w:rPr>
      </w:pPr>
      <w:r w:rsidRPr="00A77408">
        <w:rPr>
          <w:rFonts w:ascii="Palatino Linotype" w:eastAsia="Palatino Linotype" w:hAnsi="Palatino Linotype" w:cs="Palatino Linotype"/>
          <w:i/>
          <w:iCs/>
        </w:rPr>
        <w:t>(…)</w:t>
      </w:r>
      <w:r w:rsidRPr="00A77408">
        <w:rPr>
          <w:rFonts w:ascii="Palatino Linotype" w:eastAsia="Palatino Linotype" w:hAnsi="Palatino Linotype" w:cs="Palatino Linotype"/>
        </w:rPr>
        <w:t>”.</w:t>
      </w:r>
    </w:p>
    <w:p w:rsidR="00244D63" w:rsidRPr="00A77408" w:rsidRDefault="00244D63" w:rsidP="00A77408">
      <w:pPr>
        <w:ind w:right="-1850"/>
        <w:jc w:val="both"/>
        <w:rPr>
          <w:rFonts w:ascii="Palatino Linotype" w:eastAsia="Palatino Linotype" w:hAnsi="Palatino Linotype" w:cs="Palatino Linotype"/>
          <w:b/>
          <w:bCs/>
        </w:rPr>
      </w:pPr>
    </w:p>
    <w:p w:rsidR="00244D63" w:rsidRPr="00A77408" w:rsidRDefault="00086EB5" w:rsidP="00A77408">
      <w:pPr>
        <w:numPr>
          <w:ilvl w:val="0"/>
          <w:numId w:val="3"/>
        </w:numPr>
        <w:spacing w:line="360" w:lineRule="auto"/>
        <w:ind w:left="0" w:right="-1850" w:firstLine="0"/>
        <w:jc w:val="both"/>
      </w:pPr>
      <w:r w:rsidRPr="00A77408">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244D63" w:rsidRPr="00A77408" w:rsidRDefault="00244D63" w:rsidP="00A77408">
      <w:pPr>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spacing w:line="360" w:lineRule="auto"/>
        <w:ind w:left="0" w:right="-1850" w:firstLine="0"/>
        <w:jc w:val="both"/>
      </w:pPr>
      <w:r w:rsidRPr="00A77408">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244D63" w:rsidRPr="00A77408" w:rsidRDefault="00086EB5" w:rsidP="00A77408">
      <w:pPr>
        <w:spacing w:after="240"/>
        <w:ind w:left="1134" w:right="-1850"/>
        <w:jc w:val="both"/>
        <w:rPr>
          <w:rFonts w:ascii="Palatino Linotype" w:eastAsia="Palatino Linotype" w:hAnsi="Palatino Linotype" w:cs="Palatino Linotype"/>
          <w:b/>
          <w:bCs/>
          <w:i/>
          <w:iCs/>
        </w:rPr>
      </w:pPr>
      <w:r w:rsidRPr="00A77408">
        <w:rPr>
          <w:rFonts w:ascii="Palatino Linotype" w:eastAsia="Palatino Linotype" w:hAnsi="Palatino Linotype" w:cs="Palatino Linotype"/>
          <w:b/>
          <w:bCs/>
          <w:i/>
          <w:iCs/>
        </w:rPr>
        <w:lastRenderedPageBreak/>
        <w:t>Constitución Política de los Estados Unidos Mexicanos</w:t>
      </w:r>
    </w:p>
    <w:p w:rsidR="00244D63" w:rsidRPr="00A77408" w:rsidRDefault="00086EB5" w:rsidP="00A77408">
      <w:pPr>
        <w:spacing w:before="240" w:after="240"/>
        <w:ind w:left="1134" w:right="-1850"/>
        <w:jc w:val="both"/>
        <w:rPr>
          <w:rFonts w:ascii="Palatino Linotype" w:eastAsia="Palatino Linotype" w:hAnsi="Palatino Linotype" w:cs="Palatino Linotype"/>
          <w:b/>
          <w:bCs/>
          <w:i/>
          <w:iCs/>
        </w:rPr>
      </w:pPr>
      <w:r w:rsidRPr="00A77408">
        <w:rPr>
          <w:rFonts w:ascii="Palatino Linotype" w:eastAsia="Palatino Linotype" w:hAnsi="Palatino Linotype" w:cs="Palatino Linotype"/>
          <w:b/>
          <w:bCs/>
          <w:i/>
          <w:iCs/>
        </w:rPr>
        <w:t>“Artículo 6.</w:t>
      </w:r>
    </w:p>
    <w:p w:rsidR="00244D63" w:rsidRPr="00A77408" w:rsidRDefault="00086EB5" w:rsidP="00A77408">
      <w:pPr>
        <w:spacing w:before="240" w:after="24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w:t>
      </w:r>
    </w:p>
    <w:p w:rsidR="00244D63" w:rsidRPr="00A77408" w:rsidRDefault="00086EB5" w:rsidP="00A77408">
      <w:pPr>
        <w:spacing w:before="240" w:after="24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Para efectos de lo dispuesto en el presente artículo se observará lo siguiente:</w:t>
      </w:r>
    </w:p>
    <w:p w:rsidR="00244D63" w:rsidRPr="00A77408" w:rsidRDefault="00086EB5" w:rsidP="00A77408">
      <w:pPr>
        <w:spacing w:before="240" w:after="240"/>
        <w:ind w:left="1134" w:right="-1850"/>
        <w:jc w:val="both"/>
        <w:rPr>
          <w:rFonts w:ascii="Palatino Linotype" w:eastAsia="Palatino Linotype" w:hAnsi="Palatino Linotype" w:cs="Palatino Linotype"/>
          <w:b/>
          <w:bCs/>
          <w:i/>
          <w:iCs/>
        </w:rPr>
      </w:pPr>
      <w:r w:rsidRPr="00A77408">
        <w:rPr>
          <w:rFonts w:ascii="Palatino Linotype" w:eastAsia="Palatino Linotype" w:hAnsi="Palatino Linotype" w:cs="Palatino Linotype"/>
          <w:b/>
          <w:bCs/>
          <w:i/>
          <w:iCs/>
        </w:rPr>
        <w:t>A</w:t>
      </w:r>
      <w:r w:rsidRPr="00A77408">
        <w:rPr>
          <w:rFonts w:ascii="Palatino Linotype" w:eastAsia="Palatino Linotype" w:hAnsi="Palatino Linotype" w:cs="Palatino Linotype"/>
          <w:i/>
          <w:iCs/>
        </w:rPr>
        <w:t xml:space="preserve">. </w:t>
      </w:r>
      <w:r w:rsidRPr="00A77408">
        <w:rPr>
          <w:rFonts w:ascii="Palatino Linotype" w:eastAsia="Palatino Linotype" w:hAnsi="Palatino Linotype" w:cs="Palatino Linotype"/>
          <w:b/>
          <w:bCs/>
          <w:i/>
          <w:iCs/>
        </w:rPr>
        <w:t>Para el ejercicio del derecho de acceso a la información</w:t>
      </w:r>
      <w:r w:rsidRPr="00A77408">
        <w:rPr>
          <w:rFonts w:ascii="Palatino Linotype" w:eastAsia="Palatino Linotype" w:hAnsi="Palatino Linotype" w:cs="Palatino Linotype"/>
          <w:i/>
          <w:iCs/>
        </w:rPr>
        <w:t xml:space="preserve">, la Federación y </w:t>
      </w:r>
      <w:r w:rsidRPr="00A77408">
        <w:rPr>
          <w:rFonts w:ascii="Palatino Linotype" w:eastAsia="Palatino Linotype" w:hAnsi="Palatino Linotype" w:cs="Palatino Linotype"/>
          <w:b/>
          <w:bCs/>
          <w:i/>
          <w:iCs/>
        </w:rPr>
        <w:t>las entidades federativas, en el ámbito de sus respectivas competencias, se regirán por los siguientes principios y bases:</w:t>
      </w:r>
    </w:p>
    <w:p w:rsidR="00244D63" w:rsidRPr="00A77408" w:rsidRDefault="00086EB5" w:rsidP="00A77408">
      <w:pPr>
        <w:spacing w:before="240" w:after="24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 xml:space="preserve">I. </w:t>
      </w:r>
      <w:r w:rsidRPr="00A77408">
        <w:rPr>
          <w:rFonts w:ascii="Palatino Linotype" w:eastAsia="Palatino Linotype" w:hAnsi="Palatino Linotype" w:cs="Palatino Linotype"/>
          <w:b/>
          <w:bCs/>
          <w:i/>
          <w:iCs/>
        </w:rPr>
        <w:tab/>
        <w:t>Toda la información en posesión de cualquier</w:t>
      </w:r>
      <w:r w:rsidRPr="00A77408">
        <w:rPr>
          <w:rFonts w:ascii="Palatino Linotype" w:eastAsia="Palatino Linotype" w:hAnsi="Palatino Linotype" w:cs="Palatino Linotype"/>
          <w:i/>
          <w:iCs/>
        </w:rPr>
        <w:t xml:space="preserve"> </w:t>
      </w:r>
      <w:r w:rsidRPr="00A77408">
        <w:rPr>
          <w:rFonts w:ascii="Palatino Linotype" w:eastAsia="Palatino Linotype" w:hAnsi="Palatino Linotype" w:cs="Palatino Linotype"/>
          <w:b/>
          <w:bCs/>
          <w:i/>
          <w:iCs/>
        </w:rPr>
        <w:t>autoridad</w:t>
      </w:r>
      <w:r w:rsidRPr="00A77408">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A77408">
        <w:rPr>
          <w:rFonts w:ascii="Palatino Linotype" w:eastAsia="Palatino Linotype" w:hAnsi="Palatino Linotype" w:cs="Palatino Linotype"/>
          <w:b/>
          <w:bCs/>
          <w:i/>
          <w:iCs/>
        </w:rPr>
        <w:t>municipal</w:t>
      </w:r>
      <w:r w:rsidRPr="00A77408">
        <w:rPr>
          <w:rFonts w:ascii="Palatino Linotype" w:eastAsia="Palatino Linotype" w:hAnsi="Palatino Linotype" w:cs="Palatino Linotype"/>
          <w:i/>
          <w:iCs/>
        </w:rPr>
        <w:t xml:space="preserve">, </w:t>
      </w:r>
      <w:r w:rsidRPr="00A77408">
        <w:rPr>
          <w:rFonts w:ascii="Palatino Linotype" w:eastAsia="Palatino Linotype" w:hAnsi="Palatino Linotype" w:cs="Palatino Linotype"/>
          <w:b/>
          <w:bCs/>
          <w:i/>
          <w:iCs/>
        </w:rPr>
        <w:t>es pública</w:t>
      </w:r>
      <w:r w:rsidRPr="00A77408">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A77408">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A77408">
        <w:rPr>
          <w:rFonts w:ascii="Palatino Linotype" w:eastAsia="Palatino Linotype" w:hAnsi="Palatino Linotype" w:cs="Palatino Linotype"/>
          <w:i/>
          <w:iCs/>
        </w:rPr>
        <w:t>, la ley determinará los supuestos específicos bajo los cuales procederá la declaración de inexistencia de la información.”</w:t>
      </w:r>
    </w:p>
    <w:p w:rsidR="00244D63" w:rsidRPr="00A77408" w:rsidRDefault="00244D63" w:rsidP="00A77408">
      <w:pPr>
        <w:pBdr>
          <w:top w:val="nil"/>
          <w:left w:val="nil"/>
          <w:bottom w:val="nil"/>
          <w:right w:val="nil"/>
          <w:between w:val="nil"/>
        </w:pBdr>
        <w:tabs>
          <w:tab w:val="left" w:pos="567"/>
        </w:tabs>
        <w:spacing w:before="240" w:after="240"/>
        <w:ind w:left="1134" w:right="-1850"/>
        <w:jc w:val="both"/>
        <w:rPr>
          <w:rFonts w:ascii="Palatino Linotype" w:eastAsia="Palatino Linotype" w:hAnsi="Palatino Linotype" w:cs="Palatino Linotype"/>
          <w:b/>
          <w:bCs/>
          <w:i/>
          <w:iCs/>
          <w:color w:val="000000"/>
        </w:rPr>
      </w:pPr>
    </w:p>
    <w:p w:rsidR="00244D63" w:rsidRPr="00A77408" w:rsidRDefault="00086EB5" w:rsidP="00A77408">
      <w:pPr>
        <w:spacing w:before="240" w:after="240"/>
        <w:ind w:left="1134" w:right="-1850"/>
        <w:jc w:val="both"/>
        <w:rPr>
          <w:rFonts w:ascii="Palatino Linotype" w:eastAsia="Palatino Linotype" w:hAnsi="Palatino Linotype" w:cs="Palatino Linotype"/>
          <w:b/>
          <w:bCs/>
          <w:i/>
          <w:iCs/>
        </w:rPr>
      </w:pPr>
      <w:r w:rsidRPr="00A77408">
        <w:rPr>
          <w:rFonts w:ascii="Palatino Linotype" w:eastAsia="Palatino Linotype" w:hAnsi="Palatino Linotype" w:cs="Palatino Linotype"/>
          <w:b/>
          <w:bCs/>
          <w:i/>
          <w:iCs/>
        </w:rPr>
        <w:t>Constitución Política del Estado Libre y Soberano de México</w:t>
      </w:r>
    </w:p>
    <w:p w:rsidR="00244D63" w:rsidRPr="00A77408" w:rsidRDefault="00086EB5" w:rsidP="00A77408">
      <w:pPr>
        <w:spacing w:before="240" w:after="24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“Artículo 5</w:t>
      </w:r>
      <w:r w:rsidRPr="00A77408">
        <w:rPr>
          <w:rFonts w:ascii="Palatino Linotype" w:eastAsia="Palatino Linotype" w:hAnsi="Palatino Linotype" w:cs="Palatino Linotype"/>
          <w:i/>
          <w:iCs/>
        </w:rPr>
        <w:t xml:space="preserve">.- </w:t>
      </w:r>
    </w:p>
    <w:p w:rsidR="00244D63" w:rsidRPr="00A77408" w:rsidRDefault="00086EB5" w:rsidP="00A77408">
      <w:pPr>
        <w:spacing w:before="240" w:after="24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w:t>
      </w:r>
    </w:p>
    <w:p w:rsidR="00244D63" w:rsidRPr="00A77408" w:rsidRDefault="00086EB5" w:rsidP="00A77408">
      <w:pPr>
        <w:spacing w:before="240" w:after="24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A77408">
        <w:rPr>
          <w:rFonts w:ascii="Palatino Linotype" w:eastAsia="Palatino Linotype" w:hAnsi="Palatino Linotype" w:cs="Palatino Linotype"/>
          <w:i/>
          <w:iCs/>
        </w:rPr>
        <w:t>.</w:t>
      </w:r>
    </w:p>
    <w:p w:rsidR="00244D63" w:rsidRPr="00A77408" w:rsidRDefault="00086EB5" w:rsidP="00A77408">
      <w:pPr>
        <w:spacing w:before="240" w:after="24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244D63" w:rsidRPr="00A77408" w:rsidRDefault="00086EB5" w:rsidP="00A77408">
      <w:pPr>
        <w:spacing w:before="240" w:after="24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Este derecho se regirá por los principios y bases siguientes</w:t>
      </w:r>
      <w:r w:rsidRPr="00A77408">
        <w:rPr>
          <w:rFonts w:ascii="Palatino Linotype" w:eastAsia="Palatino Linotype" w:hAnsi="Palatino Linotype" w:cs="Palatino Linotype"/>
          <w:i/>
          <w:iCs/>
        </w:rPr>
        <w:t>:</w:t>
      </w:r>
    </w:p>
    <w:p w:rsidR="00244D63" w:rsidRPr="00A77408" w:rsidRDefault="00086EB5" w:rsidP="00A77408">
      <w:pPr>
        <w:spacing w:before="240" w:after="24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I. Toda la información en posesión de cualquier autoridad, entidad, órgano y organismos de los</w:t>
      </w:r>
      <w:r w:rsidRPr="00A77408">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A77408">
        <w:rPr>
          <w:rFonts w:ascii="Palatino Linotype" w:eastAsia="Palatino Linotype" w:hAnsi="Palatino Linotype" w:cs="Palatino Linotype"/>
          <w:b/>
          <w:bCs/>
          <w:i/>
          <w:iCs/>
        </w:rPr>
        <w:t>municipales</w:t>
      </w:r>
      <w:r w:rsidRPr="00A77408">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A77408">
        <w:rPr>
          <w:rFonts w:ascii="Palatino Linotype" w:eastAsia="Palatino Linotype" w:hAnsi="Palatino Linotype" w:cs="Palatino Linotype"/>
          <w:b/>
          <w:bCs/>
          <w:i/>
          <w:iCs/>
        </w:rPr>
        <w:t>es pública</w:t>
      </w:r>
      <w:r w:rsidRPr="00A77408">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A77408">
        <w:rPr>
          <w:rFonts w:ascii="Palatino Linotype" w:eastAsia="Palatino Linotype" w:hAnsi="Palatino Linotype" w:cs="Palatino Linotype"/>
          <w:b/>
          <w:bCs/>
          <w:i/>
          <w:iCs/>
        </w:rPr>
        <w:t>En la interpretación de este derecho deberá prevalecer el principio de máxima publicidad</w:t>
      </w:r>
      <w:r w:rsidRPr="00A77408">
        <w:rPr>
          <w:rFonts w:ascii="Palatino Linotype" w:eastAsia="Palatino Linotype" w:hAnsi="Palatino Linotype" w:cs="Palatino Linotype"/>
          <w:i/>
          <w:iCs/>
        </w:rPr>
        <w:t xml:space="preserve">. </w:t>
      </w:r>
      <w:r w:rsidRPr="00A77408">
        <w:rPr>
          <w:rFonts w:ascii="Palatino Linotype" w:eastAsia="Palatino Linotype" w:hAnsi="Palatino Linotype" w:cs="Palatino Linotype"/>
          <w:b/>
          <w:bCs/>
          <w:i/>
          <w:iCs/>
        </w:rPr>
        <w:t>Los sujetos obligados deberán documentar todo acto que derive del ejercicio de sus facultades, competencias o funciones</w:t>
      </w:r>
      <w:r w:rsidRPr="00A77408">
        <w:rPr>
          <w:rFonts w:ascii="Palatino Linotype" w:eastAsia="Palatino Linotype" w:hAnsi="Palatino Linotype" w:cs="Palatino Linotype"/>
          <w:i/>
          <w:iCs/>
        </w:rPr>
        <w:t>, la ley determinará los supuestos específicos bajo los cuales procederá la declaración de inexistencia de la información.”</w:t>
      </w:r>
    </w:p>
    <w:p w:rsidR="00244D63" w:rsidRPr="00A77408" w:rsidRDefault="00244D63" w:rsidP="00A77408">
      <w:pPr>
        <w:tabs>
          <w:tab w:val="left" w:pos="567"/>
        </w:tabs>
        <w:spacing w:before="240" w:after="240"/>
        <w:ind w:right="-1850"/>
        <w:jc w:val="both"/>
        <w:rPr>
          <w:rFonts w:ascii="Palatino Linotype" w:eastAsia="Palatino Linotype" w:hAnsi="Palatino Linotype" w:cs="Palatino Linotype"/>
          <w:b/>
          <w:bCs/>
          <w:i/>
          <w:iCs/>
        </w:rPr>
      </w:pPr>
    </w:p>
    <w:p w:rsidR="00244D63" w:rsidRPr="00A77408" w:rsidRDefault="00086EB5" w:rsidP="00A77408">
      <w:pPr>
        <w:numPr>
          <w:ilvl w:val="0"/>
          <w:numId w:val="3"/>
        </w:numPr>
        <w:spacing w:before="240" w:line="360" w:lineRule="auto"/>
        <w:ind w:left="0" w:right="-1850" w:firstLine="0"/>
        <w:jc w:val="both"/>
      </w:pPr>
      <w:r w:rsidRPr="00A77408">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A77408">
        <w:rPr>
          <w:rFonts w:ascii="Palatino Linotype" w:eastAsia="Palatino Linotype" w:hAnsi="Palatino Linotype" w:cs="Palatino Linotype"/>
          <w:i/>
          <w:iCs/>
        </w:rPr>
        <w:t>por los principios de simplicidad, rapidez gratuidad del procedimiento, auxilio y orientación a los particulares</w:t>
      </w:r>
      <w:r w:rsidRPr="00A77408">
        <w:rPr>
          <w:rFonts w:ascii="Palatino Linotype" w:eastAsia="Palatino Linotype" w:hAnsi="Palatino Linotype" w:cs="Palatino Linotype"/>
        </w:rPr>
        <w:t>, contemplando el derecho de las personas con discapacidad y hablantes de lengua indígena.</w:t>
      </w:r>
    </w:p>
    <w:p w:rsidR="00244D63" w:rsidRPr="00A77408" w:rsidRDefault="00244D63" w:rsidP="00A77408">
      <w:pPr>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spacing w:line="360" w:lineRule="auto"/>
        <w:ind w:left="0" w:right="-1850" w:firstLine="0"/>
        <w:jc w:val="both"/>
      </w:pPr>
      <w:r w:rsidRPr="00A77408">
        <w:rPr>
          <w:rFonts w:ascii="Palatino Linotype" w:eastAsia="Palatino Linotype" w:hAnsi="Palatino Linotype" w:cs="Palatino Linotype"/>
        </w:rPr>
        <w:t xml:space="preserve">El Derecho de Acceso a la Información se garantiza y respeta oportunamente, y según lo que dispone la Ley, las </w:t>
      </w:r>
      <w:r w:rsidRPr="00A77408">
        <w:rPr>
          <w:rFonts w:ascii="Palatino Linotype" w:eastAsia="Palatino Linotype" w:hAnsi="Palatino Linotype" w:cs="Palatino Linotype"/>
          <w:i/>
          <w:iCs/>
        </w:rPr>
        <w:t>solicitudes de acceso a la información</w:t>
      </w:r>
      <w:r w:rsidRPr="00A77408">
        <w:rPr>
          <w:rFonts w:ascii="Palatino Linotype" w:eastAsia="Palatino Linotype" w:hAnsi="Palatino Linotype" w:cs="Palatino Linotype"/>
        </w:rPr>
        <w:t>.</w:t>
      </w:r>
    </w:p>
    <w:p w:rsidR="00244D63" w:rsidRPr="00A77408" w:rsidRDefault="00244D63" w:rsidP="00A77408">
      <w:pPr>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spacing w:line="360" w:lineRule="auto"/>
        <w:ind w:left="0" w:right="-1850" w:firstLine="0"/>
        <w:jc w:val="both"/>
      </w:pPr>
      <w:bookmarkStart w:id="12" w:name="_heading=h.3rdcrjn" w:colFirst="0" w:colLast="0"/>
      <w:bookmarkEnd w:id="12"/>
      <w:r w:rsidRPr="00A77408">
        <w:rPr>
          <w:rFonts w:ascii="Palatino Linotype" w:eastAsia="Palatino Linotype" w:hAnsi="Palatino Linotype" w:cs="Palatino Linotype"/>
        </w:rPr>
        <w:lastRenderedPageBreak/>
        <w:t xml:space="preserve">Así entonces, se procede analizar, en primer lugar, si el </w:t>
      </w:r>
      <w:r w:rsidRPr="00A77408">
        <w:rPr>
          <w:rFonts w:ascii="Palatino Linotype" w:eastAsia="Palatino Linotype" w:hAnsi="Palatino Linotype" w:cs="Palatino Linotype"/>
          <w:b/>
          <w:bCs/>
        </w:rPr>
        <w:t>SUJETO OBLIGADO</w:t>
      </w:r>
      <w:r w:rsidRPr="00A77408">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244D63" w:rsidRPr="00A77408" w:rsidRDefault="00244D63" w:rsidP="00A77408">
      <w:pPr>
        <w:spacing w:line="360" w:lineRule="auto"/>
        <w:ind w:right="-1850"/>
        <w:jc w:val="both"/>
        <w:rPr>
          <w:rFonts w:ascii="Palatino Linotype" w:eastAsia="Palatino Linotype" w:hAnsi="Palatino Linotype" w:cs="Palatino Linotype"/>
        </w:rPr>
      </w:pPr>
    </w:p>
    <w:p w:rsidR="00244D63" w:rsidRPr="00A77408" w:rsidRDefault="00086EB5" w:rsidP="00A77408">
      <w:pPr>
        <w:pStyle w:val="Ttulo1"/>
        <w:spacing w:before="0" w:after="240" w:line="360" w:lineRule="auto"/>
        <w:ind w:right="-1850"/>
        <w:rPr>
          <w:rFonts w:ascii="Palatino Linotype" w:eastAsia="Palatino Linotype" w:hAnsi="Palatino Linotype" w:cs="Palatino Linotype"/>
          <w:b/>
          <w:bCs/>
          <w:color w:val="000000"/>
          <w:sz w:val="24"/>
          <w:szCs w:val="24"/>
        </w:rPr>
      </w:pPr>
      <w:bookmarkStart w:id="13" w:name="_heading=h.26in1rg" w:colFirst="0" w:colLast="0"/>
      <w:bookmarkEnd w:id="13"/>
      <w:r w:rsidRPr="00A77408">
        <w:rPr>
          <w:rFonts w:ascii="Palatino Linotype" w:eastAsia="Palatino Linotype" w:hAnsi="Palatino Linotype" w:cs="Palatino Linotype"/>
          <w:b/>
          <w:bCs/>
          <w:color w:val="000000"/>
          <w:sz w:val="24"/>
          <w:szCs w:val="24"/>
        </w:rPr>
        <w:t>II. De la información solicitada y la respuesta del SUJETO OBLIGADO</w:t>
      </w:r>
    </w:p>
    <w:p w:rsidR="00244D63" w:rsidRPr="00A77408" w:rsidRDefault="00086EB5" w:rsidP="00A77408">
      <w:pPr>
        <w:numPr>
          <w:ilvl w:val="0"/>
          <w:numId w:val="3"/>
        </w:numP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color w:val="000000"/>
        </w:rPr>
        <w:t xml:space="preserve">Acotada la </w:t>
      </w:r>
      <w:r w:rsidRPr="00A77408">
        <w:rPr>
          <w:rFonts w:ascii="Palatino Linotype" w:eastAsia="Palatino Linotype" w:hAnsi="Palatino Linotype" w:cs="Palatino Linotype"/>
          <w:i/>
          <w:iCs/>
          <w:color w:val="000000"/>
        </w:rPr>
        <w:t>Litis</w:t>
      </w:r>
      <w:r w:rsidRPr="00A77408">
        <w:rPr>
          <w:rFonts w:ascii="Palatino Linotype" w:eastAsia="Palatino Linotype" w:hAnsi="Palatino Linotype" w:cs="Palatino Linotype"/>
          <w:color w:val="000000"/>
        </w:rPr>
        <w:t xml:space="preserve"> del presente asunto, primeramente es menester precisar que del escrito de inconformidad, se observa que el particular se duele por la entrega de la información solicitada de manera incompleta.</w:t>
      </w:r>
    </w:p>
    <w:p w:rsidR="00244D63" w:rsidRPr="00A77408" w:rsidRDefault="00244D63" w:rsidP="00A77408">
      <w:pPr>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Ahora bien, respecto la fuente obligacional,</w:t>
      </w:r>
      <w:r w:rsidRPr="00A77408">
        <w:rPr>
          <w:rFonts w:ascii="Calibri" w:eastAsia="Calibri" w:hAnsi="Calibri" w:cs="Calibri"/>
        </w:rPr>
        <w:t xml:space="preserve"> </w:t>
      </w:r>
      <w:r w:rsidRPr="00A77408">
        <w:rPr>
          <w:rFonts w:ascii="Palatino Linotype" w:eastAsia="Palatino Linotype" w:hAnsi="Palatino Linotype" w:cs="Palatino Linotype"/>
        </w:rPr>
        <w:t xml:space="preserve">se obvia el análisis de la competencia por parte del </w:t>
      </w:r>
      <w:r w:rsidRPr="00A77408">
        <w:rPr>
          <w:rFonts w:ascii="Palatino Linotype" w:eastAsia="Palatino Linotype" w:hAnsi="Palatino Linotype" w:cs="Palatino Linotype"/>
          <w:b/>
          <w:bCs/>
        </w:rPr>
        <w:t>SUJETO OBLIGADO,</w:t>
      </w:r>
      <w:r w:rsidRPr="00A77408">
        <w:rPr>
          <w:rFonts w:ascii="Palatino Linotype" w:eastAsia="Palatino Linotype" w:hAnsi="Palatino Linotype" w:cs="Palatino Linotype"/>
        </w:rPr>
        <w:t xml:space="preserve"> para generar, administrar o poseer la información solicitada, dado que éste ha asumido la misma conforme a los documentos proporcionados en respuesta, razón por la cual, al haberse pronunciado es que acepta poseer y administrar dicha información en ejercicio de sus funciones de derecho público, motivo por el cual se actualiza el supuesto jurídico, previsto en el artículo 12 de la Ley de Transparencia y Acceso a la Información Pública del Estado de México y Municipios.</w:t>
      </w:r>
    </w:p>
    <w:p w:rsidR="00244D63" w:rsidRPr="00A77408" w:rsidRDefault="00244D63" w:rsidP="00A77408">
      <w:pPr>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spacing w:line="360" w:lineRule="auto"/>
        <w:ind w:right="-1850"/>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t>Ahora bien, respecto lo solicitado, se reitera que se solicitó saber:</w:t>
      </w:r>
    </w:p>
    <w:p w:rsidR="00244D63" w:rsidRPr="00A77408" w:rsidRDefault="00086EB5" w:rsidP="00A77408">
      <w:pPr>
        <w:numPr>
          <w:ilvl w:val="0"/>
          <w:numId w:val="2"/>
        </w:numPr>
        <w:pBdr>
          <w:top w:val="nil"/>
          <w:left w:val="nil"/>
          <w:bottom w:val="nil"/>
          <w:right w:val="nil"/>
          <w:between w:val="nil"/>
        </w:pBdr>
        <w:ind w:right="-1850"/>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t xml:space="preserve">cuantas servidores públicos están en la tesorería del organismo de agua o su similar, </w:t>
      </w:r>
    </w:p>
    <w:p w:rsidR="00244D63" w:rsidRPr="00A77408" w:rsidRDefault="00086EB5" w:rsidP="00A77408">
      <w:pPr>
        <w:numPr>
          <w:ilvl w:val="0"/>
          <w:numId w:val="2"/>
        </w:numPr>
        <w:pBdr>
          <w:top w:val="nil"/>
          <w:left w:val="nil"/>
          <w:bottom w:val="nil"/>
          <w:right w:val="nil"/>
          <w:between w:val="nil"/>
        </w:pBdr>
        <w:ind w:right="-1850"/>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t>cargos,</w:t>
      </w:r>
    </w:p>
    <w:p w:rsidR="00244D63" w:rsidRPr="00A77408" w:rsidRDefault="00086EB5" w:rsidP="00A77408">
      <w:pPr>
        <w:numPr>
          <w:ilvl w:val="0"/>
          <w:numId w:val="2"/>
        </w:numPr>
        <w:pBdr>
          <w:top w:val="nil"/>
          <w:left w:val="nil"/>
          <w:bottom w:val="nil"/>
          <w:right w:val="nil"/>
          <w:between w:val="nil"/>
        </w:pBdr>
        <w:ind w:right="-1850"/>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lastRenderedPageBreak/>
        <w:t xml:space="preserve"> cv, </w:t>
      </w:r>
    </w:p>
    <w:p w:rsidR="00244D63" w:rsidRPr="00A77408" w:rsidRDefault="00086EB5" w:rsidP="00A77408">
      <w:pPr>
        <w:numPr>
          <w:ilvl w:val="0"/>
          <w:numId w:val="2"/>
        </w:numPr>
        <w:pBdr>
          <w:top w:val="nil"/>
          <w:left w:val="nil"/>
          <w:bottom w:val="nil"/>
          <w:right w:val="nil"/>
          <w:between w:val="nil"/>
        </w:pBdr>
        <w:ind w:right="-1850"/>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t xml:space="preserve">recibo de </w:t>
      </w:r>
      <w:r w:rsidRPr="00A77408">
        <w:rPr>
          <w:rFonts w:ascii="Palatino Linotype" w:eastAsia="Palatino Linotype" w:hAnsi="Palatino Linotype" w:cs="Palatino Linotype"/>
        </w:rPr>
        <w:t>nómina</w:t>
      </w:r>
      <w:r w:rsidRPr="00A77408">
        <w:rPr>
          <w:rFonts w:ascii="Palatino Linotype" w:eastAsia="Palatino Linotype" w:hAnsi="Palatino Linotype" w:cs="Palatino Linotype"/>
          <w:color w:val="000000"/>
        </w:rPr>
        <w:t>.</w:t>
      </w:r>
    </w:p>
    <w:p w:rsidR="00244D63" w:rsidRPr="00A77408" w:rsidRDefault="00244D63" w:rsidP="00A77408">
      <w:pPr>
        <w:pBdr>
          <w:top w:val="nil"/>
          <w:left w:val="nil"/>
          <w:bottom w:val="nil"/>
          <w:right w:val="nil"/>
          <w:between w:val="nil"/>
        </w:pBdr>
        <w:spacing w:line="360" w:lineRule="auto"/>
        <w:ind w:right="-1850"/>
        <w:jc w:val="both"/>
        <w:rPr>
          <w:rFonts w:ascii="Palatino Linotype" w:eastAsia="Palatino Linotype" w:hAnsi="Palatino Linotype" w:cs="Palatino Linotype"/>
          <w:color w:val="000000"/>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t xml:space="preserve">En ese sentido, primeramente se refiere que, el </w:t>
      </w:r>
      <w:r w:rsidRPr="00A77408">
        <w:rPr>
          <w:rFonts w:ascii="Palatino Linotype" w:eastAsia="Palatino Linotype" w:hAnsi="Palatino Linotype" w:cs="Palatino Linotype"/>
          <w:b/>
          <w:bCs/>
          <w:color w:val="000000"/>
        </w:rPr>
        <w:t xml:space="preserve">PARTICULAR, </w:t>
      </w:r>
      <w:r w:rsidRPr="00A77408">
        <w:rPr>
          <w:rFonts w:ascii="Palatino Linotype" w:eastAsia="Palatino Linotype" w:hAnsi="Palatino Linotype" w:cs="Palatino Linotype"/>
          <w:color w:val="000000"/>
        </w:rPr>
        <w:t xml:space="preserve">no refirió la temporalidad de la información solicitada, por lo que en casos como en el que nos ocupa, respecto los recibos de nómina, se deberán hacer entrega de los últimos dos previos al ingreso de la solicitud de información, por lo que se arriba a la conclusión de no tenerse por colmado el rubro en comento, ya que únicamente se remitieron lo recibos de nómina del primero al quince de febrero de dos mil veintiséis, siendo que se debieron remitir los relativos a la segunda del mes de </w:t>
      </w:r>
      <w:r w:rsidR="00420D18" w:rsidRPr="00A77408">
        <w:rPr>
          <w:rFonts w:ascii="Palatino Linotype" w:eastAsia="Palatino Linotype" w:hAnsi="Palatino Linotype" w:cs="Palatino Linotype"/>
          <w:color w:val="000000"/>
        </w:rPr>
        <w:t>diciembre de dos mil veinticinco</w:t>
      </w:r>
      <w:r w:rsidRPr="00A77408">
        <w:rPr>
          <w:rFonts w:ascii="Palatino Linotype" w:eastAsia="Palatino Linotype" w:hAnsi="Palatino Linotype" w:cs="Palatino Linotype"/>
          <w:color w:val="000000"/>
        </w:rPr>
        <w:t xml:space="preserve"> y </w:t>
      </w:r>
      <w:r w:rsidR="0012533B" w:rsidRPr="00A77408">
        <w:rPr>
          <w:rFonts w:ascii="Palatino Linotype" w:eastAsia="Palatino Linotype" w:hAnsi="Palatino Linotype" w:cs="Palatino Linotype"/>
          <w:color w:val="000000"/>
        </w:rPr>
        <w:t>la primera del mes de enero</w:t>
      </w:r>
      <w:r w:rsidRPr="00A77408">
        <w:rPr>
          <w:rFonts w:ascii="Palatino Linotype" w:eastAsia="Palatino Linotype" w:hAnsi="Palatino Linotype" w:cs="Palatino Linotype"/>
          <w:color w:val="000000"/>
        </w:rPr>
        <w:t xml:space="preserve"> de dos mil veintiséis ya que la segunda de </w:t>
      </w:r>
      <w:r w:rsidR="0012533B" w:rsidRPr="00A77408">
        <w:rPr>
          <w:rFonts w:ascii="Palatino Linotype" w:eastAsia="Palatino Linotype" w:hAnsi="Palatino Linotype" w:cs="Palatino Linotype"/>
          <w:color w:val="000000"/>
        </w:rPr>
        <w:t xml:space="preserve">enero no había concluido a la fecha de la solicitud. </w:t>
      </w:r>
    </w:p>
    <w:p w:rsidR="00244D63" w:rsidRPr="00A77408" w:rsidRDefault="00244D63" w:rsidP="00A77408">
      <w:pPr>
        <w:pBdr>
          <w:top w:val="nil"/>
          <w:left w:val="nil"/>
          <w:bottom w:val="nil"/>
          <w:right w:val="nil"/>
          <w:between w:val="nil"/>
        </w:pBdr>
        <w:spacing w:line="360" w:lineRule="auto"/>
        <w:ind w:right="-1850"/>
        <w:jc w:val="both"/>
        <w:rPr>
          <w:rFonts w:ascii="Palatino Linotype" w:eastAsia="Palatino Linotype" w:hAnsi="Palatino Linotype" w:cs="Palatino Linotype"/>
          <w:color w:val="000000"/>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t>En ese sentido, se refiere lo siguiente:</w:t>
      </w:r>
    </w:p>
    <w:p w:rsidR="00244D63" w:rsidRPr="00A77408" w:rsidRDefault="00086EB5" w:rsidP="00A77408">
      <w:pPr>
        <w:numPr>
          <w:ilvl w:val="0"/>
          <w:numId w:val="8"/>
        </w:numPr>
        <w:tabs>
          <w:tab w:val="left" w:pos="284"/>
        </w:tabs>
        <w:spacing w:line="360" w:lineRule="auto"/>
        <w:ind w:right="-1850"/>
        <w:jc w:val="both"/>
        <w:rPr>
          <w:rFonts w:ascii="Palatino Linotype" w:eastAsia="Palatino Linotype" w:hAnsi="Palatino Linotype" w:cs="Palatino Linotype"/>
          <w:b/>
          <w:bCs/>
        </w:rPr>
      </w:pPr>
      <w:r w:rsidRPr="00A77408">
        <w:rPr>
          <w:rFonts w:ascii="Palatino Linotype" w:eastAsia="Palatino Linotype" w:hAnsi="Palatino Linotype" w:cs="Palatino Linotype"/>
          <w:b/>
          <w:bCs/>
        </w:rPr>
        <w:t>Recibos de Nómina</w:t>
      </w:r>
    </w:p>
    <w:p w:rsidR="00244D63" w:rsidRPr="00A77408" w:rsidRDefault="00244D63" w:rsidP="00A77408">
      <w:pPr>
        <w:tabs>
          <w:tab w:val="left" w:pos="284"/>
        </w:tabs>
        <w:spacing w:line="360" w:lineRule="auto"/>
        <w:ind w:left="720" w:right="-1850"/>
        <w:jc w:val="both"/>
        <w:rPr>
          <w:rFonts w:ascii="Palatino Linotype" w:eastAsia="Palatino Linotype" w:hAnsi="Palatino Linotype" w:cs="Palatino Linotype"/>
          <w:b/>
          <w:bCs/>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En ese sentido, se debe precisarse que si bien en nuestra legislación no existe como tal una definición de “nómina”; no obstante,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w:t>
      </w:r>
      <w:r w:rsidRPr="00A77408">
        <w:rPr>
          <w:rFonts w:ascii="Palatino Linotype" w:eastAsia="Palatino Linotype" w:hAnsi="Palatino Linotype" w:cs="Palatino Linotype"/>
        </w:rPr>
        <w:lastRenderedPageBreak/>
        <w:t>Presupuestal de la Comisión Permanente de Funcionarios Fiscales del Instituto para el Desarrollo Técnico de las Haciendas Públicas (INDETEC) señalan la siguiente definición de la palabra nómina:</w:t>
      </w:r>
    </w:p>
    <w:p w:rsidR="00244D63" w:rsidRPr="00A77408" w:rsidRDefault="00244D63" w:rsidP="00A77408">
      <w:pPr>
        <w:tabs>
          <w:tab w:val="left" w:pos="284"/>
        </w:tabs>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Como </w:t>
      </w:r>
      <w:r w:rsidRPr="00A77408">
        <w:rPr>
          <w:rFonts w:ascii="Palatino Linotype" w:eastAsia="Palatino Linotype" w:hAnsi="Palatino Linotype" w:cs="Palatino Linotype"/>
          <w:color w:val="000000"/>
        </w:rPr>
        <w:t>ya</w:t>
      </w:r>
      <w:r w:rsidRPr="00A77408">
        <w:rPr>
          <w:rFonts w:ascii="Palatino Linotype" w:eastAsia="Palatino Linotype" w:hAnsi="Palatino Linotype" w:cs="Palatino Linotype"/>
        </w:rPr>
        <w:t xml:space="preserve"> se apuntó, si bien es cierto nuestra legislación no establece la definición de “nómina”, este término es mencionado en diferentes ordenamientos legales, así el artículo 804 fracción II de la Ley Federal de Trabajo, señala lo siguiente: </w:t>
      </w:r>
    </w:p>
    <w:p w:rsidR="00244D63" w:rsidRPr="00A77408" w:rsidRDefault="00086EB5" w:rsidP="00A77408">
      <w:pPr>
        <w:spacing w:before="120" w:after="12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w:t>
      </w:r>
      <w:r w:rsidRPr="00A77408">
        <w:rPr>
          <w:rFonts w:ascii="Palatino Linotype" w:eastAsia="Palatino Linotype" w:hAnsi="Palatino Linotype" w:cs="Palatino Linotype"/>
          <w:b/>
          <w:bCs/>
          <w:i/>
          <w:iCs/>
        </w:rPr>
        <w:t>Artículo 804.-</w:t>
      </w:r>
      <w:r w:rsidRPr="00A77408">
        <w:rPr>
          <w:rFonts w:ascii="Palatino Linotype" w:eastAsia="Palatino Linotype" w:hAnsi="Palatino Linotype" w:cs="Palatino Linotype"/>
          <w:i/>
          <w:iCs/>
        </w:rPr>
        <w:t xml:space="preserve"> </w:t>
      </w:r>
      <w:r w:rsidRPr="00A77408">
        <w:rPr>
          <w:rFonts w:ascii="Palatino Linotype" w:eastAsia="Palatino Linotype" w:hAnsi="Palatino Linotype" w:cs="Palatino Linotype"/>
          <w:b/>
          <w:bCs/>
          <w:i/>
          <w:iCs/>
          <w:u w:val="single"/>
        </w:rPr>
        <w:t>El patrón tiene obligación de conservar y exhibir en juicio los documentos que a continuación se precisan</w:t>
      </w:r>
      <w:r w:rsidRPr="00A77408">
        <w:rPr>
          <w:rFonts w:ascii="Palatino Linotype" w:eastAsia="Palatino Linotype" w:hAnsi="Palatino Linotype" w:cs="Palatino Linotype"/>
          <w:i/>
          <w:iCs/>
        </w:rPr>
        <w:t xml:space="preserve">: </w:t>
      </w:r>
    </w:p>
    <w:p w:rsidR="00244D63" w:rsidRPr="00A77408" w:rsidRDefault="00086EB5" w:rsidP="00A77408">
      <w:pPr>
        <w:spacing w:before="120" w:after="12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w:t>
      </w:r>
    </w:p>
    <w:p w:rsidR="00244D63" w:rsidRPr="00A77408" w:rsidRDefault="00086EB5" w:rsidP="00A77408">
      <w:pPr>
        <w:spacing w:before="120" w:after="12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II.</w:t>
      </w:r>
      <w:r w:rsidRPr="00A77408">
        <w:rPr>
          <w:rFonts w:ascii="Palatino Linotype" w:eastAsia="Palatino Linotype" w:hAnsi="Palatino Linotype" w:cs="Palatino Linotype"/>
          <w:i/>
          <w:iCs/>
        </w:rPr>
        <w:t xml:space="preserve"> Listas de raya o </w:t>
      </w:r>
      <w:r w:rsidRPr="00A77408">
        <w:rPr>
          <w:rFonts w:ascii="Palatino Linotype" w:eastAsia="Palatino Linotype" w:hAnsi="Palatino Linotype" w:cs="Palatino Linotype"/>
          <w:b/>
          <w:bCs/>
          <w:i/>
          <w:iCs/>
          <w:u w:val="single"/>
        </w:rPr>
        <w:t>nómina de personal</w:t>
      </w:r>
      <w:r w:rsidRPr="00A77408">
        <w:rPr>
          <w:rFonts w:ascii="Palatino Linotype" w:eastAsia="Palatino Linotype" w:hAnsi="Palatino Linotype" w:cs="Palatino Linotype"/>
          <w:i/>
          <w:iCs/>
        </w:rPr>
        <w:t xml:space="preserve">, cuando se lleven en el centro de trabajo; o recibos de pagos de salarios; </w:t>
      </w:r>
    </w:p>
    <w:p w:rsidR="00244D63" w:rsidRPr="00A77408" w:rsidRDefault="00086EB5" w:rsidP="00A77408">
      <w:pPr>
        <w:spacing w:before="120" w:after="12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w:t>
      </w:r>
    </w:p>
    <w:p w:rsidR="00244D63" w:rsidRPr="00A77408" w:rsidRDefault="00086EB5" w:rsidP="00A77408">
      <w:pPr>
        <w:spacing w:before="120" w:after="12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u w:val="single"/>
        </w:rPr>
        <w:t>Los documentos</w:t>
      </w:r>
      <w:r w:rsidRPr="00A77408">
        <w:rPr>
          <w:rFonts w:ascii="Palatino Linotype" w:eastAsia="Palatino Linotype" w:hAnsi="Palatino Linotype" w:cs="Palatino Linotype"/>
          <w:i/>
          <w:iCs/>
        </w:rPr>
        <w:t xml:space="preserve"> señalados en la fracción I </w:t>
      </w:r>
      <w:r w:rsidRPr="00A77408">
        <w:rPr>
          <w:rFonts w:ascii="Palatino Linotype" w:eastAsia="Palatino Linotype" w:hAnsi="Palatino Linotype" w:cs="Palatino Linotype"/>
          <w:b/>
          <w:bCs/>
          <w:i/>
          <w:iCs/>
          <w:u w:val="single"/>
        </w:rPr>
        <w:t>deberán conservarse</w:t>
      </w:r>
      <w:r w:rsidRPr="00A77408">
        <w:rPr>
          <w:rFonts w:ascii="Palatino Linotype" w:eastAsia="Palatino Linotype" w:hAnsi="Palatino Linotype" w:cs="Palatino Linotype"/>
          <w:i/>
          <w:iCs/>
        </w:rPr>
        <w:t xml:space="preserve"> mientras dure la relación laboral y hasta un año después; los </w:t>
      </w:r>
      <w:r w:rsidRPr="00A77408">
        <w:rPr>
          <w:rFonts w:ascii="Palatino Linotype" w:eastAsia="Palatino Linotype" w:hAnsi="Palatino Linotype" w:cs="Palatino Linotype"/>
          <w:b/>
          <w:bCs/>
          <w:i/>
          <w:iCs/>
          <w:u w:val="single"/>
        </w:rPr>
        <w:t>señalados en las fracciones II</w:t>
      </w:r>
      <w:r w:rsidRPr="00A77408">
        <w:rPr>
          <w:rFonts w:ascii="Palatino Linotype" w:eastAsia="Palatino Linotype" w:hAnsi="Palatino Linotype" w:cs="Palatino Linotype"/>
          <w:i/>
          <w:iCs/>
        </w:rPr>
        <w:t xml:space="preserve">, III y IV, </w:t>
      </w:r>
      <w:r w:rsidRPr="00A77408">
        <w:rPr>
          <w:rFonts w:ascii="Palatino Linotype" w:eastAsia="Palatino Linotype" w:hAnsi="Palatino Linotype" w:cs="Palatino Linotype"/>
          <w:b/>
          <w:bCs/>
          <w:i/>
          <w:iCs/>
          <w:u w:val="single"/>
        </w:rPr>
        <w:t>durante el último año y un año después de que se extinga la relación laboral</w:t>
      </w:r>
      <w:r w:rsidRPr="00A77408">
        <w:rPr>
          <w:rFonts w:ascii="Palatino Linotype" w:eastAsia="Palatino Linotype" w:hAnsi="Palatino Linotype" w:cs="Palatino Linotype"/>
          <w:i/>
          <w:iCs/>
        </w:rPr>
        <w:t>; y los mencionados en la fracción V, conforme lo señalen las Leyes que los rijan.</w:t>
      </w:r>
    </w:p>
    <w:p w:rsidR="00244D63" w:rsidRPr="00A77408" w:rsidRDefault="00086EB5" w:rsidP="00A77408">
      <w:pPr>
        <w:spacing w:before="120" w:after="120"/>
        <w:ind w:left="1134" w:right="-1850"/>
        <w:jc w:val="both"/>
        <w:rPr>
          <w:rFonts w:ascii="Palatino Linotype" w:eastAsia="Palatino Linotype" w:hAnsi="Palatino Linotype" w:cs="Palatino Linotype"/>
        </w:rPr>
      </w:pPr>
      <w:r w:rsidRPr="00A77408">
        <w:rPr>
          <w:rFonts w:ascii="Palatino Linotype" w:eastAsia="Palatino Linotype" w:hAnsi="Palatino Linotype" w:cs="Palatino Linotype"/>
        </w:rPr>
        <w:t>(Énfasis añadido)</w:t>
      </w:r>
    </w:p>
    <w:p w:rsidR="00244D63" w:rsidRPr="00A77408" w:rsidRDefault="00244D63" w:rsidP="00A77408">
      <w:pPr>
        <w:spacing w:before="120" w:after="120"/>
        <w:ind w:left="709"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Atento a lo transcrito, es que resulta dable señalar que la nómina es el listado de los trabajadores de una institución para realizar los pagos periódicos de los trabajadores, que deberá incluir las percepciones brutas, deducciones y el neto a recibir.</w:t>
      </w:r>
    </w:p>
    <w:p w:rsidR="00244D63" w:rsidRPr="00A77408" w:rsidRDefault="00244D63" w:rsidP="00A77408">
      <w:pPr>
        <w:tabs>
          <w:tab w:val="left" w:pos="284"/>
        </w:tabs>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lastRenderedPageBreak/>
        <w:t xml:space="preserve">De igual forma, la Constitución Política del Estado Libre y Soberano de México dispone en lo relativo a las remuneraciones de los servidores públicos, lo </w:t>
      </w:r>
      <w:r w:rsidRPr="00A77408">
        <w:rPr>
          <w:rFonts w:ascii="Palatino Linotype" w:eastAsia="Palatino Linotype" w:hAnsi="Palatino Linotype" w:cs="Palatino Linotype"/>
          <w:color w:val="000000"/>
        </w:rPr>
        <w:t>siguiente</w:t>
      </w:r>
      <w:r w:rsidRPr="00A77408">
        <w:rPr>
          <w:rFonts w:ascii="Palatino Linotype" w:eastAsia="Palatino Linotype" w:hAnsi="Palatino Linotype" w:cs="Palatino Linotype"/>
        </w:rPr>
        <w:t>:</w:t>
      </w:r>
    </w:p>
    <w:p w:rsidR="00244D63" w:rsidRPr="00A77408" w:rsidRDefault="00086EB5" w:rsidP="00A77408">
      <w:pPr>
        <w:spacing w:before="120" w:after="120"/>
        <w:ind w:left="1134" w:right="-1850"/>
        <w:jc w:val="both"/>
        <w:rPr>
          <w:rFonts w:ascii="Palatino Linotype" w:eastAsia="Palatino Linotype" w:hAnsi="Palatino Linotype" w:cs="Palatino Linotype"/>
          <w:b/>
          <w:bCs/>
          <w:i/>
          <w:iCs/>
        </w:rPr>
      </w:pPr>
      <w:r w:rsidRPr="00A77408">
        <w:rPr>
          <w:rFonts w:ascii="Palatino Linotype" w:eastAsia="Palatino Linotype" w:hAnsi="Palatino Linotype" w:cs="Palatino Linotype"/>
          <w:b/>
          <w:bCs/>
          <w:i/>
          <w:iCs/>
        </w:rPr>
        <w:t xml:space="preserve">“Artículo 147.- </w:t>
      </w:r>
      <w:r w:rsidRPr="00A77408">
        <w:rPr>
          <w:rFonts w:ascii="Palatino Linotype" w:eastAsia="Palatino Linotype" w:hAnsi="Palatino Linotype" w:cs="Palatino Linotype"/>
          <w:i/>
          <w:iCs/>
        </w:rPr>
        <w:t xml:space="preserve">El Gobernador, los diputados, los magistrados de los Tribunales Superior de Justicia y de lo Contencioso Administrativo, los miembros del Consejo de la Judicatura, los trabajadores al servicio del Estado, los integrantes y servidores de los organismos autónomos, así como los miembros de los ayuntamientos y demás servidores públicos municipales </w:t>
      </w:r>
      <w:r w:rsidRPr="00A77408">
        <w:rPr>
          <w:rFonts w:ascii="Palatino Linotype" w:eastAsia="Palatino Linotype" w:hAnsi="Palatino Linotype" w:cs="Palatino Linotype"/>
          <w:b/>
          <w:bCs/>
          <w:i/>
          <w:iCs/>
        </w:rPr>
        <w:t>recibirán una retribución adecuada e irrenunciable por el desempeño de su empleo, cargo o comisión, que será determinada en el presupuesto de egresos que corresponda.”</w:t>
      </w:r>
    </w:p>
    <w:p w:rsidR="00244D63" w:rsidRPr="00A77408" w:rsidRDefault="00244D63" w:rsidP="00A77408">
      <w:pPr>
        <w:spacing w:before="120" w:after="120"/>
        <w:ind w:left="1134" w:right="-1850"/>
        <w:jc w:val="both"/>
        <w:rPr>
          <w:rFonts w:ascii="Palatino Linotype" w:eastAsia="Palatino Linotype" w:hAnsi="Palatino Linotype" w:cs="Palatino Linotype"/>
          <w:b/>
          <w:bCs/>
          <w:i/>
          <w:iCs/>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color w:val="000000"/>
        </w:rPr>
        <w:t>En</w:t>
      </w:r>
      <w:r w:rsidRPr="00A77408">
        <w:rPr>
          <w:rFonts w:ascii="Palatino Linotype" w:eastAsia="Palatino Linotype" w:hAnsi="Palatino Linotype" w:cs="Palatino Linotype"/>
        </w:rPr>
        <w:t xml:space="preserve"> este contexto, el Código Financiero del Estado de México y Municipios, establece que todos los servidores públicos tienen derecho a recibir una remuneración irrenunciable por el desempeño de su empleo, cargo o comisión, el cual será en función a las responsabilidades asumidas, esto es así, según lo previsto por el artículo 3 fracción XXXII, que es del tenor literal siguiente:</w:t>
      </w:r>
    </w:p>
    <w:p w:rsidR="00244D63" w:rsidRPr="00A77408" w:rsidRDefault="00086EB5" w:rsidP="00A77408">
      <w:pPr>
        <w:spacing w:before="120" w:after="12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w:t>
      </w:r>
      <w:r w:rsidRPr="00A77408">
        <w:rPr>
          <w:rFonts w:ascii="Palatino Linotype" w:eastAsia="Palatino Linotype" w:hAnsi="Palatino Linotype" w:cs="Palatino Linotype"/>
          <w:b/>
          <w:bCs/>
          <w:i/>
          <w:iCs/>
        </w:rPr>
        <w:t>Artículo 3.-</w:t>
      </w:r>
      <w:r w:rsidRPr="00A77408">
        <w:rPr>
          <w:rFonts w:ascii="Palatino Linotype" w:eastAsia="Palatino Linotype" w:hAnsi="Palatino Linotype" w:cs="Palatino Linotype"/>
          <w:i/>
          <w:iCs/>
        </w:rPr>
        <w:t xml:space="preserve"> Para efectos de este Código, Ley de Ingresos del Estado y del Presupuesto de Egresos se entenderá por:</w:t>
      </w:r>
    </w:p>
    <w:p w:rsidR="00244D63" w:rsidRPr="00A77408" w:rsidRDefault="00086EB5" w:rsidP="00A77408">
      <w:pPr>
        <w:spacing w:before="120" w:after="12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w:t>
      </w:r>
    </w:p>
    <w:p w:rsidR="00244D63" w:rsidRPr="00A77408" w:rsidRDefault="00086EB5" w:rsidP="00A77408">
      <w:pPr>
        <w:spacing w:before="120" w:after="12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 xml:space="preserve">XXXII. Remuneración: </w:t>
      </w:r>
      <w:r w:rsidRPr="00A77408">
        <w:rPr>
          <w:rFonts w:ascii="Palatino Linotype" w:eastAsia="Palatino Linotype" w:hAnsi="Palatino Linotype" w:cs="Palatino Linotype"/>
          <w:i/>
          <w:iCs/>
        </w:rPr>
        <w:t>A los pagos hechos por concepto de sueldo, compensaciones, gratificaciones, habitación, primas, comisiones, prestaciones en especie y cualquier otra percepción o prestación que se entregue al servidor público por su trabajo. Esta definición no será aplicable para los efectos del Impuesto sobre Erogaciones por Remuneraciones al Trabajo Personal;”</w:t>
      </w:r>
    </w:p>
    <w:p w:rsidR="00244D63" w:rsidRPr="00A77408" w:rsidRDefault="00244D63" w:rsidP="00A77408">
      <w:pPr>
        <w:spacing w:before="120" w:after="120"/>
        <w:ind w:left="709" w:right="-1850"/>
        <w:jc w:val="both"/>
        <w:rPr>
          <w:rFonts w:ascii="Palatino Linotype" w:eastAsia="Palatino Linotype" w:hAnsi="Palatino Linotype" w:cs="Palatino Linotype"/>
          <w:i/>
          <w:iCs/>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Al respecto, la Ley de Transparencia y Acceso a la Información Pública del Estado </w:t>
      </w:r>
      <w:r w:rsidRPr="00A77408">
        <w:rPr>
          <w:rFonts w:ascii="Palatino Linotype" w:eastAsia="Palatino Linotype" w:hAnsi="Palatino Linotype" w:cs="Palatino Linotype"/>
          <w:color w:val="000000"/>
        </w:rPr>
        <w:t>de</w:t>
      </w:r>
      <w:r w:rsidRPr="00A77408">
        <w:rPr>
          <w:rFonts w:ascii="Palatino Linotype" w:eastAsia="Palatino Linotype" w:hAnsi="Palatino Linotype" w:cs="Palatino Linotype"/>
        </w:rPr>
        <w:t xml:space="preserve"> México y Municipios, dispone en su penúltimo párrafo del artículo 23, que los Sujetos Obligados </w:t>
      </w:r>
      <w:r w:rsidRPr="00A77408">
        <w:rPr>
          <w:rFonts w:ascii="Palatino Linotype" w:eastAsia="Palatino Linotype" w:hAnsi="Palatino Linotype" w:cs="Palatino Linotype"/>
        </w:rPr>
        <w:lastRenderedPageBreak/>
        <w:t>deberán hacer pública toda aquella información relativa a los montos y personas a las que entreguen recursos, atento a ello es que surge la obligación de generar la información relacionada con las gratificaciones solicitadas.</w:t>
      </w:r>
    </w:p>
    <w:p w:rsidR="00244D63" w:rsidRPr="00A77408" w:rsidRDefault="00244D63" w:rsidP="00A77408">
      <w:pPr>
        <w:tabs>
          <w:tab w:val="left" w:pos="284"/>
        </w:tabs>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color w:val="000000"/>
        </w:rPr>
        <w:t>Ahora</w:t>
      </w:r>
      <w:r w:rsidRPr="00A77408">
        <w:rPr>
          <w:rFonts w:ascii="Palatino Linotype" w:eastAsia="Palatino Linotype" w:hAnsi="Palatino Linotype" w:cs="Palatino Linotype"/>
        </w:rPr>
        <w:t xml:space="preserve"> bien, tratándose de servidores públicos de los Municipios la Ley del Trabajo de los Servidores Públicos del Estado y Municipios, en su artículo 220-K fracciones II y IV y último párrafo, establecen lo siguiente:</w:t>
      </w:r>
    </w:p>
    <w:p w:rsidR="00244D63" w:rsidRPr="00A77408" w:rsidRDefault="00086EB5" w:rsidP="00A77408">
      <w:pPr>
        <w:spacing w:before="160" w:after="16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w:t>
      </w:r>
      <w:r w:rsidRPr="00A77408">
        <w:rPr>
          <w:rFonts w:ascii="Palatino Linotype" w:eastAsia="Palatino Linotype" w:hAnsi="Palatino Linotype" w:cs="Palatino Linotype"/>
          <w:b/>
          <w:bCs/>
          <w:i/>
          <w:iCs/>
        </w:rPr>
        <w:t>ARTÍCULO 220 K.-</w:t>
      </w:r>
      <w:r w:rsidRPr="00A77408">
        <w:rPr>
          <w:rFonts w:ascii="Palatino Linotype" w:eastAsia="Palatino Linotype" w:hAnsi="Palatino Linotype" w:cs="Palatino Linotype"/>
          <w:i/>
          <w:iCs/>
        </w:rPr>
        <w:t xml:space="preserve"> La institución o dependencia pública tiene la obligación de conservar y exhibir en el proceso los documentos que a continuación se precisan:</w:t>
      </w:r>
    </w:p>
    <w:p w:rsidR="00244D63" w:rsidRPr="00A77408" w:rsidRDefault="00086EB5" w:rsidP="00A77408">
      <w:pPr>
        <w:spacing w:before="160" w:after="16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w:t>
      </w:r>
    </w:p>
    <w:p w:rsidR="00244D63" w:rsidRPr="00A77408" w:rsidRDefault="00086EB5" w:rsidP="00A77408">
      <w:pPr>
        <w:spacing w:before="160" w:after="16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IV.</w:t>
      </w:r>
      <w:r w:rsidRPr="00A77408">
        <w:rPr>
          <w:rFonts w:ascii="Palatino Linotype" w:eastAsia="Palatino Linotype" w:hAnsi="Palatino Linotype" w:cs="Palatino Linotype"/>
          <w:i/>
          <w:iCs/>
        </w:rPr>
        <w:t xml:space="preserve"> </w:t>
      </w:r>
      <w:r w:rsidRPr="00A77408">
        <w:rPr>
          <w:rFonts w:ascii="Palatino Linotype" w:eastAsia="Palatino Linotype" w:hAnsi="Palatino Linotype" w:cs="Palatino Linotype"/>
          <w:b/>
          <w:bCs/>
          <w:i/>
          <w:iCs/>
          <w:u w:val="single"/>
        </w:rPr>
        <w:t>Recibos o las constancias de depósito o del medio de información magnética o electrónica que sean utilizadas para el pago de</w:t>
      </w:r>
      <w:r w:rsidRPr="00A77408">
        <w:rPr>
          <w:rFonts w:ascii="Palatino Linotype" w:eastAsia="Palatino Linotype" w:hAnsi="Palatino Linotype" w:cs="Palatino Linotype"/>
          <w:i/>
          <w:iCs/>
        </w:rPr>
        <w:t xml:space="preserve"> salarios, prima vacacional,</w:t>
      </w:r>
      <w:r w:rsidRPr="00A77408">
        <w:rPr>
          <w:rFonts w:ascii="Palatino Linotype" w:eastAsia="Palatino Linotype" w:hAnsi="Palatino Linotype" w:cs="Palatino Linotype"/>
          <w:b/>
          <w:bCs/>
          <w:i/>
          <w:iCs/>
          <w:u w:val="single"/>
        </w:rPr>
        <w:t xml:space="preserve"> aguinaldo y demás prestaciones</w:t>
      </w:r>
      <w:r w:rsidRPr="00A77408">
        <w:rPr>
          <w:rFonts w:ascii="Palatino Linotype" w:eastAsia="Palatino Linotype" w:hAnsi="Palatino Linotype" w:cs="Palatino Linotype"/>
          <w:i/>
          <w:iCs/>
        </w:rPr>
        <w:t xml:space="preserve"> establecidas en la presente ley; y</w:t>
      </w:r>
    </w:p>
    <w:p w:rsidR="00244D63" w:rsidRPr="00A77408" w:rsidRDefault="00086EB5" w:rsidP="00A77408">
      <w:pPr>
        <w:spacing w:before="160" w:after="16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 xml:space="preserve">Los documentos señalados en la fracción I de este artículo, deberán conservarse mientras dure la relación laboral y hasta un año después; los señalados por las fracciones </w:t>
      </w:r>
      <w:r w:rsidRPr="00A77408">
        <w:rPr>
          <w:rFonts w:ascii="Palatino Linotype" w:eastAsia="Palatino Linotype" w:hAnsi="Palatino Linotype" w:cs="Palatino Linotype"/>
          <w:b/>
          <w:bCs/>
          <w:i/>
          <w:iCs/>
          <w:u w:val="single"/>
        </w:rPr>
        <w:t>II, III, IV durante el último año y un año después de que se extinga la relación laboral</w:t>
      </w:r>
      <w:r w:rsidRPr="00A77408">
        <w:rPr>
          <w:rFonts w:ascii="Palatino Linotype" w:eastAsia="Palatino Linotype" w:hAnsi="Palatino Linotype" w:cs="Palatino Linotype"/>
          <w:b/>
          <w:bCs/>
          <w:i/>
          <w:iCs/>
        </w:rPr>
        <w:t>,</w:t>
      </w:r>
      <w:r w:rsidRPr="00A77408">
        <w:rPr>
          <w:rFonts w:ascii="Palatino Linotype" w:eastAsia="Palatino Linotype" w:hAnsi="Palatino Linotype" w:cs="Palatino Linotype"/>
          <w:i/>
          <w:iCs/>
        </w:rPr>
        <w:t xml:space="preserve"> y los mencionados en la fracción V, conforme lo señalen las leyes que los rijan.</w:t>
      </w:r>
    </w:p>
    <w:p w:rsidR="00244D63" w:rsidRPr="00A77408" w:rsidRDefault="00086EB5" w:rsidP="00A77408">
      <w:pPr>
        <w:spacing w:before="160" w:after="16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rsidR="00244D63" w:rsidRPr="00A77408" w:rsidRDefault="00086EB5" w:rsidP="00A77408">
      <w:pPr>
        <w:spacing w:before="160" w:after="16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El incumplimiento por lo dispuesto por este artículo, establecerá la presunción de ser ciertos los hechos que el actor exprese en su demanda, en relación con tales documentos, salvo prueba en contrario.”</w:t>
      </w:r>
    </w:p>
    <w:p w:rsidR="00244D63" w:rsidRPr="00A77408" w:rsidRDefault="00086EB5" w:rsidP="00A77408">
      <w:pPr>
        <w:spacing w:before="160" w:after="160"/>
        <w:ind w:left="1134" w:right="-1850"/>
        <w:jc w:val="both"/>
        <w:rPr>
          <w:rFonts w:ascii="Palatino Linotype" w:eastAsia="Palatino Linotype" w:hAnsi="Palatino Linotype" w:cs="Palatino Linotype"/>
        </w:rPr>
      </w:pPr>
      <w:r w:rsidRPr="00A77408">
        <w:rPr>
          <w:rFonts w:ascii="Palatino Linotype" w:eastAsia="Palatino Linotype" w:hAnsi="Palatino Linotype" w:cs="Palatino Linotype"/>
        </w:rPr>
        <w:t>(Énfasis añadido)</w:t>
      </w:r>
    </w:p>
    <w:p w:rsidR="00244D63" w:rsidRPr="00A77408" w:rsidRDefault="00244D63" w:rsidP="00A77408">
      <w:pPr>
        <w:spacing w:before="160" w:after="160"/>
        <w:ind w:left="1134"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lastRenderedPageBreak/>
        <w:t>De lo anterior, se advierte que toda institución pública o dependencia pública del Estado de México debe conservar los recibos o constancias de pago de salarios, prima vacacional, aguinaldo y demás prestaciones legales de acuerdo con la forma en que se haya realizado el pago, es decir, en efectivo, cheque, depósito, transferencia u otra, debiendo conservar dicha documentación durante el último año y un año después de que se extingue la relación laboral a través de los sistemas de digitalización o de información magnética o electrónica.</w:t>
      </w:r>
    </w:p>
    <w:p w:rsidR="00244D63" w:rsidRPr="00A77408" w:rsidRDefault="00244D63" w:rsidP="00A77408">
      <w:pPr>
        <w:tabs>
          <w:tab w:val="left" w:pos="284"/>
        </w:tabs>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color w:val="000000"/>
        </w:rPr>
        <w:t>Ahora</w:t>
      </w:r>
      <w:r w:rsidRPr="00A77408">
        <w:rPr>
          <w:rFonts w:ascii="Palatino Linotype" w:eastAsia="Palatino Linotype" w:hAnsi="Palatino Linotype" w:cs="Palatino Linotype"/>
        </w:rPr>
        <w:t xml:space="preserve"> bien, el artículo 350 del Código Financiero del Estado de México dispone lo que se transcribe a continuación:</w:t>
      </w:r>
    </w:p>
    <w:p w:rsidR="00244D63" w:rsidRPr="00A77408" w:rsidRDefault="00086EB5" w:rsidP="00A77408">
      <w:pPr>
        <w:spacing w:before="120" w:after="12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w:t>
      </w:r>
      <w:r w:rsidRPr="00A77408">
        <w:rPr>
          <w:rFonts w:ascii="Palatino Linotype" w:eastAsia="Palatino Linotype" w:hAnsi="Palatino Linotype" w:cs="Palatino Linotype"/>
          <w:b/>
          <w:bCs/>
          <w:i/>
          <w:iCs/>
        </w:rPr>
        <w:t>Artículo 350.-</w:t>
      </w:r>
      <w:r w:rsidRPr="00A77408">
        <w:rPr>
          <w:rFonts w:ascii="Palatino Linotype" w:eastAsia="Palatino Linotype" w:hAnsi="Palatino Linotype" w:cs="Palatino Linotype"/>
          <w:i/>
          <w:iCs/>
        </w:rPr>
        <w:t xml:space="preserve"> Mensualmente </w:t>
      </w:r>
      <w:r w:rsidRPr="00A77408">
        <w:rPr>
          <w:rFonts w:ascii="Palatino Linotype" w:eastAsia="Palatino Linotype" w:hAnsi="Palatino Linotype" w:cs="Palatino Linotype"/>
          <w:b/>
          <w:bCs/>
          <w:i/>
          <w:iCs/>
          <w:u w:val="single"/>
        </w:rPr>
        <w:t>dentro de los primeros veinte días hábiles</w:t>
      </w:r>
      <w:r w:rsidRPr="00A77408">
        <w:rPr>
          <w:rFonts w:ascii="Palatino Linotype" w:eastAsia="Palatino Linotype" w:hAnsi="Palatino Linotype" w:cs="Palatino Linotype"/>
          <w:i/>
          <w:iCs/>
        </w:rPr>
        <w:t xml:space="preserve">, la Secretaría y </w:t>
      </w:r>
      <w:r w:rsidRPr="00A77408">
        <w:rPr>
          <w:rFonts w:ascii="Palatino Linotype" w:eastAsia="Palatino Linotype" w:hAnsi="Palatino Linotype" w:cs="Palatino Linotype"/>
          <w:b/>
          <w:bCs/>
          <w:i/>
          <w:iCs/>
          <w:u w:val="single"/>
        </w:rPr>
        <w:t>las Tesorerías, enviarán para su análisis y evaluación al Órgano Superior de Fiscalización del Estado de México, la siguiente información</w:t>
      </w:r>
      <w:r w:rsidRPr="00A77408">
        <w:rPr>
          <w:rFonts w:ascii="Palatino Linotype" w:eastAsia="Palatino Linotype" w:hAnsi="Palatino Linotype" w:cs="Palatino Linotype"/>
          <w:i/>
          <w:iCs/>
        </w:rPr>
        <w:t xml:space="preserve">: </w:t>
      </w:r>
    </w:p>
    <w:p w:rsidR="00244D63" w:rsidRPr="00A77408" w:rsidRDefault="00086EB5" w:rsidP="00A77408">
      <w:pPr>
        <w:spacing w:before="120" w:after="12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w:t>
      </w:r>
    </w:p>
    <w:p w:rsidR="00244D63" w:rsidRPr="00A77408" w:rsidRDefault="00086EB5" w:rsidP="00A77408">
      <w:pPr>
        <w:spacing w:before="120" w:after="12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 xml:space="preserve">IV. </w:t>
      </w:r>
      <w:r w:rsidRPr="00A77408">
        <w:rPr>
          <w:rFonts w:ascii="Palatino Linotype" w:eastAsia="Palatino Linotype" w:hAnsi="Palatino Linotype" w:cs="Palatino Linotype"/>
          <w:b/>
          <w:bCs/>
          <w:i/>
          <w:iCs/>
          <w:u w:val="single"/>
        </w:rPr>
        <w:t>Información de nómina</w:t>
      </w:r>
      <w:r w:rsidRPr="00A77408">
        <w:rPr>
          <w:rFonts w:ascii="Palatino Linotype" w:eastAsia="Palatino Linotype" w:hAnsi="Palatino Linotype" w:cs="Palatino Linotype"/>
          <w:i/>
          <w:iCs/>
        </w:rPr>
        <w:t>.”</w:t>
      </w:r>
    </w:p>
    <w:p w:rsidR="00244D63" w:rsidRPr="00A77408" w:rsidRDefault="00086EB5" w:rsidP="00A77408">
      <w:pPr>
        <w:spacing w:before="120" w:after="120"/>
        <w:ind w:left="1134" w:right="-1850"/>
        <w:jc w:val="both"/>
        <w:rPr>
          <w:rFonts w:ascii="Palatino Linotype" w:eastAsia="Palatino Linotype" w:hAnsi="Palatino Linotype" w:cs="Palatino Linotype"/>
        </w:rPr>
      </w:pPr>
      <w:r w:rsidRPr="00A77408">
        <w:rPr>
          <w:rFonts w:ascii="Palatino Linotype" w:eastAsia="Palatino Linotype" w:hAnsi="Palatino Linotype" w:cs="Palatino Linotype"/>
        </w:rPr>
        <w:t>(Énfasis añadido)</w:t>
      </w:r>
    </w:p>
    <w:p w:rsidR="00244D63" w:rsidRPr="00A77408" w:rsidRDefault="00244D63" w:rsidP="00A77408">
      <w:pPr>
        <w:spacing w:before="120" w:after="120"/>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De igual forma, las disposiciones administrativas que rigen a las Entidades </w:t>
      </w:r>
      <w:r w:rsidRPr="00A77408">
        <w:rPr>
          <w:rFonts w:ascii="Palatino Linotype" w:eastAsia="Palatino Linotype" w:hAnsi="Palatino Linotype" w:cs="Palatino Linotype"/>
          <w:color w:val="000000"/>
        </w:rPr>
        <w:t>Fiscalizables</w:t>
      </w:r>
      <w:r w:rsidRPr="00A77408">
        <w:rPr>
          <w:rFonts w:ascii="Palatino Linotype" w:eastAsia="Palatino Linotype" w:hAnsi="Palatino Linotype" w:cs="Palatino Linotype"/>
        </w:rPr>
        <w:t xml:space="preserve"> en el Estado de México, se encuentran los Lineamientos para la integración del Informe Mensual emitidos anualmente por el Órgano Superior de Fiscalización del Estado de México (OSFEM) en ejercicio de sus atribuciones, los cuales representan una herramienta para elaborar y presentar los Informes Mensuales por parte de las Entidades Fiscalizables, en cuanto a los requerimientos financieros, contables, patrimoniales, presupuestales, programáticos y administrativos que nos señalan los ordenamientos legales respectivos, que entre otros </w:t>
      </w:r>
      <w:r w:rsidRPr="00A77408">
        <w:rPr>
          <w:rFonts w:ascii="Palatino Linotype" w:eastAsia="Palatino Linotype" w:hAnsi="Palatino Linotype" w:cs="Palatino Linotype"/>
        </w:rPr>
        <w:lastRenderedPageBreak/>
        <w:t>destacan: la Ley Orgánica Municipal, Ley de Ingresos de los Municipios, Presupuesto de Egresos y Manual Único de Contabilidad Gubernamental para las Dependencias y Entidades Públicas del Gobierno y Municipios, todos del Estado de México.</w:t>
      </w:r>
    </w:p>
    <w:p w:rsidR="00244D63" w:rsidRPr="00A77408" w:rsidRDefault="00244D63" w:rsidP="00A77408">
      <w:pPr>
        <w:tabs>
          <w:tab w:val="left" w:pos="284"/>
        </w:tabs>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Así, los Lineamientos en comento sirven para definir los criterios, formatos y documentación necesaria para presentar los informes mensuales. Entre los criterios que se manejan en tales Lineamientos está aquel que se refiere a la integración de información de nómina, tal y como se muestra en la siguiente captura: </w:t>
      </w:r>
    </w:p>
    <w:p w:rsidR="00244D63" w:rsidRDefault="00086EB5" w:rsidP="00A77408">
      <w:pPr>
        <w:spacing w:line="360" w:lineRule="auto"/>
        <w:ind w:right="-1850"/>
        <w:jc w:val="center"/>
        <w:rPr>
          <w:rFonts w:ascii="Palatino Linotype" w:eastAsia="Palatino Linotype" w:hAnsi="Palatino Linotype" w:cs="Palatino Linotype"/>
        </w:rPr>
      </w:pPr>
      <w:r w:rsidRPr="00A77408">
        <w:rPr>
          <w:rFonts w:ascii="Palatino Linotype" w:eastAsia="Palatino Linotype" w:hAnsi="Palatino Linotype" w:cs="Palatino Linotype"/>
          <w:noProof/>
        </w:rPr>
        <w:drawing>
          <wp:inline distT="0" distB="0" distL="0" distR="0">
            <wp:extent cx="4305316" cy="2705771"/>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305316" cy="2705771"/>
                    </a:xfrm>
                    <a:prstGeom prst="rect">
                      <a:avLst/>
                    </a:prstGeom>
                    <a:ln/>
                  </pic:spPr>
                </pic:pic>
              </a:graphicData>
            </a:graphic>
          </wp:inline>
        </w:drawing>
      </w:r>
    </w:p>
    <w:p w:rsidR="00A77408" w:rsidRPr="00A77408" w:rsidRDefault="00A77408" w:rsidP="00A77408">
      <w:pPr>
        <w:spacing w:line="360" w:lineRule="auto"/>
        <w:ind w:right="-1850"/>
        <w:jc w:val="center"/>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De la imagen insertada, se desprende que, se puede obtener la información requerida por </w:t>
      </w:r>
      <w:r w:rsidRPr="00A77408">
        <w:rPr>
          <w:rFonts w:ascii="Palatino Linotype" w:eastAsia="Palatino Linotype" w:hAnsi="Palatino Linotype" w:cs="Palatino Linotype"/>
          <w:b/>
          <w:bCs/>
        </w:rPr>
        <w:t>EL RECURRENTE</w:t>
      </w:r>
      <w:r w:rsidRPr="00A77408">
        <w:rPr>
          <w:rFonts w:ascii="Palatino Linotype" w:eastAsia="Palatino Linotype" w:hAnsi="Palatino Linotype" w:cs="Palatino Linotype"/>
        </w:rPr>
        <w:t xml:space="preserve">; puesto que resulta claro que existe la obligación por parte del </w:t>
      </w:r>
      <w:r w:rsidRPr="00A77408">
        <w:rPr>
          <w:rFonts w:ascii="Palatino Linotype" w:eastAsia="Palatino Linotype" w:hAnsi="Palatino Linotype" w:cs="Palatino Linotype"/>
          <w:b/>
          <w:bCs/>
        </w:rPr>
        <w:t>SUJETO OBLIGADO</w:t>
      </w:r>
      <w:r w:rsidRPr="00A77408">
        <w:rPr>
          <w:rFonts w:ascii="Palatino Linotype" w:eastAsia="Palatino Linotype" w:hAnsi="Palatino Linotype" w:cs="Palatino Linotype"/>
        </w:rPr>
        <w:t xml:space="preserve">, de realizar los informes por parte de la Tesorería Municipal para que remita los reportes mensuales al Órgano Superior de Fiscalización del Estado de México de conformidad </w:t>
      </w:r>
      <w:r w:rsidRPr="00A77408">
        <w:rPr>
          <w:rFonts w:ascii="Palatino Linotype" w:eastAsia="Palatino Linotype" w:hAnsi="Palatino Linotype" w:cs="Palatino Linotype"/>
        </w:rPr>
        <w:lastRenderedPageBreak/>
        <w:t xml:space="preserve">con el artículo 32 de la Ley de Fiscalización Superior del Estado de México, en los cuales se incluyen los Comprobantes Fiscales Digitales por Internet </w:t>
      </w:r>
      <w:r w:rsidRPr="00A77408">
        <w:rPr>
          <w:rFonts w:ascii="Palatino Linotype" w:eastAsia="Palatino Linotype" w:hAnsi="Palatino Linotype" w:cs="Palatino Linotype"/>
          <w:b/>
          <w:bCs/>
        </w:rPr>
        <w:t>por concepto de nómina</w:t>
      </w:r>
      <w:r w:rsidRPr="00A77408">
        <w:rPr>
          <w:rFonts w:ascii="Palatino Linotype" w:eastAsia="Palatino Linotype" w:hAnsi="Palatino Linotype" w:cs="Palatino Linotype"/>
        </w:rPr>
        <w:t xml:space="preserve">, que comprende la información relativa </w:t>
      </w:r>
      <w:r w:rsidRPr="00A77408">
        <w:rPr>
          <w:rFonts w:ascii="Palatino Linotype" w:eastAsia="Palatino Linotype" w:hAnsi="Palatino Linotype" w:cs="Palatino Linotype"/>
          <w:b/>
          <w:bCs/>
        </w:rPr>
        <w:t>al pago de las remuneraciones de cada uno de los servidores públicos correspondiente a un periodo determinado, incluyendo el aguinaldo y las gratificaciones;</w:t>
      </w:r>
      <w:r w:rsidRPr="00A77408">
        <w:rPr>
          <w:rFonts w:ascii="Palatino Linotype" w:eastAsia="Palatino Linotype" w:hAnsi="Palatino Linotype" w:cs="Palatino Linotype"/>
        </w:rPr>
        <w:t xml:space="preserve"> en consecuencia, la información solicitada puede ser colmada por el </w:t>
      </w:r>
      <w:r w:rsidRPr="00A77408">
        <w:rPr>
          <w:rFonts w:ascii="Palatino Linotype" w:eastAsia="Palatino Linotype" w:hAnsi="Palatino Linotype" w:cs="Palatino Linotype"/>
          <w:b/>
          <w:bCs/>
        </w:rPr>
        <w:t xml:space="preserve">SUJETO OBLIGADO, toda vez que  los Comprobantes Fiscales Digitales por Internet se emiten quincenalmente. </w:t>
      </w:r>
    </w:p>
    <w:p w:rsidR="00244D63" w:rsidRPr="00A77408" w:rsidRDefault="00244D63" w:rsidP="00A77408">
      <w:pPr>
        <w:spacing w:before="120" w:after="120"/>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Sirve de sustento por analogía, para justificar la publicidad sobre los datos </w:t>
      </w:r>
      <w:r w:rsidRPr="00A77408">
        <w:rPr>
          <w:rFonts w:ascii="Palatino Linotype" w:eastAsia="Palatino Linotype" w:hAnsi="Palatino Linotype" w:cs="Palatino Linotype"/>
          <w:color w:val="000000"/>
        </w:rPr>
        <w:t>relativos</w:t>
      </w:r>
      <w:r w:rsidRPr="00A77408">
        <w:rPr>
          <w:rFonts w:ascii="Palatino Linotype" w:eastAsia="Palatino Linotype" w:hAnsi="Palatino Linotype" w:cs="Palatino Linotype"/>
        </w:rPr>
        <w:t xml:space="preserve"> a los montos por concepto de pago de las remuneraciones, los criterios 01/2003 y 02/2003 emitidos por el Comité de Acceso a la Información Pública y Protección de Datos Personales de la Suprema Corte de Justicia de la Nación que a continuación se citan: </w:t>
      </w:r>
    </w:p>
    <w:p w:rsidR="00244D63" w:rsidRPr="00A77408" w:rsidRDefault="00086EB5" w:rsidP="00A77408">
      <w:pPr>
        <w:spacing w:before="160" w:after="200"/>
        <w:ind w:left="1134" w:right="-1850"/>
        <w:jc w:val="both"/>
        <w:rPr>
          <w:rFonts w:ascii="Palatino Linotype" w:eastAsia="Palatino Linotype" w:hAnsi="Palatino Linotype" w:cs="Palatino Linotype"/>
          <w:b/>
          <w:bCs/>
          <w:i/>
          <w:iCs/>
        </w:rPr>
      </w:pPr>
      <w:r w:rsidRPr="00A77408">
        <w:rPr>
          <w:rFonts w:ascii="Palatino Linotype" w:eastAsia="Palatino Linotype" w:hAnsi="Palatino Linotype" w:cs="Palatino Linotype"/>
          <w:i/>
          <w:iCs/>
        </w:rPr>
        <w:t>“</w:t>
      </w:r>
      <w:r w:rsidRPr="00A77408">
        <w:rPr>
          <w:rFonts w:ascii="Palatino Linotype" w:eastAsia="Palatino Linotype" w:hAnsi="Palatino Linotype" w:cs="Palatino Linotype"/>
          <w:b/>
          <w:bCs/>
          <w:i/>
          <w:iCs/>
        </w:rPr>
        <w:t>Criterio 01/2003.</w:t>
      </w:r>
    </w:p>
    <w:p w:rsidR="00244D63" w:rsidRPr="00A77408" w:rsidRDefault="00086EB5" w:rsidP="00A77408">
      <w:pPr>
        <w:spacing w:before="160" w:after="20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INGRESOS DE LOS SERVIDORES PÚBLICOS. CONSTITUYEN INFORMACIÓN PÚBLICA AÚN Y CUANDO SU DIFUSIÓN PUEDE AFECTAR LA VIDA O LA SEGURIDAD DE AQUELLOS.</w:t>
      </w:r>
      <w:r w:rsidRPr="00A77408">
        <w:rPr>
          <w:rFonts w:ascii="Palatino Linotype" w:eastAsia="Palatino Linotype" w:hAnsi="Palatino Linotype" w:cs="Palatino Linotype"/>
          <w:i/>
          <w:iCs/>
        </w:rPr>
        <w:t xml:space="preserve"> 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A77408">
        <w:rPr>
          <w:rFonts w:ascii="Palatino Linotype" w:eastAsia="Palatino Linotype" w:hAnsi="Palatino Linotype" w:cs="Palatino Linotype"/>
          <w:b/>
          <w:bCs/>
          <w:i/>
          <w:iCs/>
        </w:rPr>
        <w:t xml:space="preserve">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w:t>
      </w:r>
      <w:r w:rsidRPr="00A77408">
        <w:rPr>
          <w:rFonts w:ascii="Palatino Linotype" w:eastAsia="Palatino Linotype" w:hAnsi="Palatino Linotype" w:cs="Palatino Linotype"/>
          <w:b/>
          <w:bCs/>
          <w:i/>
          <w:iCs/>
        </w:rPr>
        <w:lastRenderedPageBreak/>
        <w:t xml:space="preserve">información pública, en tanto que se trata de erogaciones que realiza un órgano del Estado en base con los recursos que encuentran su origen en mayor medida en las contribuciones aportados por los gobernados </w:t>
      </w:r>
      <w:r w:rsidRPr="00A77408">
        <w:rPr>
          <w:rFonts w:ascii="Palatino Linotype" w:eastAsia="Palatino Linotype" w:hAnsi="Palatino Linotype" w:cs="Palatino Linotype"/>
          <w:i/>
          <w:iCs/>
        </w:rPr>
        <w:t>…”</w:t>
      </w:r>
    </w:p>
    <w:p w:rsidR="00244D63" w:rsidRPr="00A77408" w:rsidRDefault="00086EB5" w:rsidP="00A77408">
      <w:pPr>
        <w:spacing w:before="360" w:after="200"/>
        <w:ind w:left="1134" w:right="-1850"/>
        <w:jc w:val="both"/>
        <w:rPr>
          <w:rFonts w:ascii="Palatino Linotype" w:eastAsia="Palatino Linotype" w:hAnsi="Palatino Linotype" w:cs="Palatino Linotype"/>
          <w:b/>
          <w:bCs/>
          <w:i/>
          <w:iCs/>
        </w:rPr>
      </w:pPr>
      <w:r w:rsidRPr="00A77408">
        <w:rPr>
          <w:rFonts w:ascii="Palatino Linotype" w:eastAsia="Palatino Linotype" w:hAnsi="Palatino Linotype" w:cs="Palatino Linotype"/>
          <w:i/>
          <w:iCs/>
        </w:rPr>
        <w:t>“</w:t>
      </w:r>
      <w:r w:rsidRPr="00A77408">
        <w:rPr>
          <w:rFonts w:ascii="Palatino Linotype" w:eastAsia="Palatino Linotype" w:hAnsi="Palatino Linotype" w:cs="Palatino Linotype"/>
          <w:b/>
          <w:bCs/>
          <w:i/>
          <w:iCs/>
        </w:rPr>
        <w:t>Criterio 02/2003.</w:t>
      </w:r>
    </w:p>
    <w:p w:rsidR="00244D63" w:rsidRPr="00A77408" w:rsidRDefault="00086EB5" w:rsidP="00A77408">
      <w:pPr>
        <w:spacing w:before="160" w:after="200"/>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INGRESOS DE LOS SERVIDORES PÚBLICOS, SON INFORMACIÓN PÚBLICA AÚN Y CUANDO CONSTITUYEN DATOS PERSONALES QUE SE REFIEREN AL PATRIMONIO DE AQUÉLLOS.</w:t>
      </w:r>
      <w:r w:rsidRPr="00A77408">
        <w:rPr>
          <w:rFonts w:ascii="Palatino Linotype" w:eastAsia="Palatino Linotype" w:hAnsi="Palatino Linotype" w:cs="Palatino Linotype"/>
          <w:i/>
          <w:iCs/>
        </w:rPr>
        <w:t xml:space="preserve"> 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sidRPr="00A77408">
        <w:rPr>
          <w:rFonts w:ascii="Palatino Linotype" w:eastAsia="Palatino Linotype" w:hAnsi="Palatino Linotype" w:cs="Palatino Linotype"/>
          <w:b/>
          <w:bCs/>
          <w:i/>
          <w:iCs/>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A77408">
        <w:rPr>
          <w:rFonts w:ascii="Palatino Linotype" w:eastAsia="Palatino Linotype" w:hAnsi="Palatino Linotype" w:cs="Palatino Linotype"/>
          <w:i/>
          <w:iCs/>
        </w:rPr>
        <w:t xml:space="preserve"> el sistema de compensación …”</w:t>
      </w:r>
    </w:p>
    <w:p w:rsidR="00244D63" w:rsidRPr="00A77408" w:rsidRDefault="00086EB5" w:rsidP="00A77408">
      <w:pPr>
        <w:spacing w:before="160" w:after="200"/>
        <w:ind w:left="1134" w:right="-1850"/>
        <w:jc w:val="both"/>
        <w:rPr>
          <w:rFonts w:ascii="Palatino Linotype" w:eastAsia="Palatino Linotype" w:hAnsi="Palatino Linotype" w:cs="Palatino Linotype"/>
        </w:rPr>
      </w:pPr>
      <w:r w:rsidRPr="00A77408">
        <w:rPr>
          <w:rFonts w:ascii="Palatino Linotype" w:eastAsia="Palatino Linotype" w:hAnsi="Palatino Linotype" w:cs="Palatino Linotype"/>
        </w:rPr>
        <w:t>(Énfasis añadido)</w:t>
      </w:r>
    </w:p>
    <w:p w:rsidR="00244D63" w:rsidRPr="00A77408" w:rsidRDefault="00244D63" w:rsidP="00A77408">
      <w:pPr>
        <w:tabs>
          <w:tab w:val="left" w:pos="284"/>
        </w:tabs>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Luego entonces, este Órgano Garante determina que para colmar el derecho de </w:t>
      </w:r>
      <w:r w:rsidRPr="00A77408">
        <w:rPr>
          <w:rFonts w:ascii="Palatino Linotype" w:eastAsia="Palatino Linotype" w:hAnsi="Palatino Linotype" w:cs="Palatino Linotype"/>
          <w:color w:val="000000"/>
        </w:rPr>
        <w:t>acceso</w:t>
      </w:r>
      <w:r w:rsidRPr="00A77408">
        <w:rPr>
          <w:rFonts w:ascii="Palatino Linotype" w:eastAsia="Palatino Linotype" w:hAnsi="Palatino Linotype" w:cs="Palatino Linotype"/>
        </w:rPr>
        <w:t xml:space="preserve"> a la información del hoy </w:t>
      </w:r>
      <w:r w:rsidRPr="00A77408">
        <w:rPr>
          <w:rFonts w:ascii="Palatino Linotype" w:eastAsia="Palatino Linotype" w:hAnsi="Palatino Linotype" w:cs="Palatino Linotype"/>
          <w:b/>
          <w:bCs/>
        </w:rPr>
        <w:t>RECURRENTE, el SUJETO OBLIGADO</w:t>
      </w:r>
      <w:r w:rsidRPr="00A77408">
        <w:rPr>
          <w:rFonts w:ascii="Palatino Linotype" w:eastAsia="Palatino Linotype" w:hAnsi="Palatino Linotype" w:cs="Palatino Linotype"/>
        </w:rPr>
        <w:t xml:space="preserve"> deberá entregar los recibos de nómina de los servidores públicos adscritos a la tesorería del </w:t>
      </w:r>
      <w:r w:rsidRPr="00A77408">
        <w:rPr>
          <w:rFonts w:ascii="Palatino Linotype" w:eastAsia="Palatino Linotype" w:hAnsi="Palatino Linotype" w:cs="Palatino Linotype"/>
          <w:b/>
          <w:bCs/>
        </w:rPr>
        <w:t>Organismo Público Descentralizado para la Prestación de los Servicios de Agua Potable, Alcantarillado y Saneamiento de Teoloyucan.</w:t>
      </w:r>
    </w:p>
    <w:p w:rsidR="00244D63" w:rsidRPr="00A77408" w:rsidRDefault="00244D63" w:rsidP="00A77408">
      <w:pPr>
        <w:pBdr>
          <w:top w:val="nil"/>
          <w:left w:val="nil"/>
          <w:bottom w:val="nil"/>
          <w:right w:val="nil"/>
          <w:between w:val="nil"/>
        </w:pBdr>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Ahora bien, no pasa desapercibido que si bien es cierto se remitieron actas por las que se buscó clasificar los datos considerados como personales, se advierte que las actas no cuentas no los elementos suficientes y pertinentes para tenerse por válidas, ya que de manera enunciativa </w:t>
      </w:r>
      <w:r w:rsidRPr="00A77408">
        <w:rPr>
          <w:rFonts w:ascii="Palatino Linotype" w:eastAsia="Palatino Linotype" w:hAnsi="Palatino Linotype" w:cs="Palatino Linotype"/>
        </w:rPr>
        <w:lastRenderedPageBreak/>
        <w:t>más no limitativa, no se hace alusión a que solicitud de información corresponde; asimismo, -se reitera- los recibos de nómina no corresponden a la temporalidad adecuada.</w:t>
      </w:r>
    </w:p>
    <w:p w:rsidR="00244D63" w:rsidRPr="00A77408" w:rsidRDefault="00244D63" w:rsidP="00A77408">
      <w:pPr>
        <w:pBdr>
          <w:top w:val="nil"/>
          <w:left w:val="nil"/>
          <w:bottom w:val="nil"/>
          <w:right w:val="nil"/>
          <w:between w:val="nil"/>
        </w:pBdr>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En segundo lugar, respecto a los cv, del acta remitida en respuesta no se advierte a qué datos corresponden ya que se hace alusión a clasificación de información dentro de los expedientes, sin embargo, se solicitaron curriculums y no así expedientes, aunado a que no cumple con las formalidades requeridas, ya que de manera enunciativa más no limitativa, no refiere el número de solicitud a la cual recae el acuerdo de clasificación de la información. </w:t>
      </w:r>
    </w:p>
    <w:p w:rsidR="00244D63" w:rsidRPr="00A77408" w:rsidRDefault="00244D63" w:rsidP="00A77408">
      <w:pPr>
        <w:pBdr>
          <w:top w:val="nil"/>
          <w:left w:val="nil"/>
          <w:bottom w:val="nil"/>
          <w:right w:val="nil"/>
          <w:between w:val="nil"/>
        </w:pBdr>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Dicho lo anterior, resulta necesario traer a colación lo estipulado por los Lineamientos Generales de Clasificación y Desclasificación de la Información, así como para la elaboración de Versiones Públicas</w:t>
      </w:r>
    </w:p>
    <w:p w:rsidR="00244D63" w:rsidRPr="00A77408" w:rsidRDefault="00086EB5" w:rsidP="00A77408">
      <w:pPr>
        <w:tabs>
          <w:tab w:val="left" w:pos="284"/>
        </w:tabs>
        <w:spacing w:after="240"/>
        <w:ind w:right="-1850"/>
        <w:jc w:val="both"/>
        <w:rPr>
          <w:rFonts w:ascii="Palatino Linotype" w:eastAsia="Palatino Linotype" w:hAnsi="Palatino Linotype" w:cs="Palatino Linotype"/>
          <w:b/>
          <w:bCs/>
          <w:i/>
          <w:iCs/>
        </w:rPr>
      </w:pPr>
      <w:r w:rsidRPr="00A77408">
        <w:rPr>
          <w:rFonts w:ascii="Palatino Linotype" w:eastAsia="Palatino Linotype" w:hAnsi="Palatino Linotype" w:cs="Palatino Linotype"/>
        </w:rPr>
        <w:tab/>
      </w:r>
      <w:r w:rsidRPr="00A77408">
        <w:rPr>
          <w:rFonts w:ascii="Palatino Linotype" w:eastAsia="Palatino Linotype" w:hAnsi="Palatino Linotype" w:cs="Palatino Linotype"/>
        </w:rPr>
        <w:tab/>
        <w:t xml:space="preserve">   “</w:t>
      </w:r>
      <w:r w:rsidRPr="00A77408">
        <w:rPr>
          <w:rFonts w:ascii="Palatino Linotype" w:eastAsia="Palatino Linotype" w:hAnsi="Palatino Linotype" w:cs="Palatino Linotype"/>
          <w:b/>
          <w:bCs/>
          <w:i/>
          <w:iCs/>
        </w:rPr>
        <w:t>CAPÍTULO VI</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b/>
          <w:bCs/>
          <w:i/>
          <w:iCs/>
        </w:rPr>
      </w:pPr>
      <w:r w:rsidRPr="00A77408">
        <w:rPr>
          <w:rFonts w:ascii="Palatino Linotype" w:eastAsia="Palatino Linotype" w:hAnsi="Palatino Linotype" w:cs="Palatino Linotype"/>
          <w:b/>
          <w:bCs/>
          <w:i/>
          <w:iCs/>
        </w:rPr>
        <w:t xml:space="preserve">DE LA INFORMACIÓN CONFIDENCIAL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Trigésimo octavo.</w:t>
      </w:r>
      <w:r w:rsidRPr="00A77408">
        <w:rPr>
          <w:rFonts w:ascii="Palatino Linotype" w:eastAsia="Palatino Linotype" w:hAnsi="Palatino Linotype" w:cs="Palatino Linotype"/>
          <w:i/>
          <w:iCs/>
        </w:rPr>
        <w:t xml:space="preserve"> Se considera susceptible de clasificarse como información confidencial: (Primer párrafo modificado mediante Acuerdo del Consejo Nacional DOF 18 de noviembre de 2022)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 xml:space="preserve">I. Los datos personales, entendidos como cualquier información concerniente a una persona física identificada o identificable, en términos de la norma aplicable que, de manera enunciativa más no limitativa, se pueden identificar de acuerdo a las siguientes categorías: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 xml:space="preserve">1. </w:t>
      </w:r>
      <w:r w:rsidRPr="00A77408">
        <w:rPr>
          <w:rFonts w:ascii="Palatino Linotype" w:eastAsia="Palatino Linotype" w:hAnsi="Palatino Linotype" w:cs="Palatino Linotype"/>
          <w:b/>
          <w:bCs/>
          <w:i/>
          <w:iCs/>
        </w:rPr>
        <w:t xml:space="preserve">Datos identificativos: El nombre, alias, pseudónimo, domicilio, código postal, teléfono particular, sexo, estado civil, teléfono celular, firma, clave de Registro Federal de Contribuyentes (RFC), Clave Única de Registro de Población (CURP), Clave de </w:t>
      </w:r>
      <w:r w:rsidRPr="00A77408">
        <w:rPr>
          <w:rFonts w:ascii="Palatino Linotype" w:eastAsia="Palatino Linotype" w:hAnsi="Palatino Linotype" w:cs="Palatino Linotype"/>
          <w:b/>
          <w:bCs/>
          <w:i/>
          <w:iCs/>
        </w:rPr>
        <w:lastRenderedPageBreak/>
        <w:t>Elector, Matrícula del Servicio Militar Nacional, número de pasaporte, lugar y fecha de nacimiento, nacionalidad, edad, fotografía, localidad y sección electoral, y análogos.</w:t>
      </w:r>
      <w:r w:rsidRPr="00A77408">
        <w:rPr>
          <w:rFonts w:ascii="Palatino Linotype" w:eastAsia="Palatino Linotype" w:hAnsi="Palatino Linotype" w:cs="Palatino Linotype"/>
          <w:i/>
          <w:iCs/>
        </w:rPr>
        <w:t xml:space="preserve">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 xml:space="preserve">...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b/>
          <w:bCs/>
          <w:i/>
          <w:iCs/>
        </w:rPr>
      </w:pPr>
      <w:r w:rsidRPr="00A77408">
        <w:rPr>
          <w:rFonts w:ascii="Palatino Linotype" w:eastAsia="Palatino Linotype" w:hAnsi="Palatino Linotype" w:cs="Palatino Linotype"/>
          <w:b/>
          <w:bCs/>
          <w:i/>
          <w:iCs/>
        </w:rPr>
        <w:t>5. Datos Laborales: Número de seguridad social, documentos de reclutamiento o selección, nombramiento, incidencia, capacitación, actividades extracurriculares, referencias laborales, referencias personales, solicitud de empleo, hoja de servicio, y análogos.</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b/>
          <w:bCs/>
          <w:i/>
          <w:iCs/>
        </w:rPr>
      </w:pPr>
      <w:r w:rsidRPr="00A77408">
        <w:rPr>
          <w:rFonts w:ascii="Palatino Linotype" w:eastAsia="Palatino Linotype" w:hAnsi="Palatino Linotype" w:cs="Palatino Linotype"/>
          <w:b/>
          <w:bCs/>
          <w:i/>
          <w:iCs/>
        </w:rPr>
        <w:t>…</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b/>
          <w:bCs/>
          <w:i/>
          <w:iCs/>
        </w:rPr>
      </w:pPr>
      <w:r w:rsidRPr="00A77408">
        <w:rPr>
          <w:rFonts w:ascii="Palatino Linotype" w:eastAsia="Palatino Linotype" w:hAnsi="Palatino Linotype" w:cs="Palatino Linotype"/>
          <w:b/>
          <w:bCs/>
          <w:i/>
          <w:iCs/>
        </w:rPr>
        <w:t xml:space="preserve">9. Datos de tránsito y movimientos migratorios: Información relativa al tránsito de las personas dentro y fuera del país, así como información migratoria, cédula migratoria, visa, pasaporte.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b/>
          <w:bCs/>
          <w:i/>
          <w:iCs/>
        </w:rPr>
      </w:pPr>
      <w:r w:rsidRPr="00A77408">
        <w:rPr>
          <w:rFonts w:ascii="Palatino Linotype" w:eastAsia="Palatino Linotype" w:hAnsi="Palatino Linotype" w:cs="Palatino Linotype"/>
          <w:b/>
          <w:bCs/>
          <w:i/>
          <w:iCs/>
        </w:rPr>
        <w:t>10. Datos electrónicos: Firma electrónica, dirección de correo electrónico, código QR”</w:t>
      </w:r>
    </w:p>
    <w:p w:rsidR="00244D63" w:rsidRPr="00A77408" w:rsidRDefault="00244D63" w:rsidP="00A77408">
      <w:pPr>
        <w:tabs>
          <w:tab w:val="left" w:pos="284"/>
        </w:tabs>
        <w:spacing w:after="240"/>
        <w:ind w:left="851" w:right="-1850"/>
        <w:jc w:val="both"/>
        <w:rPr>
          <w:rFonts w:ascii="Palatino Linotype" w:eastAsia="Palatino Linotype" w:hAnsi="Palatino Linotype" w:cs="Palatino Linotype"/>
          <w:b/>
          <w:bCs/>
          <w:i/>
          <w:iCs/>
        </w:rPr>
      </w:pPr>
    </w:p>
    <w:p w:rsidR="00244D63" w:rsidRPr="00A77408" w:rsidRDefault="00086EB5" w:rsidP="00A77408">
      <w:pPr>
        <w:tabs>
          <w:tab w:val="left" w:pos="284"/>
        </w:tabs>
        <w:ind w:left="851" w:right="-1850"/>
        <w:jc w:val="both"/>
        <w:rPr>
          <w:rFonts w:ascii="Palatino Linotype" w:eastAsia="Palatino Linotype" w:hAnsi="Palatino Linotype" w:cs="Palatino Linotype"/>
          <w:b/>
          <w:bCs/>
          <w:i/>
          <w:iCs/>
        </w:rPr>
      </w:pPr>
      <w:r w:rsidRPr="00A77408">
        <w:rPr>
          <w:rFonts w:ascii="Palatino Linotype" w:eastAsia="Palatino Linotype" w:hAnsi="Palatino Linotype" w:cs="Palatino Linotype"/>
          <w:b/>
          <w:bCs/>
          <w:i/>
          <w:iCs/>
        </w:rPr>
        <w:t>“CAPÍTULO VIII</w:t>
      </w:r>
    </w:p>
    <w:p w:rsidR="00244D63" w:rsidRPr="00A77408" w:rsidRDefault="00086EB5" w:rsidP="00A77408">
      <w:pPr>
        <w:tabs>
          <w:tab w:val="left" w:pos="284"/>
        </w:tabs>
        <w:ind w:left="851" w:right="-1850"/>
        <w:jc w:val="both"/>
        <w:rPr>
          <w:rFonts w:ascii="Palatino Linotype" w:eastAsia="Palatino Linotype" w:hAnsi="Palatino Linotype" w:cs="Palatino Linotype"/>
          <w:b/>
          <w:bCs/>
          <w:i/>
          <w:iCs/>
        </w:rPr>
      </w:pPr>
      <w:r w:rsidRPr="00A77408">
        <w:rPr>
          <w:rFonts w:ascii="Palatino Linotype" w:eastAsia="Palatino Linotype" w:hAnsi="Palatino Linotype" w:cs="Palatino Linotype"/>
          <w:b/>
          <w:bCs/>
          <w:i/>
          <w:iCs/>
        </w:rPr>
        <w:t xml:space="preserve">DE LOS ELEMENTOS PARA LA CLASIFICACIÓN </w:t>
      </w:r>
    </w:p>
    <w:p w:rsidR="00244D63" w:rsidRPr="00A77408" w:rsidRDefault="00086EB5" w:rsidP="00A77408">
      <w:pPr>
        <w:tabs>
          <w:tab w:val="left" w:pos="284"/>
        </w:tabs>
        <w:ind w:left="851" w:right="-1850"/>
        <w:jc w:val="both"/>
        <w:rPr>
          <w:rFonts w:ascii="Palatino Linotype" w:eastAsia="Palatino Linotype" w:hAnsi="Palatino Linotype" w:cs="Palatino Linotype"/>
          <w:b/>
          <w:bCs/>
          <w:i/>
          <w:iCs/>
        </w:rPr>
      </w:pPr>
      <w:r w:rsidRPr="00A77408">
        <w:rPr>
          <w:rFonts w:ascii="Palatino Linotype" w:eastAsia="Palatino Linotype" w:hAnsi="Palatino Linotype" w:cs="Palatino Linotype"/>
          <w:b/>
          <w:bCs/>
          <w:i/>
          <w:iCs/>
        </w:rPr>
        <w:t xml:space="preserve">(Epígrafe modificado mediante Acuerdo del Consejo Nacional DOF 18 de noviembre de 2022) </w:t>
      </w:r>
    </w:p>
    <w:p w:rsidR="00244D63" w:rsidRPr="00A77408" w:rsidRDefault="00244D63" w:rsidP="00A77408">
      <w:pPr>
        <w:tabs>
          <w:tab w:val="left" w:pos="284"/>
        </w:tabs>
        <w:ind w:left="851" w:right="-1850"/>
        <w:jc w:val="both"/>
        <w:rPr>
          <w:rFonts w:ascii="Palatino Linotype" w:eastAsia="Palatino Linotype" w:hAnsi="Palatino Linotype" w:cs="Palatino Linotype"/>
          <w:b/>
          <w:bCs/>
          <w:i/>
          <w:iCs/>
        </w:rPr>
      </w:pP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Quincuagésimo.</w:t>
      </w:r>
      <w:r w:rsidRPr="00A77408">
        <w:rPr>
          <w:rFonts w:ascii="Palatino Linotype" w:eastAsia="Palatino Linotype" w:hAnsi="Palatino Linotype" w:cs="Palatino Linotype"/>
          <w:i/>
          <w:iCs/>
        </w:rPr>
        <w:t xml:space="preserve"> Los titulares de las áreas de los sujetos obligados podrán establecer sus propios modelos o formatos para la elaboración de versiones públicas de documentos o expedientes, siempre y cuando cumplan Io establecido en los presentes Lineamientos, así como en las correspondientes Leyes Generales. (Lineamiento modificado mediante Acuerdo del Consejo Nacional DOF 18 de noviembre de 2022)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 xml:space="preserve">Quincuagésimo primero. </w:t>
      </w:r>
      <w:r w:rsidRPr="00A77408">
        <w:rPr>
          <w:rFonts w:ascii="Palatino Linotype" w:eastAsia="Palatino Linotype" w:hAnsi="Palatino Linotype" w:cs="Palatino Linotype"/>
          <w:i/>
          <w:iCs/>
        </w:rPr>
        <w:t xml:space="preserve">Toda acta del Comité de Transparencia deberá contener: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l.</w:t>
      </w:r>
      <w:r w:rsidRPr="00A77408">
        <w:rPr>
          <w:rFonts w:ascii="Palatino Linotype" w:eastAsia="Palatino Linotype" w:hAnsi="Palatino Linotype" w:cs="Palatino Linotype"/>
          <w:i/>
          <w:iCs/>
        </w:rPr>
        <w:t xml:space="preserve"> El número de sesión y fecha;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ll.</w:t>
      </w:r>
      <w:r w:rsidRPr="00A77408">
        <w:rPr>
          <w:rFonts w:ascii="Palatino Linotype" w:eastAsia="Palatino Linotype" w:hAnsi="Palatino Linotype" w:cs="Palatino Linotype"/>
          <w:i/>
          <w:iCs/>
        </w:rPr>
        <w:t xml:space="preserve"> El nombre del área que solicitó la clasificación de información;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lastRenderedPageBreak/>
        <w:t>III.</w:t>
      </w:r>
      <w:r w:rsidRPr="00A77408">
        <w:rPr>
          <w:rFonts w:ascii="Palatino Linotype" w:eastAsia="Palatino Linotype" w:hAnsi="Palatino Linotype" w:cs="Palatino Linotype"/>
          <w:i/>
          <w:iCs/>
        </w:rPr>
        <w:t xml:space="preserve"> La fundamentación legal y motivación correspondiente;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IV</w:t>
      </w:r>
      <w:r w:rsidRPr="00A77408">
        <w:rPr>
          <w:rFonts w:ascii="Palatino Linotype" w:eastAsia="Palatino Linotype" w:hAnsi="Palatino Linotype" w:cs="Palatino Linotype"/>
          <w:i/>
          <w:iCs/>
        </w:rPr>
        <w:t xml:space="preserve">. La resolución o resoluciones aprobadas; y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V.</w:t>
      </w:r>
      <w:r w:rsidRPr="00A77408">
        <w:rPr>
          <w:rFonts w:ascii="Palatino Linotype" w:eastAsia="Palatino Linotype" w:hAnsi="Palatino Linotype" w:cs="Palatino Linotype"/>
          <w:i/>
          <w:iCs/>
        </w:rPr>
        <w:t xml:space="preserve"> La rúbrica o firma digital de cada integrante del Comité de Transparencia.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 xml:space="preserve">Las resoluciones del Comité en las que se haya determinado confirmar o modificar la clasificación de información pública como reservada, deberán incluir, cuando menos: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l.</w:t>
      </w:r>
      <w:r w:rsidRPr="00A77408">
        <w:rPr>
          <w:rFonts w:ascii="Palatino Linotype" w:eastAsia="Palatino Linotype" w:hAnsi="Palatino Linotype" w:cs="Palatino Linotype"/>
          <w:i/>
          <w:iCs/>
        </w:rPr>
        <w:t xml:space="preserve"> Los motivos y razonamientos que sustenten la confirmación o modificación de la prueba de daño;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ll.</w:t>
      </w:r>
      <w:r w:rsidRPr="00A77408">
        <w:rPr>
          <w:rFonts w:ascii="Palatino Linotype" w:eastAsia="Palatino Linotype" w:hAnsi="Palatino Linotype" w:cs="Palatino Linotype"/>
          <w:i/>
          <w:iCs/>
        </w:rPr>
        <w:t xml:space="preserve"> </w:t>
      </w:r>
      <w:r w:rsidRPr="00A77408">
        <w:rPr>
          <w:rFonts w:ascii="Palatino Linotype" w:eastAsia="Palatino Linotype" w:hAnsi="Palatino Linotype" w:cs="Palatino Linotype"/>
          <w:b/>
          <w:bCs/>
          <w:i/>
          <w:iCs/>
          <w:u w:val="single"/>
        </w:rPr>
        <w:t>Descripción de las partes o secciones reservadas</w:t>
      </w:r>
      <w:r w:rsidRPr="00A77408">
        <w:rPr>
          <w:rFonts w:ascii="Palatino Linotype" w:eastAsia="Palatino Linotype" w:hAnsi="Palatino Linotype" w:cs="Palatino Linotype"/>
          <w:i/>
          <w:iCs/>
        </w:rPr>
        <w:t>, en caso de clasificación parcial;</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 xml:space="preserve"> III.</w:t>
      </w:r>
      <w:r w:rsidRPr="00A77408">
        <w:rPr>
          <w:rFonts w:ascii="Palatino Linotype" w:eastAsia="Palatino Linotype" w:hAnsi="Palatino Linotype" w:cs="Palatino Linotype"/>
          <w:i/>
          <w:iCs/>
        </w:rPr>
        <w:t xml:space="preserve"> El periodo por el que mantendrá su clasificación y fecha de expiración; y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IV.</w:t>
      </w:r>
      <w:r w:rsidRPr="00A77408">
        <w:rPr>
          <w:rFonts w:ascii="Palatino Linotype" w:eastAsia="Palatino Linotype" w:hAnsi="Palatino Linotype" w:cs="Palatino Linotype"/>
          <w:i/>
          <w:iCs/>
        </w:rPr>
        <w:t xml:space="preserve"> El nombre del titular y área encargada de realizar la versión pública del documento, en su caso.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ab/>
        <w:t>En los casos en que se clasifique la información como reservada siempre se entregará o anexará la prueba de daño con la respuesta al solicitante.</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ab/>
        <w:t>En los casos de resoluciones del Comité de Transparencia en las que se confirme la clasificación de información confidencial solo se deberán de identificar los tipos de datos protegidos, de conformidad con el lineamiento trigésimo octavo. (Lineamiento modificado mediante Acuerdo del Consejo Nacional DOF 18 de noviembre de 2022)</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Quincuagésimo segundo</w:t>
      </w:r>
      <w:r w:rsidRPr="00A77408">
        <w:rPr>
          <w:rFonts w:ascii="Palatino Linotype" w:eastAsia="Palatino Linotype" w:hAnsi="Palatino Linotype" w:cs="Palatino Linotype"/>
          <w:i/>
          <w:iCs/>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ab/>
      </w:r>
      <w:r w:rsidRPr="00A77408">
        <w:rPr>
          <w:rFonts w:ascii="Palatino Linotype" w:eastAsia="Palatino Linotype" w:hAnsi="Palatino Linotype" w:cs="Palatino Linotype"/>
          <w:i/>
          <w:iCs/>
        </w:rPr>
        <w:t xml:space="preserve">En el caso específico de la clasificación y elaboración de versiones públicas de documentos que contengan información confidencial, las áreas de los sujetos obligados deberán: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lastRenderedPageBreak/>
        <w:t>I</w:t>
      </w:r>
      <w:r w:rsidRPr="00A77408">
        <w:rPr>
          <w:rFonts w:ascii="Palatino Linotype" w:eastAsia="Palatino Linotype" w:hAnsi="Palatino Linotype" w:cs="Palatino Linotype"/>
          <w:i/>
          <w:iCs/>
        </w:rPr>
        <w:t xml:space="preserve">. Fijar la fecha en que se elaboró la versión pública y la fecha en la cual el Comité de Transparencia confirmó dicha versión;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ll.</w:t>
      </w:r>
      <w:r w:rsidRPr="00A77408">
        <w:rPr>
          <w:rFonts w:ascii="Palatino Linotype" w:eastAsia="Palatino Linotype" w:hAnsi="Palatino Linotype" w:cs="Palatino Linotype"/>
          <w:i/>
          <w:iCs/>
        </w:rPr>
        <w:t xml:space="preserve"> Señalar dentro del documento el tipo de información confidencial que fue testada en cada caso específico, de conformidad con el lineamiento trigésimo octavo; y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III.</w:t>
      </w:r>
      <w:r w:rsidRPr="00A77408">
        <w:rPr>
          <w:rFonts w:ascii="Palatino Linotype" w:eastAsia="Palatino Linotype" w:hAnsi="Palatino Linotype" w:cs="Palatino Linotype"/>
          <w:i/>
          <w:iCs/>
        </w:rPr>
        <w:t xml:space="preserve"> Señalar las personas o instancias autorizadas a acceder a la información clasificada.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 xml:space="preserve">En los documentos de difusión electrónica, señalar en la primera hoja y en el nombre del archivo, que la versión pública corresponde a un documento que contiene información confidencial. (Lineamiento modificado mediante Acuerdo del Consejo Nacional DOF 18 de noviembre de 2022)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Quincuagésimo tercero</w:t>
      </w:r>
      <w:r w:rsidRPr="00A77408">
        <w:rPr>
          <w:rFonts w:ascii="Palatino Linotype" w:eastAsia="Palatino Linotype" w:hAnsi="Palatino Linotype" w:cs="Palatino Linotype"/>
          <w:i/>
          <w:iCs/>
        </w:rPr>
        <w:t>. El formato para señalar la clasificación de un documento o expediente que contenga información reservada, es el siguiente: (Párrafo primero modificado mediante Acuerdo del Consejo Nacional DOF 18 de noviembre de 2022)</w:t>
      </w:r>
    </w:p>
    <w:p w:rsidR="00244D63" w:rsidRPr="00A77408" w:rsidRDefault="00086EB5" w:rsidP="00A77408">
      <w:pPr>
        <w:tabs>
          <w:tab w:val="left" w:pos="284"/>
        </w:tabs>
        <w:spacing w:after="240"/>
        <w:ind w:left="851" w:right="-1850"/>
        <w:jc w:val="center"/>
        <w:rPr>
          <w:rFonts w:ascii="Palatino Linotype" w:eastAsia="Palatino Linotype" w:hAnsi="Palatino Linotype" w:cs="Palatino Linotype"/>
          <w:i/>
          <w:iCs/>
        </w:rPr>
      </w:pPr>
      <w:r w:rsidRPr="00A77408">
        <w:rPr>
          <w:rFonts w:ascii="Palatino Linotype" w:eastAsia="Palatino Linotype" w:hAnsi="Palatino Linotype" w:cs="Palatino Linotype"/>
          <w:i/>
          <w:iCs/>
          <w:noProof/>
        </w:rPr>
        <w:drawing>
          <wp:inline distT="0" distB="0" distL="0" distR="0">
            <wp:extent cx="4729013" cy="27000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4729013" cy="2700000"/>
                    </a:xfrm>
                    <a:prstGeom prst="rect">
                      <a:avLst/>
                    </a:prstGeom>
                    <a:ln/>
                  </pic:spPr>
                </pic:pic>
              </a:graphicData>
            </a:graphic>
          </wp:inline>
        </w:drawing>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ab/>
        <w:t xml:space="preserve">Los documentos que integren un expediente reservado en su totalidad no deberán marcarse en lo individual. (Párrafo segundo adicionado mediante Acuerdo del Consejo Nacional DOF 18 de noviembre de 2022)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lastRenderedPageBreak/>
        <w:tab/>
        <w:t>Una vez desclasificados los expedientes, si existieren documentos que tuvieran el carácter de reservados deberán permanecer o ser marcados. (Párrafo tercero adicionado mediante Acuerdo del Consejo Nacional DOF 18 de noviembre de 2022)</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i/>
          <w:iCs/>
        </w:rPr>
        <w:tab/>
        <w:t xml:space="preserve"> </w:t>
      </w:r>
      <w:r w:rsidRPr="00A77408">
        <w:rPr>
          <w:rFonts w:ascii="Palatino Linotype" w:eastAsia="Palatino Linotype" w:hAnsi="Palatino Linotype" w:cs="Palatino Linotype"/>
          <w:b/>
          <w:bCs/>
          <w:i/>
          <w:iCs/>
        </w:rPr>
        <w:t>Quincuagésimo cuarto</w:t>
      </w:r>
      <w:r w:rsidRPr="00A77408">
        <w:rPr>
          <w:rFonts w:ascii="Palatino Linotype" w:eastAsia="Palatino Linotype" w:hAnsi="Palatino Linotype" w:cs="Palatino Linotype"/>
          <w:i/>
          <w:iCs/>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(Lineamiento modificado mediante Acuerdo del Consejo Nacional DOF 18 de noviembre de 2022) </w:t>
      </w:r>
    </w:p>
    <w:p w:rsidR="00244D63" w:rsidRPr="00A77408" w:rsidRDefault="00086EB5" w:rsidP="00A77408">
      <w:pPr>
        <w:tabs>
          <w:tab w:val="left" w:pos="284"/>
        </w:tabs>
        <w:spacing w:after="240"/>
        <w:ind w:left="851"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ab/>
        <w:t>Quincuagésimo quinto.</w:t>
      </w:r>
      <w:r w:rsidRPr="00A77408">
        <w:rPr>
          <w:rFonts w:ascii="Palatino Linotype" w:eastAsia="Palatino Linotype" w:hAnsi="Palatino Linotype" w:cs="Palatino Linotype"/>
          <w:i/>
          <w:iCs/>
        </w:rPr>
        <w:t xml:space="preserve"> 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 (Lineamiento modificado mediante Acuerdo del Consejo Nacional DOF 18 de noviembre de 2022)”</w:t>
      </w: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Es entonces que, la entrega de documentos en su versión pública debe acompañarse necesariamente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rsidR="00244D63" w:rsidRPr="00A77408" w:rsidRDefault="00244D63" w:rsidP="00A77408">
      <w:pPr>
        <w:pBdr>
          <w:top w:val="nil"/>
          <w:left w:val="nil"/>
          <w:bottom w:val="nil"/>
          <w:right w:val="nil"/>
          <w:between w:val="nil"/>
        </w:pBdr>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lastRenderedPageBreak/>
        <w:t xml:space="preserve">Finalmente por lo que hace a los cargos, se advierte que estos si se te proporcionaron en respuesta, asimismo, aunado a que la página del IPOMEX,  del </w:t>
      </w:r>
      <w:r w:rsidRPr="00A77408">
        <w:rPr>
          <w:rFonts w:ascii="Palatino Linotype" w:eastAsia="Palatino Linotype" w:hAnsi="Palatino Linotype" w:cs="Palatino Linotype"/>
          <w:b/>
          <w:bCs/>
        </w:rPr>
        <w:t xml:space="preserve">SUJETO OBLIGADO, </w:t>
      </w:r>
      <w:r w:rsidRPr="00A77408">
        <w:rPr>
          <w:rFonts w:ascii="Palatino Linotype" w:eastAsia="Palatino Linotype" w:hAnsi="Palatino Linotype" w:cs="Palatino Linotype"/>
        </w:rPr>
        <w:t>no se encuentra actualizada y a que este Órgano Resolutor no se encuentra facultado para dudar de la veracidad, de acuerdo a lo siguiente:</w:t>
      </w:r>
    </w:p>
    <w:p w:rsidR="00244D63" w:rsidRPr="00A77408" w:rsidRDefault="00244D63" w:rsidP="00A77408">
      <w:pPr>
        <w:pBdr>
          <w:top w:val="nil"/>
          <w:left w:val="nil"/>
          <w:bottom w:val="nil"/>
          <w:right w:val="nil"/>
          <w:between w:val="nil"/>
        </w:pBdr>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rPr>
        <w:t xml:space="preserve">Así mismo, es necesario señalar que éste Órgano Garante no está facultado para pronunciarse sobre la veracidad de la información que los Sujetos Obligados ponen a disposición de los solicitantes; situación que se aleja de las atribuciones de este Instituto </w:t>
      </w:r>
      <w:r w:rsidRPr="00A77408">
        <w:rPr>
          <w:rFonts w:ascii="Palatino Linotype" w:eastAsia="Palatino Linotype" w:hAnsi="Palatino Linotype" w:cs="Palatino Linotype"/>
          <w:color w:val="000000"/>
        </w:rPr>
        <w:t>máxime que al momento que ponen a disposición ésta, la misma tiene el carácter oficial y se presume veraz, tan es así que la misma queda registrada en el Sistema de Acceso a la Información Mexiquense (SAIMEX).</w:t>
      </w:r>
    </w:p>
    <w:p w:rsidR="00244D63" w:rsidRPr="00A77408" w:rsidRDefault="00244D63" w:rsidP="00A77408">
      <w:pPr>
        <w:pBdr>
          <w:top w:val="nil"/>
          <w:left w:val="nil"/>
          <w:bottom w:val="nil"/>
          <w:right w:val="nil"/>
          <w:between w:val="nil"/>
        </w:pBdr>
        <w:tabs>
          <w:tab w:val="left" w:pos="284"/>
        </w:tabs>
        <w:spacing w:line="360" w:lineRule="auto"/>
        <w:ind w:right="-1850"/>
        <w:jc w:val="both"/>
        <w:rPr>
          <w:rFonts w:ascii="Palatino Linotype" w:eastAsia="Palatino Linotype" w:hAnsi="Palatino Linotype" w:cs="Palatino Linotype"/>
          <w:color w:val="000000"/>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Así mismo, la </w:t>
      </w:r>
      <w:r w:rsidRPr="00A77408">
        <w:rPr>
          <w:rFonts w:ascii="Palatino Linotype" w:eastAsia="Palatino Linotype" w:hAnsi="Palatino Linotype" w:cs="Palatino Linotype"/>
          <w:b/>
          <w:bCs/>
        </w:rPr>
        <w:t>Ley de Transparencia y Acceso a la Información Pública del Estado de México y Municipios</w:t>
      </w:r>
      <w:r w:rsidRPr="00A77408">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244D63" w:rsidRPr="00A77408" w:rsidRDefault="00086EB5" w:rsidP="00A77408">
      <w:pPr>
        <w:pBdr>
          <w:top w:val="nil"/>
          <w:left w:val="nil"/>
          <w:bottom w:val="nil"/>
          <w:right w:val="nil"/>
          <w:between w:val="nil"/>
        </w:pBdr>
        <w:spacing w:line="360" w:lineRule="auto"/>
        <w:ind w:left="644" w:right="-1850"/>
        <w:jc w:val="both"/>
        <w:rPr>
          <w:rFonts w:ascii="Palatino Linotype" w:eastAsia="Palatino Linotype" w:hAnsi="Palatino Linotype" w:cs="Palatino Linotype"/>
          <w:b/>
          <w:bCs/>
          <w:i/>
          <w:iCs/>
          <w:color w:val="000000"/>
        </w:rPr>
      </w:pPr>
      <w:r w:rsidRPr="00A77408">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A77408">
        <w:rPr>
          <w:rFonts w:ascii="Palatino Linotype" w:eastAsia="Palatino Linotype" w:hAnsi="Palatino Linotype" w:cs="Palatino Linotype"/>
          <w:b/>
          <w:bCs/>
          <w:i/>
          <w:iCs/>
          <w:color w:val="000000"/>
        </w:rPr>
        <w:t xml:space="preserve">Los Sujetos Obligados deben poner en práctica, políticas y programas de acceso a la información que se apeguen a </w:t>
      </w:r>
      <w:r w:rsidRPr="00A77408">
        <w:rPr>
          <w:rFonts w:ascii="Palatino Linotype" w:eastAsia="Palatino Linotype" w:hAnsi="Palatino Linotype" w:cs="Palatino Linotype"/>
          <w:b/>
          <w:bCs/>
          <w:i/>
          <w:iCs/>
          <w:color w:val="000000"/>
        </w:rPr>
        <w:lastRenderedPageBreak/>
        <w:t>criterios de publicidad, veracidad, oportunidad, precisión y suficiencia en beneficio de los solicitantes.</w:t>
      </w:r>
    </w:p>
    <w:p w:rsidR="00244D63" w:rsidRPr="00A77408" w:rsidRDefault="00244D63" w:rsidP="00A77408">
      <w:pPr>
        <w:spacing w:line="360" w:lineRule="auto"/>
        <w:ind w:right="-1850"/>
        <w:jc w:val="both"/>
        <w:rPr>
          <w:rFonts w:ascii="Palatino Linotype" w:eastAsia="Palatino Linotype" w:hAnsi="Palatino Linotype" w:cs="Palatino Linotype"/>
          <w:b/>
          <w:bCs/>
          <w:i/>
          <w:iCs/>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Numerales que compelen al </w:t>
      </w:r>
      <w:r w:rsidRPr="00A77408">
        <w:rPr>
          <w:rFonts w:ascii="Palatino Linotype" w:eastAsia="Palatino Linotype" w:hAnsi="Palatino Linotype" w:cs="Palatino Linotype"/>
          <w:b/>
          <w:bCs/>
        </w:rPr>
        <w:t>SUJETO OBLIGADO</w:t>
      </w:r>
      <w:r w:rsidRPr="00A77408">
        <w:rPr>
          <w:rFonts w:ascii="Palatino Linotype" w:eastAsia="Palatino Linotype" w:hAnsi="Palatino Linotype" w:cs="Palatino Linotype"/>
        </w:rPr>
        <w:t xml:space="preserve"> a apegarse en todo momento a los criterios ya expuestos, </w:t>
      </w:r>
      <w:r w:rsidR="00D94384" w:rsidRPr="00A77408">
        <w:rPr>
          <w:rFonts w:ascii="Palatino Linotype" w:eastAsia="Palatino Linotype" w:hAnsi="Palatino Linotype" w:cs="Palatino Linotype"/>
        </w:rPr>
        <w:t>impidiendo</w:t>
      </w:r>
      <w:r w:rsidRPr="00A77408">
        <w:rPr>
          <w:rFonts w:ascii="Palatino Linotype" w:eastAsia="Palatino Linotype" w:hAnsi="Palatino Linotype" w:cs="Palatino Linotype"/>
        </w:rPr>
        <w:t xml:space="preserve"> a este Órgano Colegiado cuestionar la veracidad de la información. En ese contexto, en razón del artículo 166 de la Ley de Transparencia y Acceso a la Información Pública del Estado de México y Municipios, que establece que la obligación de acceso a la información pública se tendrá por cumplida cuando el solicitante tenga a su disposición la información requerida, se tiene por colmado el derecho de acceso a la información pública del particular. </w:t>
      </w:r>
    </w:p>
    <w:p w:rsidR="00244D63" w:rsidRPr="00A77408" w:rsidRDefault="00244D63" w:rsidP="00A77408">
      <w:pPr>
        <w:pBdr>
          <w:top w:val="nil"/>
          <w:left w:val="nil"/>
          <w:bottom w:val="nil"/>
          <w:right w:val="nil"/>
          <w:between w:val="nil"/>
        </w:pBdr>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En consecuencia resulta dable ordenar el acuerdo de clasificación que sustente la clasificación de la información remitida en los curriculums proporcionados en respuesta, así como los recibos de nómina previos al ingreso de la solicitud de información en versión pública. </w:t>
      </w:r>
    </w:p>
    <w:p w:rsidR="00244D63" w:rsidRPr="00A77408" w:rsidRDefault="00244D63" w:rsidP="00A77408">
      <w:pPr>
        <w:pBdr>
          <w:top w:val="nil"/>
          <w:left w:val="nil"/>
          <w:bottom w:val="nil"/>
          <w:right w:val="nil"/>
          <w:between w:val="nil"/>
        </w:pBdr>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En el caso específico, los recibos de nómina contienen los datos personales de los servidores,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Registro Federal de Contribuyentes (RFC), la Clave Única de Registro de Población (CURP), la Clave de cualquier tipo de seguridad social (ISSEMYM, u otros), y los descuentos y </w:t>
      </w:r>
      <w:r w:rsidRPr="00A77408">
        <w:rPr>
          <w:rFonts w:ascii="Palatino Linotype" w:eastAsia="Palatino Linotype" w:hAnsi="Palatino Linotype" w:cs="Palatino Linotype"/>
        </w:rPr>
        <w:lastRenderedPageBreak/>
        <w:t>claves que se realicen por pensión alimenticia o deducciones estrictamente personales o de cualquier índole siempre que, no se encuentren relacionados con los impuestos o las cuotas por seguridad social, número de cuenta o cualquier otro dato que ponga en riesgo la vida, seguridad y salud de dichas personas.</w:t>
      </w:r>
    </w:p>
    <w:p w:rsidR="00244D63" w:rsidRPr="00A77408" w:rsidRDefault="00244D63" w:rsidP="00A77408">
      <w:pPr>
        <w:tabs>
          <w:tab w:val="left" w:pos="284"/>
        </w:tabs>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Por </w:t>
      </w:r>
      <w:r w:rsidRPr="00A77408">
        <w:rPr>
          <w:rFonts w:ascii="Palatino Linotype" w:eastAsia="Palatino Linotype" w:hAnsi="Palatino Linotype" w:cs="Palatino Linotype"/>
          <w:color w:val="000000"/>
        </w:rPr>
        <w:t>cuanto</w:t>
      </w:r>
      <w:r w:rsidRPr="00A77408">
        <w:rPr>
          <w:rFonts w:ascii="Palatino Linotype" w:eastAsia="Palatino Linotype" w:hAnsi="Palatino Linotype" w:cs="Palatino Linotype"/>
        </w:rPr>
        <w:t xml:space="preserve"> hace al </w:t>
      </w:r>
      <w:r w:rsidRPr="00A77408">
        <w:rPr>
          <w:rFonts w:ascii="Palatino Linotype" w:eastAsia="Palatino Linotype" w:hAnsi="Palatino Linotype" w:cs="Palatino Linotype"/>
          <w:b/>
          <w:bCs/>
        </w:rPr>
        <w:t>Registro Federal de Contribuyentes (RFC),</w:t>
      </w:r>
      <w:r w:rsidRPr="00A77408">
        <w:rPr>
          <w:rFonts w:ascii="Palatino Linotype" w:eastAsia="Palatino Linotype" w:hAnsi="Palatino Linotype" w:cs="Palatino Linotype"/>
        </w:rPr>
        <w:t xml:space="preserve"> de las personas físicas, constituye </w:t>
      </w:r>
      <w:r w:rsidRPr="00A77408">
        <w:rPr>
          <w:rFonts w:ascii="Palatino Linotype" w:eastAsia="Palatino Linotype" w:hAnsi="Palatino Linotype" w:cs="Palatino Linotype"/>
          <w:color w:val="000000"/>
        </w:rPr>
        <w:t>un</w:t>
      </w:r>
      <w:r w:rsidRPr="00A77408">
        <w:rPr>
          <w:rFonts w:ascii="Palatino Linotype" w:eastAsia="Palatino Linotype" w:hAnsi="Palatino Linotype" w:cs="Palatino Linotype"/>
        </w:rPr>
        <w:t xml:space="preserve">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rsidR="00244D63" w:rsidRPr="00A77408" w:rsidRDefault="00244D63" w:rsidP="00A77408">
      <w:pPr>
        <w:tabs>
          <w:tab w:val="left" w:pos="284"/>
        </w:tabs>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Ahora bien, las personas físicas tramitan su inscripción en el registro con el </w:t>
      </w:r>
      <w:r w:rsidRPr="00A77408">
        <w:rPr>
          <w:rFonts w:ascii="Palatino Linotype" w:eastAsia="Palatino Linotype" w:hAnsi="Palatino Linotype" w:cs="Palatino Linotype"/>
          <w:color w:val="000000"/>
        </w:rPr>
        <w:t>propósito</w:t>
      </w:r>
      <w:r w:rsidRPr="00A77408">
        <w:rPr>
          <w:rFonts w:ascii="Palatino Linotype" w:eastAsia="Palatino Linotype" w:hAnsi="Palatino Linotype" w:cs="Palatino Linotype"/>
        </w:rPr>
        <w:t xml:space="preserve"> de realizar —</w:t>
      </w:r>
      <w:r w:rsidRPr="00A77408">
        <w:rPr>
          <w:rFonts w:ascii="Palatino Linotype" w:eastAsia="Palatino Linotype" w:hAnsi="Palatino Linotype" w:cs="Palatino Linotype"/>
          <w:color w:val="000000"/>
        </w:rPr>
        <w:t>mediante</w:t>
      </w:r>
      <w:r w:rsidRPr="00A77408">
        <w:rPr>
          <w:rFonts w:ascii="Palatino Linotype" w:eastAsia="Palatino Linotype" w:hAnsi="Palatino Linotype" w:cs="Palatino Linotype"/>
        </w:rPr>
        <w:t xml:space="preserve"> esa clave de identificación— operaciones o actividades de naturaleza fiscal, la cual, les permite hacerse identificables respecto de una situación fiscal determinada.</w:t>
      </w:r>
    </w:p>
    <w:p w:rsidR="00244D63" w:rsidRPr="00A77408" w:rsidRDefault="00244D63" w:rsidP="00A77408">
      <w:pPr>
        <w:tabs>
          <w:tab w:val="left" w:pos="284"/>
        </w:tabs>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Lo anterior es compartido por el entonces Instituto Federal de Acceso a la </w:t>
      </w:r>
      <w:r w:rsidRPr="00A77408">
        <w:rPr>
          <w:rFonts w:ascii="Palatino Linotype" w:eastAsia="Palatino Linotype" w:hAnsi="Palatino Linotype" w:cs="Palatino Linotype"/>
          <w:color w:val="000000"/>
        </w:rPr>
        <w:t>Información</w:t>
      </w:r>
      <w:r w:rsidRPr="00A77408">
        <w:rPr>
          <w:rFonts w:ascii="Palatino Linotype" w:eastAsia="Palatino Linotype" w:hAnsi="Palatino Linotype" w:cs="Palatino Linotype"/>
        </w:rPr>
        <w:t xml:space="preserve"> Pública y Protección de Datos Personales (IFAI) a través del Criterio 19/17, que utilizado de manera orientadora y que a la fecha de la solicitud se encontraba vigente, el cual refiere lo siguiente:</w:t>
      </w:r>
    </w:p>
    <w:p w:rsidR="00244D63" w:rsidRPr="00A77408" w:rsidRDefault="00086EB5" w:rsidP="00A77408">
      <w:pPr>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“Registro Federal de Contribuyentes (RFC) de personas físicas</w:t>
      </w:r>
      <w:r w:rsidRPr="00A77408">
        <w:rPr>
          <w:rFonts w:ascii="Palatino Linotype" w:eastAsia="Palatino Linotype" w:hAnsi="Palatino Linotype" w:cs="Palatino Linotype"/>
          <w:i/>
          <w:iCs/>
        </w:rPr>
        <w:t>. El RFC es una clave de carácter fiscal, única e irrepetible, que permite identificar al titular, su edad y fecha de nacimiento, por lo que es un dato personal de carácter confidencial.”</w:t>
      </w:r>
    </w:p>
    <w:p w:rsidR="00244D63" w:rsidRPr="00A77408" w:rsidRDefault="00244D63" w:rsidP="00A77408">
      <w:pPr>
        <w:ind w:left="567" w:right="-1850"/>
        <w:jc w:val="both"/>
        <w:rPr>
          <w:rFonts w:ascii="Palatino Linotype" w:eastAsia="Palatino Linotype" w:hAnsi="Palatino Linotype" w:cs="Palatino Linotype"/>
          <w:i/>
          <w:iCs/>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lastRenderedPageBreak/>
        <w:t xml:space="preserve">Así, el </w:t>
      </w:r>
      <w:r w:rsidRPr="00A77408">
        <w:rPr>
          <w:rFonts w:ascii="Palatino Linotype" w:eastAsia="Palatino Linotype" w:hAnsi="Palatino Linotype" w:cs="Palatino Linotype"/>
          <w:b/>
          <w:bCs/>
        </w:rPr>
        <w:t>Registro Federal de Contribuyentes, RFC</w:t>
      </w:r>
      <w:r w:rsidRPr="00A77408">
        <w:rPr>
          <w:rFonts w:ascii="Palatino Linotype" w:eastAsia="Palatino Linotype" w:hAnsi="Palatino Linotype" w:cs="Palatino Linotype"/>
        </w:rPr>
        <w:t xml:space="preserve">, se vincula al nombre de su titular y permite identificar la edad de la persona, su fecha de nacimiento, así como su homoclave, la cual es única e </w:t>
      </w:r>
      <w:r w:rsidRPr="00A77408">
        <w:rPr>
          <w:rFonts w:ascii="Palatino Linotype" w:eastAsia="Palatino Linotype" w:hAnsi="Palatino Linotype" w:cs="Palatino Linotype"/>
          <w:color w:val="000000"/>
        </w:rPr>
        <w:t>irrepetible</w:t>
      </w:r>
      <w:r w:rsidRPr="00A77408">
        <w:rPr>
          <w:rFonts w:ascii="Palatino Linotype" w:eastAsia="Palatino Linotype" w:hAnsi="Palatino Linotype" w:cs="Palatino Linotype"/>
        </w:rPr>
        <w:t xml:space="preserv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rsidR="00244D63" w:rsidRPr="00A77408" w:rsidRDefault="00244D63" w:rsidP="00A77408">
      <w:pPr>
        <w:tabs>
          <w:tab w:val="left" w:pos="284"/>
        </w:tabs>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color w:val="000000"/>
        </w:rPr>
        <w:t>De</w:t>
      </w:r>
      <w:r w:rsidRPr="00A77408">
        <w:rPr>
          <w:rFonts w:ascii="Palatino Linotype" w:eastAsia="Palatino Linotype" w:hAnsi="Palatino Linotype" w:cs="Palatino Linotype"/>
        </w:rPr>
        <w:t xml:space="preserve"> igual manera la </w:t>
      </w:r>
      <w:r w:rsidRPr="00A77408">
        <w:rPr>
          <w:rFonts w:ascii="Palatino Linotype" w:eastAsia="Palatino Linotype" w:hAnsi="Palatino Linotype" w:cs="Palatino Linotype"/>
          <w:b/>
          <w:bCs/>
        </w:rPr>
        <w:t>Clave Única de Registro de Población (CURP),</w:t>
      </w:r>
      <w:r w:rsidRPr="00A77408">
        <w:rPr>
          <w:rFonts w:ascii="Palatino Linotype" w:eastAsia="Palatino Linotype" w:hAnsi="Palatino Linotype" w:cs="Palatino Linotype"/>
        </w:rPr>
        <w:t xml:space="preserve">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rsidR="00244D63" w:rsidRPr="00A77408" w:rsidRDefault="00244D63" w:rsidP="00A77408">
      <w:pPr>
        <w:tabs>
          <w:tab w:val="left" w:pos="284"/>
        </w:tabs>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color w:val="000000"/>
        </w:rPr>
        <w:t>Argumento</w:t>
      </w:r>
      <w:r w:rsidRPr="00A77408">
        <w:rPr>
          <w:rFonts w:ascii="Palatino Linotype" w:eastAsia="Palatino Linotype" w:hAnsi="Palatino Linotype" w:cs="Palatino Linotype"/>
        </w:rPr>
        <w:t xml:space="preserve"> que es compartido por el Instituto Nacional de Transparencia, Acceso a la Información y Protección de Datos Personales, INAI, conforme al criterio 18/17, que utilizado de </w:t>
      </w:r>
      <w:r w:rsidRPr="00A77408">
        <w:rPr>
          <w:rFonts w:ascii="Palatino Linotype" w:eastAsia="Palatino Linotype" w:hAnsi="Palatino Linotype" w:cs="Palatino Linotype"/>
          <w:color w:val="000000"/>
        </w:rPr>
        <w:t>manera</w:t>
      </w:r>
      <w:r w:rsidRPr="00A77408">
        <w:rPr>
          <w:rFonts w:ascii="Palatino Linotype" w:eastAsia="Palatino Linotype" w:hAnsi="Palatino Linotype" w:cs="Palatino Linotype"/>
        </w:rPr>
        <w:t xml:space="preserve"> orientadora, </w:t>
      </w:r>
      <w:r w:rsidRPr="00A77408">
        <w:rPr>
          <w:rFonts w:ascii="Palatino Linotype" w:eastAsia="Palatino Linotype" w:hAnsi="Palatino Linotype" w:cs="Palatino Linotype"/>
          <w:b/>
          <w:bCs/>
        </w:rPr>
        <w:t>toda vez que a la fecha de la solicitud de encontraba vigente, mismo que refiere</w:t>
      </w:r>
      <w:r w:rsidRPr="00A77408">
        <w:rPr>
          <w:rFonts w:ascii="Palatino Linotype" w:eastAsia="Palatino Linotype" w:hAnsi="Palatino Linotype" w:cs="Palatino Linotype"/>
        </w:rPr>
        <w:t xml:space="preserve">: </w:t>
      </w:r>
    </w:p>
    <w:p w:rsidR="00244D63" w:rsidRPr="00A77408" w:rsidRDefault="00086EB5" w:rsidP="00A77408">
      <w:pPr>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 xml:space="preserve">“Clave Única de Registro de Población (CURP). </w:t>
      </w:r>
      <w:r w:rsidRPr="00A77408">
        <w:rPr>
          <w:rFonts w:ascii="Palatino Linotype" w:eastAsia="Palatino Linotype" w:hAnsi="Palatino Linotype" w:cs="Palatino Linotype"/>
          <w:i/>
          <w:iCs/>
        </w:rPr>
        <w:t xml:space="preserve">La Clave Única de Registro de Población se integra por datos personales que sólo conciernen al particular titular de la misma, como lo son su nombre, apellidos, fecha de nacimiento, lugar de nacimiento y sexo. Dichos datos, </w:t>
      </w:r>
      <w:r w:rsidRPr="00A77408">
        <w:rPr>
          <w:rFonts w:ascii="Palatino Linotype" w:eastAsia="Palatino Linotype" w:hAnsi="Palatino Linotype" w:cs="Palatino Linotype"/>
          <w:i/>
          <w:iCs/>
        </w:rPr>
        <w:lastRenderedPageBreak/>
        <w:t>constituyen información que distingue plenamente a una persona física del resto de los habitantes del país, por lo que la CURP está considerada como información confidencial.”</w:t>
      </w:r>
    </w:p>
    <w:p w:rsidR="00244D63" w:rsidRPr="00A77408" w:rsidRDefault="00244D63" w:rsidP="00A77408">
      <w:pPr>
        <w:ind w:left="1134" w:right="-1850"/>
        <w:jc w:val="both"/>
        <w:rPr>
          <w:rFonts w:ascii="Palatino Linotype" w:eastAsia="Palatino Linotype" w:hAnsi="Palatino Linotype" w:cs="Palatino Linotype"/>
          <w:i/>
          <w:iCs/>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Por </w:t>
      </w:r>
      <w:r w:rsidRPr="00A77408">
        <w:rPr>
          <w:rFonts w:ascii="Palatino Linotype" w:eastAsia="Palatino Linotype" w:hAnsi="Palatino Linotype" w:cs="Palatino Linotype"/>
          <w:color w:val="000000"/>
        </w:rPr>
        <w:t>cuanto</w:t>
      </w:r>
      <w:r w:rsidRPr="00A77408">
        <w:rPr>
          <w:rFonts w:ascii="Palatino Linotype" w:eastAsia="Palatino Linotype" w:hAnsi="Palatino Linotype" w:cs="Palatino Linotype"/>
        </w:rPr>
        <w:t xml:space="preserve"> hace a la </w:t>
      </w:r>
      <w:r w:rsidRPr="00A77408">
        <w:rPr>
          <w:rFonts w:ascii="Palatino Linotype" w:eastAsia="Palatino Linotype" w:hAnsi="Palatino Linotype" w:cs="Palatino Linotype"/>
          <w:b/>
          <w:bCs/>
        </w:rPr>
        <w:t>Clave de cualquier tipo de seguridad social (ISSEMyM, u otros</w:t>
      </w:r>
      <w:r w:rsidRPr="00A77408">
        <w:rPr>
          <w:rFonts w:ascii="Palatino Linotype" w:eastAsia="Palatino Linotype" w:hAnsi="Palatino Linotype" w:cs="Palatino Linotype"/>
        </w:rPr>
        <w:t xml:space="preserve">), está integrado por una secuencia de números con los que se identifica a los trabajadores que cubren las cuotas respectivas, asimismo, lo identifica con la fuente de trabajo; por lo </w:t>
      </w:r>
      <w:r w:rsidRPr="00A77408">
        <w:rPr>
          <w:rFonts w:ascii="Palatino Linotype" w:eastAsia="Palatino Linotype" w:hAnsi="Palatino Linotype" w:cs="Palatino Linotype"/>
          <w:color w:val="000000"/>
        </w:rPr>
        <w:t>que</w:t>
      </w:r>
      <w:r w:rsidRPr="00A77408">
        <w:rPr>
          <w:rFonts w:ascii="Palatino Linotype" w:eastAsia="Palatino Linotype" w:hAnsi="Palatino Linotype" w:cs="Palatino Linotype"/>
        </w:rPr>
        <w:t xml:space="preserv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244D63" w:rsidRPr="00A77408" w:rsidRDefault="00244D63" w:rsidP="00A77408">
      <w:pPr>
        <w:tabs>
          <w:tab w:val="left" w:pos="284"/>
        </w:tabs>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El artículo 9° del mismo ordenamiento, dispone que el ISSEMYM expedirá documentos de identificación para facilitar el acceso a las prestaciones a que tengan derecho. En este </w:t>
      </w:r>
      <w:r w:rsidRPr="00A77408">
        <w:rPr>
          <w:rFonts w:ascii="Palatino Linotype" w:eastAsia="Palatino Linotype" w:hAnsi="Palatino Linotype" w:cs="Palatino Linotype"/>
          <w:color w:val="000000"/>
        </w:rPr>
        <w:t>orden</w:t>
      </w:r>
      <w:r w:rsidRPr="00A77408">
        <w:rPr>
          <w:rFonts w:ascii="Palatino Linotype" w:eastAsia="Palatino Linotype" w:hAnsi="Palatino Linotype" w:cs="Palatino Linotype"/>
        </w:rPr>
        <w:t xml:space="preserve"> de ideas,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ISSEMYM.</w:t>
      </w:r>
    </w:p>
    <w:p w:rsidR="00244D63" w:rsidRPr="00A77408" w:rsidRDefault="00244D63" w:rsidP="00A77408">
      <w:pPr>
        <w:tabs>
          <w:tab w:val="left" w:pos="284"/>
        </w:tabs>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lastRenderedPageBreak/>
        <w:t xml:space="preserve">Como se advierte, la clave ISSEMYM es un dato personal que permite </w:t>
      </w:r>
      <w:r w:rsidRPr="00A77408">
        <w:rPr>
          <w:rFonts w:ascii="Palatino Linotype" w:eastAsia="Palatino Linotype" w:hAnsi="Palatino Linotype" w:cs="Palatino Linotype"/>
          <w:color w:val="000000"/>
        </w:rPr>
        <w:t>identificar</w:t>
      </w:r>
      <w:r w:rsidRPr="00A77408">
        <w:rPr>
          <w:rFonts w:ascii="Palatino Linotype" w:eastAsia="Palatino Linotype" w:hAnsi="Palatino Linotype" w:cs="Palatino Linotype"/>
        </w:rPr>
        <w:t xml:space="preserve"> que una persona ya </w:t>
      </w:r>
      <w:r w:rsidRPr="00A77408">
        <w:rPr>
          <w:rFonts w:ascii="Palatino Linotype" w:eastAsia="Palatino Linotype" w:hAnsi="Palatino Linotype" w:cs="Palatino Linotype"/>
          <w:color w:val="000000"/>
        </w:rPr>
        <w:t>trabajó</w:t>
      </w:r>
      <w:r w:rsidRPr="00A77408">
        <w:rPr>
          <w:rFonts w:ascii="Palatino Linotype" w:eastAsia="Palatino Linotype" w:hAnsi="Palatino Linotype" w:cs="Palatino Linotype"/>
        </w:rPr>
        <w:t xml:space="preserve"> o trabaja en alguna institución pública del Estado de México, por la que tiene o tuvo derecho a esta prestación de seguridad social; es de destacar que la clave ISSEMYM no cambia, aunque el trabajador se dé de baja y alta en diversas ocasiones, con motivo de haber trabajado en diferentes instituciones públicas de la Entidad. </w:t>
      </w:r>
    </w:p>
    <w:p w:rsidR="00244D63" w:rsidRPr="00A77408" w:rsidRDefault="00244D63" w:rsidP="00A77408">
      <w:pPr>
        <w:tabs>
          <w:tab w:val="left" w:pos="284"/>
        </w:tabs>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Contar con la prestación de seguridad social que brinda el ISSEMYM no es una </w:t>
      </w:r>
      <w:r w:rsidRPr="00A77408">
        <w:rPr>
          <w:rFonts w:ascii="Palatino Linotype" w:eastAsia="Palatino Linotype" w:hAnsi="Palatino Linotype" w:cs="Palatino Linotype"/>
          <w:color w:val="000000"/>
        </w:rPr>
        <w:t>obligación</w:t>
      </w:r>
      <w:r w:rsidRPr="00A77408">
        <w:rPr>
          <w:rFonts w:ascii="Palatino Linotype" w:eastAsia="Palatino Linotype" w:hAnsi="Palatino Linotype" w:cs="Palatino Linotype"/>
        </w:rPr>
        <w:t xml:space="preserve"> para entrar a trabajar a una institución pública, por el contrario es un derecho que se adquiere cuando se ingresa al servicio público, por tal motivo, es un dato personal confidencial, por lo que es procedente su eliminación en las versiones públicas que se elaboren, toda vez que actualiza el supuesto de confidencialidad del artículo 143, fracción I de la Ley de Transparencia y Acceso a la Información Pública del Estado de México y Municipios.</w:t>
      </w:r>
    </w:p>
    <w:p w:rsidR="00244D63" w:rsidRPr="00A77408" w:rsidRDefault="00244D63" w:rsidP="00A77408">
      <w:pPr>
        <w:tabs>
          <w:tab w:val="left" w:pos="284"/>
        </w:tabs>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Respecto de los préstamos o descuentos de carácter personal, estos no deben tener relación con la prestación del servicio; es decir, son confidenciales los </w:t>
      </w:r>
      <w:r w:rsidRPr="00A77408">
        <w:rPr>
          <w:rFonts w:ascii="Palatino Linotype" w:eastAsia="Palatino Linotype" w:hAnsi="Palatino Linotype" w:cs="Palatino Linotype"/>
          <w:color w:val="000000"/>
        </w:rPr>
        <w:t>préstamos</w:t>
      </w:r>
      <w:r w:rsidRPr="00A77408">
        <w:rPr>
          <w:rFonts w:ascii="Palatino Linotype" w:eastAsia="Palatino Linotype" w:hAnsi="Palatino Linotype" w:cs="Palatino Linotype"/>
        </w:rPr>
        <w:t xml:space="preserve"> o descuentos que se le hagan a la persona en los que no se involucren instituciones públicas, en virtud de no </w:t>
      </w:r>
      <w:r w:rsidRPr="00A77408">
        <w:rPr>
          <w:rFonts w:ascii="Palatino Linotype" w:eastAsia="Palatino Linotype" w:hAnsi="Palatino Linotype" w:cs="Palatino Linotype"/>
          <w:color w:val="000000"/>
        </w:rPr>
        <w:t>favorecer</w:t>
      </w:r>
      <w:r w:rsidRPr="00A77408">
        <w:rPr>
          <w:rFonts w:ascii="Palatino Linotype" w:eastAsia="Palatino Linotype" w:hAnsi="Palatino Linotype" w:cs="Palatino Linotype"/>
        </w:rPr>
        <w:t xml:space="preserve"> en la transparencia y rendición de cuentas, sino, por el contrario, con ello se violentaba la protección de información confidencial, porque incide en la intimidad de un individuo identificado.</w:t>
      </w:r>
    </w:p>
    <w:p w:rsidR="00244D63" w:rsidRPr="00A77408" w:rsidRDefault="00244D63" w:rsidP="00A77408">
      <w:pPr>
        <w:tabs>
          <w:tab w:val="left" w:pos="284"/>
        </w:tabs>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Por </w:t>
      </w:r>
      <w:r w:rsidRPr="00A77408">
        <w:rPr>
          <w:rFonts w:ascii="Palatino Linotype" w:eastAsia="Palatino Linotype" w:hAnsi="Palatino Linotype" w:cs="Palatino Linotype"/>
          <w:color w:val="000000"/>
        </w:rPr>
        <w:t>su</w:t>
      </w:r>
      <w:r w:rsidRPr="00A77408">
        <w:rPr>
          <w:rFonts w:ascii="Palatino Linotype" w:eastAsia="Palatino Linotype" w:hAnsi="Palatino Linotype" w:cs="Palatino Linotype"/>
        </w:rPr>
        <w:t xml:space="preserve"> parte, el </w:t>
      </w:r>
      <w:r w:rsidRPr="00A77408">
        <w:rPr>
          <w:rFonts w:ascii="Palatino Linotype" w:eastAsia="Palatino Linotype" w:hAnsi="Palatino Linotype" w:cs="Palatino Linotype"/>
          <w:color w:val="000000"/>
        </w:rPr>
        <w:t>artículo</w:t>
      </w:r>
      <w:r w:rsidRPr="00A77408">
        <w:rPr>
          <w:rFonts w:ascii="Palatino Linotype" w:eastAsia="Palatino Linotype" w:hAnsi="Palatino Linotype" w:cs="Palatino Linotype"/>
        </w:rPr>
        <w:t xml:space="preserve"> 84 de la Ley del Trabajo de los Servidores Públicos del Estado y Municipios, señala:</w:t>
      </w:r>
    </w:p>
    <w:p w:rsidR="00244D63" w:rsidRPr="00A77408" w:rsidRDefault="00086EB5" w:rsidP="00A77408">
      <w:pPr>
        <w:ind w:left="1134" w:right="-1850"/>
        <w:jc w:val="both"/>
        <w:rPr>
          <w:rFonts w:ascii="Palatino Linotype" w:eastAsia="Palatino Linotype" w:hAnsi="Palatino Linotype" w:cs="Palatino Linotype"/>
        </w:rPr>
      </w:pPr>
      <w:r w:rsidRPr="00A77408">
        <w:rPr>
          <w:rFonts w:ascii="Palatino Linotype" w:eastAsia="Palatino Linotype" w:hAnsi="Palatino Linotype" w:cs="Palatino Linotype"/>
          <w:i/>
          <w:iCs/>
        </w:rPr>
        <w:lastRenderedPageBreak/>
        <w:t>“</w:t>
      </w:r>
      <w:r w:rsidRPr="00A77408">
        <w:rPr>
          <w:rFonts w:ascii="Palatino Linotype" w:eastAsia="Palatino Linotype" w:hAnsi="Palatino Linotype" w:cs="Palatino Linotype"/>
          <w:b/>
          <w:bCs/>
          <w:i/>
          <w:iCs/>
        </w:rPr>
        <w:t>ARTICULO 84. Sólo podrán hacerse retenciones, descuentos o deducciones al sueldo de los servidores públicos por concepto de:</w:t>
      </w:r>
    </w:p>
    <w:p w:rsidR="00244D63" w:rsidRPr="00A77408" w:rsidRDefault="00086EB5" w:rsidP="00A77408">
      <w:pPr>
        <w:ind w:left="1134" w:right="-1850"/>
        <w:jc w:val="both"/>
        <w:rPr>
          <w:rFonts w:ascii="Palatino Linotype" w:eastAsia="Palatino Linotype" w:hAnsi="Palatino Linotype" w:cs="Palatino Linotype"/>
        </w:rPr>
      </w:pPr>
      <w:r w:rsidRPr="00A77408">
        <w:rPr>
          <w:rFonts w:ascii="Palatino Linotype" w:eastAsia="Palatino Linotype" w:hAnsi="Palatino Linotype" w:cs="Palatino Linotype"/>
          <w:i/>
          <w:iCs/>
        </w:rPr>
        <w:t>I. Gravámenes fiscales relacionados con el sueldo;</w:t>
      </w:r>
    </w:p>
    <w:p w:rsidR="00244D63" w:rsidRPr="00A77408" w:rsidRDefault="00086EB5" w:rsidP="00A77408">
      <w:pPr>
        <w:ind w:left="1134" w:right="-1850"/>
        <w:jc w:val="both"/>
        <w:rPr>
          <w:rFonts w:ascii="Palatino Linotype" w:eastAsia="Palatino Linotype" w:hAnsi="Palatino Linotype" w:cs="Palatino Linotype"/>
        </w:rPr>
      </w:pPr>
      <w:r w:rsidRPr="00A77408">
        <w:rPr>
          <w:rFonts w:ascii="Palatino Linotype" w:eastAsia="Palatino Linotype" w:hAnsi="Palatino Linotype" w:cs="Palatino Linotype"/>
          <w:b/>
          <w:bCs/>
          <w:i/>
          <w:iCs/>
        </w:rPr>
        <w:t>II. Deudas contraídas con las instituciones públicas o dependencias</w:t>
      </w:r>
      <w:r w:rsidRPr="00A77408">
        <w:rPr>
          <w:rFonts w:ascii="Palatino Linotype" w:eastAsia="Palatino Linotype" w:hAnsi="Palatino Linotype" w:cs="Palatino Linotype"/>
          <w:i/>
          <w:iCs/>
        </w:rPr>
        <w:t xml:space="preserve"> por concepto de anticipos de sueldo, pagos hechos con exceso, errores o pérdidas debidamente comprobados;</w:t>
      </w:r>
    </w:p>
    <w:p w:rsidR="00244D63" w:rsidRPr="00A77408" w:rsidRDefault="00086EB5" w:rsidP="00A77408">
      <w:pPr>
        <w:ind w:left="1134" w:right="-1850"/>
        <w:jc w:val="both"/>
        <w:rPr>
          <w:rFonts w:ascii="Palatino Linotype" w:eastAsia="Palatino Linotype" w:hAnsi="Palatino Linotype" w:cs="Palatino Linotype"/>
        </w:rPr>
      </w:pPr>
      <w:r w:rsidRPr="00A77408">
        <w:rPr>
          <w:rFonts w:ascii="Palatino Linotype" w:eastAsia="Palatino Linotype" w:hAnsi="Palatino Linotype" w:cs="Palatino Linotype"/>
          <w:b/>
          <w:bCs/>
          <w:i/>
          <w:iCs/>
        </w:rPr>
        <w:t>III. Cuotas sindicales</w:t>
      </w:r>
      <w:r w:rsidRPr="00A77408">
        <w:rPr>
          <w:rFonts w:ascii="Palatino Linotype" w:eastAsia="Palatino Linotype" w:hAnsi="Palatino Linotype" w:cs="Palatino Linotype"/>
          <w:i/>
          <w:iCs/>
        </w:rPr>
        <w:t>;</w:t>
      </w:r>
    </w:p>
    <w:p w:rsidR="00244D63" w:rsidRPr="00A77408" w:rsidRDefault="00086EB5" w:rsidP="00A77408">
      <w:pPr>
        <w:ind w:left="1134" w:right="-1850"/>
        <w:jc w:val="both"/>
        <w:rPr>
          <w:rFonts w:ascii="Palatino Linotype" w:eastAsia="Palatino Linotype" w:hAnsi="Palatino Linotype" w:cs="Palatino Linotype"/>
        </w:rPr>
      </w:pPr>
      <w:r w:rsidRPr="00A77408">
        <w:rPr>
          <w:rFonts w:ascii="Palatino Linotype" w:eastAsia="Palatino Linotype" w:hAnsi="Palatino Linotype" w:cs="Palatino Linotype"/>
          <w:i/>
          <w:iCs/>
        </w:rPr>
        <w:t>IV. Cuotas de aportación a fondos para la constitución de cooperativas y de cajas de ahorro, siempre que el servidor público hubiese manifestado previamente, de manera expresa, su conformidad;</w:t>
      </w:r>
    </w:p>
    <w:p w:rsidR="00244D63" w:rsidRPr="00A77408" w:rsidRDefault="00086EB5" w:rsidP="00A77408">
      <w:pPr>
        <w:ind w:left="1134" w:right="-1850"/>
        <w:jc w:val="both"/>
        <w:rPr>
          <w:rFonts w:ascii="Palatino Linotype" w:eastAsia="Palatino Linotype" w:hAnsi="Palatino Linotype" w:cs="Palatino Linotype"/>
        </w:rPr>
      </w:pPr>
      <w:r w:rsidRPr="00A77408">
        <w:rPr>
          <w:rFonts w:ascii="Palatino Linotype" w:eastAsia="Palatino Linotype" w:hAnsi="Palatino Linotype" w:cs="Palatino Linotype"/>
          <w:i/>
          <w:iCs/>
        </w:rPr>
        <w:t>V. Descuentos ordenados por el Instituto de Seguridad Social del Estado de México y Municipios, con motivo de cuotas y obligaciones contraídas con éste por los servidores públicos;</w:t>
      </w:r>
    </w:p>
    <w:p w:rsidR="00244D63" w:rsidRPr="00A77408" w:rsidRDefault="00086EB5" w:rsidP="00A77408">
      <w:pPr>
        <w:ind w:left="1134" w:right="-1850"/>
        <w:jc w:val="both"/>
        <w:rPr>
          <w:rFonts w:ascii="Palatino Linotype" w:eastAsia="Palatino Linotype" w:hAnsi="Palatino Linotype" w:cs="Palatino Linotype"/>
        </w:rPr>
      </w:pPr>
      <w:r w:rsidRPr="00A77408">
        <w:rPr>
          <w:rFonts w:ascii="Palatino Linotype" w:eastAsia="Palatino Linotype" w:hAnsi="Palatino Linotype" w:cs="Palatino Linotype"/>
          <w:b/>
          <w:bCs/>
          <w:i/>
          <w:iCs/>
        </w:rPr>
        <w:t>VI. Obligaciones a cargo del servidor público con las que haya consentido</w:t>
      </w:r>
      <w:r w:rsidRPr="00A77408">
        <w:rPr>
          <w:rFonts w:ascii="Palatino Linotype" w:eastAsia="Palatino Linotype" w:hAnsi="Palatino Linotype" w:cs="Palatino Linotype"/>
          <w:i/>
          <w:iCs/>
        </w:rPr>
        <w:t>, derivadas de la adquisición o del uso de habitaciones consideradas como de interés social;</w:t>
      </w:r>
    </w:p>
    <w:p w:rsidR="00244D63" w:rsidRPr="00A77408" w:rsidRDefault="00086EB5" w:rsidP="00A77408">
      <w:pPr>
        <w:ind w:left="1134" w:right="-1850"/>
        <w:jc w:val="both"/>
        <w:rPr>
          <w:rFonts w:ascii="Palatino Linotype" w:eastAsia="Palatino Linotype" w:hAnsi="Palatino Linotype" w:cs="Palatino Linotype"/>
        </w:rPr>
      </w:pPr>
      <w:r w:rsidRPr="00A77408">
        <w:rPr>
          <w:rFonts w:ascii="Palatino Linotype" w:eastAsia="Palatino Linotype" w:hAnsi="Palatino Linotype" w:cs="Palatino Linotype"/>
          <w:i/>
          <w:iCs/>
        </w:rPr>
        <w:t>VII. Faltas de puntualidad o de asistencia injustificadas;</w:t>
      </w:r>
    </w:p>
    <w:p w:rsidR="00244D63" w:rsidRPr="00A77408" w:rsidRDefault="00086EB5" w:rsidP="00A77408">
      <w:pPr>
        <w:ind w:left="1134" w:right="-1850"/>
        <w:jc w:val="both"/>
        <w:rPr>
          <w:rFonts w:ascii="Palatino Linotype" w:eastAsia="Palatino Linotype" w:hAnsi="Palatino Linotype" w:cs="Palatino Linotype"/>
        </w:rPr>
      </w:pPr>
      <w:r w:rsidRPr="00A77408">
        <w:rPr>
          <w:rFonts w:ascii="Palatino Linotype" w:eastAsia="Palatino Linotype" w:hAnsi="Palatino Linotype" w:cs="Palatino Linotype"/>
          <w:b/>
          <w:bCs/>
          <w:i/>
          <w:iCs/>
        </w:rPr>
        <w:t>VIII. Pensiones alimenticias ordenadas por la autoridad judicial;</w:t>
      </w:r>
      <w:r w:rsidRPr="00A77408">
        <w:rPr>
          <w:rFonts w:ascii="Palatino Linotype" w:eastAsia="Palatino Linotype" w:hAnsi="Palatino Linotype" w:cs="Palatino Linotype"/>
          <w:i/>
          <w:iCs/>
        </w:rPr>
        <w:t xml:space="preserve"> o</w:t>
      </w:r>
    </w:p>
    <w:p w:rsidR="00244D63" w:rsidRPr="00A77408" w:rsidRDefault="00086EB5" w:rsidP="00A77408">
      <w:pPr>
        <w:ind w:left="1134" w:right="-1850"/>
        <w:jc w:val="both"/>
        <w:rPr>
          <w:rFonts w:ascii="Palatino Linotype" w:eastAsia="Palatino Linotype" w:hAnsi="Palatino Linotype" w:cs="Palatino Linotype"/>
        </w:rPr>
      </w:pPr>
      <w:r w:rsidRPr="00A77408">
        <w:rPr>
          <w:rFonts w:ascii="Palatino Linotype" w:eastAsia="Palatino Linotype" w:hAnsi="Palatino Linotype" w:cs="Palatino Linotype"/>
          <w:b/>
          <w:bCs/>
          <w:i/>
          <w:iCs/>
        </w:rPr>
        <w:t>IX. Cualquier otro convenido con instituciones de servicios y aceptado por el servidor público.</w:t>
      </w:r>
    </w:p>
    <w:p w:rsidR="00244D63" w:rsidRPr="00A77408" w:rsidRDefault="00086EB5" w:rsidP="00A77408">
      <w:pPr>
        <w:ind w:left="1134" w:right="-1850"/>
        <w:jc w:val="both"/>
        <w:rPr>
          <w:rFonts w:ascii="Palatino Linotype" w:eastAsia="Palatino Linotype" w:hAnsi="Palatino Linotype" w:cs="Palatino Linotype"/>
        </w:rPr>
      </w:pPr>
      <w:r w:rsidRPr="00A77408">
        <w:rPr>
          <w:rFonts w:ascii="Palatino Linotype" w:eastAsia="Palatino Linotype" w:hAnsi="Palatino Linotype" w:cs="Palatino Linotype"/>
          <w:i/>
          <w:iCs/>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rsidR="00244D63" w:rsidRPr="00A77408" w:rsidRDefault="00086EB5" w:rsidP="00A77408">
      <w:pPr>
        <w:ind w:left="1134" w:right="-1850"/>
        <w:jc w:val="both"/>
        <w:rPr>
          <w:rFonts w:ascii="Palatino Linotype" w:eastAsia="Palatino Linotype" w:hAnsi="Palatino Linotype" w:cs="Palatino Linotype"/>
        </w:rPr>
      </w:pPr>
      <w:r w:rsidRPr="00A77408">
        <w:rPr>
          <w:rFonts w:ascii="Palatino Linotype" w:eastAsia="Palatino Linotype" w:hAnsi="Palatino Linotype" w:cs="Palatino Linotype"/>
        </w:rPr>
        <w:t>(Énfasis añadido)</w:t>
      </w:r>
    </w:p>
    <w:p w:rsidR="00244D63" w:rsidRPr="00A77408" w:rsidRDefault="00244D63" w:rsidP="00A77408">
      <w:pPr>
        <w:spacing w:line="360" w:lineRule="auto"/>
        <w:ind w:left="851"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color w:val="000000"/>
        </w:rPr>
        <w:t>Derivado</w:t>
      </w:r>
      <w:r w:rsidRPr="00A77408">
        <w:rPr>
          <w:rFonts w:ascii="Palatino Linotype" w:eastAsia="Palatino Linotype" w:hAnsi="Palatino Linotype" w:cs="Palatino Linotype"/>
        </w:rPr>
        <w:t xml:space="preserve"> de lo anterior, la ley establece claramente cuáles son esos descuentos o gravámenes que directamente se relacionan con las obligaciones adquiridas como servidores públicos y aquéllos que </w:t>
      </w:r>
      <w:r w:rsidRPr="00A77408">
        <w:rPr>
          <w:rFonts w:ascii="Palatino Linotype" w:eastAsia="Palatino Linotype" w:hAnsi="Palatino Linotype" w:cs="Palatino Linotype"/>
          <w:b/>
          <w:bCs/>
          <w:u w:val="single"/>
        </w:rPr>
        <w:t>únicamente inciden en su vida privada</w:t>
      </w:r>
      <w:r w:rsidRPr="00A77408">
        <w:rPr>
          <w:rFonts w:ascii="Palatino Linotype" w:eastAsia="Palatino Linotype" w:hAnsi="Palatino Linotype" w:cs="Palatino Linotype"/>
        </w:rPr>
        <w:t>. De este modo, descuentos por pensiones alimenticias o créditos adquiridos con instituciones privadas o públicas pero que fueron contraídas en forma individual, son información que debe clasificarse como confidencial.</w:t>
      </w: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lastRenderedPageBreak/>
        <w:t xml:space="preserve"> Con base en lo expuesto, se insiste que los datos mencionados, que como se ha dicho, deben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rsidR="00244D63" w:rsidRPr="00A77408" w:rsidRDefault="00244D63" w:rsidP="00A77408">
      <w:pPr>
        <w:tabs>
          <w:tab w:val="left" w:pos="284"/>
        </w:tabs>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Sirven de sustento a lo anterior, las tesis jurisprudenciales P. LX/2000 y 2a. XLIII/2008 emitidas por el </w:t>
      </w:r>
      <w:r w:rsidRPr="00A77408">
        <w:rPr>
          <w:rFonts w:ascii="Palatino Linotype" w:eastAsia="Palatino Linotype" w:hAnsi="Palatino Linotype" w:cs="Palatino Linotype"/>
          <w:color w:val="000000"/>
        </w:rPr>
        <w:t>Peno</w:t>
      </w:r>
      <w:r w:rsidRPr="00A77408">
        <w:rPr>
          <w:rFonts w:ascii="Palatino Linotype" w:eastAsia="Palatino Linotype" w:hAnsi="Palatino Linotype" w:cs="Palatino Linotype"/>
        </w:rPr>
        <w:t xml:space="preserve"> y la Segunda Sala de la Suprema Corte de Justicia de la Nación, respectivamente, que son del tenor literal siguiente:</w:t>
      </w:r>
    </w:p>
    <w:p w:rsidR="00244D63" w:rsidRPr="00A77408" w:rsidRDefault="00086EB5" w:rsidP="00A77408">
      <w:pPr>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 xml:space="preserve">“DERECHO A LA INFORMACIÓN. SU EJERCICIO SE ENCUENTRA LIMITADO TANTO POR LOS INTERESES NACIONALES Y DE LA SOCIEDAD, COMO POR LOS DERECHOS DE TERCEROS. </w:t>
      </w:r>
      <w:r w:rsidRPr="00A77408">
        <w:rPr>
          <w:rFonts w:ascii="Palatino Linotype" w:eastAsia="Palatino Linotype" w:hAnsi="Palatino Linotype" w:cs="Palatino Linotype"/>
          <w:i/>
          <w:iCs/>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A77408">
        <w:rPr>
          <w:rFonts w:ascii="Palatino Linotype" w:eastAsia="Palatino Linotype" w:hAnsi="Palatino Linotype" w:cs="Palatino Linotype"/>
          <w:b/>
          <w:bCs/>
          <w:i/>
          <w:iCs/>
        </w:rPr>
        <w:t>restringen el acceso a la información en esta materia, en razón de que su conocimiento público puede generar daños a los intereses nacionales y, por el otro, sancionan la inobservancia de esa reserva</w:t>
      </w:r>
      <w:r w:rsidRPr="00A77408">
        <w:rPr>
          <w:rFonts w:ascii="Palatino Linotype" w:eastAsia="Palatino Linotype" w:hAnsi="Palatino Linotype" w:cs="Palatino Linotype"/>
          <w:i/>
          <w:iCs/>
        </w:rPr>
        <w:t xml:space="preserve">; por lo que hace al interés social, se cuenta con normas que tienden a proteger la averiguación de los delitos, la salud y la moral públicas, </w:t>
      </w:r>
      <w:r w:rsidRPr="00A77408">
        <w:rPr>
          <w:rFonts w:ascii="Palatino Linotype" w:eastAsia="Palatino Linotype" w:hAnsi="Palatino Linotype" w:cs="Palatino Linotype"/>
          <w:b/>
          <w:bCs/>
          <w:i/>
          <w:iCs/>
        </w:rPr>
        <w:t>mientras que por lo que respecta a la protección de la persona existen normas que protegen el derecho a la vida o a la privacidad de los gobernados</w:t>
      </w:r>
      <w:r w:rsidRPr="00A77408">
        <w:rPr>
          <w:rFonts w:ascii="Palatino Linotype" w:eastAsia="Palatino Linotype" w:hAnsi="Palatino Linotype" w:cs="Palatino Linotype"/>
          <w:i/>
          <w:iCs/>
        </w:rPr>
        <w:t>.”</w:t>
      </w:r>
    </w:p>
    <w:p w:rsidR="00244D63" w:rsidRPr="00A77408" w:rsidRDefault="00244D63" w:rsidP="00A77408">
      <w:pPr>
        <w:ind w:left="1134" w:right="-1850"/>
        <w:jc w:val="both"/>
        <w:rPr>
          <w:rFonts w:ascii="Palatino Linotype" w:eastAsia="Palatino Linotype" w:hAnsi="Palatino Linotype" w:cs="Palatino Linotype"/>
          <w:i/>
          <w:iCs/>
        </w:rPr>
      </w:pPr>
    </w:p>
    <w:p w:rsidR="00244D63" w:rsidRPr="00A77408" w:rsidRDefault="00086EB5" w:rsidP="00A77408">
      <w:pPr>
        <w:ind w:left="1134" w:right="-1850"/>
        <w:jc w:val="both"/>
        <w:rPr>
          <w:rFonts w:ascii="Palatino Linotype" w:eastAsia="Palatino Linotype" w:hAnsi="Palatino Linotype" w:cs="Palatino Linotype"/>
          <w:i/>
          <w:iCs/>
        </w:rPr>
      </w:pPr>
      <w:r w:rsidRPr="00A77408">
        <w:rPr>
          <w:rFonts w:ascii="Palatino Linotype" w:eastAsia="Palatino Linotype" w:hAnsi="Palatino Linotype" w:cs="Palatino Linotype"/>
          <w:b/>
          <w:bCs/>
          <w:i/>
          <w:iCs/>
        </w:rPr>
        <w:t xml:space="preserve">“TRANSPARENCIA Y ACCESO A LA INFORMACIÓN PÚBLICA GUBERNAMENTAL. EL ARTÍCULO 14, FRACCIÓN I, DE LA LEY FEDERAL RELATIVA, NO VIOLA LA GARANTÍA DE ACCESO A LA INFORMACIÓN. </w:t>
      </w:r>
      <w:r w:rsidRPr="00A77408">
        <w:rPr>
          <w:rFonts w:ascii="Palatino Linotype" w:eastAsia="Palatino Linotype" w:hAnsi="Palatino Linotype" w:cs="Palatino Linotype"/>
          <w:i/>
          <w:iCs/>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A77408">
        <w:rPr>
          <w:rFonts w:ascii="Palatino Linotype" w:eastAsia="Palatino Linotype" w:hAnsi="Palatino Linotype" w:cs="Palatino Linotype"/>
          <w:b/>
          <w:bCs/>
          <w:i/>
          <w:iCs/>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A77408">
        <w:rPr>
          <w:rFonts w:ascii="Palatino Linotype" w:eastAsia="Palatino Linotype" w:hAnsi="Palatino Linotype" w:cs="Palatino Linotype"/>
          <w:i/>
          <w:iCs/>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rsidR="00244D63" w:rsidRPr="00A77408" w:rsidRDefault="00244D63" w:rsidP="00A77408">
      <w:pPr>
        <w:ind w:left="1134" w:right="-1850"/>
        <w:jc w:val="both"/>
        <w:rPr>
          <w:rFonts w:ascii="Palatino Linotype" w:eastAsia="Palatino Linotype" w:hAnsi="Palatino Linotype" w:cs="Palatino Linotype"/>
          <w:i/>
          <w:iCs/>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color w:val="000000"/>
        </w:rPr>
        <w:t>También</w:t>
      </w:r>
      <w:r w:rsidRPr="00A77408">
        <w:rPr>
          <w:rFonts w:ascii="Palatino Linotype" w:eastAsia="Palatino Linotype" w:hAnsi="Palatino Linotype" w:cs="Palatino Linotype"/>
        </w:rPr>
        <w:t xml:space="preserve">, el número de cuenta bancario, en el Criterio 10/17 emitido por el Pleno del Instituto Nacional de Transparencia, Acceso a la Información y Protección de Datos Personales , que en el presente asunto se refiere como criterio orientador, toda vez que a la fecha de la solicitud se encontraba vigente. </w:t>
      </w:r>
    </w:p>
    <w:p w:rsidR="00244D63" w:rsidRPr="00A77408" w:rsidRDefault="00244D63" w:rsidP="00A77408">
      <w:pPr>
        <w:pBdr>
          <w:top w:val="nil"/>
          <w:left w:val="nil"/>
          <w:bottom w:val="nil"/>
          <w:right w:val="nil"/>
          <w:between w:val="nil"/>
        </w:pBdr>
        <w:spacing w:line="360" w:lineRule="auto"/>
        <w:ind w:right="-1850"/>
        <w:jc w:val="both"/>
        <w:rPr>
          <w:rFonts w:ascii="Palatino Linotype" w:eastAsia="Palatino Linotype" w:hAnsi="Palatino Linotype" w:cs="Palatino Linotype"/>
        </w:rPr>
      </w:pPr>
    </w:p>
    <w:p w:rsidR="00244D63" w:rsidRPr="00A77408" w:rsidRDefault="00086EB5" w:rsidP="00A77408">
      <w:pPr>
        <w:shd w:val="clear" w:color="auto" w:fill="FFFFFF"/>
        <w:ind w:left="1134" w:right="-1850"/>
        <w:jc w:val="both"/>
        <w:rPr>
          <w:rFonts w:ascii="Palatino Linotype" w:eastAsia="Palatino Linotype" w:hAnsi="Palatino Linotype" w:cs="Palatino Linotype"/>
        </w:rPr>
      </w:pPr>
      <w:r w:rsidRPr="00A77408">
        <w:rPr>
          <w:rFonts w:ascii="Palatino Linotype" w:eastAsia="Palatino Linotype" w:hAnsi="Palatino Linotype" w:cs="Palatino Linotype"/>
        </w:rPr>
        <w:lastRenderedPageBreak/>
        <w:t>“</w:t>
      </w:r>
      <w:r w:rsidRPr="00A77408">
        <w:rPr>
          <w:rFonts w:ascii="Palatino Linotype" w:eastAsia="Palatino Linotype" w:hAnsi="Palatino Linotype" w:cs="Palatino Linotype"/>
          <w:b/>
          <w:bCs/>
          <w:i/>
          <w:iCs/>
        </w:rPr>
        <w:t>Cuentas bancarias y/o CLABE interbancaria de personas físicas y morales privadas.</w:t>
      </w:r>
      <w:r w:rsidRPr="00A77408">
        <w:rPr>
          <w:rFonts w:ascii="Palatino Linotype" w:eastAsia="Palatino Linotype" w:hAnsi="Palatino Linotype" w:cs="Palatino Linotype"/>
          <w:i/>
          <w:iCs/>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sidRPr="00A77408">
        <w:rPr>
          <w:rFonts w:ascii="Palatino Linotype" w:eastAsia="Palatino Linotype" w:hAnsi="Palatino Linotype" w:cs="Palatino Linotype"/>
        </w:rPr>
        <w:t>.”</w:t>
      </w:r>
    </w:p>
    <w:p w:rsidR="00244D63" w:rsidRPr="00A77408" w:rsidRDefault="00244D63" w:rsidP="00A77408">
      <w:pPr>
        <w:ind w:left="1134"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Esta </w:t>
      </w:r>
      <w:r w:rsidRPr="00A77408">
        <w:rPr>
          <w:rFonts w:ascii="Palatino Linotype" w:eastAsia="Palatino Linotype" w:hAnsi="Palatino Linotype" w:cs="Palatino Linotype"/>
          <w:color w:val="000000"/>
        </w:rPr>
        <w:t>cuenta</w:t>
      </w:r>
      <w:r w:rsidRPr="00A77408">
        <w:rPr>
          <w:rFonts w:ascii="Palatino Linotype" w:eastAsia="Palatino Linotype" w:hAnsi="Palatino Linotype" w:cs="Palatino Linotype"/>
        </w:rPr>
        <w:t xml:space="preserve"> es de uso personal y no guarda relación con el servicio público ni con los recursos públicos, ya que es elección del trabajador determinar si desea que su sueldo se pague de manera directa o a través de depósito bancario en la institución de crédito de su elección. De tal </w:t>
      </w:r>
      <w:r w:rsidRPr="00A77408">
        <w:rPr>
          <w:rFonts w:ascii="Palatino Linotype" w:eastAsia="Palatino Linotype" w:hAnsi="Palatino Linotype" w:cs="Palatino Linotype"/>
          <w:color w:val="000000"/>
        </w:rPr>
        <w:t>suerte</w:t>
      </w:r>
      <w:r w:rsidRPr="00A77408">
        <w:rPr>
          <w:rFonts w:ascii="Palatino Linotype" w:eastAsia="Palatino Linotype" w:hAnsi="Palatino Linotype" w:cs="Palatino Linotype"/>
        </w:rPr>
        <w:t>, el número de cuenta bancario lo proporciona el servidor público al Sujeto Obligado, con el único fin de que realicen los depósitos de su sueldo,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rsidR="00244D63" w:rsidRPr="00A77408" w:rsidRDefault="00244D63" w:rsidP="00A77408">
      <w:pPr>
        <w:tabs>
          <w:tab w:val="left" w:pos="284"/>
        </w:tabs>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color w:val="000000"/>
        </w:rPr>
        <w:t>El</w:t>
      </w:r>
      <w:r w:rsidRPr="00A77408">
        <w:rPr>
          <w:rFonts w:ascii="Palatino Linotype" w:eastAsia="Palatino Linotype" w:hAnsi="Palatino Linotype" w:cs="Palatino Linotype"/>
        </w:rPr>
        <w:t xml:space="preserve"> </w:t>
      </w:r>
      <w:r w:rsidRPr="00A77408">
        <w:rPr>
          <w:rFonts w:ascii="Palatino Linotype" w:eastAsia="Palatino Linotype" w:hAnsi="Palatino Linotype" w:cs="Palatino Linotype"/>
          <w:b/>
          <w:bCs/>
        </w:rPr>
        <w:t>Código de barras bidimensional (QR</w:t>
      </w:r>
      <w:r w:rsidRPr="00A77408">
        <w:rPr>
          <w:rFonts w:ascii="Palatino Linotype" w:eastAsia="Palatino Linotype" w:hAnsi="Palatino Linotype" w:cs="Palatino Linotype"/>
        </w:rPr>
        <w:t xml:space="preserve">), resulta necesario señalar que los </w:t>
      </w:r>
      <w:r w:rsidRPr="00A77408">
        <w:rPr>
          <w:rFonts w:ascii="Palatino Linotype" w:eastAsia="Palatino Linotype" w:hAnsi="Palatino Linotype" w:cs="Palatino Linotype"/>
          <w:color w:val="000000"/>
        </w:rPr>
        <w:t>comprobantes</w:t>
      </w:r>
      <w:r w:rsidRPr="00A77408">
        <w:rPr>
          <w:rFonts w:ascii="Palatino Linotype" w:eastAsia="Palatino Linotype" w:hAnsi="Palatino Linotype" w:cs="Palatino Linotype"/>
        </w:rPr>
        <w:t xml:space="preserve"> fiscales digitales por Internet, deben de incluir un código bidimensional conforme al formato QR Code (Quick Response Code), el cual contiene el Registro Federal de Contribuyentes del receptor, del emisor, o de ambos; lo anterior, conforme al Anexo 20 de la Segunda Resolución de modificación a la Resolución Miscelánea Fiscal para el 2017, localizada en la página electrónica  </w:t>
      </w:r>
      <w:hyperlink r:id="rId10">
        <w:r w:rsidRPr="00A77408">
          <w:rPr>
            <w:rFonts w:ascii="Palatino Linotype" w:eastAsia="Palatino Linotype" w:hAnsi="Palatino Linotype" w:cs="Palatino Linotype"/>
          </w:rPr>
          <w:t>http://dof.gob.mx/nota_detalle.php?codigo=5492254&amp;fecha=28/07/2017</w:t>
        </w:r>
      </w:hyperlink>
      <w:r w:rsidRPr="00A77408">
        <w:rPr>
          <w:rFonts w:ascii="Palatino Linotype" w:eastAsia="Palatino Linotype" w:hAnsi="Palatino Linotype" w:cs="Palatino Linotype"/>
        </w:rPr>
        <w:t xml:space="preserve">. Incluso con la captura de dicho código, a través de la aplicación móvil del Servicio de Administración </w:t>
      </w:r>
      <w:r w:rsidRPr="00A77408">
        <w:rPr>
          <w:rFonts w:ascii="Palatino Linotype" w:eastAsia="Palatino Linotype" w:hAnsi="Palatino Linotype" w:cs="Palatino Linotype"/>
        </w:rPr>
        <w:lastRenderedPageBreak/>
        <w:t>Tributaria, permite el acceso al Registro Federal de Contribuyentes, como del Sujeto Obligado, como de la persona física o moral correspondiente.</w:t>
      </w:r>
    </w:p>
    <w:p w:rsidR="00244D63" w:rsidRPr="00A77408" w:rsidRDefault="00244D63" w:rsidP="00A77408">
      <w:pPr>
        <w:tabs>
          <w:tab w:val="left" w:pos="284"/>
        </w:tabs>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De </w:t>
      </w:r>
      <w:r w:rsidRPr="00A77408">
        <w:rPr>
          <w:rFonts w:ascii="Palatino Linotype" w:eastAsia="Palatino Linotype" w:hAnsi="Palatino Linotype" w:cs="Palatino Linotype"/>
          <w:color w:val="000000"/>
        </w:rPr>
        <w:t>tales</w:t>
      </w:r>
      <w:r w:rsidRPr="00A77408">
        <w:rPr>
          <w:rFonts w:ascii="Palatino Linotype" w:eastAsia="Palatino Linotype" w:hAnsi="Palatino Linotype" w:cs="Palatino Linotype"/>
        </w:rPr>
        <w:t xml:space="preserve"> circunstancias, se considera que se actualiza la causal de clasificación prevista en el artículo 143, fracción I de la Ley de la materia, toda vez que el Registro Federal de Contribuyentes corresponde a los servidores públicos, pues como se señaló en párrafos anteriores el mismo hace identificable o identificada al mismo.</w:t>
      </w:r>
    </w:p>
    <w:p w:rsidR="00244D63" w:rsidRPr="00A77408" w:rsidRDefault="00244D63" w:rsidP="00A77408">
      <w:pPr>
        <w:tabs>
          <w:tab w:val="left" w:pos="284"/>
        </w:tabs>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Por otra parte y respecto a la clave de seguridad social y en su caso clave o número del servidor público –trabajador-, en virtud de que su divulgación no aporta a la transparencia o a la rendición de cuentas y sí provoca una transgresión a la vida privada e intimidad de la persona, esta información también resulta ser de carácter confidencial; siendo aplicable </w:t>
      </w:r>
      <w:r w:rsidRPr="00A77408">
        <w:rPr>
          <w:rFonts w:ascii="Palatino Linotype" w:eastAsia="Palatino Linotype" w:hAnsi="Palatino Linotype" w:cs="Palatino Linotype"/>
          <w:color w:val="000000"/>
        </w:rPr>
        <w:t>como</w:t>
      </w:r>
      <w:r w:rsidRPr="00A77408">
        <w:rPr>
          <w:rFonts w:ascii="Palatino Linotype" w:eastAsia="Palatino Linotype" w:hAnsi="Palatino Linotype" w:cs="Palatino Linotype"/>
        </w:rPr>
        <w:t xml:space="preserve"> orientador el criterio número 15/10 emitido por el entonces Instituto Federal de Transparencia y Acceso a la Información (INAI, cuyo texto y sentido literal es el siguiente, del cual se debe de referir que se usa como criterio orientador, toda vez que a la fecha de la solicitud de encontraba vigente. </w:t>
      </w:r>
    </w:p>
    <w:p w:rsidR="00244D63" w:rsidRPr="00A77408" w:rsidRDefault="00244D63" w:rsidP="00A77408">
      <w:pPr>
        <w:pBdr>
          <w:top w:val="nil"/>
          <w:left w:val="nil"/>
          <w:bottom w:val="nil"/>
          <w:right w:val="nil"/>
          <w:between w:val="nil"/>
        </w:pBdr>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b/>
          <w:bCs/>
          <w:i/>
          <w:iCs/>
          <w:color w:val="222222"/>
        </w:rPr>
        <w:t>“El número de ficha de identificación única de los trabajadores es información de carácter confidencial.</w:t>
      </w:r>
      <w:r w:rsidRPr="00A77408">
        <w:rPr>
          <w:rFonts w:ascii="Palatino Linotype" w:eastAsia="Palatino Linotype" w:hAnsi="Palatino Linotype" w:cs="Palatino Linotype"/>
          <w:i/>
          <w:iCs/>
          <w:color w:val="222222"/>
        </w:rPr>
        <w:t> </w:t>
      </w:r>
      <w:r w:rsidRPr="00A77408">
        <w:rPr>
          <w:rFonts w:ascii="Palatino Linotype" w:eastAsia="Palatino Linotype" w:hAnsi="Palatino Linotype" w:cs="Palatino Linotype"/>
          <w:i/>
          <w:iCs/>
          <w:color w:val="222222"/>
          <w:u w:val="single"/>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sidRPr="00A77408">
        <w:rPr>
          <w:rFonts w:ascii="Palatino Linotype" w:eastAsia="Palatino Linotype" w:hAnsi="Palatino Linotype" w:cs="Palatino Linotype"/>
          <w:i/>
          <w:iCs/>
          <w:color w:val="222222"/>
        </w:rPr>
        <w:t>, </w:t>
      </w:r>
      <w:r w:rsidRPr="00A77408">
        <w:rPr>
          <w:rFonts w:ascii="Palatino Linotype" w:eastAsia="Palatino Linotype" w:hAnsi="Palatino Linotype" w:cs="Palatino Linotype"/>
          <w:i/>
          <w:iCs/>
          <w:color w:val="222222"/>
          <w:u w:val="single"/>
        </w:rPr>
        <w:t xml:space="preserve">dicha información es </w:t>
      </w:r>
      <w:r w:rsidRPr="00A77408">
        <w:rPr>
          <w:rFonts w:ascii="Palatino Linotype" w:eastAsia="Palatino Linotype" w:hAnsi="Palatino Linotype" w:cs="Palatino Linotype"/>
        </w:rPr>
        <w:t>susceptible</w:t>
      </w:r>
      <w:r w:rsidRPr="00A77408">
        <w:rPr>
          <w:rFonts w:ascii="Palatino Linotype" w:eastAsia="Palatino Linotype" w:hAnsi="Palatino Linotype" w:cs="Palatino Linotype"/>
          <w:i/>
          <w:iCs/>
          <w:color w:val="222222"/>
          <w:u w:val="single"/>
        </w:rPr>
        <w:t xml:space="preserve"> de </w:t>
      </w:r>
      <w:r w:rsidRPr="00A77408">
        <w:rPr>
          <w:rFonts w:ascii="Palatino Linotype" w:eastAsia="Palatino Linotype" w:hAnsi="Palatino Linotype" w:cs="Palatino Linotype"/>
          <w:i/>
          <w:iCs/>
          <w:color w:val="222222"/>
          <w:u w:val="single"/>
        </w:rPr>
        <w:lastRenderedPageBreak/>
        <w:t>clasificarse con el carácter de confidencial</w:t>
      </w:r>
      <w:r w:rsidRPr="00A77408">
        <w:rPr>
          <w:rFonts w:ascii="Palatino Linotype" w:eastAsia="Palatino Linotype" w:hAnsi="Palatino Linotype" w:cs="Palatino Linotype"/>
          <w:i/>
          <w:iCs/>
          <w:color w:val="222222"/>
        </w:rPr>
        <w:t>, en términos de lo establecido en el artículo 18, fracción II de la Ley Federal de Transparencia y Acceso a la Información Pública Gubernamental, en virtud de que a través de la misma es posible conocer información</w:t>
      </w:r>
    </w:p>
    <w:p w:rsidR="00244D63" w:rsidRPr="00A77408" w:rsidRDefault="00244D63" w:rsidP="00A77408">
      <w:pPr>
        <w:pBdr>
          <w:top w:val="nil"/>
          <w:left w:val="nil"/>
          <w:bottom w:val="nil"/>
          <w:right w:val="nil"/>
          <w:between w:val="nil"/>
        </w:pBdr>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color w:val="222222"/>
        </w:rPr>
        <w:t>En</w:t>
      </w:r>
      <w:r w:rsidRPr="00A77408">
        <w:rPr>
          <w:rFonts w:ascii="Palatino Linotype" w:eastAsia="Palatino Linotype" w:hAnsi="Palatino Linotype" w:cs="Palatino Linotype"/>
        </w:rPr>
        <w:t xml:space="preserve"> </w:t>
      </w:r>
      <w:r w:rsidRPr="00A77408">
        <w:rPr>
          <w:rFonts w:ascii="Palatino Linotype" w:eastAsia="Palatino Linotype" w:hAnsi="Palatino Linotype" w:cs="Palatino Linotype"/>
          <w:color w:val="222222"/>
        </w:rPr>
        <w:t>ese</w:t>
      </w:r>
      <w:r w:rsidRPr="00A77408">
        <w:rPr>
          <w:rFonts w:ascii="Palatino Linotype" w:eastAsia="Palatino Linotype" w:hAnsi="Palatino Linotype" w:cs="Palatino Linotype"/>
        </w:rPr>
        <w:t xml:space="preserve"> sentido, el </w:t>
      </w:r>
      <w:r w:rsidRPr="00A77408">
        <w:rPr>
          <w:rFonts w:ascii="Palatino Linotype" w:eastAsia="Palatino Linotype" w:hAnsi="Palatino Linotype" w:cs="Palatino Linotype"/>
          <w:b/>
          <w:bCs/>
        </w:rPr>
        <w:t>SUJETO OBLIGADO</w:t>
      </w:r>
      <w:r w:rsidRPr="00A77408">
        <w:rPr>
          <w:rFonts w:ascii="Palatino Linotype" w:eastAsia="Palatino Linotype" w:hAnsi="Palatino Linotype" w:cs="Palatino Linotype"/>
        </w:rPr>
        <w:t xml:space="preserve"> deberá de emitir el Acuerdo del </w:t>
      </w:r>
      <w:r w:rsidRPr="00A77408">
        <w:rPr>
          <w:rFonts w:ascii="Palatino Linotype" w:eastAsia="Palatino Linotype" w:hAnsi="Palatino Linotype" w:cs="Palatino Linotype"/>
          <w:color w:val="000000"/>
        </w:rPr>
        <w:t>Comité</w:t>
      </w:r>
      <w:r w:rsidRPr="00A77408">
        <w:rPr>
          <w:rFonts w:ascii="Palatino Linotype" w:eastAsia="Palatino Linotype" w:hAnsi="Palatino Linotype" w:cs="Palatino Linotype"/>
        </w:rPr>
        <w:t xml:space="preserve"> de Transparencia, mediante el cual de manera fundada y motivada establezca las razones por las cuales se clasifican como confidenciales los datos expuestos con anterioridad.</w:t>
      </w:r>
    </w:p>
    <w:p w:rsidR="00244D63" w:rsidRPr="00A77408" w:rsidRDefault="00244D63" w:rsidP="00A77408">
      <w:pPr>
        <w:pBdr>
          <w:top w:val="nil"/>
          <w:left w:val="nil"/>
          <w:bottom w:val="nil"/>
          <w:right w:val="nil"/>
          <w:between w:val="nil"/>
        </w:pBdr>
        <w:spacing w:line="360" w:lineRule="auto"/>
        <w:ind w:right="-1850"/>
        <w:jc w:val="both"/>
        <w:rPr>
          <w:rFonts w:ascii="Palatino Linotype" w:eastAsia="Palatino Linotype" w:hAnsi="Palatino Linotype" w:cs="Palatino Linotype"/>
        </w:rPr>
      </w:pP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rFonts w:ascii="Palatino Linotype" w:eastAsia="Palatino Linotype" w:hAnsi="Palatino Linotype" w:cs="Palatino Linotype"/>
        </w:rPr>
      </w:pPr>
      <w:r w:rsidRPr="00A77408">
        <w:rPr>
          <w:rFonts w:ascii="Palatino Linotype" w:eastAsia="Palatino Linotype" w:hAnsi="Palatino Linotype" w:cs="Palatino Linotype"/>
        </w:rPr>
        <w:t xml:space="preserve">De lo anterior, se colige que con la información proporcionada en respuesta no se tiene por colmada en su totalidad la solicitud de información </w:t>
      </w:r>
      <w:r w:rsidRPr="00A77408">
        <w:rPr>
          <w:rFonts w:ascii="Palatino Linotype" w:eastAsia="Palatino Linotype" w:hAnsi="Palatino Linotype" w:cs="Palatino Linotype"/>
          <w:b/>
          <w:bCs/>
        </w:rPr>
        <w:t xml:space="preserve">00006/OPDTEOLOYUCAN/IP/2026, </w:t>
      </w:r>
      <w:r w:rsidRPr="00A77408">
        <w:rPr>
          <w:rFonts w:ascii="Palatino Linotype" w:eastAsia="Palatino Linotype" w:hAnsi="Palatino Linotype" w:cs="Palatino Linotype"/>
        </w:rPr>
        <w:t xml:space="preserve">por lo que resulta dable </w:t>
      </w:r>
      <w:r w:rsidRPr="00A77408">
        <w:rPr>
          <w:rFonts w:ascii="Palatino Linotype" w:eastAsia="Palatino Linotype" w:hAnsi="Palatino Linotype" w:cs="Palatino Linotype"/>
          <w:b/>
          <w:bCs/>
        </w:rPr>
        <w:t xml:space="preserve">MODIFICAR </w:t>
      </w:r>
      <w:r w:rsidRPr="00A77408">
        <w:rPr>
          <w:rFonts w:ascii="Palatino Linotype" w:eastAsia="Palatino Linotype" w:hAnsi="Palatino Linotype" w:cs="Palatino Linotype"/>
        </w:rPr>
        <w:t xml:space="preserve">la respuesta proporcionada por el </w:t>
      </w:r>
      <w:r w:rsidRPr="00A77408">
        <w:rPr>
          <w:rFonts w:ascii="Palatino Linotype" w:eastAsia="Palatino Linotype" w:hAnsi="Palatino Linotype" w:cs="Palatino Linotype"/>
          <w:b/>
          <w:bCs/>
        </w:rPr>
        <w:t xml:space="preserve">SUJETO OBLIGADO. </w:t>
      </w:r>
      <w:r w:rsidRPr="00A77408">
        <w:rPr>
          <w:rFonts w:ascii="Palatino Linotype" w:eastAsia="Palatino Linotype" w:hAnsi="Palatino Linotype" w:cs="Palatino Linotype"/>
        </w:rPr>
        <w:t xml:space="preserve"> </w:t>
      </w:r>
    </w:p>
    <w:p w:rsidR="00244D63" w:rsidRPr="00A77408" w:rsidRDefault="00244D63" w:rsidP="00A77408">
      <w:pPr>
        <w:pBdr>
          <w:top w:val="nil"/>
          <w:left w:val="nil"/>
          <w:bottom w:val="nil"/>
          <w:right w:val="nil"/>
          <w:between w:val="nil"/>
        </w:pBdr>
        <w:spacing w:line="360" w:lineRule="auto"/>
        <w:ind w:right="-1850"/>
        <w:jc w:val="both"/>
        <w:rPr>
          <w:rFonts w:ascii="Palatino Linotype" w:eastAsia="Palatino Linotype" w:hAnsi="Palatino Linotype" w:cs="Palatino Linotype"/>
          <w:color w:val="000000"/>
        </w:rPr>
      </w:pPr>
    </w:p>
    <w:p w:rsidR="00244D63" w:rsidRPr="00A77408" w:rsidRDefault="00086EB5" w:rsidP="00A77408">
      <w:pPr>
        <w:keepNext/>
        <w:keepLines/>
        <w:spacing w:after="160" w:line="360" w:lineRule="auto"/>
        <w:ind w:right="-1850"/>
        <w:rPr>
          <w:rFonts w:ascii="Palatino Linotype" w:eastAsia="Palatino Linotype" w:hAnsi="Palatino Linotype" w:cs="Palatino Linotype"/>
          <w:b/>
          <w:bCs/>
          <w:color w:val="000000"/>
        </w:rPr>
      </w:pPr>
      <w:r w:rsidRPr="00A77408">
        <w:rPr>
          <w:rFonts w:ascii="Palatino Linotype" w:eastAsia="Palatino Linotype" w:hAnsi="Palatino Linotype" w:cs="Palatino Linotype"/>
          <w:b/>
          <w:bCs/>
          <w:color w:val="000000"/>
        </w:rPr>
        <w:t>QUINTO. De la versión pública.</w:t>
      </w:r>
    </w:p>
    <w:p w:rsidR="00244D63" w:rsidRPr="00A77408" w:rsidRDefault="00086EB5" w:rsidP="00A77408">
      <w:pPr>
        <w:keepNext/>
        <w:keepLines/>
        <w:numPr>
          <w:ilvl w:val="0"/>
          <w:numId w:val="6"/>
        </w:numPr>
        <w:tabs>
          <w:tab w:val="left" w:pos="284"/>
        </w:tabs>
        <w:spacing w:after="160" w:line="360" w:lineRule="auto"/>
        <w:ind w:left="0" w:right="-1850" w:firstLine="0"/>
        <w:rPr>
          <w:rFonts w:ascii="Palatino Linotype" w:eastAsia="Palatino Linotype" w:hAnsi="Palatino Linotype" w:cs="Palatino Linotype"/>
          <w:b/>
          <w:bCs/>
          <w:color w:val="000000"/>
        </w:rPr>
      </w:pPr>
      <w:r w:rsidRPr="00A77408">
        <w:rPr>
          <w:rFonts w:ascii="Palatino Linotype" w:eastAsia="Palatino Linotype" w:hAnsi="Palatino Linotype" w:cs="Palatino Linotype"/>
          <w:b/>
          <w:bCs/>
          <w:color w:val="000000"/>
        </w:rPr>
        <w:t xml:space="preserve">Nociones generales. </w:t>
      </w:r>
    </w:p>
    <w:p w:rsidR="00244D63" w:rsidRPr="00A77408" w:rsidRDefault="00086EB5" w:rsidP="00A77408">
      <w:pPr>
        <w:numPr>
          <w:ilvl w:val="0"/>
          <w:numId w:val="3"/>
        </w:numPr>
        <w:pBdr>
          <w:top w:val="nil"/>
          <w:left w:val="nil"/>
          <w:bottom w:val="nil"/>
          <w:right w:val="nil"/>
          <w:between w:val="nil"/>
        </w:pBdr>
        <w:spacing w:line="360" w:lineRule="auto"/>
        <w:ind w:left="0" w:right="-1850" w:firstLine="0"/>
        <w:jc w:val="both"/>
        <w:rPr>
          <w:color w:val="000000"/>
        </w:rPr>
      </w:pPr>
      <w:r w:rsidRPr="00A77408">
        <w:rPr>
          <w:rFonts w:ascii="Palatino Linotype" w:eastAsia="Palatino Linotype" w:hAnsi="Palatino Linotype" w:cs="Palatino Linotype"/>
          <w:color w:val="000000"/>
        </w:rPr>
        <w:t xml:space="preserve">Debe destacarse, que debido a la información solicitada por el </w:t>
      </w:r>
      <w:r w:rsidRPr="00A77408">
        <w:rPr>
          <w:rFonts w:ascii="Palatino Linotype" w:eastAsia="Palatino Linotype" w:hAnsi="Palatino Linotype" w:cs="Palatino Linotype"/>
          <w:b/>
          <w:bCs/>
          <w:color w:val="000000"/>
        </w:rPr>
        <w:t xml:space="preserve">RECURRENTE, pueden obrar </w:t>
      </w:r>
      <w:r w:rsidRPr="00A77408">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sidRPr="00A77408">
        <w:rPr>
          <w:rFonts w:ascii="Palatino Linotype" w:eastAsia="Palatino Linotype" w:hAnsi="Palatino Linotype" w:cs="Palatino Linotype"/>
          <w:b/>
          <w:bCs/>
          <w:color w:val="000000"/>
        </w:rPr>
        <w:t xml:space="preserve">SUJETO OBLIGADO </w:t>
      </w:r>
      <w:r w:rsidRPr="00A77408">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244D63" w:rsidRPr="00A77408" w:rsidRDefault="00244D63" w:rsidP="00A77408">
      <w:pPr>
        <w:tabs>
          <w:tab w:val="left" w:pos="0"/>
          <w:tab w:val="left" w:pos="284"/>
        </w:tabs>
        <w:spacing w:line="360" w:lineRule="auto"/>
        <w:ind w:right="-1850"/>
        <w:jc w:val="both"/>
        <w:rPr>
          <w:rFonts w:ascii="Palatino Linotype" w:eastAsia="Palatino Linotype" w:hAnsi="Palatino Linotype" w:cs="Palatino Linotype"/>
          <w:highlight w:val="yellow"/>
        </w:rPr>
      </w:pPr>
    </w:p>
    <w:p w:rsidR="00244D63" w:rsidRPr="00A77408" w:rsidRDefault="00086EB5" w:rsidP="00A77408">
      <w:pPr>
        <w:numPr>
          <w:ilvl w:val="0"/>
          <w:numId w:val="3"/>
        </w:numPr>
        <w:spacing w:line="360" w:lineRule="auto"/>
        <w:ind w:left="0" w:right="-1850" w:firstLine="0"/>
        <w:jc w:val="both"/>
        <w:rPr>
          <w:color w:val="000000"/>
        </w:rPr>
      </w:pPr>
      <w:r w:rsidRPr="00A77408">
        <w:rPr>
          <w:rFonts w:ascii="Palatino Linotype" w:eastAsia="Palatino Linotype" w:hAnsi="Palatino Linotype" w:cs="Palatino Linotype"/>
          <w:color w:val="000000"/>
        </w:rPr>
        <w:t>No pasa desapercibido para este Órgano Garante que los sujetos obligados</w:t>
      </w:r>
      <w:r w:rsidRPr="00A77408">
        <w:rPr>
          <w:rFonts w:ascii="Palatino Linotype" w:eastAsia="Palatino Linotype" w:hAnsi="Palatino Linotype" w:cs="Palatino Linotype"/>
          <w:b/>
          <w:bCs/>
          <w:color w:val="000000"/>
        </w:rPr>
        <w:t xml:space="preserve"> </w:t>
      </w:r>
      <w:r w:rsidRPr="00A77408">
        <w:rPr>
          <w:rFonts w:ascii="Palatino Linotype" w:eastAsia="Palatino Linotype" w:hAnsi="Palatino Linotype" w:cs="Palatino Linotype"/>
          <w:color w:val="000000"/>
        </w:rPr>
        <w:t xml:space="preserve">serán responsables de los datos personales en su posesión y que, en caso de localizarse datos concernientes a terceros, éstos no podrán difundir, distribuir o comercializar los datos </w:t>
      </w:r>
      <w:r w:rsidRPr="00A77408">
        <w:rPr>
          <w:rFonts w:ascii="Palatino Linotype" w:eastAsia="Palatino Linotype" w:hAnsi="Palatino Linotype" w:cs="Palatino Linotype"/>
          <w:color w:val="000000"/>
        </w:rPr>
        <w:lastRenderedPageBreak/>
        <w:t>personales.  Cabe destacar que, para la realización de la clasificación de la información, se deben seguir una serie de pasos y procedimientos, por lo que es menester reiterar los mismos:</w:t>
      </w:r>
    </w:p>
    <w:p w:rsidR="00244D63" w:rsidRPr="00A77408" w:rsidRDefault="00244D63" w:rsidP="00A77408">
      <w:pPr>
        <w:tabs>
          <w:tab w:val="left" w:pos="284"/>
        </w:tabs>
        <w:spacing w:after="160" w:line="360" w:lineRule="auto"/>
        <w:ind w:right="-1850"/>
        <w:jc w:val="both"/>
        <w:rPr>
          <w:rFonts w:ascii="Palatino Linotype" w:eastAsia="Palatino Linotype" w:hAnsi="Palatino Linotype" w:cs="Palatino Linotype"/>
          <w:color w:val="000000"/>
        </w:rPr>
      </w:pPr>
    </w:p>
    <w:tbl>
      <w:tblPr>
        <w:tblStyle w:val="a"/>
        <w:tblW w:w="10038" w:type="dxa"/>
        <w:tblInd w:w="-1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05"/>
        <w:gridCol w:w="7233"/>
      </w:tblGrid>
      <w:tr w:rsidR="00244D63" w:rsidRPr="00A77408" w:rsidTr="00A77408">
        <w:tc>
          <w:tcPr>
            <w:tcW w:w="2805" w:type="dxa"/>
          </w:tcPr>
          <w:p w:rsidR="00244D63" w:rsidRPr="00A77408" w:rsidRDefault="00086EB5" w:rsidP="00A77408">
            <w:pPr>
              <w:tabs>
                <w:tab w:val="left" w:pos="284"/>
              </w:tabs>
              <w:spacing w:line="360" w:lineRule="auto"/>
              <w:ind w:right="23"/>
              <w:rPr>
                <w:rFonts w:ascii="Palatino Linotype" w:eastAsia="Palatino Linotype" w:hAnsi="Palatino Linotype" w:cs="Palatino Linotype"/>
              </w:rPr>
            </w:pPr>
            <w:r w:rsidRPr="00A77408">
              <w:rPr>
                <w:rFonts w:ascii="Palatino Linotype" w:eastAsia="Palatino Linotype" w:hAnsi="Palatino Linotype" w:cs="Palatino Linotype"/>
              </w:rPr>
              <w:t>a) Requisitos previos.</w:t>
            </w:r>
          </w:p>
        </w:tc>
        <w:tc>
          <w:tcPr>
            <w:tcW w:w="7233" w:type="dxa"/>
          </w:tcPr>
          <w:p w:rsidR="00244D63" w:rsidRPr="00A77408" w:rsidRDefault="00086EB5" w:rsidP="00A77408">
            <w:pPr>
              <w:spacing w:line="360" w:lineRule="auto"/>
              <w:ind w:right="27"/>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t xml:space="preserve">Los artículos 100 y 122 de la Ley Estatal y de la Ley General vigente a la fecha de la solicitud, respectivamente, señalan que si los Sujetos Obligados determinan que la información actualiza alguno de los supuestos de clasificación, es deber de los titulares de las áreas proponer su clasificación y no del Comité de Transparencia. </w:t>
            </w:r>
          </w:p>
          <w:p w:rsidR="00244D63" w:rsidRPr="00A77408" w:rsidRDefault="00086EB5" w:rsidP="00A77408">
            <w:pPr>
              <w:spacing w:line="360" w:lineRule="auto"/>
              <w:ind w:right="27"/>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244D63" w:rsidRPr="00A77408" w:rsidRDefault="00086EB5" w:rsidP="00A77408">
            <w:pPr>
              <w:spacing w:line="360" w:lineRule="auto"/>
              <w:ind w:right="27"/>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244D63" w:rsidRPr="00A77408" w:rsidRDefault="00086EB5" w:rsidP="00A77408">
            <w:pPr>
              <w:spacing w:line="360" w:lineRule="auto"/>
              <w:ind w:right="27"/>
              <w:jc w:val="both"/>
              <w:rPr>
                <w:rFonts w:ascii="Palatino Linotype" w:eastAsia="Palatino Linotype" w:hAnsi="Palatino Linotype" w:cs="Palatino Linotype"/>
              </w:rPr>
            </w:pPr>
            <w:r w:rsidRPr="00A77408">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A77408">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A77408">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244D63" w:rsidRPr="00A77408" w:rsidTr="00A77408">
        <w:tc>
          <w:tcPr>
            <w:tcW w:w="2805" w:type="dxa"/>
          </w:tcPr>
          <w:p w:rsidR="00244D63" w:rsidRPr="00A77408" w:rsidRDefault="00086EB5" w:rsidP="00A77408">
            <w:pPr>
              <w:tabs>
                <w:tab w:val="left" w:pos="284"/>
              </w:tabs>
              <w:spacing w:line="360" w:lineRule="auto"/>
              <w:ind w:right="23"/>
              <w:rPr>
                <w:rFonts w:ascii="Palatino Linotype" w:eastAsia="Palatino Linotype" w:hAnsi="Palatino Linotype" w:cs="Palatino Linotype"/>
              </w:rPr>
            </w:pPr>
            <w:r w:rsidRPr="00A77408">
              <w:rPr>
                <w:rFonts w:ascii="Palatino Linotype" w:eastAsia="Palatino Linotype" w:hAnsi="Palatino Linotype" w:cs="Palatino Linotype"/>
              </w:rPr>
              <w:lastRenderedPageBreak/>
              <w:t>b) Supuestos de clasificación.</w:t>
            </w:r>
          </w:p>
        </w:tc>
        <w:tc>
          <w:tcPr>
            <w:tcW w:w="7233" w:type="dxa"/>
          </w:tcPr>
          <w:p w:rsidR="00244D63" w:rsidRPr="00A77408" w:rsidRDefault="00086EB5" w:rsidP="00A77408">
            <w:pPr>
              <w:spacing w:line="360" w:lineRule="auto"/>
              <w:ind w:right="27"/>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244D63" w:rsidRPr="00A77408" w:rsidRDefault="00086EB5" w:rsidP="00A77408">
            <w:pPr>
              <w:spacing w:line="360" w:lineRule="auto"/>
              <w:ind w:right="27"/>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t>Los artículos 116 y 143 de la Ley Estatal y de la Ley General vigente a la fecha de la solicitud, respectivamente, señalan los supuestos para que la información pueda ser clasificada como confidencial. Mientras que los artículos 105 y 130 de la Ley Estatal y de la Ley General vigente a la fecha de la solicitud,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244D63" w:rsidRPr="00A77408" w:rsidRDefault="00086EB5" w:rsidP="00A77408">
            <w:pPr>
              <w:spacing w:line="360" w:lineRule="auto"/>
              <w:ind w:right="27"/>
              <w:jc w:val="both"/>
              <w:rPr>
                <w:rFonts w:ascii="Palatino Linotype" w:eastAsia="Palatino Linotype" w:hAnsi="Palatino Linotype" w:cs="Palatino Linotype"/>
              </w:rPr>
            </w:pPr>
            <w:r w:rsidRPr="00A77408">
              <w:rPr>
                <w:rFonts w:ascii="Palatino Linotype" w:eastAsia="Palatino Linotype" w:hAnsi="Palatino Linotype" w:cs="Palatino Linotype"/>
                <w:color w:val="000000"/>
              </w:rPr>
              <w:t xml:space="preserve">El </w:t>
            </w:r>
            <w:r w:rsidRPr="00A77408">
              <w:rPr>
                <w:rFonts w:ascii="Palatino Linotype" w:eastAsia="Palatino Linotype" w:hAnsi="Palatino Linotype" w:cs="Palatino Linotype"/>
                <w:b/>
                <w:bCs/>
                <w:color w:val="000000"/>
              </w:rPr>
              <w:t>Sujeto Obligado</w:t>
            </w:r>
            <w:r w:rsidRPr="00A77408">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244D63" w:rsidRPr="00A77408" w:rsidTr="00A77408">
        <w:tc>
          <w:tcPr>
            <w:tcW w:w="2805" w:type="dxa"/>
          </w:tcPr>
          <w:p w:rsidR="00244D63" w:rsidRPr="00A77408" w:rsidRDefault="00086EB5" w:rsidP="00A77408">
            <w:pPr>
              <w:tabs>
                <w:tab w:val="left" w:pos="284"/>
              </w:tabs>
              <w:spacing w:line="360" w:lineRule="auto"/>
              <w:ind w:right="23"/>
              <w:rPr>
                <w:rFonts w:ascii="Palatino Linotype" w:eastAsia="Palatino Linotype" w:hAnsi="Palatino Linotype" w:cs="Palatino Linotype"/>
              </w:rPr>
            </w:pPr>
            <w:r w:rsidRPr="00A77408">
              <w:rPr>
                <w:rFonts w:ascii="Palatino Linotype" w:eastAsia="Palatino Linotype" w:hAnsi="Palatino Linotype" w:cs="Palatino Linotype"/>
              </w:rPr>
              <w:t>c) Formalidades para emitir el acuerdo de clasificación.</w:t>
            </w:r>
          </w:p>
        </w:tc>
        <w:tc>
          <w:tcPr>
            <w:tcW w:w="7233" w:type="dxa"/>
          </w:tcPr>
          <w:p w:rsidR="00244D63" w:rsidRPr="00A77408" w:rsidRDefault="00086EB5" w:rsidP="00A77408">
            <w:pPr>
              <w:spacing w:line="360" w:lineRule="auto"/>
              <w:ind w:right="27"/>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244D63" w:rsidRPr="00A77408" w:rsidRDefault="00086EB5" w:rsidP="00A77408">
            <w:pPr>
              <w:spacing w:line="360" w:lineRule="auto"/>
              <w:ind w:right="27"/>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lastRenderedPageBreak/>
              <w:t xml:space="preserve">Es necesario que </w:t>
            </w:r>
            <w:r w:rsidRPr="00A77408">
              <w:rPr>
                <w:rFonts w:ascii="Palatino Linotype" w:eastAsia="Palatino Linotype" w:hAnsi="Palatino Linotype" w:cs="Palatino Linotype"/>
                <w:b/>
                <w:bCs/>
                <w:color w:val="000000"/>
                <w:u w:val="single"/>
              </w:rPr>
              <w:t>el acto reúna con los requisitos elementales</w:t>
            </w:r>
            <w:r w:rsidRPr="00A77408">
              <w:rPr>
                <w:rFonts w:ascii="Palatino Linotype" w:eastAsia="Palatino Linotype" w:hAnsi="Palatino Linotype" w:cs="Palatino Linotype"/>
                <w:color w:val="000000"/>
              </w:rPr>
              <w:t>, entre ellos, que la autoridad que va a emitir el acto de autoridad sea la legalmente facultada para ello.</w:t>
            </w:r>
          </w:p>
          <w:p w:rsidR="00244D63" w:rsidRPr="00A77408" w:rsidRDefault="00086EB5" w:rsidP="00A77408">
            <w:pPr>
              <w:spacing w:line="360" w:lineRule="auto"/>
              <w:ind w:right="27"/>
              <w:jc w:val="both"/>
              <w:rPr>
                <w:rFonts w:ascii="Palatino Linotype" w:eastAsia="Palatino Linotype" w:hAnsi="Palatino Linotype" w:cs="Palatino Linotype"/>
              </w:rPr>
            </w:pPr>
            <w:r w:rsidRPr="00A77408">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A77408">
              <w:rPr>
                <w:rFonts w:ascii="Palatino Linotype" w:eastAsia="Palatino Linotype" w:hAnsi="Palatino Linotype" w:cs="Palatino Linotype"/>
              </w:rPr>
              <w:t>El área</w:t>
            </w:r>
            <w:r w:rsidRPr="00A77408">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244D63" w:rsidRPr="00A77408" w:rsidTr="00A77408">
        <w:tc>
          <w:tcPr>
            <w:tcW w:w="2805" w:type="dxa"/>
          </w:tcPr>
          <w:p w:rsidR="00244D63" w:rsidRPr="00A77408" w:rsidRDefault="00244D63" w:rsidP="00A77408">
            <w:pPr>
              <w:tabs>
                <w:tab w:val="left" w:pos="284"/>
              </w:tabs>
              <w:spacing w:line="360" w:lineRule="auto"/>
              <w:ind w:right="23"/>
              <w:rPr>
                <w:rFonts w:ascii="Palatino Linotype" w:eastAsia="Palatino Linotype" w:hAnsi="Palatino Linotype" w:cs="Palatino Linotype"/>
              </w:rPr>
            </w:pPr>
          </w:p>
          <w:p w:rsidR="00244D63" w:rsidRPr="00A77408" w:rsidRDefault="00086EB5" w:rsidP="00A77408">
            <w:pPr>
              <w:tabs>
                <w:tab w:val="left" w:pos="284"/>
              </w:tabs>
              <w:spacing w:line="360" w:lineRule="auto"/>
              <w:ind w:right="23"/>
              <w:jc w:val="both"/>
              <w:rPr>
                <w:rFonts w:ascii="Palatino Linotype" w:eastAsia="Palatino Linotype" w:hAnsi="Palatino Linotype" w:cs="Palatino Linotype"/>
              </w:rPr>
            </w:pPr>
            <w:r w:rsidRPr="00A77408">
              <w:rPr>
                <w:rFonts w:ascii="Palatino Linotype" w:eastAsia="Palatino Linotype" w:hAnsi="Palatino Linotype" w:cs="Palatino Linotype"/>
                <w:color w:val="000000"/>
              </w:rPr>
              <w:t xml:space="preserve">d) Requisitos de fondo del acuerdo de clasificación. </w:t>
            </w:r>
          </w:p>
        </w:tc>
        <w:tc>
          <w:tcPr>
            <w:tcW w:w="7233" w:type="dxa"/>
          </w:tcPr>
          <w:p w:rsidR="00244D63" w:rsidRPr="00A77408" w:rsidRDefault="00086EB5" w:rsidP="00A77408">
            <w:pPr>
              <w:spacing w:line="360" w:lineRule="auto"/>
              <w:ind w:right="27"/>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A77408">
              <w:rPr>
                <w:rFonts w:ascii="Palatino Linotype" w:eastAsia="Palatino Linotype" w:hAnsi="Palatino Linotype" w:cs="Palatino Linotype"/>
                <w:b/>
                <w:bCs/>
                <w:color w:val="000000"/>
              </w:rPr>
              <w:t>Sujetos Obligados</w:t>
            </w:r>
            <w:r w:rsidRPr="00A77408">
              <w:rPr>
                <w:rFonts w:ascii="Palatino Linotype" w:eastAsia="Palatino Linotype" w:hAnsi="Palatino Linotype" w:cs="Palatino Linotype"/>
                <w:color w:val="000000"/>
              </w:rPr>
              <w:t xml:space="preserve">, por lo que deberán fundar y motivar debidamente la clasificación. </w:t>
            </w:r>
          </w:p>
          <w:p w:rsidR="00244D63" w:rsidRPr="00A77408" w:rsidRDefault="00086EB5" w:rsidP="00A77408">
            <w:pPr>
              <w:spacing w:line="360" w:lineRule="auto"/>
              <w:ind w:right="27"/>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t xml:space="preserve">De lo anterior, se desprende que para una correcta </w:t>
            </w:r>
            <w:r w:rsidRPr="00A77408">
              <w:rPr>
                <w:rFonts w:ascii="Palatino Linotype" w:eastAsia="Palatino Linotype" w:hAnsi="Palatino Linotype" w:cs="Palatino Linotype"/>
                <w:b/>
                <w:bCs/>
                <w:color w:val="000000"/>
              </w:rPr>
              <w:t>clasificación total o parcial</w:t>
            </w:r>
            <w:r w:rsidRPr="00A77408">
              <w:rPr>
                <w:rFonts w:ascii="Palatino Linotype" w:eastAsia="Palatino Linotype" w:hAnsi="Palatino Linotype" w:cs="Palatino Linotype"/>
                <w:color w:val="000000"/>
              </w:rPr>
              <w:t xml:space="preserve">, esto es determinar los datos que se suprimen en las versiones públicas, es necesario fundar y motivar, de manera </w:t>
            </w:r>
            <w:r w:rsidRPr="00A77408">
              <w:rPr>
                <w:rFonts w:ascii="Palatino Linotype" w:eastAsia="Palatino Linotype" w:hAnsi="Palatino Linotype" w:cs="Palatino Linotype"/>
                <w:color w:val="000000"/>
              </w:rPr>
              <w:lastRenderedPageBreak/>
              <w:t>correcta, la clasificación; considerando que todo acto que la autoridad pronuncie en el ejercicio de sus atribuciones, debe expresar los fundamentos legales que le dieron origen y las razones por las que se deben aplicar al caso concreto.</w:t>
            </w:r>
          </w:p>
          <w:p w:rsidR="00244D63" w:rsidRPr="00A77408" w:rsidRDefault="00086EB5" w:rsidP="00A77408">
            <w:pPr>
              <w:spacing w:line="360" w:lineRule="auto"/>
              <w:ind w:right="27"/>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244D63" w:rsidRPr="00A77408" w:rsidRDefault="00086EB5" w:rsidP="00A77408">
            <w:pPr>
              <w:spacing w:line="360" w:lineRule="auto"/>
              <w:ind w:right="27"/>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244D63" w:rsidRPr="00A77408" w:rsidRDefault="00086EB5" w:rsidP="00A77408">
            <w:pPr>
              <w:spacing w:line="360" w:lineRule="auto"/>
              <w:ind w:right="27"/>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t xml:space="preserve">Ahora bien, </w:t>
            </w:r>
            <w:r w:rsidRPr="00A77408">
              <w:rPr>
                <w:rFonts w:ascii="Palatino Linotype" w:eastAsia="Palatino Linotype" w:hAnsi="Palatino Linotype" w:cs="Palatino Linotype"/>
                <w:b/>
                <w:bCs/>
                <w:color w:val="000000"/>
                <w:u w:val="single"/>
              </w:rPr>
              <w:t>para cada caso además de fundar y motivar</w:t>
            </w:r>
            <w:r w:rsidRPr="00A77408">
              <w:rPr>
                <w:rFonts w:ascii="Palatino Linotype" w:eastAsia="Palatino Linotype" w:hAnsi="Palatino Linotype" w:cs="Palatino Linotype"/>
                <w:color w:val="000000"/>
              </w:rPr>
              <w:t xml:space="preserve">, se debe identificar con claridad </w:t>
            </w:r>
            <w:r w:rsidRPr="00A77408">
              <w:rPr>
                <w:rFonts w:ascii="Palatino Linotype" w:eastAsia="Palatino Linotype" w:hAnsi="Palatino Linotype" w:cs="Palatino Linotype"/>
              </w:rPr>
              <w:t>qué</w:t>
            </w:r>
            <w:r w:rsidRPr="00A77408">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244D63" w:rsidRPr="00A77408" w:rsidTr="00A77408">
        <w:tc>
          <w:tcPr>
            <w:tcW w:w="2805" w:type="dxa"/>
          </w:tcPr>
          <w:p w:rsidR="00244D63" w:rsidRPr="00A77408" w:rsidRDefault="00086EB5" w:rsidP="00A77408">
            <w:pPr>
              <w:tabs>
                <w:tab w:val="left" w:pos="284"/>
              </w:tabs>
              <w:spacing w:line="360" w:lineRule="auto"/>
              <w:ind w:right="23"/>
              <w:jc w:val="both"/>
              <w:rPr>
                <w:rFonts w:ascii="Palatino Linotype" w:eastAsia="Palatino Linotype" w:hAnsi="Palatino Linotype" w:cs="Palatino Linotype"/>
              </w:rPr>
            </w:pPr>
            <w:r w:rsidRPr="00A77408">
              <w:rPr>
                <w:rFonts w:ascii="Palatino Linotype" w:eastAsia="Palatino Linotype" w:hAnsi="Palatino Linotype" w:cs="Palatino Linotype"/>
              </w:rPr>
              <w:lastRenderedPageBreak/>
              <w:t xml:space="preserve">e) Condiciones especiales de la clasificación de la información como confidencial. </w:t>
            </w:r>
          </w:p>
        </w:tc>
        <w:tc>
          <w:tcPr>
            <w:tcW w:w="7233" w:type="dxa"/>
          </w:tcPr>
          <w:p w:rsidR="00244D63" w:rsidRPr="00A77408" w:rsidRDefault="00086EB5" w:rsidP="00A77408">
            <w:pPr>
              <w:spacing w:line="360" w:lineRule="auto"/>
              <w:ind w:right="27"/>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t xml:space="preserve">Los artículos 148 y 120 de la Ley Estatal y de la Ley General vigente a la fecha de la solicitud, respectivamente, establecen que aun tratándose de datos personales, se podrán proporcionar, incluso sin solicitar el consentimiento de su titular. </w:t>
            </w:r>
          </w:p>
          <w:p w:rsidR="00244D63" w:rsidRPr="00A77408" w:rsidRDefault="00086EB5" w:rsidP="00A77408">
            <w:pPr>
              <w:spacing w:line="360" w:lineRule="auto"/>
              <w:ind w:right="27"/>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244D63" w:rsidRPr="00A77408" w:rsidRDefault="00086EB5" w:rsidP="00A77408">
            <w:pPr>
              <w:spacing w:line="360" w:lineRule="auto"/>
              <w:ind w:right="27"/>
              <w:jc w:val="both"/>
              <w:rPr>
                <w:rFonts w:ascii="Palatino Linotype" w:eastAsia="Palatino Linotype" w:hAnsi="Palatino Linotype" w:cs="Palatino Linotype"/>
              </w:rPr>
            </w:pPr>
            <w:r w:rsidRPr="00A77408">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244D63" w:rsidRPr="00A77408" w:rsidRDefault="00244D63" w:rsidP="00A77408">
      <w:pPr>
        <w:tabs>
          <w:tab w:val="left" w:pos="284"/>
        </w:tabs>
        <w:spacing w:line="360" w:lineRule="auto"/>
        <w:ind w:right="-1850"/>
        <w:jc w:val="both"/>
        <w:rPr>
          <w:rFonts w:ascii="Palatino Linotype" w:eastAsia="Palatino Linotype" w:hAnsi="Palatino Linotype" w:cs="Palatino Linotype"/>
          <w:color w:val="000000"/>
        </w:rPr>
      </w:pPr>
    </w:p>
    <w:p w:rsidR="00244D63" w:rsidRPr="00A77408" w:rsidRDefault="00086EB5" w:rsidP="00A77408">
      <w:pPr>
        <w:numPr>
          <w:ilvl w:val="0"/>
          <w:numId w:val="3"/>
        </w:numPr>
        <w:spacing w:line="360" w:lineRule="auto"/>
        <w:ind w:left="0" w:right="-1850" w:firstLine="0"/>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rPr>
        <w:t xml:space="preserve">Si el servidor público incumple con estas formalidades y entrega la información sin proteger los datos personales incumple con lo que estipula las disposiciones legales establecidas, asimismo que si entrega un documento testado sin el debido acuerdo de clasificación. </w:t>
      </w:r>
    </w:p>
    <w:p w:rsidR="00244D63" w:rsidRPr="00A77408" w:rsidRDefault="00244D63" w:rsidP="00A77408">
      <w:pPr>
        <w:spacing w:line="360" w:lineRule="auto"/>
        <w:ind w:right="-1850"/>
        <w:jc w:val="both"/>
        <w:rPr>
          <w:rFonts w:ascii="Palatino Linotype" w:eastAsia="Palatino Linotype" w:hAnsi="Palatino Linotype" w:cs="Palatino Linotype"/>
          <w:color w:val="000000"/>
        </w:rPr>
      </w:pPr>
    </w:p>
    <w:p w:rsidR="00244D63" w:rsidRPr="00A77408" w:rsidRDefault="00086EB5" w:rsidP="00A77408">
      <w:pPr>
        <w:numPr>
          <w:ilvl w:val="0"/>
          <w:numId w:val="3"/>
        </w:numPr>
        <w:spacing w:line="360" w:lineRule="auto"/>
        <w:ind w:left="0" w:right="-1850" w:firstLine="0"/>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color w:val="000000"/>
        </w:rPr>
        <w:t>Por</w:t>
      </w:r>
      <w:r w:rsidRPr="00A77408">
        <w:rPr>
          <w:rFonts w:ascii="Palatino Linotype" w:eastAsia="Palatino Linotype" w:hAnsi="Palatino Linotype" w:cs="Palatino Linotype"/>
        </w:rPr>
        <w:t xml:space="preserve"> lo anteriormente expuesto, este Órgano Garante considera fundadas las razones o motivos de inconformidad que plantea el</w:t>
      </w:r>
      <w:r w:rsidRPr="00A77408">
        <w:rPr>
          <w:rFonts w:ascii="Palatino Linotype" w:eastAsia="Palatino Linotype" w:hAnsi="Palatino Linotype" w:cs="Palatino Linotype"/>
          <w:b/>
          <w:bCs/>
        </w:rPr>
        <w:t xml:space="preserve"> RECURRENTE</w:t>
      </w:r>
      <w:r w:rsidRPr="00A77408">
        <w:rPr>
          <w:rFonts w:ascii="Palatino Linotype" w:eastAsia="Palatino Linotype" w:hAnsi="Palatino Linotype" w:cs="Palatino Linotype"/>
        </w:rPr>
        <w:t xml:space="preserve">, determinando </w:t>
      </w:r>
      <w:r w:rsidRPr="00A77408">
        <w:rPr>
          <w:rFonts w:ascii="Palatino Linotype" w:eastAsia="Palatino Linotype" w:hAnsi="Palatino Linotype" w:cs="Palatino Linotype"/>
          <w:b/>
          <w:bCs/>
        </w:rPr>
        <w:t>MODIFICAR</w:t>
      </w:r>
      <w:r w:rsidRPr="00A77408">
        <w:rPr>
          <w:rFonts w:ascii="Palatino Linotype" w:eastAsia="Palatino Linotype" w:hAnsi="Palatino Linotype" w:cs="Palatino Linotype"/>
        </w:rPr>
        <w:t xml:space="preserve"> la respuesta del </w:t>
      </w:r>
      <w:r w:rsidRPr="00A77408">
        <w:rPr>
          <w:rFonts w:ascii="Palatino Linotype" w:eastAsia="Palatino Linotype" w:hAnsi="Palatino Linotype" w:cs="Palatino Linotype"/>
          <w:b/>
          <w:bCs/>
        </w:rPr>
        <w:t>SUJETO OBLIGADO</w:t>
      </w:r>
      <w:r w:rsidRPr="00A77408">
        <w:rPr>
          <w:rFonts w:ascii="Palatino Linotype" w:eastAsia="Palatino Linotype" w:hAnsi="Palatino Linotype" w:cs="Palatino Linotype"/>
        </w:rPr>
        <w:t xml:space="preserve">, por lo que con fundamento en lo prescrito en los artículos </w:t>
      </w:r>
      <w:r w:rsidRPr="00A77408">
        <w:rPr>
          <w:rFonts w:ascii="Palatino Linotype" w:eastAsia="Palatino Linotype" w:hAnsi="Palatino Linotype" w:cs="Palatino Linotype"/>
        </w:rPr>
        <w:lastRenderedPageBreak/>
        <w:t xml:space="preserve">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A77408">
        <w:rPr>
          <w:rFonts w:ascii="Palatino Linotype" w:eastAsia="Palatino Linotype" w:hAnsi="Palatino Linotype" w:cs="Palatino Linotype"/>
          <w:color w:val="000000"/>
        </w:rPr>
        <w:t xml:space="preserve">este </w:t>
      </w:r>
      <w:r w:rsidRPr="00A77408">
        <w:rPr>
          <w:rFonts w:ascii="Palatino Linotype" w:eastAsia="Palatino Linotype" w:hAnsi="Palatino Linotype" w:cs="Palatino Linotype"/>
          <w:b/>
          <w:bCs/>
          <w:color w:val="000000"/>
        </w:rPr>
        <w:t>ÓRGANO GARANTE</w:t>
      </w:r>
      <w:r w:rsidRPr="00A77408">
        <w:rPr>
          <w:rFonts w:ascii="Palatino Linotype" w:eastAsia="Palatino Linotype" w:hAnsi="Palatino Linotype" w:cs="Palatino Linotype"/>
          <w:color w:val="000000"/>
        </w:rPr>
        <w:t xml:space="preserve"> emite los siguientes.</w:t>
      </w:r>
    </w:p>
    <w:p w:rsidR="00244D63" w:rsidRPr="00A77408" w:rsidRDefault="00244D63" w:rsidP="00A77408">
      <w:pPr>
        <w:pBdr>
          <w:top w:val="nil"/>
          <w:left w:val="nil"/>
          <w:bottom w:val="nil"/>
          <w:right w:val="nil"/>
          <w:between w:val="nil"/>
        </w:pBdr>
        <w:tabs>
          <w:tab w:val="left" w:pos="426"/>
        </w:tabs>
        <w:spacing w:line="360" w:lineRule="auto"/>
        <w:ind w:right="-1850"/>
        <w:jc w:val="both"/>
        <w:rPr>
          <w:rFonts w:ascii="Palatino Linotype" w:eastAsia="Palatino Linotype" w:hAnsi="Palatino Linotype" w:cs="Palatino Linotype"/>
          <w:color w:val="000000"/>
        </w:rPr>
      </w:pPr>
    </w:p>
    <w:p w:rsidR="00244D63" w:rsidRPr="00A77408" w:rsidRDefault="00086EB5" w:rsidP="00A77408">
      <w:pPr>
        <w:pStyle w:val="Ttulo1"/>
        <w:spacing w:before="0" w:line="360" w:lineRule="auto"/>
        <w:ind w:right="-1850"/>
        <w:jc w:val="center"/>
        <w:rPr>
          <w:rFonts w:ascii="Palatino Linotype" w:eastAsia="Palatino Linotype" w:hAnsi="Palatino Linotype" w:cs="Palatino Linotype"/>
          <w:b/>
          <w:bCs/>
          <w:color w:val="000000"/>
          <w:sz w:val="24"/>
          <w:szCs w:val="24"/>
        </w:rPr>
      </w:pPr>
      <w:r w:rsidRPr="00A77408">
        <w:rPr>
          <w:rFonts w:ascii="Palatino Linotype" w:eastAsia="Palatino Linotype" w:hAnsi="Palatino Linotype" w:cs="Palatino Linotype"/>
          <w:b/>
          <w:bCs/>
          <w:color w:val="000000"/>
          <w:sz w:val="24"/>
          <w:szCs w:val="24"/>
        </w:rPr>
        <w:t>R E S O L U T I V O S</w:t>
      </w:r>
    </w:p>
    <w:p w:rsidR="00244D63" w:rsidRPr="00A77408" w:rsidRDefault="00244D63" w:rsidP="00A77408">
      <w:pPr>
        <w:spacing w:line="360" w:lineRule="auto"/>
        <w:ind w:right="-1850"/>
        <w:rPr>
          <w:rFonts w:ascii="Palatino Linotype" w:eastAsia="Palatino Linotype" w:hAnsi="Palatino Linotype" w:cs="Palatino Linotype"/>
        </w:rPr>
      </w:pPr>
    </w:p>
    <w:p w:rsidR="00244D63" w:rsidRPr="00A77408" w:rsidRDefault="00086EB5" w:rsidP="00A77408">
      <w:pPr>
        <w:spacing w:line="360" w:lineRule="auto"/>
        <w:ind w:right="-1850"/>
        <w:jc w:val="both"/>
        <w:rPr>
          <w:rFonts w:ascii="Palatino Linotype" w:eastAsia="Palatino Linotype" w:hAnsi="Palatino Linotype" w:cs="Palatino Linotype"/>
        </w:rPr>
      </w:pPr>
      <w:bookmarkStart w:id="14" w:name="_heading=h.gvtekc2z11p5" w:colFirst="0" w:colLast="0"/>
      <w:bookmarkEnd w:id="14"/>
      <w:r w:rsidRPr="00A77408">
        <w:rPr>
          <w:rFonts w:ascii="Palatino Linotype" w:eastAsia="Palatino Linotype" w:hAnsi="Palatino Linotype" w:cs="Palatino Linotype"/>
          <w:b/>
          <w:bCs/>
        </w:rPr>
        <w:t>PRIMERO</w:t>
      </w:r>
      <w:r w:rsidRPr="00A77408">
        <w:rPr>
          <w:rFonts w:ascii="Palatino Linotype" w:eastAsia="Palatino Linotype" w:hAnsi="Palatino Linotype" w:cs="Palatino Linotype"/>
        </w:rPr>
        <w:t>. Resultan fundadas las razones o motivos de inconformidad hechos valer en el Recurso de Revisión</w:t>
      </w:r>
      <w:r w:rsidRPr="00A77408">
        <w:rPr>
          <w:rFonts w:ascii="Palatino Linotype" w:eastAsia="Palatino Linotype" w:hAnsi="Palatino Linotype" w:cs="Palatino Linotype"/>
          <w:b/>
          <w:bCs/>
        </w:rPr>
        <w:t xml:space="preserve"> 02423/INFOEM/IP/RR/2026 </w:t>
      </w:r>
      <w:r w:rsidRPr="00A77408">
        <w:rPr>
          <w:rFonts w:ascii="Palatino Linotype" w:eastAsia="Palatino Linotype" w:hAnsi="Palatino Linotype" w:cs="Palatino Linotype"/>
        </w:rPr>
        <w:t xml:space="preserve">en términos de los Considerandos </w:t>
      </w:r>
      <w:r w:rsidRPr="00A77408">
        <w:rPr>
          <w:rFonts w:ascii="Palatino Linotype" w:eastAsia="Palatino Linotype" w:hAnsi="Palatino Linotype" w:cs="Palatino Linotype"/>
          <w:b/>
          <w:bCs/>
        </w:rPr>
        <w:t xml:space="preserve">Cuarto y Quinto </w:t>
      </w:r>
      <w:r w:rsidRPr="00A77408">
        <w:rPr>
          <w:rFonts w:ascii="Palatino Linotype" w:eastAsia="Palatino Linotype" w:hAnsi="Palatino Linotype" w:cs="Palatino Linotype"/>
        </w:rPr>
        <w:t xml:space="preserve">de la presente resolución. </w:t>
      </w:r>
    </w:p>
    <w:p w:rsidR="00244D63" w:rsidRPr="00A77408" w:rsidRDefault="00244D63" w:rsidP="00A77408">
      <w:pPr>
        <w:spacing w:line="360" w:lineRule="auto"/>
        <w:ind w:right="-1850"/>
        <w:jc w:val="both"/>
        <w:rPr>
          <w:rFonts w:ascii="Palatino Linotype" w:eastAsia="Palatino Linotype" w:hAnsi="Palatino Linotype" w:cs="Palatino Linotype"/>
        </w:rPr>
      </w:pPr>
    </w:p>
    <w:p w:rsidR="00244D63" w:rsidRPr="00A77408" w:rsidRDefault="00086EB5" w:rsidP="00A77408">
      <w:pPr>
        <w:spacing w:line="360" w:lineRule="auto"/>
        <w:ind w:right="-1850"/>
        <w:jc w:val="both"/>
        <w:rPr>
          <w:rFonts w:ascii="Palatino Linotype" w:eastAsia="Palatino Linotype" w:hAnsi="Palatino Linotype" w:cs="Palatino Linotype"/>
          <w:b/>
          <w:bCs/>
          <w:color w:val="000000"/>
        </w:rPr>
      </w:pPr>
      <w:bookmarkStart w:id="15" w:name="_heading=h.rv38l6n5zgr9" w:colFirst="0" w:colLast="0"/>
      <w:bookmarkEnd w:id="15"/>
      <w:r w:rsidRPr="00A77408">
        <w:rPr>
          <w:rFonts w:ascii="Palatino Linotype" w:eastAsia="Palatino Linotype" w:hAnsi="Palatino Linotype" w:cs="Palatino Linotype"/>
          <w:b/>
          <w:bCs/>
        </w:rPr>
        <w:t xml:space="preserve">SEGUNDO. </w:t>
      </w:r>
      <w:r w:rsidRPr="00A77408">
        <w:rPr>
          <w:rFonts w:ascii="Palatino Linotype" w:eastAsia="Palatino Linotype" w:hAnsi="Palatino Linotype" w:cs="Palatino Linotype"/>
          <w:color w:val="000000"/>
        </w:rPr>
        <w:t xml:space="preserve">Se </w:t>
      </w:r>
      <w:r w:rsidRPr="00A77408">
        <w:rPr>
          <w:rFonts w:ascii="Palatino Linotype" w:eastAsia="Palatino Linotype" w:hAnsi="Palatino Linotype" w:cs="Palatino Linotype"/>
          <w:b/>
          <w:bCs/>
          <w:color w:val="000000"/>
        </w:rPr>
        <w:t xml:space="preserve">MODIFICA </w:t>
      </w:r>
      <w:r w:rsidRPr="00A77408">
        <w:rPr>
          <w:rFonts w:ascii="Palatino Linotype" w:eastAsia="Palatino Linotype" w:hAnsi="Palatino Linotype" w:cs="Palatino Linotype"/>
          <w:color w:val="000000"/>
        </w:rPr>
        <w:t xml:space="preserve">la respuesta emitida por el </w:t>
      </w:r>
      <w:r w:rsidRPr="00A77408">
        <w:rPr>
          <w:rFonts w:ascii="Palatino Linotype" w:eastAsia="Palatino Linotype" w:hAnsi="Palatino Linotype" w:cs="Palatino Linotype"/>
          <w:b/>
          <w:bCs/>
          <w:color w:val="000000"/>
        </w:rPr>
        <w:t xml:space="preserve">Organismo Público Descentralizado para la Prestación de los Servicios de Agua Potable, Alcantarillado y Saneamiento de Teoloyucan </w:t>
      </w:r>
      <w:r w:rsidRPr="00A77408">
        <w:rPr>
          <w:rFonts w:ascii="Palatino Linotype" w:eastAsia="Palatino Linotype" w:hAnsi="Palatino Linotype" w:cs="Palatino Linotype"/>
          <w:color w:val="000000"/>
        </w:rPr>
        <w:t xml:space="preserve">y se </w:t>
      </w:r>
      <w:r w:rsidRPr="00A77408">
        <w:rPr>
          <w:rFonts w:ascii="Palatino Linotype" w:eastAsia="Palatino Linotype" w:hAnsi="Palatino Linotype" w:cs="Palatino Linotype"/>
          <w:b/>
          <w:bCs/>
          <w:color w:val="000000"/>
        </w:rPr>
        <w:t>ORDENA</w:t>
      </w:r>
      <w:r w:rsidRPr="00A77408">
        <w:rPr>
          <w:rFonts w:ascii="Palatino Linotype" w:eastAsia="Palatino Linotype" w:hAnsi="Palatino Linotype" w:cs="Palatino Linotype"/>
          <w:color w:val="000000"/>
        </w:rPr>
        <w:t xml:space="preserve"> entregar vía Sistema de Acceso a la Información Mexiquense </w:t>
      </w:r>
      <w:r w:rsidRPr="00A77408">
        <w:rPr>
          <w:rFonts w:ascii="Palatino Linotype" w:eastAsia="Palatino Linotype" w:hAnsi="Palatino Linotype" w:cs="Palatino Linotype"/>
          <w:b/>
          <w:bCs/>
          <w:color w:val="000000"/>
        </w:rPr>
        <w:t>(SAIMEX)</w:t>
      </w:r>
      <w:r w:rsidRPr="00A77408">
        <w:rPr>
          <w:rFonts w:ascii="Palatino Linotype" w:eastAsia="Palatino Linotype" w:hAnsi="Palatino Linotype" w:cs="Palatino Linotype"/>
          <w:color w:val="000000"/>
        </w:rPr>
        <w:t>, en versión pública, lo siguiente:</w:t>
      </w:r>
    </w:p>
    <w:p w:rsidR="00244D63" w:rsidRPr="00A77408" w:rsidRDefault="00244D63" w:rsidP="00A77408">
      <w:pPr>
        <w:ind w:right="-1850"/>
        <w:jc w:val="both"/>
        <w:rPr>
          <w:rFonts w:ascii="Palatino Linotype" w:eastAsia="Palatino Linotype" w:hAnsi="Palatino Linotype" w:cs="Palatino Linotype"/>
          <w:color w:val="000000"/>
        </w:rPr>
      </w:pPr>
      <w:bookmarkStart w:id="16" w:name="_heading=h.350gb4bv4j2c" w:colFirst="0" w:colLast="0"/>
      <w:bookmarkEnd w:id="16"/>
    </w:p>
    <w:p w:rsidR="00244D63" w:rsidRPr="00A77408" w:rsidRDefault="00086EB5" w:rsidP="00A77408">
      <w:pPr>
        <w:numPr>
          <w:ilvl w:val="0"/>
          <w:numId w:val="4"/>
        </w:numPr>
        <w:pBdr>
          <w:top w:val="nil"/>
          <w:left w:val="nil"/>
          <w:bottom w:val="nil"/>
          <w:right w:val="nil"/>
          <w:between w:val="nil"/>
        </w:pBdr>
        <w:ind w:right="-1850"/>
        <w:jc w:val="both"/>
        <w:rPr>
          <w:rFonts w:ascii="Palatino Linotype" w:eastAsia="Palatino Linotype" w:hAnsi="Palatino Linotype" w:cs="Palatino Linotype"/>
          <w:b/>
          <w:bCs/>
          <w:color w:val="000000"/>
        </w:rPr>
      </w:pPr>
      <w:r w:rsidRPr="00A77408">
        <w:rPr>
          <w:rFonts w:ascii="Palatino Linotype" w:eastAsia="Palatino Linotype" w:hAnsi="Palatino Linotype" w:cs="Palatino Linotype"/>
          <w:b/>
          <w:bCs/>
          <w:color w:val="000000"/>
        </w:rPr>
        <w:t>Acuerdo del Comité por el que se confirme la clasificación de los curriculums remitidos en respuesta.</w:t>
      </w:r>
    </w:p>
    <w:p w:rsidR="00244D63" w:rsidRPr="00A77408" w:rsidRDefault="00244D63" w:rsidP="00A77408">
      <w:pPr>
        <w:pBdr>
          <w:top w:val="nil"/>
          <w:left w:val="nil"/>
          <w:bottom w:val="nil"/>
          <w:right w:val="nil"/>
          <w:between w:val="nil"/>
        </w:pBdr>
        <w:ind w:left="720" w:right="-1850"/>
        <w:jc w:val="both"/>
        <w:rPr>
          <w:rFonts w:ascii="Palatino Linotype" w:eastAsia="Palatino Linotype" w:hAnsi="Palatino Linotype" w:cs="Palatino Linotype"/>
          <w:b/>
          <w:bCs/>
          <w:color w:val="000000"/>
        </w:rPr>
      </w:pPr>
    </w:p>
    <w:p w:rsidR="00244D63" w:rsidRPr="00A77408" w:rsidRDefault="00086EB5" w:rsidP="00A77408">
      <w:pPr>
        <w:numPr>
          <w:ilvl w:val="0"/>
          <w:numId w:val="4"/>
        </w:numPr>
        <w:pBdr>
          <w:top w:val="nil"/>
          <w:left w:val="nil"/>
          <w:bottom w:val="nil"/>
          <w:right w:val="nil"/>
          <w:between w:val="nil"/>
        </w:pBdr>
        <w:ind w:right="-1850"/>
        <w:jc w:val="both"/>
        <w:rPr>
          <w:rFonts w:ascii="Palatino Linotype" w:eastAsia="Palatino Linotype" w:hAnsi="Palatino Linotype" w:cs="Palatino Linotype"/>
          <w:color w:val="000000"/>
        </w:rPr>
      </w:pPr>
      <w:r w:rsidRPr="00A77408">
        <w:rPr>
          <w:rFonts w:ascii="Palatino Linotype" w:eastAsia="Palatino Linotype" w:hAnsi="Palatino Linotype" w:cs="Palatino Linotype"/>
          <w:b/>
          <w:bCs/>
          <w:color w:val="000000"/>
        </w:rPr>
        <w:t xml:space="preserve">Recibos de nómina </w:t>
      </w:r>
      <w:r w:rsidR="00420D18" w:rsidRPr="00A77408">
        <w:rPr>
          <w:rFonts w:ascii="Palatino Linotype" w:eastAsia="Palatino Linotype" w:hAnsi="Palatino Linotype" w:cs="Palatino Linotype"/>
          <w:b/>
          <w:bCs/>
          <w:color w:val="000000"/>
        </w:rPr>
        <w:t xml:space="preserve">de la segunda quincena de diciembre de dos mil veinticinco y la primera del mes de enero de dos mil veintiséis. </w:t>
      </w:r>
    </w:p>
    <w:p w:rsidR="00420D18" w:rsidRPr="00A77408" w:rsidRDefault="00420D18" w:rsidP="00A77408">
      <w:pPr>
        <w:pBdr>
          <w:top w:val="nil"/>
          <w:left w:val="nil"/>
          <w:bottom w:val="nil"/>
          <w:right w:val="nil"/>
          <w:between w:val="nil"/>
        </w:pBdr>
        <w:ind w:left="720" w:right="-1850"/>
        <w:jc w:val="both"/>
        <w:rPr>
          <w:rFonts w:ascii="Palatino Linotype" w:eastAsia="Palatino Linotype" w:hAnsi="Palatino Linotype" w:cs="Palatino Linotype"/>
          <w:color w:val="000000"/>
        </w:rPr>
      </w:pPr>
    </w:p>
    <w:p w:rsidR="00244D63" w:rsidRPr="00A77408" w:rsidRDefault="00086EB5" w:rsidP="00A77408">
      <w:pPr>
        <w:spacing w:line="360" w:lineRule="auto"/>
        <w:ind w:right="-1850"/>
        <w:jc w:val="both"/>
        <w:rPr>
          <w:rFonts w:ascii="Palatino Linotype" w:eastAsia="Palatino Linotype" w:hAnsi="Palatino Linotype" w:cs="Palatino Linotype"/>
        </w:rPr>
      </w:pPr>
      <w:bookmarkStart w:id="17" w:name="_heading=h.ffer81urhumz" w:colFirst="0" w:colLast="0"/>
      <w:bookmarkEnd w:id="17"/>
      <w:r w:rsidRPr="00A77408">
        <w:rPr>
          <w:rFonts w:ascii="Palatino Linotype" w:eastAsia="Palatino Linotype" w:hAnsi="Palatino Linotype" w:cs="Palatino Linotype"/>
        </w:rPr>
        <w:t xml:space="preserve">Para efectos del inciso b), se deberá emitir el Acuerdo del Comité de Transparencia en términos de los artículos 49, fracción VIII y 132, fracción II de la Ley de Transparencia y Acceso a la Información Pública del Estado de México y Municipios, en el que funde y motive las razones </w:t>
      </w:r>
      <w:r w:rsidRPr="00A77408">
        <w:rPr>
          <w:rFonts w:ascii="Palatino Linotype" w:eastAsia="Palatino Linotype" w:hAnsi="Palatino Linotype" w:cs="Palatino Linotype"/>
        </w:rPr>
        <w:lastRenderedPageBreak/>
        <w:t xml:space="preserve">sobre los datos que se supriman o eliminen dentro del soporte documental respectivo objeto de las versiones públicas que se formulen y se pongan a disposición de </w:t>
      </w:r>
      <w:r w:rsidRPr="00A77408">
        <w:rPr>
          <w:rFonts w:ascii="Palatino Linotype" w:eastAsia="Palatino Linotype" w:hAnsi="Palatino Linotype" w:cs="Palatino Linotype"/>
          <w:b/>
          <w:bCs/>
        </w:rPr>
        <w:t>EL RECURRENTE</w:t>
      </w:r>
      <w:r w:rsidRPr="00A77408">
        <w:rPr>
          <w:rFonts w:ascii="Palatino Linotype" w:eastAsia="Palatino Linotype" w:hAnsi="Palatino Linotype" w:cs="Palatino Linotype"/>
        </w:rPr>
        <w:t>.</w:t>
      </w:r>
    </w:p>
    <w:p w:rsidR="00244D63" w:rsidRPr="00A77408" w:rsidRDefault="00244D63" w:rsidP="00A77408">
      <w:pPr>
        <w:tabs>
          <w:tab w:val="left" w:pos="8080"/>
        </w:tabs>
        <w:spacing w:line="360" w:lineRule="auto"/>
        <w:ind w:right="-1850"/>
        <w:jc w:val="both"/>
        <w:rPr>
          <w:rFonts w:ascii="Palatino Linotype" w:eastAsia="Palatino Linotype" w:hAnsi="Palatino Linotype" w:cs="Palatino Linotype"/>
          <w:b/>
          <w:bCs/>
        </w:rPr>
      </w:pPr>
    </w:p>
    <w:p w:rsidR="00244D63" w:rsidRPr="00A77408" w:rsidRDefault="00086EB5" w:rsidP="00A77408">
      <w:pPr>
        <w:tabs>
          <w:tab w:val="left" w:pos="8080"/>
        </w:tabs>
        <w:spacing w:line="360" w:lineRule="auto"/>
        <w:ind w:right="-1850"/>
        <w:jc w:val="both"/>
        <w:rPr>
          <w:rFonts w:ascii="Palatino Linotype" w:eastAsia="Palatino Linotype" w:hAnsi="Palatino Linotype" w:cs="Palatino Linotype"/>
          <w:highlight w:val="white"/>
        </w:rPr>
      </w:pPr>
      <w:r w:rsidRPr="00A77408">
        <w:rPr>
          <w:rFonts w:ascii="Palatino Linotype" w:eastAsia="Palatino Linotype" w:hAnsi="Palatino Linotype" w:cs="Palatino Linotype"/>
          <w:b/>
          <w:bCs/>
        </w:rPr>
        <w:t xml:space="preserve">TERCERO. </w:t>
      </w:r>
      <w:r w:rsidRPr="00A77408">
        <w:rPr>
          <w:rFonts w:ascii="Palatino Linotype" w:eastAsia="Palatino Linotype" w:hAnsi="Palatino Linotype" w:cs="Palatino Linotype"/>
          <w:b/>
          <w:bCs/>
          <w:color w:val="222222"/>
          <w:highlight w:val="white"/>
        </w:rPr>
        <w:t>NOTIFÍQUESE</w:t>
      </w:r>
      <w:r w:rsidRPr="00A77408">
        <w:rPr>
          <w:rFonts w:ascii="Palatino Linotype" w:eastAsia="Palatino Linotype" w:hAnsi="Palatino Linotype" w:cs="Palatino Linotype"/>
          <w:color w:val="222222"/>
          <w:highlight w:val="white"/>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A77408">
        <w:rPr>
          <w:rFonts w:ascii="Palatino Linotype" w:eastAsia="Palatino Linotype" w:hAnsi="Palatino Linotype" w:cs="Palatino Linotype"/>
          <w:b/>
          <w:color w:val="222222"/>
          <w:highlight w:val="white"/>
        </w:rPr>
        <w:t>dé cumplimiento a lo ordenado dentro del plazo de diez días hábiles</w:t>
      </w:r>
      <w:r w:rsidRPr="00A77408">
        <w:rPr>
          <w:rFonts w:ascii="Palatino Linotype" w:eastAsia="Palatino Linotype" w:hAnsi="Palatino Linotype" w:cs="Palatino Linotype"/>
          <w:color w:val="222222"/>
          <w:highlight w:val="whit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r w:rsidRPr="00A77408">
        <w:rPr>
          <w:rFonts w:ascii="Palatino Linotype" w:eastAsia="Palatino Linotype" w:hAnsi="Palatino Linotype" w:cs="Palatino Linotype"/>
          <w:highlight w:val="white"/>
        </w:rPr>
        <w:t>.</w:t>
      </w:r>
    </w:p>
    <w:p w:rsidR="00244D63" w:rsidRPr="00A77408" w:rsidRDefault="00244D63" w:rsidP="00A77408">
      <w:pPr>
        <w:tabs>
          <w:tab w:val="left" w:pos="8080"/>
        </w:tabs>
        <w:spacing w:line="360" w:lineRule="auto"/>
        <w:ind w:right="-1850"/>
        <w:jc w:val="both"/>
        <w:rPr>
          <w:rFonts w:ascii="Palatino Linotype" w:eastAsia="Palatino Linotype" w:hAnsi="Palatino Linotype" w:cs="Palatino Linotype"/>
          <w:highlight w:val="white"/>
        </w:rPr>
      </w:pPr>
    </w:p>
    <w:p w:rsidR="00244D63" w:rsidRPr="00A77408" w:rsidRDefault="00086EB5" w:rsidP="00A77408">
      <w:pPr>
        <w:spacing w:line="360" w:lineRule="auto"/>
        <w:ind w:right="-1850"/>
        <w:jc w:val="both"/>
        <w:rPr>
          <w:rFonts w:ascii="Palatino Linotype" w:eastAsia="Palatino Linotype" w:hAnsi="Palatino Linotype" w:cs="Palatino Linotype"/>
        </w:rPr>
      </w:pPr>
      <w:r w:rsidRPr="00A77408">
        <w:rPr>
          <w:rFonts w:ascii="Palatino Linotype" w:eastAsia="Palatino Linotype" w:hAnsi="Palatino Linotype" w:cs="Palatino Linotype"/>
          <w:b/>
          <w:bCs/>
        </w:rPr>
        <w:t xml:space="preserve">CUARTO. </w:t>
      </w:r>
      <w:r w:rsidRPr="00A77408">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A77408">
        <w:rPr>
          <w:rFonts w:ascii="Palatino Linotype" w:eastAsia="Palatino Linotype" w:hAnsi="Palatino Linotype" w:cs="Palatino Linotype"/>
          <w:b/>
          <w:bCs/>
        </w:rPr>
        <w:t>SUJETO OBLIGADO</w:t>
      </w:r>
      <w:r w:rsidRPr="00A77408">
        <w:rPr>
          <w:rFonts w:ascii="Palatino Linotype" w:eastAsia="Palatino Linotype" w:hAnsi="Palatino Linotype" w:cs="Palatino Linotype"/>
        </w:rPr>
        <w:t xml:space="preserve"> de manera fundada y motivada, podrá solicitar una ampliación de plazo para el cumplimiento de la presente resolución.</w:t>
      </w:r>
    </w:p>
    <w:p w:rsidR="00244D63" w:rsidRPr="00A77408" w:rsidRDefault="00244D63" w:rsidP="00A77408">
      <w:pPr>
        <w:spacing w:line="360" w:lineRule="auto"/>
        <w:ind w:right="-1850"/>
        <w:jc w:val="both"/>
        <w:rPr>
          <w:rFonts w:ascii="Palatino Linotype" w:eastAsia="Palatino Linotype" w:hAnsi="Palatino Linotype" w:cs="Palatino Linotype"/>
        </w:rPr>
      </w:pPr>
    </w:p>
    <w:p w:rsidR="00244D63" w:rsidRPr="00A77408" w:rsidRDefault="00086EB5" w:rsidP="00A77408">
      <w:pPr>
        <w:tabs>
          <w:tab w:val="left" w:pos="8080"/>
        </w:tabs>
        <w:spacing w:line="360" w:lineRule="auto"/>
        <w:ind w:right="-1850"/>
        <w:jc w:val="both"/>
        <w:rPr>
          <w:rFonts w:ascii="Palatino Linotype" w:eastAsia="Palatino Linotype" w:hAnsi="Palatino Linotype" w:cs="Palatino Linotype"/>
        </w:rPr>
      </w:pPr>
      <w:bookmarkStart w:id="18" w:name="_heading=h.p5u6n99ysjcn" w:colFirst="0" w:colLast="0"/>
      <w:bookmarkEnd w:id="18"/>
      <w:r w:rsidRPr="00A77408">
        <w:rPr>
          <w:rFonts w:ascii="Palatino Linotype" w:eastAsia="Palatino Linotype" w:hAnsi="Palatino Linotype" w:cs="Palatino Linotype"/>
          <w:b/>
          <w:bCs/>
        </w:rPr>
        <w:t xml:space="preserve">QUINTO. </w:t>
      </w:r>
      <w:r w:rsidRPr="00A77408">
        <w:rPr>
          <w:rFonts w:ascii="Palatino Linotype" w:eastAsia="Palatino Linotype" w:hAnsi="Palatino Linotype" w:cs="Palatino Linotype"/>
        </w:rPr>
        <w:t xml:space="preserve">Notifíquese a </w:t>
      </w:r>
      <w:r w:rsidRPr="00A77408">
        <w:rPr>
          <w:rFonts w:ascii="Palatino Linotype" w:eastAsia="Palatino Linotype" w:hAnsi="Palatino Linotype" w:cs="Palatino Linotype"/>
          <w:b/>
          <w:bCs/>
        </w:rPr>
        <w:t>EL RECURRENTE</w:t>
      </w:r>
      <w:r w:rsidRPr="00A77408">
        <w:rPr>
          <w:rFonts w:ascii="Palatino Linotype" w:eastAsia="Palatino Linotype" w:hAnsi="Palatino Linotype" w:cs="Palatino Linotype"/>
        </w:rPr>
        <w:t xml:space="preserve"> la presente resolución, vía SAIMEX.</w:t>
      </w:r>
    </w:p>
    <w:p w:rsidR="00244D63" w:rsidRPr="00A77408" w:rsidRDefault="00244D63" w:rsidP="00A77408">
      <w:pPr>
        <w:tabs>
          <w:tab w:val="left" w:pos="8080"/>
        </w:tabs>
        <w:spacing w:line="360" w:lineRule="auto"/>
        <w:ind w:right="-1850"/>
        <w:jc w:val="both"/>
        <w:rPr>
          <w:rFonts w:ascii="Palatino Linotype" w:eastAsia="Palatino Linotype" w:hAnsi="Palatino Linotype" w:cs="Palatino Linotype"/>
        </w:rPr>
      </w:pPr>
    </w:p>
    <w:p w:rsidR="00244D63" w:rsidRPr="00A77408" w:rsidRDefault="00086EB5" w:rsidP="00A77408">
      <w:pPr>
        <w:shd w:val="clear" w:color="auto" w:fill="FFFFFF"/>
        <w:spacing w:line="360" w:lineRule="auto"/>
        <w:ind w:right="-1850"/>
        <w:jc w:val="both"/>
        <w:rPr>
          <w:rFonts w:ascii="Palatino Linotype" w:eastAsia="Palatino Linotype" w:hAnsi="Palatino Linotype" w:cs="Palatino Linotype"/>
        </w:rPr>
      </w:pPr>
      <w:r w:rsidRPr="00A77408">
        <w:rPr>
          <w:rFonts w:ascii="Palatino Linotype" w:eastAsia="Palatino Linotype" w:hAnsi="Palatino Linotype" w:cs="Palatino Linotype"/>
          <w:b/>
          <w:bCs/>
        </w:rPr>
        <w:t>SEXTO.</w:t>
      </w:r>
      <w:r w:rsidRPr="00A77408">
        <w:rPr>
          <w:rFonts w:ascii="Palatino Linotype" w:eastAsia="Palatino Linotype" w:hAnsi="Palatino Linotype" w:cs="Palatino Linotype"/>
        </w:rPr>
        <w:t xml:space="preserve"> Se hace del conocimiento de </w:t>
      </w:r>
      <w:r w:rsidRPr="00A77408">
        <w:rPr>
          <w:rFonts w:ascii="Palatino Linotype" w:eastAsia="Palatino Linotype" w:hAnsi="Palatino Linotype" w:cs="Palatino Linotype"/>
          <w:b/>
          <w:bCs/>
        </w:rPr>
        <w:t>EL RECURRENTE</w:t>
      </w:r>
      <w:r w:rsidRPr="00A77408">
        <w:rPr>
          <w:rFonts w:ascii="Palatino Linotype" w:eastAsia="Palatino Linotype" w:hAnsi="Palatino Linotype" w:cs="Palatino Linotype"/>
        </w:rPr>
        <w:t xml:space="preserve"> que, de conformidad con lo establecido en el artículo 196 de la Ley de Transparencia y Acceso a la Información Pública del Estado de </w:t>
      </w:r>
      <w:r w:rsidRPr="00A77408">
        <w:rPr>
          <w:rFonts w:ascii="Palatino Linotype" w:eastAsia="Palatino Linotype" w:hAnsi="Palatino Linotype" w:cs="Palatino Linotype"/>
        </w:rPr>
        <w:lastRenderedPageBreak/>
        <w:t>México y Municipios, en caso de que considere que la resolución le cause algún perjuicio podrá impugnarla vía juicio de amparo en los términos de las leyes aplicables.</w:t>
      </w:r>
    </w:p>
    <w:p w:rsidR="00244D63" w:rsidRPr="00A77408" w:rsidRDefault="00244D63" w:rsidP="00A77408">
      <w:pPr>
        <w:shd w:val="clear" w:color="auto" w:fill="FFFFFF"/>
        <w:spacing w:line="360" w:lineRule="auto"/>
        <w:ind w:right="-1850"/>
        <w:jc w:val="both"/>
        <w:rPr>
          <w:rFonts w:ascii="Palatino Linotype" w:eastAsia="Palatino Linotype" w:hAnsi="Palatino Linotype" w:cs="Palatino Linotype"/>
        </w:rPr>
      </w:pPr>
    </w:p>
    <w:p w:rsidR="00D94384" w:rsidRPr="00A77408" w:rsidRDefault="00D94384" w:rsidP="00A77408">
      <w:pPr>
        <w:spacing w:before="240" w:after="240" w:line="360" w:lineRule="auto"/>
        <w:ind w:right="-1850" w:firstLine="1"/>
        <w:jc w:val="both"/>
        <w:rPr>
          <w:rFonts w:ascii="Palatino Linotype" w:hAnsi="Palatino Linotype"/>
        </w:rPr>
      </w:pPr>
      <w:bookmarkStart w:id="19" w:name="_Hlk99014733"/>
      <w:r w:rsidRPr="00A77408">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A77408">
        <w:rPr>
          <w:rFonts w:ascii="Palatino Linotype" w:hAnsi="Palatino Linotype" w:cs="Palatino Linotype"/>
          <w:color w:val="000000" w:themeColor="text1"/>
        </w:rPr>
        <w:t>ALEXIS TAPIA RAMÍREZ.</w:t>
      </w:r>
    </w:p>
    <w:bookmarkEnd w:id="19"/>
    <w:p w:rsidR="00244D63" w:rsidRPr="00A77408" w:rsidRDefault="00244D63" w:rsidP="00A77408">
      <w:pPr>
        <w:spacing w:line="360" w:lineRule="auto"/>
        <w:ind w:right="-1850"/>
        <w:jc w:val="both"/>
        <w:rPr>
          <w:rFonts w:ascii="Palatino Linotype" w:eastAsia="Palatino Linotype" w:hAnsi="Palatino Linotype" w:cs="Palatino Linotype"/>
        </w:rPr>
      </w:pPr>
    </w:p>
    <w:p w:rsidR="00244D63" w:rsidRDefault="00244D63" w:rsidP="00A77408">
      <w:pPr>
        <w:spacing w:line="360" w:lineRule="auto"/>
        <w:ind w:right="-1850"/>
        <w:jc w:val="both"/>
        <w:rPr>
          <w:rFonts w:ascii="Palatino Linotype" w:eastAsia="Palatino Linotype" w:hAnsi="Palatino Linotype" w:cs="Palatino Linotype"/>
        </w:rPr>
      </w:pPr>
    </w:p>
    <w:p w:rsidR="00A77408" w:rsidRDefault="00A77408" w:rsidP="00A77408">
      <w:pPr>
        <w:spacing w:line="360" w:lineRule="auto"/>
        <w:ind w:right="-1850"/>
        <w:jc w:val="both"/>
        <w:rPr>
          <w:rFonts w:ascii="Palatino Linotype" w:eastAsia="Palatino Linotype" w:hAnsi="Palatino Linotype" w:cs="Palatino Linotype"/>
        </w:rPr>
      </w:pPr>
    </w:p>
    <w:p w:rsidR="00A77408" w:rsidRDefault="00A77408" w:rsidP="00A77408">
      <w:pPr>
        <w:spacing w:line="360" w:lineRule="auto"/>
        <w:ind w:right="-1850"/>
        <w:jc w:val="both"/>
        <w:rPr>
          <w:rFonts w:ascii="Palatino Linotype" w:eastAsia="Palatino Linotype" w:hAnsi="Palatino Linotype" w:cs="Palatino Linotype"/>
        </w:rPr>
      </w:pPr>
    </w:p>
    <w:p w:rsidR="00A77408" w:rsidRDefault="00A77408" w:rsidP="00A77408">
      <w:pPr>
        <w:spacing w:line="360" w:lineRule="auto"/>
        <w:ind w:right="-1850"/>
        <w:jc w:val="both"/>
        <w:rPr>
          <w:rFonts w:ascii="Palatino Linotype" w:eastAsia="Palatino Linotype" w:hAnsi="Palatino Linotype" w:cs="Palatino Linotype"/>
        </w:rPr>
      </w:pPr>
    </w:p>
    <w:p w:rsidR="00A77408" w:rsidRPr="00A77408" w:rsidRDefault="00A77408" w:rsidP="00A77408">
      <w:pPr>
        <w:spacing w:line="360" w:lineRule="auto"/>
        <w:ind w:right="-1850"/>
        <w:jc w:val="both"/>
        <w:rPr>
          <w:rFonts w:ascii="Palatino Linotype" w:eastAsia="Palatino Linotype" w:hAnsi="Palatino Linotype" w:cs="Palatino Linotype"/>
        </w:rPr>
      </w:pPr>
    </w:p>
    <w:p w:rsidR="00244D63" w:rsidRPr="00A77408" w:rsidRDefault="00244D63" w:rsidP="00A77408">
      <w:pPr>
        <w:spacing w:line="360" w:lineRule="auto"/>
        <w:ind w:right="-1850"/>
        <w:jc w:val="both"/>
        <w:rPr>
          <w:rFonts w:ascii="Palatino Linotype" w:eastAsia="Palatino Linotype" w:hAnsi="Palatino Linotype" w:cs="Palatino Linotype"/>
        </w:rPr>
      </w:pPr>
    </w:p>
    <w:p w:rsidR="00244D63" w:rsidRPr="00A77408" w:rsidRDefault="00244D63" w:rsidP="00A77408">
      <w:pPr>
        <w:keepNext/>
        <w:keepLines/>
        <w:spacing w:after="240" w:line="360" w:lineRule="auto"/>
        <w:ind w:right="-1850"/>
      </w:pPr>
    </w:p>
    <w:p w:rsidR="00244D63" w:rsidRPr="00A77408" w:rsidRDefault="00244D63" w:rsidP="00A77408">
      <w:pPr>
        <w:ind w:right="-1850"/>
      </w:pPr>
    </w:p>
    <w:p w:rsidR="00244D63" w:rsidRPr="00A77408" w:rsidRDefault="00244D63" w:rsidP="00A77408">
      <w:pPr>
        <w:ind w:right="-1850"/>
      </w:pPr>
    </w:p>
    <w:p w:rsidR="00244D63" w:rsidRPr="00A77408" w:rsidRDefault="00244D63" w:rsidP="00A77408">
      <w:pPr>
        <w:ind w:right="-1850"/>
      </w:pPr>
    </w:p>
    <w:p w:rsidR="00244D63" w:rsidRPr="00A77408" w:rsidRDefault="00244D63" w:rsidP="00A77408">
      <w:pPr>
        <w:ind w:right="-1850"/>
      </w:pPr>
    </w:p>
    <w:p w:rsidR="00244D63" w:rsidRPr="00A77408" w:rsidRDefault="00244D63" w:rsidP="00A77408">
      <w:pPr>
        <w:ind w:right="-1850"/>
      </w:pPr>
    </w:p>
    <w:p w:rsidR="00244D63" w:rsidRPr="00A77408" w:rsidRDefault="00244D63" w:rsidP="00A77408">
      <w:pPr>
        <w:ind w:right="-1850"/>
      </w:pPr>
    </w:p>
    <w:p w:rsidR="00244D63" w:rsidRPr="00A77408" w:rsidRDefault="00244D63" w:rsidP="00A77408">
      <w:pPr>
        <w:ind w:right="-1850"/>
      </w:pPr>
    </w:p>
    <w:p w:rsidR="00244D63" w:rsidRPr="00A77408" w:rsidRDefault="00244D63" w:rsidP="00A77408">
      <w:pPr>
        <w:ind w:right="-1850"/>
      </w:pPr>
    </w:p>
    <w:sectPr w:rsidR="00244D63" w:rsidRPr="00A77408">
      <w:headerReference w:type="default" r:id="rId11"/>
      <w:footerReference w:type="default" r:id="rId12"/>
      <w:headerReference w:type="first" r:id="rId13"/>
      <w:footerReference w:type="first" r:id="rId14"/>
      <w:pgSz w:w="12240" w:h="15840"/>
      <w:pgMar w:top="2410" w:right="2324"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BC0" w:rsidRDefault="00C50BC0">
      <w:r>
        <w:separator/>
      </w:r>
    </w:p>
  </w:endnote>
  <w:endnote w:type="continuationSeparator" w:id="0">
    <w:p w:rsidR="00C50BC0" w:rsidRDefault="00C50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B87B08AF-EA84-4574-B66C-20D99ED803D3}"/>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3C9974C9-33FE-4346-BC96-8172F7793E08}"/>
    <w:embedBold r:id="rId3" w:fontKey="{B6C56DA2-F6DE-4C80-B929-2F1905B1E38B}"/>
    <w:embedItalic r:id="rId4" w:fontKey="{BEBE0F1D-6C64-4ED1-AAC3-6B6D7E741F6C}"/>
    <w:embedBoldItalic r:id="rId5" w:fontKey="{77C545FB-B7B7-473F-AE50-B42E4F84DF44}"/>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0D3CFEC4-C7CD-4962-9D42-E4EEA00480B2}"/>
  </w:font>
  <w:font w:name="Georgia">
    <w:panose1 w:val="02040502050405020303"/>
    <w:charset w:val="00"/>
    <w:family w:val="roman"/>
    <w:pitch w:val="variable"/>
    <w:sig w:usb0="00000287" w:usb1="00000000" w:usb2="00000000" w:usb3="00000000" w:csb0="0000009F" w:csb1="00000000"/>
    <w:embedItalic r:id="rId7" w:fontKey="{D6FB2C30-F7AA-4286-BCEB-383B716A1F9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E0139DFA-A312-4486-861E-11EEDDAB22A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D63" w:rsidRPr="00A77408" w:rsidRDefault="00086EB5">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A77408">
      <w:rPr>
        <w:rFonts w:ascii="Palatino Linotype" w:eastAsia="Arial" w:hAnsi="Palatino Linotype" w:cs="Arial"/>
        <w:b/>
        <w:bCs/>
        <w:color w:val="000000"/>
        <w:sz w:val="22"/>
        <w:szCs w:val="20"/>
      </w:rPr>
      <w:t xml:space="preserve">Página </w:t>
    </w:r>
    <w:r w:rsidRPr="00A77408">
      <w:rPr>
        <w:rFonts w:ascii="Palatino Linotype" w:eastAsia="Arial" w:hAnsi="Palatino Linotype" w:cs="Arial"/>
        <w:b/>
        <w:bCs/>
        <w:color w:val="000000"/>
        <w:sz w:val="22"/>
        <w:szCs w:val="20"/>
      </w:rPr>
      <w:fldChar w:fldCharType="begin"/>
    </w:r>
    <w:r w:rsidRPr="00A77408">
      <w:rPr>
        <w:rFonts w:ascii="Palatino Linotype" w:eastAsia="Arial" w:hAnsi="Palatino Linotype" w:cs="Arial"/>
        <w:b/>
        <w:bCs/>
        <w:color w:val="000000"/>
        <w:sz w:val="22"/>
        <w:szCs w:val="20"/>
      </w:rPr>
      <w:instrText>PAGE</w:instrText>
    </w:r>
    <w:r w:rsidRPr="00A77408">
      <w:rPr>
        <w:rFonts w:ascii="Palatino Linotype" w:eastAsia="Arial" w:hAnsi="Palatino Linotype" w:cs="Arial"/>
        <w:b/>
        <w:bCs/>
        <w:color w:val="000000"/>
        <w:sz w:val="22"/>
        <w:szCs w:val="20"/>
      </w:rPr>
      <w:fldChar w:fldCharType="separate"/>
    </w:r>
    <w:r w:rsidR="00DB3966">
      <w:rPr>
        <w:rFonts w:ascii="Palatino Linotype" w:eastAsia="Arial" w:hAnsi="Palatino Linotype" w:cs="Arial"/>
        <w:b/>
        <w:bCs/>
        <w:noProof/>
        <w:color w:val="000000"/>
        <w:sz w:val="22"/>
        <w:szCs w:val="20"/>
      </w:rPr>
      <w:t>7</w:t>
    </w:r>
    <w:r w:rsidRPr="00A77408">
      <w:rPr>
        <w:rFonts w:ascii="Palatino Linotype" w:eastAsia="Arial" w:hAnsi="Palatino Linotype" w:cs="Arial"/>
        <w:b/>
        <w:bCs/>
        <w:color w:val="000000"/>
        <w:sz w:val="22"/>
        <w:szCs w:val="20"/>
      </w:rPr>
      <w:fldChar w:fldCharType="end"/>
    </w:r>
    <w:r w:rsidRPr="00A77408">
      <w:rPr>
        <w:rFonts w:ascii="Palatino Linotype" w:eastAsia="Arial" w:hAnsi="Palatino Linotype" w:cs="Arial"/>
        <w:color w:val="000000"/>
        <w:sz w:val="22"/>
        <w:szCs w:val="20"/>
      </w:rPr>
      <w:t xml:space="preserve"> de </w:t>
    </w:r>
    <w:r w:rsidRPr="00A77408">
      <w:rPr>
        <w:rFonts w:ascii="Palatino Linotype" w:eastAsia="Arial" w:hAnsi="Palatino Linotype" w:cs="Arial"/>
        <w:b/>
        <w:bCs/>
        <w:color w:val="000000"/>
        <w:sz w:val="22"/>
        <w:szCs w:val="20"/>
      </w:rPr>
      <w:fldChar w:fldCharType="begin"/>
    </w:r>
    <w:r w:rsidRPr="00A77408">
      <w:rPr>
        <w:rFonts w:ascii="Palatino Linotype" w:eastAsia="Arial" w:hAnsi="Palatino Linotype" w:cs="Arial"/>
        <w:b/>
        <w:bCs/>
        <w:color w:val="000000"/>
        <w:sz w:val="22"/>
        <w:szCs w:val="20"/>
      </w:rPr>
      <w:instrText>NUMPAGES</w:instrText>
    </w:r>
    <w:r w:rsidRPr="00A77408">
      <w:rPr>
        <w:rFonts w:ascii="Palatino Linotype" w:eastAsia="Arial" w:hAnsi="Palatino Linotype" w:cs="Arial"/>
        <w:b/>
        <w:bCs/>
        <w:color w:val="000000"/>
        <w:sz w:val="22"/>
        <w:szCs w:val="20"/>
      </w:rPr>
      <w:fldChar w:fldCharType="separate"/>
    </w:r>
    <w:r w:rsidR="00DB3966">
      <w:rPr>
        <w:rFonts w:ascii="Palatino Linotype" w:eastAsia="Arial" w:hAnsi="Palatino Linotype" w:cs="Arial"/>
        <w:b/>
        <w:bCs/>
        <w:noProof/>
        <w:color w:val="000000"/>
        <w:sz w:val="22"/>
        <w:szCs w:val="20"/>
      </w:rPr>
      <w:t>45</w:t>
    </w:r>
    <w:r w:rsidRPr="00A77408">
      <w:rPr>
        <w:rFonts w:ascii="Palatino Linotype" w:eastAsia="Arial" w:hAnsi="Palatino Linotype" w:cs="Arial"/>
        <w:b/>
        <w:bCs/>
        <w:color w:val="000000"/>
        <w:sz w:val="22"/>
        <w:szCs w:val="20"/>
      </w:rPr>
      <w:fldChar w:fldCharType="end"/>
    </w:r>
  </w:p>
  <w:p w:rsidR="00244D63" w:rsidRDefault="00244D63">
    <w:pPr>
      <w:pBdr>
        <w:top w:val="nil"/>
        <w:left w:val="nil"/>
        <w:bottom w:val="nil"/>
        <w:right w:val="nil"/>
        <w:between w:val="nil"/>
      </w:pBdr>
      <w:tabs>
        <w:tab w:val="center" w:pos="4252"/>
        <w:tab w:val="right" w:pos="8504"/>
      </w:tabs>
      <w:rPr>
        <w:color w:val="000000"/>
      </w:rPr>
    </w:pPr>
  </w:p>
  <w:p w:rsidR="00244D63" w:rsidRDefault="00244D63">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D63" w:rsidRPr="00A77408" w:rsidRDefault="00086EB5">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A77408">
      <w:rPr>
        <w:rFonts w:ascii="Palatino Linotype" w:eastAsia="Arial" w:hAnsi="Palatino Linotype" w:cs="Arial"/>
        <w:b/>
        <w:bCs/>
        <w:color w:val="000000"/>
        <w:sz w:val="22"/>
        <w:szCs w:val="20"/>
      </w:rPr>
      <w:t xml:space="preserve">Página </w:t>
    </w:r>
    <w:r w:rsidRPr="00A77408">
      <w:rPr>
        <w:rFonts w:ascii="Palatino Linotype" w:eastAsia="Arial" w:hAnsi="Palatino Linotype" w:cs="Arial"/>
        <w:b/>
        <w:bCs/>
        <w:color w:val="000000"/>
        <w:sz w:val="22"/>
        <w:szCs w:val="20"/>
      </w:rPr>
      <w:fldChar w:fldCharType="begin"/>
    </w:r>
    <w:r w:rsidRPr="00A77408">
      <w:rPr>
        <w:rFonts w:ascii="Palatino Linotype" w:eastAsia="Arial" w:hAnsi="Palatino Linotype" w:cs="Arial"/>
        <w:b/>
        <w:bCs/>
        <w:color w:val="000000"/>
        <w:sz w:val="22"/>
        <w:szCs w:val="20"/>
      </w:rPr>
      <w:instrText>PAGE</w:instrText>
    </w:r>
    <w:r w:rsidRPr="00A77408">
      <w:rPr>
        <w:rFonts w:ascii="Palatino Linotype" w:eastAsia="Arial" w:hAnsi="Palatino Linotype" w:cs="Arial"/>
        <w:b/>
        <w:bCs/>
        <w:color w:val="000000"/>
        <w:sz w:val="22"/>
        <w:szCs w:val="20"/>
      </w:rPr>
      <w:fldChar w:fldCharType="separate"/>
    </w:r>
    <w:r w:rsidR="00DB3966">
      <w:rPr>
        <w:rFonts w:ascii="Palatino Linotype" w:eastAsia="Arial" w:hAnsi="Palatino Linotype" w:cs="Arial"/>
        <w:b/>
        <w:bCs/>
        <w:noProof/>
        <w:color w:val="000000"/>
        <w:sz w:val="22"/>
        <w:szCs w:val="20"/>
      </w:rPr>
      <w:t>1</w:t>
    </w:r>
    <w:r w:rsidRPr="00A77408">
      <w:rPr>
        <w:rFonts w:ascii="Palatino Linotype" w:eastAsia="Arial" w:hAnsi="Palatino Linotype" w:cs="Arial"/>
        <w:b/>
        <w:bCs/>
        <w:color w:val="000000"/>
        <w:sz w:val="22"/>
        <w:szCs w:val="20"/>
      </w:rPr>
      <w:fldChar w:fldCharType="end"/>
    </w:r>
    <w:r w:rsidRPr="00A77408">
      <w:rPr>
        <w:rFonts w:ascii="Palatino Linotype" w:eastAsia="Arial" w:hAnsi="Palatino Linotype" w:cs="Arial"/>
        <w:color w:val="000000"/>
        <w:sz w:val="22"/>
        <w:szCs w:val="20"/>
      </w:rPr>
      <w:t xml:space="preserve"> de </w:t>
    </w:r>
    <w:r w:rsidRPr="00A77408">
      <w:rPr>
        <w:rFonts w:ascii="Palatino Linotype" w:eastAsia="Arial" w:hAnsi="Palatino Linotype" w:cs="Arial"/>
        <w:b/>
        <w:bCs/>
        <w:color w:val="000000"/>
        <w:sz w:val="22"/>
        <w:szCs w:val="20"/>
      </w:rPr>
      <w:fldChar w:fldCharType="begin"/>
    </w:r>
    <w:r w:rsidRPr="00A77408">
      <w:rPr>
        <w:rFonts w:ascii="Palatino Linotype" w:eastAsia="Arial" w:hAnsi="Palatino Linotype" w:cs="Arial"/>
        <w:b/>
        <w:bCs/>
        <w:color w:val="000000"/>
        <w:sz w:val="22"/>
        <w:szCs w:val="20"/>
      </w:rPr>
      <w:instrText>NUMPAGES</w:instrText>
    </w:r>
    <w:r w:rsidRPr="00A77408">
      <w:rPr>
        <w:rFonts w:ascii="Palatino Linotype" w:eastAsia="Arial" w:hAnsi="Palatino Linotype" w:cs="Arial"/>
        <w:b/>
        <w:bCs/>
        <w:color w:val="000000"/>
        <w:sz w:val="22"/>
        <w:szCs w:val="20"/>
      </w:rPr>
      <w:fldChar w:fldCharType="separate"/>
    </w:r>
    <w:r w:rsidR="00DB3966">
      <w:rPr>
        <w:rFonts w:ascii="Palatino Linotype" w:eastAsia="Arial" w:hAnsi="Palatino Linotype" w:cs="Arial"/>
        <w:b/>
        <w:bCs/>
        <w:noProof/>
        <w:color w:val="000000"/>
        <w:sz w:val="22"/>
        <w:szCs w:val="20"/>
      </w:rPr>
      <w:t>45</w:t>
    </w:r>
    <w:r w:rsidRPr="00A77408">
      <w:rPr>
        <w:rFonts w:ascii="Palatino Linotype" w:eastAsia="Arial" w:hAnsi="Palatino Linotype" w:cs="Arial"/>
        <w:b/>
        <w:bCs/>
        <w:color w:val="000000"/>
        <w:sz w:val="22"/>
        <w:szCs w:val="20"/>
      </w:rPr>
      <w:fldChar w:fldCharType="end"/>
    </w:r>
  </w:p>
  <w:p w:rsidR="00244D63" w:rsidRDefault="00244D63">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BC0" w:rsidRDefault="00C50BC0">
      <w:r>
        <w:separator/>
      </w:r>
    </w:p>
  </w:footnote>
  <w:footnote w:type="continuationSeparator" w:id="0">
    <w:p w:rsidR="00C50BC0" w:rsidRDefault="00C50BC0">
      <w:r>
        <w:continuationSeparator/>
      </w:r>
    </w:p>
  </w:footnote>
  <w:footnote w:id="1">
    <w:p w:rsidR="00244D63" w:rsidRDefault="00086EB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244D63" w:rsidRDefault="00086EB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244D63" w:rsidRDefault="00086EB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244D63" w:rsidRDefault="00086EB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091" w:type="dxa"/>
      <w:tblInd w:w="2977" w:type="dxa"/>
      <w:tblLayout w:type="fixed"/>
      <w:tblLook w:val="0400" w:firstRow="0" w:lastRow="0" w:firstColumn="0" w:lastColumn="0" w:noHBand="0" w:noVBand="1"/>
    </w:tblPr>
    <w:tblGrid>
      <w:gridCol w:w="2838"/>
      <w:gridCol w:w="4253"/>
    </w:tblGrid>
    <w:tr w:rsidR="00244D63" w:rsidTr="00A77408">
      <w:tc>
        <w:tcPr>
          <w:tcW w:w="2838" w:type="dxa"/>
          <w:vAlign w:val="center"/>
        </w:tcPr>
        <w:p w:rsidR="00244D63" w:rsidRPr="00A77408" w:rsidRDefault="00A77408" w:rsidP="00A77408">
          <w:pPr>
            <w:rPr>
              <w:rFonts w:ascii="Palatino Linotype" w:eastAsia="Palatino Linotype" w:hAnsi="Palatino Linotype" w:cs="Palatino Linotype"/>
              <w:b/>
              <w:bCs/>
              <w:szCs w:val="22"/>
            </w:rPr>
          </w:pPr>
          <w:r w:rsidRPr="00A77408">
            <w:rPr>
              <w:rFonts w:ascii="Palatino Linotype" w:eastAsia="Palatino Linotype" w:hAnsi="Palatino Linotype" w:cs="Palatino Linotype"/>
              <w:b/>
              <w:bCs/>
              <w:szCs w:val="22"/>
            </w:rPr>
            <w:t xml:space="preserve">Recurso de </w:t>
          </w:r>
          <w:r w:rsidR="00086EB5" w:rsidRPr="00A77408">
            <w:rPr>
              <w:rFonts w:ascii="Palatino Linotype" w:eastAsia="Palatino Linotype" w:hAnsi="Palatino Linotype" w:cs="Palatino Linotype"/>
              <w:b/>
              <w:bCs/>
              <w:szCs w:val="22"/>
            </w:rPr>
            <w:t>Revisión:</w:t>
          </w:r>
        </w:p>
      </w:tc>
      <w:tc>
        <w:tcPr>
          <w:tcW w:w="4253" w:type="dxa"/>
          <w:vAlign w:val="center"/>
        </w:tcPr>
        <w:p w:rsidR="00244D63" w:rsidRPr="00A77408" w:rsidRDefault="00086EB5">
          <w:pPr>
            <w:tabs>
              <w:tab w:val="center" w:pos="4419"/>
              <w:tab w:val="right" w:pos="8838"/>
            </w:tabs>
            <w:rPr>
              <w:rFonts w:ascii="Palatino Linotype" w:eastAsia="Palatino Linotype" w:hAnsi="Palatino Linotype" w:cs="Palatino Linotype"/>
              <w:bCs/>
              <w:szCs w:val="22"/>
            </w:rPr>
          </w:pPr>
          <w:r w:rsidRPr="00A77408">
            <w:rPr>
              <w:rFonts w:ascii="Palatino Linotype" w:eastAsia="Palatino Linotype" w:hAnsi="Palatino Linotype" w:cs="Palatino Linotype"/>
              <w:bCs/>
              <w:szCs w:val="22"/>
            </w:rPr>
            <w:t>02423/INFOEM/IP/RR/2026</w:t>
          </w:r>
        </w:p>
      </w:tc>
    </w:tr>
    <w:tr w:rsidR="00244D63" w:rsidTr="00A77408">
      <w:trPr>
        <w:trHeight w:val="228"/>
      </w:trPr>
      <w:tc>
        <w:tcPr>
          <w:tcW w:w="2838" w:type="dxa"/>
          <w:vAlign w:val="center"/>
        </w:tcPr>
        <w:p w:rsidR="00244D63" w:rsidRPr="00A77408" w:rsidRDefault="00086EB5">
          <w:pPr>
            <w:jc w:val="right"/>
            <w:rPr>
              <w:rFonts w:ascii="Palatino Linotype" w:eastAsia="Palatino Linotype" w:hAnsi="Palatino Linotype" w:cs="Palatino Linotype"/>
              <w:b/>
              <w:bCs/>
              <w:szCs w:val="22"/>
            </w:rPr>
          </w:pPr>
          <w:r w:rsidRPr="00A77408">
            <w:rPr>
              <w:rFonts w:ascii="Palatino Linotype" w:eastAsia="Palatino Linotype" w:hAnsi="Palatino Linotype" w:cs="Palatino Linotype"/>
              <w:b/>
              <w:bCs/>
              <w:szCs w:val="22"/>
            </w:rPr>
            <w:t>Sujeto Obligado:</w:t>
          </w:r>
        </w:p>
      </w:tc>
      <w:tc>
        <w:tcPr>
          <w:tcW w:w="4253" w:type="dxa"/>
          <w:shd w:val="clear" w:color="auto" w:fill="auto"/>
          <w:vAlign w:val="center"/>
        </w:tcPr>
        <w:p w:rsidR="00244D63" w:rsidRPr="00A77408" w:rsidRDefault="00086EB5">
          <w:pPr>
            <w:ind w:right="33"/>
            <w:rPr>
              <w:rFonts w:ascii="Palatino Linotype" w:eastAsia="Palatino Linotype" w:hAnsi="Palatino Linotype" w:cs="Palatino Linotype"/>
              <w:bCs/>
              <w:szCs w:val="22"/>
            </w:rPr>
          </w:pPr>
          <w:r w:rsidRPr="00A77408">
            <w:rPr>
              <w:rFonts w:ascii="Palatino Linotype" w:eastAsia="Palatino Linotype" w:hAnsi="Palatino Linotype" w:cs="Palatino Linotype"/>
              <w:bCs/>
              <w:szCs w:val="22"/>
            </w:rPr>
            <w:t>Organismo Público Descentralizado para la Prestación de los Servicios de Agua Potable, Alcantarillado y Saneamiento de Teoloyucan</w:t>
          </w:r>
        </w:p>
      </w:tc>
    </w:tr>
    <w:tr w:rsidR="00244D63" w:rsidTr="00A77408">
      <w:tc>
        <w:tcPr>
          <w:tcW w:w="2838" w:type="dxa"/>
          <w:vAlign w:val="center"/>
        </w:tcPr>
        <w:p w:rsidR="00244D63" w:rsidRPr="00A77408" w:rsidRDefault="00086EB5">
          <w:pPr>
            <w:jc w:val="right"/>
            <w:rPr>
              <w:rFonts w:ascii="Palatino Linotype" w:eastAsia="Palatino Linotype" w:hAnsi="Palatino Linotype" w:cs="Palatino Linotype"/>
              <w:b/>
              <w:bCs/>
              <w:szCs w:val="22"/>
            </w:rPr>
          </w:pPr>
          <w:r w:rsidRPr="00A77408">
            <w:rPr>
              <w:rFonts w:ascii="Palatino Linotype" w:eastAsia="Palatino Linotype" w:hAnsi="Palatino Linotype" w:cs="Palatino Linotype"/>
              <w:b/>
              <w:bCs/>
              <w:szCs w:val="22"/>
            </w:rPr>
            <w:t>Comisionada Ponente:</w:t>
          </w:r>
        </w:p>
      </w:tc>
      <w:tc>
        <w:tcPr>
          <w:tcW w:w="4253" w:type="dxa"/>
          <w:vAlign w:val="center"/>
        </w:tcPr>
        <w:p w:rsidR="00244D63" w:rsidRPr="00A77408" w:rsidRDefault="00086EB5">
          <w:pPr>
            <w:ind w:right="-1093"/>
            <w:rPr>
              <w:rFonts w:ascii="Palatino Linotype" w:eastAsia="Palatino Linotype" w:hAnsi="Palatino Linotype" w:cs="Palatino Linotype"/>
              <w:bCs/>
              <w:szCs w:val="22"/>
            </w:rPr>
          </w:pPr>
          <w:r w:rsidRPr="00A77408">
            <w:rPr>
              <w:rFonts w:ascii="Palatino Linotype" w:eastAsia="Palatino Linotype" w:hAnsi="Palatino Linotype" w:cs="Palatino Linotype"/>
              <w:bCs/>
              <w:szCs w:val="22"/>
            </w:rPr>
            <w:t>María del Rosario Mejía Ayala</w:t>
          </w:r>
        </w:p>
      </w:tc>
    </w:tr>
  </w:tbl>
  <w:p w:rsidR="00244D63" w:rsidRDefault="00A77408">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noProof/>
      </w:rPr>
      <w:drawing>
        <wp:anchor distT="0" distB="0" distL="0" distR="0" simplePos="0" relativeHeight="251661312" behindDoc="1" locked="0" layoutInCell="1" hidden="0" allowOverlap="1" wp14:anchorId="12774A93" wp14:editId="0574AE91">
          <wp:simplePos x="0" y="0"/>
          <wp:positionH relativeFrom="column">
            <wp:posOffset>-1013964</wp:posOffset>
          </wp:positionH>
          <wp:positionV relativeFrom="paragraph">
            <wp:posOffset>-1687195</wp:posOffset>
          </wp:positionV>
          <wp:extent cx="7813085" cy="10170000"/>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14:sizeRelH relativeFrom="margin">
            <wp14:pctWidth>0</wp14:pctWidth>
          </wp14:sizeRelH>
          <wp14:sizeRelV relativeFrom="margin">
            <wp14:pctHeight>0</wp14:pctHeight>
          </wp14:sizeRelV>
        </wp:anchor>
      </w:drawing>
    </w:r>
    <w:r w:rsidR="00086EB5">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796" w:type="dxa"/>
      <w:tblInd w:w="2552" w:type="dxa"/>
      <w:tblLayout w:type="fixed"/>
      <w:tblLook w:val="0400" w:firstRow="0" w:lastRow="0" w:firstColumn="0" w:lastColumn="0" w:noHBand="0" w:noVBand="1"/>
    </w:tblPr>
    <w:tblGrid>
      <w:gridCol w:w="3402"/>
      <w:gridCol w:w="4394"/>
    </w:tblGrid>
    <w:tr w:rsidR="00244D63" w:rsidTr="00A77408">
      <w:trPr>
        <w:trHeight w:val="227"/>
      </w:trPr>
      <w:tc>
        <w:tcPr>
          <w:tcW w:w="3402" w:type="dxa"/>
          <w:vAlign w:val="center"/>
        </w:tcPr>
        <w:p w:rsidR="00244D63" w:rsidRPr="00A77408" w:rsidRDefault="00086EB5">
          <w:pPr>
            <w:jc w:val="right"/>
            <w:rPr>
              <w:rFonts w:ascii="Palatino Linotype" w:eastAsia="Palatino Linotype" w:hAnsi="Palatino Linotype" w:cs="Palatino Linotype"/>
              <w:b/>
              <w:bCs/>
              <w:szCs w:val="22"/>
            </w:rPr>
          </w:pPr>
          <w:r w:rsidRPr="00A77408">
            <w:rPr>
              <w:rFonts w:ascii="Calibri" w:eastAsia="Calibri" w:hAnsi="Calibri" w:cs="Calibri"/>
              <w:color w:val="000000"/>
            </w:rPr>
            <w:t xml:space="preserve">   </w:t>
          </w:r>
          <w:r w:rsidR="00A77408" w:rsidRPr="00A77408">
            <w:rPr>
              <w:rFonts w:ascii="Calibri" w:eastAsia="Calibri" w:hAnsi="Calibri" w:cs="Calibri"/>
              <w:color w:val="000000"/>
            </w:rPr>
            <w:t xml:space="preserve">       </w:t>
          </w:r>
          <w:r w:rsidRPr="00A77408">
            <w:rPr>
              <w:rFonts w:ascii="Palatino Linotype" w:eastAsia="Palatino Linotype" w:hAnsi="Palatino Linotype" w:cs="Palatino Linotype"/>
              <w:b/>
              <w:bCs/>
              <w:szCs w:val="22"/>
            </w:rPr>
            <w:t>Recurso de Revisión:</w:t>
          </w:r>
        </w:p>
      </w:tc>
      <w:tc>
        <w:tcPr>
          <w:tcW w:w="4394" w:type="dxa"/>
          <w:vAlign w:val="center"/>
        </w:tcPr>
        <w:p w:rsidR="00244D63" w:rsidRPr="00A77408" w:rsidRDefault="00086EB5" w:rsidP="00A77408">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szCs w:val="22"/>
              <w:highlight w:val="green"/>
            </w:rPr>
          </w:pPr>
          <w:r w:rsidRPr="00A77408">
            <w:rPr>
              <w:rFonts w:ascii="Palatino Linotype" w:eastAsia="Palatino Linotype" w:hAnsi="Palatino Linotype" w:cs="Palatino Linotype"/>
              <w:bCs/>
              <w:color w:val="000000"/>
              <w:szCs w:val="22"/>
            </w:rPr>
            <w:t>02423/INFOEM/IP/RR/2026</w:t>
          </w:r>
        </w:p>
      </w:tc>
    </w:tr>
    <w:tr w:rsidR="00244D63" w:rsidTr="00A77408">
      <w:trPr>
        <w:trHeight w:val="242"/>
      </w:trPr>
      <w:tc>
        <w:tcPr>
          <w:tcW w:w="3402" w:type="dxa"/>
          <w:vAlign w:val="center"/>
        </w:tcPr>
        <w:p w:rsidR="00244D63" w:rsidRPr="00A77408" w:rsidRDefault="00086EB5">
          <w:pPr>
            <w:jc w:val="right"/>
            <w:rPr>
              <w:rFonts w:ascii="Palatino Linotype" w:eastAsia="Palatino Linotype" w:hAnsi="Palatino Linotype" w:cs="Palatino Linotype"/>
              <w:b/>
              <w:bCs/>
              <w:szCs w:val="22"/>
            </w:rPr>
          </w:pPr>
          <w:r w:rsidRPr="00A77408">
            <w:rPr>
              <w:rFonts w:ascii="Palatino Linotype" w:eastAsia="Palatino Linotype" w:hAnsi="Palatino Linotype" w:cs="Palatino Linotype"/>
              <w:b/>
              <w:bCs/>
              <w:szCs w:val="22"/>
            </w:rPr>
            <w:t>Recurrente:</w:t>
          </w:r>
        </w:p>
      </w:tc>
      <w:tc>
        <w:tcPr>
          <w:tcW w:w="4394" w:type="dxa"/>
        </w:tcPr>
        <w:p w:rsidR="00244D63" w:rsidRPr="00A77408" w:rsidRDefault="00244D63" w:rsidP="00A77408">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bCs/>
              <w:szCs w:val="22"/>
              <w:highlight w:val="green"/>
            </w:rPr>
          </w:pPr>
        </w:p>
      </w:tc>
    </w:tr>
    <w:tr w:rsidR="00244D63" w:rsidTr="00A77408">
      <w:trPr>
        <w:trHeight w:val="342"/>
      </w:trPr>
      <w:tc>
        <w:tcPr>
          <w:tcW w:w="3402" w:type="dxa"/>
          <w:vAlign w:val="center"/>
        </w:tcPr>
        <w:p w:rsidR="00244D63" w:rsidRPr="00A77408" w:rsidRDefault="00086EB5">
          <w:pPr>
            <w:jc w:val="right"/>
            <w:rPr>
              <w:rFonts w:ascii="Palatino Linotype" w:eastAsia="Palatino Linotype" w:hAnsi="Palatino Linotype" w:cs="Palatino Linotype"/>
              <w:b/>
              <w:bCs/>
              <w:szCs w:val="22"/>
            </w:rPr>
          </w:pPr>
          <w:r w:rsidRPr="00A77408">
            <w:rPr>
              <w:rFonts w:ascii="Palatino Linotype" w:eastAsia="Palatino Linotype" w:hAnsi="Palatino Linotype" w:cs="Palatino Linotype"/>
              <w:b/>
              <w:bCs/>
              <w:szCs w:val="22"/>
            </w:rPr>
            <w:t>Sujeto Obligado:</w:t>
          </w:r>
        </w:p>
      </w:tc>
      <w:tc>
        <w:tcPr>
          <w:tcW w:w="4394" w:type="dxa"/>
          <w:vAlign w:val="center"/>
        </w:tcPr>
        <w:p w:rsidR="00244D63" w:rsidRPr="00A77408" w:rsidRDefault="00086EB5" w:rsidP="00A77408">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szCs w:val="22"/>
              <w:highlight w:val="green"/>
            </w:rPr>
          </w:pPr>
          <w:r w:rsidRPr="00A77408">
            <w:rPr>
              <w:rFonts w:ascii="Palatino Linotype" w:eastAsia="Palatino Linotype" w:hAnsi="Palatino Linotype" w:cs="Palatino Linotype"/>
              <w:bCs/>
              <w:color w:val="000000"/>
              <w:szCs w:val="22"/>
            </w:rPr>
            <w:t>Organismo Público Descentralizado para la Prestación de los Servicios de Agua Potable, Alcantarillado y Saneamiento de Teoloyucan</w:t>
          </w:r>
        </w:p>
      </w:tc>
    </w:tr>
    <w:tr w:rsidR="00244D63" w:rsidTr="00A77408">
      <w:trPr>
        <w:trHeight w:val="342"/>
      </w:trPr>
      <w:tc>
        <w:tcPr>
          <w:tcW w:w="3402" w:type="dxa"/>
          <w:vAlign w:val="center"/>
        </w:tcPr>
        <w:p w:rsidR="00244D63" w:rsidRPr="00A77408" w:rsidRDefault="00086EB5">
          <w:pPr>
            <w:jc w:val="right"/>
            <w:rPr>
              <w:rFonts w:ascii="Palatino Linotype" w:eastAsia="Palatino Linotype" w:hAnsi="Palatino Linotype" w:cs="Palatino Linotype"/>
              <w:b/>
              <w:bCs/>
              <w:szCs w:val="22"/>
            </w:rPr>
          </w:pPr>
          <w:r w:rsidRPr="00A77408">
            <w:rPr>
              <w:rFonts w:ascii="Palatino Linotype" w:eastAsia="Palatino Linotype" w:hAnsi="Palatino Linotype" w:cs="Palatino Linotype"/>
              <w:b/>
              <w:bCs/>
              <w:szCs w:val="22"/>
            </w:rPr>
            <w:t>Comisionada Ponente:</w:t>
          </w:r>
        </w:p>
      </w:tc>
      <w:tc>
        <w:tcPr>
          <w:tcW w:w="4394" w:type="dxa"/>
          <w:vAlign w:val="center"/>
        </w:tcPr>
        <w:p w:rsidR="00244D63" w:rsidRPr="00A77408" w:rsidRDefault="00086EB5" w:rsidP="00A77408">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szCs w:val="22"/>
            </w:rPr>
          </w:pPr>
          <w:r w:rsidRPr="00A77408">
            <w:rPr>
              <w:rFonts w:ascii="Palatino Linotype" w:eastAsia="Palatino Linotype" w:hAnsi="Palatino Linotype" w:cs="Palatino Linotype"/>
              <w:bCs/>
              <w:color w:val="000000"/>
              <w:szCs w:val="22"/>
            </w:rPr>
            <w:t>María del Rosario Mejía Ayala</w:t>
          </w:r>
        </w:p>
      </w:tc>
    </w:tr>
  </w:tbl>
  <w:p w:rsidR="00244D63" w:rsidRDefault="00A77408">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59264" behindDoc="1" locked="0" layoutInCell="1" hidden="0" allowOverlap="1">
          <wp:simplePos x="0" y="0"/>
          <wp:positionH relativeFrom="column">
            <wp:posOffset>-778114</wp:posOffset>
          </wp:positionH>
          <wp:positionV relativeFrom="paragraph">
            <wp:posOffset>-1696792</wp:posOffset>
          </wp:positionV>
          <wp:extent cx="7813085" cy="1017000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r>
      <w:rPr>
        <w:noProof/>
      </w:rPr>
      <w:drawing>
        <wp:anchor distT="0" distB="0" distL="0" distR="0" simplePos="0" relativeHeight="251658240" behindDoc="1" locked="0" layoutInCell="1" hidden="0" allowOverlap="1">
          <wp:simplePos x="0" y="0"/>
          <wp:positionH relativeFrom="column">
            <wp:posOffset>-991977</wp:posOffset>
          </wp:positionH>
          <wp:positionV relativeFrom="paragraph">
            <wp:posOffset>304680</wp:posOffset>
          </wp:positionV>
          <wp:extent cx="7813085" cy="101700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D1DFA"/>
    <w:multiLevelType w:val="multilevel"/>
    <w:tmpl w:val="62C2167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A3456D"/>
    <w:multiLevelType w:val="multilevel"/>
    <w:tmpl w:val="61D47E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1134859"/>
    <w:multiLevelType w:val="multilevel"/>
    <w:tmpl w:val="A54AA366"/>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E8D6338"/>
    <w:multiLevelType w:val="multilevel"/>
    <w:tmpl w:val="371A44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EF033E1"/>
    <w:multiLevelType w:val="multilevel"/>
    <w:tmpl w:val="1962347E"/>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5" w15:restartNumberingAfterBreak="0">
    <w:nsid w:val="727B297B"/>
    <w:multiLevelType w:val="multilevel"/>
    <w:tmpl w:val="378C780E"/>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6" w15:restartNumberingAfterBreak="0">
    <w:nsid w:val="768B0B2F"/>
    <w:multiLevelType w:val="multilevel"/>
    <w:tmpl w:val="8CBC78E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7780A47"/>
    <w:multiLevelType w:val="multilevel"/>
    <w:tmpl w:val="101AFE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1"/>
  </w:num>
  <w:num w:numId="3">
    <w:abstractNumId w:val="2"/>
  </w:num>
  <w:num w:numId="4">
    <w:abstractNumId w:val="6"/>
  </w:num>
  <w:num w:numId="5">
    <w:abstractNumId w:val="5"/>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D63"/>
    <w:rsid w:val="00086EB5"/>
    <w:rsid w:val="0012533B"/>
    <w:rsid w:val="001C1189"/>
    <w:rsid w:val="00244D63"/>
    <w:rsid w:val="00321ACF"/>
    <w:rsid w:val="00420D18"/>
    <w:rsid w:val="008F0A06"/>
    <w:rsid w:val="00A77408"/>
    <w:rsid w:val="00B21193"/>
    <w:rsid w:val="00C50BC0"/>
    <w:rsid w:val="00CA398A"/>
    <w:rsid w:val="00D94384"/>
    <w:rsid w:val="00DB3966"/>
    <w:rsid w:val="00E028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262E17-BCDD-43E5-8407-31217263E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D94384"/>
    <w:pPr>
      <w:tabs>
        <w:tab w:val="center" w:pos="4419"/>
        <w:tab w:val="right" w:pos="8838"/>
      </w:tabs>
    </w:pPr>
  </w:style>
  <w:style w:type="character" w:customStyle="1" w:styleId="EncabezadoCar">
    <w:name w:val="Encabezado Car"/>
    <w:basedOn w:val="Fuentedeprrafopredeter"/>
    <w:link w:val="Encabezado"/>
    <w:uiPriority w:val="99"/>
    <w:rsid w:val="00D94384"/>
  </w:style>
  <w:style w:type="paragraph" w:styleId="Piedepgina">
    <w:name w:val="footer"/>
    <w:basedOn w:val="Normal"/>
    <w:link w:val="PiedepginaCar"/>
    <w:uiPriority w:val="99"/>
    <w:unhideWhenUsed/>
    <w:rsid w:val="00D94384"/>
    <w:pPr>
      <w:tabs>
        <w:tab w:val="center" w:pos="4419"/>
        <w:tab w:val="right" w:pos="8838"/>
      </w:tabs>
    </w:pPr>
  </w:style>
  <w:style w:type="character" w:customStyle="1" w:styleId="PiedepginaCar">
    <w:name w:val="Pie de página Car"/>
    <w:basedOn w:val="Fuentedeprrafopredeter"/>
    <w:link w:val="Piedepgina"/>
    <w:uiPriority w:val="99"/>
    <w:rsid w:val="00D94384"/>
  </w:style>
  <w:style w:type="paragraph" w:styleId="Prrafodelista">
    <w:name w:val="List Paragraph"/>
    <w:basedOn w:val="Normal"/>
    <w:uiPriority w:val="34"/>
    <w:qFormat/>
    <w:rsid w:val="00A774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of.gob.mx/nota_detalle.php?codigo=5492254&amp;fecha=28/07/201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dqh7FfAoQGIsN5BQFPSui2rRCQ==">CgMxLjAyCGguZ2pkZ3hzMgloLjFmb2I5dGUyCWguM3pueXNoNzIJaC4yZXQ5MnAwMg5oLjE2Mm0xbTNma3psNjIIaC50eWpjd3QyCWguM2R5NnZrbTIJaC4xdDNoNXNmMgloLjRkMzRvZzgyCWguMnM4ZXlvMTIJaC4xN2RwOHZ1MgloLjNyZGNyam4yCWguMjZpbjFyZzIOaC5ndnRla2MyejExcDUyDmgucnYzOGw2bjV6Z3I5Mg5oLjM1MGdiNGJ2NGoyYzIOaC5mZmVyODF1cmh1bXoyDmgucDV1Nm45OXlzamNuOAByITFWUnJGZDBTZURXOThEVnlTV2d5cGJJYnJWUklaRHA4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45</Pages>
  <Words>10455</Words>
  <Characters>57507</Characters>
  <Application>Microsoft Office Word</Application>
  <DocSecurity>0</DocSecurity>
  <Lines>479</Lines>
  <Paragraphs>135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67827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8</cp:revision>
  <cp:lastPrinted>2026-06-18T18:42:00Z</cp:lastPrinted>
  <dcterms:created xsi:type="dcterms:W3CDTF">2026-06-15T18:15:00Z</dcterms:created>
  <dcterms:modified xsi:type="dcterms:W3CDTF">2026-06-23T23:11:00Z</dcterms:modified>
</cp:coreProperties>
</file>